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211D19C3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r w:rsidRPr="00CA07CA">
        <w:rPr>
          <w:rFonts w:eastAsia="Times New Roman" w:cs="Arial"/>
          <w:b/>
          <w:bCs/>
          <w:color w:val="000000"/>
          <w:lang w:eastAsia="bg-BG"/>
        </w:rPr>
        <w:t xml:space="preserve">Тавипек </w:t>
      </w:r>
      <w:r w:rsidRPr="00CA07CA">
        <w:rPr>
          <w:rFonts w:eastAsia="Times New Roman" w:cs="Arial"/>
          <w:b/>
          <w:bCs/>
          <w:color w:val="000000"/>
          <w:lang w:val="en-US"/>
        </w:rPr>
        <w:t xml:space="preserve">150 mg </w:t>
      </w:r>
      <w:r w:rsidRPr="00CA07CA">
        <w:rPr>
          <w:rFonts w:eastAsia="Times New Roman" w:cs="Arial"/>
          <w:color w:val="000000"/>
          <w:lang w:eastAsia="bg-BG"/>
        </w:rPr>
        <w:t xml:space="preserve">стомашно </w:t>
      </w:r>
      <w:r w:rsidRPr="00CA07CA">
        <w:rPr>
          <w:rFonts w:eastAsia="Times New Roman" w:cs="Arial"/>
          <w:color w:val="000000"/>
          <w:lang w:val="en-US"/>
        </w:rPr>
        <w:t xml:space="preserve">- </w:t>
      </w:r>
      <w:r w:rsidRPr="00CA07CA">
        <w:rPr>
          <w:rFonts w:eastAsia="Times New Roman" w:cs="Arial"/>
          <w:color w:val="000000"/>
          <w:lang w:eastAsia="bg-BG"/>
        </w:rPr>
        <w:t>устойчиви капсули, меки</w:t>
      </w:r>
    </w:p>
    <w:p w14:paraId="69AC8148" w14:textId="74720BA7" w:rsidR="00EC41ED" w:rsidRPr="00CA07CA" w:rsidRDefault="00CA07CA" w:rsidP="00CA07CA">
      <w:pPr>
        <w:rPr>
          <w:rFonts w:cs="Arial"/>
        </w:rPr>
      </w:pPr>
      <w:proofErr w:type="spellStart"/>
      <w:r w:rsidRPr="00CA07CA">
        <w:rPr>
          <w:rFonts w:eastAsia="Times New Roman" w:cs="Arial"/>
          <w:b/>
          <w:bCs/>
          <w:color w:val="000000"/>
          <w:lang w:val="en-US"/>
        </w:rPr>
        <w:t>Tavipec</w:t>
      </w:r>
      <w:proofErr w:type="spellEnd"/>
      <w:r w:rsidRPr="00CA07CA">
        <w:rPr>
          <w:rFonts w:eastAsia="Times New Roman" w:cs="Arial"/>
          <w:b/>
          <w:bCs/>
          <w:color w:val="000000"/>
          <w:lang w:val="en-US"/>
        </w:rPr>
        <w:t xml:space="preserve"> </w:t>
      </w:r>
      <w:r w:rsidRPr="00CA07CA">
        <w:rPr>
          <w:rFonts w:eastAsia="Times New Roman" w:cs="Arial"/>
          <w:b/>
          <w:bCs/>
          <w:color w:val="000000"/>
          <w:lang w:eastAsia="bg-BG"/>
        </w:rPr>
        <w:t xml:space="preserve">150 </w:t>
      </w:r>
      <w:r w:rsidRPr="00CA07CA">
        <w:rPr>
          <w:rFonts w:eastAsia="Times New Roman" w:cs="Arial"/>
          <w:b/>
          <w:bCs/>
          <w:color w:val="000000"/>
          <w:lang w:val="en-US"/>
        </w:rPr>
        <w:t xml:space="preserve">mg </w:t>
      </w:r>
      <w:r w:rsidRPr="00CA07CA">
        <w:rPr>
          <w:rFonts w:eastAsia="Times New Roman" w:cs="Arial"/>
          <w:color w:val="000000"/>
          <w:lang w:val="en-US"/>
        </w:rPr>
        <w:t>gastro-resistant capsules, soft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6BAA24E4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 xml:space="preserve">1 капсула съдържа 150 </w:t>
      </w:r>
      <w:r w:rsidRPr="00CA07C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A07CA">
        <w:rPr>
          <w:rFonts w:eastAsia="Times New Roman" w:cs="Arial"/>
          <w:color w:val="000000"/>
          <w:lang w:val="en-US"/>
        </w:rPr>
        <w:t>Spicae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A07CA">
        <w:rPr>
          <w:rFonts w:eastAsia="Times New Roman" w:cs="Arial"/>
          <w:color w:val="000000"/>
          <w:lang w:val="en-US"/>
        </w:rPr>
        <w:t>aetheroleum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r w:rsidRPr="00CA07CA">
        <w:rPr>
          <w:rFonts w:eastAsia="Times New Roman" w:cs="Arial"/>
          <w:color w:val="000000"/>
          <w:lang w:eastAsia="bg-BG"/>
        </w:rPr>
        <w:t>(Широколистна лавандула, масло)</w:t>
      </w:r>
    </w:p>
    <w:p w14:paraId="62503AD2" w14:textId="77777777" w:rsidR="00CA07CA" w:rsidRPr="00CA07CA" w:rsidRDefault="00CA07CA" w:rsidP="00CA07CA">
      <w:pPr>
        <w:rPr>
          <w:rFonts w:eastAsia="Times New Roman" w:cs="Arial"/>
          <w:color w:val="000000"/>
          <w:lang w:eastAsia="bg-BG"/>
        </w:rPr>
      </w:pPr>
    </w:p>
    <w:p w14:paraId="54632B43" w14:textId="7D1323C5" w:rsidR="00EC41ED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06218928" w:rsidR="00EC41ED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Стомашно - устойчива капсула, мека.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56D625E1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Растителен лекарствен продукт</w:t>
      </w:r>
    </w:p>
    <w:p w14:paraId="707805DF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Използва се като експекторант и като спомагателно средство към антибиотичното лечение в случаи при:</w:t>
      </w:r>
    </w:p>
    <w:p w14:paraId="762C0D6C" w14:textId="77777777" w:rsidR="00CA07CA" w:rsidRPr="00CA07CA" w:rsidRDefault="00CA07CA" w:rsidP="00CA07CA">
      <w:pPr>
        <w:pStyle w:val="ListParagraph"/>
        <w:numPr>
          <w:ilvl w:val="0"/>
          <w:numId w:val="36"/>
        </w:num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 xml:space="preserve">остър и хроничен </w:t>
      </w:r>
    </w:p>
    <w:p w14:paraId="478B28EB" w14:textId="77777777" w:rsidR="00CA07CA" w:rsidRPr="00CA07CA" w:rsidRDefault="00CA07CA" w:rsidP="00CA07CA">
      <w:pPr>
        <w:pStyle w:val="ListParagraph"/>
        <w:numPr>
          <w:ilvl w:val="0"/>
          <w:numId w:val="36"/>
        </w:num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 xml:space="preserve">бронхит бронхиектазии </w:t>
      </w:r>
    </w:p>
    <w:p w14:paraId="60540D58" w14:textId="77777777" w:rsidR="00CA07CA" w:rsidRPr="00CA07CA" w:rsidRDefault="00CA07CA" w:rsidP="00CA07CA">
      <w:pPr>
        <w:pStyle w:val="ListParagraph"/>
        <w:numPr>
          <w:ilvl w:val="0"/>
          <w:numId w:val="36"/>
        </w:num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 xml:space="preserve">кашлица при пушачи </w:t>
      </w:r>
    </w:p>
    <w:p w14:paraId="6DFA4B9D" w14:textId="40ADA307" w:rsidR="0091385D" w:rsidRPr="00CA07CA" w:rsidRDefault="00CA07CA" w:rsidP="00CA07CA">
      <w:pPr>
        <w:pStyle w:val="ListParagraph"/>
        <w:numPr>
          <w:ilvl w:val="0"/>
          <w:numId w:val="36"/>
        </w:num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синузит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7F5AF271" w14:textId="77777777" w:rsidR="00CA07CA" w:rsidRPr="00CA07CA" w:rsidRDefault="00CA07CA" w:rsidP="00CA07CA">
      <w:pPr>
        <w:pStyle w:val="Heading3"/>
        <w:rPr>
          <w:rFonts w:eastAsia="Times New Roman"/>
          <w:u w:val="single"/>
          <w:lang w:eastAsia="bg-BG"/>
        </w:rPr>
      </w:pPr>
      <w:r w:rsidRPr="00CA07CA">
        <w:rPr>
          <w:rFonts w:eastAsia="Times New Roman"/>
          <w:u w:val="single"/>
          <w:lang w:eastAsia="bg-BG"/>
        </w:rPr>
        <w:t>Дозировка</w:t>
      </w:r>
    </w:p>
    <w:p w14:paraId="5F13E52A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Възрастни и деца над 12 години: по 2 капсули 3 пъти дневно.</w:t>
      </w:r>
    </w:p>
    <w:p w14:paraId="263DEEEA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4B6FE0" w14:textId="411037EA" w:rsidR="00CA07CA" w:rsidRPr="00CA07CA" w:rsidRDefault="00CA07CA" w:rsidP="00CA07CA">
      <w:pPr>
        <w:pStyle w:val="Heading3"/>
        <w:rPr>
          <w:rFonts w:eastAsia="Times New Roman"/>
          <w:u w:val="single"/>
          <w:lang w:eastAsia="bg-BG"/>
        </w:rPr>
      </w:pPr>
      <w:r w:rsidRPr="00CA07CA">
        <w:rPr>
          <w:rFonts w:eastAsia="Times New Roman"/>
          <w:u w:val="single"/>
          <w:lang w:eastAsia="bg-BG"/>
        </w:rPr>
        <w:t>Начин на приложение</w:t>
      </w:r>
    </w:p>
    <w:p w14:paraId="7E0FA243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Тавипек капсули трябва да се поглъщат цели с малко течност, 30 минути преди хранене.</w:t>
      </w:r>
    </w:p>
    <w:p w14:paraId="7FBF1BCE" w14:textId="38D0E5E4" w:rsidR="00EC41ED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Няма изпитвания за приложение и дозировка при деца.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lastRenderedPageBreak/>
        <w:t>4.3. Противопоказания</w:t>
      </w:r>
    </w:p>
    <w:p w14:paraId="2363D607" w14:textId="619A99CE" w:rsidR="0091385D" w:rsidRDefault="0091385D" w:rsidP="0091385D"/>
    <w:p w14:paraId="030B6A4D" w14:textId="2C150ABD" w:rsidR="00EC41ED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Свръхчувствителност към активното вещество или към някое от помощните вещества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5725EA82" w14:textId="77777777" w:rsidR="00CA07CA" w:rsidRPr="00CA07CA" w:rsidRDefault="00CA07CA" w:rsidP="00CA07CA">
      <w:pPr>
        <w:rPr>
          <w:rFonts w:cs="Arial"/>
        </w:rPr>
      </w:pPr>
      <w:r w:rsidRPr="00CA07CA">
        <w:rPr>
          <w:rFonts w:cs="Arial"/>
          <w:u w:val="single"/>
        </w:rPr>
        <w:t>Педиатрична популация</w:t>
      </w:r>
    </w:p>
    <w:p w14:paraId="0E28BBDE" w14:textId="64A269CC" w:rsidR="007A2185" w:rsidRPr="00CA07CA" w:rsidRDefault="00CA07CA" w:rsidP="00CA07CA">
      <w:pPr>
        <w:rPr>
          <w:rFonts w:cs="Arial"/>
        </w:rPr>
      </w:pPr>
      <w:r w:rsidRPr="00CA07CA">
        <w:rPr>
          <w:rFonts w:cs="Arial"/>
        </w:rPr>
        <w:t xml:space="preserve">Педиатричните изследвания на Тавипек капсули са недостатъчни. Поради това лекарственият продукт не трябва да се прилага при деца под 12 годишна възраст, Помощното вещество оранжево жълто </w:t>
      </w:r>
      <w:r w:rsidRPr="00CA07CA">
        <w:rPr>
          <w:rFonts w:cs="Arial"/>
          <w:lang w:val="en-US"/>
        </w:rPr>
        <w:t xml:space="preserve">S </w:t>
      </w:r>
      <w:r w:rsidRPr="00CA07CA">
        <w:rPr>
          <w:rFonts w:cs="Arial"/>
        </w:rPr>
        <w:t>(Е 110) може да причини алергични реакции: глицерол може да причини главоболие, стомашно дразнене и диария.</w:t>
      </w:r>
    </w:p>
    <w:p w14:paraId="24E3E82F" w14:textId="68E7899F" w:rsidR="0091385D" w:rsidRPr="00CA07CA" w:rsidRDefault="0091385D" w:rsidP="0091385D">
      <w:pPr>
        <w:rPr>
          <w:rFonts w:cs="Arial"/>
        </w:rPr>
      </w:pPr>
    </w:p>
    <w:p w14:paraId="15978CD4" w14:textId="766EC69C" w:rsidR="00CA07CA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Ако след 14 дни прием на лекарствения продукт симптомите продължават или състоянието се влоши, да се преоцени лечението.</w:t>
      </w:r>
    </w:p>
    <w:p w14:paraId="2F04DEE3" w14:textId="77777777" w:rsidR="00CA07CA" w:rsidRPr="0091385D" w:rsidRDefault="00CA07CA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2A8E391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Не са провеждани проучвания за взаимодействия.</w:t>
      </w:r>
    </w:p>
    <w:p w14:paraId="1ABB18B9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2EEC32" w14:textId="16C83C39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EA17D90" w14:textId="77777777" w:rsidR="00CA07CA" w:rsidRPr="00CA07CA" w:rsidRDefault="00CA07CA" w:rsidP="00CA07CA">
      <w:pPr>
        <w:rPr>
          <w:rFonts w:eastAsia="Times New Roman" w:cs="Arial"/>
          <w:color w:val="000000"/>
          <w:lang w:eastAsia="bg-BG"/>
        </w:rPr>
      </w:pPr>
    </w:p>
    <w:p w14:paraId="5B2761C5" w14:textId="16B025A9" w:rsidR="0091385D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Проучвания за взаимодействиета са провеждани само при възрастни.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3FA03664" w:rsidR="007A2185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При опити проведени с животни маслото от Широколистна лавандула в адекватни дози няма тератогенен ефект. Не са провеждани клинични изпитвания при бременни. Не е известно дали маслото от Широколистна лавандула преминава в плода и кърмата. При дългогодишна употреба на Тавипек капсули не са получени данни за риск при бременни и кърмачки. По време на бременност и кърмене се прилага след преценка на съотношението полза/риск.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24B5643D" w:rsidR="007A2185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Тавипек не повлиява или повлиява пренебрежимо степен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34D15CD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Стомашно-чревни нарушения (нечести): уригване и гадене.</w:t>
      </w:r>
    </w:p>
    <w:p w14:paraId="4F4A4106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Нарушения на имунната система: възможни са алергични реакции.</w:t>
      </w:r>
    </w:p>
    <w:p w14:paraId="6110AFE5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AD5E11" w14:textId="18286754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Съобщаване на подозирани нежелани реакции</w:t>
      </w:r>
    </w:p>
    <w:p w14:paraId="0BFE98AE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lastRenderedPageBreak/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Груев” № 8</w:t>
      </w:r>
    </w:p>
    <w:p w14:paraId="41341145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1303 София</w:t>
      </w:r>
    </w:p>
    <w:p w14:paraId="0587578A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Тел.: 02 8903417</w:t>
      </w:r>
    </w:p>
    <w:p w14:paraId="0254AACC" w14:textId="343609F2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A07CA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204620D5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Няма съобщения за случаи на предозиране.</w:t>
      </w:r>
    </w:p>
    <w:p w14:paraId="3D665B1A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Не са известни симптомите на интоксикация при предозиране на маслото от Широколистна лавандула, евентуално може да се очакват гадене и други стомашно-чревни смущения.</w:t>
      </w:r>
    </w:p>
    <w:p w14:paraId="6A43B8F3" w14:textId="1AC1D87A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Няма специфичен антидот.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1BB3F1D4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Фармакотерапевтична група: растителен експекторант, лавандулово масло</w:t>
      </w:r>
    </w:p>
    <w:p w14:paraId="61510D22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 xml:space="preserve">АТС код: </w:t>
      </w:r>
      <w:r w:rsidRPr="00CA07CA">
        <w:rPr>
          <w:rFonts w:eastAsia="Times New Roman" w:cs="Arial"/>
          <w:color w:val="000000"/>
          <w:lang w:val="en-US"/>
        </w:rPr>
        <w:t>R05CA00</w:t>
      </w:r>
    </w:p>
    <w:p w14:paraId="0F305511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71B740" w14:textId="2181E4B9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 xml:space="preserve">Тавипек капсули съдържат активното вещество </w:t>
      </w:r>
      <w:proofErr w:type="spellStart"/>
      <w:r w:rsidRPr="00CA07CA">
        <w:rPr>
          <w:rFonts w:eastAsia="Times New Roman" w:cs="Arial"/>
          <w:color w:val="000000"/>
          <w:lang w:val="en-US"/>
        </w:rPr>
        <w:t>Spicae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A07CA">
        <w:rPr>
          <w:rFonts w:eastAsia="Times New Roman" w:cs="Arial"/>
          <w:color w:val="000000"/>
          <w:lang w:val="en-US"/>
        </w:rPr>
        <w:t>aetheroleum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r w:rsidRPr="00CA07CA">
        <w:rPr>
          <w:rFonts w:eastAsia="Times New Roman" w:cs="Arial"/>
          <w:color w:val="000000"/>
          <w:lang w:eastAsia="bg-BG"/>
        </w:rPr>
        <w:t>(Широколистна лавандула, масло) в стомашно - устойчиви меки капсули.</w:t>
      </w:r>
    </w:p>
    <w:p w14:paraId="0E9013A8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Маслото от Широколистна лавандула оказва различни лечебни ефекти:</w:t>
      </w:r>
    </w:p>
    <w:p w14:paraId="484EBBD1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•</w:t>
      </w:r>
      <w:r w:rsidRPr="00CA07CA">
        <w:rPr>
          <w:rFonts w:eastAsia="Times New Roman" w:cs="Arial"/>
          <w:color w:val="000000"/>
          <w:lang w:eastAsia="bg-BG"/>
        </w:rPr>
        <w:tab/>
        <w:t>Отхрачващ ефект:</w:t>
      </w:r>
    </w:p>
    <w:p w14:paraId="0F882C14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Маслото от Широколистна лавандула увеличава мукоцилиарния клирънс, вследствие на способността да втечнява мускуса и да увеличава трептенето на ресничките: гъстият мускус се освобождава и активно транспортира към устата, така се улеснява отхрачването.</w:t>
      </w:r>
    </w:p>
    <w:p w14:paraId="3ADA0B8A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0FA4FF" w14:textId="4C3C2812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•</w:t>
      </w:r>
      <w:r w:rsidRPr="00CA07CA">
        <w:rPr>
          <w:rFonts w:eastAsia="Times New Roman" w:cs="Arial"/>
          <w:color w:val="000000"/>
          <w:lang w:eastAsia="bg-BG"/>
        </w:rPr>
        <w:tab/>
        <w:t>Антимикробен ефект:</w:t>
      </w:r>
    </w:p>
    <w:p w14:paraId="5139D182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i/>
          <w:iCs/>
          <w:color w:val="000000"/>
          <w:lang w:val="en-US"/>
        </w:rPr>
        <w:t>In vitro,</w:t>
      </w:r>
      <w:r w:rsidRPr="00CA07CA">
        <w:rPr>
          <w:rFonts w:eastAsia="Times New Roman" w:cs="Arial"/>
          <w:color w:val="000000"/>
          <w:lang w:val="en-US"/>
        </w:rPr>
        <w:t xml:space="preserve"> </w:t>
      </w:r>
      <w:r w:rsidRPr="00CA07CA">
        <w:rPr>
          <w:rFonts w:eastAsia="Times New Roman" w:cs="Arial"/>
          <w:color w:val="000000"/>
          <w:lang w:eastAsia="bg-BG"/>
        </w:rPr>
        <w:t>маслото от Широколистна лавандула инхибира растежа на някои бактерии и гъби (включително туберкулозната бактерия), но не нарушава чревната флора.</w:t>
      </w:r>
    </w:p>
    <w:p w14:paraId="51045AEF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274045" w14:textId="59F96E2B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•</w:t>
      </w:r>
      <w:r w:rsidRPr="00CA07CA">
        <w:rPr>
          <w:rFonts w:eastAsia="Times New Roman" w:cs="Arial"/>
          <w:color w:val="000000"/>
          <w:lang w:eastAsia="bg-BG"/>
        </w:rPr>
        <w:tab/>
        <w:t>Имуностимулация:</w:t>
      </w:r>
    </w:p>
    <w:p w14:paraId="26D95AF4" w14:textId="77777777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Тавипек капсули увеличава фагоцитарната способност на левкоцитите при здрави хора и при пациенти с белодробна туберкулоза и по този начин стимулира неспецифичния имунитет на организма.</w:t>
      </w:r>
    </w:p>
    <w:p w14:paraId="310EB359" w14:textId="77777777" w:rsidR="00CA07CA" w:rsidRPr="00CA07CA" w:rsidRDefault="00CA07CA" w:rsidP="00CA07C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830BD8" w14:textId="2F217192" w:rsidR="00CA07CA" w:rsidRPr="00CA07CA" w:rsidRDefault="00CA07CA" w:rsidP="00CA07C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•</w:t>
      </w:r>
      <w:r w:rsidRPr="00CA07CA">
        <w:rPr>
          <w:rFonts w:eastAsia="Times New Roman" w:cs="Arial"/>
          <w:color w:val="000000"/>
          <w:lang w:eastAsia="bg-BG"/>
        </w:rPr>
        <w:tab/>
        <w:t>Антихемолитичен ефект:</w:t>
      </w:r>
    </w:p>
    <w:p w14:paraId="038F692B" w14:textId="6D6A4910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Маслото от Широколистна лавандула може да дезактивира увреждащите ефекти на а- хемолизин и стрептолизин, които са токсини, които се отделят от бактериите.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lastRenderedPageBreak/>
        <w:t>5.2. Фармакокинетични свойства</w:t>
      </w:r>
    </w:p>
    <w:p w14:paraId="46B35D05" w14:textId="6A0462F4" w:rsidR="007A2185" w:rsidRDefault="007A2185" w:rsidP="007A2185"/>
    <w:p w14:paraId="0F390765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Тавипек капсули са лекарствена форма - стомашно-устойчиви капсули.</w:t>
      </w:r>
    </w:p>
    <w:p w14:paraId="45551830" w14:textId="19DD6092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След перорален прием на 1,8- цинеол за проследяване на маслото от Широколистна лавандула в стомашно-устойчивите капсули се отбелязва удължаване на времето до достигане на максимална концентрация, без промяна на бионаличността.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7C915D07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Предклиничните данни не показват особен риск за хората на база на конвенционалните фармакологични изпитвания за безопасност, токсичност при многократно прилагане и репродуктивна токсичност.</w:t>
      </w:r>
    </w:p>
    <w:p w14:paraId="6FAAC017" w14:textId="77777777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За лавандуловото масло мутагенният и канцерогенен потенциал не са изпитвани.</w:t>
      </w:r>
    </w:p>
    <w:p w14:paraId="13A7B62A" w14:textId="04981796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Маслото от Широколистна лавандула е с нисък сензибилизиращ потенциал.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764BD07E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r w:rsidRPr="00CA07CA">
        <w:rPr>
          <w:rFonts w:eastAsia="Times New Roman" w:cs="Arial"/>
          <w:color w:val="000000"/>
          <w:lang w:val="en-US"/>
        </w:rPr>
        <w:t xml:space="preserve">Pharm. </w:t>
      </w:r>
      <w:proofErr w:type="spellStart"/>
      <w:r w:rsidRPr="00CA07CA">
        <w:rPr>
          <w:rFonts w:eastAsia="Times New Roman" w:cs="Arial"/>
          <w:color w:val="000000"/>
          <w:lang w:val="en-US"/>
        </w:rPr>
        <w:t>Fabrik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A07CA">
        <w:rPr>
          <w:rFonts w:eastAsia="Times New Roman" w:cs="Arial"/>
          <w:color w:val="000000"/>
          <w:lang w:val="en-US"/>
        </w:rPr>
        <w:t>Montavit</w:t>
      </w:r>
      <w:proofErr w:type="spellEnd"/>
      <w:r w:rsidRPr="00CA07CA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A07CA">
        <w:rPr>
          <w:rFonts w:eastAsia="Times New Roman" w:cs="Arial"/>
          <w:color w:val="000000"/>
          <w:lang w:val="en-US"/>
        </w:rPr>
        <w:t>Ges.m.b.H</w:t>
      </w:r>
      <w:proofErr w:type="spellEnd"/>
      <w:r w:rsidRPr="00CA07CA">
        <w:rPr>
          <w:rFonts w:eastAsia="Times New Roman" w:cs="Arial"/>
          <w:color w:val="000000"/>
          <w:lang w:val="en-US"/>
        </w:rPr>
        <w:t>.</w:t>
      </w:r>
    </w:p>
    <w:p w14:paraId="558A5DAB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r w:rsidRPr="00CA07CA">
        <w:rPr>
          <w:rFonts w:eastAsia="Times New Roman" w:cs="Arial"/>
          <w:color w:val="000000"/>
          <w:lang w:val="en-US"/>
        </w:rPr>
        <w:t xml:space="preserve">6067 </w:t>
      </w:r>
      <w:proofErr w:type="spellStart"/>
      <w:r w:rsidRPr="00CA07CA">
        <w:rPr>
          <w:rFonts w:eastAsia="Times New Roman" w:cs="Arial"/>
          <w:color w:val="000000"/>
          <w:lang w:val="en-US"/>
        </w:rPr>
        <w:t>Absam</w:t>
      </w:r>
      <w:proofErr w:type="spellEnd"/>
      <w:r w:rsidRPr="00CA07CA">
        <w:rPr>
          <w:rFonts w:eastAsia="Times New Roman" w:cs="Arial"/>
          <w:color w:val="000000"/>
          <w:lang w:val="en-US"/>
        </w:rPr>
        <w:t>/Tirol</w:t>
      </w:r>
    </w:p>
    <w:p w14:paraId="3838588A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r w:rsidRPr="00CA07CA">
        <w:rPr>
          <w:rFonts w:eastAsia="Times New Roman" w:cs="Arial"/>
          <w:color w:val="000000"/>
          <w:lang w:eastAsia="bg-BG"/>
        </w:rPr>
        <w:t>Австрия</w:t>
      </w:r>
    </w:p>
    <w:p w14:paraId="64A983CB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proofErr w:type="gramStart"/>
      <w:r w:rsidRPr="00CA07CA">
        <w:rPr>
          <w:rFonts w:eastAsia="Times New Roman" w:cs="Arial"/>
          <w:color w:val="000000"/>
          <w:lang w:val="en-US"/>
        </w:rPr>
        <w:t>phone</w:t>
      </w:r>
      <w:proofErr w:type="gramEnd"/>
      <w:r w:rsidRPr="00CA07CA">
        <w:rPr>
          <w:rFonts w:eastAsia="Times New Roman" w:cs="Arial"/>
          <w:color w:val="000000"/>
          <w:lang w:val="en-US"/>
        </w:rPr>
        <w:t>: +43 5223 57926 0</w:t>
      </w:r>
    </w:p>
    <w:p w14:paraId="5631DE88" w14:textId="77777777" w:rsidR="00CA07CA" w:rsidRPr="00CA07CA" w:rsidRDefault="00CA07CA" w:rsidP="00CA07CA">
      <w:pPr>
        <w:spacing w:line="240" w:lineRule="auto"/>
        <w:rPr>
          <w:rFonts w:eastAsia="Times New Roman" w:cs="Arial"/>
          <w:lang w:val="en-US" w:eastAsia="bg-BG"/>
        </w:rPr>
      </w:pPr>
      <w:proofErr w:type="gramStart"/>
      <w:r w:rsidRPr="00CA07CA">
        <w:rPr>
          <w:rFonts w:eastAsia="Times New Roman" w:cs="Arial"/>
          <w:color w:val="000000"/>
          <w:lang w:val="en-US"/>
        </w:rPr>
        <w:t>fax</w:t>
      </w:r>
      <w:proofErr w:type="gramEnd"/>
      <w:r w:rsidRPr="00CA07CA">
        <w:rPr>
          <w:rFonts w:eastAsia="Times New Roman" w:cs="Arial"/>
          <w:color w:val="000000"/>
          <w:lang w:val="en-US"/>
        </w:rPr>
        <w:t>: + 43 5223 57926 11</w:t>
      </w:r>
    </w:p>
    <w:p w14:paraId="4F02909F" w14:textId="5232F4CD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val="en-US"/>
        </w:rPr>
        <w:t xml:space="preserve">E- mail: </w:t>
      </w:r>
      <w:hyperlink r:id="rId6" w:history="1">
        <w:r w:rsidRPr="00CA07CA">
          <w:rPr>
            <w:rFonts w:eastAsia="Times New Roman" w:cs="Arial"/>
            <w:color w:val="000000"/>
            <w:u w:val="single"/>
            <w:lang w:val="en-US"/>
          </w:rPr>
          <w:t>pharma@montavit.com</w:t>
        </w:r>
      </w:hyperlink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7C1D44BF" w:rsidR="007A2185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20011223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1A0342D4" w14:textId="4829D1AC" w:rsidR="00CA07CA" w:rsidRPr="00CA07CA" w:rsidRDefault="00CA07CA" w:rsidP="00CA07CA">
      <w:pPr>
        <w:spacing w:line="240" w:lineRule="auto"/>
        <w:rPr>
          <w:rFonts w:eastAsia="Times New Roman" w:cs="Arial"/>
          <w:lang w:eastAsia="bg-BG"/>
        </w:rPr>
      </w:pPr>
      <w:r w:rsidRPr="00CA07CA">
        <w:rPr>
          <w:rFonts w:eastAsia="Times New Roman" w:cs="Arial"/>
          <w:color w:val="000000"/>
          <w:lang w:eastAsia="bg-BG"/>
        </w:rPr>
        <w:t>Дата на първо разрешаване 19 декември</w:t>
      </w:r>
      <w:r>
        <w:rPr>
          <w:rFonts w:eastAsia="Times New Roman" w:cs="Arial"/>
          <w:color w:val="000000"/>
          <w:lang w:eastAsia="bg-BG"/>
        </w:rPr>
        <w:t xml:space="preserve"> </w:t>
      </w:r>
      <w:bookmarkStart w:id="1" w:name="_GoBack"/>
      <w:bookmarkEnd w:id="1"/>
      <w:r w:rsidRPr="00CA07CA">
        <w:rPr>
          <w:rFonts w:eastAsia="Times New Roman" w:cs="Arial"/>
          <w:color w:val="000000"/>
          <w:lang w:eastAsia="bg-BG"/>
        </w:rPr>
        <w:t>2001 г.</w:t>
      </w:r>
    </w:p>
    <w:p w14:paraId="6C57D8B6" w14:textId="0A277EC9" w:rsidR="007A2185" w:rsidRPr="00CA07CA" w:rsidRDefault="00CA07CA" w:rsidP="00CA07CA">
      <w:pPr>
        <w:rPr>
          <w:rFonts w:cs="Arial"/>
        </w:rPr>
      </w:pPr>
      <w:r w:rsidRPr="00CA07CA">
        <w:rPr>
          <w:rFonts w:eastAsia="Times New Roman" w:cs="Arial"/>
          <w:color w:val="000000"/>
          <w:lang w:eastAsia="bg-BG"/>
        </w:rPr>
        <w:t>Дата на последно подновяване 09 февруари 2012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5986492B" w:rsidR="007A2185" w:rsidRPr="00CA07CA" w:rsidRDefault="00CA07CA" w:rsidP="0091385D">
      <w:pPr>
        <w:rPr>
          <w:rFonts w:cs="Arial"/>
        </w:rPr>
      </w:pPr>
      <w:r w:rsidRPr="00CA07CA">
        <w:rPr>
          <w:rFonts w:cs="Arial"/>
        </w:rPr>
        <w:t>Декември 2016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9426C1"/>
    <w:multiLevelType w:val="hybridMultilevel"/>
    <w:tmpl w:val="0902F1C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0"/>
  </w:num>
  <w:num w:numId="14">
    <w:abstractNumId w:val="12"/>
  </w:num>
  <w:num w:numId="15">
    <w:abstractNumId w:val="30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07CA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a@montavit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2023-06-03T10:30:00Z</dcterms:created>
  <dcterms:modified xsi:type="dcterms:W3CDTF">2023-06-03T10:30:00Z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