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74C8F79" w:rsidR="00DB32D3" w:rsidRDefault="00DD466D" w:rsidP="005726E3">
      <w:pPr>
        <w:pStyle w:val="Heading1"/>
      </w:pPr>
      <w:r>
        <w:t>1.ИМЕ НА ЛЕКАРСТВЕНИЯ ПРОДУКТ</w:t>
      </w:r>
    </w:p>
    <w:p w14:paraId="6F28C6B5" w14:textId="0A5BFEF9" w:rsidR="00B547C1" w:rsidRDefault="00B547C1" w:rsidP="00B547C1"/>
    <w:p w14:paraId="61EF60BB" w14:textId="77777777" w:rsidR="00B547C1" w:rsidRPr="00B547C1" w:rsidRDefault="00B547C1" w:rsidP="00B547C1">
      <w:pPr>
        <w:rPr>
          <w:sz w:val="24"/>
          <w:szCs w:val="24"/>
        </w:rPr>
      </w:pPr>
      <w:r w:rsidRPr="00B547C1">
        <w:rPr>
          <w:lang w:eastAsia="bg-BG"/>
        </w:rPr>
        <w:t xml:space="preserve">Телдипин 40 </w:t>
      </w:r>
      <w:r w:rsidRPr="00B547C1">
        <w:rPr>
          <w:lang w:val="en-US"/>
        </w:rPr>
        <w:t>mg</w:t>
      </w:r>
      <w:r w:rsidRPr="00B547C1">
        <w:t xml:space="preserve">/5 </w:t>
      </w:r>
      <w:r w:rsidRPr="00B547C1">
        <w:rPr>
          <w:lang w:val="en-US"/>
        </w:rPr>
        <w:t>mg</w:t>
      </w:r>
      <w:r w:rsidRPr="00B547C1">
        <w:t xml:space="preserve"> </w:t>
      </w:r>
      <w:r w:rsidRPr="00B547C1">
        <w:rPr>
          <w:lang w:eastAsia="bg-BG"/>
        </w:rPr>
        <w:t>таблетки</w:t>
      </w:r>
    </w:p>
    <w:p w14:paraId="375EDB46" w14:textId="77777777" w:rsidR="00B547C1" w:rsidRPr="00B547C1" w:rsidRDefault="00B547C1" w:rsidP="00B547C1">
      <w:pPr>
        <w:rPr>
          <w:sz w:val="24"/>
          <w:szCs w:val="24"/>
        </w:rPr>
      </w:pPr>
      <w:r w:rsidRPr="00B547C1">
        <w:rPr>
          <w:lang w:eastAsia="bg-BG"/>
        </w:rPr>
        <w:t xml:space="preserve">Телдипин 40 </w:t>
      </w:r>
      <w:r w:rsidRPr="00B547C1">
        <w:rPr>
          <w:lang w:val="en-US"/>
        </w:rPr>
        <w:t>mg</w:t>
      </w:r>
      <w:r w:rsidRPr="00B547C1">
        <w:t>/</w:t>
      </w:r>
      <w:r w:rsidRPr="00B547C1">
        <w:rPr>
          <w:lang w:eastAsia="bg-BG"/>
        </w:rPr>
        <w:t xml:space="preserve">10 </w:t>
      </w:r>
      <w:r w:rsidRPr="00B547C1">
        <w:rPr>
          <w:lang w:val="en-US"/>
        </w:rPr>
        <w:t>mg</w:t>
      </w:r>
      <w:r w:rsidRPr="00B547C1">
        <w:t xml:space="preserve"> </w:t>
      </w:r>
      <w:r w:rsidRPr="00B547C1">
        <w:rPr>
          <w:lang w:eastAsia="bg-BG"/>
        </w:rPr>
        <w:t>таблетки</w:t>
      </w:r>
    </w:p>
    <w:p w14:paraId="4D0ED123" w14:textId="77777777" w:rsidR="00B547C1" w:rsidRPr="00B547C1" w:rsidRDefault="00B547C1" w:rsidP="00B547C1">
      <w:pPr>
        <w:rPr>
          <w:sz w:val="24"/>
          <w:szCs w:val="24"/>
        </w:rPr>
      </w:pPr>
      <w:r w:rsidRPr="00B547C1">
        <w:rPr>
          <w:lang w:eastAsia="bg-BG"/>
        </w:rPr>
        <w:t xml:space="preserve">Телдипин 80 </w:t>
      </w:r>
      <w:r w:rsidRPr="00B547C1">
        <w:rPr>
          <w:lang w:val="en-US"/>
        </w:rPr>
        <w:t>mg</w:t>
      </w:r>
      <w:r w:rsidRPr="00B547C1">
        <w:t xml:space="preserve">/5 </w:t>
      </w:r>
      <w:r w:rsidRPr="00B547C1">
        <w:rPr>
          <w:lang w:val="en-US"/>
        </w:rPr>
        <w:t>mg</w:t>
      </w:r>
      <w:r w:rsidRPr="00B547C1">
        <w:t xml:space="preserve"> </w:t>
      </w:r>
      <w:r w:rsidRPr="00B547C1">
        <w:rPr>
          <w:lang w:eastAsia="bg-BG"/>
        </w:rPr>
        <w:t>таблетки</w:t>
      </w:r>
    </w:p>
    <w:p w14:paraId="4C7A1B35" w14:textId="77777777" w:rsidR="00B547C1" w:rsidRPr="00B547C1" w:rsidRDefault="00B547C1" w:rsidP="00B547C1">
      <w:pPr>
        <w:rPr>
          <w:sz w:val="24"/>
          <w:szCs w:val="24"/>
        </w:rPr>
      </w:pPr>
      <w:r w:rsidRPr="00B547C1">
        <w:rPr>
          <w:lang w:eastAsia="bg-BG"/>
        </w:rPr>
        <w:t xml:space="preserve">Телдипин 80 </w:t>
      </w:r>
      <w:r w:rsidRPr="00B547C1">
        <w:rPr>
          <w:lang w:val="en-US"/>
        </w:rPr>
        <w:t>mg</w:t>
      </w:r>
      <w:r w:rsidRPr="00B547C1">
        <w:t xml:space="preserve">/10 </w:t>
      </w:r>
      <w:r w:rsidRPr="00B547C1">
        <w:rPr>
          <w:lang w:val="en-US"/>
        </w:rPr>
        <w:t>mg</w:t>
      </w:r>
      <w:r w:rsidRPr="00B547C1">
        <w:t xml:space="preserve"> </w:t>
      </w:r>
      <w:r w:rsidRPr="00B547C1">
        <w:rPr>
          <w:lang w:eastAsia="bg-BG"/>
        </w:rPr>
        <w:t>таблетки</w:t>
      </w:r>
    </w:p>
    <w:p w14:paraId="4573DFD3" w14:textId="77777777" w:rsidR="00B547C1" w:rsidRDefault="00B547C1" w:rsidP="00B547C1">
      <w:pPr>
        <w:rPr>
          <w:lang w:val="en-US"/>
        </w:rPr>
      </w:pPr>
    </w:p>
    <w:p w14:paraId="0372A4E3" w14:textId="565CE96D" w:rsidR="00B547C1" w:rsidRPr="00B547C1" w:rsidRDefault="00B547C1" w:rsidP="00B547C1">
      <w:pPr>
        <w:rPr>
          <w:sz w:val="24"/>
          <w:szCs w:val="24"/>
          <w:lang w:val="en-US"/>
        </w:rPr>
      </w:pPr>
      <w:proofErr w:type="spellStart"/>
      <w:r w:rsidRPr="00B547C1">
        <w:rPr>
          <w:lang w:val="en-US"/>
        </w:rPr>
        <w:t>Teldipin</w:t>
      </w:r>
      <w:proofErr w:type="spellEnd"/>
      <w:r w:rsidRPr="00B547C1">
        <w:rPr>
          <w:lang w:val="en-US"/>
        </w:rPr>
        <w:t xml:space="preserve"> </w:t>
      </w:r>
      <w:r w:rsidRPr="00B547C1">
        <w:rPr>
          <w:lang w:eastAsia="bg-BG"/>
        </w:rPr>
        <w:t xml:space="preserve">40 </w:t>
      </w:r>
      <w:r w:rsidRPr="00B547C1">
        <w:rPr>
          <w:lang w:val="en-US"/>
        </w:rPr>
        <w:t>mg/5 mg tablets</w:t>
      </w:r>
    </w:p>
    <w:p w14:paraId="602C49C4" w14:textId="77777777" w:rsidR="00B547C1" w:rsidRPr="00B547C1" w:rsidRDefault="00B547C1" w:rsidP="00B547C1">
      <w:pPr>
        <w:rPr>
          <w:sz w:val="24"/>
          <w:szCs w:val="24"/>
          <w:lang w:val="en-US"/>
        </w:rPr>
      </w:pPr>
      <w:proofErr w:type="spellStart"/>
      <w:r w:rsidRPr="00B547C1">
        <w:rPr>
          <w:lang w:val="en-US"/>
        </w:rPr>
        <w:t>Teldipin</w:t>
      </w:r>
      <w:proofErr w:type="spellEnd"/>
      <w:r w:rsidRPr="00B547C1">
        <w:rPr>
          <w:lang w:val="en-US"/>
        </w:rPr>
        <w:t xml:space="preserve"> 40 mg/10 mg tablets</w:t>
      </w:r>
    </w:p>
    <w:p w14:paraId="1E16D1FA" w14:textId="77777777" w:rsidR="00B547C1" w:rsidRPr="00B547C1" w:rsidRDefault="00B547C1" w:rsidP="00B547C1">
      <w:pPr>
        <w:rPr>
          <w:sz w:val="24"/>
          <w:szCs w:val="24"/>
          <w:lang w:val="en-US"/>
        </w:rPr>
      </w:pPr>
      <w:proofErr w:type="spellStart"/>
      <w:r w:rsidRPr="00B547C1">
        <w:rPr>
          <w:lang w:val="en-US"/>
        </w:rPr>
        <w:t>Teldipin</w:t>
      </w:r>
      <w:proofErr w:type="spellEnd"/>
      <w:r w:rsidRPr="00B547C1">
        <w:rPr>
          <w:lang w:val="en-US"/>
        </w:rPr>
        <w:t xml:space="preserve"> 80 mg/5 mg tablets</w:t>
      </w:r>
    </w:p>
    <w:p w14:paraId="06515B9F" w14:textId="6C821B44" w:rsidR="00B547C1" w:rsidRPr="00B547C1" w:rsidRDefault="00B547C1" w:rsidP="00B547C1">
      <w:proofErr w:type="spellStart"/>
      <w:r w:rsidRPr="00B547C1">
        <w:rPr>
          <w:lang w:val="en-US"/>
        </w:rPr>
        <w:t>Teldipin</w:t>
      </w:r>
      <w:proofErr w:type="spellEnd"/>
      <w:r w:rsidRPr="00B547C1">
        <w:rPr>
          <w:lang w:val="en-US"/>
        </w:rPr>
        <w:t xml:space="preserve"> 80 mg/10 mg tablets</w:t>
      </w:r>
    </w:p>
    <w:p w14:paraId="48E6CABE" w14:textId="095E8AB5" w:rsidR="00DB32D3" w:rsidRDefault="00DD466D" w:rsidP="005726E3">
      <w:pPr>
        <w:pStyle w:val="Heading1"/>
      </w:pPr>
      <w:r>
        <w:t>2. КАЧЕСТВЕН И КОЛИЧЕСТВЕН СЪСТАВ</w:t>
      </w:r>
    </w:p>
    <w:p w14:paraId="0AFBE832" w14:textId="7D07809B" w:rsidR="00B547C1" w:rsidRDefault="00B547C1" w:rsidP="00B547C1"/>
    <w:p w14:paraId="41F5ACFB"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40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08F9FAD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40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и 5 </w:t>
      </w:r>
      <w:r w:rsidRPr="00B547C1">
        <w:rPr>
          <w:rFonts w:eastAsia="Times New Roman" w:cs="Arial"/>
          <w:color w:val="000000"/>
          <w:szCs w:val="20"/>
          <w:lang w:val="en-US"/>
        </w:rPr>
        <w:t>mg</w:t>
      </w:r>
      <w:r w:rsidRPr="00B547C1">
        <w:rPr>
          <w:rFonts w:eastAsia="Times New Roman" w:cs="Arial"/>
          <w:color w:val="000000"/>
          <w:szCs w:val="20"/>
          <w:lang w:eastAsia="bg-BG"/>
        </w:rPr>
        <w:t xml:space="preserve"> 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4FB25816" w14:textId="77777777" w:rsidR="00B547C1" w:rsidRPr="00B547C1" w:rsidRDefault="00B547C1" w:rsidP="00B547C1">
      <w:pPr>
        <w:spacing w:line="240" w:lineRule="auto"/>
        <w:rPr>
          <w:rFonts w:eastAsia="Times New Roman" w:cs="Arial"/>
          <w:color w:val="000000"/>
          <w:szCs w:val="20"/>
          <w:lang w:eastAsia="bg-BG"/>
        </w:rPr>
      </w:pPr>
    </w:p>
    <w:p w14:paraId="7917F166" w14:textId="365AAD2D"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Телдипин 40</w:t>
      </w:r>
      <w:r w:rsidRPr="00B547C1">
        <w:rPr>
          <w:rFonts w:eastAsia="Times New Roman" w:cs="Arial"/>
          <w:color w:val="000000"/>
          <w:szCs w:val="20"/>
        </w:rPr>
        <w:t xml:space="preserve"> </w:t>
      </w:r>
      <w:r w:rsidRPr="00B547C1">
        <w:rPr>
          <w:rFonts w:eastAsia="Times New Roman" w:cs="Arial"/>
          <w:color w:val="000000"/>
          <w:szCs w:val="20"/>
          <w:lang w:val="en-US"/>
        </w:rPr>
        <w:t>mg</w:t>
      </w:r>
      <w:r w:rsidRPr="00B547C1">
        <w:rPr>
          <w:rFonts w:eastAsia="Times New Roman" w:cs="Arial"/>
          <w:color w:val="000000"/>
          <w:szCs w:val="20"/>
        </w:rPr>
        <w:t xml:space="preserve">/10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таблетки</w:t>
      </w:r>
    </w:p>
    <w:p w14:paraId="2694CF37"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40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и 10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3B2FDDBF" w14:textId="77777777" w:rsidR="00B547C1" w:rsidRPr="00B547C1" w:rsidRDefault="00B547C1" w:rsidP="00B547C1">
      <w:pPr>
        <w:spacing w:line="240" w:lineRule="auto"/>
        <w:rPr>
          <w:rFonts w:eastAsia="Times New Roman" w:cs="Arial"/>
          <w:color w:val="000000"/>
          <w:szCs w:val="20"/>
          <w:u w:val="single"/>
          <w:lang w:eastAsia="bg-BG"/>
        </w:rPr>
      </w:pPr>
    </w:p>
    <w:p w14:paraId="35DE3FE2" w14:textId="029C2479"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2A457ED8"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80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 xml:space="preserve">) </w:t>
      </w:r>
      <w:r w:rsidRPr="00B547C1">
        <w:rPr>
          <w:rFonts w:eastAsia="Times New Roman" w:cs="Arial"/>
          <w:i/>
          <w:iCs/>
          <w:color w:val="000000"/>
          <w:szCs w:val="20"/>
          <w:lang w:eastAsia="bg-BG"/>
        </w:rPr>
        <w:t xml:space="preserve">и 5 </w:t>
      </w:r>
      <w:r w:rsidRPr="00B547C1">
        <w:rPr>
          <w:rFonts w:eastAsia="Times New Roman" w:cs="Arial"/>
          <w:i/>
          <w:iCs/>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3B2B4A31" w14:textId="77777777" w:rsidR="00B547C1" w:rsidRPr="00B547C1" w:rsidRDefault="00B547C1" w:rsidP="00B547C1">
      <w:pPr>
        <w:spacing w:line="240" w:lineRule="auto"/>
        <w:rPr>
          <w:rFonts w:eastAsia="Times New Roman" w:cs="Arial"/>
          <w:color w:val="000000"/>
          <w:szCs w:val="20"/>
          <w:u w:val="single"/>
          <w:lang w:eastAsia="bg-BG"/>
        </w:rPr>
      </w:pPr>
    </w:p>
    <w:p w14:paraId="471FF1B8" w14:textId="07EA1B70"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/10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2F890419"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80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телмисартан </w:t>
      </w:r>
      <w:r w:rsidRPr="00B547C1">
        <w:rPr>
          <w:rFonts w:eastAsia="Times New Roman" w:cs="Arial"/>
          <w:i/>
          <w:iCs/>
          <w:color w:val="000000"/>
          <w:szCs w:val="20"/>
        </w:rPr>
        <w:t>(</w:t>
      </w:r>
      <w:proofErr w:type="spellStart"/>
      <w:r w:rsidRPr="00B547C1">
        <w:rPr>
          <w:rFonts w:eastAsia="Times New Roman" w:cs="Arial"/>
          <w:i/>
          <w:iCs/>
          <w:color w:val="000000"/>
          <w:szCs w:val="20"/>
          <w:lang w:val="en-US"/>
        </w:rPr>
        <w:t>telmisartan</w:t>
      </w:r>
      <w:proofErr w:type="spellEnd"/>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и 10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амплодипин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w:t>
      </w:r>
      <w:r w:rsidRPr="00B547C1">
        <w:rPr>
          <w:rFonts w:eastAsia="Times New Roman" w:cs="Arial"/>
          <w:color w:val="000000"/>
          <w:szCs w:val="20"/>
        </w:rPr>
        <w:t xml:space="preserve"> </w:t>
      </w:r>
      <w:r w:rsidRPr="00B547C1">
        <w:rPr>
          <w:rFonts w:eastAsia="Times New Roman" w:cs="Arial"/>
          <w:color w:val="000000"/>
          <w:szCs w:val="20"/>
          <w:lang w:eastAsia="bg-BG"/>
        </w:rPr>
        <w:t xml:space="preserve">(като амлодипинов безилат </w:t>
      </w:r>
      <w:r w:rsidRPr="00B547C1">
        <w:rPr>
          <w:rFonts w:eastAsia="Times New Roman" w:cs="Arial"/>
          <w:i/>
          <w:iCs/>
          <w:color w:val="000000"/>
          <w:szCs w:val="20"/>
        </w:rPr>
        <w:t>(</w:t>
      </w:r>
      <w:r w:rsidRPr="00B547C1">
        <w:rPr>
          <w:rFonts w:eastAsia="Times New Roman" w:cs="Arial"/>
          <w:i/>
          <w:iCs/>
          <w:color w:val="000000"/>
          <w:szCs w:val="20"/>
          <w:lang w:val="en-US"/>
        </w:rPr>
        <w:t>amlodipine</w:t>
      </w:r>
      <w:r w:rsidRPr="00B547C1">
        <w:rPr>
          <w:rFonts w:eastAsia="Times New Roman" w:cs="Arial"/>
          <w:i/>
          <w:iCs/>
          <w:color w:val="000000"/>
          <w:szCs w:val="20"/>
        </w:rPr>
        <w:t xml:space="preserve"> </w:t>
      </w:r>
      <w:proofErr w:type="spellStart"/>
      <w:r w:rsidRPr="00B547C1">
        <w:rPr>
          <w:rFonts w:eastAsia="Times New Roman" w:cs="Arial"/>
          <w:i/>
          <w:iCs/>
          <w:color w:val="000000"/>
          <w:szCs w:val="20"/>
          <w:lang w:val="en-US"/>
        </w:rPr>
        <w:t>besilate</w:t>
      </w:r>
      <w:proofErr w:type="spellEnd"/>
      <w:r w:rsidRPr="00B547C1">
        <w:rPr>
          <w:rFonts w:eastAsia="Times New Roman" w:cs="Arial"/>
          <w:i/>
          <w:iCs/>
          <w:color w:val="000000"/>
          <w:szCs w:val="20"/>
        </w:rPr>
        <w:t>)).</w:t>
      </w:r>
    </w:p>
    <w:p w14:paraId="0E133246" w14:textId="77777777" w:rsidR="00B547C1" w:rsidRPr="00B547C1" w:rsidRDefault="00B547C1" w:rsidP="00B547C1">
      <w:pPr>
        <w:spacing w:line="240" w:lineRule="auto"/>
        <w:rPr>
          <w:rFonts w:eastAsia="Times New Roman" w:cs="Arial"/>
          <w:color w:val="000000"/>
          <w:szCs w:val="20"/>
          <w:u w:val="single"/>
          <w:lang w:eastAsia="bg-BG"/>
        </w:rPr>
      </w:pPr>
    </w:p>
    <w:p w14:paraId="366F0E45" w14:textId="06C9FD9D"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Помощни вещества с известно действие:</w:t>
      </w:r>
    </w:p>
    <w:p w14:paraId="6DFFA230" w14:textId="77777777" w:rsidR="00B547C1" w:rsidRPr="00B547C1" w:rsidRDefault="00B547C1" w:rsidP="00B547C1">
      <w:pPr>
        <w:spacing w:line="240" w:lineRule="auto"/>
        <w:rPr>
          <w:rFonts w:eastAsia="Times New Roman" w:cs="Arial"/>
          <w:color w:val="000000"/>
          <w:szCs w:val="20"/>
          <w:u w:val="single"/>
          <w:lang w:eastAsia="bg-BG"/>
        </w:rPr>
      </w:pPr>
    </w:p>
    <w:p w14:paraId="5D834914" w14:textId="117C70C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40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r w:rsidRPr="00B547C1">
        <w:rPr>
          <w:rFonts w:eastAsia="Times New Roman" w:cs="Arial"/>
          <w:color w:val="000000"/>
          <w:szCs w:val="20"/>
          <w:lang w:eastAsia="bg-BG"/>
        </w:rPr>
        <w:t xml:space="preserve"> </w:t>
      </w:r>
    </w:p>
    <w:p w14:paraId="10976035"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57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лактоза (като лактоза монохидрат) и 146,54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сорбитол.</w:t>
      </w:r>
    </w:p>
    <w:p w14:paraId="64E3BD6A" w14:textId="77777777" w:rsidR="00B547C1" w:rsidRPr="00B547C1" w:rsidRDefault="00B547C1" w:rsidP="00B547C1">
      <w:pPr>
        <w:spacing w:line="240" w:lineRule="auto"/>
        <w:rPr>
          <w:rFonts w:eastAsia="Times New Roman" w:cs="Arial"/>
          <w:b/>
          <w:bCs/>
          <w:color w:val="000000"/>
          <w:szCs w:val="20"/>
          <w:u w:val="single"/>
          <w:lang w:eastAsia="bg-BG"/>
        </w:rPr>
      </w:pPr>
    </w:p>
    <w:p w14:paraId="1A527FDD" w14:textId="02FDFD1C" w:rsidR="00B547C1" w:rsidRPr="00B547C1" w:rsidRDefault="00B547C1" w:rsidP="00B547C1">
      <w:pPr>
        <w:spacing w:line="240" w:lineRule="auto"/>
        <w:rPr>
          <w:rFonts w:eastAsia="Times New Roman" w:cs="Arial"/>
          <w:sz w:val="28"/>
          <w:szCs w:val="24"/>
        </w:rPr>
      </w:pPr>
      <w:r w:rsidRPr="00B547C1">
        <w:rPr>
          <w:rFonts w:eastAsia="Times New Roman" w:cs="Arial"/>
          <w:bCs/>
          <w:color w:val="000000"/>
          <w:szCs w:val="20"/>
          <w:u w:val="single"/>
          <w:lang w:eastAsia="bg-BG"/>
        </w:rPr>
        <w:t xml:space="preserve">Телдипин 40 </w:t>
      </w:r>
      <w:r w:rsidRPr="00B547C1">
        <w:rPr>
          <w:rFonts w:eastAsia="Times New Roman" w:cs="Arial"/>
          <w:bCs/>
          <w:color w:val="000000"/>
          <w:szCs w:val="20"/>
          <w:u w:val="single"/>
          <w:lang w:val="en-US"/>
        </w:rPr>
        <w:t>mg</w:t>
      </w:r>
      <w:r w:rsidRPr="00B547C1">
        <w:rPr>
          <w:rFonts w:eastAsia="Times New Roman" w:cs="Arial"/>
          <w:bCs/>
          <w:color w:val="000000"/>
          <w:szCs w:val="20"/>
          <w:u w:val="single"/>
        </w:rPr>
        <w:t xml:space="preserve">/10 </w:t>
      </w:r>
      <w:r w:rsidRPr="00B547C1">
        <w:rPr>
          <w:rFonts w:eastAsia="Times New Roman" w:cs="Arial"/>
          <w:bCs/>
          <w:color w:val="000000"/>
          <w:szCs w:val="20"/>
          <w:u w:val="single"/>
          <w:lang w:val="en-US"/>
        </w:rPr>
        <w:t>mg</w:t>
      </w:r>
      <w:r w:rsidRPr="00B547C1">
        <w:rPr>
          <w:rFonts w:eastAsia="Times New Roman" w:cs="Arial"/>
          <w:bCs/>
          <w:color w:val="000000"/>
          <w:szCs w:val="20"/>
          <w:u w:val="single"/>
        </w:rPr>
        <w:t xml:space="preserve"> </w:t>
      </w:r>
      <w:r w:rsidRPr="00B547C1">
        <w:rPr>
          <w:rFonts w:eastAsia="Times New Roman" w:cs="Arial"/>
          <w:bCs/>
          <w:color w:val="000000"/>
          <w:szCs w:val="20"/>
          <w:u w:val="single"/>
          <w:lang w:eastAsia="bg-BG"/>
        </w:rPr>
        <w:t>таблетки</w:t>
      </w:r>
    </w:p>
    <w:p w14:paraId="69FFF40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57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лактоза (като лактоза монохидрат) и 146,54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сорбитол.</w:t>
      </w:r>
    </w:p>
    <w:p w14:paraId="14D94F5D" w14:textId="77777777" w:rsidR="00B547C1" w:rsidRPr="00B547C1" w:rsidRDefault="00B547C1" w:rsidP="00B547C1">
      <w:pPr>
        <w:spacing w:line="240" w:lineRule="auto"/>
        <w:rPr>
          <w:rFonts w:eastAsia="Times New Roman" w:cs="Arial"/>
          <w:color w:val="000000"/>
          <w:szCs w:val="20"/>
          <w:u w:val="single"/>
          <w:lang w:eastAsia="bg-BG"/>
        </w:rPr>
      </w:pPr>
    </w:p>
    <w:p w14:paraId="1B40EFCF" w14:textId="0FE665B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rPr>
        <w:t xml:space="preserve"> </w:t>
      </w:r>
      <w:r w:rsidRPr="00B547C1">
        <w:rPr>
          <w:rFonts w:eastAsia="Times New Roman" w:cs="Arial"/>
          <w:color w:val="000000"/>
          <w:szCs w:val="20"/>
          <w:u w:val="single"/>
          <w:lang w:eastAsia="bg-BG"/>
        </w:rPr>
        <w:t>таблетки</w:t>
      </w:r>
    </w:p>
    <w:p w14:paraId="253C8E13"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Всяка таблетка съдържа 114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 xml:space="preserve">лактоза (като лактоза монохидрат) и 293,08 </w:t>
      </w:r>
      <w:r w:rsidRPr="00B547C1">
        <w:rPr>
          <w:rFonts w:eastAsia="Times New Roman" w:cs="Arial"/>
          <w:color w:val="000000"/>
          <w:szCs w:val="20"/>
          <w:lang w:val="en-US"/>
        </w:rPr>
        <w:t>mg</w:t>
      </w:r>
      <w:r w:rsidRPr="00B547C1">
        <w:rPr>
          <w:rFonts w:eastAsia="Times New Roman" w:cs="Arial"/>
          <w:color w:val="000000"/>
          <w:szCs w:val="20"/>
        </w:rPr>
        <w:t xml:space="preserve"> </w:t>
      </w:r>
      <w:r w:rsidRPr="00B547C1">
        <w:rPr>
          <w:rFonts w:eastAsia="Times New Roman" w:cs="Arial"/>
          <w:color w:val="000000"/>
          <w:szCs w:val="20"/>
          <w:lang w:eastAsia="bg-BG"/>
        </w:rPr>
        <w:t>сорбитол.</w:t>
      </w:r>
    </w:p>
    <w:p w14:paraId="38F23AFD" w14:textId="77777777" w:rsidR="00B547C1" w:rsidRPr="00B547C1" w:rsidRDefault="00B547C1" w:rsidP="00B547C1">
      <w:pPr>
        <w:spacing w:line="240" w:lineRule="auto"/>
        <w:rPr>
          <w:rFonts w:eastAsia="Times New Roman" w:cs="Arial"/>
          <w:color w:val="000000"/>
          <w:szCs w:val="20"/>
          <w:u w:val="single"/>
          <w:lang w:eastAsia="bg-BG"/>
        </w:rPr>
      </w:pPr>
    </w:p>
    <w:p w14:paraId="1F233962" w14:textId="2074B93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Телдипин 80 </w:t>
      </w:r>
      <w:r w:rsidRPr="00B547C1">
        <w:rPr>
          <w:rFonts w:eastAsia="Times New Roman" w:cs="Arial"/>
          <w:color w:val="000000"/>
          <w:szCs w:val="20"/>
          <w:u w:val="single"/>
          <w:lang w:val="en-US"/>
        </w:rPr>
        <w:t xml:space="preserve">mg/10 mg </w:t>
      </w:r>
      <w:r w:rsidRPr="00B547C1">
        <w:rPr>
          <w:rFonts w:eastAsia="Times New Roman" w:cs="Arial"/>
          <w:color w:val="000000"/>
          <w:szCs w:val="20"/>
          <w:u w:val="single"/>
          <w:lang w:eastAsia="bg-BG"/>
        </w:rPr>
        <w:t>таблетки</w:t>
      </w:r>
    </w:p>
    <w:p w14:paraId="23DDAE3A" w14:textId="137C3E75" w:rsidR="00B547C1" w:rsidRPr="00B547C1" w:rsidRDefault="00B547C1" w:rsidP="00B547C1">
      <w:pPr>
        <w:rPr>
          <w:rFonts w:cs="Arial"/>
          <w:sz w:val="24"/>
        </w:rPr>
      </w:pPr>
      <w:r w:rsidRPr="00B547C1">
        <w:rPr>
          <w:rFonts w:eastAsia="Times New Roman" w:cs="Arial"/>
          <w:color w:val="000000"/>
          <w:szCs w:val="20"/>
          <w:lang w:eastAsia="bg-BG"/>
        </w:rPr>
        <w:t xml:space="preserve">Всяка таблетка съдържа 114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лактоза (като лактоза монохидрат) и 293,08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сорбитол.</w:t>
      </w:r>
    </w:p>
    <w:p w14:paraId="614984C4" w14:textId="57103B71" w:rsidR="008A6AF2" w:rsidRDefault="00DD466D" w:rsidP="002C50EE">
      <w:pPr>
        <w:pStyle w:val="Heading1"/>
      </w:pPr>
      <w:r>
        <w:lastRenderedPageBreak/>
        <w:t>3. ЛЕКАРСТВЕНА ФОРМА</w:t>
      </w:r>
    </w:p>
    <w:p w14:paraId="24C54A53" w14:textId="3FC117B0" w:rsidR="00B547C1" w:rsidRDefault="00B547C1" w:rsidP="00B547C1"/>
    <w:p w14:paraId="1462DAC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Таблетка</w:t>
      </w:r>
      <w:bookmarkStart w:id="1" w:name="bookmark0"/>
      <w:bookmarkEnd w:id="1"/>
    </w:p>
    <w:p w14:paraId="19655636" w14:textId="77777777" w:rsidR="00B547C1" w:rsidRPr="00B547C1" w:rsidRDefault="00B547C1" w:rsidP="00B547C1">
      <w:pPr>
        <w:spacing w:line="240" w:lineRule="auto"/>
        <w:rPr>
          <w:rFonts w:eastAsia="Times New Roman" w:cs="Arial"/>
          <w:color w:val="000000"/>
          <w:szCs w:val="20"/>
          <w:u w:val="single"/>
          <w:lang w:eastAsia="bg-BG"/>
        </w:rPr>
      </w:pPr>
    </w:p>
    <w:p w14:paraId="2F6EF362" w14:textId="533AFF6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40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w:t>
      </w:r>
      <w:r w:rsidRPr="00B547C1">
        <w:rPr>
          <w:rFonts w:eastAsia="Times New Roman" w:cs="Arial"/>
          <w:color w:val="000000"/>
          <w:szCs w:val="20"/>
          <w:lang w:val="ru-RU"/>
        </w:rPr>
        <w:t xml:space="preserve"> </w:t>
      </w:r>
      <w:r w:rsidRPr="00B547C1">
        <w:rPr>
          <w:rFonts w:eastAsia="Times New Roman" w:cs="Arial"/>
          <w:color w:val="000000"/>
          <w:szCs w:val="20"/>
          <w:lang w:eastAsia="bg-BG"/>
        </w:rPr>
        <w:t>Елипсовидни, леко двойноизпъкнали, двуслойни таблетки. Една страна на</w:t>
      </w:r>
    </w:p>
    <w:p w14:paraId="4E7BC533"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таблетката е кафяво-жълта, мозаечна. Другата страна на таблетката е бяла или почти бяла и с релефно обозначение КЗ. Размери: 16 </w:t>
      </w:r>
      <w:r w:rsidRPr="00B547C1">
        <w:rPr>
          <w:rFonts w:eastAsia="Times New Roman" w:cs="Arial"/>
          <w:color w:val="000000"/>
          <w:szCs w:val="20"/>
          <w:lang w:val="en-US"/>
        </w:rPr>
        <w:t xml:space="preserve">mm </w:t>
      </w:r>
      <w:r w:rsidRPr="00B547C1">
        <w:rPr>
          <w:rFonts w:eastAsia="Times New Roman" w:cs="Arial"/>
          <w:color w:val="000000"/>
          <w:szCs w:val="20"/>
          <w:lang w:eastAsia="bg-BG"/>
        </w:rPr>
        <w:t xml:space="preserve">х 8,5 </w:t>
      </w:r>
      <w:r w:rsidRPr="00B547C1">
        <w:rPr>
          <w:rFonts w:eastAsia="Times New Roman" w:cs="Arial"/>
          <w:color w:val="000000"/>
          <w:szCs w:val="20"/>
          <w:lang w:val="en-US"/>
        </w:rPr>
        <w:t>mm.</w:t>
      </w:r>
    </w:p>
    <w:p w14:paraId="0DFE211E" w14:textId="77777777" w:rsidR="00B547C1" w:rsidRPr="00B547C1" w:rsidRDefault="00B547C1" w:rsidP="00B547C1">
      <w:pPr>
        <w:rPr>
          <w:rFonts w:eastAsia="Times New Roman" w:cs="Arial"/>
          <w:sz w:val="28"/>
          <w:szCs w:val="24"/>
        </w:rPr>
      </w:pPr>
      <w:r w:rsidRPr="00B547C1">
        <w:rPr>
          <w:rFonts w:eastAsia="Times New Roman" w:cs="Arial"/>
          <w:color w:val="000000"/>
          <w:szCs w:val="20"/>
          <w:u w:val="single"/>
          <w:lang w:eastAsia="bg-BG"/>
        </w:rPr>
        <w:t xml:space="preserve">40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/10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w:t>
      </w:r>
      <w:r w:rsidRPr="00B547C1">
        <w:rPr>
          <w:rFonts w:eastAsia="Times New Roman" w:cs="Arial"/>
          <w:color w:val="000000"/>
          <w:szCs w:val="20"/>
          <w:lang w:val="ru-RU"/>
        </w:rPr>
        <w:t xml:space="preserve"> </w:t>
      </w:r>
      <w:r w:rsidRPr="00B547C1">
        <w:rPr>
          <w:rFonts w:eastAsia="Times New Roman" w:cs="Arial"/>
          <w:color w:val="000000"/>
          <w:szCs w:val="20"/>
          <w:lang w:eastAsia="bg-BG"/>
        </w:rPr>
        <w:t>Елипсовидни, леко двойноизпъкнали, двуслойни таблетки. Едната страна на</w:t>
      </w:r>
      <w:r w:rsidRPr="00B547C1">
        <w:rPr>
          <w:rFonts w:eastAsia="Times New Roman" w:cs="Arial"/>
          <w:color w:val="000000"/>
          <w:szCs w:val="20"/>
          <w:lang w:val="ru-RU" w:eastAsia="bg-BG"/>
        </w:rPr>
        <w:t xml:space="preserve"> </w:t>
      </w:r>
      <w:r w:rsidRPr="00B547C1">
        <w:rPr>
          <w:rFonts w:eastAsia="Times New Roman" w:cs="Arial"/>
          <w:color w:val="000000"/>
          <w:szCs w:val="20"/>
          <w:lang w:eastAsia="bg-BG"/>
        </w:rPr>
        <w:t xml:space="preserve">таблетката е кафяво-жълта, мозаечна. Другата страна на таблетката е бяла или почти бяла и с релефно обозначение К2. Размери: 16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х 8,5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p>
    <w:p w14:paraId="694943D4"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80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/5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w:t>
      </w:r>
      <w:r w:rsidRPr="00B547C1">
        <w:rPr>
          <w:rFonts w:eastAsia="Times New Roman" w:cs="Arial"/>
          <w:color w:val="000000"/>
          <w:szCs w:val="20"/>
          <w:lang w:val="ru-RU"/>
        </w:rPr>
        <w:t xml:space="preserve"> </w:t>
      </w:r>
      <w:r w:rsidRPr="00B547C1">
        <w:rPr>
          <w:rFonts w:eastAsia="Times New Roman" w:cs="Arial"/>
          <w:color w:val="000000"/>
          <w:szCs w:val="20"/>
          <w:lang w:eastAsia="bg-BG"/>
        </w:rPr>
        <w:t>Елипсовидни, леко двойноизпъкнали, двуслойни таблетки. Едната страна на таблетката е кафяво-жълта, мозаечна. Другата страна на таблетката е бяла или почти бяла.</w:t>
      </w:r>
    </w:p>
    <w:p w14:paraId="3ABC043E"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Размери: 18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х 9 </w:t>
      </w:r>
      <w:r w:rsidRPr="00B547C1">
        <w:rPr>
          <w:rFonts w:eastAsia="Times New Roman" w:cs="Arial"/>
          <w:color w:val="000000"/>
          <w:szCs w:val="20"/>
          <w:lang w:val="en-US"/>
        </w:rPr>
        <w:t>mm</w:t>
      </w:r>
      <w:r w:rsidRPr="00B547C1">
        <w:rPr>
          <w:rFonts w:eastAsia="Times New Roman" w:cs="Arial"/>
          <w:color w:val="000000"/>
          <w:szCs w:val="20"/>
          <w:lang w:val="ru-RU"/>
        </w:rPr>
        <w:t>.</w:t>
      </w:r>
    </w:p>
    <w:p w14:paraId="59FB8B66"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 xml:space="preserve">80 </w:t>
      </w:r>
      <w:r w:rsidRPr="00B547C1">
        <w:rPr>
          <w:rFonts w:eastAsia="Times New Roman" w:cs="Arial"/>
          <w:color w:val="000000"/>
          <w:szCs w:val="20"/>
          <w:u w:val="single"/>
          <w:lang w:val="en-US"/>
        </w:rPr>
        <w:t>mg</w:t>
      </w:r>
      <w:r w:rsidRPr="00B547C1">
        <w:rPr>
          <w:rFonts w:eastAsia="Times New Roman" w:cs="Arial"/>
          <w:color w:val="000000"/>
          <w:szCs w:val="20"/>
          <w:u w:val="single"/>
          <w:lang w:val="ru-RU"/>
        </w:rPr>
        <w:t xml:space="preserve">/10 </w:t>
      </w:r>
      <w:r w:rsidRPr="00B547C1">
        <w:rPr>
          <w:rFonts w:eastAsia="Times New Roman" w:cs="Arial"/>
          <w:color w:val="000000"/>
          <w:szCs w:val="20"/>
          <w:u w:val="single"/>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Елипсовидни, леко двойноизпъкнали, двуслойни таблетки. Едната страна на таблетката е кафяво-жълта, мозаечна. Другата страна на таблетката е бяла или почти бяла и с релефно обозначение К1 Размери: 18 </w:t>
      </w:r>
      <w:r w:rsidRPr="00B547C1">
        <w:rPr>
          <w:rFonts w:eastAsia="Times New Roman" w:cs="Arial"/>
          <w:color w:val="000000"/>
          <w:szCs w:val="20"/>
          <w:lang w:val="en-US"/>
        </w:rPr>
        <w:t>mm</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х 9 </w:t>
      </w:r>
      <w:r w:rsidRPr="00B547C1">
        <w:rPr>
          <w:rFonts w:eastAsia="Times New Roman" w:cs="Arial"/>
          <w:color w:val="000000"/>
          <w:szCs w:val="20"/>
          <w:lang w:val="en-US"/>
        </w:rPr>
        <w:t>mm</w:t>
      </w:r>
      <w:r w:rsidRPr="00B547C1">
        <w:rPr>
          <w:rFonts w:eastAsia="Times New Roman" w:cs="Arial"/>
          <w:color w:val="000000"/>
          <w:szCs w:val="20"/>
          <w:lang w:val="ru-RU"/>
        </w:rPr>
        <w:t>.</w:t>
      </w:r>
    </w:p>
    <w:p w14:paraId="6DB683FD" w14:textId="5FA9063E" w:rsidR="00B547C1" w:rsidRPr="00B547C1" w:rsidRDefault="00B547C1" w:rsidP="00B547C1"/>
    <w:p w14:paraId="490FC2C4" w14:textId="6899DE43" w:rsidR="002C50EE" w:rsidRDefault="002C50EE" w:rsidP="002C50EE">
      <w:pPr>
        <w:pStyle w:val="Heading1"/>
      </w:pPr>
      <w:r>
        <w:t>4. КЛИНИЧНИ ДАННИ</w:t>
      </w:r>
    </w:p>
    <w:p w14:paraId="0771830A" w14:textId="39808457" w:rsidR="00DB32D3" w:rsidRDefault="002C50EE" w:rsidP="005726E3">
      <w:pPr>
        <w:pStyle w:val="Heading2"/>
      </w:pPr>
      <w:r>
        <w:t>4.1. Терапевтични показания</w:t>
      </w:r>
    </w:p>
    <w:p w14:paraId="1261C3F7" w14:textId="4BA7A3B6" w:rsidR="00B547C1" w:rsidRDefault="00B547C1" w:rsidP="00B547C1"/>
    <w:p w14:paraId="794053CE" w14:textId="37E93F3C" w:rsidR="00B547C1" w:rsidRDefault="00B547C1" w:rsidP="00B547C1">
      <w:r>
        <w:t>Телдипин е показан като заместителна терапия за лечение на пациенти с есенциална хипертония, пациенти е вече постигнат контрол с телмисартан и амлодипин, прилагани едновременно при същото ниво на дозиране, както е в комбинацията.</w:t>
      </w:r>
    </w:p>
    <w:p w14:paraId="0A2BC4AE" w14:textId="77777777" w:rsidR="00B547C1" w:rsidRPr="00B547C1" w:rsidRDefault="00B547C1" w:rsidP="00B547C1"/>
    <w:p w14:paraId="7647A102" w14:textId="19EFCFF7" w:rsidR="00DB32D3" w:rsidRDefault="002C50EE" w:rsidP="005726E3">
      <w:pPr>
        <w:pStyle w:val="Heading2"/>
      </w:pPr>
      <w:r>
        <w:t>4.2. Дозировка и начин на приложение</w:t>
      </w:r>
    </w:p>
    <w:p w14:paraId="2009ED81" w14:textId="4C24FF8E" w:rsidR="00B547C1" w:rsidRDefault="00B547C1" w:rsidP="00B547C1"/>
    <w:p w14:paraId="42CC3712" w14:textId="77777777" w:rsidR="00B547C1" w:rsidRPr="00B547C1" w:rsidRDefault="00B547C1" w:rsidP="00B547C1">
      <w:pPr>
        <w:pStyle w:val="Heading3"/>
        <w:rPr>
          <w:rFonts w:eastAsia="Times New Roman"/>
          <w:sz w:val="28"/>
          <w:u w:val="single"/>
        </w:rPr>
      </w:pPr>
      <w:r w:rsidRPr="00B547C1">
        <w:rPr>
          <w:rFonts w:eastAsia="Times New Roman"/>
          <w:u w:val="single"/>
          <w:lang w:eastAsia="bg-BG"/>
        </w:rPr>
        <w:t>Дозировка</w:t>
      </w:r>
    </w:p>
    <w:p w14:paraId="2F699311"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Препоръчителната доза на Телдипин е една таблетка дневно.</w:t>
      </w:r>
    </w:p>
    <w:p w14:paraId="53079246" w14:textId="77777777" w:rsidR="00B547C1" w:rsidRPr="00B547C1" w:rsidRDefault="00B547C1" w:rsidP="00B547C1">
      <w:pPr>
        <w:spacing w:line="240" w:lineRule="auto"/>
        <w:rPr>
          <w:rFonts w:eastAsia="Times New Roman" w:cs="Arial"/>
          <w:color w:val="000000"/>
          <w:szCs w:val="20"/>
          <w:lang w:eastAsia="bg-BG"/>
        </w:rPr>
      </w:pPr>
    </w:p>
    <w:p w14:paraId="003BD1BD" w14:textId="3408DCB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Фиксираната дозова комбинация не е подходяща за начална терапия.</w:t>
      </w:r>
    </w:p>
    <w:p w14:paraId="31736C27" w14:textId="77777777" w:rsidR="00B547C1" w:rsidRPr="00B547C1" w:rsidRDefault="00B547C1" w:rsidP="00B547C1">
      <w:pPr>
        <w:spacing w:line="240" w:lineRule="auto"/>
        <w:rPr>
          <w:rFonts w:eastAsia="Times New Roman" w:cs="Arial"/>
          <w:color w:val="000000"/>
          <w:szCs w:val="20"/>
          <w:lang w:eastAsia="bg-BG"/>
        </w:rPr>
      </w:pPr>
    </w:p>
    <w:p w14:paraId="11E9FBFB" w14:textId="42CC44AD"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Преди преминаването към Телдипин, пациентите трябва да бъдат контролирани с постоянни дози от монокомпонентите, приемани по същото време. Дозата на Телдипин трябва да се основава на дозите на отделните компоненти на комбинацията по време на преминаване към комбинацията.</w:t>
      </w:r>
    </w:p>
    <w:p w14:paraId="1E1512CD" w14:textId="77777777" w:rsidR="00B547C1" w:rsidRPr="00B547C1" w:rsidRDefault="00B547C1" w:rsidP="00B547C1">
      <w:pPr>
        <w:spacing w:line="240" w:lineRule="auto"/>
        <w:rPr>
          <w:rFonts w:eastAsia="Times New Roman" w:cs="Arial"/>
          <w:color w:val="000000"/>
          <w:szCs w:val="20"/>
          <w:lang w:eastAsia="bg-BG"/>
        </w:rPr>
      </w:pPr>
    </w:p>
    <w:p w14:paraId="58748820" w14:textId="648359B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Максималната дневна доза на амлодипин е 10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а максималната дневна доза на амлодипин е 80 </w:t>
      </w:r>
      <w:r w:rsidRPr="00B547C1">
        <w:rPr>
          <w:rFonts w:eastAsia="Times New Roman" w:cs="Arial"/>
          <w:color w:val="000000"/>
          <w:szCs w:val="20"/>
          <w:lang w:val="en-US"/>
        </w:rPr>
        <w:t>mg</w:t>
      </w:r>
      <w:r w:rsidRPr="00B547C1">
        <w:rPr>
          <w:rFonts w:eastAsia="Times New Roman" w:cs="Arial"/>
          <w:color w:val="000000"/>
          <w:szCs w:val="20"/>
          <w:lang w:val="ru-RU"/>
        </w:rPr>
        <w:t>.</w:t>
      </w:r>
    </w:p>
    <w:p w14:paraId="0B7F6579" w14:textId="77777777" w:rsidR="00B547C1" w:rsidRPr="00B547C1" w:rsidRDefault="00B547C1" w:rsidP="00B547C1">
      <w:pPr>
        <w:spacing w:line="240" w:lineRule="auto"/>
        <w:rPr>
          <w:rFonts w:eastAsia="Times New Roman" w:cs="Arial"/>
          <w:i/>
          <w:iCs/>
          <w:color w:val="000000"/>
          <w:szCs w:val="20"/>
          <w:u w:val="single"/>
          <w:lang w:eastAsia="bg-BG"/>
        </w:rPr>
      </w:pPr>
    </w:p>
    <w:p w14:paraId="099727D3" w14:textId="297F1618"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u w:val="single"/>
          <w:lang w:eastAsia="bg-BG"/>
        </w:rPr>
        <w:t>Специални популации</w:t>
      </w:r>
    </w:p>
    <w:p w14:paraId="77F94854" w14:textId="77777777" w:rsidR="00B547C1" w:rsidRPr="00B547C1" w:rsidRDefault="00B547C1" w:rsidP="00B547C1">
      <w:pPr>
        <w:spacing w:line="240" w:lineRule="auto"/>
        <w:rPr>
          <w:rFonts w:eastAsia="Times New Roman" w:cs="Arial"/>
          <w:color w:val="000000"/>
          <w:szCs w:val="20"/>
          <w:u w:val="single"/>
          <w:lang w:eastAsia="bg-BG"/>
        </w:rPr>
      </w:pPr>
    </w:p>
    <w:p w14:paraId="06DF7A6F" w14:textId="316482C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Старческа възраст</w:t>
      </w:r>
    </w:p>
    <w:p w14:paraId="4668B151"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При пациенти в старческа възраст не е необходимо коригиране на дозата, но увеличаването на дозата трябва да се извършва с внимание (вж. точки 4.4 и 5.2).</w:t>
      </w:r>
    </w:p>
    <w:p w14:paraId="360C39D5" w14:textId="77777777" w:rsidR="00B547C1" w:rsidRPr="00B547C1" w:rsidRDefault="00B547C1" w:rsidP="00B547C1">
      <w:pPr>
        <w:spacing w:line="240" w:lineRule="auto"/>
        <w:rPr>
          <w:rFonts w:eastAsia="Times New Roman" w:cs="Arial"/>
          <w:color w:val="000000"/>
          <w:szCs w:val="20"/>
          <w:u w:val="single"/>
          <w:lang w:eastAsia="bg-BG"/>
        </w:rPr>
      </w:pPr>
    </w:p>
    <w:p w14:paraId="396744B9" w14:textId="3158C863"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Бъбречно увреждане</w:t>
      </w:r>
    </w:p>
    <w:p w14:paraId="49C42DF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lastRenderedPageBreak/>
        <w:t>Не се изисква коригиране на дозировката при пациенти с лека до умерена степен на бъбречно увреждане. Опитът при пациенти с тежко бъбречно увреждане или при тези на хемодиализа е ограничен. Изисква се повишено внимание, гъй като амлодипин и телмисартан не се диализират.</w:t>
      </w:r>
    </w:p>
    <w:p w14:paraId="1D051F5A" w14:textId="77777777" w:rsidR="00B547C1" w:rsidRPr="00B547C1" w:rsidRDefault="00B547C1" w:rsidP="00B547C1">
      <w:pPr>
        <w:spacing w:line="240" w:lineRule="auto"/>
        <w:rPr>
          <w:rFonts w:eastAsia="Times New Roman" w:cs="Arial"/>
          <w:color w:val="000000"/>
          <w:szCs w:val="20"/>
          <w:u w:val="single"/>
          <w:lang w:eastAsia="bg-BG"/>
        </w:rPr>
      </w:pPr>
    </w:p>
    <w:p w14:paraId="0623745C" w14:textId="0E137F3E"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Чернодробно увреждане</w:t>
      </w:r>
    </w:p>
    <w:p w14:paraId="19339FED"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 xml:space="preserve">Телдипин е противопоказан при пациенти с тежко чернодробно увреждане (вж. точка 4.3). При пациенти с лека до умерена чернодробно увреждане не са установени препоръки за дозиране, следователно Телдипин трябва да се прилага с повишено внимание. При такива пациенти дневната доза на телмисартан не трябва да надвишава 40 </w:t>
      </w:r>
      <w:r w:rsidRPr="00B547C1">
        <w:rPr>
          <w:rFonts w:eastAsia="Times New Roman" w:cs="Arial"/>
          <w:color w:val="000000"/>
          <w:szCs w:val="20"/>
          <w:lang w:val="en-US"/>
        </w:rPr>
        <w:t>mg</w:t>
      </w:r>
      <w:r w:rsidRPr="00B547C1">
        <w:rPr>
          <w:rFonts w:eastAsia="Times New Roman" w:cs="Arial"/>
          <w:color w:val="000000"/>
          <w:szCs w:val="20"/>
          <w:lang w:val="ru-RU"/>
        </w:rPr>
        <w:t xml:space="preserve"> </w:t>
      </w:r>
      <w:r w:rsidRPr="00B547C1">
        <w:rPr>
          <w:rFonts w:eastAsia="Times New Roman" w:cs="Arial"/>
          <w:color w:val="000000"/>
          <w:szCs w:val="20"/>
          <w:lang w:eastAsia="bg-BG"/>
        </w:rPr>
        <w:t>дневно (вж. точка 4.4).</w:t>
      </w:r>
    </w:p>
    <w:p w14:paraId="0D2B5C48" w14:textId="77777777" w:rsidR="00B547C1" w:rsidRPr="00B547C1" w:rsidRDefault="00B547C1" w:rsidP="00B547C1">
      <w:pPr>
        <w:spacing w:line="240" w:lineRule="auto"/>
        <w:rPr>
          <w:rFonts w:eastAsia="Times New Roman" w:cs="Arial"/>
          <w:i/>
          <w:iCs/>
          <w:color w:val="000000"/>
          <w:szCs w:val="20"/>
          <w:lang w:eastAsia="bg-BG"/>
        </w:rPr>
      </w:pPr>
    </w:p>
    <w:p w14:paraId="6C8B0AE8" w14:textId="68909184"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Педиатрична популация</w:t>
      </w:r>
    </w:p>
    <w:p w14:paraId="2D2E4EE2"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Безопасността и ефикасността на гелмисартан/амлодипин при деца под 18-годишна възраст не са установени. Липсват данни.</w:t>
      </w:r>
    </w:p>
    <w:p w14:paraId="6FF8BD94" w14:textId="77777777" w:rsidR="00B547C1" w:rsidRPr="00B547C1" w:rsidRDefault="00B547C1" w:rsidP="00B547C1">
      <w:pPr>
        <w:spacing w:line="240" w:lineRule="auto"/>
        <w:rPr>
          <w:rFonts w:eastAsia="Times New Roman" w:cs="Arial"/>
          <w:color w:val="000000"/>
          <w:szCs w:val="20"/>
          <w:u w:val="single"/>
          <w:lang w:eastAsia="bg-BG"/>
        </w:rPr>
      </w:pPr>
    </w:p>
    <w:p w14:paraId="6494FD74" w14:textId="537FFC23" w:rsidR="00B547C1" w:rsidRPr="00B547C1" w:rsidRDefault="00B547C1" w:rsidP="00B547C1">
      <w:pPr>
        <w:pStyle w:val="Heading3"/>
        <w:rPr>
          <w:rFonts w:eastAsia="Times New Roman"/>
          <w:sz w:val="28"/>
          <w:u w:val="single"/>
        </w:rPr>
      </w:pPr>
      <w:r w:rsidRPr="00B547C1">
        <w:rPr>
          <w:rFonts w:eastAsia="Times New Roman"/>
          <w:u w:val="single"/>
          <w:lang w:eastAsia="bg-BG"/>
        </w:rPr>
        <w:t>Начин на приложение</w:t>
      </w:r>
    </w:p>
    <w:p w14:paraId="1BFA36A7"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Перорално приложение</w:t>
      </w:r>
    </w:p>
    <w:p w14:paraId="690F6E65"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Телдипин може да се приема със или без храна. Препоръчва се приемането на Телдипин с малко количество течност.</w:t>
      </w:r>
    </w:p>
    <w:p w14:paraId="426CDB34" w14:textId="77777777" w:rsidR="00B547C1" w:rsidRPr="00B547C1" w:rsidRDefault="00B547C1" w:rsidP="00B547C1"/>
    <w:p w14:paraId="74903285" w14:textId="165EE88C" w:rsidR="00DB32D3" w:rsidRDefault="002C50EE" w:rsidP="005726E3">
      <w:pPr>
        <w:pStyle w:val="Heading2"/>
      </w:pPr>
      <w:r>
        <w:t>4.3. Противопоказания</w:t>
      </w:r>
    </w:p>
    <w:p w14:paraId="520C047F" w14:textId="32155A79" w:rsidR="00B547C1" w:rsidRDefault="00B547C1" w:rsidP="00B547C1"/>
    <w:p w14:paraId="53C33038"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Свръхчувствителност към активните вещества или към някое от помощните вещества, изброени в точка 6.1</w:t>
      </w:r>
    </w:p>
    <w:p w14:paraId="293B2AFB"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Втори и трети триместър от бременността (вж. точки 4.4 и 4.6)</w:t>
      </w:r>
    </w:p>
    <w:p w14:paraId="551C10F9"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Жлъчни обструктивни нарушения</w:t>
      </w:r>
    </w:p>
    <w:p w14:paraId="1D2FCDFF"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Тежко чернодробно увреждане</w:t>
      </w:r>
    </w:p>
    <w:p w14:paraId="575CF191"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Шок (включително кардиогенен шок)</w:t>
      </w:r>
    </w:p>
    <w:p w14:paraId="20FB4F2F"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 xml:space="preserve">Обструкция на изходящия тракт на лявата камера (напр. високостепенна аортна стеноза) </w:t>
      </w:r>
    </w:p>
    <w:p w14:paraId="40709106" w14:textId="77777777"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 xml:space="preserve">Хемодинамично нестабилна сърдечна недостатъчност след остър инфаркт на миокарда </w:t>
      </w:r>
    </w:p>
    <w:p w14:paraId="73D8F52E" w14:textId="64197A2A" w:rsidR="00B547C1" w:rsidRPr="00B547C1" w:rsidRDefault="00B547C1" w:rsidP="00B547C1">
      <w:pPr>
        <w:pStyle w:val="ListParagraph"/>
        <w:numPr>
          <w:ilvl w:val="0"/>
          <w:numId w:val="37"/>
        </w:numPr>
        <w:spacing w:line="240" w:lineRule="auto"/>
        <w:rPr>
          <w:rFonts w:eastAsia="Times New Roman" w:cs="Arial"/>
          <w:sz w:val="28"/>
          <w:szCs w:val="24"/>
        </w:rPr>
      </w:pPr>
      <w:r w:rsidRPr="00B547C1">
        <w:rPr>
          <w:rFonts w:eastAsia="Times New Roman" w:cs="Arial"/>
          <w:color w:val="000000"/>
          <w:szCs w:val="20"/>
          <w:lang w:eastAsia="bg-BG"/>
        </w:rPr>
        <w:t xml:space="preserve">Едновременната употреба на Телдипин с алискирен-съдържащи продукти е противопоказана при пациенти с диабет или бъбречно увреждане </w:t>
      </w:r>
      <w:r w:rsidRPr="00B547C1">
        <w:rPr>
          <w:rFonts w:eastAsia="Times New Roman" w:cs="Arial"/>
          <w:color w:val="000000"/>
          <w:szCs w:val="20"/>
          <w:lang w:val="ru-RU"/>
        </w:rPr>
        <w:t>(</w:t>
      </w:r>
      <w:r w:rsidRPr="00B547C1">
        <w:rPr>
          <w:rFonts w:eastAsia="Times New Roman" w:cs="Arial"/>
          <w:color w:val="000000"/>
          <w:szCs w:val="20"/>
          <w:lang w:val="en-US"/>
        </w:rPr>
        <w:t>GFR</w:t>
      </w:r>
      <w:r w:rsidRPr="00B547C1">
        <w:rPr>
          <w:rFonts w:eastAsia="Times New Roman" w:cs="Arial"/>
          <w:color w:val="000000"/>
          <w:szCs w:val="20"/>
          <w:lang w:val="ru-RU"/>
        </w:rPr>
        <w:t xml:space="preserve"> </w:t>
      </w:r>
      <w:r w:rsidRPr="00B547C1">
        <w:rPr>
          <w:rFonts w:eastAsia="Times New Roman" w:cs="Arial"/>
          <w:color w:val="000000"/>
          <w:szCs w:val="20"/>
          <w:lang w:eastAsia="bg-BG"/>
        </w:rPr>
        <w:t xml:space="preserve">&lt; 60 </w:t>
      </w:r>
      <w:r w:rsidRPr="00B547C1">
        <w:rPr>
          <w:rFonts w:eastAsia="Times New Roman" w:cs="Arial"/>
          <w:color w:val="000000"/>
          <w:szCs w:val="20"/>
          <w:lang w:val="en-US"/>
        </w:rPr>
        <w:t>ml</w:t>
      </w:r>
      <w:r w:rsidRPr="00B547C1">
        <w:rPr>
          <w:rFonts w:eastAsia="Times New Roman" w:cs="Arial"/>
          <w:color w:val="000000"/>
          <w:szCs w:val="20"/>
          <w:lang w:val="ru-RU"/>
        </w:rPr>
        <w:t>/</w:t>
      </w:r>
      <w:r w:rsidRPr="00B547C1">
        <w:rPr>
          <w:rFonts w:eastAsia="Times New Roman" w:cs="Arial"/>
          <w:color w:val="000000"/>
          <w:szCs w:val="20"/>
          <w:lang w:val="en-US"/>
        </w:rPr>
        <w:t>min</w:t>
      </w:r>
      <w:r w:rsidRPr="00B547C1">
        <w:rPr>
          <w:rFonts w:eastAsia="Times New Roman" w:cs="Arial"/>
          <w:color w:val="000000"/>
          <w:szCs w:val="20"/>
          <w:lang w:val="ru-RU"/>
        </w:rPr>
        <w:t xml:space="preserve">/1,73 </w:t>
      </w:r>
      <w:r w:rsidRPr="00B547C1">
        <w:rPr>
          <w:rFonts w:eastAsia="Times New Roman" w:cs="Arial"/>
          <w:color w:val="000000"/>
          <w:szCs w:val="20"/>
          <w:lang w:val="en-US"/>
        </w:rPr>
        <w:t>m</w:t>
      </w:r>
      <w:r w:rsidRPr="00B547C1">
        <w:rPr>
          <w:rFonts w:eastAsia="Times New Roman" w:cs="Arial"/>
          <w:color w:val="000000"/>
          <w:szCs w:val="20"/>
          <w:vertAlign w:val="superscript"/>
          <w:lang w:eastAsia="bg-BG"/>
        </w:rPr>
        <w:t>2</w:t>
      </w:r>
      <w:r w:rsidRPr="00B547C1">
        <w:rPr>
          <w:rFonts w:eastAsia="Times New Roman" w:cs="Arial"/>
          <w:color w:val="000000"/>
          <w:szCs w:val="20"/>
          <w:lang w:eastAsia="bg-BG"/>
        </w:rPr>
        <w:t>) (вж. точки 4.5 и 5.1).</w:t>
      </w:r>
    </w:p>
    <w:p w14:paraId="783CA1BB" w14:textId="77777777" w:rsidR="00B547C1" w:rsidRPr="00B547C1" w:rsidRDefault="00B547C1" w:rsidP="00B547C1"/>
    <w:p w14:paraId="76DC8E58" w14:textId="432500C7" w:rsidR="00DB32D3" w:rsidRDefault="002C50EE" w:rsidP="005726E3">
      <w:pPr>
        <w:pStyle w:val="Heading2"/>
      </w:pPr>
      <w:r>
        <w:t>4.4. Специални предупреждения и предпазни мерки при употреба</w:t>
      </w:r>
    </w:p>
    <w:p w14:paraId="7D9BAF20" w14:textId="589A60D9" w:rsidR="00B547C1" w:rsidRDefault="00B547C1" w:rsidP="00B547C1"/>
    <w:p w14:paraId="7D247EDF" w14:textId="77777777"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Бременност</w:t>
      </w:r>
    </w:p>
    <w:p w14:paraId="7C242B37"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По време на бременност не трябва да се започва терапия с ангиотензин II рецепторни антагонисти. Освен когато продължаването на терапията с ангиотензин II рецепторни антагонисти се смята за наложително, пациентките, планиращи да забременеят, трябва да преминат на алтернативно антихипертензивно лечение, с установен профил на безопасност при употреба по време на бременност. След диагностициране на бременност, лечението с ангиотензин II рецепторни антагонисти трябва да бъде преустановено незабавно, и, по възможност, да се започне алтернативна терапия (вж. точки </w:t>
      </w:r>
      <w:r w:rsidRPr="00B547C1">
        <w:rPr>
          <w:rFonts w:eastAsia="Times New Roman" w:cs="Arial"/>
          <w:i/>
          <w:iCs/>
          <w:color w:val="000000"/>
          <w:lang w:eastAsia="bg-BG"/>
        </w:rPr>
        <w:t>4.3</w:t>
      </w:r>
      <w:r w:rsidRPr="00B547C1">
        <w:rPr>
          <w:rFonts w:eastAsia="Times New Roman" w:cs="Arial"/>
          <w:color w:val="000000"/>
          <w:lang w:eastAsia="bg-BG"/>
        </w:rPr>
        <w:t xml:space="preserve"> и 4.6).</w:t>
      </w:r>
    </w:p>
    <w:p w14:paraId="3A3B3B91" w14:textId="77777777" w:rsidR="00B547C1" w:rsidRPr="00B547C1" w:rsidRDefault="00B547C1" w:rsidP="00B547C1">
      <w:pPr>
        <w:spacing w:line="240" w:lineRule="auto"/>
        <w:rPr>
          <w:rFonts w:eastAsia="Times New Roman" w:cs="Arial"/>
          <w:color w:val="000000"/>
          <w:u w:val="single"/>
          <w:lang w:eastAsia="bg-BG"/>
        </w:rPr>
      </w:pPr>
    </w:p>
    <w:p w14:paraId="129AE714" w14:textId="049744E8"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lastRenderedPageBreak/>
        <w:t>Чернодробно увреждане</w:t>
      </w:r>
    </w:p>
    <w:p w14:paraId="5B9F94C0"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Да не се прилага Телдипин при пациенти с холестаза, с жлъчни обструктивни нарушения или тежко чернодробно увреждане (вж точка 4.3), тъй като телмисартан се елиминира чрез жлъчката. При тези пациенти може да се очаква намален чернодробен клирънс на телмисартан. Полуживотът на амлодипин е удължен и </w:t>
      </w:r>
      <w:r w:rsidRPr="00B547C1">
        <w:rPr>
          <w:rFonts w:eastAsia="Times New Roman" w:cs="Arial"/>
          <w:color w:val="000000"/>
          <w:lang w:val="en-US"/>
        </w:rPr>
        <w:t>AUC</w:t>
      </w:r>
      <w:r w:rsidRPr="00B547C1">
        <w:rPr>
          <w:rFonts w:eastAsia="Times New Roman" w:cs="Arial"/>
          <w:color w:val="000000"/>
          <w:lang w:val="ru-RU"/>
        </w:rPr>
        <w:t xml:space="preserve"> </w:t>
      </w:r>
      <w:r w:rsidRPr="00B547C1">
        <w:rPr>
          <w:rFonts w:eastAsia="Times New Roman" w:cs="Arial"/>
          <w:color w:val="000000"/>
          <w:lang w:eastAsia="bg-BG"/>
        </w:rPr>
        <w:t>стойности са по-високи при пациенти с нарушена чернодробна функция. Не са установени дозови препоръки.</w:t>
      </w:r>
    </w:p>
    <w:p w14:paraId="141A633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Следователно Телдипин трябва да се използва с повишено внимание при пациенти с леко до умерено чернодробно увреждане.</w:t>
      </w:r>
    </w:p>
    <w:p w14:paraId="115F6921" w14:textId="77777777" w:rsidR="00B547C1" w:rsidRPr="00B547C1" w:rsidRDefault="00B547C1" w:rsidP="00B547C1">
      <w:pPr>
        <w:spacing w:line="240" w:lineRule="auto"/>
        <w:rPr>
          <w:rFonts w:eastAsia="Times New Roman" w:cs="Arial"/>
          <w:color w:val="000000"/>
          <w:u w:val="single"/>
          <w:lang w:eastAsia="bg-BG"/>
        </w:rPr>
      </w:pPr>
    </w:p>
    <w:p w14:paraId="535D0A2C" w14:textId="0D6907D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Реноваскуларна хипертония</w:t>
      </w:r>
    </w:p>
    <w:p w14:paraId="335C27FB"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Когато пациенти с двустранна стеноза на бъбречните артерии или стеноза на артерия на единствен функциониращ бъбрек, са лекувани с лекарствени продукти, които засягат системата ренин-ангиотензин-алдостерон (РААС), съществува повишен риск от тежка хипотония и бъбречно увреждане.</w:t>
      </w:r>
    </w:p>
    <w:p w14:paraId="790F98F0" w14:textId="77777777" w:rsidR="00B547C1" w:rsidRPr="00B547C1" w:rsidRDefault="00B547C1" w:rsidP="00B547C1">
      <w:pPr>
        <w:spacing w:line="240" w:lineRule="auto"/>
        <w:rPr>
          <w:rFonts w:eastAsia="Times New Roman" w:cs="Arial"/>
          <w:color w:val="000000"/>
          <w:u w:val="single"/>
          <w:lang w:eastAsia="bg-BG"/>
        </w:rPr>
      </w:pPr>
    </w:p>
    <w:p w14:paraId="71769488" w14:textId="1450C12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Бъбречно увреждане и трансплантация на бъбрек</w:t>
      </w:r>
    </w:p>
    <w:p w14:paraId="6D2D292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Когато телмисартан/амлодипин се използва за лечение на пациенти с нарушена бъбречна функция, се препоръчва периодично мониториране на серумните нива на калий и креатинин. Няма опит в прилагането на телмисартан/амлодипин при пациенти със скорошна трансплантация на бъбрек. Телмисартан и амлодипин не се диализират.</w:t>
      </w:r>
    </w:p>
    <w:p w14:paraId="350C4EDB" w14:textId="77777777" w:rsidR="00B547C1" w:rsidRPr="00B547C1" w:rsidRDefault="00B547C1" w:rsidP="00B547C1">
      <w:pPr>
        <w:spacing w:line="240" w:lineRule="auto"/>
        <w:rPr>
          <w:rFonts w:eastAsia="Times New Roman" w:cs="Arial"/>
          <w:color w:val="000000"/>
          <w:u w:val="single"/>
          <w:lang w:eastAsia="bg-BG"/>
        </w:rPr>
      </w:pPr>
    </w:p>
    <w:p w14:paraId="788FBD6A" w14:textId="666B14D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Вътресъдова хиповолемия</w:t>
      </w:r>
    </w:p>
    <w:p w14:paraId="3D62710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При пациенти, с хиповолемия и/или изчерпване на натрия, например например поради интензивна диуретична терапия, намален прием на соли поради диета, диария или повръщане може да възникне симптоматична хипотония, особено след прилагане на първата доза. Такива състояния трябва да бъдат преодолени преди приложението на телмисартан/амлодипин.</w:t>
      </w:r>
    </w:p>
    <w:p w14:paraId="35825959" w14:textId="343A08F7" w:rsidR="00B547C1" w:rsidRPr="00B547C1" w:rsidRDefault="00B547C1" w:rsidP="00B547C1">
      <w:pPr>
        <w:rPr>
          <w:rFonts w:cs="Arial"/>
        </w:rPr>
      </w:pPr>
    </w:p>
    <w:p w14:paraId="59B1801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Недостигът на натрий и/или течности трябва да бъде коригиран преди приложението на телмисартан/амлодипин.</w:t>
      </w:r>
    </w:p>
    <w:p w14:paraId="7791F206" w14:textId="77777777" w:rsidR="00B547C1" w:rsidRPr="00B547C1" w:rsidRDefault="00B547C1" w:rsidP="00B547C1">
      <w:pPr>
        <w:spacing w:line="240" w:lineRule="auto"/>
        <w:rPr>
          <w:rFonts w:eastAsia="Times New Roman" w:cs="Arial"/>
          <w:color w:val="000000"/>
          <w:u w:val="single"/>
          <w:lang w:eastAsia="bg-BG"/>
        </w:rPr>
      </w:pPr>
    </w:p>
    <w:p w14:paraId="098C31A7" w14:textId="35862DA5"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Двойно блокиране на ренин-ангиотензин-алдостероновата система (РААС)</w:t>
      </w:r>
    </w:p>
    <w:p w14:paraId="62597CBA"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Има данни, че едновременната употреба на АСЕ инхибитори, ангиотензин </w:t>
      </w:r>
      <w:r w:rsidRPr="00B547C1">
        <w:rPr>
          <w:rFonts w:eastAsia="Times New Roman" w:cs="Arial"/>
          <w:color w:val="000000"/>
          <w:lang w:val="en-US"/>
        </w:rPr>
        <w:t>II</w:t>
      </w:r>
      <w:r w:rsidRPr="00B547C1">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тежко бъбречно увреждане).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1E12DA1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54457B1F"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АСЕ инхибитори и ангиотензин </w:t>
      </w:r>
      <w:r w:rsidRPr="00B547C1">
        <w:rPr>
          <w:rFonts w:eastAsia="Times New Roman" w:cs="Arial"/>
          <w:color w:val="000000"/>
          <w:lang w:val="en-US"/>
        </w:rPr>
        <w:t>II</w:t>
      </w:r>
      <w:r w:rsidRPr="00B547C1">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2BB01241" w14:textId="77777777" w:rsidR="00B547C1" w:rsidRPr="00B547C1" w:rsidRDefault="00B547C1" w:rsidP="00B547C1">
      <w:pPr>
        <w:spacing w:line="240" w:lineRule="auto"/>
        <w:rPr>
          <w:rFonts w:eastAsia="Times New Roman" w:cs="Arial"/>
          <w:color w:val="000000"/>
          <w:u w:val="single"/>
          <w:lang w:eastAsia="bg-BG"/>
        </w:rPr>
      </w:pPr>
    </w:p>
    <w:p w14:paraId="08913B24" w14:textId="34FEBD47"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Други състояния със стимулация на системата ренин-ангиотензин-алдостерон</w:t>
      </w:r>
    </w:p>
    <w:p w14:paraId="4696969D"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При пациентите, чиито съдов тонус и бъбречна функция са в зависимост най-вече от дейността на ренин-ангиотензин-алдостеронната система (напр. пациенти с тежка конгестивна сърдечна недостатъчност или основно бъбречно заболяване, включително стеноза на бъбречните артерии), лечението с лекарствени продукти, повлияващи тази система, като телмисартан, се свързва с остра хипотония, хиперазотемия, олигурия, или рядко с тежко бъбречно увреждане (вж. точка 4.8).</w:t>
      </w:r>
    </w:p>
    <w:p w14:paraId="01B5F9D0" w14:textId="77777777" w:rsidR="00B547C1" w:rsidRPr="00B547C1" w:rsidRDefault="00B547C1" w:rsidP="00B547C1">
      <w:pPr>
        <w:spacing w:line="240" w:lineRule="auto"/>
        <w:rPr>
          <w:rFonts w:eastAsia="Times New Roman" w:cs="Arial"/>
          <w:color w:val="000000"/>
          <w:u w:val="single"/>
          <w:lang w:eastAsia="bg-BG"/>
        </w:rPr>
      </w:pPr>
    </w:p>
    <w:p w14:paraId="1A1CEA44" w14:textId="1CB909B4"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lastRenderedPageBreak/>
        <w:t>Първичен алдостеронизъм</w:t>
      </w:r>
    </w:p>
    <w:p w14:paraId="6253F563"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Пациентите с първичен алдостеронизъм в общия случай не се повлияват от антихипертензивните лекарствени продукти, действащи чрез инхибиране на ренин- ангиотензиновата система. Поради това, употребата на телмисартан не се препоръчва.</w:t>
      </w:r>
    </w:p>
    <w:p w14:paraId="750A3297" w14:textId="77777777" w:rsidR="00B547C1" w:rsidRPr="00B547C1" w:rsidRDefault="00B547C1" w:rsidP="00B547C1">
      <w:pPr>
        <w:spacing w:line="240" w:lineRule="auto"/>
        <w:rPr>
          <w:rFonts w:eastAsia="Times New Roman" w:cs="Arial"/>
          <w:color w:val="000000"/>
          <w:u w:val="single"/>
          <w:lang w:eastAsia="bg-BG"/>
        </w:rPr>
      </w:pPr>
    </w:p>
    <w:p w14:paraId="49F9CA21" w14:textId="3D3D559D"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Стеноза на аортната и м игралната клапа, обструктивна хипертрофична кардиомиопатия </w:t>
      </w:r>
      <w:r w:rsidRPr="00B547C1">
        <w:rPr>
          <w:rFonts w:eastAsia="Times New Roman" w:cs="Arial"/>
          <w:color w:val="000000"/>
          <w:lang w:eastAsia="bg-BG"/>
        </w:rPr>
        <w:t>Както при другите съдоразширяващи средства, специално внимание се обръща на пациентите, страдащи от стеноза на аортната и митралната клапа, или обструктивна хипертрофична кардиомиопатия.</w:t>
      </w:r>
    </w:p>
    <w:p w14:paraId="76FABC6C" w14:textId="77777777" w:rsidR="00B547C1" w:rsidRPr="00B547C1" w:rsidRDefault="00B547C1" w:rsidP="00B547C1">
      <w:pPr>
        <w:spacing w:line="240" w:lineRule="auto"/>
        <w:rPr>
          <w:rFonts w:eastAsia="Times New Roman" w:cs="Arial"/>
          <w:color w:val="000000"/>
          <w:u w:val="single"/>
          <w:lang w:eastAsia="bg-BG"/>
        </w:rPr>
      </w:pPr>
    </w:p>
    <w:p w14:paraId="0ECC34CD" w14:textId="2343B16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Сърдечна недостатъчност</w:t>
      </w:r>
    </w:p>
    <w:p w14:paraId="4B1243A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Пациентите със сърдечна недостатъчност трябва да бъдат лекувани с повишено внимание. В дългосрочено, плацебо-контролирано проучване при пациенти с тежка сърдечна недостатъчност </w:t>
      </w:r>
      <w:r w:rsidRPr="00B547C1">
        <w:rPr>
          <w:rFonts w:eastAsia="Times New Roman" w:cs="Arial"/>
          <w:color w:val="000000"/>
          <w:lang w:val="ru-RU"/>
        </w:rPr>
        <w:t>(</w:t>
      </w:r>
      <w:r w:rsidRPr="00B547C1">
        <w:rPr>
          <w:rFonts w:eastAsia="Times New Roman" w:cs="Arial"/>
          <w:color w:val="000000"/>
          <w:lang w:val="en-US"/>
        </w:rPr>
        <w:t>NYHA</w:t>
      </w:r>
      <w:r w:rsidRPr="00B547C1">
        <w:rPr>
          <w:rFonts w:eastAsia="Times New Roman" w:cs="Arial"/>
          <w:color w:val="000000"/>
          <w:lang w:val="ru-RU"/>
        </w:rPr>
        <w:t xml:space="preserve"> </w:t>
      </w:r>
      <w:r w:rsidRPr="00B547C1">
        <w:rPr>
          <w:rFonts w:eastAsia="Times New Roman" w:cs="Arial"/>
          <w:color w:val="000000"/>
          <w:lang w:eastAsia="bg-BG"/>
        </w:rPr>
        <w:t>клас III и IV) отчетената честота на белодробен оток е по-висока в амлодипин лекуваната група, отколкото в групата на плацебо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те могат да увеличат риска от бъдещи сърдечносъдови събития и смъртност.</w:t>
      </w:r>
    </w:p>
    <w:p w14:paraId="14D42F71" w14:textId="77777777" w:rsidR="00B547C1" w:rsidRPr="00B547C1" w:rsidRDefault="00B547C1" w:rsidP="00B547C1">
      <w:pPr>
        <w:spacing w:line="240" w:lineRule="auto"/>
        <w:rPr>
          <w:rFonts w:eastAsia="Times New Roman" w:cs="Arial"/>
          <w:color w:val="000000"/>
          <w:u w:val="single"/>
          <w:lang w:eastAsia="bg-BG"/>
        </w:rPr>
      </w:pPr>
    </w:p>
    <w:p w14:paraId="16BA8429" w14:textId="0C1B77EB"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Пациенти с диабет, лекувани с инсулин или противодиабетни средства</w:t>
      </w:r>
    </w:p>
    <w:p w14:paraId="0C6CE39A"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При лечение с телмисартан, при тези пациенти може да възникне хипогликемия. Затова при тези пациенти е необходимо да се обсъди съответно проследяване на нивото на глюкоза в кръвта и може да се наложи коригиране на дозата инсулин или антидиабетно средство, когато е показано.</w:t>
      </w:r>
    </w:p>
    <w:p w14:paraId="6D736B41" w14:textId="77777777" w:rsidR="00B547C1" w:rsidRPr="00B547C1" w:rsidRDefault="00B547C1" w:rsidP="00B547C1">
      <w:pPr>
        <w:spacing w:line="240" w:lineRule="auto"/>
        <w:rPr>
          <w:rFonts w:eastAsia="Times New Roman" w:cs="Arial"/>
          <w:color w:val="000000"/>
          <w:u w:val="single"/>
          <w:lang w:eastAsia="bg-BG"/>
        </w:rPr>
      </w:pPr>
    </w:p>
    <w:p w14:paraId="48644218" w14:textId="2B2CB6F4"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Хиперкалиемия</w:t>
      </w:r>
    </w:p>
    <w:p w14:paraId="4948609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Употребата на лекарствени продукти, които повлияват ренин-ангиотензин-алдостеронната система, може да причини хиперкалиемия.</w:t>
      </w:r>
    </w:p>
    <w:p w14:paraId="4CCD3317" w14:textId="77777777" w:rsidR="00B547C1" w:rsidRPr="00B547C1" w:rsidRDefault="00B547C1" w:rsidP="00B547C1">
      <w:pPr>
        <w:rPr>
          <w:rFonts w:eastAsia="Times New Roman" w:cs="Arial"/>
          <w:color w:val="000000"/>
          <w:lang w:eastAsia="bg-BG"/>
        </w:rPr>
      </w:pPr>
    </w:p>
    <w:p w14:paraId="68949712" w14:textId="772DCEFF" w:rsidR="00B547C1" w:rsidRPr="00B547C1" w:rsidRDefault="00B547C1" w:rsidP="00B547C1">
      <w:pPr>
        <w:rPr>
          <w:rFonts w:eastAsia="Times New Roman" w:cs="Arial"/>
          <w:color w:val="000000"/>
          <w:lang w:eastAsia="bg-BG"/>
        </w:rPr>
      </w:pPr>
      <w:r w:rsidRPr="00B547C1">
        <w:rPr>
          <w:rFonts w:eastAsia="Times New Roman" w:cs="Arial"/>
          <w:color w:val="000000"/>
          <w:lang w:eastAsia="bg-BG"/>
        </w:rPr>
        <w:t>При пациенти в старческа възраст, пациенти с бъбречно увреждане, пациенти с диабет, пациенти на съпътстваща терапия с лекарствени продукти, които могат да повишат концентрацията на калий, и/или при пациенти с други съпътстващи състояния хиперкалиемията може да причини смърт.</w:t>
      </w:r>
    </w:p>
    <w:p w14:paraId="336AFE14" w14:textId="2AA21F68" w:rsidR="00B547C1" w:rsidRPr="00B547C1" w:rsidRDefault="00B547C1" w:rsidP="00B547C1">
      <w:pPr>
        <w:rPr>
          <w:rFonts w:cs="Arial"/>
        </w:rPr>
      </w:pPr>
    </w:p>
    <w:p w14:paraId="7E58827C"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Преди да се вземе решение за едновременно приложение на лекарствени продукти, които повлияват системата ренин-ангиотензин-алдостерон, трябва да се прецени съотношението полза/риск.</w:t>
      </w:r>
    </w:p>
    <w:p w14:paraId="2492C8A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Основните рискови фактори за възникване на хиперкалиемия, които трябва да се вземат под внимание са:</w:t>
      </w:r>
    </w:p>
    <w:p w14:paraId="6D4C507E" w14:textId="77777777" w:rsidR="00B547C1" w:rsidRPr="00B547C1" w:rsidRDefault="00B547C1" w:rsidP="00B547C1">
      <w:pPr>
        <w:pStyle w:val="ListParagraph"/>
        <w:numPr>
          <w:ilvl w:val="0"/>
          <w:numId w:val="38"/>
        </w:numPr>
        <w:spacing w:line="240" w:lineRule="auto"/>
        <w:rPr>
          <w:rFonts w:eastAsia="Times New Roman" w:cs="Arial"/>
        </w:rPr>
      </w:pPr>
      <w:r w:rsidRPr="00B547C1">
        <w:rPr>
          <w:rFonts w:eastAsia="Times New Roman" w:cs="Arial"/>
          <w:color w:val="000000"/>
          <w:lang w:eastAsia="bg-BG"/>
        </w:rPr>
        <w:t>захарен диабет, бъбречно увреждане, възраст (&gt;70 години)</w:t>
      </w:r>
    </w:p>
    <w:p w14:paraId="077B88EA" w14:textId="77777777" w:rsidR="00B547C1" w:rsidRPr="00B547C1" w:rsidRDefault="00B547C1" w:rsidP="00B547C1">
      <w:pPr>
        <w:pStyle w:val="ListParagraph"/>
        <w:numPr>
          <w:ilvl w:val="0"/>
          <w:numId w:val="38"/>
        </w:numPr>
        <w:spacing w:line="240" w:lineRule="auto"/>
        <w:rPr>
          <w:rFonts w:eastAsia="Times New Roman" w:cs="Arial"/>
        </w:rPr>
      </w:pPr>
      <w:r w:rsidRPr="00B547C1">
        <w:rPr>
          <w:rFonts w:eastAsia="Times New Roman" w:cs="Arial"/>
          <w:color w:val="000000"/>
          <w:lang w:eastAsia="bg-BG"/>
        </w:rPr>
        <w:t xml:space="preserve">комбинация с един или повече лекарствени продукти, които повлияват системата ренин- ангиотензин-алдостерон и/или съдържащи калий хранителни добавки. Лекарствените продукти или терапевтичните групи, които могат да предизивикат хиперкалиемия са заместители на солта, съдържащи калий, калий-съхраняващи диуретици, АСЕ инхибитори, ангиотензин II рецепторни антагонисти, нестероидни противовъзпалителни средства (НСПВС, включително селективните СОХ-2-инхибитори), хепарин, имуносупресори (циклоспорин или такролимус) и триметоприм. </w:t>
      </w:r>
    </w:p>
    <w:p w14:paraId="68A9FF9D" w14:textId="23B8E6D0" w:rsidR="00B547C1" w:rsidRPr="00B547C1" w:rsidRDefault="00B547C1" w:rsidP="00B547C1">
      <w:pPr>
        <w:pStyle w:val="ListParagraph"/>
        <w:numPr>
          <w:ilvl w:val="0"/>
          <w:numId w:val="38"/>
        </w:numPr>
        <w:spacing w:line="240" w:lineRule="auto"/>
        <w:rPr>
          <w:rFonts w:eastAsia="Times New Roman" w:cs="Arial"/>
        </w:rPr>
      </w:pPr>
      <w:r w:rsidRPr="00B547C1">
        <w:rPr>
          <w:rFonts w:eastAsia="Times New Roman" w:cs="Arial"/>
          <w:color w:val="000000"/>
          <w:lang w:eastAsia="bg-BG"/>
        </w:rPr>
        <w:t xml:space="preserve">съпътстващи събития, в частност дехидратация, остра сърдечна декомпенсация, метаболитна ацидоза, влошаване на бъбречната функция, внезапно влошаване на </w:t>
      </w:r>
      <w:r w:rsidRPr="00B547C1">
        <w:rPr>
          <w:rFonts w:eastAsia="Times New Roman" w:cs="Arial"/>
          <w:color w:val="000000"/>
          <w:lang w:eastAsia="bg-BG"/>
        </w:rPr>
        <w:lastRenderedPageBreak/>
        <w:t>състоянието на бъбреците (напр. инфекциозни заболявания), клетъчна лиза (напр. остра исхемия на крайник, рабдомиолиза, голяма травма).</w:t>
      </w:r>
    </w:p>
    <w:p w14:paraId="20056B0E" w14:textId="77777777" w:rsidR="00B547C1" w:rsidRPr="00B547C1" w:rsidRDefault="00B547C1" w:rsidP="00B547C1">
      <w:pPr>
        <w:spacing w:line="240" w:lineRule="auto"/>
        <w:rPr>
          <w:rFonts w:eastAsia="Times New Roman" w:cs="Arial"/>
          <w:color w:val="000000"/>
          <w:lang w:eastAsia="bg-BG"/>
        </w:rPr>
      </w:pPr>
    </w:p>
    <w:p w14:paraId="5CC01FE5" w14:textId="29403A32"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Необходимо е да се провежда внимателно мониториране на серумните нива на калия при тези пациенти (вж. точка 4.5).</w:t>
      </w:r>
    </w:p>
    <w:p w14:paraId="1CF04F21" w14:textId="77777777" w:rsidR="00B547C1" w:rsidRPr="00B547C1" w:rsidRDefault="00B547C1" w:rsidP="00B547C1">
      <w:pPr>
        <w:spacing w:line="240" w:lineRule="auto"/>
        <w:rPr>
          <w:rFonts w:eastAsia="Times New Roman" w:cs="Arial"/>
          <w:color w:val="000000"/>
          <w:u w:val="single"/>
          <w:lang w:eastAsia="bg-BG"/>
        </w:rPr>
      </w:pPr>
    </w:p>
    <w:p w14:paraId="519489AE" w14:textId="0AE8B83A"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Етнически различия</w:t>
      </w:r>
    </w:p>
    <w:p w14:paraId="27D207AF" w14:textId="77777777" w:rsidR="00B547C1" w:rsidRPr="00B547C1" w:rsidRDefault="00B547C1" w:rsidP="00B547C1">
      <w:pPr>
        <w:spacing w:line="240" w:lineRule="auto"/>
        <w:rPr>
          <w:rFonts w:eastAsia="Times New Roman" w:cs="Arial"/>
          <w:color w:val="000000"/>
          <w:lang w:eastAsia="bg-BG"/>
        </w:rPr>
      </w:pPr>
    </w:p>
    <w:p w14:paraId="4A72AADB" w14:textId="4A187875" w:rsidR="00B547C1" w:rsidRPr="00B547C1" w:rsidRDefault="00B547C1" w:rsidP="00B547C1">
      <w:pPr>
        <w:spacing w:line="240" w:lineRule="auto"/>
        <w:rPr>
          <w:rFonts w:eastAsia="Times New Roman" w:cs="Arial"/>
        </w:rPr>
      </w:pPr>
      <w:r w:rsidRPr="00B547C1">
        <w:rPr>
          <w:rFonts w:eastAsia="Times New Roman" w:cs="Arial"/>
          <w:color w:val="000000"/>
          <w:lang w:eastAsia="bg-BG"/>
        </w:rPr>
        <w:t>Както е наблюдавано при инхибиторите на ангиотензин-конвертиращия ензим, телмисартан и другите ангиотензин II рецепторни антагонисти са очевидно по-малко ефективни при понижаване на кръвното налягане при хора от черната раса, отколкото при другите раси, вероятно поради по-често отчетеното ниско ниво на ренин в популацията на хипертоници от черната раса.</w:t>
      </w:r>
    </w:p>
    <w:p w14:paraId="4C22B481" w14:textId="77777777" w:rsidR="00B547C1" w:rsidRPr="00B547C1" w:rsidRDefault="00B547C1" w:rsidP="00B547C1">
      <w:pPr>
        <w:spacing w:line="240" w:lineRule="auto"/>
        <w:rPr>
          <w:rFonts w:eastAsia="Times New Roman" w:cs="Arial"/>
          <w:color w:val="000000"/>
          <w:u w:val="single"/>
          <w:lang w:eastAsia="bg-BG"/>
        </w:rPr>
      </w:pPr>
    </w:p>
    <w:p w14:paraId="2C117AD0" w14:textId="3F7D7C9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Други</w:t>
      </w:r>
    </w:p>
    <w:p w14:paraId="7150D838" w14:textId="77777777" w:rsidR="00B547C1" w:rsidRPr="00B547C1" w:rsidRDefault="00B547C1" w:rsidP="00B547C1">
      <w:pPr>
        <w:spacing w:line="240" w:lineRule="auto"/>
        <w:rPr>
          <w:rFonts w:eastAsia="Times New Roman" w:cs="Arial"/>
          <w:color w:val="000000"/>
          <w:lang w:eastAsia="bg-BG"/>
        </w:rPr>
      </w:pPr>
    </w:p>
    <w:p w14:paraId="35A13C94" w14:textId="6A73A369" w:rsidR="00B547C1" w:rsidRPr="00B547C1" w:rsidRDefault="00B547C1" w:rsidP="00B547C1">
      <w:pPr>
        <w:spacing w:line="240" w:lineRule="auto"/>
        <w:rPr>
          <w:rFonts w:eastAsia="Times New Roman" w:cs="Arial"/>
        </w:rPr>
      </w:pPr>
      <w:r w:rsidRPr="00B547C1">
        <w:rPr>
          <w:rFonts w:eastAsia="Times New Roman" w:cs="Arial"/>
          <w:color w:val="000000"/>
          <w:lang w:eastAsia="bg-BG"/>
        </w:rPr>
        <w:t>Както при други антихипертензивни агенти, прекомерното понижение на кръвното налягане при пациенти с исхемична кардиомиопатия или исхемично сърдечносъдово заболяване може да доведе до инфаркт на миокарда или инсулт.</w:t>
      </w:r>
    </w:p>
    <w:p w14:paraId="6EE19655" w14:textId="77777777" w:rsidR="00B547C1" w:rsidRPr="00B547C1" w:rsidRDefault="00B547C1" w:rsidP="00B547C1">
      <w:pPr>
        <w:spacing w:line="240" w:lineRule="auto"/>
        <w:rPr>
          <w:rFonts w:eastAsia="Times New Roman" w:cs="Arial"/>
          <w:color w:val="000000"/>
          <w:lang w:eastAsia="bg-BG"/>
        </w:rPr>
      </w:pPr>
    </w:p>
    <w:p w14:paraId="059DCA64" w14:textId="4583DDD2" w:rsidR="00B547C1" w:rsidRPr="00B547C1" w:rsidRDefault="00B547C1" w:rsidP="00B547C1">
      <w:pPr>
        <w:spacing w:line="240" w:lineRule="auto"/>
        <w:rPr>
          <w:rFonts w:eastAsia="Times New Roman" w:cs="Arial"/>
        </w:rPr>
      </w:pPr>
      <w:r w:rsidRPr="00B547C1">
        <w:rPr>
          <w:rFonts w:eastAsia="Times New Roman" w:cs="Arial"/>
          <w:color w:val="000000"/>
          <w:lang w:eastAsia="bg-BG"/>
        </w:rPr>
        <w:t>Безопасността и ефикасността на амлодипин при хипертонична криза не е установена.</w:t>
      </w:r>
    </w:p>
    <w:p w14:paraId="45833DEE" w14:textId="77777777" w:rsidR="00B547C1" w:rsidRPr="00B547C1" w:rsidRDefault="00B547C1" w:rsidP="00B547C1">
      <w:pPr>
        <w:spacing w:line="240" w:lineRule="auto"/>
        <w:rPr>
          <w:rFonts w:eastAsia="Times New Roman" w:cs="Arial"/>
          <w:color w:val="000000"/>
          <w:lang w:eastAsia="bg-BG"/>
        </w:rPr>
      </w:pPr>
    </w:p>
    <w:p w14:paraId="116A22E4" w14:textId="5F511AEF" w:rsidR="00B547C1" w:rsidRPr="00B547C1" w:rsidRDefault="00B547C1" w:rsidP="00B547C1">
      <w:pPr>
        <w:spacing w:line="240" w:lineRule="auto"/>
        <w:rPr>
          <w:rFonts w:eastAsia="Times New Roman" w:cs="Arial"/>
        </w:rPr>
      </w:pPr>
      <w:r w:rsidRPr="00B547C1">
        <w:rPr>
          <w:rFonts w:eastAsia="Times New Roman" w:cs="Arial"/>
          <w:color w:val="000000"/>
          <w:lang w:eastAsia="bg-BG"/>
        </w:rPr>
        <w:t>В старческа възраст увеличаването на дозата трябва да се извършва с повишено внимание (вж. точки 4.2 и 5.2).</w:t>
      </w:r>
    </w:p>
    <w:p w14:paraId="2CE537CE" w14:textId="77777777" w:rsidR="00B547C1" w:rsidRPr="00B547C1" w:rsidRDefault="00B547C1" w:rsidP="00B547C1">
      <w:pPr>
        <w:spacing w:line="240" w:lineRule="auto"/>
        <w:rPr>
          <w:rFonts w:eastAsia="Times New Roman" w:cs="Arial"/>
          <w:i/>
          <w:iCs/>
          <w:color w:val="000000"/>
          <w:u w:val="single"/>
          <w:lang w:eastAsia="bg-BG"/>
        </w:rPr>
      </w:pPr>
    </w:p>
    <w:p w14:paraId="2FC94006" w14:textId="56EBBE02"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Лактоза</w:t>
      </w:r>
    </w:p>
    <w:p w14:paraId="56A9ECB0"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Това лекарство съдържа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7A1CA351" w14:textId="77777777" w:rsidR="00B547C1" w:rsidRPr="00B547C1" w:rsidRDefault="00B547C1" w:rsidP="00B547C1">
      <w:pPr>
        <w:spacing w:line="240" w:lineRule="auto"/>
        <w:rPr>
          <w:rFonts w:eastAsia="Times New Roman" w:cs="Arial"/>
          <w:i/>
          <w:iCs/>
          <w:color w:val="000000"/>
          <w:u w:val="single"/>
          <w:lang w:eastAsia="bg-BG"/>
        </w:rPr>
      </w:pPr>
    </w:p>
    <w:p w14:paraId="4FE9F2DB" w14:textId="709AB4F2"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Сорбитол</w:t>
      </w:r>
    </w:p>
    <w:p w14:paraId="5D168A0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Това лекарство съдържа сорбитол. Трябва да се има предвид адитивният ефект на съпътстващо прилагани продукти, съдържащи сорбитол (или фруктоза), както и хранителният прием на сорбитол (или фруктоза). Съдържанието на сорбитол в лекарствени продукти за пер</w:t>
      </w:r>
      <w:r w:rsidRPr="00B547C1">
        <w:rPr>
          <w:rFonts w:eastAsia="Times New Roman" w:cs="Arial"/>
          <w:color w:val="000000"/>
          <w:u w:val="single"/>
          <w:lang w:eastAsia="bg-BG"/>
        </w:rPr>
        <w:t>оралн</w:t>
      </w:r>
      <w:r w:rsidRPr="00B547C1">
        <w:rPr>
          <w:rFonts w:eastAsia="Times New Roman" w:cs="Arial"/>
          <w:color w:val="000000"/>
          <w:lang w:eastAsia="bg-BG"/>
        </w:rPr>
        <w:t>о приложение може да повлияе бионаличността на други перорални лекарствени продукти, които се прилагат съпътстващо.</w:t>
      </w:r>
    </w:p>
    <w:p w14:paraId="513D195F" w14:textId="057A83AC" w:rsidR="00B547C1" w:rsidRPr="00B547C1" w:rsidRDefault="00B547C1" w:rsidP="00B547C1">
      <w:pPr>
        <w:spacing w:line="240" w:lineRule="auto"/>
        <w:rPr>
          <w:rFonts w:eastAsia="Times New Roman" w:cs="Arial"/>
          <w:color w:val="000000"/>
          <w:lang w:eastAsia="bg-BG"/>
        </w:rPr>
      </w:pPr>
      <w:r w:rsidRPr="00B547C1">
        <w:rPr>
          <w:rFonts w:eastAsia="Times New Roman" w:cs="Arial"/>
          <w:color w:val="000000"/>
          <w:lang w:eastAsia="bg-BG"/>
        </w:rPr>
        <w:t xml:space="preserve">80 </w:t>
      </w:r>
      <w:r w:rsidRPr="00B547C1">
        <w:rPr>
          <w:rFonts w:eastAsia="Times New Roman" w:cs="Arial"/>
          <w:color w:val="000000"/>
          <w:lang w:val="en-US"/>
        </w:rPr>
        <w:t>mg</w:t>
      </w:r>
      <w:r w:rsidRPr="00B547C1">
        <w:rPr>
          <w:rFonts w:eastAsia="Times New Roman" w:cs="Arial"/>
          <w:color w:val="000000"/>
        </w:rPr>
        <w:t xml:space="preserve">/5 </w:t>
      </w:r>
      <w:r w:rsidRPr="00B547C1">
        <w:rPr>
          <w:rFonts w:eastAsia="Times New Roman" w:cs="Arial"/>
          <w:color w:val="000000"/>
          <w:lang w:val="en-US"/>
        </w:rPr>
        <w:t>mg</w:t>
      </w:r>
      <w:r w:rsidRPr="00B547C1">
        <w:rPr>
          <w:rFonts w:eastAsia="Times New Roman" w:cs="Arial"/>
          <w:color w:val="000000"/>
        </w:rPr>
        <w:t xml:space="preserve"> </w:t>
      </w:r>
      <w:r w:rsidRPr="00B547C1">
        <w:rPr>
          <w:rFonts w:eastAsia="Times New Roman" w:cs="Arial"/>
          <w:color w:val="000000"/>
          <w:lang w:eastAsia="bg-BG"/>
        </w:rPr>
        <w:t xml:space="preserve">таблетки и 80 </w:t>
      </w:r>
      <w:r w:rsidRPr="00B547C1">
        <w:rPr>
          <w:rFonts w:eastAsia="Times New Roman" w:cs="Arial"/>
          <w:color w:val="000000"/>
          <w:lang w:val="en-US"/>
        </w:rPr>
        <w:t>mg</w:t>
      </w:r>
      <w:r w:rsidRPr="00B547C1">
        <w:rPr>
          <w:rFonts w:eastAsia="Times New Roman" w:cs="Arial"/>
          <w:color w:val="000000"/>
        </w:rPr>
        <w:t xml:space="preserve">/10 </w:t>
      </w:r>
      <w:r w:rsidRPr="00B547C1">
        <w:rPr>
          <w:rFonts w:eastAsia="Times New Roman" w:cs="Arial"/>
          <w:color w:val="000000"/>
          <w:lang w:val="en-US"/>
        </w:rPr>
        <w:t>mg</w:t>
      </w:r>
      <w:r w:rsidRPr="00B547C1">
        <w:rPr>
          <w:rFonts w:eastAsia="Times New Roman" w:cs="Arial"/>
          <w:color w:val="000000"/>
        </w:rPr>
        <w:t xml:space="preserve"> </w:t>
      </w:r>
      <w:r w:rsidRPr="00B547C1">
        <w:rPr>
          <w:rFonts w:eastAsia="Times New Roman" w:cs="Arial"/>
          <w:color w:val="000000"/>
          <w:lang w:eastAsia="bg-BG"/>
        </w:rPr>
        <w:t xml:space="preserve">таблетки съдържат 293,08 </w:t>
      </w:r>
      <w:r w:rsidRPr="00B547C1">
        <w:rPr>
          <w:rFonts w:eastAsia="Times New Roman" w:cs="Arial"/>
          <w:color w:val="000000"/>
          <w:lang w:val="en-US"/>
        </w:rPr>
        <w:t>mg</w:t>
      </w:r>
      <w:r w:rsidRPr="00B547C1">
        <w:rPr>
          <w:rFonts w:eastAsia="Times New Roman" w:cs="Arial"/>
          <w:color w:val="000000"/>
        </w:rPr>
        <w:t xml:space="preserve"> </w:t>
      </w:r>
      <w:r w:rsidRPr="00B547C1">
        <w:rPr>
          <w:rFonts w:eastAsia="Times New Roman" w:cs="Arial"/>
          <w:color w:val="000000"/>
          <w:lang w:eastAsia="bg-BG"/>
        </w:rPr>
        <w:t xml:space="preserve">сорбитол във всяка таблетка, които са еквивалентни на 5 </w:t>
      </w:r>
      <w:r w:rsidRPr="00B547C1">
        <w:rPr>
          <w:rFonts w:eastAsia="Times New Roman" w:cs="Arial"/>
          <w:color w:val="000000"/>
          <w:lang w:val="en-US"/>
        </w:rPr>
        <w:t>mg</w:t>
      </w:r>
      <w:r w:rsidRPr="00B547C1">
        <w:rPr>
          <w:rFonts w:eastAsia="Times New Roman" w:cs="Arial"/>
          <w:color w:val="000000"/>
        </w:rPr>
        <w:t>/</w:t>
      </w:r>
      <w:r w:rsidRPr="00B547C1">
        <w:rPr>
          <w:rFonts w:eastAsia="Times New Roman" w:cs="Arial"/>
          <w:color w:val="000000"/>
          <w:lang w:val="en-US"/>
        </w:rPr>
        <w:t>kg</w:t>
      </w:r>
      <w:r w:rsidRPr="00B547C1">
        <w:rPr>
          <w:rFonts w:eastAsia="Times New Roman" w:cs="Arial"/>
          <w:color w:val="000000"/>
          <w:lang w:eastAsia="bg-BG"/>
        </w:rPr>
        <w:t xml:space="preserve">/ден, ако телесното тегло е 58,6 </w:t>
      </w:r>
      <w:r w:rsidRPr="00B547C1">
        <w:rPr>
          <w:rFonts w:eastAsia="Times New Roman" w:cs="Arial"/>
          <w:color w:val="000000"/>
          <w:lang w:val="en-US"/>
        </w:rPr>
        <w:t>kg</w:t>
      </w:r>
      <w:r w:rsidRPr="00B547C1">
        <w:rPr>
          <w:rFonts w:eastAsia="Times New Roman" w:cs="Arial"/>
          <w:color w:val="000000"/>
        </w:rPr>
        <w:t xml:space="preserve">. </w:t>
      </w:r>
      <w:r w:rsidRPr="00B547C1">
        <w:rPr>
          <w:rFonts w:eastAsia="Times New Roman" w:cs="Arial"/>
          <w:color w:val="000000"/>
          <w:lang w:eastAsia="bg-BG"/>
        </w:rPr>
        <w:t>Този лекарствен продукт не трябва да се приема от при пациенти с наследствена непоносимост към фруктоза с тегло</w:t>
      </w:r>
    </w:p>
    <w:p w14:paraId="289B9FF7" w14:textId="481A0E56" w:rsidR="00B547C1" w:rsidRPr="00B547C1" w:rsidRDefault="00B547C1" w:rsidP="00B547C1">
      <w:pPr>
        <w:rPr>
          <w:rFonts w:eastAsia="Times New Roman" w:cs="Arial"/>
          <w:color w:val="000000"/>
          <w:lang w:eastAsia="bg-BG"/>
        </w:rPr>
      </w:pPr>
      <w:r w:rsidRPr="00B547C1">
        <w:rPr>
          <w:rFonts w:eastAsia="Times New Roman" w:cs="Arial"/>
          <w:color w:val="000000"/>
          <w:lang w:eastAsia="bg-BG"/>
        </w:rPr>
        <w:t xml:space="preserve">58,6 </w:t>
      </w:r>
      <w:r w:rsidRPr="00B547C1">
        <w:rPr>
          <w:rFonts w:eastAsia="Times New Roman" w:cs="Arial"/>
          <w:color w:val="000000"/>
          <w:lang w:val="en-US"/>
        </w:rPr>
        <w:t>kg</w:t>
      </w:r>
      <w:r w:rsidRPr="00B547C1">
        <w:rPr>
          <w:rFonts w:eastAsia="Times New Roman" w:cs="Arial"/>
          <w:color w:val="000000"/>
          <w:lang w:val="ru-RU"/>
        </w:rPr>
        <w:t xml:space="preserve"> </w:t>
      </w:r>
      <w:r w:rsidRPr="00B547C1">
        <w:rPr>
          <w:rFonts w:eastAsia="Times New Roman" w:cs="Arial"/>
          <w:color w:val="000000"/>
          <w:lang w:eastAsia="bg-BG"/>
        </w:rPr>
        <w:t>или по-малко.</w:t>
      </w:r>
    </w:p>
    <w:p w14:paraId="2AA4E391" w14:textId="12BB01DA" w:rsidR="00B547C1" w:rsidRPr="00B547C1" w:rsidRDefault="00B547C1" w:rsidP="00B547C1">
      <w:pPr>
        <w:rPr>
          <w:rFonts w:eastAsia="Times New Roman" w:cs="Arial"/>
          <w:color w:val="000000"/>
          <w:lang w:eastAsia="bg-BG"/>
        </w:rPr>
      </w:pPr>
    </w:p>
    <w:p w14:paraId="68107B05" w14:textId="77777777"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Натрий</w:t>
      </w:r>
    </w:p>
    <w:p w14:paraId="2B42C94F" w14:textId="1DC1EAB3" w:rsidR="00B547C1" w:rsidRPr="00B547C1" w:rsidRDefault="00B547C1" w:rsidP="00B547C1">
      <w:pPr>
        <w:rPr>
          <w:rFonts w:eastAsia="Times New Roman" w:cs="Arial"/>
          <w:color w:val="000000"/>
          <w:lang w:eastAsia="bg-BG"/>
        </w:rPr>
      </w:pPr>
      <w:r w:rsidRPr="00B547C1">
        <w:rPr>
          <w:rFonts w:eastAsia="Times New Roman" w:cs="Arial"/>
          <w:color w:val="000000"/>
          <w:lang w:eastAsia="bg-BG"/>
        </w:rPr>
        <w:t xml:space="preserve">Това лекарство съдържа по-малко от 1 </w:t>
      </w:r>
      <w:proofErr w:type="spellStart"/>
      <w:r w:rsidRPr="00B547C1">
        <w:rPr>
          <w:rFonts w:eastAsia="Times New Roman" w:cs="Arial"/>
          <w:color w:val="000000"/>
          <w:lang w:val="en-US"/>
        </w:rPr>
        <w:t>mmol</w:t>
      </w:r>
      <w:proofErr w:type="spellEnd"/>
      <w:r w:rsidRPr="00B547C1">
        <w:rPr>
          <w:rFonts w:eastAsia="Times New Roman" w:cs="Arial"/>
          <w:color w:val="000000"/>
          <w:lang w:val="ru-RU"/>
        </w:rPr>
        <w:t xml:space="preserve"> </w:t>
      </w:r>
      <w:r w:rsidRPr="00B547C1">
        <w:rPr>
          <w:rFonts w:eastAsia="Times New Roman" w:cs="Arial"/>
          <w:color w:val="000000"/>
          <w:lang w:eastAsia="bg-BG"/>
        </w:rPr>
        <w:t xml:space="preserve">натрий (23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на таблетка, т.е. може да се каже, че практически не съдържа натрий.</w:t>
      </w:r>
    </w:p>
    <w:p w14:paraId="33558E0D" w14:textId="77777777" w:rsidR="00B547C1" w:rsidRPr="00B547C1" w:rsidRDefault="00B547C1" w:rsidP="00B547C1"/>
    <w:p w14:paraId="3A612DB0" w14:textId="77777777" w:rsidR="00B547C1"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7109DD9C" w14:textId="77777777" w:rsidR="00B547C1" w:rsidRDefault="00B547C1" w:rsidP="00B547C1"/>
    <w:p w14:paraId="48DB0FCC" w14:textId="77777777"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Взаимодействия, свързани с телмисартан</w:t>
      </w:r>
    </w:p>
    <w:p w14:paraId="1DC3F568" w14:textId="77777777" w:rsidR="00B547C1" w:rsidRPr="00B547C1" w:rsidRDefault="00B547C1" w:rsidP="00B547C1">
      <w:pPr>
        <w:spacing w:line="240" w:lineRule="auto"/>
        <w:rPr>
          <w:rFonts w:eastAsia="Times New Roman" w:cs="Arial"/>
          <w:color w:val="000000"/>
          <w:u w:val="single"/>
          <w:lang w:eastAsia="bg-BG"/>
        </w:rPr>
      </w:pPr>
    </w:p>
    <w:p w14:paraId="16F9E0D3" w14:textId="387C9098"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Дигоксин</w:t>
      </w:r>
    </w:p>
    <w:p w14:paraId="0B32BEB8"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Когато телмисартан се прилага едновременно с дигоксин се наблюдава повишаване на медианата на пиковата (49 %) и най-ниската плазмена концентрация (20 %) на дигоксин. Когато се започва, коригира се дозата или се прекратява телмисартан, трябва да се наблюдават нивата на дигоксин, за да се поддържат в терапевтичния интервал.</w:t>
      </w:r>
    </w:p>
    <w:p w14:paraId="7EC9E24E" w14:textId="77777777" w:rsidR="00B547C1" w:rsidRPr="00B547C1" w:rsidRDefault="00B547C1" w:rsidP="00B547C1">
      <w:pPr>
        <w:spacing w:line="240" w:lineRule="auto"/>
        <w:rPr>
          <w:rFonts w:eastAsia="Times New Roman" w:cs="Arial"/>
          <w:color w:val="000000"/>
          <w:lang w:eastAsia="bg-BG"/>
        </w:rPr>
      </w:pPr>
    </w:p>
    <w:p w14:paraId="34CB57EF" w14:textId="01AA56A0" w:rsidR="00B547C1" w:rsidRPr="00B547C1" w:rsidRDefault="00B547C1" w:rsidP="00B547C1">
      <w:pPr>
        <w:spacing w:line="240" w:lineRule="auto"/>
        <w:rPr>
          <w:rFonts w:eastAsia="Times New Roman" w:cs="Arial"/>
        </w:rPr>
      </w:pPr>
      <w:r w:rsidRPr="00B547C1">
        <w:rPr>
          <w:rFonts w:eastAsia="Times New Roman" w:cs="Arial"/>
          <w:color w:val="000000"/>
          <w:lang w:eastAsia="bg-BG"/>
        </w:rPr>
        <w:t>Както и при други лекарствени продукти, повлияващи ренин-ангиотензин-алдостерон, телмисартан може да предизвика хиперкалиемия (вж. точка 4.4). Рискът може да се увеличи в случай на комбинирано лечение с други лекарствени продукти, които могат да предизвикат хиперкалиемия (солеви заместители, съдържащи калий, калий-съхраняващи диуретици, АСЕ инхибитори, ангиотензин II рецепторни антагонисти, нестероидни противовъзпалителни лекарствени продукти (НСПВС, включително селективни СОХ -2 инхибитори), хепарин, имуносупресори (циклоспорин или такролимус)) и триметоприм.</w:t>
      </w:r>
    </w:p>
    <w:p w14:paraId="5519FBE2" w14:textId="77777777" w:rsidR="00B547C1" w:rsidRPr="00B547C1" w:rsidRDefault="00B547C1" w:rsidP="00B547C1">
      <w:pPr>
        <w:spacing w:line="240" w:lineRule="auto"/>
        <w:rPr>
          <w:rFonts w:eastAsia="Times New Roman" w:cs="Arial"/>
          <w:color w:val="000000"/>
          <w:lang w:eastAsia="bg-BG"/>
        </w:rPr>
      </w:pPr>
    </w:p>
    <w:p w14:paraId="77F9436A" w14:textId="21FBD4A8" w:rsidR="00B547C1" w:rsidRPr="00B547C1" w:rsidRDefault="00B547C1" w:rsidP="00B547C1">
      <w:pPr>
        <w:spacing w:line="240" w:lineRule="auto"/>
        <w:rPr>
          <w:rFonts w:eastAsia="Times New Roman" w:cs="Arial"/>
        </w:rPr>
      </w:pPr>
      <w:r w:rsidRPr="00B547C1">
        <w:rPr>
          <w:rFonts w:eastAsia="Times New Roman" w:cs="Arial"/>
          <w:color w:val="000000"/>
          <w:lang w:eastAsia="bg-BG"/>
        </w:rPr>
        <w:t>Възникването на хиперкалиемия зависи от свързаните с това рискови фактори. Рискът се увеличава при по-горе споменатите терапевтични комбинации. Рискът е особено висок в комбинация с калий-съхраняващи диуретици и когато се комбинира със солеви заместители, съдържащи калий. А при комбинация с АСЕ инхибитори или НСПВС, рискът е по-малък, при условие, че стриктно се спазват предпазни мерки при употреба.</w:t>
      </w:r>
    </w:p>
    <w:p w14:paraId="31ABFED5" w14:textId="77777777" w:rsidR="00B547C1" w:rsidRPr="00B547C1" w:rsidRDefault="00B547C1" w:rsidP="00B547C1">
      <w:pPr>
        <w:spacing w:line="240" w:lineRule="auto"/>
        <w:rPr>
          <w:rFonts w:eastAsia="Times New Roman" w:cs="Arial"/>
          <w:color w:val="000000"/>
          <w:lang w:eastAsia="bg-BG"/>
        </w:rPr>
      </w:pPr>
    </w:p>
    <w:p w14:paraId="309C2050" w14:textId="60E0F88C"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 са установени взаимодействия между двата компонента на тази фиксирана комбинация по време на клиничните изпитвания.</w:t>
      </w:r>
    </w:p>
    <w:p w14:paraId="1AAEA5F6" w14:textId="77777777" w:rsidR="00B547C1" w:rsidRPr="00B547C1" w:rsidRDefault="00B547C1" w:rsidP="00B547C1">
      <w:pPr>
        <w:spacing w:line="240" w:lineRule="auto"/>
        <w:rPr>
          <w:rFonts w:eastAsia="Times New Roman" w:cs="Arial"/>
          <w:i/>
          <w:iCs/>
          <w:color w:val="000000"/>
          <w:u w:val="single"/>
          <w:lang w:eastAsia="bg-BG"/>
        </w:rPr>
      </w:pPr>
    </w:p>
    <w:p w14:paraId="709058A1" w14:textId="2E5C0167"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Не се препоръчва едновременно приложение.</w:t>
      </w:r>
    </w:p>
    <w:p w14:paraId="55D82921" w14:textId="77777777" w:rsidR="00B547C1" w:rsidRPr="00B547C1" w:rsidRDefault="00B547C1" w:rsidP="00B547C1">
      <w:pPr>
        <w:spacing w:line="240" w:lineRule="auto"/>
        <w:rPr>
          <w:rFonts w:eastAsia="Times New Roman" w:cs="Arial"/>
          <w:color w:val="000000"/>
          <w:u w:val="single"/>
          <w:lang w:eastAsia="bg-BG"/>
        </w:rPr>
      </w:pPr>
    </w:p>
    <w:p w14:paraId="6CA501D6" w14:textId="3921842B"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Калий-съхраняващи диуретици или съдържащи калий хранителни добавки</w:t>
      </w:r>
    </w:p>
    <w:p w14:paraId="1144579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Ангиотензин </w:t>
      </w:r>
      <w:r w:rsidRPr="00B547C1">
        <w:rPr>
          <w:rFonts w:eastAsia="Times New Roman" w:cs="Arial"/>
          <w:color w:val="000000"/>
          <w:lang w:val="en-US"/>
        </w:rPr>
        <w:t>II</w:t>
      </w:r>
      <w:r w:rsidRPr="00B547C1">
        <w:rPr>
          <w:rFonts w:eastAsia="Times New Roman" w:cs="Arial"/>
          <w:color w:val="000000"/>
          <w:lang w:eastAsia="bg-BG"/>
        </w:rPr>
        <w:t xml:space="preserve"> рецепторните антагонисти, какъвто е телмисартан, намаляват загубата на калий, придизвикана от диуретиците. Калий-съхраняващите диуретици като спиринолактон, еплеренон, триамтерен, или амилорид, съдържащите калий хранителни добавки, или съдържащите калий заместители на солта, могат да доведат до значително повишение на серумния калий. Ако е показана едновременна употреба, поради документирана хипокалиемия, е необходимо лекарствените продукти да бъдат използвани с повишено внимание, и с постоянно мониториране на серумните концентрации на калия.</w:t>
      </w:r>
    </w:p>
    <w:p w14:paraId="7BAA4C9C" w14:textId="77777777" w:rsidR="00B547C1" w:rsidRPr="00B547C1" w:rsidRDefault="00B547C1" w:rsidP="00B547C1">
      <w:pPr>
        <w:spacing w:line="240" w:lineRule="auto"/>
        <w:rPr>
          <w:rFonts w:eastAsia="Times New Roman" w:cs="Arial"/>
          <w:color w:val="000000"/>
          <w:u w:val="single"/>
          <w:lang w:eastAsia="bg-BG"/>
        </w:rPr>
      </w:pPr>
    </w:p>
    <w:p w14:paraId="05E03404" w14:textId="76537B3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Литий</w:t>
      </w:r>
    </w:p>
    <w:p w14:paraId="053824DF"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Съобщавани са случаи на обратими повишения в серумните концентрации на лития и токсичност, при едновременно приложение на литий и инхибитори на ангиотензин конвертиращия ензим, както и с ангиотензин II рецепторни антагонисти, включително телмисартан. Ако комбинираната употреба се окаже необходима, е препоръчителен внимателен мониторинг на серумните нива на лития.</w:t>
      </w:r>
    </w:p>
    <w:p w14:paraId="61C50E29" w14:textId="77777777" w:rsidR="00B547C1" w:rsidRPr="00B547C1" w:rsidRDefault="00B547C1" w:rsidP="00B547C1">
      <w:pPr>
        <w:spacing w:line="240" w:lineRule="auto"/>
        <w:rPr>
          <w:rFonts w:eastAsia="Times New Roman" w:cs="Arial"/>
          <w:i/>
          <w:iCs/>
          <w:color w:val="000000"/>
          <w:u w:val="single"/>
          <w:lang w:eastAsia="bg-BG"/>
        </w:rPr>
      </w:pPr>
    </w:p>
    <w:p w14:paraId="55EB20F4" w14:textId="4F49EAE4"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Едновременна употреба, изискваща повишено внимание</w:t>
      </w:r>
    </w:p>
    <w:p w14:paraId="73896533" w14:textId="77777777" w:rsidR="00B547C1" w:rsidRPr="00B547C1" w:rsidRDefault="00B547C1" w:rsidP="00B547C1">
      <w:pPr>
        <w:spacing w:line="240" w:lineRule="auto"/>
        <w:rPr>
          <w:rFonts w:eastAsia="Times New Roman" w:cs="Arial"/>
          <w:color w:val="000000"/>
          <w:u w:val="single"/>
          <w:lang w:eastAsia="bg-BG"/>
        </w:rPr>
      </w:pPr>
    </w:p>
    <w:p w14:paraId="385C1558" w14:textId="5FBD12DC"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Нестероидни противовъзпалителни средства (НСПВС)</w:t>
      </w:r>
    </w:p>
    <w:p w14:paraId="3FABAF9B" w14:textId="78FC4937" w:rsidR="00B547C1" w:rsidRPr="00B547C1" w:rsidRDefault="00B547C1" w:rsidP="00B547C1">
      <w:pPr>
        <w:spacing w:line="240" w:lineRule="auto"/>
        <w:rPr>
          <w:rFonts w:eastAsia="Times New Roman" w:cs="Arial"/>
          <w:color w:val="000000"/>
          <w:lang w:eastAsia="bg-BG"/>
        </w:rPr>
      </w:pPr>
      <w:r w:rsidRPr="00B547C1">
        <w:rPr>
          <w:rFonts w:eastAsia="Times New Roman" w:cs="Arial"/>
          <w:color w:val="000000"/>
          <w:lang w:eastAsia="bg-BG"/>
        </w:rPr>
        <w:t>НСПВС (т.е. ацетилсалицилова киселина в противовъзпалителни дози,</w:t>
      </w:r>
      <w:r w:rsidRPr="00B547C1">
        <w:rPr>
          <w:rFonts w:eastAsia="Times New Roman" w:cs="Arial"/>
          <w:color w:val="000000"/>
          <w:lang w:val="ru-RU"/>
        </w:rPr>
        <w:t xml:space="preserve"> </w:t>
      </w:r>
      <w:r w:rsidRPr="00B547C1">
        <w:rPr>
          <w:rFonts w:eastAsia="Times New Roman" w:cs="Arial"/>
          <w:color w:val="000000"/>
          <w:lang w:val="en-US"/>
        </w:rPr>
        <w:t>COX</w:t>
      </w:r>
      <w:r w:rsidRPr="00B547C1">
        <w:rPr>
          <w:rFonts w:eastAsia="Times New Roman" w:cs="Arial"/>
          <w:color w:val="000000"/>
          <w:lang w:val="ru-RU"/>
        </w:rPr>
        <w:t>-2-</w:t>
      </w:r>
      <w:r w:rsidRPr="00B547C1">
        <w:rPr>
          <w:rFonts w:eastAsia="Times New Roman" w:cs="Arial"/>
          <w:color w:val="000000"/>
          <w:lang w:eastAsia="bg-BG"/>
        </w:rPr>
        <w:t xml:space="preserve">инхибитори и неселективни НСПВС) могат да намалят антихипертензивния ефект наангиотензин </w:t>
      </w:r>
      <w:r w:rsidRPr="00B547C1">
        <w:rPr>
          <w:rFonts w:eastAsia="Times New Roman" w:cs="Arial"/>
          <w:color w:val="000000"/>
          <w:lang w:val="en-US"/>
        </w:rPr>
        <w:t>II</w:t>
      </w:r>
      <w:r w:rsidRPr="00B547C1">
        <w:rPr>
          <w:rFonts w:eastAsia="Times New Roman" w:cs="Arial"/>
          <w:color w:val="000000"/>
          <w:lang w:eastAsia="bg-BG"/>
        </w:rPr>
        <w:t xml:space="preserve"> рецепторните антагонисти.</w:t>
      </w:r>
    </w:p>
    <w:p w14:paraId="0191AE35" w14:textId="4CD4D808" w:rsidR="00B547C1" w:rsidRPr="00B547C1" w:rsidRDefault="00B547C1" w:rsidP="00B547C1">
      <w:pPr>
        <w:spacing w:line="240" w:lineRule="auto"/>
        <w:rPr>
          <w:rFonts w:eastAsia="Times New Roman" w:cs="Arial"/>
          <w:color w:val="000000"/>
          <w:lang w:eastAsia="bg-BG"/>
        </w:rPr>
      </w:pPr>
    </w:p>
    <w:p w14:paraId="07C633C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lastRenderedPageBreak/>
        <w:t>При някои пациенти с нарушена бъбречна функция (напр. пациенти с дехидратация или пациенти в старческа възраст с нарушена бъбречна функция), едновременното прилагане на ангиотензин II рецепторни антагонисти и лекарствени средства, които инхибират цикло- оксигеназата, може да има като резултат по-нататъшно влошаване на бъбречната функция, включително възможно тежко бъбречно увреждане, което обикновено е обратимо. Затова, комбинацията трябва да бъде прилагана с повишено внимание, особено при пациенти в старческа възраст. Пациентите трябва да бъдат адекватно хидратирани, като под внимание трябва да се вземе и проследяването на бъбречната функция след започване на съпътстващата терапия и периодично след това.</w:t>
      </w:r>
    </w:p>
    <w:p w14:paraId="2466E046" w14:textId="77777777" w:rsidR="00B547C1" w:rsidRPr="00B547C1" w:rsidRDefault="00B547C1" w:rsidP="00B547C1">
      <w:pPr>
        <w:spacing w:line="240" w:lineRule="auto"/>
        <w:rPr>
          <w:rFonts w:eastAsia="Times New Roman" w:cs="Arial"/>
          <w:color w:val="000000"/>
          <w:u w:val="single"/>
          <w:lang w:eastAsia="bg-BG"/>
        </w:rPr>
      </w:pPr>
    </w:p>
    <w:p w14:paraId="59BC161B" w14:textId="31CD19E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Рамиприл</w:t>
      </w:r>
    </w:p>
    <w:p w14:paraId="1FA8DCFB"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В едно проучване, едновременното прилагане на телмисартан и рамиприл е довело до 2,5 кратно повишение в </w:t>
      </w:r>
      <w:r w:rsidRPr="00B547C1">
        <w:rPr>
          <w:rFonts w:eastAsia="Times New Roman" w:cs="Arial"/>
          <w:color w:val="000000"/>
          <w:lang w:val="en-US"/>
        </w:rPr>
        <w:t>AUC</w:t>
      </w:r>
      <w:r w:rsidRPr="00B547C1">
        <w:rPr>
          <w:rFonts w:eastAsia="Times New Roman" w:cs="Arial"/>
          <w:color w:val="000000"/>
          <w:vertAlign w:val="subscript"/>
          <w:lang w:val="ru-RU"/>
        </w:rPr>
        <w:t>0-24</w:t>
      </w:r>
      <w:r w:rsidRPr="00B547C1">
        <w:rPr>
          <w:rFonts w:eastAsia="Times New Roman" w:cs="Arial"/>
          <w:color w:val="000000"/>
          <w:lang w:val="ru-RU"/>
        </w:rPr>
        <w:t xml:space="preserve"> </w:t>
      </w:r>
      <w:r w:rsidRPr="00B547C1">
        <w:rPr>
          <w:rFonts w:eastAsia="Times New Roman" w:cs="Arial"/>
          <w:color w:val="000000"/>
          <w:lang w:eastAsia="bg-BG"/>
        </w:rPr>
        <w:t>и С</w:t>
      </w:r>
      <w:r w:rsidRPr="00B547C1">
        <w:rPr>
          <w:rFonts w:eastAsia="Times New Roman" w:cs="Arial"/>
          <w:color w:val="000000"/>
          <w:vertAlign w:val="subscript"/>
          <w:lang w:val="en-US"/>
        </w:rPr>
        <w:t>max</w:t>
      </w:r>
      <w:r w:rsidRPr="00B547C1">
        <w:rPr>
          <w:rFonts w:eastAsia="Times New Roman" w:cs="Arial"/>
          <w:color w:val="000000"/>
          <w:lang w:eastAsia="bg-BG"/>
        </w:rPr>
        <w:t xml:space="preserve"> на рамиприл и рамиприлат. Клиничната значимост на това наблюдение е неизвестна.</w:t>
      </w:r>
    </w:p>
    <w:p w14:paraId="1158570A" w14:textId="77777777" w:rsidR="00B547C1" w:rsidRPr="00B547C1" w:rsidRDefault="00B547C1" w:rsidP="00B547C1">
      <w:pPr>
        <w:spacing w:line="240" w:lineRule="auto"/>
        <w:rPr>
          <w:rFonts w:eastAsia="Times New Roman" w:cs="Arial"/>
          <w:color w:val="000000"/>
          <w:u w:val="single"/>
          <w:lang w:eastAsia="bg-BG"/>
        </w:rPr>
      </w:pPr>
    </w:p>
    <w:p w14:paraId="2C32547D" w14:textId="19B6B55C"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Диуретици (тиазидни или бримкови диуретици)</w:t>
      </w:r>
    </w:p>
    <w:p w14:paraId="21E007F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Предшестващо лечение с високи дози диуретици като фуроземид (бримков диуретик) и хидрохлоротиазид (тиазиден диуретик) може да доведе до появата на хиповолемия и риск от възникване на хипотония при започване на лечение с телмисартан.</w:t>
      </w:r>
    </w:p>
    <w:p w14:paraId="4BB1BAC7" w14:textId="77777777" w:rsidR="00B547C1" w:rsidRPr="00B547C1" w:rsidRDefault="00B547C1" w:rsidP="00B547C1">
      <w:pPr>
        <w:spacing w:line="240" w:lineRule="auto"/>
        <w:rPr>
          <w:rFonts w:eastAsia="Times New Roman" w:cs="Arial"/>
          <w:i/>
          <w:iCs/>
          <w:color w:val="000000"/>
          <w:u w:val="single"/>
          <w:lang w:eastAsia="bg-BG"/>
        </w:rPr>
      </w:pPr>
    </w:p>
    <w:p w14:paraId="2A9D7BCC" w14:textId="050FD6D7"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Да се вземе под внимание при едновременна употреба</w:t>
      </w:r>
    </w:p>
    <w:p w14:paraId="39D0A1BC" w14:textId="77777777" w:rsidR="00B547C1" w:rsidRPr="00B547C1" w:rsidRDefault="00B547C1" w:rsidP="00B547C1">
      <w:pPr>
        <w:spacing w:line="240" w:lineRule="auto"/>
        <w:rPr>
          <w:rFonts w:eastAsia="Times New Roman" w:cs="Arial"/>
          <w:i/>
          <w:iCs/>
          <w:color w:val="000000"/>
          <w:lang w:eastAsia="bg-BG"/>
        </w:rPr>
      </w:pPr>
    </w:p>
    <w:p w14:paraId="76A31361" w14:textId="7C573D1E" w:rsidR="00B547C1" w:rsidRPr="00B547C1" w:rsidRDefault="00B547C1" w:rsidP="00B547C1">
      <w:pPr>
        <w:spacing w:line="240" w:lineRule="auto"/>
        <w:rPr>
          <w:rFonts w:eastAsia="Times New Roman" w:cs="Arial"/>
        </w:rPr>
      </w:pPr>
      <w:r w:rsidRPr="00B547C1">
        <w:rPr>
          <w:rFonts w:eastAsia="Times New Roman" w:cs="Arial"/>
          <w:i/>
          <w:iCs/>
          <w:color w:val="000000"/>
          <w:lang w:eastAsia="bg-BG"/>
        </w:rPr>
        <w:t>Други антихипертензивни лекарствени продукти</w:t>
      </w:r>
    </w:p>
    <w:p w14:paraId="692B5B0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Понижаващият кръвното налягане ефект на телмисартан/амлодипин може да бъде засилен при едновременна употреба на други антихипертензивни лекарствени продукти.</w:t>
      </w:r>
    </w:p>
    <w:p w14:paraId="16CE5253" w14:textId="77777777" w:rsidR="00B547C1" w:rsidRPr="00B547C1" w:rsidRDefault="00B547C1" w:rsidP="00B547C1">
      <w:pPr>
        <w:spacing w:line="240" w:lineRule="auto"/>
        <w:rPr>
          <w:rFonts w:eastAsia="Times New Roman" w:cs="Arial"/>
          <w:color w:val="000000"/>
          <w:lang w:eastAsia="bg-BG"/>
        </w:rPr>
      </w:pPr>
    </w:p>
    <w:p w14:paraId="3F4F55C9" w14:textId="13D96A43"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Данни от клинични проучвания показват, че двойното блокиране на системата ренин - ангиотензин алдостерон (РААС) чрез комбинираната употреба на АСЕ инхибитори, ангиотензин </w:t>
      </w:r>
      <w:r w:rsidRPr="00B547C1">
        <w:rPr>
          <w:rFonts w:eastAsia="Times New Roman" w:cs="Arial"/>
          <w:color w:val="000000"/>
          <w:lang w:val="en-US"/>
        </w:rPr>
        <w:t>II</w:t>
      </w:r>
      <w:r w:rsidRPr="00B547C1">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тежко бъбречно увреждане), в сравнение с употребата само на едно средство, действащо върху РААС (вж. точки 4.3,4.4 и 5.1).</w:t>
      </w:r>
    </w:p>
    <w:p w14:paraId="1AC11FF8" w14:textId="77777777" w:rsidR="00B547C1" w:rsidRPr="00B547C1" w:rsidRDefault="00B547C1" w:rsidP="00B547C1">
      <w:pPr>
        <w:spacing w:line="240" w:lineRule="auto"/>
        <w:rPr>
          <w:rFonts w:eastAsia="Times New Roman" w:cs="Arial"/>
          <w:color w:val="000000"/>
          <w:lang w:eastAsia="bg-BG"/>
        </w:rPr>
      </w:pPr>
    </w:p>
    <w:p w14:paraId="619AD5BC" w14:textId="043906A8" w:rsidR="00B547C1" w:rsidRPr="00B547C1" w:rsidRDefault="00B547C1" w:rsidP="00B547C1">
      <w:pPr>
        <w:spacing w:line="240" w:lineRule="auto"/>
        <w:rPr>
          <w:rFonts w:eastAsia="Times New Roman" w:cs="Arial"/>
        </w:rPr>
      </w:pPr>
      <w:r w:rsidRPr="00B547C1">
        <w:rPr>
          <w:rFonts w:eastAsia="Times New Roman" w:cs="Arial"/>
          <w:color w:val="000000"/>
          <w:lang w:eastAsia="bg-BG"/>
        </w:rPr>
        <w:t>С оглед на фармакологичните им свойства, може да се очаква, че следните лекарствени продукти могат да засилят хипотоничните ефекта на всички антихипертензивни средства, включително този лекарствен продукт, напр. баклофен, амифостин, невролептици или антидепресанти. Също така, ортостатичната хипотония може да бъде засилена и от алкохол.</w:t>
      </w:r>
    </w:p>
    <w:p w14:paraId="1A334B79" w14:textId="77777777" w:rsidR="00B547C1" w:rsidRPr="00B547C1" w:rsidRDefault="00B547C1" w:rsidP="00B547C1">
      <w:pPr>
        <w:spacing w:line="240" w:lineRule="auto"/>
        <w:rPr>
          <w:rFonts w:eastAsia="Times New Roman" w:cs="Arial"/>
          <w:color w:val="000000"/>
          <w:u w:val="single"/>
          <w:lang w:eastAsia="bg-BG"/>
        </w:rPr>
      </w:pPr>
    </w:p>
    <w:p w14:paraId="0C0685B6" w14:textId="7DF424C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Кортикостероиди (за системно приложение) </w:t>
      </w:r>
      <w:r w:rsidRPr="00B547C1">
        <w:rPr>
          <w:rFonts w:eastAsia="Times New Roman" w:cs="Arial"/>
          <w:color w:val="000000"/>
          <w:lang w:eastAsia="bg-BG"/>
        </w:rPr>
        <w:t>Намаляване на антихипертензивния ефект.</w:t>
      </w:r>
    </w:p>
    <w:p w14:paraId="6E71398C" w14:textId="77777777" w:rsidR="00B547C1" w:rsidRPr="00B547C1" w:rsidRDefault="00B547C1" w:rsidP="00B547C1">
      <w:pPr>
        <w:spacing w:line="240" w:lineRule="auto"/>
        <w:rPr>
          <w:rFonts w:eastAsia="Times New Roman" w:cs="Arial"/>
          <w:color w:val="000000"/>
          <w:u w:val="single"/>
          <w:lang w:eastAsia="bg-BG"/>
        </w:rPr>
      </w:pPr>
    </w:p>
    <w:p w14:paraId="7144469E" w14:textId="3CE31389"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Взаимодействия, свързани с амлодипин</w:t>
      </w:r>
    </w:p>
    <w:p w14:paraId="527C9769" w14:textId="77777777" w:rsidR="00B547C1" w:rsidRPr="00B547C1" w:rsidRDefault="00B547C1" w:rsidP="00B547C1">
      <w:pPr>
        <w:spacing w:line="240" w:lineRule="auto"/>
        <w:rPr>
          <w:rFonts w:eastAsia="Times New Roman" w:cs="Arial"/>
          <w:i/>
          <w:iCs/>
          <w:color w:val="000000"/>
          <w:u w:val="single"/>
          <w:lang w:eastAsia="bg-BG"/>
        </w:rPr>
      </w:pPr>
    </w:p>
    <w:p w14:paraId="635621BE" w14:textId="08B99458"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Съпътстваща употреба, изискваща повишено внимание</w:t>
      </w:r>
    </w:p>
    <w:p w14:paraId="1A84AAC8" w14:textId="77777777" w:rsidR="00B547C1" w:rsidRPr="00B547C1" w:rsidRDefault="00B547C1" w:rsidP="00B547C1">
      <w:pPr>
        <w:spacing w:line="240" w:lineRule="auto"/>
        <w:rPr>
          <w:rFonts w:eastAsia="Times New Roman" w:cs="Arial"/>
          <w:color w:val="000000"/>
          <w:u w:val="single"/>
          <w:lang w:eastAsia="bg-BG"/>
        </w:rPr>
      </w:pPr>
    </w:p>
    <w:p w14:paraId="7A596A16" w14:textId="10C96DC4"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Инхибитори на </w:t>
      </w:r>
      <w:r w:rsidRPr="00B547C1">
        <w:rPr>
          <w:rFonts w:eastAsia="Times New Roman" w:cs="Arial"/>
          <w:color w:val="000000"/>
          <w:u w:val="single"/>
          <w:lang w:val="en-US"/>
        </w:rPr>
        <w:t>CYP</w:t>
      </w:r>
      <w:r w:rsidRPr="00B547C1">
        <w:rPr>
          <w:rFonts w:eastAsia="Times New Roman" w:cs="Arial"/>
          <w:color w:val="000000"/>
          <w:u w:val="single"/>
          <w:lang w:val="ru-RU"/>
        </w:rPr>
        <w:t>3</w:t>
      </w:r>
      <w:r w:rsidRPr="00B547C1">
        <w:rPr>
          <w:rFonts w:eastAsia="Times New Roman" w:cs="Arial"/>
          <w:color w:val="000000"/>
          <w:u w:val="single"/>
          <w:lang w:val="en-US"/>
        </w:rPr>
        <w:t>A</w:t>
      </w:r>
      <w:r w:rsidRPr="00B547C1">
        <w:rPr>
          <w:rFonts w:eastAsia="Times New Roman" w:cs="Arial"/>
          <w:color w:val="000000"/>
          <w:u w:val="single"/>
          <w:lang w:val="ru-RU"/>
        </w:rPr>
        <w:t>4</w:t>
      </w:r>
    </w:p>
    <w:p w14:paraId="5347B5B1"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Едновременната употреба на амлодипин с мощни или умерени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 xml:space="preserve">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увеличение на експозицията на амлодипин, водещо до повишен риск от хипертония. Клиничните </w:t>
      </w:r>
      <w:r w:rsidRPr="00B547C1">
        <w:rPr>
          <w:rFonts w:eastAsia="Times New Roman" w:cs="Arial"/>
          <w:color w:val="000000"/>
          <w:lang w:eastAsia="bg-BG"/>
        </w:rPr>
        <w:lastRenderedPageBreak/>
        <w:t>прояви на тези Ф</w:t>
      </w:r>
      <w:r w:rsidRPr="00B547C1">
        <w:rPr>
          <w:rFonts w:eastAsia="Times New Roman" w:cs="Arial"/>
          <w:color w:val="000000"/>
          <w:lang w:val="en-US"/>
        </w:rPr>
        <w:t>K</w:t>
      </w:r>
      <w:r w:rsidRPr="00B547C1">
        <w:rPr>
          <w:rFonts w:eastAsia="Times New Roman" w:cs="Arial"/>
          <w:color w:val="000000"/>
          <w:lang w:val="ru-RU"/>
        </w:rPr>
        <w:t xml:space="preserve"> </w:t>
      </w:r>
      <w:r w:rsidRPr="00B547C1">
        <w:rPr>
          <w:rFonts w:eastAsia="Times New Roman" w:cs="Arial"/>
          <w:color w:val="000000"/>
          <w:lang w:eastAsia="bg-BG"/>
        </w:rPr>
        <w:t>промени могат да бъдат по-изразени при пациенти в напреднала възраст. Може да се наложи клинично наблюдение и коригиране на дозата.</w:t>
      </w:r>
    </w:p>
    <w:p w14:paraId="6C43D7CD" w14:textId="77777777" w:rsidR="00B547C1" w:rsidRPr="00B547C1" w:rsidRDefault="00B547C1" w:rsidP="00B547C1">
      <w:pPr>
        <w:spacing w:line="240" w:lineRule="auto"/>
        <w:rPr>
          <w:rFonts w:eastAsia="Times New Roman" w:cs="Arial"/>
          <w:color w:val="000000"/>
          <w:u w:val="single"/>
          <w:lang w:eastAsia="bg-BG"/>
        </w:rPr>
      </w:pPr>
    </w:p>
    <w:p w14:paraId="01123021" w14:textId="6E98856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Кларитромицин</w:t>
      </w:r>
    </w:p>
    <w:p w14:paraId="715927E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Кларитромицин е инхибитор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7514C5A7" w14:textId="77777777" w:rsidR="00B547C1" w:rsidRPr="00B547C1" w:rsidRDefault="00B547C1" w:rsidP="00B547C1">
      <w:pPr>
        <w:spacing w:line="240" w:lineRule="auto"/>
        <w:rPr>
          <w:rFonts w:eastAsia="Times New Roman" w:cs="Arial"/>
          <w:color w:val="000000"/>
          <w:u w:val="single"/>
          <w:lang w:eastAsia="bg-BG"/>
        </w:rPr>
      </w:pPr>
    </w:p>
    <w:p w14:paraId="045BEBF0" w14:textId="3FCB4B4E"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Индуктори на </w:t>
      </w:r>
      <w:r w:rsidRPr="00B547C1">
        <w:rPr>
          <w:rFonts w:eastAsia="Times New Roman" w:cs="Arial"/>
          <w:color w:val="000000"/>
          <w:u w:val="single"/>
          <w:lang w:val="en-US"/>
        </w:rPr>
        <w:t>CYP</w:t>
      </w:r>
      <w:r w:rsidRPr="00B547C1">
        <w:rPr>
          <w:rFonts w:eastAsia="Times New Roman" w:cs="Arial"/>
          <w:color w:val="000000"/>
          <w:u w:val="single"/>
          <w:lang w:val="ru-RU"/>
        </w:rPr>
        <w:t>3</w:t>
      </w:r>
      <w:r w:rsidRPr="00B547C1">
        <w:rPr>
          <w:rFonts w:eastAsia="Times New Roman" w:cs="Arial"/>
          <w:color w:val="000000"/>
          <w:u w:val="single"/>
          <w:lang w:val="en-US"/>
        </w:rPr>
        <w:t>A</w:t>
      </w:r>
      <w:r w:rsidRPr="00B547C1">
        <w:rPr>
          <w:rFonts w:eastAsia="Times New Roman" w:cs="Arial"/>
          <w:color w:val="000000"/>
          <w:u w:val="single"/>
          <w:lang w:val="ru-RU"/>
        </w:rPr>
        <w:t>4</w:t>
      </w:r>
    </w:p>
    <w:p w14:paraId="5576F9C7"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При едновременно приложение на известни индуктори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4 </w:t>
      </w:r>
      <w:r w:rsidRPr="00B547C1">
        <w:rPr>
          <w:rFonts w:eastAsia="Times New Roman" w:cs="Arial"/>
          <w:color w:val="000000"/>
          <w:lang w:eastAsia="bg-BG"/>
        </w:rPr>
        <w:t>индуктори (напр. рифампицин, жълт кантарион).</w:t>
      </w:r>
    </w:p>
    <w:p w14:paraId="5652496B" w14:textId="77777777" w:rsidR="00B547C1" w:rsidRPr="00B547C1" w:rsidRDefault="00B547C1" w:rsidP="00B547C1">
      <w:pPr>
        <w:spacing w:line="240" w:lineRule="auto"/>
        <w:rPr>
          <w:rFonts w:eastAsia="Times New Roman" w:cs="Arial"/>
          <w:color w:val="000000"/>
          <w:u w:val="single"/>
          <w:lang w:eastAsia="bg-BG"/>
        </w:rPr>
      </w:pPr>
    </w:p>
    <w:p w14:paraId="50592BD9" w14:textId="38EF7B19"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Грейпфрут и сок от грейпфрут</w:t>
      </w:r>
    </w:p>
    <w:p w14:paraId="07F3F489"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 се препоръчва употребата на грейпфрут и сок от грейпфрут, тъй като при някои пациенти бионаличностга може да се повиши и да доведе до засилване на антихипретензивните ефекти.</w:t>
      </w:r>
    </w:p>
    <w:p w14:paraId="3E1C86FC" w14:textId="77777777" w:rsidR="00B547C1" w:rsidRPr="00B547C1" w:rsidRDefault="00B547C1" w:rsidP="00B547C1">
      <w:pPr>
        <w:spacing w:line="240" w:lineRule="auto"/>
        <w:rPr>
          <w:rFonts w:eastAsia="Times New Roman" w:cs="Arial"/>
          <w:color w:val="000000"/>
          <w:u w:val="single"/>
          <w:lang w:eastAsia="bg-BG"/>
        </w:rPr>
      </w:pPr>
    </w:p>
    <w:p w14:paraId="34F8D0EF" w14:textId="2DD777D2"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Дантролен (инфузия)</w:t>
      </w:r>
    </w:p>
    <w:p w14:paraId="48743E42"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При животни са надлюдавани летално камерно мъждене и сърдечносъдов колапс във връзка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блокери на калциевите канали, като амлодипин при пациенти, предразположени към малигнена хипертермия </w:t>
      </w:r>
      <w:r w:rsidRPr="00B547C1">
        <w:rPr>
          <w:rFonts w:eastAsia="Times New Roman" w:cs="Arial"/>
          <w:i/>
          <w:iCs/>
          <w:color w:val="000000"/>
          <w:lang w:eastAsia="bg-BG"/>
        </w:rPr>
        <w:t>и при</w:t>
      </w:r>
      <w:r w:rsidRPr="00B547C1">
        <w:rPr>
          <w:rFonts w:eastAsia="Times New Roman" w:cs="Arial"/>
          <w:color w:val="000000"/>
          <w:lang w:eastAsia="bg-BG"/>
        </w:rPr>
        <w:t xml:space="preserve"> овладяване на малигнена хипертермия.</w:t>
      </w:r>
    </w:p>
    <w:p w14:paraId="4C81CDC0" w14:textId="77777777" w:rsidR="00B547C1" w:rsidRPr="00B547C1" w:rsidRDefault="00B547C1" w:rsidP="00B547C1">
      <w:pPr>
        <w:spacing w:line="240" w:lineRule="auto"/>
        <w:rPr>
          <w:rFonts w:eastAsia="Times New Roman" w:cs="Arial"/>
          <w:i/>
          <w:iCs/>
          <w:color w:val="000000"/>
          <w:u w:val="single"/>
          <w:lang w:eastAsia="bg-BG"/>
        </w:rPr>
      </w:pPr>
    </w:p>
    <w:p w14:paraId="2E855739" w14:textId="67734743" w:rsidR="00B547C1" w:rsidRPr="00B547C1" w:rsidRDefault="00B547C1" w:rsidP="00B547C1">
      <w:pPr>
        <w:spacing w:line="240" w:lineRule="auto"/>
        <w:rPr>
          <w:rFonts w:eastAsia="Times New Roman" w:cs="Arial"/>
        </w:rPr>
      </w:pPr>
      <w:r w:rsidRPr="00B547C1">
        <w:rPr>
          <w:rFonts w:eastAsia="Times New Roman" w:cs="Arial"/>
          <w:i/>
          <w:iCs/>
          <w:color w:val="000000"/>
          <w:u w:val="single"/>
          <w:lang w:eastAsia="bg-BG"/>
        </w:rPr>
        <w:t>Ефекти на амлодипин върху други лекарства</w:t>
      </w:r>
    </w:p>
    <w:p w14:paraId="7F86D161" w14:textId="77777777" w:rsidR="00B547C1" w:rsidRPr="00B547C1" w:rsidRDefault="00B547C1" w:rsidP="00B547C1">
      <w:pPr>
        <w:spacing w:line="240" w:lineRule="auto"/>
        <w:rPr>
          <w:rFonts w:eastAsia="Times New Roman" w:cs="Arial"/>
          <w:color w:val="000000"/>
          <w:u w:val="single"/>
          <w:lang w:eastAsia="bg-BG"/>
        </w:rPr>
      </w:pPr>
    </w:p>
    <w:p w14:paraId="4C6FF91A" w14:textId="2ABF149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Такролимус</w:t>
      </w:r>
    </w:p>
    <w:p w14:paraId="7EB43AA6"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Има риск от увеличение на нивата на такроломус в кръвта при едновременно приложение с амлодипин, въпреки че фармакокинетичният механизъм на това взаимодействие не е напълно изяснен. За да се избегне токсичност на такролимус, в случай на едновременно приложение на амлодипин при пациент, лекуван с такролимус, е необходимо мониториране на нивата на такролимус в кръвта и съответно коригиране на дозата такролимус при необходимост.</w:t>
      </w:r>
    </w:p>
    <w:p w14:paraId="20C713CE" w14:textId="77777777" w:rsidR="00B547C1" w:rsidRPr="00B547C1" w:rsidRDefault="00B547C1" w:rsidP="00B547C1">
      <w:pPr>
        <w:spacing w:line="240" w:lineRule="auto"/>
        <w:rPr>
          <w:rFonts w:eastAsia="Times New Roman" w:cs="Arial"/>
          <w:color w:val="000000"/>
          <w:u w:val="single"/>
          <w:lang w:eastAsia="bg-BG"/>
        </w:rPr>
      </w:pPr>
    </w:p>
    <w:p w14:paraId="633AFB32" w14:textId="721B6A39"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 xml:space="preserve">Прицелни за рапамицин </w:t>
      </w:r>
      <w:r w:rsidRPr="00B547C1">
        <w:rPr>
          <w:rFonts w:eastAsia="Times New Roman" w:cs="Arial"/>
          <w:color w:val="000000"/>
          <w:u w:val="single"/>
          <w:lang w:val="ru-RU"/>
        </w:rPr>
        <w:t>(</w:t>
      </w:r>
      <w:proofErr w:type="spellStart"/>
      <w:r w:rsidRPr="00B547C1">
        <w:rPr>
          <w:rFonts w:eastAsia="Times New Roman" w:cs="Arial"/>
          <w:color w:val="000000"/>
          <w:u w:val="single"/>
          <w:lang w:val="en-US"/>
        </w:rPr>
        <w:t>mTOR</w:t>
      </w:r>
      <w:proofErr w:type="spellEnd"/>
      <w:r w:rsidRPr="00B547C1">
        <w:rPr>
          <w:rFonts w:eastAsia="Times New Roman" w:cs="Arial"/>
          <w:color w:val="000000"/>
          <w:u w:val="single"/>
          <w:lang w:val="ru-RU"/>
        </w:rPr>
        <w:t xml:space="preserve">) </w:t>
      </w:r>
      <w:r w:rsidRPr="00B547C1">
        <w:rPr>
          <w:rFonts w:eastAsia="Times New Roman" w:cs="Arial"/>
          <w:color w:val="000000"/>
          <w:u w:val="single"/>
          <w:lang w:eastAsia="bg-BG"/>
        </w:rPr>
        <w:t>инхибитори</w:t>
      </w:r>
    </w:p>
    <w:p w14:paraId="68C3A7F8" w14:textId="77777777" w:rsidR="00B547C1" w:rsidRPr="00B547C1" w:rsidRDefault="00B547C1" w:rsidP="00B547C1">
      <w:pPr>
        <w:spacing w:line="240" w:lineRule="auto"/>
        <w:rPr>
          <w:rFonts w:eastAsia="Times New Roman" w:cs="Arial"/>
        </w:rPr>
      </w:pPr>
      <w:proofErr w:type="spellStart"/>
      <w:proofErr w:type="gramStart"/>
      <w:r w:rsidRPr="00B547C1">
        <w:rPr>
          <w:rFonts w:eastAsia="Times New Roman" w:cs="Arial"/>
          <w:color w:val="000000"/>
          <w:lang w:val="en-US"/>
        </w:rPr>
        <w:t>mTOR</w:t>
      </w:r>
      <w:proofErr w:type="spellEnd"/>
      <w:proofErr w:type="gramEnd"/>
      <w:r w:rsidRPr="00B547C1">
        <w:rPr>
          <w:rFonts w:eastAsia="Times New Roman" w:cs="Arial"/>
          <w:color w:val="000000"/>
          <w:lang w:val="ru-RU"/>
        </w:rPr>
        <w:t xml:space="preserve"> </w:t>
      </w:r>
      <w:r w:rsidRPr="00B547C1">
        <w:rPr>
          <w:rFonts w:eastAsia="Times New Roman" w:cs="Arial"/>
          <w:color w:val="000000"/>
          <w:lang w:eastAsia="bg-BG"/>
        </w:rPr>
        <w:t xml:space="preserve">инхибитори като сиролимус, темсиролимус и еверолимус са субстрати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 </w:t>
      </w:r>
      <w:r w:rsidRPr="00B547C1">
        <w:rPr>
          <w:rFonts w:eastAsia="Times New Roman" w:cs="Arial"/>
          <w:color w:val="000000"/>
          <w:lang w:eastAsia="bg-BG"/>
        </w:rPr>
        <w:t xml:space="preserve">Амлодипин е слаб инхибитор на </w:t>
      </w:r>
      <w:r w:rsidRPr="00B547C1">
        <w:rPr>
          <w:rFonts w:eastAsia="Times New Roman" w:cs="Arial"/>
          <w:color w:val="000000"/>
          <w:lang w:val="en-US"/>
        </w:rPr>
        <w:t>CYP</w:t>
      </w:r>
      <w:r w:rsidRPr="00B547C1">
        <w:rPr>
          <w:rFonts w:eastAsia="Times New Roman" w:cs="Arial"/>
          <w:color w:val="000000"/>
          <w:lang w:val="ru-RU"/>
        </w:rPr>
        <w:t>3</w:t>
      </w:r>
      <w:r w:rsidRPr="00B547C1">
        <w:rPr>
          <w:rFonts w:eastAsia="Times New Roman" w:cs="Arial"/>
          <w:color w:val="000000"/>
          <w:lang w:val="en-US"/>
        </w:rPr>
        <w:t>A</w:t>
      </w:r>
      <w:r w:rsidRPr="00B547C1">
        <w:rPr>
          <w:rFonts w:eastAsia="Times New Roman" w:cs="Arial"/>
          <w:color w:val="000000"/>
          <w:lang w:val="ru-RU"/>
        </w:rPr>
        <w:t xml:space="preserve">. </w:t>
      </w:r>
      <w:r w:rsidRPr="00B547C1">
        <w:rPr>
          <w:rFonts w:eastAsia="Times New Roman" w:cs="Arial"/>
          <w:color w:val="000000"/>
          <w:lang w:eastAsia="bg-BG"/>
        </w:rPr>
        <w:t xml:space="preserve">При едновременната употреба на </w:t>
      </w:r>
      <w:proofErr w:type="spellStart"/>
      <w:r w:rsidRPr="00B547C1">
        <w:rPr>
          <w:rFonts w:eastAsia="Times New Roman" w:cs="Arial"/>
          <w:color w:val="000000"/>
          <w:lang w:val="en-US"/>
        </w:rPr>
        <w:t>mTOR</w:t>
      </w:r>
      <w:proofErr w:type="spellEnd"/>
      <w:r w:rsidRPr="00B547C1">
        <w:rPr>
          <w:rFonts w:eastAsia="Times New Roman" w:cs="Arial"/>
          <w:color w:val="000000"/>
          <w:lang w:val="ru-RU"/>
        </w:rPr>
        <w:t xml:space="preserve"> </w:t>
      </w:r>
      <w:r w:rsidRPr="00B547C1">
        <w:rPr>
          <w:rFonts w:eastAsia="Times New Roman" w:cs="Arial"/>
          <w:color w:val="000000"/>
          <w:lang w:eastAsia="bg-BG"/>
        </w:rPr>
        <w:t xml:space="preserve">инхибитори, амлодипин може да увеличи експозицията на </w:t>
      </w:r>
      <w:proofErr w:type="spellStart"/>
      <w:r w:rsidRPr="00B547C1">
        <w:rPr>
          <w:rFonts w:eastAsia="Times New Roman" w:cs="Arial"/>
          <w:color w:val="000000"/>
          <w:lang w:val="en-US"/>
        </w:rPr>
        <w:t>mTOR</w:t>
      </w:r>
      <w:proofErr w:type="spellEnd"/>
      <w:r w:rsidRPr="00B547C1">
        <w:rPr>
          <w:rFonts w:eastAsia="Times New Roman" w:cs="Arial"/>
          <w:color w:val="000000"/>
          <w:lang w:val="ru-RU"/>
        </w:rPr>
        <w:t xml:space="preserve"> </w:t>
      </w:r>
      <w:r w:rsidRPr="00B547C1">
        <w:rPr>
          <w:rFonts w:eastAsia="Times New Roman" w:cs="Arial"/>
          <w:color w:val="000000"/>
          <w:lang w:eastAsia="bg-BG"/>
        </w:rPr>
        <w:t>инхибиторите.</w:t>
      </w:r>
    </w:p>
    <w:p w14:paraId="56CDA2A0" w14:textId="77777777" w:rsidR="00B547C1" w:rsidRPr="00B547C1" w:rsidRDefault="00B547C1" w:rsidP="00B547C1">
      <w:pPr>
        <w:spacing w:line="240" w:lineRule="auto"/>
        <w:rPr>
          <w:rFonts w:eastAsia="Times New Roman" w:cs="Arial"/>
          <w:color w:val="000000"/>
          <w:u w:val="single"/>
          <w:lang w:eastAsia="bg-BG"/>
        </w:rPr>
      </w:pPr>
    </w:p>
    <w:p w14:paraId="350FCA22" w14:textId="104F8C7F"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Циклоспооин</w:t>
      </w:r>
    </w:p>
    <w:p w14:paraId="39CA498D"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Не са провеждани проучвания за взаимодействие между циклоспорин и амлодипин при здрави доброволци и други популации, с изключение на пациентите с бъбречна транс плантация, при които е наблюдавано промяната на най-ниската концентрация на циклоспорин да се повишава (средно 0-40%). Следва да се има предвид мониториране на нивата на циклоспорин при пациентите с бъбречна транс плантация, лекувани с амлодипин, както и съответно намаляване на дозата циклоспорин при необходимост.</w:t>
      </w:r>
    </w:p>
    <w:p w14:paraId="47C14E12" w14:textId="77777777" w:rsidR="00B547C1" w:rsidRPr="00B547C1" w:rsidRDefault="00B547C1" w:rsidP="00B547C1">
      <w:pPr>
        <w:spacing w:line="240" w:lineRule="auto"/>
        <w:rPr>
          <w:rFonts w:eastAsia="Times New Roman" w:cs="Arial"/>
          <w:color w:val="000000"/>
          <w:u w:val="single"/>
          <w:lang w:eastAsia="bg-BG"/>
        </w:rPr>
      </w:pPr>
    </w:p>
    <w:p w14:paraId="20747FD7" w14:textId="29E4C0B3" w:rsidR="00B547C1" w:rsidRPr="00B547C1" w:rsidRDefault="00B547C1" w:rsidP="00B547C1">
      <w:pPr>
        <w:spacing w:line="240" w:lineRule="auto"/>
        <w:rPr>
          <w:rFonts w:eastAsia="Times New Roman" w:cs="Arial"/>
        </w:rPr>
      </w:pPr>
      <w:r w:rsidRPr="00B547C1">
        <w:rPr>
          <w:rFonts w:eastAsia="Times New Roman" w:cs="Arial"/>
          <w:color w:val="000000"/>
          <w:u w:val="single"/>
          <w:lang w:eastAsia="bg-BG"/>
        </w:rPr>
        <w:t>Симвастатин</w:t>
      </w:r>
    </w:p>
    <w:p w14:paraId="305917E0" w14:textId="77777777" w:rsidR="00B547C1" w:rsidRPr="00B547C1" w:rsidRDefault="00B547C1" w:rsidP="00B547C1">
      <w:pPr>
        <w:spacing w:line="240" w:lineRule="auto"/>
        <w:rPr>
          <w:rFonts w:eastAsia="Times New Roman" w:cs="Arial"/>
        </w:rPr>
      </w:pPr>
      <w:r w:rsidRPr="00B547C1">
        <w:rPr>
          <w:rFonts w:eastAsia="Times New Roman" w:cs="Arial"/>
          <w:color w:val="000000"/>
          <w:lang w:eastAsia="bg-BG"/>
        </w:rPr>
        <w:t xml:space="preserve">Едновременното прилагане на многократни дози от 10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 xml:space="preserve">амлодипин с дози от 80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 xml:space="preserve">симвастатин води до 77% увеличение на експозицията на симвастатин в сравнение със самостоятелното приложение на симвастатин. Дозата на симвастатин при пациенти, които приемат амлодипин, трябва да се ограничи до 20 </w:t>
      </w:r>
      <w:r w:rsidRPr="00B547C1">
        <w:rPr>
          <w:rFonts w:eastAsia="Times New Roman" w:cs="Arial"/>
          <w:color w:val="000000"/>
          <w:lang w:val="en-US"/>
        </w:rPr>
        <w:t>mg</w:t>
      </w:r>
      <w:r w:rsidRPr="00B547C1">
        <w:rPr>
          <w:rFonts w:eastAsia="Times New Roman" w:cs="Arial"/>
          <w:color w:val="000000"/>
          <w:lang w:val="ru-RU"/>
        </w:rPr>
        <w:t xml:space="preserve"> </w:t>
      </w:r>
      <w:r w:rsidRPr="00B547C1">
        <w:rPr>
          <w:rFonts w:eastAsia="Times New Roman" w:cs="Arial"/>
          <w:color w:val="000000"/>
          <w:lang w:eastAsia="bg-BG"/>
        </w:rPr>
        <w:t>дневно.</w:t>
      </w:r>
    </w:p>
    <w:p w14:paraId="1C708E44" w14:textId="64F5ABC3" w:rsidR="00B547C1" w:rsidRPr="00B547C1" w:rsidRDefault="00B547C1" w:rsidP="00B547C1">
      <w:pPr>
        <w:spacing w:line="240" w:lineRule="auto"/>
        <w:rPr>
          <w:rFonts w:eastAsia="Times New Roman" w:cs="Arial"/>
        </w:rPr>
      </w:pPr>
      <w:r w:rsidRPr="00B547C1">
        <w:rPr>
          <w:rFonts w:eastAsia="Times New Roman" w:cs="Arial"/>
          <w:color w:val="000000"/>
          <w:lang w:eastAsia="bg-BG"/>
        </w:rPr>
        <w:t>По време на клиничните изпитвания за оценка на взаимодействията, амлодипин не е повлиял фармакокинетиката на аторвастатин, дигоксин или варфарин.</w:t>
      </w:r>
    </w:p>
    <w:p w14:paraId="62F27C9B" w14:textId="3D2289B6" w:rsidR="00DB32D3" w:rsidRPr="00DB32D3" w:rsidRDefault="002C50EE" w:rsidP="00B547C1">
      <w:r>
        <w:t xml:space="preserve"> </w:t>
      </w:r>
    </w:p>
    <w:p w14:paraId="006BE4EC" w14:textId="781A3BD9" w:rsidR="00DB32D3" w:rsidRDefault="002C50EE" w:rsidP="005726E3">
      <w:pPr>
        <w:pStyle w:val="Heading2"/>
      </w:pPr>
      <w:r>
        <w:t>4.6. Фертилитет, бременност и кърмене</w:t>
      </w:r>
    </w:p>
    <w:p w14:paraId="2176F456" w14:textId="6B884E7F" w:rsidR="00B547C1" w:rsidRDefault="00B547C1" w:rsidP="00B547C1"/>
    <w:p w14:paraId="582B2078" w14:textId="77777777" w:rsidR="00B547C1" w:rsidRPr="00B547C1" w:rsidRDefault="00B547C1" w:rsidP="00B547C1">
      <w:pPr>
        <w:pStyle w:val="Heading3"/>
        <w:rPr>
          <w:rFonts w:eastAsia="Times New Roman"/>
          <w:sz w:val="28"/>
          <w:u w:val="single"/>
        </w:rPr>
      </w:pPr>
      <w:r w:rsidRPr="00B547C1">
        <w:rPr>
          <w:rFonts w:eastAsia="Times New Roman"/>
          <w:u w:val="single"/>
          <w:lang w:eastAsia="bg-BG"/>
        </w:rPr>
        <w:t>Бременност</w:t>
      </w:r>
    </w:p>
    <w:p w14:paraId="6738545F" w14:textId="7CD4CDAD" w:rsidR="00B547C1" w:rsidRPr="00B547C1" w:rsidRDefault="00B547C1" w:rsidP="00B547C1">
      <w:pPr>
        <w:rPr>
          <w:rFonts w:eastAsia="Times New Roman" w:cs="Arial"/>
          <w:color w:val="000000"/>
          <w:szCs w:val="20"/>
          <w:lang w:eastAsia="bg-BG"/>
        </w:rPr>
      </w:pPr>
      <w:r w:rsidRPr="00B547C1">
        <w:rPr>
          <w:rFonts w:eastAsia="Times New Roman" w:cs="Arial"/>
          <w:color w:val="000000"/>
          <w:szCs w:val="20"/>
          <w:lang w:eastAsia="bg-BG"/>
        </w:rPr>
        <w:t>Не се препоръчва употребата на Телдипин по време на първия триместър на бременността (вж. точка 4.4).</w:t>
      </w:r>
    </w:p>
    <w:p w14:paraId="0AE372CB" w14:textId="52B77C7C" w:rsidR="00B547C1" w:rsidRPr="00B547C1" w:rsidRDefault="00B547C1" w:rsidP="00B547C1">
      <w:pPr>
        <w:rPr>
          <w:rFonts w:eastAsia="Times New Roman" w:cs="Arial"/>
          <w:color w:val="000000"/>
          <w:szCs w:val="20"/>
          <w:lang w:eastAsia="bg-BG"/>
        </w:rPr>
      </w:pPr>
    </w:p>
    <w:p w14:paraId="0E3B1D08"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Телдипин е противопоказан по време на втория и третия триместър на бременността, поради телмисартановата компонента (вж. точки 4.3 и 4.4).</w:t>
      </w:r>
    </w:p>
    <w:p w14:paraId="6568020B" w14:textId="77777777" w:rsidR="00B547C1" w:rsidRPr="00B547C1" w:rsidRDefault="00B547C1" w:rsidP="00B547C1">
      <w:pPr>
        <w:spacing w:line="240" w:lineRule="auto"/>
        <w:rPr>
          <w:rFonts w:eastAsia="Times New Roman" w:cs="Arial"/>
          <w:color w:val="000000"/>
          <w:szCs w:val="20"/>
          <w:u w:val="single"/>
          <w:lang w:eastAsia="bg-BG"/>
        </w:rPr>
      </w:pPr>
    </w:p>
    <w:p w14:paraId="0CD56FD6" w14:textId="0EE795BC"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Телмисартан</w:t>
      </w:r>
    </w:p>
    <w:p w14:paraId="7330137F"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Няма достатъчно данни за употребата на телмисартан при бременни жени. Проучванията с телмисартан при животни са показали наличие на репродуктивна токсичност (вж. точка 5.3).</w:t>
      </w:r>
    </w:p>
    <w:p w14:paraId="01765E7B" w14:textId="77777777" w:rsidR="00B547C1" w:rsidRPr="00B547C1" w:rsidRDefault="00B547C1" w:rsidP="00B547C1">
      <w:pPr>
        <w:spacing w:line="240" w:lineRule="auto"/>
        <w:rPr>
          <w:rFonts w:eastAsia="Times New Roman" w:cs="Arial"/>
          <w:color w:val="000000"/>
          <w:szCs w:val="20"/>
          <w:lang w:eastAsia="bg-BG"/>
        </w:rPr>
      </w:pPr>
    </w:p>
    <w:p w14:paraId="1668D62A" w14:textId="62235B6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Епидемиологичните данни за риска от тератогенност след експозиция на АСЕ инхибитори през първия триместър на бременността не са убедителни. Все пак, не може да се изключи повишение на риска. Докато липсват данни от контролирано епидемиологично изследване за риска от действието на ангиотензин II рецепторни антагонисти, за този клас лекарствени продукти такива рискове винаги може да има. Освен когато продължителното лечение с ангиотензин II рецепторни антагонисти се счита за наложително, пациентките, които планират да забременеят трябва да преминат на алтернативно антихипертонично лечение, което е с доказана безопасност за бременни. Когато се установи бременност, лечението с ангиотензин II рецепторни антагонисти трябва да бъде преустановено незабавно и, ако е възможно, да се започне алтернатино лечение.</w:t>
      </w:r>
    </w:p>
    <w:p w14:paraId="3EFAE79F" w14:textId="77777777" w:rsidR="00B547C1" w:rsidRPr="00B547C1" w:rsidRDefault="00B547C1" w:rsidP="00B547C1">
      <w:pPr>
        <w:spacing w:line="240" w:lineRule="auto"/>
        <w:rPr>
          <w:rFonts w:eastAsia="Times New Roman" w:cs="Arial"/>
          <w:color w:val="000000"/>
          <w:szCs w:val="20"/>
          <w:lang w:eastAsia="bg-BG"/>
        </w:rPr>
      </w:pPr>
    </w:p>
    <w:p w14:paraId="4EECD9CE" w14:textId="351342E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Известно е, че експозицията на ангиотензин II рецепторни антагонисти по време на втория и третия триместри, индуцира фетотоксичност (понижена бъбречна функция, олигохидрамнион, забавяне осификацията на черепа) и неонатална токсичност (бъбречно увреждане, хипотония, хиперкалиемия) (вж. точка 5.3).</w:t>
      </w:r>
    </w:p>
    <w:p w14:paraId="6F6C97CA"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При експозиция на ангиотензин II рецепторни антагонисти по време на втория триместър на бременността, се препоръчва извършване на ултразвуков преглед на бъбречната фукция и черепа.</w:t>
      </w:r>
    </w:p>
    <w:p w14:paraId="34080610"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Кърмачетата, чиито майки са са приемали ангиотензин II рецепторни антагонисти трябва да бъдат наблюдавани за поява на хипотония (вижте точки 4.3 и 4,4).</w:t>
      </w:r>
    </w:p>
    <w:p w14:paraId="7093FA64" w14:textId="77777777" w:rsidR="00B547C1" w:rsidRPr="00B547C1" w:rsidRDefault="00B547C1" w:rsidP="00B547C1">
      <w:pPr>
        <w:spacing w:line="240" w:lineRule="auto"/>
        <w:rPr>
          <w:rFonts w:eastAsia="Times New Roman" w:cs="Arial"/>
          <w:i/>
          <w:iCs/>
          <w:color w:val="000000"/>
          <w:szCs w:val="20"/>
          <w:u w:val="single"/>
          <w:lang w:eastAsia="bg-BG"/>
        </w:rPr>
      </w:pPr>
    </w:p>
    <w:p w14:paraId="32DD5A05" w14:textId="3A949139"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u w:val="single"/>
          <w:lang w:eastAsia="bg-BG"/>
        </w:rPr>
        <w:t>Амлодипин</w:t>
      </w:r>
    </w:p>
    <w:p w14:paraId="70D35338"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Безопасността на амлодипин по време на бременност не е установена.</w:t>
      </w:r>
    </w:p>
    <w:p w14:paraId="762C90A3"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При проучвания върху животни е наблюдавана репродуктивна токсичност при високи дози (вж. точка 5.3).</w:t>
      </w:r>
    </w:p>
    <w:p w14:paraId="4380DFA8" w14:textId="77777777" w:rsidR="00B547C1" w:rsidRPr="00B547C1" w:rsidRDefault="00B547C1" w:rsidP="00B547C1">
      <w:pPr>
        <w:spacing w:line="240" w:lineRule="auto"/>
        <w:rPr>
          <w:rFonts w:eastAsia="Times New Roman" w:cs="Arial"/>
          <w:color w:val="000000"/>
          <w:szCs w:val="20"/>
          <w:u w:val="single"/>
          <w:lang w:eastAsia="bg-BG"/>
        </w:rPr>
      </w:pPr>
    </w:p>
    <w:p w14:paraId="26B5C2D0" w14:textId="77F9C17D" w:rsidR="00B547C1" w:rsidRPr="00B547C1" w:rsidRDefault="00B547C1" w:rsidP="00B547C1">
      <w:pPr>
        <w:pStyle w:val="Heading3"/>
        <w:rPr>
          <w:rFonts w:eastAsia="Times New Roman"/>
          <w:sz w:val="28"/>
          <w:u w:val="single"/>
        </w:rPr>
      </w:pPr>
      <w:r w:rsidRPr="00B547C1">
        <w:rPr>
          <w:rFonts w:eastAsia="Times New Roman"/>
          <w:u w:val="single"/>
          <w:lang w:eastAsia="bg-BG"/>
        </w:rPr>
        <w:lastRenderedPageBreak/>
        <w:t>Кърмене</w:t>
      </w:r>
    </w:p>
    <w:p w14:paraId="25FF7A4F"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Употребата на Телдипин не се препоръчва и е необходимо да се пристъпи към алтернативно лечение с доказана безопасност по време на кърмене, особено когато се кърми новородено или недоносено бебе.</w:t>
      </w:r>
    </w:p>
    <w:p w14:paraId="21EB4ABD" w14:textId="77777777" w:rsidR="00B547C1" w:rsidRPr="00B547C1" w:rsidRDefault="00B547C1" w:rsidP="00B547C1">
      <w:pPr>
        <w:spacing w:line="240" w:lineRule="auto"/>
        <w:rPr>
          <w:rFonts w:eastAsia="Times New Roman" w:cs="Arial"/>
          <w:color w:val="000000"/>
          <w:szCs w:val="20"/>
          <w:lang w:eastAsia="bg-BG"/>
        </w:rPr>
      </w:pPr>
    </w:p>
    <w:p w14:paraId="5503ECE2" w14:textId="421104A0"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Няма налична информация относно употребата на телмисартан по време на кърмене.</w:t>
      </w:r>
    </w:p>
    <w:p w14:paraId="2027B6C4" w14:textId="77777777" w:rsidR="00B547C1" w:rsidRPr="00B547C1" w:rsidRDefault="00B547C1" w:rsidP="00B547C1">
      <w:pPr>
        <w:spacing w:line="240" w:lineRule="auto"/>
        <w:rPr>
          <w:rFonts w:eastAsia="Times New Roman" w:cs="Arial"/>
          <w:color w:val="000000"/>
          <w:szCs w:val="20"/>
          <w:lang w:eastAsia="bg-BG"/>
        </w:rPr>
      </w:pPr>
    </w:p>
    <w:p w14:paraId="12A37F2F" w14:textId="5A9EFB9E"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 Ефектът на амлодипин върху кърмачетата е неизвестен.</w:t>
      </w:r>
    </w:p>
    <w:p w14:paraId="12FD9102" w14:textId="77777777" w:rsidR="00B547C1" w:rsidRPr="00B547C1" w:rsidRDefault="00B547C1" w:rsidP="00B547C1">
      <w:pPr>
        <w:spacing w:line="240" w:lineRule="auto"/>
        <w:rPr>
          <w:rFonts w:eastAsia="Times New Roman" w:cs="Arial"/>
          <w:color w:val="000000"/>
          <w:szCs w:val="20"/>
          <w:u w:val="single"/>
          <w:lang w:eastAsia="bg-BG"/>
        </w:rPr>
      </w:pPr>
    </w:p>
    <w:p w14:paraId="2552E2D3" w14:textId="2E9B32EE" w:rsidR="00B547C1" w:rsidRPr="00B547C1" w:rsidRDefault="00B547C1" w:rsidP="00B547C1">
      <w:pPr>
        <w:pStyle w:val="Heading3"/>
        <w:rPr>
          <w:rStyle w:val="Heading3Char"/>
          <w:u w:val="single"/>
        </w:rPr>
      </w:pPr>
      <w:r w:rsidRPr="00B547C1">
        <w:rPr>
          <w:u w:val="single"/>
        </w:rPr>
        <w:t>Фертилитет</w:t>
      </w:r>
    </w:p>
    <w:p w14:paraId="27988515" w14:textId="77777777" w:rsidR="00B547C1" w:rsidRPr="00B547C1" w:rsidRDefault="00B547C1" w:rsidP="00B547C1">
      <w:pPr>
        <w:spacing w:line="240" w:lineRule="auto"/>
        <w:rPr>
          <w:rFonts w:eastAsia="Times New Roman" w:cs="Arial"/>
          <w:i/>
          <w:iCs/>
          <w:color w:val="000000"/>
          <w:szCs w:val="20"/>
          <w:lang w:eastAsia="bg-BG"/>
        </w:rPr>
      </w:pPr>
    </w:p>
    <w:p w14:paraId="77D48DB1" w14:textId="24B0A437"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Телмисартан</w:t>
      </w:r>
    </w:p>
    <w:p w14:paraId="304CC5B9"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В предклинични проучвания не са наблюдавани ефекти на телмисартан върху мъжкия и женския фертилитет.</w:t>
      </w:r>
    </w:p>
    <w:p w14:paraId="3B07A549" w14:textId="77777777" w:rsidR="00B547C1" w:rsidRPr="00B547C1" w:rsidRDefault="00B547C1" w:rsidP="00B547C1">
      <w:pPr>
        <w:spacing w:line="240" w:lineRule="auto"/>
        <w:rPr>
          <w:rFonts w:eastAsia="Times New Roman" w:cs="Arial"/>
          <w:i/>
          <w:iCs/>
          <w:color w:val="000000"/>
          <w:szCs w:val="20"/>
          <w:lang w:eastAsia="bg-BG"/>
        </w:rPr>
      </w:pPr>
    </w:p>
    <w:p w14:paraId="0C4A1EF4" w14:textId="21364BD3"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Амлодипин</w:t>
      </w:r>
    </w:p>
    <w:p w14:paraId="642F775D" w14:textId="2F5CADDF" w:rsidR="00B547C1" w:rsidRPr="00B547C1" w:rsidRDefault="00B547C1" w:rsidP="00B547C1">
      <w:pPr>
        <w:rPr>
          <w:rFonts w:eastAsia="Times New Roman" w:cs="Arial"/>
          <w:color w:val="000000"/>
          <w:szCs w:val="20"/>
          <w:lang w:eastAsia="bg-BG"/>
        </w:rPr>
      </w:pPr>
      <w:r w:rsidRPr="00B547C1">
        <w:rPr>
          <w:rFonts w:eastAsia="Times New Roman" w:cs="Arial"/>
          <w:color w:val="000000"/>
          <w:szCs w:val="20"/>
          <w:lang w:eastAsia="bg-BG"/>
        </w:rPr>
        <w:t>Обратими биохимични промени в главичката на сперматозоидите са били докладвани при</w:t>
      </w:r>
      <w:r w:rsidRPr="00B547C1">
        <w:rPr>
          <w:rFonts w:eastAsia="Times New Roman" w:cs="Arial"/>
          <w:color w:val="000000"/>
          <w:szCs w:val="20"/>
          <w:vertAlign w:val="subscript"/>
          <w:lang w:eastAsia="bg-BG"/>
        </w:rPr>
        <w:t xml:space="preserve"> </w:t>
      </w:r>
      <w:r w:rsidRPr="00B547C1">
        <w:rPr>
          <w:rFonts w:eastAsia="Times New Roman" w:cs="Arial"/>
          <w:color w:val="000000"/>
          <w:szCs w:val="20"/>
          <w:lang w:eastAsia="bg-BG"/>
        </w:rPr>
        <w:t>някои пациенти, лекувани с блокери на калциевите канали. Клиничните данни са недостатъчни по отношение на потенциалния ефект на амлодипин върху фертилитета. В едно проучване при плъхове, са докладвани неблагоприятни ефекти върху мъжкия фертилитет (вж. точка 5.3).</w:t>
      </w:r>
    </w:p>
    <w:p w14:paraId="11872160" w14:textId="77777777" w:rsidR="00B547C1" w:rsidRPr="00B547C1" w:rsidRDefault="00B547C1" w:rsidP="00B547C1"/>
    <w:p w14:paraId="128BA3A8" w14:textId="2AD3DA64" w:rsidR="00DB32D3" w:rsidRDefault="002C50EE" w:rsidP="005726E3">
      <w:pPr>
        <w:pStyle w:val="Heading2"/>
      </w:pPr>
      <w:r>
        <w:t>4.7. Ефекти върху способността за шофиране и работа с машини</w:t>
      </w:r>
    </w:p>
    <w:p w14:paraId="1C6DEE05" w14:textId="4050F86E" w:rsidR="00B547C1" w:rsidRDefault="00B547C1" w:rsidP="00B547C1"/>
    <w:p w14:paraId="082B7E9E" w14:textId="77777777"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Телдипин слабо</w:t>
      </w:r>
      <w:r w:rsidRPr="00B547C1">
        <w:rPr>
          <w:rFonts w:eastAsia="Times New Roman" w:cs="Arial"/>
          <w:color w:val="000000"/>
          <w:szCs w:val="20"/>
          <w:lang w:eastAsia="bg-BG"/>
        </w:rPr>
        <w:t xml:space="preserve"> или умерено повлиява върху способността за шофиране и работа с машини. При шофиране или работа с машини трябва да се вземе предвид, че виене на свят или сънливост понякога може да възникне при антихипертензивна терапия, като например Телдипин. Ако пациентите, приемащи амлодипин страдат от световъртеж, главоболие, умора или гадене способността за реагиране може да бъде нарушена. Препоръчва се повишено внимание, особено в началото на лечението.</w:t>
      </w:r>
    </w:p>
    <w:p w14:paraId="7D5759CA" w14:textId="77777777" w:rsidR="00B547C1" w:rsidRPr="00B547C1" w:rsidRDefault="00B547C1" w:rsidP="00B547C1"/>
    <w:p w14:paraId="44CE30A3" w14:textId="7A09BE23" w:rsidR="007122AD" w:rsidRDefault="002C50EE" w:rsidP="00936AD0">
      <w:pPr>
        <w:pStyle w:val="Heading2"/>
      </w:pPr>
      <w:r>
        <w:t>4.8. Нежелани лекарствени реакции</w:t>
      </w:r>
    </w:p>
    <w:p w14:paraId="62D043B7" w14:textId="6AC2BF2F" w:rsidR="00B547C1" w:rsidRDefault="00B547C1" w:rsidP="00B547C1"/>
    <w:p w14:paraId="51045CF5"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Обобщение на профила на безопасност</w:t>
      </w:r>
    </w:p>
    <w:p w14:paraId="56B37D0F" w14:textId="77777777" w:rsidR="00B547C1" w:rsidRPr="00B547C1" w:rsidRDefault="00B547C1" w:rsidP="00B547C1">
      <w:pPr>
        <w:spacing w:line="240" w:lineRule="auto"/>
        <w:rPr>
          <w:rFonts w:eastAsia="Times New Roman" w:cs="Arial"/>
          <w:i/>
          <w:iCs/>
          <w:color w:val="000000"/>
          <w:szCs w:val="20"/>
          <w:lang w:eastAsia="bg-BG"/>
        </w:rPr>
      </w:pPr>
    </w:p>
    <w:p w14:paraId="2F6F1053" w14:textId="03906D08" w:rsidR="00B547C1" w:rsidRPr="00B547C1" w:rsidRDefault="00B547C1" w:rsidP="00B547C1">
      <w:pPr>
        <w:spacing w:line="240" w:lineRule="auto"/>
        <w:rPr>
          <w:rFonts w:eastAsia="Times New Roman" w:cs="Arial"/>
          <w:sz w:val="28"/>
          <w:szCs w:val="24"/>
        </w:rPr>
      </w:pPr>
      <w:r w:rsidRPr="00B547C1">
        <w:rPr>
          <w:rFonts w:eastAsia="Times New Roman" w:cs="Arial"/>
          <w:i/>
          <w:iCs/>
          <w:color w:val="000000"/>
          <w:szCs w:val="20"/>
          <w:lang w:eastAsia="bg-BG"/>
        </w:rPr>
        <w:t>Телмисартан</w:t>
      </w:r>
    </w:p>
    <w:p w14:paraId="52D21A84"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Сериозните нежелани лекарствени реакции включват анафилактични реакции и ангиоедем, който може да възникне рядко (≥1/10 000 до &lt;1/1 000) и остра бъбречна недостатъчност.</w:t>
      </w:r>
    </w:p>
    <w:p w14:paraId="07661836" w14:textId="77777777" w:rsidR="00B547C1" w:rsidRPr="00B547C1" w:rsidRDefault="00B547C1" w:rsidP="00B547C1">
      <w:pPr>
        <w:spacing w:line="240" w:lineRule="auto"/>
        <w:rPr>
          <w:rFonts w:eastAsia="Times New Roman" w:cs="Arial"/>
          <w:color w:val="000000"/>
          <w:szCs w:val="20"/>
          <w:lang w:eastAsia="bg-BG"/>
        </w:rPr>
      </w:pPr>
    </w:p>
    <w:p w14:paraId="6150160A" w14:textId="3ED18848"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Общата честота на нежелани лекарствени реакции, съобщени при употреба на телмисартан е сравнима с плацебо (41,4% срещу 43,9%) в контролирани проучвания при пациенти, лекувани за хипертония. Случаите с проявени нежеланите реакции не са свързани с дозата и не показват зависимост от пола, възрастта или расата на пациентите. Профилът на безопасност на телмисартан при пациенти, лекувани за намаляване на сърдечносъдовата заболеваемост е сходен с този при пациенти с хипертония.</w:t>
      </w:r>
    </w:p>
    <w:p w14:paraId="20E5A745" w14:textId="77777777" w:rsidR="00B547C1" w:rsidRPr="00B547C1" w:rsidRDefault="00B547C1" w:rsidP="00B547C1">
      <w:pPr>
        <w:spacing w:line="240" w:lineRule="auto"/>
        <w:rPr>
          <w:rFonts w:eastAsia="Times New Roman" w:cs="Arial"/>
          <w:color w:val="000000"/>
          <w:szCs w:val="20"/>
          <w:lang w:eastAsia="bg-BG"/>
        </w:rPr>
      </w:pPr>
    </w:p>
    <w:p w14:paraId="586A6089" w14:textId="72BB923A"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Нежеланите реакции, изброени по-долу, отразяват резултатите от контролирани клинични проучвания при пациенти, лекувани за хипертония и от пост-маркетингови доклади.</w:t>
      </w:r>
    </w:p>
    <w:p w14:paraId="04065EFC"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Изброяването отчита и настъпили сериозни нежелани реакции и нежелани реакции, водещи до прекъсване на лечението, докладвани при три дългосрочни клинични проучвания, включващи 21 642 пациенти, лекувани с телмисартан за намаляване на сърдечносъдовата заболеваемост за период до шест години.</w:t>
      </w:r>
    </w:p>
    <w:p w14:paraId="5940D407" w14:textId="77777777" w:rsidR="00B547C1" w:rsidRPr="00B547C1" w:rsidRDefault="00B547C1" w:rsidP="00B547C1">
      <w:pPr>
        <w:spacing w:line="240" w:lineRule="auto"/>
        <w:rPr>
          <w:rFonts w:eastAsia="Times New Roman" w:cs="Arial"/>
          <w:color w:val="000000"/>
          <w:szCs w:val="20"/>
          <w:lang w:eastAsia="bg-BG"/>
        </w:rPr>
      </w:pPr>
    </w:p>
    <w:p w14:paraId="03769CA7" w14:textId="254EC0A2"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Амлодипин</w:t>
      </w:r>
    </w:p>
    <w:p w14:paraId="7864617F"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Най-често съобщаваните нежелани реакции по време на лечението са сънливост, виене на свят, главоболие, сърцебиене, зачервяване, болки в корема, гадене, подуване на глезените, оток и умора.</w:t>
      </w:r>
    </w:p>
    <w:p w14:paraId="1C3ABD54" w14:textId="77777777" w:rsidR="00B547C1" w:rsidRPr="00B547C1" w:rsidRDefault="00B547C1" w:rsidP="00B547C1">
      <w:pPr>
        <w:spacing w:line="240" w:lineRule="auto"/>
        <w:rPr>
          <w:rFonts w:eastAsia="Times New Roman" w:cs="Arial"/>
          <w:color w:val="000000"/>
          <w:szCs w:val="20"/>
          <w:u w:val="single"/>
          <w:lang w:eastAsia="bg-BG"/>
        </w:rPr>
      </w:pPr>
    </w:p>
    <w:p w14:paraId="3DFD3322" w14:textId="2712EDD5"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u w:val="single"/>
          <w:lang w:eastAsia="bg-BG"/>
        </w:rPr>
        <w:t>Списък на нежеланите лекарствени реакции под Формата на таблица.</w:t>
      </w:r>
    </w:p>
    <w:p w14:paraId="359F6BB4" w14:textId="77777777"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Нежеланите реакции са определени според честотата на възникване, съгласно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3F24C8D8" w14:textId="77777777" w:rsidR="00B547C1" w:rsidRPr="00B547C1" w:rsidRDefault="00B547C1" w:rsidP="00B547C1">
      <w:pPr>
        <w:spacing w:line="240" w:lineRule="auto"/>
        <w:rPr>
          <w:rFonts w:eastAsia="Times New Roman" w:cs="Arial"/>
          <w:color w:val="000000"/>
          <w:szCs w:val="20"/>
          <w:lang w:eastAsia="bg-BG"/>
        </w:rPr>
      </w:pPr>
    </w:p>
    <w:p w14:paraId="3FF3B5C0" w14:textId="147DF4CB" w:rsidR="00B547C1" w:rsidRPr="00B547C1" w:rsidRDefault="00B547C1" w:rsidP="00B547C1">
      <w:pPr>
        <w:spacing w:line="240" w:lineRule="auto"/>
        <w:rPr>
          <w:rFonts w:eastAsia="Times New Roman" w:cs="Arial"/>
          <w:sz w:val="28"/>
          <w:szCs w:val="24"/>
        </w:rPr>
      </w:pPr>
      <w:r w:rsidRPr="00B547C1">
        <w:rPr>
          <w:rFonts w:eastAsia="Times New Roman" w:cs="Arial"/>
          <w:color w:val="000000"/>
          <w:szCs w:val="20"/>
          <w:lang w:eastAsia="bg-BG"/>
        </w:rPr>
        <w:t>Във всяка група, нежеланите реакции са представени в низходящ ред по отношение на тяхната сериозност.</w:t>
      </w:r>
    </w:p>
    <w:tbl>
      <w:tblPr>
        <w:tblStyle w:val="TableGrid"/>
        <w:tblW w:w="0" w:type="auto"/>
        <w:tblLook w:val="04A0" w:firstRow="1" w:lastRow="0" w:firstColumn="1" w:lastColumn="0" w:noHBand="0" w:noVBand="1"/>
      </w:tblPr>
      <w:tblGrid>
        <w:gridCol w:w="2833"/>
        <w:gridCol w:w="2411"/>
        <w:gridCol w:w="2019"/>
        <w:gridCol w:w="2087"/>
      </w:tblGrid>
      <w:tr w:rsidR="002E3BF0" w14:paraId="26A21EA3" w14:textId="77777777" w:rsidTr="00355E48">
        <w:tc>
          <w:tcPr>
            <w:tcW w:w="2833" w:type="dxa"/>
            <w:vMerge w:val="restart"/>
            <w:vAlign w:val="bottom"/>
          </w:tcPr>
          <w:p w14:paraId="4BF305C3" w14:textId="77777777" w:rsidR="002E3BF0" w:rsidRPr="002E3BF0" w:rsidRDefault="002E3BF0" w:rsidP="002E3BF0">
            <w:pPr>
              <w:rPr>
                <w:rFonts w:cs="Arial"/>
              </w:rPr>
            </w:pPr>
            <w:proofErr w:type="spellStart"/>
            <w:r w:rsidRPr="002E3BF0">
              <w:rPr>
                <w:rFonts w:cs="Arial"/>
                <w:b/>
                <w:bCs/>
                <w:lang w:val="en-US"/>
              </w:rPr>
              <w:t>MedDRA</w:t>
            </w:r>
            <w:proofErr w:type="spellEnd"/>
          </w:p>
          <w:p w14:paraId="1A3DE553" w14:textId="4530E2DB" w:rsidR="002E3BF0" w:rsidRPr="002E3BF0" w:rsidRDefault="002E3BF0" w:rsidP="002E3BF0">
            <w:pPr>
              <w:rPr>
                <w:rFonts w:cs="Arial"/>
              </w:rPr>
            </w:pPr>
            <w:r w:rsidRPr="002E3BF0">
              <w:rPr>
                <w:rFonts w:cs="Arial"/>
                <w:b/>
                <w:bCs/>
              </w:rPr>
              <w:t>Системо-органен клас</w:t>
            </w:r>
          </w:p>
        </w:tc>
        <w:tc>
          <w:tcPr>
            <w:tcW w:w="2411" w:type="dxa"/>
            <w:vMerge w:val="restart"/>
          </w:tcPr>
          <w:p w14:paraId="539361E4" w14:textId="7F7BBD4D" w:rsidR="002E3BF0" w:rsidRPr="002E3BF0" w:rsidRDefault="002E3BF0" w:rsidP="002E3BF0">
            <w:pPr>
              <w:rPr>
                <w:rFonts w:cs="Arial"/>
              </w:rPr>
            </w:pPr>
            <w:r w:rsidRPr="002E3BF0">
              <w:rPr>
                <w:rFonts w:cs="Arial"/>
                <w:b/>
                <w:bCs/>
              </w:rPr>
              <w:t>Нежелани реакции</w:t>
            </w:r>
          </w:p>
        </w:tc>
        <w:tc>
          <w:tcPr>
            <w:tcW w:w="4332" w:type="dxa"/>
            <w:gridSpan w:val="2"/>
          </w:tcPr>
          <w:p w14:paraId="41CB12EE" w14:textId="5A2664BD" w:rsidR="002E3BF0" w:rsidRPr="002E3BF0" w:rsidRDefault="002E3BF0" w:rsidP="002E3BF0">
            <w:pPr>
              <w:rPr>
                <w:rFonts w:cs="Arial"/>
              </w:rPr>
            </w:pPr>
            <w:r w:rsidRPr="002E3BF0">
              <w:rPr>
                <w:rFonts w:eastAsia="Times New Roman" w:cs="Arial"/>
                <w:color w:val="000000"/>
                <w:lang w:eastAsia="bg-BG"/>
              </w:rPr>
              <w:t>Честота</w:t>
            </w:r>
          </w:p>
        </w:tc>
      </w:tr>
      <w:tr w:rsidR="002E3BF0" w14:paraId="104EB7E6" w14:textId="77777777" w:rsidTr="00355E48">
        <w:tc>
          <w:tcPr>
            <w:tcW w:w="2833" w:type="dxa"/>
            <w:vMerge/>
          </w:tcPr>
          <w:p w14:paraId="347E1574" w14:textId="77777777" w:rsidR="002E3BF0" w:rsidRPr="002E3BF0" w:rsidRDefault="002E3BF0" w:rsidP="002E3BF0">
            <w:pPr>
              <w:rPr>
                <w:rFonts w:cs="Arial"/>
              </w:rPr>
            </w:pPr>
          </w:p>
        </w:tc>
        <w:tc>
          <w:tcPr>
            <w:tcW w:w="2411" w:type="dxa"/>
            <w:vMerge/>
          </w:tcPr>
          <w:p w14:paraId="6409CC7E" w14:textId="77777777" w:rsidR="002E3BF0" w:rsidRPr="002E3BF0" w:rsidRDefault="002E3BF0" w:rsidP="002E3BF0">
            <w:pPr>
              <w:rPr>
                <w:rFonts w:cs="Arial"/>
              </w:rPr>
            </w:pPr>
          </w:p>
        </w:tc>
        <w:tc>
          <w:tcPr>
            <w:tcW w:w="2143" w:type="dxa"/>
            <w:vAlign w:val="bottom"/>
          </w:tcPr>
          <w:p w14:paraId="66F6F74E" w14:textId="7A2E671D" w:rsidR="002E3BF0" w:rsidRPr="002E3BF0" w:rsidRDefault="002E3BF0" w:rsidP="002E3BF0">
            <w:pPr>
              <w:rPr>
                <w:rFonts w:cs="Arial"/>
              </w:rPr>
            </w:pPr>
            <w:r w:rsidRPr="002E3BF0">
              <w:rPr>
                <w:rFonts w:cs="Arial"/>
                <w:b/>
                <w:bCs/>
              </w:rPr>
              <w:t>Амлодипин</w:t>
            </w:r>
          </w:p>
        </w:tc>
        <w:tc>
          <w:tcPr>
            <w:tcW w:w="2189" w:type="dxa"/>
            <w:vAlign w:val="bottom"/>
          </w:tcPr>
          <w:p w14:paraId="2B7A5D01" w14:textId="6136C7C8" w:rsidR="002E3BF0" w:rsidRPr="002E3BF0" w:rsidRDefault="002E3BF0" w:rsidP="002E3BF0">
            <w:pPr>
              <w:rPr>
                <w:rFonts w:cs="Arial"/>
              </w:rPr>
            </w:pPr>
            <w:r w:rsidRPr="002E3BF0">
              <w:rPr>
                <w:rFonts w:cs="Arial"/>
                <w:b/>
                <w:bCs/>
              </w:rPr>
              <w:t>Телмисартан</w:t>
            </w:r>
          </w:p>
        </w:tc>
      </w:tr>
      <w:tr w:rsidR="002E3BF0" w14:paraId="7322EAA0" w14:textId="77777777" w:rsidTr="00355E48">
        <w:tc>
          <w:tcPr>
            <w:tcW w:w="2833" w:type="dxa"/>
            <w:vMerge w:val="restart"/>
          </w:tcPr>
          <w:p w14:paraId="36F19F70" w14:textId="44718F32" w:rsidR="002E3BF0" w:rsidRPr="002E3BF0" w:rsidRDefault="002E3BF0" w:rsidP="002E3BF0">
            <w:pPr>
              <w:rPr>
                <w:rFonts w:cs="Arial"/>
              </w:rPr>
            </w:pPr>
            <w:r w:rsidRPr="002E3BF0">
              <w:rPr>
                <w:rFonts w:cs="Arial"/>
                <w:b/>
                <w:bCs/>
                <w:i/>
                <w:iCs/>
              </w:rPr>
              <w:t>Инфекции и инфестации</w:t>
            </w:r>
          </w:p>
        </w:tc>
        <w:tc>
          <w:tcPr>
            <w:tcW w:w="2411" w:type="dxa"/>
            <w:vAlign w:val="bottom"/>
          </w:tcPr>
          <w:p w14:paraId="6E7E5DF5" w14:textId="538F5BC9" w:rsidR="002E3BF0" w:rsidRPr="002E3BF0" w:rsidRDefault="002E3BF0" w:rsidP="002E3BF0">
            <w:pPr>
              <w:rPr>
                <w:rFonts w:cs="Arial"/>
              </w:rPr>
            </w:pPr>
            <w:r w:rsidRPr="002E3BF0">
              <w:rPr>
                <w:rFonts w:cs="Arial"/>
              </w:rPr>
              <w:t>Инфекции на пикочните пътища, вкл. цистит, инфекции на горните дихателни пътища, вкл. фарингит и синузит</w:t>
            </w:r>
          </w:p>
        </w:tc>
        <w:tc>
          <w:tcPr>
            <w:tcW w:w="2143" w:type="dxa"/>
            <w:vAlign w:val="bottom"/>
          </w:tcPr>
          <w:p w14:paraId="00E76AC8" w14:textId="3DC11A11" w:rsidR="002E3BF0" w:rsidRPr="002E3BF0" w:rsidRDefault="002E3BF0" w:rsidP="002E3BF0">
            <w:pPr>
              <w:rPr>
                <w:rFonts w:cs="Arial"/>
              </w:rPr>
            </w:pPr>
            <w:r w:rsidRPr="002E3BF0">
              <w:rPr>
                <w:rFonts w:cs="Arial"/>
              </w:rPr>
              <w:t>-</w:t>
            </w:r>
          </w:p>
        </w:tc>
        <w:tc>
          <w:tcPr>
            <w:tcW w:w="2189" w:type="dxa"/>
            <w:vAlign w:val="bottom"/>
          </w:tcPr>
          <w:p w14:paraId="48F827FD" w14:textId="3411D52B" w:rsidR="002E3BF0" w:rsidRPr="002E3BF0" w:rsidRDefault="002E3BF0" w:rsidP="002E3BF0">
            <w:pPr>
              <w:rPr>
                <w:rFonts w:cs="Arial"/>
              </w:rPr>
            </w:pPr>
            <w:r w:rsidRPr="002E3BF0">
              <w:rPr>
                <w:rFonts w:cs="Arial"/>
              </w:rPr>
              <w:t>нечести</w:t>
            </w:r>
          </w:p>
        </w:tc>
      </w:tr>
      <w:tr w:rsidR="002E3BF0" w14:paraId="0AB0545C" w14:textId="77777777" w:rsidTr="00355E48">
        <w:tc>
          <w:tcPr>
            <w:tcW w:w="2833" w:type="dxa"/>
            <w:vMerge/>
          </w:tcPr>
          <w:p w14:paraId="1D900000" w14:textId="77777777" w:rsidR="002E3BF0" w:rsidRPr="002E3BF0" w:rsidRDefault="002E3BF0" w:rsidP="002E3BF0">
            <w:pPr>
              <w:rPr>
                <w:rFonts w:cs="Arial"/>
              </w:rPr>
            </w:pPr>
          </w:p>
        </w:tc>
        <w:tc>
          <w:tcPr>
            <w:tcW w:w="2411" w:type="dxa"/>
            <w:vAlign w:val="bottom"/>
          </w:tcPr>
          <w:p w14:paraId="385CCDDA" w14:textId="2B2BA80A" w:rsidR="002E3BF0" w:rsidRPr="002E3BF0" w:rsidRDefault="002E3BF0" w:rsidP="002E3BF0">
            <w:pPr>
              <w:rPr>
                <w:rFonts w:cs="Arial"/>
              </w:rPr>
            </w:pPr>
            <w:r w:rsidRPr="002E3BF0">
              <w:rPr>
                <w:rFonts w:cs="Arial"/>
              </w:rPr>
              <w:t>Сепсис, включително с летален изход</w:t>
            </w:r>
            <w:r w:rsidRPr="002E3BF0">
              <w:rPr>
                <w:rFonts w:cs="Arial"/>
                <w:vertAlign w:val="superscript"/>
              </w:rPr>
              <w:t>1</w:t>
            </w:r>
          </w:p>
        </w:tc>
        <w:tc>
          <w:tcPr>
            <w:tcW w:w="2143" w:type="dxa"/>
            <w:vAlign w:val="bottom"/>
          </w:tcPr>
          <w:p w14:paraId="5B51F378" w14:textId="44DA642B" w:rsidR="002E3BF0" w:rsidRPr="002E3BF0" w:rsidRDefault="002E3BF0" w:rsidP="002E3BF0">
            <w:pPr>
              <w:rPr>
                <w:rFonts w:cs="Arial"/>
              </w:rPr>
            </w:pPr>
            <w:r w:rsidRPr="002E3BF0">
              <w:rPr>
                <w:rFonts w:cs="Arial"/>
              </w:rPr>
              <w:t>-</w:t>
            </w:r>
          </w:p>
        </w:tc>
        <w:tc>
          <w:tcPr>
            <w:tcW w:w="2189" w:type="dxa"/>
          </w:tcPr>
          <w:p w14:paraId="71F6232C" w14:textId="0941ABFA" w:rsidR="002E3BF0" w:rsidRPr="002E3BF0" w:rsidRDefault="002E3BF0" w:rsidP="002E3BF0">
            <w:pPr>
              <w:rPr>
                <w:rFonts w:cs="Arial"/>
              </w:rPr>
            </w:pPr>
            <w:r w:rsidRPr="002E3BF0">
              <w:rPr>
                <w:rFonts w:cs="Arial"/>
              </w:rPr>
              <w:t>редки</w:t>
            </w:r>
          </w:p>
        </w:tc>
      </w:tr>
      <w:tr w:rsidR="002E3BF0" w14:paraId="42EC8CFD" w14:textId="77777777" w:rsidTr="00355E48">
        <w:tc>
          <w:tcPr>
            <w:tcW w:w="2833" w:type="dxa"/>
            <w:vMerge w:val="restart"/>
          </w:tcPr>
          <w:p w14:paraId="29A10D30" w14:textId="35784093" w:rsidR="002E3BF0" w:rsidRPr="002E3BF0" w:rsidRDefault="002E3BF0" w:rsidP="002E3BF0">
            <w:pPr>
              <w:rPr>
                <w:rFonts w:cs="Arial"/>
              </w:rPr>
            </w:pPr>
            <w:r w:rsidRPr="002E3BF0">
              <w:rPr>
                <w:rFonts w:cs="Arial"/>
                <w:b/>
                <w:bCs/>
                <w:i/>
                <w:iCs/>
              </w:rPr>
              <w:t>Нарушения на кръвта и лимфната система</w:t>
            </w:r>
          </w:p>
        </w:tc>
        <w:tc>
          <w:tcPr>
            <w:tcW w:w="2411" w:type="dxa"/>
          </w:tcPr>
          <w:p w14:paraId="2283B405" w14:textId="61521DA5" w:rsidR="002E3BF0" w:rsidRPr="002E3BF0" w:rsidRDefault="002E3BF0" w:rsidP="002E3BF0">
            <w:pPr>
              <w:rPr>
                <w:rFonts w:cs="Arial"/>
              </w:rPr>
            </w:pPr>
            <w:r w:rsidRPr="002E3BF0">
              <w:rPr>
                <w:rFonts w:cs="Arial"/>
              </w:rPr>
              <w:t>Анемия</w:t>
            </w:r>
          </w:p>
        </w:tc>
        <w:tc>
          <w:tcPr>
            <w:tcW w:w="2143" w:type="dxa"/>
          </w:tcPr>
          <w:p w14:paraId="319DE588" w14:textId="77777777" w:rsidR="002E3BF0" w:rsidRPr="002E3BF0" w:rsidRDefault="002E3BF0" w:rsidP="002E3BF0">
            <w:pPr>
              <w:rPr>
                <w:rFonts w:cs="Arial"/>
              </w:rPr>
            </w:pPr>
          </w:p>
        </w:tc>
        <w:tc>
          <w:tcPr>
            <w:tcW w:w="2189" w:type="dxa"/>
          </w:tcPr>
          <w:p w14:paraId="117B5159" w14:textId="26481F68" w:rsidR="002E3BF0" w:rsidRPr="002E3BF0" w:rsidRDefault="002E3BF0" w:rsidP="002E3BF0">
            <w:pPr>
              <w:rPr>
                <w:rFonts w:cs="Arial"/>
              </w:rPr>
            </w:pPr>
            <w:r w:rsidRPr="002E3BF0">
              <w:rPr>
                <w:rFonts w:cs="Arial"/>
              </w:rPr>
              <w:t>нечести</w:t>
            </w:r>
          </w:p>
        </w:tc>
      </w:tr>
      <w:tr w:rsidR="002E3BF0" w14:paraId="7F7552F2" w14:textId="77777777" w:rsidTr="00355E48">
        <w:tc>
          <w:tcPr>
            <w:tcW w:w="2833" w:type="dxa"/>
            <w:vMerge/>
          </w:tcPr>
          <w:p w14:paraId="07E98E98" w14:textId="77777777" w:rsidR="002E3BF0" w:rsidRPr="002E3BF0" w:rsidRDefault="002E3BF0" w:rsidP="002E3BF0">
            <w:pPr>
              <w:rPr>
                <w:rFonts w:cs="Arial"/>
              </w:rPr>
            </w:pPr>
          </w:p>
        </w:tc>
        <w:tc>
          <w:tcPr>
            <w:tcW w:w="2411" w:type="dxa"/>
            <w:vAlign w:val="bottom"/>
          </w:tcPr>
          <w:p w14:paraId="2610180A" w14:textId="37E991CD" w:rsidR="002E3BF0" w:rsidRPr="002E3BF0" w:rsidRDefault="002E3BF0" w:rsidP="002E3BF0">
            <w:pPr>
              <w:rPr>
                <w:rFonts w:cs="Arial"/>
              </w:rPr>
            </w:pPr>
            <w:r w:rsidRPr="002E3BF0">
              <w:rPr>
                <w:rFonts w:cs="Arial"/>
              </w:rPr>
              <w:t>Еозинофилия, тромбоцитопения</w:t>
            </w:r>
          </w:p>
        </w:tc>
        <w:tc>
          <w:tcPr>
            <w:tcW w:w="2143" w:type="dxa"/>
          </w:tcPr>
          <w:p w14:paraId="527701A9" w14:textId="168B4815" w:rsidR="002E3BF0" w:rsidRPr="002E3BF0" w:rsidRDefault="002E3BF0" w:rsidP="002E3BF0">
            <w:pPr>
              <w:rPr>
                <w:rFonts w:cs="Arial"/>
              </w:rPr>
            </w:pPr>
            <w:r w:rsidRPr="002E3BF0">
              <w:rPr>
                <w:rFonts w:cs="Arial"/>
              </w:rPr>
              <w:t>-</w:t>
            </w:r>
          </w:p>
        </w:tc>
        <w:tc>
          <w:tcPr>
            <w:tcW w:w="2189" w:type="dxa"/>
          </w:tcPr>
          <w:p w14:paraId="3A879BEB" w14:textId="7859029A" w:rsidR="002E3BF0" w:rsidRPr="002E3BF0" w:rsidRDefault="002E3BF0" w:rsidP="002E3BF0">
            <w:pPr>
              <w:rPr>
                <w:rFonts w:cs="Arial"/>
              </w:rPr>
            </w:pPr>
            <w:r w:rsidRPr="002E3BF0">
              <w:rPr>
                <w:rFonts w:cs="Arial"/>
              </w:rPr>
              <w:t>редки</w:t>
            </w:r>
          </w:p>
        </w:tc>
      </w:tr>
      <w:tr w:rsidR="002E3BF0" w14:paraId="1EF9BCC3" w14:textId="77777777" w:rsidTr="00355E48">
        <w:tc>
          <w:tcPr>
            <w:tcW w:w="2833" w:type="dxa"/>
            <w:vMerge/>
          </w:tcPr>
          <w:p w14:paraId="52FC002E" w14:textId="77777777" w:rsidR="002E3BF0" w:rsidRPr="002E3BF0" w:rsidRDefault="002E3BF0" w:rsidP="002E3BF0">
            <w:pPr>
              <w:rPr>
                <w:rFonts w:cs="Arial"/>
              </w:rPr>
            </w:pPr>
          </w:p>
        </w:tc>
        <w:tc>
          <w:tcPr>
            <w:tcW w:w="2411" w:type="dxa"/>
            <w:vAlign w:val="bottom"/>
          </w:tcPr>
          <w:p w14:paraId="289FBEB4" w14:textId="09C5B7E6" w:rsidR="002E3BF0" w:rsidRPr="002E3BF0" w:rsidRDefault="002E3BF0" w:rsidP="002E3BF0">
            <w:pPr>
              <w:rPr>
                <w:rFonts w:cs="Arial"/>
              </w:rPr>
            </w:pPr>
            <w:r w:rsidRPr="002E3BF0">
              <w:rPr>
                <w:rFonts w:cs="Arial"/>
              </w:rPr>
              <w:t>Левкоцитопения, тромбоцитопения</w:t>
            </w:r>
          </w:p>
        </w:tc>
        <w:tc>
          <w:tcPr>
            <w:tcW w:w="2143" w:type="dxa"/>
          </w:tcPr>
          <w:p w14:paraId="1363B8A4" w14:textId="012CA00A" w:rsidR="002E3BF0" w:rsidRPr="002E3BF0" w:rsidRDefault="002E3BF0" w:rsidP="002E3BF0">
            <w:pPr>
              <w:rPr>
                <w:rFonts w:cs="Arial"/>
              </w:rPr>
            </w:pPr>
            <w:r w:rsidRPr="002E3BF0">
              <w:rPr>
                <w:rFonts w:cs="Arial"/>
              </w:rPr>
              <w:t>много редки</w:t>
            </w:r>
          </w:p>
        </w:tc>
        <w:tc>
          <w:tcPr>
            <w:tcW w:w="2189" w:type="dxa"/>
          </w:tcPr>
          <w:p w14:paraId="73AF165C" w14:textId="28045CED" w:rsidR="002E3BF0" w:rsidRPr="002E3BF0" w:rsidRDefault="002E3BF0" w:rsidP="002E3BF0">
            <w:pPr>
              <w:rPr>
                <w:rFonts w:cs="Arial"/>
              </w:rPr>
            </w:pPr>
            <w:r w:rsidRPr="002E3BF0">
              <w:rPr>
                <w:rFonts w:cs="Arial"/>
              </w:rPr>
              <w:t>-</w:t>
            </w:r>
          </w:p>
        </w:tc>
      </w:tr>
      <w:tr w:rsidR="002E3BF0" w14:paraId="2FD5E137" w14:textId="77777777" w:rsidTr="00355E48">
        <w:tc>
          <w:tcPr>
            <w:tcW w:w="2833" w:type="dxa"/>
            <w:vMerge w:val="restart"/>
          </w:tcPr>
          <w:p w14:paraId="6DCB49B2" w14:textId="4A6DB9E7" w:rsidR="002E3BF0" w:rsidRPr="002E3BF0" w:rsidRDefault="002E3BF0" w:rsidP="002E3BF0">
            <w:pPr>
              <w:rPr>
                <w:rFonts w:cs="Arial"/>
              </w:rPr>
            </w:pPr>
            <w:r w:rsidRPr="002E3BF0">
              <w:rPr>
                <w:rFonts w:cs="Arial"/>
                <w:b/>
                <w:bCs/>
                <w:i/>
                <w:iCs/>
              </w:rPr>
              <w:t>Нарушения на имунната система</w:t>
            </w:r>
          </w:p>
        </w:tc>
        <w:tc>
          <w:tcPr>
            <w:tcW w:w="2411" w:type="dxa"/>
            <w:vAlign w:val="center"/>
          </w:tcPr>
          <w:p w14:paraId="2AD72F18" w14:textId="6E81B509" w:rsidR="002E3BF0" w:rsidRPr="002E3BF0" w:rsidRDefault="002E3BF0" w:rsidP="002E3BF0">
            <w:pPr>
              <w:rPr>
                <w:rFonts w:cs="Arial"/>
              </w:rPr>
            </w:pPr>
            <w:r w:rsidRPr="002E3BF0">
              <w:rPr>
                <w:rFonts w:cs="Arial"/>
              </w:rPr>
              <w:t>Анафилактична реакция, свръхчувствителност</w:t>
            </w:r>
          </w:p>
        </w:tc>
        <w:tc>
          <w:tcPr>
            <w:tcW w:w="2143" w:type="dxa"/>
          </w:tcPr>
          <w:p w14:paraId="1C368842" w14:textId="010B01D3" w:rsidR="002E3BF0" w:rsidRPr="002E3BF0" w:rsidRDefault="002E3BF0" w:rsidP="002E3BF0">
            <w:pPr>
              <w:rPr>
                <w:rFonts w:cs="Arial"/>
              </w:rPr>
            </w:pPr>
            <w:r w:rsidRPr="002E3BF0">
              <w:rPr>
                <w:rFonts w:cs="Arial"/>
              </w:rPr>
              <w:t>-</w:t>
            </w:r>
          </w:p>
        </w:tc>
        <w:tc>
          <w:tcPr>
            <w:tcW w:w="2189" w:type="dxa"/>
          </w:tcPr>
          <w:p w14:paraId="73160BF6" w14:textId="1E51B054" w:rsidR="002E3BF0" w:rsidRPr="002E3BF0" w:rsidRDefault="002E3BF0" w:rsidP="002E3BF0">
            <w:pPr>
              <w:rPr>
                <w:rFonts w:cs="Arial"/>
              </w:rPr>
            </w:pPr>
            <w:r w:rsidRPr="002E3BF0">
              <w:rPr>
                <w:rFonts w:cs="Arial"/>
              </w:rPr>
              <w:t>редки</w:t>
            </w:r>
          </w:p>
        </w:tc>
      </w:tr>
      <w:tr w:rsidR="002E3BF0" w14:paraId="40F56BBD" w14:textId="77777777" w:rsidTr="00355E48">
        <w:tc>
          <w:tcPr>
            <w:tcW w:w="2833" w:type="dxa"/>
            <w:vMerge/>
          </w:tcPr>
          <w:p w14:paraId="3B2DD6C5" w14:textId="77777777" w:rsidR="002E3BF0" w:rsidRPr="002E3BF0" w:rsidRDefault="002E3BF0" w:rsidP="002E3BF0">
            <w:pPr>
              <w:rPr>
                <w:rFonts w:cs="Arial"/>
              </w:rPr>
            </w:pPr>
          </w:p>
        </w:tc>
        <w:tc>
          <w:tcPr>
            <w:tcW w:w="2411" w:type="dxa"/>
          </w:tcPr>
          <w:p w14:paraId="68950A99" w14:textId="3EE65498" w:rsidR="002E3BF0" w:rsidRPr="002E3BF0" w:rsidRDefault="002E3BF0" w:rsidP="002E3BF0">
            <w:pPr>
              <w:rPr>
                <w:rFonts w:cs="Arial"/>
              </w:rPr>
            </w:pPr>
            <w:r w:rsidRPr="002E3BF0">
              <w:rPr>
                <w:rFonts w:cs="Arial"/>
              </w:rPr>
              <w:t>Алергична реакция</w:t>
            </w:r>
          </w:p>
        </w:tc>
        <w:tc>
          <w:tcPr>
            <w:tcW w:w="2143" w:type="dxa"/>
          </w:tcPr>
          <w:p w14:paraId="38C470EA" w14:textId="2548148A" w:rsidR="002E3BF0" w:rsidRPr="002E3BF0" w:rsidRDefault="002E3BF0" w:rsidP="002E3BF0">
            <w:pPr>
              <w:rPr>
                <w:rFonts w:cs="Arial"/>
              </w:rPr>
            </w:pPr>
            <w:r w:rsidRPr="002E3BF0">
              <w:rPr>
                <w:rFonts w:cs="Arial"/>
              </w:rPr>
              <w:t>много редки</w:t>
            </w:r>
          </w:p>
        </w:tc>
        <w:tc>
          <w:tcPr>
            <w:tcW w:w="2189" w:type="dxa"/>
          </w:tcPr>
          <w:p w14:paraId="632C98F9" w14:textId="5948AEAC" w:rsidR="002E3BF0" w:rsidRPr="002E3BF0" w:rsidRDefault="002E3BF0" w:rsidP="002E3BF0">
            <w:pPr>
              <w:rPr>
                <w:rFonts w:cs="Arial"/>
              </w:rPr>
            </w:pPr>
            <w:r w:rsidRPr="002E3BF0">
              <w:rPr>
                <w:rFonts w:cs="Arial"/>
              </w:rPr>
              <w:t>-</w:t>
            </w:r>
          </w:p>
        </w:tc>
      </w:tr>
      <w:tr w:rsidR="002E3BF0" w14:paraId="72B4B393" w14:textId="77777777" w:rsidTr="00355E48">
        <w:tc>
          <w:tcPr>
            <w:tcW w:w="2833" w:type="dxa"/>
            <w:vMerge w:val="restart"/>
          </w:tcPr>
          <w:p w14:paraId="2232FEFD" w14:textId="5461F3B2" w:rsidR="002E3BF0" w:rsidRPr="002E3BF0" w:rsidRDefault="002E3BF0" w:rsidP="002E3BF0">
            <w:pPr>
              <w:rPr>
                <w:rFonts w:cs="Arial"/>
              </w:rPr>
            </w:pPr>
            <w:r w:rsidRPr="002E3BF0">
              <w:rPr>
                <w:rFonts w:cs="Arial"/>
                <w:b/>
                <w:bCs/>
                <w:i/>
                <w:iCs/>
              </w:rPr>
              <w:t>Нарушения на метаболизма и храненето</w:t>
            </w:r>
          </w:p>
        </w:tc>
        <w:tc>
          <w:tcPr>
            <w:tcW w:w="2411" w:type="dxa"/>
          </w:tcPr>
          <w:p w14:paraId="196CF4C6" w14:textId="4CCECD21" w:rsidR="002E3BF0" w:rsidRPr="002E3BF0" w:rsidRDefault="002E3BF0" w:rsidP="002E3BF0">
            <w:pPr>
              <w:rPr>
                <w:rFonts w:cs="Arial"/>
              </w:rPr>
            </w:pPr>
            <w:r w:rsidRPr="002E3BF0">
              <w:rPr>
                <w:rFonts w:cs="Arial"/>
              </w:rPr>
              <w:t>Хиперкалиемия</w:t>
            </w:r>
          </w:p>
        </w:tc>
        <w:tc>
          <w:tcPr>
            <w:tcW w:w="2143" w:type="dxa"/>
          </w:tcPr>
          <w:p w14:paraId="03F700A3" w14:textId="34A0402F" w:rsidR="002E3BF0" w:rsidRPr="002E3BF0" w:rsidRDefault="002E3BF0" w:rsidP="002E3BF0">
            <w:pPr>
              <w:rPr>
                <w:rFonts w:cs="Arial"/>
              </w:rPr>
            </w:pPr>
            <w:r w:rsidRPr="002E3BF0">
              <w:rPr>
                <w:rFonts w:cs="Arial"/>
              </w:rPr>
              <w:t>-</w:t>
            </w:r>
          </w:p>
        </w:tc>
        <w:tc>
          <w:tcPr>
            <w:tcW w:w="2189" w:type="dxa"/>
          </w:tcPr>
          <w:p w14:paraId="35E0233D" w14:textId="02CB12B6" w:rsidR="002E3BF0" w:rsidRPr="002E3BF0" w:rsidRDefault="002E3BF0" w:rsidP="002E3BF0">
            <w:pPr>
              <w:rPr>
                <w:rFonts w:cs="Arial"/>
              </w:rPr>
            </w:pPr>
            <w:r w:rsidRPr="002E3BF0">
              <w:rPr>
                <w:rFonts w:cs="Arial"/>
              </w:rPr>
              <w:t>нечести</w:t>
            </w:r>
          </w:p>
        </w:tc>
      </w:tr>
      <w:tr w:rsidR="002E3BF0" w14:paraId="6D48DEFC" w14:textId="77777777" w:rsidTr="00355E48">
        <w:tc>
          <w:tcPr>
            <w:tcW w:w="2833" w:type="dxa"/>
            <w:vMerge/>
          </w:tcPr>
          <w:p w14:paraId="1959F522" w14:textId="77777777" w:rsidR="002E3BF0" w:rsidRPr="002E3BF0" w:rsidRDefault="002E3BF0" w:rsidP="002E3BF0">
            <w:pPr>
              <w:rPr>
                <w:rFonts w:cs="Arial"/>
              </w:rPr>
            </w:pPr>
          </w:p>
        </w:tc>
        <w:tc>
          <w:tcPr>
            <w:tcW w:w="2411" w:type="dxa"/>
          </w:tcPr>
          <w:p w14:paraId="2B1DCE07" w14:textId="4399761B" w:rsidR="002E3BF0" w:rsidRPr="002E3BF0" w:rsidRDefault="002E3BF0" w:rsidP="002E3BF0">
            <w:pPr>
              <w:rPr>
                <w:rFonts w:cs="Arial"/>
              </w:rPr>
            </w:pPr>
            <w:r w:rsidRPr="002E3BF0">
              <w:rPr>
                <w:rFonts w:cs="Arial"/>
              </w:rPr>
              <w:t>Хипогликемия (при пациенти с диабет)</w:t>
            </w:r>
          </w:p>
        </w:tc>
        <w:tc>
          <w:tcPr>
            <w:tcW w:w="2143" w:type="dxa"/>
          </w:tcPr>
          <w:p w14:paraId="3175B09F" w14:textId="7154C72B" w:rsidR="002E3BF0" w:rsidRPr="002E3BF0" w:rsidRDefault="002E3BF0" w:rsidP="002E3BF0">
            <w:pPr>
              <w:rPr>
                <w:rFonts w:cs="Arial"/>
              </w:rPr>
            </w:pPr>
            <w:r w:rsidRPr="002E3BF0">
              <w:rPr>
                <w:rFonts w:cs="Arial"/>
              </w:rPr>
              <w:t>-</w:t>
            </w:r>
          </w:p>
        </w:tc>
        <w:tc>
          <w:tcPr>
            <w:tcW w:w="2189" w:type="dxa"/>
          </w:tcPr>
          <w:p w14:paraId="0B058195" w14:textId="5C69B9E6" w:rsidR="002E3BF0" w:rsidRPr="002E3BF0" w:rsidRDefault="002E3BF0" w:rsidP="002E3BF0">
            <w:pPr>
              <w:rPr>
                <w:rFonts w:cs="Arial"/>
              </w:rPr>
            </w:pPr>
            <w:r w:rsidRPr="002E3BF0">
              <w:rPr>
                <w:rFonts w:cs="Arial"/>
              </w:rPr>
              <w:t>редки</w:t>
            </w:r>
          </w:p>
        </w:tc>
      </w:tr>
      <w:tr w:rsidR="002E3BF0" w14:paraId="1B6A22B9" w14:textId="77777777" w:rsidTr="00355E48">
        <w:tc>
          <w:tcPr>
            <w:tcW w:w="2833" w:type="dxa"/>
            <w:vMerge/>
          </w:tcPr>
          <w:p w14:paraId="1F9F49AF" w14:textId="77777777" w:rsidR="002E3BF0" w:rsidRPr="002E3BF0" w:rsidRDefault="002E3BF0" w:rsidP="002E3BF0">
            <w:pPr>
              <w:rPr>
                <w:rFonts w:cs="Arial"/>
              </w:rPr>
            </w:pPr>
          </w:p>
        </w:tc>
        <w:tc>
          <w:tcPr>
            <w:tcW w:w="2411" w:type="dxa"/>
            <w:vAlign w:val="bottom"/>
          </w:tcPr>
          <w:p w14:paraId="3CDA73D9" w14:textId="5F0DA15E" w:rsidR="002E3BF0" w:rsidRPr="002E3BF0" w:rsidRDefault="002E3BF0" w:rsidP="002E3BF0">
            <w:pPr>
              <w:rPr>
                <w:rFonts w:cs="Arial"/>
              </w:rPr>
            </w:pPr>
            <w:r w:rsidRPr="002E3BF0">
              <w:rPr>
                <w:rFonts w:cs="Arial"/>
              </w:rPr>
              <w:t>Хипергликемия</w:t>
            </w:r>
          </w:p>
        </w:tc>
        <w:tc>
          <w:tcPr>
            <w:tcW w:w="2143" w:type="dxa"/>
            <w:vAlign w:val="bottom"/>
          </w:tcPr>
          <w:p w14:paraId="239B2B4B" w14:textId="28F473CF" w:rsidR="002E3BF0" w:rsidRPr="002E3BF0" w:rsidRDefault="002E3BF0" w:rsidP="002E3BF0">
            <w:pPr>
              <w:rPr>
                <w:rFonts w:cs="Arial"/>
              </w:rPr>
            </w:pPr>
            <w:r w:rsidRPr="002E3BF0">
              <w:rPr>
                <w:rFonts w:cs="Arial"/>
              </w:rPr>
              <w:t>много редки</w:t>
            </w:r>
          </w:p>
        </w:tc>
        <w:tc>
          <w:tcPr>
            <w:tcW w:w="2189" w:type="dxa"/>
            <w:vAlign w:val="center"/>
          </w:tcPr>
          <w:p w14:paraId="12D89F76" w14:textId="450B8BD0" w:rsidR="002E3BF0" w:rsidRPr="002E3BF0" w:rsidRDefault="002E3BF0" w:rsidP="002E3BF0">
            <w:pPr>
              <w:rPr>
                <w:rFonts w:cs="Arial"/>
              </w:rPr>
            </w:pPr>
            <w:r w:rsidRPr="002E3BF0">
              <w:rPr>
                <w:rFonts w:cs="Arial"/>
              </w:rPr>
              <w:t>-</w:t>
            </w:r>
          </w:p>
        </w:tc>
      </w:tr>
      <w:tr w:rsidR="002E3BF0" w14:paraId="05E201C0" w14:textId="77777777" w:rsidTr="00355E48">
        <w:tc>
          <w:tcPr>
            <w:tcW w:w="2833" w:type="dxa"/>
            <w:vMerge w:val="restart"/>
          </w:tcPr>
          <w:p w14:paraId="51C2D72B" w14:textId="554900FF" w:rsidR="002E3BF0" w:rsidRPr="002E3BF0" w:rsidRDefault="002E3BF0" w:rsidP="002E3BF0">
            <w:pPr>
              <w:rPr>
                <w:rFonts w:cs="Arial"/>
              </w:rPr>
            </w:pPr>
            <w:r w:rsidRPr="002E3BF0">
              <w:rPr>
                <w:rFonts w:cs="Arial"/>
                <w:b/>
                <w:bCs/>
                <w:i/>
                <w:iCs/>
              </w:rPr>
              <w:t>Психични нарушения</w:t>
            </w:r>
          </w:p>
        </w:tc>
        <w:tc>
          <w:tcPr>
            <w:tcW w:w="2411" w:type="dxa"/>
          </w:tcPr>
          <w:p w14:paraId="3AC55CCC" w14:textId="6CB80F80" w:rsidR="002E3BF0" w:rsidRPr="002E3BF0" w:rsidRDefault="002E3BF0" w:rsidP="002E3BF0">
            <w:pPr>
              <w:rPr>
                <w:rFonts w:cs="Arial"/>
              </w:rPr>
            </w:pPr>
            <w:r w:rsidRPr="002E3BF0">
              <w:rPr>
                <w:rFonts w:cs="Arial"/>
              </w:rPr>
              <w:t>Депресия, безсъние</w:t>
            </w:r>
          </w:p>
        </w:tc>
        <w:tc>
          <w:tcPr>
            <w:tcW w:w="2143" w:type="dxa"/>
          </w:tcPr>
          <w:p w14:paraId="4085BF39" w14:textId="6C378BAC" w:rsidR="002E3BF0" w:rsidRPr="002E3BF0" w:rsidRDefault="002E3BF0" w:rsidP="002E3BF0">
            <w:pPr>
              <w:rPr>
                <w:rFonts w:cs="Arial"/>
              </w:rPr>
            </w:pPr>
            <w:r w:rsidRPr="002E3BF0">
              <w:rPr>
                <w:rFonts w:cs="Arial"/>
              </w:rPr>
              <w:t>нечести</w:t>
            </w:r>
          </w:p>
        </w:tc>
        <w:tc>
          <w:tcPr>
            <w:tcW w:w="2189" w:type="dxa"/>
          </w:tcPr>
          <w:p w14:paraId="6605C1A0" w14:textId="29F62E29" w:rsidR="002E3BF0" w:rsidRPr="002E3BF0" w:rsidRDefault="002E3BF0" w:rsidP="002E3BF0">
            <w:pPr>
              <w:rPr>
                <w:rFonts w:cs="Arial"/>
              </w:rPr>
            </w:pPr>
            <w:r w:rsidRPr="002E3BF0">
              <w:rPr>
                <w:rFonts w:cs="Arial"/>
              </w:rPr>
              <w:t>нечести</w:t>
            </w:r>
          </w:p>
        </w:tc>
      </w:tr>
      <w:tr w:rsidR="002E3BF0" w14:paraId="14D9F8B8" w14:textId="77777777" w:rsidTr="00355E48">
        <w:tc>
          <w:tcPr>
            <w:tcW w:w="2833" w:type="dxa"/>
            <w:vMerge/>
          </w:tcPr>
          <w:p w14:paraId="4A69E86F" w14:textId="77777777" w:rsidR="002E3BF0" w:rsidRPr="002E3BF0" w:rsidRDefault="002E3BF0" w:rsidP="002E3BF0">
            <w:pPr>
              <w:rPr>
                <w:rFonts w:cs="Arial"/>
              </w:rPr>
            </w:pPr>
          </w:p>
        </w:tc>
        <w:tc>
          <w:tcPr>
            <w:tcW w:w="2411" w:type="dxa"/>
            <w:vAlign w:val="bottom"/>
          </w:tcPr>
          <w:p w14:paraId="5C06C151" w14:textId="6455AB4A" w:rsidR="002E3BF0" w:rsidRPr="002E3BF0" w:rsidRDefault="002E3BF0" w:rsidP="002E3BF0">
            <w:pPr>
              <w:rPr>
                <w:rFonts w:cs="Arial"/>
              </w:rPr>
            </w:pPr>
            <w:r w:rsidRPr="002E3BF0">
              <w:rPr>
                <w:rFonts w:cs="Arial"/>
              </w:rPr>
              <w:t>Промяна на настроението (включително безпокойство)</w:t>
            </w:r>
          </w:p>
        </w:tc>
        <w:tc>
          <w:tcPr>
            <w:tcW w:w="2143" w:type="dxa"/>
          </w:tcPr>
          <w:p w14:paraId="0A3315D9" w14:textId="45993244" w:rsidR="002E3BF0" w:rsidRPr="002E3BF0" w:rsidRDefault="002E3BF0" w:rsidP="002E3BF0">
            <w:pPr>
              <w:rPr>
                <w:rFonts w:cs="Arial"/>
              </w:rPr>
            </w:pPr>
            <w:r w:rsidRPr="002E3BF0">
              <w:rPr>
                <w:rFonts w:cs="Arial"/>
              </w:rPr>
              <w:t>нечести</w:t>
            </w:r>
          </w:p>
        </w:tc>
        <w:tc>
          <w:tcPr>
            <w:tcW w:w="2189" w:type="dxa"/>
          </w:tcPr>
          <w:p w14:paraId="64D9DC01" w14:textId="77777777" w:rsidR="002E3BF0" w:rsidRPr="002E3BF0" w:rsidRDefault="002E3BF0" w:rsidP="002E3BF0">
            <w:pPr>
              <w:rPr>
                <w:rFonts w:cs="Arial"/>
              </w:rPr>
            </w:pPr>
          </w:p>
        </w:tc>
      </w:tr>
      <w:tr w:rsidR="002E3BF0" w14:paraId="2E9F7686" w14:textId="77777777" w:rsidTr="00355E48">
        <w:tc>
          <w:tcPr>
            <w:tcW w:w="2833" w:type="dxa"/>
            <w:vMerge/>
          </w:tcPr>
          <w:p w14:paraId="092762F8" w14:textId="77777777" w:rsidR="002E3BF0" w:rsidRPr="002E3BF0" w:rsidRDefault="002E3BF0" w:rsidP="002E3BF0">
            <w:pPr>
              <w:rPr>
                <w:rFonts w:cs="Arial"/>
              </w:rPr>
            </w:pPr>
          </w:p>
        </w:tc>
        <w:tc>
          <w:tcPr>
            <w:tcW w:w="2411" w:type="dxa"/>
          </w:tcPr>
          <w:p w14:paraId="470C7971" w14:textId="212A2243" w:rsidR="002E3BF0" w:rsidRPr="002E3BF0" w:rsidRDefault="002E3BF0" w:rsidP="002E3BF0">
            <w:pPr>
              <w:rPr>
                <w:rFonts w:cs="Arial"/>
              </w:rPr>
            </w:pPr>
            <w:r w:rsidRPr="002E3BF0">
              <w:rPr>
                <w:rFonts w:cs="Arial"/>
              </w:rPr>
              <w:t>Безпокойство</w:t>
            </w:r>
          </w:p>
        </w:tc>
        <w:tc>
          <w:tcPr>
            <w:tcW w:w="2143" w:type="dxa"/>
          </w:tcPr>
          <w:p w14:paraId="449BCA7A" w14:textId="687129B9" w:rsidR="002E3BF0" w:rsidRPr="002E3BF0" w:rsidRDefault="002E3BF0" w:rsidP="002E3BF0">
            <w:pPr>
              <w:rPr>
                <w:rFonts w:cs="Arial"/>
              </w:rPr>
            </w:pPr>
            <w:r w:rsidRPr="002E3BF0">
              <w:rPr>
                <w:rFonts w:cs="Arial"/>
              </w:rPr>
              <w:t>-</w:t>
            </w:r>
          </w:p>
        </w:tc>
        <w:tc>
          <w:tcPr>
            <w:tcW w:w="2189" w:type="dxa"/>
          </w:tcPr>
          <w:p w14:paraId="27B38FC6" w14:textId="585A7FB0" w:rsidR="002E3BF0" w:rsidRPr="002E3BF0" w:rsidRDefault="002E3BF0" w:rsidP="002E3BF0">
            <w:pPr>
              <w:rPr>
                <w:rFonts w:cs="Arial"/>
              </w:rPr>
            </w:pPr>
            <w:r w:rsidRPr="002E3BF0">
              <w:rPr>
                <w:rFonts w:cs="Arial"/>
              </w:rPr>
              <w:t>редки</w:t>
            </w:r>
          </w:p>
        </w:tc>
      </w:tr>
      <w:tr w:rsidR="002E3BF0" w14:paraId="42999831" w14:textId="77777777" w:rsidTr="00355E48">
        <w:tc>
          <w:tcPr>
            <w:tcW w:w="2833" w:type="dxa"/>
            <w:vMerge/>
          </w:tcPr>
          <w:p w14:paraId="3692B31E" w14:textId="77777777" w:rsidR="002E3BF0" w:rsidRPr="002E3BF0" w:rsidRDefault="002E3BF0" w:rsidP="002E3BF0">
            <w:pPr>
              <w:rPr>
                <w:rFonts w:cs="Arial"/>
              </w:rPr>
            </w:pPr>
          </w:p>
        </w:tc>
        <w:tc>
          <w:tcPr>
            <w:tcW w:w="2411" w:type="dxa"/>
            <w:vAlign w:val="bottom"/>
          </w:tcPr>
          <w:p w14:paraId="34EE67D5" w14:textId="22E168D8" w:rsidR="002E3BF0" w:rsidRPr="002E3BF0" w:rsidRDefault="002E3BF0" w:rsidP="002E3BF0">
            <w:pPr>
              <w:rPr>
                <w:rFonts w:cs="Arial"/>
              </w:rPr>
            </w:pPr>
            <w:r w:rsidRPr="002E3BF0">
              <w:rPr>
                <w:rFonts w:cs="Arial"/>
              </w:rPr>
              <w:t>Обърканост</w:t>
            </w:r>
          </w:p>
        </w:tc>
        <w:tc>
          <w:tcPr>
            <w:tcW w:w="2143" w:type="dxa"/>
            <w:vAlign w:val="bottom"/>
          </w:tcPr>
          <w:p w14:paraId="3912195E" w14:textId="3C7FDB25" w:rsidR="002E3BF0" w:rsidRPr="002E3BF0" w:rsidRDefault="002E3BF0" w:rsidP="002E3BF0">
            <w:pPr>
              <w:rPr>
                <w:rFonts w:cs="Arial"/>
              </w:rPr>
            </w:pPr>
            <w:r w:rsidRPr="002E3BF0">
              <w:rPr>
                <w:rFonts w:cs="Arial"/>
              </w:rPr>
              <w:t>редки</w:t>
            </w:r>
          </w:p>
        </w:tc>
        <w:tc>
          <w:tcPr>
            <w:tcW w:w="2189" w:type="dxa"/>
            <w:vAlign w:val="center"/>
          </w:tcPr>
          <w:p w14:paraId="0663ED77" w14:textId="1006E885" w:rsidR="002E3BF0" w:rsidRPr="002E3BF0" w:rsidRDefault="002E3BF0" w:rsidP="002E3BF0">
            <w:pPr>
              <w:rPr>
                <w:rFonts w:cs="Arial"/>
              </w:rPr>
            </w:pPr>
            <w:r w:rsidRPr="002E3BF0">
              <w:rPr>
                <w:rFonts w:cs="Arial"/>
              </w:rPr>
              <w:t>-</w:t>
            </w:r>
          </w:p>
        </w:tc>
      </w:tr>
      <w:tr w:rsidR="002E3BF0" w14:paraId="4BA26474" w14:textId="77777777" w:rsidTr="00355E48">
        <w:tc>
          <w:tcPr>
            <w:tcW w:w="2833" w:type="dxa"/>
            <w:vMerge w:val="restart"/>
          </w:tcPr>
          <w:p w14:paraId="19705EDA" w14:textId="7412F421" w:rsidR="002E3BF0" w:rsidRPr="002E3BF0" w:rsidRDefault="002E3BF0" w:rsidP="002E3BF0">
            <w:pPr>
              <w:rPr>
                <w:rFonts w:cs="Arial"/>
              </w:rPr>
            </w:pPr>
            <w:r w:rsidRPr="002E3BF0">
              <w:rPr>
                <w:rFonts w:cs="Arial"/>
                <w:b/>
                <w:bCs/>
                <w:i/>
                <w:iCs/>
              </w:rPr>
              <w:t>Нарушения на нервната система</w:t>
            </w:r>
          </w:p>
        </w:tc>
        <w:tc>
          <w:tcPr>
            <w:tcW w:w="2411" w:type="dxa"/>
          </w:tcPr>
          <w:p w14:paraId="06F39CE0" w14:textId="162C9093" w:rsidR="002E3BF0" w:rsidRPr="002E3BF0" w:rsidRDefault="002E3BF0" w:rsidP="002E3BF0">
            <w:pPr>
              <w:rPr>
                <w:rFonts w:cs="Arial"/>
              </w:rPr>
            </w:pPr>
            <w:r w:rsidRPr="002E3BF0">
              <w:rPr>
                <w:rFonts w:cs="Arial"/>
              </w:rPr>
              <w:t>Сънливост</w:t>
            </w:r>
          </w:p>
        </w:tc>
        <w:tc>
          <w:tcPr>
            <w:tcW w:w="2143" w:type="dxa"/>
          </w:tcPr>
          <w:p w14:paraId="4AD60262" w14:textId="46B3112C" w:rsidR="002E3BF0" w:rsidRPr="002E3BF0" w:rsidRDefault="002E3BF0" w:rsidP="002E3BF0">
            <w:pPr>
              <w:rPr>
                <w:rFonts w:cs="Arial"/>
              </w:rPr>
            </w:pPr>
            <w:r w:rsidRPr="002E3BF0">
              <w:rPr>
                <w:rFonts w:cs="Arial"/>
              </w:rPr>
              <w:t>чести</w:t>
            </w:r>
          </w:p>
        </w:tc>
        <w:tc>
          <w:tcPr>
            <w:tcW w:w="2189" w:type="dxa"/>
          </w:tcPr>
          <w:p w14:paraId="0F264E9C" w14:textId="5EA6A08C" w:rsidR="002E3BF0" w:rsidRPr="002E3BF0" w:rsidRDefault="002E3BF0" w:rsidP="002E3BF0">
            <w:pPr>
              <w:rPr>
                <w:rFonts w:cs="Arial"/>
              </w:rPr>
            </w:pPr>
            <w:r w:rsidRPr="002E3BF0">
              <w:rPr>
                <w:rFonts w:cs="Arial"/>
              </w:rPr>
              <w:t>редки</w:t>
            </w:r>
          </w:p>
        </w:tc>
      </w:tr>
      <w:tr w:rsidR="002E3BF0" w14:paraId="7624455E" w14:textId="77777777" w:rsidTr="00355E48">
        <w:tc>
          <w:tcPr>
            <w:tcW w:w="2833" w:type="dxa"/>
            <w:vMerge/>
          </w:tcPr>
          <w:p w14:paraId="2FF48F4E" w14:textId="77777777" w:rsidR="002E3BF0" w:rsidRPr="002E3BF0" w:rsidRDefault="002E3BF0" w:rsidP="002E3BF0">
            <w:pPr>
              <w:rPr>
                <w:rFonts w:cs="Arial"/>
              </w:rPr>
            </w:pPr>
          </w:p>
        </w:tc>
        <w:tc>
          <w:tcPr>
            <w:tcW w:w="2411" w:type="dxa"/>
            <w:vAlign w:val="bottom"/>
          </w:tcPr>
          <w:p w14:paraId="542A8305" w14:textId="3969F35A" w:rsidR="002E3BF0" w:rsidRPr="002E3BF0" w:rsidRDefault="002E3BF0" w:rsidP="002E3BF0">
            <w:pPr>
              <w:rPr>
                <w:rFonts w:cs="Arial"/>
              </w:rPr>
            </w:pPr>
            <w:r w:rsidRPr="002E3BF0">
              <w:rPr>
                <w:rFonts w:cs="Arial"/>
              </w:rPr>
              <w:t>Замаяност, главоболие (особено в началото на лечението)</w:t>
            </w:r>
          </w:p>
        </w:tc>
        <w:tc>
          <w:tcPr>
            <w:tcW w:w="2143" w:type="dxa"/>
          </w:tcPr>
          <w:p w14:paraId="7DF12EEE" w14:textId="30A98B07" w:rsidR="002E3BF0" w:rsidRPr="002E3BF0" w:rsidRDefault="002E3BF0" w:rsidP="002E3BF0">
            <w:pPr>
              <w:rPr>
                <w:rFonts w:cs="Arial"/>
              </w:rPr>
            </w:pPr>
            <w:r w:rsidRPr="002E3BF0">
              <w:rPr>
                <w:rFonts w:cs="Arial"/>
              </w:rPr>
              <w:t>чести</w:t>
            </w:r>
          </w:p>
        </w:tc>
        <w:tc>
          <w:tcPr>
            <w:tcW w:w="2189" w:type="dxa"/>
          </w:tcPr>
          <w:p w14:paraId="28A251AE" w14:textId="73476262" w:rsidR="002E3BF0" w:rsidRPr="002E3BF0" w:rsidRDefault="002E3BF0" w:rsidP="002E3BF0">
            <w:pPr>
              <w:rPr>
                <w:rFonts w:cs="Arial"/>
              </w:rPr>
            </w:pPr>
            <w:r w:rsidRPr="002E3BF0">
              <w:rPr>
                <w:rFonts w:cs="Arial"/>
              </w:rPr>
              <w:t>-</w:t>
            </w:r>
          </w:p>
        </w:tc>
      </w:tr>
      <w:tr w:rsidR="002E3BF0" w14:paraId="69591D02" w14:textId="77777777" w:rsidTr="00355E48">
        <w:tc>
          <w:tcPr>
            <w:tcW w:w="2833" w:type="dxa"/>
            <w:vMerge/>
          </w:tcPr>
          <w:p w14:paraId="68861A16" w14:textId="77777777" w:rsidR="002E3BF0" w:rsidRPr="002E3BF0" w:rsidRDefault="002E3BF0" w:rsidP="002E3BF0">
            <w:pPr>
              <w:rPr>
                <w:rFonts w:cs="Arial"/>
              </w:rPr>
            </w:pPr>
          </w:p>
        </w:tc>
        <w:tc>
          <w:tcPr>
            <w:tcW w:w="2411" w:type="dxa"/>
            <w:vAlign w:val="bottom"/>
          </w:tcPr>
          <w:p w14:paraId="7BA3B068" w14:textId="14963773" w:rsidR="002E3BF0" w:rsidRPr="002E3BF0" w:rsidRDefault="002E3BF0" w:rsidP="002E3BF0">
            <w:pPr>
              <w:rPr>
                <w:rFonts w:cs="Arial"/>
              </w:rPr>
            </w:pPr>
            <w:r w:rsidRPr="002E3BF0">
              <w:rPr>
                <w:rFonts w:cs="Arial"/>
              </w:rPr>
              <w:t>Тремор, дисгеузия, хипоестезия, парестезия</w:t>
            </w:r>
          </w:p>
        </w:tc>
        <w:tc>
          <w:tcPr>
            <w:tcW w:w="2143" w:type="dxa"/>
          </w:tcPr>
          <w:p w14:paraId="51B36DA2" w14:textId="61D9F557" w:rsidR="002E3BF0" w:rsidRPr="002E3BF0" w:rsidRDefault="002E3BF0" w:rsidP="002E3BF0">
            <w:pPr>
              <w:rPr>
                <w:rFonts w:cs="Arial"/>
              </w:rPr>
            </w:pPr>
            <w:r w:rsidRPr="002E3BF0">
              <w:rPr>
                <w:rFonts w:cs="Arial"/>
              </w:rPr>
              <w:t>нечести</w:t>
            </w:r>
          </w:p>
        </w:tc>
        <w:tc>
          <w:tcPr>
            <w:tcW w:w="2189" w:type="dxa"/>
          </w:tcPr>
          <w:p w14:paraId="6B81B066" w14:textId="01A5FE26" w:rsidR="002E3BF0" w:rsidRPr="002E3BF0" w:rsidRDefault="002E3BF0" w:rsidP="002E3BF0">
            <w:pPr>
              <w:rPr>
                <w:rFonts w:cs="Arial"/>
              </w:rPr>
            </w:pPr>
            <w:r w:rsidRPr="002E3BF0">
              <w:rPr>
                <w:rFonts w:cs="Arial"/>
              </w:rPr>
              <w:t>-</w:t>
            </w:r>
          </w:p>
        </w:tc>
      </w:tr>
      <w:tr w:rsidR="002E3BF0" w14:paraId="0687961F" w14:textId="77777777" w:rsidTr="00355E48">
        <w:tc>
          <w:tcPr>
            <w:tcW w:w="2833" w:type="dxa"/>
            <w:vMerge/>
          </w:tcPr>
          <w:p w14:paraId="1ABABB8F" w14:textId="77777777" w:rsidR="002E3BF0" w:rsidRPr="002E3BF0" w:rsidRDefault="002E3BF0" w:rsidP="002E3BF0">
            <w:pPr>
              <w:rPr>
                <w:rFonts w:cs="Arial"/>
              </w:rPr>
            </w:pPr>
          </w:p>
        </w:tc>
        <w:tc>
          <w:tcPr>
            <w:tcW w:w="2411" w:type="dxa"/>
            <w:vAlign w:val="bottom"/>
          </w:tcPr>
          <w:p w14:paraId="08BA0AA9" w14:textId="5813AEBA" w:rsidR="002E3BF0" w:rsidRPr="002E3BF0" w:rsidRDefault="002E3BF0" w:rsidP="002E3BF0">
            <w:pPr>
              <w:rPr>
                <w:rFonts w:cs="Arial"/>
              </w:rPr>
            </w:pPr>
            <w:r w:rsidRPr="002E3BF0">
              <w:rPr>
                <w:rFonts w:cs="Arial"/>
              </w:rPr>
              <w:t>Синкоп</w:t>
            </w:r>
          </w:p>
        </w:tc>
        <w:tc>
          <w:tcPr>
            <w:tcW w:w="2143" w:type="dxa"/>
            <w:vAlign w:val="bottom"/>
          </w:tcPr>
          <w:p w14:paraId="6437A13A" w14:textId="0622F4E2" w:rsidR="002E3BF0" w:rsidRPr="002E3BF0" w:rsidRDefault="002E3BF0" w:rsidP="002E3BF0">
            <w:pPr>
              <w:rPr>
                <w:rFonts w:cs="Arial"/>
              </w:rPr>
            </w:pPr>
            <w:r w:rsidRPr="002E3BF0">
              <w:rPr>
                <w:rFonts w:cs="Arial"/>
              </w:rPr>
              <w:t>нечести</w:t>
            </w:r>
          </w:p>
        </w:tc>
        <w:tc>
          <w:tcPr>
            <w:tcW w:w="2189" w:type="dxa"/>
            <w:vAlign w:val="bottom"/>
          </w:tcPr>
          <w:p w14:paraId="453111E0" w14:textId="061942D8" w:rsidR="002E3BF0" w:rsidRPr="002E3BF0" w:rsidRDefault="002E3BF0" w:rsidP="002E3BF0">
            <w:pPr>
              <w:rPr>
                <w:rFonts w:cs="Arial"/>
              </w:rPr>
            </w:pPr>
            <w:r w:rsidRPr="002E3BF0">
              <w:rPr>
                <w:rFonts w:cs="Arial"/>
              </w:rPr>
              <w:t>нечести</w:t>
            </w:r>
          </w:p>
        </w:tc>
      </w:tr>
      <w:tr w:rsidR="002E3BF0" w14:paraId="7DDEF28A" w14:textId="77777777" w:rsidTr="00355E48">
        <w:tc>
          <w:tcPr>
            <w:tcW w:w="2833" w:type="dxa"/>
            <w:vMerge/>
          </w:tcPr>
          <w:p w14:paraId="1A96CB47" w14:textId="77777777" w:rsidR="002E3BF0" w:rsidRPr="002E3BF0" w:rsidRDefault="002E3BF0" w:rsidP="002E3BF0">
            <w:pPr>
              <w:rPr>
                <w:rFonts w:cs="Arial"/>
              </w:rPr>
            </w:pPr>
          </w:p>
        </w:tc>
        <w:tc>
          <w:tcPr>
            <w:tcW w:w="2411" w:type="dxa"/>
            <w:vAlign w:val="center"/>
          </w:tcPr>
          <w:p w14:paraId="2601161F" w14:textId="1226098D" w:rsidR="002E3BF0" w:rsidRPr="002E3BF0" w:rsidRDefault="002E3BF0" w:rsidP="002E3BF0">
            <w:pPr>
              <w:rPr>
                <w:rFonts w:cs="Arial"/>
              </w:rPr>
            </w:pPr>
            <w:r w:rsidRPr="002E3BF0">
              <w:rPr>
                <w:rFonts w:cs="Arial"/>
              </w:rPr>
              <w:t>Повишен мускулен тонус, периферна невропатия</w:t>
            </w:r>
          </w:p>
        </w:tc>
        <w:tc>
          <w:tcPr>
            <w:tcW w:w="2143" w:type="dxa"/>
          </w:tcPr>
          <w:p w14:paraId="12BA6700" w14:textId="584918B9" w:rsidR="002E3BF0" w:rsidRPr="002E3BF0" w:rsidRDefault="002E3BF0" w:rsidP="002E3BF0">
            <w:pPr>
              <w:rPr>
                <w:rFonts w:cs="Arial"/>
              </w:rPr>
            </w:pPr>
            <w:r w:rsidRPr="002E3BF0">
              <w:rPr>
                <w:rFonts w:cs="Arial"/>
              </w:rPr>
              <w:t>много редки</w:t>
            </w:r>
          </w:p>
        </w:tc>
        <w:tc>
          <w:tcPr>
            <w:tcW w:w="2189" w:type="dxa"/>
          </w:tcPr>
          <w:p w14:paraId="140E2645" w14:textId="07465B62" w:rsidR="002E3BF0" w:rsidRPr="002E3BF0" w:rsidRDefault="002E3BF0" w:rsidP="002E3BF0">
            <w:pPr>
              <w:rPr>
                <w:rFonts w:cs="Arial"/>
              </w:rPr>
            </w:pPr>
            <w:r w:rsidRPr="002E3BF0">
              <w:rPr>
                <w:rFonts w:cs="Arial"/>
              </w:rPr>
              <w:t>-</w:t>
            </w:r>
          </w:p>
        </w:tc>
      </w:tr>
      <w:tr w:rsidR="002E3BF0" w14:paraId="195CCC31" w14:textId="77777777" w:rsidTr="00355E48">
        <w:tc>
          <w:tcPr>
            <w:tcW w:w="2833" w:type="dxa"/>
            <w:vMerge/>
          </w:tcPr>
          <w:p w14:paraId="6D0B914A" w14:textId="77777777" w:rsidR="002E3BF0" w:rsidRPr="002E3BF0" w:rsidRDefault="002E3BF0" w:rsidP="002E3BF0">
            <w:pPr>
              <w:rPr>
                <w:rFonts w:cs="Arial"/>
              </w:rPr>
            </w:pPr>
          </w:p>
        </w:tc>
        <w:tc>
          <w:tcPr>
            <w:tcW w:w="2411" w:type="dxa"/>
          </w:tcPr>
          <w:p w14:paraId="6FD1B925" w14:textId="312C80D7" w:rsidR="002E3BF0" w:rsidRPr="002E3BF0" w:rsidRDefault="002E3BF0" w:rsidP="002E3BF0">
            <w:pPr>
              <w:rPr>
                <w:rFonts w:cs="Arial"/>
              </w:rPr>
            </w:pPr>
            <w:r w:rsidRPr="002E3BF0">
              <w:rPr>
                <w:rFonts w:cs="Arial"/>
              </w:rPr>
              <w:t>Екстрапирамиден синдром</w:t>
            </w:r>
          </w:p>
        </w:tc>
        <w:tc>
          <w:tcPr>
            <w:tcW w:w="2143" w:type="dxa"/>
          </w:tcPr>
          <w:p w14:paraId="5BB8A49F" w14:textId="13578177" w:rsidR="002E3BF0" w:rsidRPr="002E3BF0" w:rsidRDefault="002E3BF0" w:rsidP="002E3BF0">
            <w:pPr>
              <w:rPr>
                <w:rFonts w:cs="Arial"/>
              </w:rPr>
            </w:pPr>
            <w:r w:rsidRPr="002E3BF0">
              <w:rPr>
                <w:rFonts w:cs="Arial"/>
              </w:rPr>
              <w:t>с неизвестна честота</w:t>
            </w:r>
          </w:p>
        </w:tc>
        <w:tc>
          <w:tcPr>
            <w:tcW w:w="2189" w:type="dxa"/>
          </w:tcPr>
          <w:p w14:paraId="55903C0E" w14:textId="77777777" w:rsidR="002E3BF0" w:rsidRPr="002E3BF0" w:rsidRDefault="002E3BF0" w:rsidP="002E3BF0">
            <w:pPr>
              <w:rPr>
                <w:rFonts w:cs="Arial"/>
              </w:rPr>
            </w:pPr>
          </w:p>
        </w:tc>
      </w:tr>
      <w:tr w:rsidR="002E3BF0" w14:paraId="753904DA" w14:textId="77777777" w:rsidTr="00355E48">
        <w:tc>
          <w:tcPr>
            <w:tcW w:w="2833" w:type="dxa"/>
          </w:tcPr>
          <w:p w14:paraId="181224E2" w14:textId="1F0E5F0A" w:rsidR="002E3BF0" w:rsidRPr="002E3BF0" w:rsidRDefault="002E3BF0" w:rsidP="002E3BF0">
            <w:pPr>
              <w:rPr>
                <w:rFonts w:cs="Arial"/>
              </w:rPr>
            </w:pPr>
            <w:r w:rsidRPr="002E3BF0">
              <w:rPr>
                <w:rFonts w:cs="Arial"/>
                <w:b/>
                <w:bCs/>
                <w:i/>
                <w:iCs/>
              </w:rPr>
              <w:t>Зрителни нарушения</w:t>
            </w:r>
          </w:p>
        </w:tc>
        <w:tc>
          <w:tcPr>
            <w:tcW w:w="2411" w:type="dxa"/>
            <w:vAlign w:val="bottom"/>
          </w:tcPr>
          <w:p w14:paraId="0B1DA49B" w14:textId="0560CDF1" w:rsidR="002E3BF0" w:rsidRPr="002E3BF0" w:rsidRDefault="002E3BF0" w:rsidP="002E3BF0">
            <w:pPr>
              <w:rPr>
                <w:rFonts w:cs="Arial"/>
              </w:rPr>
            </w:pPr>
            <w:r w:rsidRPr="002E3BF0">
              <w:rPr>
                <w:rFonts w:cs="Arial"/>
              </w:rPr>
              <w:t>Зрителни смущения (включително диплопия)</w:t>
            </w:r>
          </w:p>
        </w:tc>
        <w:tc>
          <w:tcPr>
            <w:tcW w:w="2143" w:type="dxa"/>
          </w:tcPr>
          <w:p w14:paraId="0B40921F" w14:textId="6DC938B7" w:rsidR="002E3BF0" w:rsidRPr="002E3BF0" w:rsidRDefault="002E3BF0" w:rsidP="002E3BF0">
            <w:pPr>
              <w:rPr>
                <w:rFonts w:cs="Arial"/>
              </w:rPr>
            </w:pPr>
            <w:r w:rsidRPr="002E3BF0">
              <w:rPr>
                <w:rFonts w:cs="Arial"/>
              </w:rPr>
              <w:t>чести</w:t>
            </w:r>
          </w:p>
        </w:tc>
        <w:tc>
          <w:tcPr>
            <w:tcW w:w="2189" w:type="dxa"/>
          </w:tcPr>
          <w:p w14:paraId="47327180" w14:textId="5B91BE16" w:rsidR="002E3BF0" w:rsidRPr="002E3BF0" w:rsidRDefault="002E3BF0" w:rsidP="002E3BF0">
            <w:pPr>
              <w:rPr>
                <w:rFonts w:cs="Arial"/>
              </w:rPr>
            </w:pPr>
            <w:r w:rsidRPr="002E3BF0">
              <w:rPr>
                <w:rFonts w:cs="Arial"/>
              </w:rPr>
              <w:t>редки</w:t>
            </w:r>
          </w:p>
        </w:tc>
      </w:tr>
      <w:tr w:rsidR="002E3BF0" w14:paraId="35B9BB8A" w14:textId="77777777" w:rsidTr="00355E48">
        <w:tc>
          <w:tcPr>
            <w:tcW w:w="2833" w:type="dxa"/>
            <w:vMerge w:val="restart"/>
          </w:tcPr>
          <w:p w14:paraId="277C18BB" w14:textId="01364AB5" w:rsidR="002E3BF0" w:rsidRPr="002E3BF0" w:rsidRDefault="002E3BF0" w:rsidP="002E3BF0">
            <w:pPr>
              <w:rPr>
                <w:rFonts w:cs="Arial"/>
              </w:rPr>
            </w:pPr>
            <w:r w:rsidRPr="002E3BF0">
              <w:rPr>
                <w:rFonts w:cs="Arial"/>
                <w:b/>
                <w:bCs/>
                <w:i/>
                <w:iCs/>
              </w:rPr>
              <w:t>Нарушения на ухото и лабиринта</w:t>
            </w:r>
          </w:p>
        </w:tc>
        <w:tc>
          <w:tcPr>
            <w:tcW w:w="2411" w:type="dxa"/>
          </w:tcPr>
          <w:p w14:paraId="5ECD8963" w14:textId="1ADCA6C5" w:rsidR="002E3BF0" w:rsidRPr="002E3BF0" w:rsidRDefault="002E3BF0" w:rsidP="002E3BF0">
            <w:pPr>
              <w:rPr>
                <w:rFonts w:cs="Arial"/>
              </w:rPr>
            </w:pPr>
            <w:r w:rsidRPr="002E3BF0">
              <w:rPr>
                <w:rFonts w:cs="Arial"/>
              </w:rPr>
              <w:t>Тинитус</w:t>
            </w:r>
          </w:p>
        </w:tc>
        <w:tc>
          <w:tcPr>
            <w:tcW w:w="2143" w:type="dxa"/>
            <w:vAlign w:val="center"/>
          </w:tcPr>
          <w:p w14:paraId="0E1C716F" w14:textId="1DF6A312" w:rsidR="002E3BF0" w:rsidRPr="002E3BF0" w:rsidRDefault="002E3BF0" w:rsidP="002E3BF0">
            <w:pPr>
              <w:rPr>
                <w:rFonts w:cs="Arial"/>
              </w:rPr>
            </w:pPr>
            <w:r w:rsidRPr="002E3BF0">
              <w:rPr>
                <w:rFonts w:cs="Arial"/>
              </w:rPr>
              <w:t>нечести</w:t>
            </w:r>
          </w:p>
        </w:tc>
        <w:tc>
          <w:tcPr>
            <w:tcW w:w="2189" w:type="dxa"/>
            <w:vAlign w:val="center"/>
          </w:tcPr>
          <w:p w14:paraId="74387A53" w14:textId="19DA9DCE" w:rsidR="002E3BF0" w:rsidRPr="002E3BF0" w:rsidRDefault="002E3BF0" w:rsidP="002E3BF0">
            <w:pPr>
              <w:rPr>
                <w:rFonts w:cs="Arial"/>
              </w:rPr>
            </w:pPr>
            <w:r w:rsidRPr="002E3BF0">
              <w:rPr>
                <w:rFonts w:cs="Arial"/>
              </w:rPr>
              <w:t>-</w:t>
            </w:r>
          </w:p>
        </w:tc>
      </w:tr>
      <w:tr w:rsidR="002E3BF0" w14:paraId="7D8FEEC3" w14:textId="77777777" w:rsidTr="00355E48">
        <w:tc>
          <w:tcPr>
            <w:tcW w:w="2833" w:type="dxa"/>
            <w:vMerge/>
          </w:tcPr>
          <w:p w14:paraId="315C5A80" w14:textId="77777777" w:rsidR="002E3BF0" w:rsidRPr="002E3BF0" w:rsidRDefault="002E3BF0" w:rsidP="002E3BF0">
            <w:pPr>
              <w:rPr>
                <w:rFonts w:cs="Arial"/>
              </w:rPr>
            </w:pPr>
          </w:p>
        </w:tc>
        <w:tc>
          <w:tcPr>
            <w:tcW w:w="2411" w:type="dxa"/>
          </w:tcPr>
          <w:p w14:paraId="3F08B146" w14:textId="72E4A2C4" w:rsidR="002E3BF0" w:rsidRPr="002E3BF0" w:rsidRDefault="002E3BF0" w:rsidP="002E3BF0">
            <w:pPr>
              <w:rPr>
                <w:rFonts w:cs="Arial"/>
              </w:rPr>
            </w:pPr>
            <w:r w:rsidRPr="002E3BF0">
              <w:rPr>
                <w:rFonts w:cs="Arial"/>
              </w:rPr>
              <w:t>Световъртеж</w:t>
            </w:r>
          </w:p>
        </w:tc>
        <w:tc>
          <w:tcPr>
            <w:tcW w:w="2143" w:type="dxa"/>
            <w:vAlign w:val="center"/>
          </w:tcPr>
          <w:p w14:paraId="4B859CED" w14:textId="484520DE" w:rsidR="002E3BF0" w:rsidRPr="002E3BF0" w:rsidRDefault="002E3BF0" w:rsidP="002E3BF0">
            <w:pPr>
              <w:rPr>
                <w:rFonts w:cs="Arial"/>
              </w:rPr>
            </w:pPr>
            <w:r w:rsidRPr="002E3BF0">
              <w:rPr>
                <w:rFonts w:cs="Arial"/>
              </w:rPr>
              <w:t>-</w:t>
            </w:r>
          </w:p>
        </w:tc>
        <w:tc>
          <w:tcPr>
            <w:tcW w:w="2189" w:type="dxa"/>
            <w:vAlign w:val="center"/>
          </w:tcPr>
          <w:p w14:paraId="5FE20969" w14:textId="1F0AB6D9" w:rsidR="002E3BF0" w:rsidRPr="002E3BF0" w:rsidRDefault="002E3BF0" w:rsidP="002E3BF0">
            <w:pPr>
              <w:rPr>
                <w:rFonts w:cs="Arial"/>
              </w:rPr>
            </w:pPr>
            <w:r w:rsidRPr="002E3BF0">
              <w:rPr>
                <w:rFonts w:cs="Arial"/>
              </w:rPr>
              <w:t>нечести</w:t>
            </w:r>
          </w:p>
        </w:tc>
      </w:tr>
      <w:tr w:rsidR="002E3BF0" w14:paraId="43B06002" w14:textId="77777777" w:rsidTr="00355E48">
        <w:tc>
          <w:tcPr>
            <w:tcW w:w="2833" w:type="dxa"/>
            <w:vMerge w:val="restart"/>
          </w:tcPr>
          <w:p w14:paraId="15C7A514" w14:textId="24CDCD19" w:rsidR="002E3BF0" w:rsidRPr="002E3BF0" w:rsidRDefault="002E3BF0" w:rsidP="002E3BF0">
            <w:r w:rsidRPr="002E3BF0">
              <w:rPr>
                <w:b/>
                <w:bCs/>
                <w:i/>
                <w:iCs/>
              </w:rPr>
              <w:t>Сърдечни нарушения</w:t>
            </w:r>
          </w:p>
        </w:tc>
        <w:tc>
          <w:tcPr>
            <w:tcW w:w="2411" w:type="dxa"/>
          </w:tcPr>
          <w:p w14:paraId="2714BC05" w14:textId="0641FE98" w:rsidR="002E3BF0" w:rsidRPr="002E3BF0" w:rsidRDefault="002E3BF0" w:rsidP="002E3BF0">
            <w:r w:rsidRPr="002E3BF0">
              <w:t>Палпитации</w:t>
            </w:r>
          </w:p>
        </w:tc>
        <w:tc>
          <w:tcPr>
            <w:tcW w:w="2143" w:type="dxa"/>
            <w:vAlign w:val="center"/>
          </w:tcPr>
          <w:p w14:paraId="617DD7CB" w14:textId="2CD0BDC6" w:rsidR="002E3BF0" w:rsidRPr="002E3BF0" w:rsidRDefault="002E3BF0" w:rsidP="002E3BF0">
            <w:r w:rsidRPr="002E3BF0">
              <w:t>чести</w:t>
            </w:r>
          </w:p>
        </w:tc>
        <w:tc>
          <w:tcPr>
            <w:tcW w:w="2189" w:type="dxa"/>
            <w:vAlign w:val="center"/>
          </w:tcPr>
          <w:p w14:paraId="33CC67A1" w14:textId="5F0D2361" w:rsidR="002E3BF0" w:rsidRPr="002E3BF0" w:rsidRDefault="002E3BF0" w:rsidP="002E3BF0">
            <w:r w:rsidRPr="002E3BF0">
              <w:t>-</w:t>
            </w:r>
          </w:p>
        </w:tc>
      </w:tr>
      <w:tr w:rsidR="002E3BF0" w14:paraId="30CEE56B" w14:textId="77777777" w:rsidTr="00355E48">
        <w:tc>
          <w:tcPr>
            <w:tcW w:w="2833" w:type="dxa"/>
            <w:vMerge/>
          </w:tcPr>
          <w:p w14:paraId="6060025E" w14:textId="77777777" w:rsidR="002E3BF0" w:rsidRPr="002E3BF0" w:rsidRDefault="002E3BF0" w:rsidP="002E3BF0"/>
        </w:tc>
        <w:tc>
          <w:tcPr>
            <w:tcW w:w="2411" w:type="dxa"/>
          </w:tcPr>
          <w:p w14:paraId="5E47C197" w14:textId="161320E6" w:rsidR="002E3BF0" w:rsidRPr="002E3BF0" w:rsidRDefault="002E3BF0" w:rsidP="002E3BF0">
            <w:r w:rsidRPr="002E3BF0">
              <w:t>Брадикардия</w:t>
            </w:r>
          </w:p>
        </w:tc>
        <w:tc>
          <w:tcPr>
            <w:tcW w:w="2143" w:type="dxa"/>
          </w:tcPr>
          <w:p w14:paraId="01DA97D9" w14:textId="76E1D72A" w:rsidR="002E3BF0" w:rsidRPr="002E3BF0" w:rsidRDefault="002E3BF0" w:rsidP="002E3BF0">
            <w:r w:rsidRPr="002E3BF0">
              <w:t>нечести</w:t>
            </w:r>
          </w:p>
        </w:tc>
        <w:tc>
          <w:tcPr>
            <w:tcW w:w="2189" w:type="dxa"/>
          </w:tcPr>
          <w:p w14:paraId="3A001914" w14:textId="51086EA0" w:rsidR="002E3BF0" w:rsidRPr="002E3BF0" w:rsidRDefault="002E3BF0" w:rsidP="002E3BF0">
            <w:r w:rsidRPr="002E3BF0">
              <w:t>нечести</w:t>
            </w:r>
          </w:p>
        </w:tc>
      </w:tr>
      <w:tr w:rsidR="002E3BF0" w14:paraId="59B02D22" w14:textId="77777777" w:rsidTr="00355E48">
        <w:tc>
          <w:tcPr>
            <w:tcW w:w="2833" w:type="dxa"/>
            <w:vMerge/>
          </w:tcPr>
          <w:p w14:paraId="0C43F97D" w14:textId="77777777" w:rsidR="002E3BF0" w:rsidRPr="002E3BF0" w:rsidRDefault="002E3BF0" w:rsidP="002E3BF0"/>
        </w:tc>
        <w:tc>
          <w:tcPr>
            <w:tcW w:w="2411" w:type="dxa"/>
          </w:tcPr>
          <w:p w14:paraId="26C6EC0E" w14:textId="4B88E071" w:rsidR="002E3BF0" w:rsidRPr="002E3BF0" w:rsidRDefault="002E3BF0" w:rsidP="002E3BF0">
            <w:r w:rsidRPr="002E3BF0">
              <w:t>Тахикардия</w:t>
            </w:r>
          </w:p>
        </w:tc>
        <w:tc>
          <w:tcPr>
            <w:tcW w:w="2143" w:type="dxa"/>
            <w:vAlign w:val="center"/>
          </w:tcPr>
          <w:p w14:paraId="385A9F0A" w14:textId="5D17339A" w:rsidR="002E3BF0" w:rsidRPr="002E3BF0" w:rsidRDefault="002E3BF0" w:rsidP="002E3BF0">
            <w:r w:rsidRPr="002E3BF0">
              <w:t>-</w:t>
            </w:r>
          </w:p>
        </w:tc>
        <w:tc>
          <w:tcPr>
            <w:tcW w:w="2189" w:type="dxa"/>
            <w:vAlign w:val="center"/>
          </w:tcPr>
          <w:p w14:paraId="07942731" w14:textId="5E239201" w:rsidR="002E3BF0" w:rsidRPr="002E3BF0" w:rsidRDefault="002E3BF0" w:rsidP="002E3BF0">
            <w:r w:rsidRPr="002E3BF0">
              <w:t>редки</w:t>
            </w:r>
          </w:p>
        </w:tc>
      </w:tr>
      <w:tr w:rsidR="002E3BF0" w14:paraId="37E07626" w14:textId="77777777" w:rsidTr="00355E48">
        <w:tc>
          <w:tcPr>
            <w:tcW w:w="2833" w:type="dxa"/>
            <w:vMerge/>
          </w:tcPr>
          <w:p w14:paraId="56C0633E" w14:textId="77777777" w:rsidR="002E3BF0" w:rsidRPr="002E3BF0" w:rsidRDefault="002E3BF0" w:rsidP="002E3BF0"/>
        </w:tc>
        <w:tc>
          <w:tcPr>
            <w:tcW w:w="2411" w:type="dxa"/>
          </w:tcPr>
          <w:p w14:paraId="2DAC1EF6" w14:textId="15A52242" w:rsidR="002E3BF0" w:rsidRPr="002E3BF0" w:rsidRDefault="002E3BF0" w:rsidP="002E3BF0">
            <w:r w:rsidRPr="002E3BF0">
              <w:t>Аритмия (включително камерна тахикардия, предсърдно мъждене)</w:t>
            </w:r>
          </w:p>
        </w:tc>
        <w:tc>
          <w:tcPr>
            <w:tcW w:w="2143" w:type="dxa"/>
          </w:tcPr>
          <w:p w14:paraId="3F2C8A40" w14:textId="7B1FF50C" w:rsidR="002E3BF0" w:rsidRPr="002E3BF0" w:rsidRDefault="002E3BF0" w:rsidP="002E3BF0">
            <w:r w:rsidRPr="002E3BF0">
              <w:t>нечести</w:t>
            </w:r>
          </w:p>
        </w:tc>
        <w:tc>
          <w:tcPr>
            <w:tcW w:w="2189" w:type="dxa"/>
          </w:tcPr>
          <w:p w14:paraId="2AC08CA6" w14:textId="1408BA9C" w:rsidR="002E3BF0" w:rsidRPr="002E3BF0" w:rsidRDefault="002E3BF0" w:rsidP="002E3BF0">
            <w:r w:rsidRPr="002E3BF0">
              <w:t>-</w:t>
            </w:r>
          </w:p>
        </w:tc>
      </w:tr>
      <w:tr w:rsidR="002E3BF0" w14:paraId="361E8836" w14:textId="77777777" w:rsidTr="00355E48">
        <w:tc>
          <w:tcPr>
            <w:tcW w:w="2833" w:type="dxa"/>
            <w:vMerge/>
          </w:tcPr>
          <w:p w14:paraId="39217256" w14:textId="77777777" w:rsidR="002E3BF0" w:rsidRPr="002E3BF0" w:rsidRDefault="002E3BF0" w:rsidP="002E3BF0"/>
        </w:tc>
        <w:tc>
          <w:tcPr>
            <w:tcW w:w="2411" w:type="dxa"/>
            <w:vAlign w:val="bottom"/>
          </w:tcPr>
          <w:p w14:paraId="532C219C" w14:textId="2DEB9FDB" w:rsidR="002E3BF0" w:rsidRPr="002E3BF0" w:rsidRDefault="002E3BF0" w:rsidP="002E3BF0">
            <w:r w:rsidRPr="002E3BF0">
              <w:t>Инфаркт на миокарда</w:t>
            </w:r>
          </w:p>
        </w:tc>
        <w:tc>
          <w:tcPr>
            <w:tcW w:w="2143" w:type="dxa"/>
            <w:vAlign w:val="bottom"/>
          </w:tcPr>
          <w:p w14:paraId="5F124BBD" w14:textId="43605C57" w:rsidR="002E3BF0" w:rsidRPr="002E3BF0" w:rsidRDefault="002E3BF0" w:rsidP="002E3BF0">
            <w:r w:rsidRPr="002E3BF0">
              <w:t>много редки</w:t>
            </w:r>
          </w:p>
        </w:tc>
        <w:tc>
          <w:tcPr>
            <w:tcW w:w="2189" w:type="dxa"/>
          </w:tcPr>
          <w:p w14:paraId="5BF08B58" w14:textId="62C34FE4" w:rsidR="002E3BF0" w:rsidRPr="002E3BF0" w:rsidRDefault="002E3BF0" w:rsidP="002E3BF0">
            <w:r w:rsidRPr="002E3BF0">
              <w:t>-</w:t>
            </w:r>
          </w:p>
        </w:tc>
      </w:tr>
      <w:tr w:rsidR="002E3BF0" w14:paraId="2C988964" w14:textId="77777777" w:rsidTr="00355E48">
        <w:tc>
          <w:tcPr>
            <w:tcW w:w="2833" w:type="dxa"/>
            <w:vMerge w:val="restart"/>
          </w:tcPr>
          <w:p w14:paraId="4C5C3FE8" w14:textId="1F825AA9" w:rsidR="002E3BF0" w:rsidRPr="002E3BF0" w:rsidRDefault="002E3BF0" w:rsidP="002E3BF0">
            <w:r w:rsidRPr="002E3BF0">
              <w:rPr>
                <w:b/>
                <w:bCs/>
                <w:i/>
                <w:iCs/>
              </w:rPr>
              <w:t>Съдови нарушения</w:t>
            </w:r>
          </w:p>
        </w:tc>
        <w:tc>
          <w:tcPr>
            <w:tcW w:w="2411" w:type="dxa"/>
            <w:vAlign w:val="bottom"/>
          </w:tcPr>
          <w:p w14:paraId="0A0C7B48" w14:textId="66DCB62C" w:rsidR="002E3BF0" w:rsidRPr="002E3BF0" w:rsidRDefault="002E3BF0" w:rsidP="002E3BF0">
            <w:r w:rsidRPr="002E3BF0">
              <w:t>Зачервяване на лицето</w:t>
            </w:r>
          </w:p>
        </w:tc>
        <w:tc>
          <w:tcPr>
            <w:tcW w:w="2143" w:type="dxa"/>
            <w:vAlign w:val="bottom"/>
          </w:tcPr>
          <w:p w14:paraId="1BE21E06" w14:textId="0932F8D4" w:rsidR="002E3BF0" w:rsidRDefault="002E3BF0" w:rsidP="002E3BF0">
            <w:r>
              <w:rPr>
                <w:sz w:val="20"/>
                <w:szCs w:val="20"/>
              </w:rPr>
              <w:t>чести</w:t>
            </w:r>
          </w:p>
        </w:tc>
        <w:tc>
          <w:tcPr>
            <w:tcW w:w="2189" w:type="dxa"/>
          </w:tcPr>
          <w:p w14:paraId="4CA68DBE" w14:textId="03808BED" w:rsidR="002E3BF0" w:rsidRDefault="002E3BF0" w:rsidP="002E3BF0">
            <w:r>
              <w:rPr>
                <w:sz w:val="20"/>
                <w:szCs w:val="20"/>
              </w:rPr>
              <w:t>-</w:t>
            </w:r>
          </w:p>
        </w:tc>
      </w:tr>
      <w:tr w:rsidR="002E3BF0" w14:paraId="0555FC90" w14:textId="77777777" w:rsidTr="00355E48">
        <w:tc>
          <w:tcPr>
            <w:tcW w:w="2833" w:type="dxa"/>
            <w:vMerge/>
          </w:tcPr>
          <w:p w14:paraId="72DB9339" w14:textId="77777777" w:rsidR="002E3BF0" w:rsidRPr="002E3BF0" w:rsidRDefault="002E3BF0" w:rsidP="002E3BF0"/>
        </w:tc>
        <w:tc>
          <w:tcPr>
            <w:tcW w:w="2411" w:type="dxa"/>
            <w:vAlign w:val="bottom"/>
          </w:tcPr>
          <w:p w14:paraId="6CABE000" w14:textId="3C459957" w:rsidR="002E3BF0" w:rsidRPr="002E3BF0" w:rsidRDefault="002E3BF0" w:rsidP="002E3BF0">
            <w:r w:rsidRPr="002E3BF0">
              <w:t>Хипотония</w:t>
            </w:r>
          </w:p>
        </w:tc>
        <w:tc>
          <w:tcPr>
            <w:tcW w:w="2143" w:type="dxa"/>
            <w:vAlign w:val="bottom"/>
          </w:tcPr>
          <w:p w14:paraId="18BD483A" w14:textId="7584AB55" w:rsidR="002E3BF0" w:rsidRDefault="002E3BF0" w:rsidP="002E3BF0">
            <w:r>
              <w:rPr>
                <w:sz w:val="20"/>
                <w:szCs w:val="20"/>
              </w:rPr>
              <w:t>нечести</w:t>
            </w:r>
          </w:p>
        </w:tc>
        <w:tc>
          <w:tcPr>
            <w:tcW w:w="2189" w:type="dxa"/>
          </w:tcPr>
          <w:p w14:paraId="3088A606" w14:textId="7DADCA78" w:rsidR="002E3BF0" w:rsidRDefault="002E3BF0" w:rsidP="002E3BF0">
            <w:r>
              <w:rPr>
                <w:sz w:val="20"/>
                <w:szCs w:val="20"/>
              </w:rPr>
              <w:t>нечести</w:t>
            </w:r>
            <w:r>
              <w:rPr>
                <w:sz w:val="20"/>
                <w:szCs w:val="20"/>
                <w:vertAlign w:val="superscript"/>
              </w:rPr>
              <w:t>2</w:t>
            </w:r>
          </w:p>
        </w:tc>
      </w:tr>
      <w:tr w:rsidR="002E3BF0" w14:paraId="67A5B695" w14:textId="77777777" w:rsidTr="00355E48">
        <w:tc>
          <w:tcPr>
            <w:tcW w:w="2833" w:type="dxa"/>
            <w:vMerge/>
          </w:tcPr>
          <w:p w14:paraId="4EC6E59F" w14:textId="77777777" w:rsidR="002E3BF0" w:rsidRPr="002E3BF0" w:rsidRDefault="002E3BF0" w:rsidP="002E3BF0"/>
        </w:tc>
        <w:tc>
          <w:tcPr>
            <w:tcW w:w="2411" w:type="dxa"/>
            <w:vAlign w:val="bottom"/>
          </w:tcPr>
          <w:p w14:paraId="3F63DF47" w14:textId="551872E6" w:rsidR="002E3BF0" w:rsidRPr="002E3BF0" w:rsidRDefault="002E3BF0" w:rsidP="002E3BF0">
            <w:r w:rsidRPr="002E3BF0">
              <w:t>Ортостатична хипотония</w:t>
            </w:r>
          </w:p>
        </w:tc>
        <w:tc>
          <w:tcPr>
            <w:tcW w:w="2143" w:type="dxa"/>
          </w:tcPr>
          <w:p w14:paraId="75796A73" w14:textId="0F3D61B2" w:rsidR="002E3BF0" w:rsidRPr="002E3BF0" w:rsidRDefault="002E3BF0" w:rsidP="002E3BF0">
            <w:pPr>
              <w:rPr>
                <w:lang w:val="en-US"/>
              </w:rPr>
            </w:pPr>
            <w:r>
              <w:rPr>
                <w:lang w:val="en-US"/>
              </w:rPr>
              <w:t>-</w:t>
            </w:r>
          </w:p>
        </w:tc>
        <w:tc>
          <w:tcPr>
            <w:tcW w:w="2189" w:type="dxa"/>
          </w:tcPr>
          <w:p w14:paraId="4DF5BECE" w14:textId="2706F993" w:rsidR="002E3BF0" w:rsidRPr="002E3BF0" w:rsidRDefault="002E3BF0" w:rsidP="002E3BF0">
            <w:proofErr w:type="spellStart"/>
            <w:r>
              <w:rPr>
                <w:lang w:val="en-US"/>
              </w:rPr>
              <w:t>нечести</w:t>
            </w:r>
            <w:proofErr w:type="spellEnd"/>
          </w:p>
        </w:tc>
      </w:tr>
      <w:tr w:rsidR="002E3BF0" w14:paraId="05464D46" w14:textId="77777777" w:rsidTr="00355E48">
        <w:tc>
          <w:tcPr>
            <w:tcW w:w="2833" w:type="dxa"/>
            <w:vMerge/>
          </w:tcPr>
          <w:p w14:paraId="5B5A527C" w14:textId="77777777" w:rsidR="002E3BF0" w:rsidRPr="002E3BF0" w:rsidRDefault="002E3BF0" w:rsidP="002E3BF0"/>
        </w:tc>
        <w:tc>
          <w:tcPr>
            <w:tcW w:w="2411" w:type="dxa"/>
            <w:vAlign w:val="bottom"/>
          </w:tcPr>
          <w:p w14:paraId="331B4F84" w14:textId="25FCC8A8" w:rsidR="002E3BF0" w:rsidRPr="002E3BF0" w:rsidRDefault="002E3BF0" w:rsidP="002E3BF0">
            <w:r w:rsidRPr="002E3BF0">
              <w:t>Васкулит</w:t>
            </w:r>
          </w:p>
        </w:tc>
        <w:tc>
          <w:tcPr>
            <w:tcW w:w="2143" w:type="dxa"/>
          </w:tcPr>
          <w:p w14:paraId="39C64715" w14:textId="59059507" w:rsidR="002E3BF0" w:rsidRDefault="002E3BF0" w:rsidP="002E3BF0">
            <w:r>
              <w:rPr>
                <w:sz w:val="20"/>
                <w:szCs w:val="20"/>
              </w:rPr>
              <w:t>много редки</w:t>
            </w:r>
          </w:p>
        </w:tc>
        <w:tc>
          <w:tcPr>
            <w:tcW w:w="2189" w:type="dxa"/>
          </w:tcPr>
          <w:p w14:paraId="06A1B917" w14:textId="1BDFBCF0" w:rsidR="002E3BF0" w:rsidRDefault="002E3BF0" w:rsidP="002E3BF0">
            <w:r>
              <w:t>-</w:t>
            </w:r>
          </w:p>
        </w:tc>
      </w:tr>
      <w:tr w:rsidR="002E3BF0" w14:paraId="0BAB2A49" w14:textId="77777777" w:rsidTr="00355E48">
        <w:tc>
          <w:tcPr>
            <w:tcW w:w="2833" w:type="dxa"/>
            <w:vMerge w:val="restart"/>
            <w:vAlign w:val="bottom"/>
          </w:tcPr>
          <w:p w14:paraId="750F2675" w14:textId="0387FD15" w:rsidR="002E3BF0" w:rsidRPr="002E3BF0" w:rsidRDefault="002E3BF0" w:rsidP="002E3BF0">
            <w:pPr>
              <w:rPr>
                <w:rFonts w:ascii="Times New Roman" w:eastAsia="Times New Roman" w:hAnsi="Times New Roman" w:cs="Times New Roman"/>
                <w:sz w:val="24"/>
                <w:szCs w:val="24"/>
              </w:rPr>
            </w:pPr>
            <w:r w:rsidRPr="002E3BF0">
              <w:rPr>
                <w:b/>
                <w:bCs/>
                <w:i/>
                <w:iCs/>
              </w:rPr>
              <w:t>Респираторни, гръдни и</w:t>
            </w:r>
            <w:r>
              <w:rPr>
                <w:b/>
                <w:bCs/>
                <w:i/>
                <w:iCs/>
              </w:rPr>
              <w:t xml:space="preserve"> </w:t>
            </w:r>
            <w:r w:rsidRPr="002E3BF0">
              <w:rPr>
                <w:rFonts w:eastAsia="Times New Roman" w:cs="Arial"/>
                <w:b/>
                <w:bCs/>
                <w:i/>
                <w:iCs/>
                <w:color w:val="000000"/>
                <w:lang w:eastAsia="bg-BG"/>
              </w:rPr>
              <w:t>медиастинални нарушения</w:t>
            </w:r>
          </w:p>
        </w:tc>
        <w:tc>
          <w:tcPr>
            <w:tcW w:w="2411" w:type="dxa"/>
            <w:vAlign w:val="bottom"/>
          </w:tcPr>
          <w:p w14:paraId="614340E6" w14:textId="47A776D2" w:rsidR="002E3BF0" w:rsidRPr="002E3BF0" w:rsidRDefault="002E3BF0" w:rsidP="002E3BF0">
            <w:r w:rsidRPr="002E3BF0">
              <w:t>Диспнея</w:t>
            </w:r>
          </w:p>
        </w:tc>
        <w:tc>
          <w:tcPr>
            <w:tcW w:w="2143" w:type="dxa"/>
          </w:tcPr>
          <w:p w14:paraId="6C1DB50F" w14:textId="4B65CFBF" w:rsidR="002E3BF0" w:rsidRDefault="002E3BF0" w:rsidP="002E3BF0">
            <w:r>
              <w:t>чести</w:t>
            </w:r>
          </w:p>
        </w:tc>
        <w:tc>
          <w:tcPr>
            <w:tcW w:w="2189" w:type="dxa"/>
          </w:tcPr>
          <w:p w14:paraId="4AB7E3CE" w14:textId="7316D603" w:rsidR="002E3BF0" w:rsidRDefault="002E3BF0" w:rsidP="002E3BF0">
            <w:r>
              <w:t>нечести</w:t>
            </w:r>
          </w:p>
        </w:tc>
      </w:tr>
      <w:tr w:rsidR="002E3BF0" w14:paraId="59AD52E6" w14:textId="77777777" w:rsidTr="00355E48">
        <w:tc>
          <w:tcPr>
            <w:tcW w:w="2833" w:type="dxa"/>
            <w:vMerge/>
          </w:tcPr>
          <w:p w14:paraId="4081DAD5" w14:textId="77777777" w:rsidR="002E3BF0" w:rsidRDefault="002E3BF0" w:rsidP="002E3BF0"/>
        </w:tc>
        <w:tc>
          <w:tcPr>
            <w:tcW w:w="2411" w:type="dxa"/>
            <w:vAlign w:val="bottom"/>
          </w:tcPr>
          <w:p w14:paraId="50B4EC94" w14:textId="141E7828" w:rsidR="002E3BF0" w:rsidRDefault="002E3BF0" w:rsidP="002E3BF0">
            <w:r>
              <w:rPr>
                <w:sz w:val="20"/>
                <w:szCs w:val="20"/>
              </w:rPr>
              <w:t>Ринит</w:t>
            </w:r>
          </w:p>
        </w:tc>
        <w:tc>
          <w:tcPr>
            <w:tcW w:w="2143" w:type="dxa"/>
            <w:vAlign w:val="bottom"/>
          </w:tcPr>
          <w:p w14:paraId="47E4C361" w14:textId="6FF45804" w:rsidR="002E3BF0" w:rsidRDefault="002E3BF0" w:rsidP="002E3BF0">
            <w:r>
              <w:rPr>
                <w:sz w:val="20"/>
                <w:szCs w:val="20"/>
              </w:rPr>
              <w:t>нечести</w:t>
            </w:r>
          </w:p>
        </w:tc>
        <w:tc>
          <w:tcPr>
            <w:tcW w:w="2189" w:type="dxa"/>
            <w:vAlign w:val="bottom"/>
          </w:tcPr>
          <w:p w14:paraId="2E28435F" w14:textId="0BE18838" w:rsidR="002E3BF0" w:rsidRDefault="002E3BF0" w:rsidP="002E3BF0">
            <w:r>
              <w:rPr>
                <w:rFonts w:cs="Arial"/>
                <w:sz w:val="20"/>
                <w:szCs w:val="20"/>
              </w:rPr>
              <w:t>-</w:t>
            </w:r>
          </w:p>
        </w:tc>
      </w:tr>
      <w:tr w:rsidR="002E3BF0" w14:paraId="1762075B" w14:textId="77777777" w:rsidTr="00355E48">
        <w:tc>
          <w:tcPr>
            <w:tcW w:w="2833" w:type="dxa"/>
            <w:vMerge/>
          </w:tcPr>
          <w:p w14:paraId="69523504" w14:textId="77777777" w:rsidR="002E3BF0" w:rsidRDefault="002E3BF0" w:rsidP="002E3BF0"/>
        </w:tc>
        <w:tc>
          <w:tcPr>
            <w:tcW w:w="2411" w:type="dxa"/>
            <w:vAlign w:val="bottom"/>
          </w:tcPr>
          <w:p w14:paraId="11C8D723" w14:textId="66337C12" w:rsidR="002E3BF0" w:rsidRDefault="002E3BF0" w:rsidP="002E3BF0">
            <w:r>
              <w:rPr>
                <w:sz w:val="20"/>
                <w:szCs w:val="20"/>
              </w:rPr>
              <w:t>Кашлица</w:t>
            </w:r>
          </w:p>
        </w:tc>
        <w:tc>
          <w:tcPr>
            <w:tcW w:w="2143" w:type="dxa"/>
            <w:vAlign w:val="bottom"/>
          </w:tcPr>
          <w:p w14:paraId="60F216C8" w14:textId="602BB36D" w:rsidR="002E3BF0" w:rsidRDefault="002E3BF0" w:rsidP="002E3BF0">
            <w:r>
              <w:rPr>
                <w:sz w:val="20"/>
                <w:szCs w:val="20"/>
              </w:rPr>
              <w:t>нечести</w:t>
            </w:r>
          </w:p>
        </w:tc>
        <w:tc>
          <w:tcPr>
            <w:tcW w:w="2189" w:type="dxa"/>
            <w:vAlign w:val="bottom"/>
          </w:tcPr>
          <w:p w14:paraId="4260D1EB" w14:textId="078F443A" w:rsidR="002E3BF0" w:rsidRDefault="002E3BF0" w:rsidP="002E3BF0">
            <w:r>
              <w:rPr>
                <w:sz w:val="20"/>
                <w:szCs w:val="20"/>
              </w:rPr>
              <w:t>нечести</w:t>
            </w:r>
          </w:p>
        </w:tc>
      </w:tr>
      <w:tr w:rsidR="002E3BF0" w14:paraId="7933D7A8" w14:textId="77777777" w:rsidTr="00355E48">
        <w:tc>
          <w:tcPr>
            <w:tcW w:w="2833" w:type="dxa"/>
            <w:vMerge/>
          </w:tcPr>
          <w:p w14:paraId="26C0DF83" w14:textId="77777777" w:rsidR="002E3BF0" w:rsidRDefault="002E3BF0" w:rsidP="002E3BF0"/>
        </w:tc>
        <w:tc>
          <w:tcPr>
            <w:tcW w:w="2411" w:type="dxa"/>
          </w:tcPr>
          <w:p w14:paraId="504B79EF" w14:textId="1E392091" w:rsidR="002E3BF0" w:rsidRDefault="002E3BF0" w:rsidP="002E3BF0">
            <w:r>
              <w:rPr>
                <w:sz w:val="20"/>
                <w:szCs w:val="20"/>
              </w:rPr>
              <w:t>Интерстициална белодробна болест</w:t>
            </w:r>
          </w:p>
        </w:tc>
        <w:tc>
          <w:tcPr>
            <w:tcW w:w="2143" w:type="dxa"/>
          </w:tcPr>
          <w:p w14:paraId="7A919B64" w14:textId="77777777" w:rsidR="002E3BF0" w:rsidRDefault="002E3BF0" w:rsidP="002E3BF0"/>
        </w:tc>
        <w:tc>
          <w:tcPr>
            <w:tcW w:w="2189" w:type="dxa"/>
          </w:tcPr>
          <w:p w14:paraId="3F0335CD" w14:textId="10A316B2" w:rsidR="002E3BF0" w:rsidRDefault="002E3BF0" w:rsidP="002E3BF0">
            <w:r>
              <w:rPr>
                <w:sz w:val="20"/>
                <w:szCs w:val="20"/>
              </w:rPr>
              <w:t>много редки</w:t>
            </w:r>
            <w:r>
              <w:rPr>
                <w:sz w:val="20"/>
                <w:szCs w:val="20"/>
                <w:vertAlign w:val="superscript"/>
              </w:rPr>
              <w:t>4</w:t>
            </w:r>
          </w:p>
        </w:tc>
      </w:tr>
      <w:tr w:rsidR="002E3BF0" w14:paraId="79163E61" w14:textId="77777777" w:rsidTr="00355E48">
        <w:tc>
          <w:tcPr>
            <w:tcW w:w="2833" w:type="dxa"/>
            <w:vMerge w:val="restart"/>
          </w:tcPr>
          <w:p w14:paraId="54E52E3C" w14:textId="231BA6C9" w:rsidR="002E3BF0" w:rsidRPr="002E3BF0" w:rsidRDefault="002E3BF0" w:rsidP="002E3BF0">
            <w:r w:rsidRPr="002E3BF0">
              <w:rPr>
                <w:b/>
                <w:bCs/>
                <w:i/>
                <w:iCs/>
              </w:rPr>
              <w:lastRenderedPageBreak/>
              <w:t>Стомашно-чревни нарушения</w:t>
            </w:r>
          </w:p>
        </w:tc>
        <w:tc>
          <w:tcPr>
            <w:tcW w:w="2411" w:type="dxa"/>
            <w:vAlign w:val="bottom"/>
          </w:tcPr>
          <w:p w14:paraId="772B8457" w14:textId="76DA2A3C" w:rsidR="002E3BF0" w:rsidRPr="002E3BF0" w:rsidRDefault="002E3BF0" w:rsidP="002E3BF0">
            <w:r w:rsidRPr="002E3BF0">
              <w:t>Промяна в ритъма на дефекация (включително диария и констипация), гадене</w:t>
            </w:r>
          </w:p>
        </w:tc>
        <w:tc>
          <w:tcPr>
            <w:tcW w:w="2143" w:type="dxa"/>
          </w:tcPr>
          <w:p w14:paraId="5B8107EC" w14:textId="2A9328FF" w:rsidR="002E3BF0" w:rsidRPr="002E3BF0" w:rsidRDefault="002E3BF0" w:rsidP="002E3BF0">
            <w:r w:rsidRPr="002E3BF0">
              <w:t>чести</w:t>
            </w:r>
          </w:p>
        </w:tc>
        <w:tc>
          <w:tcPr>
            <w:tcW w:w="2189" w:type="dxa"/>
          </w:tcPr>
          <w:p w14:paraId="0019CE91" w14:textId="77777777" w:rsidR="002E3BF0" w:rsidRPr="002E3BF0" w:rsidRDefault="002E3BF0" w:rsidP="002E3BF0"/>
        </w:tc>
      </w:tr>
      <w:tr w:rsidR="002E3BF0" w14:paraId="1F52E66C" w14:textId="77777777" w:rsidTr="00355E48">
        <w:tc>
          <w:tcPr>
            <w:tcW w:w="2833" w:type="dxa"/>
            <w:vMerge/>
          </w:tcPr>
          <w:p w14:paraId="656407CC" w14:textId="77777777" w:rsidR="002E3BF0" w:rsidRPr="002E3BF0" w:rsidRDefault="002E3BF0" w:rsidP="002E3BF0"/>
        </w:tc>
        <w:tc>
          <w:tcPr>
            <w:tcW w:w="2411" w:type="dxa"/>
            <w:vAlign w:val="bottom"/>
          </w:tcPr>
          <w:p w14:paraId="498C0EA0" w14:textId="6A98995F" w:rsidR="002E3BF0" w:rsidRPr="002E3BF0" w:rsidRDefault="002E3BF0" w:rsidP="002E3BF0">
            <w:r w:rsidRPr="002E3BF0">
              <w:t>Абдоминална болка, диспепсия</w:t>
            </w:r>
          </w:p>
        </w:tc>
        <w:tc>
          <w:tcPr>
            <w:tcW w:w="2143" w:type="dxa"/>
          </w:tcPr>
          <w:p w14:paraId="1D19F116" w14:textId="7B40D070" w:rsidR="002E3BF0" w:rsidRPr="002E3BF0" w:rsidRDefault="002E3BF0" w:rsidP="002E3BF0">
            <w:r w:rsidRPr="002E3BF0">
              <w:t>чести</w:t>
            </w:r>
          </w:p>
        </w:tc>
        <w:tc>
          <w:tcPr>
            <w:tcW w:w="2189" w:type="dxa"/>
          </w:tcPr>
          <w:p w14:paraId="07428E1F" w14:textId="00894D5B" w:rsidR="002E3BF0" w:rsidRPr="002E3BF0" w:rsidRDefault="002E3BF0" w:rsidP="002E3BF0">
            <w:r w:rsidRPr="002E3BF0">
              <w:t>нечести</w:t>
            </w:r>
          </w:p>
        </w:tc>
      </w:tr>
      <w:tr w:rsidR="002E3BF0" w14:paraId="2194C35D" w14:textId="77777777" w:rsidTr="00355E48">
        <w:tc>
          <w:tcPr>
            <w:tcW w:w="2833" w:type="dxa"/>
            <w:vMerge/>
          </w:tcPr>
          <w:p w14:paraId="4A5E88B0" w14:textId="77777777" w:rsidR="002E3BF0" w:rsidRPr="002E3BF0" w:rsidRDefault="002E3BF0" w:rsidP="002E3BF0"/>
        </w:tc>
        <w:tc>
          <w:tcPr>
            <w:tcW w:w="2411" w:type="dxa"/>
            <w:vAlign w:val="bottom"/>
          </w:tcPr>
          <w:p w14:paraId="27AE9E68" w14:textId="2E69487E" w:rsidR="002E3BF0" w:rsidRPr="002E3BF0" w:rsidRDefault="002E3BF0" w:rsidP="002E3BF0">
            <w:r w:rsidRPr="002E3BF0">
              <w:t>Диария, флатуленция</w:t>
            </w:r>
          </w:p>
        </w:tc>
        <w:tc>
          <w:tcPr>
            <w:tcW w:w="2143" w:type="dxa"/>
          </w:tcPr>
          <w:p w14:paraId="70FFC6C8" w14:textId="77777777" w:rsidR="002E3BF0" w:rsidRPr="002E3BF0" w:rsidRDefault="002E3BF0" w:rsidP="002E3BF0"/>
        </w:tc>
        <w:tc>
          <w:tcPr>
            <w:tcW w:w="2189" w:type="dxa"/>
            <w:vAlign w:val="bottom"/>
          </w:tcPr>
          <w:p w14:paraId="1F79E00B" w14:textId="180ED89A" w:rsidR="002E3BF0" w:rsidRPr="002E3BF0" w:rsidRDefault="002E3BF0" w:rsidP="002E3BF0">
            <w:r w:rsidRPr="002E3BF0">
              <w:t>нечести</w:t>
            </w:r>
          </w:p>
        </w:tc>
      </w:tr>
      <w:tr w:rsidR="002E3BF0" w14:paraId="4A3905C0" w14:textId="77777777" w:rsidTr="00355E48">
        <w:tc>
          <w:tcPr>
            <w:tcW w:w="2833" w:type="dxa"/>
            <w:vMerge/>
          </w:tcPr>
          <w:p w14:paraId="6317978E" w14:textId="77777777" w:rsidR="002E3BF0" w:rsidRPr="002E3BF0" w:rsidRDefault="002E3BF0" w:rsidP="002E3BF0"/>
        </w:tc>
        <w:tc>
          <w:tcPr>
            <w:tcW w:w="2411" w:type="dxa"/>
            <w:vAlign w:val="bottom"/>
          </w:tcPr>
          <w:p w14:paraId="1B1E1B73" w14:textId="0C984E39" w:rsidR="002E3BF0" w:rsidRPr="002E3BF0" w:rsidRDefault="002E3BF0" w:rsidP="002E3BF0">
            <w:r w:rsidRPr="002E3BF0">
              <w:t>Повръщане</w:t>
            </w:r>
          </w:p>
        </w:tc>
        <w:tc>
          <w:tcPr>
            <w:tcW w:w="2143" w:type="dxa"/>
            <w:vAlign w:val="bottom"/>
          </w:tcPr>
          <w:p w14:paraId="6D0FBDBA" w14:textId="49FD9A5D" w:rsidR="002E3BF0" w:rsidRPr="002E3BF0" w:rsidRDefault="002E3BF0" w:rsidP="002E3BF0">
            <w:r w:rsidRPr="002E3BF0">
              <w:t>нечести</w:t>
            </w:r>
          </w:p>
        </w:tc>
        <w:tc>
          <w:tcPr>
            <w:tcW w:w="2189" w:type="dxa"/>
            <w:vAlign w:val="bottom"/>
          </w:tcPr>
          <w:p w14:paraId="0FEE7632" w14:textId="2117C614" w:rsidR="002E3BF0" w:rsidRPr="002E3BF0" w:rsidRDefault="002E3BF0" w:rsidP="002E3BF0">
            <w:r w:rsidRPr="002E3BF0">
              <w:t>нечести</w:t>
            </w:r>
          </w:p>
        </w:tc>
      </w:tr>
      <w:tr w:rsidR="002E3BF0" w14:paraId="6C69602E" w14:textId="77777777" w:rsidTr="00355E48">
        <w:tc>
          <w:tcPr>
            <w:tcW w:w="2833" w:type="dxa"/>
            <w:vMerge/>
          </w:tcPr>
          <w:p w14:paraId="089E6953" w14:textId="77777777" w:rsidR="002E3BF0" w:rsidRPr="002E3BF0" w:rsidRDefault="002E3BF0" w:rsidP="002E3BF0"/>
        </w:tc>
        <w:tc>
          <w:tcPr>
            <w:tcW w:w="2411" w:type="dxa"/>
            <w:vAlign w:val="bottom"/>
          </w:tcPr>
          <w:p w14:paraId="403B4F12" w14:textId="2816B8CC" w:rsidR="002E3BF0" w:rsidRPr="002E3BF0" w:rsidRDefault="002E3BF0" w:rsidP="002E3BF0">
            <w:r w:rsidRPr="002E3BF0">
              <w:t>Сухота в устата</w:t>
            </w:r>
          </w:p>
        </w:tc>
        <w:tc>
          <w:tcPr>
            <w:tcW w:w="2143" w:type="dxa"/>
            <w:vAlign w:val="bottom"/>
          </w:tcPr>
          <w:p w14:paraId="3E554F0A" w14:textId="0ABC212F" w:rsidR="002E3BF0" w:rsidRPr="002E3BF0" w:rsidRDefault="002E3BF0" w:rsidP="002E3BF0">
            <w:r w:rsidRPr="002E3BF0">
              <w:t>нечести</w:t>
            </w:r>
          </w:p>
        </w:tc>
        <w:tc>
          <w:tcPr>
            <w:tcW w:w="2189" w:type="dxa"/>
            <w:vAlign w:val="bottom"/>
          </w:tcPr>
          <w:p w14:paraId="69C602E1" w14:textId="6E51CEF4" w:rsidR="002E3BF0" w:rsidRPr="002E3BF0" w:rsidRDefault="002E3BF0" w:rsidP="002E3BF0">
            <w:r w:rsidRPr="002E3BF0">
              <w:t>редки</w:t>
            </w:r>
          </w:p>
        </w:tc>
      </w:tr>
      <w:tr w:rsidR="002E3BF0" w14:paraId="4A15CC92" w14:textId="77777777" w:rsidTr="00355E48">
        <w:tc>
          <w:tcPr>
            <w:tcW w:w="2833" w:type="dxa"/>
            <w:vMerge/>
          </w:tcPr>
          <w:p w14:paraId="219BBAE0" w14:textId="77777777" w:rsidR="002E3BF0" w:rsidRPr="002E3BF0" w:rsidRDefault="002E3BF0" w:rsidP="002E3BF0"/>
        </w:tc>
        <w:tc>
          <w:tcPr>
            <w:tcW w:w="2411" w:type="dxa"/>
            <w:vAlign w:val="bottom"/>
          </w:tcPr>
          <w:p w14:paraId="6E5CE815" w14:textId="537D6066" w:rsidR="002E3BF0" w:rsidRPr="002E3BF0" w:rsidRDefault="002E3BF0" w:rsidP="002E3BF0">
            <w:r w:rsidRPr="002E3BF0">
              <w:t>Стомашен дискомфорт, дисгеузиа</w:t>
            </w:r>
          </w:p>
        </w:tc>
        <w:tc>
          <w:tcPr>
            <w:tcW w:w="2143" w:type="dxa"/>
          </w:tcPr>
          <w:p w14:paraId="7D405D1E" w14:textId="0BE80957" w:rsidR="002E3BF0" w:rsidRPr="002E3BF0" w:rsidRDefault="002E3BF0" w:rsidP="002E3BF0">
            <w:r w:rsidRPr="002E3BF0">
              <w:t>-</w:t>
            </w:r>
          </w:p>
        </w:tc>
        <w:tc>
          <w:tcPr>
            <w:tcW w:w="2189" w:type="dxa"/>
          </w:tcPr>
          <w:p w14:paraId="294152E4" w14:textId="5FBB11BD" w:rsidR="002E3BF0" w:rsidRPr="002E3BF0" w:rsidRDefault="002E3BF0" w:rsidP="002E3BF0">
            <w:r w:rsidRPr="002E3BF0">
              <w:t>редки</w:t>
            </w:r>
          </w:p>
        </w:tc>
      </w:tr>
      <w:tr w:rsidR="002E3BF0" w14:paraId="6F5C8BEE" w14:textId="77777777" w:rsidTr="00355E48">
        <w:tc>
          <w:tcPr>
            <w:tcW w:w="2833" w:type="dxa"/>
            <w:vMerge w:val="restart"/>
          </w:tcPr>
          <w:p w14:paraId="4155CB6A" w14:textId="26A47646" w:rsidR="002E3BF0" w:rsidRPr="002E3BF0" w:rsidRDefault="002E3BF0" w:rsidP="002E3BF0">
            <w:r w:rsidRPr="002E3BF0">
              <w:rPr>
                <w:b/>
                <w:bCs/>
                <w:i/>
                <w:iCs/>
              </w:rPr>
              <w:t>Хепатобилиарни нарушения</w:t>
            </w:r>
          </w:p>
        </w:tc>
        <w:tc>
          <w:tcPr>
            <w:tcW w:w="2411" w:type="dxa"/>
            <w:vAlign w:val="bottom"/>
          </w:tcPr>
          <w:p w14:paraId="13697B33" w14:textId="0E5A2384" w:rsidR="002E3BF0" w:rsidRPr="002E3BF0" w:rsidRDefault="002E3BF0" w:rsidP="002E3BF0">
            <w:r w:rsidRPr="002E3BF0">
              <w:t>Хепатит</w:t>
            </w:r>
          </w:p>
        </w:tc>
        <w:tc>
          <w:tcPr>
            <w:tcW w:w="2143" w:type="dxa"/>
            <w:vAlign w:val="bottom"/>
          </w:tcPr>
          <w:p w14:paraId="50A81743" w14:textId="33112864" w:rsidR="002E3BF0" w:rsidRPr="002E3BF0" w:rsidRDefault="002E3BF0" w:rsidP="002E3BF0">
            <w:r w:rsidRPr="002E3BF0">
              <w:t>много редки</w:t>
            </w:r>
          </w:p>
        </w:tc>
        <w:tc>
          <w:tcPr>
            <w:tcW w:w="2189" w:type="dxa"/>
          </w:tcPr>
          <w:p w14:paraId="5B9146F8" w14:textId="77777777" w:rsidR="002E3BF0" w:rsidRPr="002E3BF0" w:rsidRDefault="002E3BF0" w:rsidP="002E3BF0"/>
        </w:tc>
      </w:tr>
      <w:tr w:rsidR="002E3BF0" w14:paraId="1EF7F402" w14:textId="77777777" w:rsidTr="00355E48">
        <w:tc>
          <w:tcPr>
            <w:tcW w:w="2833" w:type="dxa"/>
            <w:vMerge/>
          </w:tcPr>
          <w:p w14:paraId="4C71229F" w14:textId="77777777" w:rsidR="002E3BF0" w:rsidRPr="002E3BF0" w:rsidRDefault="002E3BF0" w:rsidP="002E3BF0"/>
        </w:tc>
        <w:tc>
          <w:tcPr>
            <w:tcW w:w="2411" w:type="dxa"/>
            <w:vAlign w:val="bottom"/>
          </w:tcPr>
          <w:p w14:paraId="2B49FCAA" w14:textId="344748F7" w:rsidR="002E3BF0" w:rsidRPr="002E3BF0" w:rsidRDefault="002E3BF0" w:rsidP="002E3BF0">
            <w:r w:rsidRPr="002E3BF0">
              <w:t>Нарушена чернодробна фукция, чернодробни нарушения</w:t>
            </w:r>
          </w:p>
        </w:tc>
        <w:tc>
          <w:tcPr>
            <w:tcW w:w="2143" w:type="dxa"/>
          </w:tcPr>
          <w:p w14:paraId="506EC380" w14:textId="2DC6EDE5" w:rsidR="002E3BF0" w:rsidRPr="002E3BF0" w:rsidRDefault="002E3BF0" w:rsidP="002E3BF0">
            <w:r w:rsidRPr="002E3BF0">
              <w:t>-</w:t>
            </w:r>
          </w:p>
        </w:tc>
        <w:tc>
          <w:tcPr>
            <w:tcW w:w="2189" w:type="dxa"/>
          </w:tcPr>
          <w:p w14:paraId="444ED2C0" w14:textId="43A12C94" w:rsidR="002E3BF0" w:rsidRPr="002E3BF0" w:rsidRDefault="002E3BF0" w:rsidP="002E3BF0">
            <w:r w:rsidRPr="002E3BF0">
              <w:t>редки</w:t>
            </w:r>
            <w:r w:rsidRPr="002E3BF0">
              <w:rPr>
                <w:vertAlign w:val="superscript"/>
              </w:rPr>
              <w:t>3</w:t>
            </w:r>
          </w:p>
        </w:tc>
      </w:tr>
      <w:tr w:rsidR="002E3BF0" w14:paraId="03926DCC" w14:textId="77777777" w:rsidTr="00355E48">
        <w:tc>
          <w:tcPr>
            <w:tcW w:w="2833" w:type="dxa"/>
            <w:vMerge/>
          </w:tcPr>
          <w:p w14:paraId="2958A58D" w14:textId="77777777" w:rsidR="002E3BF0" w:rsidRPr="002E3BF0" w:rsidRDefault="002E3BF0" w:rsidP="002E3BF0"/>
        </w:tc>
        <w:tc>
          <w:tcPr>
            <w:tcW w:w="2411" w:type="dxa"/>
          </w:tcPr>
          <w:p w14:paraId="48D3EE3C" w14:textId="1938010F" w:rsidR="002E3BF0" w:rsidRPr="002E3BF0" w:rsidRDefault="002E3BF0" w:rsidP="002E3BF0">
            <w:r w:rsidRPr="002E3BF0">
              <w:t>Жълтеница</w:t>
            </w:r>
          </w:p>
        </w:tc>
        <w:tc>
          <w:tcPr>
            <w:tcW w:w="2143" w:type="dxa"/>
            <w:vAlign w:val="bottom"/>
          </w:tcPr>
          <w:p w14:paraId="05674FBD" w14:textId="148D6761" w:rsidR="002E3BF0" w:rsidRPr="002E3BF0" w:rsidRDefault="002E3BF0" w:rsidP="002E3BF0">
            <w:r w:rsidRPr="002E3BF0">
              <w:t>много редки</w:t>
            </w:r>
          </w:p>
        </w:tc>
        <w:tc>
          <w:tcPr>
            <w:tcW w:w="2189" w:type="dxa"/>
            <w:vAlign w:val="bottom"/>
          </w:tcPr>
          <w:p w14:paraId="676AB443" w14:textId="0FC3C04B" w:rsidR="002E3BF0" w:rsidRPr="002E3BF0" w:rsidRDefault="002E3BF0" w:rsidP="002E3BF0">
            <w:r w:rsidRPr="002E3BF0">
              <w:t>-</w:t>
            </w:r>
          </w:p>
        </w:tc>
      </w:tr>
      <w:tr w:rsidR="002E3BF0" w14:paraId="4E95C2A0" w14:textId="77777777" w:rsidTr="00355E48">
        <w:tc>
          <w:tcPr>
            <w:tcW w:w="2833" w:type="dxa"/>
            <w:vMerge/>
          </w:tcPr>
          <w:p w14:paraId="238ADD77" w14:textId="77777777" w:rsidR="002E3BF0" w:rsidRPr="002E3BF0" w:rsidRDefault="002E3BF0" w:rsidP="002E3BF0"/>
        </w:tc>
        <w:tc>
          <w:tcPr>
            <w:tcW w:w="2411" w:type="dxa"/>
            <w:vAlign w:val="bottom"/>
          </w:tcPr>
          <w:p w14:paraId="215ED41B" w14:textId="63B4BEBB" w:rsidR="002E3BF0" w:rsidRPr="002E3BF0" w:rsidRDefault="002E3BF0" w:rsidP="002E3BF0">
            <w:r w:rsidRPr="002E3BF0">
              <w:t>Повишени нива на чернодробните ензими</w:t>
            </w:r>
          </w:p>
        </w:tc>
        <w:tc>
          <w:tcPr>
            <w:tcW w:w="2143" w:type="dxa"/>
          </w:tcPr>
          <w:p w14:paraId="4DFBDA49" w14:textId="280602B2" w:rsidR="002E3BF0" w:rsidRPr="002E3BF0" w:rsidRDefault="002E3BF0" w:rsidP="002E3BF0">
            <w:r w:rsidRPr="002E3BF0">
              <w:t>много редки*</w:t>
            </w:r>
          </w:p>
        </w:tc>
        <w:tc>
          <w:tcPr>
            <w:tcW w:w="2189" w:type="dxa"/>
          </w:tcPr>
          <w:p w14:paraId="51F2117D" w14:textId="77777777" w:rsidR="002E3BF0" w:rsidRPr="002E3BF0" w:rsidRDefault="002E3BF0" w:rsidP="002E3BF0"/>
        </w:tc>
      </w:tr>
      <w:tr w:rsidR="002E3BF0" w14:paraId="4A29F8A8" w14:textId="77777777" w:rsidTr="00355E48">
        <w:tc>
          <w:tcPr>
            <w:tcW w:w="2833" w:type="dxa"/>
            <w:vMerge w:val="restart"/>
          </w:tcPr>
          <w:p w14:paraId="62584246" w14:textId="09A23CAF" w:rsidR="002E3BF0" w:rsidRPr="002E3BF0" w:rsidRDefault="002E3BF0" w:rsidP="002E3BF0">
            <w:r w:rsidRPr="002E3BF0">
              <w:rPr>
                <w:b/>
                <w:bCs/>
                <w:i/>
                <w:iCs/>
              </w:rPr>
              <w:t>Нарушения на кожата и подкожната тъкан</w:t>
            </w:r>
          </w:p>
        </w:tc>
        <w:tc>
          <w:tcPr>
            <w:tcW w:w="2411" w:type="dxa"/>
          </w:tcPr>
          <w:p w14:paraId="6EF36293" w14:textId="2FFECD22" w:rsidR="002E3BF0" w:rsidRPr="002E3BF0" w:rsidRDefault="002E3BF0" w:rsidP="002E3BF0">
            <w:r w:rsidRPr="002E3BF0">
              <w:t>Уртикария</w:t>
            </w:r>
          </w:p>
        </w:tc>
        <w:tc>
          <w:tcPr>
            <w:tcW w:w="2143" w:type="dxa"/>
          </w:tcPr>
          <w:p w14:paraId="0A1997DE" w14:textId="5D1056BC" w:rsidR="002E3BF0" w:rsidRPr="002E3BF0" w:rsidRDefault="002E3BF0" w:rsidP="002E3BF0">
            <w:r w:rsidRPr="002E3BF0">
              <w:t>нечести</w:t>
            </w:r>
          </w:p>
        </w:tc>
        <w:tc>
          <w:tcPr>
            <w:tcW w:w="2189" w:type="dxa"/>
          </w:tcPr>
          <w:p w14:paraId="12E3D9DF" w14:textId="56DC4BC7" w:rsidR="002E3BF0" w:rsidRPr="002E3BF0" w:rsidRDefault="002E3BF0" w:rsidP="002E3BF0">
            <w:r w:rsidRPr="002E3BF0">
              <w:t>редки</w:t>
            </w:r>
          </w:p>
        </w:tc>
      </w:tr>
      <w:tr w:rsidR="002E3BF0" w14:paraId="14883446" w14:textId="77777777" w:rsidTr="00355E48">
        <w:tc>
          <w:tcPr>
            <w:tcW w:w="2833" w:type="dxa"/>
            <w:vMerge/>
          </w:tcPr>
          <w:p w14:paraId="47352B29" w14:textId="77777777" w:rsidR="002E3BF0" w:rsidRPr="002E3BF0" w:rsidRDefault="002E3BF0" w:rsidP="002E3BF0"/>
        </w:tc>
        <w:tc>
          <w:tcPr>
            <w:tcW w:w="2411" w:type="dxa"/>
            <w:vAlign w:val="bottom"/>
          </w:tcPr>
          <w:p w14:paraId="5DC58D79" w14:textId="5C53F732" w:rsidR="002E3BF0" w:rsidRPr="002E3BF0" w:rsidRDefault="002E3BF0" w:rsidP="002E3BF0">
            <w:r w:rsidRPr="002E3BF0">
              <w:t>Косопад, пурпура, депигментация на кожата, екзантема</w:t>
            </w:r>
          </w:p>
        </w:tc>
        <w:tc>
          <w:tcPr>
            <w:tcW w:w="2143" w:type="dxa"/>
          </w:tcPr>
          <w:p w14:paraId="7ED14307" w14:textId="1C3F1434" w:rsidR="002E3BF0" w:rsidRPr="002E3BF0" w:rsidRDefault="002E3BF0" w:rsidP="002E3BF0">
            <w:r w:rsidRPr="002E3BF0">
              <w:t>нечести</w:t>
            </w:r>
          </w:p>
        </w:tc>
        <w:tc>
          <w:tcPr>
            <w:tcW w:w="2189" w:type="dxa"/>
          </w:tcPr>
          <w:p w14:paraId="3D056F36" w14:textId="3AF6DCF7" w:rsidR="002E3BF0" w:rsidRPr="002E3BF0" w:rsidRDefault="002E3BF0" w:rsidP="002E3BF0">
            <w:r w:rsidRPr="002E3BF0">
              <w:t>-</w:t>
            </w:r>
          </w:p>
        </w:tc>
      </w:tr>
      <w:tr w:rsidR="002E3BF0" w14:paraId="1806CD88" w14:textId="77777777" w:rsidTr="00355E48">
        <w:tc>
          <w:tcPr>
            <w:tcW w:w="2833" w:type="dxa"/>
            <w:vMerge/>
          </w:tcPr>
          <w:p w14:paraId="484A2A1C" w14:textId="77777777" w:rsidR="002E3BF0" w:rsidRPr="002E3BF0" w:rsidRDefault="002E3BF0" w:rsidP="002E3BF0"/>
        </w:tc>
        <w:tc>
          <w:tcPr>
            <w:tcW w:w="2411" w:type="dxa"/>
          </w:tcPr>
          <w:p w14:paraId="603E555A" w14:textId="2B87D3E9" w:rsidR="002E3BF0" w:rsidRPr="002E3BF0" w:rsidRDefault="002E3BF0" w:rsidP="002E3BF0">
            <w:r w:rsidRPr="002E3BF0">
              <w:t>Пруритус, обрив</w:t>
            </w:r>
          </w:p>
        </w:tc>
        <w:tc>
          <w:tcPr>
            <w:tcW w:w="2143" w:type="dxa"/>
          </w:tcPr>
          <w:p w14:paraId="525D4E16" w14:textId="14D965DE" w:rsidR="002E3BF0" w:rsidRPr="002E3BF0" w:rsidRDefault="002E3BF0" w:rsidP="002E3BF0">
            <w:r w:rsidRPr="002E3BF0">
              <w:t>нечести</w:t>
            </w:r>
          </w:p>
        </w:tc>
        <w:tc>
          <w:tcPr>
            <w:tcW w:w="2189" w:type="dxa"/>
          </w:tcPr>
          <w:p w14:paraId="60898D83" w14:textId="7325AF6A" w:rsidR="002E3BF0" w:rsidRPr="002E3BF0" w:rsidRDefault="002E3BF0" w:rsidP="002E3BF0">
            <w:r w:rsidRPr="002E3BF0">
              <w:t>нечести</w:t>
            </w:r>
          </w:p>
        </w:tc>
      </w:tr>
      <w:tr w:rsidR="002E3BF0" w14:paraId="56A7547F" w14:textId="77777777" w:rsidTr="00355E48">
        <w:tc>
          <w:tcPr>
            <w:tcW w:w="2833" w:type="dxa"/>
            <w:vMerge/>
          </w:tcPr>
          <w:p w14:paraId="5807A64F" w14:textId="77777777" w:rsidR="002E3BF0" w:rsidRPr="002E3BF0" w:rsidRDefault="002E3BF0" w:rsidP="002E3BF0"/>
        </w:tc>
        <w:tc>
          <w:tcPr>
            <w:tcW w:w="2411" w:type="dxa"/>
          </w:tcPr>
          <w:p w14:paraId="3883FE9D" w14:textId="07C77770" w:rsidR="002E3BF0" w:rsidRPr="002E3BF0" w:rsidRDefault="002E3BF0" w:rsidP="002E3BF0">
            <w:r w:rsidRPr="002E3BF0">
              <w:t>Хиперхидроза</w:t>
            </w:r>
          </w:p>
        </w:tc>
        <w:tc>
          <w:tcPr>
            <w:tcW w:w="2143" w:type="dxa"/>
          </w:tcPr>
          <w:p w14:paraId="3ACBA5AD" w14:textId="0A3DB5F8" w:rsidR="002E3BF0" w:rsidRPr="002E3BF0" w:rsidRDefault="002E3BF0" w:rsidP="002E3BF0">
            <w:r w:rsidRPr="002E3BF0">
              <w:t>нечести</w:t>
            </w:r>
          </w:p>
        </w:tc>
        <w:tc>
          <w:tcPr>
            <w:tcW w:w="2189" w:type="dxa"/>
          </w:tcPr>
          <w:p w14:paraId="319FB31E" w14:textId="7C7A99FF" w:rsidR="002E3BF0" w:rsidRPr="002E3BF0" w:rsidRDefault="002E3BF0" w:rsidP="002E3BF0">
            <w:r w:rsidRPr="002E3BF0">
              <w:t>нечести</w:t>
            </w:r>
          </w:p>
        </w:tc>
      </w:tr>
      <w:tr w:rsidR="002E3BF0" w14:paraId="127278C7" w14:textId="77777777" w:rsidTr="00355E48">
        <w:tc>
          <w:tcPr>
            <w:tcW w:w="2833" w:type="dxa"/>
            <w:vMerge/>
          </w:tcPr>
          <w:p w14:paraId="6C617ABA" w14:textId="77777777" w:rsidR="002E3BF0" w:rsidRPr="002E3BF0" w:rsidRDefault="002E3BF0" w:rsidP="002E3BF0"/>
        </w:tc>
        <w:tc>
          <w:tcPr>
            <w:tcW w:w="2411" w:type="dxa"/>
            <w:vAlign w:val="bottom"/>
          </w:tcPr>
          <w:p w14:paraId="72AE35AB" w14:textId="0672C09B" w:rsidR="002E3BF0" w:rsidRPr="002E3BF0" w:rsidRDefault="002E3BF0" w:rsidP="002E3BF0">
            <w:r w:rsidRPr="002E3BF0">
              <w:t xml:space="preserve">Еритема мултиформе, ексфолиативен дерматит, синдром на </w:t>
            </w:r>
            <w:r w:rsidRPr="002E3BF0">
              <w:rPr>
                <w:lang w:val="en-US"/>
              </w:rPr>
              <w:t>Stevens</w:t>
            </w:r>
            <w:r w:rsidRPr="002E3BF0">
              <w:rPr>
                <w:lang w:val="ru-RU"/>
              </w:rPr>
              <w:t>-</w:t>
            </w:r>
            <w:r w:rsidRPr="002E3BF0">
              <w:rPr>
                <w:lang w:val="en-US"/>
              </w:rPr>
              <w:t>Johnson</w:t>
            </w:r>
            <w:r w:rsidRPr="002E3BF0">
              <w:rPr>
                <w:lang w:val="ru-RU"/>
              </w:rPr>
              <w:t xml:space="preserve">, </w:t>
            </w:r>
            <w:r w:rsidRPr="002E3BF0">
              <w:t xml:space="preserve">оток на </w:t>
            </w:r>
            <w:proofErr w:type="spellStart"/>
            <w:r w:rsidRPr="002E3BF0">
              <w:rPr>
                <w:lang w:val="en-US"/>
              </w:rPr>
              <w:t>Quincke</w:t>
            </w:r>
            <w:proofErr w:type="spellEnd"/>
            <w:r w:rsidRPr="002E3BF0">
              <w:rPr>
                <w:lang w:val="ru-RU"/>
              </w:rPr>
              <w:t xml:space="preserve">, </w:t>
            </w:r>
            <w:r w:rsidRPr="002E3BF0">
              <w:t>фоточувствителност</w:t>
            </w:r>
          </w:p>
        </w:tc>
        <w:tc>
          <w:tcPr>
            <w:tcW w:w="2143" w:type="dxa"/>
          </w:tcPr>
          <w:p w14:paraId="204DC3F4" w14:textId="7B539C3F" w:rsidR="002E3BF0" w:rsidRPr="002E3BF0" w:rsidRDefault="002E3BF0" w:rsidP="002E3BF0">
            <w:r w:rsidRPr="002E3BF0">
              <w:t>много редки</w:t>
            </w:r>
          </w:p>
        </w:tc>
        <w:tc>
          <w:tcPr>
            <w:tcW w:w="2189" w:type="dxa"/>
          </w:tcPr>
          <w:p w14:paraId="62633198" w14:textId="77777777" w:rsidR="002E3BF0" w:rsidRPr="002E3BF0" w:rsidRDefault="002E3BF0" w:rsidP="002E3BF0"/>
        </w:tc>
      </w:tr>
      <w:tr w:rsidR="002E3BF0" w14:paraId="08703C84" w14:textId="77777777" w:rsidTr="00355E48">
        <w:tc>
          <w:tcPr>
            <w:tcW w:w="2833" w:type="dxa"/>
            <w:vMerge/>
          </w:tcPr>
          <w:p w14:paraId="4C9014A1" w14:textId="77777777" w:rsidR="002E3BF0" w:rsidRPr="002E3BF0" w:rsidRDefault="002E3BF0" w:rsidP="002E3BF0"/>
        </w:tc>
        <w:tc>
          <w:tcPr>
            <w:tcW w:w="2411" w:type="dxa"/>
            <w:vAlign w:val="bottom"/>
          </w:tcPr>
          <w:p w14:paraId="4E743004" w14:textId="519E27F4" w:rsidR="002E3BF0" w:rsidRPr="002E3BF0" w:rsidRDefault="002E3BF0" w:rsidP="002E3BF0">
            <w:r w:rsidRPr="002E3BF0">
              <w:t>Екзема, еритема, уртикария, лекарствен обрив, токсичен кожен обрив</w:t>
            </w:r>
          </w:p>
        </w:tc>
        <w:tc>
          <w:tcPr>
            <w:tcW w:w="2143" w:type="dxa"/>
          </w:tcPr>
          <w:p w14:paraId="5A62E6E3" w14:textId="3B6F9A47" w:rsidR="002E3BF0" w:rsidRPr="002E3BF0" w:rsidRDefault="002E3BF0" w:rsidP="002E3BF0">
            <w:r w:rsidRPr="002E3BF0">
              <w:t>-</w:t>
            </w:r>
          </w:p>
        </w:tc>
        <w:tc>
          <w:tcPr>
            <w:tcW w:w="2189" w:type="dxa"/>
          </w:tcPr>
          <w:p w14:paraId="1F407FB6" w14:textId="437E5914" w:rsidR="002E3BF0" w:rsidRPr="002E3BF0" w:rsidRDefault="002E3BF0" w:rsidP="002E3BF0">
            <w:r w:rsidRPr="002E3BF0">
              <w:t>редки</w:t>
            </w:r>
          </w:p>
        </w:tc>
      </w:tr>
      <w:tr w:rsidR="002E3BF0" w14:paraId="03A163DF" w14:textId="77777777" w:rsidTr="00355E48">
        <w:tc>
          <w:tcPr>
            <w:tcW w:w="2833" w:type="dxa"/>
            <w:vMerge/>
          </w:tcPr>
          <w:p w14:paraId="54CE4DCC" w14:textId="77777777" w:rsidR="002E3BF0" w:rsidRPr="002E3BF0" w:rsidRDefault="002E3BF0" w:rsidP="002E3BF0"/>
        </w:tc>
        <w:tc>
          <w:tcPr>
            <w:tcW w:w="2411" w:type="dxa"/>
            <w:vAlign w:val="bottom"/>
          </w:tcPr>
          <w:p w14:paraId="098B6DA5" w14:textId="612C3273" w:rsidR="002E3BF0" w:rsidRPr="002E3BF0" w:rsidRDefault="002E3BF0" w:rsidP="002E3BF0">
            <w:r w:rsidRPr="002E3BF0">
              <w:t>Ангиоедем</w:t>
            </w:r>
          </w:p>
        </w:tc>
        <w:tc>
          <w:tcPr>
            <w:tcW w:w="2143" w:type="dxa"/>
            <w:vAlign w:val="bottom"/>
          </w:tcPr>
          <w:p w14:paraId="44FA00F3" w14:textId="77984BFA" w:rsidR="002E3BF0" w:rsidRPr="002E3BF0" w:rsidRDefault="002E3BF0" w:rsidP="002E3BF0">
            <w:r w:rsidRPr="002E3BF0">
              <w:t>много редки</w:t>
            </w:r>
          </w:p>
        </w:tc>
        <w:tc>
          <w:tcPr>
            <w:tcW w:w="2189" w:type="dxa"/>
            <w:vAlign w:val="bottom"/>
          </w:tcPr>
          <w:p w14:paraId="460331FC" w14:textId="28A7ACBC" w:rsidR="002E3BF0" w:rsidRPr="002E3BF0" w:rsidRDefault="002E3BF0" w:rsidP="002E3BF0">
            <w:r w:rsidRPr="002E3BF0">
              <w:t>редки</w:t>
            </w:r>
          </w:p>
        </w:tc>
      </w:tr>
      <w:tr w:rsidR="002E3BF0" w14:paraId="1B7569CD" w14:textId="77777777" w:rsidTr="00355E48">
        <w:tc>
          <w:tcPr>
            <w:tcW w:w="2833" w:type="dxa"/>
            <w:vMerge/>
          </w:tcPr>
          <w:p w14:paraId="618114E3" w14:textId="77777777" w:rsidR="002E3BF0" w:rsidRPr="002E3BF0" w:rsidRDefault="002E3BF0" w:rsidP="002E3BF0"/>
        </w:tc>
        <w:tc>
          <w:tcPr>
            <w:tcW w:w="2411" w:type="dxa"/>
            <w:vAlign w:val="bottom"/>
          </w:tcPr>
          <w:p w14:paraId="300B2F1E" w14:textId="439A65F7" w:rsidR="002E3BF0" w:rsidRPr="002E3BF0" w:rsidRDefault="002E3BF0" w:rsidP="002E3BF0">
            <w:r w:rsidRPr="002E3BF0">
              <w:t>Токсична епидермална некролиза</w:t>
            </w:r>
          </w:p>
        </w:tc>
        <w:tc>
          <w:tcPr>
            <w:tcW w:w="2143" w:type="dxa"/>
            <w:vAlign w:val="bottom"/>
          </w:tcPr>
          <w:p w14:paraId="381B65E5" w14:textId="15467B04" w:rsidR="002E3BF0" w:rsidRPr="002E3BF0" w:rsidRDefault="002E3BF0" w:rsidP="002E3BF0">
            <w:r w:rsidRPr="002E3BF0">
              <w:t>с неизвестна честота</w:t>
            </w:r>
          </w:p>
        </w:tc>
        <w:tc>
          <w:tcPr>
            <w:tcW w:w="2189" w:type="dxa"/>
          </w:tcPr>
          <w:p w14:paraId="0E20CD6C" w14:textId="77777777" w:rsidR="002E3BF0" w:rsidRPr="002E3BF0" w:rsidRDefault="002E3BF0" w:rsidP="002E3BF0"/>
        </w:tc>
      </w:tr>
      <w:tr w:rsidR="002E3BF0" w14:paraId="329AE895" w14:textId="77777777" w:rsidTr="00355E48">
        <w:tc>
          <w:tcPr>
            <w:tcW w:w="2833" w:type="dxa"/>
            <w:vMerge w:val="restart"/>
          </w:tcPr>
          <w:p w14:paraId="02688E7B" w14:textId="157AD1C8" w:rsidR="002E3BF0" w:rsidRPr="002E3BF0" w:rsidRDefault="002E3BF0" w:rsidP="002E3BF0">
            <w:r w:rsidRPr="002E3BF0">
              <w:rPr>
                <w:b/>
                <w:bCs/>
                <w:i/>
                <w:iCs/>
              </w:rPr>
              <w:lastRenderedPageBreak/>
              <w:t>Нарушения на мускулно- скелетната система и съединителната тъкан</w:t>
            </w:r>
          </w:p>
        </w:tc>
        <w:tc>
          <w:tcPr>
            <w:tcW w:w="2411" w:type="dxa"/>
            <w:vAlign w:val="bottom"/>
          </w:tcPr>
          <w:p w14:paraId="002EB039" w14:textId="23CEA7D2" w:rsidR="002E3BF0" w:rsidRPr="002E3BF0" w:rsidRDefault="002E3BF0" w:rsidP="002E3BF0">
            <w:r w:rsidRPr="002E3BF0">
              <w:t>Оток на глезена, мускулни крампи</w:t>
            </w:r>
          </w:p>
        </w:tc>
        <w:tc>
          <w:tcPr>
            <w:tcW w:w="2143" w:type="dxa"/>
          </w:tcPr>
          <w:p w14:paraId="1A2B1C48" w14:textId="4A08E5AD" w:rsidR="002E3BF0" w:rsidRPr="002E3BF0" w:rsidRDefault="002E3BF0" w:rsidP="002E3BF0">
            <w:r w:rsidRPr="002E3BF0">
              <w:t>чести</w:t>
            </w:r>
          </w:p>
        </w:tc>
        <w:tc>
          <w:tcPr>
            <w:tcW w:w="2189" w:type="dxa"/>
          </w:tcPr>
          <w:p w14:paraId="02E8A8A8" w14:textId="525FF523" w:rsidR="002E3BF0" w:rsidRPr="002E3BF0" w:rsidRDefault="002E3BF0" w:rsidP="002E3BF0">
            <w:r w:rsidRPr="002E3BF0">
              <w:t>-</w:t>
            </w:r>
          </w:p>
        </w:tc>
      </w:tr>
      <w:tr w:rsidR="002E3BF0" w14:paraId="2F118867" w14:textId="77777777" w:rsidTr="00355E48">
        <w:tc>
          <w:tcPr>
            <w:tcW w:w="2833" w:type="dxa"/>
            <w:vMerge/>
          </w:tcPr>
          <w:p w14:paraId="7BD974C5" w14:textId="77777777" w:rsidR="002E3BF0" w:rsidRPr="002E3BF0" w:rsidRDefault="002E3BF0" w:rsidP="002E3BF0"/>
        </w:tc>
        <w:tc>
          <w:tcPr>
            <w:tcW w:w="2411" w:type="dxa"/>
            <w:vAlign w:val="bottom"/>
          </w:tcPr>
          <w:p w14:paraId="606195D6" w14:textId="464C3102" w:rsidR="002E3BF0" w:rsidRPr="002E3BF0" w:rsidRDefault="002E3BF0" w:rsidP="002E3BF0">
            <w:r w:rsidRPr="002E3BF0">
              <w:t>Миалгия</w:t>
            </w:r>
          </w:p>
        </w:tc>
        <w:tc>
          <w:tcPr>
            <w:tcW w:w="2143" w:type="dxa"/>
            <w:vAlign w:val="bottom"/>
          </w:tcPr>
          <w:p w14:paraId="1ABE1EB7" w14:textId="7400E5C7" w:rsidR="002E3BF0" w:rsidRPr="002E3BF0" w:rsidRDefault="002E3BF0" w:rsidP="002E3BF0">
            <w:r w:rsidRPr="002E3BF0">
              <w:t>нечести</w:t>
            </w:r>
          </w:p>
        </w:tc>
        <w:tc>
          <w:tcPr>
            <w:tcW w:w="2189" w:type="dxa"/>
            <w:vAlign w:val="bottom"/>
          </w:tcPr>
          <w:p w14:paraId="0AAD2282" w14:textId="617BEB24" w:rsidR="002E3BF0" w:rsidRPr="002E3BF0" w:rsidRDefault="002E3BF0" w:rsidP="002E3BF0">
            <w:r w:rsidRPr="002E3BF0">
              <w:t>нечести</w:t>
            </w:r>
          </w:p>
        </w:tc>
      </w:tr>
      <w:tr w:rsidR="002E3BF0" w14:paraId="4DBAA805" w14:textId="77777777" w:rsidTr="00355E48">
        <w:tc>
          <w:tcPr>
            <w:tcW w:w="2833" w:type="dxa"/>
            <w:vMerge/>
          </w:tcPr>
          <w:p w14:paraId="4EAAB394" w14:textId="77777777" w:rsidR="002E3BF0" w:rsidRPr="002E3BF0" w:rsidRDefault="002E3BF0" w:rsidP="002E3BF0"/>
        </w:tc>
        <w:tc>
          <w:tcPr>
            <w:tcW w:w="2411" w:type="dxa"/>
            <w:vAlign w:val="bottom"/>
          </w:tcPr>
          <w:p w14:paraId="05B81EA5" w14:textId="69F8BAFD" w:rsidR="002E3BF0" w:rsidRPr="002E3BF0" w:rsidRDefault="002E3BF0" w:rsidP="002E3BF0">
            <w:r w:rsidRPr="002E3BF0">
              <w:t>Болка в гърба</w:t>
            </w:r>
          </w:p>
        </w:tc>
        <w:tc>
          <w:tcPr>
            <w:tcW w:w="2143" w:type="dxa"/>
            <w:vAlign w:val="bottom"/>
          </w:tcPr>
          <w:p w14:paraId="037C464F" w14:textId="062A5FDE" w:rsidR="002E3BF0" w:rsidRPr="002E3BF0" w:rsidRDefault="002E3BF0" w:rsidP="002E3BF0">
            <w:r w:rsidRPr="002E3BF0">
              <w:t>нечести</w:t>
            </w:r>
          </w:p>
        </w:tc>
        <w:tc>
          <w:tcPr>
            <w:tcW w:w="2189" w:type="dxa"/>
            <w:vAlign w:val="bottom"/>
          </w:tcPr>
          <w:p w14:paraId="51A1F82D" w14:textId="22AC86F7" w:rsidR="002E3BF0" w:rsidRPr="002E3BF0" w:rsidRDefault="002E3BF0" w:rsidP="002E3BF0">
            <w:r w:rsidRPr="002E3BF0">
              <w:t>нечести</w:t>
            </w:r>
          </w:p>
        </w:tc>
      </w:tr>
      <w:tr w:rsidR="002E3BF0" w14:paraId="09A9D4A5" w14:textId="77777777" w:rsidTr="00355E48">
        <w:tc>
          <w:tcPr>
            <w:tcW w:w="2833" w:type="dxa"/>
            <w:vMerge/>
          </w:tcPr>
          <w:p w14:paraId="0CCCA136" w14:textId="77777777" w:rsidR="002E3BF0" w:rsidRPr="002E3BF0" w:rsidRDefault="002E3BF0" w:rsidP="002E3BF0"/>
        </w:tc>
        <w:tc>
          <w:tcPr>
            <w:tcW w:w="2411" w:type="dxa"/>
            <w:vAlign w:val="bottom"/>
          </w:tcPr>
          <w:p w14:paraId="21513C7B" w14:textId="4FC277DD" w:rsidR="002E3BF0" w:rsidRPr="002E3BF0" w:rsidRDefault="002E3BF0" w:rsidP="002E3BF0">
            <w:r w:rsidRPr="002E3BF0">
              <w:t>Артралгия</w:t>
            </w:r>
          </w:p>
        </w:tc>
        <w:tc>
          <w:tcPr>
            <w:tcW w:w="2143" w:type="dxa"/>
            <w:vAlign w:val="bottom"/>
          </w:tcPr>
          <w:p w14:paraId="448A0670" w14:textId="727D33B9" w:rsidR="002E3BF0" w:rsidRPr="002E3BF0" w:rsidRDefault="002E3BF0" w:rsidP="002E3BF0">
            <w:r w:rsidRPr="002E3BF0">
              <w:t>нечести</w:t>
            </w:r>
          </w:p>
        </w:tc>
        <w:tc>
          <w:tcPr>
            <w:tcW w:w="2189" w:type="dxa"/>
            <w:vAlign w:val="bottom"/>
          </w:tcPr>
          <w:p w14:paraId="7E25C2A9" w14:textId="48362343" w:rsidR="002E3BF0" w:rsidRPr="002E3BF0" w:rsidRDefault="002E3BF0" w:rsidP="002E3BF0">
            <w:r w:rsidRPr="002E3BF0">
              <w:t>редки</w:t>
            </w:r>
          </w:p>
        </w:tc>
      </w:tr>
      <w:tr w:rsidR="002E3BF0" w14:paraId="35B71060" w14:textId="77777777" w:rsidTr="00355E48">
        <w:tc>
          <w:tcPr>
            <w:tcW w:w="2833" w:type="dxa"/>
            <w:vMerge/>
          </w:tcPr>
          <w:p w14:paraId="534F6C2C" w14:textId="77777777" w:rsidR="002E3BF0" w:rsidRPr="002E3BF0" w:rsidRDefault="002E3BF0" w:rsidP="002E3BF0"/>
        </w:tc>
        <w:tc>
          <w:tcPr>
            <w:tcW w:w="2411" w:type="dxa"/>
            <w:vAlign w:val="bottom"/>
          </w:tcPr>
          <w:p w14:paraId="28F5B099" w14:textId="5FF3A046" w:rsidR="002E3BF0" w:rsidRPr="002E3BF0" w:rsidRDefault="002E3BF0" w:rsidP="002E3BF0">
            <w:r w:rsidRPr="002E3BF0">
              <w:t>Мускулни спазми</w:t>
            </w:r>
          </w:p>
        </w:tc>
        <w:tc>
          <w:tcPr>
            <w:tcW w:w="2143" w:type="dxa"/>
            <w:vAlign w:val="center"/>
          </w:tcPr>
          <w:p w14:paraId="7484A489" w14:textId="20587C97" w:rsidR="002E3BF0" w:rsidRPr="002E3BF0" w:rsidRDefault="002E3BF0" w:rsidP="002E3BF0">
            <w:r w:rsidRPr="002E3BF0">
              <w:t>-</w:t>
            </w:r>
          </w:p>
        </w:tc>
        <w:tc>
          <w:tcPr>
            <w:tcW w:w="2189" w:type="dxa"/>
          </w:tcPr>
          <w:p w14:paraId="1FA91C80" w14:textId="7DB07A8D" w:rsidR="002E3BF0" w:rsidRPr="002E3BF0" w:rsidRDefault="002E3BF0" w:rsidP="002E3BF0">
            <w:r w:rsidRPr="002E3BF0">
              <w:t>нечести</w:t>
            </w:r>
          </w:p>
        </w:tc>
      </w:tr>
      <w:tr w:rsidR="002E3BF0" w14:paraId="0CCBDA76" w14:textId="77777777" w:rsidTr="00355E48">
        <w:tc>
          <w:tcPr>
            <w:tcW w:w="2833" w:type="dxa"/>
            <w:vMerge/>
          </w:tcPr>
          <w:p w14:paraId="4AFBFD5A" w14:textId="77777777" w:rsidR="002E3BF0" w:rsidRPr="002E3BF0" w:rsidRDefault="002E3BF0" w:rsidP="002E3BF0"/>
        </w:tc>
        <w:tc>
          <w:tcPr>
            <w:tcW w:w="2411" w:type="dxa"/>
            <w:vAlign w:val="bottom"/>
          </w:tcPr>
          <w:p w14:paraId="403354AA" w14:textId="765A8149" w:rsidR="002E3BF0" w:rsidRPr="002E3BF0" w:rsidRDefault="002E3BF0" w:rsidP="002E3BF0">
            <w:r w:rsidRPr="002E3BF0">
              <w:t>Болки в крайниците, болка в сухожилие (подобни на тендинит симптоми)</w:t>
            </w:r>
          </w:p>
        </w:tc>
        <w:tc>
          <w:tcPr>
            <w:tcW w:w="2143" w:type="dxa"/>
            <w:vAlign w:val="bottom"/>
          </w:tcPr>
          <w:p w14:paraId="0C43D7FA" w14:textId="091EB659" w:rsidR="002E3BF0" w:rsidRPr="002E3BF0" w:rsidRDefault="002E3BF0" w:rsidP="002E3BF0">
            <w:r w:rsidRPr="002E3BF0">
              <w:t>-</w:t>
            </w:r>
          </w:p>
        </w:tc>
        <w:tc>
          <w:tcPr>
            <w:tcW w:w="2189" w:type="dxa"/>
          </w:tcPr>
          <w:p w14:paraId="21C1399C" w14:textId="7A462C4D" w:rsidR="002E3BF0" w:rsidRPr="002E3BF0" w:rsidRDefault="002E3BF0" w:rsidP="002E3BF0">
            <w:r w:rsidRPr="002E3BF0">
              <w:t>редки</w:t>
            </w:r>
          </w:p>
        </w:tc>
      </w:tr>
      <w:tr w:rsidR="002E3BF0" w14:paraId="0FD77493" w14:textId="77777777" w:rsidTr="00355E48">
        <w:tc>
          <w:tcPr>
            <w:tcW w:w="2833" w:type="dxa"/>
            <w:vMerge w:val="restart"/>
            <w:vAlign w:val="bottom"/>
          </w:tcPr>
          <w:p w14:paraId="03888A9B" w14:textId="711E7A1C" w:rsidR="002E3BF0" w:rsidRPr="002E3BF0" w:rsidRDefault="002E3BF0" w:rsidP="002E3BF0">
            <w:r w:rsidRPr="002E3BF0">
              <w:rPr>
                <w:b/>
                <w:bCs/>
                <w:i/>
                <w:iCs/>
              </w:rPr>
              <w:t>Нарушения на бъбреците и пикочните пътища</w:t>
            </w:r>
          </w:p>
        </w:tc>
        <w:tc>
          <w:tcPr>
            <w:tcW w:w="2411" w:type="dxa"/>
            <w:vAlign w:val="bottom"/>
          </w:tcPr>
          <w:p w14:paraId="283A1674" w14:textId="685BB4A3" w:rsidR="002E3BF0" w:rsidRPr="002E3BF0" w:rsidRDefault="002E3BF0" w:rsidP="002E3BF0">
            <w:pPr>
              <w:rPr>
                <w:rFonts w:ascii="Times New Roman" w:eastAsia="Times New Roman" w:hAnsi="Times New Roman" w:cs="Times New Roman"/>
                <w:sz w:val="24"/>
                <w:szCs w:val="24"/>
              </w:rPr>
            </w:pPr>
            <w:r w:rsidRPr="002E3BF0">
              <w:t>Бъбречно увреждане, включително тежка бъбречна</w:t>
            </w:r>
            <w:r>
              <w:t xml:space="preserve"> </w:t>
            </w:r>
            <w:r w:rsidRPr="002E3BF0">
              <w:rPr>
                <w:rFonts w:eastAsia="Times New Roman" w:cs="Arial"/>
                <w:color w:val="000000"/>
                <w:szCs w:val="20"/>
                <w:lang w:eastAsia="bg-BG"/>
              </w:rPr>
              <w:t>недостатъчност</w:t>
            </w:r>
          </w:p>
        </w:tc>
        <w:tc>
          <w:tcPr>
            <w:tcW w:w="2143" w:type="dxa"/>
          </w:tcPr>
          <w:p w14:paraId="577C382E" w14:textId="522B46A0" w:rsidR="002E3BF0" w:rsidRPr="002E3BF0" w:rsidRDefault="002E3BF0" w:rsidP="002E3BF0">
            <w:r w:rsidRPr="002E3BF0">
              <w:t>-</w:t>
            </w:r>
          </w:p>
        </w:tc>
        <w:tc>
          <w:tcPr>
            <w:tcW w:w="2189" w:type="dxa"/>
          </w:tcPr>
          <w:p w14:paraId="538426F5" w14:textId="6141457C" w:rsidR="002E3BF0" w:rsidRPr="002E3BF0" w:rsidRDefault="002E3BF0" w:rsidP="002E3BF0">
            <w:r w:rsidRPr="002E3BF0">
              <w:t>нечести</w:t>
            </w:r>
          </w:p>
        </w:tc>
      </w:tr>
      <w:tr w:rsidR="002E3BF0" w14:paraId="040D2DEC" w14:textId="77777777" w:rsidTr="00355E48">
        <w:tc>
          <w:tcPr>
            <w:tcW w:w="2833" w:type="dxa"/>
            <w:vMerge/>
          </w:tcPr>
          <w:p w14:paraId="579FF0A3" w14:textId="77777777" w:rsidR="002E3BF0" w:rsidRDefault="002E3BF0" w:rsidP="002E3BF0"/>
        </w:tc>
        <w:tc>
          <w:tcPr>
            <w:tcW w:w="2411" w:type="dxa"/>
          </w:tcPr>
          <w:p w14:paraId="2DDF70C3" w14:textId="1A47C22A" w:rsidR="002E3BF0" w:rsidRDefault="002E3BF0" w:rsidP="002E3BF0">
            <w:r>
              <w:t>нарушение на уринирането, често уриниране, нощно уриниране</w:t>
            </w:r>
          </w:p>
        </w:tc>
        <w:tc>
          <w:tcPr>
            <w:tcW w:w="2143" w:type="dxa"/>
          </w:tcPr>
          <w:p w14:paraId="6FF5B09E" w14:textId="4DF08B3E" w:rsidR="002E3BF0" w:rsidRDefault="002E3BF0" w:rsidP="002E3BF0">
            <w:r>
              <w:t>нечести</w:t>
            </w:r>
          </w:p>
        </w:tc>
        <w:tc>
          <w:tcPr>
            <w:tcW w:w="2189" w:type="dxa"/>
          </w:tcPr>
          <w:p w14:paraId="3F859E0D" w14:textId="201A9607" w:rsidR="002E3BF0" w:rsidRDefault="002E3BF0" w:rsidP="002E3BF0">
            <w:r>
              <w:t>-</w:t>
            </w:r>
          </w:p>
        </w:tc>
      </w:tr>
      <w:tr w:rsidR="002E3BF0" w14:paraId="33D1501E" w14:textId="77777777" w:rsidTr="00355E48">
        <w:tc>
          <w:tcPr>
            <w:tcW w:w="2833" w:type="dxa"/>
          </w:tcPr>
          <w:p w14:paraId="08A75802" w14:textId="5F3DD25C" w:rsidR="002E3BF0" w:rsidRPr="002E3BF0" w:rsidRDefault="002E3BF0" w:rsidP="002E3BF0">
            <w:r w:rsidRPr="002E3BF0">
              <w:rPr>
                <w:b/>
                <w:bCs/>
                <w:i/>
                <w:iCs/>
              </w:rPr>
              <w:t>Нарушения на възпроизводителната система и гърдата</w:t>
            </w:r>
          </w:p>
        </w:tc>
        <w:tc>
          <w:tcPr>
            <w:tcW w:w="2411" w:type="dxa"/>
          </w:tcPr>
          <w:p w14:paraId="16E7EAB8" w14:textId="61BC05E9" w:rsidR="002E3BF0" w:rsidRPr="002E3BF0" w:rsidRDefault="002E3BF0" w:rsidP="002E3BF0">
            <w:r w:rsidRPr="002E3BF0">
              <w:t>Еректилна дисфункция, гинекомастия</w:t>
            </w:r>
          </w:p>
        </w:tc>
        <w:tc>
          <w:tcPr>
            <w:tcW w:w="2143" w:type="dxa"/>
          </w:tcPr>
          <w:p w14:paraId="5A244BD7" w14:textId="053BAA78" w:rsidR="002E3BF0" w:rsidRPr="002E3BF0" w:rsidRDefault="002E3BF0" w:rsidP="002E3BF0">
            <w:r w:rsidRPr="002E3BF0">
              <w:t>нечести</w:t>
            </w:r>
          </w:p>
        </w:tc>
        <w:tc>
          <w:tcPr>
            <w:tcW w:w="2189" w:type="dxa"/>
          </w:tcPr>
          <w:p w14:paraId="3D7E5D62" w14:textId="5D076382" w:rsidR="002E3BF0" w:rsidRPr="002E3BF0" w:rsidRDefault="002E3BF0" w:rsidP="002E3BF0">
            <w:r w:rsidRPr="002E3BF0">
              <w:t>-</w:t>
            </w:r>
          </w:p>
        </w:tc>
      </w:tr>
      <w:tr w:rsidR="002E3BF0" w14:paraId="60ABDD2B" w14:textId="77777777" w:rsidTr="00355E48">
        <w:tc>
          <w:tcPr>
            <w:tcW w:w="2833" w:type="dxa"/>
            <w:vMerge w:val="restart"/>
          </w:tcPr>
          <w:p w14:paraId="7FFB6EBA" w14:textId="7F81489E" w:rsidR="002E3BF0" w:rsidRPr="002E3BF0" w:rsidRDefault="002E3BF0" w:rsidP="002E3BF0">
            <w:r w:rsidRPr="002E3BF0">
              <w:rPr>
                <w:b/>
                <w:bCs/>
                <w:i/>
                <w:iCs/>
              </w:rPr>
              <w:t>Общи нарушения и ефекти на мястото на приложение</w:t>
            </w:r>
          </w:p>
        </w:tc>
        <w:tc>
          <w:tcPr>
            <w:tcW w:w="2411" w:type="dxa"/>
          </w:tcPr>
          <w:p w14:paraId="6BD3E1FC" w14:textId="1DCBBFCD" w:rsidR="002E3BF0" w:rsidRPr="002E3BF0" w:rsidRDefault="002E3BF0" w:rsidP="002E3BF0">
            <w:r w:rsidRPr="002E3BF0">
              <w:t>Едем</w:t>
            </w:r>
          </w:p>
        </w:tc>
        <w:tc>
          <w:tcPr>
            <w:tcW w:w="2143" w:type="dxa"/>
          </w:tcPr>
          <w:p w14:paraId="3A9169AC" w14:textId="2C89CC41" w:rsidR="002E3BF0" w:rsidRPr="002E3BF0" w:rsidRDefault="002E3BF0" w:rsidP="002E3BF0">
            <w:r w:rsidRPr="002E3BF0">
              <w:t>много чести</w:t>
            </w:r>
          </w:p>
        </w:tc>
        <w:tc>
          <w:tcPr>
            <w:tcW w:w="2189" w:type="dxa"/>
          </w:tcPr>
          <w:p w14:paraId="778FBF53" w14:textId="3D6D969B" w:rsidR="002E3BF0" w:rsidRPr="002E3BF0" w:rsidRDefault="002E3BF0" w:rsidP="002E3BF0">
            <w:r w:rsidRPr="002E3BF0">
              <w:t>-</w:t>
            </w:r>
          </w:p>
        </w:tc>
      </w:tr>
      <w:tr w:rsidR="002E3BF0" w14:paraId="68183FAD" w14:textId="77777777" w:rsidTr="00355E48">
        <w:tc>
          <w:tcPr>
            <w:tcW w:w="2833" w:type="dxa"/>
            <w:vMerge/>
          </w:tcPr>
          <w:p w14:paraId="3C50AAF0" w14:textId="77777777" w:rsidR="002E3BF0" w:rsidRPr="002E3BF0" w:rsidRDefault="002E3BF0" w:rsidP="002E3BF0"/>
        </w:tc>
        <w:tc>
          <w:tcPr>
            <w:tcW w:w="2411" w:type="dxa"/>
          </w:tcPr>
          <w:p w14:paraId="7DBA9DBD" w14:textId="30378C9B" w:rsidR="002E3BF0" w:rsidRPr="002E3BF0" w:rsidRDefault="002E3BF0" w:rsidP="002E3BF0">
            <w:r w:rsidRPr="002E3BF0">
              <w:t>Умора</w:t>
            </w:r>
          </w:p>
        </w:tc>
        <w:tc>
          <w:tcPr>
            <w:tcW w:w="2143" w:type="dxa"/>
          </w:tcPr>
          <w:p w14:paraId="7B4252B8" w14:textId="5E19D70C" w:rsidR="002E3BF0" w:rsidRPr="002E3BF0" w:rsidRDefault="002E3BF0" w:rsidP="002E3BF0">
            <w:r w:rsidRPr="002E3BF0">
              <w:t>чести</w:t>
            </w:r>
          </w:p>
        </w:tc>
        <w:tc>
          <w:tcPr>
            <w:tcW w:w="2189" w:type="dxa"/>
          </w:tcPr>
          <w:p w14:paraId="3A6C4ECF" w14:textId="205BBECE" w:rsidR="002E3BF0" w:rsidRPr="002E3BF0" w:rsidRDefault="002E3BF0" w:rsidP="002E3BF0">
            <w:r w:rsidRPr="002E3BF0">
              <w:t>-</w:t>
            </w:r>
          </w:p>
        </w:tc>
      </w:tr>
      <w:tr w:rsidR="002E3BF0" w14:paraId="423D83FA" w14:textId="77777777" w:rsidTr="00355E48">
        <w:tc>
          <w:tcPr>
            <w:tcW w:w="2833" w:type="dxa"/>
            <w:vMerge/>
          </w:tcPr>
          <w:p w14:paraId="054FBFF2" w14:textId="77777777" w:rsidR="002E3BF0" w:rsidRPr="002E3BF0" w:rsidRDefault="002E3BF0" w:rsidP="002E3BF0"/>
        </w:tc>
        <w:tc>
          <w:tcPr>
            <w:tcW w:w="2411" w:type="dxa"/>
          </w:tcPr>
          <w:p w14:paraId="5F835033" w14:textId="7AB39756" w:rsidR="002E3BF0" w:rsidRPr="002E3BF0" w:rsidRDefault="002E3BF0" w:rsidP="002E3BF0">
            <w:r w:rsidRPr="002E3BF0">
              <w:t>Астения</w:t>
            </w:r>
          </w:p>
        </w:tc>
        <w:tc>
          <w:tcPr>
            <w:tcW w:w="2143" w:type="dxa"/>
          </w:tcPr>
          <w:p w14:paraId="4BA89197" w14:textId="56C1A86A" w:rsidR="002E3BF0" w:rsidRPr="002E3BF0" w:rsidRDefault="002E3BF0" w:rsidP="002E3BF0">
            <w:r w:rsidRPr="002E3BF0">
              <w:t>чести</w:t>
            </w:r>
          </w:p>
        </w:tc>
        <w:tc>
          <w:tcPr>
            <w:tcW w:w="2189" w:type="dxa"/>
          </w:tcPr>
          <w:p w14:paraId="1CE61843" w14:textId="5E66D32E" w:rsidR="002E3BF0" w:rsidRPr="002E3BF0" w:rsidRDefault="002E3BF0" w:rsidP="002E3BF0">
            <w:r w:rsidRPr="002E3BF0">
              <w:t>нечести</w:t>
            </w:r>
          </w:p>
        </w:tc>
      </w:tr>
      <w:tr w:rsidR="002E3BF0" w14:paraId="6B54E8CF" w14:textId="77777777" w:rsidTr="00355E48">
        <w:tc>
          <w:tcPr>
            <w:tcW w:w="2833" w:type="dxa"/>
            <w:vMerge/>
          </w:tcPr>
          <w:p w14:paraId="4CFCEC28" w14:textId="77777777" w:rsidR="002E3BF0" w:rsidRPr="002E3BF0" w:rsidRDefault="002E3BF0" w:rsidP="002E3BF0"/>
        </w:tc>
        <w:tc>
          <w:tcPr>
            <w:tcW w:w="2411" w:type="dxa"/>
          </w:tcPr>
          <w:p w14:paraId="1DFC884F" w14:textId="29C08266" w:rsidR="002E3BF0" w:rsidRPr="002E3BF0" w:rsidRDefault="002E3BF0" w:rsidP="002E3BF0">
            <w:r w:rsidRPr="002E3BF0">
              <w:t>Болка в гърдите</w:t>
            </w:r>
          </w:p>
        </w:tc>
        <w:tc>
          <w:tcPr>
            <w:tcW w:w="2143" w:type="dxa"/>
          </w:tcPr>
          <w:p w14:paraId="7C060700" w14:textId="5957521A" w:rsidR="002E3BF0" w:rsidRPr="002E3BF0" w:rsidRDefault="002E3BF0" w:rsidP="002E3BF0">
            <w:r w:rsidRPr="002E3BF0">
              <w:t>нечести</w:t>
            </w:r>
          </w:p>
        </w:tc>
        <w:tc>
          <w:tcPr>
            <w:tcW w:w="2189" w:type="dxa"/>
          </w:tcPr>
          <w:p w14:paraId="0E479612" w14:textId="05F5A17D" w:rsidR="002E3BF0" w:rsidRPr="002E3BF0" w:rsidRDefault="002E3BF0" w:rsidP="002E3BF0">
            <w:r w:rsidRPr="002E3BF0">
              <w:t>нечести</w:t>
            </w:r>
          </w:p>
        </w:tc>
      </w:tr>
      <w:tr w:rsidR="002E3BF0" w14:paraId="31475720" w14:textId="77777777" w:rsidTr="00355E48">
        <w:tc>
          <w:tcPr>
            <w:tcW w:w="2833" w:type="dxa"/>
            <w:vMerge/>
          </w:tcPr>
          <w:p w14:paraId="337436D9" w14:textId="77777777" w:rsidR="002E3BF0" w:rsidRPr="002E3BF0" w:rsidRDefault="002E3BF0" w:rsidP="002E3BF0"/>
        </w:tc>
        <w:tc>
          <w:tcPr>
            <w:tcW w:w="2411" w:type="dxa"/>
          </w:tcPr>
          <w:p w14:paraId="0C69012C" w14:textId="3B40FD6B" w:rsidR="002E3BF0" w:rsidRPr="002E3BF0" w:rsidRDefault="002E3BF0" w:rsidP="002E3BF0">
            <w:r w:rsidRPr="002E3BF0">
              <w:t>Общо неразположение, болка</w:t>
            </w:r>
          </w:p>
        </w:tc>
        <w:tc>
          <w:tcPr>
            <w:tcW w:w="2143" w:type="dxa"/>
          </w:tcPr>
          <w:p w14:paraId="335E9C66" w14:textId="4746D6E0" w:rsidR="002E3BF0" w:rsidRPr="002E3BF0" w:rsidRDefault="002E3BF0" w:rsidP="002E3BF0">
            <w:r w:rsidRPr="002E3BF0">
              <w:t>нечести</w:t>
            </w:r>
          </w:p>
        </w:tc>
        <w:tc>
          <w:tcPr>
            <w:tcW w:w="2189" w:type="dxa"/>
          </w:tcPr>
          <w:p w14:paraId="4FA2BD5C" w14:textId="03AE2386" w:rsidR="002E3BF0" w:rsidRPr="002E3BF0" w:rsidRDefault="002E3BF0" w:rsidP="002E3BF0">
            <w:r w:rsidRPr="002E3BF0">
              <w:t>-</w:t>
            </w:r>
          </w:p>
        </w:tc>
      </w:tr>
      <w:tr w:rsidR="002E3BF0" w14:paraId="32D4A878" w14:textId="77777777" w:rsidTr="00355E48">
        <w:tc>
          <w:tcPr>
            <w:tcW w:w="2833" w:type="dxa"/>
            <w:vMerge/>
          </w:tcPr>
          <w:p w14:paraId="18E64543" w14:textId="77777777" w:rsidR="002E3BF0" w:rsidRPr="002E3BF0" w:rsidRDefault="002E3BF0" w:rsidP="002E3BF0"/>
        </w:tc>
        <w:tc>
          <w:tcPr>
            <w:tcW w:w="2411" w:type="dxa"/>
          </w:tcPr>
          <w:p w14:paraId="54FBDEA0" w14:textId="4A957E7B" w:rsidR="002E3BF0" w:rsidRPr="002E3BF0" w:rsidRDefault="002E3BF0" w:rsidP="002E3BF0">
            <w:r w:rsidRPr="002E3BF0">
              <w:t>Грипоподобно заболяване</w:t>
            </w:r>
          </w:p>
        </w:tc>
        <w:tc>
          <w:tcPr>
            <w:tcW w:w="2143" w:type="dxa"/>
          </w:tcPr>
          <w:p w14:paraId="5D987E4F" w14:textId="6422145D" w:rsidR="002E3BF0" w:rsidRPr="002E3BF0" w:rsidRDefault="002E3BF0" w:rsidP="002E3BF0">
            <w:r w:rsidRPr="002E3BF0">
              <w:t>-</w:t>
            </w:r>
          </w:p>
        </w:tc>
        <w:tc>
          <w:tcPr>
            <w:tcW w:w="2189" w:type="dxa"/>
          </w:tcPr>
          <w:p w14:paraId="3E3282E7" w14:textId="0A743245" w:rsidR="002E3BF0" w:rsidRPr="002E3BF0" w:rsidRDefault="002E3BF0" w:rsidP="002E3BF0">
            <w:r w:rsidRPr="002E3BF0">
              <w:t>редки</w:t>
            </w:r>
          </w:p>
        </w:tc>
      </w:tr>
      <w:tr w:rsidR="002E3BF0" w14:paraId="21229536" w14:textId="77777777" w:rsidTr="00355E48">
        <w:tc>
          <w:tcPr>
            <w:tcW w:w="2833" w:type="dxa"/>
            <w:vMerge w:val="restart"/>
          </w:tcPr>
          <w:p w14:paraId="234FC130" w14:textId="26B9258F" w:rsidR="002E3BF0" w:rsidRPr="002E3BF0" w:rsidRDefault="002E3BF0" w:rsidP="002E3BF0">
            <w:r w:rsidRPr="002E3BF0">
              <w:rPr>
                <w:b/>
                <w:bCs/>
                <w:i/>
                <w:iCs/>
              </w:rPr>
              <w:t>Изследвания</w:t>
            </w:r>
          </w:p>
        </w:tc>
        <w:tc>
          <w:tcPr>
            <w:tcW w:w="2411" w:type="dxa"/>
          </w:tcPr>
          <w:p w14:paraId="45B30DC0" w14:textId="27E2A409" w:rsidR="002E3BF0" w:rsidRPr="002E3BF0" w:rsidRDefault="002E3BF0" w:rsidP="002E3BF0">
            <w:r w:rsidRPr="002E3BF0">
              <w:t>Повишено телесно тегло, понижено телесно тегло</w:t>
            </w:r>
          </w:p>
        </w:tc>
        <w:tc>
          <w:tcPr>
            <w:tcW w:w="2143" w:type="dxa"/>
          </w:tcPr>
          <w:p w14:paraId="01236B40" w14:textId="3CBBB2E1" w:rsidR="002E3BF0" w:rsidRPr="002E3BF0" w:rsidRDefault="002E3BF0" w:rsidP="002E3BF0">
            <w:r w:rsidRPr="002E3BF0">
              <w:t>нечести</w:t>
            </w:r>
          </w:p>
        </w:tc>
        <w:tc>
          <w:tcPr>
            <w:tcW w:w="2189" w:type="dxa"/>
          </w:tcPr>
          <w:p w14:paraId="46D62A53" w14:textId="07CA31C4" w:rsidR="002E3BF0" w:rsidRPr="002E3BF0" w:rsidRDefault="002E3BF0" w:rsidP="002E3BF0">
            <w:r w:rsidRPr="002E3BF0">
              <w:t>-</w:t>
            </w:r>
          </w:p>
        </w:tc>
      </w:tr>
      <w:tr w:rsidR="002E3BF0" w14:paraId="4D0CF41A" w14:textId="77777777" w:rsidTr="00355E48">
        <w:tc>
          <w:tcPr>
            <w:tcW w:w="2833" w:type="dxa"/>
            <w:vMerge/>
          </w:tcPr>
          <w:p w14:paraId="46C2FC81" w14:textId="77777777" w:rsidR="002E3BF0" w:rsidRPr="002E3BF0" w:rsidRDefault="002E3BF0" w:rsidP="002E3BF0"/>
        </w:tc>
        <w:tc>
          <w:tcPr>
            <w:tcW w:w="2411" w:type="dxa"/>
          </w:tcPr>
          <w:p w14:paraId="415DAA12" w14:textId="72E3DF60" w:rsidR="002E3BF0" w:rsidRPr="002E3BF0" w:rsidRDefault="002E3BF0" w:rsidP="002E3BF0">
            <w:r w:rsidRPr="002E3BF0">
              <w:t>Повишени нива на креатинин в кръвта</w:t>
            </w:r>
          </w:p>
        </w:tc>
        <w:tc>
          <w:tcPr>
            <w:tcW w:w="2143" w:type="dxa"/>
          </w:tcPr>
          <w:p w14:paraId="415239C6" w14:textId="2AFD6867" w:rsidR="002E3BF0" w:rsidRPr="002E3BF0" w:rsidRDefault="002E3BF0" w:rsidP="002E3BF0">
            <w:r w:rsidRPr="002E3BF0">
              <w:t>-</w:t>
            </w:r>
          </w:p>
        </w:tc>
        <w:tc>
          <w:tcPr>
            <w:tcW w:w="2189" w:type="dxa"/>
          </w:tcPr>
          <w:p w14:paraId="0A7F347A" w14:textId="569AFB14" w:rsidR="002E3BF0" w:rsidRPr="002E3BF0" w:rsidRDefault="002E3BF0" w:rsidP="002E3BF0">
            <w:r w:rsidRPr="002E3BF0">
              <w:t>нечести</w:t>
            </w:r>
          </w:p>
        </w:tc>
      </w:tr>
      <w:tr w:rsidR="002E3BF0" w14:paraId="3389C883" w14:textId="77777777" w:rsidTr="00355E48">
        <w:tc>
          <w:tcPr>
            <w:tcW w:w="2833" w:type="dxa"/>
            <w:vMerge/>
          </w:tcPr>
          <w:p w14:paraId="04FD63BD" w14:textId="77777777" w:rsidR="002E3BF0" w:rsidRPr="002E3BF0" w:rsidRDefault="002E3BF0" w:rsidP="002E3BF0"/>
        </w:tc>
        <w:tc>
          <w:tcPr>
            <w:tcW w:w="2411" w:type="dxa"/>
          </w:tcPr>
          <w:p w14:paraId="07E7F86B" w14:textId="129F08EF" w:rsidR="002E3BF0" w:rsidRPr="002E3BF0" w:rsidRDefault="002E3BF0" w:rsidP="002E3BF0">
            <w:r w:rsidRPr="002E3BF0">
              <w:t xml:space="preserve">Понижени нива на хемоглобин, увеличена концентрация на пикочна киселина в кръвта, повишени нива на чернодробните ензими, повишени нива на </w:t>
            </w:r>
            <w:r w:rsidRPr="002E3BF0">
              <w:lastRenderedPageBreak/>
              <w:t>фосфокиназа в кръвта</w:t>
            </w:r>
          </w:p>
        </w:tc>
        <w:tc>
          <w:tcPr>
            <w:tcW w:w="2143" w:type="dxa"/>
          </w:tcPr>
          <w:p w14:paraId="6931E188" w14:textId="77777777" w:rsidR="002E3BF0" w:rsidRPr="002E3BF0" w:rsidRDefault="002E3BF0" w:rsidP="002E3BF0"/>
        </w:tc>
        <w:tc>
          <w:tcPr>
            <w:tcW w:w="2189" w:type="dxa"/>
          </w:tcPr>
          <w:p w14:paraId="39A6153E" w14:textId="7A26640E" w:rsidR="002E3BF0" w:rsidRPr="002E3BF0" w:rsidRDefault="002E3BF0" w:rsidP="002E3BF0">
            <w:r w:rsidRPr="002E3BF0">
              <w:t>редки</w:t>
            </w:r>
          </w:p>
        </w:tc>
      </w:tr>
    </w:tbl>
    <w:p w14:paraId="570E49DD" w14:textId="77777777" w:rsidR="00355E48" w:rsidRPr="00355E48" w:rsidRDefault="00355E48" w:rsidP="00355E48">
      <w:pPr>
        <w:spacing w:line="240" w:lineRule="auto"/>
        <w:rPr>
          <w:rFonts w:eastAsia="Times New Roman" w:cs="Arial"/>
        </w:rPr>
      </w:pPr>
      <w:r w:rsidRPr="00355E48">
        <w:rPr>
          <w:rFonts w:eastAsia="Times New Roman" w:cs="Arial"/>
          <w:color w:val="000000"/>
          <w:lang w:val="ru-RU"/>
        </w:rPr>
        <w:t>1</w:t>
      </w:r>
      <w:r w:rsidRPr="00355E48">
        <w:rPr>
          <w:rFonts w:eastAsia="Times New Roman" w:cs="Arial"/>
          <w:color w:val="000000"/>
          <w:lang w:eastAsia="bg-BG"/>
        </w:rPr>
        <w:t xml:space="preserve">,2, 3, </w:t>
      </w:r>
      <w:r w:rsidRPr="00355E48">
        <w:rPr>
          <w:rFonts w:eastAsia="Times New Roman" w:cs="Arial"/>
          <w:color w:val="000000"/>
          <w:lang w:val="ru-RU"/>
        </w:rPr>
        <w:t xml:space="preserve">4: </w:t>
      </w:r>
      <w:r w:rsidRPr="00355E48">
        <w:rPr>
          <w:rFonts w:eastAsia="Times New Roman" w:cs="Arial"/>
          <w:color w:val="000000"/>
          <w:lang w:eastAsia="bg-BG"/>
        </w:rPr>
        <w:t xml:space="preserve">за допълнителни описания, моля, вижте подраздел </w:t>
      </w:r>
      <w:r w:rsidRPr="00355E48">
        <w:rPr>
          <w:rFonts w:eastAsia="Times New Roman" w:cs="Arial"/>
          <w:i/>
          <w:iCs/>
          <w:color w:val="000000"/>
          <w:lang w:eastAsia="bg-BG"/>
        </w:rPr>
        <w:t>"Описание на избрани нежелани реакции"</w:t>
      </w:r>
    </w:p>
    <w:p w14:paraId="5A34815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Най-вече в съответствие с холестаза</w:t>
      </w:r>
    </w:p>
    <w:p w14:paraId="310D3BCA" w14:textId="77777777" w:rsidR="00355E48" w:rsidRPr="00355E48" w:rsidRDefault="00355E48" w:rsidP="00355E48">
      <w:pPr>
        <w:spacing w:line="240" w:lineRule="auto"/>
        <w:rPr>
          <w:rFonts w:eastAsia="Times New Roman" w:cs="Arial"/>
          <w:color w:val="000000"/>
          <w:u w:val="single"/>
          <w:lang w:eastAsia="bg-BG"/>
        </w:rPr>
      </w:pPr>
    </w:p>
    <w:p w14:paraId="2B51FF0E" w14:textId="129674D8"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Описание на избрани нежелани реакции</w:t>
      </w:r>
    </w:p>
    <w:p w14:paraId="2D09D55B" w14:textId="77777777" w:rsidR="00355E48" w:rsidRPr="00355E48" w:rsidRDefault="00355E48" w:rsidP="00355E48">
      <w:pPr>
        <w:spacing w:line="240" w:lineRule="auto"/>
        <w:rPr>
          <w:rFonts w:eastAsia="Times New Roman" w:cs="Arial"/>
          <w:color w:val="000000"/>
          <w:u w:val="single"/>
          <w:lang w:eastAsia="bg-BG"/>
        </w:rPr>
      </w:pPr>
    </w:p>
    <w:p w14:paraId="03B294E1" w14:textId="63BB8C7F"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Сепсис</w:t>
      </w:r>
    </w:p>
    <w:p w14:paraId="6913560C" w14:textId="77777777" w:rsidR="00355E48" w:rsidRPr="00355E48" w:rsidRDefault="00355E48" w:rsidP="00355E48">
      <w:pPr>
        <w:spacing w:line="240" w:lineRule="auto"/>
        <w:rPr>
          <w:rFonts w:eastAsia="Times New Roman" w:cs="Arial"/>
          <w:color w:val="000000"/>
          <w:lang w:eastAsia="bg-BG"/>
        </w:rPr>
      </w:pPr>
      <w:r w:rsidRPr="00355E48">
        <w:rPr>
          <w:rFonts w:eastAsia="Times New Roman" w:cs="Arial"/>
          <w:color w:val="000000"/>
          <w:lang w:eastAsia="bg-BG"/>
        </w:rPr>
        <w:t xml:space="preserve">В проучването </w:t>
      </w:r>
      <w:proofErr w:type="spellStart"/>
      <w:r w:rsidRPr="00355E48">
        <w:rPr>
          <w:rFonts w:eastAsia="Times New Roman" w:cs="Arial"/>
          <w:color w:val="000000"/>
          <w:lang w:val="en-US"/>
        </w:rPr>
        <w:t>PRoFESS</w:t>
      </w:r>
      <w:proofErr w:type="spellEnd"/>
      <w:r w:rsidRPr="00355E48">
        <w:rPr>
          <w:rFonts w:eastAsia="Times New Roman" w:cs="Arial"/>
          <w:color w:val="000000"/>
          <w:lang w:val="ru-RU"/>
        </w:rPr>
        <w:t xml:space="preserve"> </w:t>
      </w:r>
      <w:r w:rsidRPr="00355E48">
        <w:rPr>
          <w:rFonts w:eastAsia="Times New Roman" w:cs="Arial"/>
          <w:color w:val="000000"/>
          <w:lang w:eastAsia="bg-BG"/>
        </w:rPr>
        <w:t xml:space="preserve">е наблюдавана повишена честота на възникване на сепсис при телмисартан в сравнение с плацебо. Събитието може да е случайна находка или свързана с до момента неизвестен </w:t>
      </w:r>
    </w:p>
    <w:p w14:paraId="75063894" w14:textId="6D4AC924" w:rsidR="00355E48" w:rsidRPr="00355E48" w:rsidRDefault="00355E48" w:rsidP="00355E48">
      <w:pPr>
        <w:spacing w:line="240" w:lineRule="auto"/>
        <w:rPr>
          <w:rFonts w:eastAsia="Times New Roman" w:cs="Arial"/>
        </w:rPr>
      </w:pPr>
      <w:r w:rsidRPr="00355E48">
        <w:rPr>
          <w:rFonts w:eastAsia="Times New Roman" w:cs="Arial"/>
          <w:color w:val="000000"/>
          <w:lang w:eastAsia="bg-BG"/>
        </w:rPr>
        <w:t>механизъм (вж. също точка 5.1).</w:t>
      </w:r>
    </w:p>
    <w:p w14:paraId="110158CD" w14:textId="77777777" w:rsidR="00355E48" w:rsidRPr="00355E48" w:rsidRDefault="00355E48" w:rsidP="00355E48">
      <w:pPr>
        <w:spacing w:line="240" w:lineRule="auto"/>
        <w:rPr>
          <w:rFonts w:eastAsia="Times New Roman" w:cs="Arial"/>
          <w:color w:val="000000"/>
          <w:u w:val="single"/>
          <w:lang w:eastAsia="bg-BG"/>
        </w:rPr>
      </w:pPr>
    </w:p>
    <w:p w14:paraId="0AB5727D" w14:textId="25D900D3"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Хипотония</w:t>
      </w:r>
    </w:p>
    <w:p w14:paraId="6DF5EE76"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Тази нежелана реакция е съобщена като честа при пациенти с контролирано кръвно налягане, които са лекувани с телмисартан за намаляване на сърдечносъдовата заболеваемост при проведено стандартно лечение.</w:t>
      </w:r>
    </w:p>
    <w:p w14:paraId="6B9A360D" w14:textId="77777777" w:rsidR="00355E48" w:rsidRPr="00355E48" w:rsidRDefault="00355E48" w:rsidP="00355E48">
      <w:pPr>
        <w:spacing w:line="240" w:lineRule="auto"/>
        <w:rPr>
          <w:rFonts w:eastAsia="Times New Roman" w:cs="Arial"/>
          <w:color w:val="000000"/>
          <w:u w:val="single"/>
          <w:lang w:eastAsia="bg-BG"/>
        </w:rPr>
      </w:pPr>
    </w:p>
    <w:p w14:paraId="0ECA28E5" w14:textId="7BB86226"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Нарушена чернодробна функция/чернодробно нарушение</w:t>
      </w:r>
    </w:p>
    <w:p w14:paraId="7C8F8EC3"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Повечето случаи на абнормна чернодробна функция/чернодробно нарушение от пост- маркетинговия опит са настъпили при пациенти от японски произход. При пациенти от японски произход има п</w:t>
      </w:r>
      <w:r w:rsidRPr="00355E48">
        <w:rPr>
          <w:rFonts w:eastAsia="Times New Roman" w:cs="Arial"/>
          <w:color w:val="000000"/>
          <w:lang w:val="en-US"/>
        </w:rPr>
        <w:t>o</w:t>
      </w:r>
      <w:r w:rsidRPr="00355E48">
        <w:rPr>
          <w:rFonts w:eastAsia="Times New Roman" w:cs="Arial"/>
          <w:color w:val="000000"/>
          <w:lang w:eastAsia="bg-BG"/>
        </w:rPr>
        <w:t>-голяма вероятност за развитие на тази нежелана лекарствена реакция.</w:t>
      </w:r>
    </w:p>
    <w:p w14:paraId="4504424C" w14:textId="77777777" w:rsidR="00355E48" w:rsidRPr="00355E48" w:rsidRDefault="00355E48" w:rsidP="00355E48">
      <w:pPr>
        <w:spacing w:line="240" w:lineRule="auto"/>
        <w:rPr>
          <w:rFonts w:eastAsia="Times New Roman" w:cs="Arial"/>
          <w:color w:val="000000"/>
          <w:u w:val="single"/>
          <w:lang w:eastAsia="bg-BG"/>
        </w:rPr>
      </w:pPr>
    </w:p>
    <w:p w14:paraId="2A64CA2C" w14:textId="16188072"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Интерстициална белодробна болест</w:t>
      </w:r>
    </w:p>
    <w:p w14:paraId="77ACD339"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Случаи на интерстициална белодробна болест са докладвани от пост-маркетинговия опит във времева връзка с прием на телмисартан. Въпреки това, причинно-следствена връзка не е установена.</w:t>
      </w:r>
    </w:p>
    <w:p w14:paraId="1DE9B583" w14:textId="77777777" w:rsidR="00355E48" w:rsidRPr="00355E48" w:rsidRDefault="00355E48" w:rsidP="00355E48">
      <w:pPr>
        <w:spacing w:line="240" w:lineRule="auto"/>
        <w:rPr>
          <w:rFonts w:eastAsia="Times New Roman" w:cs="Arial"/>
          <w:color w:val="000000"/>
          <w:u w:val="single"/>
          <w:lang w:eastAsia="bg-BG"/>
        </w:rPr>
      </w:pPr>
    </w:p>
    <w:p w14:paraId="3C30185C" w14:textId="4F702FE1"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Съобщаване на подозирани нежелани реакции</w:t>
      </w:r>
    </w:p>
    <w:p w14:paraId="16AB89FC" w14:textId="77777777" w:rsidR="00355E48" w:rsidRPr="00355E48" w:rsidRDefault="00355E48" w:rsidP="00355E48">
      <w:pPr>
        <w:rPr>
          <w:rFonts w:eastAsia="Times New Roman" w:cs="Arial"/>
        </w:rPr>
      </w:pPr>
      <w:r w:rsidRPr="00355E48">
        <w:rPr>
          <w:rFonts w:eastAsia="Times New Roman" w:cs="Arial"/>
          <w:color w:val="000000"/>
          <w:lang w:eastAsia="bg-BG"/>
        </w:rPr>
        <w:t xml:space="preserve">Съобщаването на подозирани нежелани реакции след разрешаване за употреба на лекарсвения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тел.:+359 2 8903417 уебсайт: </w:t>
      </w:r>
      <w:r w:rsidRPr="00355E48">
        <w:rPr>
          <w:rFonts w:eastAsia="Times New Roman" w:cs="Arial"/>
        </w:rPr>
        <w:fldChar w:fldCharType="begin"/>
      </w:r>
      <w:r w:rsidRPr="00355E48">
        <w:rPr>
          <w:rFonts w:eastAsia="Times New Roman" w:cs="Arial"/>
        </w:rPr>
        <w:instrText xml:space="preserve"> HYPERLINK "http://www.bda.bg" </w:instrText>
      </w:r>
      <w:r w:rsidRPr="00355E48">
        <w:rPr>
          <w:rFonts w:eastAsia="Times New Roman" w:cs="Arial"/>
        </w:rPr>
      </w:r>
      <w:r w:rsidRPr="00355E48">
        <w:rPr>
          <w:rFonts w:eastAsia="Times New Roman" w:cs="Arial"/>
        </w:rPr>
        <w:fldChar w:fldCharType="separate"/>
      </w:r>
      <w:r w:rsidRPr="00355E48">
        <w:rPr>
          <w:rFonts w:eastAsia="Times New Roman" w:cs="Arial"/>
          <w:color w:val="000000"/>
          <w:lang w:val="en-US"/>
        </w:rPr>
        <w:t>www.bda.bg</w:t>
      </w:r>
      <w:r w:rsidRPr="00355E48">
        <w:rPr>
          <w:rFonts w:eastAsia="Times New Roman" w:cs="Arial"/>
        </w:rPr>
        <w:fldChar w:fldCharType="end"/>
      </w:r>
      <w:r w:rsidRPr="00355E48">
        <w:rPr>
          <w:rFonts w:eastAsia="Times New Roman" w:cs="Arial"/>
          <w:color w:val="000000"/>
          <w:lang w:val="en-US"/>
        </w:rPr>
        <w:t>.</w:t>
      </w:r>
    </w:p>
    <w:p w14:paraId="4C2D6A01" w14:textId="29E53636" w:rsidR="00B547C1" w:rsidRPr="00B547C1" w:rsidRDefault="00B547C1" w:rsidP="00355E48"/>
    <w:p w14:paraId="5A87DBA3" w14:textId="1D5EE4AC" w:rsidR="007122AD" w:rsidRDefault="002C50EE" w:rsidP="00936AD0">
      <w:pPr>
        <w:pStyle w:val="Heading2"/>
      </w:pPr>
      <w:r>
        <w:t>4.9. Предозиране</w:t>
      </w:r>
    </w:p>
    <w:p w14:paraId="5C776436" w14:textId="6B4C61A0" w:rsidR="00355E48" w:rsidRDefault="00355E48" w:rsidP="00355E48"/>
    <w:p w14:paraId="0880D4E6"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На разположение има ограничена информация по отношение на предозиране при хора.</w:t>
      </w:r>
    </w:p>
    <w:p w14:paraId="7E32CBBC" w14:textId="77777777" w:rsidR="00355E48" w:rsidRPr="00355E48" w:rsidRDefault="00355E48" w:rsidP="00355E48">
      <w:pPr>
        <w:spacing w:line="240" w:lineRule="auto"/>
        <w:rPr>
          <w:rFonts w:eastAsia="Times New Roman" w:cs="Arial"/>
          <w:color w:val="000000"/>
          <w:szCs w:val="20"/>
          <w:u w:val="single"/>
          <w:lang w:eastAsia="bg-BG"/>
        </w:rPr>
      </w:pPr>
    </w:p>
    <w:p w14:paraId="51742F08" w14:textId="49F95B5D" w:rsidR="00355E48" w:rsidRPr="00355E48" w:rsidRDefault="00355E48" w:rsidP="00355E48">
      <w:pPr>
        <w:pStyle w:val="Heading3"/>
        <w:rPr>
          <w:rFonts w:eastAsia="Times New Roman"/>
          <w:sz w:val="28"/>
          <w:u w:val="single"/>
        </w:rPr>
      </w:pPr>
      <w:r w:rsidRPr="00355E48">
        <w:rPr>
          <w:rFonts w:eastAsia="Times New Roman"/>
          <w:u w:val="single"/>
          <w:lang w:eastAsia="bg-BG"/>
        </w:rPr>
        <w:t>Симптоми</w:t>
      </w:r>
    </w:p>
    <w:p w14:paraId="713D1793"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Най-явните проявления на предозиране с телмисартан са хипотония и тахикардия; има съобщения и за брадикардия, замаяност, повишение на нивата на серумния креатинин, тежко бъбречно увреждане.</w:t>
      </w:r>
    </w:p>
    <w:p w14:paraId="1DBF9D75" w14:textId="77777777" w:rsidR="00355E48" w:rsidRPr="00355E48" w:rsidRDefault="00355E48" w:rsidP="00355E48">
      <w:pPr>
        <w:spacing w:line="240" w:lineRule="auto"/>
        <w:rPr>
          <w:rFonts w:eastAsia="Times New Roman" w:cs="Arial"/>
          <w:color w:val="000000"/>
          <w:szCs w:val="20"/>
          <w:lang w:eastAsia="bg-BG"/>
        </w:rPr>
      </w:pPr>
    </w:p>
    <w:p w14:paraId="55C866D5" w14:textId="7F1BAAB9"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Наличната информация преполага, че значително предозирането с амлодипин може да има като резултат твърде значима периферна вазодилатация, както и рефлексна </w:t>
      </w:r>
      <w:r w:rsidRPr="00355E48">
        <w:rPr>
          <w:rFonts w:eastAsia="Times New Roman" w:cs="Arial"/>
          <w:color w:val="000000"/>
          <w:szCs w:val="20"/>
          <w:lang w:eastAsia="bg-BG"/>
        </w:rPr>
        <w:lastRenderedPageBreak/>
        <w:t>тахикардия. Съобщава се и за изявена и вероятно продължителна системна хипотензия, която да премине в шок, включително шок, завършващ със смърт.</w:t>
      </w:r>
      <w:r w:rsidRPr="00355E48">
        <w:rPr>
          <w:rFonts w:eastAsia="Times New Roman" w:cs="Arial"/>
          <w:sz w:val="28"/>
          <w:szCs w:val="24"/>
        </w:rPr>
        <w:t xml:space="preserve"> </w:t>
      </w:r>
      <w:r w:rsidRPr="00355E48">
        <w:rPr>
          <w:rFonts w:eastAsia="Times New Roman" w:cs="Arial"/>
          <w:color w:val="000000"/>
          <w:szCs w:val="20"/>
          <w:lang w:eastAsia="bg-BG"/>
        </w:rPr>
        <w:t>Некардиогенен белодробен оток се съобщава рядко като последица от предозиране с амлодипин, който може да се прояви със забавено начало на ефекта (24-48 часа след поглъщане) и да изисква изкуствена вентилация. Ранните реанимационни мерки (включително натоварване с течности) за поддържане на перфузията и сърдечния дебит могат да бъдат ускоряващи фактори.</w:t>
      </w:r>
    </w:p>
    <w:p w14:paraId="697E8981" w14:textId="77777777" w:rsidR="00355E48" w:rsidRPr="00355E48" w:rsidRDefault="00355E48" w:rsidP="00355E48">
      <w:pPr>
        <w:spacing w:line="240" w:lineRule="auto"/>
        <w:rPr>
          <w:rFonts w:eastAsia="Times New Roman" w:cs="Arial"/>
          <w:color w:val="000000"/>
          <w:szCs w:val="20"/>
          <w:u w:val="single"/>
          <w:lang w:eastAsia="bg-BG"/>
        </w:rPr>
      </w:pPr>
    </w:p>
    <w:p w14:paraId="041DCC1B" w14:textId="5B0853AA" w:rsidR="00355E48" w:rsidRPr="00355E48" w:rsidRDefault="00355E48" w:rsidP="00355E48">
      <w:pPr>
        <w:pStyle w:val="Heading3"/>
        <w:rPr>
          <w:rFonts w:eastAsia="Times New Roman"/>
          <w:sz w:val="28"/>
          <w:u w:val="single"/>
        </w:rPr>
      </w:pPr>
      <w:r w:rsidRPr="00355E48">
        <w:rPr>
          <w:rFonts w:eastAsia="Times New Roman"/>
          <w:u w:val="single"/>
          <w:lang w:eastAsia="bg-BG"/>
        </w:rPr>
        <w:t>Лечение</w:t>
      </w:r>
    </w:p>
    <w:p w14:paraId="359C586F" w14:textId="076D6FAB"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Пациентът трябва да бъде внимателно наблюдаван, а лечението трябва да е симптоматично и поддържащо. Схемата за лечение зависи от времето от момента на поглъщане, както и от тежестта на симптомите. Предлаганите мерки включват предизвикване на повръщане и/или лаваж на стомаха, В случаи на предозиране, както на телмисартан, така и на амлодипин, като средство може да се използва и активен въглен.</w:t>
      </w:r>
      <w:r w:rsidRPr="00355E48">
        <w:rPr>
          <w:rFonts w:eastAsia="Times New Roman" w:cs="Arial"/>
          <w:sz w:val="28"/>
          <w:szCs w:val="24"/>
        </w:rPr>
        <w:t xml:space="preserve"> </w:t>
      </w:r>
      <w:r w:rsidRPr="00355E48">
        <w:rPr>
          <w:rFonts w:eastAsia="Times New Roman" w:cs="Arial"/>
          <w:color w:val="000000"/>
          <w:szCs w:val="20"/>
          <w:lang w:eastAsia="bg-BG"/>
        </w:rPr>
        <w:t>Нивата на серумните електролити и креатинина трябва да бъдат измервани често. При наличие на хипотензия, пациентът трябва да се постави легнал по гръб, като често му бъде прилагано бързо вливане на соли и обемозаместители.</w:t>
      </w:r>
      <w:r w:rsidRPr="00355E48">
        <w:rPr>
          <w:rFonts w:eastAsia="Times New Roman" w:cs="Arial"/>
          <w:sz w:val="28"/>
          <w:szCs w:val="24"/>
        </w:rPr>
        <w:t xml:space="preserve"> </w:t>
      </w:r>
      <w:r w:rsidRPr="00355E48">
        <w:rPr>
          <w:rFonts w:eastAsia="Times New Roman" w:cs="Arial"/>
          <w:color w:val="000000"/>
          <w:szCs w:val="20"/>
          <w:lang w:eastAsia="bg-BG"/>
        </w:rPr>
        <w:t>Вазоконстриктор може да е от полза за възстановяване на съдовия тонус и артериалното налягане, при условие, че няма противопоказания за приложението му. Интравенозното приложение на калциев глюконат може да е от полза за преодоляване на ефектите от блокадата на калциевите канали. Тъй като амлодипин се свързва здраво с плазмените протеините, диализата вероятно няма да бъде от полза. Също така, телмисартан не се отстранява чрез хемодиализа.</w:t>
      </w:r>
    </w:p>
    <w:p w14:paraId="6C4A3A8C" w14:textId="77777777" w:rsidR="00355E48" w:rsidRPr="00355E48" w:rsidRDefault="00355E48" w:rsidP="00355E48"/>
    <w:p w14:paraId="02081B24" w14:textId="36FE76F4" w:rsidR="00395555" w:rsidRPr="00395555" w:rsidRDefault="002C50EE" w:rsidP="008A6AF2">
      <w:pPr>
        <w:pStyle w:val="Heading1"/>
      </w:pPr>
      <w:r>
        <w:t>5. ФАРМАКОЛОГИЧНИ СВОЙСТВА</w:t>
      </w:r>
    </w:p>
    <w:p w14:paraId="6339E404" w14:textId="4E3C979C" w:rsidR="00875EEC" w:rsidRDefault="002C50EE" w:rsidP="005726E3">
      <w:pPr>
        <w:pStyle w:val="Heading2"/>
      </w:pPr>
      <w:r>
        <w:t>5.1. Фармакодинамични свойства</w:t>
      </w:r>
    </w:p>
    <w:p w14:paraId="05910960" w14:textId="28216937" w:rsidR="00355E48" w:rsidRDefault="00355E48" w:rsidP="00355E48"/>
    <w:p w14:paraId="607F8C8E"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Фармакотерапевтична група: Активни вещества, действащи на ренин-ангиотензиновата система, антагонисти на ангиотензин II, блокери на калциевите канали; АТС код: </w:t>
      </w:r>
      <w:r w:rsidRPr="00355E48">
        <w:rPr>
          <w:rFonts w:eastAsia="Times New Roman" w:cs="Arial"/>
          <w:color w:val="000000"/>
          <w:lang w:val="en-US"/>
        </w:rPr>
        <w:t>C</w:t>
      </w:r>
      <w:r w:rsidRPr="00355E48">
        <w:rPr>
          <w:rFonts w:eastAsia="Times New Roman" w:cs="Arial"/>
          <w:color w:val="000000"/>
          <w:lang w:val="ru-RU"/>
        </w:rPr>
        <w:t>09</w:t>
      </w:r>
      <w:r w:rsidRPr="00355E48">
        <w:rPr>
          <w:rFonts w:eastAsia="Times New Roman" w:cs="Arial"/>
          <w:color w:val="000000"/>
          <w:lang w:val="en-US"/>
        </w:rPr>
        <w:t>DB</w:t>
      </w:r>
      <w:r w:rsidRPr="00355E48">
        <w:rPr>
          <w:rFonts w:eastAsia="Times New Roman" w:cs="Arial"/>
          <w:color w:val="000000"/>
          <w:lang w:val="ru-RU"/>
        </w:rPr>
        <w:t>04</w:t>
      </w:r>
    </w:p>
    <w:p w14:paraId="270CB523" w14:textId="77777777" w:rsidR="00355E48" w:rsidRPr="00355E48" w:rsidRDefault="00355E48" w:rsidP="00355E48">
      <w:pPr>
        <w:spacing w:line="240" w:lineRule="auto"/>
        <w:rPr>
          <w:rFonts w:eastAsia="Times New Roman" w:cs="Arial"/>
          <w:i/>
          <w:iCs/>
          <w:color w:val="000000"/>
          <w:lang w:eastAsia="bg-BG"/>
        </w:rPr>
      </w:pPr>
    </w:p>
    <w:p w14:paraId="18400AB1" w14:textId="5CE3B7BD"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Телмисартан</w:t>
      </w:r>
    </w:p>
    <w:p w14:paraId="1204CAC6" w14:textId="77777777" w:rsidR="00355E48" w:rsidRPr="00355E48" w:rsidRDefault="00355E48" w:rsidP="00355E48">
      <w:pPr>
        <w:spacing w:line="240" w:lineRule="auto"/>
        <w:rPr>
          <w:rFonts w:eastAsia="Times New Roman" w:cs="Arial"/>
          <w:color w:val="000000"/>
          <w:u w:val="single"/>
          <w:lang w:eastAsia="bg-BG"/>
        </w:rPr>
      </w:pPr>
    </w:p>
    <w:p w14:paraId="6BE6D960" w14:textId="2D8DD3A3" w:rsidR="00355E48" w:rsidRPr="00355E48" w:rsidRDefault="00355E48" w:rsidP="00355E48">
      <w:pPr>
        <w:spacing w:line="240" w:lineRule="auto"/>
        <w:rPr>
          <w:rFonts w:eastAsia="Times New Roman" w:cs="Arial"/>
          <w:color w:val="000000"/>
          <w:u w:val="single"/>
          <w:lang w:eastAsia="bg-BG"/>
        </w:rPr>
      </w:pPr>
      <w:r w:rsidRPr="00355E48">
        <w:rPr>
          <w:rFonts w:eastAsia="Times New Roman" w:cs="Arial"/>
          <w:color w:val="000000"/>
          <w:u w:val="single"/>
          <w:lang w:eastAsia="bg-BG"/>
        </w:rPr>
        <w:t>Механизъм на действие</w:t>
      </w:r>
    </w:p>
    <w:p w14:paraId="45C57F0D" w14:textId="5A88B28F"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Телмисартан е активен при перорален прием и е специфичен ангиотензин II рецепторен антагонист (тип АТ</w:t>
      </w:r>
      <w:r w:rsidRPr="00355E48">
        <w:rPr>
          <w:rFonts w:eastAsia="Times New Roman" w:cs="Arial"/>
          <w:color w:val="000000"/>
          <w:vertAlign w:val="subscript"/>
          <w:lang w:eastAsia="bg-BG"/>
        </w:rPr>
        <w:t>1</w:t>
      </w:r>
      <w:r w:rsidRPr="00355E48">
        <w:rPr>
          <w:rFonts w:eastAsia="Times New Roman" w:cs="Arial"/>
          <w:color w:val="000000"/>
          <w:lang w:eastAsia="bg-BG"/>
        </w:rPr>
        <w:t xml:space="preserve">). Телмисартан измества с много голям афинитет ангиотензин </w:t>
      </w:r>
      <w:r w:rsidRPr="00355E48">
        <w:rPr>
          <w:rFonts w:eastAsia="Times New Roman" w:cs="Arial"/>
          <w:color w:val="000000"/>
          <w:lang w:val="en-US"/>
        </w:rPr>
        <w:t>II</w:t>
      </w:r>
      <w:r w:rsidRPr="00355E48">
        <w:rPr>
          <w:rFonts w:eastAsia="Times New Roman" w:cs="Arial"/>
          <w:color w:val="000000"/>
          <w:lang w:eastAsia="bg-BG"/>
        </w:rPr>
        <w:t xml:space="preserve"> от специфичните му места за свързване към рецептора от субтип АТ</w:t>
      </w:r>
      <w:r w:rsidRPr="00355E48">
        <w:rPr>
          <w:rFonts w:eastAsia="Times New Roman" w:cs="Arial"/>
          <w:color w:val="000000"/>
          <w:vertAlign w:val="subscript"/>
          <w:lang w:eastAsia="bg-BG"/>
        </w:rPr>
        <w:t>1</w:t>
      </w:r>
      <w:r w:rsidRPr="00355E48">
        <w:rPr>
          <w:rFonts w:eastAsia="Times New Roman" w:cs="Arial"/>
          <w:color w:val="000000"/>
          <w:lang w:eastAsia="bg-BG"/>
        </w:rPr>
        <w:t>, който е отговорен за действието на ангиотензин II. Телмисартан не показва никаква активност на парциален агонист на АТ</w:t>
      </w:r>
      <w:r w:rsidRPr="00355E48">
        <w:rPr>
          <w:rFonts w:eastAsia="Times New Roman" w:cs="Arial"/>
          <w:color w:val="000000"/>
          <w:vertAlign w:val="subscript"/>
          <w:lang w:eastAsia="bg-BG"/>
        </w:rPr>
        <w:t>1</w:t>
      </w:r>
      <w:r w:rsidRPr="00355E48">
        <w:rPr>
          <w:rFonts w:eastAsia="Times New Roman" w:cs="Arial"/>
          <w:color w:val="000000"/>
          <w:lang w:eastAsia="bg-BG"/>
        </w:rPr>
        <w:t xml:space="preserve"> - рецептора. Телмисартан се свързва селективно към АТ</w:t>
      </w:r>
      <w:r w:rsidRPr="00355E48">
        <w:rPr>
          <w:rFonts w:eastAsia="Times New Roman" w:cs="Arial"/>
          <w:color w:val="000000"/>
          <w:vertAlign w:val="subscript"/>
          <w:lang w:eastAsia="bg-BG"/>
        </w:rPr>
        <w:t>1</w:t>
      </w:r>
      <w:r w:rsidRPr="00355E48">
        <w:rPr>
          <w:rFonts w:eastAsia="Times New Roman" w:cs="Arial"/>
          <w:color w:val="000000"/>
          <w:lang w:eastAsia="bg-BG"/>
        </w:rPr>
        <w:t xml:space="preserve"> - рецептора, като свързването е трайно. Телмисартан не показва афинитет към други рецептори, включително АТ</w:t>
      </w:r>
      <w:r w:rsidRPr="00355E48">
        <w:rPr>
          <w:rFonts w:eastAsia="Times New Roman" w:cs="Arial"/>
          <w:color w:val="000000"/>
          <w:vertAlign w:val="subscript"/>
          <w:lang w:eastAsia="bg-BG"/>
        </w:rPr>
        <w:t>2</w:t>
      </w:r>
      <w:r w:rsidRPr="00355E48">
        <w:rPr>
          <w:rFonts w:eastAsia="Times New Roman" w:cs="Arial"/>
          <w:color w:val="000000"/>
          <w:lang w:eastAsia="bg-BG"/>
        </w:rPr>
        <w:t xml:space="preserve"> и други по слабо проучени АТ- рецептори. Функционалната роля на тези рецептори е неизвестна, както и ефектът на възможната им свръхстимулация от ангиотензин II, чиито нива се повишават от телмисартан. Телмисартан намалява плазмените концентрации на алдостерон. Телмисартан не инхибира човешкият плазмен ренин и не блокира йонните канали. Телмисартан не инхибира ангиотензин-конвертиращия ензим (кининаза II), които разгражда и брадикинин. Затова не се очаква засилване на опосредстваните от брадикинин нежелани лекарствени реакции.</w:t>
      </w:r>
    </w:p>
    <w:p w14:paraId="44A7F51B"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lastRenderedPageBreak/>
        <w:t xml:space="preserve">При човека, доза от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телмисартан почти изцяло потиска предизвиканото от ангиотензин II повишение на кръвното налягане. Ефектът на потискане продължава 24 часа и е измерим до 48 часа.</w:t>
      </w:r>
    </w:p>
    <w:p w14:paraId="0F12268F" w14:textId="77777777" w:rsidR="00355E48" w:rsidRPr="00355E48" w:rsidRDefault="00355E48" w:rsidP="00355E48">
      <w:pPr>
        <w:spacing w:line="240" w:lineRule="auto"/>
        <w:rPr>
          <w:rFonts w:eastAsia="Times New Roman" w:cs="Arial"/>
          <w:color w:val="000000"/>
          <w:u w:val="single"/>
          <w:lang w:eastAsia="bg-BG"/>
        </w:rPr>
      </w:pPr>
    </w:p>
    <w:p w14:paraId="7A72EF69" w14:textId="0135FC06"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Клинична ефикасност и безопасност</w:t>
      </w:r>
    </w:p>
    <w:p w14:paraId="5B204CFA" w14:textId="77777777" w:rsidR="00355E48" w:rsidRPr="00355E48" w:rsidRDefault="00355E48" w:rsidP="00355E48">
      <w:pPr>
        <w:spacing w:line="240" w:lineRule="auto"/>
        <w:rPr>
          <w:rFonts w:eastAsia="Times New Roman" w:cs="Arial"/>
          <w:color w:val="000000"/>
          <w:u w:val="single"/>
          <w:lang w:eastAsia="bg-BG"/>
        </w:rPr>
      </w:pPr>
    </w:p>
    <w:p w14:paraId="265790D9" w14:textId="4936EC9E"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Лечение на есенциална хипертония</w:t>
      </w:r>
    </w:p>
    <w:p w14:paraId="085C987F"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След първата доза телмисартан, антихипертензивната активност плавно започва да се проявава след около 3 часа. Максималното понижение на кръвното налягане се постига в общия случай за 4 до 8 седмици след започването на лечението, и се поддържа по време на целия период на лечение.</w:t>
      </w:r>
    </w:p>
    <w:p w14:paraId="1C8627F9" w14:textId="77777777" w:rsidR="00355E48" w:rsidRPr="00355E48" w:rsidRDefault="00355E48" w:rsidP="00355E48">
      <w:pPr>
        <w:spacing w:line="240" w:lineRule="auto"/>
        <w:rPr>
          <w:rFonts w:eastAsia="Times New Roman" w:cs="Arial"/>
          <w:color w:val="000000"/>
          <w:lang w:eastAsia="bg-BG"/>
        </w:rPr>
      </w:pPr>
    </w:p>
    <w:p w14:paraId="6352F46F" w14:textId="465DEE2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Антихипертензивният ефект се поддържа в течение на 24 часа след приемане и включва последните 4 часа преди следващата доза, което се установява чрез измерване на кръвното налягане в амбулаторни условия. Това се потвърждава от съотношенията на пиковете, които са идентични над 80 </w:t>
      </w:r>
      <w:r w:rsidRPr="00355E48">
        <w:rPr>
          <w:rFonts w:eastAsia="Times New Roman" w:cs="Arial"/>
          <w:i/>
          <w:iCs/>
          <w:color w:val="000000"/>
          <w:lang w:eastAsia="bg-BG"/>
        </w:rPr>
        <w:t>% след</w:t>
      </w:r>
      <w:r w:rsidRPr="00355E48">
        <w:rPr>
          <w:rFonts w:eastAsia="Times New Roman" w:cs="Arial"/>
          <w:color w:val="000000"/>
          <w:lang w:eastAsia="bg-BG"/>
        </w:rPr>
        <w:t xml:space="preserve"> приемане на дози от 40 и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телмисартан в плацебо-контролирани клинични изпитвания. Установява се забележима тенденция към зависимост на дозата от времето за възстановяване на началното състолично кръвно налягане (СКН). В този смисъл данните относно диастоличното кръвно налягане (ДКН) са противоречиви.</w:t>
      </w:r>
    </w:p>
    <w:p w14:paraId="730FAB6E" w14:textId="77777777" w:rsidR="00355E48" w:rsidRPr="00355E48" w:rsidRDefault="00355E48" w:rsidP="00355E48">
      <w:pPr>
        <w:spacing w:line="240" w:lineRule="auto"/>
        <w:rPr>
          <w:rFonts w:eastAsia="Times New Roman" w:cs="Arial"/>
          <w:color w:val="000000"/>
          <w:lang w:eastAsia="bg-BG"/>
        </w:rPr>
      </w:pPr>
    </w:p>
    <w:p w14:paraId="00783E4A" w14:textId="61B83680"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пациенти с хипертония, телмисартан редуцира систоличното и диастоличното кръвно налягане, без да засяга честотата на сърцебиене. Приносът на дуиретичния и натриуретичния ефект на лекарствения продукт към неговата хипотензивна активност е в процес на установяване. Антихипертензивната ефикасност на телмисартан е сравнима с тази на веществата от други класове антихипертензивни лекарствени продукти (което е доказано в клинични изпитвания, където ефективността на телмисартан е сравнена с тази на амлодипин, атенолол, еналаприл, хидрохлортиазид, и лизиноприл).</w:t>
      </w:r>
    </w:p>
    <w:p w14:paraId="538982E6" w14:textId="77777777" w:rsidR="00355E48" w:rsidRPr="00355E48" w:rsidRDefault="00355E48" w:rsidP="00355E48">
      <w:pPr>
        <w:spacing w:line="240" w:lineRule="auto"/>
        <w:rPr>
          <w:rFonts w:eastAsia="Times New Roman" w:cs="Arial"/>
          <w:color w:val="000000"/>
          <w:lang w:eastAsia="bg-BG"/>
        </w:rPr>
      </w:pPr>
    </w:p>
    <w:p w14:paraId="1FFA48F1" w14:textId="3B30A07C"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внезапно прекъсване на лечението с телмисартан, в рамките на няколко дни кръвното налягане постепенно се възстановява до първоначалите параметри отпреди започването на лечението, като не е доказано възобновяване на хипертензията.</w:t>
      </w:r>
    </w:p>
    <w:p w14:paraId="19AE259A" w14:textId="77777777" w:rsidR="00355E48" w:rsidRPr="00355E48" w:rsidRDefault="00355E48" w:rsidP="00355E48">
      <w:pPr>
        <w:spacing w:line="240" w:lineRule="auto"/>
        <w:rPr>
          <w:rFonts w:eastAsia="Times New Roman" w:cs="Arial"/>
          <w:color w:val="000000"/>
          <w:lang w:eastAsia="bg-BG"/>
        </w:rPr>
      </w:pPr>
    </w:p>
    <w:p w14:paraId="5FCD17E6" w14:textId="5D6F80D4" w:rsidR="00355E48" w:rsidRPr="00355E48" w:rsidRDefault="00355E48" w:rsidP="00355E48">
      <w:pPr>
        <w:spacing w:line="240" w:lineRule="auto"/>
        <w:rPr>
          <w:rFonts w:eastAsia="Times New Roman" w:cs="Arial"/>
        </w:rPr>
      </w:pPr>
      <w:r w:rsidRPr="00355E48">
        <w:rPr>
          <w:rFonts w:eastAsia="Times New Roman" w:cs="Arial"/>
          <w:color w:val="000000"/>
          <w:lang w:eastAsia="bg-BG"/>
        </w:rPr>
        <w:t>Честотата на суха кашлица е значително по-ниска при пациентите, лекувани с телмисартан, отколкото при тези, които са лекувани с инхибитори на ангиотензин-конвертиращите ензими, което се установява в клинични изпитвания, директно сравняващи двата типа антихипертензивно лечение.</w:t>
      </w:r>
    </w:p>
    <w:p w14:paraId="1D78AFFC" w14:textId="77777777" w:rsidR="00355E48" w:rsidRPr="00355E48" w:rsidRDefault="00355E48" w:rsidP="00355E48">
      <w:pPr>
        <w:spacing w:line="240" w:lineRule="auto"/>
        <w:rPr>
          <w:rFonts w:eastAsia="Times New Roman" w:cs="Arial"/>
          <w:color w:val="000000"/>
          <w:lang w:eastAsia="bg-BG"/>
        </w:rPr>
      </w:pPr>
    </w:p>
    <w:p w14:paraId="5A1AA96F" w14:textId="48E53D97" w:rsidR="00355E48" w:rsidRPr="00355E48" w:rsidRDefault="00355E48" w:rsidP="00355E48">
      <w:pPr>
        <w:spacing w:line="240" w:lineRule="auto"/>
        <w:rPr>
          <w:rFonts w:eastAsia="Times New Roman" w:cs="Arial"/>
        </w:rPr>
      </w:pPr>
      <w:r w:rsidRPr="00355E48">
        <w:rPr>
          <w:rFonts w:eastAsia="Times New Roman" w:cs="Arial"/>
          <w:color w:val="000000"/>
          <w:lang w:eastAsia="bg-BG"/>
        </w:rPr>
        <w:t>Сърдечносъдова превенция</w:t>
      </w:r>
    </w:p>
    <w:p w14:paraId="4B5153B3" w14:textId="77777777" w:rsidR="00355E48" w:rsidRPr="00355E48" w:rsidRDefault="00355E48" w:rsidP="00355E48">
      <w:pPr>
        <w:spacing w:line="240" w:lineRule="auto"/>
        <w:rPr>
          <w:rFonts w:eastAsia="Times New Roman" w:cs="Arial"/>
          <w:color w:val="000000"/>
          <w:lang w:val="en-US"/>
        </w:rPr>
      </w:pPr>
    </w:p>
    <w:p w14:paraId="6B98401C" w14:textId="77777777" w:rsidR="00355E48" w:rsidRPr="00355E48" w:rsidRDefault="00355E48" w:rsidP="00355E48">
      <w:pPr>
        <w:rPr>
          <w:rFonts w:eastAsia="Times New Roman" w:cs="Arial"/>
        </w:rPr>
      </w:pPr>
      <w:proofErr w:type="gramStart"/>
      <w:r w:rsidRPr="00355E48">
        <w:rPr>
          <w:rFonts w:eastAsia="Times New Roman" w:cs="Arial"/>
          <w:color w:val="000000"/>
          <w:lang w:val="en-US"/>
        </w:rPr>
        <w:t>ONTARGET</w:t>
      </w:r>
      <w:r w:rsidRPr="00355E48">
        <w:rPr>
          <w:rFonts w:eastAsia="Times New Roman" w:cs="Arial"/>
          <w:color w:val="000000"/>
        </w:rPr>
        <w:t xml:space="preserve"> (</w:t>
      </w:r>
      <w:proofErr w:type="spellStart"/>
      <w:r w:rsidRPr="00355E48">
        <w:rPr>
          <w:rFonts w:eastAsia="Times New Roman" w:cs="Arial"/>
          <w:color w:val="000000"/>
          <w:lang w:val="en-US"/>
        </w:rPr>
        <w:t>ONgoing</w:t>
      </w:r>
      <w:proofErr w:type="spellEnd"/>
      <w:r w:rsidRPr="00355E48">
        <w:rPr>
          <w:rFonts w:eastAsia="Times New Roman" w:cs="Arial"/>
          <w:color w:val="000000"/>
        </w:rPr>
        <w:t xml:space="preserve"> </w:t>
      </w:r>
      <w:proofErr w:type="spellStart"/>
      <w:r w:rsidRPr="00355E48">
        <w:rPr>
          <w:rFonts w:eastAsia="Times New Roman" w:cs="Arial"/>
          <w:color w:val="000000"/>
          <w:lang w:val="en-US"/>
        </w:rPr>
        <w:t>Telmisartan</w:t>
      </w:r>
      <w:proofErr w:type="spellEnd"/>
      <w:r w:rsidRPr="00355E48">
        <w:rPr>
          <w:rFonts w:eastAsia="Times New Roman" w:cs="Arial"/>
          <w:color w:val="000000"/>
        </w:rPr>
        <w:t xml:space="preserve"> </w:t>
      </w:r>
      <w:r w:rsidRPr="00355E48">
        <w:rPr>
          <w:rFonts w:eastAsia="Times New Roman" w:cs="Arial"/>
          <w:color w:val="000000"/>
          <w:lang w:val="en-US"/>
        </w:rPr>
        <w:t>Alone</w:t>
      </w:r>
      <w:r w:rsidRPr="00355E48">
        <w:rPr>
          <w:rFonts w:eastAsia="Times New Roman" w:cs="Arial"/>
          <w:color w:val="000000"/>
        </w:rPr>
        <w:t xml:space="preserve"> </w:t>
      </w:r>
      <w:r w:rsidRPr="00355E48">
        <w:rPr>
          <w:rFonts w:eastAsia="Times New Roman" w:cs="Arial"/>
          <w:color w:val="000000"/>
          <w:lang w:val="en-US"/>
        </w:rPr>
        <w:t>and</w:t>
      </w:r>
      <w:r w:rsidRPr="00355E48">
        <w:rPr>
          <w:rFonts w:eastAsia="Times New Roman" w:cs="Arial"/>
          <w:color w:val="000000"/>
        </w:rPr>
        <w:t xml:space="preserve"> </w:t>
      </w:r>
      <w:r w:rsidRPr="00355E48">
        <w:rPr>
          <w:rFonts w:eastAsia="Times New Roman" w:cs="Arial"/>
          <w:color w:val="000000"/>
          <w:lang w:val="en-US"/>
        </w:rPr>
        <w:t>in</w:t>
      </w:r>
      <w:r w:rsidRPr="00355E48">
        <w:rPr>
          <w:rFonts w:eastAsia="Times New Roman" w:cs="Arial"/>
          <w:color w:val="000000"/>
        </w:rPr>
        <w:t xml:space="preserve"> </w:t>
      </w:r>
      <w:r w:rsidRPr="00355E48">
        <w:rPr>
          <w:rFonts w:eastAsia="Times New Roman" w:cs="Arial"/>
          <w:color w:val="000000"/>
          <w:lang w:val="en-US"/>
        </w:rPr>
        <w:t>Combination</w:t>
      </w:r>
      <w:r w:rsidRPr="00355E48">
        <w:rPr>
          <w:rFonts w:eastAsia="Times New Roman" w:cs="Arial"/>
          <w:color w:val="000000"/>
        </w:rPr>
        <w:t xml:space="preserve"> </w:t>
      </w:r>
      <w:r w:rsidRPr="00355E48">
        <w:rPr>
          <w:rFonts w:eastAsia="Times New Roman" w:cs="Arial"/>
          <w:color w:val="000000"/>
          <w:lang w:val="en-US"/>
        </w:rPr>
        <w:t>with</w:t>
      </w:r>
      <w:r w:rsidRPr="00355E48">
        <w:rPr>
          <w:rFonts w:eastAsia="Times New Roman" w:cs="Arial"/>
          <w:color w:val="000000"/>
        </w:rPr>
        <w:t xml:space="preserve"> </w:t>
      </w:r>
      <w:r w:rsidRPr="00355E48">
        <w:rPr>
          <w:rFonts w:eastAsia="Times New Roman" w:cs="Arial"/>
          <w:color w:val="000000"/>
          <w:lang w:val="en-US"/>
        </w:rPr>
        <w:t>Ramipril</w:t>
      </w:r>
      <w:r w:rsidRPr="00355E48">
        <w:rPr>
          <w:rFonts w:eastAsia="Times New Roman" w:cs="Arial"/>
          <w:color w:val="000000"/>
        </w:rPr>
        <w:t xml:space="preserve"> </w:t>
      </w:r>
      <w:r w:rsidRPr="00355E48">
        <w:rPr>
          <w:rFonts w:eastAsia="Times New Roman" w:cs="Arial"/>
          <w:color w:val="000000"/>
          <w:lang w:val="en-US"/>
        </w:rPr>
        <w:t>Global</w:t>
      </w:r>
      <w:r w:rsidRPr="00355E48">
        <w:rPr>
          <w:rFonts w:eastAsia="Times New Roman" w:cs="Arial"/>
          <w:color w:val="000000"/>
        </w:rPr>
        <w:t xml:space="preserve"> </w:t>
      </w:r>
      <w:r w:rsidRPr="00355E48">
        <w:rPr>
          <w:rFonts w:eastAsia="Times New Roman" w:cs="Arial"/>
          <w:color w:val="000000"/>
          <w:lang w:val="en-US"/>
        </w:rPr>
        <w:t>Endpoint</w:t>
      </w:r>
      <w:r w:rsidRPr="00355E48">
        <w:rPr>
          <w:rFonts w:eastAsia="Times New Roman" w:cs="Arial"/>
          <w:color w:val="000000"/>
        </w:rPr>
        <w:t xml:space="preserve"> </w:t>
      </w:r>
      <w:r w:rsidRPr="00355E48">
        <w:rPr>
          <w:rFonts w:eastAsia="Times New Roman" w:cs="Arial"/>
          <w:color w:val="000000"/>
          <w:lang w:val="en-US"/>
        </w:rPr>
        <w:t>Trial</w:t>
      </w:r>
      <w:r w:rsidRPr="00355E48">
        <w:rPr>
          <w:rFonts w:eastAsia="Times New Roman" w:cs="Arial"/>
          <w:color w:val="000000"/>
        </w:rPr>
        <w:t xml:space="preserve">) </w:t>
      </w:r>
      <w:r w:rsidRPr="00355E48">
        <w:rPr>
          <w:rFonts w:eastAsia="Times New Roman" w:cs="Arial"/>
          <w:color w:val="000000"/>
          <w:lang w:eastAsia="bg-BG"/>
        </w:rPr>
        <w:t>сравнява ефектите от приложението на телмисартан, рамиприл и комбинацията от телмансартан и рамиприл върху резултатите по отношение на сърдечносъдовата система, при 25 620 пациенти на възраст ≥55 години, с анамнеза за коронарна артериална болест, мозъжен инсулт, преходно нарушение на мозъчното кръвообращение, увреждане на периферни артерии или захарен диабет тип 2, съпътстван с данни за увреждане на прицелните органи (като ретинопатия, левокамерна хипертрофия, макро- или микроалбуминурия), които са популация с риск от настъпване на сърдечносъдови инциденти.</w:t>
      </w:r>
      <w:proofErr w:type="gramEnd"/>
    </w:p>
    <w:p w14:paraId="5340B759" w14:textId="77777777" w:rsidR="00355E48" w:rsidRPr="00355E48" w:rsidRDefault="00355E48" w:rsidP="00355E48">
      <w:pPr>
        <w:spacing w:line="240" w:lineRule="auto"/>
        <w:rPr>
          <w:rFonts w:eastAsia="Times New Roman" w:cs="Arial"/>
          <w:color w:val="000000"/>
          <w:lang w:eastAsia="bg-BG"/>
        </w:rPr>
      </w:pPr>
    </w:p>
    <w:p w14:paraId="4AE069C2" w14:textId="6FF63449" w:rsidR="00355E48" w:rsidRPr="00355E48" w:rsidRDefault="00355E48" w:rsidP="00355E48">
      <w:pPr>
        <w:spacing w:line="240" w:lineRule="auto"/>
        <w:rPr>
          <w:rFonts w:eastAsia="Times New Roman" w:cs="Arial"/>
        </w:rPr>
      </w:pPr>
      <w:r w:rsidRPr="00355E48">
        <w:rPr>
          <w:rFonts w:eastAsia="Times New Roman" w:cs="Arial"/>
          <w:color w:val="000000"/>
          <w:lang w:eastAsia="bg-BG"/>
        </w:rPr>
        <w:lastRenderedPageBreak/>
        <w:t xml:space="preserve">Пациентите са рандомизирани в една от следните три групи за лечение: телмисартан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eastAsia="bg-BG"/>
        </w:rPr>
        <w:t xml:space="preserve">=8 542); рамиприл 10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val="ru-RU"/>
        </w:rPr>
        <w:t>=</w:t>
      </w:r>
      <w:r w:rsidRPr="00355E48">
        <w:rPr>
          <w:rFonts w:eastAsia="Times New Roman" w:cs="Arial"/>
          <w:color w:val="000000"/>
          <w:lang w:eastAsia="bg-BG"/>
        </w:rPr>
        <w:t xml:space="preserve">8 576) или комбинация от телмисартан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и рамиприл 10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eastAsia="bg-BG"/>
        </w:rPr>
        <w:t>=8 502), последвано от проследяване със средна продължителност от 4,5 години.</w:t>
      </w:r>
    </w:p>
    <w:p w14:paraId="1E460D6C"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Телмисартан показва сходен ефект с рамиприл по отношение намаляване на първичната съставна крайна точка от сърдечносъдова смърт, нефатален инфаркт на миокарда, нефатален мозъчен инсулт или хоспитализация поради застойна сърдечна недостатъчност. Честотата на първичната крайна точка е сходна в групите на телмисартан (16,7%) и рамиприл (16,5%). Коефициентът на риск при телмисартан спрямо рамиприл е 1,01 (97,5%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0,93 -1,10; р (не по- малка ефикасност) = 0,0019 при марж от 1,13). Процентът на случаите на смърт по всяка причина е съответно 11,6% и 11,8% при пациентите, лекувани с телмисартан и рамиприл.</w:t>
      </w:r>
    </w:p>
    <w:p w14:paraId="07FFE1DD" w14:textId="77777777" w:rsidR="00355E48" w:rsidRPr="00355E48" w:rsidRDefault="00355E48" w:rsidP="00355E48">
      <w:pPr>
        <w:spacing w:line="240" w:lineRule="auto"/>
        <w:rPr>
          <w:rFonts w:eastAsia="Times New Roman" w:cs="Arial"/>
          <w:color w:val="000000"/>
          <w:lang w:eastAsia="bg-BG"/>
        </w:rPr>
      </w:pPr>
    </w:p>
    <w:p w14:paraId="007DA8D4" w14:textId="74C6C1A6"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Установено е, че ефективността на телмисартан е сходна с тази на рамиприл при предварително определената вторична крайна цел от сърдечносъдова смърт, нефатален инфаркт на миокарда и нефатален мозъчен инсулт [0,99 (97,5% </w:t>
      </w:r>
      <w:r w:rsidRPr="00355E48">
        <w:rPr>
          <w:rFonts w:eastAsia="Times New Roman" w:cs="Arial"/>
          <w:color w:val="000000"/>
          <w:lang w:val="en-US"/>
        </w:rPr>
        <w:t>CI</w:t>
      </w:r>
      <w:r w:rsidRPr="00355E48">
        <w:rPr>
          <w:rFonts w:eastAsia="Times New Roman" w:cs="Arial"/>
          <w:color w:val="000000"/>
        </w:rPr>
        <w:t xml:space="preserve"> </w:t>
      </w:r>
      <w:r w:rsidRPr="00355E48">
        <w:rPr>
          <w:rFonts w:eastAsia="Times New Roman" w:cs="Arial"/>
          <w:color w:val="000000"/>
          <w:lang w:eastAsia="bg-BG"/>
        </w:rPr>
        <w:t xml:space="preserve">0,90 -1,08; р (не по-малка ефикасност) = 0,0004)], първична крайна цел в референтното проучване </w:t>
      </w:r>
      <w:r w:rsidRPr="00355E48">
        <w:rPr>
          <w:rFonts w:eastAsia="Times New Roman" w:cs="Arial"/>
          <w:color w:val="000000"/>
          <w:lang w:val="en-US"/>
        </w:rPr>
        <w:t>HOPE</w:t>
      </w:r>
      <w:r w:rsidRPr="00355E48">
        <w:rPr>
          <w:rFonts w:eastAsia="Times New Roman" w:cs="Arial"/>
          <w:color w:val="000000"/>
        </w:rPr>
        <w:t xml:space="preserve"> (</w:t>
      </w:r>
      <w:r w:rsidRPr="00355E48">
        <w:rPr>
          <w:rFonts w:eastAsia="Times New Roman" w:cs="Arial"/>
          <w:color w:val="000000"/>
          <w:lang w:val="en-US"/>
        </w:rPr>
        <w:t>The</w:t>
      </w:r>
      <w:r w:rsidRPr="00355E48">
        <w:rPr>
          <w:rFonts w:eastAsia="Times New Roman" w:cs="Arial"/>
          <w:color w:val="000000"/>
        </w:rPr>
        <w:t xml:space="preserve"> </w:t>
      </w:r>
      <w:r w:rsidRPr="00355E48">
        <w:rPr>
          <w:rFonts w:eastAsia="Times New Roman" w:cs="Arial"/>
          <w:color w:val="000000"/>
          <w:lang w:val="en-US"/>
        </w:rPr>
        <w:t>Heart</w:t>
      </w:r>
      <w:r w:rsidRPr="00355E48">
        <w:rPr>
          <w:rFonts w:eastAsia="Times New Roman" w:cs="Arial"/>
          <w:color w:val="000000"/>
        </w:rPr>
        <w:t xml:space="preserve"> </w:t>
      </w:r>
      <w:r w:rsidRPr="00355E48">
        <w:rPr>
          <w:rFonts w:eastAsia="Times New Roman" w:cs="Arial"/>
          <w:color w:val="000000"/>
          <w:lang w:val="en-US"/>
        </w:rPr>
        <w:t>Outcomes</w:t>
      </w:r>
      <w:r w:rsidRPr="00355E48">
        <w:rPr>
          <w:rFonts w:eastAsia="Times New Roman" w:cs="Arial"/>
          <w:color w:val="000000"/>
        </w:rPr>
        <w:t xml:space="preserve"> </w:t>
      </w:r>
      <w:r w:rsidRPr="00355E48">
        <w:rPr>
          <w:rFonts w:eastAsia="Times New Roman" w:cs="Arial"/>
          <w:color w:val="000000"/>
          <w:lang w:val="en-US"/>
        </w:rPr>
        <w:t>Prevention</w:t>
      </w:r>
      <w:r w:rsidRPr="00355E48">
        <w:rPr>
          <w:rFonts w:eastAsia="Times New Roman" w:cs="Arial"/>
          <w:color w:val="000000"/>
        </w:rPr>
        <w:t xml:space="preserve"> </w:t>
      </w:r>
      <w:r w:rsidRPr="00355E48">
        <w:rPr>
          <w:rFonts w:eastAsia="Times New Roman" w:cs="Arial"/>
          <w:color w:val="000000"/>
          <w:lang w:val="en-US"/>
        </w:rPr>
        <w:t>Evaluation</w:t>
      </w:r>
      <w:r w:rsidRPr="00355E48">
        <w:rPr>
          <w:rFonts w:eastAsia="Times New Roman" w:cs="Arial"/>
          <w:color w:val="000000"/>
        </w:rPr>
        <w:t xml:space="preserve"> </w:t>
      </w:r>
      <w:r w:rsidRPr="00355E48">
        <w:rPr>
          <w:rFonts w:eastAsia="Times New Roman" w:cs="Arial"/>
          <w:color w:val="000000"/>
          <w:lang w:val="en-US"/>
        </w:rPr>
        <w:t>Study</w:t>
      </w:r>
      <w:r w:rsidRPr="00355E48">
        <w:rPr>
          <w:rFonts w:eastAsia="Times New Roman" w:cs="Arial"/>
          <w:color w:val="000000"/>
        </w:rPr>
        <w:t xml:space="preserve">), </w:t>
      </w:r>
      <w:r w:rsidRPr="00355E48">
        <w:rPr>
          <w:rFonts w:eastAsia="Times New Roman" w:cs="Arial"/>
          <w:color w:val="000000"/>
          <w:lang w:eastAsia="bg-BG"/>
        </w:rPr>
        <w:t>което изследва ефекта на рамиприл спрямо плацебо.</w:t>
      </w:r>
    </w:p>
    <w:p w14:paraId="5680B008" w14:textId="77777777" w:rsidR="00355E48" w:rsidRPr="00355E48" w:rsidRDefault="00355E48" w:rsidP="00355E48">
      <w:pPr>
        <w:spacing w:line="240" w:lineRule="auto"/>
        <w:rPr>
          <w:rFonts w:eastAsia="Times New Roman" w:cs="Arial"/>
          <w:color w:val="000000"/>
          <w:lang w:eastAsia="bg-BG"/>
        </w:rPr>
      </w:pPr>
    </w:p>
    <w:p w14:paraId="6FC27028" w14:textId="7E8885C4"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В проучването </w:t>
      </w:r>
      <w:r w:rsidRPr="00355E48">
        <w:rPr>
          <w:rFonts w:eastAsia="Times New Roman" w:cs="Arial"/>
          <w:color w:val="000000"/>
          <w:lang w:val="en-US"/>
        </w:rPr>
        <w:t>TRANSCEND</w:t>
      </w:r>
      <w:r w:rsidRPr="00355E48">
        <w:rPr>
          <w:rFonts w:eastAsia="Times New Roman" w:cs="Arial"/>
          <w:color w:val="000000"/>
          <w:lang w:val="ru-RU"/>
        </w:rPr>
        <w:t xml:space="preserve"> </w:t>
      </w:r>
      <w:r w:rsidRPr="00355E48">
        <w:rPr>
          <w:rFonts w:eastAsia="Times New Roman" w:cs="Arial"/>
          <w:color w:val="000000"/>
          <w:lang w:eastAsia="bg-BG"/>
        </w:rPr>
        <w:t xml:space="preserve">са рандомизирани пациенти с непоносимост към </w:t>
      </w:r>
      <w:r w:rsidRPr="00355E48">
        <w:rPr>
          <w:rFonts w:eastAsia="Times New Roman" w:cs="Arial"/>
          <w:color w:val="000000"/>
          <w:lang w:val="en-US"/>
        </w:rPr>
        <w:t>ACE</w:t>
      </w:r>
      <w:r w:rsidRPr="00355E48">
        <w:rPr>
          <w:rFonts w:eastAsia="Times New Roman" w:cs="Arial"/>
          <w:color w:val="000000"/>
          <w:lang w:val="ru-RU"/>
        </w:rPr>
        <w:t>-</w:t>
      </w:r>
      <w:r w:rsidRPr="00355E48">
        <w:rPr>
          <w:rFonts w:eastAsia="Times New Roman" w:cs="Arial"/>
          <w:color w:val="000000"/>
          <w:lang w:val="en-US"/>
        </w:rPr>
        <w:t>I</w:t>
      </w:r>
      <w:r w:rsidRPr="00355E48">
        <w:rPr>
          <w:rFonts w:eastAsia="Times New Roman" w:cs="Arial"/>
          <w:color w:val="000000"/>
          <w:lang w:val="ru-RU"/>
        </w:rPr>
        <w:t xml:space="preserve"> </w:t>
      </w:r>
      <w:r w:rsidRPr="00355E48">
        <w:rPr>
          <w:rFonts w:eastAsia="Times New Roman" w:cs="Arial"/>
          <w:color w:val="000000"/>
          <w:lang w:eastAsia="bg-BG"/>
        </w:rPr>
        <w:t xml:space="preserve">инхибитори, но иначе със сходни критерии за включване както в проучването </w:t>
      </w:r>
      <w:r w:rsidRPr="00355E48">
        <w:rPr>
          <w:rFonts w:eastAsia="Times New Roman" w:cs="Arial"/>
          <w:color w:val="000000"/>
          <w:lang w:val="en-US"/>
        </w:rPr>
        <w:t>ONTARGET</w:t>
      </w:r>
      <w:r w:rsidRPr="00355E48">
        <w:rPr>
          <w:rFonts w:eastAsia="Times New Roman" w:cs="Arial"/>
          <w:color w:val="000000"/>
          <w:lang w:val="ru-RU"/>
        </w:rPr>
        <w:t xml:space="preserve"> </w:t>
      </w:r>
      <w:r w:rsidRPr="00355E48">
        <w:rPr>
          <w:rFonts w:eastAsia="Times New Roman" w:cs="Arial"/>
          <w:color w:val="000000"/>
          <w:lang w:eastAsia="bg-BG"/>
        </w:rPr>
        <w:t xml:space="preserve">в група, приемаща телмисартан 80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w:t>
      </w:r>
      <w:r w:rsidRPr="00355E48">
        <w:rPr>
          <w:rFonts w:eastAsia="Times New Roman" w:cs="Arial"/>
          <w:color w:val="000000"/>
          <w:lang w:val="en-US"/>
        </w:rPr>
        <w:t>n</w:t>
      </w:r>
      <w:r w:rsidRPr="00355E48">
        <w:rPr>
          <w:rFonts w:eastAsia="Times New Roman" w:cs="Arial"/>
          <w:color w:val="000000"/>
          <w:lang w:eastAsia="bg-BG"/>
        </w:rPr>
        <w:t>=2 954) или плацебо (</w:t>
      </w:r>
      <w:r w:rsidRPr="00355E48">
        <w:rPr>
          <w:rFonts w:eastAsia="Times New Roman" w:cs="Arial"/>
          <w:color w:val="000000"/>
          <w:lang w:val="en-US"/>
        </w:rPr>
        <w:t>n</w:t>
      </w:r>
      <w:r w:rsidRPr="00355E48">
        <w:rPr>
          <w:rFonts w:eastAsia="Times New Roman" w:cs="Arial"/>
          <w:color w:val="000000"/>
          <w:lang w:eastAsia="bg-BG"/>
        </w:rPr>
        <w:t xml:space="preserve">=2 972), като и двата продукта се прилагат в допълнение към стандартното лечение. Средната продължителност на проследяване е 4 години и 8 месеца. Не се установява статистически значима разлика в честотата на първичната съставна крайна точка (сърдечносъдова смърт, нефатален инфаркт на миокарда, нефатален мозъчен инсулт или хоспитализация поради застойна сърдечна недостатъчност) [15,7% в групата на телмисартан и 17,0% в групата на плацебо, с коефициент на риск 0,92 (95 %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 xml:space="preserve">0,81 -1,05; р = 0,22)]. Има данни за ползата от телмисартан в сравнение с плацебо по отношение на предварително определената вторична съставна крайна точка от сърдечносъдова смърт, нефатален инфаркт на миокарда и нефатален мозъчен инсулт [0,87 (95%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0,76 -1,00; р = 0,048). Няма данни за полза по отношение на намаляване на сърдечносъдовата смъртност (коефициент на риск 1,03,</w:t>
      </w:r>
      <w:r w:rsidRPr="00355E48">
        <w:rPr>
          <w:rFonts w:eastAsia="Times New Roman" w:cs="Arial"/>
          <w:color w:val="000000"/>
          <w:lang w:val="ru-RU"/>
        </w:rPr>
        <w:t xml:space="preserve"> </w:t>
      </w:r>
      <w:r w:rsidRPr="00355E48">
        <w:rPr>
          <w:rFonts w:eastAsia="Times New Roman" w:cs="Arial"/>
          <w:color w:val="000000"/>
          <w:lang w:eastAsia="bg-BG"/>
        </w:rPr>
        <w:t xml:space="preserve">95% </w:t>
      </w:r>
      <w:r w:rsidRPr="00355E48">
        <w:rPr>
          <w:rFonts w:eastAsia="Times New Roman" w:cs="Arial"/>
          <w:color w:val="000000"/>
          <w:lang w:val="en-US"/>
        </w:rPr>
        <w:t>CI</w:t>
      </w:r>
      <w:r w:rsidRPr="00355E48">
        <w:rPr>
          <w:rFonts w:eastAsia="Times New Roman" w:cs="Arial"/>
          <w:color w:val="000000"/>
          <w:lang w:val="ru-RU"/>
        </w:rPr>
        <w:t xml:space="preserve"> </w:t>
      </w:r>
      <w:r w:rsidRPr="00355E48">
        <w:rPr>
          <w:rFonts w:eastAsia="Times New Roman" w:cs="Arial"/>
          <w:color w:val="000000"/>
          <w:lang w:eastAsia="bg-BG"/>
        </w:rPr>
        <w:t>0,85 -1,24).</w:t>
      </w:r>
    </w:p>
    <w:p w14:paraId="415984D1" w14:textId="77777777" w:rsidR="00355E48" w:rsidRPr="00355E48" w:rsidRDefault="00355E48" w:rsidP="00355E48">
      <w:pPr>
        <w:spacing w:line="240" w:lineRule="auto"/>
        <w:rPr>
          <w:rFonts w:eastAsia="Times New Roman" w:cs="Arial"/>
          <w:color w:val="000000"/>
          <w:lang w:eastAsia="bg-BG"/>
        </w:rPr>
      </w:pPr>
    </w:p>
    <w:p w14:paraId="11558FA5" w14:textId="21EDF840" w:rsidR="00355E48" w:rsidRPr="00355E48" w:rsidRDefault="00355E48" w:rsidP="00355E48">
      <w:pPr>
        <w:spacing w:line="240" w:lineRule="auto"/>
        <w:rPr>
          <w:rFonts w:eastAsia="Times New Roman" w:cs="Arial"/>
        </w:rPr>
      </w:pPr>
      <w:r w:rsidRPr="00355E48">
        <w:rPr>
          <w:rFonts w:eastAsia="Times New Roman" w:cs="Arial"/>
          <w:color w:val="000000"/>
          <w:lang w:eastAsia="bg-BG"/>
        </w:rPr>
        <w:t>Кашлица и ангиоедем се съобщават по-рядко при пациенти, лекувани с телмисартан, отколкото при пациенти, лекувани с рамиприл, докато при терапия с телмисартан по-често се съобщава за случаи на хипотония.</w:t>
      </w:r>
    </w:p>
    <w:p w14:paraId="6CD2972A" w14:textId="77777777" w:rsidR="00355E48" w:rsidRPr="00355E48" w:rsidRDefault="00355E48" w:rsidP="00355E48">
      <w:pPr>
        <w:spacing w:line="240" w:lineRule="auto"/>
        <w:rPr>
          <w:rFonts w:eastAsia="Times New Roman" w:cs="Arial"/>
          <w:color w:val="000000"/>
          <w:lang w:eastAsia="bg-BG"/>
        </w:rPr>
      </w:pPr>
    </w:p>
    <w:p w14:paraId="1A74552E" w14:textId="22493067" w:rsidR="00355E48" w:rsidRPr="00355E48" w:rsidRDefault="00355E48" w:rsidP="00355E48">
      <w:pPr>
        <w:spacing w:line="240" w:lineRule="auto"/>
        <w:rPr>
          <w:rFonts w:eastAsia="Times New Roman" w:cs="Arial"/>
        </w:rPr>
      </w:pPr>
      <w:r w:rsidRPr="00355E48">
        <w:rPr>
          <w:rFonts w:eastAsia="Times New Roman" w:cs="Arial"/>
          <w:color w:val="000000"/>
          <w:lang w:eastAsia="bg-BG"/>
        </w:rPr>
        <w:t>Комбинирането на телмисартан с рамиприл не дава допълнителна полза спрямо самостоятелната терапия с рамиприл или телмисартан. Сърдечносъдовата смъртност и смъртността по всяка причина, като числено изражение, са по-високи при комбинираното лечение. Освен това, има значимо по-висока честота на хиперкалиемия, бъбречна недостатъчност, хипотония и синкоп в рамото с пациенти на комбинирано лечение. Поради тази причина, едновременната употреба на телмисартан и рамиприл не се препоръчва при тази популация.</w:t>
      </w:r>
    </w:p>
    <w:p w14:paraId="5D258784" w14:textId="77777777" w:rsidR="00355E48" w:rsidRPr="00355E48" w:rsidRDefault="00355E48" w:rsidP="00355E48">
      <w:pPr>
        <w:spacing w:line="240" w:lineRule="auto"/>
        <w:rPr>
          <w:rFonts w:eastAsia="Times New Roman" w:cs="Arial"/>
          <w:color w:val="000000"/>
          <w:lang w:eastAsia="bg-BG"/>
        </w:rPr>
      </w:pPr>
    </w:p>
    <w:p w14:paraId="1F664C67" w14:textId="77777777" w:rsidR="00355E48" w:rsidRPr="00355E48" w:rsidRDefault="00355E48" w:rsidP="00355E48">
      <w:pPr>
        <w:rPr>
          <w:rFonts w:eastAsia="Times New Roman" w:cs="Arial"/>
        </w:rPr>
      </w:pPr>
      <w:r w:rsidRPr="00355E48">
        <w:rPr>
          <w:rFonts w:eastAsia="Times New Roman" w:cs="Arial"/>
          <w:color w:val="000000"/>
          <w:lang w:eastAsia="bg-BG"/>
        </w:rPr>
        <w:t xml:space="preserve">В проучването "Профилактичен режим за ефективно предпазване от повторен мозъчен </w:t>
      </w:r>
      <w:r w:rsidRPr="00355E48">
        <w:rPr>
          <w:rFonts w:eastAsia="Times New Roman" w:cs="Arial"/>
          <w:color w:val="000000"/>
          <w:u w:val="single"/>
          <w:lang w:eastAsia="bg-BG"/>
        </w:rPr>
        <w:t xml:space="preserve">инсулт” </w:t>
      </w:r>
      <w:r w:rsidRPr="00355E48">
        <w:rPr>
          <w:rFonts w:eastAsia="Times New Roman" w:cs="Arial"/>
          <w:color w:val="000000"/>
          <w:lang w:val="ru-RU"/>
        </w:rPr>
        <w:t>("</w:t>
      </w:r>
      <w:r w:rsidRPr="00355E48">
        <w:rPr>
          <w:rFonts w:eastAsia="Times New Roman" w:cs="Arial"/>
          <w:color w:val="000000"/>
          <w:lang w:val="en-US"/>
        </w:rPr>
        <w:t>Prevention</w:t>
      </w:r>
      <w:r w:rsidRPr="00355E48">
        <w:rPr>
          <w:rFonts w:eastAsia="Times New Roman" w:cs="Arial"/>
          <w:color w:val="000000"/>
          <w:lang w:val="ru-RU"/>
        </w:rPr>
        <w:t xml:space="preserve"> </w:t>
      </w:r>
      <w:r w:rsidRPr="00355E48">
        <w:rPr>
          <w:rFonts w:eastAsia="Times New Roman" w:cs="Arial"/>
          <w:color w:val="000000"/>
          <w:lang w:val="en-US"/>
        </w:rPr>
        <w:t>Regimen</w:t>
      </w:r>
      <w:r w:rsidRPr="00355E48">
        <w:rPr>
          <w:rFonts w:eastAsia="Times New Roman" w:cs="Arial"/>
          <w:color w:val="000000"/>
          <w:lang w:val="ru-RU"/>
        </w:rPr>
        <w:t xml:space="preserve"> </w:t>
      </w:r>
      <w:r w:rsidRPr="00355E48">
        <w:rPr>
          <w:rFonts w:eastAsia="Times New Roman" w:cs="Arial"/>
          <w:color w:val="000000"/>
          <w:lang w:val="en-US"/>
        </w:rPr>
        <w:t>For</w:t>
      </w:r>
      <w:r w:rsidRPr="00355E48">
        <w:rPr>
          <w:rFonts w:eastAsia="Times New Roman" w:cs="Arial"/>
          <w:color w:val="000000"/>
          <w:lang w:val="ru-RU"/>
        </w:rPr>
        <w:t xml:space="preserve"> </w:t>
      </w:r>
      <w:r w:rsidRPr="00355E48">
        <w:rPr>
          <w:rFonts w:eastAsia="Times New Roman" w:cs="Arial"/>
          <w:color w:val="000000"/>
          <w:lang w:val="en-US"/>
        </w:rPr>
        <w:t>Effectively</w:t>
      </w:r>
      <w:r w:rsidRPr="00355E48">
        <w:rPr>
          <w:rFonts w:eastAsia="Times New Roman" w:cs="Arial"/>
          <w:color w:val="000000"/>
          <w:lang w:val="ru-RU"/>
        </w:rPr>
        <w:t xml:space="preserve"> </w:t>
      </w:r>
      <w:r w:rsidRPr="00355E48">
        <w:rPr>
          <w:rFonts w:eastAsia="Times New Roman" w:cs="Arial"/>
          <w:color w:val="000000"/>
          <w:lang w:val="en-US"/>
        </w:rPr>
        <w:t>avoiding</w:t>
      </w:r>
      <w:r w:rsidRPr="00355E48">
        <w:rPr>
          <w:rFonts w:eastAsia="Times New Roman" w:cs="Arial"/>
          <w:color w:val="000000"/>
          <w:lang w:val="ru-RU"/>
        </w:rPr>
        <w:t xml:space="preserve"> </w:t>
      </w:r>
      <w:r w:rsidRPr="00355E48">
        <w:rPr>
          <w:rFonts w:eastAsia="Times New Roman" w:cs="Arial"/>
          <w:color w:val="000000"/>
          <w:lang w:val="en-US"/>
        </w:rPr>
        <w:t>Second</w:t>
      </w:r>
      <w:r w:rsidRPr="00355E48">
        <w:rPr>
          <w:rFonts w:eastAsia="Times New Roman" w:cs="Arial"/>
          <w:color w:val="000000"/>
          <w:lang w:val="ru-RU"/>
        </w:rPr>
        <w:t xml:space="preserve"> </w:t>
      </w:r>
      <w:r w:rsidRPr="00355E48">
        <w:rPr>
          <w:rFonts w:eastAsia="Times New Roman" w:cs="Arial"/>
          <w:color w:val="000000"/>
          <w:lang w:val="en-US"/>
        </w:rPr>
        <w:t>Strokes</w:t>
      </w:r>
      <w:r w:rsidRPr="00355E48">
        <w:rPr>
          <w:rFonts w:eastAsia="Times New Roman" w:cs="Arial"/>
          <w:color w:val="000000"/>
          <w:lang w:val="ru-RU"/>
        </w:rPr>
        <w:t>" (</w:t>
      </w:r>
      <w:proofErr w:type="spellStart"/>
      <w:r w:rsidRPr="00355E48">
        <w:rPr>
          <w:rFonts w:eastAsia="Times New Roman" w:cs="Arial"/>
          <w:color w:val="000000"/>
          <w:lang w:val="en-US"/>
        </w:rPr>
        <w:t>PRoFESS</w:t>
      </w:r>
      <w:proofErr w:type="spellEnd"/>
      <w:r w:rsidRPr="00355E48">
        <w:rPr>
          <w:rFonts w:eastAsia="Times New Roman" w:cs="Arial"/>
          <w:color w:val="000000"/>
          <w:lang w:val="ru-RU"/>
        </w:rPr>
        <w:t xml:space="preserve">)) </w:t>
      </w:r>
      <w:r w:rsidRPr="00355E48">
        <w:rPr>
          <w:rFonts w:eastAsia="Times New Roman" w:cs="Arial"/>
          <w:color w:val="000000"/>
          <w:lang w:eastAsia="bg-BG"/>
        </w:rPr>
        <w:t xml:space="preserve">при пациенти на 50 години или по-възрастни, които наскоро са получили мозъчен инсулт, се забелява повишена честота на възникване на сепсис при телмисартан в сравнение с </w:t>
      </w:r>
      <w:r w:rsidRPr="00355E48">
        <w:rPr>
          <w:rFonts w:eastAsia="Times New Roman" w:cs="Arial"/>
          <w:color w:val="000000"/>
          <w:lang w:eastAsia="bg-BG"/>
        </w:rPr>
        <w:lastRenderedPageBreak/>
        <w:t xml:space="preserve">плацебо, 0,70% спрямо 0,49% </w:t>
      </w:r>
      <w:r w:rsidRPr="00355E48">
        <w:rPr>
          <w:rFonts w:eastAsia="Times New Roman" w:cs="Arial"/>
          <w:color w:val="000000"/>
          <w:lang w:val="ru-RU"/>
        </w:rPr>
        <w:t>[</w:t>
      </w:r>
      <w:r w:rsidRPr="00355E48">
        <w:rPr>
          <w:rFonts w:eastAsia="Times New Roman" w:cs="Arial"/>
          <w:color w:val="000000"/>
          <w:lang w:val="en-US"/>
        </w:rPr>
        <w:t>RR</w:t>
      </w:r>
      <w:r w:rsidRPr="00355E48">
        <w:rPr>
          <w:rFonts w:eastAsia="Times New Roman" w:cs="Arial"/>
          <w:color w:val="000000"/>
          <w:lang w:val="ru-RU"/>
        </w:rPr>
        <w:t xml:space="preserve"> 1</w:t>
      </w:r>
      <w:r w:rsidRPr="00355E48">
        <w:rPr>
          <w:rFonts w:eastAsia="Times New Roman" w:cs="Arial"/>
          <w:color w:val="000000"/>
          <w:lang w:eastAsia="bg-BG"/>
        </w:rPr>
        <w:t xml:space="preserve">,43 (95 % доверителен интервал 1,00 - 2,06)]; честотата на възникване на сепсис с фатален изход е повишена при пациентите, приемащи телмисартан (0,33 %) спрямо пациентите на плацебо (0,16 %) </w:t>
      </w:r>
      <w:r w:rsidRPr="00355E48">
        <w:rPr>
          <w:rFonts w:eastAsia="Times New Roman" w:cs="Arial"/>
          <w:color w:val="000000"/>
          <w:lang w:val="ru-RU"/>
        </w:rPr>
        <w:t>[</w:t>
      </w:r>
      <w:r w:rsidRPr="00355E48">
        <w:rPr>
          <w:rFonts w:eastAsia="Times New Roman" w:cs="Arial"/>
          <w:color w:val="000000"/>
          <w:lang w:val="en-US"/>
        </w:rPr>
        <w:t>RR</w:t>
      </w:r>
      <w:r w:rsidRPr="00355E48">
        <w:rPr>
          <w:rFonts w:eastAsia="Times New Roman" w:cs="Arial"/>
          <w:color w:val="000000"/>
          <w:lang w:val="ru-RU"/>
        </w:rPr>
        <w:t xml:space="preserve"> </w:t>
      </w:r>
      <w:r w:rsidRPr="00355E48">
        <w:rPr>
          <w:rFonts w:eastAsia="Times New Roman" w:cs="Arial"/>
          <w:color w:val="000000"/>
          <w:lang w:eastAsia="bg-BG"/>
        </w:rPr>
        <w:t>2,07 (95 % доверителен интервал 1,14 - 3,76)]. Наблюдаваната повишена честота на възникване на сепсис, свързана с употребата на телмисартан може да е случайно открита или да е свързана с механизъм, който е непознат за момента.</w:t>
      </w:r>
    </w:p>
    <w:p w14:paraId="248BADCC" w14:textId="77777777" w:rsidR="00355E48" w:rsidRPr="00355E48" w:rsidRDefault="00355E48" w:rsidP="00355E48">
      <w:pPr>
        <w:spacing w:line="240" w:lineRule="auto"/>
        <w:rPr>
          <w:rFonts w:eastAsia="Times New Roman" w:cs="Arial"/>
          <w:color w:val="000000"/>
          <w:lang w:eastAsia="bg-BG"/>
        </w:rPr>
      </w:pPr>
    </w:p>
    <w:p w14:paraId="328DCF87" w14:textId="33BE3F35"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Две големи рандомизирани контролирани проучвания - </w:t>
      </w:r>
      <w:r w:rsidRPr="00355E48">
        <w:rPr>
          <w:rFonts w:eastAsia="Times New Roman" w:cs="Arial"/>
          <w:color w:val="000000"/>
          <w:lang w:val="en-US"/>
        </w:rPr>
        <w:t>ONTARGET</w:t>
      </w:r>
      <w:r w:rsidRPr="00355E48">
        <w:rPr>
          <w:rFonts w:eastAsia="Times New Roman" w:cs="Arial"/>
          <w:color w:val="000000"/>
        </w:rPr>
        <w:t xml:space="preserve"> (</w:t>
      </w:r>
      <w:proofErr w:type="spellStart"/>
      <w:r w:rsidRPr="00355E48">
        <w:rPr>
          <w:rFonts w:eastAsia="Times New Roman" w:cs="Arial"/>
          <w:color w:val="000000"/>
          <w:lang w:val="en-US"/>
        </w:rPr>
        <w:t>ONgoing</w:t>
      </w:r>
      <w:proofErr w:type="spellEnd"/>
      <w:r w:rsidRPr="00355E48">
        <w:rPr>
          <w:rFonts w:eastAsia="Times New Roman" w:cs="Arial"/>
          <w:color w:val="000000"/>
        </w:rPr>
        <w:t xml:space="preserve"> </w:t>
      </w:r>
      <w:proofErr w:type="spellStart"/>
      <w:r w:rsidRPr="00355E48">
        <w:rPr>
          <w:rFonts w:eastAsia="Times New Roman" w:cs="Arial"/>
          <w:color w:val="000000"/>
          <w:lang w:val="en-US"/>
        </w:rPr>
        <w:t>Telmisartan</w:t>
      </w:r>
      <w:proofErr w:type="spellEnd"/>
      <w:r w:rsidRPr="00355E48">
        <w:rPr>
          <w:rFonts w:eastAsia="Times New Roman" w:cs="Arial"/>
          <w:color w:val="000000"/>
        </w:rPr>
        <w:t xml:space="preserve"> </w:t>
      </w:r>
      <w:r w:rsidRPr="00355E48">
        <w:rPr>
          <w:rFonts w:eastAsia="Times New Roman" w:cs="Arial"/>
          <w:color w:val="000000"/>
          <w:lang w:val="en-US"/>
        </w:rPr>
        <w:t>Alone</w:t>
      </w:r>
      <w:r w:rsidRPr="00355E48">
        <w:rPr>
          <w:rFonts w:eastAsia="Times New Roman" w:cs="Arial"/>
          <w:color w:val="000000"/>
        </w:rPr>
        <w:t xml:space="preserve"> </w:t>
      </w:r>
      <w:r w:rsidRPr="00355E48">
        <w:rPr>
          <w:rFonts w:eastAsia="Times New Roman" w:cs="Arial"/>
          <w:color w:val="000000"/>
          <w:lang w:val="en-US"/>
        </w:rPr>
        <w:t>and</w:t>
      </w:r>
      <w:r w:rsidRPr="00355E48">
        <w:rPr>
          <w:rFonts w:eastAsia="Times New Roman" w:cs="Arial"/>
          <w:color w:val="000000"/>
        </w:rPr>
        <w:t xml:space="preserve"> </w:t>
      </w:r>
      <w:r w:rsidRPr="00355E48">
        <w:rPr>
          <w:rFonts w:eastAsia="Times New Roman" w:cs="Arial"/>
          <w:color w:val="000000"/>
          <w:lang w:val="en-US"/>
        </w:rPr>
        <w:t>in</w:t>
      </w:r>
      <w:r w:rsidRPr="00355E48">
        <w:rPr>
          <w:rFonts w:eastAsia="Times New Roman" w:cs="Arial"/>
          <w:color w:val="000000"/>
        </w:rPr>
        <w:t xml:space="preserve"> </w:t>
      </w:r>
      <w:r w:rsidRPr="00355E48">
        <w:rPr>
          <w:rFonts w:eastAsia="Times New Roman" w:cs="Arial"/>
          <w:color w:val="000000"/>
          <w:lang w:val="en-US"/>
        </w:rPr>
        <w:t>combination</w:t>
      </w:r>
      <w:r w:rsidRPr="00355E48">
        <w:rPr>
          <w:rFonts w:eastAsia="Times New Roman" w:cs="Arial"/>
          <w:color w:val="000000"/>
        </w:rPr>
        <w:t xml:space="preserve"> </w:t>
      </w:r>
      <w:r w:rsidRPr="00355E48">
        <w:rPr>
          <w:rFonts w:eastAsia="Times New Roman" w:cs="Arial"/>
          <w:color w:val="000000"/>
          <w:lang w:val="en-US"/>
        </w:rPr>
        <w:t>with</w:t>
      </w:r>
      <w:r w:rsidRPr="00355E48">
        <w:rPr>
          <w:rFonts w:eastAsia="Times New Roman" w:cs="Arial"/>
          <w:color w:val="000000"/>
        </w:rPr>
        <w:t xml:space="preserve"> </w:t>
      </w:r>
      <w:r w:rsidRPr="00355E48">
        <w:rPr>
          <w:rFonts w:eastAsia="Times New Roman" w:cs="Arial"/>
          <w:color w:val="000000"/>
          <w:lang w:val="en-US"/>
        </w:rPr>
        <w:t>Ramipril</w:t>
      </w:r>
      <w:r w:rsidRPr="00355E48">
        <w:rPr>
          <w:rFonts w:eastAsia="Times New Roman" w:cs="Arial"/>
          <w:color w:val="000000"/>
        </w:rPr>
        <w:t xml:space="preserve"> </w:t>
      </w:r>
      <w:r w:rsidRPr="00355E48">
        <w:rPr>
          <w:rFonts w:eastAsia="Times New Roman" w:cs="Arial"/>
          <w:color w:val="000000"/>
          <w:lang w:val="en-US"/>
        </w:rPr>
        <w:t>Global</w:t>
      </w:r>
      <w:r w:rsidRPr="00355E48">
        <w:rPr>
          <w:rFonts w:eastAsia="Times New Roman" w:cs="Arial"/>
          <w:color w:val="000000"/>
        </w:rPr>
        <w:t xml:space="preserve"> </w:t>
      </w:r>
      <w:r w:rsidRPr="00355E48">
        <w:rPr>
          <w:rFonts w:eastAsia="Times New Roman" w:cs="Arial"/>
          <w:color w:val="000000"/>
          <w:lang w:val="en-US"/>
        </w:rPr>
        <w:t>Endpoint</w:t>
      </w:r>
      <w:r w:rsidRPr="00355E48">
        <w:rPr>
          <w:rFonts w:eastAsia="Times New Roman" w:cs="Arial"/>
          <w:color w:val="000000"/>
        </w:rPr>
        <w:t xml:space="preserve"> </w:t>
      </w:r>
      <w:r w:rsidRPr="00355E48">
        <w:rPr>
          <w:rFonts w:eastAsia="Times New Roman" w:cs="Arial"/>
          <w:color w:val="000000"/>
          <w:lang w:val="en-US"/>
        </w:rPr>
        <w:t>Trial</w:t>
      </w:r>
      <w:r w:rsidRPr="00355E48">
        <w:rPr>
          <w:rFonts w:eastAsia="Times New Roman" w:cs="Arial"/>
          <w:color w:val="000000"/>
        </w:rPr>
        <w:t xml:space="preserve"> - </w:t>
      </w:r>
      <w:r w:rsidRPr="00355E48">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355E48">
        <w:rPr>
          <w:rFonts w:eastAsia="Times New Roman" w:cs="Arial"/>
          <w:color w:val="000000"/>
          <w:lang w:val="en-US"/>
        </w:rPr>
        <w:t>VA</w:t>
      </w:r>
      <w:r w:rsidRPr="00355E48">
        <w:rPr>
          <w:rFonts w:eastAsia="Times New Roman" w:cs="Arial"/>
          <w:color w:val="000000"/>
        </w:rPr>
        <w:t xml:space="preserve"> </w:t>
      </w:r>
      <w:r w:rsidRPr="00355E48">
        <w:rPr>
          <w:rFonts w:eastAsia="Times New Roman" w:cs="Arial"/>
          <w:color w:val="000000"/>
          <w:lang w:val="en-US"/>
        </w:rPr>
        <w:t>NEPHRON</w:t>
      </w:r>
      <w:r w:rsidRPr="00355E48">
        <w:rPr>
          <w:rFonts w:eastAsia="Times New Roman" w:cs="Arial"/>
          <w:color w:val="000000"/>
        </w:rPr>
        <w:t>-</w:t>
      </w:r>
      <w:r w:rsidRPr="00355E48">
        <w:rPr>
          <w:rFonts w:eastAsia="Times New Roman" w:cs="Arial"/>
          <w:color w:val="000000"/>
          <w:lang w:val="en-US"/>
        </w:rPr>
        <w:t>D</w:t>
      </w:r>
      <w:r w:rsidRPr="00355E48">
        <w:rPr>
          <w:rFonts w:eastAsia="Times New Roman" w:cs="Arial"/>
          <w:color w:val="000000"/>
        </w:rPr>
        <w:t xml:space="preserve"> </w:t>
      </w:r>
      <w:r w:rsidRPr="00355E48">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355E48">
        <w:rPr>
          <w:rFonts w:eastAsia="Times New Roman" w:cs="Arial"/>
          <w:color w:val="000000"/>
          <w:lang w:val="en-US"/>
        </w:rPr>
        <w:t>II</w:t>
      </w:r>
      <w:r w:rsidRPr="00355E48">
        <w:rPr>
          <w:rFonts w:eastAsia="Times New Roman" w:cs="Arial"/>
          <w:color w:val="000000"/>
          <w:lang w:eastAsia="bg-BG"/>
        </w:rPr>
        <w:t>-рецепторен блокер.</w:t>
      </w:r>
    </w:p>
    <w:p w14:paraId="055F4C28" w14:textId="77777777" w:rsidR="00355E48" w:rsidRPr="00355E48" w:rsidRDefault="00355E48" w:rsidP="00355E48">
      <w:pPr>
        <w:spacing w:line="240" w:lineRule="auto"/>
        <w:rPr>
          <w:rFonts w:eastAsia="Times New Roman" w:cs="Arial"/>
        </w:rPr>
      </w:pPr>
      <w:r w:rsidRPr="00355E48">
        <w:rPr>
          <w:rFonts w:eastAsia="Times New Roman" w:cs="Arial"/>
          <w:color w:val="000000"/>
          <w:lang w:val="en-US"/>
        </w:rPr>
        <w:t>ONTARGET</w:t>
      </w:r>
      <w:r w:rsidRPr="00355E48">
        <w:rPr>
          <w:rFonts w:eastAsia="Times New Roman" w:cs="Arial"/>
          <w:color w:val="000000"/>
          <w:lang w:val="ru-RU"/>
        </w:rPr>
        <w:t xml:space="preserve"> </w:t>
      </w:r>
      <w:r w:rsidRPr="00355E48">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355E48">
        <w:rPr>
          <w:rFonts w:eastAsia="Times New Roman" w:cs="Arial"/>
          <w:color w:val="000000"/>
          <w:lang w:val="en-US"/>
        </w:rPr>
        <w:t>VA</w:t>
      </w:r>
      <w:r w:rsidRPr="00355E48">
        <w:rPr>
          <w:rFonts w:eastAsia="Times New Roman" w:cs="Arial"/>
          <w:color w:val="000000"/>
          <w:lang w:val="ru-RU"/>
        </w:rPr>
        <w:t xml:space="preserve"> </w:t>
      </w:r>
      <w:r w:rsidRPr="00355E48">
        <w:rPr>
          <w:rFonts w:eastAsia="Times New Roman" w:cs="Arial"/>
          <w:color w:val="000000"/>
          <w:lang w:val="en-US"/>
        </w:rPr>
        <w:t>NEPHRON</w:t>
      </w:r>
      <w:r w:rsidRPr="00355E48">
        <w:rPr>
          <w:rFonts w:eastAsia="Times New Roman" w:cs="Arial"/>
          <w:color w:val="000000"/>
          <w:lang w:val="ru-RU"/>
        </w:rPr>
        <w:t>-</w:t>
      </w:r>
      <w:r w:rsidRPr="00355E48">
        <w:rPr>
          <w:rFonts w:eastAsia="Times New Roman" w:cs="Arial"/>
          <w:color w:val="000000"/>
          <w:lang w:val="en-US"/>
        </w:rPr>
        <w:t>D</w:t>
      </w:r>
      <w:r w:rsidRPr="00355E48">
        <w:rPr>
          <w:rFonts w:eastAsia="Times New Roman" w:cs="Arial"/>
          <w:color w:val="000000"/>
          <w:lang w:val="ru-RU"/>
        </w:rPr>
        <w:t xml:space="preserve"> </w:t>
      </w:r>
      <w:r w:rsidRPr="00355E48">
        <w:rPr>
          <w:rFonts w:eastAsia="Times New Roman" w:cs="Arial"/>
          <w:color w:val="000000"/>
          <w:lang w:eastAsia="bg-BG"/>
        </w:rPr>
        <w:t>е проучване при пациенти със захарен диабет тил 2 и диабетна нефропатия.</w:t>
      </w:r>
    </w:p>
    <w:p w14:paraId="33F95367"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355E48">
        <w:rPr>
          <w:rFonts w:eastAsia="Times New Roman" w:cs="Arial"/>
          <w:color w:val="000000"/>
          <w:lang w:val="en-US"/>
        </w:rPr>
        <w:t>II</w:t>
      </w:r>
      <w:r w:rsidRPr="00355E48">
        <w:rPr>
          <w:rFonts w:eastAsia="Times New Roman" w:cs="Arial"/>
          <w:color w:val="000000"/>
          <w:lang w:eastAsia="bg-BG"/>
        </w:rPr>
        <w:t>-рецепторни блокери.</w:t>
      </w:r>
    </w:p>
    <w:p w14:paraId="7F016B15"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АСЕ инхибитори и ангиотензин </w:t>
      </w:r>
      <w:r w:rsidRPr="00355E48">
        <w:rPr>
          <w:rFonts w:eastAsia="Times New Roman" w:cs="Arial"/>
          <w:color w:val="000000"/>
          <w:lang w:val="en-US"/>
        </w:rPr>
        <w:t>II</w:t>
      </w:r>
      <w:r w:rsidRPr="00355E48">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49D64E28" w14:textId="77777777" w:rsidR="00355E48" w:rsidRPr="00355E48" w:rsidRDefault="00355E48" w:rsidP="00355E48">
      <w:pPr>
        <w:spacing w:line="240" w:lineRule="auto"/>
        <w:rPr>
          <w:rFonts w:eastAsia="Times New Roman" w:cs="Arial"/>
          <w:color w:val="000000"/>
          <w:lang w:val="en-US"/>
        </w:rPr>
      </w:pPr>
    </w:p>
    <w:p w14:paraId="74760E92" w14:textId="1D9720E9" w:rsidR="00355E48" w:rsidRPr="00355E48" w:rsidRDefault="00355E48" w:rsidP="00355E48">
      <w:pPr>
        <w:spacing w:line="240" w:lineRule="auto"/>
        <w:rPr>
          <w:rFonts w:eastAsia="Times New Roman" w:cs="Arial"/>
        </w:rPr>
      </w:pPr>
      <w:r w:rsidRPr="00355E48">
        <w:rPr>
          <w:rFonts w:eastAsia="Times New Roman" w:cs="Arial"/>
          <w:color w:val="000000"/>
          <w:lang w:val="en-US"/>
        </w:rPr>
        <w:t>ALTITUDE</w:t>
      </w:r>
      <w:r w:rsidRPr="00355E48">
        <w:rPr>
          <w:rFonts w:eastAsia="Times New Roman" w:cs="Arial"/>
          <w:color w:val="000000"/>
          <w:lang w:val="ru-RU"/>
        </w:rPr>
        <w:t xml:space="preserve"> </w:t>
      </w:r>
      <w:r w:rsidRPr="00355E48">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355E48">
        <w:rPr>
          <w:rFonts w:eastAsia="Times New Roman" w:cs="Arial"/>
          <w:color w:val="000000"/>
          <w:lang w:val="en-US"/>
        </w:rPr>
        <w:t>II</w:t>
      </w:r>
      <w:r w:rsidRPr="00355E48">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1DE5BAD1" w14:textId="77777777" w:rsidR="00355E48" w:rsidRPr="00355E48" w:rsidRDefault="00355E48" w:rsidP="00355E48">
      <w:pPr>
        <w:spacing w:line="240" w:lineRule="auto"/>
        <w:rPr>
          <w:rFonts w:eastAsia="Times New Roman" w:cs="Arial"/>
          <w:i/>
          <w:iCs/>
          <w:color w:val="000000"/>
          <w:lang w:eastAsia="bg-BG"/>
        </w:rPr>
      </w:pPr>
    </w:p>
    <w:p w14:paraId="7019E050" w14:textId="3D812142"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Амлодипин</w:t>
      </w:r>
    </w:p>
    <w:p w14:paraId="2BBF3ED8"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калциевите йони) и инхибира трансмембранния инфлукс на калциеви йони в гладките мускули на сърцето и кръвоносните съдове.</w:t>
      </w:r>
    </w:p>
    <w:p w14:paraId="610F87F8" w14:textId="77777777" w:rsidR="00355E48" w:rsidRPr="00355E48" w:rsidRDefault="00355E48" w:rsidP="00355E48">
      <w:pPr>
        <w:spacing w:line="240" w:lineRule="auto"/>
        <w:rPr>
          <w:rFonts w:eastAsia="Times New Roman" w:cs="Arial"/>
          <w:color w:val="000000"/>
          <w:lang w:eastAsia="bg-BG"/>
        </w:rPr>
      </w:pPr>
    </w:p>
    <w:p w14:paraId="62DABFF4" w14:textId="113CB59A" w:rsidR="00355E48" w:rsidRPr="00355E48" w:rsidRDefault="00355E48" w:rsidP="00355E48">
      <w:pPr>
        <w:spacing w:line="240" w:lineRule="auto"/>
        <w:rPr>
          <w:rFonts w:eastAsia="Times New Roman" w:cs="Arial"/>
        </w:rPr>
      </w:pPr>
      <w:r w:rsidRPr="00355E48">
        <w:rPr>
          <w:rFonts w:eastAsia="Times New Roman" w:cs="Arial"/>
          <w:color w:val="000000"/>
          <w:lang w:eastAsia="bg-BG"/>
        </w:rPr>
        <w:t>Механизмът на антихипертензивно действие на амлодипина се дължи на директния релаксиращ ефект върху съдовата гладка мускулатура. Точният механизъм, чрез който амлодипин облекчава стенокардията, не е напълно изяснен, но амлодипин намалява общото исхемично натоварване по следните два механизма:</w:t>
      </w:r>
    </w:p>
    <w:p w14:paraId="7D02EB86" w14:textId="03494D90" w:rsidR="00355E48" w:rsidRPr="00355E48" w:rsidRDefault="00355E48" w:rsidP="00355E48">
      <w:pPr>
        <w:pStyle w:val="ListParagraph"/>
        <w:numPr>
          <w:ilvl w:val="0"/>
          <w:numId w:val="39"/>
        </w:numPr>
        <w:spacing w:line="240" w:lineRule="auto"/>
        <w:rPr>
          <w:rFonts w:eastAsia="Times New Roman" w:cs="Arial"/>
        </w:rPr>
      </w:pPr>
      <w:r w:rsidRPr="00355E48">
        <w:rPr>
          <w:rFonts w:eastAsia="Times New Roman" w:cs="Arial"/>
          <w:color w:val="000000"/>
          <w:lang w:eastAsia="bg-BG"/>
        </w:rPr>
        <w:t>Амлодипин предизвиква дилатация на периферните артериоли и по този начин намалява</w:t>
      </w:r>
    </w:p>
    <w:p w14:paraId="4C2CA40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lastRenderedPageBreak/>
        <w:t>общото периферно съпротивление (след натоварването), срещу която сърцето работи. Тъй като сърдечната честота остава стабилна, това обременяване на сърцето намалява енергийната консумация и нуждите от кислород на миокарда.</w:t>
      </w:r>
    </w:p>
    <w:p w14:paraId="00CC8FAF" w14:textId="22B7DC4E" w:rsidR="00355E48" w:rsidRPr="00355E48" w:rsidRDefault="00355E48" w:rsidP="00355E48">
      <w:pPr>
        <w:pStyle w:val="ListParagraph"/>
        <w:numPr>
          <w:ilvl w:val="0"/>
          <w:numId w:val="39"/>
        </w:numPr>
        <w:spacing w:line="240" w:lineRule="auto"/>
        <w:rPr>
          <w:rFonts w:eastAsia="Times New Roman" w:cs="Arial"/>
        </w:rPr>
      </w:pPr>
      <w:r w:rsidRPr="00355E48">
        <w:rPr>
          <w:rFonts w:eastAsia="Times New Roman" w:cs="Arial"/>
          <w:color w:val="000000"/>
          <w:lang w:eastAsia="bg-BG"/>
        </w:rPr>
        <w:t>Механизмът на действие на амлодипин вероятно включва дилатация на основните</w:t>
      </w:r>
    </w:p>
    <w:p w14:paraId="42B0D84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коронарни артерии и коронарните артериоли, както в нормалните така и в исхемичните области. Тази дилатация увеличава притока на кислород към миокарда при пациенти с коронарен артериален спазъм (ангина на </w:t>
      </w:r>
      <w:proofErr w:type="spellStart"/>
      <w:r w:rsidRPr="00355E48">
        <w:rPr>
          <w:rFonts w:eastAsia="Times New Roman" w:cs="Arial"/>
          <w:color w:val="000000"/>
          <w:lang w:val="en-US"/>
        </w:rPr>
        <w:t>Prinzmetal</w:t>
      </w:r>
      <w:proofErr w:type="spellEnd"/>
      <w:r w:rsidRPr="00355E48">
        <w:rPr>
          <w:rFonts w:eastAsia="Times New Roman" w:cs="Arial"/>
          <w:color w:val="000000"/>
          <w:lang w:val="ru-RU"/>
        </w:rPr>
        <w:t xml:space="preserve"> </w:t>
      </w:r>
      <w:r w:rsidRPr="00355E48">
        <w:rPr>
          <w:rFonts w:eastAsia="Times New Roman" w:cs="Arial"/>
          <w:color w:val="000000"/>
          <w:lang w:eastAsia="bg-BG"/>
        </w:rPr>
        <w:t>или вариантна стенокрадия).</w:t>
      </w:r>
    </w:p>
    <w:p w14:paraId="0447B42A" w14:textId="77777777" w:rsidR="00355E48" w:rsidRPr="00355E48" w:rsidRDefault="00355E48" w:rsidP="00355E48">
      <w:pPr>
        <w:spacing w:line="240" w:lineRule="auto"/>
        <w:rPr>
          <w:rFonts w:eastAsia="Times New Roman" w:cs="Arial"/>
          <w:color w:val="000000"/>
          <w:lang w:eastAsia="bg-BG"/>
        </w:rPr>
      </w:pPr>
    </w:p>
    <w:p w14:paraId="156531D9" w14:textId="06FBC881"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пациенти с хипертензия дозирането веднъж дневно осигурява клинично значимо намаление на артериалното налягане в легнало и изправено положение в продължение на 24 часа. Поради бавното начало на действие острата хипотония не се среща при приложението на амлодипин.</w:t>
      </w:r>
    </w:p>
    <w:p w14:paraId="663616EA" w14:textId="77777777" w:rsidR="00355E48" w:rsidRPr="00355E48" w:rsidRDefault="00355E48" w:rsidP="00355E48">
      <w:pPr>
        <w:spacing w:line="240" w:lineRule="auto"/>
        <w:rPr>
          <w:rFonts w:eastAsia="Times New Roman" w:cs="Arial"/>
        </w:rPr>
      </w:pPr>
    </w:p>
    <w:p w14:paraId="256510C0" w14:textId="77777777" w:rsidR="00355E48" w:rsidRPr="00355E48" w:rsidRDefault="00355E48" w:rsidP="00355E48">
      <w:pPr>
        <w:rPr>
          <w:rFonts w:eastAsia="Times New Roman" w:cs="Arial"/>
        </w:rPr>
      </w:pPr>
      <w:r w:rsidRPr="00355E48">
        <w:rPr>
          <w:rFonts w:eastAsia="Times New Roman" w:cs="Arial"/>
          <w:color w:val="000000"/>
          <w:lang w:eastAsia="bg-BG"/>
        </w:rPr>
        <w:t xml:space="preserve">При пациенти със стенокардия приложението на амлодипин веднъж дневно увеличава времето на физическо натоварване, времето до провокиране на ангиозния пристъп и времето за депресия на </w:t>
      </w:r>
      <w:r w:rsidRPr="00355E48">
        <w:rPr>
          <w:rFonts w:eastAsia="Times New Roman" w:cs="Arial"/>
          <w:color w:val="000000"/>
          <w:lang w:val="en-US"/>
        </w:rPr>
        <w:t>ST</w:t>
      </w:r>
      <w:r w:rsidRPr="00355E48">
        <w:rPr>
          <w:rFonts w:eastAsia="Times New Roman" w:cs="Arial"/>
          <w:color w:val="000000"/>
          <w:lang w:val="ru-RU"/>
        </w:rPr>
        <w:t xml:space="preserve"> </w:t>
      </w:r>
      <w:r w:rsidRPr="00355E48">
        <w:rPr>
          <w:rFonts w:eastAsia="Times New Roman" w:cs="Arial"/>
          <w:color w:val="000000"/>
          <w:lang w:eastAsia="bg-BG"/>
        </w:rPr>
        <w:t xml:space="preserve">сегмента с </w:t>
      </w:r>
      <w:r w:rsidRPr="00355E48">
        <w:rPr>
          <w:rFonts w:eastAsia="Times New Roman" w:cs="Arial"/>
          <w:color w:val="000000"/>
          <w:lang w:val="ru-RU"/>
        </w:rPr>
        <w:t>1</w:t>
      </w:r>
      <w:r w:rsidRPr="00355E48">
        <w:rPr>
          <w:rFonts w:eastAsia="Times New Roman" w:cs="Arial"/>
          <w:color w:val="000000"/>
          <w:lang w:val="en-US"/>
        </w:rPr>
        <w:t>mm</w:t>
      </w:r>
      <w:r w:rsidRPr="00355E48">
        <w:rPr>
          <w:rFonts w:eastAsia="Times New Roman" w:cs="Arial"/>
          <w:color w:val="000000"/>
          <w:lang w:val="ru-RU"/>
        </w:rPr>
        <w:t xml:space="preserve"> </w:t>
      </w:r>
      <w:r w:rsidRPr="00355E48">
        <w:rPr>
          <w:rFonts w:eastAsia="Times New Roman" w:cs="Arial"/>
          <w:color w:val="000000"/>
          <w:lang w:eastAsia="bg-BG"/>
        </w:rPr>
        <w:t>и намалява както честотата на пристъпите на стенокардия така и приема на таблетки глицерил тринитрат.</w:t>
      </w:r>
    </w:p>
    <w:p w14:paraId="5BBB159C" w14:textId="77777777" w:rsidR="00355E48" w:rsidRPr="00355E48" w:rsidRDefault="00355E48" w:rsidP="00355E48">
      <w:pPr>
        <w:spacing w:line="240" w:lineRule="auto"/>
        <w:rPr>
          <w:rFonts w:eastAsia="Times New Roman" w:cs="Arial"/>
          <w:color w:val="000000"/>
          <w:lang w:eastAsia="bg-BG"/>
        </w:rPr>
      </w:pPr>
    </w:p>
    <w:p w14:paraId="31406D44" w14:textId="4AD4AB43" w:rsidR="00355E48" w:rsidRPr="00355E48" w:rsidRDefault="00355E48" w:rsidP="00355E48">
      <w:pPr>
        <w:spacing w:line="240" w:lineRule="auto"/>
        <w:rPr>
          <w:rFonts w:eastAsia="Times New Roman" w:cs="Arial"/>
        </w:rPr>
      </w:pPr>
      <w:r w:rsidRPr="00355E48">
        <w:rPr>
          <w:rFonts w:eastAsia="Times New Roman" w:cs="Arial"/>
          <w:color w:val="000000"/>
          <w:lang w:eastAsia="bg-BG"/>
        </w:rPr>
        <w:t>Амлодипин не води до никакви метаболитни нежелани реакции или промени в плазмените липиди и е подходящ за употреба при пациенти с астма, диабет и подагра.</w:t>
      </w:r>
    </w:p>
    <w:p w14:paraId="095BF994" w14:textId="77777777" w:rsidR="00355E48" w:rsidRPr="00355E48" w:rsidRDefault="00355E48" w:rsidP="00355E48">
      <w:pPr>
        <w:spacing w:line="240" w:lineRule="auto"/>
        <w:rPr>
          <w:rFonts w:eastAsia="Times New Roman" w:cs="Arial"/>
          <w:i/>
          <w:iCs/>
          <w:color w:val="000000"/>
          <w:lang w:eastAsia="bg-BG"/>
        </w:rPr>
      </w:pPr>
    </w:p>
    <w:p w14:paraId="0FACA98A" w14:textId="6D985E06"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Употреба при пациенти с коронарна болест на сърцето (ИБС)</w:t>
      </w:r>
    </w:p>
    <w:p w14:paraId="6DF0D2D2" w14:textId="2D8F4D61"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Ефективността на амлодипин при предотвратяване на клинични прояви при пациенти с коронарна болест на сърцето (ИБС) е оценена в независимо, мулти-центрово, рандомизирано, двойно-сляпо, плацебо-контролирано проучване при 1997 пациенти. </w:t>
      </w:r>
      <w:r w:rsidRPr="00355E48">
        <w:rPr>
          <w:rFonts w:eastAsia="Times New Roman" w:cs="Arial"/>
          <w:color w:val="000000"/>
          <w:lang w:val="en-US"/>
        </w:rPr>
        <w:t xml:space="preserve">Comparison of Amlodipine vs. </w:t>
      </w:r>
      <w:proofErr w:type="spellStart"/>
      <w:r w:rsidRPr="00355E48">
        <w:rPr>
          <w:rFonts w:eastAsia="Times New Roman" w:cs="Arial"/>
          <w:color w:val="000000"/>
          <w:lang w:val="en-US"/>
        </w:rPr>
        <w:t>Enalapril</w:t>
      </w:r>
      <w:proofErr w:type="spellEnd"/>
      <w:r w:rsidRPr="00355E48">
        <w:rPr>
          <w:rFonts w:eastAsia="Times New Roman" w:cs="Arial"/>
          <w:color w:val="000000"/>
          <w:lang w:val="en-US"/>
        </w:rPr>
        <w:t xml:space="preserve"> to Limit Occurrences of Thrombosis (CAMELOT). </w:t>
      </w:r>
      <w:r w:rsidRPr="00355E48">
        <w:rPr>
          <w:rFonts w:eastAsia="Times New Roman" w:cs="Arial"/>
          <w:color w:val="000000"/>
          <w:lang w:eastAsia="bg-BG"/>
        </w:rPr>
        <w:t xml:space="preserve">От тези пациенти, </w:t>
      </w:r>
      <w:r w:rsidRPr="00355E48">
        <w:rPr>
          <w:rFonts w:eastAsia="Times New Roman" w:cs="Arial"/>
          <w:color w:val="000000"/>
          <w:lang w:val="ru-RU"/>
        </w:rPr>
        <w:t xml:space="preserve">663 </w:t>
      </w:r>
      <w:r w:rsidRPr="00355E48">
        <w:rPr>
          <w:rFonts w:eastAsia="Times New Roman" w:cs="Arial"/>
          <w:color w:val="000000"/>
          <w:lang w:eastAsia="bg-BG"/>
        </w:rPr>
        <w:t xml:space="preserve">са били лекувани с амлодипин 5-10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673 пациенти са били лекувани с еналаприл 10-20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и 655 пациенти са лекувани с плацебо, в допълнение към стандартната терапия на статини, бета- блокери, диуретици и аспирин, в продължение на 2 години. Ключовите резултати за ефикасност са представени в таблица 1. Резултатите показват, че лечението с амлодипин е свързано с по-малко хоспитализации поради стенокардия </w:t>
      </w:r>
      <w:r w:rsidRPr="00355E48">
        <w:rPr>
          <w:rFonts w:eastAsia="Times New Roman" w:cs="Arial"/>
          <w:i/>
          <w:iCs/>
          <w:color w:val="000000"/>
          <w:lang w:eastAsia="bg-BG"/>
        </w:rPr>
        <w:t>и</w:t>
      </w:r>
      <w:r w:rsidRPr="00355E48">
        <w:rPr>
          <w:rFonts w:eastAsia="Times New Roman" w:cs="Arial"/>
          <w:color w:val="000000"/>
          <w:lang w:eastAsia="bg-BG"/>
        </w:rPr>
        <w:t xml:space="preserve"> процедури за реваскуларизация при пациенти с ИБС.</w:t>
      </w:r>
    </w:p>
    <w:p w14:paraId="7F66AB5A" w14:textId="50F0E3E5" w:rsidR="00355E48" w:rsidRDefault="00355E48" w:rsidP="00355E48">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05"/>
        <w:gridCol w:w="1503"/>
        <w:gridCol w:w="1393"/>
        <w:gridCol w:w="1491"/>
        <w:gridCol w:w="1645"/>
        <w:gridCol w:w="1213"/>
      </w:tblGrid>
      <w:tr w:rsidR="00355E48" w14:paraId="5C0F42DF" w14:textId="77777777" w:rsidTr="00460A45">
        <w:tc>
          <w:tcPr>
            <w:tcW w:w="9576" w:type="dxa"/>
            <w:gridSpan w:val="6"/>
          </w:tcPr>
          <w:p w14:paraId="4A3E88B4" w14:textId="2E92D40F" w:rsidR="00355E48" w:rsidRDefault="00355E48" w:rsidP="00355E48">
            <w:pPr>
              <w:spacing w:line="240" w:lineRule="auto"/>
              <w:rPr>
                <w:rFonts w:ascii="Times New Roman" w:eastAsia="Times New Roman" w:hAnsi="Times New Roman" w:cs="Times New Roman"/>
                <w:sz w:val="24"/>
                <w:szCs w:val="24"/>
              </w:rPr>
            </w:pPr>
            <w:r>
              <w:rPr>
                <w:sz w:val="20"/>
                <w:szCs w:val="20"/>
              </w:rPr>
              <w:t xml:space="preserve">Таблица 1. Честота на значимите клинични събития при </w:t>
            </w:r>
            <w:r>
              <w:rPr>
                <w:sz w:val="20"/>
                <w:szCs w:val="20"/>
                <w:lang w:val="en-US"/>
              </w:rPr>
              <w:t>CAMELOT</w:t>
            </w:r>
          </w:p>
        </w:tc>
      </w:tr>
      <w:tr w:rsidR="00355E48" w14:paraId="017C8E4C" w14:textId="77777777" w:rsidTr="00355E48">
        <w:tc>
          <w:tcPr>
            <w:tcW w:w="2104" w:type="dxa"/>
          </w:tcPr>
          <w:p w14:paraId="50854AEA" w14:textId="77777777" w:rsidR="00355E48" w:rsidRDefault="00355E48" w:rsidP="00355E48">
            <w:pPr>
              <w:spacing w:line="240" w:lineRule="auto"/>
              <w:rPr>
                <w:rFonts w:ascii="Times New Roman" w:eastAsia="Times New Roman" w:hAnsi="Times New Roman" w:cs="Times New Roman"/>
                <w:sz w:val="24"/>
                <w:szCs w:val="24"/>
              </w:rPr>
            </w:pPr>
          </w:p>
        </w:tc>
        <w:tc>
          <w:tcPr>
            <w:tcW w:w="4503" w:type="dxa"/>
            <w:gridSpan w:val="3"/>
          </w:tcPr>
          <w:p w14:paraId="1A8E3682" w14:textId="6C571939" w:rsidR="00355E48" w:rsidRPr="00355E48" w:rsidRDefault="00355E48" w:rsidP="00355E48">
            <w:pPr>
              <w:spacing w:line="240" w:lineRule="auto"/>
              <w:rPr>
                <w:rFonts w:ascii="Times New Roman" w:eastAsia="Times New Roman" w:hAnsi="Times New Roman" w:cs="Times New Roman"/>
                <w:szCs w:val="24"/>
              </w:rPr>
            </w:pPr>
            <w:r w:rsidRPr="00355E48">
              <w:rPr>
                <w:szCs w:val="20"/>
              </w:rPr>
              <w:t xml:space="preserve">Сърдечносъдови събития* </w:t>
            </w:r>
            <w:r w:rsidRPr="00355E48">
              <w:rPr>
                <w:szCs w:val="20"/>
                <w:lang w:val="en-US"/>
              </w:rPr>
              <w:t xml:space="preserve">No. </w:t>
            </w:r>
            <w:r w:rsidRPr="00355E48">
              <w:rPr>
                <w:szCs w:val="20"/>
              </w:rPr>
              <w:t>(%)</w:t>
            </w:r>
          </w:p>
        </w:tc>
        <w:tc>
          <w:tcPr>
            <w:tcW w:w="2969" w:type="dxa"/>
            <w:gridSpan w:val="2"/>
          </w:tcPr>
          <w:p w14:paraId="5D5E30A2" w14:textId="646F8C5A" w:rsidR="00355E48" w:rsidRPr="00355E48" w:rsidRDefault="00355E48" w:rsidP="00355E48">
            <w:pPr>
              <w:spacing w:line="240" w:lineRule="auto"/>
              <w:rPr>
                <w:rFonts w:ascii="Times New Roman" w:eastAsia="Times New Roman" w:hAnsi="Times New Roman" w:cs="Times New Roman"/>
                <w:szCs w:val="24"/>
              </w:rPr>
            </w:pPr>
            <w:r w:rsidRPr="00355E48">
              <w:rPr>
                <w:szCs w:val="20"/>
                <w:u w:val="single"/>
              </w:rPr>
              <w:t xml:space="preserve">Амлодипин с/у </w:t>
            </w:r>
            <w:r w:rsidRPr="00355E48">
              <w:rPr>
                <w:szCs w:val="20"/>
              </w:rPr>
              <w:t>Плацебо</w:t>
            </w:r>
          </w:p>
        </w:tc>
      </w:tr>
      <w:tr w:rsidR="00355E48" w14:paraId="69ED6578" w14:textId="77777777" w:rsidTr="00355E48">
        <w:tc>
          <w:tcPr>
            <w:tcW w:w="2104" w:type="dxa"/>
          </w:tcPr>
          <w:p w14:paraId="226BAC1D" w14:textId="4A28A3F7" w:rsidR="00355E48" w:rsidRDefault="00355E48" w:rsidP="00355E48">
            <w:pPr>
              <w:rPr>
                <w:rFonts w:ascii="Times New Roman" w:eastAsia="Times New Roman" w:hAnsi="Times New Roman" w:cs="Times New Roman"/>
                <w:sz w:val="24"/>
                <w:szCs w:val="24"/>
              </w:rPr>
            </w:pPr>
            <w:r>
              <w:t>Резултати</w:t>
            </w:r>
          </w:p>
        </w:tc>
        <w:tc>
          <w:tcPr>
            <w:tcW w:w="1530" w:type="dxa"/>
          </w:tcPr>
          <w:p w14:paraId="17B69859" w14:textId="14272428" w:rsidR="00355E48" w:rsidRDefault="00355E48" w:rsidP="00355E48">
            <w:pPr>
              <w:rPr>
                <w:rFonts w:ascii="Times New Roman" w:eastAsia="Times New Roman" w:hAnsi="Times New Roman" w:cs="Times New Roman"/>
                <w:sz w:val="24"/>
                <w:szCs w:val="24"/>
              </w:rPr>
            </w:pPr>
            <w:r>
              <w:t>Амлодипин</w:t>
            </w:r>
          </w:p>
        </w:tc>
        <w:tc>
          <w:tcPr>
            <w:tcW w:w="1452" w:type="dxa"/>
          </w:tcPr>
          <w:p w14:paraId="52FF5C12" w14:textId="3CA2DBD0" w:rsidR="00355E48" w:rsidRDefault="00355E48" w:rsidP="00355E48">
            <w:pPr>
              <w:rPr>
                <w:rFonts w:ascii="Times New Roman" w:eastAsia="Times New Roman" w:hAnsi="Times New Roman" w:cs="Times New Roman"/>
                <w:sz w:val="24"/>
                <w:szCs w:val="24"/>
              </w:rPr>
            </w:pPr>
            <w:r>
              <w:t>Плацебо</w:t>
            </w:r>
          </w:p>
        </w:tc>
        <w:tc>
          <w:tcPr>
            <w:tcW w:w="1521" w:type="dxa"/>
          </w:tcPr>
          <w:p w14:paraId="297BF68B" w14:textId="4ED786C4" w:rsidR="00355E48" w:rsidRDefault="00355E48" w:rsidP="00355E48">
            <w:pPr>
              <w:rPr>
                <w:rFonts w:ascii="Times New Roman" w:eastAsia="Times New Roman" w:hAnsi="Times New Roman" w:cs="Times New Roman"/>
                <w:sz w:val="24"/>
                <w:szCs w:val="24"/>
              </w:rPr>
            </w:pPr>
            <w:r>
              <w:t>Еналаприл</w:t>
            </w:r>
          </w:p>
        </w:tc>
        <w:tc>
          <w:tcPr>
            <w:tcW w:w="1645" w:type="dxa"/>
          </w:tcPr>
          <w:p w14:paraId="13AE061E" w14:textId="3D59DCA1" w:rsidR="00355E48" w:rsidRDefault="00355E48" w:rsidP="00355E48">
            <w:pPr>
              <w:rPr>
                <w:rFonts w:ascii="Times New Roman" w:eastAsia="Times New Roman" w:hAnsi="Times New Roman" w:cs="Times New Roman"/>
                <w:sz w:val="24"/>
                <w:szCs w:val="24"/>
              </w:rPr>
            </w:pPr>
            <w:r>
              <w:t xml:space="preserve">Съотношение на риска (95% </w:t>
            </w:r>
            <w:r>
              <w:rPr>
                <w:lang w:val="en-US"/>
              </w:rPr>
              <w:t>CI)</w:t>
            </w:r>
          </w:p>
        </w:tc>
        <w:tc>
          <w:tcPr>
            <w:tcW w:w="1324" w:type="dxa"/>
          </w:tcPr>
          <w:p w14:paraId="162D7BA7" w14:textId="3B71D4A5" w:rsidR="00355E48" w:rsidRDefault="00355E48" w:rsidP="00355E48">
            <w:pPr>
              <w:rPr>
                <w:rFonts w:ascii="Times New Roman" w:eastAsia="Times New Roman" w:hAnsi="Times New Roman" w:cs="Times New Roman"/>
                <w:sz w:val="24"/>
                <w:szCs w:val="24"/>
              </w:rPr>
            </w:pPr>
            <w:r>
              <w:rPr>
                <w:i/>
                <w:iCs/>
                <w:lang w:val="en-US"/>
              </w:rPr>
              <w:t>p</w:t>
            </w:r>
            <w:r>
              <w:rPr>
                <w:i/>
                <w:iCs/>
              </w:rPr>
              <w:t xml:space="preserve"> </w:t>
            </w:r>
            <w:r>
              <w:t>нива</w:t>
            </w:r>
          </w:p>
        </w:tc>
      </w:tr>
      <w:tr w:rsidR="00355E48" w14:paraId="6F5C1F35" w14:textId="77777777" w:rsidTr="00E77393">
        <w:tc>
          <w:tcPr>
            <w:tcW w:w="9576" w:type="dxa"/>
            <w:gridSpan w:val="6"/>
          </w:tcPr>
          <w:p w14:paraId="76B0954A" w14:textId="212E4FAA" w:rsidR="00355E48" w:rsidRPr="00355E48" w:rsidRDefault="00355E48" w:rsidP="00355E48">
            <w:pPr>
              <w:spacing w:line="240" w:lineRule="auto"/>
              <w:rPr>
                <w:rFonts w:ascii="Times New Roman" w:eastAsia="Times New Roman" w:hAnsi="Times New Roman" w:cs="Times New Roman"/>
                <w:szCs w:val="24"/>
              </w:rPr>
            </w:pPr>
            <w:r w:rsidRPr="00355E48">
              <w:rPr>
                <w:szCs w:val="20"/>
                <w:u w:val="single"/>
              </w:rPr>
              <w:t>Пълвична крайна точка</w:t>
            </w:r>
          </w:p>
        </w:tc>
      </w:tr>
      <w:tr w:rsidR="00355E48" w14:paraId="5C3CBBB1" w14:textId="77777777" w:rsidTr="00355E48">
        <w:tc>
          <w:tcPr>
            <w:tcW w:w="2104" w:type="dxa"/>
          </w:tcPr>
          <w:p w14:paraId="3C2620AD" w14:textId="1020F2DA" w:rsidR="00355E48" w:rsidRPr="00355E48" w:rsidRDefault="00355E48" w:rsidP="00355E48">
            <w:pPr>
              <w:spacing w:line="240" w:lineRule="auto"/>
              <w:rPr>
                <w:rFonts w:ascii="Times New Roman" w:eastAsia="Times New Roman" w:hAnsi="Times New Roman" w:cs="Times New Roman"/>
                <w:szCs w:val="24"/>
              </w:rPr>
            </w:pPr>
            <w:r w:rsidRPr="00355E48">
              <w:rPr>
                <w:szCs w:val="20"/>
              </w:rPr>
              <w:t>Нежелани сърдечносъдови събития</w:t>
            </w:r>
          </w:p>
        </w:tc>
        <w:tc>
          <w:tcPr>
            <w:tcW w:w="1530" w:type="dxa"/>
          </w:tcPr>
          <w:p w14:paraId="1DC06065" w14:textId="5B115CAD" w:rsidR="00355E48" w:rsidRPr="00355E48" w:rsidRDefault="00355E48" w:rsidP="00355E48">
            <w:pPr>
              <w:spacing w:line="240" w:lineRule="auto"/>
              <w:rPr>
                <w:rFonts w:ascii="Times New Roman" w:eastAsia="Times New Roman" w:hAnsi="Times New Roman" w:cs="Times New Roman"/>
                <w:szCs w:val="24"/>
              </w:rPr>
            </w:pPr>
            <w:r w:rsidRPr="00355E48">
              <w:rPr>
                <w:szCs w:val="20"/>
              </w:rPr>
              <w:t>110(16,6)</w:t>
            </w:r>
          </w:p>
        </w:tc>
        <w:tc>
          <w:tcPr>
            <w:tcW w:w="1452" w:type="dxa"/>
          </w:tcPr>
          <w:p w14:paraId="441D3DA0" w14:textId="77777777" w:rsidR="00355E48" w:rsidRPr="00355E48" w:rsidRDefault="00355E48" w:rsidP="00355E48">
            <w:r w:rsidRPr="00355E48">
              <w:rPr>
                <w:szCs w:val="20"/>
              </w:rPr>
              <w:t>151</w:t>
            </w:r>
          </w:p>
          <w:p w14:paraId="783ECA78" w14:textId="30D208BB" w:rsidR="00355E48" w:rsidRPr="00355E48" w:rsidRDefault="00355E48" w:rsidP="00355E48">
            <w:pPr>
              <w:spacing w:line="240" w:lineRule="auto"/>
              <w:rPr>
                <w:rFonts w:ascii="Times New Roman" w:eastAsia="Times New Roman" w:hAnsi="Times New Roman" w:cs="Times New Roman"/>
                <w:szCs w:val="24"/>
              </w:rPr>
            </w:pPr>
            <w:r w:rsidRPr="00355E48">
              <w:rPr>
                <w:szCs w:val="20"/>
              </w:rPr>
              <w:t>(23,1)</w:t>
            </w:r>
          </w:p>
        </w:tc>
        <w:tc>
          <w:tcPr>
            <w:tcW w:w="1521" w:type="dxa"/>
          </w:tcPr>
          <w:p w14:paraId="1BEA5E40" w14:textId="04A5AD1A" w:rsidR="00355E48" w:rsidRPr="00355E48" w:rsidRDefault="00355E48" w:rsidP="00355E48">
            <w:pPr>
              <w:spacing w:line="240" w:lineRule="auto"/>
              <w:rPr>
                <w:rFonts w:ascii="Times New Roman" w:eastAsia="Times New Roman" w:hAnsi="Times New Roman" w:cs="Times New Roman"/>
                <w:szCs w:val="24"/>
              </w:rPr>
            </w:pPr>
            <w:r w:rsidRPr="00355E48">
              <w:rPr>
                <w:szCs w:val="20"/>
              </w:rPr>
              <w:t>136(20,2)</w:t>
            </w:r>
          </w:p>
        </w:tc>
        <w:tc>
          <w:tcPr>
            <w:tcW w:w="1645" w:type="dxa"/>
          </w:tcPr>
          <w:p w14:paraId="62EE76A4" w14:textId="77777777" w:rsidR="00355E48" w:rsidRPr="00355E48" w:rsidRDefault="00355E48" w:rsidP="00355E48">
            <w:r w:rsidRPr="00355E48">
              <w:rPr>
                <w:szCs w:val="20"/>
              </w:rPr>
              <w:t>0,69 (0,54-</w:t>
            </w:r>
          </w:p>
          <w:p w14:paraId="092E6C15" w14:textId="714A5442" w:rsidR="00355E48" w:rsidRPr="00355E48" w:rsidRDefault="00355E48" w:rsidP="00355E48">
            <w:pPr>
              <w:spacing w:line="240" w:lineRule="auto"/>
              <w:rPr>
                <w:rFonts w:ascii="Times New Roman" w:eastAsia="Times New Roman" w:hAnsi="Times New Roman" w:cs="Times New Roman"/>
                <w:szCs w:val="24"/>
              </w:rPr>
            </w:pPr>
            <w:r w:rsidRPr="00355E48">
              <w:rPr>
                <w:szCs w:val="20"/>
              </w:rPr>
              <w:t>0,88)</w:t>
            </w:r>
          </w:p>
        </w:tc>
        <w:tc>
          <w:tcPr>
            <w:tcW w:w="1324" w:type="dxa"/>
          </w:tcPr>
          <w:p w14:paraId="54F52942" w14:textId="4B8F4A48" w:rsidR="00355E48" w:rsidRPr="00355E48" w:rsidRDefault="00355E48" w:rsidP="00355E48">
            <w:pPr>
              <w:spacing w:line="240" w:lineRule="auto"/>
              <w:rPr>
                <w:rFonts w:ascii="Times New Roman" w:eastAsia="Times New Roman" w:hAnsi="Times New Roman" w:cs="Times New Roman"/>
                <w:szCs w:val="24"/>
              </w:rPr>
            </w:pPr>
            <w:r w:rsidRPr="00355E48">
              <w:rPr>
                <w:szCs w:val="20"/>
              </w:rPr>
              <w:t>.003</w:t>
            </w:r>
          </w:p>
        </w:tc>
      </w:tr>
      <w:tr w:rsidR="00355E48" w14:paraId="5AFC4A05" w14:textId="77777777" w:rsidTr="00F8123D">
        <w:tc>
          <w:tcPr>
            <w:tcW w:w="9576" w:type="dxa"/>
            <w:gridSpan w:val="6"/>
          </w:tcPr>
          <w:p w14:paraId="3386F1F0" w14:textId="7045DE4C" w:rsidR="00355E48" w:rsidRPr="00355E48" w:rsidRDefault="00355E48" w:rsidP="00355E48">
            <w:pPr>
              <w:spacing w:line="240" w:lineRule="auto"/>
              <w:rPr>
                <w:rFonts w:ascii="Times New Roman" w:eastAsia="Times New Roman" w:hAnsi="Times New Roman" w:cs="Times New Roman"/>
                <w:szCs w:val="24"/>
              </w:rPr>
            </w:pPr>
            <w:r w:rsidRPr="00355E48">
              <w:rPr>
                <w:szCs w:val="20"/>
                <w:u w:val="single"/>
              </w:rPr>
              <w:t>Отделните компоненти</w:t>
            </w:r>
          </w:p>
        </w:tc>
      </w:tr>
      <w:tr w:rsidR="00355E48" w14:paraId="0AD19263" w14:textId="77777777" w:rsidTr="00355E48">
        <w:tc>
          <w:tcPr>
            <w:tcW w:w="2104" w:type="dxa"/>
          </w:tcPr>
          <w:p w14:paraId="1BB086BF" w14:textId="49CC1B03" w:rsidR="00355E48" w:rsidRPr="00355E48" w:rsidRDefault="00355E48" w:rsidP="00355E48">
            <w:pPr>
              <w:spacing w:line="240" w:lineRule="auto"/>
              <w:rPr>
                <w:rFonts w:eastAsia="Times New Roman" w:cs="Arial"/>
              </w:rPr>
            </w:pPr>
            <w:r w:rsidRPr="00355E48">
              <w:rPr>
                <w:rFonts w:cs="Arial"/>
              </w:rPr>
              <w:t>Коронална реваскуларизация</w:t>
            </w:r>
          </w:p>
        </w:tc>
        <w:tc>
          <w:tcPr>
            <w:tcW w:w="1530" w:type="dxa"/>
          </w:tcPr>
          <w:p w14:paraId="5E2E1A90" w14:textId="3635284B" w:rsidR="00355E48" w:rsidRPr="00355E48" w:rsidRDefault="00355E48" w:rsidP="00355E48">
            <w:pPr>
              <w:spacing w:line="240" w:lineRule="auto"/>
              <w:rPr>
                <w:rFonts w:eastAsia="Times New Roman" w:cs="Arial"/>
              </w:rPr>
            </w:pPr>
            <w:r w:rsidRPr="00355E48">
              <w:rPr>
                <w:rFonts w:cs="Arial"/>
              </w:rPr>
              <w:t>78(11,8)</w:t>
            </w:r>
          </w:p>
        </w:tc>
        <w:tc>
          <w:tcPr>
            <w:tcW w:w="1452" w:type="dxa"/>
          </w:tcPr>
          <w:p w14:paraId="305795CC" w14:textId="77777777" w:rsidR="00355E48" w:rsidRPr="00355E48" w:rsidRDefault="00355E48" w:rsidP="00355E48">
            <w:pPr>
              <w:rPr>
                <w:rFonts w:cs="Arial"/>
              </w:rPr>
            </w:pPr>
            <w:r w:rsidRPr="00355E48">
              <w:rPr>
                <w:rFonts w:cs="Arial"/>
              </w:rPr>
              <w:t>103</w:t>
            </w:r>
          </w:p>
          <w:p w14:paraId="29BDE39A" w14:textId="2B1A70B4" w:rsidR="00355E48" w:rsidRPr="00355E48" w:rsidRDefault="00355E48" w:rsidP="00355E48">
            <w:pPr>
              <w:spacing w:line="240" w:lineRule="auto"/>
              <w:rPr>
                <w:rFonts w:eastAsia="Times New Roman" w:cs="Arial"/>
              </w:rPr>
            </w:pPr>
            <w:r w:rsidRPr="00355E48">
              <w:rPr>
                <w:rFonts w:cs="Arial"/>
              </w:rPr>
              <w:t>(15,7)</w:t>
            </w:r>
          </w:p>
        </w:tc>
        <w:tc>
          <w:tcPr>
            <w:tcW w:w="1521" w:type="dxa"/>
          </w:tcPr>
          <w:p w14:paraId="74D143E3" w14:textId="306268B5" w:rsidR="00355E48" w:rsidRPr="00355E48" w:rsidRDefault="00355E48" w:rsidP="00355E48">
            <w:pPr>
              <w:spacing w:line="240" w:lineRule="auto"/>
              <w:rPr>
                <w:rFonts w:eastAsia="Times New Roman" w:cs="Arial"/>
              </w:rPr>
            </w:pPr>
            <w:r w:rsidRPr="00355E48">
              <w:rPr>
                <w:rFonts w:cs="Arial"/>
              </w:rPr>
              <w:t>95(14,1)</w:t>
            </w:r>
          </w:p>
        </w:tc>
        <w:tc>
          <w:tcPr>
            <w:tcW w:w="1645" w:type="dxa"/>
          </w:tcPr>
          <w:p w14:paraId="1B265D78" w14:textId="4A57ADE3" w:rsidR="00355E48" w:rsidRPr="00355E48" w:rsidRDefault="00355E48" w:rsidP="00355E48">
            <w:pPr>
              <w:spacing w:line="240" w:lineRule="auto"/>
              <w:rPr>
                <w:rFonts w:eastAsia="Times New Roman" w:cs="Arial"/>
              </w:rPr>
            </w:pPr>
            <w:r w:rsidRPr="00355E48">
              <w:rPr>
                <w:rFonts w:cs="Arial"/>
              </w:rPr>
              <w:t>0,73 (0,54- 0,98)</w:t>
            </w:r>
          </w:p>
        </w:tc>
        <w:tc>
          <w:tcPr>
            <w:tcW w:w="1324" w:type="dxa"/>
          </w:tcPr>
          <w:p w14:paraId="29DC7DC4" w14:textId="20B6B7E8" w:rsidR="00355E48" w:rsidRPr="00355E48" w:rsidRDefault="00355E48" w:rsidP="00355E48">
            <w:pPr>
              <w:spacing w:line="240" w:lineRule="auto"/>
              <w:rPr>
                <w:rFonts w:eastAsia="Times New Roman" w:cs="Arial"/>
              </w:rPr>
            </w:pPr>
            <w:r w:rsidRPr="00355E48">
              <w:rPr>
                <w:rFonts w:cs="Arial"/>
              </w:rPr>
              <w:t>.03</w:t>
            </w:r>
          </w:p>
        </w:tc>
      </w:tr>
      <w:tr w:rsidR="00355E48" w14:paraId="6ED7B061" w14:textId="77777777" w:rsidTr="00355E48">
        <w:tc>
          <w:tcPr>
            <w:tcW w:w="2104" w:type="dxa"/>
          </w:tcPr>
          <w:p w14:paraId="24E98CB3" w14:textId="1CB9FBFA" w:rsidR="00355E48" w:rsidRPr="00355E48" w:rsidRDefault="00355E48" w:rsidP="00355E48">
            <w:pPr>
              <w:spacing w:line="240" w:lineRule="auto"/>
              <w:rPr>
                <w:rFonts w:eastAsia="Times New Roman" w:cs="Arial"/>
              </w:rPr>
            </w:pPr>
            <w:r w:rsidRPr="00355E48">
              <w:rPr>
                <w:rFonts w:cs="Arial"/>
              </w:rPr>
              <w:t>Хоспитализация поради стенокардия</w:t>
            </w:r>
          </w:p>
        </w:tc>
        <w:tc>
          <w:tcPr>
            <w:tcW w:w="1530" w:type="dxa"/>
          </w:tcPr>
          <w:p w14:paraId="2EC7735D" w14:textId="26045E3E" w:rsidR="00355E48" w:rsidRPr="00355E48" w:rsidRDefault="00355E48" w:rsidP="00355E48">
            <w:pPr>
              <w:spacing w:line="240" w:lineRule="auto"/>
              <w:rPr>
                <w:rFonts w:eastAsia="Times New Roman" w:cs="Arial"/>
              </w:rPr>
            </w:pPr>
            <w:r w:rsidRPr="00355E48">
              <w:rPr>
                <w:rFonts w:cs="Arial"/>
              </w:rPr>
              <w:t>51 (7,7)</w:t>
            </w:r>
          </w:p>
        </w:tc>
        <w:tc>
          <w:tcPr>
            <w:tcW w:w="1452" w:type="dxa"/>
          </w:tcPr>
          <w:p w14:paraId="34A18370" w14:textId="10A041C0" w:rsidR="00355E48" w:rsidRPr="00355E48" w:rsidRDefault="00355E48" w:rsidP="00355E48">
            <w:pPr>
              <w:spacing w:line="240" w:lineRule="auto"/>
              <w:rPr>
                <w:rFonts w:eastAsia="Times New Roman" w:cs="Arial"/>
              </w:rPr>
            </w:pPr>
            <w:r w:rsidRPr="00355E48">
              <w:rPr>
                <w:rFonts w:cs="Arial"/>
              </w:rPr>
              <w:t>84(12,8)</w:t>
            </w:r>
          </w:p>
        </w:tc>
        <w:tc>
          <w:tcPr>
            <w:tcW w:w="1521" w:type="dxa"/>
          </w:tcPr>
          <w:p w14:paraId="333C328F" w14:textId="6F071254" w:rsidR="00355E48" w:rsidRPr="00355E48" w:rsidRDefault="00355E48" w:rsidP="00355E48">
            <w:pPr>
              <w:spacing w:line="240" w:lineRule="auto"/>
              <w:rPr>
                <w:rFonts w:eastAsia="Times New Roman" w:cs="Arial"/>
              </w:rPr>
            </w:pPr>
            <w:r w:rsidRPr="00355E48">
              <w:rPr>
                <w:rFonts w:cs="Arial"/>
              </w:rPr>
              <w:t>86(12,8)</w:t>
            </w:r>
          </w:p>
        </w:tc>
        <w:tc>
          <w:tcPr>
            <w:tcW w:w="1645" w:type="dxa"/>
          </w:tcPr>
          <w:p w14:paraId="276C6DBE" w14:textId="7D570777" w:rsidR="00355E48" w:rsidRPr="00355E48" w:rsidRDefault="00355E48" w:rsidP="00355E48">
            <w:pPr>
              <w:spacing w:line="240" w:lineRule="auto"/>
              <w:rPr>
                <w:rFonts w:eastAsia="Times New Roman" w:cs="Arial"/>
              </w:rPr>
            </w:pPr>
            <w:r w:rsidRPr="00355E48">
              <w:rPr>
                <w:rFonts w:cs="Arial"/>
              </w:rPr>
              <w:t>0,58 (0,41- 0,82)</w:t>
            </w:r>
          </w:p>
        </w:tc>
        <w:tc>
          <w:tcPr>
            <w:tcW w:w="1324" w:type="dxa"/>
          </w:tcPr>
          <w:p w14:paraId="05BAEB0B" w14:textId="0EC65040" w:rsidR="00355E48" w:rsidRPr="00355E48" w:rsidRDefault="00355E48" w:rsidP="00355E48">
            <w:pPr>
              <w:spacing w:line="240" w:lineRule="auto"/>
              <w:rPr>
                <w:rFonts w:eastAsia="Times New Roman" w:cs="Arial"/>
              </w:rPr>
            </w:pPr>
            <w:r w:rsidRPr="00355E48">
              <w:rPr>
                <w:rFonts w:cs="Arial"/>
              </w:rPr>
              <w:t>.002</w:t>
            </w:r>
          </w:p>
        </w:tc>
      </w:tr>
      <w:tr w:rsidR="00355E48" w14:paraId="073F3887" w14:textId="77777777" w:rsidTr="00355E48">
        <w:tc>
          <w:tcPr>
            <w:tcW w:w="2104" w:type="dxa"/>
          </w:tcPr>
          <w:p w14:paraId="63965998" w14:textId="69017001" w:rsidR="00355E48" w:rsidRPr="00355E48" w:rsidRDefault="00355E48" w:rsidP="00355E48">
            <w:pPr>
              <w:spacing w:line="240" w:lineRule="auto"/>
              <w:rPr>
                <w:rFonts w:eastAsia="Times New Roman" w:cs="Arial"/>
              </w:rPr>
            </w:pPr>
            <w:r w:rsidRPr="00355E48">
              <w:rPr>
                <w:rFonts w:cs="Arial"/>
              </w:rPr>
              <w:t>Нефатален МИ</w:t>
            </w:r>
          </w:p>
        </w:tc>
        <w:tc>
          <w:tcPr>
            <w:tcW w:w="1530" w:type="dxa"/>
          </w:tcPr>
          <w:p w14:paraId="19F80CD7" w14:textId="7732BE83" w:rsidR="00355E48" w:rsidRPr="00355E48" w:rsidRDefault="00355E48" w:rsidP="00355E48">
            <w:pPr>
              <w:spacing w:line="240" w:lineRule="auto"/>
              <w:rPr>
                <w:rFonts w:eastAsia="Times New Roman" w:cs="Arial"/>
              </w:rPr>
            </w:pPr>
            <w:r w:rsidRPr="00355E48">
              <w:rPr>
                <w:rFonts w:cs="Arial"/>
              </w:rPr>
              <w:t>14(2,1)</w:t>
            </w:r>
          </w:p>
        </w:tc>
        <w:tc>
          <w:tcPr>
            <w:tcW w:w="1452" w:type="dxa"/>
          </w:tcPr>
          <w:p w14:paraId="5C1147CE" w14:textId="70C393DC" w:rsidR="00355E48" w:rsidRPr="00355E48" w:rsidRDefault="00355E48" w:rsidP="00355E48">
            <w:pPr>
              <w:spacing w:line="240" w:lineRule="auto"/>
              <w:rPr>
                <w:rFonts w:eastAsia="Times New Roman" w:cs="Arial"/>
              </w:rPr>
            </w:pPr>
            <w:r w:rsidRPr="00355E48">
              <w:rPr>
                <w:rFonts w:cs="Arial"/>
              </w:rPr>
              <w:t>19(2,9)</w:t>
            </w:r>
          </w:p>
        </w:tc>
        <w:tc>
          <w:tcPr>
            <w:tcW w:w="1521" w:type="dxa"/>
          </w:tcPr>
          <w:p w14:paraId="1DFC906A" w14:textId="1A0C4AE5" w:rsidR="00355E48" w:rsidRPr="00355E48" w:rsidRDefault="00355E48" w:rsidP="00355E48">
            <w:pPr>
              <w:spacing w:line="240" w:lineRule="auto"/>
              <w:rPr>
                <w:rFonts w:eastAsia="Times New Roman" w:cs="Arial"/>
              </w:rPr>
            </w:pPr>
            <w:r w:rsidRPr="00355E48">
              <w:rPr>
                <w:rFonts w:cs="Arial"/>
              </w:rPr>
              <w:t>11(1,6)</w:t>
            </w:r>
          </w:p>
        </w:tc>
        <w:tc>
          <w:tcPr>
            <w:tcW w:w="1645" w:type="dxa"/>
          </w:tcPr>
          <w:p w14:paraId="7D3CFF88" w14:textId="64A2034A" w:rsidR="00355E48" w:rsidRPr="00355E48" w:rsidRDefault="00355E48" w:rsidP="00355E48">
            <w:pPr>
              <w:spacing w:line="240" w:lineRule="auto"/>
              <w:rPr>
                <w:rFonts w:eastAsia="Times New Roman" w:cs="Arial"/>
              </w:rPr>
            </w:pPr>
            <w:r w:rsidRPr="00355E48">
              <w:rPr>
                <w:rFonts w:cs="Arial"/>
              </w:rPr>
              <w:t>0,73 (0,37- 1,46)</w:t>
            </w:r>
          </w:p>
        </w:tc>
        <w:tc>
          <w:tcPr>
            <w:tcW w:w="1324" w:type="dxa"/>
          </w:tcPr>
          <w:p w14:paraId="2823FA1F" w14:textId="36650E64" w:rsidR="00355E48" w:rsidRPr="00355E48" w:rsidRDefault="00355E48" w:rsidP="00355E48">
            <w:pPr>
              <w:spacing w:line="240" w:lineRule="auto"/>
              <w:rPr>
                <w:rFonts w:eastAsia="Times New Roman" w:cs="Arial"/>
              </w:rPr>
            </w:pPr>
            <w:r w:rsidRPr="00355E48">
              <w:rPr>
                <w:rFonts w:cs="Arial"/>
              </w:rPr>
              <w:t>.37</w:t>
            </w:r>
          </w:p>
        </w:tc>
      </w:tr>
      <w:tr w:rsidR="00355E48" w14:paraId="07134BC4" w14:textId="77777777" w:rsidTr="00355E48">
        <w:tc>
          <w:tcPr>
            <w:tcW w:w="2104" w:type="dxa"/>
          </w:tcPr>
          <w:p w14:paraId="1F684E8A" w14:textId="5DE5EA5E" w:rsidR="00355E48" w:rsidRPr="00355E48" w:rsidRDefault="00355E48" w:rsidP="00355E48">
            <w:pPr>
              <w:spacing w:line="240" w:lineRule="auto"/>
              <w:rPr>
                <w:rFonts w:eastAsia="Times New Roman" w:cs="Arial"/>
              </w:rPr>
            </w:pPr>
            <w:r w:rsidRPr="00355E48">
              <w:rPr>
                <w:rFonts w:cs="Arial"/>
              </w:rPr>
              <w:lastRenderedPageBreak/>
              <w:t>Инсулт или ПИА</w:t>
            </w:r>
          </w:p>
        </w:tc>
        <w:tc>
          <w:tcPr>
            <w:tcW w:w="1530" w:type="dxa"/>
          </w:tcPr>
          <w:p w14:paraId="7F99C026" w14:textId="585D0265" w:rsidR="00355E48" w:rsidRPr="00355E48" w:rsidRDefault="00355E48" w:rsidP="00355E48">
            <w:pPr>
              <w:spacing w:line="240" w:lineRule="auto"/>
              <w:rPr>
                <w:rFonts w:eastAsia="Times New Roman" w:cs="Arial"/>
              </w:rPr>
            </w:pPr>
            <w:r w:rsidRPr="00355E48">
              <w:rPr>
                <w:rFonts w:cs="Arial"/>
              </w:rPr>
              <w:t>6(0,9)</w:t>
            </w:r>
          </w:p>
        </w:tc>
        <w:tc>
          <w:tcPr>
            <w:tcW w:w="1452" w:type="dxa"/>
          </w:tcPr>
          <w:p w14:paraId="486D5E9A" w14:textId="0331CC43" w:rsidR="00355E48" w:rsidRPr="00355E48" w:rsidRDefault="00355E48" w:rsidP="00355E48">
            <w:pPr>
              <w:spacing w:line="240" w:lineRule="auto"/>
              <w:rPr>
                <w:rFonts w:eastAsia="Times New Roman" w:cs="Arial"/>
              </w:rPr>
            </w:pPr>
            <w:r w:rsidRPr="00355E48">
              <w:rPr>
                <w:rFonts w:cs="Arial"/>
              </w:rPr>
              <w:t>12(1,8)</w:t>
            </w:r>
          </w:p>
        </w:tc>
        <w:tc>
          <w:tcPr>
            <w:tcW w:w="1521" w:type="dxa"/>
          </w:tcPr>
          <w:p w14:paraId="26D309E5" w14:textId="2875EB93" w:rsidR="00355E48" w:rsidRPr="00355E48" w:rsidRDefault="00355E48" w:rsidP="00355E48">
            <w:pPr>
              <w:spacing w:line="240" w:lineRule="auto"/>
              <w:rPr>
                <w:rFonts w:eastAsia="Times New Roman" w:cs="Arial"/>
              </w:rPr>
            </w:pPr>
            <w:r w:rsidRPr="00355E48">
              <w:rPr>
                <w:rFonts w:cs="Arial"/>
              </w:rPr>
              <w:t>8(1,2)</w:t>
            </w:r>
          </w:p>
        </w:tc>
        <w:tc>
          <w:tcPr>
            <w:tcW w:w="1645" w:type="dxa"/>
          </w:tcPr>
          <w:p w14:paraId="092F68C4" w14:textId="4EDB39F3" w:rsidR="00355E48" w:rsidRPr="00355E48" w:rsidRDefault="00355E48" w:rsidP="00355E48">
            <w:pPr>
              <w:spacing w:line="240" w:lineRule="auto"/>
              <w:rPr>
                <w:rFonts w:eastAsia="Times New Roman" w:cs="Arial"/>
              </w:rPr>
            </w:pPr>
            <w:r w:rsidRPr="00355E48">
              <w:rPr>
                <w:rFonts w:cs="Arial"/>
              </w:rPr>
              <w:t>0,50 (0,19- 1,32)</w:t>
            </w:r>
          </w:p>
        </w:tc>
        <w:tc>
          <w:tcPr>
            <w:tcW w:w="1324" w:type="dxa"/>
          </w:tcPr>
          <w:p w14:paraId="7AD2E11F" w14:textId="4B4AFE10" w:rsidR="00355E48" w:rsidRPr="00355E48" w:rsidRDefault="00355E48" w:rsidP="00355E48">
            <w:pPr>
              <w:spacing w:line="240" w:lineRule="auto"/>
              <w:rPr>
                <w:rFonts w:eastAsia="Times New Roman" w:cs="Arial"/>
              </w:rPr>
            </w:pPr>
            <w:r w:rsidRPr="00355E48">
              <w:rPr>
                <w:rFonts w:cs="Arial"/>
              </w:rPr>
              <w:t>.15</w:t>
            </w:r>
          </w:p>
        </w:tc>
      </w:tr>
      <w:tr w:rsidR="00355E48" w14:paraId="4E6F088F" w14:textId="77777777" w:rsidTr="00355E48">
        <w:tc>
          <w:tcPr>
            <w:tcW w:w="2104" w:type="dxa"/>
          </w:tcPr>
          <w:p w14:paraId="0A4E4817" w14:textId="17017D0A" w:rsidR="00355E48" w:rsidRPr="00355E48" w:rsidRDefault="00355E48" w:rsidP="00355E48">
            <w:pPr>
              <w:spacing w:line="240" w:lineRule="auto"/>
              <w:rPr>
                <w:rFonts w:eastAsia="Times New Roman" w:cs="Arial"/>
              </w:rPr>
            </w:pPr>
            <w:r w:rsidRPr="00355E48">
              <w:rPr>
                <w:rFonts w:cs="Arial"/>
              </w:rPr>
              <w:t>Сърдечносъдова смърт</w:t>
            </w:r>
          </w:p>
        </w:tc>
        <w:tc>
          <w:tcPr>
            <w:tcW w:w="1530" w:type="dxa"/>
          </w:tcPr>
          <w:p w14:paraId="7830626F" w14:textId="2F269837" w:rsidR="00355E48" w:rsidRPr="00355E48" w:rsidRDefault="00355E48" w:rsidP="00355E48">
            <w:pPr>
              <w:spacing w:line="240" w:lineRule="auto"/>
              <w:rPr>
                <w:rFonts w:eastAsia="Times New Roman" w:cs="Arial"/>
              </w:rPr>
            </w:pPr>
            <w:r w:rsidRPr="00355E48">
              <w:rPr>
                <w:rFonts w:cs="Arial"/>
              </w:rPr>
              <w:t>5 (0,8)</w:t>
            </w:r>
          </w:p>
        </w:tc>
        <w:tc>
          <w:tcPr>
            <w:tcW w:w="1452" w:type="dxa"/>
          </w:tcPr>
          <w:p w14:paraId="733D327C" w14:textId="76AA3691" w:rsidR="00355E48" w:rsidRPr="00355E48" w:rsidRDefault="00355E48" w:rsidP="00355E48">
            <w:pPr>
              <w:spacing w:line="240" w:lineRule="auto"/>
              <w:rPr>
                <w:rFonts w:eastAsia="Times New Roman" w:cs="Arial"/>
              </w:rPr>
            </w:pPr>
            <w:r w:rsidRPr="00355E48">
              <w:rPr>
                <w:rFonts w:cs="Arial"/>
              </w:rPr>
              <w:t>2 (0,3)</w:t>
            </w:r>
          </w:p>
        </w:tc>
        <w:tc>
          <w:tcPr>
            <w:tcW w:w="1521" w:type="dxa"/>
          </w:tcPr>
          <w:p w14:paraId="0DC6AA1F" w14:textId="7AFC488A" w:rsidR="00355E48" w:rsidRPr="00355E48" w:rsidRDefault="00355E48" w:rsidP="00355E48">
            <w:pPr>
              <w:spacing w:line="240" w:lineRule="auto"/>
              <w:rPr>
                <w:rFonts w:eastAsia="Times New Roman" w:cs="Arial"/>
              </w:rPr>
            </w:pPr>
            <w:r w:rsidRPr="00355E48">
              <w:rPr>
                <w:rFonts w:cs="Arial"/>
              </w:rPr>
              <w:t>5 (0,7)</w:t>
            </w:r>
          </w:p>
        </w:tc>
        <w:tc>
          <w:tcPr>
            <w:tcW w:w="1645" w:type="dxa"/>
          </w:tcPr>
          <w:p w14:paraId="3B77DDAE" w14:textId="77777777" w:rsidR="00355E48" w:rsidRPr="00355E48" w:rsidRDefault="00355E48" w:rsidP="00355E48">
            <w:pPr>
              <w:rPr>
                <w:rFonts w:cs="Arial"/>
              </w:rPr>
            </w:pPr>
            <w:r w:rsidRPr="00355E48">
              <w:rPr>
                <w:rFonts w:cs="Arial"/>
              </w:rPr>
              <w:t>2,46 (0,48-</w:t>
            </w:r>
          </w:p>
          <w:p w14:paraId="19793078" w14:textId="00802652" w:rsidR="00355E48" w:rsidRPr="00355E48" w:rsidRDefault="00355E48" w:rsidP="00355E48">
            <w:pPr>
              <w:spacing w:line="240" w:lineRule="auto"/>
              <w:rPr>
                <w:rFonts w:eastAsia="Times New Roman" w:cs="Arial"/>
              </w:rPr>
            </w:pPr>
            <w:r w:rsidRPr="00355E48">
              <w:rPr>
                <w:rFonts w:cs="Arial"/>
              </w:rPr>
              <w:t>12,7)</w:t>
            </w:r>
          </w:p>
        </w:tc>
        <w:tc>
          <w:tcPr>
            <w:tcW w:w="1324" w:type="dxa"/>
          </w:tcPr>
          <w:p w14:paraId="594530D4" w14:textId="4F4ABD8D" w:rsidR="00355E48" w:rsidRPr="00355E48" w:rsidRDefault="00355E48" w:rsidP="00355E48">
            <w:pPr>
              <w:spacing w:line="240" w:lineRule="auto"/>
              <w:rPr>
                <w:rFonts w:eastAsia="Times New Roman" w:cs="Arial"/>
              </w:rPr>
            </w:pPr>
            <w:r w:rsidRPr="00355E48">
              <w:rPr>
                <w:rFonts w:cs="Arial"/>
              </w:rPr>
              <w:t>.27</w:t>
            </w:r>
          </w:p>
        </w:tc>
      </w:tr>
      <w:tr w:rsidR="00355E48" w14:paraId="6E02FCA5" w14:textId="77777777" w:rsidTr="00355E48">
        <w:tc>
          <w:tcPr>
            <w:tcW w:w="2104" w:type="dxa"/>
          </w:tcPr>
          <w:p w14:paraId="14A84419" w14:textId="0156B90C" w:rsidR="00355E48" w:rsidRPr="00355E48" w:rsidRDefault="00355E48" w:rsidP="00355E48">
            <w:pPr>
              <w:spacing w:line="240" w:lineRule="auto"/>
              <w:rPr>
                <w:rFonts w:eastAsia="Times New Roman" w:cs="Arial"/>
              </w:rPr>
            </w:pPr>
            <w:r w:rsidRPr="00355E48">
              <w:rPr>
                <w:rFonts w:cs="Arial"/>
              </w:rPr>
              <w:t>Хоспитализация поради ЗСН</w:t>
            </w:r>
          </w:p>
        </w:tc>
        <w:tc>
          <w:tcPr>
            <w:tcW w:w="1530" w:type="dxa"/>
          </w:tcPr>
          <w:p w14:paraId="16492703" w14:textId="7705B2BC" w:rsidR="00355E48" w:rsidRPr="00355E48" w:rsidRDefault="00355E48" w:rsidP="00355E48">
            <w:pPr>
              <w:spacing w:line="240" w:lineRule="auto"/>
              <w:rPr>
                <w:rFonts w:eastAsia="Times New Roman" w:cs="Arial"/>
              </w:rPr>
            </w:pPr>
            <w:r w:rsidRPr="00355E48">
              <w:rPr>
                <w:rFonts w:cs="Arial"/>
              </w:rPr>
              <w:t>3 (0,5)</w:t>
            </w:r>
          </w:p>
        </w:tc>
        <w:tc>
          <w:tcPr>
            <w:tcW w:w="1452" w:type="dxa"/>
          </w:tcPr>
          <w:p w14:paraId="0F6A4CD9" w14:textId="30A6CB0A" w:rsidR="00355E48" w:rsidRPr="00355E48" w:rsidRDefault="00355E48" w:rsidP="00355E48">
            <w:pPr>
              <w:spacing w:line="240" w:lineRule="auto"/>
              <w:rPr>
                <w:rFonts w:eastAsia="Times New Roman" w:cs="Arial"/>
              </w:rPr>
            </w:pPr>
            <w:r w:rsidRPr="00355E48">
              <w:rPr>
                <w:rFonts w:cs="Arial"/>
              </w:rPr>
              <w:t>5 (0,8)</w:t>
            </w:r>
          </w:p>
        </w:tc>
        <w:tc>
          <w:tcPr>
            <w:tcW w:w="1521" w:type="dxa"/>
          </w:tcPr>
          <w:p w14:paraId="7C12E17E" w14:textId="09C7FD80" w:rsidR="00355E48" w:rsidRPr="00355E48" w:rsidRDefault="00355E48" w:rsidP="00355E48">
            <w:pPr>
              <w:spacing w:line="240" w:lineRule="auto"/>
              <w:rPr>
                <w:rFonts w:eastAsia="Times New Roman" w:cs="Arial"/>
              </w:rPr>
            </w:pPr>
            <w:r w:rsidRPr="00355E48">
              <w:rPr>
                <w:rFonts w:cs="Arial"/>
              </w:rPr>
              <w:t>4 (0,6)</w:t>
            </w:r>
          </w:p>
        </w:tc>
        <w:tc>
          <w:tcPr>
            <w:tcW w:w="1645" w:type="dxa"/>
          </w:tcPr>
          <w:p w14:paraId="5854DA2F" w14:textId="77777777" w:rsidR="00355E48" w:rsidRPr="00355E48" w:rsidRDefault="00355E48" w:rsidP="00355E48">
            <w:pPr>
              <w:rPr>
                <w:rFonts w:cs="Arial"/>
              </w:rPr>
            </w:pPr>
            <w:r w:rsidRPr="00355E48">
              <w:rPr>
                <w:rFonts w:cs="Arial"/>
              </w:rPr>
              <w:t>0,59 (0,14-</w:t>
            </w:r>
          </w:p>
          <w:p w14:paraId="7B61959B" w14:textId="4A43303D" w:rsidR="00355E48" w:rsidRPr="00355E48" w:rsidRDefault="00355E48" w:rsidP="00355E48">
            <w:pPr>
              <w:spacing w:line="240" w:lineRule="auto"/>
              <w:rPr>
                <w:rFonts w:eastAsia="Times New Roman" w:cs="Arial"/>
              </w:rPr>
            </w:pPr>
            <w:r w:rsidRPr="00355E48">
              <w:rPr>
                <w:rFonts w:cs="Arial"/>
              </w:rPr>
              <w:t>2,47)</w:t>
            </w:r>
          </w:p>
        </w:tc>
        <w:tc>
          <w:tcPr>
            <w:tcW w:w="1324" w:type="dxa"/>
          </w:tcPr>
          <w:p w14:paraId="69B55ECE" w14:textId="0E9E74F9" w:rsidR="00355E48" w:rsidRPr="00355E48" w:rsidRDefault="00355E48" w:rsidP="00355E48">
            <w:pPr>
              <w:spacing w:line="240" w:lineRule="auto"/>
              <w:rPr>
                <w:rFonts w:eastAsia="Times New Roman" w:cs="Arial"/>
              </w:rPr>
            </w:pPr>
            <w:r w:rsidRPr="00355E48">
              <w:rPr>
                <w:rFonts w:cs="Arial"/>
              </w:rPr>
              <w:t>.46</w:t>
            </w:r>
          </w:p>
        </w:tc>
      </w:tr>
      <w:tr w:rsidR="00355E48" w14:paraId="27AE8BA7" w14:textId="77777777" w:rsidTr="00355E48">
        <w:tc>
          <w:tcPr>
            <w:tcW w:w="2104" w:type="dxa"/>
          </w:tcPr>
          <w:p w14:paraId="03A330CB" w14:textId="6FFA1BA4" w:rsidR="00355E48" w:rsidRPr="00355E48" w:rsidRDefault="00355E48" w:rsidP="00355E48">
            <w:pPr>
              <w:spacing w:line="240" w:lineRule="auto"/>
              <w:rPr>
                <w:rFonts w:eastAsia="Times New Roman" w:cs="Arial"/>
              </w:rPr>
            </w:pPr>
            <w:r w:rsidRPr="00355E48">
              <w:rPr>
                <w:rFonts w:cs="Arial"/>
              </w:rPr>
              <w:t>Повторен сърдечен арест</w:t>
            </w:r>
          </w:p>
        </w:tc>
        <w:tc>
          <w:tcPr>
            <w:tcW w:w="1530" w:type="dxa"/>
          </w:tcPr>
          <w:p w14:paraId="2693901F" w14:textId="690362B4" w:rsidR="00355E48" w:rsidRPr="00355E48" w:rsidRDefault="00355E48" w:rsidP="00355E48">
            <w:pPr>
              <w:spacing w:line="240" w:lineRule="auto"/>
              <w:rPr>
                <w:rFonts w:eastAsia="Times New Roman" w:cs="Arial"/>
              </w:rPr>
            </w:pPr>
            <w:r w:rsidRPr="00355E48">
              <w:rPr>
                <w:rFonts w:cs="Arial"/>
              </w:rPr>
              <w:t>0</w:t>
            </w:r>
          </w:p>
        </w:tc>
        <w:tc>
          <w:tcPr>
            <w:tcW w:w="1452" w:type="dxa"/>
          </w:tcPr>
          <w:p w14:paraId="060CCDD5" w14:textId="41EE849C" w:rsidR="00355E48" w:rsidRPr="00355E48" w:rsidRDefault="00355E48" w:rsidP="00355E48">
            <w:pPr>
              <w:spacing w:line="240" w:lineRule="auto"/>
              <w:rPr>
                <w:rFonts w:eastAsia="Times New Roman" w:cs="Arial"/>
              </w:rPr>
            </w:pPr>
            <w:r w:rsidRPr="00355E48">
              <w:rPr>
                <w:rFonts w:cs="Arial"/>
              </w:rPr>
              <w:t>4(0,6)</w:t>
            </w:r>
          </w:p>
        </w:tc>
        <w:tc>
          <w:tcPr>
            <w:tcW w:w="1521" w:type="dxa"/>
          </w:tcPr>
          <w:p w14:paraId="34410C51" w14:textId="766219C1" w:rsidR="00355E48" w:rsidRPr="00355E48" w:rsidRDefault="00355E48" w:rsidP="00355E48">
            <w:pPr>
              <w:spacing w:line="240" w:lineRule="auto"/>
              <w:rPr>
                <w:rFonts w:eastAsia="Times New Roman" w:cs="Arial"/>
              </w:rPr>
            </w:pPr>
            <w:r w:rsidRPr="00355E48">
              <w:rPr>
                <w:rFonts w:cs="Arial"/>
              </w:rPr>
              <w:t>1 (0,1)</w:t>
            </w:r>
          </w:p>
        </w:tc>
        <w:tc>
          <w:tcPr>
            <w:tcW w:w="1645" w:type="dxa"/>
          </w:tcPr>
          <w:p w14:paraId="3E825226" w14:textId="2C82ED16" w:rsidR="00355E48" w:rsidRPr="00355E48" w:rsidRDefault="00355E48" w:rsidP="00355E48">
            <w:pPr>
              <w:spacing w:line="240" w:lineRule="auto"/>
              <w:rPr>
                <w:rFonts w:eastAsia="Times New Roman" w:cs="Arial"/>
              </w:rPr>
            </w:pPr>
            <w:r w:rsidRPr="00355E48">
              <w:rPr>
                <w:rFonts w:cs="Arial"/>
                <w:lang w:val="en-US"/>
              </w:rPr>
              <w:t>NA</w:t>
            </w:r>
          </w:p>
        </w:tc>
        <w:tc>
          <w:tcPr>
            <w:tcW w:w="1324" w:type="dxa"/>
          </w:tcPr>
          <w:p w14:paraId="289643AA" w14:textId="35CE3517" w:rsidR="00355E48" w:rsidRPr="00355E48" w:rsidRDefault="00355E48" w:rsidP="00355E48">
            <w:pPr>
              <w:spacing w:line="240" w:lineRule="auto"/>
              <w:rPr>
                <w:rFonts w:eastAsia="Times New Roman" w:cs="Arial"/>
              </w:rPr>
            </w:pPr>
            <w:r w:rsidRPr="00355E48">
              <w:rPr>
                <w:rFonts w:cs="Arial"/>
              </w:rPr>
              <w:t>.04</w:t>
            </w:r>
          </w:p>
        </w:tc>
      </w:tr>
      <w:tr w:rsidR="00355E48" w14:paraId="371F69B7" w14:textId="77777777" w:rsidTr="00355E48">
        <w:tc>
          <w:tcPr>
            <w:tcW w:w="2104" w:type="dxa"/>
          </w:tcPr>
          <w:p w14:paraId="6E3056AA" w14:textId="42D793DD" w:rsidR="00355E48" w:rsidRPr="00355E48" w:rsidRDefault="00355E48" w:rsidP="00355E48">
            <w:pPr>
              <w:spacing w:line="240" w:lineRule="auto"/>
              <w:rPr>
                <w:rFonts w:eastAsia="Times New Roman" w:cs="Arial"/>
              </w:rPr>
            </w:pPr>
            <w:r w:rsidRPr="00355E48">
              <w:rPr>
                <w:rFonts w:cs="Arial"/>
              </w:rPr>
              <w:t>Новопоявило се периферно съдово заболяване</w:t>
            </w:r>
          </w:p>
        </w:tc>
        <w:tc>
          <w:tcPr>
            <w:tcW w:w="1530" w:type="dxa"/>
          </w:tcPr>
          <w:p w14:paraId="4F799F29" w14:textId="63505D53" w:rsidR="00355E48" w:rsidRPr="00355E48" w:rsidRDefault="00355E48" w:rsidP="00355E48">
            <w:pPr>
              <w:spacing w:line="240" w:lineRule="auto"/>
              <w:rPr>
                <w:rFonts w:eastAsia="Times New Roman" w:cs="Arial"/>
              </w:rPr>
            </w:pPr>
            <w:r w:rsidRPr="00355E48">
              <w:rPr>
                <w:rFonts w:cs="Arial"/>
              </w:rPr>
              <w:t>5 (0,8)</w:t>
            </w:r>
          </w:p>
        </w:tc>
        <w:tc>
          <w:tcPr>
            <w:tcW w:w="1452" w:type="dxa"/>
          </w:tcPr>
          <w:p w14:paraId="07DBB4DA" w14:textId="1D192367" w:rsidR="00355E48" w:rsidRPr="00355E48" w:rsidRDefault="00355E48" w:rsidP="00355E48">
            <w:pPr>
              <w:spacing w:line="240" w:lineRule="auto"/>
              <w:rPr>
                <w:rFonts w:eastAsia="Times New Roman" w:cs="Arial"/>
              </w:rPr>
            </w:pPr>
            <w:r w:rsidRPr="00355E48">
              <w:rPr>
                <w:rFonts w:cs="Arial"/>
              </w:rPr>
              <w:t>2 (0,3)</w:t>
            </w:r>
          </w:p>
        </w:tc>
        <w:tc>
          <w:tcPr>
            <w:tcW w:w="1521" w:type="dxa"/>
          </w:tcPr>
          <w:p w14:paraId="12B5B137" w14:textId="686FEF9F" w:rsidR="00355E48" w:rsidRPr="00355E48" w:rsidRDefault="00355E48" w:rsidP="00355E48">
            <w:pPr>
              <w:spacing w:line="240" w:lineRule="auto"/>
              <w:rPr>
                <w:rFonts w:eastAsia="Times New Roman" w:cs="Arial"/>
              </w:rPr>
            </w:pPr>
            <w:r w:rsidRPr="00355E48">
              <w:rPr>
                <w:rFonts w:cs="Arial"/>
              </w:rPr>
              <w:t>8(1,2)</w:t>
            </w:r>
          </w:p>
        </w:tc>
        <w:tc>
          <w:tcPr>
            <w:tcW w:w="1645" w:type="dxa"/>
          </w:tcPr>
          <w:p w14:paraId="5F5C504A" w14:textId="2948925C" w:rsidR="00355E48" w:rsidRPr="00355E48" w:rsidRDefault="00355E48" w:rsidP="00355E48">
            <w:pPr>
              <w:spacing w:line="240" w:lineRule="auto"/>
              <w:rPr>
                <w:rFonts w:eastAsia="Times New Roman" w:cs="Arial"/>
              </w:rPr>
            </w:pPr>
            <w:r w:rsidRPr="00355E48">
              <w:rPr>
                <w:rFonts w:cs="Arial"/>
              </w:rPr>
              <w:t>2,6 (0,50-13,4)</w:t>
            </w:r>
          </w:p>
        </w:tc>
        <w:tc>
          <w:tcPr>
            <w:tcW w:w="1324" w:type="dxa"/>
          </w:tcPr>
          <w:p w14:paraId="73810165" w14:textId="6023A6F7" w:rsidR="00355E48" w:rsidRPr="00355E48" w:rsidRDefault="00355E48" w:rsidP="00355E48">
            <w:pPr>
              <w:spacing w:line="240" w:lineRule="auto"/>
              <w:rPr>
                <w:rFonts w:eastAsia="Times New Roman" w:cs="Arial"/>
              </w:rPr>
            </w:pPr>
            <w:r w:rsidRPr="00355E48">
              <w:rPr>
                <w:rFonts w:cs="Arial"/>
              </w:rPr>
              <w:t>.24</w:t>
            </w:r>
          </w:p>
        </w:tc>
      </w:tr>
    </w:tbl>
    <w:p w14:paraId="3EB5EC57" w14:textId="63E4CC32" w:rsidR="00355E48" w:rsidRPr="00355E48" w:rsidRDefault="00355E48" w:rsidP="00355E48">
      <w:pPr>
        <w:spacing w:line="240" w:lineRule="auto"/>
        <w:rPr>
          <w:rFonts w:eastAsia="Times New Roman" w:cs="Arial"/>
          <w:color w:val="000000"/>
          <w:szCs w:val="20"/>
          <w:lang w:eastAsia="bg-BG"/>
        </w:rPr>
      </w:pPr>
      <w:r w:rsidRPr="00355E48">
        <w:rPr>
          <w:rFonts w:eastAsia="Times New Roman" w:cs="Arial"/>
          <w:color w:val="000000"/>
          <w:szCs w:val="20"/>
          <w:lang w:eastAsia="bg-BG"/>
        </w:rPr>
        <w:t xml:space="preserve">Съкращения: ЗСН застойна сърдечна недостатъчност;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доверителен интервал; МИ- инфаркт на миокарда; </w:t>
      </w:r>
    </w:p>
    <w:p w14:paraId="67EE30C1" w14:textId="08AAE0FA"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ПИА преходна исхемична атака.</w:t>
      </w:r>
    </w:p>
    <w:p w14:paraId="054529B5" w14:textId="77777777" w:rsidR="00355E48" w:rsidRPr="00355E48" w:rsidRDefault="00355E48" w:rsidP="00355E48">
      <w:pPr>
        <w:spacing w:line="240" w:lineRule="auto"/>
        <w:rPr>
          <w:rFonts w:eastAsia="Times New Roman" w:cs="Arial"/>
          <w:color w:val="000000"/>
          <w:szCs w:val="20"/>
          <w:lang w:eastAsia="bg-BG"/>
        </w:rPr>
      </w:pPr>
    </w:p>
    <w:p w14:paraId="5F42534F" w14:textId="0D77207E"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Употреба при пациенти със сърдечна недостатъчност</w:t>
      </w:r>
    </w:p>
    <w:p w14:paraId="0C3A19E4" w14:textId="77777777" w:rsidR="00355E48" w:rsidRPr="00355E48" w:rsidRDefault="00355E48" w:rsidP="00355E48">
      <w:pPr>
        <w:spacing w:line="240" w:lineRule="auto"/>
        <w:rPr>
          <w:rFonts w:eastAsia="Times New Roman" w:cs="Arial"/>
          <w:color w:val="000000"/>
          <w:szCs w:val="20"/>
          <w:lang w:eastAsia="bg-BG"/>
        </w:rPr>
      </w:pPr>
    </w:p>
    <w:p w14:paraId="519E40BD" w14:textId="2ADAD9B4"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Хемодинамичните изследвания и контролираните клинични проучвания с физическо</w:t>
      </w:r>
      <w:r w:rsidRPr="00355E48">
        <w:rPr>
          <w:rFonts w:eastAsia="Times New Roman" w:cs="Arial"/>
          <w:color w:val="000000"/>
          <w:szCs w:val="20"/>
          <w:vertAlign w:val="superscript"/>
          <w:lang w:eastAsia="bg-BG"/>
        </w:rPr>
        <w:t xml:space="preserve"> </w:t>
      </w:r>
      <w:r w:rsidRPr="00355E48">
        <w:rPr>
          <w:rFonts w:eastAsia="Times New Roman" w:cs="Arial"/>
          <w:color w:val="000000"/>
          <w:szCs w:val="20"/>
          <w:lang w:eastAsia="bg-BG"/>
        </w:rPr>
        <w:t xml:space="preserve">натоварване при пациенти със сърдечна недостатъчност от клас </w:t>
      </w:r>
      <w:r w:rsidRPr="00355E48">
        <w:rPr>
          <w:rFonts w:eastAsia="Times New Roman" w:cs="Arial"/>
          <w:color w:val="000000"/>
          <w:szCs w:val="20"/>
          <w:lang w:val="en-US"/>
        </w:rPr>
        <w:t>II</w:t>
      </w:r>
      <w:r w:rsidRPr="00355E48">
        <w:rPr>
          <w:rFonts w:eastAsia="Times New Roman" w:cs="Arial"/>
          <w:color w:val="000000"/>
          <w:szCs w:val="20"/>
          <w:lang w:val="ru-RU"/>
        </w:rPr>
        <w:t>-</w:t>
      </w:r>
      <w:r w:rsidRPr="00355E48">
        <w:rPr>
          <w:rFonts w:eastAsia="Times New Roman" w:cs="Arial"/>
          <w:color w:val="000000"/>
          <w:szCs w:val="20"/>
          <w:lang w:val="en-US"/>
        </w:rPr>
        <w:t>IV</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от </w:t>
      </w:r>
      <w:r w:rsidRPr="00355E48">
        <w:rPr>
          <w:rFonts w:eastAsia="Times New Roman" w:cs="Arial"/>
          <w:color w:val="000000"/>
          <w:szCs w:val="20"/>
          <w:lang w:val="en-US"/>
        </w:rPr>
        <w:t>NYHA</w:t>
      </w:r>
      <w:r w:rsidRPr="00355E48">
        <w:rPr>
          <w:rFonts w:eastAsia="Times New Roman" w:cs="Arial"/>
          <w:color w:val="000000"/>
          <w:szCs w:val="20"/>
          <w:lang w:val="ru-RU"/>
        </w:rPr>
        <w:t xml:space="preserve"> </w:t>
      </w:r>
      <w:r w:rsidRPr="00355E48">
        <w:rPr>
          <w:rFonts w:eastAsia="Times New Roman" w:cs="Arial"/>
          <w:color w:val="000000"/>
          <w:szCs w:val="20"/>
          <w:lang w:eastAsia="bg-BG"/>
        </w:rPr>
        <w:t>показват, че</w:t>
      </w:r>
      <w:r w:rsidRPr="00355E48">
        <w:rPr>
          <w:rFonts w:eastAsia="Times New Roman" w:cs="Arial"/>
          <w:sz w:val="28"/>
          <w:szCs w:val="24"/>
        </w:rPr>
        <w:t xml:space="preserve"> </w:t>
      </w:r>
      <w:r w:rsidRPr="00355E48">
        <w:rPr>
          <w:rFonts w:eastAsia="Times New Roman" w:cs="Arial"/>
          <w:color w:val="000000"/>
          <w:szCs w:val="20"/>
          <w:lang w:eastAsia="bg-BG"/>
        </w:rPr>
        <w:t>амлодипин не води до клинично влошаване, оценено чрез толеранса към физическо натоварване, фракцията на изтласкване на лявата камера и клиничната симптоматика.</w:t>
      </w:r>
    </w:p>
    <w:p w14:paraId="4463AE8B" w14:textId="77777777" w:rsidR="00355E48" w:rsidRPr="00355E48" w:rsidRDefault="00355E48" w:rsidP="00355E48">
      <w:pPr>
        <w:spacing w:line="240" w:lineRule="auto"/>
        <w:rPr>
          <w:rFonts w:eastAsia="Times New Roman" w:cs="Arial"/>
          <w:sz w:val="28"/>
          <w:szCs w:val="24"/>
        </w:rPr>
      </w:pPr>
    </w:p>
    <w:p w14:paraId="7AFA3E6A"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Плацебо контролираното проучване </w:t>
      </w:r>
      <w:r w:rsidRPr="00355E48">
        <w:rPr>
          <w:rFonts w:eastAsia="Times New Roman" w:cs="Arial"/>
          <w:color w:val="000000"/>
          <w:szCs w:val="20"/>
          <w:lang w:val="ru-RU"/>
        </w:rPr>
        <w:t>(</w:t>
      </w:r>
      <w:r w:rsidRPr="00355E48">
        <w:rPr>
          <w:rFonts w:eastAsia="Times New Roman" w:cs="Arial"/>
          <w:color w:val="000000"/>
          <w:szCs w:val="20"/>
          <w:lang w:val="en-US"/>
        </w:rPr>
        <w:t>PRAISE</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предназначено да оцени пациентите със сърдечна недостатъчност клас </w:t>
      </w:r>
      <w:r w:rsidRPr="00355E48">
        <w:rPr>
          <w:rFonts w:eastAsia="Times New Roman" w:cs="Arial"/>
          <w:color w:val="000000"/>
          <w:szCs w:val="20"/>
          <w:lang w:val="en-US"/>
        </w:rPr>
        <w:t>III</w:t>
      </w:r>
      <w:r w:rsidRPr="00355E48">
        <w:rPr>
          <w:rFonts w:eastAsia="Times New Roman" w:cs="Arial"/>
          <w:color w:val="000000"/>
          <w:szCs w:val="20"/>
          <w:lang w:val="ru-RU"/>
        </w:rPr>
        <w:t>-</w:t>
      </w:r>
      <w:r w:rsidRPr="00355E48">
        <w:rPr>
          <w:rFonts w:eastAsia="Times New Roman" w:cs="Arial"/>
          <w:color w:val="000000"/>
          <w:szCs w:val="20"/>
          <w:lang w:val="en-US"/>
        </w:rPr>
        <w:t>I</w:t>
      </w:r>
      <w:r w:rsidRPr="00355E48">
        <w:rPr>
          <w:rFonts w:eastAsia="Times New Roman" w:cs="Arial"/>
          <w:color w:val="000000"/>
          <w:szCs w:val="20"/>
          <w:lang w:eastAsia="bg-BG"/>
        </w:rPr>
        <w:t xml:space="preserve">V </w:t>
      </w:r>
      <w:r w:rsidRPr="00355E48">
        <w:rPr>
          <w:rFonts w:eastAsia="Times New Roman" w:cs="Arial"/>
          <w:color w:val="000000"/>
          <w:szCs w:val="20"/>
          <w:lang w:val="en-US"/>
        </w:rPr>
        <w:t>NYHA</w:t>
      </w:r>
      <w:r w:rsidRPr="00355E48">
        <w:rPr>
          <w:rFonts w:eastAsia="Times New Roman" w:cs="Arial"/>
          <w:color w:val="000000"/>
          <w:szCs w:val="20"/>
          <w:lang w:val="ru-RU"/>
        </w:rPr>
        <w:t xml:space="preserve">, </w:t>
      </w:r>
      <w:r w:rsidRPr="00355E48">
        <w:rPr>
          <w:rFonts w:eastAsia="Times New Roman" w:cs="Arial"/>
          <w:color w:val="000000"/>
          <w:szCs w:val="20"/>
          <w:lang w:eastAsia="bg-BG"/>
        </w:rPr>
        <w:t>получаващи дигоксин, диуретици и АСЕ инхибитори, показа, че амлодипин не води до повишаване на риска от смъртност или комбинирана смъртност и заболеваемост със сърдечна недостатъчност.</w:t>
      </w:r>
    </w:p>
    <w:p w14:paraId="7329CFBA" w14:textId="77777777" w:rsidR="00355E48" w:rsidRPr="00355E48" w:rsidRDefault="00355E48" w:rsidP="00355E48">
      <w:pPr>
        <w:spacing w:line="240" w:lineRule="auto"/>
        <w:rPr>
          <w:rFonts w:eastAsia="Times New Roman" w:cs="Arial"/>
          <w:color w:val="000000"/>
          <w:szCs w:val="20"/>
          <w:lang w:eastAsia="bg-BG"/>
        </w:rPr>
      </w:pPr>
    </w:p>
    <w:p w14:paraId="6D3970BA" w14:textId="5967836D"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При проследяващо, дългосрочно, плацебо контролирано проучване </w:t>
      </w:r>
      <w:r w:rsidRPr="00355E48">
        <w:rPr>
          <w:rFonts w:eastAsia="Times New Roman" w:cs="Arial"/>
          <w:color w:val="000000"/>
          <w:szCs w:val="20"/>
          <w:lang w:val="ru-RU"/>
        </w:rPr>
        <w:t>(</w:t>
      </w:r>
      <w:r w:rsidRPr="00355E48">
        <w:rPr>
          <w:rFonts w:eastAsia="Times New Roman" w:cs="Arial"/>
          <w:color w:val="000000"/>
          <w:szCs w:val="20"/>
          <w:lang w:val="en-US"/>
        </w:rPr>
        <w:t>PRAISE</w:t>
      </w:r>
      <w:r w:rsidRPr="00355E48">
        <w:rPr>
          <w:rFonts w:eastAsia="Times New Roman" w:cs="Arial"/>
          <w:color w:val="000000"/>
          <w:szCs w:val="20"/>
          <w:lang w:val="ru-RU"/>
        </w:rPr>
        <w:t xml:space="preserve">-2) </w:t>
      </w:r>
      <w:r w:rsidRPr="00355E48">
        <w:rPr>
          <w:rFonts w:eastAsia="Times New Roman" w:cs="Arial"/>
          <w:color w:val="000000"/>
          <w:szCs w:val="20"/>
          <w:lang w:eastAsia="bg-BG"/>
        </w:rPr>
        <w:t xml:space="preserve">с амлодипин при пациенти с сърдечна недостатъчност </w:t>
      </w:r>
      <w:r w:rsidRPr="00355E48">
        <w:rPr>
          <w:rFonts w:eastAsia="Times New Roman" w:cs="Arial"/>
          <w:color w:val="000000"/>
          <w:szCs w:val="20"/>
          <w:lang w:val="en-US"/>
        </w:rPr>
        <w:t>NYHA</w:t>
      </w:r>
      <w:r w:rsidRPr="00355E48">
        <w:rPr>
          <w:rFonts w:eastAsia="Times New Roman" w:cs="Arial"/>
          <w:color w:val="000000"/>
          <w:szCs w:val="20"/>
          <w:lang w:val="ru-RU"/>
        </w:rPr>
        <w:t xml:space="preserve"> </w:t>
      </w:r>
      <w:r w:rsidRPr="00355E48">
        <w:rPr>
          <w:rFonts w:eastAsia="Times New Roman" w:cs="Arial"/>
          <w:color w:val="000000"/>
          <w:szCs w:val="20"/>
          <w:lang w:val="en-US"/>
        </w:rPr>
        <w:t>III</w:t>
      </w:r>
      <w:r w:rsidRPr="00355E48">
        <w:rPr>
          <w:rFonts w:eastAsia="Times New Roman" w:cs="Arial"/>
          <w:color w:val="000000"/>
          <w:szCs w:val="20"/>
          <w:lang w:eastAsia="bg-BG"/>
        </w:rPr>
        <w:t xml:space="preserve"> и IV без клинични симптоми или обективни находки за възможна или налична исхемична болест на сърцето, при постоянна терапия с АСЕ инхибитори, дигиталис и диуретици, амлодипин няма ефект върху общата сърдечносъдова смъртност. При същата популация амлодипин се свързва с увеличена честота на съобщения за белодробен оток.</w:t>
      </w:r>
    </w:p>
    <w:p w14:paraId="40CD5567" w14:textId="77777777" w:rsidR="00355E48" w:rsidRPr="00355E48" w:rsidRDefault="00355E48" w:rsidP="00355E48">
      <w:pPr>
        <w:spacing w:line="240" w:lineRule="auto"/>
        <w:rPr>
          <w:rFonts w:eastAsia="Times New Roman" w:cs="Arial"/>
          <w:color w:val="000000"/>
          <w:szCs w:val="20"/>
          <w:lang w:eastAsia="bg-BG"/>
        </w:rPr>
      </w:pPr>
    </w:p>
    <w:p w14:paraId="4FA6721A" w14:textId="1103F380"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Изпитване на лечение за профилактика на сърдечен пристъп </w:t>
      </w:r>
      <w:r w:rsidRPr="00355E48">
        <w:rPr>
          <w:rFonts w:eastAsia="Times New Roman" w:cs="Arial"/>
          <w:color w:val="000000"/>
          <w:szCs w:val="20"/>
          <w:lang w:val="ru-RU"/>
        </w:rPr>
        <w:t>(</w:t>
      </w:r>
      <w:r w:rsidRPr="00355E48">
        <w:rPr>
          <w:rFonts w:eastAsia="Times New Roman" w:cs="Arial"/>
          <w:color w:val="000000"/>
          <w:szCs w:val="20"/>
          <w:lang w:val="en-US"/>
        </w:rPr>
        <w:t>ALLHAT</w:t>
      </w:r>
      <w:r w:rsidRPr="00355E48">
        <w:rPr>
          <w:rFonts w:eastAsia="Times New Roman" w:cs="Arial"/>
          <w:color w:val="000000"/>
          <w:szCs w:val="20"/>
          <w:lang w:val="ru-RU"/>
        </w:rPr>
        <w:t>)</w:t>
      </w:r>
    </w:p>
    <w:p w14:paraId="44FE4CDF" w14:textId="77777777" w:rsidR="00355E48" w:rsidRPr="00355E48" w:rsidRDefault="00355E48" w:rsidP="00355E48">
      <w:pPr>
        <w:spacing w:line="240" w:lineRule="auto"/>
        <w:rPr>
          <w:rFonts w:eastAsia="Times New Roman" w:cs="Arial"/>
          <w:color w:val="000000"/>
          <w:szCs w:val="20"/>
          <w:lang w:eastAsia="bg-BG"/>
        </w:rPr>
      </w:pPr>
    </w:p>
    <w:p w14:paraId="3F7423E4" w14:textId="5FA12B12"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Рандомизирано двойносляпо проучване за заболеваемост и смъртност </w:t>
      </w:r>
      <w:r w:rsidRPr="00355E48">
        <w:rPr>
          <w:rFonts w:eastAsia="Times New Roman" w:cs="Arial"/>
          <w:color w:val="000000"/>
          <w:szCs w:val="20"/>
          <w:lang w:val="en-US"/>
        </w:rPr>
        <w:t>ALLHAT</w:t>
      </w:r>
      <w:r w:rsidRPr="00355E48">
        <w:rPr>
          <w:rFonts w:eastAsia="Times New Roman" w:cs="Arial"/>
          <w:color w:val="000000"/>
          <w:szCs w:val="20"/>
        </w:rPr>
        <w:t xml:space="preserve"> </w:t>
      </w:r>
      <w:r w:rsidRPr="00355E48">
        <w:rPr>
          <w:rFonts w:eastAsia="Times New Roman" w:cs="Arial"/>
          <w:color w:val="000000"/>
          <w:szCs w:val="20"/>
          <w:lang w:eastAsia="bg-BG"/>
        </w:rPr>
        <w:t xml:space="preserve">(Антихипертензивно и липидопонижаващо лечение за профилактика на сърдечен пристъп) </w:t>
      </w:r>
      <w:r w:rsidRPr="00355E48">
        <w:rPr>
          <w:rFonts w:eastAsia="Times New Roman" w:cs="Arial"/>
          <w:color w:val="000000"/>
          <w:szCs w:val="20"/>
        </w:rPr>
        <w:t>(</w:t>
      </w:r>
      <w:r w:rsidRPr="00355E48">
        <w:rPr>
          <w:rFonts w:eastAsia="Times New Roman" w:cs="Arial"/>
          <w:color w:val="000000"/>
          <w:szCs w:val="20"/>
          <w:lang w:val="en-US"/>
        </w:rPr>
        <w:t>Antihypertensive</w:t>
      </w:r>
      <w:r w:rsidRPr="00355E48">
        <w:rPr>
          <w:rFonts w:eastAsia="Times New Roman" w:cs="Arial"/>
          <w:color w:val="000000"/>
          <w:szCs w:val="20"/>
        </w:rPr>
        <w:t xml:space="preserve"> </w:t>
      </w:r>
      <w:r w:rsidRPr="00355E48">
        <w:rPr>
          <w:rFonts w:eastAsia="Times New Roman" w:cs="Arial"/>
          <w:color w:val="000000"/>
          <w:szCs w:val="20"/>
          <w:lang w:val="en-US"/>
        </w:rPr>
        <w:t>and</w:t>
      </w:r>
      <w:r w:rsidRPr="00355E48">
        <w:rPr>
          <w:rFonts w:eastAsia="Times New Roman" w:cs="Arial"/>
          <w:color w:val="000000"/>
          <w:szCs w:val="20"/>
        </w:rPr>
        <w:t xml:space="preserve"> </w:t>
      </w:r>
      <w:r w:rsidRPr="00355E48">
        <w:rPr>
          <w:rFonts w:eastAsia="Times New Roman" w:cs="Arial"/>
          <w:color w:val="000000"/>
          <w:szCs w:val="20"/>
          <w:lang w:val="en-US"/>
        </w:rPr>
        <w:t>Lipid</w:t>
      </w:r>
      <w:r w:rsidRPr="00355E48">
        <w:rPr>
          <w:rFonts w:eastAsia="Times New Roman" w:cs="Arial"/>
          <w:color w:val="000000"/>
          <w:szCs w:val="20"/>
        </w:rPr>
        <w:t>-</w:t>
      </w:r>
      <w:r w:rsidRPr="00355E48">
        <w:rPr>
          <w:rFonts w:eastAsia="Times New Roman" w:cs="Arial"/>
          <w:color w:val="000000"/>
          <w:szCs w:val="20"/>
          <w:lang w:val="en-US"/>
        </w:rPr>
        <w:t>Lowering</w:t>
      </w:r>
      <w:r w:rsidRPr="00355E48">
        <w:rPr>
          <w:rFonts w:eastAsia="Times New Roman" w:cs="Arial"/>
          <w:color w:val="000000"/>
          <w:szCs w:val="20"/>
        </w:rPr>
        <w:t xml:space="preserve"> </w:t>
      </w:r>
      <w:r w:rsidRPr="00355E48">
        <w:rPr>
          <w:rFonts w:eastAsia="Times New Roman" w:cs="Arial"/>
          <w:color w:val="000000"/>
          <w:szCs w:val="20"/>
          <w:lang w:val="en-US"/>
        </w:rPr>
        <w:t>treatment</w:t>
      </w:r>
      <w:r w:rsidRPr="00355E48">
        <w:rPr>
          <w:rFonts w:eastAsia="Times New Roman" w:cs="Arial"/>
          <w:color w:val="000000"/>
          <w:szCs w:val="20"/>
        </w:rPr>
        <w:t xml:space="preserve"> </w:t>
      </w:r>
      <w:r w:rsidRPr="00355E48">
        <w:rPr>
          <w:rFonts w:eastAsia="Times New Roman" w:cs="Arial"/>
          <w:color w:val="000000"/>
          <w:szCs w:val="20"/>
          <w:lang w:val="en-US"/>
        </w:rPr>
        <w:t>to</w:t>
      </w:r>
      <w:r w:rsidRPr="00355E48">
        <w:rPr>
          <w:rFonts w:eastAsia="Times New Roman" w:cs="Arial"/>
          <w:color w:val="000000"/>
          <w:szCs w:val="20"/>
        </w:rPr>
        <w:t xml:space="preserve"> </w:t>
      </w:r>
      <w:r w:rsidRPr="00355E48">
        <w:rPr>
          <w:rFonts w:eastAsia="Times New Roman" w:cs="Arial"/>
          <w:color w:val="000000"/>
          <w:szCs w:val="20"/>
          <w:lang w:val="en-US"/>
        </w:rPr>
        <w:t>prevent</w:t>
      </w:r>
      <w:r w:rsidRPr="00355E48">
        <w:rPr>
          <w:rFonts w:eastAsia="Times New Roman" w:cs="Arial"/>
          <w:color w:val="000000"/>
          <w:szCs w:val="20"/>
        </w:rPr>
        <w:t xml:space="preserve"> </w:t>
      </w:r>
      <w:r w:rsidRPr="00355E48">
        <w:rPr>
          <w:rFonts w:eastAsia="Times New Roman" w:cs="Arial"/>
          <w:color w:val="000000"/>
          <w:szCs w:val="20"/>
          <w:lang w:val="en-US"/>
        </w:rPr>
        <w:t>Heart</w:t>
      </w:r>
      <w:r w:rsidRPr="00355E48">
        <w:rPr>
          <w:rFonts w:eastAsia="Times New Roman" w:cs="Arial"/>
          <w:color w:val="000000"/>
          <w:szCs w:val="20"/>
        </w:rPr>
        <w:t xml:space="preserve"> </w:t>
      </w:r>
      <w:r w:rsidRPr="00355E48">
        <w:rPr>
          <w:rFonts w:eastAsia="Times New Roman" w:cs="Arial"/>
          <w:color w:val="000000"/>
          <w:szCs w:val="20"/>
          <w:lang w:val="en-US"/>
        </w:rPr>
        <w:t>Attack</w:t>
      </w:r>
      <w:r w:rsidRPr="00355E48">
        <w:rPr>
          <w:rFonts w:eastAsia="Times New Roman" w:cs="Arial"/>
          <w:color w:val="000000"/>
          <w:szCs w:val="20"/>
        </w:rPr>
        <w:t xml:space="preserve"> </w:t>
      </w:r>
      <w:r w:rsidRPr="00355E48">
        <w:rPr>
          <w:rFonts w:eastAsia="Times New Roman" w:cs="Arial"/>
          <w:color w:val="000000"/>
          <w:szCs w:val="20"/>
          <w:lang w:val="en-US"/>
        </w:rPr>
        <w:t>Trial</w:t>
      </w:r>
      <w:r w:rsidRPr="00355E48">
        <w:rPr>
          <w:rFonts w:eastAsia="Times New Roman" w:cs="Arial"/>
          <w:color w:val="000000"/>
          <w:szCs w:val="20"/>
        </w:rPr>
        <w:t xml:space="preserve">) </w:t>
      </w:r>
      <w:r w:rsidRPr="00355E48">
        <w:rPr>
          <w:rFonts w:eastAsia="Times New Roman" w:cs="Arial"/>
          <w:color w:val="000000"/>
          <w:szCs w:val="20"/>
          <w:lang w:eastAsia="bg-BG"/>
        </w:rPr>
        <w:t xml:space="preserve">е проведено </w:t>
      </w:r>
      <w:r w:rsidRPr="00355E48">
        <w:rPr>
          <w:rFonts w:eastAsia="Times New Roman" w:cs="Arial"/>
          <w:color w:val="000000"/>
          <w:szCs w:val="20"/>
          <w:lang w:val="en-US"/>
        </w:rPr>
        <w:t>c</w:t>
      </w:r>
      <w:r w:rsidRPr="00355E48">
        <w:rPr>
          <w:rFonts w:eastAsia="Times New Roman" w:cs="Arial"/>
          <w:color w:val="000000"/>
          <w:szCs w:val="20"/>
        </w:rPr>
        <w:t xml:space="preserve"> </w:t>
      </w:r>
      <w:r w:rsidRPr="00355E48">
        <w:rPr>
          <w:rFonts w:eastAsia="Times New Roman" w:cs="Arial"/>
          <w:color w:val="000000"/>
          <w:szCs w:val="20"/>
          <w:lang w:eastAsia="bg-BG"/>
        </w:rPr>
        <w:t xml:space="preserve">цел сравняване на новите терапии: амлодипин 2,5-10 </w:t>
      </w:r>
      <w:r w:rsidRPr="00355E48">
        <w:rPr>
          <w:rFonts w:eastAsia="Times New Roman" w:cs="Arial"/>
          <w:color w:val="000000"/>
          <w:szCs w:val="20"/>
          <w:lang w:val="en-US"/>
        </w:rPr>
        <w:t>mg</w:t>
      </w:r>
      <w:r w:rsidRPr="00355E48">
        <w:rPr>
          <w:rFonts w:eastAsia="Times New Roman" w:cs="Arial"/>
          <w:color w:val="000000"/>
          <w:szCs w:val="20"/>
          <w:lang w:eastAsia="bg-BG"/>
        </w:rPr>
        <w:t xml:space="preserve">/ден (калциев антатгонист) или лизиноприл 10-40 </w:t>
      </w:r>
      <w:r w:rsidRPr="00355E48">
        <w:rPr>
          <w:rFonts w:eastAsia="Times New Roman" w:cs="Arial"/>
          <w:color w:val="000000"/>
          <w:szCs w:val="20"/>
          <w:lang w:val="en-US"/>
        </w:rPr>
        <w:t>mg</w:t>
      </w:r>
      <w:r w:rsidRPr="00355E48">
        <w:rPr>
          <w:rFonts w:eastAsia="Times New Roman" w:cs="Arial"/>
          <w:color w:val="000000"/>
          <w:szCs w:val="20"/>
          <w:lang w:eastAsia="bg-BG"/>
        </w:rPr>
        <w:t xml:space="preserve">/ден (АСЕ инхибитор) с тиазидния диуретик хлорталидон 12,5-25 </w:t>
      </w:r>
      <w:r w:rsidRPr="00355E48">
        <w:rPr>
          <w:rFonts w:eastAsia="Times New Roman" w:cs="Arial"/>
          <w:color w:val="000000"/>
          <w:szCs w:val="20"/>
          <w:lang w:val="en-US"/>
        </w:rPr>
        <w:t>mg</w:t>
      </w:r>
      <w:r w:rsidRPr="00355E48">
        <w:rPr>
          <w:rFonts w:eastAsia="Times New Roman" w:cs="Arial"/>
          <w:color w:val="000000"/>
          <w:szCs w:val="20"/>
          <w:lang w:eastAsia="bg-BG"/>
        </w:rPr>
        <w:t>/ден като лечение от първа линия при пациенти с лека до умерена хипертония.</w:t>
      </w:r>
    </w:p>
    <w:p w14:paraId="7EC1CDE7" w14:textId="77777777" w:rsidR="00355E48" w:rsidRPr="00355E48" w:rsidRDefault="00355E48" w:rsidP="00355E48">
      <w:pPr>
        <w:spacing w:line="240" w:lineRule="auto"/>
        <w:rPr>
          <w:rFonts w:eastAsia="Times New Roman" w:cs="Arial"/>
          <w:color w:val="000000"/>
          <w:szCs w:val="20"/>
          <w:lang w:eastAsia="bg-BG"/>
        </w:rPr>
      </w:pPr>
    </w:p>
    <w:p w14:paraId="6591B080" w14:textId="503AE721"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Общо 33 357 пациенти с хипертония на възраст 55 години 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 месеца преди включване в проучването) или доказано друго атеросклеротично сърдечносъдово заболяване (над </w:t>
      </w:r>
      <w:r w:rsidRPr="00355E48">
        <w:rPr>
          <w:rFonts w:eastAsia="Times New Roman" w:cs="Arial"/>
          <w:color w:val="000000"/>
          <w:szCs w:val="20"/>
          <w:lang w:eastAsia="bg-BG"/>
        </w:rPr>
        <w:lastRenderedPageBreak/>
        <w:t xml:space="preserve">51,5%), захарен диабет тип 2 (36,1%), липопротеини с висока плътност - холестерол &lt;35 </w:t>
      </w:r>
      <w:r w:rsidRPr="00355E48">
        <w:rPr>
          <w:rFonts w:eastAsia="Times New Roman" w:cs="Arial"/>
          <w:color w:val="000000"/>
          <w:szCs w:val="20"/>
          <w:lang w:val="en-US"/>
        </w:rPr>
        <w:t>mg</w:t>
      </w:r>
      <w:r w:rsidRPr="00355E48">
        <w:rPr>
          <w:rFonts w:eastAsia="Times New Roman" w:cs="Arial"/>
          <w:color w:val="000000"/>
          <w:szCs w:val="20"/>
          <w:lang w:val="ru-RU"/>
        </w:rPr>
        <w:t>/</w:t>
      </w:r>
      <w:r w:rsidRPr="00355E48">
        <w:rPr>
          <w:rFonts w:eastAsia="Times New Roman" w:cs="Arial"/>
          <w:color w:val="000000"/>
          <w:szCs w:val="20"/>
          <w:lang w:val="en-US"/>
        </w:rPr>
        <w:t>dl</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или &lt;0,906 </w:t>
      </w:r>
      <w:proofErr w:type="spellStart"/>
      <w:r w:rsidRPr="00355E48">
        <w:rPr>
          <w:rFonts w:eastAsia="Times New Roman" w:cs="Arial"/>
          <w:color w:val="000000"/>
          <w:szCs w:val="20"/>
          <w:lang w:val="en-US"/>
        </w:rPr>
        <w:t>mmol</w:t>
      </w:r>
      <w:proofErr w:type="spellEnd"/>
      <w:r w:rsidRPr="00355E48">
        <w:rPr>
          <w:rFonts w:eastAsia="Times New Roman" w:cs="Arial"/>
          <w:color w:val="000000"/>
          <w:szCs w:val="20"/>
          <w:lang w:val="ru-RU"/>
        </w:rPr>
        <w:t>/</w:t>
      </w:r>
      <w:r w:rsidRPr="00355E48">
        <w:rPr>
          <w:rFonts w:eastAsia="Times New Roman" w:cs="Arial"/>
          <w:color w:val="000000"/>
          <w:szCs w:val="20"/>
          <w:lang w:val="en-US"/>
        </w:rPr>
        <w:t>l</w:t>
      </w:r>
      <w:r w:rsidRPr="00355E48">
        <w:rPr>
          <w:rFonts w:eastAsia="Times New Roman" w:cs="Arial"/>
          <w:color w:val="000000"/>
          <w:szCs w:val="20"/>
          <w:lang w:val="ru-RU"/>
        </w:rPr>
        <w:t xml:space="preserve"> </w:t>
      </w:r>
      <w:r w:rsidRPr="00355E48">
        <w:rPr>
          <w:rFonts w:eastAsia="Times New Roman" w:cs="Arial"/>
          <w:color w:val="000000"/>
          <w:szCs w:val="20"/>
          <w:lang w:eastAsia="bg-BG"/>
        </w:rPr>
        <w:t>(11,6%), левокамерна хипертрофия, диагностицирана чрез електрокардиограма или електрокардиографски (20,9%), настоящи пушачи (21,9%).</w:t>
      </w:r>
    </w:p>
    <w:p w14:paraId="76BD1E28" w14:textId="77777777" w:rsidR="00355E48" w:rsidRPr="00355E48" w:rsidRDefault="00355E48" w:rsidP="00355E48">
      <w:pPr>
        <w:rPr>
          <w:rFonts w:eastAsia="Times New Roman" w:cs="Arial"/>
          <w:color w:val="000000"/>
          <w:szCs w:val="20"/>
          <w:lang w:eastAsia="bg-BG"/>
        </w:rPr>
      </w:pPr>
    </w:p>
    <w:p w14:paraId="011F4EA7" w14:textId="3F5DAC02" w:rsidR="00355E48" w:rsidRDefault="00355E48" w:rsidP="00355E48">
      <w:pPr>
        <w:rPr>
          <w:rFonts w:eastAsia="Times New Roman" w:cs="Arial"/>
          <w:color w:val="000000"/>
          <w:szCs w:val="20"/>
          <w:lang w:eastAsia="bg-BG"/>
        </w:rPr>
      </w:pPr>
      <w:r w:rsidRPr="00355E48">
        <w:rPr>
          <w:rFonts w:eastAsia="Times New Roman" w:cs="Arial"/>
          <w:color w:val="000000"/>
          <w:szCs w:val="20"/>
          <w:lang w:eastAsia="bg-BG"/>
        </w:rPr>
        <w:t>Първичната крайна точка е била съставен показател от фатален коронарен инцидент или не</w:t>
      </w:r>
      <w:r w:rsidRPr="00355E48">
        <w:rPr>
          <w:rFonts w:eastAsia="Times New Roman" w:cs="Arial"/>
          <w:color w:val="000000"/>
          <w:szCs w:val="20"/>
          <w:lang w:eastAsia="bg-BG"/>
        </w:rPr>
        <w:softHyphen/>
        <w:t xml:space="preserve">фатален миокарден инфаркт. Не са наблюдавани значими различия по отношение на първичната крайна точка между терапията с амлодипин и терапията с хлорталидон: коефициент на риск 0,98 95%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сигнификантно по-висока в групата на амлодипин, отколкото в групата на хлорталидон (10,2% спрямо 7,7%, </w:t>
      </w:r>
      <w:r w:rsidRPr="00355E48">
        <w:rPr>
          <w:rFonts w:eastAsia="Times New Roman" w:cs="Arial"/>
          <w:color w:val="000000"/>
          <w:szCs w:val="20"/>
          <w:lang w:val="en-US"/>
        </w:rPr>
        <w:t>RR</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1,38, 95%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[1,25-1,52] Р &lt;0,001).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w:t>
      </w:r>
      <w:r w:rsidRPr="00355E48">
        <w:rPr>
          <w:rFonts w:eastAsia="Times New Roman" w:cs="Arial"/>
          <w:color w:val="000000"/>
          <w:szCs w:val="20"/>
          <w:lang w:val="en-US"/>
        </w:rPr>
        <w:t>RR</w:t>
      </w:r>
      <w:r w:rsidRPr="00355E48">
        <w:rPr>
          <w:rFonts w:eastAsia="Times New Roman" w:cs="Arial"/>
          <w:color w:val="000000"/>
          <w:szCs w:val="20"/>
          <w:lang w:val="ru-RU"/>
        </w:rPr>
        <w:t xml:space="preserve"> </w:t>
      </w:r>
      <w:r w:rsidRPr="00355E48">
        <w:rPr>
          <w:rFonts w:eastAsia="Times New Roman" w:cs="Arial"/>
          <w:color w:val="000000"/>
          <w:szCs w:val="20"/>
          <w:lang w:eastAsia="bg-BG"/>
        </w:rPr>
        <w:t xml:space="preserve">0,96 95% </w:t>
      </w:r>
      <w:r w:rsidRPr="00355E48">
        <w:rPr>
          <w:rFonts w:eastAsia="Times New Roman" w:cs="Arial"/>
          <w:color w:val="000000"/>
          <w:szCs w:val="20"/>
          <w:lang w:val="en-US"/>
        </w:rPr>
        <w:t>CI</w:t>
      </w:r>
      <w:r w:rsidRPr="00355E48">
        <w:rPr>
          <w:rFonts w:eastAsia="Times New Roman" w:cs="Arial"/>
          <w:color w:val="000000"/>
          <w:szCs w:val="20"/>
          <w:lang w:val="ru-RU"/>
        </w:rPr>
        <w:t xml:space="preserve"> </w:t>
      </w:r>
      <w:r w:rsidRPr="00355E48">
        <w:rPr>
          <w:rFonts w:eastAsia="Times New Roman" w:cs="Arial"/>
          <w:color w:val="000000"/>
          <w:szCs w:val="20"/>
          <w:lang w:eastAsia="bg-BG"/>
        </w:rPr>
        <w:t>[0,89-1,02] р=0,20.</w:t>
      </w:r>
    </w:p>
    <w:p w14:paraId="02F35177" w14:textId="4B89024B" w:rsidR="00355E48" w:rsidRPr="00355E48" w:rsidRDefault="00355E48" w:rsidP="00355E48">
      <w:pPr>
        <w:rPr>
          <w:rFonts w:cs="Arial"/>
          <w:sz w:val="24"/>
        </w:rPr>
      </w:pPr>
    </w:p>
    <w:p w14:paraId="346B622B" w14:textId="6229DCB3" w:rsidR="00875EEC" w:rsidRDefault="002C50EE" w:rsidP="005726E3">
      <w:pPr>
        <w:pStyle w:val="Heading2"/>
      </w:pPr>
      <w:r>
        <w:t>5.2. Фармакокинетични свойства</w:t>
      </w:r>
    </w:p>
    <w:p w14:paraId="7B04AD9E" w14:textId="7D858A7E" w:rsidR="00355E48" w:rsidRDefault="00355E48" w:rsidP="00355E48"/>
    <w:p w14:paraId="698DB377" w14:textId="77777777" w:rsidR="00355E48" w:rsidRPr="00355E48" w:rsidRDefault="00355E48" w:rsidP="00355E48">
      <w:pPr>
        <w:pStyle w:val="Heading3"/>
        <w:rPr>
          <w:rFonts w:eastAsia="Times New Roman"/>
          <w:u w:val="single"/>
        </w:rPr>
      </w:pPr>
      <w:r w:rsidRPr="00355E48">
        <w:rPr>
          <w:rFonts w:eastAsia="Times New Roman"/>
          <w:u w:val="single"/>
          <w:lang w:eastAsia="bg-BG"/>
        </w:rPr>
        <w:t>Телмисартан</w:t>
      </w:r>
    </w:p>
    <w:p w14:paraId="5D831D7F" w14:textId="77777777" w:rsidR="00355E48" w:rsidRPr="00355E48" w:rsidRDefault="00355E48" w:rsidP="00355E48">
      <w:pPr>
        <w:spacing w:line="240" w:lineRule="auto"/>
        <w:rPr>
          <w:rFonts w:eastAsia="Times New Roman" w:cs="Arial"/>
          <w:color w:val="000000"/>
          <w:u w:val="single"/>
          <w:lang w:eastAsia="bg-BG"/>
        </w:rPr>
      </w:pPr>
    </w:p>
    <w:p w14:paraId="7C2AD9CF" w14:textId="7C016B6D"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Абсорбция</w:t>
      </w:r>
    </w:p>
    <w:p w14:paraId="12F2CFFD"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Абсорбцията на телмисартан е бърза, въпреки че абсорбираното количество варира. Средната абсолютна бионаличност за телмисартан е около 50 %. Когато телмисартан се приема с храна, намаляването на площта под кривата на съотношението плазмена концентрация-време </w:t>
      </w:r>
      <w:r w:rsidRPr="00355E48">
        <w:rPr>
          <w:rFonts w:eastAsia="Times New Roman" w:cs="Arial"/>
          <w:color w:val="000000"/>
          <w:lang w:val="ru-RU"/>
        </w:rPr>
        <w:t>(</w:t>
      </w:r>
      <w:r w:rsidRPr="00355E48">
        <w:rPr>
          <w:rFonts w:eastAsia="Times New Roman" w:cs="Arial"/>
          <w:color w:val="000000"/>
          <w:lang w:val="en-US"/>
        </w:rPr>
        <w:t>AUC</w:t>
      </w:r>
      <w:r w:rsidRPr="00355E48">
        <w:rPr>
          <w:rFonts w:eastAsia="Times New Roman" w:cs="Arial"/>
          <w:color w:val="000000"/>
          <w:lang w:val="ru-RU"/>
        </w:rPr>
        <w:t>0- ∞</w:t>
      </w:r>
      <w:r w:rsidRPr="00355E48">
        <w:rPr>
          <w:rFonts w:eastAsia="Times New Roman" w:cs="Arial"/>
          <w:color w:val="000000"/>
          <w:lang w:eastAsia="bg-BG"/>
        </w:rPr>
        <w:t xml:space="preserve">) варира от приблизително 6 % (доза от 40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 xml:space="preserve">до приблизително 19 % (доза от 160 </w:t>
      </w:r>
      <w:r w:rsidRPr="00355E48">
        <w:rPr>
          <w:rFonts w:eastAsia="Times New Roman" w:cs="Arial"/>
          <w:color w:val="000000"/>
          <w:lang w:val="en-US"/>
        </w:rPr>
        <w:t>mg</w:t>
      </w:r>
      <w:r w:rsidRPr="00355E48">
        <w:rPr>
          <w:rFonts w:eastAsia="Times New Roman" w:cs="Arial"/>
          <w:color w:val="000000"/>
          <w:lang w:val="ru-RU"/>
        </w:rPr>
        <w:t xml:space="preserve">). </w:t>
      </w:r>
      <w:r w:rsidRPr="00355E48">
        <w:rPr>
          <w:rFonts w:eastAsia="Times New Roman" w:cs="Arial"/>
          <w:color w:val="000000"/>
          <w:lang w:eastAsia="bg-BG"/>
        </w:rPr>
        <w:t>До 3 часа след прием, плазмените концентрации са подобни, независимо дали телмисартан се приема с или без храна.</w:t>
      </w:r>
    </w:p>
    <w:p w14:paraId="0E3CB6D7" w14:textId="77777777" w:rsidR="00355E48" w:rsidRPr="00355E48" w:rsidRDefault="00355E48" w:rsidP="00355E48">
      <w:pPr>
        <w:spacing w:line="240" w:lineRule="auto"/>
        <w:rPr>
          <w:rFonts w:eastAsia="Times New Roman" w:cs="Arial"/>
          <w:color w:val="000000"/>
          <w:u w:val="single"/>
          <w:lang w:eastAsia="bg-BG"/>
        </w:rPr>
      </w:pPr>
    </w:p>
    <w:p w14:paraId="0821E512" w14:textId="0A0F765E"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Линейност/нелинейност</w:t>
      </w:r>
    </w:p>
    <w:p w14:paraId="175D93F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Не се очаква слабото понижаване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 xml:space="preserve">за телмисартан, да понижи терапевтичната му ефикасност. Няма линейна зависимост между дозите и плазмените нива. При дози над 40 </w:t>
      </w:r>
      <w:r w:rsidRPr="00355E48">
        <w:rPr>
          <w:rFonts w:eastAsia="Times New Roman" w:cs="Arial"/>
          <w:color w:val="000000"/>
          <w:lang w:val="en-US"/>
        </w:rPr>
        <w:t>mg</w:t>
      </w:r>
      <w:r w:rsidRPr="00355E48">
        <w:rPr>
          <w:rFonts w:eastAsia="Times New Roman" w:cs="Arial"/>
          <w:color w:val="000000"/>
          <w:lang w:eastAsia="bg-BG"/>
        </w:rPr>
        <w:t xml:space="preserve"> С</w:t>
      </w:r>
      <w:r w:rsidRPr="00355E48">
        <w:rPr>
          <w:rFonts w:eastAsia="Times New Roman" w:cs="Arial"/>
          <w:color w:val="000000"/>
          <w:vertAlign w:val="subscript"/>
          <w:lang w:val="en-US"/>
        </w:rPr>
        <w:t>max</w:t>
      </w:r>
      <w:r w:rsidRPr="00355E48">
        <w:rPr>
          <w:rFonts w:eastAsia="Times New Roman" w:cs="Arial"/>
          <w:color w:val="000000"/>
          <w:lang w:eastAsia="bg-BG"/>
        </w:rPr>
        <w:t xml:space="preserve"> и, в по-малка степен,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се повишават непропорционално.</w:t>
      </w:r>
    </w:p>
    <w:p w14:paraId="071F0CF9" w14:textId="4A3EFC8B" w:rsidR="00355E48" w:rsidRPr="00355E48" w:rsidRDefault="00355E48" w:rsidP="00355E48">
      <w:pPr>
        <w:rPr>
          <w:rFonts w:cs="Arial"/>
        </w:rPr>
      </w:pPr>
    </w:p>
    <w:p w14:paraId="58EAB8EC" w14:textId="77777777"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Разпределение</w:t>
      </w:r>
    </w:p>
    <w:p w14:paraId="3FC50AA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Телмисартан се свързва във висока степен с плазмените протеини (&gt;99,5 %), основно албумин и алфа-1 киселите гликопротеини. Средният стационарен привиден обем на разпределение </w:t>
      </w:r>
      <w:r w:rsidRPr="00355E48">
        <w:rPr>
          <w:rFonts w:eastAsia="Times New Roman" w:cs="Arial"/>
          <w:color w:val="000000"/>
          <w:lang w:val="ru-RU"/>
        </w:rPr>
        <w:t>(</w:t>
      </w:r>
      <w:proofErr w:type="spellStart"/>
      <w:r w:rsidRPr="00355E48">
        <w:rPr>
          <w:rFonts w:eastAsia="Times New Roman" w:cs="Arial"/>
          <w:color w:val="000000"/>
          <w:lang w:val="en-US"/>
        </w:rPr>
        <w:t>V</w:t>
      </w:r>
      <w:r w:rsidRPr="00355E48">
        <w:rPr>
          <w:rFonts w:eastAsia="Times New Roman" w:cs="Arial"/>
          <w:color w:val="000000"/>
          <w:vertAlign w:val="subscript"/>
          <w:lang w:val="en-US"/>
        </w:rPr>
        <w:t>dss</w:t>
      </w:r>
      <w:proofErr w:type="spellEnd"/>
      <w:r w:rsidRPr="00355E48">
        <w:rPr>
          <w:rFonts w:eastAsia="Times New Roman" w:cs="Arial"/>
          <w:color w:val="000000"/>
          <w:lang w:val="ru-RU"/>
        </w:rPr>
        <w:t xml:space="preserve">) </w:t>
      </w:r>
      <w:r w:rsidRPr="00355E48">
        <w:rPr>
          <w:rFonts w:eastAsia="Times New Roman" w:cs="Arial"/>
          <w:color w:val="000000"/>
          <w:lang w:eastAsia="bg-BG"/>
        </w:rPr>
        <w:t>е приблизително 500 литра.</w:t>
      </w:r>
    </w:p>
    <w:p w14:paraId="7B7BB1A1" w14:textId="77777777" w:rsidR="00355E48" w:rsidRPr="00355E48" w:rsidRDefault="00355E48" w:rsidP="00355E48">
      <w:pPr>
        <w:spacing w:line="240" w:lineRule="auto"/>
        <w:rPr>
          <w:rFonts w:eastAsia="Times New Roman" w:cs="Arial"/>
          <w:color w:val="000000"/>
          <w:u w:val="single"/>
          <w:lang w:eastAsia="bg-BG"/>
        </w:rPr>
      </w:pPr>
    </w:p>
    <w:p w14:paraId="0535949D" w14:textId="44F80F9C"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Биотрансформация</w:t>
      </w:r>
    </w:p>
    <w:p w14:paraId="7393018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Телмисартан се метаболизира чрез конюгация към глюкуронида на основното съединение. Не е наблюдавана фармакологична активност при конюгата.</w:t>
      </w:r>
    </w:p>
    <w:p w14:paraId="4DE73FCA" w14:textId="77777777" w:rsidR="00355E48" w:rsidRPr="00355E48" w:rsidRDefault="00355E48" w:rsidP="00355E48">
      <w:pPr>
        <w:spacing w:line="240" w:lineRule="auto"/>
        <w:rPr>
          <w:rFonts w:eastAsia="Times New Roman" w:cs="Arial"/>
          <w:color w:val="000000"/>
          <w:u w:val="single"/>
          <w:lang w:eastAsia="bg-BG"/>
        </w:rPr>
      </w:pPr>
    </w:p>
    <w:p w14:paraId="69ADB416" w14:textId="535A6526"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Елиминиране</w:t>
      </w:r>
    </w:p>
    <w:p w14:paraId="47E2A48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Телмисартан се характеризира с двуекспоненциална кинетика на разграждане, с терминален елиминационен полуживот от &gt;20 часа. Максималната плазмена концентрация (С</w:t>
      </w:r>
      <w:r w:rsidRPr="00355E48">
        <w:rPr>
          <w:rFonts w:eastAsia="Times New Roman" w:cs="Arial"/>
          <w:color w:val="000000"/>
          <w:vertAlign w:val="subscript"/>
          <w:lang w:val="en-US"/>
        </w:rPr>
        <w:t>max</w:t>
      </w:r>
      <w:r w:rsidRPr="00355E48">
        <w:rPr>
          <w:rFonts w:eastAsia="Times New Roman" w:cs="Arial"/>
          <w:color w:val="000000"/>
          <w:lang w:eastAsia="bg-BG"/>
        </w:rPr>
        <w:t xml:space="preserve">) и, в по- малка степен, площта под кривата “плазмена концентрация-време” </w:t>
      </w:r>
      <w:r w:rsidRPr="00355E48">
        <w:rPr>
          <w:rFonts w:eastAsia="Times New Roman" w:cs="Arial"/>
          <w:color w:val="000000"/>
          <w:lang w:val="ru-RU"/>
        </w:rPr>
        <w:t>(</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се повишават непропорционално на дозата. Няма доказателство за клиничнозначимо натрупване на телмисартан, приет в препоръчителната доза. Плазмените концентрации са по-високи при жените, отколкото при мъжете, без да е налице значително повлияване на ефикасността.</w:t>
      </w:r>
    </w:p>
    <w:p w14:paraId="47D15AD5" w14:textId="77777777" w:rsidR="00355E48" w:rsidRPr="00355E48" w:rsidRDefault="00355E48" w:rsidP="00355E48">
      <w:pPr>
        <w:spacing w:line="240" w:lineRule="auto"/>
        <w:rPr>
          <w:rFonts w:eastAsia="Times New Roman" w:cs="Arial"/>
          <w:color w:val="000000"/>
          <w:lang w:eastAsia="bg-BG"/>
        </w:rPr>
      </w:pPr>
    </w:p>
    <w:p w14:paraId="5CCDD402" w14:textId="3B87122F"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След перорално (и интравенозно) приложение, телмисартан се отделя почти изцяло с фецеса, основно в непроменен вид. Кумулативната екскреция чрез урината е &lt;1 % от дозата. Общият плазмен клирънс </w:t>
      </w:r>
      <w:r w:rsidRPr="00355E48">
        <w:rPr>
          <w:rFonts w:eastAsia="Times New Roman" w:cs="Arial"/>
          <w:color w:val="000000"/>
          <w:lang w:val="ru-RU"/>
        </w:rPr>
        <w:t>(</w:t>
      </w:r>
      <w:proofErr w:type="spellStart"/>
      <w:r w:rsidRPr="00355E48">
        <w:rPr>
          <w:rFonts w:eastAsia="Times New Roman" w:cs="Arial"/>
          <w:color w:val="000000"/>
          <w:lang w:val="en-US"/>
        </w:rPr>
        <w:t>Cl</w:t>
      </w:r>
      <w:r w:rsidRPr="00355E48">
        <w:rPr>
          <w:rFonts w:eastAsia="Times New Roman" w:cs="Arial"/>
          <w:color w:val="000000"/>
          <w:vertAlign w:val="subscript"/>
          <w:lang w:val="en-US"/>
        </w:rPr>
        <w:t>tot</w:t>
      </w:r>
      <w:proofErr w:type="spellEnd"/>
      <w:r w:rsidRPr="00355E48">
        <w:rPr>
          <w:rFonts w:eastAsia="Times New Roman" w:cs="Arial"/>
          <w:color w:val="000000"/>
          <w:lang w:val="ru-RU"/>
        </w:rPr>
        <w:t xml:space="preserve">) </w:t>
      </w:r>
      <w:r w:rsidRPr="00355E48">
        <w:rPr>
          <w:rFonts w:eastAsia="Times New Roman" w:cs="Arial"/>
          <w:color w:val="000000"/>
          <w:lang w:eastAsia="bg-BG"/>
        </w:rPr>
        <w:t xml:space="preserve">е висок (приблизително 1 000 </w:t>
      </w:r>
      <w:r w:rsidRPr="00355E48">
        <w:rPr>
          <w:rFonts w:eastAsia="Times New Roman" w:cs="Arial"/>
          <w:color w:val="000000"/>
          <w:lang w:val="en-US"/>
        </w:rPr>
        <w:t>ml</w:t>
      </w:r>
      <w:r w:rsidRPr="00355E48">
        <w:rPr>
          <w:rFonts w:eastAsia="Times New Roman" w:cs="Arial"/>
          <w:color w:val="000000"/>
          <w:lang w:val="ru-RU"/>
        </w:rPr>
        <w:t>/</w:t>
      </w:r>
      <w:r w:rsidRPr="00355E48">
        <w:rPr>
          <w:rFonts w:eastAsia="Times New Roman" w:cs="Arial"/>
          <w:color w:val="000000"/>
          <w:lang w:val="en-US"/>
        </w:rPr>
        <w:t>min</w:t>
      </w:r>
      <w:r w:rsidRPr="00355E48">
        <w:rPr>
          <w:rFonts w:eastAsia="Times New Roman" w:cs="Arial"/>
          <w:color w:val="000000"/>
          <w:lang w:val="ru-RU"/>
        </w:rPr>
        <w:t xml:space="preserve">) </w:t>
      </w:r>
      <w:r w:rsidRPr="00355E48">
        <w:rPr>
          <w:rFonts w:eastAsia="Times New Roman" w:cs="Arial"/>
          <w:color w:val="000000"/>
          <w:lang w:eastAsia="bg-BG"/>
        </w:rPr>
        <w:t xml:space="preserve">в сравнение с този от чернодробния кръвен ток (около 1500 </w:t>
      </w:r>
      <w:r w:rsidRPr="00355E48">
        <w:rPr>
          <w:rFonts w:eastAsia="Times New Roman" w:cs="Arial"/>
          <w:color w:val="000000"/>
          <w:lang w:val="en-US"/>
        </w:rPr>
        <w:t>ml</w:t>
      </w:r>
      <w:r w:rsidRPr="00355E48">
        <w:rPr>
          <w:rFonts w:eastAsia="Times New Roman" w:cs="Arial"/>
          <w:color w:val="000000"/>
          <w:lang w:val="ru-RU"/>
        </w:rPr>
        <w:t>/</w:t>
      </w:r>
      <w:r w:rsidRPr="00355E48">
        <w:rPr>
          <w:rFonts w:eastAsia="Times New Roman" w:cs="Arial"/>
          <w:color w:val="000000"/>
          <w:lang w:val="en-US"/>
        </w:rPr>
        <w:t>min</w:t>
      </w:r>
      <w:r w:rsidRPr="00355E48">
        <w:rPr>
          <w:rFonts w:eastAsia="Times New Roman" w:cs="Arial"/>
          <w:color w:val="000000"/>
          <w:lang w:val="ru-RU"/>
        </w:rPr>
        <w:t>).</w:t>
      </w:r>
    </w:p>
    <w:p w14:paraId="390689E7" w14:textId="77777777" w:rsidR="00355E48" w:rsidRPr="00355E48" w:rsidRDefault="00355E48" w:rsidP="00355E48">
      <w:pPr>
        <w:spacing w:line="240" w:lineRule="auto"/>
        <w:rPr>
          <w:rFonts w:eastAsia="Times New Roman" w:cs="Arial"/>
          <w:color w:val="000000"/>
          <w:u w:val="single"/>
          <w:lang w:eastAsia="bg-BG"/>
        </w:rPr>
      </w:pPr>
    </w:p>
    <w:p w14:paraId="5F4B4730" w14:textId="45967B57"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Специални популации</w:t>
      </w:r>
    </w:p>
    <w:p w14:paraId="57CE8AD8" w14:textId="77777777" w:rsidR="00355E48" w:rsidRPr="00355E48" w:rsidRDefault="00355E48" w:rsidP="00355E48">
      <w:pPr>
        <w:spacing w:line="240" w:lineRule="auto"/>
        <w:rPr>
          <w:rFonts w:eastAsia="Times New Roman" w:cs="Arial"/>
          <w:i/>
          <w:iCs/>
          <w:color w:val="000000"/>
          <w:lang w:eastAsia="bg-BG"/>
        </w:rPr>
      </w:pPr>
    </w:p>
    <w:p w14:paraId="65F6DCF1" w14:textId="4AE53FD4"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Пол</w:t>
      </w:r>
    </w:p>
    <w:p w14:paraId="4A8707F4"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Наблюдавани са разлики в плазмените концентрации на телмисартан, с 2-3 кратно по-високи С</w:t>
      </w:r>
      <w:r w:rsidRPr="00355E48">
        <w:rPr>
          <w:rFonts w:eastAsia="Times New Roman" w:cs="Arial"/>
          <w:color w:val="000000"/>
          <w:vertAlign w:val="subscript"/>
          <w:lang w:val="en-US"/>
        </w:rPr>
        <w:t>max</w:t>
      </w:r>
      <w:r w:rsidRPr="00355E48">
        <w:rPr>
          <w:rFonts w:eastAsia="Times New Roman" w:cs="Arial"/>
          <w:color w:val="000000"/>
          <w:lang w:eastAsia="bg-BG"/>
        </w:rPr>
        <w:t xml:space="preserve"> и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съответно, при жени, в сравнение с мъже.</w:t>
      </w:r>
    </w:p>
    <w:p w14:paraId="173DD3B5" w14:textId="77777777" w:rsidR="00355E48" w:rsidRPr="00355E48" w:rsidRDefault="00355E48" w:rsidP="00355E48">
      <w:pPr>
        <w:spacing w:line="240" w:lineRule="auto"/>
        <w:rPr>
          <w:rFonts w:eastAsia="Times New Roman" w:cs="Arial"/>
          <w:i/>
          <w:iCs/>
          <w:color w:val="000000"/>
          <w:lang w:eastAsia="bg-BG"/>
        </w:rPr>
      </w:pPr>
    </w:p>
    <w:p w14:paraId="394905E4" w14:textId="29B170B7"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Старческа възраст</w:t>
      </w:r>
    </w:p>
    <w:p w14:paraId="4173C509"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Фармакокинетиката на телмисартан не се различава при млади пациенти и пациенти.в старческа възраст (над 65-годишна възраст).</w:t>
      </w:r>
    </w:p>
    <w:p w14:paraId="327063C5" w14:textId="77777777" w:rsidR="00355E48" w:rsidRPr="00355E48" w:rsidRDefault="00355E48" w:rsidP="00355E48">
      <w:pPr>
        <w:spacing w:line="240" w:lineRule="auto"/>
        <w:rPr>
          <w:rFonts w:eastAsia="Times New Roman" w:cs="Arial"/>
          <w:i/>
          <w:iCs/>
          <w:color w:val="000000"/>
          <w:lang w:eastAsia="bg-BG"/>
        </w:rPr>
      </w:pPr>
    </w:p>
    <w:p w14:paraId="115AAF82" w14:textId="39EF7536"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Бъбречно увреждане</w:t>
      </w:r>
    </w:p>
    <w:p w14:paraId="5F0BBB68"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При пациенти с лека, до умерена и тежка степен на бъбречно увреждане, се наблюдава удвояване на плазмените концентрации на телмисартан. Все пак, при пациенти с бъбречно увреждане, подложени на диализа, се наблюдават по-ниски плазмени концентрации. При пациентите с бъбречно увреждане, телмисартан е във висока степен свързан с плазмените протеини и не може да бъде отстранен чрез диализа. Полуживотът на елиминиране не се променя при пациентите с бъбречно увреждане.</w:t>
      </w:r>
    </w:p>
    <w:p w14:paraId="3500B92B" w14:textId="77777777" w:rsidR="00355E48" w:rsidRPr="00355E48" w:rsidRDefault="00355E48" w:rsidP="00355E48">
      <w:pPr>
        <w:spacing w:line="240" w:lineRule="auto"/>
        <w:rPr>
          <w:rFonts w:eastAsia="Times New Roman" w:cs="Arial"/>
          <w:i/>
          <w:iCs/>
          <w:color w:val="000000"/>
          <w:lang w:eastAsia="bg-BG"/>
        </w:rPr>
      </w:pPr>
    </w:p>
    <w:p w14:paraId="602172ED" w14:textId="1CB05D87"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Чернодробно увреждане</w:t>
      </w:r>
    </w:p>
    <w:p w14:paraId="7E42C86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Фармакокинетичните проучвания при пациенти с чернодробно увреждане показват увеличаване на абсолютната бионаличност на телмисартан до близо 100 %, Полуживотьт на елиминиране на телмисартан не се промена при пациентите с увреждане на черния дроб.</w:t>
      </w:r>
    </w:p>
    <w:p w14:paraId="7A29EEE4" w14:textId="77777777" w:rsidR="00355E48" w:rsidRPr="00355E48" w:rsidRDefault="00355E48" w:rsidP="00355E48">
      <w:pPr>
        <w:spacing w:line="240" w:lineRule="auto"/>
        <w:rPr>
          <w:rFonts w:eastAsia="Times New Roman" w:cs="Arial"/>
          <w:i/>
          <w:iCs/>
          <w:color w:val="000000"/>
          <w:lang w:eastAsia="bg-BG"/>
        </w:rPr>
      </w:pPr>
    </w:p>
    <w:p w14:paraId="630E5315" w14:textId="77CC7824" w:rsidR="00355E48" w:rsidRPr="00355E48" w:rsidRDefault="00355E48" w:rsidP="00355E48">
      <w:pPr>
        <w:pStyle w:val="Heading3"/>
        <w:rPr>
          <w:rFonts w:eastAsia="Times New Roman"/>
          <w:u w:val="single"/>
        </w:rPr>
      </w:pPr>
      <w:r w:rsidRPr="00355E48">
        <w:rPr>
          <w:rFonts w:eastAsia="Times New Roman"/>
          <w:u w:val="single"/>
          <w:lang w:eastAsia="bg-BG"/>
        </w:rPr>
        <w:t>Амлодипин</w:t>
      </w:r>
    </w:p>
    <w:p w14:paraId="6CB60757" w14:textId="77777777" w:rsidR="00355E48" w:rsidRPr="00355E48" w:rsidRDefault="00355E48" w:rsidP="00355E48">
      <w:pPr>
        <w:spacing w:line="240" w:lineRule="auto"/>
        <w:rPr>
          <w:rFonts w:eastAsia="Times New Roman" w:cs="Arial"/>
          <w:color w:val="000000"/>
          <w:u w:val="single"/>
          <w:lang w:eastAsia="bg-BG"/>
        </w:rPr>
      </w:pPr>
    </w:p>
    <w:p w14:paraId="379633A8" w14:textId="35BE9DBC"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Абсообция. раз предели ие, свързване с плазмените протеини</w:t>
      </w:r>
    </w:p>
    <w:p w14:paraId="477541E0" w14:textId="77777777" w:rsidR="00355E48" w:rsidRPr="00355E48" w:rsidRDefault="00355E48" w:rsidP="00355E48">
      <w:pPr>
        <w:spacing w:line="240" w:lineRule="auto"/>
        <w:rPr>
          <w:rFonts w:eastAsia="Times New Roman" w:cs="Arial"/>
          <w:color w:val="000000"/>
          <w:lang w:eastAsia="bg-BG"/>
        </w:rPr>
      </w:pPr>
    </w:p>
    <w:p w14:paraId="18488482" w14:textId="1E4490D7" w:rsidR="00355E48" w:rsidRPr="00355E48" w:rsidRDefault="00355E48" w:rsidP="00355E48">
      <w:pPr>
        <w:spacing w:line="240" w:lineRule="auto"/>
        <w:rPr>
          <w:rFonts w:eastAsia="Times New Roman" w:cs="Arial"/>
        </w:rPr>
      </w:pPr>
      <w:r w:rsidRPr="00355E48">
        <w:rPr>
          <w:rFonts w:eastAsia="Times New Roman" w:cs="Arial"/>
          <w:color w:val="000000"/>
          <w:lang w:eastAsia="bg-BG"/>
        </w:rPr>
        <w:t>След перорално приложение на лекарствените дози, амлодипин се абсорбира добре е</w:t>
      </w:r>
    </w:p>
    <w:p w14:paraId="311025DA"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максимална концентрация в кръвта между 6-12 часа след приемане. Установената абсолютна бионаличност е между 64 и 80 %. Бионаличността на амлодипин не се повлиява от приемането на храна.</w:t>
      </w:r>
    </w:p>
    <w:p w14:paraId="5388DFA1" w14:textId="20BFE7FB"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Обемът на разпределение на амлодипин е приблизително 21 </w:t>
      </w:r>
      <w:r w:rsidRPr="00355E48">
        <w:rPr>
          <w:rFonts w:eastAsia="Times New Roman" w:cs="Arial"/>
          <w:color w:val="000000"/>
          <w:lang w:val="en-US"/>
        </w:rPr>
        <w:t>l</w:t>
      </w:r>
      <w:r w:rsidRPr="00355E48">
        <w:rPr>
          <w:rFonts w:eastAsia="Times New Roman" w:cs="Arial"/>
          <w:color w:val="000000"/>
          <w:lang w:val="ru-RU"/>
        </w:rPr>
        <w:t>/</w:t>
      </w:r>
      <w:r w:rsidRPr="00355E48">
        <w:rPr>
          <w:rFonts w:eastAsia="Times New Roman" w:cs="Arial"/>
          <w:color w:val="000000"/>
          <w:lang w:val="en-US"/>
        </w:rPr>
        <w:t>kg</w:t>
      </w:r>
      <w:r w:rsidRPr="00355E48">
        <w:rPr>
          <w:rFonts w:eastAsia="Times New Roman" w:cs="Arial"/>
          <w:color w:val="000000"/>
          <w:lang w:val="ru-RU"/>
        </w:rPr>
        <w:t xml:space="preserve">. </w:t>
      </w:r>
      <w:r w:rsidRPr="00355E48">
        <w:rPr>
          <w:rFonts w:eastAsia="Times New Roman" w:cs="Arial"/>
          <w:i/>
          <w:iCs/>
          <w:color w:val="000000"/>
          <w:lang w:val="en-US"/>
        </w:rPr>
        <w:t>In</w:t>
      </w:r>
      <w:r w:rsidRPr="00355E48">
        <w:rPr>
          <w:rFonts w:eastAsia="Times New Roman" w:cs="Arial"/>
          <w:i/>
          <w:iCs/>
          <w:color w:val="000000"/>
          <w:lang w:val="ru-RU"/>
        </w:rPr>
        <w:t xml:space="preserve"> </w:t>
      </w:r>
      <w:r w:rsidRPr="00355E48">
        <w:rPr>
          <w:rFonts w:eastAsia="Times New Roman" w:cs="Arial"/>
          <w:i/>
          <w:iCs/>
          <w:color w:val="000000"/>
          <w:lang w:val="en-US"/>
        </w:rPr>
        <w:t>vitro</w:t>
      </w:r>
      <w:r w:rsidRPr="00355E48">
        <w:rPr>
          <w:rFonts w:eastAsia="Times New Roman" w:cs="Arial"/>
          <w:color w:val="000000"/>
          <w:lang w:val="ru-RU"/>
        </w:rPr>
        <w:t xml:space="preserve"> </w:t>
      </w:r>
      <w:r w:rsidRPr="00355E48">
        <w:rPr>
          <w:rFonts w:eastAsia="Times New Roman" w:cs="Arial"/>
          <w:color w:val="000000"/>
          <w:lang w:eastAsia="bg-BG"/>
        </w:rPr>
        <w:t>проучванията показват, че приблизително 97</w:t>
      </w:r>
      <w:proofErr w:type="gramStart"/>
      <w:r w:rsidRPr="00355E48">
        <w:rPr>
          <w:rFonts w:eastAsia="Times New Roman" w:cs="Arial"/>
          <w:color w:val="000000"/>
          <w:lang w:eastAsia="bg-BG"/>
        </w:rPr>
        <w:t>,5</w:t>
      </w:r>
      <w:proofErr w:type="gramEnd"/>
      <w:r w:rsidRPr="00355E48">
        <w:rPr>
          <w:rFonts w:eastAsia="Times New Roman" w:cs="Arial"/>
          <w:color w:val="000000"/>
          <w:lang w:eastAsia="bg-BG"/>
        </w:rPr>
        <w:t>% от циркулиращият амлодипин е свързан с плазмените протеини при пациентите с хипертония.</w:t>
      </w:r>
    </w:p>
    <w:p w14:paraId="6D6B414D" w14:textId="7D3346F8" w:rsidR="00355E48" w:rsidRPr="00355E48" w:rsidRDefault="00355E48" w:rsidP="00355E48">
      <w:pPr>
        <w:rPr>
          <w:rFonts w:cs="Arial"/>
        </w:rPr>
      </w:pPr>
    </w:p>
    <w:p w14:paraId="6EAD0F41"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Бионаличността на амлодипин не се повлиява от приема на храна.</w:t>
      </w:r>
    </w:p>
    <w:p w14:paraId="0D2EA654" w14:textId="77777777" w:rsidR="00355E48" w:rsidRPr="00355E48" w:rsidRDefault="00355E48" w:rsidP="00355E48">
      <w:pPr>
        <w:spacing w:line="240" w:lineRule="auto"/>
        <w:rPr>
          <w:rFonts w:eastAsia="Times New Roman" w:cs="Arial"/>
          <w:color w:val="000000"/>
          <w:u w:val="single"/>
          <w:lang w:eastAsia="bg-BG"/>
        </w:rPr>
      </w:pPr>
    </w:p>
    <w:p w14:paraId="002F2C53" w14:textId="2EB5BD5F"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БиотрансФормация/елиминиране</w:t>
      </w:r>
    </w:p>
    <w:p w14:paraId="2CC41B6F"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Терминаленият елиминационен плазмен полуживот е приблизително 30 до 50 часа, при еднократна дневна доза Амлодипин се метаболизира изключително (приблизително 90 %) от черния дроб до неактивни метаболити.</w:t>
      </w:r>
    </w:p>
    <w:p w14:paraId="5916150E" w14:textId="77777777" w:rsidR="00355E48" w:rsidRPr="00355E48" w:rsidRDefault="00355E48" w:rsidP="00355E48">
      <w:pPr>
        <w:spacing w:line="240" w:lineRule="auto"/>
        <w:rPr>
          <w:rFonts w:eastAsia="Times New Roman" w:cs="Arial"/>
          <w:i/>
          <w:iCs/>
          <w:color w:val="000000"/>
          <w:lang w:eastAsia="bg-BG"/>
        </w:rPr>
      </w:pPr>
    </w:p>
    <w:p w14:paraId="7A5D3C67" w14:textId="51AF9C90" w:rsidR="00355E48" w:rsidRPr="00355E48" w:rsidRDefault="00355E48" w:rsidP="00355E48">
      <w:pPr>
        <w:spacing w:line="240" w:lineRule="auto"/>
        <w:rPr>
          <w:rFonts w:eastAsia="Times New Roman" w:cs="Arial"/>
        </w:rPr>
      </w:pPr>
      <w:r w:rsidRPr="00355E48">
        <w:rPr>
          <w:rFonts w:eastAsia="Times New Roman" w:cs="Arial"/>
          <w:i/>
          <w:iCs/>
          <w:color w:val="000000"/>
          <w:lang w:eastAsia="bg-BG"/>
        </w:rPr>
        <w:t>Специални популации</w:t>
      </w:r>
    </w:p>
    <w:p w14:paraId="14E2BFEF" w14:textId="77777777" w:rsidR="00355E48" w:rsidRPr="00355E48" w:rsidRDefault="00355E48" w:rsidP="00355E48">
      <w:pPr>
        <w:spacing w:line="240" w:lineRule="auto"/>
        <w:rPr>
          <w:rFonts w:eastAsia="Times New Roman" w:cs="Arial"/>
          <w:color w:val="000000"/>
          <w:u w:val="single"/>
          <w:lang w:eastAsia="bg-BG"/>
        </w:rPr>
      </w:pPr>
    </w:p>
    <w:p w14:paraId="65E323CB" w14:textId="3F32A4A2"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Чернодорбно увреждане</w:t>
      </w:r>
    </w:p>
    <w:p w14:paraId="55E0FDA2" w14:textId="77777777" w:rsidR="00355E48" w:rsidRPr="00355E48" w:rsidRDefault="00355E48" w:rsidP="00355E48">
      <w:pPr>
        <w:spacing w:line="240" w:lineRule="auto"/>
        <w:rPr>
          <w:rFonts w:eastAsia="Times New Roman" w:cs="Arial"/>
        </w:rPr>
      </w:pPr>
      <w:r w:rsidRPr="00355E48">
        <w:rPr>
          <w:rFonts w:eastAsia="Times New Roman" w:cs="Arial"/>
          <w:color w:val="000000"/>
          <w:lang w:eastAsia="bg-BG"/>
        </w:rPr>
        <w:t xml:space="preserve">Налични са ограничени клинични данни относно прилагане на амлодипин при пациенти с чернодорнбно увреждане. Пациентите с чернодробно увреждане са с понижен клирънс на амлодипин, което има за резултат увеличаване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с приблизително 40-60 %.</w:t>
      </w:r>
    </w:p>
    <w:p w14:paraId="7D8C2471" w14:textId="77777777" w:rsidR="00355E48" w:rsidRPr="00355E48" w:rsidRDefault="00355E48" w:rsidP="00355E48">
      <w:pPr>
        <w:spacing w:line="240" w:lineRule="auto"/>
        <w:rPr>
          <w:rFonts w:eastAsia="Times New Roman" w:cs="Arial"/>
          <w:color w:val="000000"/>
          <w:u w:val="single"/>
          <w:lang w:eastAsia="bg-BG"/>
        </w:rPr>
      </w:pPr>
    </w:p>
    <w:p w14:paraId="336F165B" w14:textId="59E9E893" w:rsidR="00355E48" w:rsidRPr="00355E48" w:rsidRDefault="00355E48" w:rsidP="00355E48">
      <w:pPr>
        <w:spacing w:line="240" w:lineRule="auto"/>
        <w:rPr>
          <w:rFonts w:eastAsia="Times New Roman" w:cs="Arial"/>
        </w:rPr>
      </w:pPr>
      <w:r w:rsidRPr="00355E48">
        <w:rPr>
          <w:rFonts w:eastAsia="Times New Roman" w:cs="Arial"/>
          <w:color w:val="000000"/>
          <w:u w:val="single"/>
          <w:lang w:eastAsia="bg-BG"/>
        </w:rPr>
        <w:t>Старческа възраст</w:t>
      </w:r>
    </w:p>
    <w:p w14:paraId="3336A08A" w14:textId="410AFC3A" w:rsidR="00355E48" w:rsidRDefault="00355E48" w:rsidP="00355E48">
      <w:pPr>
        <w:rPr>
          <w:rFonts w:eastAsia="Times New Roman" w:cs="Arial"/>
          <w:color w:val="000000"/>
          <w:lang w:eastAsia="bg-BG"/>
        </w:rPr>
      </w:pPr>
      <w:r w:rsidRPr="00355E48">
        <w:rPr>
          <w:rFonts w:eastAsia="Times New Roman" w:cs="Arial"/>
          <w:color w:val="000000"/>
          <w:lang w:eastAsia="bg-BG"/>
        </w:rPr>
        <w:t xml:space="preserve">Времето за достигане на пиковите плазмени концентрации амлодипин е подобно при индивиди в старческа възраст и млади индивиди. При пациентите в старческа възраст, клирънсът на амлодипин намалява, което има за резултат увеличаване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 xml:space="preserve">и елиминационния полуживот. Увеличението на </w:t>
      </w:r>
      <w:r w:rsidRPr="00355E48">
        <w:rPr>
          <w:rFonts w:eastAsia="Times New Roman" w:cs="Arial"/>
          <w:color w:val="000000"/>
          <w:lang w:val="en-US"/>
        </w:rPr>
        <w:t>AUC</w:t>
      </w:r>
      <w:r w:rsidRPr="00355E48">
        <w:rPr>
          <w:rFonts w:eastAsia="Times New Roman" w:cs="Arial"/>
          <w:color w:val="000000"/>
          <w:lang w:val="ru-RU"/>
        </w:rPr>
        <w:t xml:space="preserve"> </w:t>
      </w:r>
      <w:r w:rsidRPr="00355E48">
        <w:rPr>
          <w:rFonts w:eastAsia="Times New Roman" w:cs="Arial"/>
          <w:color w:val="000000"/>
          <w:lang w:eastAsia="bg-BG"/>
        </w:rPr>
        <w:t>и елиминационния полуживот при пациенти със застойна сърдечна недостатъчност са били според очакването за съответната възрастова група.</w:t>
      </w:r>
    </w:p>
    <w:p w14:paraId="5D7B11D0" w14:textId="77777777" w:rsidR="00355E48" w:rsidRPr="00355E48" w:rsidRDefault="00355E48" w:rsidP="00355E48">
      <w:pPr>
        <w:rPr>
          <w:rFonts w:cs="Arial"/>
        </w:rPr>
      </w:pPr>
    </w:p>
    <w:p w14:paraId="4F31844C" w14:textId="5567431C" w:rsidR="00875EEC" w:rsidRDefault="002C50EE" w:rsidP="005726E3">
      <w:pPr>
        <w:pStyle w:val="Heading2"/>
      </w:pPr>
      <w:r>
        <w:t>5.3. Предклинични данни за безопасност</w:t>
      </w:r>
    </w:p>
    <w:p w14:paraId="75866E3F" w14:textId="4140685D" w:rsidR="00355E48" w:rsidRDefault="00355E48" w:rsidP="00355E48"/>
    <w:p w14:paraId="1D2DA81D" w14:textId="77777777" w:rsidR="00355E48" w:rsidRPr="00355E48" w:rsidRDefault="00355E48" w:rsidP="00355E48">
      <w:pPr>
        <w:spacing w:line="240" w:lineRule="auto"/>
        <w:rPr>
          <w:rFonts w:eastAsia="Times New Roman" w:cs="Arial"/>
          <w:sz w:val="28"/>
          <w:szCs w:val="24"/>
        </w:rPr>
      </w:pPr>
      <w:r w:rsidRPr="00355E48">
        <w:rPr>
          <w:rFonts w:eastAsia="Times New Roman" w:cs="Arial"/>
          <w:i/>
          <w:iCs/>
          <w:color w:val="000000"/>
          <w:szCs w:val="20"/>
          <w:lang w:eastAsia="bg-BG"/>
        </w:rPr>
        <w:t>Телмисартан</w:t>
      </w:r>
    </w:p>
    <w:p w14:paraId="7B9730B5"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При предклиничните изпитвания за безопасност, дозите, определящи експозиция, сравнима с тази в клиничния терапевтичен обхват на лекарството, предизвикват намалени параметри на червените кръвни клетки (еритроцити, хемоглобин, хематокрит), изменения в бъбречната хемодинамика (повишени нива на урейния азот, и креатинин), както и повишени нива на калий в серума при животни с нормално кръвно налягане. При кучета, се наблюдават дилатация и атрофия на бъбречните тубули. При кучета и плъхове, също така, се отчита и увреждане на стомашната лигавица (ерозия, улцерации или възпаление). Тези фармакологично- медиирани нежелани ефекти, извее ни от предклиничните изпитвания с инхибитори на ангиотензин- конвертиращи ензими и ангиотензин II рецепторен антагонист, се предотвратяват чрез орално приложение на солеви разтвор.</w:t>
      </w:r>
    </w:p>
    <w:p w14:paraId="347F6E59" w14:textId="77777777" w:rsidR="00355E48" w:rsidRPr="00355E48" w:rsidRDefault="00355E48" w:rsidP="00355E48">
      <w:pPr>
        <w:spacing w:line="240" w:lineRule="auto"/>
        <w:rPr>
          <w:rFonts w:eastAsia="Times New Roman" w:cs="Arial"/>
          <w:color w:val="000000"/>
          <w:szCs w:val="20"/>
          <w:lang w:eastAsia="bg-BG"/>
        </w:rPr>
      </w:pPr>
    </w:p>
    <w:p w14:paraId="7234773A" w14:textId="755E0F5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И при двата вида животни, се наблюдават и повишена активност на плазмения ренин и хипертофия/хиперплазия на бъбречните юкстагломерулни клетки. Тези промени, както и клас- специфичния ефект на инхибитори на ангиотензин-конвертиращи ензими и други ангиотензин II рецепторен антагонист, изглежда нямат клинична значимост.</w:t>
      </w:r>
    </w:p>
    <w:p w14:paraId="61CEE66D"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Не е наблюдавано доказателство за тератогенен ефект, въпреки че телмисартан в токсични дози оказва ефект върху постнаталното развитие на потомството, като по-ниско телесно тегло и късно проглеждане.</w:t>
      </w:r>
    </w:p>
    <w:p w14:paraId="3856BEE2" w14:textId="77777777" w:rsidR="00355E48" w:rsidRPr="00355E48" w:rsidRDefault="00355E48" w:rsidP="00355E48">
      <w:pPr>
        <w:spacing w:line="240" w:lineRule="auto"/>
        <w:rPr>
          <w:rFonts w:eastAsia="Times New Roman" w:cs="Arial"/>
          <w:color w:val="000000"/>
          <w:szCs w:val="20"/>
          <w:lang w:eastAsia="bg-BG"/>
        </w:rPr>
      </w:pPr>
    </w:p>
    <w:p w14:paraId="596AD543" w14:textId="68CDC04A"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 xml:space="preserve">Няма доказателство за мутагенен ефект или кластогенна активност по време на </w:t>
      </w:r>
      <w:r w:rsidRPr="00355E48">
        <w:rPr>
          <w:rFonts w:eastAsia="Times New Roman" w:cs="Arial"/>
          <w:i/>
          <w:iCs/>
          <w:color w:val="000000"/>
          <w:szCs w:val="20"/>
          <w:lang w:val="en-US"/>
        </w:rPr>
        <w:t>in</w:t>
      </w:r>
      <w:r w:rsidRPr="00355E48">
        <w:rPr>
          <w:rFonts w:eastAsia="Times New Roman" w:cs="Arial"/>
          <w:i/>
          <w:iCs/>
          <w:color w:val="000000"/>
          <w:szCs w:val="20"/>
          <w:lang w:val="ru-RU"/>
        </w:rPr>
        <w:t xml:space="preserve"> </w:t>
      </w:r>
      <w:r w:rsidRPr="00355E48">
        <w:rPr>
          <w:rFonts w:eastAsia="Times New Roman" w:cs="Arial"/>
          <w:i/>
          <w:iCs/>
          <w:color w:val="000000"/>
          <w:szCs w:val="20"/>
          <w:lang w:val="en-US"/>
        </w:rPr>
        <w:t>vitro</w:t>
      </w:r>
      <w:r w:rsidRPr="00355E48">
        <w:rPr>
          <w:rFonts w:eastAsia="Times New Roman" w:cs="Arial"/>
          <w:i/>
          <w:iCs/>
          <w:color w:val="000000"/>
          <w:szCs w:val="20"/>
          <w:lang w:val="ru-RU"/>
        </w:rPr>
        <w:t xml:space="preserve"> </w:t>
      </w:r>
      <w:r w:rsidRPr="00355E48">
        <w:rPr>
          <w:rFonts w:eastAsia="Times New Roman" w:cs="Arial"/>
          <w:color w:val="000000"/>
          <w:szCs w:val="20"/>
          <w:lang w:eastAsia="bg-BG"/>
        </w:rPr>
        <w:t>проучвания, както и доказателства за карциногенност при плъхове и мишки.</w:t>
      </w:r>
    </w:p>
    <w:p w14:paraId="3373493F" w14:textId="77777777" w:rsidR="00355E48" w:rsidRPr="00355E48" w:rsidRDefault="00355E48" w:rsidP="00355E48">
      <w:pPr>
        <w:spacing w:line="240" w:lineRule="auto"/>
        <w:rPr>
          <w:rFonts w:eastAsia="Times New Roman" w:cs="Arial"/>
          <w:i/>
          <w:iCs/>
          <w:color w:val="000000"/>
          <w:szCs w:val="20"/>
          <w:lang w:eastAsia="bg-BG"/>
        </w:rPr>
      </w:pPr>
    </w:p>
    <w:p w14:paraId="72845A3B" w14:textId="17B91BFC" w:rsidR="00355E48" w:rsidRPr="00355E48" w:rsidRDefault="00355E48" w:rsidP="00355E48">
      <w:pPr>
        <w:spacing w:line="240" w:lineRule="auto"/>
        <w:rPr>
          <w:rFonts w:eastAsia="Times New Roman" w:cs="Arial"/>
          <w:sz w:val="28"/>
          <w:szCs w:val="24"/>
        </w:rPr>
      </w:pPr>
      <w:r w:rsidRPr="00355E48">
        <w:rPr>
          <w:rFonts w:eastAsia="Times New Roman" w:cs="Arial"/>
          <w:i/>
          <w:iCs/>
          <w:color w:val="000000"/>
          <w:szCs w:val="20"/>
          <w:lang w:eastAsia="bg-BG"/>
        </w:rPr>
        <w:t>Амлодипин</w:t>
      </w:r>
    </w:p>
    <w:p w14:paraId="5A86830A" w14:textId="77777777" w:rsidR="00355E48" w:rsidRPr="00355E48" w:rsidRDefault="00355E48" w:rsidP="00355E48">
      <w:pPr>
        <w:spacing w:line="240" w:lineRule="auto"/>
        <w:rPr>
          <w:rFonts w:eastAsia="Times New Roman" w:cs="Arial"/>
          <w:sz w:val="28"/>
          <w:szCs w:val="24"/>
        </w:rPr>
      </w:pPr>
      <w:r w:rsidRPr="00355E48">
        <w:rPr>
          <w:rFonts w:eastAsia="Times New Roman" w:cs="Arial"/>
          <w:color w:val="000000"/>
          <w:szCs w:val="20"/>
          <w:lang w:eastAsia="bg-BG"/>
        </w:rPr>
        <w:t>Предклиничните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w:t>
      </w:r>
    </w:p>
    <w:p w14:paraId="5EF08CD4" w14:textId="77777777" w:rsidR="00355E48" w:rsidRPr="00355E48" w:rsidRDefault="00355E48" w:rsidP="00355E48"/>
    <w:p w14:paraId="1BA6531D" w14:textId="6DC16DAF" w:rsidR="00B6672E" w:rsidRDefault="002C50EE" w:rsidP="00936AD0">
      <w:pPr>
        <w:pStyle w:val="Heading1"/>
      </w:pPr>
      <w:r>
        <w:t>7. ПРИТЕЖАТЕЛ НА РАЗРЕШЕНИЕТО ЗА УПОТРЕБА</w:t>
      </w:r>
    </w:p>
    <w:p w14:paraId="3099C54A" w14:textId="16328552" w:rsidR="00355E48" w:rsidRDefault="00355E48" w:rsidP="00355E48"/>
    <w:p w14:paraId="2B3161AC" w14:textId="1BB2FDFB" w:rsidR="00355E48" w:rsidRPr="00355E48" w:rsidRDefault="00355E48" w:rsidP="00355E48">
      <w:r>
        <w:t xml:space="preserve">KRKA, d.d., Novo mesto, Smarjeska cesta 6, 8501 Novo mesto, </w:t>
      </w:r>
      <w:r>
        <w:rPr>
          <w:lang w:eastAsia="bg-BG"/>
        </w:rPr>
        <w:t>Словения</w:t>
      </w:r>
    </w:p>
    <w:p w14:paraId="508F3A54" w14:textId="3CC63B9C" w:rsidR="00B6672E" w:rsidRDefault="00936AD0" w:rsidP="00936AD0">
      <w:pPr>
        <w:pStyle w:val="Heading1"/>
      </w:pPr>
      <w:r>
        <w:lastRenderedPageBreak/>
        <w:t>8.</w:t>
      </w:r>
      <w:r w:rsidR="002C50EE">
        <w:t>НОМЕР НА РАЗРЕШЕНИЕТО ЗА УПОТРЕБА</w:t>
      </w:r>
    </w:p>
    <w:p w14:paraId="1BE996B5" w14:textId="6B4758B8" w:rsidR="00355E48" w:rsidRDefault="00355E48" w:rsidP="00355E48"/>
    <w:p w14:paraId="7021D061" w14:textId="77777777" w:rsidR="00355E48" w:rsidRPr="00355E48" w:rsidRDefault="00355E48" w:rsidP="00355E48">
      <w:pPr>
        <w:rPr>
          <w:sz w:val="24"/>
          <w:szCs w:val="24"/>
        </w:rPr>
      </w:pPr>
      <w:r w:rsidRPr="00355E48">
        <w:rPr>
          <w:lang w:eastAsia="bg-BG"/>
        </w:rPr>
        <w:t xml:space="preserve">Телдипин 40 </w:t>
      </w:r>
      <w:r w:rsidRPr="00355E48">
        <w:rPr>
          <w:lang w:val="en-US"/>
        </w:rPr>
        <w:t>mg</w:t>
      </w:r>
      <w:r w:rsidRPr="00355E48">
        <w:t xml:space="preserve">/5 </w:t>
      </w:r>
      <w:r w:rsidRPr="00355E48">
        <w:rPr>
          <w:lang w:val="en-US"/>
        </w:rPr>
        <w:t>mg</w:t>
      </w:r>
      <w:r w:rsidRPr="00355E48">
        <w:t xml:space="preserve"> </w:t>
      </w:r>
      <w:r w:rsidRPr="00355E48">
        <w:rPr>
          <w:lang w:eastAsia="bg-BG"/>
        </w:rPr>
        <w:t>- Рег.№ 20170072</w:t>
      </w:r>
    </w:p>
    <w:p w14:paraId="5C440C67" w14:textId="77777777" w:rsidR="00355E48" w:rsidRPr="00355E48" w:rsidRDefault="00355E48" w:rsidP="00355E48">
      <w:pPr>
        <w:rPr>
          <w:sz w:val="24"/>
          <w:szCs w:val="24"/>
        </w:rPr>
      </w:pPr>
      <w:r w:rsidRPr="00355E48">
        <w:rPr>
          <w:lang w:eastAsia="bg-BG"/>
        </w:rPr>
        <w:t xml:space="preserve">Телдипин 40 </w:t>
      </w:r>
      <w:r w:rsidRPr="00355E48">
        <w:rPr>
          <w:lang w:val="en-US"/>
        </w:rPr>
        <w:t>mg</w:t>
      </w:r>
      <w:r w:rsidRPr="00355E48">
        <w:t xml:space="preserve">/10 </w:t>
      </w:r>
      <w:r w:rsidRPr="00355E48">
        <w:rPr>
          <w:lang w:val="en-US"/>
        </w:rPr>
        <w:t>mg</w:t>
      </w:r>
      <w:r w:rsidRPr="00355E48">
        <w:t xml:space="preserve"> - </w:t>
      </w:r>
      <w:r w:rsidRPr="00355E48">
        <w:rPr>
          <w:lang w:eastAsia="bg-BG"/>
        </w:rPr>
        <w:t>Рег.№ 20170073</w:t>
      </w:r>
    </w:p>
    <w:p w14:paraId="399CAC4D" w14:textId="77777777" w:rsidR="00355E48" w:rsidRPr="00355E48" w:rsidRDefault="00355E48" w:rsidP="00355E48">
      <w:pPr>
        <w:rPr>
          <w:sz w:val="24"/>
          <w:szCs w:val="24"/>
        </w:rPr>
      </w:pPr>
      <w:r w:rsidRPr="00355E48">
        <w:rPr>
          <w:lang w:eastAsia="bg-BG"/>
        </w:rPr>
        <w:t xml:space="preserve">Телдипин 80 </w:t>
      </w:r>
      <w:r w:rsidRPr="00355E48">
        <w:rPr>
          <w:iCs/>
          <w:lang w:val="en-US"/>
        </w:rPr>
        <w:t>mg</w:t>
      </w:r>
      <w:r w:rsidRPr="00355E48">
        <w:rPr>
          <w:iCs/>
          <w:lang w:val="ru-RU"/>
        </w:rPr>
        <w:t>/5</w:t>
      </w:r>
      <w:r w:rsidRPr="00355E48">
        <w:rPr>
          <w:lang w:val="ru-RU"/>
        </w:rPr>
        <w:t xml:space="preserve"> </w:t>
      </w:r>
      <w:r w:rsidRPr="00355E48">
        <w:rPr>
          <w:lang w:val="en-US"/>
        </w:rPr>
        <w:t>mg</w:t>
      </w:r>
      <w:r w:rsidRPr="00355E48">
        <w:rPr>
          <w:lang w:val="ru-RU"/>
        </w:rPr>
        <w:t xml:space="preserve"> </w:t>
      </w:r>
      <w:r w:rsidRPr="00355E48">
        <w:rPr>
          <w:lang w:eastAsia="bg-BG"/>
        </w:rPr>
        <w:t>- Рег.№ 20170074</w:t>
      </w:r>
    </w:p>
    <w:p w14:paraId="2B23892D" w14:textId="4A8ADA7E" w:rsidR="00355E48" w:rsidRPr="00355E48" w:rsidRDefault="00355E48" w:rsidP="00355E48">
      <w:r w:rsidRPr="00355E48">
        <w:rPr>
          <w:lang w:eastAsia="bg-BG"/>
        </w:rPr>
        <w:t xml:space="preserve">Телдипин 80 </w:t>
      </w:r>
      <w:r w:rsidRPr="00355E48">
        <w:rPr>
          <w:lang w:val="en-US"/>
        </w:rPr>
        <w:t>mg</w:t>
      </w:r>
      <w:r w:rsidRPr="00355E48">
        <w:rPr>
          <w:lang w:val="ru-RU"/>
        </w:rPr>
        <w:t xml:space="preserve">/10 </w:t>
      </w:r>
      <w:r w:rsidRPr="00355E48">
        <w:rPr>
          <w:lang w:val="en-US"/>
        </w:rPr>
        <w:t>mg</w:t>
      </w:r>
      <w:r w:rsidRPr="00355E48">
        <w:rPr>
          <w:lang w:val="ru-RU"/>
        </w:rPr>
        <w:t xml:space="preserve"> - </w:t>
      </w:r>
      <w:r w:rsidRPr="00355E48">
        <w:rPr>
          <w:lang w:eastAsia="bg-BG"/>
        </w:rPr>
        <w:t>Рег.№ 20170075</w:t>
      </w:r>
    </w:p>
    <w:p w14:paraId="3BC5EC53" w14:textId="4BECE96B" w:rsidR="00875EEC" w:rsidRDefault="002C50EE" w:rsidP="005726E3">
      <w:pPr>
        <w:pStyle w:val="Heading1"/>
      </w:pPr>
      <w:r>
        <w:t>9. ДАТА НА ПЪРВО РАЗРЕШАВАНЕ/ПОДНОВЯВАНЕ НА РАЗРЕШЕНИЕТО ЗА УПОТРЕБА</w:t>
      </w:r>
    </w:p>
    <w:p w14:paraId="5AC378F3" w14:textId="1803DC45" w:rsidR="00355E48" w:rsidRDefault="00355E48" w:rsidP="00355E48"/>
    <w:p w14:paraId="4FA8A0DF" w14:textId="77777777" w:rsidR="00355E48" w:rsidRPr="00355E48" w:rsidRDefault="00355E48" w:rsidP="00355E48">
      <w:pPr>
        <w:rPr>
          <w:sz w:val="24"/>
          <w:szCs w:val="24"/>
        </w:rPr>
      </w:pPr>
      <w:r w:rsidRPr="00355E48">
        <w:rPr>
          <w:lang w:eastAsia="bg-BG"/>
        </w:rPr>
        <w:t>Дата на първо разрешаване за употреба: 15.02.2017</w:t>
      </w:r>
    </w:p>
    <w:p w14:paraId="13307749" w14:textId="77777777" w:rsidR="00355E48" w:rsidRPr="00355E48" w:rsidRDefault="00355E48" w:rsidP="00355E48">
      <w:pPr>
        <w:rPr>
          <w:sz w:val="24"/>
          <w:szCs w:val="24"/>
        </w:rPr>
      </w:pPr>
      <w:r w:rsidRPr="00355E48">
        <w:rPr>
          <w:lang w:eastAsia="bg-BG"/>
        </w:rPr>
        <w:t>Дата на последно подновяване: 06.04.2022</w:t>
      </w:r>
    </w:p>
    <w:p w14:paraId="6725FC4F" w14:textId="77777777" w:rsidR="00355E48" w:rsidRPr="00355E48" w:rsidRDefault="00355E48" w:rsidP="00355E48"/>
    <w:p w14:paraId="43FB38A2" w14:textId="455CF10E" w:rsidR="007C605B" w:rsidRDefault="002C50EE" w:rsidP="005726E3">
      <w:pPr>
        <w:pStyle w:val="Heading1"/>
      </w:pPr>
      <w:r>
        <w:t>10. ДАТА НА АКТУАЛИЗИРАНЕ НА ТЕКСТА</w:t>
      </w:r>
      <w:bookmarkEnd w:id="0"/>
    </w:p>
    <w:p w14:paraId="19986F25" w14:textId="2531CA16" w:rsidR="00355E48" w:rsidRPr="00355E48" w:rsidRDefault="00355E48" w:rsidP="00355E48">
      <w:r>
        <w:t>19 Август 2022</w:t>
      </w:r>
      <w:bookmarkStart w:id="2" w:name="_GoBack"/>
      <w:bookmarkEnd w:id="2"/>
    </w:p>
    <w:sectPr w:rsidR="00355E48" w:rsidRPr="0035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720BEE"/>
    <w:multiLevelType w:val="hybridMultilevel"/>
    <w:tmpl w:val="65143B7A"/>
    <w:lvl w:ilvl="0" w:tplc="81006E6A">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0336C"/>
    <w:multiLevelType w:val="hybridMultilevel"/>
    <w:tmpl w:val="98AEF8A2"/>
    <w:lvl w:ilvl="0" w:tplc="A558B6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23F51"/>
    <w:multiLevelType w:val="hybridMultilevel"/>
    <w:tmpl w:val="AE3A98E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5"/>
  </w:num>
  <w:num w:numId="11">
    <w:abstractNumId w:val="34"/>
  </w:num>
  <w:num w:numId="12">
    <w:abstractNumId w:val="17"/>
  </w:num>
  <w:num w:numId="13">
    <w:abstractNumId w:val="22"/>
  </w:num>
  <w:num w:numId="14">
    <w:abstractNumId w:val="14"/>
  </w:num>
  <w:num w:numId="15">
    <w:abstractNumId w:val="33"/>
  </w:num>
  <w:num w:numId="16">
    <w:abstractNumId w:val="12"/>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5"/>
  </w:num>
  <w:num w:numId="28">
    <w:abstractNumId w:val="7"/>
  </w:num>
  <w:num w:numId="29">
    <w:abstractNumId w:val="23"/>
  </w:num>
  <w:num w:numId="30">
    <w:abstractNumId w:val="38"/>
  </w:num>
  <w:num w:numId="31">
    <w:abstractNumId w:val="6"/>
  </w:num>
  <w:num w:numId="32">
    <w:abstractNumId w:val="37"/>
  </w:num>
  <w:num w:numId="33">
    <w:abstractNumId w:val="32"/>
  </w:num>
  <w:num w:numId="34">
    <w:abstractNumId w:val="36"/>
  </w:num>
  <w:num w:numId="35">
    <w:abstractNumId w:val="8"/>
  </w:num>
  <w:num w:numId="36">
    <w:abstractNumId w:val="11"/>
  </w:num>
  <w:num w:numId="37">
    <w:abstractNumId w:val="4"/>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E3BF0"/>
    <w:rsid w:val="00340A0A"/>
    <w:rsid w:val="00355E48"/>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547C1"/>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8839</Words>
  <Characters>50385</Characters>
  <Application>Microsoft Office Word</Application>
  <DocSecurity>0</DocSecurity>
  <Lines>419</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2022-12-03T15:16:00Z</dcterms:created>
  <dcterms:modified xsi:type="dcterms:W3CDTF">2022-12-03T15:16:00Z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