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51DF2B0A" w:rsidR="00F53FB7" w:rsidRDefault="00DD466D" w:rsidP="00A93499">
      <w:pPr>
        <w:pStyle w:val="Heading1"/>
      </w:pPr>
      <w:r>
        <w:t>1.ИМЕ НА ЛЕКАРСТВЕНИЯ ПРОДУКТ</w:t>
      </w:r>
    </w:p>
    <w:p w14:paraId="79830B5A" w14:textId="33576B0A" w:rsidR="004818D7" w:rsidRDefault="004818D7" w:rsidP="004818D7"/>
    <w:p w14:paraId="07209A75" w14:textId="77777777" w:rsidR="004818D7" w:rsidRPr="004818D7" w:rsidRDefault="004818D7" w:rsidP="004818D7">
      <w:pPr>
        <w:rPr>
          <w:sz w:val="24"/>
          <w:szCs w:val="24"/>
          <w:lang w:val="en-US" w:eastAsia="bg-BG"/>
        </w:rPr>
      </w:pPr>
      <w:r w:rsidRPr="004818D7">
        <w:rPr>
          <w:lang w:eastAsia="bg-BG"/>
        </w:rPr>
        <w:t xml:space="preserve">ТЕЛМОТЕНС ПЛЮС 80 </w:t>
      </w:r>
      <w:r w:rsidRPr="004818D7">
        <w:rPr>
          <w:lang w:val="en-US"/>
        </w:rPr>
        <w:t>mg/</w:t>
      </w:r>
      <w:r w:rsidRPr="004818D7">
        <w:rPr>
          <w:lang w:eastAsia="bg-BG"/>
        </w:rPr>
        <w:t xml:space="preserve">12,5 </w:t>
      </w:r>
      <w:r w:rsidRPr="004818D7">
        <w:rPr>
          <w:lang w:val="en-US"/>
        </w:rPr>
        <w:t xml:space="preserve">mg </w:t>
      </w:r>
      <w:r w:rsidRPr="004818D7">
        <w:rPr>
          <w:lang w:eastAsia="bg-BG"/>
        </w:rPr>
        <w:t>таблетки</w:t>
      </w:r>
    </w:p>
    <w:p w14:paraId="3BB2357A" w14:textId="08D221C5" w:rsidR="004818D7" w:rsidRPr="004818D7" w:rsidRDefault="004818D7" w:rsidP="004818D7">
      <w:r w:rsidRPr="004818D7">
        <w:rPr>
          <w:lang w:val="en-US"/>
        </w:rPr>
        <w:t xml:space="preserve">TELMOTENS PLUS </w:t>
      </w:r>
      <w:r w:rsidRPr="004818D7">
        <w:rPr>
          <w:lang w:eastAsia="bg-BG"/>
        </w:rPr>
        <w:t xml:space="preserve">80 </w:t>
      </w:r>
      <w:r w:rsidRPr="004818D7">
        <w:rPr>
          <w:lang w:val="en-US"/>
        </w:rPr>
        <w:t>mg/12,5 mg tablets</w:t>
      </w:r>
    </w:p>
    <w:p w14:paraId="0DF202EC" w14:textId="20EB922D" w:rsidR="00F53FB7" w:rsidRDefault="00DD466D" w:rsidP="00A93499">
      <w:pPr>
        <w:pStyle w:val="Heading1"/>
      </w:pPr>
      <w:r>
        <w:t>2. КАЧЕСТВЕН И КОЛИЧЕСТВЕН СЪСТАВ</w:t>
      </w:r>
    </w:p>
    <w:p w14:paraId="0853808C" w14:textId="0677372E" w:rsidR="004818D7" w:rsidRDefault="004818D7" w:rsidP="004818D7"/>
    <w:p w14:paraId="6DB6C32E" w14:textId="77777777" w:rsidR="004818D7" w:rsidRPr="004818D7" w:rsidRDefault="004818D7" w:rsidP="004818D7">
      <w:pPr>
        <w:spacing w:line="240" w:lineRule="auto"/>
        <w:rPr>
          <w:rFonts w:eastAsia="Times New Roman" w:cs="Arial"/>
          <w:sz w:val="12"/>
          <w:szCs w:val="12"/>
          <w:lang w:eastAsia="bg-BG"/>
        </w:rPr>
      </w:pPr>
      <w:r w:rsidRPr="004818D7">
        <w:rPr>
          <w:rFonts w:eastAsia="Times New Roman" w:cs="Arial"/>
          <w:color w:val="000000"/>
          <w:lang w:eastAsia="bg-BG"/>
        </w:rPr>
        <w:t xml:space="preserve">Всяка таблетка съдържа 80 </w:t>
      </w:r>
      <w:r w:rsidRPr="004818D7">
        <w:rPr>
          <w:rFonts w:eastAsia="Times New Roman" w:cs="Arial"/>
          <w:color w:val="000000"/>
          <w:lang w:val="en-US"/>
        </w:rPr>
        <w:t xml:space="preserve">mg </w:t>
      </w:r>
      <w:r w:rsidRPr="004818D7">
        <w:rPr>
          <w:rFonts w:eastAsia="Times New Roman" w:cs="Arial"/>
          <w:color w:val="000000"/>
          <w:lang w:eastAsia="bg-BG"/>
        </w:rPr>
        <w:t xml:space="preserve">телмисартан </w:t>
      </w:r>
      <w:r w:rsidRPr="004818D7">
        <w:rPr>
          <w:rFonts w:eastAsia="Times New Roman" w:cs="Arial"/>
          <w:color w:val="000000"/>
          <w:lang w:val="en-US"/>
        </w:rPr>
        <w:t xml:space="preserve">(telmisartan) </w:t>
      </w:r>
      <w:r w:rsidRPr="004818D7">
        <w:rPr>
          <w:rFonts w:eastAsia="Times New Roman" w:cs="Arial"/>
          <w:color w:val="000000"/>
          <w:lang w:eastAsia="bg-BG"/>
        </w:rPr>
        <w:t xml:space="preserve">и 12,5 </w:t>
      </w:r>
      <w:r w:rsidRPr="004818D7">
        <w:rPr>
          <w:rFonts w:eastAsia="Times New Roman" w:cs="Arial"/>
          <w:color w:val="000000"/>
          <w:lang w:val="en-US"/>
        </w:rPr>
        <w:t xml:space="preserve">mg </w:t>
      </w:r>
      <w:r w:rsidRPr="004818D7">
        <w:rPr>
          <w:rFonts w:eastAsia="Times New Roman" w:cs="Arial"/>
          <w:color w:val="000000"/>
          <w:lang w:eastAsia="bg-BG"/>
        </w:rPr>
        <w:t xml:space="preserve">хидрохлоротиазид </w:t>
      </w:r>
      <w:r w:rsidRPr="004818D7">
        <w:rPr>
          <w:rFonts w:eastAsia="Times New Roman" w:cs="Arial"/>
          <w:color w:val="000000"/>
          <w:lang w:val="en-US"/>
        </w:rPr>
        <w:t>(hydrochlorothiazide).</w:t>
      </w:r>
    </w:p>
    <w:p w14:paraId="3FC036FE" w14:textId="77777777" w:rsidR="004818D7" w:rsidRPr="004818D7" w:rsidRDefault="004818D7" w:rsidP="004818D7">
      <w:pPr>
        <w:spacing w:line="240" w:lineRule="auto"/>
        <w:rPr>
          <w:rFonts w:eastAsia="Times New Roman" w:cs="Arial"/>
          <w:color w:val="000000"/>
          <w:lang w:eastAsia="bg-BG"/>
        </w:rPr>
      </w:pPr>
    </w:p>
    <w:p w14:paraId="176AA37D" w14:textId="0D6D937F" w:rsidR="004818D7" w:rsidRPr="004818D7" w:rsidRDefault="004818D7" w:rsidP="004818D7">
      <w:pPr>
        <w:spacing w:line="240" w:lineRule="auto"/>
        <w:rPr>
          <w:rFonts w:eastAsia="Times New Roman" w:cs="Arial"/>
          <w:sz w:val="12"/>
          <w:szCs w:val="12"/>
          <w:lang w:eastAsia="bg-BG"/>
        </w:rPr>
      </w:pPr>
      <w:r w:rsidRPr="004818D7">
        <w:rPr>
          <w:rFonts w:eastAsia="Times New Roman" w:cs="Arial"/>
          <w:color w:val="000000"/>
          <w:lang w:eastAsia="bg-BG"/>
        </w:rPr>
        <w:t>Помощно вещество с известно действие:</w:t>
      </w:r>
    </w:p>
    <w:p w14:paraId="268C9BA8" w14:textId="710EBBEA" w:rsidR="004818D7" w:rsidRPr="004818D7" w:rsidRDefault="004818D7" w:rsidP="004818D7">
      <w:pPr>
        <w:rPr>
          <w:rFonts w:cs="Arial"/>
          <w:sz w:val="10"/>
          <w:szCs w:val="10"/>
        </w:rPr>
      </w:pPr>
      <w:r w:rsidRPr="004818D7">
        <w:rPr>
          <w:rFonts w:eastAsia="Times New Roman" w:cs="Arial"/>
          <w:color w:val="000000"/>
          <w:lang w:eastAsia="bg-BG"/>
        </w:rPr>
        <w:t xml:space="preserve">Всяка 80 </w:t>
      </w:r>
      <w:r w:rsidRPr="004818D7">
        <w:rPr>
          <w:rFonts w:eastAsia="Times New Roman" w:cs="Arial"/>
          <w:color w:val="000000"/>
          <w:lang w:val="en-US"/>
        </w:rPr>
        <w:t xml:space="preserve">mg/12,5 mg </w:t>
      </w:r>
      <w:r w:rsidRPr="004818D7">
        <w:rPr>
          <w:rFonts w:eastAsia="Times New Roman" w:cs="Arial"/>
          <w:color w:val="000000"/>
          <w:lang w:eastAsia="bg-BG"/>
        </w:rPr>
        <w:t xml:space="preserve">таблетка съдържа 180,5 </w:t>
      </w:r>
      <w:r w:rsidRPr="004818D7">
        <w:rPr>
          <w:rFonts w:eastAsia="Times New Roman" w:cs="Arial"/>
          <w:color w:val="000000"/>
          <w:lang w:val="en-US"/>
        </w:rPr>
        <w:t xml:space="preserve">mg </w:t>
      </w:r>
      <w:r w:rsidRPr="004818D7">
        <w:rPr>
          <w:rFonts w:eastAsia="Times New Roman" w:cs="Arial"/>
          <w:color w:val="000000"/>
          <w:lang w:eastAsia="bg-BG"/>
        </w:rPr>
        <w:t>лактоза монохидрат.</w:t>
      </w:r>
    </w:p>
    <w:p w14:paraId="4CABB9ED" w14:textId="4792EDAA" w:rsidR="00F53FB7" w:rsidRDefault="00DD466D" w:rsidP="00A93499">
      <w:pPr>
        <w:pStyle w:val="Heading1"/>
      </w:pPr>
      <w:r>
        <w:t>3. ЛЕКАРСТВЕНА ФОРМА</w:t>
      </w:r>
    </w:p>
    <w:p w14:paraId="6AB46F4B" w14:textId="271E769A" w:rsidR="004818D7" w:rsidRDefault="004818D7" w:rsidP="004818D7"/>
    <w:p w14:paraId="73846178" w14:textId="77777777" w:rsidR="004818D7" w:rsidRPr="004818D7" w:rsidRDefault="004818D7" w:rsidP="004818D7">
      <w:pPr>
        <w:spacing w:line="240" w:lineRule="auto"/>
        <w:rPr>
          <w:rFonts w:eastAsia="Times New Roman" w:cs="Arial"/>
          <w:lang w:eastAsia="bg-BG"/>
        </w:rPr>
      </w:pPr>
      <w:r w:rsidRPr="004818D7">
        <w:rPr>
          <w:rFonts w:eastAsia="Times New Roman" w:cs="Arial"/>
          <w:color w:val="000000"/>
          <w:lang w:eastAsia="bg-BG"/>
        </w:rPr>
        <w:t>Таблетка</w:t>
      </w:r>
    </w:p>
    <w:p w14:paraId="3C8B861C" w14:textId="77777777" w:rsidR="004818D7" w:rsidRPr="004818D7" w:rsidRDefault="004818D7" w:rsidP="004818D7">
      <w:pPr>
        <w:rPr>
          <w:rFonts w:eastAsia="Times New Roman" w:cs="Arial"/>
          <w:color w:val="000000"/>
          <w:lang w:eastAsia="bg-BG"/>
        </w:rPr>
      </w:pPr>
    </w:p>
    <w:p w14:paraId="56B8AA11" w14:textId="43106BC2" w:rsidR="004818D7" w:rsidRDefault="004818D7" w:rsidP="004818D7">
      <w:pPr>
        <w:rPr>
          <w:rFonts w:eastAsia="Times New Roman" w:cs="Arial"/>
          <w:color w:val="000000"/>
          <w:lang w:val="en-US"/>
        </w:rPr>
      </w:pPr>
      <w:r w:rsidRPr="004818D7">
        <w:rPr>
          <w:rFonts w:eastAsia="Times New Roman" w:cs="Arial"/>
          <w:color w:val="000000"/>
          <w:lang w:eastAsia="bg-BG"/>
        </w:rPr>
        <w:t xml:space="preserve">Продълговати, двойноизпъкнали, двупластови, необвити таблетки с един пласт в бял до почти бял цвят и един пъстър пласт в розов цвят, с вдлъбнато релефно означение </w:t>
      </w:r>
      <w:r w:rsidRPr="004818D7">
        <w:rPr>
          <w:rFonts w:eastAsia="Times New Roman" w:cs="Arial"/>
          <w:color w:val="000000"/>
          <w:lang w:val="en-US"/>
        </w:rPr>
        <w:t xml:space="preserve">“L200”. </w:t>
      </w:r>
      <w:r w:rsidRPr="004818D7">
        <w:rPr>
          <w:rFonts w:eastAsia="Times New Roman" w:cs="Arial"/>
          <w:color w:val="000000"/>
          <w:lang w:eastAsia="bg-BG"/>
        </w:rPr>
        <w:t xml:space="preserve">Пластът в бял до почти бял цвят може да съдържа петънца в розов цвят. Размерите на таблетката са 16,20 </w:t>
      </w:r>
      <w:r w:rsidRPr="004818D7">
        <w:rPr>
          <w:rFonts w:eastAsia="Times New Roman" w:cs="Arial"/>
          <w:color w:val="000000"/>
          <w:lang w:val="en-US"/>
        </w:rPr>
        <w:t xml:space="preserve">mm </w:t>
      </w:r>
      <w:r w:rsidRPr="004818D7">
        <w:rPr>
          <w:rFonts w:eastAsia="Times New Roman" w:cs="Arial"/>
          <w:color w:val="000000"/>
          <w:lang w:eastAsia="bg-BG"/>
        </w:rPr>
        <w:t xml:space="preserve">± 0,20 </w:t>
      </w:r>
      <w:r w:rsidRPr="004818D7">
        <w:rPr>
          <w:rFonts w:eastAsia="Times New Roman" w:cs="Arial"/>
          <w:color w:val="000000"/>
          <w:lang w:val="en-US"/>
        </w:rPr>
        <w:t xml:space="preserve">mm </w:t>
      </w:r>
      <w:r w:rsidRPr="004818D7">
        <w:rPr>
          <w:rFonts w:eastAsia="Times New Roman" w:cs="Arial"/>
          <w:color w:val="000000"/>
          <w:lang w:eastAsia="bg-BG"/>
        </w:rPr>
        <w:t xml:space="preserve">х 7,90 </w:t>
      </w:r>
      <w:r w:rsidRPr="004818D7">
        <w:rPr>
          <w:rFonts w:eastAsia="Times New Roman" w:cs="Arial"/>
          <w:color w:val="000000"/>
          <w:lang w:val="en-US"/>
        </w:rPr>
        <w:t xml:space="preserve">mm </w:t>
      </w:r>
      <w:r w:rsidRPr="004818D7">
        <w:rPr>
          <w:rFonts w:eastAsia="Times New Roman" w:cs="Arial"/>
          <w:color w:val="000000"/>
          <w:lang w:eastAsia="bg-BG"/>
        </w:rPr>
        <w:t xml:space="preserve">± 0,20 </w:t>
      </w:r>
      <w:r w:rsidRPr="004818D7">
        <w:rPr>
          <w:rFonts w:eastAsia="Times New Roman" w:cs="Arial"/>
          <w:color w:val="000000"/>
          <w:lang w:val="en-US"/>
        </w:rPr>
        <w:t xml:space="preserve">mm </w:t>
      </w:r>
      <w:r w:rsidRPr="004818D7">
        <w:rPr>
          <w:rFonts w:eastAsia="Times New Roman" w:cs="Arial"/>
          <w:color w:val="000000"/>
          <w:lang w:eastAsia="bg-BG"/>
        </w:rPr>
        <w:t xml:space="preserve">х 6,30 </w:t>
      </w:r>
      <w:r w:rsidRPr="004818D7">
        <w:rPr>
          <w:rFonts w:eastAsia="Times New Roman" w:cs="Arial"/>
          <w:color w:val="000000"/>
          <w:lang w:val="en-US"/>
        </w:rPr>
        <w:t xml:space="preserve">mm </w:t>
      </w:r>
      <w:r w:rsidRPr="004818D7">
        <w:rPr>
          <w:rFonts w:eastAsia="Times New Roman" w:cs="Arial"/>
          <w:color w:val="000000"/>
          <w:lang w:eastAsia="bg-BG"/>
        </w:rPr>
        <w:t xml:space="preserve">± 0,40 </w:t>
      </w:r>
      <w:r w:rsidRPr="004818D7">
        <w:rPr>
          <w:rFonts w:eastAsia="Times New Roman" w:cs="Arial"/>
          <w:color w:val="000000"/>
          <w:lang w:val="en-US"/>
        </w:rPr>
        <w:t>mm.</w:t>
      </w:r>
    </w:p>
    <w:p w14:paraId="6802B9EE" w14:textId="77777777" w:rsidR="004818D7" w:rsidRPr="004818D7" w:rsidRDefault="004818D7" w:rsidP="004818D7">
      <w:pPr>
        <w:rPr>
          <w:rFonts w:cs="Arial"/>
        </w:rPr>
      </w:pPr>
    </w:p>
    <w:p w14:paraId="490FC2C4" w14:textId="6899DE43" w:rsidR="002C50EE" w:rsidRDefault="002C50EE" w:rsidP="002C50EE">
      <w:pPr>
        <w:pStyle w:val="Heading1"/>
      </w:pPr>
      <w:r>
        <w:t>4. КЛИНИЧНИ ДАННИ</w:t>
      </w:r>
    </w:p>
    <w:p w14:paraId="1A37D275" w14:textId="2B0D6FAE" w:rsidR="00F53FB7" w:rsidRDefault="002C50EE" w:rsidP="00A93499">
      <w:pPr>
        <w:pStyle w:val="Heading2"/>
      </w:pPr>
      <w:r>
        <w:t>4.1. Терапевтични показания</w:t>
      </w:r>
    </w:p>
    <w:p w14:paraId="3D822800" w14:textId="45454DE8" w:rsidR="004818D7" w:rsidRDefault="004818D7" w:rsidP="004818D7"/>
    <w:p w14:paraId="28C14E24" w14:textId="77777777" w:rsidR="004818D7" w:rsidRPr="004818D7" w:rsidRDefault="004818D7" w:rsidP="004818D7">
      <w:pPr>
        <w:spacing w:line="240" w:lineRule="auto"/>
        <w:rPr>
          <w:rFonts w:eastAsia="Times New Roman" w:cs="Arial"/>
          <w:lang w:eastAsia="bg-BG"/>
        </w:rPr>
      </w:pPr>
      <w:r w:rsidRPr="004818D7">
        <w:rPr>
          <w:rFonts w:eastAsia="Times New Roman" w:cs="Arial"/>
          <w:color w:val="000000"/>
          <w:lang w:eastAsia="bg-BG"/>
        </w:rPr>
        <w:t>ТЕЛМОТЕНС ПЛЮС е показан за лечение на есенциална хипертония.</w:t>
      </w:r>
    </w:p>
    <w:p w14:paraId="1ADF9632" w14:textId="77777777" w:rsidR="004818D7" w:rsidRPr="004818D7" w:rsidRDefault="004818D7" w:rsidP="004818D7">
      <w:pPr>
        <w:spacing w:line="240" w:lineRule="auto"/>
        <w:rPr>
          <w:rFonts w:eastAsia="Times New Roman" w:cs="Arial"/>
          <w:lang w:eastAsia="bg-BG"/>
        </w:rPr>
      </w:pPr>
      <w:r w:rsidRPr="004818D7">
        <w:rPr>
          <w:rFonts w:eastAsia="Times New Roman" w:cs="Arial"/>
          <w:color w:val="000000"/>
          <w:lang w:eastAsia="bg-BG"/>
        </w:rPr>
        <w:t xml:space="preserve">Комбинираният лекарствен продукт ТЕЛМОТЕНС ПЛЮС е с фиксирани дози (80 </w:t>
      </w:r>
      <w:r w:rsidRPr="004818D7">
        <w:rPr>
          <w:rFonts w:eastAsia="Times New Roman" w:cs="Arial"/>
          <w:color w:val="000000"/>
          <w:lang w:val="en-US"/>
        </w:rPr>
        <w:t xml:space="preserve">mg </w:t>
      </w:r>
      <w:r w:rsidRPr="004818D7">
        <w:rPr>
          <w:rFonts w:eastAsia="Times New Roman" w:cs="Arial"/>
          <w:color w:val="000000"/>
          <w:lang w:eastAsia="bg-BG"/>
        </w:rPr>
        <w:t xml:space="preserve">телмисартан/12,5 </w:t>
      </w:r>
      <w:r w:rsidRPr="004818D7">
        <w:rPr>
          <w:rFonts w:eastAsia="Times New Roman" w:cs="Arial"/>
          <w:color w:val="000000"/>
          <w:lang w:val="en-US"/>
        </w:rPr>
        <w:t xml:space="preserve">mg </w:t>
      </w:r>
      <w:r w:rsidRPr="004818D7">
        <w:rPr>
          <w:rFonts w:eastAsia="Times New Roman" w:cs="Arial"/>
          <w:color w:val="000000"/>
          <w:lang w:eastAsia="bg-BG"/>
        </w:rPr>
        <w:t>хидрохлоротиазид) и е показан при възрастни, чието кръвно налягане не е адекватно контролирано при самостоятелно прилагане на телмисартан.</w:t>
      </w:r>
    </w:p>
    <w:p w14:paraId="0ECAA92E" w14:textId="77777777" w:rsidR="004818D7" w:rsidRPr="004818D7" w:rsidRDefault="004818D7" w:rsidP="004818D7"/>
    <w:p w14:paraId="05D17336" w14:textId="0530CC41" w:rsidR="00F53FB7" w:rsidRDefault="002C50EE" w:rsidP="00A93499">
      <w:pPr>
        <w:pStyle w:val="Heading2"/>
      </w:pPr>
      <w:r>
        <w:t>4.2. Дозировка и начин на приложение</w:t>
      </w:r>
    </w:p>
    <w:p w14:paraId="3C189F72" w14:textId="17A9BD58" w:rsidR="004818D7" w:rsidRDefault="004818D7" w:rsidP="004818D7"/>
    <w:p w14:paraId="5B9A7289" w14:textId="77777777" w:rsidR="004818D7" w:rsidRPr="004818D7" w:rsidRDefault="004818D7" w:rsidP="004818D7">
      <w:pPr>
        <w:pStyle w:val="Heading3"/>
        <w:rPr>
          <w:rFonts w:eastAsia="Times New Roman"/>
          <w:u w:val="single"/>
          <w:lang w:eastAsia="bg-BG"/>
        </w:rPr>
      </w:pPr>
      <w:r w:rsidRPr="004818D7">
        <w:rPr>
          <w:rFonts w:eastAsia="Times New Roman"/>
          <w:u w:val="single"/>
          <w:lang w:eastAsia="bg-BG"/>
        </w:rPr>
        <w:t>Дозировка</w:t>
      </w:r>
    </w:p>
    <w:p w14:paraId="4F28E934" w14:textId="77777777" w:rsidR="004818D7" w:rsidRPr="004818D7" w:rsidRDefault="004818D7" w:rsidP="004818D7">
      <w:pPr>
        <w:spacing w:line="240" w:lineRule="auto"/>
        <w:rPr>
          <w:rFonts w:eastAsia="Times New Roman" w:cs="Arial"/>
          <w:lang w:eastAsia="bg-BG"/>
        </w:rPr>
      </w:pPr>
      <w:r w:rsidRPr="004818D7">
        <w:rPr>
          <w:rFonts w:eastAsia="Times New Roman" w:cs="Arial"/>
          <w:color w:val="000000"/>
          <w:lang w:eastAsia="bg-BG"/>
        </w:rPr>
        <w:t>ТЕЛМОТЕНС ПЛЮС се приема от пациенти, чието кръвно налягане не е адекватно контролирано при самостоятелно прилагане на телмисартан. Преди да се премине към този комбиниран лекарствен продукт с фиксирани дози е необходимо поотделно да се титрират дозите на всеки от двата компонента. При подходящи клинични показания може директно да се премине от монотерапия към прием на комбинирания лекарствен продукт с фиксирани дози.</w:t>
      </w:r>
    </w:p>
    <w:p w14:paraId="3CDBDE74" w14:textId="77777777" w:rsidR="004818D7" w:rsidRPr="004818D7" w:rsidRDefault="004818D7" w:rsidP="004818D7">
      <w:pPr>
        <w:spacing w:line="240" w:lineRule="auto"/>
        <w:rPr>
          <w:rFonts w:eastAsia="Times New Roman" w:cs="Arial"/>
          <w:color w:val="000000"/>
          <w:lang w:eastAsia="bg-BG"/>
        </w:rPr>
      </w:pPr>
    </w:p>
    <w:p w14:paraId="6F875E42" w14:textId="5CF84E2C" w:rsidR="004818D7" w:rsidRPr="004818D7" w:rsidRDefault="004818D7" w:rsidP="004818D7">
      <w:pPr>
        <w:spacing w:line="240" w:lineRule="auto"/>
        <w:rPr>
          <w:rFonts w:eastAsia="Times New Roman" w:cs="Arial"/>
          <w:lang w:eastAsia="bg-BG"/>
        </w:rPr>
      </w:pPr>
      <w:r w:rsidRPr="004818D7">
        <w:rPr>
          <w:rFonts w:eastAsia="Times New Roman" w:cs="Arial"/>
          <w:color w:val="000000"/>
          <w:lang w:eastAsia="bg-BG"/>
        </w:rPr>
        <w:lastRenderedPageBreak/>
        <w:t xml:space="preserve">ТЕЛМОТЕНС ПЛЮС 80 </w:t>
      </w:r>
      <w:r w:rsidRPr="004818D7">
        <w:rPr>
          <w:rFonts w:eastAsia="Times New Roman" w:cs="Arial"/>
          <w:color w:val="000000"/>
          <w:lang w:val="en-US"/>
        </w:rPr>
        <w:t>mg/</w:t>
      </w:r>
      <w:r w:rsidRPr="004818D7">
        <w:rPr>
          <w:rFonts w:eastAsia="Times New Roman" w:cs="Arial"/>
          <w:color w:val="000000"/>
          <w:lang w:eastAsia="bg-BG"/>
        </w:rPr>
        <w:t xml:space="preserve">12,5 </w:t>
      </w:r>
      <w:r w:rsidRPr="004818D7">
        <w:rPr>
          <w:rFonts w:eastAsia="Times New Roman" w:cs="Arial"/>
          <w:color w:val="000000"/>
          <w:lang w:val="en-US"/>
        </w:rPr>
        <w:t xml:space="preserve">mg </w:t>
      </w:r>
      <w:r w:rsidRPr="004818D7">
        <w:rPr>
          <w:rFonts w:eastAsia="Times New Roman" w:cs="Arial"/>
          <w:color w:val="000000"/>
          <w:lang w:eastAsia="bg-BG"/>
        </w:rPr>
        <w:t xml:space="preserve">може да се прилага един път дневно при пациенти, чието кръвно налягане не е адекватно контролирано при самостоятелно прилагане на ТЕЛМОТЕНС 80 </w:t>
      </w:r>
      <w:r w:rsidRPr="004818D7">
        <w:rPr>
          <w:rFonts w:eastAsia="Times New Roman" w:cs="Arial"/>
          <w:color w:val="000000"/>
          <w:lang w:val="en-US"/>
        </w:rPr>
        <w:t>mg.</w:t>
      </w:r>
    </w:p>
    <w:p w14:paraId="3AC66866" w14:textId="77777777" w:rsidR="004818D7" w:rsidRPr="004818D7" w:rsidRDefault="004818D7" w:rsidP="004818D7">
      <w:pPr>
        <w:spacing w:line="240" w:lineRule="auto"/>
        <w:rPr>
          <w:rFonts w:eastAsia="Times New Roman" w:cs="Arial"/>
          <w:i/>
          <w:iCs/>
          <w:color w:val="000000"/>
          <w:lang w:eastAsia="bg-BG"/>
        </w:rPr>
      </w:pPr>
    </w:p>
    <w:p w14:paraId="3737F92C" w14:textId="358497F5" w:rsidR="004818D7" w:rsidRPr="004818D7" w:rsidRDefault="004818D7" w:rsidP="004818D7">
      <w:pPr>
        <w:spacing w:line="240" w:lineRule="auto"/>
        <w:rPr>
          <w:rFonts w:eastAsia="Times New Roman" w:cs="Arial"/>
          <w:lang w:eastAsia="bg-BG"/>
        </w:rPr>
      </w:pPr>
      <w:r w:rsidRPr="004818D7">
        <w:rPr>
          <w:rFonts w:eastAsia="Times New Roman" w:cs="Arial"/>
          <w:i/>
          <w:iCs/>
          <w:color w:val="000000"/>
          <w:lang w:eastAsia="bg-BG"/>
        </w:rPr>
        <w:t>Специални популации</w:t>
      </w:r>
    </w:p>
    <w:p w14:paraId="2D692386" w14:textId="77777777" w:rsidR="004818D7" w:rsidRPr="004818D7" w:rsidRDefault="004818D7" w:rsidP="004818D7">
      <w:pPr>
        <w:spacing w:line="240" w:lineRule="auto"/>
        <w:rPr>
          <w:rFonts w:eastAsia="Times New Roman" w:cs="Arial"/>
          <w:i/>
          <w:iCs/>
          <w:color w:val="000000"/>
          <w:u w:val="single"/>
          <w:lang w:eastAsia="bg-BG"/>
        </w:rPr>
      </w:pPr>
    </w:p>
    <w:p w14:paraId="795ED5BD" w14:textId="59F1D444" w:rsidR="004818D7" w:rsidRPr="004818D7" w:rsidRDefault="004818D7" w:rsidP="004818D7">
      <w:pPr>
        <w:spacing w:line="240" w:lineRule="auto"/>
        <w:rPr>
          <w:rFonts w:eastAsia="Times New Roman" w:cs="Arial"/>
          <w:lang w:eastAsia="bg-BG"/>
        </w:rPr>
      </w:pPr>
      <w:r w:rsidRPr="004818D7">
        <w:rPr>
          <w:rFonts w:eastAsia="Times New Roman" w:cs="Arial"/>
          <w:i/>
          <w:iCs/>
          <w:color w:val="000000"/>
          <w:u w:val="single"/>
          <w:lang w:eastAsia="bg-BG"/>
        </w:rPr>
        <w:t>Пациенти с бъбречно увреждане</w:t>
      </w:r>
    </w:p>
    <w:p w14:paraId="65D1A625" w14:textId="34A09A4D" w:rsidR="004818D7" w:rsidRDefault="004818D7" w:rsidP="004818D7">
      <w:pPr>
        <w:rPr>
          <w:rFonts w:eastAsia="Times New Roman" w:cs="Arial"/>
          <w:color w:val="000000"/>
          <w:lang w:eastAsia="bg-BG"/>
        </w:rPr>
      </w:pPr>
      <w:r w:rsidRPr="004818D7">
        <w:rPr>
          <w:rFonts w:eastAsia="Times New Roman" w:cs="Arial"/>
          <w:color w:val="000000"/>
          <w:lang w:eastAsia="bg-BG"/>
        </w:rPr>
        <w:t>Препоръчва се периодично проследяване на бъбречните функции (вж. точка 4.4).</w:t>
      </w:r>
    </w:p>
    <w:p w14:paraId="104C4854" w14:textId="597F7583" w:rsidR="004818D7" w:rsidRDefault="004818D7" w:rsidP="004818D7">
      <w:pPr>
        <w:rPr>
          <w:rFonts w:eastAsia="Times New Roman" w:cs="Arial"/>
          <w:color w:val="000000"/>
          <w:lang w:eastAsia="bg-BG"/>
        </w:rPr>
      </w:pPr>
    </w:p>
    <w:p w14:paraId="73FCC4D8" w14:textId="77777777" w:rsidR="004818D7" w:rsidRPr="004818D7" w:rsidRDefault="004818D7" w:rsidP="004818D7">
      <w:pPr>
        <w:spacing w:line="240" w:lineRule="auto"/>
        <w:rPr>
          <w:rFonts w:eastAsia="Times New Roman" w:cs="Arial"/>
          <w:lang w:eastAsia="bg-BG"/>
        </w:rPr>
      </w:pPr>
      <w:r w:rsidRPr="004818D7">
        <w:rPr>
          <w:rFonts w:eastAsia="Times New Roman" w:cs="Arial"/>
          <w:i/>
          <w:iCs/>
          <w:color w:val="000000"/>
          <w:u w:val="single"/>
          <w:lang w:eastAsia="bg-BG"/>
        </w:rPr>
        <w:t>Пациенти с чернодробно увреждане</w:t>
      </w:r>
    </w:p>
    <w:p w14:paraId="4318893B" w14:textId="77777777" w:rsidR="004818D7" w:rsidRPr="004818D7" w:rsidRDefault="004818D7" w:rsidP="004818D7">
      <w:pPr>
        <w:spacing w:line="240" w:lineRule="auto"/>
        <w:rPr>
          <w:rFonts w:eastAsia="Times New Roman" w:cs="Arial"/>
          <w:lang w:eastAsia="bg-BG"/>
        </w:rPr>
      </w:pPr>
      <w:r w:rsidRPr="004818D7">
        <w:rPr>
          <w:rFonts w:eastAsia="Times New Roman" w:cs="Arial"/>
          <w:color w:val="000000"/>
          <w:lang w:eastAsia="bg-BG"/>
        </w:rPr>
        <w:t xml:space="preserve">При пациенти с леко до умерено чернодробно увреждане дозировката не трябва да надвишава ТЕЛМОТЕНС ПЛЮС 40 </w:t>
      </w:r>
      <w:r w:rsidRPr="004818D7">
        <w:rPr>
          <w:rFonts w:eastAsia="Times New Roman" w:cs="Arial"/>
          <w:color w:val="000000"/>
          <w:lang w:val="en-US"/>
        </w:rPr>
        <w:t xml:space="preserve">mg/12,5 mg </w:t>
      </w:r>
      <w:r w:rsidRPr="004818D7">
        <w:rPr>
          <w:rFonts w:eastAsia="Times New Roman" w:cs="Arial"/>
          <w:color w:val="000000"/>
          <w:lang w:eastAsia="bg-BG"/>
        </w:rPr>
        <w:t>един път дневно.</w:t>
      </w:r>
    </w:p>
    <w:p w14:paraId="1F557287" w14:textId="77777777" w:rsidR="004818D7" w:rsidRPr="004818D7" w:rsidRDefault="004818D7" w:rsidP="004818D7">
      <w:pPr>
        <w:spacing w:line="240" w:lineRule="auto"/>
        <w:rPr>
          <w:rFonts w:eastAsia="Times New Roman" w:cs="Arial"/>
          <w:lang w:eastAsia="bg-BG"/>
        </w:rPr>
      </w:pPr>
      <w:r w:rsidRPr="004818D7">
        <w:rPr>
          <w:rFonts w:eastAsia="Times New Roman" w:cs="Arial"/>
          <w:color w:val="000000"/>
          <w:lang w:eastAsia="bg-BG"/>
        </w:rPr>
        <w:t>Този лекарствен продукт не е показан при пациенти с тежко чернодробно увреждане. Тиазидите трябва да се използват с повишено внимание при пациенти с нарушени чернодробни функции (вж. точка 4.4).</w:t>
      </w:r>
    </w:p>
    <w:p w14:paraId="2C177392" w14:textId="77777777" w:rsidR="004818D7" w:rsidRPr="004818D7" w:rsidRDefault="004818D7" w:rsidP="004818D7">
      <w:pPr>
        <w:spacing w:line="240" w:lineRule="auto"/>
        <w:rPr>
          <w:rFonts w:eastAsia="Times New Roman" w:cs="Arial"/>
          <w:lang w:eastAsia="bg-BG"/>
        </w:rPr>
      </w:pPr>
    </w:p>
    <w:p w14:paraId="1AB9694E" w14:textId="77777777" w:rsidR="004818D7" w:rsidRPr="004818D7" w:rsidRDefault="004818D7" w:rsidP="004818D7">
      <w:pPr>
        <w:spacing w:line="240" w:lineRule="auto"/>
        <w:rPr>
          <w:rFonts w:eastAsia="Times New Roman" w:cs="Arial"/>
          <w:lang w:eastAsia="bg-BG"/>
        </w:rPr>
      </w:pPr>
      <w:r w:rsidRPr="004818D7">
        <w:rPr>
          <w:rFonts w:eastAsia="Times New Roman" w:cs="Arial"/>
          <w:i/>
          <w:iCs/>
          <w:color w:val="000000"/>
          <w:u w:val="single"/>
          <w:lang w:eastAsia="bg-BG"/>
        </w:rPr>
        <w:t>Пациенти в старческа възраст</w:t>
      </w:r>
    </w:p>
    <w:p w14:paraId="560990D4" w14:textId="77777777" w:rsidR="004818D7" w:rsidRPr="004818D7" w:rsidRDefault="004818D7" w:rsidP="004818D7">
      <w:pPr>
        <w:spacing w:line="240" w:lineRule="auto"/>
        <w:rPr>
          <w:rFonts w:eastAsia="Times New Roman" w:cs="Arial"/>
          <w:lang w:eastAsia="bg-BG"/>
        </w:rPr>
      </w:pPr>
      <w:r w:rsidRPr="004818D7">
        <w:rPr>
          <w:rFonts w:eastAsia="Times New Roman" w:cs="Arial"/>
          <w:color w:val="000000"/>
          <w:lang w:eastAsia="bg-BG"/>
        </w:rPr>
        <w:t>Не е необходимо коригиране на дозата.</w:t>
      </w:r>
    </w:p>
    <w:p w14:paraId="30252072" w14:textId="77777777" w:rsidR="004818D7" w:rsidRDefault="004818D7" w:rsidP="004818D7">
      <w:pPr>
        <w:spacing w:line="240" w:lineRule="auto"/>
        <w:rPr>
          <w:rFonts w:eastAsia="Times New Roman" w:cs="Arial"/>
          <w:i/>
          <w:iCs/>
          <w:color w:val="000000"/>
          <w:u w:val="single"/>
          <w:lang w:eastAsia="bg-BG"/>
        </w:rPr>
      </w:pPr>
    </w:p>
    <w:p w14:paraId="4805F765" w14:textId="45DC513B" w:rsidR="004818D7" w:rsidRPr="004818D7" w:rsidRDefault="004818D7" w:rsidP="004818D7">
      <w:pPr>
        <w:spacing w:line="240" w:lineRule="auto"/>
        <w:rPr>
          <w:rFonts w:eastAsia="Times New Roman" w:cs="Arial"/>
          <w:lang w:eastAsia="bg-BG"/>
        </w:rPr>
      </w:pPr>
      <w:r w:rsidRPr="004818D7">
        <w:rPr>
          <w:rFonts w:eastAsia="Times New Roman" w:cs="Arial"/>
          <w:i/>
          <w:iCs/>
          <w:color w:val="000000"/>
          <w:u w:val="single"/>
          <w:lang w:eastAsia="bg-BG"/>
        </w:rPr>
        <w:t>Педиатрична популация</w:t>
      </w:r>
    </w:p>
    <w:p w14:paraId="27F0CA7D" w14:textId="4E6A612A" w:rsidR="004818D7" w:rsidRPr="004818D7" w:rsidRDefault="004818D7" w:rsidP="004818D7">
      <w:pPr>
        <w:spacing w:line="240" w:lineRule="auto"/>
        <w:rPr>
          <w:rFonts w:eastAsia="Times New Roman" w:cs="Arial"/>
          <w:lang w:eastAsia="bg-BG"/>
        </w:rPr>
      </w:pPr>
      <w:r w:rsidRPr="004818D7">
        <w:rPr>
          <w:rFonts w:eastAsia="Times New Roman" w:cs="Arial"/>
          <w:color w:val="000000"/>
          <w:lang w:eastAsia="bg-BG"/>
        </w:rPr>
        <w:t>Безопасността и ефикасността на ТЕЛМОТЕНС ПЛЮС при деца и юноши на възраст под 18 години не са установени. Няма налични данни.</w:t>
      </w:r>
    </w:p>
    <w:p w14:paraId="5B94ED5B" w14:textId="77777777" w:rsidR="004818D7" w:rsidRPr="004818D7" w:rsidRDefault="004818D7" w:rsidP="004818D7">
      <w:pPr>
        <w:spacing w:line="240" w:lineRule="auto"/>
        <w:rPr>
          <w:rFonts w:eastAsia="Times New Roman" w:cs="Arial"/>
          <w:lang w:eastAsia="bg-BG"/>
        </w:rPr>
      </w:pPr>
    </w:p>
    <w:p w14:paraId="7B62B4FD" w14:textId="77777777" w:rsidR="004818D7" w:rsidRPr="004818D7" w:rsidRDefault="004818D7" w:rsidP="004818D7">
      <w:pPr>
        <w:pStyle w:val="Heading3"/>
        <w:rPr>
          <w:rFonts w:eastAsia="Times New Roman"/>
          <w:u w:val="single"/>
          <w:lang w:eastAsia="bg-BG"/>
        </w:rPr>
      </w:pPr>
      <w:r w:rsidRPr="004818D7">
        <w:rPr>
          <w:rFonts w:eastAsia="Times New Roman"/>
          <w:u w:val="single"/>
          <w:lang w:eastAsia="bg-BG"/>
        </w:rPr>
        <w:t>Начин на приложение</w:t>
      </w:r>
    </w:p>
    <w:p w14:paraId="14C6548F" w14:textId="77777777" w:rsidR="004818D7" w:rsidRPr="004818D7" w:rsidRDefault="004818D7" w:rsidP="004818D7">
      <w:pPr>
        <w:spacing w:line="240" w:lineRule="auto"/>
        <w:rPr>
          <w:rFonts w:eastAsia="Times New Roman" w:cs="Arial"/>
          <w:lang w:eastAsia="bg-BG"/>
        </w:rPr>
      </w:pPr>
      <w:r w:rsidRPr="004818D7">
        <w:rPr>
          <w:rFonts w:eastAsia="Times New Roman" w:cs="Arial"/>
          <w:color w:val="000000"/>
          <w:lang w:eastAsia="bg-BG"/>
        </w:rPr>
        <w:t>Таблетките ТЕЛМОТЕНС ПЛЮС са предназначени за перорално приложение, един път дневно и трябва да се приемат с течност, със или без храна,</w:t>
      </w:r>
    </w:p>
    <w:p w14:paraId="7C86FEA9" w14:textId="77777777" w:rsidR="004818D7" w:rsidRDefault="004818D7" w:rsidP="004818D7">
      <w:pPr>
        <w:spacing w:line="240" w:lineRule="auto"/>
        <w:rPr>
          <w:rFonts w:eastAsia="Times New Roman" w:cs="Arial"/>
          <w:i/>
          <w:iCs/>
          <w:color w:val="000000"/>
          <w:lang w:eastAsia="bg-BG"/>
        </w:rPr>
      </w:pPr>
    </w:p>
    <w:p w14:paraId="17A6B52A" w14:textId="1B5A915B" w:rsidR="004818D7" w:rsidRPr="004818D7" w:rsidRDefault="004818D7" w:rsidP="004818D7">
      <w:pPr>
        <w:spacing w:line="240" w:lineRule="auto"/>
        <w:rPr>
          <w:rFonts w:eastAsia="Times New Roman" w:cs="Arial"/>
          <w:lang w:eastAsia="bg-BG"/>
        </w:rPr>
      </w:pPr>
      <w:r w:rsidRPr="004818D7">
        <w:rPr>
          <w:rFonts w:eastAsia="Times New Roman" w:cs="Arial"/>
          <w:i/>
          <w:iCs/>
          <w:color w:val="000000"/>
          <w:lang w:eastAsia="bg-BG"/>
        </w:rPr>
        <w:t>Предпазни мерки, които трябва да бъдат взети преди работа със или приложение на лекарствения продукт</w:t>
      </w:r>
    </w:p>
    <w:p w14:paraId="7180BD1C" w14:textId="77777777" w:rsidR="004818D7" w:rsidRPr="004818D7" w:rsidRDefault="004818D7" w:rsidP="004818D7">
      <w:pPr>
        <w:spacing w:line="240" w:lineRule="auto"/>
        <w:rPr>
          <w:rFonts w:eastAsia="Times New Roman" w:cs="Arial"/>
          <w:lang w:eastAsia="bg-BG"/>
        </w:rPr>
      </w:pPr>
    </w:p>
    <w:p w14:paraId="72E3C57E" w14:textId="77777777" w:rsidR="004818D7" w:rsidRPr="004818D7" w:rsidRDefault="004818D7" w:rsidP="004818D7">
      <w:pPr>
        <w:spacing w:line="240" w:lineRule="auto"/>
        <w:rPr>
          <w:rFonts w:ascii="Times New Roman" w:eastAsia="Times New Roman" w:hAnsi="Times New Roman" w:cs="Times New Roman"/>
          <w:sz w:val="24"/>
          <w:szCs w:val="24"/>
          <w:lang w:eastAsia="bg-BG"/>
        </w:rPr>
      </w:pPr>
      <w:r w:rsidRPr="004818D7">
        <w:rPr>
          <w:rFonts w:eastAsia="Times New Roman" w:cs="Arial"/>
          <w:color w:val="000000"/>
          <w:lang w:eastAsia="bg-BG"/>
        </w:rPr>
        <w:t>ТЕЛМОТЕНС ПЛЮС трябва да се съхранява в запечатания блистер, поради хигроскопичните свойства на таблетките. Таблетките трябва да се изваждат от блистера непосредствено преди употреба (вж. точка 6.6).</w:t>
      </w:r>
    </w:p>
    <w:p w14:paraId="09CC08DF" w14:textId="77777777" w:rsidR="004818D7" w:rsidRPr="004818D7" w:rsidRDefault="004818D7" w:rsidP="004818D7">
      <w:pPr>
        <w:rPr>
          <w:rFonts w:cs="Arial"/>
        </w:rPr>
      </w:pPr>
    </w:p>
    <w:p w14:paraId="1BF2EFF4" w14:textId="3ED13FB9" w:rsidR="001A6EBD" w:rsidRDefault="002C50EE" w:rsidP="00471F10">
      <w:pPr>
        <w:pStyle w:val="Heading2"/>
      </w:pPr>
      <w:r>
        <w:t>4.3. Противопоказания</w:t>
      </w:r>
    </w:p>
    <w:p w14:paraId="7C867EA9" w14:textId="4EB60D28" w:rsidR="004818D7" w:rsidRDefault="004818D7" w:rsidP="004818D7"/>
    <w:p w14:paraId="1D087F36" w14:textId="77777777" w:rsidR="004818D7" w:rsidRPr="004818D7" w:rsidRDefault="004818D7" w:rsidP="004818D7">
      <w:pPr>
        <w:pStyle w:val="ListParagraph"/>
        <w:numPr>
          <w:ilvl w:val="0"/>
          <w:numId w:val="40"/>
        </w:numPr>
        <w:spacing w:line="240" w:lineRule="auto"/>
        <w:rPr>
          <w:rFonts w:eastAsia="Times New Roman" w:cs="Arial"/>
          <w:lang w:eastAsia="bg-BG"/>
        </w:rPr>
      </w:pPr>
      <w:r w:rsidRPr="004818D7">
        <w:rPr>
          <w:rFonts w:eastAsia="Times New Roman" w:cs="Arial"/>
          <w:color w:val="000000"/>
          <w:lang w:eastAsia="bg-BG"/>
        </w:rPr>
        <w:t>Свръхчувствителност към активните вещества или към някое от помощните вещества, изброени в точка 6.1.</w:t>
      </w:r>
    </w:p>
    <w:p w14:paraId="7F202EB0" w14:textId="77777777" w:rsidR="004818D7" w:rsidRPr="004818D7" w:rsidRDefault="004818D7" w:rsidP="004818D7">
      <w:pPr>
        <w:pStyle w:val="ListParagraph"/>
        <w:numPr>
          <w:ilvl w:val="0"/>
          <w:numId w:val="40"/>
        </w:numPr>
        <w:spacing w:line="240" w:lineRule="auto"/>
        <w:rPr>
          <w:rFonts w:eastAsia="Times New Roman" w:cs="Arial"/>
          <w:lang w:eastAsia="bg-BG"/>
        </w:rPr>
      </w:pPr>
      <w:r w:rsidRPr="004818D7">
        <w:rPr>
          <w:rFonts w:eastAsia="Times New Roman" w:cs="Arial"/>
          <w:color w:val="000000"/>
          <w:lang w:eastAsia="bg-BG"/>
        </w:rPr>
        <w:t>Свръхчувствителност към други производни на сулфонамидните вещества (тъй като хидрохлоротиазид е сулфонамидно производно).</w:t>
      </w:r>
    </w:p>
    <w:p w14:paraId="6445DAF7" w14:textId="77777777" w:rsidR="004818D7" w:rsidRPr="004818D7" w:rsidRDefault="004818D7" w:rsidP="004818D7">
      <w:pPr>
        <w:pStyle w:val="ListParagraph"/>
        <w:numPr>
          <w:ilvl w:val="0"/>
          <w:numId w:val="40"/>
        </w:numPr>
        <w:spacing w:line="240" w:lineRule="auto"/>
        <w:rPr>
          <w:rFonts w:eastAsia="Times New Roman" w:cs="Arial"/>
          <w:lang w:eastAsia="bg-BG"/>
        </w:rPr>
      </w:pPr>
      <w:r w:rsidRPr="004818D7">
        <w:rPr>
          <w:rFonts w:eastAsia="Times New Roman" w:cs="Arial"/>
          <w:color w:val="000000"/>
          <w:lang w:eastAsia="bg-BG"/>
        </w:rPr>
        <w:t>Второ и трето тримесечие на бременността (вж. точки 4.4 и 4.6).</w:t>
      </w:r>
    </w:p>
    <w:p w14:paraId="1E0A94DC" w14:textId="77777777" w:rsidR="004818D7" w:rsidRPr="004818D7" w:rsidRDefault="004818D7" w:rsidP="004818D7">
      <w:pPr>
        <w:pStyle w:val="ListParagraph"/>
        <w:numPr>
          <w:ilvl w:val="0"/>
          <w:numId w:val="40"/>
        </w:numPr>
        <w:spacing w:line="240" w:lineRule="auto"/>
        <w:rPr>
          <w:rFonts w:eastAsia="Times New Roman" w:cs="Arial"/>
          <w:lang w:eastAsia="bg-BG"/>
        </w:rPr>
      </w:pPr>
      <w:r w:rsidRPr="004818D7">
        <w:rPr>
          <w:rFonts w:eastAsia="Times New Roman" w:cs="Arial"/>
          <w:color w:val="000000"/>
          <w:lang w:eastAsia="bg-BG"/>
        </w:rPr>
        <w:t>Холестаза и обструктивни нарушения на жлъчните пътища.</w:t>
      </w:r>
    </w:p>
    <w:p w14:paraId="15E1AD3E" w14:textId="77777777" w:rsidR="004818D7" w:rsidRPr="004818D7" w:rsidRDefault="004818D7" w:rsidP="004818D7">
      <w:pPr>
        <w:pStyle w:val="ListParagraph"/>
        <w:numPr>
          <w:ilvl w:val="0"/>
          <w:numId w:val="40"/>
        </w:numPr>
        <w:spacing w:line="240" w:lineRule="auto"/>
        <w:rPr>
          <w:rFonts w:eastAsia="Times New Roman" w:cs="Arial"/>
          <w:lang w:eastAsia="bg-BG"/>
        </w:rPr>
      </w:pPr>
      <w:r w:rsidRPr="004818D7">
        <w:rPr>
          <w:rFonts w:eastAsia="Times New Roman" w:cs="Arial"/>
          <w:color w:val="000000"/>
          <w:lang w:eastAsia="bg-BG"/>
        </w:rPr>
        <w:t>Тежко чернодробно увреждане.</w:t>
      </w:r>
    </w:p>
    <w:p w14:paraId="6B502861" w14:textId="77777777" w:rsidR="004818D7" w:rsidRPr="004818D7" w:rsidRDefault="004818D7" w:rsidP="004818D7">
      <w:pPr>
        <w:pStyle w:val="ListParagraph"/>
        <w:numPr>
          <w:ilvl w:val="0"/>
          <w:numId w:val="40"/>
        </w:numPr>
        <w:spacing w:line="240" w:lineRule="auto"/>
        <w:rPr>
          <w:rFonts w:eastAsia="Times New Roman" w:cs="Arial"/>
          <w:lang w:eastAsia="bg-BG"/>
        </w:rPr>
      </w:pPr>
      <w:r w:rsidRPr="004818D7">
        <w:rPr>
          <w:rFonts w:eastAsia="Times New Roman" w:cs="Arial"/>
          <w:color w:val="000000"/>
          <w:lang w:eastAsia="bg-BG"/>
        </w:rPr>
        <w:t xml:space="preserve">Тежко бъбречно увреждане (креатининов клирънс &lt; 30 </w:t>
      </w:r>
      <w:r w:rsidRPr="004818D7">
        <w:rPr>
          <w:rFonts w:eastAsia="Times New Roman" w:cs="Arial"/>
          <w:color w:val="000000"/>
          <w:lang w:val="en-US"/>
        </w:rPr>
        <w:t xml:space="preserve">ml/min). </w:t>
      </w:r>
      <w:r w:rsidRPr="004818D7">
        <w:rPr>
          <w:rFonts w:eastAsia="Times New Roman" w:cs="Arial"/>
          <w:color w:val="000000"/>
          <w:lang w:eastAsia="bg-BG"/>
        </w:rPr>
        <w:t>Рефракторна хипокалиемия, хиперкалциемия.</w:t>
      </w:r>
    </w:p>
    <w:p w14:paraId="1D52A569" w14:textId="05ECDFBE" w:rsidR="004818D7" w:rsidRPr="004818D7" w:rsidRDefault="004818D7" w:rsidP="004818D7">
      <w:pPr>
        <w:pStyle w:val="ListParagraph"/>
        <w:numPr>
          <w:ilvl w:val="0"/>
          <w:numId w:val="40"/>
        </w:numPr>
        <w:spacing w:line="240" w:lineRule="auto"/>
        <w:rPr>
          <w:rFonts w:eastAsia="Times New Roman" w:cs="Arial"/>
          <w:lang w:eastAsia="bg-BG"/>
        </w:rPr>
      </w:pPr>
      <w:r w:rsidRPr="004818D7">
        <w:rPr>
          <w:rFonts w:eastAsia="Times New Roman" w:cs="Arial"/>
          <w:color w:val="000000"/>
          <w:lang w:eastAsia="bg-BG"/>
        </w:rPr>
        <w:t xml:space="preserve">Едновременната употреба на ТЕЛМОТЕНС ПЛЮС с алискирен съдържащи продукти е противопоказана при пациенти със захарен диабет или бъбречно увреждане </w:t>
      </w:r>
      <w:r w:rsidRPr="004818D7">
        <w:rPr>
          <w:rFonts w:eastAsia="Times New Roman" w:cs="Arial"/>
          <w:color w:val="000000"/>
          <w:lang w:val="en-US"/>
        </w:rPr>
        <w:t xml:space="preserve">(GFR </w:t>
      </w:r>
      <w:r w:rsidRPr="004818D7">
        <w:rPr>
          <w:rFonts w:eastAsia="Times New Roman" w:cs="Arial"/>
          <w:color w:val="000000"/>
          <w:lang w:eastAsia="bg-BG"/>
        </w:rPr>
        <w:t xml:space="preserve">&lt; 60 </w:t>
      </w:r>
      <w:r w:rsidRPr="004818D7">
        <w:rPr>
          <w:rFonts w:eastAsia="Times New Roman" w:cs="Arial"/>
          <w:color w:val="000000"/>
          <w:lang w:val="en-US"/>
        </w:rPr>
        <w:t>ml/min/1</w:t>
      </w:r>
      <w:r w:rsidRPr="004818D7">
        <w:rPr>
          <w:rFonts w:eastAsia="Times New Roman" w:cs="Arial"/>
          <w:color w:val="000000"/>
          <w:lang w:eastAsia="bg-BG"/>
        </w:rPr>
        <w:t xml:space="preserve">,73 </w:t>
      </w:r>
      <w:r w:rsidRPr="004818D7">
        <w:rPr>
          <w:rFonts w:eastAsia="Times New Roman" w:cs="Arial"/>
          <w:color w:val="000000"/>
          <w:lang w:val="en-US"/>
        </w:rPr>
        <w:t>m</w:t>
      </w:r>
      <w:r w:rsidRPr="004818D7">
        <w:rPr>
          <w:rFonts w:eastAsia="Times New Roman" w:cs="Arial"/>
          <w:color w:val="000000"/>
          <w:vertAlign w:val="superscript"/>
          <w:lang w:val="en-US"/>
        </w:rPr>
        <w:t>2</w:t>
      </w:r>
      <w:r w:rsidRPr="004818D7">
        <w:rPr>
          <w:rFonts w:eastAsia="Times New Roman" w:cs="Arial"/>
          <w:color w:val="000000"/>
          <w:lang w:val="en-US"/>
        </w:rPr>
        <w:t xml:space="preserve">) </w:t>
      </w:r>
      <w:r w:rsidRPr="004818D7">
        <w:rPr>
          <w:rFonts w:eastAsia="Times New Roman" w:cs="Arial"/>
          <w:color w:val="000000"/>
          <w:lang w:eastAsia="bg-BG"/>
        </w:rPr>
        <w:t>(вж. точки 4.5 и 5.1).</w:t>
      </w:r>
    </w:p>
    <w:p w14:paraId="3923A9CC" w14:textId="77777777" w:rsidR="004818D7" w:rsidRPr="004818D7" w:rsidRDefault="004818D7" w:rsidP="004818D7"/>
    <w:p w14:paraId="0C106098" w14:textId="71160529" w:rsidR="001A6EBD" w:rsidRDefault="002C50EE" w:rsidP="00471F10">
      <w:pPr>
        <w:pStyle w:val="Heading2"/>
      </w:pPr>
      <w:r>
        <w:lastRenderedPageBreak/>
        <w:t>4.4. Специални предупреждения и предпазни мерки при употреба</w:t>
      </w:r>
    </w:p>
    <w:p w14:paraId="74D0FB90" w14:textId="104FC551" w:rsidR="00033DF0" w:rsidRDefault="00033DF0" w:rsidP="00033DF0"/>
    <w:p w14:paraId="22084173"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Бременност</w:t>
      </w:r>
    </w:p>
    <w:p w14:paraId="31C395FF"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Не трябва да се започва прием на ангиотензин II рецепторни антагонисти по време на бременност.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w:t>
      </w:r>
      <w:r w:rsidRPr="00033DF0">
        <w:rPr>
          <w:rFonts w:eastAsia="Times New Roman" w:cs="Arial"/>
          <w:color w:val="000000"/>
          <w:lang w:val="en-US"/>
        </w:rPr>
        <w:t>II</w:t>
      </w:r>
      <w:r w:rsidRPr="00033DF0">
        <w:rPr>
          <w:rFonts w:eastAsia="Times New Roman" w:cs="Arial"/>
          <w:color w:val="000000"/>
          <w:lang w:eastAsia="bg-BG"/>
        </w:rPr>
        <w:t xml:space="preserve"> рецепторни антагонисти трябва незабавно да бъде преустановено и подходящо, да бъде започнато алтернативно лечение (вж. точки 4.3 и 4.6).</w:t>
      </w:r>
    </w:p>
    <w:p w14:paraId="2AB634CE" w14:textId="77777777" w:rsidR="00033DF0" w:rsidRDefault="00033DF0" w:rsidP="00033DF0">
      <w:pPr>
        <w:spacing w:line="240" w:lineRule="auto"/>
        <w:rPr>
          <w:rFonts w:eastAsia="Times New Roman" w:cs="Arial"/>
          <w:color w:val="000000"/>
          <w:lang w:eastAsia="bg-BG"/>
        </w:rPr>
      </w:pPr>
    </w:p>
    <w:p w14:paraId="375E1A79" w14:textId="411A5831" w:rsidR="00033DF0" w:rsidRPr="00033DF0" w:rsidRDefault="00033DF0" w:rsidP="00033DF0">
      <w:pPr>
        <w:spacing w:line="240" w:lineRule="auto"/>
        <w:rPr>
          <w:rFonts w:eastAsia="Times New Roman" w:cs="Arial"/>
          <w:u w:val="single"/>
          <w:lang w:eastAsia="bg-BG"/>
        </w:rPr>
      </w:pPr>
      <w:r w:rsidRPr="00033DF0">
        <w:rPr>
          <w:rFonts w:eastAsia="Times New Roman" w:cs="Arial"/>
          <w:color w:val="000000"/>
          <w:u w:val="single"/>
          <w:lang w:eastAsia="bg-BG"/>
        </w:rPr>
        <w:t>Чернодробно увреждане</w:t>
      </w:r>
    </w:p>
    <w:p w14:paraId="1FAD6028" w14:textId="77777777" w:rsidR="00033DF0" w:rsidRPr="00033DF0" w:rsidRDefault="00033DF0" w:rsidP="00033DF0">
      <w:pPr>
        <w:rPr>
          <w:rFonts w:eastAsia="Times New Roman" w:cs="Arial"/>
          <w:lang w:eastAsia="bg-BG"/>
        </w:rPr>
      </w:pPr>
      <w:r w:rsidRPr="00033DF0">
        <w:rPr>
          <w:rFonts w:eastAsia="Times New Roman" w:cs="Arial"/>
          <w:color w:val="000000"/>
          <w:lang w:eastAsia="bg-BG"/>
        </w:rPr>
        <w:t>ТЕЛМОТЕНС ПЛЮС не трябва да се прилага при пациенти с холестаза, с жлъчни обструктивни нарушения или тежка чернодробна недостатъчност (вж. точка 4.3), тъй като по-голямата част от телмисартан се елиминира чрез жлъчката. При тези пациенти може да се очаква намален чернодробен клирънс на телмисартан.</w:t>
      </w:r>
    </w:p>
    <w:p w14:paraId="594E9CDF" w14:textId="77777777" w:rsidR="00033DF0" w:rsidRPr="00033DF0" w:rsidRDefault="00033DF0" w:rsidP="00033DF0">
      <w:pPr>
        <w:spacing w:line="240" w:lineRule="auto"/>
        <w:rPr>
          <w:rFonts w:eastAsia="Times New Roman" w:cs="Arial"/>
          <w:lang w:eastAsia="bg-BG"/>
        </w:rPr>
      </w:pPr>
    </w:p>
    <w:p w14:paraId="37E4F5A6"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Освен това, ТЕЛМОТЕНС ПЛЮС трябва да се прилага с повишено внимание при пациенти с нарушена чернодробна функция или прогресиращо чернодробно заболяване, тъй като в тези случаи малки промени във водно-електролитния баланс могат да доведат до чернодробна кома. Няма клинични данни за употребата на ТЕЛМОТЕНС ПЛЮС при пациенти с чернодробно увреждане.</w:t>
      </w:r>
    </w:p>
    <w:p w14:paraId="4B0704AB" w14:textId="77777777" w:rsidR="00033DF0" w:rsidRDefault="00033DF0" w:rsidP="00033DF0">
      <w:pPr>
        <w:spacing w:line="240" w:lineRule="auto"/>
        <w:rPr>
          <w:rFonts w:eastAsia="Times New Roman" w:cs="Arial"/>
          <w:color w:val="000000"/>
          <w:u w:val="single"/>
          <w:lang w:eastAsia="bg-BG"/>
        </w:rPr>
      </w:pPr>
    </w:p>
    <w:p w14:paraId="65B0A497" w14:textId="1A65B615"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Реноваскуларна хипертония</w:t>
      </w:r>
    </w:p>
    <w:p w14:paraId="44A7130A"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Когато пациенти със стеноза на двете бъбречни артерии или стеноза на артерията към единичен функциониращ бъбрек са третирани с лекарства, повлияващи системата ренин-ангиотензин- алдостерон съществува повишен риск от тежка хипотония и бъбречна недостатъчност.</w:t>
      </w:r>
    </w:p>
    <w:p w14:paraId="3EA95E49" w14:textId="77777777" w:rsidR="00033DF0" w:rsidRDefault="00033DF0" w:rsidP="00033DF0">
      <w:pPr>
        <w:spacing w:line="240" w:lineRule="auto"/>
        <w:rPr>
          <w:rFonts w:eastAsia="Times New Roman" w:cs="Arial"/>
          <w:color w:val="000000"/>
          <w:u w:val="single"/>
          <w:lang w:eastAsia="bg-BG"/>
        </w:rPr>
      </w:pPr>
    </w:p>
    <w:p w14:paraId="58924CD5" w14:textId="674AE112"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Бъбречно увреждане и бъбречна трансплантация</w:t>
      </w:r>
    </w:p>
    <w:p w14:paraId="7F9A7E49"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ТЕЛМОТЕНС ПЛЮС не трябва да се прилага при пациенти с тежко бъбречно увреждане (креатининов клирънс &lt;30 </w:t>
      </w:r>
      <w:r w:rsidRPr="00033DF0">
        <w:rPr>
          <w:rFonts w:eastAsia="Times New Roman" w:cs="Arial"/>
          <w:color w:val="000000"/>
          <w:lang w:val="en-US"/>
        </w:rPr>
        <w:t xml:space="preserve">ml/min) </w:t>
      </w:r>
      <w:r w:rsidRPr="00033DF0">
        <w:rPr>
          <w:rFonts w:eastAsia="Times New Roman" w:cs="Arial"/>
          <w:color w:val="000000"/>
          <w:lang w:eastAsia="bg-BG"/>
        </w:rPr>
        <w:t>(вж. точка 4.3).</w:t>
      </w:r>
    </w:p>
    <w:p w14:paraId="64EBC0D6"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Липсва опит по отношение на приложението на ТЕЛМОТЕНС ПЛЮС при пациенти, претърпели наскоро бъбречна трансплантация.</w:t>
      </w:r>
    </w:p>
    <w:p w14:paraId="4351B792"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Налице е ограничен опит от употребата на този лекарствен продукт при пациенти с леко до умерено тежко бъбречно увреждане, поради което се препоръчва периодично проследяване на нивата на калий, креатинин и пикочна киселина в серума.</w:t>
      </w:r>
    </w:p>
    <w:p w14:paraId="30FC301C"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При пациенти с нарушени бъбречни функции може да се появи азотемия, свързана с тиазидните диуретици.</w:t>
      </w:r>
    </w:p>
    <w:p w14:paraId="57082E87" w14:textId="77777777" w:rsidR="00033DF0" w:rsidRDefault="00033DF0" w:rsidP="00033DF0">
      <w:pPr>
        <w:spacing w:line="240" w:lineRule="auto"/>
        <w:rPr>
          <w:rFonts w:eastAsia="Times New Roman" w:cs="Arial"/>
          <w:color w:val="000000"/>
          <w:u w:val="single"/>
          <w:lang w:eastAsia="bg-BG"/>
        </w:rPr>
      </w:pPr>
    </w:p>
    <w:p w14:paraId="55CE745E" w14:textId="0292DBD5"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Вътресъдова хиповолемия</w:t>
      </w:r>
    </w:p>
    <w:p w14:paraId="6C531DF3"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Симптоматична хипотония, особено след първата доза, може да настъпи при пациенти с тежък натриев дефицит и/или намален обем на телесните течности, в резултат на мощна диуретична терапия, диета с ограничен прием на сол, диария или повръщане. Такива състояния трябва да бъдат коригирани преди приложение на ТЕЛМОТЕНС ПЛЮС.</w:t>
      </w:r>
    </w:p>
    <w:p w14:paraId="12FA0CD8" w14:textId="77777777" w:rsidR="00033DF0" w:rsidRDefault="00033DF0" w:rsidP="00033DF0">
      <w:pPr>
        <w:spacing w:line="240" w:lineRule="auto"/>
        <w:rPr>
          <w:rFonts w:eastAsia="Times New Roman" w:cs="Arial"/>
          <w:color w:val="000000"/>
          <w:u w:val="single"/>
          <w:lang w:eastAsia="bg-BG"/>
        </w:rPr>
      </w:pPr>
    </w:p>
    <w:p w14:paraId="4BB0F162" w14:textId="6FEDDB11"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Двойно блокиране на системата ренин-ангиотензин-алдостерон (</w:t>
      </w:r>
      <w:r w:rsidRPr="00033DF0">
        <w:rPr>
          <w:rFonts w:eastAsia="Times New Roman" w:cs="Arial"/>
          <w:color w:val="000000"/>
          <w:lang w:eastAsia="bg-BG"/>
        </w:rPr>
        <w:t>РААС)</w:t>
      </w:r>
    </w:p>
    <w:p w14:paraId="5E290B0D"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Има данни, че едновременната употреба на АСЕ инхибитори, ангиотензин </w:t>
      </w:r>
      <w:r w:rsidRPr="00033DF0">
        <w:rPr>
          <w:rFonts w:eastAsia="Times New Roman" w:cs="Arial"/>
          <w:color w:val="000000"/>
          <w:lang w:val="en-US"/>
        </w:rPr>
        <w:t>II</w:t>
      </w:r>
      <w:r w:rsidRPr="00033DF0">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w:t>
      </w:r>
      <w:r w:rsidRPr="00033DF0">
        <w:rPr>
          <w:rFonts w:eastAsia="Times New Roman" w:cs="Arial"/>
          <w:color w:val="000000"/>
          <w:lang w:eastAsia="bg-BG"/>
        </w:rPr>
        <w:lastRenderedPageBreak/>
        <w:t xml:space="preserve">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033DF0">
        <w:rPr>
          <w:rFonts w:eastAsia="Times New Roman" w:cs="Arial"/>
          <w:color w:val="000000"/>
          <w:lang w:val="en-US"/>
        </w:rPr>
        <w:t>I</w:t>
      </w:r>
      <w:r w:rsidRPr="00033DF0">
        <w:rPr>
          <w:rFonts w:eastAsia="Times New Roman" w:cs="Arial"/>
          <w:color w:val="000000"/>
          <w:lang w:eastAsia="bg-BG"/>
        </w:rPr>
        <w:t>-рецепторни блокери или алискирен (вж. точки 4.5 и 5Л).</w:t>
      </w:r>
    </w:p>
    <w:p w14:paraId="6799D261"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1328B938"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АСЕ инхибитори и ангиотензин </w:t>
      </w:r>
      <w:r w:rsidRPr="00033DF0">
        <w:rPr>
          <w:rFonts w:eastAsia="Times New Roman" w:cs="Arial"/>
          <w:color w:val="000000"/>
          <w:lang w:val="en-US"/>
        </w:rPr>
        <w:t>II</w:t>
      </w:r>
      <w:r w:rsidRPr="00033DF0">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23704A1E" w14:textId="77777777" w:rsidR="00033DF0" w:rsidRDefault="00033DF0" w:rsidP="00033DF0">
      <w:pPr>
        <w:spacing w:line="240" w:lineRule="auto"/>
        <w:rPr>
          <w:rFonts w:eastAsia="Times New Roman" w:cs="Arial"/>
          <w:color w:val="000000"/>
          <w:u w:val="single"/>
          <w:lang w:eastAsia="bg-BG"/>
        </w:rPr>
      </w:pPr>
    </w:p>
    <w:p w14:paraId="1C5654FD" w14:textId="1DCB8314"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Други състояния със стимулиране на системата ренин-ангиотензин-алдостерон</w:t>
      </w:r>
    </w:p>
    <w:p w14:paraId="370737DE"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При пациенти, чийто съдов тонус и бъбречна функция зависят основно от активността на системата ренин-ангиотензин-алдостерон (напр. пациенти с тежка застойна сърдечна недостатъчност или подлежащо бъбречно заболяване, включително стеноза на бъбречната артерия), лечението с лекарствени продукти, които повлияват тази система се свързва с остра хипотония, хиперазотемия, олигурия или рядко, с остра бъбречна недостатъчност (вж. точка 4.8).</w:t>
      </w:r>
    </w:p>
    <w:p w14:paraId="7191CA81" w14:textId="77777777" w:rsidR="00033DF0" w:rsidRDefault="00033DF0" w:rsidP="00033DF0">
      <w:pPr>
        <w:spacing w:line="240" w:lineRule="auto"/>
        <w:rPr>
          <w:rFonts w:eastAsia="Times New Roman" w:cs="Arial"/>
          <w:color w:val="000000"/>
          <w:u w:val="single"/>
          <w:lang w:eastAsia="bg-BG"/>
        </w:rPr>
      </w:pPr>
    </w:p>
    <w:p w14:paraId="2AF6FDD7" w14:textId="25D82F0D"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Първичен алдостеронизъм</w:t>
      </w:r>
    </w:p>
    <w:p w14:paraId="6074F1CD"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Пациенти с първичен алдостеронизъм по принцип няма да реагират на антихипертензивни лекарствени продукти, действащи чрез инхибиране на системата ренин-ангиотензин. Поради това, употребата на ТЕЛМОТЕНС ПЛЮС не се препоръчва.</w:t>
      </w:r>
    </w:p>
    <w:p w14:paraId="016D375E" w14:textId="77777777" w:rsidR="00033DF0" w:rsidRPr="00033DF0" w:rsidRDefault="00033DF0" w:rsidP="00033DF0">
      <w:pPr>
        <w:spacing w:line="240" w:lineRule="auto"/>
        <w:rPr>
          <w:rFonts w:eastAsia="Times New Roman" w:cs="Arial"/>
          <w:lang w:eastAsia="bg-BG"/>
        </w:rPr>
      </w:pPr>
    </w:p>
    <w:p w14:paraId="302A6EB2" w14:textId="0112AD54" w:rsidR="00033DF0" w:rsidRDefault="00033DF0" w:rsidP="00033DF0">
      <w:pPr>
        <w:spacing w:line="240" w:lineRule="auto"/>
        <w:rPr>
          <w:rFonts w:eastAsia="Times New Roman" w:cs="Arial"/>
          <w:color w:val="000000"/>
          <w:u w:val="single"/>
          <w:lang w:eastAsia="bg-BG"/>
        </w:rPr>
      </w:pPr>
      <w:r w:rsidRPr="00033DF0">
        <w:rPr>
          <w:rFonts w:eastAsia="Times New Roman" w:cs="Arial"/>
          <w:color w:val="000000"/>
          <w:u w:val="single"/>
          <w:lang w:eastAsia="bg-BG"/>
        </w:rPr>
        <w:t>Стеноза на аортната и митралната клапа, обструктивна хипертрофична кардиомиопатия</w:t>
      </w:r>
    </w:p>
    <w:p w14:paraId="0E8DA8AD"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Както при другите вазодилататори, специално внимание е необходимо при пациенти, страдащи от аортна или мигрална стеноза или обструктивна хипертрофична кардиомиопатия.</w:t>
      </w:r>
    </w:p>
    <w:p w14:paraId="04FEDCBC" w14:textId="77777777" w:rsidR="00033DF0" w:rsidRDefault="00033DF0" w:rsidP="00033DF0">
      <w:pPr>
        <w:spacing w:line="240" w:lineRule="auto"/>
        <w:rPr>
          <w:rFonts w:eastAsia="Times New Roman" w:cs="Arial"/>
          <w:color w:val="000000"/>
          <w:u w:val="single"/>
          <w:lang w:eastAsia="bg-BG"/>
        </w:rPr>
      </w:pPr>
    </w:p>
    <w:p w14:paraId="6B8CA387" w14:textId="0C326950"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Метаболитни и ендокринни ефекти</w:t>
      </w:r>
    </w:p>
    <w:p w14:paraId="0D6A521B"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Лечението с тиазиди може да наруши глюкозния толеранс, поради което, при пациенти с диабет на лечение с инсулин или антидиабетни лекарствени продукти и терапия с телмисартан, може да настъпи хипогликемия. Поради това, при тези пациенти трябва да се обмисли проследяване на кръвната захар; може да се наложи коригиране на дозата на инсулина или антидиабетните лекарства, когато е показано. По време на терапията с тиазиди може да се прояви латентен захарен диабет.</w:t>
      </w:r>
    </w:p>
    <w:p w14:paraId="43EECDBB" w14:textId="77777777" w:rsidR="00033DF0" w:rsidRDefault="00033DF0" w:rsidP="00033DF0">
      <w:pPr>
        <w:spacing w:line="240" w:lineRule="auto"/>
        <w:rPr>
          <w:rFonts w:eastAsia="Times New Roman" w:cs="Arial"/>
          <w:color w:val="000000"/>
          <w:lang w:eastAsia="bg-BG"/>
        </w:rPr>
      </w:pPr>
    </w:p>
    <w:p w14:paraId="42DC8430" w14:textId="4066D464"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Лечението с тиазидни диуретици се свързва с повишаване на нивата на холестерол и триглицериди; при доза 12,5 </w:t>
      </w:r>
      <w:r w:rsidRPr="00033DF0">
        <w:rPr>
          <w:rFonts w:eastAsia="Times New Roman" w:cs="Arial"/>
          <w:color w:val="000000"/>
          <w:lang w:val="en-US"/>
        </w:rPr>
        <w:t xml:space="preserve">mg </w:t>
      </w:r>
      <w:r w:rsidRPr="00033DF0">
        <w:rPr>
          <w:rFonts w:eastAsia="Times New Roman" w:cs="Arial"/>
          <w:color w:val="000000"/>
          <w:lang w:eastAsia="bg-BG"/>
        </w:rPr>
        <w:t>тиазиден диуретик, съдържаща се в ТЕЛМОТЕНС ПЛЮС, обаче, съобщенията за такива ефекти са минимални или липсват.</w:t>
      </w:r>
    </w:p>
    <w:p w14:paraId="1EDBEDCA" w14:textId="77777777" w:rsidR="00033DF0" w:rsidRDefault="00033DF0" w:rsidP="00033DF0">
      <w:pPr>
        <w:spacing w:line="240" w:lineRule="auto"/>
        <w:rPr>
          <w:rFonts w:eastAsia="Times New Roman" w:cs="Arial"/>
          <w:color w:val="000000"/>
          <w:lang w:eastAsia="bg-BG"/>
        </w:rPr>
      </w:pPr>
    </w:p>
    <w:p w14:paraId="20C80FFD" w14:textId="3B574AC3"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При някои пациенти на тиазидна терапия може да се развие хиперурикемия или разгърната подагра.</w:t>
      </w:r>
    </w:p>
    <w:p w14:paraId="46B0118D" w14:textId="77777777" w:rsidR="00033DF0" w:rsidRDefault="00033DF0" w:rsidP="00033DF0">
      <w:pPr>
        <w:spacing w:line="240" w:lineRule="auto"/>
        <w:rPr>
          <w:rFonts w:eastAsia="Times New Roman" w:cs="Arial"/>
          <w:color w:val="000000"/>
          <w:u w:val="single"/>
          <w:lang w:eastAsia="bg-BG"/>
        </w:rPr>
      </w:pPr>
    </w:p>
    <w:p w14:paraId="361A1BA0" w14:textId="763E14C7"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Електролитен дисбаланс</w:t>
      </w:r>
    </w:p>
    <w:p w14:paraId="22A2A43D"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Както при всички пациенти на диуретична терапия е необходимо на подходящи интервали да се провежда периодично определяне на нивата на електролитите в серума.</w:t>
      </w:r>
    </w:p>
    <w:p w14:paraId="54838D34" w14:textId="77777777" w:rsidR="00033DF0" w:rsidRPr="00033DF0" w:rsidRDefault="00033DF0" w:rsidP="00033DF0">
      <w:pPr>
        <w:spacing w:line="240" w:lineRule="auto"/>
        <w:rPr>
          <w:rFonts w:eastAsia="Times New Roman" w:cs="Arial"/>
          <w:lang w:eastAsia="bg-BG"/>
        </w:rPr>
      </w:pPr>
    </w:p>
    <w:p w14:paraId="55CCE3F3"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Тиазидите, включително хидрохлоротиазид, могат да доведат до водно-електролитен дисбаланс (включително хипокалиемия, хипонатриемия и хипохлоремична алкалоза). Признаците, предупреждаващи за водно-електролитен дисбаланс са сухота в устата, жажда, астения, сънливост, замайване, безпокойство, болка в мускулите или мускулни </w:t>
      </w:r>
      <w:r w:rsidRPr="00033DF0">
        <w:rPr>
          <w:rFonts w:eastAsia="Times New Roman" w:cs="Arial"/>
          <w:color w:val="000000"/>
          <w:lang w:eastAsia="bg-BG"/>
        </w:rPr>
        <w:lastRenderedPageBreak/>
        <w:t>крампи, мускулна слабост, хипотония, олигурия, тахикардия и стомашно-чревни смущения като гадене или повръщане (вж. точка 4.8).</w:t>
      </w:r>
    </w:p>
    <w:p w14:paraId="3051B5DF" w14:textId="77777777" w:rsidR="00033DF0" w:rsidRPr="00033DF0" w:rsidRDefault="00033DF0" w:rsidP="00033DF0">
      <w:pPr>
        <w:spacing w:line="240" w:lineRule="auto"/>
        <w:rPr>
          <w:rFonts w:eastAsia="Times New Roman" w:cs="Arial"/>
          <w:lang w:eastAsia="bg-BG"/>
        </w:rPr>
      </w:pPr>
    </w:p>
    <w:p w14:paraId="49BB089F" w14:textId="77777777" w:rsidR="00033DF0" w:rsidRPr="00033DF0" w:rsidRDefault="00033DF0" w:rsidP="00033DF0">
      <w:pPr>
        <w:spacing w:line="240" w:lineRule="auto"/>
        <w:rPr>
          <w:rFonts w:eastAsia="Times New Roman" w:cs="Arial"/>
          <w:lang w:eastAsia="bg-BG"/>
        </w:rPr>
      </w:pPr>
      <w:r w:rsidRPr="00033DF0">
        <w:rPr>
          <w:rFonts w:eastAsia="Times New Roman" w:cs="Arial"/>
          <w:i/>
          <w:iCs/>
          <w:color w:val="000000"/>
          <w:lang w:eastAsia="bg-BG"/>
        </w:rPr>
        <w:t>Хипокалиемия</w:t>
      </w:r>
    </w:p>
    <w:p w14:paraId="2746A915"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Въпреки че, при употребата на тиазидни диуретици може да се развие хипокалиемия, едновременното лечение с телмисартан може да редуцира предизвиканата от диуретиците хипокалиемия. Рискът от развитие на хипокалиемия е по-голям при пациенти с чернодробна цироза, при пациенти със засилена диуреза, при пациенти, които поемат неадекватно количество електролити през устата и при пациенти, които едновременно се лекуват с кортикостероиди или адренокортикотропен хормон (АСТН) (вж. точка 4.5).</w:t>
      </w:r>
    </w:p>
    <w:p w14:paraId="2C4E8CAD" w14:textId="77777777" w:rsidR="00033DF0" w:rsidRDefault="00033DF0" w:rsidP="00033DF0">
      <w:pPr>
        <w:spacing w:line="240" w:lineRule="auto"/>
        <w:rPr>
          <w:rFonts w:eastAsia="Times New Roman" w:cs="Arial"/>
          <w:i/>
          <w:iCs/>
          <w:color w:val="000000"/>
          <w:lang w:eastAsia="bg-BG"/>
        </w:rPr>
      </w:pPr>
    </w:p>
    <w:p w14:paraId="5CD164FE" w14:textId="6B9E206B" w:rsidR="00033DF0" w:rsidRPr="00033DF0" w:rsidRDefault="00033DF0" w:rsidP="00033DF0">
      <w:pPr>
        <w:spacing w:line="240" w:lineRule="auto"/>
        <w:rPr>
          <w:rFonts w:eastAsia="Times New Roman" w:cs="Arial"/>
          <w:lang w:eastAsia="bg-BG"/>
        </w:rPr>
      </w:pPr>
      <w:r w:rsidRPr="00033DF0">
        <w:rPr>
          <w:rFonts w:eastAsia="Times New Roman" w:cs="Arial"/>
          <w:i/>
          <w:iCs/>
          <w:color w:val="000000"/>
          <w:lang w:eastAsia="bg-BG"/>
        </w:rPr>
        <w:t>Хиперкалиемия</w:t>
      </w:r>
    </w:p>
    <w:p w14:paraId="681C405C"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Обратно, поради антагонизма на телмисартан (компонент на ТЕЛМОТЕНС ПЛЮС) към ангиотензин II </w:t>
      </w:r>
      <w:r w:rsidRPr="00033DF0">
        <w:rPr>
          <w:rFonts w:eastAsia="Times New Roman" w:cs="Arial"/>
          <w:color w:val="000000"/>
          <w:lang w:val="en-US"/>
        </w:rPr>
        <w:t>(AT</w:t>
      </w:r>
      <w:r w:rsidRPr="00033DF0">
        <w:rPr>
          <w:rFonts w:eastAsia="Times New Roman" w:cs="Arial"/>
          <w:color w:val="000000"/>
          <w:vertAlign w:val="subscript"/>
          <w:lang w:val="en-US"/>
        </w:rPr>
        <w:t>1</w:t>
      </w:r>
      <w:r w:rsidRPr="00033DF0">
        <w:rPr>
          <w:rFonts w:eastAsia="Times New Roman" w:cs="Arial"/>
          <w:color w:val="000000"/>
          <w:lang w:val="en-US"/>
        </w:rPr>
        <w:t xml:space="preserve">) </w:t>
      </w:r>
      <w:r w:rsidRPr="00033DF0">
        <w:rPr>
          <w:rFonts w:eastAsia="Times New Roman" w:cs="Arial"/>
          <w:color w:val="000000"/>
          <w:lang w:eastAsia="bg-BG"/>
        </w:rPr>
        <w:t>рецепторите, може да настъпи хиперкалиемия. Въпреки, че досега не е документирана клинично значима хиперкалиемия по време на лечение с този лекарствен продукт, рисковите фактори за развитието й включват бъбречна недостатъчност и/или сърдечна недостатъчност и захарен диабет. Калий-съхраняващите диуретици, калиевите добавки или заместителите на солта, съдържащи калий трябва да бъдат прилагани с повишено внимание по време на лечение с ТЕЛМОТЕНС ПЛЮС (вж. точка 4.5).</w:t>
      </w:r>
    </w:p>
    <w:p w14:paraId="74588F3A" w14:textId="77777777" w:rsidR="00033DF0" w:rsidRDefault="00033DF0" w:rsidP="00033DF0">
      <w:pPr>
        <w:spacing w:line="240" w:lineRule="auto"/>
        <w:rPr>
          <w:rFonts w:eastAsia="Times New Roman" w:cs="Arial"/>
          <w:i/>
          <w:iCs/>
          <w:color w:val="000000"/>
          <w:lang w:eastAsia="bg-BG"/>
        </w:rPr>
      </w:pPr>
    </w:p>
    <w:p w14:paraId="1EDDEC54" w14:textId="5C77A096" w:rsidR="00033DF0" w:rsidRPr="00033DF0" w:rsidRDefault="00033DF0" w:rsidP="00033DF0">
      <w:pPr>
        <w:spacing w:line="240" w:lineRule="auto"/>
        <w:rPr>
          <w:rFonts w:eastAsia="Times New Roman" w:cs="Arial"/>
          <w:lang w:eastAsia="bg-BG"/>
        </w:rPr>
      </w:pPr>
      <w:r w:rsidRPr="00033DF0">
        <w:rPr>
          <w:rFonts w:eastAsia="Times New Roman" w:cs="Arial"/>
          <w:i/>
          <w:iCs/>
          <w:color w:val="000000"/>
          <w:lang w:eastAsia="bg-BG"/>
        </w:rPr>
        <w:t>Хипонатриемия и хипохлоремична алкалоза</w:t>
      </w:r>
    </w:p>
    <w:p w14:paraId="42C0235D"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Няма данни, че ТЕЛМОТЕНС ПЛЮС може да редуцира или предотврати предизвиканата от диуретици хипонатриемия. Хлорният дефицит обикновено е лек и не налага допълнително лечение.</w:t>
      </w:r>
    </w:p>
    <w:p w14:paraId="16542370" w14:textId="77777777" w:rsidR="00033DF0" w:rsidRDefault="00033DF0" w:rsidP="00033DF0">
      <w:pPr>
        <w:spacing w:line="240" w:lineRule="auto"/>
        <w:rPr>
          <w:rFonts w:eastAsia="Times New Roman" w:cs="Arial"/>
          <w:i/>
          <w:iCs/>
          <w:color w:val="000000"/>
          <w:lang w:eastAsia="bg-BG"/>
        </w:rPr>
      </w:pPr>
    </w:p>
    <w:p w14:paraId="6019803F" w14:textId="047BA420" w:rsidR="00033DF0" w:rsidRPr="00033DF0" w:rsidRDefault="00033DF0" w:rsidP="00033DF0">
      <w:pPr>
        <w:spacing w:line="240" w:lineRule="auto"/>
        <w:rPr>
          <w:rFonts w:eastAsia="Times New Roman" w:cs="Arial"/>
          <w:lang w:eastAsia="bg-BG"/>
        </w:rPr>
      </w:pPr>
      <w:r w:rsidRPr="00033DF0">
        <w:rPr>
          <w:rFonts w:eastAsia="Times New Roman" w:cs="Arial"/>
          <w:i/>
          <w:iCs/>
          <w:color w:val="000000"/>
          <w:lang w:eastAsia="bg-BG"/>
        </w:rPr>
        <w:t>Хиперкалциемия</w:t>
      </w:r>
    </w:p>
    <w:p w14:paraId="449029BC" w14:textId="4D59EC71"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Тиазидите могат да намалят излъчването на калций с урината и да доведат до временни и леки увеличения на серумния калций при липса на установени нарушения в калциевия метаболизъм. Значителната хиперкалциемия може да е доказателство за скрит хиперпатиреодизъм. Преди да се проведе изследване на паратироидните функции трябва да се прекрати приема на тиазиди</w:t>
      </w:r>
    </w:p>
    <w:p w14:paraId="5F516D98" w14:textId="34E041ED" w:rsidR="00033DF0" w:rsidRDefault="00033DF0" w:rsidP="00033DF0"/>
    <w:p w14:paraId="74BC30E6" w14:textId="77777777" w:rsidR="00033DF0" w:rsidRPr="00033DF0" w:rsidRDefault="00033DF0" w:rsidP="00033DF0">
      <w:pPr>
        <w:spacing w:line="240" w:lineRule="auto"/>
        <w:rPr>
          <w:rFonts w:eastAsia="Times New Roman" w:cs="Arial"/>
          <w:lang w:eastAsia="bg-BG"/>
        </w:rPr>
      </w:pPr>
      <w:r w:rsidRPr="00033DF0">
        <w:rPr>
          <w:rFonts w:eastAsia="Times New Roman" w:cs="Arial"/>
          <w:i/>
          <w:iCs/>
          <w:color w:val="000000"/>
          <w:lang w:eastAsia="bg-BG"/>
        </w:rPr>
        <w:t>Хипомагнезиемия</w:t>
      </w:r>
    </w:p>
    <w:p w14:paraId="72ACED4D"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Тиазидите увеличават отделянето на магнезий с урината, което може да доведе до хипомагнезиемия (вж. точка 4.5).</w:t>
      </w:r>
    </w:p>
    <w:p w14:paraId="59B11976" w14:textId="77777777" w:rsidR="00033DF0" w:rsidRDefault="00033DF0" w:rsidP="00033DF0">
      <w:pPr>
        <w:spacing w:line="240" w:lineRule="auto"/>
        <w:rPr>
          <w:rFonts w:eastAsia="Times New Roman" w:cs="Arial"/>
          <w:color w:val="000000"/>
          <w:u w:val="single"/>
          <w:lang w:eastAsia="bg-BG"/>
        </w:rPr>
      </w:pPr>
    </w:p>
    <w:p w14:paraId="6F1885A7" w14:textId="65967FC8"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Помощни вещества</w:t>
      </w:r>
    </w:p>
    <w:p w14:paraId="1ACC3A0D"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Този лекарствен продукт съдържа лактоза монохидрат. Пациентите с редки наследствени проблеми на непоносимост към галактоза, </w:t>
      </w:r>
      <w:r w:rsidRPr="00033DF0">
        <w:rPr>
          <w:rFonts w:eastAsia="Times New Roman" w:cs="Arial"/>
          <w:color w:val="000000"/>
          <w:lang w:val="en-US"/>
        </w:rPr>
        <w:t>Lapp</w:t>
      </w:r>
      <w:r w:rsidRPr="00033DF0">
        <w:rPr>
          <w:rFonts w:eastAsia="Times New Roman" w:cs="Arial"/>
          <w:color w:val="000000"/>
          <w:lang w:eastAsia="bg-BG"/>
        </w:rPr>
        <w:t>-лактазен дефицит или глюкозо-галактозна мал абсорбция не трябва да приемат това лекарство.</w:t>
      </w:r>
    </w:p>
    <w:p w14:paraId="4FCB9C1B" w14:textId="77777777" w:rsidR="00033DF0" w:rsidRDefault="00033DF0" w:rsidP="00033DF0">
      <w:pPr>
        <w:spacing w:line="240" w:lineRule="auto"/>
        <w:rPr>
          <w:rFonts w:eastAsia="Times New Roman" w:cs="Arial"/>
          <w:color w:val="000000"/>
          <w:u w:val="single"/>
          <w:lang w:eastAsia="bg-BG"/>
        </w:rPr>
      </w:pPr>
    </w:p>
    <w:p w14:paraId="27DBCB3B" w14:textId="7A2A9CBB"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Етнически различия</w:t>
      </w:r>
    </w:p>
    <w:p w14:paraId="36106D5A"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Както при всички други ангиотензин II рецепторни антагонисти, телмисартан е очевидно по- малко ефективен в понижаването на кръвното налягане при хора от черната раса, отколкото при другите раси, вероятно поради по-широкото разпространение на състояния с ниски стойности на ренина в популацията на чернокожи хипертоници.</w:t>
      </w:r>
    </w:p>
    <w:p w14:paraId="5189855F" w14:textId="77777777" w:rsidR="00033DF0" w:rsidRDefault="00033DF0" w:rsidP="00033DF0">
      <w:pPr>
        <w:spacing w:line="240" w:lineRule="auto"/>
        <w:rPr>
          <w:rFonts w:eastAsia="Times New Roman" w:cs="Arial"/>
          <w:smallCaps/>
          <w:color w:val="000000"/>
          <w:u w:val="single"/>
          <w:lang w:eastAsia="bg-BG"/>
        </w:rPr>
      </w:pPr>
    </w:p>
    <w:p w14:paraId="2F3FE426" w14:textId="5130A07C" w:rsidR="00033DF0" w:rsidRPr="00033DF0" w:rsidRDefault="00033DF0" w:rsidP="00033DF0">
      <w:pPr>
        <w:spacing w:line="240" w:lineRule="auto"/>
        <w:rPr>
          <w:rFonts w:eastAsia="Times New Roman" w:cs="Arial"/>
          <w:lang w:eastAsia="bg-BG"/>
        </w:rPr>
      </w:pPr>
      <w:r w:rsidRPr="00033DF0">
        <w:rPr>
          <w:rFonts w:eastAsia="Times New Roman" w:cs="Arial"/>
          <w:smallCaps/>
          <w:color w:val="000000"/>
          <w:u w:val="single"/>
          <w:lang w:eastAsia="bg-BG"/>
        </w:rPr>
        <w:t>Други</w:t>
      </w:r>
    </w:p>
    <w:p w14:paraId="41204019"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lastRenderedPageBreak/>
        <w:t>Както при всяко антихипертензивно средство, прекомерното понижаване на кръвното налягане при пациенти с исхемична кардиопатия или исхемично сърдечно-съдово заболяване може да доведе до миокарден инфаркт или инсулт.</w:t>
      </w:r>
    </w:p>
    <w:p w14:paraId="3EC1CBFE" w14:textId="77777777" w:rsidR="00033DF0" w:rsidRDefault="00033DF0" w:rsidP="00033DF0">
      <w:pPr>
        <w:spacing w:line="240" w:lineRule="auto"/>
        <w:rPr>
          <w:rFonts w:eastAsia="Times New Roman" w:cs="Arial"/>
          <w:color w:val="000000"/>
          <w:u w:val="single"/>
          <w:lang w:eastAsia="bg-BG"/>
        </w:rPr>
      </w:pPr>
    </w:p>
    <w:p w14:paraId="0D47E510" w14:textId="23CE5C90"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Общи</w:t>
      </w:r>
    </w:p>
    <w:p w14:paraId="1A2B5275"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Реакции на свръхчувствителност към хидрохлоротиазид може да настъпят при пациенти със или без анамнеза за алергия или бронхиална астма, но са по-вероятни при пациенти с такава анамнеза.</w:t>
      </w:r>
    </w:p>
    <w:p w14:paraId="56347329" w14:textId="77777777" w:rsidR="00033DF0" w:rsidRDefault="00033DF0" w:rsidP="00033DF0">
      <w:pPr>
        <w:spacing w:line="240" w:lineRule="auto"/>
        <w:rPr>
          <w:rFonts w:eastAsia="Times New Roman" w:cs="Arial"/>
          <w:color w:val="000000"/>
          <w:lang w:eastAsia="bg-BG"/>
        </w:rPr>
      </w:pPr>
    </w:p>
    <w:p w14:paraId="0B071C76" w14:textId="2BBB9449"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Има съобщения за обостряне или активиране на системен лупус еритематодес при употреба на тиазидни диуретици, включително хидрохлоротиазид.</w:t>
      </w:r>
    </w:p>
    <w:p w14:paraId="76FE18CB" w14:textId="77777777" w:rsidR="00033DF0" w:rsidRDefault="00033DF0" w:rsidP="00033DF0">
      <w:pPr>
        <w:spacing w:line="240" w:lineRule="auto"/>
        <w:rPr>
          <w:rFonts w:eastAsia="Times New Roman" w:cs="Arial"/>
          <w:color w:val="000000"/>
          <w:lang w:eastAsia="bg-BG"/>
        </w:rPr>
      </w:pPr>
    </w:p>
    <w:p w14:paraId="2ADB990F" w14:textId="3532C00A"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Има съобщения за реакции на фоточувствителност при употреба на тиазидни диуретици (вж. точка 4.8), Ако се появи реакция на фоточувствителност по време на лечението, се препоръчва прекратяване на терапията. Ако се счете за необходимо повторното включване на диуретика, се препоръчва предпазване на зоните, които се излагат на слънце или на изкуствени </w:t>
      </w:r>
      <w:r w:rsidRPr="00033DF0">
        <w:rPr>
          <w:rFonts w:eastAsia="Times New Roman" w:cs="Arial"/>
          <w:color w:val="000000"/>
          <w:lang w:val="en-US"/>
        </w:rPr>
        <w:t xml:space="preserve">UVA </w:t>
      </w:r>
      <w:r w:rsidRPr="00033DF0">
        <w:rPr>
          <w:rFonts w:eastAsia="Times New Roman" w:cs="Arial"/>
          <w:color w:val="000000"/>
          <w:lang w:eastAsia="bg-BG"/>
        </w:rPr>
        <w:t>лъчи.</w:t>
      </w:r>
    </w:p>
    <w:p w14:paraId="59F228EF" w14:textId="77777777" w:rsidR="00033DF0" w:rsidRDefault="00033DF0" w:rsidP="00033DF0">
      <w:pPr>
        <w:spacing w:line="240" w:lineRule="auto"/>
        <w:rPr>
          <w:rFonts w:eastAsia="Times New Roman" w:cs="Arial"/>
          <w:i/>
          <w:iCs/>
          <w:color w:val="000000"/>
          <w:u w:val="single"/>
          <w:lang w:eastAsia="bg-BG"/>
        </w:rPr>
      </w:pPr>
    </w:p>
    <w:p w14:paraId="458BA526" w14:textId="0D0A29CC" w:rsidR="00033DF0" w:rsidRPr="00033DF0" w:rsidRDefault="00033DF0" w:rsidP="00033DF0">
      <w:pPr>
        <w:spacing w:line="240" w:lineRule="auto"/>
        <w:rPr>
          <w:rFonts w:eastAsia="Times New Roman" w:cs="Arial"/>
          <w:lang w:eastAsia="bg-BG"/>
        </w:rPr>
      </w:pPr>
      <w:r w:rsidRPr="00033DF0">
        <w:rPr>
          <w:rFonts w:eastAsia="Times New Roman" w:cs="Arial"/>
          <w:i/>
          <w:iCs/>
          <w:color w:val="000000"/>
          <w:u w:val="single"/>
          <w:lang w:eastAsia="bg-BG"/>
        </w:rPr>
        <w:t>Немеланомен рак на кожата</w:t>
      </w:r>
    </w:p>
    <w:p w14:paraId="7845A10D" w14:textId="77777777" w:rsidR="00033DF0" w:rsidRDefault="00033DF0" w:rsidP="00033DF0">
      <w:pPr>
        <w:spacing w:line="240" w:lineRule="auto"/>
        <w:rPr>
          <w:rFonts w:eastAsia="Times New Roman" w:cs="Arial"/>
          <w:color w:val="000000"/>
          <w:u w:val="single"/>
          <w:lang w:eastAsia="bg-BG"/>
        </w:rPr>
      </w:pPr>
    </w:p>
    <w:p w14:paraId="194B6E56" w14:textId="3A195103"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В две епидемиологични проучвания, основаващи се иа датския национален раков регистър, е наблюдаван повишен риск от немеланомен рак на кожата (НМРК) [базалноклетъчен карцином (БКК) и сквамозноклетъчен карцином (СКК)1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27C56147" w14:textId="77777777" w:rsidR="00033DF0" w:rsidRDefault="00033DF0" w:rsidP="00033DF0">
      <w:pPr>
        <w:spacing w:line="240" w:lineRule="auto"/>
        <w:rPr>
          <w:rFonts w:eastAsia="Times New Roman" w:cs="Arial"/>
          <w:color w:val="000000"/>
          <w:u w:val="single"/>
          <w:lang w:eastAsia="bg-BG"/>
        </w:rPr>
      </w:pPr>
    </w:p>
    <w:p w14:paraId="7DD49050" w14:textId="5A31B9CE"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w:t>
      </w:r>
      <w:r w:rsidRPr="00033DF0">
        <w:rPr>
          <w:rFonts w:eastAsia="Times New Roman" w:cs="Arial"/>
          <w:smallCaps/>
          <w:color w:val="000000"/>
          <w:u w:val="single"/>
          <w:lang w:eastAsia="bg-BG"/>
        </w:rPr>
        <w:t>при</w:t>
      </w:r>
      <w:r w:rsidRPr="00033DF0">
        <w:rPr>
          <w:rFonts w:eastAsia="Times New Roman" w:cs="Arial"/>
          <w:color w:val="000000"/>
          <w:u w:val="single"/>
          <w:lang w:eastAsia="bg-BG"/>
        </w:rPr>
        <w:t xml:space="preserve">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съшо точка 4.8),</w:t>
      </w:r>
    </w:p>
    <w:p w14:paraId="1A18EB31" w14:textId="77777777" w:rsidR="00033DF0" w:rsidRDefault="00033DF0" w:rsidP="00033DF0">
      <w:pPr>
        <w:spacing w:line="240" w:lineRule="auto"/>
        <w:rPr>
          <w:rFonts w:eastAsia="Times New Roman" w:cs="Arial"/>
          <w:color w:val="000000"/>
          <w:u w:val="single"/>
          <w:lang w:eastAsia="bg-BG"/>
        </w:rPr>
      </w:pPr>
    </w:p>
    <w:p w14:paraId="5EB13A4E" w14:textId="22405C12"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Остра миопия и остра закритоъгьлна глаукома</w:t>
      </w:r>
    </w:p>
    <w:p w14:paraId="5DB7CC2F" w14:textId="77777777" w:rsidR="00033DF0" w:rsidRPr="00033DF0" w:rsidRDefault="00033DF0" w:rsidP="00033DF0">
      <w:pPr>
        <w:rPr>
          <w:rFonts w:ascii="Times New Roman" w:eastAsia="Times New Roman" w:hAnsi="Times New Roman" w:cs="Times New Roman"/>
          <w:sz w:val="24"/>
          <w:szCs w:val="24"/>
          <w:lang w:eastAsia="bg-BG"/>
        </w:rPr>
      </w:pPr>
      <w:r w:rsidRPr="00033DF0">
        <w:rPr>
          <w:rFonts w:eastAsia="Times New Roman" w:cs="Arial"/>
          <w:color w:val="000000"/>
          <w:lang w:eastAsia="bg-BG"/>
        </w:rPr>
        <w:t>Хидрохлоротиазид е сулфонамид, който може да причини идиосинкратична реакция, водеща до остро преходно късогледство и остра закритоъгьлна глаукома. Симптомите включват остър пристъп на намалена зрителна острота или очна болка, и обикновено- се появяват в рамките на часове до седмици от началото на лечението. Нелекуваната, остра, закритоъгълна глаукума</w:t>
      </w:r>
      <w:r>
        <w:rPr>
          <w:rFonts w:eastAsia="Times New Roman" w:cs="Arial"/>
          <w:color w:val="000000"/>
          <w:lang w:val="en-US" w:eastAsia="bg-BG"/>
        </w:rPr>
        <w:t xml:space="preserve"> </w:t>
      </w:r>
      <w:r w:rsidRPr="00033DF0">
        <w:rPr>
          <w:rFonts w:eastAsia="Times New Roman" w:cs="Arial"/>
          <w:color w:val="000000"/>
          <w:lang w:eastAsia="bg-BG"/>
        </w:rPr>
        <w:t>може да доведе до трайна загуба на зрение. Първичното лечение е да се прекрати възможно най-бързо приема на хидрохлоротиазид. Ако вътреочното налагане остава неконтролирано може да се наложи да се обмислят навременно лекарствено или хирургическо лечение Рисковите фактори за развиване на остра закритоъгълна глаукома може да включват анамнеза за алергия към сулфонамиди или пеницилини.</w:t>
      </w:r>
      <w:bookmarkStart w:id="1" w:name="bookmark0"/>
      <w:bookmarkEnd w:id="1"/>
    </w:p>
    <w:p w14:paraId="1A4DEA75" w14:textId="6F20FEF6" w:rsidR="00033DF0" w:rsidRPr="00033DF0" w:rsidRDefault="00033DF0" w:rsidP="00033DF0">
      <w:pPr>
        <w:rPr>
          <w:rFonts w:cs="Arial"/>
          <w:lang w:val="en-US"/>
        </w:rPr>
      </w:pPr>
    </w:p>
    <w:p w14:paraId="7ABEA351" w14:textId="3B764221" w:rsidR="00A71DCF" w:rsidRDefault="002C50EE" w:rsidP="00A93499">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2D3C514" w14:textId="513C68FB" w:rsidR="00033DF0" w:rsidRDefault="00033DF0" w:rsidP="00033DF0"/>
    <w:p w14:paraId="536A746D"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Литий</w:t>
      </w:r>
    </w:p>
    <w:p w14:paraId="360161AD"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По време на едновременно прилагане на литий с инхибитори на ангиотензин конвертиращия ензим са съобщавани обратими повишения на серумните литиеви концентрации и прояви на токсичност. Съобщавани са и редки случаи с ангиотензин II рецепторни антагонисти (включително ТЕЛМОТЕНС ПЛЮС). Едновременното прилагане на литий и ТЕЛМОТЕНС ПЛЮС не се препоръчва (вж. точка 4.4). Ако тази комбинация е от съществено значение, се препоръчва внимателно проследяване на серумните литиеви нива по време на едновременното прилагане.</w:t>
      </w:r>
    </w:p>
    <w:p w14:paraId="06B1D09F" w14:textId="77777777" w:rsidR="00033DF0" w:rsidRDefault="00033DF0" w:rsidP="00033DF0">
      <w:pPr>
        <w:spacing w:line="240" w:lineRule="auto"/>
        <w:rPr>
          <w:rFonts w:eastAsia="Times New Roman" w:cs="Arial"/>
          <w:color w:val="000000"/>
          <w:u w:val="single"/>
          <w:lang w:eastAsia="bg-BG"/>
        </w:rPr>
      </w:pPr>
    </w:p>
    <w:p w14:paraId="6E0CE8C9" w14:textId="2BF8E68F"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Лекарствени продукти, свързани със загуба на калий и хипокалиемия</w:t>
      </w:r>
    </w:p>
    <w:p w14:paraId="004B570B"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(напр. други калиуретични диуретици, лаксативи, кортикостероиди, адренокортикотропен хормон (АСТН), амфотерацин, карбеноксолон, пеницилин </w:t>
      </w:r>
      <w:r w:rsidRPr="00033DF0">
        <w:rPr>
          <w:rFonts w:eastAsia="Times New Roman" w:cs="Arial"/>
          <w:color w:val="000000"/>
          <w:lang w:val="en-US"/>
        </w:rPr>
        <w:t xml:space="preserve">G </w:t>
      </w:r>
      <w:r w:rsidRPr="00033DF0">
        <w:rPr>
          <w:rFonts w:eastAsia="Times New Roman" w:cs="Arial"/>
          <w:color w:val="000000"/>
          <w:lang w:eastAsia="bg-BG"/>
        </w:rPr>
        <w:t>натрий, салицилова киселина и производните й)</w:t>
      </w:r>
    </w:p>
    <w:p w14:paraId="1D070006" w14:textId="77777777" w:rsidR="00033DF0" w:rsidRDefault="00033DF0" w:rsidP="00033DF0">
      <w:pPr>
        <w:spacing w:line="240" w:lineRule="auto"/>
        <w:rPr>
          <w:rFonts w:eastAsia="Times New Roman" w:cs="Arial"/>
          <w:color w:val="000000"/>
          <w:lang w:eastAsia="bg-BG"/>
        </w:rPr>
      </w:pPr>
    </w:p>
    <w:p w14:paraId="6556E363" w14:textId="6E9D20FA"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Ако тези вещества трябва да се приемат едновременно с комбинацията телмисартан - хидрохлоротиазид, се препоръчва проследяване на калиевите нива в плазмата. Тези лекарствени продукти може да потенцират ефектите на хидрохлоротиазид върху серумния калий (вж. точка 4.4).</w:t>
      </w:r>
    </w:p>
    <w:p w14:paraId="515E351E" w14:textId="77777777" w:rsidR="00033DF0" w:rsidRPr="00033DF0" w:rsidRDefault="00033DF0" w:rsidP="00033DF0">
      <w:pPr>
        <w:spacing w:line="240" w:lineRule="auto"/>
        <w:rPr>
          <w:rFonts w:eastAsia="Times New Roman" w:cs="Arial"/>
          <w:lang w:eastAsia="bg-BG"/>
        </w:rPr>
      </w:pPr>
    </w:p>
    <w:p w14:paraId="26289432"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 xml:space="preserve">Лекарствени продукти, които повишават калиевите нива или индуцират хиперкалиемия </w:t>
      </w:r>
      <w:r w:rsidRPr="00033DF0">
        <w:rPr>
          <w:rFonts w:eastAsia="Times New Roman" w:cs="Arial"/>
          <w:color w:val="000000"/>
          <w:lang w:eastAsia="bg-BG"/>
        </w:rPr>
        <w:t>(напр. АСЕ инхибитори, калий-съхраняващи диуретици, калиеви добавки, заместители на солта, съдържащи калий, циклоспорин или други лекарствени продукти, като хепарин натрий)</w:t>
      </w:r>
    </w:p>
    <w:p w14:paraId="696E1226" w14:textId="77777777" w:rsidR="00033DF0" w:rsidRDefault="00033DF0" w:rsidP="00033DF0">
      <w:pPr>
        <w:spacing w:line="240" w:lineRule="auto"/>
        <w:rPr>
          <w:rFonts w:eastAsia="Times New Roman" w:cs="Arial"/>
          <w:color w:val="000000"/>
          <w:lang w:eastAsia="bg-BG"/>
        </w:rPr>
      </w:pPr>
    </w:p>
    <w:p w14:paraId="7DCA02E6" w14:textId="30989A8E"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Ако тези лекарствени продукти са предписани за употреба едновременно с комбинацията телмисартан - хидрохлоротиазид, препоръчва се мониториране на калиевите нива в плазмата. Въз основа на опита с употребата на други лекарствени продукти, намаляващи действието на системата ренин-ангиотензин, съпътстващото приложение на гореспоменатите лекарствени продукти може да доведе до повишаване на серумния калий и поради тази причина не се препоръчва (вж. точка 4.4).</w:t>
      </w:r>
    </w:p>
    <w:p w14:paraId="2E3F3E51" w14:textId="77777777" w:rsidR="00033DF0" w:rsidRDefault="00033DF0" w:rsidP="00033DF0">
      <w:pPr>
        <w:spacing w:line="240" w:lineRule="auto"/>
        <w:rPr>
          <w:rFonts w:eastAsia="Times New Roman" w:cs="Arial"/>
          <w:color w:val="000000"/>
          <w:u w:val="single"/>
          <w:lang w:eastAsia="bg-BG"/>
        </w:rPr>
      </w:pPr>
    </w:p>
    <w:p w14:paraId="49DE2F5C" w14:textId="3EBB3078"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Лекарствени продукти, които се повлияват от нарушения в серумния калий</w:t>
      </w:r>
    </w:p>
    <w:p w14:paraId="6BCBB55C"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Препоръчва се периодично проследяване на нивата на серумния калий и ЕКГ когато ТЕЛМОТЕНС ПЛЮС се прилага едновременно с лекарствени продукти, които се повлияват от промени в серумния калий (напр. дигиталисови гликозиди, антиаритмични) и следните лекарствени продукти, предизвикващи </w:t>
      </w:r>
      <w:proofErr w:type="spellStart"/>
      <w:r w:rsidRPr="00033DF0">
        <w:rPr>
          <w:rFonts w:eastAsia="Times New Roman" w:cs="Arial"/>
          <w:color w:val="000000"/>
          <w:lang w:val="en-US"/>
        </w:rPr>
        <w:t>torsades</w:t>
      </w:r>
      <w:proofErr w:type="spellEnd"/>
      <w:r w:rsidRPr="00033DF0">
        <w:rPr>
          <w:rFonts w:eastAsia="Times New Roman" w:cs="Arial"/>
          <w:color w:val="000000"/>
          <w:lang w:val="en-US"/>
        </w:rPr>
        <w:t xml:space="preserve"> de pointes </w:t>
      </w:r>
      <w:r w:rsidRPr="00033DF0">
        <w:rPr>
          <w:rFonts w:eastAsia="Times New Roman" w:cs="Arial"/>
          <w:color w:val="000000"/>
          <w:lang w:eastAsia="bg-BG"/>
        </w:rPr>
        <w:t xml:space="preserve">(включващи някои антиаритмични), като хипокалиемията е предразполагащ фактор за </w:t>
      </w:r>
      <w:proofErr w:type="spellStart"/>
      <w:r w:rsidRPr="00033DF0">
        <w:rPr>
          <w:rFonts w:eastAsia="Times New Roman" w:cs="Arial"/>
          <w:color w:val="000000"/>
          <w:lang w:val="en-US"/>
        </w:rPr>
        <w:t>torsades</w:t>
      </w:r>
      <w:proofErr w:type="spellEnd"/>
      <w:r w:rsidRPr="00033DF0">
        <w:rPr>
          <w:rFonts w:eastAsia="Times New Roman" w:cs="Arial"/>
          <w:color w:val="000000"/>
          <w:lang w:val="en-US"/>
        </w:rPr>
        <w:t xml:space="preserve"> de pointes:</w:t>
      </w:r>
    </w:p>
    <w:p w14:paraId="117418E0" w14:textId="77777777" w:rsidR="00033DF0" w:rsidRPr="00033DF0" w:rsidRDefault="00033DF0" w:rsidP="00033DF0">
      <w:pPr>
        <w:pStyle w:val="ListParagraph"/>
        <w:numPr>
          <w:ilvl w:val="0"/>
          <w:numId w:val="40"/>
        </w:numPr>
        <w:spacing w:line="240" w:lineRule="auto"/>
        <w:rPr>
          <w:rFonts w:eastAsia="Times New Roman" w:cs="Arial"/>
          <w:lang w:eastAsia="bg-BG"/>
        </w:rPr>
      </w:pPr>
      <w:r w:rsidRPr="00033DF0">
        <w:rPr>
          <w:rFonts w:eastAsia="Times New Roman" w:cs="Arial"/>
          <w:color w:val="000000"/>
          <w:lang w:eastAsia="bg-BG"/>
        </w:rPr>
        <w:t xml:space="preserve">Клас </w:t>
      </w:r>
      <w:r w:rsidRPr="00033DF0">
        <w:rPr>
          <w:rFonts w:eastAsia="Times New Roman" w:cs="Arial"/>
          <w:color w:val="000000"/>
          <w:lang w:val="en-US"/>
        </w:rPr>
        <w:t xml:space="preserve">IA </w:t>
      </w:r>
      <w:r w:rsidRPr="00033DF0">
        <w:rPr>
          <w:rFonts w:eastAsia="Times New Roman" w:cs="Arial"/>
          <w:color w:val="000000"/>
          <w:lang w:eastAsia="bg-BG"/>
        </w:rPr>
        <w:t>антиаритмични (напр. хинидин, хидрохинидин, дизопирамид).</w:t>
      </w:r>
    </w:p>
    <w:p w14:paraId="48436285" w14:textId="77777777" w:rsidR="00033DF0" w:rsidRPr="00033DF0" w:rsidRDefault="00033DF0" w:rsidP="00033DF0">
      <w:pPr>
        <w:pStyle w:val="ListParagraph"/>
        <w:numPr>
          <w:ilvl w:val="0"/>
          <w:numId w:val="40"/>
        </w:numPr>
        <w:spacing w:line="240" w:lineRule="auto"/>
        <w:rPr>
          <w:rFonts w:eastAsia="Times New Roman" w:cs="Arial"/>
          <w:lang w:eastAsia="bg-BG"/>
        </w:rPr>
      </w:pPr>
      <w:r w:rsidRPr="00033DF0">
        <w:rPr>
          <w:rFonts w:eastAsia="Times New Roman" w:cs="Arial"/>
          <w:color w:val="000000"/>
          <w:lang w:eastAsia="bg-BG"/>
        </w:rPr>
        <w:t xml:space="preserve">Клас </w:t>
      </w:r>
      <w:r w:rsidRPr="00033DF0">
        <w:rPr>
          <w:rFonts w:eastAsia="Times New Roman" w:cs="Arial"/>
          <w:color w:val="000000"/>
          <w:lang w:val="en-US"/>
        </w:rPr>
        <w:t>III</w:t>
      </w:r>
      <w:r w:rsidRPr="00033DF0">
        <w:rPr>
          <w:rFonts w:eastAsia="Times New Roman" w:cs="Arial"/>
          <w:color w:val="000000"/>
          <w:lang w:eastAsia="bg-BG"/>
        </w:rPr>
        <w:t xml:space="preserve"> антиаритмични (напр. амиодарон, соталол, дофетилид, ибутилид).</w:t>
      </w:r>
    </w:p>
    <w:p w14:paraId="56B80966" w14:textId="77777777" w:rsidR="00033DF0" w:rsidRPr="00033DF0" w:rsidRDefault="00033DF0" w:rsidP="00033DF0">
      <w:pPr>
        <w:pStyle w:val="ListParagraph"/>
        <w:numPr>
          <w:ilvl w:val="0"/>
          <w:numId w:val="40"/>
        </w:numPr>
        <w:spacing w:line="240" w:lineRule="auto"/>
        <w:rPr>
          <w:rFonts w:eastAsia="Times New Roman" w:cs="Arial"/>
          <w:lang w:eastAsia="bg-BG"/>
        </w:rPr>
      </w:pPr>
      <w:r w:rsidRPr="00033DF0">
        <w:rPr>
          <w:rFonts w:eastAsia="Times New Roman" w:cs="Arial"/>
          <w:color w:val="000000"/>
          <w:lang w:eastAsia="bg-BG"/>
        </w:rPr>
        <w:t>Някои антипсихотици (напр. тиоридазин, хлорпромазин, левомепромазин, трифлуоперазин, циамемазин, сулпирид, султоприд, амисулприд, тиаприд, пимозид, халоперидол, дроперидол).</w:t>
      </w:r>
    </w:p>
    <w:p w14:paraId="56DBD74A" w14:textId="73426F62" w:rsidR="00033DF0" w:rsidRPr="00033DF0" w:rsidRDefault="00033DF0" w:rsidP="00033DF0">
      <w:pPr>
        <w:pStyle w:val="ListParagraph"/>
        <w:numPr>
          <w:ilvl w:val="0"/>
          <w:numId w:val="40"/>
        </w:numPr>
        <w:spacing w:line="240" w:lineRule="auto"/>
        <w:rPr>
          <w:rFonts w:eastAsia="Times New Roman" w:cs="Arial"/>
          <w:lang w:eastAsia="bg-BG"/>
        </w:rPr>
      </w:pPr>
      <w:r w:rsidRPr="00033DF0">
        <w:rPr>
          <w:rFonts w:eastAsia="Times New Roman" w:cs="Arial"/>
          <w:color w:val="000000"/>
          <w:lang w:eastAsia="bg-BG"/>
        </w:rPr>
        <w:t xml:space="preserve">Други: (напр. бепридил, цизаприд, дифеманил, еритромицин </w:t>
      </w:r>
      <w:r w:rsidRPr="00033DF0">
        <w:rPr>
          <w:rFonts w:eastAsia="Times New Roman" w:cs="Arial"/>
          <w:color w:val="000000"/>
          <w:lang w:val="en-US"/>
        </w:rPr>
        <w:t xml:space="preserve">I.V., </w:t>
      </w:r>
      <w:r w:rsidRPr="00033DF0">
        <w:rPr>
          <w:rFonts w:eastAsia="Times New Roman" w:cs="Arial"/>
          <w:color w:val="000000"/>
          <w:lang w:eastAsia="bg-BG"/>
        </w:rPr>
        <w:t>халофантрин,</w:t>
      </w:r>
      <w:r w:rsidRPr="00033DF0">
        <w:rPr>
          <w:rFonts w:eastAsia="Times New Roman" w:cs="Arial"/>
          <w:color w:val="000000"/>
          <w:lang w:val="en-US" w:eastAsia="bg-BG"/>
        </w:rPr>
        <w:t xml:space="preserve"> </w:t>
      </w:r>
      <w:r w:rsidRPr="00033DF0">
        <w:rPr>
          <w:rFonts w:eastAsia="Times New Roman" w:cs="Arial"/>
          <w:color w:val="000000"/>
          <w:lang w:eastAsia="bg-BG"/>
        </w:rPr>
        <w:t xml:space="preserve">мизоластин, пентамидин, спарфлоксацин, терфенадин, винкамин </w:t>
      </w:r>
      <w:r w:rsidRPr="00033DF0">
        <w:rPr>
          <w:rFonts w:eastAsia="Times New Roman" w:cs="Arial"/>
          <w:color w:val="000000"/>
          <w:lang w:val="en-US"/>
        </w:rPr>
        <w:t>I.V.).</w:t>
      </w:r>
    </w:p>
    <w:p w14:paraId="4ADF0EA5" w14:textId="77777777" w:rsidR="00033DF0" w:rsidRPr="00033DF0" w:rsidRDefault="00033DF0" w:rsidP="00033DF0">
      <w:pPr>
        <w:spacing w:line="240" w:lineRule="auto"/>
        <w:rPr>
          <w:rFonts w:eastAsia="Times New Roman" w:cs="Arial"/>
          <w:lang w:eastAsia="bg-BG"/>
        </w:rPr>
      </w:pPr>
    </w:p>
    <w:p w14:paraId="6A41A4D5"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Дигиталисови гликозиди</w:t>
      </w:r>
    </w:p>
    <w:p w14:paraId="735D77DC"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lastRenderedPageBreak/>
        <w:t>Предизвиканата от тиазиди хипокалиемия или хипомагнезиемия благоприятства възникването на предизвикана от дигиталис аритмия (вж. точка 4.4).</w:t>
      </w:r>
    </w:p>
    <w:p w14:paraId="4C4A1CDD" w14:textId="77777777" w:rsidR="00033DF0" w:rsidRDefault="00033DF0" w:rsidP="00033DF0">
      <w:pPr>
        <w:spacing w:line="240" w:lineRule="auto"/>
        <w:rPr>
          <w:rFonts w:eastAsia="Times New Roman" w:cs="Arial"/>
          <w:color w:val="000000"/>
          <w:u w:val="single"/>
          <w:lang w:eastAsia="bg-BG"/>
        </w:rPr>
      </w:pPr>
    </w:p>
    <w:p w14:paraId="63CC361F" w14:textId="6D4D5F33"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Дигоксин</w:t>
      </w:r>
    </w:p>
    <w:p w14:paraId="7E53DA3C"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При едновременна употреба на телмисартан с дигоксин се наблюдава умерено повишаване на пиковата (49%) и на най-ниската (20%) плазмена концентация на дигоксин. При започване, коригиране на дозата или спиране на лечението с телмисартан, трябва да се наблюдават нивата на дигоксин, за да се поддържат в терапевтичния интервал.</w:t>
      </w:r>
    </w:p>
    <w:p w14:paraId="68461361" w14:textId="77777777" w:rsidR="00033DF0" w:rsidRDefault="00033DF0" w:rsidP="00033DF0">
      <w:pPr>
        <w:spacing w:line="240" w:lineRule="auto"/>
        <w:rPr>
          <w:rFonts w:eastAsia="Times New Roman" w:cs="Arial"/>
          <w:color w:val="000000"/>
          <w:u w:val="single"/>
          <w:lang w:eastAsia="bg-BG"/>
        </w:rPr>
      </w:pPr>
    </w:p>
    <w:p w14:paraId="71E81F96" w14:textId="6FB75BB5"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Други антихипертензивни лекарствени продукти</w:t>
      </w:r>
    </w:p>
    <w:p w14:paraId="7110BDFE"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Телмисартан може да повиши хипотензивния ефект на други антихипертензивни лекарствени продукти.</w:t>
      </w:r>
    </w:p>
    <w:p w14:paraId="2A55A6E5"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 xml:space="preserve">Данни от клинични проучвания показват, че двойното блокиране на ренин ангиотензин алдостероиовата система (РААС) чрез комбинираната употреба на АСЕ инхибитори, ангиотензин </w:t>
      </w:r>
      <w:r w:rsidRPr="00033DF0">
        <w:rPr>
          <w:rFonts w:eastAsia="Times New Roman" w:cs="Arial"/>
          <w:color w:val="000000"/>
          <w:lang w:val="en-US"/>
        </w:rPr>
        <w:t>II</w:t>
      </w:r>
      <w:r w:rsidRPr="00033DF0">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54644FEB" w14:textId="77777777" w:rsidR="003D6216" w:rsidRDefault="003D6216" w:rsidP="00033DF0">
      <w:pPr>
        <w:spacing w:line="240" w:lineRule="auto"/>
        <w:rPr>
          <w:rFonts w:eastAsia="Times New Roman" w:cs="Arial"/>
          <w:color w:val="000000"/>
          <w:u w:val="single"/>
          <w:lang w:eastAsia="bg-BG"/>
        </w:rPr>
      </w:pPr>
    </w:p>
    <w:p w14:paraId="32F06F24" w14:textId="3FCA712B"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Противодиабетни лекарствени продукти (перорални средства и инсулин)</w:t>
      </w:r>
    </w:p>
    <w:p w14:paraId="4CE48AA6" w14:textId="522FF458"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Може да се наложи коригиране на дозите на противодиабетните лекарствени продукти (вж. точка 4.4).</w:t>
      </w:r>
    </w:p>
    <w:p w14:paraId="609BF7FC" w14:textId="77777777" w:rsidR="003D6216" w:rsidRDefault="003D6216" w:rsidP="00033DF0">
      <w:pPr>
        <w:spacing w:line="240" w:lineRule="auto"/>
        <w:rPr>
          <w:rFonts w:eastAsia="Times New Roman" w:cs="Arial"/>
          <w:color w:val="000000"/>
          <w:u w:val="single"/>
          <w:lang w:eastAsia="bg-BG"/>
        </w:rPr>
      </w:pPr>
    </w:p>
    <w:p w14:paraId="76A7E296" w14:textId="275AC749"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Метформин</w:t>
      </w:r>
    </w:p>
    <w:p w14:paraId="21AC7DFE"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Метформин трябва да се използва предпазливо поради риск от лактатна ацидоза, индуцирана от възможна функционална бъбречна недостатъчност, свързана с хидрохлоротиазид.</w:t>
      </w:r>
    </w:p>
    <w:p w14:paraId="4BF818F8" w14:textId="77777777" w:rsidR="003D6216" w:rsidRDefault="003D6216" w:rsidP="00033DF0">
      <w:pPr>
        <w:spacing w:line="240" w:lineRule="auto"/>
        <w:rPr>
          <w:rFonts w:eastAsia="Times New Roman" w:cs="Arial"/>
          <w:color w:val="000000"/>
          <w:u w:val="single"/>
          <w:lang w:eastAsia="bg-BG"/>
        </w:rPr>
      </w:pPr>
    </w:p>
    <w:p w14:paraId="716A4985" w14:textId="5A856ECA"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Колестирамин и колестиполови смоли</w:t>
      </w:r>
    </w:p>
    <w:p w14:paraId="159361C3"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При наличие на анионно-обменни смоли, абсорбцията на хидрохлор</w:t>
      </w:r>
      <w:r w:rsidRPr="00033DF0">
        <w:rPr>
          <w:rFonts w:eastAsia="Times New Roman" w:cs="Arial"/>
          <w:color w:val="000000"/>
          <w:lang w:val="en-US"/>
        </w:rPr>
        <w:t>O</w:t>
      </w:r>
      <w:r w:rsidRPr="00033DF0">
        <w:rPr>
          <w:rFonts w:eastAsia="Times New Roman" w:cs="Arial"/>
          <w:color w:val="000000"/>
          <w:lang w:eastAsia="bg-BG"/>
        </w:rPr>
        <w:t>тиазид се нарушава.</w:t>
      </w:r>
    </w:p>
    <w:p w14:paraId="1F8FFA2A" w14:textId="77777777" w:rsidR="003D6216" w:rsidRDefault="003D6216" w:rsidP="00033DF0">
      <w:pPr>
        <w:spacing w:line="240" w:lineRule="auto"/>
        <w:rPr>
          <w:rFonts w:eastAsia="Times New Roman" w:cs="Arial"/>
          <w:color w:val="000000"/>
          <w:u w:val="single"/>
          <w:lang w:eastAsia="bg-BG"/>
        </w:rPr>
      </w:pPr>
    </w:p>
    <w:p w14:paraId="521A45CA" w14:textId="07E2B6EB" w:rsidR="00033DF0" w:rsidRPr="00033DF0" w:rsidRDefault="00033DF0" w:rsidP="00033DF0">
      <w:pPr>
        <w:spacing w:line="240" w:lineRule="auto"/>
        <w:rPr>
          <w:rFonts w:eastAsia="Times New Roman" w:cs="Arial"/>
          <w:lang w:eastAsia="bg-BG"/>
        </w:rPr>
      </w:pPr>
      <w:r w:rsidRPr="00033DF0">
        <w:rPr>
          <w:rFonts w:eastAsia="Times New Roman" w:cs="Arial"/>
          <w:color w:val="000000"/>
          <w:u w:val="single"/>
          <w:lang w:eastAsia="bg-BG"/>
        </w:rPr>
        <w:t>Нестероидни противовъзпалителни средства</w:t>
      </w:r>
    </w:p>
    <w:p w14:paraId="54F428F4"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НСПВС (т.е. ацетилсалицилова киселина в противовъзпалителни дози, СОХ-2 инхибитори и неселективни НСПВС) могат да намалят диуретичния, натриуретичния и антихипертензивен ефект на тиазидните диуретици и антихипертензивния ефект на ангиотензин II рецепторните антагонисти.</w:t>
      </w:r>
    </w:p>
    <w:p w14:paraId="5D71A1AE" w14:textId="77777777" w:rsidR="003D6216" w:rsidRDefault="003D6216" w:rsidP="00033DF0">
      <w:pPr>
        <w:spacing w:line="240" w:lineRule="auto"/>
        <w:rPr>
          <w:rFonts w:eastAsia="Times New Roman" w:cs="Arial"/>
          <w:color w:val="000000"/>
          <w:lang w:eastAsia="bg-BG"/>
        </w:rPr>
      </w:pPr>
    </w:p>
    <w:p w14:paraId="35D3F8ED" w14:textId="717CD7D9"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При някои пациенти с нарушена бъбречна функция (напр. дехидратирани пациенти или по- възрастни пациенти с нарушена бъбречна функция) едновременното прилагане на ангиотензин П рецепторни антагонисти и лекарствени продукти, които инхибират циклооксигеназата може да доведе до по-нататъшно влошаване на бъбречната функция, включително възможна остра бъбречна недостатъчност, която обикновено е обратима. Поради това, комбинацията трябва да се прилага с повишено внимание, особено при пациенти в старческа възраст. Пациентите трябва да бъдат адекватно хидратирани, като се обмисли проследяване на бъбречната функция след началото на комбинираното лечение и периодично след това.</w:t>
      </w:r>
    </w:p>
    <w:p w14:paraId="24F8D268" w14:textId="77777777" w:rsidR="003D6216" w:rsidRDefault="003D6216" w:rsidP="00033DF0">
      <w:pPr>
        <w:spacing w:line="240" w:lineRule="auto"/>
        <w:rPr>
          <w:rFonts w:eastAsia="Times New Roman" w:cs="Arial"/>
          <w:color w:val="000000"/>
          <w:lang w:eastAsia="bg-BG"/>
        </w:rPr>
      </w:pPr>
    </w:p>
    <w:p w14:paraId="20015F3C" w14:textId="6B54882B"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lastRenderedPageBreak/>
        <w:t xml:space="preserve">В едно проучване едновременното прилагане на телмисартан и рамиприл е довело до покачване на </w:t>
      </w:r>
      <w:r w:rsidRPr="00033DF0">
        <w:rPr>
          <w:rFonts w:eastAsia="Times New Roman" w:cs="Arial"/>
          <w:smallCaps/>
          <w:color w:val="000000"/>
          <w:lang w:val="en-US"/>
        </w:rPr>
        <w:t>AUC</w:t>
      </w:r>
      <w:r w:rsidRPr="00033DF0">
        <w:rPr>
          <w:rFonts w:eastAsia="Times New Roman" w:cs="Arial"/>
          <w:smallCaps/>
          <w:color w:val="000000"/>
          <w:vertAlign w:val="subscript"/>
          <w:lang w:val="en-US"/>
        </w:rPr>
        <w:t>0-24</w:t>
      </w:r>
      <w:r w:rsidRPr="00033DF0">
        <w:rPr>
          <w:rFonts w:eastAsia="Times New Roman" w:cs="Arial"/>
          <w:smallCaps/>
          <w:color w:val="000000"/>
          <w:lang w:val="en-US"/>
        </w:rPr>
        <w:t xml:space="preserve"> </w:t>
      </w:r>
      <w:r w:rsidRPr="00033DF0">
        <w:rPr>
          <w:rFonts w:eastAsia="Times New Roman" w:cs="Arial"/>
          <w:smallCaps/>
          <w:color w:val="000000"/>
          <w:lang w:eastAsia="bg-BG"/>
        </w:rPr>
        <w:t>и</w:t>
      </w:r>
      <w:r w:rsidRPr="00033DF0">
        <w:rPr>
          <w:rFonts w:eastAsia="Times New Roman" w:cs="Arial"/>
          <w:color w:val="000000"/>
          <w:lang w:eastAsia="bg-BG"/>
        </w:rPr>
        <w:t xml:space="preserve"> С</w:t>
      </w:r>
      <w:r w:rsidRPr="00033DF0">
        <w:rPr>
          <w:rFonts w:eastAsia="Times New Roman" w:cs="Arial"/>
          <w:color w:val="000000"/>
          <w:vertAlign w:val="subscript"/>
          <w:lang w:val="en-US"/>
        </w:rPr>
        <w:t>max</w:t>
      </w:r>
      <w:r w:rsidRPr="00033DF0">
        <w:rPr>
          <w:rFonts w:eastAsia="Times New Roman" w:cs="Arial"/>
          <w:color w:val="000000"/>
          <w:lang w:eastAsia="bg-BG"/>
        </w:rPr>
        <w:t xml:space="preserve"> на рамиприл и рамиприлат до 2,5 пъти. Клиничната значимост на това наблюдение не е известна.</w:t>
      </w:r>
    </w:p>
    <w:p w14:paraId="143A675F" w14:textId="77777777" w:rsidR="003D6216" w:rsidRDefault="003D6216" w:rsidP="00033DF0">
      <w:pPr>
        <w:spacing w:line="240" w:lineRule="auto"/>
        <w:rPr>
          <w:rFonts w:eastAsia="Times New Roman" w:cs="Arial"/>
          <w:color w:val="000000"/>
          <w:u w:val="single"/>
          <w:lang w:eastAsia="bg-BG"/>
        </w:rPr>
      </w:pPr>
    </w:p>
    <w:p w14:paraId="5503D99E" w14:textId="77777777" w:rsidR="003D6216" w:rsidRDefault="00033DF0" w:rsidP="00033DF0">
      <w:pPr>
        <w:spacing w:line="240" w:lineRule="auto"/>
        <w:rPr>
          <w:rFonts w:eastAsia="Times New Roman" w:cs="Arial"/>
          <w:color w:val="000000"/>
          <w:lang w:eastAsia="bg-BG"/>
        </w:rPr>
      </w:pPr>
      <w:r w:rsidRPr="00033DF0">
        <w:rPr>
          <w:rFonts w:eastAsia="Times New Roman" w:cs="Arial"/>
          <w:color w:val="000000"/>
          <w:u w:val="single"/>
          <w:lang w:eastAsia="bg-BG"/>
        </w:rPr>
        <w:t>Пресорни амини</w:t>
      </w:r>
      <w:r w:rsidRPr="00033DF0">
        <w:rPr>
          <w:rFonts w:eastAsia="Times New Roman" w:cs="Arial"/>
          <w:color w:val="000000"/>
          <w:lang w:eastAsia="bg-BG"/>
        </w:rPr>
        <w:t xml:space="preserve"> </w:t>
      </w:r>
    </w:p>
    <w:p w14:paraId="6FAF510B" w14:textId="4A7065F2"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(напр. норадреналин)</w:t>
      </w:r>
    </w:p>
    <w:p w14:paraId="33C50171"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Ефектът на пресорните амини може да се намали.</w:t>
      </w:r>
    </w:p>
    <w:p w14:paraId="4AD47F2C" w14:textId="77777777" w:rsidR="003D6216" w:rsidRDefault="003D6216" w:rsidP="00033DF0">
      <w:pPr>
        <w:spacing w:line="240" w:lineRule="auto"/>
        <w:rPr>
          <w:rFonts w:eastAsia="Times New Roman" w:cs="Arial"/>
          <w:color w:val="000000"/>
          <w:u w:val="single"/>
          <w:lang w:eastAsia="bg-BG"/>
        </w:rPr>
      </w:pPr>
    </w:p>
    <w:p w14:paraId="129071F4" w14:textId="77777777" w:rsidR="003D6216" w:rsidRDefault="00033DF0" w:rsidP="00033DF0">
      <w:pPr>
        <w:spacing w:line="240" w:lineRule="auto"/>
        <w:rPr>
          <w:rFonts w:eastAsia="Times New Roman" w:cs="Arial"/>
          <w:color w:val="000000"/>
          <w:lang w:eastAsia="bg-BG"/>
        </w:rPr>
      </w:pPr>
      <w:r w:rsidRPr="00033DF0">
        <w:rPr>
          <w:rFonts w:eastAsia="Times New Roman" w:cs="Arial"/>
          <w:color w:val="000000"/>
          <w:u w:val="single"/>
          <w:lang w:eastAsia="bg-BG"/>
        </w:rPr>
        <w:t>Недеполяризиращи миорелаксанти</w:t>
      </w:r>
      <w:r w:rsidRPr="00033DF0">
        <w:rPr>
          <w:rFonts w:eastAsia="Times New Roman" w:cs="Arial"/>
          <w:color w:val="000000"/>
          <w:lang w:eastAsia="bg-BG"/>
        </w:rPr>
        <w:t xml:space="preserve"> </w:t>
      </w:r>
    </w:p>
    <w:p w14:paraId="27D51C00" w14:textId="6843F810"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(напр. тубокурарин)</w:t>
      </w:r>
    </w:p>
    <w:p w14:paraId="359FFE92" w14:textId="77777777"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Хидрохлоротиазид може да потенцира ефекта на недеполяризиращите миорелаксанти.</w:t>
      </w:r>
    </w:p>
    <w:p w14:paraId="55F60752" w14:textId="77777777" w:rsidR="00033DF0" w:rsidRPr="00033DF0" w:rsidRDefault="00033DF0" w:rsidP="00033DF0">
      <w:pPr>
        <w:spacing w:line="240" w:lineRule="auto"/>
        <w:rPr>
          <w:rFonts w:eastAsia="Times New Roman" w:cs="Arial"/>
          <w:lang w:eastAsia="bg-BG"/>
        </w:rPr>
      </w:pPr>
    </w:p>
    <w:p w14:paraId="354D0EF7" w14:textId="77777777" w:rsidR="003D6216" w:rsidRDefault="00033DF0" w:rsidP="00033DF0">
      <w:pPr>
        <w:spacing w:line="240" w:lineRule="auto"/>
        <w:rPr>
          <w:rFonts w:eastAsia="Times New Roman" w:cs="Arial"/>
          <w:color w:val="000000"/>
          <w:lang w:eastAsia="bg-BG"/>
        </w:rPr>
      </w:pPr>
      <w:r w:rsidRPr="00033DF0">
        <w:rPr>
          <w:rFonts w:eastAsia="Times New Roman" w:cs="Arial"/>
          <w:color w:val="000000"/>
          <w:u w:val="single"/>
          <w:lang w:eastAsia="bg-BG"/>
        </w:rPr>
        <w:t>Лекарствени продукти, използвани за лечение на подагра</w:t>
      </w:r>
      <w:r w:rsidRPr="00033DF0">
        <w:rPr>
          <w:rFonts w:eastAsia="Times New Roman" w:cs="Arial"/>
          <w:color w:val="000000"/>
          <w:lang w:eastAsia="bg-BG"/>
        </w:rPr>
        <w:t xml:space="preserve"> </w:t>
      </w:r>
    </w:p>
    <w:p w14:paraId="5A83BE49" w14:textId="551F8563" w:rsidR="00033DF0" w:rsidRPr="00033DF0" w:rsidRDefault="00033DF0" w:rsidP="00033DF0">
      <w:pPr>
        <w:spacing w:line="240" w:lineRule="auto"/>
        <w:rPr>
          <w:rFonts w:eastAsia="Times New Roman" w:cs="Arial"/>
          <w:lang w:eastAsia="bg-BG"/>
        </w:rPr>
      </w:pPr>
      <w:r w:rsidRPr="00033DF0">
        <w:rPr>
          <w:rFonts w:eastAsia="Times New Roman" w:cs="Arial"/>
          <w:color w:val="000000"/>
          <w:lang w:eastAsia="bg-BG"/>
        </w:rPr>
        <w:t>(напр. пробеницид, сулфинпразон и алопуринол)</w:t>
      </w:r>
    </w:p>
    <w:p w14:paraId="1594416C" w14:textId="4C137AC5" w:rsidR="00033DF0" w:rsidRDefault="00033DF0" w:rsidP="003D6216">
      <w:pPr>
        <w:spacing w:line="240" w:lineRule="auto"/>
        <w:rPr>
          <w:rFonts w:eastAsia="Times New Roman" w:cs="Arial"/>
          <w:color w:val="000000"/>
          <w:lang w:eastAsia="bg-BG"/>
        </w:rPr>
      </w:pPr>
      <w:r w:rsidRPr="00033DF0">
        <w:rPr>
          <w:rFonts w:eastAsia="Times New Roman" w:cs="Arial"/>
          <w:color w:val="000000"/>
          <w:lang w:eastAsia="bg-BG"/>
        </w:rPr>
        <w:t>Може да се наложи коригиране на дозата на урикозуричните лекарствени продукти, тъй като хидрохлоротиазид може да увеличи серумните нива на пикочната киселина. Може да се налаожи повишаване на дозите на пробеницид или сулфинпиразон. Едновременното прилагане на</w:t>
      </w:r>
      <w:r w:rsidR="003D6216">
        <w:rPr>
          <w:rFonts w:eastAsia="Times New Roman" w:cs="Arial"/>
          <w:lang w:val="en-US" w:eastAsia="bg-BG"/>
        </w:rPr>
        <w:t xml:space="preserve"> </w:t>
      </w:r>
      <w:r w:rsidRPr="00033DF0">
        <w:rPr>
          <w:rFonts w:eastAsia="Times New Roman" w:cs="Arial"/>
          <w:color w:val="000000"/>
          <w:lang w:eastAsia="bg-BG"/>
        </w:rPr>
        <w:t>тиазиди може да повиши честотата на реакциите на свръхчувствителност към алопуринси.</w:t>
      </w:r>
    </w:p>
    <w:p w14:paraId="2259BDC5" w14:textId="67D1FF1D" w:rsidR="003D6216" w:rsidRDefault="003D6216" w:rsidP="003D6216">
      <w:pPr>
        <w:spacing w:line="240" w:lineRule="auto"/>
        <w:rPr>
          <w:rFonts w:eastAsia="Times New Roman" w:cs="Arial"/>
          <w:color w:val="000000"/>
          <w:lang w:eastAsia="bg-BG"/>
        </w:rPr>
      </w:pPr>
    </w:p>
    <w:p w14:paraId="15B6E946" w14:textId="77777777" w:rsidR="003D6216" w:rsidRPr="003D6216" w:rsidRDefault="003D6216" w:rsidP="003D6216">
      <w:pPr>
        <w:spacing w:line="240" w:lineRule="auto"/>
        <w:rPr>
          <w:rFonts w:eastAsia="Times New Roman" w:cs="Arial"/>
          <w:lang w:eastAsia="bg-BG"/>
        </w:rPr>
      </w:pPr>
      <w:r w:rsidRPr="003D6216">
        <w:rPr>
          <w:rFonts w:eastAsia="Times New Roman" w:cs="Arial"/>
          <w:color w:val="000000"/>
          <w:u w:val="single"/>
          <w:lang w:eastAsia="bg-BG"/>
        </w:rPr>
        <w:t>Калциеви соли</w:t>
      </w:r>
    </w:p>
    <w:p w14:paraId="251FDC5A" w14:textId="77777777"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Тиазидните диуретици може да повишат серумните нива на калций, което се дължи на понижената му екскреция. Ако трябва да се предпишат калциеви добавки, е необходимо да се проследяват серумните нива на калция и съответно да се коригира дозата.</w:t>
      </w:r>
    </w:p>
    <w:p w14:paraId="1779CBE3" w14:textId="77777777" w:rsidR="003D6216" w:rsidRDefault="003D6216" w:rsidP="003D6216">
      <w:pPr>
        <w:spacing w:line="240" w:lineRule="auto"/>
        <w:rPr>
          <w:rFonts w:eastAsia="Times New Roman" w:cs="Arial"/>
          <w:color w:val="000000"/>
          <w:u w:val="single"/>
          <w:lang w:eastAsia="bg-BG"/>
        </w:rPr>
      </w:pPr>
    </w:p>
    <w:p w14:paraId="52552BD5" w14:textId="1EF77CC1" w:rsidR="003D6216" w:rsidRPr="003D6216" w:rsidRDefault="003D6216" w:rsidP="003D6216">
      <w:pPr>
        <w:spacing w:line="240" w:lineRule="auto"/>
        <w:rPr>
          <w:rFonts w:eastAsia="Times New Roman" w:cs="Arial"/>
          <w:lang w:eastAsia="bg-BG"/>
        </w:rPr>
      </w:pPr>
      <w:r w:rsidRPr="003D6216">
        <w:rPr>
          <w:rFonts w:eastAsia="Times New Roman" w:cs="Arial"/>
          <w:color w:val="000000"/>
          <w:u w:val="single"/>
          <w:lang w:eastAsia="bg-BG"/>
        </w:rPr>
        <w:t>Бета-блокери и диазоксид</w:t>
      </w:r>
    </w:p>
    <w:p w14:paraId="287F5AA1" w14:textId="77777777"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Хипергликемичните ефекти на бета-блокерите и диазоксида може да бъдат усилени от тиазидите.</w:t>
      </w:r>
    </w:p>
    <w:p w14:paraId="38C49A92" w14:textId="77777777" w:rsidR="003D6216" w:rsidRPr="003D6216" w:rsidRDefault="003D6216" w:rsidP="003D6216">
      <w:pPr>
        <w:spacing w:line="240" w:lineRule="auto"/>
        <w:rPr>
          <w:rFonts w:eastAsia="Times New Roman" w:cs="Arial"/>
          <w:lang w:eastAsia="bg-BG"/>
        </w:rPr>
      </w:pPr>
    </w:p>
    <w:p w14:paraId="0381FC91" w14:textId="77777777" w:rsidR="003D6216" w:rsidRDefault="003D6216" w:rsidP="003D6216">
      <w:pPr>
        <w:spacing w:line="240" w:lineRule="auto"/>
        <w:rPr>
          <w:rFonts w:eastAsia="Times New Roman" w:cs="Arial"/>
          <w:color w:val="000000"/>
          <w:lang w:eastAsia="bg-BG"/>
        </w:rPr>
      </w:pPr>
      <w:r w:rsidRPr="003D6216">
        <w:rPr>
          <w:rFonts w:eastAsia="Times New Roman" w:cs="Arial"/>
          <w:color w:val="000000"/>
          <w:u w:val="single"/>
          <w:lang w:eastAsia="bg-BG"/>
        </w:rPr>
        <w:t>Антихолинергични лекарствени продукти</w:t>
      </w:r>
      <w:r w:rsidRPr="003D6216">
        <w:rPr>
          <w:rFonts w:eastAsia="Times New Roman" w:cs="Arial"/>
          <w:color w:val="000000"/>
          <w:lang w:eastAsia="bg-BG"/>
        </w:rPr>
        <w:t xml:space="preserve"> </w:t>
      </w:r>
    </w:p>
    <w:p w14:paraId="696AA2D6" w14:textId="4ECF5879"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(напр. атропин, бипериден) Антихолинергичните лекарствени продукти може да повишат бионаличността на тиазидните диуретици чрез понижаване на стомашно-чревния мотилитет и честотата на изпразване на стомаха.</w:t>
      </w:r>
    </w:p>
    <w:p w14:paraId="3940084F" w14:textId="77777777" w:rsidR="003D6216" w:rsidRDefault="003D6216" w:rsidP="003D6216">
      <w:pPr>
        <w:spacing w:line="240" w:lineRule="auto"/>
        <w:rPr>
          <w:rFonts w:eastAsia="Times New Roman" w:cs="Arial"/>
          <w:color w:val="000000"/>
          <w:u w:val="single"/>
          <w:lang w:eastAsia="bg-BG"/>
        </w:rPr>
      </w:pPr>
    </w:p>
    <w:p w14:paraId="3AF5D6BE" w14:textId="368F79CA" w:rsidR="003D6216" w:rsidRPr="003D6216" w:rsidRDefault="003D6216" w:rsidP="003D6216">
      <w:pPr>
        <w:spacing w:line="240" w:lineRule="auto"/>
        <w:rPr>
          <w:rFonts w:eastAsia="Times New Roman" w:cs="Arial"/>
          <w:lang w:eastAsia="bg-BG"/>
        </w:rPr>
      </w:pPr>
      <w:r w:rsidRPr="003D6216">
        <w:rPr>
          <w:rFonts w:eastAsia="Times New Roman" w:cs="Arial"/>
          <w:color w:val="000000"/>
          <w:u w:val="single"/>
          <w:lang w:eastAsia="bg-BG"/>
        </w:rPr>
        <w:t>Амантадин</w:t>
      </w:r>
    </w:p>
    <w:p w14:paraId="043BF930" w14:textId="77777777"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Тиазидите може да увеличат риска от нежелани ефекти, причинени от амантадин.</w:t>
      </w:r>
    </w:p>
    <w:p w14:paraId="0BD368D4" w14:textId="77777777" w:rsidR="003D6216" w:rsidRPr="003D6216" w:rsidRDefault="003D6216" w:rsidP="003D6216">
      <w:pPr>
        <w:spacing w:line="240" w:lineRule="auto"/>
        <w:rPr>
          <w:rFonts w:eastAsia="Times New Roman" w:cs="Arial"/>
          <w:lang w:eastAsia="bg-BG"/>
        </w:rPr>
      </w:pPr>
    </w:p>
    <w:p w14:paraId="4DDDBE03" w14:textId="77777777" w:rsidR="003D6216" w:rsidRDefault="003D6216" w:rsidP="003D6216">
      <w:pPr>
        <w:spacing w:line="240" w:lineRule="auto"/>
        <w:rPr>
          <w:rFonts w:eastAsia="Times New Roman" w:cs="Arial"/>
          <w:color w:val="000000"/>
          <w:lang w:eastAsia="bg-BG"/>
        </w:rPr>
      </w:pPr>
      <w:r w:rsidRPr="003D6216">
        <w:rPr>
          <w:rFonts w:eastAsia="Times New Roman" w:cs="Arial"/>
          <w:color w:val="000000"/>
          <w:u w:val="single"/>
          <w:lang w:eastAsia="bg-BG"/>
        </w:rPr>
        <w:t>Цитотоксични лекарствени продукти</w:t>
      </w:r>
      <w:r w:rsidRPr="003D6216">
        <w:rPr>
          <w:rFonts w:eastAsia="Times New Roman" w:cs="Arial"/>
          <w:color w:val="000000"/>
          <w:lang w:eastAsia="bg-BG"/>
        </w:rPr>
        <w:t xml:space="preserve"> </w:t>
      </w:r>
    </w:p>
    <w:p w14:paraId="48693DF2" w14:textId="688B94F1"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(напр. циклофосфамид, метотрексат) Тиазидите може да намалят бъбречната екскреция на цитотоксичните лекарствени продукти и да потенцират миелосупресиращия им ефект.</w:t>
      </w:r>
    </w:p>
    <w:p w14:paraId="4D85DA6B" w14:textId="77777777" w:rsidR="003D6216" w:rsidRDefault="003D6216" w:rsidP="003D6216">
      <w:pPr>
        <w:spacing w:line="240" w:lineRule="auto"/>
        <w:rPr>
          <w:rFonts w:eastAsia="Times New Roman" w:cs="Arial"/>
          <w:color w:val="000000"/>
          <w:lang w:eastAsia="bg-BG"/>
        </w:rPr>
      </w:pPr>
    </w:p>
    <w:p w14:paraId="087A37D9" w14:textId="7133064E"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Въз основа на фармакологичните им свойства е възможно да се очаква, че следните лекарствени продукти могат да повишат хипотензивния ефект на всички антихипертензивни средства, включително телмисартан: баклофен, амифостин.</w:t>
      </w:r>
    </w:p>
    <w:p w14:paraId="4F3CF941" w14:textId="77777777" w:rsidR="003D6216" w:rsidRDefault="003D6216" w:rsidP="003D6216">
      <w:pPr>
        <w:spacing w:line="240" w:lineRule="auto"/>
        <w:rPr>
          <w:rFonts w:eastAsia="Times New Roman" w:cs="Arial"/>
          <w:color w:val="000000"/>
          <w:lang w:eastAsia="bg-BG"/>
        </w:rPr>
      </w:pPr>
    </w:p>
    <w:p w14:paraId="53BD2585" w14:textId="1311693E" w:rsidR="003D6216" w:rsidRPr="003D6216" w:rsidRDefault="003D6216" w:rsidP="003D6216">
      <w:pPr>
        <w:spacing w:line="240" w:lineRule="auto"/>
        <w:rPr>
          <w:rFonts w:eastAsia="Times New Roman" w:cs="Arial"/>
          <w:lang w:val="en-US" w:eastAsia="bg-BG"/>
        </w:rPr>
      </w:pPr>
      <w:r w:rsidRPr="003D6216">
        <w:rPr>
          <w:rFonts w:eastAsia="Times New Roman" w:cs="Arial"/>
          <w:color w:val="000000"/>
          <w:lang w:eastAsia="bg-BG"/>
        </w:rPr>
        <w:t>Освен това, ортостатичната хипотония може да бъде засилена от алкохол, барбитурати, наркотични вещества или антидепресанти</w:t>
      </w:r>
      <w:r>
        <w:rPr>
          <w:rFonts w:eastAsia="Times New Roman" w:cs="Arial"/>
          <w:color w:val="000000"/>
          <w:lang w:val="en-US" w:eastAsia="bg-BG"/>
        </w:rPr>
        <w:t>.</w:t>
      </w:r>
    </w:p>
    <w:p w14:paraId="7E34DF7C" w14:textId="77777777" w:rsidR="003D6216" w:rsidRPr="003D6216" w:rsidRDefault="003D6216" w:rsidP="003D6216">
      <w:pPr>
        <w:spacing w:line="240" w:lineRule="auto"/>
        <w:rPr>
          <w:rFonts w:eastAsia="Times New Roman" w:cs="Arial"/>
          <w:lang w:eastAsia="bg-BG"/>
        </w:rPr>
      </w:pPr>
    </w:p>
    <w:p w14:paraId="15A75A66" w14:textId="2F8BF2E9" w:rsidR="00A71DCF" w:rsidRDefault="002C50EE" w:rsidP="00A93499">
      <w:pPr>
        <w:pStyle w:val="Heading2"/>
      </w:pPr>
      <w:r>
        <w:t>4.6. Фертилитет, бременност и кърмене</w:t>
      </w:r>
    </w:p>
    <w:p w14:paraId="26F29B3B" w14:textId="4439DDF5" w:rsidR="003D6216" w:rsidRDefault="003D6216" w:rsidP="003D6216"/>
    <w:p w14:paraId="7B04CA54" w14:textId="3A20A725" w:rsidR="003D6216" w:rsidRPr="005E19EB" w:rsidRDefault="003D6216" w:rsidP="005E19EB">
      <w:pPr>
        <w:pStyle w:val="Heading3"/>
        <w:rPr>
          <w:u w:val="single"/>
        </w:rPr>
      </w:pPr>
      <w:r w:rsidRPr="005E19EB">
        <w:rPr>
          <w:u w:val="single"/>
        </w:rPr>
        <w:lastRenderedPageBreak/>
        <w:t>Бременност</w:t>
      </w:r>
    </w:p>
    <w:tbl>
      <w:tblPr>
        <w:tblStyle w:val="TableGrid"/>
        <w:tblW w:w="0" w:type="auto"/>
        <w:tblLook w:val="04A0" w:firstRow="1" w:lastRow="0" w:firstColumn="1" w:lastColumn="0" w:noHBand="0" w:noVBand="1"/>
      </w:tblPr>
      <w:tblGrid>
        <w:gridCol w:w="9350"/>
      </w:tblGrid>
      <w:tr w:rsidR="003D6216" w:rsidRPr="003D6216" w14:paraId="3687E255" w14:textId="77777777" w:rsidTr="003D6216">
        <w:tc>
          <w:tcPr>
            <w:tcW w:w="9500" w:type="dxa"/>
          </w:tcPr>
          <w:p w14:paraId="22BC8D5D" w14:textId="72928322" w:rsidR="003D6216" w:rsidRPr="003D6216" w:rsidRDefault="003D6216" w:rsidP="003D6216">
            <w:pPr>
              <w:rPr>
                <w:rFonts w:cs="Arial"/>
              </w:rPr>
            </w:pPr>
            <w:r w:rsidRPr="003D6216">
              <w:rPr>
                <w:rFonts w:cs="Arial"/>
              </w:rPr>
              <w:t xml:space="preserve">Не се препоръчва употребата на ангиотензин </w:t>
            </w:r>
            <w:r w:rsidRPr="003D6216">
              <w:rPr>
                <w:rFonts w:cs="Arial"/>
                <w:lang w:val="en-US"/>
              </w:rPr>
              <w:t>II</w:t>
            </w:r>
            <w:r w:rsidRPr="003D6216">
              <w:rPr>
                <w:rFonts w:cs="Arial"/>
              </w:rPr>
              <w:t xml:space="preserve"> рецепторни антагонисти през първия триместър на бременността (вж. точка 4.4). Употребата на ангиотензин II рецепторни антагонисти е противопоказана през втория и третия триместър на бременността (вж. точки 4.3 и 4.4).</w:t>
            </w:r>
          </w:p>
        </w:tc>
      </w:tr>
    </w:tbl>
    <w:p w14:paraId="11B90E1C" w14:textId="7C79A69C" w:rsidR="003D6216" w:rsidRPr="003D6216" w:rsidRDefault="003D6216" w:rsidP="003D6216">
      <w:pPr>
        <w:rPr>
          <w:rFonts w:cs="Arial"/>
        </w:rPr>
      </w:pPr>
    </w:p>
    <w:p w14:paraId="11F46414" w14:textId="77777777"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Няма достатъчно данни за употребата на телмисартан при бременни жени. Проучванията при животни показват репродуктивна токсичност (вж. точка 5.3).</w:t>
      </w:r>
    </w:p>
    <w:p w14:paraId="67B00757" w14:textId="77777777" w:rsidR="003D6216" w:rsidRPr="003D6216" w:rsidRDefault="003D6216" w:rsidP="003D6216">
      <w:pPr>
        <w:spacing w:line="240" w:lineRule="auto"/>
        <w:rPr>
          <w:rFonts w:eastAsia="Times New Roman" w:cs="Arial"/>
          <w:lang w:eastAsia="bg-BG"/>
        </w:rPr>
      </w:pPr>
    </w:p>
    <w:p w14:paraId="671677A9" w14:textId="77777777"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Епидемиологичните данни за риска от тератогенност след експозиция на АСЕ инхибитори през първия триместър на бременността не са убедителни; все пак, слабо повишаване на риска не може да се изключи. Докато няма контролирани епидемиологични данни за риска при употреба на ангиотензин II рецепторни антагонисти, сходни рискове могат да съществуват и при този клас лекарствени продукти.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II рецепторни антагонисти трябва незабавно да бъде преустановено и ако е подходящо, да бъде започнато алтернативно лечение.</w:t>
      </w:r>
    </w:p>
    <w:p w14:paraId="63F96D2D" w14:textId="77777777" w:rsidR="003D6216" w:rsidRPr="003D6216" w:rsidRDefault="003D6216" w:rsidP="003D6216">
      <w:pPr>
        <w:spacing w:line="240" w:lineRule="auto"/>
        <w:rPr>
          <w:rFonts w:eastAsia="Times New Roman" w:cs="Arial"/>
          <w:lang w:eastAsia="bg-BG"/>
        </w:rPr>
      </w:pPr>
    </w:p>
    <w:p w14:paraId="61F9A163" w14:textId="50637467" w:rsidR="003D6216" w:rsidRDefault="003D6216" w:rsidP="003D6216">
      <w:pPr>
        <w:rPr>
          <w:rFonts w:eastAsia="Times New Roman" w:cs="Arial"/>
          <w:color w:val="000000"/>
          <w:lang w:eastAsia="bg-BG"/>
        </w:rPr>
      </w:pPr>
      <w:r w:rsidRPr="003D6216">
        <w:rPr>
          <w:rFonts w:eastAsia="Times New Roman" w:cs="Arial"/>
          <w:color w:val="000000"/>
          <w:lang w:eastAsia="bg-BG"/>
        </w:rPr>
        <w:t>Установено е, че експозицията на ангиотензин II рецепторни антагонисти през втория и третия триместър на бременността предизвиква фетотоксичност при хора (понижена бъбречна функция, олигохидрамнион, забавена черепна осификация) и неонатална токсичност (бъбречна недостатъчност, хипотония, хиперкалиемия) (вж. точка 5.3).</w:t>
      </w:r>
    </w:p>
    <w:p w14:paraId="1275646B" w14:textId="3C9A1DE9" w:rsidR="003D6216" w:rsidRDefault="003D6216" w:rsidP="003D6216">
      <w:pPr>
        <w:rPr>
          <w:rFonts w:eastAsia="Times New Roman" w:cs="Arial"/>
          <w:color w:val="000000"/>
          <w:lang w:eastAsia="bg-BG"/>
        </w:rPr>
      </w:pPr>
    </w:p>
    <w:p w14:paraId="0D9E2D04" w14:textId="428E529D" w:rsidR="005E19EB" w:rsidRDefault="003D6216" w:rsidP="003D6216">
      <w:pPr>
        <w:spacing w:line="240" w:lineRule="auto"/>
        <w:rPr>
          <w:rFonts w:eastAsia="Times New Roman" w:cs="Arial"/>
          <w:color w:val="000000"/>
          <w:lang w:val="en-US" w:eastAsia="bg-BG"/>
        </w:rPr>
      </w:pPr>
      <w:r w:rsidRPr="003D6216">
        <w:rPr>
          <w:rFonts w:eastAsia="Times New Roman" w:cs="Arial"/>
          <w:color w:val="000000"/>
          <w:lang w:eastAsia="bg-BG"/>
        </w:rPr>
        <w:t>Препоръчва се ултразвуков преглед на бъбречната функция и черепа, ако настъпи експозиция на ангиотензин II рецепторни антагонисти през втория триместър на бременността и след това</w:t>
      </w:r>
      <w:r w:rsidR="005E19EB">
        <w:rPr>
          <w:rFonts w:eastAsia="Times New Roman" w:cs="Arial"/>
          <w:color w:val="000000"/>
          <w:lang w:val="en-US" w:eastAsia="bg-BG"/>
        </w:rPr>
        <w:t>.</w:t>
      </w:r>
    </w:p>
    <w:p w14:paraId="69042E8B" w14:textId="77777777" w:rsidR="005E19EB" w:rsidRPr="003D6216" w:rsidRDefault="005E19EB" w:rsidP="003D6216">
      <w:pPr>
        <w:spacing w:line="240" w:lineRule="auto"/>
        <w:rPr>
          <w:rFonts w:eastAsia="Times New Roman" w:cs="Arial"/>
          <w:lang w:val="en-US" w:eastAsia="bg-BG"/>
        </w:rPr>
      </w:pPr>
    </w:p>
    <w:p w14:paraId="3DCD5CEF" w14:textId="77777777"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Новородените, чийто майки са приемали ангиотензин II рецепторни антагонисти, трябва да бъдат внимателно наблюдавани за наличие на хипотония (вж. точки 4.3 и 4.4).</w:t>
      </w:r>
    </w:p>
    <w:p w14:paraId="565BDB64" w14:textId="77777777" w:rsidR="005E19EB" w:rsidRDefault="005E19EB" w:rsidP="003D6216">
      <w:pPr>
        <w:spacing w:line="240" w:lineRule="auto"/>
        <w:rPr>
          <w:rFonts w:eastAsia="Times New Roman" w:cs="Arial"/>
          <w:color w:val="000000"/>
          <w:lang w:eastAsia="bg-BG"/>
        </w:rPr>
      </w:pPr>
    </w:p>
    <w:p w14:paraId="1AC4A8A8" w14:textId="77777777" w:rsidR="005E19EB" w:rsidRDefault="003D6216" w:rsidP="003D6216">
      <w:pPr>
        <w:spacing w:line="240" w:lineRule="auto"/>
        <w:rPr>
          <w:rFonts w:eastAsia="Times New Roman" w:cs="Arial"/>
          <w:color w:val="000000"/>
          <w:lang w:eastAsia="bg-BG"/>
        </w:rPr>
      </w:pPr>
      <w:r w:rsidRPr="003D6216">
        <w:rPr>
          <w:rFonts w:eastAsia="Times New Roman" w:cs="Arial"/>
          <w:color w:val="000000"/>
          <w:lang w:eastAsia="bg-BG"/>
        </w:rPr>
        <w:t xml:space="preserve">Опитът от употребата на хидрохлоротиазид по време на бременност е ограничен, особено през първия триместър. Проучванията при животни са недостатъчни. </w:t>
      </w:r>
    </w:p>
    <w:p w14:paraId="0A7303C9" w14:textId="1CFC6BEA"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Хидрохлоротиазид преминава през плацентата. Базирайки се на фармакологичния механизъм на действие на хидрохлоротиазид, употребата му през втория и третия триместър може да компрометира фето- плацентарната перфузия и да причини фетални и неонатални ефекти, като жълтеница, нарушение на електролитния баланс и тромбоцитопения.</w:t>
      </w:r>
    </w:p>
    <w:p w14:paraId="2569FFB1" w14:textId="77777777" w:rsidR="005E19EB" w:rsidRDefault="005E19EB" w:rsidP="003D6216">
      <w:pPr>
        <w:spacing w:line="240" w:lineRule="auto"/>
        <w:rPr>
          <w:rFonts w:eastAsia="Times New Roman" w:cs="Arial"/>
          <w:color w:val="000000"/>
          <w:lang w:eastAsia="bg-BG"/>
        </w:rPr>
      </w:pPr>
    </w:p>
    <w:p w14:paraId="7964EA04" w14:textId="0586F4CD"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Хидрохлоротиазид не трябва да се използва при гестационен оток, гестационна хипертония или прееклампсия, поради риск от понижаване на плазмения обем и плацентарна хипоперфузия, без полезен ефект върху хода на заболяването.</w:t>
      </w:r>
    </w:p>
    <w:p w14:paraId="2F729DE8" w14:textId="77777777"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Хидрохлоротиазид не трябва да се използва при есенциална хипертония при бременни жени, освен в редки случаи, когато не може да се приложи друго лечение.</w:t>
      </w:r>
    </w:p>
    <w:p w14:paraId="2F7EB765" w14:textId="77777777" w:rsidR="005E19EB" w:rsidRDefault="005E19EB" w:rsidP="003D6216">
      <w:pPr>
        <w:spacing w:line="240" w:lineRule="auto"/>
        <w:rPr>
          <w:rFonts w:eastAsia="Times New Roman" w:cs="Arial"/>
          <w:color w:val="000000"/>
          <w:u w:val="single"/>
          <w:lang w:eastAsia="bg-BG"/>
        </w:rPr>
      </w:pPr>
    </w:p>
    <w:p w14:paraId="5B2089E6" w14:textId="6E82EB03" w:rsidR="003D6216" w:rsidRPr="005E19EB" w:rsidRDefault="003D6216" w:rsidP="005E19EB">
      <w:pPr>
        <w:pStyle w:val="Heading3"/>
        <w:rPr>
          <w:rFonts w:eastAsia="Times New Roman"/>
          <w:u w:val="single"/>
          <w:lang w:eastAsia="bg-BG"/>
        </w:rPr>
      </w:pPr>
      <w:r w:rsidRPr="005E19EB">
        <w:rPr>
          <w:rFonts w:eastAsia="Times New Roman"/>
          <w:u w:val="single"/>
          <w:lang w:eastAsia="bg-BG"/>
        </w:rPr>
        <w:lastRenderedPageBreak/>
        <w:t>Кърмене</w:t>
      </w:r>
    </w:p>
    <w:p w14:paraId="0A571460" w14:textId="77777777"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Тъй като няма данни относно употребата на телмисартан/хидрохлоротиазид в периода на кърмене, ТЕЛМОТЕНС ПЛЮС не се препоръчва, а се предпочитат алтернативни лечения с по- добре установен профил на безопасност в периода на кърмене, особено при кърмене на новородено или преждевременно родено дете.</w:t>
      </w:r>
    </w:p>
    <w:p w14:paraId="382BFBC0" w14:textId="77777777" w:rsidR="005E19EB" w:rsidRDefault="005E19EB" w:rsidP="003D6216">
      <w:pPr>
        <w:spacing w:line="240" w:lineRule="auto"/>
        <w:rPr>
          <w:rFonts w:eastAsia="Times New Roman" w:cs="Arial"/>
          <w:color w:val="000000"/>
          <w:lang w:eastAsia="bg-BG"/>
        </w:rPr>
      </w:pPr>
    </w:p>
    <w:p w14:paraId="5BACC369" w14:textId="0DD1796D" w:rsidR="005E19EB" w:rsidRDefault="003D6216" w:rsidP="003D6216">
      <w:pPr>
        <w:spacing w:line="240" w:lineRule="auto"/>
        <w:rPr>
          <w:rFonts w:eastAsia="Times New Roman" w:cs="Arial"/>
          <w:color w:val="000000"/>
          <w:lang w:eastAsia="bg-BG"/>
        </w:rPr>
      </w:pPr>
      <w:r w:rsidRPr="003D6216">
        <w:rPr>
          <w:rFonts w:eastAsia="Times New Roman" w:cs="Arial"/>
          <w:color w:val="000000"/>
          <w:lang w:eastAsia="bg-BG"/>
        </w:rPr>
        <w:t xml:space="preserve">Хидрохлоротиазид се екскретира в малки количества в майчиното мляко. Тиазиди във </w:t>
      </w:r>
    </w:p>
    <w:p w14:paraId="49B555DB" w14:textId="4B0D6371"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високи дози, предизвикващи интензивна диуреза може да инхибират продукцията на мляко.</w:t>
      </w:r>
    </w:p>
    <w:p w14:paraId="33367403" w14:textId="77777777" w:rsidR="005E19EB" w:rsidRDefault="005E19EB" w:rsidP="003D6216">
      <w:pPr>
        <w:spacing w:line="240" w:lineRule="auto"/>
        <w:rPr>
          <w:rFonts w:eastAsia="Times New Roman" w:cs="Arial"/>
          <w:color w:val="000000"/>
          <w:lang w:eastAsia="bg-BG"/>
        </w:rPr>
      </w:pPr>
    </w:p>
    <w:p w14:paraId="4CAB8820" w14:textId="6AC8C4E5" w:rsidR="003D6216" w:rsidRPr="003D6216" w:rsidRDefault="003D6216" w:rsidP="003D6216">
      <w:pPr>
        <w:spacing w:line="240" w:lineRule="auto"/>
        <w:rPr>
          <w:rFonts w:eastAsia="Times New Roman" w:cs="Arial"/>
          <w:lang w:eastAsia="bg-BG"/>
        </w:rPr>
      </w:pPr>
      <w:r w:rsidRPr="003D6216">
        <w:rPr>
          <w:rFonts w:eastAsia="Times New Roman" w:cs="Arial"/>
          <w:color w:val="000000"/>
          <w:lang w:eastAsia="bg-BG"/>
        </w:rPr>
        <w:t>Употребата на ТЕЛМОТЕНС ПЛЮС в периода на кърмене не се препоръчва. Ако този лекарствен продукт се използва в периода на кърмене, трябва да се поддържат най-ниските възможни дози.</w:t>
      </w:r>
    </w:p>
    <w:p w14:paraId="79DF8A02" w14:textId="77777777" w:rsidR="005E19EB" w:rsidRDefault="005E19EB" w:rsidP="003D6216">
      <w:pPr>
        <w:spacing w:line="240" w:lineRule="auto"/>
        <w:rPr>
          <w:rFonts w:eastAsia="Times New Roman" w:cs="Arial"/>
          <w:color w:val="000000"/>
          <w:u w:val="single"/>
          <w:lang w:eastAsia="bg-BG"/>
        </w:rPr>
      </w:pPr>
    </w:p>
    <w:p w14:paraId="6B921E19" w14:textId="2B4E6759" w:rsidR="003D6216" w:rsidRPr="005E19EB" w:rsidRDefault="003D6216" w:rsidP="005E19EB">
      <w:pPr>
        <w:pStyle w:val="Heading3"/>
        <w:rPr>
          <w:rFonts w:eastAsia="Times New Roman"/>
          <w:u w:val="single"/>
          <w:lang w:eastAsia="bg-BG"/>
        </w:rPr>
      </w:pPr>
      <w:r w:rsidRPr="005E19EB">
        <w:rPr>
          <w:rFonts w:eastAsia="Times New Roman"/>
          <w:u w:val="single"/>
          <w:lang w:eastAsia="bg-BG"/>
        </w:rPr>
        <w:t>Фертилитет</w:t>
      </w:r>
    </w:p>
    <w:p w14:paraId="7F7A4098" w14:textId="7F993E2D" w:rsidR="003D6216" w:rsidRDefault="003D6216" w:rsidP="005E19EB">
      <w:pPr>
        <w:spacing w:line="240" w:lineRule="auto"/>
        <w:rPr>
          <w:rFonts w:eastAsia="Times New Roman" w:cs="Arial"/>
          <w:lang w:val="en-US" w:eastAsia="bg-BG"/>
        </w:rPr>
      </w:pPr>
      <w:r w:rsidRPr="003D6216">
        <w:rPr>
          <w:rFonts w:eastAsia="Times New Roman" w:cs="Arial"/>
          <w:color w:val="000000"/>
          <w:lang w:eastAsia="bg-BG"/>
        </w:rPr>
        <w:t>В предклинични проучвания не са наблюдавани ефекти на телмисатран и хидрохлоротиазид върху мъжкия и женски фертилитет.</w:t>
      </w:r>
    </w:p>
    <w:p w14:paraId="60DA3E11" w14:textId="77777777" w:rsidR="003D6216" w:rsidRPr="003D6216" w:rsidRDefault="003D6216" w:rsidP="003D6216"/>
    <w:p w14:paraId="6201597D" w14:textId="29381908" w:rsidR="00EE6C97" w:rsidRDefault="002C50EE" w:rsidP="00A93499">
      <w:pPr>
        <w:pStyle w:val="Heading2"/>
      </w:pPr>
      <w:r>
        <w:t>4.7. Ефекти върху способността за шофиране и работа с машини</w:t>
      </w:r>
    </w:p>
    <w:p w14:paraId="6825056C" w14:textId="6F4DDEF1" w:rsidR="005E19EB" w:rsidRDefault="005E19EB" w:rsidP="005E19EB"/>
    <w:p w14:paraId="1627AB6E" w14:textId="77777777" w:rsidR="005E19EB" w:rsidRPr="005E19EB" w:rsidRDefault="005E19EB" w:rsidP="005E19EB">
      <w:pPr>
        <w:rPr>
          <w:sz w:val="24"/>
          <w:szCs w:val="24"/>
          <w:lang w:eastAsia="bg-BG"/>
        </w:rPr>
      </w:pPr>
      <w:r w:rsidRPr="005E19EB">
        <w:rPr>
          <w:lang w:eastAsia="bg-BG"/>
        </w:rPr>
        <w:t>Когато се шофира или работи с машини трябва да се вземе под внимание, че при прием на антихипертензивна терапия, като ТЕЛМОТЕНС ПЛЮС, може понякога да се появят замайване или сънливост.</w:t>
      </w:r>
    </w:p>
    <w:p w14:paraId="196EB42C" w14:textId="77777777" w:rsidR="005E19EB" w:rsidRPr="005E19EB" w:rsidRDefault="005E19EB" w:rsidP="005E19EB"/>
    <w:p w14:paraId="389A90F4" w14:textId="1F065190" w:rsidR="00BA5B74" w:rsidRDefault="002C50EE" w:rsidP="00A93499">
      <w:pPr>
        <w:pStyle w:val="Heading2"/>
      </w:pPr>
      <w:r>
        <w:t>4.8. Нежелани лекарствени реакции</w:t>
      </w:r>
    </w:p>
    <w:p w14:paraId="5073CFD6" w14:textId="05F92C5F" w:rsidR="005E19EB" w:rsidRDefault="005E19EB" w:rsidP="005E19EB"/>
    <w:p w14:paraId="5C43D0E6" w14:textId="77777777" w:rsidR="005E19EB" w:rsidRPr="005E19EB" w:rsidRDefault="005E19EB" w:rsidP="005E19EB">
      <w:pPr>
        <w:spacing w:line="240" w:lineRule="auto"/>
        <w:rPr>
          <w:rFonts w:eastAsia="Times New Roman" w:cs="Arial"/>
          <w:lang w:eastAsia="bg-BG"/>
        </w:rPr>
      </w:pPr>
      <w:r w:rsidRPr="005E19EB">
        <w:rPr>
          <w:rFonts w:eastAsia="Times New Roman" w:cs="Arial"/>
          <w:color w:val="000000"/>
          <w:u w:val="single"/>
          <w:lang w:eastAsia="bg-BG"/>
        </w:rPr>
        <w:t>Кратко изложение на профила на безопасност</w:t>
      </w:r>
    </w:p>
    <w:p w14:paraId="30B1F999" w14:textId="77777777" w:rsidR="005E19EB" w:rsidRPr="005E19EB" w:rsidRDefault="005E19EB" w:rsidP="005E19EB">
      <w:pPr>
        <w:spacing w:line="240" w:lineRule="auto"/>
        <w:rPr>
          <w:rFonts w:eastAsia="Times New Roman" w:cs="Arial"/>
          <w:lang w:eastAsia="bg-BG"/>
        </w:rPr>
      </w:pPr>
      <w:r w:rsidRPr="005E19EB">
        <w:rPr>
          <w:rFonts w:eastAsia="Times New Roman" w:cs="Arial"/>
          <w:color w:val="000000"/>
          <w:lang w:eastAsia="bg-BG"/>
        </w:rPr>
        <w:t>Най-често съобщаваната нежелана лекарствена реакция е замайване. Сериозен ангиоедем може да настъпи рядко (&gt;1/10 000 до &lt;1/1</w:t>
      </w:r>
      <w:r w:rsidRPr="005E19EB">
        <w:rPr>
          <w:rFonts w:eastAsia="Times New Roman" w:cs="Arial"/>
          <w:color w:val="000000"/>
          <w:lang w:val="en-US"/>
        </w:rPr>
        <w:t xml:space="preserve"> 000</w:t>
      </w:r>
      <w:r w:rsidRPr="005E19EB">
        <w:rPr>
          <w:rFonts w:eastAsia="Times New Roman" w:cs="Arial"/>
          <w:color w:val="000000"/>
          <w:lang w:eastAsia="bg-BG"/>
        </w:rPr>
        <w:t>).</w:t>
      </w:r>
    </w:p>
    <w:p w14:paraId="09DC739E" w14:textId="77777777" w:rsidR="005E19EB" w:rsidRDefault="005E19EB" w:rsidP="005E19EB">
      <w:pPr>
        <w:spacing w:line="240" w:lineRule="auto"/>
        <w:rPr>
          <w:rFonts w:eastAsia="Times New Roman" w:cs="Arial"/>
          <w:color w:val="000000"/>
          <w:lang w:eastAsia="bg-BG"/>
        </w:rPr>
      </w:pPr>
    </w:p>
    <w:p w14:paraId="36C12798" w14:textId="350B3426" w:rsidR="005E19EB" w:rsidRPr="005E19EB" w:rsidRDefault="005E19EB" w:rsidP="005E19EB">
      <w:pPr>
        <w:spacing w:line="240" w:lineRule="auto"/>
        <w:rPr>
          <w:rFonts w:eastAsia="Times New Roman" w:cs="Arial"/>
          <w:lang w:eastAsia="bg-BG"/>
        </w:rPr>
      </w:pPr>
      <w:r w:rsidRPr="005E19EB">
        <w:rPr>
          <w:rFonts w:eastAsia="Times New Roman" w:cs="Arial"/>
          <w:color w:val="000000"/>
          <w:lang w:eastAsia="bg-BG"/>
        </w:rPr>
        <w:t>Общата честота на нежеланите лекарствени реакции, съобщени при употреба на телмисартан/хидрохлоротиазцд е сравнима с тази на нежеланите лекарствени реакции, съобщени при употреба само на телмисартан в рандомизирани контролирани проучвания, обхващащи 1 471 пациенти, разпределени на случаен принцип за лечение с телмисартан-плюс хидрохлоротиазид (835) или само с телмисартан (636).</w:t>
      </w:r>
    </w:p>
    <w:p w14:paraId="315C17D6" w14:textId="77777777" w:rsidR="005E19EB" w:rsidRDefault="005E19EB" w:rsidP="005E19EB">
      <w:pPr>
        <w:rPr>
          <w:rFonts w:eastAsia="Times New Roman" w:cs="Arial"/>
          <w:color w:val="000000"/>
          <w:lang w:eastAsia="bg-BG"/>
        </w:rPr>
      </w:pPr>
    </w:p>
    <w:p w14:paraId="4327F401" w14:textId="694C37C2" w:rsidR="005E19EB" w:rsidRDefault="005E19EB" w:rsidP="005E19EB">
      <w:pPr>
        <w:rPr>
          <w:rFonts w:eastAsia="Times New Roman" w:cs="Arial"/>
          <w:color w:val="000000"/>
          <w:lang w:eastAsia="bg-BG"/>
        </w:rPr>
      </w:pPr>
      <w:r w:rsidRPr="005E19EB">
        <w:rPr>
          <w:rFonts w:eastAsia="Times New Roman" w:cs="Arial"/>
          <w:color w:val="000000"/>
          <w:lang w:eastAsia="bg-BG"/>
        </w:rPr>
        <w:t>Не е установена зависимост между дозата и нежеланите лекарствени реакции и липсва връзка с пола, възрастта или расовата принадлежност на пациентите.</w:t>
      </w:r>
    </w:p>
    <w:p w14:paraId="2C03F2A2" w14:textId="2E7FEC92" w:rsidR="005E19EB" w:rsidRDefault="005E19EB" w:rsidP="005E19EB">
      <w:pPr>
        <w:rPr>
          <w:rFonts w:eastAsia="Times New Roman" w:cs="Arial"/>
          <w:color w:val="000000"/>
          <w:lang w:eastAsia="bg-BG"/>
        </w:rPr>
      </w:pPr>
    </w:p>
    <w:p w14:paraId="57F3C408" w14:textId="77777777" w:rsidR="005E19EB" w:rsidRPr="005E19EB" w:rsidRDefault="005E19EB" w:rsidP="005E19EB">
      <w:pPr>
        <w:spacing w:line="240" w:lineRule="auto"/>
        <w:rPr>
          <w:rFonts w:eastAsia="Times New Roman" w:cs="Arial"/>
          <w:lang w:eastAsia="bg-BG"/>
        </w:rPr>
      </w:pPr>
      <w:r w:rsidRPr="005E19EB">
        <w:rPr>
          <w:rFonts w:eastAsia="Times New Roman" w:cs="Arial"/>
          <w:color w:val="000000"/>
          <w:u w:val="single"/>
          <w:lang w:eastAsia="bg-BG"/>
        </w:rPr>
        <w:t>Кратко изложение на нежеланите лекарствени реакции в табличен формат</w:t>
      </w:r>
    </w:p>
    <w:p w14:paraId="3DB45E1E" w14:textId="77777777" w:rsidR="005E19EB" w:rsidRPr="005E19EB" w:rsidRDefault="005E19EB" w:rsidP="005E19EB">
      <w:pPr>
        <w:spacing w:line="240" w:lineRule="auto"/>
        <w:rPr>
          <w:rFonts w:eastAsia="Times New Roman" w:cs="Arial"/>
          <w:lang w:eastAsia="bg-BG"/>
        </w:rPr>
      </w:pPr>
      <w:r w:rsidRPr="005E19EB">
        <w:rPr>
          <w:rFonts w:eastAsia="Times New Roman" w:cs="Arial"/>
          <w:color w:val="000000"/>
          <w:lang w:eastAsia="bg-BG"/>
        </w:rPr>
        <w:t>Нежеланите лекарствени реакции, съобщени при всички клинични проучвания и настъпили по- често (р &lt; 0,05) при прилагането на телмисартан плюс хидрохлоротиазид, отколкото при плацебо, са описани по-долу, в съответствие със системо-органната класификация.</w:t>
      </w:r>
    </w:p>
    <w:p w14:paraId="4B8B7E5D" w14:textId="77777777" w:rsidR="005E19EB" w:rsidRPr="005E19EB" w:rsidRDefault="005E19EB" w:rsidP="005E19EB">
      <w:pPr>
        <w:spacing w:line="240" w:lineRule="auto"/>
        <w:rPr>
          <w:rFonts w:eastAsia="Times New Roman" w:cs="Arial"/>
          <w:lang w:eastAsia="bg-BG"/>
        </w:rPr>
      </w:pPr>
      <w:r w:rsidRPr="005E19EB">
        <w:rPr>
          <w:rFonts w:eastAsia="Times New Roman" w:cs="Arial"/>
          <w:color w:val="000000"/>
          <w:lang w:eastAsia="bg-BG"/>
        </w:rPr>
        <w:t>При лечение с телмисартан/хидрохлоротиазид могат да се появят и нежелани лекарствени реакции, които са характерни за самостоятелното прилагане на отделните съставки, но които не са наблюдавани в клиничните проучвания.</w:t>
      </w:r>
    </w:p>
    <w:p w14:paraId="1BD88D44" w14:textId="77777777" w:rsidR="005E19EB" w:rsidRDefault="005E19EB" w:rsidP="005E19EB">
      <w:pPr>
        <w:spacing w:line="240" w:lineRule="auto"/>
        <w:rPr>
          <w:rFonts w:eastAsia="Times New Roman" w:cs="Arial"/>
          <w:i/>
          <w:iCs/>
          <w:color w:val="000000"/>
          <w:lang w:eastAsia="bg-BG"/>
        </w:rPr>
      </w:pPr>
    </w:p>
    <w:p w14:paraId="417B8AFB" w14:textId="47762E3C" w:rsidR="005E19EB" w:rsidRPr="005E19EB" w:rsidRDefault="005E19EB" w:rsidP="005E19EB">
      <w:pPr>
        <w:spacing w:line="240" w:lineRule="auto"/>
        <w:rPr>
          <w:rFonts w:eastAsia="Times New Roman" w:cs="Arial"/>
          <w:lang w:eastAsia="bg-BG"/>
        </w:rPr>
      </w:pPr>
      <w:r w:rsidRPr="005E19EB">
        <w:rPr>
          <w:rFonts w:eastAsia="Times New Roman" w:cs="Arial"/>
          <w:i/>
          <w:iCs/>
          <w:color w:val="000000"/>
          <w:lang w:eastAsia="bg-BG"/>
        </w:rPr>
        <w:lastRenderedPageBreak/>
        <w:t>Нежеланите лекарствени реакции са категоризирани според честотата, като е използвана следната класификация:</w:t>
      </w:r>
    </w:p>
    <w:p w14:paraId="3B8F86D1" w14:textId="77777777" w:rsidR="005E19EB" w:rsidRPr="005E19EB" w:rsidRDefault="005E19EB" w:rsidP="005E19EB">
      <w:pPr>
        <w:spacing w:line="240" w:lineRule="auto"/>
        <w:rPr>
          <w:rFonts w:eastAsia="Times New Roman" w:cs="Arial"/>
          <w:lang w:eastAsia="bg-BG"/>
        </w:rPr>
      </w:pPr>
      <w:r w:rsidRPr="005E19EB">
        <w:rPr>
          <w:rFonts w:eastAsia="Times New Roman" w:cs="Arial"/>
          <w:color w:val="000000"/>
          <w:lang w:eastAsia="bg-BG"/>
        </w:rPr>
        <w:t>Много чести (≥1/10),</w:t>
      </w:r>
    </w:p>
    <w:p w14:paraId="0C33CC48" w14:textId="77777777" w:rsidR="005E19EB" w:rsidRPr="005E19EB" w:rsidRDefault="005E19EB" w:rsidP="005E19EB">
      <w:pPr>
        <w:spacing w:line="240" w:lineRule="auto"/>
        <w:rPr>
          <w:rFonts w:eastAsia="Times New Roman" w:cs="Arial"/>
          <w:lang w:eastAsia="bg-BG"/>
        </w:rPr>
      </w:pPr>
      <w:r w:rsidRPr="005E19EB">
        <w:rPr>
          <w:rFonts w:eastAsia="Times New Roman" w:cs="Arial"/>
          <w:color w:val="000000"/>
          <w:lang w:eastAsia="bg-BG"/>
        </w:rPr>
        <w:t>Чести (≥1/100 до &lt; 1/10),</w:t>
      </w:r>
    </w:p>
    <w:p w14:paraId="3A309D28" w14:textId="77777777" w:rsidR="005E19EB" w:rsidRPr="005E19EB" w:rsidRDefault="005E19EB" w:rsidP="005E19EB">
      <w:pPr>
        <w:spacing w:line="240" w:lineRule="auto"/>
        <w:rPr>
          <w:rFonts w:eastAsia="Times New Roman" w:cs="Arial"/>
          <w:lang w:eastAsia="bg-BG"/>
        </w:rPr>
      </w:pPr>
      <w:r w:rsidRPr="005E19EB">
        <w:rPr>
          <w:rFonts w:eastAsia="Times New Roman" w:cs="Arial"/>
          <w:color w:val="000000"/>
          <w:lang w:eastAsia="bg-BG"/>
        </w:rPr>
        <w:t>Нечести (≥1/1 000 до &lt; 1/100),</w:t>
      </w:r>
    </w:p>
    <w:p w14:paraId="7609C771" w14:textId="77777777" w:rsidR="005E19EB" w:rsidRPr="005E19EB" w:rsidRDefault="005E19EB" w:rsidP="005E19EB">
      <w:pPr>
        <w:spacing w:line="240" w:lineRule="auto"/>
        <w:rPr>
          <w:rFonts w:eastAsia="Times New Roman" w:cs="Arial"/>
          <w:lang w:eastAsia="bg-BG"/>
        </w:rPr>
      </w:pPr>
      <w:r w:rsidRPr="005E19EB">
        <w:rPr>
          <w:rFonts w:eastAsia="Times New Roman" w:cs="Arial"/>
          <w:color w:val="000000"/>
          <w:lang w:eastAsia="bg-BG"/>
        </w:rPr>
        <w:t>Редки (≥ 1/10 000 до &lt; 1/1 000),</w:t>
      </w:r>
    </w:p>
    <w:p w14:paraId="703537ED" w14:textId="77777777" w:rsidR="005E19EB" w:rsidRPr="005E19EB" w:rsidRDefault="005E19EB" w:rsidP="005E19EB">
      <w:pPr>
        <w:spacing w:line="240" w:lineRule="auto"/>
        <w:rPr>
          <w:rFonts w:eastAsia="Times New Roman" w:cs="Arial"/>
          <w:lang w:eastAsia="bg-BG"/>
        </w:rPr>
      </w:pPr>
      <w:r w:rsidRPr="005E19EB">
        <w:rPr>
          <w:rFonts w:eastAsia="Times New Roman" w:cs="Arial"/>
          <w:color w:val="000000"/>
          <w:lang w:eastAsia="bg-BG"/>
        </w:rPr>
        <w:t>Много редки (&lt;1/10 000),</w:t>
      </w:r>
    </w:p>
    <w:p w14:paraId="44AF854B" w14:textId="5DB01888" w:rsidR="005E19EB" w:rsidRPr="005E19EB" w:rsidRDefault="005E19EB" w:rsidP="005E19EB">
      <w:pPr>
        <w:spacing w:line="240" w:lineRule="auto"/>
        <w:rPr>
          <w:rFonts w:eastAsia="Times New Roman" w:cs="Arial"/>
          <w:lang w:eastAsia="bg-BG"/>
        </w:rPr>
      </w:pPr>
      <w:r w:rsidRPr="005E19EB">
        <w:rPr>
          <w:rFonts w:eastAsia="Times New Roman" w:cs="Arial"/>
          <w:color w:val="000000"/>
          <w:lang w:eastAsia="bg-BG"/>
        </w:rPr>
        <w:t>С неизвестна честота (от наличните данни не може да бъде направена оценка).</w:t>
      </w:r>
    </w:p>
    <w:p w14:paraId="29D850EE" w14:textId="77777777" w:rsidR="005E19EB" w:rsidRDefault="005E19EB" w:rsidP="005E19EB">
      <w:pPr>
        <w:rPr>
          <w:rFonts w:eastAsia="Times New Roman" w:cs="Arial"/>
          <w:color w:val="000000"/>
          <w:lang w:eastAsia="bg-BG"/>
        </w:rPr>
      </w:pPr>
    </w:p>
    <w:p w14:paraId="7CA36DF5" w14:textId="6AA57A5F" w:rsidR="005E19EB" w:rsidRDefault="005E19EB" w:rsidP="005E19EB">
      <w:pPr>
        <w:rPr>
          <w:rFonts w:eastAsia="Times New Roman" w:cs="Arial"/>
          <w:color w:val="000000"/>
          <w:u w:val="single"/>
          <w:lang w:eastAsia="bg-BG"/>
        </w:rPr>
      </w:pPr>
      <w:r w:rsidRPr="005E19EB">
        <w:rPr>
          <w:rFonts w:eastAsia="Times New Roman" w:cs="Arial"/>
          <w:color w:val="000000"/>
          <w:lang w:eastAsia="bg-BG"/>
        </w:rPr>
        <w:t xml:space="preserve">При всяко групиране в зависимост от честотата, нежеланите лекарствени реакции са изброени в </w:t>
      </w:r>
      <w:r w:rsidRPr="005E19EB">
        <w:rPr>
          <w:rFonts w:eastAsia="Times New Roman" w:cs="Arial"/>
          <w:color w:val="000000"/>
          <w:u w:val="single"/>
          <w:lang w:eastAsia="bg-BG"/>
        </w:rPr>
        <w:t>низходящ ред по отношение на тяхната сериозност.</w:t>
      </w:r>
    </w:p>
    <w:p w14:paraId="69548C64" w14:textId="6B9AB829" w:rsidR="005E19EB" w:rsidRDefault="005E19EB" w:rsidP="005E19EB">
      <w:pPr>
        <w:rPr>
          <w:rFonts w:cs="Arial"/>
          <w:lang w:val="en-US"/>
        </w:rPr>
      </w:pPr>
    </w:p>
    <w:tbl>
      <w:tblPr>
        <w:tblStyle w:val="TableGrid"/>
        <w:tblW w:w="0" w:type="auto"/>
        <w:tblLook w:val="04A0" w:firstRow="1" w:lastRow="0" w:firstColumn="1" w:lastColumn="0" w:noHBand="0" w:noVBand="1"/>
      </w:tblPr>
      <w:tblGrid>
        <w:gridCol w:w="3138"/>
        <w:gridCol w:w="3096"/>
        <w:gridCol w:w="3116"/>
      </w:tblGrid>
      <w:tr w:rsidR="00E166A6" w14:paraId="59983921" w14:textId="77777777" w:rsidTr="005E19EB">
        <w:tc>
          <w:tcPr>
            <w:tcW w:w="3166" w:type="dxa"/>
          </w:tcPr>
          <w:p w14:paraId="0784C72E" w14:textId="3A6F0048" w:rsidR="00E166A6" w:rsidRPr="00E166A6" w:rsidRDefault="00E166A6" w:rsidP="00E166A6">
            <w:pPr>
              <w:rPr>
                <w:rFonts w:cs="Arial"/>
                <w:lang w:val="en-US"/>
              </w:rPr>
            </w:pPr>
            <w:r w:rsidRPr="00E166A6">
              <w:rPr>
                <w:b/>
                <w:bCs/>
                <w:i/>
                <w:iCs/>
                <w:lang w:val="en-US"/>
              </w:rPr>
              <w:t xml:space="preserve">MedDRA </w:t>
            </w:r>
            <w:r w:rsidRPr="00E166A6">
              <w:rPr>
                <w:b/>
                <w:bCs/>
                <w:i/>
                <w:iCs/>
              </w:rPr>
              <w:t xml:space="preserve">- база данни на системо- орган ни класове </w:t>
            </w:r>
            <w:r w:rsidRPr="00E166A6">
              <w:rPr>
                <w:b/>
                <w:bCs/>
                <w:i/>
                <w:iCs/>
                <w:lang w:val="en-US"/>
              </w:rPr>
              <w:t>(SOC)</w:t>
            </w:r>
          </w:p>
        </w:tc>
        <w:tc>
          <w:tcPr>
            <w:tcW w:w="3167" w:type="dxa"/>
          </w:tcPr>
          <w:p w14:paraId="0BD9E238" w14:textId="4F6A8C51" w:rsidR="00E166A6" w:rsidRPr="00E166A6" w:rsidRDefault="00E166A6" w:rsidP="00E166A6">
            <w:pPr>
              <w:rPr>
                <w:rFonts w:cs="Arial"/>
                <w:lang w:val="en-US"/>
              </w:rPr>
            </w:pPr>
            <w:r w:rsidRPr="00E166A6">
              <w:rPr>
                <w:b/>
                <w:bCs/>
                <w:i/>
                <w:iCs/>
              </w:rPr>
              <w:t>Честота</w:t>
            </w:r>
          </w:p>
        </w:tc>
        <w:tc>
          <w:tcPr>
            <w:tcW w:w="3167" w:type="dxa"/>
          </w:tcPr>
          <w:p w14:paraId="40C8274B" w14:textId="4595E82D" w:rsidR="00E166A6" w:rsidRPr="00E166A6" w:rsidRDefault="00E166A6" w:rsidP="00E166A6">
            <w:pPr>
              <w:rPr>
                <w:rFonts w:cs="Arial"/>
                <w:lang w:val="en-US"/>
              </w:rPr>
            </w:pPr>
            <w:r w:rsidRPr="00E166A6">
              <w:rPr>
                <w:b/>
                <w:bCs/>
                <w:i/>
                <w:iCs/>
              </w:rPr>
              <w:t>Нежелана лекарствена реакция</w:t>
            </w:r>
          </w:p>
        </w:tc>
      </w:tr>
      <w:tr w:rsidR="00E166A6" w14:paraId="0C3E6BF7" w14:textId="77777777" w:rsidTr="005E19EB">
        <w:tc>
          <w:tcPr>
            <w:tcW w:w="3166" w:type="dxa"/>
          </w:tcPr>
          <w:p w14:paraId="3FD49715" w14:textId="22F8DDA4" w:rsidR="00E166A6" w:rsidRPr="00E166A6" w:rsidRDefault="00E166A6" w:rsidP="00E166A6">
            <w:pPr>
              <w:rPr>
                <w:rFonts w:cs="Arial"/>
                <w:lang w:val="en-US"/>
              </w:rPr>
            </w:pPr>
            <w:r w:rsidRPr="00E166A6">
              <w:t>Инфекции и инфестации</w:t>
            </w:r>
          </w:p>
        </w:tc>
        <w:tc>
          <w:tcPr>
            <w:tcW w:w="3167" w:type="dxa"/>
          </w:tcPr>
          <w:p w14:paraId="59B4D047" w14:textId="405BA782" w:rsidR="00E166A6" w:rsidRPr="00E166A6" w:rsidRDefault="00E166A6" w:rsidP="00E166A6">
            <w:pPr>
              <w:rPr>
                <w:rFonts w:cs="Arial"/>
                <w:lang w:val="en-US"/>
              </w:rPr>
            </w:pPr>
            <w:r w:rsidRPr="00E166A6">
              <w:t>Редки</w:t>
            </w:r>
          </w:p>
        </w:tc>
        <w:tc>
          <w:tcPr>
            <w:tcW w:w="3167" w:type="dxa"/>
          </w:tcPr>
          <w:p w14:paraId="08A710DC" w14:textId="1735F248" w:rsidR="00E166A6" w:rsidRPr="00E166A6" w:rsidRDefault="00E166A6" w:rsidP="00E166A6">
            <w:pPr>
              <w:rPr>
                <w:rFonts w:cs="Arial"/>
                <w:lang w:val="en-US"/>
              </w:rPr>
            </w:pPr>
            <w:r w:rsidRPr="00E166A6">
              <w:t>Бронхит, фарингит, синузит</w:t>
            </w:r>
          </w:p>
        </w:tc>
      </w:tr>
      <w:tr w:rsidR="00E166A6" w14:paraId="1D4FC8F6" w14:textId="77777777" w:rsidTr="005E19EB">
        <w:tc>
          <w:tcPr>
            <w:tcW w:w="3166" w:type="dxa"/>
          </w:tcPr>
          <w:p w14:paraId="51C0A45E" w14:textId="0B9C75A6" w:rsidR="00E166A6" w:rsidRPr="00E166A6" w:rsidRDefault="00E166A6" w:rsidP="00E166A6">
            <w:pPr>
              <w:rPr>
                <w:rFonts w:cs="Arial"/>
                <w:lang w:val="en-US"/>
              </w:rPr>
            </w:pPr>
            <w:r w:rsidRPr="00E166A6">
              <w:t>Нарушения на кръвта и лимфната система</w:t>
            </w:r>
          </w:p>
        </w:tc>
        <w:tc>
          <w:tcPr>
            <w:tcW w:w="3167" w:type="dxa"/>
          </w:tcPr>
          <w:p w14:paraId="666E887B" w14:textId="0C5A0B58" w:rsidR="00E166A6" w:rsidRPr="00E166A6" w:rsidRDefault="00E166A6" w:rsidP="00E166A6">
            <w:pPr>
              <w:rPr>
                <w:rFonts w:cs="Arial"/>
                <w:lang w:val="en-US"/>
              </w:rPr>
            </w:pPr>
            <w:r w:rsidRPr="00E166A6">
              <w:t>С неизвестна честота</w:t>
            </w:r>
          </w:p>
        </w:tc>
        <w:tc>
          <w:tcPr>
            <w:tcW w:w="3167" w:type="dxa"/>
          </w:tcPr>
          <w:p w14:paraId="3976CAD3" w14:textId="7571DE9F" w:rsidR="00E166A6" w:rsidRPr="00E166A6" w:rsidRDefault="00E166A6" w:rsidP="00E166A6">
            <w:pPr>
              <w:rPr>
                <w:rFonts w:cs="Arial"/>
                <w:lang w:val="en-US"/>
              </w:rPr>
            </w:pPr>
            <w:r w:rsidRPr="00E166A6">
              <w:t>Апластична анемия</w:t>
            </w:r>
          </w:p>
        </w:tc>
      </w:tr>
      <w:tr w:rsidR="00E166A6" w14:paraId="7F29855E" w14:textId="77777777" w:rsidTr="005E19EB">
        <w:tc>
          <w:tcPr>
            <w:tcW w:w="3166" w:type="dxa"/>
          </w:tcPr>
          <w:p w14:paraId="18DD43B6" w14:textId="22795DC6" w:rsidR="00E166A6" w:rsidRPr="00E166A6" w:rsidRDefault="00E166A6" w:rsidP="00E166A6">
            <w:r w:rsidRPr="00E166A6">
              <w:t>Нарушения на имунната система</w:t>
            </w:r>
          </w:p>
        </w:tc>
        <w:tc>
          <w:tcPr>
            <w:tcW w:w="3167" w:type="dxa"/>
          </w:tcPr>
          <w:p w14:paraId="7B7B5563" w14:textId="55746A08" w:rsidR="00E166A6" w:rsidRPr="00E166A6" w:rsidRDefault="00E166A6" w:rsidP="00E166A6">
            <w:pPr>
              <w:rPr>
                <w:rFonts w:cs="Arial"/>
                <w:lang w:val="en-US"/>
              </w:rPr>
            </w:pPr>
            <w:r w:rsidRPr="00E166A6">
              <w:t>Редки</w:t>
            </w:r>
          </w:p>
        </w:tc>
        <w:tc>
          <w:tcPr>
            <w:tcW w:w="3167" w:type="dxa"/>
          </w:tcPr>
          <w:p w14:paraId="4587A09D" w14:textId="6E149D5B" w:rsidR="00E166A6" w:rsidRPr="00E166A6" w:rsidRDefault="00E166A6" w:rsidP="00E166A6">
            <w:pPr>
              <w:rPr>
                <w:rFonts w:cs="Arial"/>
                <w:lang w:val="en-US"/>
              </w:rPr>
            </w:pPr>
            <w:r w:rsidRPr="00E166A6">
              <w:t>Обостряне или активиране на системен лупус еритематодес</w:t>
            </w:r>
            <w:r w:rsidRPr="00E166A6">
              <w:rPr>
                <w:vertAlign w:val="superscript"/>
              </w:rPr>
              <w:t>1</w:t>
            </w:r>
          </w:p>
        </w:tc>
      </w:tr>
      <w:tr w:rsidR="00E166A6" w14:paraId="1A52D35E" w14:textId="77777777" w:rsidTr="005E19EB">
        <w:tc>
          <w:tcPr>
            <w:tcW w:w="3166" w:type="dxa"/>
            <w:vMerge w:val="restart"/>
          </w:tcPr>
          <w:p w14:paraId="76EE5B49" w14:textId="27E58DD8" w:rsidR="00E166A6" w:rsidRPr="00E166A6" w:rsidRDefault="00E166A6" w:rsidP="00E166A6">
            <w:pPr>
              <w:rPr>
                <w:rFonts w:cs="Arial"/>
                <w:lang w:val="en-US"/>
              </w:rPr>
            </w:pPr>
            <w:r w:rsidRPr="00E166A6">
              <w:t>Нарушения на метаболизма и храненето</w:t>
            </w:r>
          </w:p>
        </w:tc>
        <w:tc>
          <w:tcPr>
            <w:tcW w:w="3167" w:type="dxa"/>
          </w:tcPr>
          <w:p w14:paraId="3130EE57" w14:textId="2C7F4C98" w:rsidR="00E166A6" w:rsidRPr="00E166A6" w:rsidRDefault="00E166A6" w:rsidP="00E166A6">
            <w:pPr>
              <w:rPr>
                <w:rFonts w:cs="Arial"/>
                <w:lang w:val="en-US"/>
              </w:rPr>
            </w:pPr>
            <w:r w:rsidRPr="00E166A6">
              <w:t>Нечести</w:t>
            </w:r>
          </w:p>
        </w:tc>
        <w:tc>
          <w:tcPr>
            <w:tcW w:w="3167" w:type="dxa"/>
          </w:tcPr>
          <w:p w14:paraId="3D344BF5" w14:textId="2AAA34BE" w:rsidR="00E166A6" w:rsidRPr="00E166A6" w:rsidRDefault="00E166A6" w:rsidP="00E166A6">
            <w:pPr>
              <w:rPr>
                <w:rFonts w:cs="Arial"/>
                <w:lang w:val="en-US"/>
              </w:rPr>
            </w:pPr>
            <w:r w:rsidRPr="00E166A6">
              <w:t>Хипокалиемия</w:t>
            </w:r>
          </w:p>
        </w:tc>
      </w:tr>
      <w:tr w:rsidR="00E166A6" w14:paraId="4E177062" w14:textId="77777777" w:rsidTr="005E19EB">
        <w:tc>
          <w:tcPr>
            <w:tcW w:w="3166" w:type="dxa"/>
            <w:vMerge/>
          </w:tcPr>
          <w:p w14:paraId="76837D0F" w14:textId="77777777" w:rsidR="00E166A6" w:rsidRPr="00E166A6" w:rsidRDefault="00E166A6" w:rsidP="00E166A6">
            <w:pPr>
              <w:rPr>
                <w:rFonts w:cs="Arial"/>
                <w:lang w:val="en-US"/>
              </w:rPr>
            </w:pPr>
          </w:p>
        </w:tc>
        <w:tc>
          <w:tcPr>
            <w:tcW w:w="3167" w:type="dxa"/>
          </w:tcPr>
          <w:p w14:paraId="2D61A655" w14:textId="5EB6287A" w:rsidR="00E166A6" w:rsidRPr="00E166A6" w:rsidRDefault="00E166A6" w:rsidP="00E166A6">
            <w:pPr>
              <w:rPr>
                <w:rFonts w:cs="Arial"/>
                <w:lang w:val="en-US"/>
              </w:rPr>
            </w:pPr>
            <w:r w:rsidRPr="00E166A6">
              <w:t>Редки</w:t>
            </w:r>
          </w:p>
        </w:tc>
        <w:tc>
          <w:tcPr>
            <w:tcW w:w="3167" w:type="dxa"/>
          </w:tcPr>
          <w:p w14:paraId="1636C45A" w14:textId="0D3BA6CA" w:rsidR="00E166A6" w:rsidRPr="00E166A6" w:rsidRDefault="00E166A6" w:rsidP="00E166A6">
            <w:pPr>
              <w:rPr>
                <w:rFonts w:cs="Arial"/>
                <w:lang w:val="en-US"/>
              </w:rPr>
            </w:pPr>
            <w:r w:rsidRPr="00E166A6">
              <w:t>Хиперурикемия, хипонатриемия</w:t>
            </w:r>
          </w:p>
        </w:tc>
      </w:tr>
      <w:tr w:rsidR="00E166A6" w14:paraId="3EA3EBC4" w14:textId="77777777" w:rsidTr="00E166A6">
        <w:trPr>
          <w:trHeight w:val="312"/>
        </w:trPr>
        <w:tc>
          <w:tcPr>
            <w:tcW w:w="3166" w:type="dxa"/>
            <w:vMerge w:val="restart"/>
          </w:tcPr>
          <w:p w14:paraId="743F4893" w14:textId="447A5E63" w:rsidR="00E166A6" w:rsidRPr="00E166A6" w:rsidRDefault="00E166A6" w:rsidP="00E166A6">
            <w:pPr>
              <w:rPr>
                <w:rFonts w:cs="Arial"/>
                <w:lang w:val="en-US"/>
              </w:rPr>
            </w:pPr>
            <w:r w:rsidRPr="00E166A6">
              <w:t>Психични нарушения</w:t>
            </w:r>
          </w:p>
        </w:tc>
        <w:tc>
          <w:tcPr>
            <w:tcW w:w="3167" w:type="dxa"/>
          </w:tcPr>
          <w:p w14:paraId="3AD01B99" w14:textId="2583CEFD" w:rsidR="00E166A6" w:rsidRPr="00E166A6" w:rsidRDefault="00E166A6" w:rsidP="00E166A6">
            <w:pPr>
              <w:rPr>
                <w:rFonts w:cs="Arial"/>
                <w:lang w:val="en-US"/>
              </w:rPr>
            </w:pPr>
            <w:r w:rsidRPr="00E166A6">
              <w:t>Нечести</w:t>
            </w:r>
          </w:p>
        </w:tc>
        <w:tc>
          <w:tcPr>
            <w:tcW w:w="3167" w:type="dxa"/>
          </w:tcPr>
          <w:p w14:paraId="5CBFA182" w14:textId="4CA87D47" w:rsidR="00E166A6" w:rsidRPr="00E166A6" w:rsidRDefault="00E166A6" w:rsidP="00E166A6">
            <w:pPr>
              <w:rPr>
                <w:rFonts w:cs="Arial"/>
                <w:lang w:val="en-US"/>
              </w:rPr>
            </w:pPr>
            <w:r w:rsidRPr="00E166A6">
              <w:t>Безпокойство</w:t>
            </w:r>
          </w:p>
        </w:tc>
      </w:tr>
      <w:tr w:rsidR="00E166A6" w14:paraId="71B83524" w14:textId="77777777" w:rsidTr="005E19EB">
        <w:tc>
          <w:tcPr>
            <w:tcW w:w="3166" w:type="dxa"/>
            <w:vMerge/>
          </w:tcPr>
          <w:p w14:paraId="31989B7D" w14:textId="77777777" w:rsidR="00E166A6" w:rsidRPr="00E166A6" w:rsidRDefault="00E166A6" w:rsidP="00E166A6">
            <w:pPr>
              <w:rPr>
                <w:rFonts w:cs="Arial"/>
                <w:lang w:val="en-US"/>
              </w:rPr>
            </w:pPr>
          </w:p>
        </w:tc>
        <w:tc>
          <w:tcPr>
            <w:tcW w:w="3167" w:type="dxa"/>
          </w:tcPr>
          <w:p w14:paraId="4691E9B8" w14:textId="76DADD90" w:rsidR="00E166A6" w:rsidRPr="00E166A6" w:rsidRDefault="00E166A6" w:rsidP="00E166A6">
            <w:pPr>
              <w:rPr>
                <w:rFonts w:cs="Arial"/>
                <w:lang w:val="en-US"/>
              </w:rPr>
            </w:pPr>
            <w:r w:rsidRPr="00E166A6">
              <w:t>Редки</w:t>
            </w:r>
          </w:p>
        </w:tc>
        <w:tc>
          <w:tcPr>
            <w:tcW w:w="3167" w:type="dxa"/>
          </w:tcPr>
          <w:p w14:paraId="66C0137B" w14:textId="4572D62C" w:rsidR="00E166A6" w:rsidRPr="00E166A6" w:rsidRDefault="00E166A6" w:rsidP="00E166A6">
            <w:pPr>
              <w:rPr>
                <w:rFonts w:cs="Arial"/>
                <w:lang w:val="en-US"/>
              </w:rPr>
            </w:pPr>
            <w:r w:rsidRPr="00E166A6">
              <w:t>Депресия</w:t>
            </w:r>
          </w:p>
        </w:tc>
      </w:tr>
      <w:tr w:rsidR="00E166A6" w14:paraId="35F787AA" w14:textId="77777777" w:rsidTr="005E19EB">
        <w:tc>
          <w:tcPr>
            <w:tcW w:w="3166" w:type="dxa"/>
            <w:vMerge w:val="restart"/>
          </w:tcPr>
          <w:p w14:paraId="42DB8FA7" w14:textId="615116B0" w:rsidR="00E166A6" w:rsidRPr="00E166A6" w:rsidRDefault="00E166A6" w:rsidP="00E166A6">
            <w:pPr>
              <w:rPr>
                <w:rFonts w:cs="Arial"/>
                <w:lang w:val="en-US"/>
              </w:rPr>
            </w:pPr>
            <w:r w:rsidRPr="00E166A6">
              <w:t>Нарушения на нервната система</w:t>
            </w:r>
          </w:p>
        </w:tc>
        <w:tc>
          <w:tcPr>
            <w:tcW w:w="3167" w:type="dxa"/>
          </w:tcPr>
          <w:p w14:paraId="7C22D0F5" w14:textId="7EE054C5" w:rsidR="00E166A6" w:rsidRPr="00E166A6" w:rsidRDefault="00E166A6" w:rsidP="00E166A6">
            <w:pPr>
              <w:rPr>
                <w:rFonts w:cs="Arial"/>
                <w:lang w:val="en-US"/>
              </w:rPr>
            </w:pPr>
            <w:r w:rsidRPr="00E166A6">
              <w:t>Чести</w:t>
            </w:r>
          </w:p>
        </w:tc>
        <w:tc>
          <w:tcPr>
            <w:tcW w:w="3167" w:type="dxa"/>
          </w:tcPr>
          <w:p w14:paraId="5EB7384B" w14:textId="7F210CEA" w:rsidR="00E166A6" w:rsidRPr="00E166A6" w:rsidRDefault="00E166A6" w:rsidP="00E166A6">
            <w:pPr>
              <w:rPr>
                <w:rFonts w:cs="Arial"/>
                <w:lang w:val="en-US"/>
              </w:rPr>
            </w:pPr>
            <w:r w:rsidRPr="00E166A6">
              <w:t>Замайване</w:t>
            </w:r>
          </w:p>
        </w:tc>
      </w:tr>
      <w:tr w:rsidR="00E166A6" w14:paraId="38DEAAA3" w14:textId="77777777" w:rsidTr="005E19EB">
        <w:tc>
          <w:tcPr>
            <w:tcW w:w="3166" w:type="dxa"/>
            <w:vMerge/>
          </w:tcPr>
          <w:p w14:paraId="741C463E" w14:textId="77777777" w:rsidR="00E166A6" w:rsidRPr="00E166A6" w:rsidRDefault="00E166A6" w:rsidP="00E166A6">
            <w:pPr>
              <w:rPr>
                <w:rFonts w:cs="Arial"/>
                <w:lang w:val="en-US"/>
              </w:rPr>
            </w:pPr>
          </w:p>
        </w:tc>
        <w:tc>
          <w:tcPr>
            <w:tcW w:w="3167" w:type="dxa"/>
          </w:tcPr>
          <w:p w14:paraId="7BBFAF48" w14:textId="31F956E2" w:rsidR="00E166A6" w:rsidRPr="00E166A6" w:rsidRDefault="00E166A6" w:rsidP="00E166A6">
            <w:pPr>
              <w:rPr>
                <w:rFonts w:cs="Arial"/>
                <w:lang w:val="en-US"/>
              </w:rPr>
            </w:pPr>
            <w:r w:rsidRPr="00E166A6">
              <w:t>Нечести</w:t>
            </w:r>
          </w:p>
        </w:tc>
        <w:tc>
          <w:tcPr>
            <w:tcW w:w="3167" w:type="dxa"/>
          </w:tcPr>
          <w:p w14:paraId="03B4599E" w14:textId="4586E8E7" w:rsidR="00E166A6" w:rsidRPr="00E166A6" w:rsidRDefault="00E166A6" w:rsidP="00E166A6">
            <w:pPr>
              <w:rPr>
                <w:rFonts w:cs="Arial"/>
                <w:lang w:val="en-US"/>
              </w:rPr>
            </w:pPr>
            <w:r w:rsidRPr="00E166A6">
              <w:t>Синкоп, парестезия</w:t>
            </w:r>
          </w:p>
        </w:tc>
      </w:tr>
      <w:tr w:rsidR="00E166A6" w14:paraId="7315B938" w14:textId="77777777" w:rsidTr="005E19EB">
        <w:tc>
          <w:tcPr>
            <w:tcW w:w="3166" w:type="dxa"/>
            <w:vMerge/>
          </w:tcPr>
          <w:p w14:paraId="5144F772" w14:textId="77777777" w:rsidR="00E166A6" w:rsidRPr="00E166A6" w:rsidRDefault="00E166A6" w:rsidP="00E166A6">
            <w:pPr>
              <w:rPr>
                <w:rFonts w:cs="Arial"/>
                <w:lang w:val="en-US"/>
              </w:rPr>
            </w:pPr>
          </w:p>
        </w:tc>
        <w:tc>
          <w:tcPr>
            <w:tcW w:w="3167" w:type="dxa"/>
          </w:tcPr>
          <w:p w14:paraId="5DD5AE26" w14:textId="63A1C6B9" w:rsidR="00E166A6" w:rsidRPr="00E166A6" w:rsidRDefault="00E166A6" w:rsidP="00E166A6">
            <w:pPr>
              <w:rPr>
                <w:rFonts w:cs="Arial"/>
                <w:lang w:val="en-US"/>
              </w:rPr>
            </w:pPr>
            <w:r w:rsidRPr="00E166A6">
              <w:t>Редки</w:t>
            </w:r>
          </w:p>
        </w:tc>
        <w:tc>
          <w:tcPr>
            <w:tcW w:w="3167" w:type="dxa"/>
          </w:tcPr>
          <w:p w14:paraId="6986CA8F" w14:textId="50519B1F" w:rsidR="00E166A6" w:rsidRPr="00E166A6" w:rsidRDefault="00E166A6" w:rsidP="00E166A6">
            <w:pPr>
              <w:rPr>
                <w:rFonts w:cs="Arial"/>
                <w:lang w:val="en-US"/>
              </w:rPr>
            </w:pPr>
            <w:r w:rsidRPr="00E166A6">
              <w:t>Безсъние, нарушения на съня</w:t>
            </w:r>
          </w:p>
        </w:tc>
      </w:tr>
      <w:tr w:rsidR="00E166A6" w14:paraId="300180A0" w14:textId="77777777" w:rsidTr="005E19EB">
        <w:tc>
          <w:tcPr>
            <w:tcW w:w="3166" w:type="dxa"/>
            <w:vMerge w:val="restart"/>
          </w:tcPr>
          <w:p w14:paraId="236FA16A" w14:textId="65B8CE06" w:rsidR="00E166A6" w:rsidRPr="00E166A6" w:rsidRDefault="00E166A6" w:rsidP="00E166A6">
            <w:pPr>
              <w:rPr>
                <w:rFonts w:cs="Arial"/>
                <w:lang w:val="en-US"/>
              </w:rPr>
            </w:pPr>
            <w:r w:rsidRPr="00E166A6">
              <w:t>Нарушения на очите</w:t>
            </w:r>
          </w:p>
        </w:tc>
        <w:tc>
          <w:tcPr>
            <w:tcW w:w="3167" w:type="dxa"/>
          </w:tcPr>
          <w:p w14:paraId="0C9033F5" w14:textId="7DC4AD3E" w:rsidR="00E166A6" w:rsidRPr="00E166A6" w:rsidRDefault="00E166A6" w:rsidP="00E166A6">
            <w:pPr>
              <w:rPr>
                <w:rFonts w:cs="Arial"/>
                <w:lang w:val="en-US"/>
              </w:rPr>
            </w:pPr>
            <w:r w:rsidRPr="00E166A6">
              <w:t>Редки</w:t>
            </w:r>
          </w:p>
        </w:tc>
        <w:tc>
          <w:tcPr>
            <w:tcW w:w="3167" w:type="dxa"/>
          </w:tcPr>
          <w:p w14:paraId="1325E652" w14:textId="7D372765" w:rsidR="00E166A6" w:rsidRPr="00E166A6" w:rsidRDefault="00E166A6" w:rsidP="00E166A6">
            <w:pPr>
              <w:rPr>
                <w:rFonts w:cs="Arial"/>
                <w:lang w:val="en-US"/>
              </w:rPr>
            </w:pPr>
            <w:r w:rsidRPr="00E166A6">
              <w:t>Зрителни смущения, замъглено виждане</w:t>
            </w:r>
          </w:p>
        </w:tc>
      </w:tr>
      <w:tr w:rsidR="00E166A6" w14:paraId="2DE7E6D1" w14:textId="77777777" w:rsidTr="005E19EB">
        <w:tc>
          <w:tcPr>
            <w:tcW w:w="3166" w:type="dxa"/>
            <w:vMerge/>
          </w:tcPr>
          <w:p w14:paraId="44B053BD" w14:textId="77777777" w:rsidR="00E166A6" w:rsidRPr="00E166A6" w:rsidRDefault="00E166A6" w:rsidP="00E166A6">
            <w:pPr>
              <w:rPr>
                <w:rFonts w:cs="Arial"/>
                <w:lang w:val="en-US"/>
              </w:rPr>
            </w:pPr>
          </w:p>
        </w:tc>
        <w:tc>
          <w:tcPr>
            <w:tcW w:w="3167" w:type="dxa"/>
          </w:tcPr>
          <w:p w14:paraId="3B895CCA" w14:textId="47EF41E8" w:rsidR="00E166A6" w:rsidRPr="00E166A6" w:rsidRDefault="00E166A6" w:rsidP="00E166A6">
            <w:pPr>
              <w:rPr>
                <w:rFonts w:cs="Arial"/>
                <w:lang w:val="en-US"/>
              </w:rPr>
            </w:pPr>
            <w:r w:rsidRPr="00E166A6">
              <w:t>С неизвестна честота</w:t>
            </w:r>
          </w:p>
        </w:tc>
        <w:tc>
          <w:tcPr>
            <w:tcW w:w="3167" w:type="dxa"/>
          </w:tcPr>
          <w:p w14:paraId="1FB99723" w14:textId="40C030A1" w:rsidR="00E166A6" w:rsidRPr="00E166A6" w:rsidRDefault="00E166A6" w:rsidP="00E166A6">
            <w:pPr>
              <w:rPr>
                <w:rFonts w:cs="Arial"/>
                <w:lang w:val="en-US"/>
              </w:rPr>
            </w:pPr>
            <w:r w:rsidRPr="00E166A6">
              <w:t>Остра миопия и вторична закритоъгълна глаукома остра</w:t>
            </w:r>
          </w:p>
        </w:tc>
      </w:tr>
      <w:tr w:rsidR="00E166A6" w14:paraId="0FA142E7" w14:textId="77777777" w:rsidTr="005E19EB">
        <w:tc>
          <w:tcPr>
            <w:tcW w:w="3166" w:type="dxa"/>
          </w:tcPr>
          <w:p w14:paraId="348EB63F" w14:textId="2816780A" w:rsidR="00E166A6" w:rsidRPr="00E166A6" w:rsidRDefault="00E166A6" w:rsidP="00E166A6">
            <w:pPr>
              <w:rPr>
                <w:rFonts w:cs="Arial"/>
                <w:lang w:val="en-US"/>
              </w:rPr>
            </w:pPr>
            <w:r w:rsidRPr="00E166A6">
              <w:t>Нарушения на ухото и лабиринта</w:t>
            </w:r>
          </w:p>
        </w:tc>
        <w:tc>
          <w:tcPr>
            <w:tcW w:w="3167" w:type="dxa"/>
          </w:tcPr>
          <w:p w14:paraId="61F24BF4" w14:textId="0107F286" w:rsidR="00E166A6" w:rsidRPr="00E166A6" w:rsidRDefault="00E166A6" w:rsidP="00E166A6">
            <w:pPr>
              <w:rPr>
                <w:rFonts w:cs="Arial"/>
                <w:lang w:val="en-US"/>
              </w:rPr>
            </w:pPr>
            <w:r w:rsidRPr="00E166A6">
              <w:t>Нечести</w:t>
            </w:r>
          </w:p>
        </w:tc>
        <w:tc>
          <w:tcPr>
            <w:tcW w:w="3167" w:type="dxa"/>
          </w:tcPr>
          <w:p w14:paraId="2758AAE8" w14:textId="28EFBED2" w:rsidR="00E166A6" w:rsidRPr="00E166A6" w:rsidRDefault="00E166A6" w:rsidP="00E166A6">
            <w:pPr>
              <w:rPr>
                <w:rFonts w:cs="Arial"/>
                <w:lang w:val="en-US"/>
              </w:rPr>
            </w:pPr>
            <w:r w:rsidRPr="00E166A6">
              <w:t>Вертиго</w:t>
            </w:r>
          </w:p>
        </w:tc>
      </w:tr>
      <w:tr w:rsidR="00E166A6" w14:paraId="33182719" w14:textId="77777777" w:rsidTr="005E19EB">
        <w:tc>
          <w:tcPr>
            <w:tcW w:w="3166" w:type="dxa"/>
          </w:tcPr>
          <w:p w14:paraId="3890495F" w14:textId="1078445A" w:rsidR="00E166A6" w:rsidRPr="00E166A6" w:rsidRDefault="00E166A6" w:rsidP="00E166A6">
            <w:pPr>
              <w:rPr>
                <w:rFonts w:cs="Arial"/>
                <w:lang w:val="en-US"/>
              </w:rPr>
            </w:pPr>
            <w:r w:rsidRPr="00E166A6">
              <w:t>Сърдечни нарушения</w:t>
            </w:r>
          </w:p>
        </w:tc>
        <w:tc>
          <w:tcPr>
            <w:tcW w:w="3167" w:type="dxa"/>
          </w:tcPr>
          <w:p w14:paraId="125B96DC" w14:textId="70E2E94D" w:rsidR="00E166A6" w:rsidRPr="00E166A6" w:rsidRDefault="00E166A6" w:rsidP="00E166A6">
            <w:pPr>
              <w:rPr>
                <w:rFonts w:cs="Arial"/>
                <w:lang w:val="en-US"/>
              </w:rPr>
            </w:pPr>
            <w:r w:rsidRPr="00E166A6">
              <w:t>Нечести</w:t>
            </w:r>
          </w:p>
        </w:tc>
        <w:tc>
          <w:tcPr>
            <w:tcW w:w="3167" w:type="dxa"/>
          </w:tcPr>
          <w:p w14:paraId="5EB72520" w14:textId="4C1D24CC" w:rsidR="00E166A6" w:rsidRPr="00E166A6" w:rsidRDefault="00E166A6" w:rsidP="00E166A6">
            <w:pPr>
              <w:rPr>
                <w:rFonts w:cs="Arial"/>
                <w:lang w:val="en-US"/>
              </w:rPr>
            </w:pPr>
            <w:r w:rsidRPr="00E166A6">
              <w:t>Тахикардия, аритмии</w:t>
            </w:r>
          </w:p>
        </w:tc>
      </w:tr>
      <w:tr w:rsidR="00E166A6" w14:paraId="79E34AEA" w14:textId="77777777" w:rsidTr="005E19EB">
        <w:tc>
          <w:tcPr>
            <w:tcW w:w="3166" w:type="dxa"/>
          </w:tcPr>
          <w:p w14:paraId="40A0C831" w14:textId="1519850C" w:rsidR="00E166A6" w:rsidRPr="00E166A6" w:rsidRDefault="00E166A6" w:rsidP="00E166A6">
            <w:pPr>
              <w:rPr>
                <w:rFonts w:cs="Arial"/>
                <w:lang w:val="en-US"/>
              </w:rPr>
            </w:pPr>
            <w:r w:rsidRPr="00E166A6">
              <w:t>Съдови нарушения</w:t>
            </w:r>
          </w:p>
        </w:tc>
        <w:tc>
          <w:tcPr>
            <w:tcW w:w="3167" w:type="dxa"/>
          </w:tcPr>
          <w:p w14:paraId="732CDF08" w14:textId="0F11D629" w:rsidR="00E166A6" w:rsidRPr="00E166A6" w:rsidRDefault="00E166A6" w:rsidP="00E166A6">
            <w:pPr>
              <w:rPr>
                <w:rFonts w:cs="Arial"/>
                <w:lang w:val="en-US"/>
              </w:rPr>
            </w:pPr>
            <w:r w:rsidRPr="00E166A6">
              <w:t>Нечести</w:t>
            </w:r>
          </w:p>
        </w:tc>
        <w:tc>
          <w:tcPr>
            <w:tcW w:w="3167" w:type="dxa"/>
          </w:tcPr>
          <w:p w14:paraId="1B7530F1" w14:textId="3A518A3C" w:rsidR="00E166A6" w:rsidRPr="00E166A6" w:rsidRDefault="00E166A6" w:rsidP="00E166A6">
            <w:pPr>
              <w:rPr>
                <w:rFonts w:cs="Arial"/>
                <w:lang w:val="en-US"/>
              </w:rPr>
            </w:pPr>
            <w:r w:rsidRPr="00E166A6">
              <w:t>Хипотония, ортостатичн</w:t>
            </w:r>
          </w:p>
        </w:tc>
      </w:tr>
      <w:tr w:rsidR="00E166A6" w14:paraId="25E216E7" w14:textId="77777777" w:rsidTr="005E19EB">
        <w:tc>
          <w:tcPr>
            <w:tcW w:w="3166" w:type="dxa"/>
            <w:vMerge w:val="restart"/>
          </w:tcPr>
          <w:p w14:paraId="1FBDEA25" w14:textId="6530E122" w:rsidR="00E166A6" w:rsidRPr="00E166A6" w:rsidRDefault="00E166A6" w:rsidP="00E166A6">
            <w:pPr>
              <w:rPr>
                <w:rFonts w:cs="Arial"/>
                <w:lang w:val="en-US"/>
              </w:rPr>
            </w:pPr>
            <w:r w:rsidRPr="00E166A6">
              <w:t>Респираторни, гръдни и медиастинални нарушения</w:t>
            </w:r>
          </w:p>
        </w:tc>
        <w:tc>
          <w:tcPr>
            <w:tcW w:w="3167" w:type="dxa"/>
          </w:tcPr>
          <w:p w14:paraId="53CC6016" w14:textId="1F39BE2E" w:rsidR="00E166A6" w:rsidRPr="00E166A6" w:rsidRDefault="00E166A6" w:rsidP="00E166A6">
            <w:pPr>
              <w:rPr>
                <w:rFonts w:cs="Arial"/>
                <w:lang w:val="en-US"/>
              </w:rPr>
            </w:pPr>
            <w:r w:rsidRPr="00E166A6">
              <w:t>Нечести</w:t>
            </w:r>
          </w:p>
        </w:tc>
        <w:tc>
          <w:tcPr>
            <w:tcW w:w="3167" w:type="dxa"/>
          </w:tcPr>
          <w:p w14:paraId="0541A29D" w14:textId="77777777" w:rsidR="00E166A6" w:rsidRPr="00E166A6" w:rsidRDefault="00E166A6" w:rsidP="00E166A6"/>
          <w:p w14:paraId="628F133E" w14:textId="4208017B" w:rsidR="00E166A6" w:rsidRPr="00E166A6" w:rsidRDefault="00E166A6" w:rsidP="00E166A6">
            <w:pPr>
              <w:rPr>
                <w:rFonts w:cs="Arial"/>
                <w:lang w:val="en-US"/>
              </w:rPr>
            </w:pPr>
            <w:r w:rsidRPr="00E166A6">
              <w:t>Диспнея</w:t>
            </w:r>
          </w:p>
        </w:tc>
      </w:tr>
      <w:tr w:rsidR="00E166A6" w14:paraId="4F566F52" w14:textId="77777777" w:rsidTr="005E19EB">
        <w:tc>
          <w:tcPr>
            <w:tcW w:w="3166" w:type="dxa"/>
            <w:vMerge/>
          </w:tcPr>
          <w:p w14:paraId="6D956C8A" w14:textId="77777777" w:rsidR="00E166A6" w:rsidRDefault="00E166A6" w:rsidP="00E166A6">
            <w:pPr>
              <w:rPr>
                <w:rFonts w:cs="Arial"/>
                <w:lang w:val="en-US"/>
              </w:rPr>
            </w:pPr>
          </w:p>
        </w:tc>
        <w:tc>
          <w:tcPr>
            <w:tcW w:w="3167" w:type="dxa"/>
          </w:tcPr>
          <w:p w14:paraId="1871D50F" w14:textId="4657B5DD" w:rsidR="00E166A6" w:rsidRDefault="00E166A6" w:rsidP="00E166A6">
            <w:pPr>
              <w:rPr>
                <w:rFonts w:cs="Arial"/>
                <w:lang w:val="en-US"/>
              </w:rPr>
            </w:pPr>
            <w:r>
              <w:t>Редки</w:t>
            </w:r>
          </w:p>
        </w:tc>
        <w:tc>
          <w:tcPr>
            <w:tcW w:w="3167" w:type="dxa"/>
          </w:tcPr>
          <w:p w14:paraId="62075BB7" w14:textId="2DE8B1A2" w:rsidR="00E166A6" w:rsidRDefault="00E166A6" w:rsidP="00E166A6">
            <w:pPr>
              <w:rPr>
                <w:rFonts w:cs="Arial"/>
                <w:lang w:val="en-US"/>
              </w:rPr>
            </w:pPr>
            <w:r>
              <w:t>Респираторен дистрес (включително пневмонити и белодробен оток)</w:t>
            </w:r>
          </w:p>
        </w:tc>
      </w:tr>
      <w:tr w:rsidR="00E166A6" w14:paraId="2167E1B0" w14:textId="77777777" w:rsidTr="005E19EB">
        <w:tc>
          <w:tcPr>
            <w:tcW w:w="3166" w:type="dxa"/>
            <w:vMerge w:val="restart"/>
          </w:tcPr>
          <w:p w14:paraId="41F96F96" w14:textId="34BE69FF" w:rsidR="00E166A6" w:rsidRPr="00E166A6" w:rsidRDefault="00E166A6" w:rsidP="00E166A6">
            <w:pPr>
              <w:rPr>
                <w:rFonts w:cs="Arial"/>
                <w:lang w:val="en-US"/>
              </w:rPr>
            </w:pPr>
            <w:r w:rsidRPr="00E166A6">
              <w:t>Стомашно-чревни нарушения</w:t>
            </w:r>
          </w:p>
        </w:tc>
        <w:tc>
          <w:tcPr>
            <w:tcW w:w="3167" w:type="dxa"/>
          </w:tcPr>
          <w:p w14:paraId="193A9C52" w14:textId="07F53C73" w:rsidR="00E166A6" w:rsidRPr="00E166A6" w:rsidRDefault="00E166A6" w:rsidP="00E166A6">
            <w:pPr>
              <w:rPr>
                <w:rFonts w:cs="Arial"/>
                <w:lang w:val="en-US"/>
              </w:rPr>
            </w:pPr>
            <w:r w:rsidRPr="00E166A6">
              <w:t>Нечести</w:t>
            </w:r>
          </w:p>
        </w:tc>
        <w:tc>
          <w:tcPr>
            <w:tcW w:w="3167" w:type="dxa"/>
          </w:tcPr>
          <w:p w14:paraId="788BAC8F" w14:textId="661CAEF6" w:rsidR="00E166A6" w:rsidRPr="00E166A6" w:rsidRDefault="00E166A6" w:rsidP="00E166A6">
            <w:pPr>
              <w:rPr>
                <w:rFonts w:cs="Arial"/>
                <w:lang w:val="en-US"/>
              </w:rPr>
            </w:pPr>
            <w:r w:rsidRPr="00E166A6">
              <w:t>Диария, сухота в устата, флатуленция</w:t>
            </w:r>
          </w:p>
        </w:tc>
      </w:tr>
      <w:tr w:rsidR="00E166A6" w14:paraId="4F59B93F" w14:textId="77777777" w:rsidTr="005E19EB">
        <w:tc>
          <w:tcPr>
            <w:tcW w:w="3166" w:type="dxa"/>
            <w:vMerge/>
          </w:tcPr>
          <w:p w14:paraId="2949DA9B" w14:textId="77777777" w:rsidR="00E166A6" w:rsidRPr="00E166A6" w:rsidRDefault="00E166A6" w:rsidP="00E166A6">
            <w:pPr>
              <w:rPr>
                <w:rFonts w:cs="Arial"/>
                <w:lang w:val="en-US"/>
              </w:rPr>
            </w:pPr>
          </w:p>
        </w:tc>
        <w:tc>
          <w:tcPr>
            <w:tcW w:w="3167" w:type="dxa"/>
          </w:tcPr>
          <w:p w14:paraId="11543298" w14:textId="7571137E" w:rsidR="00E166A6" w:rsidRPr="00E166A6" w:rsidRDefault="00E166A6" w:rsidP="00E166A6">
            <w:pPr>
              <w:rPr>
                <w:rFonts w:cs="Arial"/>
                <w:lang w:val="en-US"/>
              </w:rPr>
            </w:pPr>
            <w:r w:rsidRPr="00E166A6">
              <w:t>Редки</w:t>
            </w:r>
          </w:p>
        </w:tc>
        <w:tc>
          <w:tcPr>
            <w:tcW w:w="3167" w:type="dxa"/>
          </w:tcPr>
          <w:p w14:paraId="6625B33B" w14:textId="0E05B9D8" w:rsidR="00E166A6" w:rsidRPr="00E166A6" w:rsidRDefault="00E166A6" w:rsidP="00E166A6">
            <w:pPr>
              <w:rPr>
                <w:rFonts w:cs="Arial"/>
                <w:lang w:val="en-US"/>
              </w:rPr>
            </w:pPr>
            <w:r w:rsidRPr="00E166A6">
              <w:t xml:space="preserve">Абдоминална болка, запек, </w:t>
            </w:r>
            <w:r w:rsidRPr="00E166A6">
              <w:lastRenderedPageBreak/>
              <w:t>диспепсия, повръщане, гастрит</w:t>
            </w:r>
          </w:p>
        </w:tc>
      </w:tr>
      <w:tr w:rsidR="00E166A6" w14:paraId="13A2D9A5" w14:textId="77777777" w:rsidTr="005E19EB">
        <w:tc>
          <w:tcPr>
            <w:tcW w:w="3166" w:type="dxa"/>
          </w:tcPr>
          <w:p w14:paraId="4024856C" w14:textId="0CB74AB2" w:rsidR="00E166A6" w:rsidRPr="00E166A6" w:rsidRDefault="00E166A6" w:rsidP="00E166A6">
            <w:pPr>
              <w:rPr>
                <w:rFonts w:cs="Arial"/>
                <w:lang w:val="en-US"/>
              </w:rPr>
            </w:pPr>
            <w:r w:rsidRPr="00E166A6">
              <w:lastRenderedPageBreak/>
              <w:t>Хепатобилиарни нарушения</w:t>
            </w:r>
          </w:p>
        </w:tc>
        <w:tc>
          <w:tcPr>
            <w:tcW w:w="3167" w:type="dxa"/>
          </w:tcPr>
          <w:p w14:paraId="541F4A6A" w14:textId="6EB93D1E" w:rsidR="00E166A6" w:rsidRPr="00E166A6" w:rsidRDefault="00E166A6" w:rsidP="00E166A6">
            <w:pPr>
              <w:rPr>
                <w:rFonts w:cs="Arial"/>
                <w:lang w:val="en-US"/>
              </w:rPr>
            </w:pPr>
            <w:r w:rsidRPr="00E166A6">
              <w:t>Редки</w:t>
            </w:r>
          </w:p>
        </w:tc>
        <w:tc>
          <w:tcPr>
            <w:tcW w:w="3167" w:type="dxa"/>
          </w:tcPr>
          <w:p w14:paraId="4F76979A" w14:textId="536A996A" w:rsidR="00E166A6" w:rsidRPr="00E166A6" w:rsidRDefault="00E166A6" w:rsidP="00E166A6">
            <w:pPr>
              <w:rPr>
                <w:rFonts w:cs="Arial"/>
                <w:lang w:val="en-US"/>
              </w:rPr>
            </w:pPr>
            <w:r w:rsidRPr="00E166A6">
              <w:t>Абнормна чернодробна функция / чернодробно нарушение</w:t>
            </w:r>
            <w:r w:rsidRPr="00E166A6">
              <w:rPr>
                <w:vertAlign w:val="superscript"/>
              </w:rPr>
              <w:t>2</w:t>
            </w:r>
          </w:p>
        </w:tc>
      </w:tr>
      <w:tr w:rsidR="00E166A6" w14:paraId="500063D2" w14:textId="77777777" w:rsidTr="005E19EB">
        <w:tc>
          <w:tcPr>
            <w:tcW w:w="3166" w:type="dxa"/>
            <w:vMerge w:val="restart"/>
          </w:tcPr>
          <w:p w14:paraId="69845B97" w14:textId="3B8C588A" w:rsidR="00E166A6" w:rsidRPr="00E166A6" w:rsidRDefault="00E166A6" w:rsidP="00E166A6">
            <w:pPr>
              <w:rPr>
                <w:rFonts w:cs="Arial"/>
                <w:lang w:val="en-US"/>
              </w:rPr>
            </w:pPr>
            <w:r w:rsidRPr="00E166A6">
              <w:t>Нарушения на кожата и подкожната тъкан</w:t>
            </w:r>
          </w:p>
        </w:tc>
        <w:tc>
          <w:tcPr>
            <w:tcW w:w="3167" w:type="dxa"/>
          </w:tcPr>
          <w:p w14:paraId="15BAA918" w14:textId="122D8897" w:rsidR="00E166A6" w:rsidRPr="00E166A6" w:rsidRDefault="00E166A6" w:rsidP="00E166A6">
            <w:pPr>
              <w:rPr>
                <w:rFonts w:cs="Arial"/>
                <w:lang w:val="en-US"/>
              </w:rPr>
            </w:pPr>
            <w:r w:rsidRPr="00E166A6">
              <w:t>Редки</w:t>
            </w:r>
          </w:p>
        </w:tc>
        <w:tc>
          <w:tcPr>
            <w:tcW w:w="3167" w:type="dxa"/>
          </w:tcPr>
          <w:p w14:paraId="34F5AD26" w14:textId="77DDD641" w:rsidR="00E166A6" w:rsidRPr="00E166A6" w:rsidRDefault="00E166A6" w:rsidP="00E166A6">
            <w:pPr>
              <w:rPr>
                <w:rFonts w:cs="Arial"/>
                <w:lang w:val="en-US"/>
              </w:rPr>
            </w:pPr>
            <w:r w:rsidRPr="00E166A6">
              <w:t>Ангиоедем (също и с фатален изход), еритема, пруритус, обрив, хиперхидроза, уртикария</w:t>
            </w:r>
          </w:p>
        </w:tc>
      </w:tr>
      <w:tr w:rsidR="00E166A6" w14:paraId="2F5B9B59" w14:textId="77777777" w:rsidTr="005E19EB">
        <w:tc>
          <w:tcPr>
            <w:tcW w:w="3166" w:type="dxa"/>
            <w:vMerge/>
          </w:tcPr>
          <w:p w14:paraId="3A024109" w14:textId="77777777" w:rsidR="00E166A6" w:rsidRPr="00E166A6" w:rsidRDefault="00E166A6" w:rsidP="00E166A6">
            <w:pPr>
              <w:rPr>
                <w:rFonts w:cs="Arial"/>
                <w:lang w:val="en-US"/>
              </w:rPr>
            </w:pPr>
          </w:p>
        </w:tc>
        <w:tc>
          <w:tcPr>
            <w:tcW w:w="3167" w:type="dxa"/>
          </w:tcPr>
          <w:p w14:paraId="0385D6A2" w14:textId="14716DCF" w:rsidR="00E166A6" w:rsidRPr="00E166A6" w:rsidRDefault="00E166A6" w:rsidP="00E166A6">
            <w:pPr>
              <w:rPr>
                <w:rFonts w:cs="Arial"/>
                <w:lang w:val="en-US"/>
              </w:rPr>
            </w:pPr>
            <w:r w:rsidRPr="00E166A6">
              <w:t>С неизвестна честота</w:t>
            </w:r>
          </w:p>
        </w:tc>
        <w:tc>
          <w:tcPr>
            <w:tcW w:w="3167" w:type="dxa"/>
          </w:tcPr>
          <w:p w14:paraId="4087A898" w14:textId="5E8E4AC8" w:rsidR="00E166A6" w:rsidRPr="00E166A6" w:rsidRDefault="00E166A6" w:rsidP="00E166A6">
            <w:pPr>
              <w:rPr>
                <w:rFonts w:cs="Arial"/>
                <w:lang w:val="en-US"/>
              </w:rPr>
            </w:pPr>
            <w:r w:rsidRPr="00E166A6">
              <w:t>Еритема мултиформе</w:t>
            </w:r>
          </w:p>
        </w:tc>
      </w:tr>
      <w:tr w:rsidR="00E166A6" w14:paraId="7F94686A" w14:textId="77777777" w:rsidTr="005E19EB">
        <w:tc>
          <w:tcPr>
            <w:tcW w:w="3166" w:type="dxa"/>
            <w:vMerge w:val="restart"/>
          </w:tcPr>
          <w:p w14:paraId="68636DC9" w14:textId="13D7B76C" w:rsidR="00E166A6" w:rsidRPr="00E166A6" w:rsidRDefault="00E166A6" w:rsidP="00E166A6">
            <w:pPr>
              <w:rPr>
                <w:rFonts w:cs="Arial"/>
                <w:lang w:val="en-US"/>
              </w:rPr>
            </w:pPr>
            <w:r w:rsidRPr="00E166A6">
              <w:t>Нарушения на мускулно-скелетната система и съединителната тъкан</w:t>
            </w:r>
          </w:p>
        </w:tc>
        <w:tc>
          <w:tcPr>
            <w:tcW w:w="3167" w:type="dxa"/>
          </w:tcPr>
          <w:p w14:paraId="4977AAA9" w14:textId="55A458C4" w:rsidR="00E166A6" w:rsidRPr="00E166A6" w:rsidRDefault="00E166A6" w:rsidP="00E166A6">
            <w:pPr>
              <w:rPr>
                <w:rFonts w:cs="Arial"/>
                <w:lang w:val="en-US"/>
              </w:rPr>
            </w:pPr>
            <w:r w:rsidRPr="00E166A6">
              <w:t>Нечести</w:t>
            </w:r>
          </w:p>
        </w:tc>
        <w:tc>
          <w:tcPr>
            <w:tcW w:w="3167" w:type="dxa"/>
          </w:tcPr>
          <w:p w14:paraId="0EDAEBCA" w14:textId="1CEE2954" w:rsidR="00E166A6" w:rsidRPr="00E166A6" w:rsidRDefault="00E166A6" w:rsidP="00E166A6">
            <w:pPr>
              <w:rPr>
                <w:rFonts w:cs="Arial"/>
                <w:lang w:val="en-US"/>
              </w:rPr>
            </w:pPr>
            <w:r w:rsidRPr="00E166A6">
              <w:t>Болки в гърба, миалгия</w:t>
            </w:r>
          </w:p>
        </w:tc>
      </w:tr>
      <w:tr w:rsidR="00E166A6" w14:paraId="286CC39E" w14:textId="77777777" w:rsidTr="005E19EB">
        <w:tc>
          <w:tcPr>
            <w:tcW w:w="3166" w:type="dxa"/>
            <w:vMerge/>
          </w:tcPr>
          <w:p w14:paraId="7B76A802" w14:textId="77777777" w:rsidR="00E166A6" w:rsidRPr="00E166A6" w:rsidRDefault="00E166A6" w:rsidP="00E166A6">
            <w:pPr>
              <w:rPr>
                <w:rFonts w:cs="Arial"/>
                <w:lang w:val="en-US"/>
              </w:rPr>
            </w:pPr>
          </w:p>
        </w:tc>
        <w:tc>
          <w:tcPr>
            <w:tcW w:w="3167" w:type="dxa"/>
          </w:tcPr>
          <w:p w14:paraId="12185E86" w14:textId="77B431FC" w:rsidR="00E166A6" w:rsidRPr="00E166A6" w:rsidRDefault="00E166A6" w:rsidP="00E166A6">
            <w:pPr>
              <w:rPr>
                <w:rFonts w:cs="Arial"/>
                <w:lang w:val="en-US"/>
              </w:rPr>
            </w:pPr>
            <w:r w:rsidRPr="00E166A6">
              <w:t>Редки</w:t>
            </w:r>
          </w:p>
        </w:tc>
        <w:tc>
          <w:tcPr>
            <w:tcW w:w="3167" w:type="dxa"/>
          </w:tcPr>
          <w:p w14:paraId="4BEEEFA7" w14:textId="56EE92C5" w:rsidR="00E166A6" w:rsidRPr="00E166A6" w:rsidRDefault="00E166A6" w:rsidP="00E166A6">
            <w:pPr>
              <w:rPr>
                <w:rFonts w:cs="Arial"/>
                <w:lang w:val="en-US"/>
              </w:rPr>
            </w:pPr>
            <w:r w:rsidRPr="00E166A6">
              <w:t>Артралгия, мускулни крампи, болка в Крайник</w:t>
            </w:r>
          </w:p>
        </w:tc>
      </w:tr>
      <w:tr w:rsidR="00E166A6" w14:paraId="4FA10A2A" w14:textId="77777777" w:rsidTr="005E19EB">
        <w:tc>
          <w:tcPr>
            <w:tcW w:w="3166" w:type="dxa"/>
            <w:vMerge/>
          </w:tcPr>
          <w:p w14:paraId="6F995817" w14:textId="77777777" w:rsidR="00E166A6" w:rsidRPr="00E166A6" w:rsidRDefault="00E166A6" w:rsidP="00E166A6">
            <w:pPr>
              <w:rPr>
                <w:rFonts w:cs="Arial"/>
                <w:lang w:val="en-US"/>
              </w:rPr>
            </w:pPr>
          </w:p>
        </w:tc>
        <w:tc>
          <w:tcPr>
            <w:tcW w:w="3167" w:type="dxa"/>
          </w:tcPr>
          <w:p w14:paraId="68D5666F" w14:textId="19818415" w:rsidR="00E166A6" w:rsidRPr="00E166A6" w:rsidRDefault="00E166A6" w:rsidP="00E166A6">
            <w:pPr>
              <w:rPr>
                <w:rFonts w:cs="Arial"/>
                <w:lang w:val="en-US"/>
              </w:rPr>
            </w:pPr>
            <w:r w:rsidRPr="00E166A6">
              <w:t>С неизвестна честота</w:t>
            </w:r>
          </w:p>
        </w:tc>
        <w:tc>
          <w:tcPr>
            <w:tcW w:w="3167" w:type="dxa"/>
          </w:tcPr>
          <w:p w14:paraId="5DC7A8BC" w14:textId="18B4DE6A" w:rsidR="00E166A6" w:rsidRPr="00E166A6" w:rsidRDefault="00E166A6" w:rsidP="00E166A6">
            <w:pPr>
              <w:rPr>
                <w:rFonts w:cs="Arial"/>
                <w:lang w:val="en-US"/>
              </w:rPr>
            </w:pPr>
            <w:r w:rsidRPr="00E166A6">
              <w:t>Мускулни спазми</w:t>
            </w:r>
          </w:p>
        </w:tc>
      </w:tr>
      <w:tr w:rsidR="00E166A6" w14:paraId="2E1457B7" w14:textId="77777777" w:rsidTr="005E19EB">
        <w:tc>
          <w:tcPr>
            <w:tcW w:w="3166" w:type="dxa"/>
            <w:vMerge w:val="restart"/>
          </w:tcPr>
          <w:p w14:paraId="700FCD3D" w14:textId="3574BC39" w:rsidR="00E166A6" w:rsidRPr="00E166A6" w:rsidRDefault="00E166A6" w:rsidP="00E166A6">
            <w:pPr>
              <w:rPr>
                <w:rFonts w:cs="Arial"/>
                <w:lang w:val="en-US"/>
              </w:rPr>
            </w:pPr>
            <w:r w:rsidRPr="00E166A6">
              <w:t>Нарушения на бъбреците и пикочните пътища</w:t>
            </w:r>
          </w:p>
        </w:tc>
        <w:tc>
          <w:tcPr>
            <w:tcW w:w="3167" w:type="dxa"/>
          </w:tcPr>
          <w:p w14:paraId="29419127" w14:textId="5A65AD06" w:rsidR="00E166A6" w:rsidRPr="00E166A6" w:rsidRDefault="00E166A6" w:rsidP="00E166A6">
            <w:pPr>
              <w:rPr>
                <w:rFonts w:cs="Arial"/>
                <w:lang w:val="en-US"/>
              </w:rPr>
            </w:pPr>
            <w:r w:rsidRPr="00E166A6">
              <w:t>Нечести</w:t>
            </w:r>
          </w:p>
        </w:tc>
        <w:tc>
          <w:tcPr>
            <w:tcW w:w="3167" w:type="dxa"/>
          </w:tcPr>
          <w:p w14:paraId="536A3F89" w14:textId="09ABA29D" w:rsidR="00E166A6" w:rsidRPr="00E166A6" w:rsidRDefault="00E166A6" w:rsidP="00E166A6">
            <w:pPr>
              <w:rPr>
                <w:rFonts w:cs="Arial"/>
                <w:lang w:val="en-US"/>
              </w:rPr>
            </w:pPr>
            <w:r w:rsidRPr="00E166A6">
              <w:t>Остра бъбречна недостатъчност</w:t>
            </w:r>
          </w:p>
        </w:tc>
      </w:tr>
      <w:tr w:rsidR="00E166A6" w14:paraId="02319D28" w14:textId="77777777" w:rsidTr="005E19EB">
        <w:tc>
          <w:tcPr>
            <w:tcW w:w="3166" w:type="dxa"/>
            <w:vMerge/>
          </w:tcPr>
          <w:p w14:paraId="5D75E55D" w14:textId="77777777" w:rsidR="00E166A6" w:rsidRPr="00E166A6" w:rsidRDefault="00E166A6" w:rsidP="00E166A6">
            <w:pPr>
              <w:rPr>
                <w:rFonts w:cs="Arial"/>
                <w:lang w:val="en-US"/>
              </w:rPr>
            </w:pPr>
          </w:p>
        </w:tc>
        <w:tc>
          <w:tcPr>
            <w:tcW w:w="3167" w:type="dxa"/>
          </w:tcPr>
          <w:p w14:paraId="0EED117B" w14:textId="188A15F0" w:rsidR="00E166A6" w:rsidRPr="00E166A6" w:rsidRDefault="00E166A6" w:rsidP="00E166A6">
            <w:pPr>
              <w:rPr>
                <w:rFonts w:cs="Arial"/>
                <w:lang w:val="en-US"/>
              </w:rPr>
            </w:pPr>
            <w:r w:rsidRPr="00E166A6">
              <w:t>С неизвестна честота</w:t>
            </w:r>
          </w:p>
        </w:tc>
        <w:tc>
          <w:tcPr>
            <w:tcW w:w="3167" w:type="dxa"/>
          </w:tcPr>
          <w:p w14:paraId="37C4565A" w14:textId="047854CF" w:rsidR="00E166A6" w:rsidRPr="00E166A6" w:rsidRDefault="00E166A6" w:rsidP="00E166A6">
            <w:pPr>
              <w:rPr>
                <w:rFonts w:cs="Arial"/>
                <w:lang w:val="en-US"/>
              </w:rPr>
            </w:pPr>
            <w:r w:rsidRPr="00E166A6">
              <w:t>Бъбречна недостатъчност и нарушение на бъбречната функция</w:t>
            </w:r>
          </w:p>
        </w:tc>
      </w:tr>
      <w:tr w:rsidR="00E166A6" w14:paraId="08E4E948" w14:textId="77777777" w:rsidTr="005E19EB">
        <w:tc>
          <w:tcPr>
            <w:tcW w:w="3166" w:type="dxa"/>
          </w:tcPr>
          <w:p w14:paraId="4466AE92" w14:textId="175A3AA8" w:rsidR="00E166A6" w:rsidRPr="00E166A6" w:rsidRDefault="00E166A6" w:rsidP="00E166A6">
            <w:pPr>
              <w:rPr>
                <w:rFonts w:cs="Arial"/>
                <w:lang w:val="en-US"/>
              </w:rPr>
            </w:pPr>
            <w:r w:rsidRPr="00E166A6">
              <w:t>Нарушения на възпроизводителната система и гърдата</w:t>
            </w:r>
          </w:p>
        </w:tc>
        <w:tc>
          <w:tcPr>
            <w:tcW w:w="3167" w:type="dxa"/>
          </w:tcPr>
          <w:p w14:paraId="3243E2DF" w14:textId="7B88EE02" w:rsidR="00E166A6" w:rsidRPr="00E166A6" w:rsidRDefault="00E166A6" w:rsidP="00E166A6">
            <w:pPr>
              <w:rPr>
                <w:rFonts w:cs="Arial"/>
                <w:lang w:val="en-US"/>
              </w:rPr>
            </w:pPr>
            <w:r w:rsidRPr="00E166A6">
              <w:t>Нечести</w:t>
            </w:r>
          </w:p>
        </w:tc>
        <w:tc>
          <w:tcPr>
            <w:tcW w:w="3167" w:type="dxa"/>
          </w:tcPr>
          <w:p w14:paraId="71634898" w14:textId="4F1FBEA8" w:rsidR="00E166A6" w:rsidRPr="00E166A6" w:rsidRDefault="00E166A6" w:rsidP="00E166A6">
            <w:pPr>
              <w:rPr>
                <w:rFonts w:cs="Arial"/>
                <w:lang w:val="en-US"/>
              </w:rPr>
            </w:pPr>
            <w:r w:rsidRPr="00E166A6">
              <w:t>Еректилна дисфункция</w:t>
            </w:r>
          </w:p>
        </w:tc>
      </w:tr>
      <w:tr w:rsidR="00E166A6" w14:paraId="26D78DD1" w14:textId="77777777" w:rsidTr="005E19EB">
        <w:tc>
          <w:tcPr>
            <w:tcW w:w="3166" w:type="dxa"/>
            <w:vMerge w:val="restart"/>
          </w:tcPr>
          <w:p w14:paraId="50D61E96" w14:textId="0FE21DA8" w:rsidR="00E166A6" w:rsidRPr="00E166A6" w:rsidRDefault="00E166A6" w:rsidP="00E166A6">
            <w:pPr>
              <w:rPr>
                <w:rFonts w:cs="Arial"/>
                <w:lang w:val="en-US"/>
              </w:rPr>
            </w:pPr>
            <w:r w:rsidRPr="00E166A6">
              <w:t>Общи нарушения и ефекти на мястото на приложение</w:t>
            </w:r>
          </w:p>
        </w:tc>
        <w:tc>
          <w:tcPr>
            <w:tcW w:w="3167" w:type="dxa"/>
          </w:tcPr>
          <w:p w14:paraId="41603982" w14:textId="70987BB6" w:rsidR="00E166A6" w:rsidRPr="00E166A6" w:rsidRDefault="00E166A6" w:rsidP="00E166A6">
            <w:pPr>
              <w:rPr>
                <w:rFonts w:cs="Arial"/>
                <w:lang w:val="en-US"/>
              </w:rPr>
            </w:pPr>
            <w:r w:rsidRPr="00E166A6">
              <w:t>Нечести</w:t>
            </w:r>
          </w:p>
        </w:tc>
        <w:tc>
          <w:tcPr>
            <w:tcW w:w="3167" w:type="dxa"/>
          </w:tcPr>
          <w:p w14:paraId="238B01FA" w14:textId="24CEF279" w:rsidR="00E166A6" w:rsidRPr="00E166A6" w:rsidRDefault="00E166A6" w:rsidP="00E166A6">
            <w:pPr>
              <w:rPr>
                <w:rFonts w:cs="Arial"/>
                <w:lang w:val="en-US"/>
              </w:rPr>
            </w:pPr>
            <w:r w:rsidRPr="00E166A6">
              <w:t>Болка в гръдния кош</w:t>
            </w:r>
          </w:p>
        </w:tc>
      </w:tr>
      <w:tr w:rsidR="00E166A6" w14:paraId="7DE288D8" w14:textId="77777777" w:rsidTr="005E19EB">
        <w:tc>
          <w:tcPr>
            <w:tcW w:w="3166" w:type="dxa"/>
            <w:vMerge/>
          </w:tcPr>
          <w:p w14:paraId="36685508" w14:textId="77777777" w:rsidR="00E166A6" w:rsidRPr="00E166A6" w:rsidRDefault="00E166A6" w:rsidP="00E166A6">
            <w:pPr>
              <w:rPr>
                <w:rFonts w:cs="Arial"/>
                <w:lang w:val="en-US"/>
              </w:rPr>
            </w:pPr>
          </w:p>
        </w:tc>
        <w:tc>
          <w:tcPr>
            <w:tcW w:w="3167" w:type="dxa"/>
          </w:tcPr>
          <w:p w14:paraId="5B92E008" w14:textId="3238E174" w:rsidR="00E166A6" w:rsidRPr="00E166A6" w:rsidRDefault="00E166A6" w:rsidP="00E166A6">
            <w:pPr>
              <w:rPr>
                <w:rFonts w:cs="Arial"/>
                <w:lang w:val="en-US"/>
              </w:rPr>
            </w:pPr>
            <w:r w:rsidRPr="00E166A6">
              <w:t>Редки</w:t>
            </w:r>
          </w:p>
        </w:tc>
        <w:tc>
          <w:tcPr>
            <w:tcW w:w="3167" w:type="dxa"/>
          </w:tcPr>
          <w:p w14:paraId="2CA981BA" w14:textId="4B2DDC48" w:rsidR="00E166A6" w:rsidRPr="00E166A6" w:rsidRDefault="00E166A6" w:rsidP="00E166A6">
            <w:pPr>
              <w:rPr>
                <w:rFonts w:cs="Arial"/>
                <w:lang w:val="en-US"/>
              </w:rPr>
            </w:pPr>
            <w:r w:rsidRPr="00E166A6">
              <w:t>Грипоподобно заболяване, болка</w:t>
            </w:r>
          </w:p>
        </w:tc>
      </w:tr>
      <w:tr w:rsidR="00E166A6" w14:paraId="29065D65" w14:textId="77777777" w:rsidTr="005E19EB">
        <w:tc>
          <w:tcPr>
            <w:tcW w:w="3166" w:type="dxa"/>
            <w:vMerge/>
          </w:tcPr>
          <w:p w14:paraId="76A8C339" w14:textId="77777777" w:rsidR="00E166A6" w:rsidRPr="00E166A6" w:rsidRDefault="00E166A6" w:rsidP="00E166A6">
            <w:pPr>
              <w:rPr>
                <w:rFonts w:cs="Arial"/>
                <w:lang w:val="en-US"/>
              </w:rPr>
            </w:pPr>
          </w:p>
        </w:tc>
        <w:tc>
          <w:tcPr>
            <w:tcW w:w="3167" w:type="dxa"/>
          </w:tcPr>
          <w:p w14:paraId="43564C2E" w14:textId="39689863" w:rsidR="00E166A6" w:rsidRPr="00E166A6" w:rsidRDefault="00E166A6" w:rsidP="00E166A6">
            <w:pPr>
              <w:rPr>
                <w:rFonts w:cs="Arial"/>
                <w:lang w:val="en-US"/>
              </w:rPr>
            </w:pPr>
            <w:r w:rsidRPr="00E166A6">
              <w:t>С неизвестна честота</w:t>
            </w:r>
          </w:p>
        </w:tc>
        <w:tc>
          <w:tcPr>
            <w:tcW w:w="3167" w:type="dxa"/>
          </w:tcPr>
          <w:p w14:paraId="60B55EE5" w14:textId="7CAAECD2" w:rsidR="00E166A6" w:rsidRPr="00E166A6" w:rsidRDefault="00E166A6" w:rsidP="00E166A6">
            <w:pPr>
              <w:rPr>
                <w:rFonts w:cs="Arial"/>
                <w:lang w:val="en-US"/>
              </w:rPr>
            </w:pPr>
            <w:r w:rsidRPr="00E166A6">
              <w:t>Пирексия, астения</w:t>
            </w:r>
          </w:p>
        </w:tc>
      </w:tr>
      <w:tr w:rsidR="00E166A6" w14:paraId="53C73DDB" w14:textId="77777777" w:rsidTr="005E19EB">
        <w:tc>
          <w:tcPr>
            <w:tcW w:w="3166" w:type="dxa"/>
            <w:vMerge w:val="restart"/>
          </w:tcPr>
          <w:p w14:paraId="7439BC3D" w14:textId="444C32D8" w:rsidR="00E166A6" w:rsidRPr="00E166A6" w:rsidRDefault="00E166A6" w:rsidP="00E166A6">
            <w:pPr>
              <w:rPr>
                <w:rFonts w:cs="Arial"/>
                <w:lang w:val="en-US"/>
              </w:rPr>
            </w:pPr>
            <w:r w:rsidRPr="00E166A6">
              <w:t>Изследвания</w:t>
            </w:r>
          </w:p>
        </w:tc>
        <w:tc>
          <w:tcPr>
            <w:tcW w:w="3167" w:type="dxa"/>
          </w:tcPr>
          <w:p w14:paraId="65F7541D" w14:textId="3A475A5E" w:rsidR="00E166A6" w:rsidRPr="00E166A6" w:rsidRDefault="00E166A6" w:rsidP="00E166A6">
            <w:pPr>
              <w:rPr>
                <w:rFonts w:cs="Arial"/>
                <w:lang w:val="en-US"/>
              </w:rPr>
            </w:pPr>
            <w:r w:rsidRPr="00E166A6">
              <w:t>Нечести</w:t>
            </w:r>
          </w:p>
        </w:tc>
        <w:tc>
          <w:tcPr>
            <w:tcW w:w="3167" w:type="dxa"/>
          </w:tcPr>
          <w:p w14:paraId="5C62C25C" w14:textId="5E629014" w:rsidR="00E166A6" w:rsidRPr="00E166A6" w:rsidRDefault="00E166A6" w:rsidP="00E166A6">
            <w:pPr>
              <w:rPr>
                <w:rFonts w:cs="Arial"/>
                <w:lang w:val="en-US"/>
              </w:rPr>
            </w:pPr>
            <w:r w:rsidRPr="00E166A6">
              <w:t>Повишена пикочна киселина в кръвта</w:t>
            </w:r>
          </w:p>
        </w:tc>
      </w:tr>
      <w:tr w:rsidR="00E166A6" w14:paraId="77D71CE8" w14:textId="77777777" w:rsidTr="005E19EB">
        <w:tc>
          <w:tcPr>
            <w:tcW w:w="3166" w:type="dxa"/>
            <w:vMerge/>
          </w:tcPr>
          <w:p w14:paraId="1D9CCCC2" w14:textId="77777777" w:rsidR="00E166A6" w:rsidRPr="00E166A6" w:rsidRDefault="00E166A6" w:rsidP="00E166A6">
            <w:pPr>
              <w:rPr>
                <w:rFonts w:cs="Arial"/>
                <w:lang w:val="en-US"/>
              </w:rPr>
            </w:pPr>
          </w:p>
        </w:tc>
        <w:tc>
          <w:tcPr>
            <w:tcW w:w="3167" w:type="dxa"/>
          </w:tcPr>
          <w:p w14:paraId="2367EBEB" w14:textId="063E377F" w:rsidR="00E166A6" w:rsidRPr="00E166A6" w:rsidRDefault="00E166A6" w:rsidP="00E166A6">
            <w:pPr>
              <w:rPr>
                <w:rFonts w:cs="Arial"/>
                <w:lang w:val="en-US"/>
              </w:rPr>
            </w:pPr>
            <w:r w:rsidRPr="00E166A6">
              <w:t>Редки</w:t>
            </w:r>
          </w:p>
        </w:tc>
        <w:tc>
          <w:tcPr>
            <w:tcW w:w="3167" w:type="dxa"/>
          </w:tcPr>
          <w:p w14:paraId="64D26E1C" w14:textId="1BE3A9A7" w:rsidR="00E166A6" w:rsidRPr="00E166A6" w:rsidRDefault="00E166A6" w:rsidP="00E166A6">
            <w:pPr>
              <w:rPr>
                <w:rFonts w:cs="Arial"/>
                <w:lang w:val="en-US"/>
              </w:rPr>
            </w:pPr>
            <w:r w:rsidRPr="00E166A6">
              <w:t>Повишен креатинин в кръвта, повишена креатин фосфокиназа в кръвта, повишени чернодробни ензими</w:t>
            </w:r>
          </w:p>
        </w:tc>
      </w:tr>
    </w:tbl>
    <w:p w14:paraId="0619E8F5"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vertAlign w:val="superscript"/>
          <w:lang w:eastAsia="bg-BG"/>
        </w:rPr>
        <w:t>1</w:t>
      </w:r>
      <w:r w:rsidRPr="00E166A6">
        <w:rPr>
          <w:rFonts w:eastAsia="Times New Roman" w:cs="Arial"/>
          <w:color w:val="000000"/>
          <w:lang w:eastAsia="bg-BG"/>
        </w:rPr>
        <w:t>Въз основа на постмаркетинговия опит</w:t>
      </w:r>
    </w:p>
    <w:p w14:paraId="2B0AB8A0"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vertAlign w:val="superscript"/>
          <w:lang w:eastAsia="bg-BG"/>
        </w:rPr>
        <w:t>2</w:t>
      </w:r>
      <w:r w:rsidRPr="00E166A6">
        <w:rPr>
          <w:rFonts w:eastAsia="Times New Roman" w:cs="Arial"/>
          <w:color w:val="000000"/>
          <w:lang w:eastAsia="bg-BG"/>
        </w:rPr>
        <w:t>3а допълнително описание, моля вижте подточка “Описание на избрани нежелани реакции”.</w:t>
      </w:r>
    </w:p>
    <w:p w14:paraId="2C3FAA92" w14:textId="77777777" w:rsidR="00E166A6" w:rsidRDefault="00E166A6" w:rsidP="00E166A6">
      <w:pPr>
        <w:spacing w:line="240" w:lineRule="auto"/>
        <w:rPr>
          <w:rFonts w:eastAsia="Times New Roman" w:cs="Arial"/>
          <w:i/>
          <w:iCs/>
          <w:color w:val="000000"/>
          <w:lang w:eastAsia="bg-BG"/>
        </w:rPr>
      </w:pPr>
    </w:p>
    <w:p w14:paraId="55599FC0" w14:textId="013A14E1"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Допълнителна информация за отделните компоненти</w:t>
      </w:r>
    </w:p>
    <w:p w14:paraId="6A52697B"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Нежеланите реакции, предшестващо съобщени за всеки отделен компонент, може да са потенциални нежелани реакции и за телмисартан/хидрохлоротиазид, дори и да не са наблюдавани по време на клиничните проучвания за този продукт.</w:t>
      </w:r>
    </w:p>
    <w:p w14:paraId="302C2057" w14:textId="77777777" w:rsidR="00E166A6" w:rsidRDefault="00E166A6" w:rsidP="00E166A6">
      <w:pPr>
        <w:spacing w:line="240" w:lineRule="auto"/>
        <w:rPr>
          <w:rFonts w:eastAsia="Times New Roman" w:cs="Arial"/>
          <w:i/>
          <w:iCs/>
          <w:color w:val="000000"/>
          <w:u w:val="single"/>
          <w:lang w:eastAsia="bg-BG"/>
        </w:rPr>
      </w:pPr>
    </w:p>
    <w:p w14:paraId="76A580A0" w14:textId="217F6AAD" w:rsidR="00E166A6" w:rsidRPr="00E166A6" w:rsidRDefault="00E166A6" w:rsidP="00E166A6">
      <w:pPr>
        <w:spacing w:line="240" w:lineRule="auto"/>
        <w:rPr>
          <w:rFonts w:eastAsia="Times New Roman" w:cs="Arial"/>
          <w:lang w:eastAsia="bg-BG"/>
        </w:rPr>
      </w:pPr>
      <w:r w:rsidRPr="00E166A6">
        <w:rPr>
          <w:rFonts w:eastAsia="Times New Roman" w:cs="Arial"/>
          <w:i/>
          <w:iCs/>
          <w:color w:val="000000"/>
          <w:u w:val="single"/>
          <w:lang w:eastAsia="bg-BG"/>
        </w:rPr>
        <w:t>Телмисартан</w:t>
      </w:r>
    </w:p>
    <w:p w14:paraId="0E75D0F1" w14:textId="77777777" w:rsidR="00E166A6" w:rsidRDefault="00E166A6" w:rsidP="00E166A6">
      <w:pPr>
        <w:rPr>
          <w:rFonts w:eastAsia="Times New Roman" w:cs="Arial"/>
          <w:color w:val="000000"/>
          <w:lang w:eastAsia="bg-BG"/>
        </w:rPr>
      </w:pPr>
    </w:p>
    <w:p w14:paraId="2997E2F3" w14:textId="58DD71D9" w:rsidR="005E19EB" w:rsidRDefault="00E166A6" w:rsidP="00E166A6">
      <w:pPr>
        <w:rPr>
          <w:rFonts w:eastAsia="Times New Roman" w:cs="Arial"/>
          <w:color w:val="000000"/>
          <w:lang w:eastAsia="bg-BG"/>
        </w:rPr>
      </w:pPr>
      <w:r w:rsidRPr="00E166A6">
        <w:rPr>
          <w:rFonts w:eastAsia="Times New Roman" w:cs="Arial"/>
          <w:color w:val="000000"/>
          <w:lang w:eastAsia="bg-BG"/>
        </w:rPr>
        <w:t>Нежеланите реакции са възниквали с подобна честота при пациентите, третирани с плацебо и телмисартан.</w:t>
      </w:r>
    </w:p>
    <w:p w14:paraId="42656E2E" w14:textId="4840C2DC" w:rsidR="00E166A6" w:rsidRDefault="00E166A6" w:rsidP="00E166A6">
      <w:pPr>
        <w:rPr>
          <w:rFonts w:eastAsia="Times New Roman" w:cs="Arial"/>
          <w:color w:val="000000"/>
          <w:lang w:eastAsia="bg-BG"/>
        </w:rPr>
      </w:pPr>
    </w:p>
    <w:p w14:paraId="77805E31" w14:textId="23D816A2" w:rsidR="00E166A6" w:rsidRDefault="00E166A6" w:rsidP="00E166A6">
      <w:r>
        <w:lastRenderedPageBreak/>
        <w:t>Общата честота на нежеланите реакции, съобщена при телмисартан (41,4%) е обикновено сравнима с тази при плацебо (43,9%) в плацебо-контролираните проучвания. Следните изброени по-долу нежелани реакции са били обобщени от всички клинични проучвания при пациенти, третирани с телмисартан за хипертония или при пациенти на 50 и повече години, с висок риск от сърдечно-съдови събития.</w:t>
      </w:r>
    </w:p>
    <w:p w14:paraId="33E9194C" w14:textId="2B12F37D" w:rsidR="00E166A6" w:rsidRDefault="00E166A6" w:rsidP="00E166A6">
      <w:pPr>
        <w:rPr>
          <w:rFonts w:cs="Arial"/>
          <w:lang w:val="en-US"/>
        </w:rPr>
      </w:pPr>
    </w:p>
    <w:tbl>
      <w:tblPr>
        <w:tblStyle w:val="TableGrid"/>
        <w:tblW w:w="0" w:type="auto"/>
        <w:tblLook w:val="04A0" w:firstRow="1" w:lastRow="0" w:firstColumn="1" w:lastColumn="0" w:noHBand="0" w:noVBand="1"/>
      </w:tblPr>
      <w:tblGrid>
        <w:gridCol w:w="3116"/>
        <w:gridCol w:w="3092"/>
        <w:gridCol w:w="3142"/>
      </w:tblGrid>
      <w:tr w:rsidR="00E166A6" w14:paraId="08CC4C31" w14:textId="77777777" w:rsidTr="00E166A6">
        <w:tc>
          <w:tcPr>
            <w:tcW w:w="3166" w:type="dxa"/>
          </w:tcPr>
          <w:p w14:paraId="4AE77009" w14:textId="48B35D05" w:rsidR="00E166A6" w:rsidRPr="00E166A6" w:rsidRDefault="00E166A6" w:rsidP="00E166A6">
            <w:pPr>
              <w:rPr>
                <w:rFonts w:cs="Arial"/>
                <w:lang w:val="en-US"/>
              </w:rPr>
            </w:pPr>
            <w:r w:rsidRPr="00E166A6">
              <w:rPr>
                <w:b/>
                <w:bCs/>
                <w:i/>
                <w:iCs/>
                <w:lang w:val="en-US"/>
              </w:rPr>
              <w:t xml:space="preserve">MedDRA </w:t>
            </w:r>
            <w:r w:rsidRPr="00E166A6">
              <w:rPr>
                <w:b/>
                <w:bCs/>
                <w:i/>
                <w:iCs/>
              </w:rPr>
              <w:t xml:space="preserve">- база данни на системо- органни класове </w:t>
            </w:r>
            <w:r w:rsidRPr="00E166A6">
              <w:rPr>
                <w:b/>
                <w:bCs/>
                <w:i/>
                <w:iCs/>
                <w:lang w:val="en-US"/>
              </w:rPr>
              <w:t>(SOC)</w:t>
            </w:r>
          </w:p>
        </w:tc>
        <w:tc>
          <w:tcPr>
            <w:tcW w:w="3167" w:type="dxa"/>
          </w:tcPr>
          <w:p w14:paraId="2BC1E2E3" w14:textId="2404692D" w:rsidR="00E166A6" w:rsidRPr="00E166A6" w:rsidRDefault="00E166A6" w:rsidP="00E166A6">
            <w:pPr>
              <w:rPr>
                <w:rFonts w:cs="Arial"/>
                <w:lang w:val="en-US"/>
              </w:rPr>
            </w:pPr>
            <w:r w:rsidRPr="00E166A6">
              <w:rPr>
                <w:b/>
                <w:bCs/>
                <w:i/>
                <w:iCs/>
              </w:rPr>
              <w:t>Честота</w:t>
            </w:r>
          </w:p>
        </w:tc>
        <w:tc>
          <w:tcPr>
            <w:tcW w:w="3167" w:type="dxa"/>
          </w:tcPr>
          <w:p w14:paraId="4829DB3B" w14:textId="5843AD73" w:rsidR="00E166A6" w:rsidRPr="00E166A6" w:rsidRDefault="00E166A6" w:rsidP="00E166A6">
            <w:pPr>
              <w:rPr>
                <w:rFonts w:cs="Arial"/>
                <w:lang w:val="en-US"/>
              </w:rPr>
            </w:pPr>
            <w:r w:rsidRPr="00E166A6">
              <w:rPr>
                <w:b/>
                <w:bCs/>
                <w:i/>
                <w:iCs/>
              </w:rPr>
              <w:t>Нежелана лекарствена реакция</w:t>
            </w:r>
          </w:p>
        </w:tc>
      </w:tr>
      <w:tr w:rsidR="00E166A6" w14:paraId="5696B584" w14:textId="77777777" w:rsidTr="00E166A6">
        <w:tc>
          <w:tcPr>
            <w:tcW w:w="3166" w:type="dxa"/>
            <w:vMerge w:val="restart"/>
          </w:tcPr>
          <w:p w14:paraId="20939A8A" w14:textId="37620745" w:rsidR="00E166A6" w:rsidRPr="00E166A6" w:rsidRDefault="00E166A6" w:rsidP="00E166A6">
            <w:pPr>
              <w:rPr>
                <w:rFonts w:cs="Arial"/>
                <w:lang w:val="en-US"/>
              </w:rPr>
            </w:pPr>
            <w:r w:rsidRPr="00E166A6">
              <w:t>Инфекции и инфестации</w:t>
            </w:r>
          </w:p>
        </w:tc>
        <w:tc>
          <w:tcPr>
            <w:tcW w:w="3167" w:type="dxa"/>
          </w:tcPr>
          <w:p w14:paraId="599C7673" w14:textId="46BDAA86" w:rsidR="00E166A6" w:rsidRPr="00E166A6" w:rsidRDefault="00E166A6" w:rsidP="00E166A6">
            <w:pPr>
              <w:rPr>
                <w:rFonts w:cs="Arial"/>
                <w:lang w:val="en-US"/>
              </w:rPr>
            </w:pPr>
            <w:r w:rsidRPr="00E166A6">
              <w:t>Нечести</w:t>
            </w:r>
          </w:p>
        </w:tc>
        <w:tc>
          <w:tcPr>
            <w:tcW w:w="3167" w:type="dxa"/>
          </w:tcPr>
          <w:p w14:paraId="6278FD35" w14:textId="7543A2F4" w:rsidR="00E166A6" w:rsidRPr="00E166A6" w:rsidRDefault="00E166A6" w:rsidP="00E166A6">
            <w:pPr>
              <w:rPr>
                <w:rFonts w:cs="Arial"/>
                <w:lang w:val="en-US"/>
              </w:rPr>
            </w:pPr>
            <w:r w:rsidRPr="00E166A6">
              <w:t>Инфекция на горните дихателни пътища, инфекция на пикочните пътища, включително цистит</w:t>
            </w:r>
          </w:p>
        </w:tc>
      </w:tr>
      <w:tr w:rsidR="00E166A6" w14:paraId="40C2FA4E" w14:textId="77777777" w:rsidTr="00E166A6">
        <w:tc>
          <w:tcPr>
            <w:tcW w:w="3166" w:type="dxa"/>
            <w:vMerge/>
          </w:tcPr>
          <w:p w14:paraId="6EBE6BEE" w14:textId="77777777" w:rsidR="00E166A6" w:rsidRPr="00E166A6" w:rsidRDefault="00E166A6" w:rsidP="00E166A6">
            <w:pPr>
              <w:rPr>
                <w:rFonts w:cs="Arial"/>
                <w:lang w:val="en-US"/>
              </w:rPr>
            </w:pPr>
          </w:p>
        </w:tc>
        <w:tc>
          <w:tcPr>
            <w:tcW w:w="3167" w:type="dxa"/>
          </w:tcPr>
          <w:p w14:paraId="1A3F87A5" w14:textId="3ECF6766" w:rsidR="00E166A6" w:rsidRPr="00E166A6" w:rsidRDefault="00E166A6" w:rsidP="00E166A6">
            <w:pPr>
              <w:rPr>
                <w:rFonts w:cs="Arial"/>
                <w:lang w:val="en-US"/>
              </w:rPr>
            </w:pPr>
            <w:r w:rsidRPr="00E166A6">
              <w:t>Редки</w:t>
            </w:r>
          </w:p>
        </w:tc>
        <w:tc>
          <w:tcPr>
            <w:tcW w:w="3167" w:type="dxa"/>
          </w:tcPr>
          <w:p w14:paraId="124373ED" w14:textId="35BE782A" w:rsidR="00E166A6" w:rsidRPr="00E166A6" w:rsidRDefault="00E166A6" w:rsidP="00E166A6">
            <w:pPr>
              <w:rPr>
                <w:rFonts w:cs="Arial"/>
                <w:lang w:val="en-US"/>
              </w:rPr>
            </w:pPr>
            <w:r w:rsidRPr="00E166A6">
              <w:t>Сепсис, включително с фатален изход</w:t>
            </w:r>
            <w:r w:rsidRPr="00E166A6">
              <w:rPr>
                <w:vertAlign w:val="superscript"/>
              </w:rPr>
              <w:t>3</w:t>
            </w:r>
          </w:p>
        </w:tc>
      </w:tr>
      <w:tr w:rsidR="00E166A6" w14:paraId="5E0355AD" w14:textId="77777777" w:rsidTr="00E166A6">
        <w:tc>
          <w:tcPr>
            <w:tcW w:w="3166" w:type="dxa"/>
            <w:vMerge w:val="restart"/>
          </w:tcPr>
          <w:p w14:paraId="13094673" w14:textId="6714C15E" w:rsidR="00E166A6" w:rsidRPr="00E166A6" w:rsidRDefault="00E166A6" w:rsidP="00E166A6">
            <w:pPr>
              <w:rPr>
                <w:rFonts w:cs="Arial"/>
                <w:lang w:val="en-US"/>
              </w:rPr>
            </w:pPr>
            <w:r w:rsidRPr="00E166A6">
              <w:t>Нарушения на кръвта и лимфната система</w:t>
            </w:r>
          </w:p>
        </w:tc>
        <w:tc>
          <w:tcPr>
            <w:tcW w:w="3167" w:type="dxa"/>
          </w:tcPr>
          <w:p w14:paraId="65E06186" w14:textId="224B1262" w:rsidR="00E166A6" w:rsidRPr="00E166A6" w:rsidRDefault="00E166A6" w:rsidP="00E166A6">
            <w:pPr>
              <w:rPr>
                <w:rFonts w:cs="Arial"/>
                <w:lang w:val="en-US"/>
              </w:rPr>
            </w:pPr>
            <w:r w:rsidRPr="00E166A6">
              <w:t>Нечести</w:t>
            </w:r>
          </w:p>
        </w:tc>
        <w:tc>
          <w:tcPr>
            <w:tcW w:w="3167" w:type="dxa"/>
          </w:tcPr>
          <w:p w14:paraId="6C0A30E9" w14:textId="350D0E46" w:rsidR="00E166A6" w:rsidRPr="00E166A6" w:rsidRDefault="00E166A6" w:rsidP="00E166A6">
            <w:pPr>
              <w:rPr>
                <w:rFonts w:cs="Arial"/>
                <w:lang w:val="en-US"/>
              </w:rPr>
            </w:pPr>
            <w:r w:rsidRPr="00E166A6">
              <w:t>Анемия</w:t>
            </w:r>
          </w:p>
        </w:tc>
      </w:tr>
      <w:tr w:rsidR="00E166A6" w14:paraId="177D5CE1" w14:textId="77777777" w:rsidTr="00E166A6">
        <w:tc>
          <w:tcPr>
            <w:tcW w:w="3166" w:type="dxa"/>
            <w:vMerge/>
          </w:tcPr>
          <w:p w14:paraId="40FAB194" w14:textId="77777777" w:rsidR="00E166A6" w:rsidRPr="00E166A6" w:rsidRDefault="00E166A6" w:rsidP="00E166A6">
            <w:pPr>
              <w:rPr>
                <w:rFonts w:cs="Arial"/>
                <w:lang w:val="en-US"/>
              </w:rPr>
            </w:pPr>
          </w:p>
        </w:tc>
        <w:tc>
          <w:tcPr>
            <w:tcW w:w="3167" w:type="dxa"/>
          </w:tcPr>
          <w:p w14:paraId="6C7B4B89" w14:textId="50E950A5" w:rsidR="00E166A6" w:rsidRPr="00E166A6" w:rsidRDefault="00E166A6" w:rsidP="00E166A6">
            <w:pPr>
              <w:rPr>
                <w:rFonts w:cs="Arial"/>
                <w:lang w:val="en-US"/>
              </w:rPr>
            </w:pPr>
            <w:r w:rsidRPr="00E166A6">
              <w:t>Редки</w:t>
            </w:r>
          </w:p>
        </w:tc>
        <w:tc>
          <w:tcPr>
            <w:tcW w:w="3167" w:type="dxa"/>
          </w:tcPr>
          <w:p w14:paraId="510DBFA1" w14:textId="21C7B325" w:rsidR="00E166A6" w:rsidRPr="00E166A6" w:rsidRDefault="00E166A6" w:rsidP="00E166A6">
            <w:pPr>
              <w:rPr>
                <w:rFonts w:cs="Arial"/>
                <w:lang w:val="en-US"/>
              </w:rPr>
            </w:pPr>
            <w:r w:rsidRPr="00E166A6">
              <w:t>Еозинофилия, тромбоцитопения</w:t>
            </w:r>
          </w:p>
        </w:tc>
      </w:tr>
      <w:tr w:rsidR="00E166A6" w14:paraId="4AF54010" w14:textId="77777777" w:rsidTr="00E166A6">
        <w:tc>
          <w:tcPr>
            <w:tcW w:w="3166" w:type="dxa"/>
          </w:tcPr>
          <w:p w14:paraId="3F60F1F7" w14:textId="053046D2" w:rsidR="00E166A6" w:rsidRPr="00E166A6" w:rsidRDefault="00E166A6" w:rsidP="00E166A6">
            <w:pPr>
              <w:rPr>
                <w:rFonts w:cs="Arial"/>
                <w:lang w:val="en-US"/>
              </w:rPr>
            </w:pPr>
            <w:r w:rsidRPr="00E166A6">
              <w:t>Нарушения на имунната система</w:t>
            </w:r>
          </w:p>
        </w:tc>
        <w:tc>
          <w:tcPr>
            <w:tcW w:w="3167" w:type="dxa"/>
          </w:tcPr>
          <w:p w14:paraId="052F5C7D" w14:textId="2819987E" w:rsidR="00E166A6" w:rsidRPr="00E166A6" w:rsidRDefault="00E166A6" w:rsidP="00E166A6">
            <w:pPr>
              <w:rPr>
                <w:rFonts w:cs="Arial"/>
                <w:lang w:val="en-US"/>
              </w:rPr>
            </w:pPr>
            <w:r w:rsidRPr="00E166A6">
              <w:t>Редки</w:t>
            </w:r>
          </w:p>
        </w:tc>
        <w:tc>
          <w:tcPr>
            <w:tcW w:w="3167" w:type="dxa"/>
          </w:tcPr>
          <w:p w14:paraId="04FBCD07" w14:textId="78FBE812" w:rsidR="00E166A6" w:rsidRPr="00E166A6" w:rsidRDefault="00E166A6" w:rsidP="00E166A6">
            <w:pPr>
              <w:rPr>
                <w:rFonts w:cs="Arial"/>
                <w:lang w:val="en-US"/>
              </w:rPr>
            </w:pPr>
            <w:r w:rsidRPr="00E166A6">
              <w:t>Свръхчувствителност, анафилактични реакции</w:t>
            </w:r>
          </w:p>
        </w:tc>
      </w:tr>
      <w:tr w:rsidR="00E166A6" w14:paraId="06A7F378" w14:textId="77777777" w:rsidTr="00E166A6">
        <w:tc>
          <w:tcPr>
            <w:tcW w:w="3166" w:type="dxa"/>
            <w:vMerge w:val="restart"/>
          </w:tcPr>
          <w:p w14:paraId="3DA77A55" w14:textId="71C8BD81" w:rsidR="00E166A6" w:rsidRPr="00E166A6" w:rsidRDefault="00E166A6" w:rsidP="00E166A6">
            <w:pPr>
              <w:rPr>
                <w:rFonts w:cs="Arial"/>
                <w:lang w:val="en-US"/>
              </w:rPr>
            </w:pPr>
            <w:r w:rsidRPr="00E166A6">
              <w:t>Нарушения на метаболизма и храненето</w:t>
            </w:r>
          </w:p>
        </w:tc>
        <w:tc>
          <w:tcPr>
            <w:tcW w:w="3167" w:type="dxa"/>
          </w:tcPr>
          <w:p w14:paraId="5D0CE485" w14:textId="3D1AE50A" w:rsidR="00E166A6" w:rsidRPr="00E166A6" w:rsidRDefault="00E166A6" w:rsidP="00E166A6">
            <w:pPr>
              <w:rPr>
                <w:rFonts w:cs="Arial"/>
                <w:lang w:val="en-US"/>
              </w:rPr>
            </w:pPr>
            <w:r w:rsidRPr="00E166A6">
              <w:t>Нечести</w:t>
            </w:r>
          </w:p>
        </w:tc>
        <w:tc>
          <w:tcPr>
            <w:tcW w:w="3167" w:type="dxa"/>
          </w:tcPr>
          <w:p w14:paraId="52A7B3C2" w14:textId="4BD18F1E" w:rsidR="00E166A6" w:rsidRPr="00E166A6" w:rsidRDefault="00E166A6" w:rsidP="00E166A6">
            <w:pPr>
              <w:rPr>
                <w:rFonts w:cs="Arial"/>
                <w:lang w:val="en-US"/>
              </w:rPr>
            </w:pPr>
            <w:r w:rsidRPr="00E166A6">
              <w:t>Хиперкалиемия</w:t>
            </w:r>
          </w:p>
        </w:tc>
      </w:tr>
      <w:tr w:rsidR="00E166A6" w14:paraId="5A3C196F" w14:textId="77777777" w:rsidTr="00E166A6">
        <w:tc>
          <w:tcPr>
            <w:tcW w:w="3166" w:type="dxa"/>
            <w:vMerge/>
          </w:tcPr>
          <w:p w14:paraId="7433FBD6" w14:textId="77777777" w:rsidR="00E166A6" w:rsidRPr="00E166A6" w:rsidRDefault="00E166A6" w:rsidP="00E166A6">
            <w:pPr>
              <w:rPr>
                <w:rFonts w:cs="Arial"/>
                <w:lang w:val="en-US"/>
              </w:rPr>
            </w:pPr>
          </w:p>
        </w:tc>
        <w:tc>
          <w:tcPr>
            <w:tcW w:w="3167" w:type="dxa"/>
          </w:tcPr>
          <w:p w14:paraId="09513842" w14:textId="416C4D9C" w:rsidR="00E166A6" w:rsidRPr="00E166A6" w:rsidRDefault="00E166A6" w:rsidP="00E166A6">
            <w:pPr>
              <w:rPr>
                <w:rFonts w:cs="Arial"/>
                <w:lang w:val="en-US"/>
              </w:rPr>
            </w:pPr>
            <w:r w:rsidRPr="00E166A6">
              <w:t>Редки</w:t>
            </w:r>
          </w:p>
        </w:tc>
        <w:tc>
          <w:tcPr>
            <w:tcW w:w="3167" w:type="dxa"/>
          </w:tcPr>
          <w:p w14:paraId="0BE7E4AB" w14:textId="72EA4019" w:rsidR="00E166A6" w:rsidRPr="00E166A6" w:rsidRDefault="00E166A6" w:rsidP="00E166A6">
            <w:pPr>
              <w:rPr>
                <w:rFonts w:cs="Arial"/>
                <w:lang w:val="en-US"/>
              </w:rPr>
            </w:pPr>
            <w:r w:rsidRPr="00E166A6">
              <w:t>Хипогликемия (при пациенти, болни от диабет)</w:t>
            </w:r>
          </w:p>
        </w:tc>
      </w:tr>
      <w:tr w:rsidR="00E166A6" w14:paraId="324030DE" w14:textId="77777777" w:rsidTr="00E166A6">
        <w:tc>
          <w:tcPr>
            <w:tcW w:w="3166" w:type="dxa"/>
          </w:tcPr>
          <w:p w14:paraId="4EA8A2B2" w14:textId="1FA9E48A" w:rsidR="00E166A6" w:rsidRPr="00E166A6" w:rsidRDefault="00E166A6" w:rsidP="00E166A6">
            <w:pPr>
              <w:rPr>
                <w:rFonts w:cs="Arial"/>
                <w:lang w:val="en-US"/>
              </w:rPr>
            </w:pPr>
            <w:r w:rsidRPr="00E166A6">
              <w:t>Сърдечни нарушения</w:t>
            </w:r>
          </w:p>
        </w:tc>
        <w:tc>
          <w:tcPr>
            <w:tcW w:w="3167" w:type="dxa"/>
          </w:tcPr>
          <w:p w14:paraId="36766BAB" w14:textId="53B13382" w:rsidR="00E166A6" w:rsidRPr="00E166A6" w:rsidRDefault="00E166A6" w:rsidP="00E166A6">
            <w:pPr>
              <w:rPr>
                <w:rFonts w:cs="Arial"/>
                <w:lang w:val="en-US"/>
              </w:rPr>
            </w:pPr>
            <w:r w:rsidRPr="00E166A6">
              <w:t>Нечести</w:t>
            </w:r>
          </w:p>
        </w:tc>
        <w:tc>
          <w:tcPr>
            <w:tcW w:w="3167" w:type="dxa"/>
          </w:tcPr>
          <w:p w14:paraId="780D5343" w14:textId="5011F6F7" w:rsidR="00E166A6" w:rsidRPr="00E166A6" w:rsidRDefault="00E166A6" w:rsidP="00E166A6">
            <w:pPr>
              <w:rPr>
                <w:rFonts w:cs="Arial"/>
                <w:lang w:val="en-US"/>
              </w:rPr>
            </w:pPr>
            <w:r w:rsidRPr="00E166A6">
              <w:t>Брадикардия</w:t>
            </w:r>
          </w:p>
        </w:tc>
      </w:tr>
      <w:tr w:rsidR="00E166A6" w14:paraId="447CBC56" w14:textId="77777777" w:rsidTr="00E166A6">
        <w:tc>
          <w:tcPr>
            <w:tcW w:w="3166" w:type="dxa"/>
          </w:tcPr>
          <w:p w14:paraId="639F947B" w14:textId="5C3C3B6B" w:rsidR="00E166A6" w:rsidRPr="00E166A6" w:rsidRDefault="00E166A6" w:rsidP="00E166A6">
            <w:pPr>
              <w:rPr>
                <w:rFonts w:cs="Arial"/>
                <w:lang w:val="en-US"/>
              </w:rPr>
            </w:pPr>
            <w:r w:rsidRPr="00E166A6">
              <w:t>Нарушения на нервната система</w:t>
            </w:r>
          </w:p>
        </w:tc>
        <w:tc>
          <w:tcPr>
            <w:tcW w:w="3167" w:type="dxa"/>
          </w:tcPr>
          <w:p w14:paraId="7C1018BC" w14:textId="0DC061F9" w:rsidR="00E166A6" w:rsidRPr="00E166A6" w:rsidRDefault="00E166A6" w:rsidP="00E166A6">
            <w:pPr>
              <w:rPr>
                <w:rFonts w:cs="Arial"/>
                <w:lang w:val="en-US"/>
              </w:rPr>
            </w:pPr>
            <w:r w:rsidRPr="00E166A6">
              <w:t>Редки</w:t>
            </w:r>
          </w:p>
        </w:tc>
        <w:tc>
          <w:tcPr>
            <w:tcW w:w="3167" w:type="dxa"/>
          </w:tcPr>
          <w:p w14:paraId="1091CD46" w14:textId="287B48BA" w:rsidR="00E166A6" w:rsidRPr="00E166A6" w:rsidRDefault="00E166A6" w:rsidP="00E166A6">
            <w:pPr>
              <w:rPr>
                <w:rFonts w:cs="Arial"/>
                <w:lang w:val="en-US"/>
              </w:rPr>
            </w:pPr>
            <w:r w:rsidRPr="00E166A6">
              <w:t>Сънливост</w:t>
            </w:r>
          </w:p>
        </w:tc>
      </w:tr>
      <w:tr w:rsidR="00E166A6" w14:paraId="02066044" w14:textId="77777777" w:rsidTr="00E166A6">
        <w:tc>
          <w:tcPr>
            <w:tcW w:w="3166" w:type="dxa"/>
            <w:vMerge w:val="restart"/>
          </w:tcPr>
          <w:p w14:paraId="00521B25" w14:textId="1CA1D50C" w:rsidR="00E166A6" w:rsidRPr="00E166A6" w:rsidRDefault="00E166A6" w:rsidP="00E166A6">
            <w:pPr>
              <w:rPr>
                <w:rFonts w:cs="Arial"/>
                <w:lang w:val="en-US"/>
              </w:rPr>
            </w:pPr>
            <w:r w:rsidRPr="00E166A6">
              <w:t>Респираторни, гръдни и медиастинални нарушения</w:t>
            </w:r>
          </w:p>
        </w:tc>
        <w:tc>
          <w:tcPr>
            <w:tcW w:w="3167" w:type="dxa"/>
          </w:tcPr>
          <w:p w14:paraId="68E7FD22" w14:textId="07770029" w:rsidR="00E166A6" w:rsidRPr="00E166A6" w:rsidRDefault="00E166A6" w:rsidP="00E166A6">
            <w:pPr>
              <w:rPr>
                <w:rFonts w:cs="Arial"/>
                <w:lang w:val="en-US"/>
              </w:rPr>
            </w:pPr>
            <w:r w:rsidRPr="00E166A6">
              <w:t>Нечести</w:t>
            </w:r>
          </w:p>
        </w:tc>
        <w:tc>
          <w:tcPr>
            <w:tcW w:w="3167" w:type="dxa"/>
          </w:tcPr>
          <w:p w14:paraId="26E6DF04" w14:textId="7B4DCD5A" w:rsidR="00E166A6" w:rsidRPr="00E166A6" w:rsidRDefault="00E166A6" w:rsidP="00E166A6">
            <w:pPr>
              <w:rPr>
                <w:rFonts w:cs="Arial"/>
                <w:lang w:val="en-US"/>
              </w:rPr>
            </w:pPr>
            <w:r w:rsidRPr="00E166A6">
              <w:t>Кашлица</w:t>
            </w:r>
          </w:p>
        </w:tc>
      </w:tr>
      <w:tr w:rsidR="00E166A6" w14:paraId="3ECE30BE" w14:textId="77777777" w:rsidTr="00E166A6">
        <w:tc>
          <w:tcPr>
            <w:tcW w:w="3166" w:type="dxa"/>
            <w:vMerge/>
          </w:tcPr>
          <w:p w14:paraId="49A7D2F1" w14:textId="77777777" w:rsidR="00E166A6" w:rsidRPr="00E166A6" w:rsidRDefault="00E166A6" w:rsidP="00E166A6">
            <w:pPr>
              <w:rPr>
                <w:rFonts w:cs="Arial"/>
                <w:lang w:val="en-US"/>
              </w:rPr>
            </w:pPr>
          </w:p>
        </w:tc>
        <w:tc>
          <w:tcPr>
            <w:tcW w:w="3167" w:type="dxa"/>
          </w:tcPr>
          <w:p w14:paraId="465430E8" w14:textId="72CBF931" w:rsidR="00E166A6" w:rsidRPr="00E166A6" w:rsidRDefault="00E166A6" w:rsidP="00E166A6">
            <w:pPr>
              <w:rPr>
                <w:rFonts w:cs="Arial"/>
                <w:lang w:val="en-US"/>
              </w:rPr>
            </w:pPr>
            <w:r w:rsidRPr="00E166A6">
              <w:t>Много редки</w:t>
            </w:r>
          </w:p>
        </w:tc>
        <w:tc>
          <w:tcPr>
            <w:tcW w:w="3167" w:type="dxa"/>
          </w:tcPr>
          <w:p w14:paraId="26E51E75" w14:textId="1623C49D" w:rsidR="00E166A6" w:rsidRPr="00E166A6" w:rsidRDefault="00E166A6" w:rsidP="00E166A6">
            <w:pPr>
              <w:rPr>
                <w:rFonts w:cs="Arial"/>
                <w:lang w:val="en-US"/>
              </w:rPr>
            </w:pPr>
            <w:r w:rsidRPr="00E166A6">
              <w:t>Интерстициална белодробна болест</w:t>
            </w:r>
            <w:r w:rsidRPr="00E166A6">
              <w:rPr>
                <w:vertAlign w:val="superscript"/>
              </w:rPr>
              <w:t>3</w:t>
            </w:r>
          </w:p>
        </w:tc>
      </w:tr>
      <w:tr w:rsidR="00E166A6" w14:paraId="34EFC562" w14:textId="77777777" w:rsidTr="00E166A6">
        <w:tc>
          <w:tcPr>
            <w:tcW w:w="3166" w:type="dxa"/>
          </w:tcPr>
          <w:p w14:paraId="0730B262" w14:textId="6C115219" w:rsidR="00E166A6" w:rsidRPr="00E166A6" w:rsidRDefault="00E166A6" w:rsidP="00E166A6">
            <w:pPr>
              <w:rPr>
                <w:rFonts w:cs="Arial"/>
                <w:lang w:val="en-US"/>
              </w:rPr>
            </w:pPr>
            <w:r w:rsidRPr="00E166A6">
              <w:t>Стомашно-чревни нарушения</w:t>
            </w:r>
          </w:p>
        </w:tc>
        <w:tc>
          <w:tcPr>
            <w:tcW w:w="3167" w:type="dxa"/>
          </w:tcPr>
          <w:p w14:paraId="72380668" w14:textId="6F878B28" w:rsidR="00E166A6" w:rsidRPr="00E166A6" w:rsidRDefault="00E166A6" w:rsidP="00E166A6">
            <w:pPr>
              <w:rPr>
                <w:rFonts w:cs="Arial"/>
                <w:lang w:val="en-US"/>
              </w:rPr>
            </w:pPr>
            <w:r w:rsidRPr="00E166A6">
              <w:t>Редки</w:t>
            </w:r>
          </w:p>
        </w:tc>
        <w:tc>
          <w:tcPr>
            <w:tcW w:w="3167" w:type="dxa"/>
          </w:tcPr>
          <w:p w14:paraId="6A5AB572" w14:textId="3DF263F5" w:rsidR="00E166A6" w:rsidRPr="00E166A6" w:rsidRDefault="00E166A6" w:rsidP="00E166A6">
            <w:pPr>
              <w:rPr>
                <w:rFonts w:cs="Arial"/>
                <w:lang w:val="en-US"/>
              </w:rPr>
            </w:pPr>
            <w:r w:rsidRPr="00E166A6">
              <w:t>Стомашен дискомфорт</w:t>
            </w:r>
          </w:p>
        </w:tc>
      </w:tr>
      <w:tr w:rsidR="00E166A6" w14:paraId="55BD78B1" w14:textId="77777777" w:rsidTr="00E166A6">
        <w:tc>
          <w:tcPr>
            <w:tcW w:w="3166" w:type="dxa"/>
          </w:tcPr>
          <w:p w14:paraId="6D741AD0" w14:textId="16F19389" w:rsidR="00E166A6" w:rsidRPr="00E166A6" w:rsidRDefault="00E166A6" w:rsidP="00E166A6">
            <w:pPr>
              <w:rPr>
                <w:rFonts w:cs="Arial"/>
                <w:lang w:val="en-US"/>
              </w:rPr>
            </w:pPr>
            <w:r w:rsidRPr="00E166A6">
              <w:t>Нарушения на кожата и подкожната тъкан</w:t>
            </w:r>
          </w:p>
        </w:tc>
        <w:tc>
          <w:tcPr>
            <w:tcW w:w="3167" w:type="dxa"/>
          </w:tcPr>
          <w:p w14:paraId="1A359214" w14:textId="4CB5A6F7" w:rsidR="00E166A6" w:rsidRPr="00E166A6" w:rsidRDefault="00E166A6" w:rsidP="00E166A6">
            <w:pPr>
              <w:rPr>
                <w:rFonts w:cs="Arial"/>
                <w:lang w:val="en-US"/>
              </w:rPr>
            </w:pPr>
            <w:r w:rsidRPr="00E166A6">
              <w:t>Редки</w:t>
            </w:r>
          </w:p>
        </w:tc>
        <w:tc>
          <w:tcPr>
            <w:tcW w:w="3167" w:type="dxa"/>
          </w:tcPr>
          <w:p w14:paraId="1431CE21" w14:textId="6FD33469" w:rsidR="00E166A6" w:rsidRPr="00E166A6" w:rsidRDefault="00E166A6" w:rsidP="00E166A6">
            <w:pPr>
              <w:rPr>
                <w:rFonts w:cs="Arial"/>
                <w:lang w:val="en-US"/>
              </w:rPr>
            </w:pPr>
            <w:r w:rsidRPr="00E166A6">
              <w:t>Екзема, лекарствен обрив, токсичен кожен обрив</w:t>
            </w:r>
          </w:p>
        </w:tc>
      </w:tr>
      <w:tr w:rsidR="00E166A6" w14:paraId="39D3DB33" w14:textId="77777777" w:rsidTr="00E166A6">
        <w:tc>
          <w:tcPr>
            <w:tcW w:w="3166" w:type="dxa"/>
          </w:tcPr>
          <w:p w14:paraId="60CBFAB0" w14:textId="148E8274" w:rsidR="00E166A6" w:rsidRPr="00E166A6" w:rsidRDefault="00E166A6" w:rsidP="00E166A6">
            <w:pPr>
              <w:rPr>
                <w:rFonts w:cs="Arial"/>
                <w:lang w:val="en-US"/>
              </w:rPr>
            </w:pPr>
            <w:r w:rsidRPr="00E166A6">
              <w:t>Нарушения на мускулно-скелетната система и съединителната тъкан</w:t>
            </w:r>
          </w:p>
        </w:tc>
        <w:tc>
          <w:tcPr>
            <w:tcW w:w="3167" w:type="dxa"/>
          </w:tcPr>
          <w:p w14:paraId="0C5D0A5B" w14:textId="3A2F5B9B" w:rsidR="00E166A6" w:rsidRPr="00E166A6" w:rsidRDefault="00E166A6" w:rsidP="00E166A6">
            <w:pPr>
              <w:rPr>
                <w:rFonts w:cs="Arial"/>
                <w:lang w:val="en-US"/>
              </w:rPr>
            </w:pPr>
            <w:r w:rsidRPr="00E166A6">
              <w:t>Редки</w:t>
            </w:r>
          </w:p>
        </w:tc>
        <w:tc>
          <w:tcPr>
            <w:tcW w:w="3167" w:type="dxa"/>
          </w:tcPr>
          <w:p w14:paraId="6863056B" w14:textId="45DA1D61" w:rsidR="00E166A6" w:rsidRPr="00E166A6" w:rsidRDefault="00E166A6" w:rsidP="00E166A6">
            <w:pPr>
              <w:rPr>
                <w:rFonts w:cs="Arial"/>
                <w:lang w:val="en-US"/>
              </w:rPr>
            </w:pPr>
            <w:r w:rsidRPr="00E166A6">
              <w:t>Артроза, болки в сухожилията</w:t>
            </w:r>
          </w:p>
        </w:tc>
      </w:tr>
      <w:tr w:rsidR="00E166A6" w14:paraId="0A539BC0" w14:textId="77777777" w:rsidTr="00E166A6">
        <w:tc>
          <w:tcPr>
            <w:tcW w:w="3166" w:type="dxa"/>
          </w:tcPr>
          <w:p w14:paraId="0F8CFAA3" w14:textId="5BA5E46F" w:rsidR="00E166A6" w:rsidRPr="00E166A6" w:rsidRDefault="00E166A6" w:rsidP="00E166A6">
            <w:pPr>
              <w:rPr>
                <w:rFonts w:cs="Arial"/>
                <w:lang w:val="en-US"/>
              </w:rPr>
            </w:pPr>
            <w:r w:rsidRPr="00E166A6">
              <w:t>Нарушения на бъбреците и пикочните пътища</w:t>
            </w:r>
          </w:p>
        </w:tc>
        <w:tc>
          <w:tcPr>
            <w:tcW w:w="3167" w:type="dxa"/>
          </w:tcPr>
          <w:p w14:paraId="2E780127" w14:textId="06395A22" w:rsidR="00E166A6" w:rsidRPr="00E166A6" w:rsidRDefault="00E166A6" w:rsidP="00E166A6">
            <w:pPr>
              <w:rPr>
                <w:rFonts w:cs="Arial"/>
                <w:lang w:val="en-US"/>
              </w:rPr>
            </w:pPr>
            <w:r w:rsidRPr="00E166A6">
              <w:t>Нечести</w:t>
            </w:r>
          </w:p>
        </w:tc>
        <w:tc>
          <w:tcPr>
            <w:tcW w:w="3167" w:type="dxa"/>
          </w:tcPr>
          <w:p w14:paraId="4CD10903" w14:textId="61437BBA" w:rsidR="00E166A6" w:rsidRPr="00E166A6" w:rsidRDefault="00E166A6" w:rsidP="00E166A6">
            <w:pPr>
              <w:rPr>
                <w:rFonts w:cs="Arial"/>
                <w:lang w:val="en-US"/>
              </w:rPr>
            </w:pPr>
            <w:r w:rsidRPr="00E166A6">
              <w:t>Бъбречно увреждане (включително остра бъбречна недостатъчност)</w:t>
            </w:r>
          </w:p>
        </w:tc>
      </w:tr>
      <w:tr w:rsidR="00E166A6" w14:paraId="17536958" w14:textId="77777777" w:rsidTr="00E166A6">
        <w:tc>
          <w:tcPr>
            <w:tcW w:w="3166" w:type="dxa"/>
          </w:tcPr>
          <w:p w14:paraId="448AB831" w14:textId="74EE834E" w:rsidR="00E166A6" w:rsidRPr="00E166A6" w:rsidRDefault="00E166A6" w:rsidP="00E166A6">
            <w:pPr>
              <w:rPr>
                <w:rFonts w:cs="Arial"/>
                <w:lang w:val="en-US"/>
              </w:rPr>
            </w:pPr>
            <w:r w:rsidRPr="00E166A6">
              <w:t>Общи нарушения и ефекти на мястото на приложение</w:t>
            </w:r>
          </w:p>
        </w:tc>
        <w:tc>
          <w:tcPr>
            <w:tcW w:w="3167" w:type="dxa"/>
          </w:tcPr>
          <w:p w14:paraId="18C9066C" w14:textId="7D304763" w:rsidR="00E166A6" w:rsidRPr="00E166A6" w:rsidRDefault="00E166A6" w:rsidP="00E166A6">
            <w:pPr>
              <w:rPr>
                <w:rFonts w:cs="Arial"/>
                <w:lang w:val="en-US"/>
              </w:rPr>
            </w:pPr>
            <w:r w:rsidRPr="00E166A6">
              <w:t>Нечести</w:t>
            </w:r>
          </w:p>
        </w:tc>
        <w:tc>
          <w:tcPr>
            <w:tcW w:w="3167" w:type="dxa"/>
          </w:tcPr>
          <w:p w14:paraId="73080FCF" w14:textId="402F8B23" w:rsidR="00E166A6" w:rsidRPr="00E166A6" w:rsidRDefault="00E166A6" w:rsidP="00E166A6">
            <w:pPr>
              <w:rPr>
                <w:rFonts w:cs="Arial"/>
                <w:lang w:val="en-US"/>
              </w:rPr>
            </w:pPr>
            <w:r w:rsidRPr="00E166A6">
              <w:t>Астения</w:t>
            </w:r>
          </w:p>
        </w:tc>
      </w:tr>
      <w:tr w:rsidR="00E166A6" w14:paraId="7BA052C3" w14:textId="77777777" w:rsidTr="00E166A6">
        <w:tc>
          <w:tcPr>
            <w:tcW w:w="3166" w:type="dxa"/>
          </w:tcPr>
          <w:p w14:paraId="75FD133B" w14:textId="7AF9A663" w:rsidR="00E166A6" w:rsidRPr="00E166A6" w:rsidRDefault="00E166A6" w:rsidP="00E166A6">
            <w:pPr>
              <w:rPr>
                <w:rFonts w:cs="Arial"/>
                <w:lang w:val="en-US"/>
              </w:rPr>
            </w:pPr>
            <w:r w:rsidRPr="00E166A6">
              <w:t>Изследвания</w:t>
            </w:r>
          </w:p>
        </w:tc>
        <w:tc>
          <w:tcPr>
            <w:tcW w:w="3167" w:type="dxa"/>
          </w:tcPr>
          <w:p w14:paraId="08D7BC77" w14:textId="56711AA6" w:rsidR="00E166A6" w:rsidRPr="00E166A6" w:rsidRDefault="00E166A6" w:rsidP="00E166A6">
            <w:pPr>
              <w:rPr>
                <w:rFonts w:cs="Arial"/>
                <w:lang w:val="en-US"/>
              </w:rPr>
            </w:pPr>
            <w:r w:rsidRPr="00E166A6">
              <w:t>Редки</w:t>
            </w:r>
          </w:p>
        </w:tc>
        <w:tc>
          <w:tcPr>
            <w:tcW w:w="3167" w:type="dxa"/>
          </w:tcPr>
          <w:p w14:paraId="5765E8C9" w14:textId="4C1847B8" w:rsidR="00E166A6" w:rsidRPr="00E166A6" w:rsidRDefault="00E166A6" w:rsidP="00E166A6">
            <w:pPr>
              <w:rPr>
                <w:rFonts w:cs="Arial"/>
                <w:lang w:val="en-US"/>
              </w:rPr>
            </w:pPr>
            <w:r w:rsidRPr="00E166A6">
              <w:t>Понижен хемоглобин</w:t>
            </w:r>
          </w:p>
        </w:tc>
      </w:tr>
    </w:tbl>
    <w:p w14:paraId="61BD5D89" w14:textId="79270710" w:rsidR="00E166A6" w:rsidRPr="00E166A6" w:rsidRDefault="00E166A6" w:rsidP="00E166A6">
      <w:pPr>
        <w:spacing w:line="240" w:lineRule="auto"/>
        <w:rPr>
          <w:rFonts w:eastAsia="Times New Roman" w:cs="Arial"/>
          <w:lang w:eastAsia="bg-BG"/>
        </w:rPr>
      </w:pPr>
      <w:r>
        <w:rPr>
          <w:rFonts w:eastAsia="Times New Roman" w:cs="Arial"/>
          <w:color w:val="000000"/>
          <w:vertAlign w:val="superscript"/>
          <w:lang w:val="en-US" w:eastAsia="bg-BG"/>
        </w:rPr>
        <w:t>3</w:t>
      </w:r>
      <w:r w:rsidRPr="00E166A6">
        <w:rPr>
          <w:rFonts w:eastAsia="Times New Roman" w:cs="Arial"/>
          <w:color w:val="000000"/>
          <w:lang w:eastAsia="bg-BG"/>
        </w:rPr>
        <w:t>3а допълнително описание, моля вижте подточка “Описание на избрани нежелани реакции”.</w:t>
      </w:r>
    </w:p>
    <w:p w14:paraId="02B66C3A" w14:textId="77777777" w:rsidR="00E166A6" w:rsidRPr="00E166A6" w:rsidRDefault="00E166A6" w:rsidP="00E166A6">
      <w:pPr>
        <w:spacing w:line="240" w:lineRule="auto"/>
        <w:rPr>
          <w:rFonts w:eastAsia="Times New Roman" w:cs="Arial"/>
          <w:i/>
          <w:iCs/>
          <w:color w:val="000000"/>
          <w:u w:val="single"/>
          <w:lang w:eastAsia="bg-BG"/>
        </w:rPr>
      </w:pPr>
    </w:p>
    <w:p w14:paraId="38BA45CF" w14:textId="44CCDFE7" w:rsidR="00E166A6" w:rsidRPr="00E166A6" w:rsidRDefault="00E166A6" w:rsidP="00E166A6">
      <w:pPr>
        <w:spacing w:line="240" w:lineRule="auto"/>
        <w:rPr>
          <w:rFonts w:eastAsia="Times New Roman" w:cs="Arial"/>
          <w:lang w:eastAsia="bg-BG"/>
        </w:rPr>
      </w:pPr>
      <w:r w:rsidRPr="00E166A6">
        <w:rPr>
          <w:rFonts w:eastAsia="Times New Roman" w:cs="Arial"/>
          <w:i/>
          <w:iCs/>
          <w:color w:val="000000"/>
          <w:u w:val="single"/>
          <w:lang w:eastAsia="bg-BG"/>
        </w:rPr>
        <w:t>Хидрохлоротиазид</w:t>
      </w:r>
    </w:p>
    <w:p w14:paraId="5D14E566"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lastRenderedPageBreak/>
        <w:t>Хидрохлоротиазид може да причини или обостри състояние на хиповолемия, което от своя страна може да доведе до електролитен дисбаланс (вж. точка 4.4).</w:t>
      </w:r>
    </w:p>
    <w:p w14:paraId="7F1DEA68" w14:textId="77777777" w:rsidR="00E166A6" w:rsidRPr="00E166A6" w:rsidRDefault="00E166A6" w:rsidP="00E166A6">
      <w:pPr>
        <w:spacing w:line="240" w:lineRule="auto"/>
        <w:rPr>
          <w:rFonts w:eastAsia="Times New Roman" w:cs="Arial"/>
          <w:color w:val="000000"/>
          <w:lang w:eastAsia="bg-BG"/>
        </w:rPr>
      </w:pPr>
    </w:p>
    <w:p w14:paraId="05B153AC" w14:textId="6946D9A3" w:rsidR="00E166A6" w:rsidRDefault="00E166A6" w:rsidP="00E166A6">
      <w:pPr>
        <w:spacing w:line="240" w:lineRule="auto"/>
        <w:rPr>
          <w:rFonts w:eastAsia="Times New Roman" w:cs="Arial"/>
          <w:color w:val="000000"/>
          <w:lang w:eastAsia="bg-BG"/>
        </w:rPr>
      </w:pPr>
      <w:r w:rsidRPr="00E166A6">
        <w:rPr>
          <w:rFonts w:eastAsia="Times New Roman" w:cs="Arial"/>
          <w:color w:val="000000"/>
          <w:lang w:eastAsia="bg-BG"/>
        </w:rPr>
        <w:t>Нежеланите лекарствени реакции с неизвестна честота, съобщени при самостоятелната употреба на хидрохлоротиазид, са:</w:t>
      </w:r>
    </w:p>
    <w:tbl>
      <w:tblPr>
        <w:tblStyle w:val="TableGrid"/>
        <w:tblW w:w="0" w:type="auto"/>
        <w:tblLook w:val="04A0" w:firstRow="1" w:lastRow="0" w:firstColumn="1" w:lastColumn="0" w:noHBand="0" w:noVBand="1"/>
      </w:tblPr>
      <w:tblGrid>
        <w:gridCol w:w="3118"/>
        <w:gridCol w:w="3090"/>
        <w:gridCol w:w="3142"/>
      </w:tblGrid>
      <w:tr w:rsidR="00E166A6" w14:paraId="5F3F53F0" w14:textId="77777777" w:rsidTr="00E166A6">
        <w:tc>
          <w:tcPr>
            <w:tcW w:w="3166" w:type="dxa"/>
          </w:tcPr>
          <w:p w14:paraId="0BBF5245" w14:textId="05EA4423" w:rsidR="00E166A6" w:rsidRPr="00E166A6" w:rsidRDefault="00E166A6" w:rsidP="00E166A6">
            <w:pPr>
              <w:spacing w:line="240" w:lineRule="auto"/>
              <w:rPr>
                <w:rFonts w:eastAsia="Times New Roman" w:cs="Arial"/>
                <w:lang w:eastAsia="bg-BG"/>
              </w:rPr>
            </w:pPr>
            <w:r w:rsidRPr="00E166A6">
              <w:rPr>
                <w:b/>
                <w:bCs/>
                <w:i/>
                <w:iCs/>
                <w:lang w:val="en-US"/>
              </w:rPr>
              <w:t xml:space="preserve">MedDRA </w:t>
            </w:r>
            <w:r w:rsidRPr="00E166A6">
              <w:rPr>
                <w:b/>
                <w:bCs/>
                <w:i/>
                <w:iCs/>
              </w:rPr>
              <w:t xml:space="preserve">- база данни на системо- органни класове </w:t>
            </w:r>
            <w:r w:rsidRPr="00E166A6">
              <w:rPr>
                <w:b/>
                <w:bCs/>
                <w:i/>
                <w:iCs/>
                <w:lang w:val="en-US"/>
              </w:rPr>
              <w:t>(SOC)</w:t>
            </w:r>
          </w:p>
        </w:tc>
        <w:tc>
          <w:tcPr>
            <w:tcW w:w="3167" w:type="dxa"/>
          </w:tcPr>
          <w:p w14:paraId="45C3E45A" w14:textId="0744AE5D" w:rsidR="00E166A6" w:rsidRPr="00E166A6" w:rsidRDefault="00E166A6" w:rsidP="00E166A6">
            <w:pPr>
              <w:spacing w:line="240" w:lineRule="auto"/>
              <w:rPr>
                <w:rFonts w:eastAsia="Times New Roman" w:cs="Arial"/>
                <w:lang w:eastAsia="bg-BG"/>
              </w:rPr>
            </w:pPr>
            <w:r w:rsidRPr="00E166A6">
              <w:rPr>
                <w:b/>
                <w:bCs/>
                <w:i/>
                <w:iCs/>
              </w:rPr>
              <w:t>Честота</w:t>
            </w:r>
          </w:p>
        </w:tc>
        <w:tc>
          <w:tcPr>
            <w:tcW w:w="3167" w:type="dxa"/>
          </w:tcPr>
          <w:p w14:paraId="071C2EE2" w14:textId="70E1C960" w:rsidR="00E166A6" w:rsidRPr="00E166A6" w:rsidRDefault="00E166A6" w:rsidP="00E166A6">
            <w:pPr>
              <w:spacing w:line="240" w:lineRule="auto"/>
              <w:rPr>
                <w:rFonts w:eastAsia="Times New Roman" w:cs="Arial"/>
                <w:lang w:eastAsia="bg-BG"/>
              </w:rPr>
            </w:pPr>
            <w:r w:rsidRPr="00E166A6">
              <w:rPr>
                <w:b/>
                <w:bCs/>
                <w:i/>
                <w:iCs/>
              </w:rPr>
              <w:t>Нежелана лекарствена</w:t>
            </w:r>
          </w:p>
        </w:tc>
      </w:tr>
      <w:tr w:rsidR="00E166A6" w14:paraId="3AF51A69" w14:textId="77777777" w:rsidTr="00E166A6">
        <w:tc>
          <w:tcPr>
            <w:tcW w:w="3166" w:type="dxa"/>
          </w:tcPr>
          <w:p w14:paraId="1B84151A" w14:textId="20F74C6E" w:rsidR="00E166A6" w:rsidRPr="00E166A6" w:rsidRDefault="00E166A6" w:rsidP="00E166A6">
            <w:pPr>
              <w:spacing w:line="240" w:lineRule="auto"/>
              <w:rPr>
                <w:rFonts w:eastAsia="Times New Roman" w:cs="Arial"/>
                <w:lang w:eastAsia="bg-BG"/>
              </w:rPr>
            </w:pPr>
            <w:r w:rsidRPr="00E166A6">
              <w:t>Инфекции и инфестации</w:t>
            </w:r>
          </w:p>
        </w:tc>
        <w:tc>
          <w:tcPr>
            <w:tcW w:w="3167" w:type="dxa"/>
          </w:tcPr>
          <w:p w14:paraId="352A440A" w14:textId="4A3BE8CF" w:rsidR="00E166A6" w:rsidRPr="00E166A6" w:rsidRDefault="00E166A6" w:rsidP="00E166A6">
            <w:pPr>
              <w:spacing w:line="240" w:lineRule="auto"/>
              <w:rPr>
                <w:rFonts w:eastAsia="Times New Roman" w:cs="Arial"/>
                <w:lang w:eastAsia="bg-BG"/>
              </w:rPr>
            </w:pPr>
            <w:r w:rsidRPr="00E166A6">
              <w:t>С неизвестна честота</w:t>
            </w:r>
          </w:p>
        </w:tc>
        <w:tc>
          <w:tcPr>
            <w:tcW w:w="3167" w:type="dxa"/>
          </w:tcPr>
          <w:p w14:paraId="3180F2F3" w14:textId="775F26A9" w:rsidR="00E166A6" w:rsidRPr="00E166A6" w:rsidRDefault="00E166A6" w:rsidP="00E166A6">
            <w:pPr>
              <w:spacing w:line="240" w:lineRule="auto"/>
              <w:rPr>
                <w:rFonts w:eastAsia="Times New Roman" w:cs="Arial"/>
                <w:lang w:eastAsia="bg-BG"/>
              </w:rPr>
            </w:pPr>
            <w:r w:rsidRPr="00E166A6">
              <w:t>Сиалоаденит</w:t>
            </w:r>
          </w:p>
        </w:tc>
      </w:tr>
      <w:tr w:rsidR="00E166A6" w14:paraId="3B8FC525" w14:textId="77777777" w:rsidTr="00E166A6">
        <w:tc>
          <w:tcPr>
            <w:tcW w:w="3166" w:type="dxa"/>
          </w:tcPr>
          <w:p w14:paraId="68030895" w14:textId="49A15C18" w:rsidR="00E166A6" w:rsidRPr="00E166A6" w:rsidRDefault="00E166A6" w:rsidP="00E166A6">
            <w:pPr>
              <w:spacing w:line="240" w:lineRule="auto"/>
              <w:rPr>
                <w:rFonts w:eastAsia="Times New Roman" w:cs="Arial"/>
                <w:lang w:val="en-US" w:eastAsia="bg-BG"/>
              </w:rPr>
            </w:pPr>
            <w:r w:rsidRPr="00E166A6">
              <w:t>Нарушения на кръвта и лимфната</w:t>
            </w:r>
            <w:r>
              <w:rPr>
                <w:lang w:val="en-US"/>
              </w:rPr>
              <w:t xml:space="preserve"> </w:t>
            </w:r>
            <w:r w:rsidRPr="00E166A6">
              <w:t>система</w:t>
            </w:r>
          </w:p>
        </w:tc>
        <w:tc>
          <w:tcPr>
            <w:tcW w:w="3167" w:type="dxa"/>
          </w:tcPr>
          <w:p w14:paraId="576D1F2F" w14:textId="75850E3E" w:rsidR="00E166A6" w:rsidRPr="00E166A6" w:rsidRDefault="00E166A6" w:rsidP="00E166A6">
            <w:pPr>
              <w:rPr>
                <w:rFonts w:eastAsia="Times New Roman" w:cs="Arial"/>
                <w:lang w:val="en-US" w:eastAsia="bg-BG"/>
              </w:rPr>
            </w:pPr>
            <w:r w:rsidRPr="00E166A6">
              <w:t>С неизвестна</w:t>
            </w:r>
            <w:r>
              <w:rPr>
                <w:lang w:val="en-US"/>
              </w:rPr>
              <w:t xml:space="preserve"> </w:t>
            </w:r>
            <w:r w:rsidRPr="00E166A6">
              <w:t>честота</w:t>
            </w:r>
          </w:p>
        </w:tc>
        <w:tc>
          <w:tcPr>
            <w:tcW w:w="3167" w:type="dxa"/>
          </w:tcPr>
          <w:p w14:paraId="10522CDD" w14:textId="16F15F8D" w:rsidR="00E166A6" w:rsidRPr="00E166A6" w:rsidRDefault="00E166A6" w:rsidP="00E166A6">
            <w:pPr>
              <w:spacing w:line="240" w:lineRule="auto"/>
              <w:rPr>
                <w:rFonts w:eastAsia="Times New Roman" w:cs="Arial"/>
                <w:lang w:eastAsia="bg-BG"/>
              </w:rPr>
            </w:pPr>
            <w:r w:rsidRPr="00E166A6">
              <w:t>Апластична анемия, хемолитична</w:t>
            </w:r>
            <w:r>
              <w:t xml:space="preserve"> </w:t>
            </w:r>
            <w:r w:rsidRPr="00E166A6">
              <w:t>анемия, потискане на костния мозък, левкопения, неутропения, агранулоцитоза, тромбоцитопения</w:t>
            </w:r>
          </w:p>
        </w:tc>
      </w:tr>
      <w:tr w:rsidR="00E166A6" w14:paraId="04240077" w14:textId="77777777" w:rsidTr="00E166A6">
        <w:tc>
          <w:tcPr>
            <w:tcW w:w="3166" w:type="dxa"/>
          </w:tcPr>
          <w:p w14:paraId="158AF263" w14:textId="79D7C566" w:rsidR="00E166A6" w:rsidRPr="00E166A6" w:rsidRDefault="00E166A6" w:rsidP="00E166A6">
            <w:pPr>
              <w:spacing w:line="240" w:lineRule="auto"/>
              <w:rPr>
                <w:rFonts w:eastAsia="Times New Roman" w:cs="Arial"/>
                <w:lang w:eastAsia="bg-BG"/>
              </w:rPr>
            </w:pPr>
            <w:r w:rsidRPr="00E166A6">
              <w:rPr>
                <w:rFonts w:cs="Arial"/>
              </w:rPr>
              <w:t>Нарушения на имунната система</w:t>
            </w:r>
          </w:p>
        </w:tc>
        <w:tc>
          <w:tcPr>
            <w:tcW w:w="3167" w:type="dxa"/>
          </w:tcPr>
          <w:p w14:paraId="0E81808E" w14:textId="65BCD948"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192D9118" w14:textId="4944D040" w:rsidR="00E166A6" w:rsidRPr="00E166A6" w:rsidRDefault="00E166A6" w:rsidP="00E166A6">
            <w:pPr>
              <w:rPr>
                <w:rFonts w:cs="Arial"/>
              </w:rPr>
            </w:pPr>
            <w:r w:rsidRPr="00E166A6">
              <w:rPr>
                <w:rFonts w:cs="Arial"/>
              </w:rPr>
              <w:t>Анафилактични реакции, свръхчувствителнност</w:t>
            </w:r>
          </w:p>
        </w:tc>
      </w:tr>
      <w:tr w:rsidR="00E166A6" w14:paraId="6D2D390D" w14:textId="77777777" w:rsidTr="00E166A6">
        <w:tc>
          <w:tcPr>
            <w:tcW w:w="3166" w:type="dxa"/>
          </w:tcPr>
          <w:p w14:paraId="7432984A" w14:textId="0B73D00A" w:rsidR="00E166A6" w:rsidRPr="00E166A6" w:rsidRDefault="00E166A6" w:rsidP="00E166A6">
            <w:pPr>
              <w:spacing w:line="240" w:lineRule="auto"/>
              <w:rPr>
                <w:rFonts w:eastAsia="Times New Roman" w:cs="Arial"/>
                <w:lang w:eastAsia="bg-BG"/>
              </w:rPr>
            </w:pPr>
            <w:r w:rsidRPr="00E166A6">
              <w:rPr>
                <w:rFonts w:cs="Arial"/>
              </w:rPr>
              <w:t>Нарушения на ендокринната система</w:t>
            </w:r>
          </w:p>
        </w:tc>
        <w:tc>
          <w:tcPr>
            <w:tcW w:w="3167" w:type="dxa"/>
          </w:tcPr>
          <w:p w14:paraId="54093E86" w14:textId="7500BD30"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01B08D66" w14:textId="3866C510" w:rsidR="00E166A6" w:rsidRPr="00E166A6" w:rsidRDefault="00E166A6" w:rsidP="00E166A6">
            <w:pPr>
              <w:spacing w:line="240" w:lineRule="auto"/>
              <w:rPr>
                <w:rFonts w:eastAsia="Times New Roman" w:cs="Arial"/>
                <w:lang w:eastAsia="bg-BG"/>
              </w:rPr>
            </w:pPr>
            <w:r w:rsidRPr="00E166A6">
              <w:rPr>
                <w:rFonts w:cs="Arial"/>
              </w:rPr>
              <w:t>Недостатъчно контролиран захарен диабет</w:t>
            </w:r>
          </w:p>
        </w:tc>
      </w:tr>
      <w:tr w:rsidR="00E166A6" w14:paraId="1DC22161" w14:textId="77777777" w:rsidTr="00E166A6">
        <w:tc>
          <w:tcPr>
            <w:tcW w:w="3166" w:type="dxa"/>
          </w:tcPr>
          <w:p w14:paraId="7AF28E00" w14:textId="59A2BC92" w:rsidR="00E166A6" w:rsidRPr="00E166A6" w:rsidRDefault="00E166A6" w:rsidP="00E166A6">
            <w:pPr>
              <w:spacing w:line="240" w:lineRule="auto"/>
              <w:rPr>
                <w:rFonts w:eastAsia="Times New Roman" w:cs="Arial"/>
                <w:lang w:eastAsia="bg-BG"/>
              </w:rPr>
            </w:pPr>
            <w:r w:rsidRPr="00E166A6">
              <w:rPr>
                <w:rFonts w:cs="Arial"/>
              </w:rPr>
              <w:t>Нарушения на метаболизма и храненето</w:t>
            </w:r>
          </w:p>
        </w:tc>
        <w:tc>
          <w:tcPr>
            <w:tcW w:w="3167" w:type="dxa"/>
          </w:tcPr>
          <w:p w14:paraId="463E8485" w14:textId="53290B00"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676EB928" w14:textId="6897D04C" w:rsidR="00E166A6" w:rsidRPr="00E166A6" w:rsidRDefault="00E166A6" w:rsidP="00E166A6">
            <w:pPr>
              <w:spacing w:line="240" w:lineRule="auto"/>
              <w:rPr>
                <w:rFonts w:eastAsia="Times New Roman" w:cs="Arial"/>
                <w:lang w:eastAsia="bg-BG"/>
              </w:rPr>
            </w:pPr>
            <w:r w:rsidRPr="00E166A6">
              <w:rPr>
                <w:rFonts w:cs="Arial"/>
              </w:rPr>
              <w:t>Анорексия намален апетит, електролитен дисбаланс, хиперхолестеролемия, хипергликемия, хиповолемия</w:t>
            </w:r>
          </w:p>
        </w:tc>
      </w:tr>
      <w:tr w:rsidR="00E166A6" w14:paraId="2C4311C8" w14:textId="77777777" w:rsidTr="00E166A6">
        <w:tc>
          <w:tcPr>
            <w:tcW w:w="3166" w:type="dxa"/>
          </w:tcPr>
          <w:p w14:paraId="3B8744A7" w14:textId="231ED086" w:rsidR="00E166A6" w:rsidRPr="00E166A6" w:rsidRDefault="00E166A6" w:rsidP="00E166A6">
            <w:pPr>
              <w:spacing w:line="240" w:lineRule="auto"/>
              <w:rPr>
                <w:rFonts w:eastAsia="Times New Roman" w:cs="Arial"/>
                <w:lang w:eastAsia="bg-BG"/>
              </w:rPr>
            </w:pPr>
            <w:r w:rsidRPr="00E166A6">
              <w:rPr>
                <w:rFonts w:cs="Arial"/>
              </w:rPr>
              <w:t>Психични нарушения</w:t>
            </w:r>
          </w:p>
        </w:tc>
        <w:tc>
          <w:tcPr>
            <w:tcW w:w="3167" w:type="dxa"/>
          </w:tcPr>
          <w:p w14:paraId="4F61A045" w14:textId="70326125"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6F4E5C97" w14:textId="57C5B8AF" w:rsidR="00E166A6" w:rsidRPr="00E166A6" w:rsidRDefault="00E166A6" w:rsidP="00E166A6">
            <w:pPr>
              <w:spacing w:line="240" w:lineRule="auto"/>
              <w:rPr>
                <w:rFonts w:eastAsia="Times New Roman" w:cs="Arial"/>
                <w:lang w:eastAsia="bg-BG"/>
              </w:rPr>
            </w:pPr>
            <w:r w:rsidRPr="00E166A6">
              <w:rPr>
                <w:rFonts w:cs="Arial"/>
              </w:rPr>
              <w:t>Безпокойство</w:t>
            </w:r>
          </w:p>
        </w:tc>
      </w:tr>
      <w:tr w:rsidR="00E166A6" w14:paraId="76E0A198" w14:textId="77777777" w:rsidTr="00E166A6">
        <w:tc>
          <w:tcPr>
            <w:tcW w:w="3166" w:type="dxa"/>
          </w:tcPr>
          <w:p w14:paraId="240DE220" w14:textId="574AEF4F" w:rsidR="00E166A6" w:rsidRPr="00E166A6" w:rsidRDefault="00E166A6" w:rsidP="00E166A6">
            <w:pPr>
              <w:spacing w:line="240" w:lineRule="auto"/>
              <w:rPr>
                <w:rFonts w:eastAsia="Times New Roman" w:cs="Arial"/>
                <w:lang w:eastAsia="bg-BG"/>
              </w:rPr>
            </w:pPr>
            <w:r w:rsidRPr="00E166A6">
              <w:rPr>
                <w:rFonts w:cs="Arial"/>
              </w:rPr>
              <w:t>Нарушения на нервната система</w:t>
            </w:r>
          </w:p>
        </w:tc>
        <w:tc>
          <w:tcPr>
            <w:tcW w:w="3167" w:type="dxa"/>
          </w:tcPr>
          <w:p w14:paraId="43A8AF81" w14:textId="70CB8C74"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3961C573" w14:textId="4189C222" w:rsidR="00E166A6" w:rsidRPr="00E166A6" w:rsidRDefault="00E166A6" w:rsidP="00E166A6">
            <w:pPr>
              <w:rPr>
                <w:rFonts w:cs="Arial"/>
              </w:rPr>
            </w:pPr>
            <w:r w:rsidRPr="00E166A6">
              <w:rPr>
                <w:rFonts w:cs="Arial"/>
              </w:rPr>
              <w:t>Замайване</w:t>
            </w:r>
          </w:p>
        </w:tc>
      </w:tr>
      <w:tr w:rsidR="00E166A6" w14:paraId="35B3F3DC" w14:textId="77777777" w:rsidTr="00E166A6">
        <w:tc>
          <w:tcPr>
            <w:tcW w:w="3166" w:type="dxa"/>
          </w:tcPr>
          <w:p w14:paraId="22A435BD" w14:textId="7424C54B" w:rsidR="00E166A6" w:rsidRPr="00E166A6" w:rsidRDefault="00E166A6" w:rsidP="00E166A6">
            <w:pPr>
              <w:spacing w:line="240" w:lineRule="auto"/>
              <w:rPr>
                <w:rFonts w:eastAsia="Times New Roman" w:cs="Arial"/>
                <w:lang w:eastAsia="bg-BG"/>
              </w:rPr>
            </w:pPr>
            <w:r w:rsidRPr="00E166A6">
              <w:rPr>
                <w:rFonts w:cs="Arial"/>
              </w:rPr>
              <w:t>Нарушения на очите</w:t>
            </w:r>
          </w:p>
        </w:tc>
        <w:tc>
          <w:tcPr>
            <w:tcW w:w="3167" w:type="dxa"/>
          </w:tcPr>
          <w:p w14:paraId="10AE4E55" w14:textId="41B1BF2A"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09FFCEFA" w14:textId="5AFF7DE8" w:rsidR="00E166A6" w:rsidRPr="00E166A6" w:rsidRDefault="00E166A6" w:rsidP="00E166A6">
            <w:pPr>
              <w:spacing w:line="240" w:lineRule="auto"/>
              <w:rPr>
                <w:rFonts w:eastAsia="Times New Roman" w:cs="Arial"/>
                <w:lang w:eastAsia="bg-BG"/>
              </w:rPr>
            </w:pPr>
            <w:r w:rsidRPr="00E166A6">
              <w:rPr>
                <w:rFonts w:cs="Arial"/>
              </w:rPr>
              <w:t>Ксантопсия, остра миопия, остра закритоъгълна глаукома</w:t>
            </w:r>
          </w:p>
        </w:tc>
      </w:tr>
      <w:tr w:rsidR="00E166A6" w14:paraId="679B797D" w14:textId="77777777" w:rsidTr="00E166A6">
        <w:tc>
          <w:tcPr>
            <w:tcW w:w="3166" w:type="dxa"/>
          </w:tcPr>
          <w:p w14:paraId="539F0AC0" w14:textId="168E0A58" w:rsidR="00E166A6" w:rsidRPr="00E166A6" w:rsidRDefault="00E166A6" w:rsidP="00E166A6">
            <w:pPr>
              <w:spacing w:line="240" w:lineRule="auto"/>
              <w:rPr>
                <w:rFonts w:eastAsia="Times New Roman" w:cs="Arial"/>
                <w:lang w:eastAsia="bg-BG"/>
              </w:rPr>
            </w:pPr>
            <w:r w:rsidRPr="00E166A6">
              <w:rPr>
                <w:rFonts w:cs="Arial"/>
              </w:rPr>
              <w:t>Съдови нарушения</w:t>
            </w:r>
          </w:p>
        </w:tc>
        <w:tc>
          <w:tcPr>
            <w:tcW w:w="3167" w:type="dxa"/>
          </w:tcPr>
          <w:p w14:paraId="176C3AB3" w14:textId="622F9C5F"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2E149B6D" w14:textId="3B2E9BD0" w:rsidR="00E166A6" w:rsidRPr="00E166A6" w:rsidRDefault="00E166A6" w:rsidP="00E166A6">
            <w:pPr>
              <w:rPr>
                <w:rFonts w:cs="Arial"/>
              </w:rPr>
            </w:pPr>
            <w:r w:rsidRPr="00E166A6">
              <w:rPr>
                <w:rFonts w:cs="Arial"/>
              </w:rPr>
              <w:t>Некротизиращ васкулит</w:t>
            </w:r>
          </w:p>
        </w:tc>
      </w:tr>
      <w:tr w:rsidR="00E166A6" w14:paraId="16AE11C9" w14:textId="77777777" w:rsidTr="00E166A6">
        <w:tc>
          <w:tcPr>
            <w:tcW w:w="3166" w:type="dxa"/>
          </w:tcPr>
          <w:p w14:paraId="5290A8E5" w14:textId="2789C4E0" w:rsidR="00E166A6" w:rsidRPr="00E166A6" w:rsidRDefault="00E166A6" w:rsidP="00E166A6">
            <w:pPr>
              <w:spacing w:line="240" w:lineRule="auto"/>
              <w:rPr>
                <w:rFonts w:eastAsia="Times New Roman" w:cs="Arial"/>
                <w:lang w:eastAsia="bg-BG"/>
              </w:rPr>
            </w:pPr>
            <w:r w:rsidRPr="00E166A6">
              <w:rPr>
                <w:rFonts w:cs="Arial"/>
              </w:rPr>
              <w:t>Стомашно-чревни нарушения</w:t>
            </w:r>
          </w:p>
        </w:tc>
        <w:tc>
          <w:tcPr>
            <w:tcW w:w="3167" w:type="dxa"/>
          </w:tcPr>
          <w:p w14:paraId="12AC3608" w14:textId="6B528DAE"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73A18667" w14:textId="591230EA" w:rsidR="00E166A6" w:rsidRPr="00E166A6" w:rsidRDefault="00E166A6" w:rsidP="00E166A6">
            <w:pPr>
              <w:spacing w:line="240" w:lineRule="auto"/>
              <w:rPr>
                <w:rFonts w:eastAsia="Times New Roman" w:cs="Arial"/>
                <w:lang w:eastAsia="bg-BG"/>
              </w:rPr>
            </w:pPr>
            <w:r w:rsidRPr="00E166A6">
              <w:rPr>
                <w:rFonts w:cs="Arial"/>
              </w:rPr>
              <w:t>Панкреатит, стомашен дискомфорт</w:t>
            </w:r>
          </w:p>
        </w:tc>
      </w:tr>
      <w:tr w:rsidR="00E166A6" w14:paraId="09CCDA69" w14:textId="77777777" w:rsidTr="00E166A6">
        <w:tc>
          <w:tcPr>
            <w:tcW w:w="3166" w:type="dxa"/>
          </w:tcPr>
          <w:p w14:paraId="2EED02F1" w14:textId="29EB5FA5" w:rsidR="00E166A6" w:rsidRPr="00E166A6" w:rsidRDefault="00E166A6" w:rsidP="00E166A6">
            <w:pPr>
              <w:spacing w:line="240" w:lineRule="auto"/>
              <w:rPr>
                <w:rFonts w:eastAsia="Times New Roman" w:cs="Arial"/>
                <w:lang w:eastAsia="bg-BG"/>
              </w:rPr>
            </w:pPr>
            <w:r w:rsidRPr="00E166A6">
              <w:rPr>
                <w:rFonts w:cs="Arial"/>
              </w:rPr>
              <w:t>Хепатобилиарни нарушения</w:t>
            </w:r>
          </w:p>
        </w:tc>
        <w:tc>
          <w:tcPr>
            <w:tcW w:w="3167" w:type="dxa"/>
          </w:tcPr>
          <w:p w14:paraId="5596B6DC" w14:textId="45C1003A"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11F1F190" w14:textId="18328F42" w:rsidR="00E166A6" w:rsidRPr="00E166A6" w:rsidRDefault="00E166A6" w:rsidP="00E166A6">
            <w:pPr>
              <w:spacing w:line="240" w:lineRule="auto"/>
              <w:rPr>
                <w:rFonts w:eastAsia="Times New Roman" w:cs="Arial"/>
                <w:lang w:eastAsia="bg-BG"/>
              </w:rPr>
            </w:pPr>
            <w:r w:rsidRPr="00E166A6">
              <w:rPr>
                <w:rFonts w:cs="Arial"/>
              </w:rPr>
              <w:t>Хепатоцелуларна жълтеница, холестатична жълтеница</w:t>
            </w:r>
          </w:p>
        </w:tc>
      </w:tr>
      <w:tr w:rsidR="00E166A6" w14:paraId="698A6649" w14:textId="77777777" w:rsidTr="00E166A6">
        <w:tc>
          <w:tcPr>
            <w:tcW w:w="3166" w:type="dxa"/>
          </w:tcPr>
          <w:p w14:paraId="12E3B15C" w14:textId="66AE96D0" w:rsidR="00E166A6" w:rsidRPr="00E166A6" w:rsidRDefault="00E166A6" w:rsidP="00E166A6">
            <w:pPr>
              <w:spacing w:line="240" w:lineRule="auto"/>
              <w:rPr>
                <w:rFonts w:eastAsia="Times New Roman" w:cs="Arial"/>
                <w:lang w:eastAsia="bg-BG"/>
              </w:rPr>
            </w:pPr>
            <w:r w:rsidRPr="00E166A6">
              <w:rPr>
                <w:rFonts w:cs="Arial"/>
              </w:rPr>
              <w:t>Нарушения на кожата и подкожната тъкан</w:t>
            </w:r>
          </w:p>
        </w:tc>
        <w:tc>
          <w:tcPr>
            <w:tcW w:w="3167" w:type="dxa"/>
          </w:tcPr>
          <w:p w14:paraId="4417C746" w14:textId="52DCA079"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5F44B2C0" w14:textId="750525E9" w:rsidR="00E166A6" w:rsidRPr="00E166A6" w:rsidRDefault="00E166A6" w:rsidP="00E166A6">
            <w:pPr>
              <w:spacing w:line="240" w:lineRule="auto"/>
              <w:rPr>
                <w:rFonts w:eastAsia="Times New Roman" w:cs="Arial"/>
                <w:lang w:eastAsia="bg-BG"/>
              </w:rPr>
            </w:pPr>
            <w:r w:rsidRPr="00E166A6">
              <w:rPr>
                <w:rFonts w:cs="Arial"/>
              </w:rPr>
              <w:t>Лупус-подобен синдром, реакции на фоточувствителност, кожен васкулит, токсична епидермална некролиза</w:t>
            </w:r>
          </w:p>
        </w:tc>
      </w:tr>
      <w:tr w:rsidR="00E166A6" w14:paraId="7ED85A4C" w14:textId="77777777" w:rsidTr="00E166A6">
        <w:tc>
          <w:tcPr>
            <w:tcW w:w="3166" w:type="dxa"/>
          </w:tcPr>
          <w:p w14:paraId="7D82E5FE" w14:textId="618C4152" w:rsidR="00E166A6" w:rsidRPr="00E166A6" w:rsidRDefault="00E166A6" w:rsidP="00E166A6">
            <w:pPr>
              <w:spacing w:line="240" w:lineRule="auto"/>
              <w:rPr>
                <w:rFonts w:eastAsia="Times New Roman" w:cs="Arial"/>
                <w:lang w:eastAsia="bg-BG"/>
              </w:rPr>
            </w:pPr>
            <w:r w:rsidRPr="00E166A6">
              <w:rPr>
                <w:rFonts w:cs="Arial"/>
              </w:rPr>
              <w:t>Нарушения на мускулно-скелетната система и съединителната тъкан</w:t>
            </w:r>
          </w:p>
        </w:tc>
        <w:tc>
          <w:tcPr>
            <w:tcW w:w="3167" w:type="dxa"/>
          </w:tcPr>
          <w:p w14:paraId="21BE3B8F" w14:textId="5CB2D35C"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19FFA136" w14:textId="536351D4" w:rsidR="00E166A6" w:rsidRPr="00E166A6" w:rsidRDefault="00E166A6" w:rsidP="00E166A6">
            <w:pPr>
              <w:spacing w:line="240" w:lineRule="auto"/>
              <w:rPr>
                <w:rFonts w:eastAsia="Times New Roman" w:cs="Arial"/>
                <w:lang w:eastAsia="bg-BG"/>
              </w:rPr>
            </w:pPr>
            <w:r w:rsidRPr="00E166A6">
              <w:rPr>
                <w:rFonts w:cs="Arial"/>
              </w:rPr>
              <w:t>Слабост</w:t>
            </w:r>
          </w:p>
        </w:tc>
      </w:tr>
      <w:tr w:rsidR="00E166A6" w14:paraId="3BDBAAD9" w14:textId="77777777" w:rsidTr="00E166A6">
        <w:tc>
          <w:tcPr>
            <w:tcW w:w="3166" w:type="dxa"/>
          </w:tcPr>
          <w:p w14:paraId="4D0D12F7" w14:textId="244710F4" w:rsidR="00E166A6" w:rsidRPr="00E166A6" w:rsidRDefault="00E166A6" w:rsidP="00E166A6">
            <w:pPr>
              <w:spacing w:line="240" w:lineRule="auto"/>
              <w:rPr>
                <w:rFonts w:eastAsia="Times New Roman" w:cs="Arial"/>
                <w:lang w:eastAsia="bg-BG"/>
              </w:rPr>
            </w:pPr>
            <w:r w:rsidRPr="00E166A6">
              <w:rPr>
                <w:rFonts w:cs="Arial"/>
              </w:rPr>
              <w:t>Нарушения на бъбреците и пикочните пътища</w:t>
            </w:r>
          </w:p>
        </w:tc>
        <w:tc>
          <w:tcPr>
            <w:tcW w:w="3167" w:type="dxa"/>
          </w:tcPr>
          <w:p w14:paraId="099D633A" w14:textId="5562196F"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75F46535" w14:textId="2F76AB64" w:rsidR="00E166A6" w:rsidRPr="00E166A6" w:rsidRDefault="00E166A6" w:rsidP="00E166A6">
            <w:pPr>
              <w:spacing w:line="240" w:lineRule="auto"/>
              <w:rPr>
                <w:rFonts w:eastAsia="Times New Roman" w:cs="Arial"/>
                <w:lang w:eastAsia="bg-BG"/>
              </w:rPr>
            </w:pPr>
            <w:r w:rsidRPr="00E166A6">
              <w:rPr>
                <w:rFonts w:cs="Arial"/>
              </w:rPr>
              <w:t>Интерстициален нефрит, бъбречна дисфункция, глюкозурия</w:t>
            </w:r>
          </w:p>
        </w:tc>
      </w:tr>
      <w:tr w:rsidR="00E166A6" w14:paraId="47D14C7D" w14:textId="77777777" w:rsidTr="00E166A6">
        <w:tc>
          <w:tcPr>
            <w:tcW w:w="3166" w:type="dxa"/>
          </w:tcPr>
          <w:p w14:paraId="753625C3" w14:textId="7699DCAA" w:rsidR="00E166A6" w:rsidRPr="00E166A6" w:rsidRDefault="00E166A6" w:rsidP="00E166A6">
            <w:pPr>
              <w:spacing w:line="240" w:lineRule="auto"/>
              <w:rPr>
                <w:rFonts w:eastAsia="Times New Roman" w:cs="Arial"/>
                <w:lang w:eastAsia="bg-BG"/>
              </w:rPr>
            </w:pPr>
            <w:r w:rsidRPr="00E166A6">
              <w:rPr>
                <w:rFonts w:cs="Arial"/>
              </w:rPr>
              <w:t>Общи нарушения и ефекти на мястото на приложение</w:t>
            </w:r>
          </w:p>
        </w:tc>
        <w:tc>
          <w:tcPr>
            <w:tcW w:w="3167" w:type="dxa"/>
          </w:tcPr>
          <w:p w14:paraId="3953AF5D" w14:textId="07B34E96"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5A7B50A2" w14:textId="04DA8878" w:rsidR="00E166A6" w:rsidRPr="00E166A6" w:rsidRDefault="00E166A6" w:rsidP="00E166A6">
            <w:pPr>
              <w:spacing w:line="240" w:lineRule="auto"/>
              <w:rPr>
                <w:rFonts w:eastAsia="Times New Roman" w:cs="Arial"/>
                <w:lang w:eastAsia="bg-BG"/>
              </w:rPr>
            </w:pPr>
            <w:r w:rsidRPr="00E166A6">
              <w:rPr>
                <w:rFonts w:cs="Arial"/>
              </w:rPr>
              <w:t>Пирексия</w:t>
            </w:r>
          </w:p>
        </w:tc>
      </w:tr>
      <w:tr w:rsidR="00E166A6" w14:paraId="0E6C641A" w14:textId="77777777" w:rsidTr="00E166A6">
        <w:tc>
          <w:tcPr>
            <w:tcW w:w="3166" w:type="dxa"/>
          </w:tcPr>
          <w:p w14:paraId="437037FE" w14:textId="4EB20B01" w:rsidR="00E166A6" w:rsidRPr="00E166A6" w:rsidRDefault="00E166A6" w:rsidP="00E166A6">
            <w:pPr>
              <w:spacing w:line="240" w:lineRule="auto"/>
              <w:rPr>
                <w:rFonts w:eastAsia="Times New Roman" w:cs="Arial"/>
                <w:lang w:eastAsia="bg-BG"/>
              </w:rPr>
            </w:pPr>
            <w:r w:rsidRPr="00E166A6">
              <w:rPr>
                <w:rFonts w:cs="Arial"/>
              </w:rPr>
              <w:t>Изследвания</w:t>
            </w:r>
          </w:p>
        </w:tc>
        <w:tc>
          <w:tcPr>
            <w:tcW w:w="3167" w:type="dxa"/>
          </w:tcPr>
          <w:p w14:paraId="4320EA48" w14:textId="1F5D1409"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60C8B248" w14:textId="50D65B9C" w:rsidR="00E166A6" w:rsidRPr="00E166A6" w:rsidRDefault="00E166A6" w:rsidP="00E166A6">
            <w:pPr>
              <w:spacing w:line="240" w:lineRule="auto"/>
              <w:rPr>
                <w:rFonts w:eastAsia="Times New Roman" w:cs="Arial"/>
                <w:lang w:eastAsia="bg-BG"/>
              </w:rPr>
            </w:pPr>
            <w:r w:rsidRPr="00E166A6">
              <w:rPr>
                <w:rFonts w:cs="Arial"/>
              </w:rPr>
              <w:t xml:space="preserve">Повишени нива на </w:t>
            </w:r>
            <w:r w:rsidRPr="00E166A6">
              <w:rPr>
                <w:rFonts w:cs="Arial"/>
              </w:rPr>
              <w:lastRenderedPageBreak/>
              <w:t>триглицериди</w:t>
            </w:r>
          </w:p>
        </w:tc>
      </w:tr>
      <w:tr w:rsidR="00E166A6" w14:paraId="44D9C2BC" w14:textId="77777777" w:rsidTr="00E166A6">
        <w:tc>
          <w:tcPr>
            <w:tcW w:w="3166" w:type="dxa"/>
          </w:tcPr>
          <w:p w14:paraId="6F48FB28" w14:textId="4A854E4E" w:rsidR="00E166A6" w:rsidRPr="00E166A6" w:rsidRDefault="00E166A6" w:rsidP="00E166A6">
            <w:pPr>
              <w:spacing w:line="240" w:lineRule="auto"/>
              <w:rPr>
                <w:rFonts w:eastAsia="Times New Roman" w:cs="Arial"/>
                <w:lang w:eastAsia="bg-BG"/>
              </w:rPr>
            </w:pPr>
            <w:r w:rsidRPr="00E166A6">
              <w:rPr>
                <w:rFonts w:cs="Arial"/>
              </w:rPr>
              <w:lastRenderedPageBreak/>
              <w:t>Неоплазми — доброкачествени, злокачествени и неопределени (вкл, кисти и полипи)</w:t>
            </w:r>
          </w:p>
        </w:tc>
        <w:tc>
          <w:tcPr>
            <w:tcW w:w="3167" w:type="dxa"/>
          </w:tcPr>
          <w:p w14:paraId="5DD812D5" w14:textId="7719EFFB"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45576566" w14:textId="391874BC" w:rsidR="00E166A6" w:rsidRPr="00E166A6" w:rsidRDefault="00E166A6" w:rsidP="00E166A6">
            <w:pPr>
              <w:spacing w:line="240" w:lineRule="auto"/>
              <w:rPr>
                <w:rFonts w:eastAsia="Times New Roman" w:cs="Arial"/>
                <w:lang w:eastAsia="bg-BG"/>
              </w:rPr>
            </w:pPr>
            <w:r w:rsidRPr="00E166A6">
              <w:rPr>
                <w:rFonts w:cs="Arial"/>
                <w:u w:val="single"/>
              </w:rPr>
              <w:t>Немеланомен рак на кожата (базалноклетъчен карцином и сквамозноклетъчен карцином)</w:t>
            </w:r>
          </w:p>
        </w:tc>
      </w:tr>
      <w:tr w:rsidR="00E166A6" w14:paraId="73AAC827" w14:textId="77777777" w:rsidTr="00E166A6">
        <w:tc>
          <w:tcPr>
            <w:tcW w:w="3166" w:type="dxa"/>
          </w:tcPr>
          <w:p w14:paraId="7110877A" w14:textId="7A431035" w:rsidR="00E166A6" w:rsidRPr="00E166A6" w:rsidRDefault="00E166A6" w:rsidP="00E166A6">
            <w:pPr>
              <w:spacing w:line="240" w:lineRule="auto"/>
              <w:rPr>
                <w:rFonts w:eastAsia="Times New Roman" w:cs="Arial"/>
                <w:lang w:eastAsia="bg-BG"/>
              </w:rPr>
            </w:pPr>
            <w:r w:rsidRPr="00E166A6">
              <w:rPr>
                <w:rFonts w:cs="Arial"/>
              </w:rPr>
              <w:t>Нарушения на имунната система</w:t>
            </w:r>
          </w:p>
        </w:tc>
        <w:tc>
          <w:tcPr>
            <w:tcW w:w="3167" w:type="dxa"/>
          </w:tcPr>
          <w:p w14:paraId="222A43B7" w14:textId="79D1BF21" w:rsidR="00E166A6" w:rsidRPr="00E166A6" w:rsidRDefault="00E166A6" w:rsidP="00E166A6">
            <w:pPr>
              <w:spacing w:line="240" w:lineRule="auto"/>
              <w:rPr>
                <w:rFonts w:eastAsia="Times New Roman" w:cs="Arial"/>
                <w:lang w:eastAsia="bg-BG"/>
              </w:rPr>
            </w:pPr>
            <w:r w:rsidRPr="00E166A6">
              <w:rPr>
                <w:rFonts w:cs="Arial"/>
              </w:rPr>
              <w:t>С неизвестна честота</w:t>
            </w:r>
          </w:p>
        </w:tc>
        <w:tc>
          <w:tcPr>
            <w:tcW w:w="3167" w:type="dxa"/>
          </w:tcPr>
          <w:p w14:paraId="4A7488A4" w14:textId="5F8E94E7" w:rsidR="00E166A6" w:rsidRPr="00E166A6" w:rsidRDefault="00E166A6" w:rsidP="00E166A6">
            <w:pPr>
              <w:rPr>
                <w:rFonts w:cs="Arial"/>
              </w:rPr>
            </w:pPr>
            <w:r w:rsidRPr="00E166A6">
              <w:rPr>
                <w:rFonts w:cs="Arial"/>
              </w:rPr>
              <w:t>Анафилактични реакции, свръхчувствителнност</w:t>
            </w:r>
          </w:p>
        </w:tc>
      </w:tr>
    </w:tbl>
    <w:p w14:paraId="2BB7B675" w14:textId="77777777" w:rsidR="00E166A6" w:rsidRDefault="00E166A6" w:rsidP="00E166A6">
      <w:pPr>
        <w:spacing w:line="240" w:lineRule="auto"/>
        <w:rPr>
          <w:rFonts w:ascii="Times New Roman" w:eastAsia="Times New Roman" w:hAnsi="Times New Roman" w:cs="Times New Roman"/>
          <w:color w:val="000000"/>
          <w:sz w:val="44"/>
          <w:szCs w:val="44"/>
          <w:u w:val="single"/>
          <w:lang w:eastAsia="bg-BG"/>
        </w:rPr>
      </w:pPr>
    </w:p>
    <w:p w14:paraId="70F59403" w14:textId="310BC600" w:rsidR="00E166A6" w:rsidRPr="00E166A6" w:rsidRDefault="00E166A6" w:rsidP="00E166A6">
      <w:pPr>
        <w:spacing w:line="240" w:lineRule="auto"/>
        <w:rPr>
          <w:rFonts w:eastAsia="Times New Roman" w:cs="Arial"/>
          <w:lang w:eastAsia="bg-BG"/>
        </w:rPr>
      </w:pPr>
      <w:r w:rsidRPr="00E166A6">
        <w:rPr>
          <w:rFonts w:eastAsia="Times New Roman" w:cs="Arial"/>
          <w:color w:val="000000"/>
          <w:u w:val="single"/>
          <w:lang w:eastAsia="bg-BG"/>
        </w:rPr>
        <w:t>Описание на избрани нежелани лекарствени реакции</w:t>
      </w:r>
    </w:p>
    <w:p w14:paraId="5266CDE0" w14:textId="77777777" w:rsidR="00E166A6" w:rsidRDefault="00E166A6" w:rsidP="00E166A6">
      <w:pPr>
        <w:spacing w:line="240" w:lineRule="auto"/>
        <w:rPr>
          <w:rFonts w:eastAsia="Times New Roman" w:cs="Arial"/>
          <w:color w:val="000000"/>
          <w:u w:val="single"/>
          <w:lang w:eastAsia="bg-BG"/>
        </w:rPr>
      </w:pPr>
    </w:p>
    <w:p w14:paraId="183C27C9" w14:textId="767DC7CC" w:rsidR="00E166A6" w:rsidRPr="00E166A6" w:rsidRDefault="00E166A6" w:rsidP="00E166A6">
      <w:pPr>
        <w:spacing w:line="240" w:lineRule="auto"/>
        <w:rPr>
          <w:rFonts w:eastAsia="Times New Roman" w:cs="Arial"/>
          <w:lang w:eastAsia="bg-BG"/>
        </w:rPr>
      </w:pPr>
      <w:r w:rsidRPr="00E166A6">
        <w:rPr>
          <w:rFonts w:eastAsia="Times New Roman" w:cs="Arial"/>
          <w:color w:val="000000"/>
          <w:u w:val="single"/>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1E0C00EC" w14:textId="77777777" w:rsidR="00E166A6" w:rsidRDefault="00E166A6" w:rsidP="00E166A6">
      <w:pPr>
        <w:spacing w:line="240" w:lineRule="auto"/>
        <w:rPr>
          <w:rFonts w:eastAsia="Times New Roman" w:cs="Arial"/>
          <w:i/>
          <w:iCs/>
          <w:color w:val="000000"/>
          <w:lang w:eastAsia="bg-BG"/>
        </w:rPr>
      </w:pPr>
    </w:p>
    <w:p w14:paraId="56CF04B0" w14:textId="3C04C525"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Абнормна чернодробна функция/чернодробно нарушение</w:t>
      </w:r>
    </w:p>
    <w:p w14:paraId="5EF3B664" w14:textId="4D8C2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Повечето случаи на абнормна чернодробна функция/чернодробно нарушение от пост- маркетинговия опит с телмисартан настъпват при пациенти от японски произход. При пациенти от японски произход съществува по-голяма вероятност за развитие на тези нежелани реакции.</w:t>
      </w:r>
    </w:p>
    <w:p w14:paraId="5E18208C" w14:textId="77777777" w:rsidR="00E166A6" w:rsidRPr="00E166A6" w:rsidRDefault="00E166A6" w:rsidP="00E166A6">
      <w:pPr>
        <w:spacing w:line="240" w:lineRule="auto"/>
        <w:rPr>
          <w:rFonts w:eastAsia="Times New Roman" w:cs="Arial"/>
          <w:lang w:eastAsia="bg-BG"/>
        </w:rPr>
      </w:pPr>
    </w:p>
    <w:p w14:paraId="2E52CFA2" w14:textId="77777777"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Сепсис</w:t>
      </w:r>
    </w:p>
    <w:p w14:paraId="39F44588"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В проучването </w:t>
      </w:r>
      <w:proofErr w:type="spellStart"/>
      <w:r w:rsidRPr="00E166A6">
        <w:rPr>
          <w:rFonts w:eastAsia="Times New Roman" w:cs="Arial"/>
          <w:color w:val="000000"/>
          <w:lang w:val="en-US"/>
        </w:rPr>
        <w:t>PRoFESS</w:t>
      </w:r>
      <w:proofErr w:type="spellEnd"/>
      <w:r w:rsidRPr="00E166A6">
        <w:rPr>
          <w:rFonts w:eastAsia="Times New Roman" w:cs="Arial"/>
          <w:color w:val="000000"/>
          <w:lang w:val="en-US"/>
        </w:rPr>
        <w:t xml:space="preserve"> </w:t>
      </w:r>
      <w:r w:rsidRPr="00E166A6">
        <w:rPr>
          <w:rFonts w:eastAsia="Times New Roman" w:cs="Arial"/>
          <w:color w:val="000000"/>
          <w:lang w:eastAsia="bg-BG"/>
        </w:rPr>
        <w:t>е наблюдавана повишена честота на сепсис при телмисартан в сравнение с плацебо. Събитието може да е случайна находка или да е свързано с непознат до момента механизъм (вж. точка 5.1).</w:t>
      </w:r>
    </w:p>
    <w:p w14:paraId="0D236A48" w14:textId="77777777" w:rsidR="00E166A6" w:rsidRDefault="00E166A6" w:rsidP="00E166A6">
      <w:pPr>
        <w:spacing w:line="240" w:lineRule="auto"/>
        <w:rPr>
          <w:rFonts w:eastAsia="Times New Roman" w:cs="Arial"/>
          <w:i/>
          <w:iCs/>
          <w:color w:val="000000"/>
          <w:lang w:eastAsia="bg-BG"/>
        </w:rPr>
      </w:pPr>
    </w:p>
    <w:p w14:paraId="6B1C376A" w14:textId="374C81FC"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Интерстициална белодробна болест</w:t>
      </w:r>
    </w:p>
    <w:p w14:paraId="3486C283"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Случаи на интерстициална белодробна болест са съобщавани от пост-маркетинговия опит, във времева връзка с приема на телмисартан. Причинно-следственна връзка, обаче, не е установена.</w:t>
      </w:r>
    </w:p>
    <w:p w14:paraId="79C4CD1C" w14:textId="77777777" w:rsidR="00E166A6" w:rsidRDefault="00E166A6" w:rsidP="00E166A6">
      <w:pPr>
        <w:spacing w:line="240" w:lineRule="auto"/>
        <w:rPr>
          <w:rFonts w:eastAsia="Times New Roman" w:cs="Arial"/>
          <w:color w:val="000000"/>
          <w:u w:val="single"/>
          <w:lang w:eastAsia="bg-BG"/>
        </w:rPr>
      </w:pPr>
    </w:p>
    <w:p w14:paraId="30E0EFBC" w14:textId="22B0F572" w:rsidR="00E166A6" w:rsidRPr="00E166A6" w:rsidRDefault="00E166A6" w:rsidP="00E166A6">
      <w:pPr>
        <w:spacing w:line="240" w:lineRule="auto"/>
        <w:rPr>
          <w:rFonts w:eastAsia="Times New Roman" w:cs="Arial"/>
          <w:lang w:eastAsia="bg-BG"/>
        </w:rPr>
      </w:pPr>
      <w:r w:rsidRPr="00E166A6">
        <w:rPr>
          <w:rFonts w:eastAsia="Times New Roman" w:cs="Arial"/>
          <w:color w:val="000000"/>
          <w:u w:val="single"/>
          <w:lang w:eastAsia="bg-BG"/>
        </w:rPr>
        <w:t>Съобщаване на подозирани нежелани реакции</w:t>
      </w:r>
    </w:p>
    <w:p w14:paraId="55542E43" w14:textId="77777777" w:rsidR="00E166A6" w:rsidRDefault="00E166A6" w:rsidP="00E166A6">
      <w:pPr>
        <w:spacing w:line="240" w:lineRule="auto"/>
        <w:rPr>
          <w:rFonts w:eastAsia="Times New Roman" w:cs="Arial"/>
          <w:color w:val="000000"/>
          <w:lang w:eastAsia="bg-BG"/>
        </w:rPr>
      </w:pPr>
      <w:r w:rsidRPr="00E166A6">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w:t>
      </w:r>
    </w:p>
    <w:p w14:paraId="51027498" w14:textId="77777777" w:rsidR="00E166A6" w:rsidRDefault="00E166A6" w:rsidP="00E166A6">
      <w:pPr>
        <w:spacing w:line="240" w:lineRule="auto"/>
        <w:rPr>
          <w:rFonts w:eastAsia="Times New Roman" w:cs="Arial"/>
          <w:color w:val="000000"/>
          <w:lang w:eastAsia="bg-BG"/>
        </w:rPr>
      </w:pPr>
      <w:r w:rsidRPr="00E166A6">
        <w:rPr>
          <w:rFonts w:eastAsia="Times New Roman" w:cs="Arial"/>
          <w:color w:val="000000"/>
          <w:lang w:eastAsia="bg-BG"/>
        </w:rPr>
        <w:t xml:space="preserve">ул. „Дамян Груев” № 8 </w:t>
      </w:r>
    </w:p>
    <w:p w14:paraId="3AA51D86" w14:textId="77777777" w:rsidR="00E166A6" w:rsidRDefault="00E166A6" w:rsidP="00E166A6">
      <w:pPr>
        <w:spacing w:line="240" w:lineRule="auto"/>
        <w:rPr>
          <w:rFonts w:eastAsia="Times New Roman" w:cs="Arial"/>
          <w:color w:val="000000"/>
          <w:lang w:eastAsia="bg-BG"/>
        </w:rPr>
      </w:pPr>
      <w:r w:rsidRPr="00E166A6">
        <w:rPr>
          <w:rFonts w:eastAsia="Times New Roman" w:cs="Arial"/>
          <w:color w:val="000000"/>
          <w:lang w:eastAsia="bg-BG"/>
        </w:rPr>
        <w:t xml:space="preserve">1303 София </w:t>
      </w:r>
    </w:p>
    <w:p w14:paraId="4B2E2C2F" w14:textId="77777777" w:rsidR="00E166A6" w:rsidRDefault="00E166A6" w:rsidP="00E166A6">
      <w:pPr>
        <w:spacing w:line="240" w:lineRule="auto"/>
        <w:rPr>
          <w:rFonts w:eastAsia="Times New Roman" w:cs="Arial"/>
          <w:color w:val="000000"/>
          <w:lang w:eastAsia="bg-BG"/>
        </w:rPr>
      </w:pPr>
      <w:r w:rsidRPr="00E166A6">
        <w:rPr>
          <w:rFonts w:eastAsia="Times New Roman" w:cs="Arial"/>
          <w:color w:val="000000"/>
          <w:lang w:eastAsia="bg-BG"/>
        </w:rPr>
        <w:t xml:space="preserve">Тел.:+35928903417 </w:t>
      </w:r>
    </w:p>
    <w:p w14:paraId="4059D876" w14:textId="235D3E5D" w:rsidR="00E166A6" w:rsidRPr="00E166A6" w:rsidRDefault="00E166A6" w:rsidP="00E166A6">
      <w:pPr>
        <w:spacing w:line="240" w:lineRule="auto"/>
        <w:rPr>
          <w:rFonts w:eastAsia="Times New Roman" w:cs="Arial"/>
          <w:color w:val="000000"/>
          <w:lang w:eastAsia="bg-BG"/>
        </w:rPr>
      </w:pPr>
      <w:r w:rsidRPr="00E166A6">
        <w:rPr>
          <w:rFonts w:eastAsia="Times New Roman" w:cs="Arial"/>
          <w:color w:val="000000"/>
          <w:lang w:eastAsia="bg-BG"/>
        </w:rPr>
        <w:t xml:space="preserve">уебсайт: </w:t>
      </w:r>
      <w:hyperlink r:id="rId5" w:history="1">
        <w:r w:rsidRPr="00E166A6">
          <w:rPr>
            <w:rFonts w:eastAsia="Times New Roman" w:cs="Arial"/>
            <w:color w:val="000000"/>
            <w:u w:val="single"/>
            <w:lang w:val="en-US"/>
          </w:rPr>
          <w:t>www.bda.bg</w:t>
        </w:r>
      </w:hyperlink>
    </w:p>
    <w:p w14:paraId="1113C553" w14:textId="77777777" w:rsidR="00E166A6" w:rsidRPr="00E166A6" w:rsidRDefault="00E166A6" w:rsidP="00E166A6">
      <w:pPr>
        <w:rPr>
          <w:rFonts w:cs="Arial"/>
          <w:lang w:val="en-US"/>
        </w:rPr>
      </w:pPr>
    </w:p>
    <w:p w14:paraId="4A5904B1" w14:textId="4561DBF8" w:rsidR="00EE6C97" w:rsidRDefault="002C50EE" w:rsidP="00A93499">
      <w:pPr>
        <w:pStyle w:val="Heading2"/>
      </w:pPr>
      <w:r>
        <w:t>4.9. Предозиране</w:t>
      </w:r>
    </w:p>
    <w:p w14:paraId="56408B37" w14:textId="052999D2" w:rsidR="00E166A6" w:rsidRDefault="00E166A6" w:rsidP="00E166A6"/>
    <w:p w14:paraId="49E2C53F"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Има ограничена информация по отношение на предозиране на телмисартан при хора. Степента, до която хидрохлоротиазид се отстранява чрез хемодиализа не е установена.</w:t>
      </w:r>
    </w:p>
    <w:p w14:paraId="4B78777C" w14:textId="77777777" w:rsidR="00E166A6" w:rsidRDefault="00E166A6" w:rsidP="00E166A6">
      <w:pPr>
        <w:spacing w:line="240" w:lineRule="auto"/>
        <w:rPr>
          <w:rFonts w:eastAsia="Times New Roman" w:cs="Arial"/>
          <w:color w:val="000000"/>
          <w:u w:val="single"/>
          <w:lang w:eastAsia="bg-BG"/>
        </w:rPr>
      </w:pPr>
    </w:p>
    <w:p w14:paraId="1BB5E9AA" w14:textId="643B2146" w:rsidR="00E166A6" w:rsidRPr="00E166A6" w:rsidRDefault="00E166A6" w:rsidP="00E166A6">
      <w:pPr>
        <w:pStyle w:val="Heading3"/>
        <w:rPr>
          <w:rFonts w:eastAsia="Times New Roman"/>
          <w:u w:val="single"/>
          <w:lang w:eastAsia="bg-BG"/>
        </w:rPr>
      </w:pPr>
      <w:r w:rsidRPr="00E166A6">
        <w:rPr>
          <w:rFonts w:eastAsia="Times New Roman"/>
          <w:u w:val="single"/>
          <w:lang w:eastAsia="bg-BG"/>
        </w:rPr>
        <w:lastRenderedPageBreak/>
        <w:t>Симптоми</w:t>
      </w:r>
    </w:p>
    <w:p w14:paraId="2CD1E830"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Най-изявените прояви на предозиране с телмисартан са хипотония и тахикардия; съобщават се и брадикардия, замаяност, повръщане, повишаване на серумния креатинин и остра бъбречна недостатъчност.</w:t>
      </w:r>
    </w:p>
    <w:p w14:paraId="0BC55394"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Предозирането с хидрохлоротиазид се свързва с намаляване на електролитите (хипокалиемия, хипохлоремия) и хиповолемия, дължаща се на прекомерна диуреза. Най-честите симптоми на предозиране са гадене и сомнолентност. Хипокалиемията може да доведе до мускулни спазми и/или акцентуирана аритмия, свързана с едновременната употреба на дигиталисови гликозиди или определени антиаритмични лекарствени продукти.</w:t>
      </w:r>
    </w:p>
    <w:p w14:paraId="51497AE9" w14:textId="77777777" w:rsidR="00E166A6" w:rsidRDefault="00E166A6" w:rsidP="00E166A6">
      <w:pPr>
        <w:spacing w:line="240" w:lineRule="auto"/>
        <w:rPr>
          <w:rFonts w:eastAsia="Times New Roman" w:cs="Arial"/>
          <w:color w:val="000000"/>
          <w:u w:val="single"/>
          <w:lang w:eastAsia="bg-BG"/>
        </w:rPr>
      </w:pPr>
    </w:p>
    <w:p w14:paraId="2C241BF3" w14:textId="75E44574" w:rsidR="00E166A6" w:rsidRPr="00E166A6" w:rsidRDefault="00E166A6" w:rsidP="00E166A6">
      <w:pPr>
        <w:pStyle w:val="Heading3"/>
        <w:rPr>
          <w:rFonts w:eastAsia="Times New Roman"/>
          <w:u w:val="single"/>
          <w:lang w:eastAsia="bg-BG"/>
        </w:rPr>
      </w:pPr>
      <w:r w:rsidRPr="00E166A6">
        <w:rPr>
          <w:rFonts w:eastAsia="Times New Roman"/>
          <w:u w:val="single"/>
          <w:lang w:eastAsia="bg-BG"/>
        </w:rPr>
        <w:t>Лечение</w:t>
      </w:r>
    </w:p>
    <w:p w14:paraId="27FEC2CA" w14:textId="184631FD" w:rsidR="00E166A6" w:rsidRPr="00E166A6" w:rsidRDefault="00E166A6" w:rsidP="00E166A6">
      <w:pPr>
        <w:rPr>
          <w:rFonts w:eastAsia="Times New Roman" w:cs="Arial"/>
          <w:color w:val="000000"/>
          <w:lang w:eastAsia="bg-BG"/>
        </w:rPr>
      </w:pPr>
      <w:r w:rsidRPr="00E166A6">
        <w:rPr>
          <w:rFonts w:eastAsia="Times New Roman" w:cs="Arial"/>
          <w:color w:val="000000"/>
          <w:lang w:eastAsia="bg-BG"/>
        </w:rPr>
        <w:t>Телмисартан не се отстранява чрез хемодиализа. Пациентът трябва да бъде внимателно наблюдаван и лечението трябва да бъде симптоматично и поддържащо. Овладяването зависи от времето на приемане на продукта и тежестта на симптомите. Препоръчителните мерки включват предизвикване на повръщане и/или стомашна промивка. Прилагането на активен въглен може да бъде полезно при лечение на предозирането. Необходимо е често проследяване на серумните електролити и креатинин. При поява на хипотония, пациентът трябва да бъде поставен в легнало по гръб положение и бързо да се приложат солеви и обемни заместители.</w:t>
      </w:r>
    </w:p>
    <w:p w14:paraId="57F8795F" w14:textId="77777777" w:rsidR="00E166A6" w:rsidRPr="00E166A6" w:rsidRDefault="00E166A6" w:rsidP="00E166A6"/>
    <w:p w14:paraId="02081B24" w14:textId="36FE76F4" w:rsidR="00395555" w:rsidRPr="00395555" w:rsidRDefault="002C50EE" w:rsidP="008A6AF2">
      <w:pPr>
        <w:pStyle w:val="Heading1"/>
      </w:pPr>
      <w:r>
        <w:t>5. ФАРМАКОЛОГИЧНИ СВОЙСТВА</w:t>
      </w:r>
    </w:p>
    <w:p w14:paraId="3B9FA2B5" w14:textId="7E7BAC0E" w:rsidR="00EE6C97" w:rsidRDefault="002C50EE" w:rsidP="00A93499">
      <w:pPr>
        <w:pStyle w:val="Heading2"/>
      </w:pPr>
      <w:r>
        <w:t>5.1. Фармакодинамични свойства</w:t>
      </w:r>
    </w:p>
    <w:p w14:paraId="698485C7" w14:textId="1C0D0454" w:rsidR="00E166A6" w:rsidRDefault="00E166A6" w:rsidP="00E166A6"/>
    <w:p w14:paraId="5C3C2A8E"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Фармакотерапевтична група: Ангиотензин </w:t>
      </w:r>
      <w:r w:rsidRPr="00E166A6">
        <w:rPr>
          <w:rFonts w:eastAsia="Times New Roman" w:cs="Arial"/>
          <w:color w:val="000000"/>
          <w:lang w:val="en-US"/>
        </w:rPr>
        <w:t>II</w:t>
      </w:r>
      <w:r w:rsidRPr="00E166A6">
        <w:rPr>
          <w:rFonts w:eastAsia="Times New Roman" w:cs="Arial"/>
          <w:color w:val="000000"/>
          <w:lang w:eastAsia="bg-BG"/>
        </w:rPr>
        <w:t xml:space="preserve"> антагонисти и диуретици, АТС код: </w:t>
      </w:r>
      <w:r w:rsidRPr="00E166A6">
        <w:rPr>
          <w:rFonts w:eastAsia="Times New Roman" w:cs="Arial"/>
          <w:color w:val="000000"/>
          <w:lang w:val="en-US"/>
        </w:rPr>
        <w:t>C09DA07</w:t>
      </w:r>
    </w:p>
    <w:p w14:paraId="08FC46A5" w14:textId="77777777" w:rsidR="00E166A6" w:rsidRPr="00E166A6" w:rsidRDefault="00E166A6" w:rsidP="00E166A6">
      <w:pPr>
        <w:spacing w:line="240" w:lineRule="auto"/>
        <w:rPr>
          <w:rFonts w:eastAsia="Times New Roman" w:cs="Arial"/>
          <w:color w:val="000000"/>
          <w:lang w:eastAsia="bg-BG"/>
        </w:rPr>
      </w:pPr>
    </w:p>
    <w:p w14:paraId="0B397B1B" w14:textId="512EE934" w:rsidR="00E166A6" w:rsidRPr="00E166A6" w:rsidRDefault="00E166A6" w:rsidP="00E166A6">
      <w:pPr>
        <w:spacing w:line="240" w:lineRule="auto"/>
        <w:rPr>
          <w:rFonts w:eastAsia="Times New Roman" w:cs="Arial"/>
          <w:color w:val="000000"/>
          <w:lang w:eastAsia="bg-BG"/>
        </w:rPr>
      </w:pPr>
      <w:r w:rsidRPr="00E166A6">
        <w:rPr>
          <w:rFonts w:eastAsia="Times New Roman" w:cs="Arial"/>
          <w:color w:val="000000"/>
          <w:lang w:eastAsia="bg-BG"/>
        </w:rPr>
        <w:t xml:space="preserve">ТЕЛМОТЕНС ПЛЮС е комбинация от ангиотензин </w:t>
      </w:r>
      <w:r w:rsidRPr="00E166A6">
        <w:rPr>
          <w:rFonts w:eastAsia="Times New Roman" w:cs="Arial"/>
          <w:color w:val="000000"/>
          <w:lang w:val="en-US"/>
        </w:rPr>
        <w:t>II</w:t>
      </w:r>
      <w:r w:rsidRPr="00E166A6">
        <w:rPr>
          <w:rFonts w:eastAsia="Times New Roman" w:cs="Arial"/>
          <w:color w:val="000000"/>
          <w:lang w:eastAsia="bg-BG"/>
        </w:rPr>
        <w:t xml:space="preserve"> рецепторен антагонист, телмисартан, и тиазиден диуретик, хидрохлоротиазид. Комбинирането на тези съставки има адитивен антихипертензивен ефект, което води до по-голямо намаляване на кръвното налятане отколкото, ако са приложени поотделно. ТЕЛМОТЕНС ПЛЮС, приеман един път дневно в терапевтични дози, води до ефективно и плавно понижение на кръвното налягане.</w:t>
      </w:r>
    </w:p>
    <w:p w14:paraId="0FB551C0" w14:textId="3A0DEEC5" w:rsidR="00E166A6" w:rsidRPr="00E166A6" w:rsidRDefault="00E166A6" w:rsidP="00E166A6">
      <w:pPr>
        <w:spacing w:line="240" w:lineRule="auto"/>
        <w:rPr>
          <w:rFonts w:eastAsia="Times New Roman" w:cs="Arial"/>
          <w:color w:val="000000"/>
          <w:lang w:eastAsia="bg-BG"/>
        </w:rPr>
      </w:pPr>
    </w:p>
    <w:p w14:paraId="3A6328F9"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Телмисартан е перорално ефективен и специфичен ангиотензин </w:t>
      </w:r>
      <w:r w:rsidRPr="00E166A6">
        <w:rPr>
          <w:rFonts w:eastAsia="Times New Roman" w:cs="Arial"/>
          <w:color w:val="000000"/>
          <w:lang w:val="en-US"/>
        </w:rPr>
        <w:t>II</w:t>
      </w:r>
      <w:r w:rsidRPr="00E166A6">
        <w:rPr>
          <w:rFonts w:eastAsia="Times New Roman" w:cs="Arial"/>
          <w:color w:val="000000"/>
          <w:lang w:eastAsia="bg-BG"/>
        </w:rPr>
        <w:t xml:space="preserve"> рецепторен антагонист от подтип 1 </w:t>
      </w:r>
      <w:r w:rsidRPr="00E166A6">
        <w:rPr>
          <w:rFonts w:eastAsia="Times New Roman" w:cs="Arial"/>
          <w:color w:val="000000"/>
          <w:lang w:val="en-US"/>
        </w:rPr>
        <w:t>(AT</w:t>
      </w:r>
      <w:r w:rsidRPr="00E166A6">
        <w:rPr>
          <w:rFonts w:eastAsia="Times New Roman" w:cs="Arial"/>
          <w:color w:val="000000"/>
          <w:vertAlign w:val="subscript"/>
          <w:lang w:val="en-US"/>
        </w:rPr>
        <w:t>1</w:t>
      </w:r>
      <w:r w:rsidRPr="00E166A6">
        <w:rPr>
          <w:rFonts w:eastAsia="Times New Roman" w:cs="Arial"/>
          <w:color w:val="000000"/>
          <w:lang w:val="en-US"/>
        </w:rPr>
        <w:t xml:space="preserve">). </w:t>
      </w:r>
      <w:r w:rsidRPr="00E166A6">
        <w:rPr>
          <w:rFonts w:eastAsia="Times New Roman" w:cs="Arial"/>
          <w:color w:val="000000"/>
          <w:lang w:eastAsia="bg-BG"/>
        </w:rPr>
        <w:t xml:space="preserve">Телмисартан измества с много висок афинитет ангиотензин II от неговото място на свързване в </w:t>
      </w:r>
      <w:r w:rsidRPr="00E166A6">
        <w:rPr>
          <w:rFonts w:eastAsia="Times New Roman" w:cs="Arial"/>
          <w:color w:val="000000"/>
          <w:lang w:val="en-US"/>
        </w:rPr>
        <w:t>AT</w:t>
      </w:r>
      <w:r w:rsidRPr="00E166A6">
        <w:rPr>
          <w:rFonts w:eastAsia="Times New Roman" w:cs="Arial"/>
          <w:color w:val="000000"/>
          <w:vertAlign w:val="subscript"/>
          <w:lang w:val="en-US"/>
        </w:rPr>
        <w:t>1</w:t>
      </w:r>
      <w:r w:rsidRPr="00E166A6">
        <w:rPr>
          <w:rFonts w:eastAsia="Times New Roman" w:cs="Arial"/>
          <w:color w:val="000000"/>
          <w:lang w:val="en-US"/>
        </w:rPr>
        <w:t xml:space="preserve"> </w:t>
      </w:r>
      <w:r w:rsidRPr="00E166A6">
        <w:rPr>
          <w:rFonts w:eastAsia="Times New Roman" w:cs="Arial"/>
          <w:color w:val="000000"/>
          <w:lang w:eastAsia="bg-BG"/>
        </w:rPr>
        <w:t xml:space="preserve">рецепторния подтип, който е отговорен за известните действия на ангиотензин П. Телмисартан няма дори и частична агонистична активност спрямо </w:t>
      </w:r>
      <w:r w:rsidRPr="00E166A6">
        <w:rPr>
          <w:rFonts w:eastAsia="Times New Roman" w:cs="Arial"/>
          <w:color w:val="000000"/>
          <w:lang w:val="en-US"/>
        </w:rPr>
        <w:t>AT</w:t>
      </w:r>
      <w:r w:rsidRPr="00E166A6">
        <w:rPr>
          <w:rFonts w:eastAsia="Times New Roman" w:cs="Arial"/>
          <w:color w:val="000000"/>
          <w:vertAlign w:val="subscript"/>
          <w:lang w:val="en-US"/>
        </w:rPr>
        <w:t>1</w:t>
      </w:r>
      <w:r w:rsidRPr="00E166A6">
        <w:rPr>
          <w:rFonts w:eastAsia="Times New Roman" w:cs="Arial"/>
          <w:color w:val="000000"/>
          <w:lang w:val="en-US"/>
        </w:rPr>
        <w:t xml:space="preserve"> </w:t>
      </w:r>
      <w:r w:rsidRPr="00E166A6">
        <w:rPr>
          <w:rFonts w:eastAsia="Times New Roman" w:cs="Arial"/>
          <w:color w:val="000000"/>
          <w:lang w:eastAsia="bg-BG"/>
        </w:rPr>
        <w:t xml:space="preserve">рецептора. Телмисартан се свързва селективно с </w:t>
      </w:r>
      <w:r w:rsidRPr="00E166A6">
        <w:rPr>
          <w:rFonts w:eastAsia="Times New Roman" w:cs="Arial"/>
          <w:color w:val="000000"/>
          <w:lang w:val="en-US"/>
        </w:rPr>
        <w:t>AT</w:t>
      </w:r>
      <w:r w:rsidRPr="00E166A6">
        <w:rPr>
          <w:rFonts w:eastAsia="Times New Roman" w:cs="Arial"/>
          <w:color w:val="000000"/>
          <w:vertAlign w:val="subscript"/>
          <w:lang w:val="en-US"/>
        </w:rPr>
        <w:t>1</w:t>
      </w:r>
      <w:r w:rsidRPr="00E166A6">
        <w:rPr>
          <w:rFonts w:eastAsia="Times New Roman" w:cs="Arial"/>
          <w:color w:val="000000"/>
          <w:lang w:val="en-US"/>
        </w:rPr>
        <w:t xml:space="preserve"> </w:t>
      </w:r>
      <w:r w:rsidRPr="00E166A6">
        <w:rPr>
          <w:rFonts w:eastAsia="Times New Roman" w:cs="Arial"/>
          <w:color w:val="000000"/>
          <w:lang w:eastAsia="bg-BG"/>
        </w:rPr>
        <w:t>рецептора. Свързването е продължително. Телмисартан не показва афинитет към други рецептори, включително АТ</w:t>
      </w:r>
      <w:r w:rsidRPr="00E166A6">
        <w:rPr>
          <w:rFonts w:eastAsia="Times New Roman" w:cs="Arial"/>
          <w:color w:val="000000"/>
          <w:vertAlign w:val="subscript"/>
          <w:lang w:eastAsia="bg-BG"/>
        </w:rPr>
        <w:t>2</w:t>
      </w:r>
      <w:r w:rsidRPr="00E166A6">
        <w:rPr>
          <w:rFonts w:eastAsia="Times New Roman" w:cs="Arial"/>
          <w:color w:val="000000"/>
          <w:lang w:eastAsia="bg-BG"/>
        </w:rPr>
        <w:t xml:space="preserve"> и други по-слабо характеризирани АТ-рецептори. Функционалната роля на тези рецептори не е известна, не е известен и ефектът на тяхната възможна свръхстимулация от ангиотензин </w:t>
      </w:r>
      <w:r w:rsidRPr="00E166A6">
        <w:rPr>
          <w:rFonts w:eastAsia="Times New Roman" w:cs="Arial"/>
          <w:color w:val="000000"/>
          <w:lang w:val="en-US"/>
        </w:rPr>
        <w:t>II</w:t>
      </w:r>
      <w:r w:rsidRPr="00E166A6">
        <w:rPr>
          <w:rFonts w:eastAsia="Times New Roman" w:cs="Arial"/>
          <w:color w:val="000000"/>
          <w:lang w:eastAsia="bg-BG"/>
        </w:rPr>
        <w:t>, чийто нива се повишават от телмисартан.</w:t>
      </w:r>
    </w:p>
    <w:p w14:paraId="63CD5F28" w14:textId="77777777" w:rsidR="00E166A6" w:rsidRDefault="00E166A6" w:rsidP="00E166A6">
      <w:pPr>
        <w:spacing w:line="240" w:lineRule="auto"/>
        <w:rPr>
          <w:rFonts w:eastAsia="Times New Roman" w:cs="Arial"/>
          <w:color w:val="000000"/>
          <w:lang w:eastAsia="bg-BG"/>
        </w:rPr>
      </w:pPr>
    </w:p>
    <w:p w14:paraId="0927BA8B" w14:textId="61145352"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Нивата на плазмения алдостерон се понижават от телмисартан.</w:t>
      </w:r>
    </w:p>
    <w:p w14:paraId="1C995854" w14:textId="77777777" w:rsidR="00E166A6" w:rsidRDefault="00E166A6" w:rsidP="00E166A6">
      <w:pPr>
        <w:spacing w:line="240" w:lineRule="auto"/>
        <w:rPr>
          <w:rFonts w:eastAsia="Times New Roman" w:cs="Arial"/>
          <w:color w:val="000000"/>
          <w:lang w:eastAsia="bg-BG"/>
        </w:rPr>
      </w:pPr>
    </w:p>
    <w:p w14:paraId="542C110E" w14:textId="58C870B9"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Телмисартан не инхибира човешкия плазмен ренин и не блокира йонните канали.</w:t>
      </w:r>
    </w:p>
    <w:p w14:paraId="08BB863F" w14:textId="77777777" w:rsidR="00E166A6" w:rsidRDefault="00E166A6" w:rsidP="00E166A6">
      <w:pPr>
        <w:spacing w:line="240" w:lineRule="auto"/>
        <w:rPr>
          <w:rFonts w:eastAsia="Times New Roman" w:cs="Arial"/>
          <w:color w:val="000000"/>
          <w:lang w:eastAsia="bg-BG"/>
        </w:rPr>
      </w:pPr>
    </w:p>
    <w:p w14:paraId="39972685" w14:textId="41DE504E"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lastRenderedPageBreak/>
        <w:t xml:space="preserve">Телмисартан не инхибира ангиотензин конвертиращия ензим (кининаза </w:t>
      </w:r>
      <w:r w:rsidRPr="00E166A6">
        <w:rPr>
          <w:rFonts w:eastAsia="Times New Roman" w:cs="Arial"/>
          <w:color w:val="000000"/>
          <w:lang w:val="en-US"/>
        </w:rPr>
        <w:t>II</w:t>
      </w:r>
      <w:r w:rsidRPr="00E166A6">
        <w:rPr>
          <w:rFonts w:eastAsia="Times New Roman" w:cs="Arial"/>
          <w:color w:val="000000"/>
          <w:lang w:eastAsia="bg-BG"/>
        </w:rPr>
        <w:t>), ензимът, който също разгражда брадикинина. Поради това не се очаква да потенцира брадикинин-медиираните нежелани лекарствени реакции.</w:t>
      </w:r>
    </w:p>
    <w:p w14:paraId="055CCC4B" w14:textId="77777777" w:rsidR="00E166A6" w:rsidRDefault="00E166A6" w:rsidP="00E166A6">
      <w:pPr>
        <w:spacing w:line="240" w:lineRule="auto"/>
        <w:rPr>
          <w:rFonts w:eastAsia="Times New Roman" w:cs="Arial"/>
          <w:color w:val="000000"/>
          <w:lang w:eastAsia="bg-BG"/>
        </w:rPr>
      </w:pPr>
    </w:p>
    <w:p w14:paraId="76AD8D63" w14:textId="1D19E46C"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Приложената при здрави доброволци доза от 80 </w:t>
      </w:r>
      <w:r w:rsidRPr="00E166A6">
        <w:rPr>
          <w:rFonts w:eastAsia="Times New Roman" w:cs="Arial"/>
          <w:color w:val="000000"/>
          <w:lang w:val="en-US"/>
        </w:rPr>
        <w:t xml:space="preserve">mg </w:t>
      </w:r>
      <w:r w:rsidRPr="00E166A6">
        <w:rPr>
          <w:rFonts w:eastAsia="Times New Roman" w:cs="Arial"/>
          <w:color w:val="000000"/>
          <w:lang w:eastAsia="bg-BG"/>
        </w:rPr>
        <w:t>телмисартан почти изцяло инхибира предизвиканото от ангиотензин II повишаване на кръвното налягане. Инхибиторният ефект се поддържа над 24 часа, като все още може да бъде установен до 48 часа.</w:t>
      </w:r>
    </w:p>
    <w:p w14:paraId="6D858048" w14:textId="77777777" w:rsidR="00E166A6" w:rsidRDefault="00E166A6" w:rsidP="00E166A6">
      <w:pPr>
        <w:spacing w:line="240" w:lineRule="auto"/>
        <w:rPr>
          <w:rFonts w:eastAsia="Times New Roman" w:cs="Arial"/>
          <w:color w:val="000000"/>
          <w:lang w:eastAsia="bg-BG"/>
        </w:rPr>
      </w:pPr>
    </w:p>
    <w:p w14:paraId="7B15FD55" w14:textId="5416108B"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След прилагане на първата доза телмисартан се наблюдава постепенно поява на антихипертензивна активност в рамките на 3 часа. Максимално понижение на кръвното налягане се достига напълно в рамките на 4-8 седмици след началото на лечението и се поддържа чрез продължителна терапия. След приемане на дозата антихипертензивният ефект персистира повече от 24 часа, като включва и последните 4 часа преди следващото приложение, както показват амбулаторните измервания на кръвното налягане. Това се потвърждава и от измерванията в момента на максимален ефект и непосредствено преди приема на следващата доза (съотношението минимални към максимални концентрации е постоянно над 80% след прием на дози от 40 и 80 </w:t>
      </w:r>
      <w:r w:rsidRPr="00E166A6">
        <w:rPr>
          <w:rFonts w:eastAsia="Times New Roman" w:cs="Arial"/>
          <w:color w:val="000000"/>
          <w:lang w:val="en-US"/>
        </w:rPr>
        <w:t xml:space="preserve">mg </w:t>
      </w:r>
      <w:r w:rsidRPr="00E166A6">
        <w:rPr>
          <w:rFonts w:eastAsia="Times New Roman" w:cs="Arial"/>
          <w:color w:val="000000"/>
          <w:lang w:eastAsia="bg-BG"/>
        </w:rPr>
        <w:t>телмисартан при плацебо-контролирани клинични проучвания).</w:t>
      </w:r>
    </w:p>
    <w:p w14:paraId="15A49526" w14:textId="77777777" w:rsidR="00E166A6" w:rsidRPr="00E166A6" w:rsidRDefault="00E166A6" w:rsidP="00E166A6">
      <w:pPr>
        <w:spacing w:line="240" w:lineRule="auto"/>
        <w:rPr>
          <w:rFonts w:eastAsia="Times New Roman" w:cs="Arial"/>
          <w:lang w:eastAsia="bg-BG"/>
        </w:rPr>
      </w:pPr>
    </w:p>
    <w:p w14:paraId="65FAA29A"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При пациенти с хипертония телмисартан понижава както систолното, така и диастолното кръвно налягане, без да повлиява пулсовата честота. Антихипертензивната ефикасност на телмисартан е сравнима с тази на продукти, представители на други класове антихипертензивни лекарствени продукти (установено при клинични проучвания, сравняващи телмисартан с амлодипин, атенолол, еналаприл, хидрохлоротиазид и лизиноприл).</w:t>
      </w:r>
    </w:p>
    <w:p w14:paraId="5B3CD8F1" w14:textId="77777777" w:rsidR="00E166A6" w:rsidRPr="00E166A6" w:rsidRDefault="00E166A6" w:rsidP="00E166A6">
      <w:pPr>
        <w:spacing w:line="240" w:lineRule="auto"/>
        <w:rPr>
          <w:rFonts w:eastAsia="Times New Roman" w:cs="Arial"/>
          <w:lang w:eastAsia="bg-BG"/>
        </w:rPr>
      </w:pPr>
    </w:p>
    <w:p w14:paraId="485B7E13"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При внезапно прекъсване на лечението с телмисартан кръвното налягане постепенно се връща до стойностите преди лечението, за период от няколко дни без данни за ребаунд хипертоничен ефект.</w:t>
      </w:r>
    </w:p>
    <w:p w14:paraId="790087A6"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Случаите на суха кашлица са значително по-малко при пациенти, третирани с телмисартан, отколкото при такива, на които са давани инхибитори на ангиотензин конвертиращия ензим в клинични проучвания, директно сравняващи двете антихипертензивни лечения.</w:t>
      </w:r>
    </w:p>
    <w:p w14:paraId="2460E8F6" w14:textId="77777777" w:rsidR="00E166A6" w:rsidRPr="00E166A6" w:rsidRDefault="00E166A6" w:rsidP="00E166A6">
      <w:pPr>
        <w:spacing w:line="240" w:lineRule="auto"/>
        <w:rPr>
          <w:rFonts w:eastAsia="Times New Roman" w:cs="Arial"/>
          <w:lang w:eastAsia="bg-BG"/>
        </w:rPr>
      </w:pPr>
    </w:p>
    <w:p w14:paraId="34D5F05F"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Профилактика на сърдечно-съдови инциденти</w:t>
      </w:r>
    </w:p>
    <w:p w14:paraId="438DC200" w14:textId="0E733F89" w:rsidR="00E166A6" w:rsidRPr="00E166A6" w:rsidRDefault="00E166A6" w:rsidP="00E166A6">
      <w:pPr>
        <w:spacing w:line="240" w:lineRule="auto"/>
        <w:rPr>
          <w:rFonts w:eastAsia="Times New Roman" w:cs="Arial"/>
          <w:lang w:eastAsia="bg-BG"/>
        </w:rPr>
      </w:pPr>
      <w:r w:rsidRPr="00E166A6">
        <w:rPr>
          <w:rFonts w:eastAsia="Times New Roman" w:cs="Arial"/>
          <w:color w:val="000000"/>
          <w:lang w:val="en-US"/>
        </w:rPr>
        <w:t>ONTARGET (</w:t>
      </w:r>
      <w:proofErr w:type="spellStart"/>
      <w:r w:rsidRPr="00E166A6">
        <w:rPr>
          <w:rFonts w:eastAsia="Times New Roman" w:cs="Arial"/>
          <w:color w:val="000000"/>
          <w:lang w:val="en-US"/>
        </w:rPr>
        <w:t>ONgoing</w:t>
      </w:r>
      <w:proofErr w:type="spellEnd"/>
      <w:r w:rsidRPr="00E166A6">
        <w:rPr>
          <w:rFonts w:eastAsia="Times New Roman" w:cs="Arial"/>
          <w:color w:val="000000"/>
          <w:lang w:val="en-US"/>
        </w:rPr>
        <w:t xml:space="preserve"> Telmisartan Alone and in Combination with Ramipril Global Endpoint Trial) </w:t>
      </w:r>
      <w:r w:rsidRPr="00E166A6">
        <w:rPr>
          <w:rFonts w:eastAsia="Times New Roman" w:cs="Arial"/>
          <w:color w:val="000000"/>
          <w:lang w:eastAsia="bg-BG"/>
        </w:rPr>
        <w:t>сравнява ефектите от приложението иа телмисартан, рамиприл и комбинацията от телмисартан и рамиприл върху резултатите по отношение на сърдечно-съдовата система, при 25</w:t>
      </w:r>
      <w:r w:rsidRPr="00E166A6">
        <w:rPr>
          <w:rFonts w:eastAsia="Times New Roman" w:cs="Arial"/>
          <w:color w:val="000000"/>
          <w:lang w:val="en-US"/>
        </w:rPr>
        <w:t xml:space="preserve"> 620</w:t>
      </w:r>
      <w:r w:rsidRPr="00E166A6">
        <w:rPr>
          <w:rFonts w:eastAsia="Times New Roman" w:cs="Arial"/>
          <w:color w:val="000000"/>
          <w:lang w:eastAsia="bg-BG"/>
        </w:rPr>
        <w:t xml:space="preserve"> пациенти на възраст ≥55 години, с анамнеза за коронарна артериална болест, мозъчен инсулт, преходно нарушение на мозъчното кръвообращение, увреждане на периферни артерии или захарен диабет тип 2, съпътстван с данни за увреждане на прицелните органи (като ретинопатия, левокамерна хипертрофия, макро- или микроалбуминурия), които са популация с риск от настъпване на сърдечно-съдови инциденти.</w:t>
      </w:r>
    </w:p>
    <w:p w14:paraId="3A6BC69C" w14:textId="3597378D" w:rsidR="00E166A6" w:rsidRDefault="00E166A6" w:rsidP="00E166A6"/>
    <w:p w14:paraId="2C86E6E4"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Пациентите са рандомизирани в една от следните три групи за лечение: телмисартан 80 </w:t>
      </w:r>
      <w:r w:rsidRPr="00E166A6">
        <w:rPr>
          <w:rFonts w:eastAsia="Times New Roman" w:cs="Arial"/>
          <w:color w:val="000000"/>
          <w:lang w:val="en-US"/>
        </w:rPr>
        <w:t xml:space="preserve">mg </w:t>
      </w:r>
      <w:r w:rsidRPr="00E166A6">
        <w:rPr>
          <w:rFonts w:eastAsia="Times New Roman" w:cs="Arial"/>
          <w:color w:val="000000"/>
          <w:lang w:eastAsia="bg-BG"/>
        </w:rPr>
        <w:t>(</w:t>
      </w:r>
      <w:r w:rsidRPr="00E166A6">
        <w:rPr>
          <w:rFonts w:eastAsia="Times New Roman" w:cs="Arial"/>
          <w:color w:val="000000"/>
          <w:lang w:val="en-US"/>
        </w:rPr>
        <w:t>n</w:t>
      </w:r>
      <w:r w:rsidRPr="00E166A6">
        <w:rPr>
          <w:rFonts w:eastAsia="Times New Roman" w:cs="Arial"/>
          <w:color w:val="000000"/>
          <w:lang w:eastAsia="bg-BG"/>
        </w:rPr>
        <w:t xml:space="preserve">=8 542); рамиприл 10 </w:t>
      </w:r>
      <w:r w:rsidRPr="00E166A6">
        <w:rPr>
          <w:rFonts w:eastAsia="Times New Roman" w:cs="Arial"/>
          <w:color w:val="000000"/>
          <w:lang w:val="en-US"/>
        </w:rPr>
        <w:t xml:space="preserve">mg </w:t>
      </w:r>
      <w:r w:rsidRPr="00E166A6">
        <w:rPr>
          <w:rFonts w:eastAsia="Times New Roman" w:cs="Arial"/>
          <w:color w:val="000000"/>
          <w:lang w:eastAsia="bg-BG"/>
        </w:rPr>
        <w:t>(</w:t>
      </w:r>
      <w:r w:rsidRPr="00E166A6">
        <w:rPr>
          <w:rFonts w:eastAsia="Times New Roman" w:cs="Arial"/>
          <w:color w:val="000000"/>
          <w:lang w:val="en-US"/>
        </w:rPr>
        <w:t>n</w:t>
      </w:r>
      <w:r w:rsidRPr="00E166A6">
        <w:rPr>
          <w:rFonts w:eastAsia="Times New Roman" w:cs="Arial"/>
          <w:color w:val="000000"/>
          <w:lang w:eastAsia="bg-BG"/>
        </w:rPr>
        <w:t xml:space="preserve">=8 576) или комбинация от телмисартан 80 </w:t>
      </w:r>
      <w:r w:rsidRPr="00E166A6">
        <w:rPr>
          <w:rFonts w:eastAsia="Times New Roman" w:cs="Arial"/>
          <w:color w:val="000000"/>
          <w:lang w:val="en-US"/>
        </w:rPr>
        <w:t xml:space="preserve">mg </w:t>
      </w:r>
      <w:r w:rsidRPr="00E166A6">
        <w:rPr>
          <w:rFonts w:eastAsia="Times New Roman" w:cs="Arial"/>
          <w:color w:val="000000"/>
          <w:lang w:eastAsia="bg-BG"/>
        </w:rPr>
        <w:t xml:space="preserve">и рамиприл 10 </w:t>
      </w:r>
      <w:r w:rsidRPr="00E166A6">
        <w:rPr>
          <w:rFonts w:eastAsia="Times New Roman" w:cs="Arial"/>
          <w:color w:val="000000"/>
          <w:lang w:val="en-US"/>
        </w:rPr>
        <w:t xml:space="preserve">mg </w:t>
      </w:r>
      <w:r w:rsidRPr="00E166A6">
        <w:rPr>
          <w:rFonts w:eastAsia="Times New Roman" w:cs="Arial"/>
          <w:color w:val="000000"/>
          <w:lang w:eastAsia="bg-BG"/>
        </w:rPr>
        <w:t>(</w:t>
      </w:r>
      <w:r w:rsidRPr="00E166A6">
        <w:rPr>
          <w:rFonts w:eastAsia="Times New Roman" w:cs="Arial"/>
          <w:color w:val="000000"/>
          <w:lang w:val="en-US"/>
        </w:rPr>
        <w:t>n</w:t>
      </w:r>
      <w:r w:rsidRPr="00E166A6">
        <w:rPr>
          <w:rFonts w:eastAsia="Times New Roman" w:cs="Arial"/>
          <w:color w:val="000000"/>
          <w:lang w:eastAsia="bg-BG"/>
        </w:rPr>
        <w:t>=8 502), последвано от проследяване със средна продължителност от 4,5 години.</w:t>
      </w:r>
    </w:p>
    <w:p w14:paraId="3E6C6688" w14:textId="77777777" w:rsidR="00E166A6" w:rsidRDefault="00E166A6" w:rsidP="00E166A6">
      <w:pPr>
        <w:spacing w:line="240" w:lineRule="auto"/>
        <w:rPr>
          <w:rFonts w:eastAsia="Times New Roman" w:cs="Arial"/>
          <w:color w:val="000000"/>
          <w:lang w:eastAsia="bg-BG"/>
        </w:rPr>
      </w:pPr>
    </w:p>
    <w:p w14:paraId="4E5493A4" w14:textId="27E2AF50"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lastRenderedPageBreak/>
        <w:t xml:space="preserve">Телмисартан показва сходен ефект с рамиприл по отношение намаляване на първичната съставна крайна точка от сърдечно-съдова смърт, нефатален инфаркт на миокарда, нефатален мозъчен инсулт или хоспитализация поради застойна сърдечна недостатъчност. Честотата на първичната крайна точка е сходна в групите на телмисартан (16,7%) и рамиприл (16,5%). Коефициентът на риск при телмисартан спрямо рамиприл е 1,01 (97,5% </w:t>
      </w:r>
      <w:r w:rsidRPr="00E166A6">
        <w:rPr>
          <w:rFonts w:eastAsia="Times New Roman" w:cs="Arial"/>
          <w:color w:val="000000"/>
          <w:lang w:val="en-US"/>
        </w:rPr>
        <w:t xml:space="preserve">CI </w:t>
      </w:r>
      <w:r w:rsidRPr="00E166A6">
        <w:rPr>
          <w:rFonts w:eastAsia="Times New Roman" w:cs="Arial"/>
          <w:color w:val="000000"/>
          <w:lang w:eastAsia="bg-BG"/>
        </w:rPr>
        <w:t>0,93 -1,10; р (не по- малка ефикасност) = 0,0019 при марж от 1,13). Процентът на случаите на смърт по всяка причина е съответно 11,6% и 11,8% при пациентите, лекувани с телмисартан и рамиприл.</w:t>
      </w:r>
    </w:p>
    <w:p w14:paraId="071BA12B" w14:textId="77777777" w:rsidR="00E166A6" w:rsidRDefault="00E166A6" w:rsidP="00E166A6">
      <w:pPr>
        <w:spacing w:line="240" w:lineRule="auto"/>
        <w:rPr>
          <w:rFonts w:eastAsia="Times New Roman" w:cs="Arial"/>
          <w:color w:val="000000"/>
          <w:lang w:eastAsia="bg-BG"/>
        </w:rPr>
      </w:pPr>
    </w:p>
    <w:p w14:paraId="1DB0DA1D" w14:textId="5FA63A68"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Установено е, че ефективността на телмисартан е сходна с тази на рамиприл при предварително определената вторична крайна цел от сърдечно-съдова смърт, нефатален инфаркт на миокарда и нефатален мозъчен инсулт [0,99 (97,5% </w:t>
      </w:r>
      <w:r w:rsidRPr="00E166A6">
        <w:rPr>
          <w:rFonts w:eastAsia="Times New Roman" w:cs="Arial"/>
          <w:color w:val="000000"/>
          <w:lang w:val="en-US"/>
        </w:rPr>
        <w:t xml:space="preserve">CI </w:t>
      </w:r>
      <w:r w:rsidRPr="00E166A6">
        <w:rPr>
          <w:rFonts w:eastAsia="Times New Roman" w:cs="Arial"/>
          <w:color w:val="000000"/>
          <w:lang w:eastAsia="bg-BG"/>
        </w:rPr>
        <w:t xml:space="preserve">0,90 -1,08; р (не по-малка ефикасност) = 0,0004)], първична крайна цел в референтното проучване </w:t>
      </w:r>
      <w:r w:rsidRPr="00E166A6">
        <w:rPr>
          <w:rFonts w:eastAsia="Times New Roman" w:cs="Arial"/>
          <w:color w:val="000000"/>
          <w:lang w:val="en-US"/>
        </w:rPr>
        <w:t xml:space="preserve">HOPE (The Heart Outcomes Prevention Evaluation Study), </w:t>
      </w:r>
      <w:r w:rsidRPr="00E166A6">
        <w:rPr>
          <w:rFonts w:eastAsia="Times New Roman" w:cs="Arial"/>
          <w:color w:val="000000"/>
          <w:lang w:eastAsia="bg-BG"/>
        </w:rPr>
        <w:t>което изследва ефекта на рамиприл спрямо плацебо.</w:t>
      </w:r>
    </w:p>
    <w:p w14:paraId="638CD9AE" w14:textId="77777777" w:rsidR="00E166A6" w:rsidRDefault="00E166A6" w:rsidP="00E166A6">
      <w:pPr>
        <w:spacing w:line="240" w:lineRule="auto"/>
        <w:rPr>
          <w:rFonts w:eastAsia="Times New Roman" w:cs="Arial"/>
          <w:color w:val="000000"/>
          <w:lang w:eastAsia="bg-BG"/>
        </w:rPr>
      </w:pPr>
    </w:p>
    <w:p w14:paraId="24AC54B7" w14:textId="4A02ABFD"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В проучването </w:t>
      </w:r>
      <w:r w:rsidRPr="00E166A6">
        <w:rPr>
          <w:rFonts w:eastAsia="Times New Roman" w:cs="Arial"/>
          <w:color w:val="000000"/>
          <w:lang w:val="en-US"/>
        </w:rPr>
        <w:t xml:space="preserve">TRANSCEND </w:t>
      </w:r>
      <w:r w:rsidRPr="00E166A6">
        <w:rPr>
          <w:rFonts w:eastAsia="Times New Roman" w:cs="Arial"/>
          <w:color w:val="000000"/>
          <w:lang w:eastAsia="bg-BG"/>
        </w:rPr>
        <w:t xml:space="preserve">са рандомизирани пациенти с непоносимост към </w:t>
      </w:r>
      <w:r w:rsidRPr="00E166A6">
        <w:rPr>
          <w:rFonts w:eastAsia="Times New Roman" w:cs="Arial"/>
          <w:color w:val="000000"/>
          <w:lang w:val="en-US"/>
        </w:rPr>
        <w:t xml:space="preserve">ACE-I </w:t>
      </w:r>
      <w:r w:rsidRPr="00E166A6">
        <w:rPr>
          <w:rFonts w:eastAsia="Times New Roman" w:cs="Arial"/>
          <w:color w:val="000000"/>
          <w:lang w:eastAsia="bg-BG"/>
        </w:rPr>
        <w:t xml:space="preserve">инхибитори, но иначе със сходни критерии за включване както в проучването </w:t>
      </w:r>
      <w:r w:rsidRPr="00E166A6">
        <w:rPr>
          <w:rFonts w:eastAsia="Times New Roman" w:cs="Arial"/>
          <w:color w:val="000000"/>
          <w:lang w:val="en-US"/>
        </w:rPr>
        <w:t xml:space="preserve">ONTARGET </w:t>
      </w:r>
      <w:r w:rsidRPr="00E166A6">
        <w:rPr>
          <w:rFonts w:eastAsia="Times New Roman" w:cs="Arial"/>
          <w:color w:val="000000"/>
          <w:lang w:eastAsia="bg-BG"/>
        </w:rPr>
        <w:t xml:space="preserve">в група, приемаща телмисартан 80 </w:t>
      </w:r>
      <w:r w:rsidRPr="00E166A6">
        <w:rPr>
          <w:rFonts w:eastAsia="Times New Roman" w:cs="Arial"/>
          <w:color w:val="000000"/>
          <w:lang w:val="en-US"/>
        </w:rPr>
        <w:t xml:space="preserve">mg </w:t>
      </w:r>
      <w:r w:rsidRPr="00E166A6">
        <w:rPr>
          <w:rFonts w:eastAsia="Times New Roman" w:cs="Arial"/>
          <w:color w:val="000000"/>
          <w:lang w:eastAsia="bg-BG"/>
        </w:rPr>
        <w:t>(</w:t>
      </w:r>
      <w:r w:rsidRPr="00E166A6">
        <w:rPr>
          <w:rFonts w:eastAsia="Times New Roman" w:cs="Arial"/>
          <w:color w:val="000000"/>
          <w:lang w:val="en-US"/>
        </w:rPr>
        <w:t>n</w:t>
      </w:r>
      <w:r w:rsidRPr="00E166A6">
        <w:rPr>
          <w:rFonts w:eastAsia="Times New Roman" w:cs="Arial"/>
          <w:color w:val="000000"/>
          <w:lang w:eastAsia="bg-BG"/>
        </w:rPr>
        <w:t>=2 954) или плацебо (</w:t>
      </w:r>
      <w:r w:rsidRPr="00E166A6">
        <w:rPr>
          <w:rFonts w:eastAsia="Times New Roman" w:cs="Arial"/>
          <w:color w:val="000000"/>
          <w:lang w:val="en-US"/>
        </w:rPr>
        <w:t>n</w:t>
      </w:r>
      <w:r w:rsidRPr="00E166A6">
        <w:rPr>
          <w:rFonts w:eastAsia="Times New Roman" w:cs="Arial"/>
          <w:color w:val="000000"/>
          <w:lang w:eastAsia="bg-BG"/>
        </w:rPr>
        <w:t xml:space="preserve">=2 972), като и двата продукта се прилагат в допълнение към стандартното лечение. Средната продължителност на проследяване е 4 години и 8 месеца. Не се установява статистически значима разлика в честотата на първичната съставна крайна точка (сърдечно-съдова смърт, нефатален инфаркт на миокарда, нефатален мозъчен инсулт или хоспитализация поради застойна сърдечна недостатъчност) [15,7% в групата на телмисартан и 17,0% в групата на плацебо, с коефициент на риск 0,92 (95 % </w:t>
      </w:r>
      <w:r w:rsidRPr="00E166A6">
        <w:rPr>
          <w:rFonts w:eastAsia="Times New Roman" w:cs="Arial"/>
          <w:color w:val="000000"/>
          <w:lang w:val="en-US"/>
        </w:rPr>
        <w:t xml:space="preserve">CI </w:t>
      </w:r>
      <w:r w:rsidRPr="00E166A6">
        <w:rPr>
          <w:rFonts w:eastAsia="Times New Roman" w:cs="Arial"/>
          <w:color w:val="000000"/>
          <w:lang w:eastAsia="bg-BG"/>
        </w:rPr>
        <w:t xml:space="preserve">0,81 -1,05; р - 0,22)]. Има данни за ползата от телмисартан в сравнение с плацебо по отношение на предварително определената вторична съставна крайна точка от сърдечно-съдова смърт, нефатален инфаркт на миокарда и нефатален мозъчен инсулт [0,87 (95% </w:t>
      </w:r>
      <w:r w:rsidRPr="00E166A6">
        <w:rPr>
          <w:rFonts w:eastAsia="Times New Roman" w:cs="Arial"/>
          <w:color w:val="000000"/>
          <w:lang w:val="en-US"/>
        </w:rPr>
        <w:t xml:space="preserve">CI </w:t>
      </w:r>
      <w:r w:rsidRPr="00E166A6">
        <w:rPr>
          <w:rFonts w:eastAsia="Times New Roman" w:cs="Arial"/>
          <w:color w:val="000000"/>
          <w:lang w:eastAsia="bg-BG"/>
        </w:rPr>
        <w:t xml:space="preserve">0,76 -1,00; р = 0,048). Няма данни за полза по отношение на намаляване на сърдечно-съдовата смъртност (коефициент на риск 1,03,95% </w:t>
      </w:r>
      <w:r w:rsidRPr="00E166A6">
        <w:rPr>
          <w:rFonts w:eastAsia="Times New Roman" w:cs="Arial"/>
          <w:color w:val="000000"/>
          <w:lang w:val="en-US"/>
        </w:rPr>
        <w:t xml:space="preserve">CI </w:t>
      </w:r>
      <w:r w:rsidRPr="00E166A6">
        <w:rPr>
          <w:rFonts w:eastAsia="Times New Roman" w:cs="Arial"/>
          <w:color w:val="000000"/>
          <w:lang w:eastAsia="bg-BG"/>
        </w:rPr>
        <w:t>0,85 -1,24).</w:t>
      </w:r>
    </w:p>
    <w:p w14:paraId="50D248DA" w14:textId="77777777" w:rsidR="00E166A6" w:rsidRDefault="00E166A6" w:rsidP="00E166A6">
      <w:pPr>
        <w:spacing w:line="240" w:lineRule="auto"/>
        <w:rPr>
          <w:rFonts w:eastAsia="Times New Roman" w:cs="Arial"/>
          <w:color w:val="000000"/>
          <w:lang w:eastAsia="bg-BG"/>
        </w:rPr>
      </w:pPr>
    </w:p>
    <w:p w14:paraId="023AC394" w14:textId="2D87E112"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Кашлица и ангиоедем се съобщават по-рядко при пациенти, лекувани с телмисартан, отколкото при пациенти, лекувани с рамиприл, докато при терапия с телмисартан по-често се съобщава за случаи на хипотония.</w:t>
      </w:r>
    </w:p>
    <w:p w14:paraId="236DC91A"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Комбинирането на телмисартан с рамиприл не дава допълнителна полза спрямо самостоятелната терапия с рамиприл или телмисартан. Сърдечно-съдовата смъртност и смъртността по всяка причина, като числено изражение, са по-високи при комбинираното лечение. Освен това, има значимо по-висока честота на хиперкалиемия, бъбречна недостатъчност, хипотония и синкоп в рамото с пациенти на комбинирано лечение. Поради тази причина, едновременната употреба на телмисартан и рамиприл не се препоръчва при тази популация.</w:t>
      </w:r>
    </w:p>
    <w:p w14:paraId="2B8EE1CD" w14:textId="77777777" w:rsidR="00E166A6" w:rsidRDefault="00E166A6" w:rsidP="00E166A6">
      <w:pPr>
        <w:spacing w:line="240" w:lineRule="auto"/>
        <w:rPr>
          <w:rFonts w:eastAsia="Times New Roman" w:cs="Arial"/>
          <w:color w:val="000000"/>
          <w:lang w:eastAsia="bg-BG"/>
        </w:rPr>
      </w:pPr>
    </w:p>
    <w:p w14:paraId="45C8B719" w14:textId="2E41C0D1"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В проучването "Профилактичен режим за ефективно предпазване от повторен мозъчен инсулт" </w:t>
      </w:r>
      <w:r w:rsidRPr="00E166A6">
        <w:rPr>
          <w:rFonts w:eastAsia="Times New Roman" w:cs="Arial"/>
          <w:color w:val="000000"/>
          <w:lang w:val="en-US"/>
        </w:rPr>
        <w:t>("Prevention Regimen For Effectively avoiding Second Strokes" (</w:t>
      </w:r>
      <w:proofErr w:type="spellStart"/>
      <w:r w:rsidRPr="00E166A6">
        <w:rPr>
          <w:rFonts w:eastAsia="Times New Roman" w:cs="Arial"/>
          <w:color w:val="000000"/>
          <w:lang w:val="en-US"/>
        </w:rPr>
        <w:t>PRoFESS</w:t>
      </w:r>
      <w:proofErr w:type="spellEnd"/>
      <w:r w:rsidRPr="00E166A6">
        <w:rPr>
          <w:rFonts w:eastAsia="Times New Roman" w:cs="Arial"/>
          <w:color w:val="000000"/>
          <w:lang w:val="en-US"/>
        </w:rPr>
        <w:t xml:space="preserve">)) </w:t>
      </w:r>
      <w:r w:rsidRPr="00E166A6">
        <w:rPr>
          <w:rFonts w:eastAsia="Times New Roman" w:cs="Arial"/>
          <w:color w:val="000000"/>
          <w:lang w:eastAsia="bg-BG"/>
        </w:rPr>
        <w:t xml:space="preserve">при пациенти на </w:t>
      </w:r>
      <w:r w:rsidRPr="00E166A6">
        <w:rPr>
          <w:rFonts w:eastAsia="Times New Roman" w:cs="Arial"/>
          <w:color w:val="000000"/>
          <w:lang w:val="en-US"/>
        </w:rPr>
        <w:t xml:space="preserve">50 </w:t>
      </w:r>
      <w:r w:rsidRPr="00E166A6">
        <w:rPr>
          <w:rFonts w:eastAsia="Times New Roman" w:cs="Arial"/>
          <w:color w:val="000000"/>
          <w:lang w:eastAsia="bg-BG"/>
        </w:rPr>
        <w:t xml:space="preserve">години или по-възрастни, които наскоро са получили мозъчен инсулт се забелязва повишена честота на възникване на сепсис при телмисартан в сравнение с плацебо, 0,70% спрямо 0,49% </w:t>
      </w:r>
      <w:r w:rsidRPr="00E166A6">
        <w:rPr>
          <w:rFonts w:eastAsia="Times New Roman" w:cs="Arial"/>
          <w:color w:val="000000"/>
          <w:lang w:val="en-US"/>
        </w:rPr>
        <w:t xml:space="preserve">[RR </w:t>
      </w:r>
      <w:r w:rsidRPr="00E166A6">
        <w:rPr>
          <w:rFonts w:eastAsia="Times New Roman" w:cs="Arial"/>
          <w:color w:val="000000"/>
          <w:lang w:eastAsia="bg-BG"/>
        </w:rPr>
        <w:t xml:space="preserve">1,43 (95 % доверителен интервал 1,00 - 2,06)]; честотата на възникване на сепсис с фатален изход е повишена при пациентите, приемащи телмисартан (0,33 %) спрямо пациентите на плацебо (0,16 %) </w:t>
      </w:r>
      <w:r w:rsidRPr="00E166A6">
        <w:rPr>
          <w:rFonts w:eastAsia="Times New Roman" w:cs="Arial"/>
          <w:color w:val="000000"/>
          <w:lang w:val="en-US"/>
        </w:rPr>
        <w:t xml:space="preserve">[RR </w:t>
      </w:r>
      <w:r w:rsidRPr="00E166A6">
        <w:rPr>
          <w:rFonts w:eastAsia="Times New Roman" w:cs="Arial"/>
          <w:color w:val="000000"/>
          <w:lang w:eastAsia="bg-BG"/>
        </w:rPr>
        <w:t xml:space="preserve">2,07 (95 % доверителен интервал 1,14 - 3,76)]. Наблюдаваната повишена честота на възникване на </w:t>
      </w:r>
      <w:r w:rsidRPr="00E166A6">
        <w:rPr>
          <w:rFonts w:eastAsia="Times New Roman" w:cs="Arial"/>
          <w:color w:val="000000"/>
          <w:lang w:eastAsia="bg-BG"/>
        </w:rPr>
        <w:lastRenderedPageBreak/>
        <w:t>сепсис, свързана с употребата на телмисартан може да е случаййно</w:t>
      </w:r>
      <w:r w:rsidRPr="00E166A6">
        <w:rPr>
          <w:rFonts w:eastAsia="Times New Roman" w:cs="Arial"/>
          <w:color w:val="000000"/>
          <w:u w:val="single"/>
          <w:lang w:eastAsia="bg-BG"/>
        </w:rPr>
        <w:t xml:space="preserve"> </w:t>
      </w:r>
      <w:r w:rsidRPr="00E166A6">
        <w:rPr>
          <w:rFonts w:eastAsia="Times New Roman" w:cs="Arial"/>
          <w:color w:val="000000"/>
          <w:lang w:eastAsia="bg-BG"/>
        </w:rPr>
        <w:t>открита или да е свързана с механизъм, който е непознат за момента.</w:t>
      </w:r>
    </w:p>
    <w:p w14:paraId="7DC25A4E" w14:textId="77777777" w:rsidR="00E166A6" w:rsidRDefault="00E166A6" w:rsidP="00E166A6">
      <w:pPr>
        <w:spacing w:line="240" w:lineRule="auto"/>
        <w:rPr>
          <w:rFonts w:eastAsia="Times New Roman" w:cs="Arial"/>
          <w:color w:val="000000"/>
          <w:lang w:eastAsia="bg-BG"/>
        </w:rPr>
      </w:pPr>
    </w:p>
    <w:p w14:paraId="402523F5" w14:textId="23794114"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Две големи рандомизирани контролирани проучвания - </w:t>
      </w:r>
      <w:r w:rsidRPr="00E166A6">
        <w:rPr>
          <w:rFonts w:eastAsia="Times New Roman" w:cs="Arial"/>
          <w:color w:val="000000"/>
          <w:lang w:val="en-US"/>
        </w:rPr>
        <w:t>ONTARGET (</w:t>
      </w:r>
      <w:proofErr w:type="spellStart"/>
      <w:r w:rsidRPr="00E166A6">
        <w:rPr>
          <w:rFonts w:eastAsia="Times New Roman" w:cs="Arial"/>
          <w:color w:val="000000"/>
          <w:lang w:val="en-US"/>
        </w:rPr>
        <w:t>ONgoing</w:t>
      </w:r>
      <w:proofErr w:type="spellEnd"/>
      <w:r w:rsidRPr="00E166A6">
        <w:rPr>
          <w:rFonts w:eastAsia="Times New Roman" w:cs="Arial"/>
          <w:color w:val="000000"/>
          <w:lang w:eastAsia="bg-BG"/>
        </w:rPr>
        <w:t xml:space="preserve"> </w:t>
      </w:r>
      <w:r w:rsidRPr="00E166A6">
        <w:rPr>
          <w:rFonts w:eastAsia="Times New Roman" w:cs="Arial"/>
          <w:color w:val="000000"/>
          <w:lang w:val="en-US"/>
        </w:rPr>
        <w:t>Telmisartan</w:t>
      </w:r>
    </w:p>
    <w:p w14:paraId="0663D515" w14:textId="10191114" w:rsidR="00E166A6" w:rsidRPr="00E166A6" w:rsidRDefault="00E166A6" w:rsidP="00E166A6">
      <w:pPr>
        <w:rPr>
          <w:rFonts w:eastAsia="Times New Roman" w:cs="Arial"/>
          <w:lang w:eastAsia="bg-BG"/>
        </w:rPr>
      </w:pPr>
      <w:r w:rsidRPr="00E166A6">
        <w:rPr>
          <w:rFonts w:eastAsia="Times New Roman" w:cs="Arial"/>
          <w:color w:val="000000"/>
          <w:lang w:val="en-US"/>
        </w:rPr>
        <w:t xml:space="preserve">Alone and in combination with Ramipril Global Endpoint Trial - </w:t>
      </w:r>
      <w:r w:rsidRPr="00E166A6">
        <w:rPr>
          <w:rFonts w:eastAsia="Times New Roman" w:cs="Arial"/>
          <w:color w:val="000000"/>
          <w:lang w:eastAsia="bg-BG"/>
        </w:rPr>
        <w:t>текущо глобално</w:t>
      </w:r>
      <w:r w:rsidRPr="00E166A6">
        <w:rPr>
          <w:rFonts w:eastAsia="Times New Roman" w:cs="Arial"/>
          <w:color w:val="000000"/>
          <w:lang w:val="en-US"/>
        </w:rPr>
        <w:t xml:space="preserve"> </w:t>
      </w:r>
      <w:r w:rsidRPr="00E166A6">
        <w:rPr>
          <w:rFonts w:eastAsia="Times New Roman" w:cs="Arial"/>
          <w:color w:val="000000"/>
          <w:lang w:eastAsia="bg-BG"/>
        </w:rPr>
        <w:t xml:space="preserve">изпитване за крайни точки на телмисартан, самостоятелно и в комбинация с рамиприл) и </w:t>
      </w:r>
      <w:r w:rsidRPr="00E166A6">
        <w:rPr>
          <w:rFonts w:eastAsia="Times New Roman" w:cs="Arial"/>
          <w:color w:val="000000"/>
          <w:lang w:val="en-US"/>
        </w:rPr>
        <w:t>VA</w:t>
      </w:r>
      <w:r>
        <w:rPr>
          <w:rFonts w:eastAsia="Times New Roman" w:cs="Arial"/>
          <w:color w:val="000000"/>
        </w:rPr>
        <w:t xml:space="preserve"> </w:t>
      </w:r>
      <w:r w:rsidRPr="00E166A6">
        <w:rPr>
          <w:rFonts w:eastAsia="Times New Roman" w:cs="Arial"/>
          <w:color w:val="000000"/>
          <w:lang w:val="en-US"/>
        </w:rPr>
        <w:t>NEPHRON-D</w:t>
      </w:r>
      <w:r>
        <w:rPr>
          <w:rFonts w:eastAsia="Times New Roman" w:cs="Arial"/>
          <w:color w:val="000000"/>
        </w:rPr>
        <w:t xml:space="preserve"> </w:t>
      </w:r>
      <w:r w:rsidRPr="00E166A6">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E166A6">
        <w:rPr>
          <w:rFonts w:eastAsia="Times New Roman" w:cs="Arial"/>
          <w:color w:val="000000"/>
          <w:lang w:val="en-US"/>
        </w:rPr>
        <w:t>II</w:t>
      </w:r>
      <w:r w:rsidRPr="00E166A6">
        <w:rPr>
          <w:rFonts w:eastAsia="Times New Roman" w:cs="Arial"/>
          <w:color w:val="000000"/>
          <w:lang w:eastAsia="bg-BG"/>
        </w:rPr>
        <w:t>-рецепторен блокер.</w:t>
      </w:r>
    </w:p>
    <w:p w14:paraId="3EF22F8A"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val="en-US"/>
        </w:rPr>
        <w:t xml:space="preserve">ONTARGET </w:t>
      </w:r>
      <w:r w:rsidRPr="00E166A6">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Вижте също информацията озаглавена “Профилактика на сърдечно-съдови инциденти“.</w:t>
      </w:r>
    </w:p>
    <w:p w14:paraId="6C16A1B7"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val="en-US"/>
        </w:rPr>
        <w:t xml:space="preserve">VA NEPHRON-D </w:t>
      </w:r>
      <w:r w:rsidRPr="00E166A6">
        <w:rPr>
          <w:rFonts w:eastAsia="Times New Roman" w:cs="Arial"/>
          <w:color w:val="000000"/>
          <w:lang w:eastAsia="bg-BG"/>
        </w:rPr>
        <w:t>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w:t>
      </w:r>
      <w:r w:rsidRPr="00E166A6">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E166A6">
        <w:rPr>
          <w:rFonts w:eastAsia="Times New Roman" w:cs="Arial"/>
          <w:color w:val="000000"/>
          <w:lang w:val="en-US"/>
        </w:rPr>
        <w:t>II</w:t>
      </w:r>
      <w:r w:rsidRPr="00E166A6">
        <w:rPr>
          <w:rFonts w:eastAsia="Times New Roman" w:cs="Arial"/>
          <w:color w:val="000000"/>
          <w:lang w:eastAsia="bg-BG"/>
        </w:rPr>
        <w:t>-рецепторни блокери.</w:t>
      </w:r>
    </w:p>
    <w:p w14:paraId="18844DB3" w14:textId="77777777" w:rsidR="00E166A6" w:rsidRDefault="00E166A6" w:rsidP="00E166A6">
      <w:pPr>
        <w:spacing w:line="240" w:lineRule="auto"/>
        <w:rPr>
          <w:rFonts w:eastAsia="Times New Roman" w:cs="Arial"/>
          <w:color w:val="000000"/>
          <w:lang w:eastAsia="bg-BG"/>
        </w:rPr>
      </w:pPr>
      <w:r w:rsidRPr="00E166A6">
        <w:rPr>
          <w:rFonts w:eastAsia="Times New Roman" w:cs="Arial"/>
          <w:color w:val="000000"/>
          <w:lang w:eastAsia="bg-BG"/>
        </w:rPr>
        <w:t xml:space="preserve">АСЕ инхибитори и ангиотензин </w:t>
      </w:r>
      <w:r w:rsidRPr="00E166A6">
        <w:rPr>
          <w:rFonts w:eastAsia="Times New Roman" w:cs="Arial"/>
          <w:color w:val="000000"/>
          <w:lang w:val="en-US"/>
        </w:rPr>
        <w:t>II</w:t>
      </w:r>
      <w:r w:rsidRPr="00E166A6">
        <w:rPr>
          <w:rFonts w:eastAsia="Times New Roman" w:cs="Arial"/>
          <w:color w:val="000000"/>
          <w:lang w:eastAsia="bg-BG"/>
        </w:rPr>
        <w:t xml:space="preserve">-рецепторни блокери следователно не трябва да се </w:t>
      </w:r>
    </w:p>
    <w:p w14:paraId="3B46C87D" w14:textId="2CB0DFBE"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използват едновременно при пациенти с диабетна нефропатия.</w:t>
      </w:r>
    </w:p>
    <w:p w14:paraId="36080A50" w14:textId="77777777" w:rsidR="00E166A6" w:rsidRDefault="00E166A6" w:rsidP="00E166A6">
      <w:pPr>
        <w:spacing w:line="240" w:lineRule="auto"/>
        <w:rPr>
          <w:rFonts w:eastAsia="Times New Roman" w:cs="Arial"/>
          <w:color w:val="000000"/>
          <w:lang w:val="en-US"/>
        </w:rPr>
      </w:pPr>
    </w:p>
    <w:p w14:paraId="2586498A" w14:textId="26A57F0E" w:rsidR="00E166A6" w:rsidRPr="00E166A6" w:rsidRDefault="00E166A6" w:rsidP="00E166A6">
      <w:pPr>
        <w:spacing w:line="240" w:lineRule="auto"/>
        <w:rPr>
          <w:rFonts w:eastAsia="Times New Roman" w:cs="Arial"/>
          <w:lang w:eastAsia="bg-BG"/>
        </w:rPr>
      </w:pPr>
      <w:r w:rsidRPr="00E166A6">
        <w:rPr>
          <w:rFonts w:eastAsia="Times New Roman" w:cs="Arial"/>
          <w:color w:val="000000"/>
          <w:lang w:val="en-US"/>
        </w:rPr>
        <w:t xml:space="preserve">ALTITUDE </w:t>
      </w:r>
      <w:r w:rsidRPr="00E166A6">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E166A6">
        <w:rPr>
          <w:rFonts w:eastAsia="Times New Roman" w:cs="Arial"/>
          <w:color w:val="000000"/>
          <w:lang w:val="en-US"/>
        </w:rPr>
        <w:t>II</w:t>
      </w:r>
      <w:r w:rsidRPr="00E166A6">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728E9FE6" w14:textId="77777777" w:rsidR="00E166A6" w:rsidRDefault="00E166A6" w:rsidP="00E166A6">
      <w:pPr>
        <w:spacing w:line="240" w:lineRule="auto"/>
        <w:rPr>
          <w:rFonts w:eastAsia="Times New Roman" w:cs="Arial"/>
          <w:color w:val="000000"/>
          <w:lang w:eastAsia="bg-BG"/>
        </w:rPr>
      </w:pPr>
    </w:p>
    <w:p w14:paraId="2BBFFCB7" w14:textId="6D806AD0"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Хидрохлоротиазид е тиазиден диуретик. Механизмът, по който тиазидните диуретици постигат антихипертензивния си ефект, засега не е напълно изяснен. Тиазидите оказват въздействие върху бъбречните тубуларни механизми на електролитна реабсорбция, като директно повишават екскрецията на натрий и хлориди в приблизително еквивалентни количества. Диуретичното действие на хидрохлоротиазид намалява плазмения обем, увеличава активността на плазмения ренин, увеличава екскрецията на алдостерон с последващо увеличение на калия в урината и загуба на бикарбонати, и намалява нивата на калиий в серума. Счита се, че едновременното приложение на телмисартан, чрез блокиране на системата ренин-ангиотензин- алдостерон, води до обратимост в загубата на калий, която се дължи на тези диуретици. При прилагане на хидрохлоротиазид началото на диурезата е след 2-ия час, като максималният ефект се наблюдава след около 4 часа и персистира в продължение на приблизително 6-12 часа.</w:t>
      </w:r>
    </w:p>
    <w:p w14:paraId="7F4EBA30" w14:textId="77777777" w:rsidR="00E166A6" w:rsidRPr="00E166A6" w:rsidRDefault="00E166A6" w:rsidP="00E166A6">
      <w:pPr>
        <w:spacing w:line="240" w:lineRule="auto"/>
        <w:rPr>
          <w:rFonts w:eastAsia="Times New Roman" w:cs="Arial"/>
          <w:lang w:eastAsia="bg-BG"/>
        </w:rPr>
      </w:pPr>
    </w:p>
    <w:p w14:paraId="6683E9CE" w14:textId="77777777" w:rsidR="00E166A6" w:rsidRDefault="00E166A6" w:rsidP="00E166A6">
      <w:pPr>
        <w:spacing w:line="240" w:lineRule="auto"/>
        <w:rPr>
          <w:rFonts w:eastAsia="Times New Roman" w:cs="Arial"/>
          <w:color w:val="000000"/>
          <w:lang w:eastAsia="bg-BG"/>
        </w:rPr>
      </w:pPr>
    </w:p>
    <w:p w14:paraId="0A49CF1C" w14:textId="649941F3"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lastRenderedPageBreak/>
        <w:t>Епидемиологичните проучвания показват, че дългосрочното лечение с хидрохлоротиазид намалява риска от сърдечно-съдова заболеваемост и от смъртност в резултат на сърдечно</w:t>
      </w:r>
      <w:r w:rsidRPr="00E166A6">
        <w:rPr>
          <w:rFonts w:eastAsia="Times New Roman" w:cs="Arial"/>
          <w:color w:val="000000"/>
          <w:lang w:eastAsia="bg-BG"/>
        </w:rPr>
        <w:softHyphen/>
        <w:t>съдови болести.</w:t>
      </w:r>
    </w:p>
    <w:p w14:paraId="33DD6EBF" w14:textId="77777777" w:rsidR="00E166A6" w:rsidRDefault="00E166A6" w:rsidP="00E166A6">
      <w:pPr>
        <w:spacing w:line="240" w:lineRule="auto"/>
        <w:rPr>
          <w:rFonts w:eastAsia="Times New Roman" w:cs="Arial"/>
          <w:color w:val="000000"/>
          <w:lang w:eastAsia="bg-BG"/>
        </w:rPr>
      </w:pPr>
    </w:p>
    <w:p w14:paraId="4C9B0876" w14:textId="6DAD7E91"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Засега не са известни ефектите на фиксираната дозова комбинация телмисартан/хидрохлоротиазид върху смъртността и сърдечно-съдовата заболеваемост.</w:t>
      </w:r>
    </w:p>
    <w:p w14:paraId="6536A0DD" w14:textId="77777777" w:rsidR="00E166A6" w:rsidRDefault="00E166A6" w:rsidP="00E166A6">
      <w:pPr>
        <w:spacing w:line="240" w:lineRule="auto"/>
        <w:rPr>
          <w:rFonts w:eastAsia="Times New Roman" w:cs="Arial"/>
          <w:color w:val="000000"/>
          <w:u w:val="single"/>
          <w:lang w:eastAsia="bg-BG"/>
        </w:rPr>
      </w:pPr>
    </w:p>
    <w:p w14:paraId="053AFD8F" w14:textId="44E87661" w:rsidR="00E166A6" w:rsidRPr="00E166A6" w:rsidRDefault="00E166A6" w:rsidP="00E166A6">
      <w:pPr>
        <w:spacing w:line="240" w:lineRule="auto"/>
        <w:rPr>
          <w:rFonts w:eastAsia="Times New Roman" w:cs="Arial"/>
          <w:lang w:eastAsia="bg-BG"/>
        </w:rPr>
      </w:pPr>
      <w:r w:rsidRPr="00E166A6">
        <w:rPr>
          <w:rFonts w:eastAsia="Times New Roman" w:cs="Arial"/>
          <w:color w:val="000000"/>
          <w:u w:val="single"/>
          <w:lang w:eastAsia="bg-BG"/>
        </w:rPr>
        <w:t xml:space="preserve">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w:t>
      </w:r>
      <w:r w:rsidRPr="00E166A6">
        <w:rPr>
          <w:rFonts w:eastAsia="Times New Roman" w:cs="Arial"/>
          <w:color w:val="000000"/>
          <w:lang w:eastAsia="bg-BG"/>
        </w:rPr>
        <w:t xml:space="preserve">подходящи контроли. Високата употреба на ХХТЗ (кумулативно ≥50 000 </w:t>
      </w:r>
      <w:r w:rsidRPr="00E166A6">
        <w:rPr>
          <w:rFonts w:eastAsia="Times New Roman" w:cs="Arial"/>
          <w:color w:val="000000"/>
          <w:lang w:val="en-US"/>
        </w:rPr>
        <w:t xml:space="preserve">mg) </w:t>
      </w:r>
      <w:r w:rsidRPr="00E166A6">
        <w:rPr>
          <w:rFonts w:eastAsia="Times New Roman" w:cs="Arial"/>
          <w:color w:val="000000"/>
          <w:lang w:eastAsia="bg-BG"/>
        </w:rPr>
        <w:t xml:space="preserve">е свързана с коригиран </w:t>
      </w:r>
      <w:r w:rsidRPr="00E166A6">
        <w:rPr>
          <w:rFonts w:eastAsia="Times New Roman" w:cs="Arial"/>
          <w:color w:val="000000"/>
          <w:lang w:val="en-US"/>
        </w:rPr>
        <w:t xml:space="preserve">OR </w:t>
      </w:r>
      <w:r w:rsidRPr="00E166A6">
        <w:rPr>
          <w:rFonts w:eastAsia="Times New Roman" w:cs="Arial"/>
          <w:color w:val="000000"/>
          <w:lang w:eastAsia="bg-BG"/>
        </w:rPr>
        <w:t>1,29 (95% ДИ:1,23-1,35) за БКК и 3,98 (95% ДИ: 3,68-4,31) за СКК. Наблюдавана е ясна връзка кумулативна доза-отговор</w:t>
      </w:r>
      <w:r w:rsidRPr="00E166A6">
        <w:rPr>
          <w:rFonts w:eastAsia="Times New Roman" w:cs="Arial"/>
          <w:color w:val="000000"/>
          <w:lang w:val="en-US"/>
        </w:rPr>
        <w:t xml:space="preserve"> </w:t>
      </w:r>
      <w:r w:rsidRPr="00E166A6">
        <w:rPr>
          <w:rFonts w:eastAsia="Times New Roman" w:cs="Arial"/>
          <w:color w:val="000000"/>
          <w:lang w:eastAsia="bg-BG"/>
        </w:rPr>
        <w:t>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определено от риска</w:t>
      </w:r>
      <w:r w:rsidRPr="00E166A6">
        <w:rPr>
          <w:rFonts w:eastAsia="Times New Roman" w:cs="Arial"/>
          <w:smallCaps/>
          <w:color w:val="000000"/>
          <w:lang w:eastAsia="bg-BG"/>
        </w:rPr>
        <w:t xml:space="preserve"> </w:t>
      </w:r>
      <w:r w:rsidRPr="00E166A6">
        <w:rPr>
          <w:rFonts w:eastAsia="Times New Roman" w:cs="Arial"/>
          <w:color w:val="000000"/>
          <w:lang w:eastAsia="bg-BG"/>
        </w:rPr>
        <w:t xml:space="preserve">Демонстрирана е връзка кумулативна доза-отговор с коригиран </w:t>
      </w:r>
      <w:r w:rsidRPr="00E166A6">
        <w:rPr>
          <w:rFonts w:eastAsia="Times New Roman" w:cs="Arial"/>
          <w:color w:val="000000"/>
          <w:lang w:val="en-US"/>
        </w:rPr>
        <w:t xml:space="preserve">OR </w:t>
      </w:r>
      <w:r w:rsidRPr="00E166A6">
        <w:rPr>
          <w:rFonts w:eastAsia="Times New Roman" w:cs="Arial"/>
          <w:color w:val="000000"/>
          <w:lang w:eastAsia="bg-BG"/>
        </w:rPr>
        <w:t>2,1 (95% ДИ: 1,7-2,6)</w:t>
      </w:r>
      <w:r>
        <w:rPr>
          <w:rFonts w:eastAsia="Times New Roman" w:cs="Arial"/>
          <w:lang w:eastAsia="bg-BG"/>
        </w:rPr>
        <w:t xml:space="preserve"> </w:t>
      </w:r>
      <w:r w:rsidRPr="00E166A6">
        <w:rPr>
          <w:rFonts w:eastAsia="Times New Roman" w:cs="Arial"/>
          <w:color w:val="000000"/>
          <w:lang w:eastAsia="bg-BG"/>
        </w:rPr>
        <w:t xml:space="preserve">нарастващ до </w:t>
      </w:r>
      <w:r w:rsidRPr="00E166A6">
        <w:rPr>
          <w:rFonts w:eastAsia="Times New Roman" w:cs="Arial"/>
          <w:color w:val="000000"/>
          <w:lang w:val="en-US"/>
        </w:rPr>
        <w:t xml:space="preserve">OR </w:t>
      </w:r>
      <w:r w:rsidRPr="00E166A6">
        <w:rPr>
          <w:rFonts w:eastAsia="Times New Roman" w:cs="Arial"/>
          <w:color w:val="000000"/>
          <w:lang w:eastAsia="bg-BG"/>
        </w:rPr>
        <w:t xml:space="preserve">3,9 (3,0-4,9) за висока употреба (~ 25 000 </w:t>
      </w:r>
      <w:r w:rsidRPr="00E166A6">
        <w:rPr>
          <w:rFonts w:eastAsia="Times New Roman" w:cs="Arial"/>
          <w:color w:val="000000"/>
          <w:lang w:val="en-US"/>
        </w:rPr>
        <w:t xml:space="preserve">mg) </w:t>
      </w:r>
      <w:r w:rsidRPr="00E166A6">
        <w:rPr>
          <w:rFonts w:eastAsia="Times New Roman" w:cs="Arial"/>
          <w:color w:val="000000"/>
          <w:lang w:eastAsia="bg-BG"/>
        </w:rPr>
        <w:t xml:space="preserve">и </w:t>
      </w:r>
      <w:r w:rsidRPr="00E166A6">
        <w:rPr>
          <w:rFonts w:eastAsia="Times New Roman" w:cs="Arial"/>
          <w:color w:val="000000"/>
          <w:lang w:val="en-US"/>
        </w:rPr>
        <w:t xml:space="preserve">OR 7,7 </w:t>
      </w:r>
      <w:r w:rsidRPr="00E166A6">
        <w:rPr>
          <w:rFonts w:eastAsia="Times New Roman" w:cs="Arial"/>
          <w:color w:val="000000"/>
          <w:lang w:eastAsia="bg-BG"/>
        </w:rPr>
        <w:t>(5,7-10,5) за най-</w:t>
      </w:r>
      <w:r w:rsidRPr="00E166A6">
        <w:t xml:space="preserve">нарастващ до </w:t>
      </w:r>
      <w:r w:rsidRPr="00E166A6">
        <w:rPr>
          <w:lang w:val="en-US"/>
        </w:rPr>
        <w:t xml:space="preserve">OR </w:t>
      </w:r>
      <w:r w:rsidRPr="00E166A6">
        <w:t xml:space="preserve">3,9 (3,0-4,9) за висока употреба (~ 25 000 </w:t>
      </w:r>
      <w:r w:rsidRPr="00E166A6">
        <w:rPr>
          <w:lang w:val="en-US"/>
        </w:rPr>
        <w:t xml:space="preserve">mg) </w:t>
      </w:r>
      <w:r w:rsidRPr="00E166A6">
        <w:t xml:space="preserve">и </w:t>
      </w:r>
      <w:r w:rsidRPr="00E166A6">
        <w:rPr>
          <w:lang w:val="en-US"/>
        </w:rPr>
        <w:t xml:space="preserve">OR </w:t>
      </w:r>
      <w:r w:rsidRPr="00E166A6">
        <w:t xml:space="preserve">7,7 (5,7-10,5) за най- високата кумулативна доза (~ 100 000 </w:t>
      </w:r>
      <w:r w:rsidRPr="00E166A6">
        <w:rPr>
          <w:lang w:val="en-US"/>
        </w:rPr>
        <w:t xml:space="preserve">mg) </w:t>
      </w:r>
      <w:r w:rsidRPr="00E166A6">
        <w:t>(вж. също точка 4.4).</w:t>
      </w:r>
    </w:p>
    <w:p w14:paraId="68977EF5" w14:textId="77777777" w:rsidR="00E166A6" w:rsidRPr="00E166A6" w:rsidRDefault="00E166A6" w:rsidP="00E166A6">
      <w:pPr>
        <w:rPr>
          <w:rFonts w:cs="Arial"/>
        </w:rPr>
      </w:pPr>
    </w:p>
    <w:p w14:paraId="173D7F1D" w14:textId="78CF0FC6" w:rsidR="00EE6C97" w:rsidRDefault="002C50EE" w:rsidP="00A93499">
      <w:pPr>
        <w:pStyle w:val="Heading2"/>
      </w:pPr>
      <w:r>
        <w:t>5.2. Фармакокинетични свойства</w:t>
      </w:r>
    </w:p>
    <w:p w14:paraId="3A9D16AA" w14:textId="377B5BCA" w:rsidR="00E166A6" w:rsidRDefault="00E166A6" w:rsidP="00E166A6"/>
    <w:p w14:paraId="7FFEF708"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Едновременното приложение на хидрохлоротиазид и телмисартан при здрави индивиди не променя фармакокинетиката на която и да е от съставките.</w:t>
      </w:r>
    </w:p>
    <w:p w14:paraId="3FABED77" w14:textId="77777777" w:rsidR="00E166A6" w:rsidRDefault="00E166A6" w:rsidP="00E166A6">
      <w:pPr>
        <w:spacing w:line="240" w:lineRule="auto"/>
        <w:rPr>
          <w:rFonts w:eastAsia="Times New Roman" w:cs="Arial"/>
          <w:color w:val="000000"/>
          <w:u w:val="single"/>
          <w:lang w:eastAsia="bg-BG"/>
        </w:rPr>
      </w:pPr>
    </w:p>
    <w:p w14:paraId="7357EDF5" w14:textId="2FA09CCB" w:rsidR="00E166A6" w:rsidRPr="00E166A6" w:rsidRDefault="00E166A6" w:rsidP="00E166A6">
      <w:pPr>
        <w:spacing w:line="240" w:lineRule="auto"/>
        <w:rPr>
          <w:rFonts w:eastAsia="Times New Roman" w:cs="Arial"/>
          <w:lang w:eastAsia="bg-BG"/>
        </w:rPr>
      </w:pPr>
      <w:r w:rsidRPr="00E166A6">
        <w:rPr>
          <w:rFonts w:eastAsia="Times New Roman" w:cs="Arial"/>
          <w:color w:val="000000"/>
          <w:u w:val="single"/>
          <w:lang w:eastAsia="bg-BG"/>
        </w:rPr>
        <w:t>Абсорбция</w:t>
      </w:r>
    </w:p>
    <w:p w14:paraId="40FA39A9" w14:textId="77777777" w:rsidR="00E166A6" w:rsidRDefault="00E166A6" w:rsidP="00E166A6">
      <w:pPr>
        <w:spacing w:line="240" w:lineRule="auto"/>
        <w:rPr>
          <w:rFonts w:eastAsia="Times New Roman" w:cs="Arial"/>
          <w:i/>
          <w:iCs/>
          <w:color w:val="000000"/>
          <w:lang w:eastAsia="bg-BG"/>
        </w:rPr>
      </w:pPr>
    </w:p>
    <w:p w14:paraId="0F50BA2E" w14:textId="41C1C047"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Телмисартан</w:t>
      </w:r>
    </w:p>
    <w:p w14:paraId="27033906"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Пиковите концентрации на телмисартан се постигат в рамките на 0,5 -1,5 часа след перорален прием. Абсолютната бионаличност на телмисартан в дози 40 </w:t>
      </w:r>
      <w:r w:rsidRPr="00E166A6">
        <w:rPr>
          <w:rFonts w:eastAsia="Times New Roman" w:cs="Arial"/>
          <w:color w:val="000000"/>
          <w:lang w:val="en-US"/>
        </w:rPr>
        <w:t xml:space="preserve">mg </w:t>
      </w:r>
      <w:r w:rsidRPr="00E166A6">
        <w:rPr>
          <w:rFonts w:eastAsia="Times New Roman" w:cs="Arial"/>
          <w:color w:val="000000"/>
          <w:lang w:eastAsia="bg-BG"/>
        </w:rPr>
        <w:t xml:space="preserve">и 160 </w:t>
      </w:r>
      <w:r w:rsidRPr="00E166A6">
        <w:rPr>
          <w:rFonts w:eastAsia="Times New Roman" w:cs="Arial"/>
          <w:color w:val="000000"/>
          <w:lang w:val="en-US"/>
        </w:rPr>
        <w:t xml:space="preserve">mg </w:t>
      </w:r>
      <w:r w:rsidRPr="00E166A6">
        <w:rPr>
          <w:rFonts w:eastAsia="Times New Roman" w:cs="Arial"/>
          <w:color w:val="000000"/>
          <w:lang w:eastAsia="bg-BG"/>
        </w:rPr>
        <w:t xml:space="preserve">е съответно 42% и 58%. Храната леко понижава бионаличностга на телмисартан, като намаляването на областта под кривата плазмена концентрация-време </w:t>
      </w:r>
      <w:r w:rsidRPr="00E166A6">
        <w:rPr>
          <w:rFonts w:eastAsia="Times New Roman" w:cs="Arial"/>
          <w:color w:val="000000"/>
          <w:lang w:val="en-US"/>
        </w:rPr>
        <w:t xml:space="preserve">(AUC) </w:t>
      </w:r>
      <w:r w:rsidRPr="00E166A6">
        <w:rPr>
          <w:rFonts w:eastAsia="Times New Roman" w:cs="Arial"/>
          <w:color w:val="000000"/>
          <w:lang w:eastAsia="bg-BG"/>
        </w:rPr>
        <w:t xml:space="preserve">на телмисартан е от около 6% при 40 </w:t>
      </w:r>
      <w:r w:rsidRPr="00E166A6">
        <w:rPr>
          <w:rFonts w:eastAsia="Times New Roman" w:cs="Arial"/>
          <w:color w:val="000000"/>
          <w:lang w:val="en-US"/>
        </w:rPr>
        <w:t xml:space="preserve">mg </w:t>
      </w:r>
      <w:r w:rsidRPr="00E166A6">
        <w:rPr>
          <w:rFonts w:eastAsia="Times New Roman" w:cs="Arial"/>
          <w:color w:val="000000"/>
          <w:lang w:eastAsia="bg-BG"/>
        </w:rPr>
        <w:t xml:space="preserve">доза и около 19% при 160 </w:t>
      </w:r>
      <w:r w:rsidRPr="00E166A6">
        <w:rPr>
          <w:rFonts w:eastAsia="Times New Roman" w:cs="Arial"/>
          <w:color w:val="000000"/>
          <w:lang w:val="en-US"/>
        </w:rPr>
        <w:t xml:space="preserve">mg </w:t>
      </w:r>
      <w:r w:rsidRPr="00E166A6">
        <w:rPr>
          <w:rFonts w:eastAsia="Times New Roman" w:cs="Arial"/>
          <w:color w:val="000000"/>
          <w:lang w:eastAsia="bg-BG"/>
        </w:rPr>
        <w:t xml:space="preserve">доза. Три часа след приложението плазмените концентрации са подобни, независимо дали телмисартан е приложен на гладно или с храна. Не се очаква слабото намаление на </w:t>
      </w:r>
      <w:r w:rsidRPr="00E166A6">
        <w:rPr>
          <w:rFonts w:eastAsia="Times New Roman" w:cs="Arial"/>
          <w:color w:val="000000"/>
          <w:lang w:val="en-US"/>
        </w:rPr>
        <w:t xml:space="preserve">AUC </w:t>
      </w:r>
      <w:r w:rsidRPr="00E166A6">
        <w:rPr>
          <w:rFonts w:eastAsia="Times New Roman" w:cs="Arial"/>
          <w:color w:val="000000"/>
          <w:lang w:eastAsia="bg-BG"/>
        </w:rPr>
        <w:t>да предизвика понижение на терапевтичната ефикасност.</w:t>
      </w:r>
    </w:p>
    <w:p w14:paraId="41AF6B81"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Фармакокинетиката при перорално приложение на дози 20- 160 </w:t>
      </w:r>
      <w:r w:rsidRPr="00E166A6">
        <w:rPr>
          <w:rFonts w:eastAsia="Times New Roman" w:cs="Arial"/>
          <w:color w:val="000000"/>
          <w:lang w:val="en-US"/>
        </w:rPr>
        <w:t xml:space="preserve">mg </w:t>
      </w:r>
      <w:r w:rsidRPr="00E166A6">
        <w:rPr>
          <w:rFonts w:eastAsia="Times New Roman" w:cs="Arial"/>
          <w:color w:val="000000"/>
          <w:lang w:eastAsia="bg-BG"/>
        </w:rPr>
        <w:t>е не-линеарна, като се наблюдава непропорционално увеличаване на плазмените концентрации (С</w:t>
      </w:r>
      <w:r w:rsidRPr="00E166A6">
        <w:rPr>
          <w:rFonts w:eastAsia="Times New Roman" w:cs="Arial"/>
          <w:color w:val="000000"/>
          <w:vertAlign w:val="subscript"/>
          <w:lang w:val="en-US"/>
        </w:rPr>
        <w:t>max</w:t>
      </w:r>
      <w:r w:rsidRPr="00E166A6">
        <w:rPr>
          <w:rFonts w:eastAsia="Times New Roman" w:cs="Arial"/>
          <w:color w:val="000000"/>
          <w:lang w:eastAsia="bg-BG"/>
        </w:rPr>
        <w:t xml:space="preserve"> и </w:t>
      </w:r>
      <w:r w:rsidRPr="00E166A6">
        <w:rPr>
          <w:rFonts w:eastAsia="Times New Roman" w:cs="Arial"/>
          <w:color w:val="000000"/>
          <w:lang w:val="en-US"/>
        </w:rPr>
        <w:t xml:space="preserve">AUC) </w:t>
      </w:r>
      <w:r w:rsidRPr="00E166A6">
        <w:rPr>
          <w:rFonts w:eastAsia="Times New Roman" w:cs="Arial"/>
          <w:color w:val="000000"/>
          <w:lang w:eastAsia="bg-BG"/>
        </w:rPr>
        <w:t>с повишаване на дозата. Телмисартан не кумулира значително в плазмата при повторно приложение.</w:t>
      </w:r>
    </w:p>
    <w:p w14:paraId="6B199EDD" w14:textId="77777777" w:rsidR="00E166A6" w:rsidRDefault="00E166A6" w:rsidP="00E166A6">
      <w:pPr>
        <w:spacing w:line="240" w:lineRule="auto"/>
        <w:rPr>
          <w:rFonts w:eastAsia="Times New Roman" w:cs="Arial"/>
          <w:i/>
          <w:iCs/>
          <w:color w:val="000000"/>
          <w:lang w:eastAsia="bg-BG"/>
        </w:rPr>
      </w:pPr>
    </w:p>
    <w:p w14:paraId="01BC02EB" w14:textId="5A82E860"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Хидрохлоротиазид</w:t>
      </w:r>
    </w:p>
    <w:p w14:paraId="24C896B0"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Пиковите концентрации на хидрохлоротиазид се постигат в рамките на приблизително 1,0 - 3,0 часа след перорален прием на ТЕЛМОТЕНС ПЛЮС. Абсолютната бионаличност, базирана на кумулативната ренална екскреция на хидрохлоротиазид, е около 60%.</w:t>
      </w:r>
    </w:p>
    <w:p w14:paraId="3160377A" w14:textId="77777777" w:rsidR="00E166A6" w:rsidRDefault="00E166A6" w:rsidP="00E166A6">
      <w:pPr>
        <w:spacing w:line="240" w:lineRule="auto"/>
        <w:rPr>
          <w:rFonts w:eastAsia="Times New Roman" w:cs="Arial"/>
          <w:color w:val="000000"/>
          <w:u w:val="single"/>
          <w:lang w:eastAsia="bg-BG"/>
        </w:rPr>
      </w:pPr>
    </w:p>
    <w:p w14:paraId="3E49A2F3" w14:textId="50F06504" w:rsidR="00E166A6" w:rsidRPr="00E166A6" w:rsidRDefault="00E166A6" w:rsidP="00E166A6">
      <w:pPr>
        <w:spacing w:line="240" w:lineRule="auto"/>
        <w:rPr>
          <w:rFonts w:eastAsia="Times New Roman" w:cs="Arial"/>
          <w:lang w:eastAsia="bg-BG"/>
        </w:rPr>
      </w:pPr>
      <w:r w:rsidRPr="00E166A6">
        <w:rPr>
          <w:rFonts w:eastAsia="Times New Roman" w:cs="Arial"/>
          <w:color w:val="000000"/>
          <w:u w:val="single"/>
          <w:lang w:eastAsia="bg-BG"/>
        </w:rPr>
        <w:t>Разпределение</w:t>
      </w:r>
    </w:p>
    <w:p w14:paraId="29FD19EC"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lastRenderedPageBreak/>
        <w:t>Телмисартан се свързва в голяма степен с плазмените протеини (&gt;99,5%), главно с албумин и алфа1 -кисел глюкопротеин. Привидният обем на разпределение на телмисартан е около 500 литра, указвайки за допълнително свързване с тъканите.</w:t>
      </w:r>
    </w:p>
    <w:p w14:paraId="667B4EC5" w14:textId="77777777" w:rsidR="00E166A6" w:rsidRDefault="00E166A6" w:rsidP="00E166A6">
      <w:pPr>
        <w:spacing w:line="240" w:lineRule="auto"/>
        <w:rPr>
          <w:rFonts w:eastAsia="Times New Roman" w:cs="Arial"/>
          <w:color w:val="000000"/>
          <w:lang w:eastAsia="bg-BG"/>
        </w:rPr>
      </w:pPr>
    </w:p>
    <w:p w14:paraId="6DD83DCF" w14:textId="533D01CF"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Хидрохлоротиазид се свързва в 68% с плазмените протеини и привидният му обем на разпределение е 0,83 - 1,14 </w:t>
      </w:r>
      <w:r w:rsidRPr="00E166A6">
        <w:rPr>
          <w:rFonts w:eastAsia="Times New Roman" w:cs="Arial"/>
          <w:color w:val="000000"/>
          <w:lang w:val="en-US"/>
        </w:rPr>
        <w:t>1/kg.</w:t>
      </w:r>
    </w:p>
    <w:p w14:paraId="76237B63" w14:textId="77777777" w:rsidR="00E166A6" w:rsidRDefault="00E166A6" w:rsidP="00E166A6">
      <w:pPr>
        <w:spacing w:line="240" w:lineRule="auto"/>
        <w:rPr>
          <w:rFonts w:eastAsia="Times New Roman" w:cs="Arial"/>
          <w:color w:val="000000"/>
          <w:u w:val="single"/>
          <w:lang w:eastAsia="bg-BG"/>
        </w:rPr>
      </w:pPr>
    </w:p>
    <w:p w14:paraId="1BC82E8E" w14:textId="2389BCFA" w:rsidR="00E166A6" w:rsidRPr="00E166A6" w:rsidRDefault="00E166A6" w:rsidP="00E166A6">
      <w:pPr>
        <w:spacing w:line="240" w:lineRule="auto"/>
        <w:rPr>
          <w:rFonts w:eastAsia="Times New Roman" w:cs="Arial"/>
          <w:lang w:eastAsia="bg-BG"/>
        </w:rPr>
      </w:pPr>
      <w:r w:rsidRPr="00E166A6">
        <w:rPr>
          <w:rFonts w:eastAsia="Times New Roman" w:cs="Arial"/>
          <w:color w:val="000000"/>
          <w:u w:val="single"/>
          <w:lang w:eastAsia="bg-BG"/>
        </w:rPr>
        <w:t>Биотрансформация</w:t>
      </w:r>
    </w:p>
    <w:p w14:paraId="69AEB6E7"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Телмисартан се метаболизира чрез конюгация като образува фармакологично неактивен ацилглюкуронид. Глюкуронидът на основното вещество е единственият метаболит, идентифициран при хора. След еднократна доза на телмисартан, белязан с </w:t>
      </w:r>
      <w:r w:rsidRPr="00E166A6">
        <w:rPr>
          <w:rFonts w:eastAsia="Times New Roman" w:cs="Arial"/>
          <w:color w:val="000000"/>
          <w:vertAlign w:val="superscript"/>
          <w:lang w:eastAsia="bg-BG"/>
        </w:rPr>
        <w:t>14</w:t>
      </w:r>
      <w:r w:rsidRPr="00E166A6">
        <w:rPr>
          <w:rFonts w:eastAsia="Times New Roman" w:cs="Arial"/>
          <w:color w:val="000000"/>
          <w:lang w:eastAsia="bg-BG"/>
        </w:rPr>
        <w:t>С, глюкуронидът представлява приблизително 11% от измерената радиоактивност в плазмата. Изоензимите на цитохром Р450 нямат участие в метаболизма на телмисартан.</w:t>
      </w:r>
    </w:p>
    <w:p w14:paraId="4F6AAB43" w14:textId="77777777" w:rsidR="00E166A6" w:rsidRDefault="00E166A6" w:rsidP="00E166A6">
      <w:pPr>
        <w:spacing w:line="240" w:lineRule="auto"/>
        <w:rPr>
          <w:rFonts w:eastAsia="Times New Roman" w:cs="Arial"/>
          <w:color w:val="000000"/>
          <w:lang w:eastAsia="bg-BG"/>
        </w:rPr>
      </w:pPr>
    </w:p>
    <w:p w14:paraId="6EABBA65" w14:textId="4A418A7D"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Хидрохлоротиазид не се метаболизира при хора.</w:t>
      </w:r>
    </w:p>
    <w:p w14:paraId="06A67F9F" w14:textId="77777777" w:rsidR="00E166A6" w:rsidRDefault="00E166A6" w:rsidP="00E166A6">
      <w:pPr>
        <w:spacing w:line="240" w:lineRule="auto"/>
        <w:rPr>
          <w:rFonts w:eastAsia="Times New Roman" w:cs="Arial"/>
          <w:color w:val="000000"/>
          <w:u w:val="single"/>
          <w:lang w:eastAsia="bg-BG"/>
        </w:rPr>
      </w:pPr>
    </w:p>
    <w:p w14:paraId="4D1AA5E8" w14:textId="4A38F89D" w:rsidR="00E166A6" w:rsidRPr="00E166A6" w:rsidRDefault="00E166A6" w:rsidP="00E166A6">
      <w:pPr>
        <w:spacing w:line="240" w:lineRule="auto"/>
        <w:rPr>
          <w:rFonts w:eastAsia="Times New Roman" w:cs="Arial"/>
          <w:lang w:eastAsia="bg-BG"/>
        </w:rPr>
      </w:pPr>
      <w:r w:rsidRPr="00E166A6">
        <w:rPr>
          <w:rFonts w:eastAsia="Times New Roman" w:cs="Arial"/>
          <w:color w:val="000000"/>
          <w:u w:val="single"/>
          <w:lang w:eastAsia="bg-BG"/>
        </w:rPr>
        <w:t>Елиминиране</w:t>
      </w:r>
    </w:p>
    <w:p w14:paraId="49A80EE9" w14:textId="77777777" w:rsidR="00E166A6" w:rsidRDefault="00E166A6" w:rsidP="00E166A6">
      <w:pPr>
        <w:spacing w:line="240" w:lineRule="auto"/>
        <w:rPr>
          <w:rFonts w:eastAsia="Times New Roman" w:cs="Arial"/>
          <w:i/>
          <w:iCs/>
          <w:color w:val="000000"/>
          <w:lang w:eastAsia="bg-BG"/>
        </w:rPr>
      </w:pPr>
    </w:p>
    <w:p w14:paraId="125BA0CE" w14:textId="3C7AAF68"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Телмисартан</w:t>
      </w:r>
    </w:p>
    <w:p w14:paraId="6034CB69"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Както след интравенозно, така и след перорално приложение на телмисартан, белязан с </w:t>
      </w:r>
      <w:r w:rsidRPr="00E166A6">
        <w:rPr>
          <w:rFonts w:eastAsia="Times New Roman" w:cs="Arial"/>
          <w:color w:val="000000"/>
          <w:vertAlign w:val="superscript"/>
          <w:lang w:eastAsia="bg-BG"/>
        </w:rPr>
        <w:t>14</w:t>
      </w:r>
      <w:r w:rsidRPr="00E166A6">
        <w:rPr>
          <w:rFonts w:eastAsia="Times New Roman" w:cs="Arial"/>
          <w:color w:val="000000"/>
          <w:lang w:eastAsia="bg-BG"/>
        </w:rPr>
        <w:t xml:space="preserve">С, по- голямата част от приетата доза (&gt; 97%) се елиминира с изпражненията чрез билиарна екскреция. В урината се откриват само незначителни количества. Общият плазмен клирънс на телмисартан след перорално приложение е &gt; 1 500 </w:t>
      </w:r>
      <w:r w:rsidRPr="00E166A6">
        <w:rPr>
          <w:rFonts w:eastAsia="Times New Roman" w:cs="Arial"/>
          <w:color w:val="000000"/>
          <w:lang w:val="en-US"/>
        </w:rPr>
        <w:t xml:space="preserve">ml/min. </w:t>
      </w:r>
      <w:r w:rsidRPr="00E166A6">
        <w:rPr>
          <w:rFonts w:eastAsia="Times New Roman" w:cs="Arial"/>
          <w:color w:val="000000"/>
          <w:lang w:eastAsia="bg-BG"/>
        </w:rPr>
        <w:t>Терминалният полуживот на елиминиране е &gt; 20 часа.</w:t>
      </w:r>
    </w:p>
    <w:p w14:paraId="696AD4C8" w14:textId="77777777" w:rsidR="00E166A6" w:rsidRDefault="00E166A6" w:rsidP="00E166A6">
      <w:pPr>
        <w:spacing w:line="240" w:lineRule="auto"/>
        <w:rPr>
          <w:rFonts w:eastAsia="Times New Roman" w:cs="Arial"/>
          <w:i/>
          <w:iCs/>
          <w:color w:val="000000"/>
          <w:lang w:eastAsia="bg-BG"/>
        </w:rPr>
      </w:pPr>
    </w:p>
    <w:p w14:paraId="646C6D69" w14:textId="4F50CA39"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Хидрохлоротиазид</w:t>
      </w:r>
    </w:p>
    <w:p w14:paraId="43DAE55B"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Хидрохлоротиазид се екскретира почти изцяло непроменен с урината. Около 60% от пероралната доза се елиминира непроменена до 48 часа. Бъбречният клирънс е около 250-300 </w:t>
      </w:r>
      <w:r w:rsidRPr="00E166A6">
        <w:rPr>
          <w:rFonts w:eastAsia="Times New Roman" w:cs="Arial"/>
          <w:color w:val="000000"/>
          <w:lang w:val="en-US"/>
        </w:rPr>
        <w:t xml:space="preserve">ml/min. </w:t>
      </w:r>
      <w:r w:rsidRPr="00E166A6">
        <w:rPr>
          <w:rFonts w:eastAsia="Times New Roman" w:cs="Arial"/>
          <w:color w:val="000000"/>
          <w:lang w:eastAsia="bg-BG"/>
        </w:rPr>
        <w:t>Терминалният полуживот на елиминиране на хидрохлоротиазид е 10-15 часа.</w:t>
      </w:r>
    </w:p>
    <w:p w14:paraId="3C417D36" w14:textId="77777777" w:rsidR="00E166A6" w:rsidRDefault="00E166A6" w:rsidP="00E166A6">
      <w:pPr>
        <w:spacing w:line="240" w:lineRule="auto"/>
        <w:rPr>
          <w:rFonts w:eastAsia="Times New Roman" w:cs="Arial"/>
          <w:color w:val="000000"/>
          <w:u w:val="single"/>
          <w:lang w:eastAsia="bg-BG"/>
        </w:rPr>
      </w:pPr>
    </w:p>
    <w:p w14:paraId="3F9DBA30" w14:textId="7A196B97" w:rsidR="00E166A6" w:rsidRPr="00E166A6" w:rsidRDefault="00E166A6" w:rsidP="00E166A6">
      <w:pPr>
        <w:spacing w:line="240" w:lineRule="auto"/>
        <w:rPr>
          <w:rFonts w:eastAsia="Times New Roman" w:cs="Arial"/>
          <w:lang w:eastAsia="bg-BG"/>
        </w:rPr>
      </w:pPr>
      <w:r w:rsidRPr="00E166A6">
        <w:rPr>
          <w:rFonts w:eastAsia="Times New Roman" w:cs="Arial"/>
          <w:color w:val="000000"/>
          <w:u w:val="single"/>
          <w:lang w:eastAsia="bg-BG"/>
        </w:rPr>
        <w:t>Специални популации</w:t>
      </w:r>
    </w:p>
    <w:p w14:paraId="788D53AC" w14:textId="77777777" w:rsidR="00E166A6" w:rsidRDefault="00E166A6" w:rsidP="00E166A6">
      <w:pPr>
        <w:spacing w:line="240" w:lineRule="auto"/>
        <w:rPr>
          <w:rFonts w:eastAsia="Times New Roman" w:cs="Arial"/>
          <w:i/>
          <w:iCs/>
          <w:color w:val="000000"/>
          <w:lang w:eastAsia="bg-BG"/>
        </w:rPr>
      </w:pPr>
    </w:p>
    <w:p w14:paraId="20FC8D05" w14:textId="376D561C"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Старческа възраст</w:t>
      </w:r>
    </w:p>
    <w:p w14:paraId="13BABA88"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Фармакокинетиката на телмисартан не се различава между по-възрастни и пациенти на възраст под 65 години.</w:t>
      </w:r>
    </w:p>
    <w:p w14:paraId="25203C34" w14:textId="77777777" w:rsidR="00E166A6" w:rsidRDefault="00E166A6" w:rsidP="00E166A6">
      <w:pPr>
        <w:spacing w:line="240" w:lineRule="auto"/>
        <w:rPr>
          <w:rFonts w:eastAsia="Times New Roman" w:cs="Arial"/>
          <w:i/>
          <w:iCs/>
          <w:color w:val="000000"/>
          <w:lang w:eastAsia="bg-BG"/>
        </w:rPr>
      </w:pPr>
    </w:p>
    <w:p w14:paraId="7D92B258" w14:textId="60CFF614"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Пол</w:t>
      </w:r>
    </w:p>
    <w:p w14:paraId="7FD0C9FC"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При жени плазмените концентрации на телмисартан са обичайно 2-3 пъти по-високи, отколкото при мъже. В клиничните проучвания, обаче, при жени не се наблюдават значими увеличения в отговора на кръвното налягане или в честотата на ортостатична хипотония. Не се налага коригиране на дозата.</w:t>
      </w:r>
    </w:p>
    <w:p w14:paraId="21665DD6" w14:textId="77777777" w:rsidR="00E166A6" w:rsidRDefault="00E166A6" w:rsidP="00E166A6">
      <w:pPr>
        <w:spacing w:line="240" w:lineRule="auto"/>
        <w:rPr>
          <w:rFonts w:eastAsia="Times New Roman" w:cs="Arial"/>
          <w:color w:val="000000"/>
          <w:lang w:eastAsia="bg-BG"/>
        </w:rPr>
      </w:pPr>
    </w:p>
    <w:p w14:paraId="07E1B7AB" w14:textId="4A61B4EA"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При жени има тенденция към по-високи плазмени нива на хидрохлоротиазид, отколкото при мъже. Това обаче няма клинична значимост.</w:t>
      </w:r>
    </w:p>
    <w:p w14:paraId="33A7E0A4" w14:textId="77777777" w:rsidR="00E166A6" w:rsidRDefault="00E166A6" w:rsidP="00E166A6">
      <w:pPr>
        <w:spacing w:line="240" w:lineRule="auto"/>
        <w:rPr>
          <w:rFonts w:eastAsia="Times New Roman" w:cs="Arial"/>
          <w:i/>
          <w:iCs/>
          <w:color w:val="000000"/>
          <w:lang w:eastAsia="bg-BG"/>
        </w:rPr>
      </w:pPr>
    </w:p>
    <w:p w14:paraId="794FDCFB" w14:textId="60B24FAF"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Бъбречно увреждане</w:t>
      </w:r>
    </w:p>
    <w:p w14:paraId="07DD7C6D"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Бъбречната екскреция не допринася за клирънса на телмисартан. Според ограничения опит при пациенти с леко до средно и тежко бъбречно увреждане (креатининов клирънс 30-60 </w:t>
      </w:r>
      <w:r w:rsidRPr="00E166A6">
        <w:rPr>
          <w:rFonts w:eastAsia="Times New Roman" w:cs="Arial"/>
          <w:color w:val="000000"/>
          <w:lang w:val="en-US"/>
        </w:rPr>
        <w:t xml:space="preserve">ml/min, </w:t>
      </w:r>
      <w:r w:rsidRPr="00E166A6">
        <w:rPr>
          <w:rFonts w:eastAsia="Times New Roman" w:cs="Arial"/>
          <w:color w:val="000000"/>
          <w:lang w:eastAsia="bg-BG"/>
        </w:rPr>
        <w:t xml:space="preserve">средно около 50 </w:t>
      </w:r>
      <w:r w:rsidRPr="00E166A6">
        <w:rPr>
          <w:rFonts w:eastAsia="Times New Roman" w:cs="Arial"/>
          <w:color w:val="000000"/>
          <w:lang w:val="en-US"/>
        </w:rPr>
        <w:t xml:space="preserve">ml/min), </w:t>
      </w:r>
      <w:r w:rsidRPr="00E166A6">
        <w:rPr>
          <w:rFonts w:eastAsia="Times New Roman" w:cs="Arial"/>
          <w:color w:val="000000"/>
          <w:lang w:eastAsia="bg-BG"/>
        </w:rPr>
        <w:t>не се налага коригиране на дозата при пациенти с намалена бъбречна функция.</w:t>
      </w:r>
    </w:p>
    <w:p w14:paraId="4F486462" w14:textId="77777777" w:rsidR="00E166A6" w:rsidRDefault="00E166A6" w:rsidP="00E166A6">
      <w:pPr>
        <w:spacing w:line="240" w:lineRule="auto"/>
        <w:rPr>
          <w:rFonts w:eastAsia="Times New Roman" w:cs="Arial"/>
          <w:color w:val="000000"/>
          <w:lang w:eastAsia="bg-BG"/>
        </w:rPr>
      </w:pPr>
    </w:p>
    <w:p w14:paraId="56FB2329" w14:textId="6F2A92A3"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Телмисартан не може да бъде отстранен от кръвта чрез хемодиализа.</w:t>
      </w:r>
    </w:p>
    <w:p w14:paraId="5BDF1E87" w14:textId="77777777" w:rsidR="00E166A6" w:rsidRDefault="00E166A6" w:rsidP="00E166A6">
      <w:pPr>
        <w:spacing w:line="240" w:lineRule="auto"/>
        <w:rPr>
          <w:rFonts w:eastAsia="Times New Roman" w:cs="Arial"/>
          <w:color w:val="000000"/>
          <w:lang w:eastAsia="bg-BG"/>
        </w:rPr>
      </w:pPr>
    </w:p>
    <w:p w14:paraId="7B80B342" w14:textId="273FF678"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 xml:space="preserve">При пациенти с нарушени бъбречни функции степента на елиминиране на хидрохлоротиазид е намалена. В едно типично проучване, включващо пациенти със среден креатининов клирънс 90 </w:t>
      </w:r>
      <w:r w:rsidRPr="00E166A6">
        <w:rPr>
          <w:rFonts w:eastAsia="Times New Roman" w:cs="Arial"/>
          <w:color w:val="000000"/>
          <w:lang w:val="en-US"/>
        </w:rPr>
        <w:t xml:space="preserve">ml/min, </w:t>
      </w:r>
      <w:r w:rsidRPr="00E166A6">
        <w:rPr>
          <w:rFonts w:eastAsia="Times New Roman" w:cs="Arial"/>
          <w:color w:val="000000"/>
          <w:lang w:eastAsia="bg-BG"/>
        </w:rPr>
        <w:t>полуживотьт на елиминиране на хидрохлоротиазид е увеличен. При функционално анефрични пациенти полуживотьт на елиминиране е около 34 часа.</w:t>
      </w:r>
    </w:p>
    <w:p w14:paraId="1D207A89" w14:textId="77777777" w:rsidR="00E166A6" w:rsidRDefault="00E166A6" w:rsidP="00E166A6">
      <w:pPr>
        <w:spacing w:line="240" w:lineRule="auto"/>
        <w:rPr>
          <w:rFonts w:eastAsia="Times New Roman" w:cs="Arial"/>
          <w:i/>
          <w:iCs/>
          <w:color w:val="000000"/>
          <w:lang w:eastAsia="bg-BG"/>
        </w:rPr>
      </w:pPr>
    </w:p>
    <w:p w14:paraId="1369E33D" w14:textId="19A2FF15" w:rsidR="00E166A6" w:rsidRPr="00E166A6" w:rsidRDefault="00E166A6" w:rsidP="00E166A6">
      <w:pPr>
        <w:spacing w:line="240" w:lineRule="auto"/>
        <w:rPr>
          <w:rFonts w:eastAsia="Times New Roman" w:cs="Arial"/>
          <w:lang w:eastAsia="bg-BG"/>
        </w:rPr>
      </w:pPr>
      <w:r w:rsidRPr="00E166A6">
        <w:rPr>
          <w:rFonts w:eastAsia="Times New Roman" w:cs="Arial"/>
          <w:i/>
          <w:iCs/>
          <w:color w:val="000000"/>
          <w:lang w:eastAsia="bg-BG"/>
        </w:rPr>
        <w:t>Чернодробно увреждане</w:t>
      </w:r>
    </w:p>
    <w:p w14:paraId="603F632A" w14:textId="77777777" w:rsidR="00E166A6" w:rsidRPr="00E166A6" w:rsidRDefault="00E166A6" w:rsidP="00E166A6">
      <w:pPr>
        <w:spacing w:line="240" w:lineRule="auto"/>
        <w:rPr>
          <w:rFonts w:eastAsia="Times New Roman" w:cs="Arial"/>
          <w:lang w:eastAsia="bg-BG"/>
        </w:rPr>
      </w:pPr>
      <w:r w:rsidRPr="00E166A6">
        <w:rPr>
          <w:rFonts w:eastAsia="Times New Roman" w:cs="Arial"/>
          <w:color w:val="000000"/>
          <w:lang w:eastAsia="bg-BG"/>
        </w:rPr>
        <w:t>Фармакокинетичните проучвания при пациенти с чернодробно увреждане показват повишаване на абсолютната бионаличност до около 100%. При пациенти с чернодробно увреждане полуживотьт на елиминиране не е променен.</w:t>
      </w:r>
    </w:p>
    <w:p w14:paraId="25F66406" w14:textId="77777777" w:rsidR="00E166A6" w:rsidRPr="00E166A6" w:rsidRDefault="00E166A6" w:rsidP="00E166A6"/>
    <w:p w14:paraId="0CC65FE3" w14:textId="02098C33" w:rsidR="00EE6C97" w:rsidRDefault="002C50EE" w:rsidP="00A93499">
      <w:pPr>
        <w:pStyle w:val="Heading2"/>
      </w:pPr>
      <w:r>
        <w:t>5.3. Предклинични данни за безопасност</w:t>
      </w:r>
    </w:p>
    <w:p w14:paraId="43543D5F" w14:textId="11C32BE0" w:rsidR="00E166A6" w:rsidRDefault="00E166A6" w:rsidP="00E166A6"/>
    <w:p w14:paraId="75D0F487" w14:textId="77777777" w:rsidR="00C02300" w:rsidRPr="00C02300" w:rsidRDefault="00C02300" w:rsidP="00C02300">
      <w:pPr>
        <w:spacing w:line="240" w:lineRule="auto"/>
        <w:rPr>
          <w:rFonts w:eastAsia="Times New Roman" w:cs="Arial"/>
          <w:lang w:eastAsia="bg-BG"/>
        </w:rPr>
      </w:pPr>
      <w:r w:rsidRPr="00C02300">
        <w:rPr>
          <w:rFonts w:eastAsia="Times New Roman" w:cs="Arial"/>
          <w:color w:val="000000"/>
          <w:lang w:eastAsia="bg-BG"/>
        </w:rPr>
        <w:t xml:space="preserve">При предклинични проучвания за безопасност с едновременно приложение на телмисартан и хидрохлоротиазид при нормотензивни плъхове и кучета, дози, сравними с тези в клиничния терапевтичен диапазон не предизвикват ефекти, различни от наблюдаваните при самостоятелното приложение на двете вещества. Не са провеждани допълнителни предклинични проучвания с комбинирания продукт с фиксирани дози 80 </w:t>
      </w:r>
      <w:r w:rsidRPr="00C02300">
        <w:rPr>
          <w:rFonts w:eastAsia="Times New Roman" w:cs="Arial"/>
          <w:color w:val="000000"/>
          <w:lang w:val="en-US"/>
        </w:rPr>
        <w:t>mg/25 mg.</w:t>
      </w:r>
    </w:p>
    <w:p w14:paraId="6C41DA26" w14:textId="77777777" w:rsidR="00C02300" w:rsidRPr="00C02300" w:rsidRDefault="00C02300" w:rsidP="00C02300">
      <w:pPr>
        <w:spacing w:line="240" w:lineRule="auto"/>
        <w:rPr>
          <w:rFonts w:eastAsia="Times New Roman" w:cs="Arial"/>
          <w:lang w:eastAsia="bg-BG"/>
        </w:rPr>
      </w:pPr>
      <w:r w:rsidRPr="00C02300">
        <w:rPr>
          <w:rFonts w:eastAsia="Times New Roman" w:cs="Arial"/>
          <w:color w:val="000000"/>
          <w:lang w:eastAsia="bg-BG"/>
        </w:rPr>
        <w:t>Наблюдаваните токсикологични промени нямат отношение към използването за терапевтични цели при човека.</w:t>
      </w:r>
    </w:p>
    <w:p w14:paraId="0A8495A9" w14:textId="77777777" w:rsidR="00C02300" w:rsidRDefault="00C02300" w:rsidP="00C02300">
      <w:pPr>
        <w:spacing w:line="240" w:lineRule="auto"/>
        <w:rPr>
          <w:rFonts w:eastAsia="Times New Roman" w:cs="Arial"/>
          <w:color w:val="000000"/>
          <w:lang w:eastAsia="bg-BG"/>
        </w:rPr>
      </w:pPr>
    </w:p>
    <w:p w14:paraId="1448EBD2" w14:textId="77777777" w:rsidR="00C02300" w:rsidRPr="00C02300" w:rsidRDefault="00C02300" w:rsidP="00C02300">
      <w:pPr>
        <w:rPr>
          <w:rFonts w:eastAsia="Times New Roman" w:cs="Arial"/>
          <w:lang w:eastAsia="bg-BG"/>
        </w:rPr>
      </w:pPr>
      <w:r w:rsidRPr="00C02300">
        <w:rPr>
          <w:rFonts w:eastAsia="Times New Roman" w:cs="Arial"/>
          <w:color w:val="000000"/>
          <w:lang w:eastAsia="bg-BG"/>
        </w:rPr>
        <w:t xml:space="preserve">Токсикологичните находки, добре познати от предклиничните проучвания на инхибитори на ангиотензин конвертиращия ензим и антагонисти на ангиотензин </w:t>
      </w:r>
      <w:r w:rsidRPr="00C02300">
        <w:rPr>
          <w:rFonts w:eastAsia="Times New Roman" w:cs="Arial"/>
          <w:color w:val="000000"/>
          <w:lang w:val="en-US"/>
        </w:rPr>
        <w:t>II</w:t>
      </w:r>
      <w:r w:rsidRPr="00C02300">
        <w:rPr>
          <w:rFonts w:eastAsia="Times New Roman" w:cs="Arial"/>
          <w:color w:val="000000"/>
          <w:lang w:eastAsia="bg-BG"/>
        </w:rPr>
        <w:t xml:space="preserve"> рецепторите са: намаляване на параметрите на червените кръвни клетки (еритроцити, хемоглобин, хематокрит), промени в бъбречната хемодинамика (повишени нива на урея, азот и креатинин в кръвта), повишена активност на плазмения ренин, хипертрофия/хиперплазия на юкстагломеруларните клетки и увреждане на стомашната лигавица. Стомашните лезии могат да бъдат</w:t>
      </w:r>
      <w:r>
        <w:rPr>
          <w:rFonts w:eastAsia="Times New Roman" w:cs="Arial"/>
          <w:lang w:eastAsia="bg-BG"/>
        </w:rPr>
        <w:t xml:space="preserve"> </w:t>
      </w:r>
      <w:r w:rsidRPr="00C02300">
        <w:rPr>
          <w:rFonts w:eastAsia="Times New Roman" w:cs="Arial"/>
          <w:color w:val="000000"/>
          <w:lang w:eastAsia="bg-BG"/>
        </w:rPr>
        <w:t>предотвратени/ограничени чрез перорално добавяне на физиологичен разтвор и грппови</w:t>
      </w:r>
      <w:r>
        <w:rPr>
          <w:rFonts w:eastAsia="Times New Roman" w:cs="Arial"/>
          <w:color w:val="000000"/>
          <w:lang w:eastAsia="bg-BG"/>
        </w:rPr>
        <w:t xml:space="preserve"> </w:t>
      </w:r>
      <w:r w:rsidRPr="00C02300">
        <w:rPr>
          <w:rFonts w:eastAsia="Times New Roman" w:cs="Arial"/>
          <w:color w:val="000000"/>
          <w:lang w:eastAsia="bg-BG"/>
        </w:rPr>
        <w:t>жилища за животните. При кучета са наблюдавани бъбречна губуларна дилатация и атрофия. Счита се, че тези находки се дължат на фармакологичната активност на телмисартан.</w:t>
      </w:r>
    </w:p>
    <w:p w14:paraId="45F55CF2" w14:textId="77777777" w:rsidR="00C02300" w:rsidRDefault="00C02300" w:rsidP="00C02300">
      <w:pPr>
        <w:spacing w:line="240" w:lineRule="auto"/>
        <w:rPr>
          <w:rFonts w:eastAsia="Times New Roman" w:cs="Arial"/>
          <w:color w:val="000000"/>
          <w:lang w:eastAsia="bg-BG"/>
        </w:rPr>
      </w:pPr>
    </w:p>
    <w:p w14:paraId="4C8BA54A" w14:textId="06109A1F" w:rsidR="00C02300" w:rsidRPr="00C02300" w:rsidRDefault="00C02300" w:rsidP="00C02300">
      <w:pPr>
        <w:spacing w:line="240" w:lineRule="auto"/>
        <w:rPr>
          <w:rFonts w:eastAsia="Times New Roman" w:cs="Arial"/>
          <w:lang w:eastAsia="bg-BG"/>
        </w:rPr>
      </w:pPr>
      <w:r w:rsidRPr="00C02300">
        <w:rPr>
          <w:rFonts w:eastAsia="Times New Roman" w:cs="Arial"/>
          <w:color w:val="000000"/>
          <w:lang w:eastAsia="bg-BG"/>
        </w:rPr>
        <w:t>Няма категорични данни за тератогенен ефект, въпреки това при токсични дозови нива на телмисартан е наблюдаван ефект върху постнаталното развитие на потомството, като по-ниско телесно тегло и забавено отваряне на очите.</w:t>
      </w:r>
    </w:p>
    <w:p w14:paraId="7C7347B2" w14:textId="77777777" w:rsidR="00C02300" w:rsidRDefault="00C02300" w:rsidP="00C02300">
      <w:pPr>
        <w:spacing w:line="240" w:lineRule="auto"/>
        <w:rPr>
          <w:rFonts w:eastAsia="Times New Roman" w:cs="Arial"/>
          <w:color w:val="000000"/>
          <w:lang w:eastAsia="bg-BG"/>
        </w:rPr>
      </w:pPr>
    </w:p>
    <w:p w14:paraId="2450E518" w14:textId="70FB86E7" w:rsidR="00C02300" w:rsidRPr="00C02300" w:rsidRDefault="00C02300" w:rsidP="00C02300">
      <w:pPr>
        <w:spacing w:line="240" w:lineRule="auto"/>
        <w:rPr>
          <w:rFonts w:eastAsia="Times New Roman" w:cs="Arial"/>
          <w:lang w:eastAsia="bg-BG"/>
        </w:rPr>
      </w:pPr>
      <w:r w:rsidRPr="00C02300">
        <w:rPr>
          <w:rFonts w:eastAsia="Times New Roman" w:cs="Arial"/>
          <w:color w:val="000000"/>
          <w:lang w:eastAsia="bg-BG"/>
        </w:rPr>
        <w:t xml:space="preserve">Телмисартан не представя доказателства за мутагенност и съответна кластогенна активност при </w:t>
      </w:r>
      <w:r w:rsidRPr="00C02300">
        <w:rPr>
          <w:rFonts w:eastAsia="Times New Roman" w:cs="Arial"/>
          <w:i/>
          <w:iCs/>
          <w:color w:val="000000"/>
          <w:lang w:val="en-US"/>
        </w:rPr>
        <w:t>in vitro</w:t>
      </w:r>
      <w:r w:rsidRPr="00C02300">
        <w:rPr>
          <w:rFonts w:eastAsia="Times New Roman" w:cs="Arial"/>
          <w:color w:val="000000"/>
          <w:lang w:val="en-US"/>
        </w:rPr>
        <w:t xml:space="preserve"> </w:t>
      </w:r>
      <w:r w:rsidRPr="00C02300">
        <w:rPr>
          <w:rFonts w:eastAsia="Times New Roman" w:cs="Arial"/>
          <w:color w:val="000000"/>
          <w:lang w:eastAsia="bg-BG"/>
        </w:rPr>
        <w:t>проучвания и доказателства за карциногенност при плъхове и мишки. Проучванията с хидрохлоротиазид представят несигурни доказателства за генотоксичен или карциногенен ефект при някои експериментални модели. Въпреки това, дългият опит от приложението на хидрохлоротиазид при хора не дава доказателства за връзка между употребата му и повишена честота на неоплазмите.</w:t>
      </w:r>
    </w:p>
    <w:p w14:paraId="2774CCBE" w14:textId="77777777" w:rsidR="00C02300" w:rsidRDefault="00C02300" w:rsidP="00C02300">
      <w:pPr>
        <w:spacing w:line="240" w:lineRule="auto"/>
        <w:rPr>
          <w:rFonts w:eastAsia="Times New Roman" w:cs="Arial"/>
          <w:color w:val="000000"/>
          <w:lang w:eastAsia="bg-BG"/>
        </w:rPr>
      </w:pPr>
    </w:p>
    <w:p w14:paraId="77AE17B7" w14:textId="6D927A90" w:rsidR="00C02300" w:rsidRPr="00C02300" w:rsidRDefault="00C02300" w:rsidP="00C02300">
      <w:pPr>
        <w:spacing w:line="240" w:lineRule="auto"/>
        <w:rPr>
          <w:rFonts w:eastAsia="Times New Roman" w:cs="Arial"/>
          <w:lang w:eastAsia="bg-BG"/>
        </w:rPr>
      </w:pPr>
      <w:r w:rsidRPr="00C02300">
        <w:rPr>
          <w:rFonts w:eastAsia="Times New Roman" w:cs="Arial"/>
          <w:color w:val="000000"/>
          <w:lang w:eastAsia="bg-BG"/>
        </w:rPr>
        <w:t>За фетотоксичния потенциал на комбинацията телмисартан/хидрохлоротиазид вижте точка 4.6.</w:t>
      </w:r>
    </w:p>
    <w:p w14:paraId="0776EA00" w14:textId="77777777" w:rsidR="00E166A6" w:rsidRPr="00E166A6" w:rsidRDefault="00E166A6" w:rsidP="00E166A6"/>
    <w:p w14:paraId="357049A8" w14:textId="46DF5430" w:rsidR="00BB22B4" w:rsidRDefault="002C50EE" w:rsidP="00471F10">
      <w:pPr>
        <w:pStyle w:val="Heading1"/>
      </w:pPr>
      <w:r>
        <w:t>7. ПРИТЕЖАТЕЛ НА РАЗРЕШЕНИЕТО ЗА УПОТРЕБА</w:t>
      </w:r>
    </w:p>
    <w:p w14:paraId="00AD9400" w14:textId="1E138052" w:rsidR="00C02300" w:rsidRDefault="00C02300" w:rsidP="00C02300"/>
    <w:p w14:paraId="6070B2EF" w14:textId="77777777" w:rsidR="00C02300" w:rsidRPr="00C02300" w:rsidRDefault="00C02300" w:rsidP="00C02300">
      <w:pPr>
        <w:rPr>
          <w:sz w:val="24"/>
          <w:szCs w:val="24"/>
          <w:lang w:eastAsia="bg-BG"/>
        </w:rPr>
      </w:pPr>
      <w:r w:rsidRPr="00C02300">
        <w:rPr>
          <w:lang w:eastAsia="bg-BG"/>
        </w:rPr>
        <w:t>Алвоген Фарма Трейдинг Юръп ЕООД</w:t>
      </w:r>
    </w:p>
    <w:p w14:paraId="5E8D563C" w14:textId="77777777" w:rsidR="00C02300" w:rsidRPr="00C02300" w:rsidRDefault="00C02300" w:rsidP="00C02300">
      <w:pPr>
        <w:rPr>
          <w:sz w:val="24"/>
          <w:szCs w:val="24"/>
          <w:lang w:eastAsia="bg-BG"/>
        </w:rPr>
      </w:pPr>
      <w:r w:rsidRPr="00C02300">
        <w:rPr>
          <w:lang w:eastAsia="bg-BG"/>
        </w:rPr>
        <w:t>Бул. България № 86, ет. 1,</w:t>
      </w:r>
    </w:p>
    <w:p w14:paraId="6F322CB6" w14:textId="77777777" w:rsidR="00C02300" w:rsidRPr="00C02300" w:rsidRDefault="00C02300" w:rsidP="00C02300">
      <w:pPr>
        <w:rPr>
          <w:sz w:val="24"/>
          <w:szCs w:val="24"/>
          <w:lang w:eastAsia="bg-BG"/>
        </w:rPr>
      </w:pPr>
      <w:r w:rsidRPr="00C02300">
        <w:rPr>
          <w:lang w:eastAsia="bg-BG"/>
        </w:rPr>
        <w:t>София 1680</w:t>
      </w:r>
    </w:p>
    <w:p w14:paraId="6D2E85BB" w14:textId="72EA380D" w:rsidR="00C02300" w:rsidRPr="00C02300" w:rsidRDefault="00C02300" w:rsidP="00C02300">
      <w:r w:rsidRPr="00C02300">
        <w:rPr>
          <w:lang w:eastAsia="bg-BG"/>
        </w:rPr>
        <w:t>България</w:t>
      </w:r>
    </w:p>
    <w:p w14:paraId="0A53321D" w14:textId="4A1F70F6" w:rsidR="00EE6C97" w:rsidRDefault="00936AD0" w:rsidP="00A93499">
      <w:pPr>
        <w:pStyle w:val="Heading1"/>
      </w:pPr>
      <w:r>
        <w:t>8.</w:t>
      </w:r>
      <w:r w:rsidR="002C50EE">
        <w:t>НОМЕР НА РАЗРЕШЕНИЕТО ЗА УПОТРЕБА</w:t>
      </w:r>
    </w:p>
    <w:p w14:paraId="333D5F1D" w14:textId="5476BBE4" w:rsidR="00C02300" w:rsidRDefault="00C02300" w:rsidP="00C02300"/>
    <w:p w14:paraId="6A130A4B" w14:textId="63694188" w:rsidR="00C02300" w:rsidRPr="00C02300" w:rsidRDefault="00C02300" w:rsidP="00C02300">
      <w:r>
        <w:rPr>
          <w:lang w:val="en-US"/>
        </w:rPr>
        <w:t xml:space="preserve">Per. </w:t>
      </w:r>
      <w:r>
        <w:t>№: 20130412</w:t>
      </w:r>
    </w:p>
    <w:p w14:paraId="3715C10B" w14:textId="0A0A1D69" w:rsidR="00BB22B4" w:rsidRDefault="002C50EE" w:rsidP="00471F10">
      <w:pPr>
        <w:pStyle w:val="Heading1"/>
      </w:pPr>
      <w:r>
        <w:t>9. ДАТА НА ПЪРВО РАЗРЕШАВАНЕ/ПОДНОВЯВАНЕ НА РАЗРЕШЕНИЕТО ЗА УПОТРЕБА</w:t>
      </w:r>
    </w:p>
    <w:p w14:paraId="411703B6" w14:textId="2AF62A4C" w:rsidR="00C02300" w:rsidRDefault="00C02300" w:rsidP="00C02300"/>
    <w:p w14:paraId="07EF7396" w14:textId="77777777" w:rsidR="00C02300" w:rsidRPr="00C02300" w:rsidRDefault="00C02300" w:rsidP="00C02300">
      <w:pPr>
        <w:rPr>
          <w:sz w:val="24"/>
          <w:szCs w:val="24"/>
          <w:lang w:eastAsia="bg-BG"/>
        </w:rPr>
      </w:pPr>
      <w:r w:rsidRPr="00C02300">
        <w:rPr>
          <w:lang w:eastAsia="bg-BG"/>
        </w:rPr>
        <w:t>Дата на първо разрешаване: 22.11.2013</w:t>
      </w:r>
    </w:p>
    <w:p w14:paraId="40C15C88" w14:textId="083208AE" w:rsidR="00C02300" w:rsidRPr="00C02300" w:rsidRDefault="00C02300" w:rsidP="00C02300">
      <w:r w:rsidRPr="00C02300">
        <w:rPr>
          <w:lang w:eastAsia="bg-BG"/>
        </w:rPr>
        <w:t>Дата на подновяване: 22.10.2018</w:t>
      </w:r>
    </w:p>
    <w:p w14:paraId="43FB38A2" w14:textId="0C18A683" w:rsidR="007C605B" w:rsidRDefault="002C50EE" w:rsidP="005726E3">
      <w:pPr>
        <w:pStyle w:val="Heading1"/>
      </w:pPr>
      <w:r>
        <w:t>10. ДАТА НА АКТУАЛИЗИРАНЕ НА ТЕКСТА</w:t>
      </w:r>
      <w:bookmarkEnd w:id="0"/>
    </w:p>
    <w:p w14:paraId="472617BD" w14:textId="42DED9DD" w:rsidR="00BB22B4" w:rsidRPr="00BB22B4" w:rsidRDefault="00C02300" w:rsidP="00C02300">
      <w:r>
        <w:t>11.2019</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F3D16"/>
    <w:multiLevelType w:val="hybridMultilevel"/>
    <w:tmpl w:val="F8E2B3AA"/>
    <w:lvl w:ilvl="0" w:tplc="900A33FE">
      <w:start w:val="4"/>
      <w:numFmt w:val="bullet"/>
      <w:lvlText w:val="-"/>
      <w:lvlJc w:val="left"/>
      <w:pPr>
        <w:ind w:left="720" w:hanging="360"/>
      </w:pPr>
      <w:rPr>
        <w:rFonts w:ascii="Arial" w:eastAsia="Times New Roman"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20"/>
  </w:num>
  <w:num w:numId="7" w16cid:durableId="1241988161">
    <w:abstractNumId w:val="12"/>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4"/>
  </w:num>
  <w:num w:numId="15" w16cid:durableId="1000155783">
    <w:abstractNumId w:val="33"/>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5"/>
  </w:num>
  <w:num w:numId="28" w16cid:durableId="1820733422">
    <w:abstractNumId w:val="6"/>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8"/>
  </w:num>
  <w:num w:numId="38" w16cid:durableId="178396561">
    <w:abstractNumId w:val="38"/>
  </w:num>
  <w:num w:numId="39" w16cid:durableId="934825996">
    <w:abstractNumId w:val="13"/>
  </w:num>
  <w:num w:numId="40" w16cid:durableId="3269043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033DF0"/>
    <w:rsid w:val="00185A46"/>
    <w:rsid w:val="001915B6"/>
    <w:rsid w:val="001A6EBD"/>
    <w:rsid w:val="001D1B23"/>
    <w:rsid w:val="002B3C38"/>
    <w:rsid w:val="002B4DBB"/>
    <w:rsid w:val="002C50EE"/>
    <w:rsid w:val="00340A0A"/>
    <w:rsid w:val="003765DC"/>
    <w:rsid w:val="00395555"/>
    <w:rsid w:val="003D6216"/>
    <w:rsid w:val="003E3126"/>
    <w:rsid w:val="00426E5F"/>
    <w:rsid w:val="00471F10"/>
    <w:rsid w:val="004818D7"/>
    <w:rsid w:val="004A448E"/>
    <w:rsid w:val="004D4D6B"/>
    <w:rsid w:val="004F1CE7"/>
    <w:rsid w:val="004F498A"/>
    <w:rsid w:val="00517A5B"/>
    <w:rsid w:val="005726E3"/>
    <w:rsid w:val="00593A00"/>
    <w:rsid w:val="005A66D9"/>
    <w:rsid w:val="005E19EB"/>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E2107"/>
    <w:rsid w:val="00B275A8"/>
    <w:rsid w:val="00B6672E"/>
    <w:rsid w:val="00BA5B74"/>
    <w:rsid w:val="00BB22B4"/>
    <w:rsid w:val="00BF2600"/>
    <w:rsid w:val="00C0049F"/>
    <w:rsid w:val="00C02300"/>
    <w:rsid w:val="00C07B84"/>
    <w:rsid w:val="00C33464"/>
    <w:rsid w:val="00C40420"/>
    <w:rsid w:val="00C809A7"/>
    <w:rsid w:val="00C83063"/>
    <w:rsid w:val="00C87E90"/>
    <w:rsid w:val="00CA1B57"/>
    <w:rsid w:val="00CF77F7"/>
    <w:rsid w:val="00D86297"/>
    <w:rsid w:val="00DB32D3"/>
    <w:rsid w:val="00DD466D"/>
    <w:rsid w:val="00E166A6"/>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8441</Words>
  <Characters>48115</Characters>
  <Application>Microsoft Office Word</Application>
  <DocSecurity>0</DocSecurity>
  <Lines>400</Lines>
  <Paragraphs>112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2023-01-22T21:48:00Z</dcterms:created>
  <dcterms:modified xsi:type="dcterms:W3CDTF">2023-01-22T21:48:00Z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