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7A85658" w:rsidR="00DB32D3" w:rsidRDefault="00DD466D" w:rsidP="005726E3">
      <w:pPr>
        <w:pStyle w:val="Heading1"/>
      </w:pPr>
      <w:r>
        <w:t>1.ИМЕ НА ЛЕКАРСТВЕНИЯ ПРОДУКТ</w:t>
      </w:r>
    </w:p>
    <w:p w14:paraId="00053EE5" w14:textId="644A9142" w:rsidR="0090037A" w:rsidRDefault="0090037A" w:rsidP="0090037A"/>
    <w:p w14:paraId="0FB94E8C" w14:textId="77777777" w:rsidR="0090037A" w:rsidRPr="0090037A" w:rsidRDefault="0090037A" w:rsidP="0090037A">
      <w:pPr>
        <w:rPr>
          <w:sz w:val="24"/>
          <w:szCs w:val="24"/>
        </w:rPr>
      </w:pPr>
      <w:r w:rsidRPr="0090037A">
        <w:rPr>
          <w:lang w:eastAsia="bg-BG"/>
        </w:rPr>
        <w:t xml:space="preserve">Теспадан 20 </w:t>
      </w:r>
      <w:r w:rsidRPr="0090037A">
        <w:rPr>
          <w:lang w:val="en-US"/>
        </w:rPr>
        <w:t>mg</w:t>
      </w:r>
      <w:r w:rsidRPr="0090037A">
        <w:t xml:space="preserve">/5 </w:t>
      </w:r>
      <w:r w:rsidRPr="0090037A">
        <w:rPr>
          <w:lang w:val="en-US"/>
        </w:rPr>
        <w:t>mg</w:t>
      </w:r>
      <w:r w:rsidRPr="0090037A">
        <w:t xml:space="preserve"> </w:t>
      </w:r>
      <w:r w:rsidRPr="0090037A">
        <w:rPr>
          <w:lang w:eastAsia="bg-BG"/>
        </w:rPr>
        <w:t>филмирани таблетки</w:t>
      </w:r>
    </w:p>
    <w:p w14:paraId="5306FA38" w14:textId="77777777" w:rsidR="0090037A" w:rsidRPr="0090037A" w:rsidRDefault="0090037A" w:rsidP="0090037A">
      <w:pPr>
        <w:rPr>
          <w:sz w:val="24"/>
          <w:szCs w:val="24"/>
        </w:rPr>
      </w:pPr>
      <w:proofErr w:type="spellStart"/>
      <w:r w:rsidRPr="0090037A">
        <w:rPr>
          <w:lang w:val="en-US"/>
        </w:rPr>
        <w:t>Tespadan</w:t>
      </w:r>
      <w:proofErr w:type="spellEnd"/>
      <w:r w:rsidRPr="0090037A">
        <w:t xml:space="preserve"> </w:t>
      </w:r>
      <w:r w:rsidRPr="0090037A">
        <w:rPr>
          <w:lang w:eastAsia="bg-BG"/>
        </w:rPr>
        <w:t xml:space="preserve">20 </w:t>
      </w:r>
      <w:r w:rsidRPr="0090037A">
        <w:rPr>
          <w:lang w:val="en-US"/>
        </w:rPr>
        <w:t>mg</w:t>
      </w:r>
      <w:r w:rsidRPr="0090037A">
        <w:t xml:space="preserve">/5 </w:t>
      </w:r>
      <w:r w:rsidRPr="0090037A">
        <w:rPr>
          <w:lang w:val="en-US"/>
        </w:rPr>
        <w:t>mg</w:t>
      </w:r>
      <w:r w:rsidRPr="0090037A">
        <w:t xml:space="preserve"> </w:t>
      </w:r>
      <w:r w:rsidRPr="0090037A">
        <w:rPr>
          <w:lang w:val="en-US"/>
        </w:rPr>
        <w:t>film</w:t>
      </w:r>
      <w:r w:rsidRPr="0090037A">
        <w:t>-</w:t>
      </w:r>
      <w:r w:rsidRPr="0090037A">
        <w:rPr>
          <w:lang w:val="en-US"/>
        </w:rPr>
        <w:t>coated</w:t>
      </w:r>
      <w:r w:rsidRPr="0090037A">
        <w:t xml:space="preserve"> </w:t>
      </w:r>
      <w:r w:rsidRPr="0090037A">
        <w:rPr>
          <w:lang w:val="en-US"/>
        </w:rPr>
        <w:t>tablets</w:t>
      </w:r>
    </w:p>
    <w:p w14:paraId="2E192F79" w14:textId="77777777" w:rsidR="0090037A" w:rsidRDefault="0090037A" w:rsidP="0090037A">
      <w:pPr>
        <w:rPr>
          <w:lang w:eastAsia="bg-BG"/>
        </w:rPr>
      </w:pPr>
    </w:p>
    <w:p w14:paraId="4DBA1A5F" w14:textId="32E2490C" w:rsidR="0090037A" w:rsidRPr="0090037A" w:rsidRDefault="0090037A" w:rsidP="0090037A">
      <w:pPr>
        <w:rPr>
          <w:sz w:val="24"/>
          <w:szCs w:val="24"/>
        </w:rPr>
      </w:pPr>
      <w:r w:rsidRPr="0090037A">
        <w:rPr>
          <w:lang w:eastAsia="bg-BG"/>
        </w:rPr>
        <w:t xml:space="preserve">Теспадан </w:t>
      </w:r>
      <w:r w:rsidRPr="0090037A">
        <w:t xml:space="preserve">40 </w:t>
      </w:r>
      <w:r w:rsidRPr="0090037A">
        <w:rPr>
          <w:lang w:val="en-US"/>
        </w:rPr>
        <w:t>mg</w:t>
      </w:r>
      <w:r w:rsidRPr="0090037A">
        <w:t xml:space="preserve">/5 </w:t>
      </w:r>
      <w:r w:rsidRPr="0090037A">
        <w:rPr>
          <w:lang w:val="en-US"/>
        </w:rPr>
        <w:t>mg</w:t>
      </w:r>
      <w:r w:rsidRPr="0090037A">
        <w:t xml:space="preserve"> </w:t>
      </w:r>
      <w:r w:rsidRPr="0090037A">
        <w:rPr>
          <w:lang w:eastAsia="bg-BG"/>
        </w:rPr>
        <w:t>филмирани таблетки</w:t>
      </w:r>
    </w:p>
    <w:p w14:paraId="77929B28" w14:textId="77777777" w:rsidR="0090037A" w:rsidRPr="0090037A" w:rsidRDefault="0090037A" w:rsidP="0090037A">
      <w:pPr>
        <w:rPr>
          <w:sz w:val="24"/>
          <w:szCs w:val="24"/>
        </w:rPr>
      </w:pPr>
      <w:proofErr w:type="spellStart"/>
      <w:r w:rsidRPr="0090037A">
        <w:rPr>
          <w:lang w:val="en-US"/>
        </w:rPr>
        <w:t>Tespadan</w:t>
      </w:r>
      <w:proofErr w:type="spellEnd"/>
      <w:r w:rsidRPr="0090037A">
        <w:t xml:space="preserve"> 40 </w:t>
      </w:r>
      <w:r w:rsidRPr="0090037A">
        <w:rPr>
          <w:lang w:val="en-US"/>
        </w:rPr>
        <w:t>mg</w:t>
      </w:r>
      <w:r w:rsidRPr="0090037A">
        <w:t xml:space="preserve">/5 </w:t>
      </w:r>
      <w:r w:rsidRPr="0090037A">
        <w:rPr>
          <w:lang w:val="en-US"/>
        </w:rPr>
        <w:t>mg</w:t>
      </w:r>
      <w:r w:rsidRPr="0090037A">
        <w:t xml:space="preserve"> </w:t>
      </w:r>
      <w:r w:rsidRPr="0090037A">
        <w:rPr>
          <w:lang w:val="en-US"/>
        </w:rPr>
        <w:t>film</w:t>
      </w:r>
      <w:r w:rsidRPr="0090037A">
        <w:t>-</w:t>
      </w:r>
      <w:r w:rsidRPr="0090037A">
        <w:rPr>
          <w:lang w:val="en-US"/>
        </w:rPr>
        <w:t>coated</w:t>
      </w:r>
      <w:r w:rsidRPr="0090037A">
        <w:t xml:space="preserve"> </w:t>
      </w:r>
      <w:r w:rsidRPr="0090037A">
        <w:rPr>
          <w:lang w:val="en-US"/>
        </w:rPr>
        <w:t>tablets</w:t>
      </w:r>
    </w:p>
    <w:p w14:paraId="4A0B69AF" w14:textId="77777777" w:rsidR="0090037A" w:rsidRDefault="0090037A" w:rsidP="0090037A">
      <w:pPr>
        <w:rPr>
          <w:lang w:eastAsia="bg-BG"/>
        </w:rPr>
      </w:pPr>
    </w:p>
    <w:p w14:paraId="4E5735E8" w14:textId="7C93B81F" w:rsidR="0090037A" w:rsidRPr="0090037A" w:rsidRDefault="0090037A" w:rsidP="0090037A">
      <w:pPr>
        <w:rPr>
          <w:sz w:val="24"/>
          <w:szCs w:val="24"/>
        </w:rPr>
      </w:pPr>
      <w:r w:rsidRPr="0090037A">
        <w:rPr>
          <w:lang w:eastAsia="bg-BG"/>
        </w:rPr>
        <w:t xml:space="preserve">Теспадан </w:t>
      </w:r>
      <w:r w:rsidRPr="0090037A">
        <w:t xml:space="preserve">40 </w:t>
      </w:r>
      <w:r w:rsidRPr="0090037A">
        <w:rPr>
          <w:lang w:val="en-US"/>
        </w:rPr>
        <w:t>mg</w:t>
      </w:r>
      <w:r w:rsidRPr="0090037A">
        <w:t xml:space="preserve">/10 </w:t>
      </w:r>
      <w:r w:rsidRPr="0090037A">
        <w:rPr>
          <w:lang w:val="en-US"/>
        </w:rPr>
        <w:t>mg</w:t>
      </w:r>
      <w:r w:rsidRPr="0090037A">
        <w:t xml:space="preserve"> </w:t>
      </w:r>
      <w:r w:rsidRPr="0090037A">
        <w:rPr>
          <w:lang w:eastAsia="bg-BG"/>
        </w:rPr>
        <w:t>филмирани таблетки</w:t>
      </w:r>
    </w:p>
    <w:p w14:paraId="02BBE02C" w14:textId="77777777" w:rsidR="0090037A" w:rsidRPr="0090037A" w:rsidRDefault="0090037A" w:rsidP="0090037A">
      <w:pPr>
        <w:rPr>
          <w:sz w:val="24"/>
          <w:szCs w:val="24"/>
        </w:rPr>
      </w:pPr>
      <w:proofErr w:type="spellStart"/>
      <w:r w:rsidRPr="0090037A">
        <w:rPr>
          <w:lang w:val="en-US"/>
        </w:rPr>
        <w:t>Tespadan</w:t>
      </w:r>
      <w:proofErr w:type="spellEnd"/>
      <w:r w:rsidRPr="0090037A">
        <w:t xml:space="preserve"> 40 </w:t>
      </w:r>
      <w:r w:rsidRPr="0090037A">
        <w:rPr>
          <w:lang w:val="en-US"/>
        </w:rPr>
        <w:t>mg</w:t>
      </w:r>
      <w:r w:rsidRPr="0090037A">
        <w:t xml:space="preserve">/10 </w:t>
      </w:r>
      <w:r w:rsidRPr="0090037A">
        <w:rPr>
          <w:lang w:val="en-US"/>
        </w:rPr>
        <w:t>mg</w:t>
      </w:r>
      <w:r w:rsidRPr="0090037A">
        <w:t xml:space="preserve"> </w:t>
      </w:r>
      <w:r w:rsidRPr="0090037A">
        <w:rPr>
          <w:lang w:val="en-US"/>
        </w:rPr>
        <w:t>film</w:t>
      </w:r>
      <w:r w:rsidRPr="0090037A">
        <w:t>-</w:t>
      </w:r>
      <w:r w:rsidRPr="0090037A">
        <w:rPr>
          <w:lang w:val="en-US"/>
        </w:rPr>
        <w:t>coated</w:t>
      </w:r>
      <w:r w:rsidRPr="0090037A">
        <w:t xml:space="preserve"> </w:t>
      </w:r>
      <w:r w:rsidRPr="0090037A">
        <w:rPr>
          <w:lang w:val="en-US"/>
        </w:rPr>
        <w:t>tablets</w:t>
      </w:r>
    </w:p>
    <w:p w14:paraId="1BB3886B" w14:textId="77777777" w:rsidR="0090037A" w:rsidRPr="0090037A" w:rsidRDefault="0090037A" w:rsidP="0090037A"/>
    <w:p w14:paraId="48E6CABE" w14:textId="173EEDD5" w:rsidR="00DB32D3" w:rsidRDefault="00DD466D" w:rsidP="005726E3">
      <w:pPr>
        <w:pStyle w:val="Heading1"/>
      </w:pPr>
      <w:r>
        <w:t>2. КАЧЕСТВЕН И КОЛИЧЕСТВЕН СЪСТАВ</w:t>
      </w:r>
    </w:p>
    <w:p w14:paraId="6436B2AF" w14:textId="2171C728" w:rsidR="0090037A" w:rsidRDefault="0090037A" w:rsidP="0090037A"/>
    <w:p w14:paraId="009A4E47"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20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3AB9AFAB"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Всяка филмирана таблетка Теспадан съдържа 20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олмесартан медоксомил </w:t>
      </w:r>
      <w:r w:rsidRPr="0090037A">
        <w:rPr>
          <w:rFonts w:eastAsia="Times New Roman" w:cs="Arial"/>
          <w:color w:val="000000"/>
          <w:szCs w:val="20"/>
        </w:rPr>
        <w:t>(</w:t>
      </w:r>
      <w:proofErr w:type="spellStart"/>
      <w:r w:rsidRPr="0090037A">
        <w:rPr>
          <w:rFonts w:eastAsia="Times New Roman" w:cs="Arial"/>
          <w:color w:val="000000"/>
          <w:szCs w:val="20"/>
          <w:lang w:val="en-US"/>
        </w:rPr>
        <w:t>olmesartan</w:t>
      </w:r>
      <w:proofErr w:type="spellEnd"/>
      <w:r w:rsidRPr="0090037A">
        <w:rPr>
          <w:rFonts w:eastAsia="Times New Roman" w:cs="Arial"/>
          <w:color w:val="000000"/>
          <w:szCs w:val="20"/>
        </w:rPr>
        <w:t xml:space="preserve"> </w:t>
      </w:r>
      <w:proofErr w:type="spellStart"/>
      <w:r w:rsidRPr="0090037A">
        <w:rPr>
          <w:rFonts w:eastAsia="Times New Roman" w:cs="Arial"/>
          <w:color w:val="000000"/>
          <w:szCs w:val="20"/>
          <w:lang w:val="en-US"/>
        </w:rPr>
        <w:t>medoxomil</w:t>
      </w:r>
      <w:proofErr w:type="spellEnd"/>
      <w:r w:rsidRPr="0090037A">
        <w:rPr>
          <w:rFonts w:eastAsia="Times New Roman" w:cs="Arial"/>
          <w:color w:val="000000"/>
          <w:szCs w:val="20"/>
        </w:rPr>
        <w:t xml:space="preserve">) </w:t>
      </w:r>
      <w:r w:rsidRPr="0090037A">
        <w:rPr>
          <w:rFonts w:eastAsia="Times New Roman" w:cs="Arial"/>
          <w:color w:val="000000"/>
          <w:szCs w:val="20"/>
          <w:lang w:eastAsia="bg-BG"/>
        </w:rPr>
        <w:t xml:space="preserve">и 5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амлодипин </w:t>
      </w:r>
      <w:r w:rsidRPr="0090037A">
        <w:rPr>
          <w:rFonts w:eastAsia="Times New Roman" w:cs="Arial"/>
          <w:color w:val="000000"/>
          <w:szCs w:val="20"/>
        </w:rPr>
        <w:t>(</w:t>
      </w:r>
      <w:r w:rsidRPr="0090037A">
        <w:rPr>
          <w:rFonts w:eastAsia="Times New Roman" w:cs="Arial"/>
          <w:color w:val="000000"/>
          <w:szCs w:val="20"/>
          <w:lang w:val="en-US"/>
        </w:rPr>
        <w:t>amlodipine</w:t>
      </w:r>
      <w:r w:rsidRPr="0090037A">
        <w:rPr>
          <w:rFonts w:eastAsia="Times New Roman" w:cs="Arial"/>
          <w:color w:val="000000"/>
          <w:szCs w:val="20"/>
        </w:rPr>
        <w:t xml:space="preserve">) </w:t>
      </w:r>
      <w:r w:rsidRPr="0090037A">
        <w:rPr>
          <w:rFonts w:eastAsia="Times New Roman" w:cs="Arial"/>
          <w:color w:val="000000"/>
          <w:szCs w:val="20"/>
          <w:lang w:eastAsia="bg-BG"/>
        </w:rPr>
        <w:t>(под формата на амлодипинов безилат).</w:t>
      </w:r>
    </w:p>
    <w:p w14:paraId="7BD6E89B" w14:textId="77777777" w:rsidR="0090037A" w:rsidRPr="0090037A" w:rsidRDefault="0090037A" w:rsidP="0090037A">
      <w:pPr>
        <w:spacing w:line="240" w:lineRule="auto"/>
        <w:rPr>
          <w:rFonts w:eastAsia="Times New Roman" w:cs="Arial"/>
          <w:color w:val="000000"/>
          <w:szCs w:val="20"/>
          <w:lang w:eastAsia="bg-BG"/>
        </w:rPr>
      </w:pPr>
    </w:p>
    <w:p w14:paraId="0094FD9B" w14:textId="50DE5104"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6ED1D103"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Всяка филмирана таблетка Теспадан съдържа 40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олмесартан медоксомил </w:t>
      </w:r>
      <w:r w:rsidRPr="0090037A">
        <w:rPr>
          <w:rFonts w:eastAsia="Times New Roman" w:cs="Arial"/>
          <w:color w:val="000000"/>
          <w:szCs w:val="20"/>
        </w:rPr>
        <w:t>(</w:t>
      </w:r>
      <w:proofErr w:type="spellStart"/>
      <w:r w:rsidRPr="0090037A">
        <w:rPr>
          <w:rFonts w:eastAsia="Times New Roman" w:cs="Arial"/>
          <w:color w:val="000000"/>
          <w:szCs w:val="20"/>
          <w:lang w:val="en-US"/>
        </w:rPr>
        <w:t>olmesartan</w:t>
      </w:r>
      <w:proofErr w:type="spellEnd"/>
      <w:r w:rsidRPr="0090037A">
        <w:rPr>
          <w:rFonts w:eastAsia="Times New Roman" w:cs="Arial"/>
          <w:color w:val="000000"/>
          <w:szCs w:val="20"/>
        </w:rPr>
        <w:t xml:space="preserve"> </w:t>
      </w:r>
      <w:proofErr w:type="spellStart"/>
      <w:r w:rsidRPr="0090037A">
        <w:rPr>
          <w:rFonts w:eastAsia="Times New Roman" w:cs="Arial"/>
          <w:color w:val="000000"/>
          <w:szCs w:val="20"/>
          <w:lang w:val="en-US"/>
        </w:rPr>
        <w:t>medoxomil</w:t>
      </w:r>
      <w:proofErr w:type="spellEnd"/>
      <w:r w:rsidRPr="0090037A">
        <w:rPr>
          <w:rFonts w:eastAsia="Times New Roman" w:cs="Arial"/>
          <w:color w:val="000000"/>
          <w:szCs w:val="20"/>
        </w:rPr>
        <w:t xml:space="preserve">) </w:t>
      </w:r>
      <w:r w:rsidRPr="0090037A">
        <w:rPr>
          <w:rFonts w:eastAsia="Times New Roman" w:cs="Arial"/>
          <w:color w:val="000000"/>
          <w:szCs w:val="20"/>
          <w:lang w:eastAsia="bg-BG"/>
        </w:rPr>
        <w:t xml:space="preserve">и 5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амлодипин </w:t>
      </w:r>
      <w:r w:rsidRPr="0090037A">
        <w:rPr>
          <w:rFonts w:eastAsia="Times New Roman" w:cs="Arial"/>
          <w:color w:val="000000"/>
          <w:szCs w:val="20"/>
        </w:rPr>
        <w:t>(</w:t>
      </w:r>
      <w:r w:rsidRPr="0090037A">
        <w:rPr>
          <w:rFonts w:eastAsia="Times New Roman" w:cs="Arial"/>
          <w:color w:val="000000"/>
          <w:szCs w:val="20"/>
          <w:lang w:val="en-US"/>
        </w:rPr>
        <w:t>amlodipine</w:t>
      </w:r>
      <w:r w:rsidRPr="0090037A">
        <w:rPr>
          <w:rFonts w:eastAsia="Times New Roman" w:cs="Arial"/>
          <w:color w:val="000000"/>
          <w:szCs w:val="20"/>
        </w:rPr>
        <w:t xml:space="preserve">) </w:t>
      </w:r>
      <w:r w:rsidRPr="0090037A">
        <w:rPr>
          <w:rFonts w:eastAsia="Times New Roman" w:cs="Arial"/>
          <w:color w:val="000000"/>
          <w:szCs w:val="20"/>
          <w:lang w:eastAsia="bg-BG"/>
        </w:rPr>
        <w:t>(под формата на амлодипинов безилат)</w:t>
      </w:r>
    </w:p>
    <w:p w14:paraId="62F0F470" w14:textId="77777777" w:rsidR="0090037A" w:rsidRPr="0090037A" w:rsidRDefault="0090037A" w:rsidP="0090037A">
      <w:pPr>
        <w:spacing w:line="240" w:lineRule="auto"/>
        <w:rPr>
          <w:rFonts w:eastAsia="Times New Roman" w:cs="Arial"/>
          <w:color w:val="000000"/>
          <w:szCs w:val="20"/>
          <w:lang w:eastAsia="bg-BG"/>
        </w:rPr>
      </w:pPr>
    </w:p>
    <w:p w14:paraId="024C58A8" w14:textId="6787E1DE"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/10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24F20C5F" w14:textId="45F1C7B9" w:rsidR="0090037A" w:rsidRPr="0090037A" w:rsidRDefault="0090037A" w:rsidP="0090037A">
      <w:pPr>
        <w:rPr>
          <w:rFonts w:cs="Arial"/>
          <w:sz w:val="24"/>
        </w:rPr>
      </w:pPr>
      <w:r w:rsidRPr="0090037A">
        <w:rPr>
          <w:rFonts w:eastAsia="Times New Roman" w:cs="Arial"/>
          <w:color w:val="000000"/>
          <w:szCs w:val="20"/>
          <w:lang w:eastAsia="bg-BG"/>
        </w:rPr>
        <w:t xml:space="preserve">Всяка филмирана таблетка Теспадан съдържа 40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олмесартан медоксомил </w:t>
      </w:r>
      <w:r w:rsidRPr="0090037A">
        <w:rPr>
          <w:rFonts w:eastAsia="Times New Roman" w:cs="Arial"/>
          <w:color w:val="000000"/>
          <w:szCs w:val="20"/>
        </w:rPr>
        <w:t>(</w:t>
      </w:r>
      <w:proofErr w:type="spellStart"/>
      <w:r w:rsidRPr="0090037A">
        <w:rPr>
          <w:rFonts w:eastAsia="Times New Roman" w:cs="Arial"/>
          <w:color w:val="000000"/>
          <w:szCs w:val="20"/>
          <w:lang w:val="en-US"/>
        </w:rPr>
        <w:t>olmesaitan</w:t>
      </w:r>
      <w:proofErr w:type="spellEnd"/>
      <w:r w:rsidRPr="0090037A">
        <w:rPr>
          <w:rFonts w:eastAsia="Times New Roman" w:cs="Arial"/>
          <w:color w:val="000000"/>
          <w:szCs w:val="20"/>
        </w:rPr>
        <w:t xml:space="preserve"> </w:t>
      </w:r>
      <w:proofErr w:type="spellStart"/>
      <w:r w:rsidRPr="0090037A">
        <w:rPr>
          <w:rFonts w:eastAsia="Times New Roman" w:cs="Arial"/>
          <w:color w:val="000000"/>
          <w:szCs w:val="20"/>
          <w:lang w:val="en-US"/>
        </w:rPr>
        <w:t>medoxomil</w:t>
      </w:r>
      <w:proofErr w:type="spellEnd"/>
      <w:r w:rsidRPr="0090037A">
        <w:rPr>
          <w:rFonts w:eastAsia="Times New Roman" w:cs="Arial"/>
          <w:color w:val="000000"/>
          <w:szCs w:val="20"/>
        </w:rPr>
        <w:t xml:space="preserve">) </w:t>
      </w:r>
      <w:r w:rsidRPr="0090037A">
        <w:rPr>
          <w:rFonts w:eastAsia="Times New Roman" w:cs="Arial"/>
          <w:color w:val="000000"/>
          <w:szCs w:val="20"/>
          <w:lang w:eastAsia="bg-BG"/>
        </w:rPr>
        <w:t xml:space="preserve">и 10 </w:t>
      </w:r>
      <w:r w:rsidRPr="0090037A">
        <w:rPr>
          <w:rFonts w:eastAsia="Times New Roman" w:cs="Arial"/>
          <w:color w:val="000000"/>
          <w:szCs w:val="20"/>
          <w:lang w:val="en-US"/>
        </w:rPr>
        <w:t>mg</w:t>
      </w:r>
      <w:r w:rsidRPr="0090037A">
        <w:rPr>
          <w:rFonts w:eastAsia="Times New Roman" w:cs="Arial"/>
          <w:color w:val="000000"/>
          <w:szCs w:val="20"/>
        </w:rPr>
        <w:t xml:space="preserve"> </w:t>
      </w:r>
      <w:r w:rsidRPr="0090037A">
        <w:rPr>
          <w:rFonts w:eastAsia="Times New Roman" w:cs="Arial"/>
          <w:color w:val="000000"/>
          <w:szCs w:val="20"/>
          <w:lang w:eastAsia="bg-BG"/>
        </w:rPr>
        <w:t xml:space="preserve">амлодипин </w:t>
      </w:r>
      <w:r w:rsidRPr="0090037A">
        <w:rPr>
          <w:rFonts w:eastAsia="Times New Roman" w:cs="Arial"/>
          <w:color w:val="000000"/>
          <w:szCs w:val="20"/>
        </w:rPr>
        <w:t>(</w:t>
      </w:r>
      <w:r w:rsidRPr="0090037A">
        <w:rPr>
          <w:rFonts w:eastAsia="Times New Roman" w:cs="Arial"/>
          <w:color w:val="000000"/>
          <w:szCs w:val="20"/>
          <w:lang w:val="en-US"/>
        </w:rPr>
        <w:t>amlodipine</w:t>
      </w:r>
      <w:r w:rsidRPr="0090037A">
        <w:rPr>
          <w:rFonts w:eastAsia="Times New Roman" w:cs="Arial"/>
          <w:color w:val="000000"/>
          <w:szCs w:val="20"/>
        </w:rPr>
        <w:t xml:space="preserve">) </w:t>
      </w:r>
      <w:r w:rsidRPr="0090037A">
        <w:rPr>
          <w:rFonts w:eastAsia="Times New Roman" w:cs="Arial"/>
          <w:color w:val="000000"/>
          <w:szCs w:val="20"/>
          <w:lang w:eastAsia="bg-BG"/>
        </w:rPr>
        <w:t>(под формата на амлодипин безилат).</w:t>
      </w:r>
    </w:p>
    <w:p w14:paraId="614984C4" w14:textId="7084DB84" w:rsidR="008A6AF2" w:rsidRDefault="00DD466D" w:rsidP="002C50EE">
      <w:pPr>
        <w:pStyle w:val="Heading1"/>
      </w:pPr>
      <w:r>
        <w:t>3. ЛЕКАРСТВЕНА ФОРМА</w:t>
      </w:r>
    </w:p>
    <w:p w14:paraId="33E644A6" w14:textId="23E46B26" w:rsidR="0090037A" w:rsidRDefault="0090037A" w:rsidP="0090037A"/>
    <w:p w14:paraId="580BF264"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Филмирана таблетка</w:t>
      </w:r>
    </w:p>
    <w:p w14:paraId="692DAC52" w14:textId="77777777" w:rsidR="0090037A" w:rsidRPr="0090037A" w:rsidRDefault="0090037A" w:rsidP="0090037A">
      <w:pPr>
        <w:spacing w:line="240" w:lineRule="auto"/>
        <w:rPr>
          <w:rFonts w:eastAsia="Times New Roman" w:cs="Arial"/>
          <w:color w:val="000000"/>
          <w:szCs w:val="20"/>
          <w:lang w:eastAsia="bg-BG"/>
        </w:rPr>
      </w:pPr>
    </w:p>
    <w:p w14:paraId="5D5EC2CA" w14:textId="4B7BD881"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20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17639EC5"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Бели, кръгли, филмирани таблетки с размер 6 </w:t>
      </w:r>
      <w:r w:rsidRPr="0090037A">
        <w:rPr>
          <w:rFonts w:eastAsia="Times New Roman" w:cs="Arial"/>
          <w:color w:val="000000"/>
          <w:szCs w:val="20"/>
          <w:lang w:val="en-US"/>
        </w:rPr>
        <w:t>mm</w:t>
      </w:r>
      <w:r w:rsidRPr="0090037A">
        <w:rPr>
          <w:rFonts w:eastAsia="Times New Roman" w:cs="Arial"/>
          <w:color w:val="000000"/>
          <w:szCs w:val="20"/>
          <w:lang w:val="ru-RU"/>
        </w:rPr>
        <w:t xml:space="preserve">, </w:t>
      </w:r>
      <w:r w:rsidRPr="0090037A">
        <w:rPr>
          <w:rFonts w:eastAsia="Times New Roman" w:cs="Arial"/>
          <w:color w:val="000000"/>
          <w:szCs w:val="20"/>
          <w:lang w:eastAsia="bg-BG"/>
        </w:rPr>
        <w:t>и с надпис С73 от едната страна.</w:t>
      </w:r>
    </w:p>
    <w:p w14:paraId="63A1A676" w14:textId="77777777" w:rsidR="0090037A" w:rsidRPr="0090037A" w:rsidRDefault="0090037A" w:rsidP="0090037A">
      <w:pPr>
        <w:spacing w:line="240" w:lineRule="auto"/>
        <w:rPr>
          <w:rFonts w:eastAsia="Times New Roman" w:cs="Arial"/>
          <w:color w:val="000000"/>
          <w:szCs w:val="20"/>
          <w:lang w:eastAsia="bg-BG"/>
        </w:rPr>
      </w:pPr>
    </w:p>
    <w:p w14:paraId="63CEA7CF" w14:textId="716C5263"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0A088B8A"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Кремави, кръгли, филмирани таблетки с размер </w:t>
      </w:r>
      <w:r w:rsidRPr="0090037A">
        <w:rPr>
          <w:rFonts w:eastAsia="Times New Roman" w:cs="Arial"/>
          <w:color w:val="000000"/>
          <w:szCs w:val="20"/>
          <w:lang w:val="ru-RU"/>
        </w:rPr>
        <w:t xml:space="preserve">8 </w:t>
      </w:r>
      <w:r w:rsidRPr="0090037A">
        <w:rPr>
          <w:rFonts w:eastAsia="Times New Roman" w:cs="Arial"/>
          <w:color w:val="000000"/>
          <w:szCs w:val="20"/>
          <w:lang w:val="en-US"/>
        </w:rPr>
        <w:t>mm</w:t>
      </w:r>
      <w:r w:rsidRPr="0090037A">
        <w:rPr>
          <w:rFonts w:eastAsia="Times New Roman" w:cs="Arial"/>
          <w:color w:val="000000"/>
          <w:szCs w:val="20"/>
          <w:lang w:val="ru-RU"/>
        </w:rPr>
        <w:t xml:space="preserve"> </w:t>
      </w:r>
      <w:r w:rsidRPr="0090037A">
        <w:rPr>
          <w:rFonts w:eastAsia="Times New Roman" w:cs="Arial"/>
          <w:color w:val="000000"/>
          <w:szCs w:val="20"/>
          <w:lang w:eastAsia="bg-BG"/>
        </w:rPr>
        <w:t>и с надпис С75 от едната страна.</w:t>
      </w:r>
    </w:p>
    <w:p w14:paraId="7BA7DA3D" w14:textId="77777777" w:rsidR="0090037A" w:rsidRPr="0090037A" w:rsidRDefault="0090037A" w:rsidP="0090037A">
      <w:pPr>
        <w:spacing w:line="240" w:lineRule="auto"/>
        <w:rPr>
          <w:rFonts w:eastAsia="Times New Roman" w:cs="Arial"/>
          <w:color w:val="000000"/>
          <w:szCs w:val="20"/>
          <w:lang w:eastAsia="bg-BG"/>
        </w:rPr>
      </w:pPr>
    </w:p>
    <w:p w14:paraId="04DDF0B9" w14:textId="346401DA"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/10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филмирани таблетки:</w:t>
      </w:r>
    </w:p>
    <w:p w14:paraId="0CEF584A" w14:textId="5168968A" w:rsidR="0090037A" w:rsidRPr="0090037A" w:rsidRDefault="0090037A" w:rsidP="0090037A">
      <w:pPr>
        <w:rPr>
          <w:rFonts w:cs="Arial"/>
          <w:sz w:val="24"/>
        </w:rPr>
      </w:pPr>
      <w:r w:rsidRPr="0090037A">
        <w:rPr>
          <w:rFonts w:eastAsia="Times New Roman" w:cs="Arial"/>
          <w:color w:val="000000"/>
          <w:szCs w:val="20"/>
          <w:lang w:eastAsia="bg-BG"/>
        </w:rPr>
        <w:t xml:space="preserve">Кафеникаво-червсни, кръгли, филмирани таблетки е размер 8 </w:t>
      </w:r>
      <w:r w:rsidRPr="0090037A">
        <w:rPr>
          <w:rFonts w:eastAsia="Times New Roman" w:cs="Arial"/>
          <w:color w:val="000000"/>
          <w:szCs w:val="20"/>
          <w:lang w:val="en-US"/>
        </w:rPr>
        <w:t>mm</w:t>
      </w:r>
      <w:r w:rsidRPr="0090037A">
        <w:rPr>
          <w:rFonts w:eastAsia="Times New Roman" w:cs="Arial"/>
          <w:color w:val="000000"/>
          <w:szCs w:val="20"/>
          <w:lang w:val="ru-RU"/>
        </w:rPr>
        <w:t xml:space="preserve"> </w:t>
      </w:r>
      <w:r w:rsidRPr="0090037A">
        <w:rPr>
          <w:rFonts w:eastAsia="Times New Roman" w:cs="Arial"/>
          <w:color w:val="000000"/>
          <w:szCs w:val="20"/>
          <w:lang w:eastAsia="bg-BG"/>
        </w:rPr>
        <w:t>и с надпис С77 от едната страна.</w:t>
      </w:r>
    </w:p>
    <w:p w14:paraId="490FC2C4" w14:textId="6899DE43" w:rsidR="002C50EE" w:rsidRDefault="002C50EE" w:rsidP="002C50EE">
      <w:pPr>
        <w:pStyle w:val="Heading1"/>
      </w:pPr>
      <w:r>
        <w:t>4. КЛИНИЧНИ ДАННИ</w:t>
      </w:r>
    </w:p>
    <w:p w14:paraId="0771830A" w14:textId="5C059C52" w:rsidR="00DB32D3" w:rsidRDefault="002C50EE" w:rsidP="005726E3">
      <w:pPr>
        <w:pStyle w:val="Heading2"/>
      </w:pPr>
      <w:r>
        <w:t>4.1. Терапевтични показания</w:t>
      </w:r>
    </w:p>
    <w:p w14:paraId="5E4AEC53" w14:textId="7B5913A0" w:rsidR="0090037A" w:rsidRDefault="0090037A" w:rsidP="0090037A"/>
    <w:p w14:paraId="00056D37" w14:textId="77777777" w:rsidR="0090037A" w:rsidRPr="0090037A" w:rsidRDefault="0090037A" w:rsidP="0090037A">
      <w:pPr>
        <w:rPr>
          <w:sz w:val="24"/>
          <w:szCs w:val="24"/>
        </w:rPr>
      </w:pPr>
      <w:r w:rsidRPr="0090037A">
        <w:rPr>
          <w:lang w:eastAsia="bg-BG"/>
        </w:rPr>
        <w:t>Лечение на есенциална хипертония.</w:t>
      </w:r>
    </w:p>
    <w:p w14:paraId="0731E4DE" w14:textId="77777777" w:rsidR="0090037A" w:rsidRDefault="0090037A" w:rsidP="0090037A">
      <w:pPr>
        <w:rPr>
          <w:lang w:eastAsia="bg-BG"/>
        </w:rPr>
      </w:pPr>
    </w:p>
    <w:p w14:paraId="6B3B8DC0" w14:textId="66B9F67C" w:rsidR="0090037A" w:rsidRPr="0090037A" w:rsidRDefault="0090037A" w:rsidP="0090037A">
      <w:pPr>
        <w:rPr>
          <w:sz w:val="24"/>
          <w:szCs w:val="24"/>
        </w:rPr>
      </w:pPr>
      <w:r w:rsidRPr="0090037A">
        <w:rPr>
          <w:lang w:eastAsia="bg-BG"/>
        </w:rPr>
        <w:t>Теспадан е показан при възрастни пациенти, чието артериално налягане не се контролира адекватно при монотерапия с олмесартан медоксомил или амлодипин (виж точка 4.2 и точка 5.1).</w:t>
      </w:r>
    </w:p>
    <w:p w14:paraId="2352DB69" w14:textId="77777777" w:rsidR="0090037A" w:rsidRPr="0090037A" w:rsidRDefault="0090037A" w:rsidP="0090037A"/>
    <w:p w14:paraId="7647A102" w14:textId="2025C8C1" w:rsidR="00DB32D3" w:rsidRDefault="002C50EE" w:rsidP="005726E3">
      <w:pPr>
        <w:pStyle w:val="Heading2"/>
      </w:pPr>
      <w:r>
        <w:t>4.2. Дозировка и начин на приложение</w:t>
      </w:r>
    </w:p>
    <w:p w14:paraId="64935F1D" w14:textId="04B4D4EC" w:rsidR="0090037A" w:rsidRDefault="0090037A" w:rsidP="0090037A"/>
    <w:p w14:paraId="68F08E28" w14:textId="77777777" w:rsidR="0090037A" w:rsidRPr="0090037A" w:rsidRDefault="0090037A" w:rsidP="0090037A">
      <w:pPr>
        <w:pStyle w:val="Heading3"/>
        <w:rPr>
          <w:rFonts w:eastAsia="Times New Roman"/>
          <w:i/>
          <w:sz w:val="28"/>
        </w:rPr>
      </w:pPr>
      <w:r w:rsidRPr="0090037A">
        <w:rPr>
          <w:rFonts w:eastAsia="Times New Roman"/>
          <w:i/>
          <w:lang w:eastAsia="bg-BG"/>
        </w:rPr>
        <w:t>Дозировка</w:t>
      </w:r>
    </w:p>
    <w:p w14:paraId="6885816A" w14:textId="77777777" w:rsidR="0090037A" w:rsidRPr="0090037A" w:rsidRDefault="0090037A" w:rsidP="0090037A">
      <w:pPr>
        <w:spacing w:line="240" w:lineRule="auto"/>
        <w:rPr>
          <w:rFonts w:eastAsia="Times New Roman" w:cs="Arial"/>
          <w:color w:val="000000"/>
          <w:szCs w:val="20"/>
          <w:lang w:eastAsia="bg-BG"/>
        </w:rPr>
      </w:pPr>
    </w:p>
    <w:p w14:paraId="6F8A8D8A" w14:textId="7648F901"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Възрастни</w:t>
      </w:r>
    </w:p>
    <w:p w14:paraId="1ACC22A0" w14:textId="77777777" w:rsidR="0090037A" w:rsidRPr="0090037A" w:rsidRDefault="0090037A" w:rsidP="0090037A">
      <w:pPr>
        <w:spacing w:line="240" w:lineRule="auto"/>
        <w:rPr>
          <w:rFonts w:eastAsia="Times New Roman" w:cs="Arial"/>
          <w:color w:val="000000"/>
          <w:szCs w:val="20"/>
          <w:lang w:eastAsia="bg-BG"/>
        </w:rPr>
      </w:pPr>
    </w:p>
    <w:p w14:paraId="3164CE63" w14:textId="64C2A8A1"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Препоръчителната доза на Теспадан е 1 таблетка дневно.</w:t>
      </w:r>
    </w:p>
    <w:p w14:paraId="06F2ABB5" w14:textId="77777777" w:rsidR="0090037A" w:rsidRPr="0090037A" w:rsidRDefault="0090037A" w:rsidP="0090037A">
      <w:pPr>
        <w:spacing w:line="240" w:lineRule="auto"/>
        <w:rPr>
          <w:rFonts w:eastAsia="Times New Roman" w:cs="Arial"/>
          <w:color w:val="000000"/>
          <w:szCs w:val="20"/>
          <w:lang w:eastAsia="bg-BG"/>
        </w:rPr>
      </w:pPr>
    </w:p>
    <w:p w14:paraId="034E6B22" w14:textId="24590A73"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20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може да бъде приложен при пациенти, чието артериално налягане не се контролира адекватно при монотерапия с 20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олмесартан медоксомил или 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амлодипин.</w:t>
      </w:r>
    </w:p>
    <w:p w14:paraId="131C9951" w14:textId="77777777" w:rsidR="0090037A" w:rsidRPr="0090037A" w:rsidRDefault="0090037A" w:rsidP="0090037A">
      <w:pPr>
        <w:spacing w:line="240" w:lineRule="auto"/>
        <w:rPr>
          <w:rFonts w:eastAsia="Times New Roman" w:cs="Arial"/>
          <w:color w:val="000000"/>
          <w:szCs w:val="20"/>
          <w:lang w:eastAsia="bg-BG"/>
        </w:rPr>
      </w:pPr>
    </w:p>
    <w:p w14:paraId="7270AF8C" w14:textId="26B1EEA3"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може да бъде приложен при. пациенти, чието артериално налягане не се контролира адекватно с Теспадан 20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w:t>
      </w:r>
    </w:p>
    <w:p w14:paraId="69370504" w14:textId="77777777" w:rsidR="0090037A" w:rsidRPr="0090037A" w:rsidRDefault="0090037A" w:rsidP="0090037A">
      <w:pPr>
        <w:spacing w:line="240" w:lineRule="auto"/>
        <w:rPr>
          <w:rFonts w:eastAsia="Times New Roman" w:cs="Arial"/>
          <w:color w:val="000000"/>
          <w:szCs w:val="20"/>
          <w:lang w:eastAsia="bg-BG"/>
        </w:rPr>
      </w:pPr>
    </w:p>
    <w:p w14:paraId="680B708A" w14:textId="4B327172"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/10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може да бъде приложен при пациенти, чието артериално налягане не </w:t>
      </w:r>
      <w:r w:rsidRPr="0090037A">
        <w:rPr>
          <w:rFonts w:eastAsia="Times New Roman" w:cs="Arial"/>
          <w:color w:val="000000"/>
          <w:szCs w:val="20"/>
          <w:u w:val="single"/>
          <w:lang w:eastAsia="bg-BG"/>
        </w:rPr>
        <w:t xml:space="preserve">се </w:t>
      </w:r>
      <w:r w:rsidRPr="0090037A">
        <w:rPr>
          <w:rFonts w:eastAsia="Times New Roman" w:cs="Arial"/>
          <w:color w:val="000000"/>
          <w:szCs w:val="20"/>
          <w:lang w:eastAsia="bg-BG"/>
        </w:rPr>
        <w:t xml:space="preserve">контролира адекватно с Теспадан 40 </w:t>
      </w:r>
      <w:r w:rsidRPr="0090037A">
        <w:rPr>
          <w:rFonts w:eastAsia="Times New Roman" w:cs="Arial"/>
          <w:color w:val="000000"/>
          <w:szCs w:val="20"/>
          <w:lang w:val="en-US"/>
        </w:rPr>
        <w:t>mg</w:t>
      </w:r>
      <w:r w:rsidRPr="0090037A">
        <w:rPr>
          <w:rFonts w:eastAsia="Times New Roman" w:cs="Arial"/>
          <w:color w:val="000000"/>
          <w:szCs w:val="20"/>
          <w:lang w:val="ru-RU"/>
        </w:rPr>
        <w:t xml:space="preserve">/5 </w:t>
      </w:r>
      <w:r w:rsidRPr="0090037A">
        <w:rPr>
          <w:rFonts w:eastAsia="Times New Roman" w:cs="Arial"/>
          <w:color w:val="000000"/>
          <w:szCs w:val="20"/>
          <w:lang w:val="en-US"/>
        </w:rPr>
        <w:t>mg</w:t>
      </w:r>
      <w:r w:rsidRPr="0090037A">
        <w:rPr>
          <w:rFonts w:eastAsia="Times New Roman" w:cs="Arial"/>
          <w:color w:val="000000"/>
          <w:szCs w:val="20"/>
          <w:lang w:val="ru-RU"/>
        </w:rPr>
        <w:t>.</w:t>
      </w:r>
    </w:p>
    <w:p w14:paraId="69E9FE1D" w14:textId="77777777" w:rsidR="0090037A" w:rsidRPr="0090037A" w:rsidRDefault="0090037A" w:rsidP="0090037A">
      <w:pPr>
        <w:spacing w:line="240" w:lineRule="auto"/>
        <w:rPr>
          <w:rFonts w:eastAsia="Times New Roman" w:cs="Arial"/>
          <w:color w:val="000000"/>
          <w:szCs w:val="20"/>
          <w:lang w:eastAsia="bg-BG"/>
        </w:rPr>
      </w:pPr>
    </w:p>
    <w:p w14:paraId="19E95772" w14:textId="7EC86C2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6DDE94AD" w14:textId="77777777" w:rsidR="0090037A" w:rsidRPr="0090037A" w:rsidRDefault="0090037A" w:rsidP="0090037A">
      <w:pPr>
        <w:spacing w:line="240" w:lineRule="auto"/>
        <w:rPr>
          <w:rFonts w:eastAsia="Times New Roman" w:cs="Arial"/>
          <w:color w:val="000000"/>
          <w:szCs w:val="20"/>
          <w:lang w:eastAsia="bg-BG"/>
        </w:rPr>
      </w:pPr>
    </w:p>
    <w:p w14:paraId="27CC66D0" w14:textId="50C698BE"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За удобство пациентите, получаващи олмесартан медоксомил и амлодипин като отделни таблетки, могат да преминат на лечение с таблетки Теспадан, съдържащи същата доза на отделните компоненти.</w:t>
      </w:r>
    </w:p>
    <w:p w14:paraId="3FFFED25" w14:textId="77777777" w:rsidR="0090037A" w:rsidRPr="0090037A" w:rsidRDefault="0090037A" w:rsidP="0090037A">
      <w:pPr>
        <w:spacing w:line="240" w:lineRule="auto"/>
        <w:rPr>
          <w:rFonts w:eastAsia="Times New Roman" w:cs="Arial"/>
          <w:color w:val="000000"/>
          <w:szCs w:val="20"/>
          <w:lang w:eastAsia="bg-BG"/>
        </w:rPr>
      </w:pPr>
    </w:p>
    <w:p w14:paraId="67910E74" w14:textId="0EFAA105"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Теспадан може да сс приема с или без храна.</w:t>
      </w:r>
    </w:p>
    <w:p w14:paraId="3197375B" w14:textId="77777777" w:rsidR="0090037A" w:rsidRPr="0090037A" w:rsidRDefault="0090037A" w:rsidP="0090037A">
      <w:pPr>
        <w:spacing w:line="240" w:lineRule="auto"/>
        <w:rPr>
          <w:rFonts w:eastAsia="Times New Roman" w:cs="Arial"/>
          <w:color w:val="000000"/>
          <w:szCs w:val="20"/>
          <w:lang w:eastAsia="bg-BG"/>
        </w:rPr>
      </w:pPr>
    </w:p>
    <w:p w14:paraId="42E470A0" w14:textId="58398459"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Пациенти в старческа възраст (на/над 65 години)</w:t>
      </w:r>
    </w:p>
    <w:p w14:paraId="7A72536D" w14:textId="77777777" w:rsidR="0090037A" w:rsidRPr="0090037A" w:rsidRDefault="0090037A" w:rsidP="0090037A">
      <w:pPr>
        <w:spacing w:line="240" w:lineRule="auto"/>
        <w:rPr>
          <w:rFonts w:eastAsia="Times New Roman" w:cs="Arial"/>
          <w:color w:val="000000"/>
          <w:szCs w:val="20"/>
          <w:lang w:eastAsia="bg-BG"/>
        </w:rPr>
      </w:pPr>
    </w:p>
    <w:p w14:paraId="50C186F6" w14:textId="11335C8D"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При пациентите в старческа възраст по принцип не е необходимо коригиране на препоръчителната доза, но трябва да се внимава при повишаване на дозата (виж точка 4.4 и 5.2). Ако е необходимо повишаване на дозата до максималната от 40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олмесартан медоксомил, артериалното налягане трябва стриктно да се проследява.</w:t>
      </w:r>
    </w:p>
    <w:p w14:paraId="489DE915" w14:textId="77777777" w:rsidR="0090037A" w:rsidRPr="0090037A" w:rsidRDefault="0090037A" w:rsidP="0090037A">
      <w:pPr>
        <w:spacing w:line="240" w:lineRule="auto"/>
        <w:rPr>
          <w:rFonts w:eastAsia="Times New Roman" w:cs="Arial"/>
          <w:color w:val="000000"/>
          <w:szCs w:val="20"/>
          <w:lang w:eastAsia="bg-BG"/>
        </w:rPr>
      </w:pPr>
    </w:p>
    <w:p w14:paraId="2B63673B" w14:textId="0EF7845F"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Бъбречно увреждане</w:t>
      </w:r>
    </w:p>
    <w:p w14:paraId="40957815" w14:textId="77777777" w:rsidR="0090037A" w:rsidRPr="0090037A" w:rsidRDefault="0090037A" w:rsidP="0090037A">
      <w:pPr>
        <w:spacing w:line="240" w:lineRule="auto"/>
        <w:rPr>
          <w:rFonts w:eastAsia="Times New Roman" w:cs="Arial"/>
          <w:color w:val="000000"/>
          <w:szCs w:val="20"/>
          <w:lang w:eastAsia="bg-BG"/>
        </w:rPr>
      </w:pPr>
    </w:p>
    <w:p w14:paraId="1F7C1070" w14:textId="6D03A9C9"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90037A">
        <w:rPr>
          <w:rFonts w:eastAsia="Times New Roman" w:cs="Arial"/>
          <w:color w:val="000000"/>
          <w:szCs w:val="20"/>
          <w:lang w:val="en-US"/>
        </w:rPr>
        <w:t>ml</w:t>
      </w:r>
      <w:r w:rsidRPr="0090037A">
        <w:rPr>
          <w:rFonts w:eastAsia="Times New Roman" w:cs="Arial"/>
          <w:color w:val="000000"/>
          <w:szCs w:val="20"/>
          <w:lang w:val="ru-RU"/>
        </w:rPr>
        <w:t>/</w:t>
      </w:r>
      <w:r w:rsidRPr="0090037A">
        <w:rPr>
          <w:rFonts w:eastAsia="Times New Roman" w:cs="Arial"/>
          <w:color w:val="000000"/>
          <w:szCs w:val="20"/>
          <w:lang w:val="en-US"/>
        </w:rPr>
        <w:t>min</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е 20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олмесартан медоксомил еднократно дневно поради ограничения опит с по-високи дози в тази група пациенти. Приложението на</w:t>
      </w:r>
      <w:r w:rsidRPr="0090037A">
        <w:rPr>
          <w:rFonts w:eastAsia="Times New Roman" w:cs="Arial"/>
          <w:color w:val="000000"/>
          <w:szCs w:val="20"/>
          <w:u w:val="single"/>
          <w:lang w:eastAsia="bg-BG"/>
        </w:rPr>
        <w:t xml:space="preserve"> </w:t>
      </w:r>
      <w:r w:rsidRPr="0090037A">
        <w:rPr>
          <w:rFonts w:eastAsia="Times New Roman" w:cs="Arial"/>
          <w:color w:val="000000"/>
          <w:szCs w:val="20"/>
          <w:lang w:eastAsia="bg-BG"/>
        </w:rPr>
        <w:t xml:space="preserve">Теспадан при пациенти с тежко бъбречно увреждане (креатининов клирънс &lt;20 </w:t>
      </w:r>
      <w:r w:rsidRPr="0090037A">
        <w:rPr>
          <w:rFonts w:eastAsia="Times New Roman" w:cs="Arial"/>
          <w:color w:val="000000"/>
          <w:szCs w:val="20"/>
          <w:lang w:val="en-US"/>
        </w:rPr>
        <w:t>ml</w:t>
      </w:r>
      <w:r w:rsidRPr="0090037A">
        <w:rPr>
          <w:rFonts w:eastAsia="Times New Roman" w:cs="Arial"/>
          <w:color w:val="000000"/>
          <w:szCs w:val="20"/>
          <w:lang w:val="ru-RU"/>
        </w:rPr>
        <w:t>/</w:t>
      </w:r>
      <w:r w:rsidRPr="0090037A">
        <w:rPr>
          <w:rFonts w:eastAsia="Times New Roman" w:cs="Arial"/>
          <w:color w:val="000000"/>
          <w:szCs w:val="20"/>
          <w:lang w:val="en-US"/>
        </w:rPr>
        <w:t>min</w:t>
      </w:r>
      <w:r w:rsidRPr="0090037A">
        <w:rPr>
          <w:rFonts w:eastAsia="Times New Roman" w:cs="Arial"/>
          <w:color w:val="000000"/>
          <w:szCs w:val="20"/>
          <w:lang w:val="ru-RU"/>
        </w:rPr>
        <w:t xml:space="preserve">) </w:t>
      </w:r>
      <w:r w:rsidRPr="0090037A">
        <w:rPr>
          <w:rFonts w:eastAsia="Times New Roman" w:cs="Arial"/>
          <w:color w:val="000000"/>
          <w:szCs w:val="20"/>
          <w:lang w:eastAsia="bg-BG"/>
        </w:rPr>
        <w:t>не се препоръчва (виж 4.4, 5.2).</w:t>
      </w:r>
    </w:p>
    <w:p w14:paraId="758F4F88"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При пациенти с умерено бъбречно увреждане се препоръчва проследяване нивата на калия и креатинина.</w:t>
      </w:r>
    </w:p>
    <w:p w14:paraId="78BCEBB1" w14:textId="77777777" w:rsidR="0090037A" w:rsidRPr="0090037A" w:rsidRDefault="0090037A" w:rsidP="0090037A">
      <w:pPr>
        <w:rPr>
          <w:rFonts w:eastAsia="Times New Roman" w:cs="Arial"/>
          <w:color w:val="000000"/>
          <w:szCs w:val="20"/>
          <w:lang w:eastAsia="bg-BG"/>
        </w:rPr>
      </w:pPr>
    </w:p>
    <w:p w14:paraId="28591F1A" w14:textId="02AAEFB3" w:rsidR="0090037A" w:rsidRPr="0090037A" w:rsidRDefault="0090037A" w:rsidP="0090037A">
      <w:pPr>
        <w:rPr>
          <w:rFonts w:eastAsia="Times New Roman" w:cs="Arial"/>
          <w:color w:val="000000"/>
          <w:szCs w:val="20"/>
          <w:lang w:eastAsia="bg-BG"/>
        </w:rPr>
      </w:pPr>
      <w:r w:rsidRPr="0090037A">
        <w:rPr>
          <w:rFonts w:eastAsia="Times New Roman" w:cs="Arial"/>
          <w:color w:val="000000"/>
          <w:szCs w:val="20"/>
          <w:lang w:eastAsia="bg-BG"/>
        </w:rPr>
        <w:t>Чернодробно увреждане</w:t>
      </w:r>
    </w:p>
    <w:p w14:paraId="5A58E5B9"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Теспадан трябва да се прилага с повишено внимание при пациенти с леко до умерено чернодробно увреждане (виж точки 4.4,5.2).</w:t>
      </w:r>
    </w:p>
    <w:p w14:paraId="54F46216" w14:textId="77777777" w:rsidR="0090037A" w:rsidRPr="0090037A" w:rsidRDefault="0090037A" w:rsidP="0090037A">
      <w:pPr>
        <w:spacing w:line="240" w:lineRule="auto"/>
        <w:rPr>
          <w:rFonts w:eastAsia="Times New Roman" w:cs="Arial"/>
          <w:color w:val="000000"/>
          <w:szCs w:val="20"/>
          <w:lang w:eastAsia="bg-BG"/>
        </w:rPr>
      </w:pPr>
    </w:p>
    <w:p w14:paraId="1F71D2F6" w14:textId="44964C28"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При пациенти с умерено чернодробно увреждане се препоръчва начална доза от 10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олмесартан медоксомил еднократно дневно, а максималната доза не трябва да превишава 20 </w:t>
      </w:r>
      <w:r w:rsidRPr="0090037A">
        <w:rPr>
          <w:rFonts w:eastAsia="Times New Roman" w:cs="Arial"/>
          <w:color w:val="000000"/>
          <w:szCs w:val="20"/>
          <w:lang w:val="en-US"/>
        </w:rPr>
        <w:t>mg</w:t>
      </w:r>
      <w:r w:rsidRPr="0090037A">
        <w:rPr>
          <w:rFonts w:eastAsia="Times New Roman" w:cs="Arial"/>
          <w:color w:val="000000"/>
          <w:szCs w:val="20"/>
          <w:lang w:val="ru-RU"/>
        </w:rPr>
        <w:t xml:space="preserve"> </w:t>
      </w:r>
      <w:r w:rsidRPr="0090037A">
        <w:rPr>
          <w:rFonts w:eastAsia="Times New Roman" w:cs="Arial"/>
          <w:color w:val="000000"/>
          <w:szCs w:val="20"/>
          <w:lang w:eastAsia="bg-BG"/>
        </w:rPr>
        <w:t>еднократно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16722125" w14:textId="77777777" w:rsidR="0090037A" w:rsidRPr="0090037A" w:rsidRDefault="0090037A" w:rsidP="0090037A">
      <w:pPr>
        <w:spacing w:line="240" w:lineRule="auto"/>
        <w:rPr>
          <w:rFonts w:eastAsia="Times New Roman" w:cs="Arial"/>
          <w:color w:val="000000"/>
          <w:szCs w:val="20"/>
          <w:lang w:eastAsia="bg-BG"/>
        </w:rPr>
      </w:pPr>
    </w:p>
    <w:p w14:paraId="6CB6D84B" w14:textId="3E63D1BD"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Какго при всички калциеви антагонисти, полуживотът на амлодипин е удължен при пациенти с увредена чернодробна функция и препоръки относно дозировката не са установени. Ето защо при тези пациенти Теспадан трябва да се прилага с повишено внимание. Фармакокинетичните свойства на амлодипин не са проучени при тежко чернодробно увреждане. Амлодипин трябва да се започне с най-ниската доза и да се титрира бавно при пациенти с нарушена чернодробна функция. Приложението на Теспадан при пациенти с тежко чернодробно увреждане е противопоказано (виж точка 4.3).</w:t>
      </w:r>
    </w:p>
    <w:p w14:paraId="28CC4339" w14:textId="77777777" w:rsidR="0090037A" w:rsidRPr="0090037A" w:rsidRDefault="0090037A" w:rsidP="0090037A">
      <w:pPr>
        <w:spacing w:line="240" w:lineRule="auto"/>
        <w:rPr>
          <w:rFonts w:eastAsia="Times New Roman" w:cs="Arial"/>
          <w:color w:val="000000"/>
          <w:szCs w:val="20"/>
          <w:lang w:eastAsia="bg-BG"/>
        </w:rPr>
      </w:pPr>
    </w:p>
    <w:p w14:paraId="3D94A68A" w14:textId="336E47FB"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Педиатрична популация</w:t>
      </w:r>
    </w:p>
    <w:p w14:paraId="6FD36FD5" w14:textId="77777777" w:rsidR="0090037A" w:rsidRPr="0090037A" w:rsidRDefault="0090037A" w:rsidP="0090037A">
      <w:pPr>
        <w:spacing w:line="240" w:lineRule="auto"/>
        <w:rPr>
          <w:rFonts w:eastAsia="Times New Roman" w:cs="Arial"/>
          <w:color w:val="000000"/>
          <w:szCs w:val="20"/>
          <w:lang w:eastAsia="bg-BG"/>
        </w:rPr>
      </w:pPr>
    </w:p>
    <w:p w14:paraId="0AC5C830" w14:textId="3F3BAFC8"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Безопасността и ефикасността при приложение на Теспадан при деца и юноши под 18-годишна възраст не е доказана. Няма налични данни.</w:t>
      </w:r>
    </w:p>
    <w:p w14:paraId="5B741580" w14:textId="77777777" w:rsidR="0090037A" w:rsidRPr="0090037A" w:rsidRDefault="0090037A" w:rsidP="0090037A">
      <w:pPr>
        <w:spacing w:line="240" w:lineRule="auto"/>
        <w:rPr>
          <w:rFonts w:eastAsia="Times New Roman" w:cs="Arial"/>
          <w:color w:val="000000"/>
          <w:szCs w:val="20"/>
          <w:lang w:eastAsia="bg-BG"/>
        </w:rPr>
      </w:pPr>
    </w:p>
    <w:p w14:paraId="609D9AEC" w14:textId="1D7638F7" w:rsidR="0090037A" w:rsidRPr="0090037A" w:rsidRDefault="0090037A" w:rsidP="0090037A">
      <w:pPr>
        <w:pStyle w:val="Heading3"/>
        <w:rPr>
          <w:rFonts w:eastAsia="Times New Roman"/>
          <w:i/>
          <w:sz w:val="28"/>
        </w:rPr>
      </w:pPr>
      <w:r w:rsidRPr="0090037A">
        <w:rPr>
          <w:rFonts w:eastAsia="Times New Roman"/>
          <w:i/>
          <w:lang w:eastAsia="bg-BG"/>
        </w:rPr>
        <w:t>Начин на приложение:</w:t>
      </w:r>
    </w:p>
    <w:p w14:paraId="72BA5CF2" w14:textId="0F69AB11" w:rsidR="0090037A" w:rsidRPr="0090037A" w:rsidRDefault="0090037A" w:rsidP="0090037A">
      <w:pPr>
        <w:rPr>
          <w:rFonts w:eastAsia="Times New Roman" w:cs="Arial"/>
          <w:color w:val="000000"/>
          <w:szCs w:val="20"/>
          <w:lang w:eastAsia="bg-BG"/>
        </w:rPr>
      </w:pPr>
      <w:r w:rsidRPr="0090037A">
        <w:rPr>
          <w:rFonts w:eastAsia="Times New Roman" w:cs="Arial"/>
          <w:color w:val="000000"/>
          <w:szCs w:val="20"/>
          <w:lang w:eastAsia="bg-BG"/>
        </w:rPr>
        <w:t>Таблетката трябва да се погълне с достатъчно количество течност (напр. с чаша вода). Таблетката не трябва да се дъвче и трябва да се приема по едно и също време всеки ден.</w:t>
      </w:r>
    </w:p>
    <w:p w14:paraId="63D45D4D" w14:textId="77777777" w:rsidR="0090037A" w:rsidRPr="0090037A" w:rsidRDefault="0090037A" w:rsidP="0090037A">
      <w:pPr>
        <w:rPr>
          <w:rFonts w:ascii="Times New Roman" w:eastAsia="Times New Roman" w:hAnsi="Times New Roman" w:cs="Times New Roman"/>
          <w:color w:val="000000"/>
          <w:sz w:val="20"/>
          <w:szCs w:val="20"/>
          <w:lang w:eastAsia="bg-BG"/>
        </w:rPr>
      </w:pPr>
    </w:p>
    <w:p w14:paraId="74903285" w14:textId="4F8CE936" w:rsidR="00DB32D3" w:rsidRDefault="002C50EE" w:rsidP="005726E3">
      <w:pPr>
        <w:pStyle w:val="Heading2"/>
      </w:pPr>
      <w:r>
        <w:t>4.3. Противопоказания</w:t>
      </w:r>
    </w:p>
    <w:p w14:paraId="6BDBA165" w14:textId="63CB854B" w:rsidR="0090037A" w:rsidRDefault="0090037A" w:rsidP="0090037A"/>
    <w:p w14:paraId="48BF8948"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7105C9A5" w14:textId="77777777" w:rsidR="0090037A" w:rsidRPr="0090037A" w:rsidRDefault="0090037A" w:rsidP="0090037A">
      <w:pPr>
        <w:spacing w:line="240" w:lineRule="auto"/>
        <w:rPr>
          <w:rFonts w:eastAsia="Times New Roman" w:cs="Arial"/>
          <w:color w:val="000000"/>
          <w:szCs w:val="20"/>
          <w:lang w:eastAsia="bg-BG"/>
        </w:rPr>
      </w:pPr>
    </w:p>
    <w:p w14:paraId="770278A7" w14:textId="093C7FF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Втори и трети триместьр на бременността (виж точка 4.4 и 4.6).</w:t>
      </w:r>
    </w:p>
    <w:p w14:paraId="094797BB" w14:textId="77777777" w:rsidR="0090037A" w:rsidRPr="0090037A" w:rsidRDefault="0090037A" w:rsidP="0090037A">
      <w:pPr>
        <w:spacing w:line="240" w:lineRule="auto"/>
        <w:rPr>
          <w:rFonts w:eastAsia="Times New Roman" w:cs="Arial"/>
          <w:color w:val="000000"/>
          <w:szCs w:val="20"/>
          <w:lang w:eastAsia="bg-BG"/>
        </w:rPr>
      </w:pPr>
    </w:p>
    <w:p w14:paraId="34DBA0BF" w14:textId="0615B183"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Тежка чернодробна недостагъчност и билиарна обструкция (виж точка 5.2).</w:t>
      </w:r>
    </w:p>
    <w:p w14:paraId="4F73444F" w14:textId="77777777" w:rsidR="0090037A" w:rsidRPr="0090037A" w:rsidRDefault="0090037A" w:rsidP="0090037A">
      <w:pPr>
        <w:spacing w:line="240" w:lineRule="auto"/>
        <w:rPr>
          <w:rFonts w:eastAsia="Times New Roman" w:cs="Arial"/>
          <w:color w:val="000000"/>
          <w:szCs w:val="20"/>
          <w:lang w:eastAsia="bg-BG"/>
        </w:rPr>
      </w:pPr>
    </w:p>
    <w:p w14:paraId="68B27F73" w14:textId="1A9489B2"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Едновременната употреба на Теспадан с алискирен-съдържащи продукти е противопоказана при пациенти със захарен диабет или бъбречно увреждане </w:t>
      </w:r>
      <w:r w:rsidRPr="0090037A">
        <w:rPr>
          <w:rFonts w:eastAsia="Times New Roman" w:cs="Arial"/>
          <w:color w:val="000000"/>
          <w:szCs w:val="20"/>
          <w:lang w:val="ru-RU"/>
        </w:rPr>
        <w:t>(</w:t>
      </w:r>
      <w:r w:rsidRPr="0090037A">
        <w:rPr>
          <w:rFonts w:eastAsia="Times New Roman" w:cs="Arial"/>
          <w:color w:val="000000"/>
          <w:szCs w:val="20"/>
          <w:lang w:val="en-US"/>
        </w:rPr>
        <w:t>GFR</w:t>
      </w:r>
      <w:r w:rsidRPr="0090037A">
        <w:rPr>
          <w:rFonts w:eastAsia="Times New Roman" w:cs="Arial"/>
          <w:color w:val="000000"/>
          <w:szCs w:val="20"/>
          <w:lang w:val="ru-RU"/>
        </w:rPr>
        <w:t xml:space="preserve"> </w:t>
      </w:r>
      <w:r w:rsidRPr="0090037A">
        <w:rPr>
          <w:rFonts w:eastAsia="Times New Roman" w:cs="Arial"/>
          <w:color w:val="000000"/>
          <w:szCs w:val="20"/>
          <w:lang w:eastAsia="bg-BG"/>
        </w:rPr>
        <w:t xml:space="preserve">&lt; 60 </w:t>
      </w:r>
      <w:r w:rsidRPr="0090037A">
        <w:rPr>
          <w:rFonts w:eastAsia="Times New Roman" w:cs="Arial"/>
          <w:color w:val="000000"/>
          <w:szCs w:val="20"/>
          <w:lang w:val="en-US"/>
        </w:rPr>
        <w:t>ml</w:t>
      </w:r>
      <w:r w:rsidRPr="0090037A">
        <w:rPr>
          <w:rFonts w:eastAsia="Times New Roman" w:cs="Arial"/>
          <w:color w:val="000000"/>
          <w:szCs w:val="20"/>
          <w:lang w:val="ru-RU"/>
        </w:rPr>
        <w:t>/</w:t>
      </w:r>
      <w:r w:rsidRPr="0090037A">
        <w:rPr>
          <w:rFonts w:eastAsia="Times New Roman" w:cs="Arial"/>
          <w:color w:val="000000"/>
          <w:szCs w:val="20"/>
          <w:lang w:val="en-US"/>
        </w:rPr>
        <w:t>min</w:t>
      </w:r>
      <w:r w:rsidRPr="0090037A">
        <w:rPr>
          <w:rFonts w:eastAsia="Times New Roman" w:cs="Arial"/>
          <w:color w:val="000000"/>
          <w:szCs w:val="20"/>
          <w:lang w:val="ru-RU"/>
        </w:rPr>
        <w:t xml:space="preserve">/1,73 </w:t>
      </w:r>
      <w:r w:rsidRPr="0090037A">
        <w:rPr>
          <w:rFonts w:eastAsia="Times New Roman" w:cs="Arial"/>
          <w:color w:val="000000"/>
          <w:szCs w:val="20"/>
          <w:lang w:eastAsia="bg-BG"/>
        </w:rPr>
        <w:t>m2) (вж. точки 4,5 и 5.1).</w:t>
      </w:r>
    </w:p>
    <w:p w14:paraId="55F05CA8" w14:textId="77777777" w:rsidR="0090037A" w:rsidRPr="0090037A" w:rsidRDefault="0090037A" w:rsidP="0090037A">
      <w:pPr>
        <w:spacing w:line="240" w:lineRule="auto"/>
        <w:rPr>
          <w:rFonts w:eastAsia="Times New Roman" w:cs="Arial"/>
          <w:color w:val="000000"/>
          <w:szCs w:val="20"/>
          <w:lang w:eastAsia="bg-BG"/>
        </w:rPr>
      </w:pPr>
    </w:p>
    <w:p w14:paraId="22D0443B" w14:textId="141071F4"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Поради наличието на амлодипин в състава си, Теспадан също така е противопоказан при пациенти с:</w:t>
      </w:r>
    </w:p>
    <w:p w14:paraId="4CEF7DEA" w14:textId="77777777" w:rsidR="0090037A" w:rsidRPr="0090037A" w:rsidRDefault="0090037A" w:rsidP="0090037A">
      <w:pPr>
        <w:pStyle w:val="ListParagraph"/>
        <w:numPr>
          <w:ilvl w:val="0"/>
          <w:numId w:val="37"/>
        </w:numPr>
        <w:spacing w:line="240" w:lineRule="auto"/>
        <w:rPr>
          <w:rFonts w:eastAsia="Times New Roman" w:cs="Arial"/>
          <w:sz w:val="28"/>
          <w:szCs w:val="24"/>
        </w:rPr>
      </w:pPr>
      <w:r w:rsidRPr="0090037A">
        <w:rPr>
          <w:rFonts w:eastAsia="Times New Roman" w:cs="Arial"/>
          <w:color w:val="000000"/>
          <w:szCs w:val="20"/>
          <w:lang w:eastAsia="bg-BG"/>
        </w:rPr>
        <w:t>тежка хипотония;</w:t>
      </w:r>
    </w:p>
    <w:p w14:paraId="62C708A9" w14:textId="77777777" w:rsidR="0090037A" w:rsidRPr="0090037A" w:rsidRDefault="0090037A" w:rsidP="0090037A">
      <w:pPr>
        <w:pStyle w:val="ListParagraph"/>
        <w:numPr>
          <w:ilvl w:val="0"/>
          <w:numId w:val="37"/>
        </w:numPr>
        <w:spacing w:line="240" w:lineRule="auto"/>
        <w:rPr>
          <w:rFonts w:eastAsia="Times New Roman" w:cs="Arial"/>
          <w:sz w:val="28"/>
          <w:szCs w:val="24"/>
        </w:rPr>
      </w:pPr>
      <w:r w:rsidRPr="0090037A">
        <w:rPr>
          <w:rFonts w:eastAsia="Times New Roman" w:cs="Arial"/>
          <w:color w:val="000000"/>
          <w:szCs w:val="20"/>
          <w:lang w:eastAsia="bg-BG"/>
        </w:rPr>
        <w:t>шок (включително кардиогенен шок);</w:t>
      </w:r>
    </w:p>
    <w:p w14:paraId="1B258115" w14:textId="2F2CC76B" w:rsidR="0090037A" w:rsidRPr="0090037A" w:rsidRDefault="0090037A" w:rsidP="0090037A">
      <w:pPr>
        <w:pStyle w:val="ListParagraph"/>
        <w:numPr>
          <w:ilvl w:val="0"/>
          <w:numId w:val="37"/>
        </w:numPr>
        <w:spacing w:line="240" w:lineRule="auto"/>
        <w:rPr>
          <w:rFonts w:eastAsia="Times New Roman" w:cs="Arial"/>
          <w:sz w:val="28"/>
          <w:szCs w:val="24"/>
        </w:rPr>
      </w:pPr>
      <w:r w:rsidRPr="0090037A">
        <w:rPr>
          <w:rFonts w:eastAsia="Times New Roman" w:cs="Arial"/>
          <w:color w:val="000000"/>
          <w:szCs w:val="20"/>
          <w:lang w:eastAsia="bg-BG"/>
        </w:rPr>
        <w:t>обструкция на изхода на лявата камера (например висока степен на аортна стеноза);</w:t>
      </w:r>
    </w:p>
    <w:p w14:paraId="41E8561D" w14:textId="08A41E27" w:rsidR="0090037A" w:rsidRPr="0090037A" w:rsidRDefault="0090037A" w:rsidP="0090037A">
      <w:pPr>
        <w:pStyle w:val="ListParagraph"/>
        <w:numPr>
          <w:ilvl w:val="0"/>
          <w:numId w:val="37"/>
        </w:numPr>
        <w:spacing w:line="240" w:lineRule="auto"/>
        <w:rPr>
          <w:rFonts w:eastAsia="Times New Roman" w:cs="Arial"/>
          <w:sz w:val="28"/>
          <w:szCs w:val="24"/>
        </w:rPr>
      </w:pPr>
      <w:r w:rsidRPr="0090037A">
        <w:rPr>
          <w:rFonts w:eastAsia="Times New Roman" w:cs="Arial"/>
          <w:color w:val="000000"/>
          <w:szCs w:val="20"/>
          <w:lang w:eastAsia="bg-BG"/>
        </w:rPr>
        <w:lastRenderedPageBreak/>
        <w:t>хемодинамично нестабилна сърдечна недостатъчност след остър миокарден инфаркт.</w:t>
      </w:r>
    </w:p>
    <w:p w14:paraId="30985F8C" w14:textId="6096542D" w:rsidR="0090037A" w:rsidRPr="0090037A" w:rsidRDefault="0090037A" w:rsidP="0090037A"/>
    <w:p w14:paraId="76DC8E58" w14:textId="022825C8" w:rsidR="00DB32D3" w:rsidRDefault="002C50EE" w:rsidP="005726E3">
      <w:pPr>
        <w:pStyle w:val="Heading2"/>
      </w:pPr>
      <w:r>
        <w:t>4.4. Специални предупреждения и предпазни мерки при употреба</w:t>
      </w:r>
    </w:p>
    <w:p w14:paraId="593E1E8E" w14:textId="3F271092" w:rsidR="0090037A" w:rsidRDefault="0090037A" w:rsidP="0090037A"/>
    <w:p w14:paraId="68CFAECB"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Пациенти с хиповолемия иЛи дефицит на натрий: </w:t>
      </w:r>
      <w:r w:rsidRPr="0090037A">
        <w:rPr>
          <w:rFonts w:eastAsia="Times New Roman" w:cs="Arial"/>
          <w:color w:val="000000"/>
          <w:vertAlign w:val="subscript"/>
          <w:lang w:eastAsia="bg-BG"/>
        </w:rPr>
        <w:t>;</w:t>
      </w:r>
    </w:p>
    <w:p w14:paraId="02717F09"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При пациенти, които имат хиповолемия и/или дефицит на натрий в резултат на агресивна диуретична терапия, диета с ограничен прием на сол, диария или повръщане може да настъпи симптоматична хипотония, особено след първата доза. Препоръчват се корекция на това състояние преди приложението на Теспадан или внимателно медицинско наблюдение в началото</w:t>
      </w:r>
    </w:p>
    <w:p w14:paraId="57233537"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на лечението:</w:t>
      </w:r>
    </w:p>
    <w:p w14:paraId="5AC51923" w14:textId="77777777" w:rsidR="0090037A" w:rsidRPr="0090037A" w:rsidRDefault="0090037A" w:rsidP="0090037A">
      <w:pPr>
        <w:rPr>
          <w:rFonts w:eastAsia="Times New Roman" w:cs="Arial"/>
        </w:rPr>
      </w:pPr>
    </w:p>
    <w:p w14:paraId="58B3797E" w14:textId="566243A8" w:rsidR="0090037A" w:rsidRPr="0090037A" w:rsidRDefault="0090037A" w:rsidP="0090037A">
      <w:pPr>
        <w:rPr>
          <w:rFonts w:eastAsia="Times New Roman" w:cs="Arial"/>
          <w:color w:val="000000"/>
          <w:lang w:eastAsia="bg-BG"/>
        </w:rPr>
      </w:pPr>
      <w:r w:rsidRPr="0090037A">
        <w:rPr>
          <w:rFonts w:eastAsia="Times New Roman" w:cs="Arial"/>
          <w:color w:val="000000"/>
          <w:lang w:eastAsia="bg-BG"/>
        </w:rPr>
        <w:t>Други състояния, при които има стимулиране на ренин-ангиотензин-алдостероновата система</w:t>
      </w:r>
    </w:p>
    <w:p w14:paraId="0F69B613" w14:textId="77777777" w:rsidR="0090037A" w:rsidRPr="0090037A" w:rsidRDefault="0090037A" w:rsidP="0090037A">
      <w:pPr>
        <w:spacing w:line="240" w:lineRule="auto"/>
        <w:rPr>
          <w:rFonts w:eastAsia="Times New Roman" w:cs="Arial"/>
          <w:color w:val="000000"/>
          <w:lang w:eastAsia="bg-BG"/>
        </w:rPr>
      </w:pPr>
    </w:p>
    <w:p w14:paraId="16B0BFE9" w14:textId="171EB09A"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При пациенти, чийто съдов тонус и бъбречна функция зависят основно от активността на ренин- 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които повлияват тази система, като ангиотензин </w:t>
      </w:r>
      <w:r w:rsidRPr="0090037A">
        <w:rPr>
          <w:rFonts w:eastAsia="Times New Roman" w:cs="Arial"/>
          <w:color w:val="000000"/>
          <w:lang w:val="en-US"/>
        </w:rPr>
        <w:t>II</w:t>
      </w:r>
      <w:r w:rsidRPr="0090037A">
        <w:rPr>
          <w:rFonts w:eastAsia="Times New Roman" w:cs="Arial"/>
          <w:color w:val="000000"/>
          <w:lang w:eastAsia="bg-BG"/>
        </w:rPr>
        <w:t xml:space="preserve"> рецепторни  антагонисти, се свързва с тежка хипотония, азотемия, олигурия или рядко с остра бъбречна недостатъчност.</w:t>
      </w:r>
    </w:p>
    <w:p w14:paraId="30E0DAA4" w14:textId="77777777" w:rsidR="0090037A" w:rsidRPr="0090037A" w:rsidRDefault="0090037A" w:rsidP="0090037A">
      <w:pPr>
        <w:spacing w:line="240" w:lineRule="auto"/>
        <w:rPr>
          <w:rFonts w:eastAsia="Times New Roman" w:cs="Arial"/>
          <w:color w:val="000000"/>
          <w:lang w:eastAsia="bg-BG"/>
        </w:rPr>
      </w:pPr>
    </w:p>
    <w:p w14:paraId="15BEF8E2" w14:textId="657ABE3B" w:rsidR="0090037A" w:rsidRPr="0090037A" w:rsidRDefault="0090037A" w:rsidP="0090037A">
      <w:pPr>
        <w:spacing w:line="240" w:lineRule="auto"/>
        <w:rPr>
          <w:rFonts w:eastAsia="Times New Roman" w:cs="Arial"/>
        </w:rPr>
      </w:pPr>
      <w:r w:rsidRPr="0090037A">
        <w:rPr>
          <w:rFonts w:eastAsia="Times New Roman" w:cs="Arial"/>
          <w:color w:val="000000"/>
          <w:lang w:eastAsia="bg-BG"/>
        </w:rPr>
        <w:t>Реноваскуларна хипертония:</w:t>
      </w:r>
    </w:p>
    <w:p w14:paraId="5A5EA228"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Налице е повишен риск от тежка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провеждат лечение с лекарствени продукти, които повлияват ренин-ангиотензин- алдостероновата система.</w:t>
      </w:r>
    </w:p>
    <w:p w14:paraId="0AA05D3B" w14:textId="77777777" w:rsidR="0090037A" w:rsidRPr="0090037A" w:rsidRDefault="0090037A" w:rsidP="0090037A">
      <w:pPr>
        <w:spacing w:line="240" w:lineRule="auto"/>
        <w:rPr>
          <w:rFonts w:eastAsia="Times New Roman" w:cs="Arial"/>
          <w:color w:val="000000"/>
          <w:lang w:eastAsia="bg-BG"/>
        </w:rPr>
      </w:pPr>
    </w:p>
    <w:p w14:paraId="7B7FD13D" w14:textId="3D308D0F" w:rsidR="0090037A" w:rsidRPr="0090037A" w:rsidRDefault="0090037A" w:rsidP="0090037A">
      <w:pPr>
        <w:spacing w:line="240" w:lineRule="auto"/>
        <w:rPr>
          <w:rFonts w:eastAsia="Times New Roman" w:cs="Arial"/>
        </w:rPr>
      </w:pPr>
      <w:r w:rsidRPr="0090037A">
        <w:rPr>
          <w:rFonts w:eastAsia="Times New Roman" w:cs="Arial"/>
          <w:color w:val="000000"/>
          <w:lang w:eastAsia="bg-BG"/>
        </w:rPr>
        <w:t>Бъбречно увреждане и бъбречна трансплантация:</w:t>
      </w:r>
    </w:p>
    <w:p w14:paraId="718B02E6"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Когато Теспадан се прилага при пациенти с увредена бъбречна функция се препоръчва периодичното проследяване на серумните нива на калия и креатинина. Приложението на Теспадан не се препоръчва при пациенти с тежко бъбречно увреждане (креатининов клирънс &lt; 20 </w:t>
      </w:r>
      <w:r w:rsidRPr="0090037A">
        <w:rPr>
          <w:rFonts w:eastAsia="Times New Roman" w:cs="Arial"/>
          <w:color w:val="000000"/>
          <w:lang w:val="en-US"/>
        </w:rPr>
        <w:t>ml</w:t>
      </w:r>
      <w:r w:rsidRPr="0090037A">
        <w:rPr>
          <w:rFonts w:eastAsia="Times New Roman" w:cs="Arial"/>
          <w:color w:val="000000"/>
          <w:lang w:val="ru-RU"/>
        </w:rPr>
        <w:t>/</w:t>
      </w:r>
      <w:r w:rsidRPr="0090037A">
        <w:rPr>
          <w:rFonts w:eastAsia="Times New Roman" w:cs="Arial"/>
          <w:color w:val="000000"/>
          <w:lang w:val="en-US"/>
        </w:rPr>
        <w:t>min</w:t>
      </w:r>
      <w:r w:rsidRPr="0090037A">
        <w:rPr>
          <w:rFonts w:eastAsia="Times New Roman" w:cs="Arial"/>
          <w:color w:val="000000"/>
          <w:lang w:val="ru-RU"/>
        </w:rPr>
        <w:t xml:space="preserve">) </w:t>
      </w:r>
      <w:r w:rsidRPr="0090037A">
        <w:rPr>
          <w:rFonts w:eastAsia="Times New Roman" w:cs="Arial"/>
          <w:color w:val="000000"/>
          <w:lang w:eastAsia="bg-BG"/>
        </w:rPr>
        <w:t>(виж точки 4.2,</w:t>
      </w:r>
      <w:r w:rsidRPr="0090037A">
        <w:rPr>
          <w:rFonts w:eastAsia="Times New Roman" w:cs="Arial"/>
          <w:color w:val="000000"/>
          <w:lang w:val="ru-RU"/>
        </w:rPr>
        <w:t xml:space="preserve"> </w:t>
      </w:r>
      <w:r w:rsidRPr="0090037A">
        <w:rPr>
          <w:rFonts w:eastAsia="Times New Roman" w:cs="Arial"/>
          <w:color w:val="000000"/>
          <w:lang w:eastAsia="bg-BG"/>
        </w:rPr>
        <w:t xml:space="preserve">5.2). Няма опит с приложението на Теспадан при пациенти със скорошна бъбречна трансплантация или при пациенти с краен стадий на бъбречно увреждане (напр. креатининов клирънс &lt; 12 </w:t>
      </w:r>
      <w:r w:rsidRPr="0090037A">
        <w:rPr>
          <w:rFonts w:eastAsia="Times New Roman" w:cs="Arial"/>
          <w:color w:val="000000"/>
          <w:lang w:val="en-US"/>
        </w:rPr>
        <w:t>ml</w:t>
      </w:r>
      <w:r w:rsidRPr="0090037A">
        <w:rPr>
          <w:rFonts w:eastAsia="Times New Roman" w:cs="Arial"/>
          <w:color w:val="000000"/>
          <w:lang w:val="ru-RU"/>
        </w:rPr>
        <w:t>/</w:t>
      </w:r>
      <w:r w:rsidRPr="0090037A">
        <w:rPr>
          <w:rFonts w:eastAsia="Times New Roman" w:cs="Arial"/>
          <w:color w:val="000000"/>
          <w:lang w:val="en-US"/>
        </w:rPr>
        <w:t>min</w:t>
      </w:r>
      <w:r w:rsidRPr="0090037A">
        <w:rPr>
          <w:rFonts w:eastAsia="Times New Roman" w:cs="Arial"/>
          <w:color w:val="000000"/>
          <w:lang w:val="ru-RU"/>
        </w:rPr>
        <w:t>).</w:t>
      </w:r>
    </w:p>
    <w:p w14:paraId="45D42F03" w14:textId="77777777" w:rsidR="0090037A" w:rsidRPr="0090037A" w:rsidRDefault="0090037A" w:rsidP="0090037A">
      <w:pPr>
        <w:spacing w:line="240" w:lineRule="auto"/>
        <w:rPr>
          <w:rFonts w:eastAsia="Times New Roman" w:cs="Arial"/>
          <w:color w:val="000000"/>
          <w:lang w:eastAsia="bg-BG"/>
        </w:rPr>
      </w:pPr>
    </w:p>
    <w:p w14:paraId="7CFB2790" w14:textId="45255FAC" w:rsidR="0090037A" w:rsidRPr="0090037A" w:rsidRDefault="0090037A" w:rsidP="0090037A">
      <w:pPr>
        <w:spacing w:line="240" w:lineRule="auto"/>
        <w:rPr>
          <w:rFonts w:eastAsia="Times New Roman" w:cs="Arial"/>
        </w:rPr>
      </w:pPr>
      <w:r w:rsidRPr="0090037A">
        <w:rPr>
          <w:rFonts w:eastAsia="Times New Roman" w:cs="Arial"/>
          <w:color w:val="000000"/>
          <w:lang w:eastAsia="bg-BG"/>
        </w:rPr>
        <w:t>Двойно блокиране на ренин-ангиотензин-алдостероновата система (РААС)</w:t>
      </w:r>
    </w:p>
    <w:p w14:paraId="4A29C2D0"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Има данни, че едновременната употреба на АСЕ инхибитори, ангиотензин </w:t>
      </w:r>
      <w:r w:rsidRPr="0090037A">
        <w:rPr>
          <w:rFonts w:eastAsia="Times New Roman" w:cs="Arial"/>
          <w:color w:val="000000"/>
          <w:lang w:val="en-US"/>
        </w:rPr>
        <w:t>II</w:t>
      </w:r>
      <w:r w:rsidRPr="0090037A">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3F237703"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E997293"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АСЕ инхибитори и ангиотензин </w:t>
      </w:r>
      <w:r w:rsidRPr="0090037A">
        <w:rPr>
          <w:rFonts w:eastAsia="Times New Roman" w:cs="Arial"/>
          <w:color w:val="000000"/>
          <w:lang w:val="en-US"/>
        </w:rPr>
        <w:t>II</w:t>
      </w:r>
      <w:r w:rsidRPr="0090037A">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44E16FB" w14:textId="77777777" w:rsidR="0090037A" w:rsidRPr="0090037A" w:rsidRDefault="0090037A" w:rsidP="0090037A">
      <w:pPr>
        <w:spacing w:line="240" w:lineRule="auto"/>
        <w:rPr>
          <w:rFonts w:eastAsia="Times New Roman" w:cs="Arial"/>
          <w:color w:val="000000"/>
          <w:lang w:eastAsia="bg-BG"/>
        </w:rPr>
      </w:pPr>
    </w:p>
    <w:p w14:paraId="6FCD4BFD" w14:textId="781C64A5" w:rsidR="0090037A" w:rsidRPr="0090037A" w:rsidRDefault="0090037A" w:rsidP="0090037A">
      <w:pPr>
        <w:spacing w:line="240" w:lineRule="auto"/>
        <w:rPr>
          <w:rFonts w:eastAsia="Times New Roman" w:cs="Arial"/>
        </w:rPr>
      </w:pPr>
      <w:r w:rsidRPr="0090037A">
        <w:rPr>
          <w:rFonts w:eastAsia="Times New Roman" w:cs="Arial"/>
          <w:color w:val="000000"/>
          <w:lang w:eastAsia="bg-BG"/>
        </w:rPr>
        <w:t>Чернодробно увреждане:</w:t>
      </w:r>
    </w:p>
    <w:p w14:paraId="31E919E7"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lastRenderedPageBreak/>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Теспадан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90037A">
        <w:rPr>
          <w:rFonts w:eastAsia="Times New Roman" w:cs="Arial"/>
          <w:color w:val="000000"/>
          <w:lang w:val="en-US"/>
        </w:rPr>
        <w:t>mg</w:t>
      </w:r>
      <w:r w:rsidRPr="0090037A">
        <w:rPr>
          <w:rFonts w:eastAsia="Times New Roman" w:cs="Arial"/>
          <w:color w:val="000000"/>
          <w:lang w:val="ru-RU"/>
        </w:rPr>
        <w:t xml:space="preserve"> </w:t>
      </w:r>
      <w:r w:rsidRPr="0090037A">
        <w:rPr>
          <w:rFonts w:eastAsia="Times New Roman" w:cs="Arial"/>
          <w:color w:val="000000"/>
          <w:lang w:eastAsia="bg-BG"/>
        </w:rPr>
        <w:t>(виж точка 4.2). При пациенти с нарушена чернодробна функция, приложението на амлодипин .трябва да се започне с по-ниската. доза от дозовия интервал и трябва да се прилага с внимание при началното лечение и при повишаване на дозата. Приложението на Теспадан при пациенти с тежко чернодробно увреждане е противопоказано.(виж точка 43).</w:t>
      </w:r>
    </w:p>
    <w:p w14:paraId="62A1A7F7" w14:textId="77777777" w:rsidR="0090037A" w:rsidRPr="0090037A" w:rsidRDefault="0090037A" w:rsidP="0090037A">
      <w:pPr>
        <w:spacing w:line="240" w:lineRule="auto"/>
        <w:rPr>
          <w:rFonts w:eastAsia="Times New Roman" w:cs="Arial"/>
          <w:color w:val="000000"/>
          <w:lang w:eastAsia="bg-BG"/>
        </w:rPr>
      </w:pPr>
    </w:p>
    <w:p w14:paraId="56938976" w14:textId="72D4A3ED" w:rsidR="0090037A" w:rsidRPr="0090037A" w:rsidRDefault="0090037A" w:rsidP="0090037A">
      <w:pPr>
        <w:spacing w:line="240" w:lineRule="auto"/>
        <w:rPr>
          <w:rFonts w:eastAsia="Times New Roman" w:cs="Arial"/>
        </w:rPr>
      </w:pPr>
      <w:r w:rsidRPr="0090037A">
        <w:rPr>
          <w:rFonts w:eastAsia="Times New Roman" w:cs="Arial"/>
          <w:color w:val="000000"/>
          <w:lang w:eastAsia="bg-BG"/>
        </w:rPr>
        <w:t>Хиперкалиемия:</w:t>
      </w:r>
    </w:p>
    <w:p w14:paraId="750D45D6"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Както и при други ангиотензин II антагонисти и АСЕ-инхибитори, в хода на лечението може да настъпи хиперкалиемия, особено при наличие на бъбречно увреждане и/или сърдечна недостатъчност (виж точка 4.5). Препоръчва се стриктно проследяване на нивата на серумния калий при пациенти, изложени на риск.</w:t>
      </w:r>
    </w:p>
    <w:p w14:paraId="193D1802"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Съпътстващо употреба на добавки, съдържащи калий, калий-съхраняващи диуретици, заместители на солта, съдържащи калий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4A979D69" w14:textId="77777777" w:rsidR="0090037A" w:rsidRPr="0090037A" w:rsidRDefault="0090037A" w:rsidP="0090037A">
      <w:pPr>
        <w:spacing w:line="240" w:lineRule="auto"/>
        <w:rPr>
          <w:rFonts w:eastAsia="Times New Roman" w:cs="Arial"/>
          <w:color w:val="000000"/>
          <w:lang w:eastAsia="bg-BG"/>
        </w:rPr>
      </w:pPr>
    </w:p>
    <w:p w14:paraId="57CEC28B" w14:textId="6EB5AC15" w:rsidR="0090037A" w:rsidRPr="0090037A" w:rsidRDefault="0090037A" w:rsidP="0090037A">
      <w:pPr>
        <w:spacing w:line="240" w:lineRule="auto"/>
        <w:rPr>
          <w:rFonts w:eastAsia="Times New Roman" w:cs="Arial"/>
        </w:rPr>
      </w:pPr>
      <w:r w:rsidRPr="0090037A">
        <w:rPr>
          <w:rFonts w:eastAsia="Times New Roman" w:cs="Arial"/>
          <w:color w:val="000000"/>
          <w:lang w:eastAsia="bg-BG"/>
        </w:rPr>
        <w:t>Литии:</w:t>
      </w:r>
    </w:p>
    <w:p w14:paraId="320A22B7"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Както и при другите ангиотензин II рецепторни антагонисти, съпътстващото приложение на</w:t>
      </w:r>
    </w:p>
    <w:p w14:paraId="12CA6C1C" w14:textId="357EA1AF" w:rsidR="0090037A" w:rsidRPr="0090037A" w:rsidRDefault="0090037A" w:rsidP="0090037A">
      <w:pPr>
        <w:rPr>
          <w:rFonts w:eastAsia="Times New Roman" w:cs="Arial"/>
          <w:color w:val="000000"/>
          <w:lang w:eastAsia="bg-BG"/>
        </w:rPr>
      </w:pPr>
      <w:r w:rsidRPr="0090037A">
        <w:rPr>
          <w:rFonts w:eastAsia="Times New Roman" w:cs="Arial"/>
          <w:color w:val="000000"/>
          <w:lang w:eastAsia="bg-BG"/>
        </w:rPr>
        <w:t>Теспадан и литий не се препоръчва (виж точка 4.5).</w:t>
      </w:r>
    </w:p>
    <w:p w14:paraId="560D7690" w14:textId="5D8A50CC" w:rsidR="0090037A" w:rsidRPr="0090037A" w:rsidRDefault="0090037A" w:rsidP="0090037A">
      <w:pPr>
        <w:rPr>
          <w:rFonts w:eastAsia="Times New Roman" w:cs="Arial"/>
          <w:color w:val="000000"/>
          <w:lang w:eastAsia="bg-BG"/>
        </w:rPr>
      </w:pPr>
    </w:p>
    <w:p w14:paraId="61EE8FB4"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Стеноза на аортната или митралната клапа; обструктивна хипертрофична кардиомиопатия: Поради наличието на амлодипин в състава на Теспадан, както при всички вазодилататори, се препоръчва повишено внимание при пациенти, страдащи от аортна или митрална клапна стеноза или обструктивна хипертрофична кардиомиопатая.</w:t>
      </w:r>
    </w:p>
    <w:p w14:paraId="1CA8C1FF" w14:textId="77777777" w:rsidR="0090037A" w:rsidRPr="0090037A" w:rsidRDefault="0090037A" w:rsidP="0090037A">
      <w:pPr>
        <w:spacing w:line="240" w:lineRule="auto"/>
        <w:rPr>
          <w:rFonts w:eastAsia="Times New Roman" w:cs="Arial"/>
          <w:color w:val="000000"/>
          <w:lang w:eastAsia="bg-BG"/>
        </w:rPr>
      </w:pPr>
    </w:p>
    <w:p w14:paraId="180BD4FE" w14:textId="1112E35B" w:rsidR="0090037A" w:rsidRPr="0090037A" w:rsidRDefault="0090037A" w:rsidP="0090037A">
      <w:pPr>
        <w:spacing w:line="240" w:lineRule="auto"/>
        <w:rPr>
          <w:rFonts w:eastAsia="Times New Roman" w:cs="Arial"/>
        </w:rPr>
      </w:pPr>
      <w:r w:rsidRPr="0090037A">
        <w:rPr>
          <w:rFonts w:eastAsia="Times New Roman" w:cs="Arial"/>
          <w:color w:val="000000"/>
          <w:lang w:eastAsia="bg-BG"/>
        </w:rPr>
        <w:t>Първичен алдостеронизъм:</w:t>
      </w:r>
    </w:p>
    <w:p w14:paraId="18F6DDA2"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Пациентите с първичен алдостеронизъм като цяло няма да отговорят на антихипертензивни лекарствени продукти, които действат посредством инхибиране на ренин-ангиотензиновата система. Поради това при тези пациенти приложението на Теспадан не се препоръчва.</w:t>
      </w:r>
    </w:p>
    <w:p w14:paraId="25F75F48" w14:textId="77777777" w:rsidR="0090037A" w:rsidRPr="0090037A" w:rsidRDefault="0090037A" w:rsidP="0090037A">
      <w:pPr>
        <w:spacing w:line="240" w:lineRule="auto"/>
        <w:rPr>
          <w:rFonts w:eastAsia="Times New Roman" w:cs="Arial"/>
          <w:color w:val="000000"/>
          <w:lang w:eastAsia="bg-BG"/>
        </w:rPr>
      </w:pPr>
    </w:p>
    <w:p w14:paraId="51A13CA8" w14:textId="1127265C" w:rsidR="0090037A" w:rsidRPr="0090037A" w:rsidRDefault="0090037A" w:rsidP="0090037A">
      <w:pPr>
        <w:spacing w:line="240" w:lineRule="auto"/>
        <w:rPr>
          <w:rFonts w:eastAsia="Times New Roman" w:cs="Arial"/>
        </w:rPr>
      </w:pPr>
      <w:r w:rsidRPr="0090037A">
        <w:rPr>
          <w:rFonts w:eastAsia="Times New Roman" w:cs="Arial"/>
          <w:color w:val="000000"/>
          <w:lang w:eastAsia="bg-BG"/>
        </w:rPr>
        <w:t>Сърдечна недостатъчност:</w:t>
      </w:r>
    </w:p>
    <w:p w14:paraId="31A0EAB3"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 ангиотензин-алдостероновата система, лечението с инхибитори на ангиотензин-конвертиращия ензим (АСЕ) и ангиотензин рецепторни, антагонисти се свързва с олигурия и/или прогресираща азотемия и (рядко) с остра бъбречна недостатъчност и/или смърт.</w:t>
      </w:r>
    </w:p>
    <w:p w14:paraId="41B4ABB8" w14:textId="77777777" w:rsidR="0090037A" w:rsidRPr="0090037A" w:rsidRDefault="0090037A" w:rsidP="0090037A">
      <w:pPr>
        <w:spacing w:line="240" w:lineRule="auto"/>
        <w:rPr>
          <w:rFonts w:eastAsia="Times New Roman" w:cs="Arial"/>
          <w:color w:val="000000"/>
          <w:lang w:eastAsia="bg-BG"/>
        </w:rPr>
      </w:pPr>
    </w:p>
    <w:p w14:paraId="05589D90" w14:textId="1E0F080D"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Пациенти със сърдечна недостатъчност трябва да се лекувате внимание. В дългосрочно, плацебо контролирано проучване с амлодипин при пациента с тежка сърдечна недостатъчност </w:t>
      </w:r>
      <w:r w:rsidRPr="0090037A">
        <w:rPr>
          <w:rFonts w:eastAsia="Times New Roman" w:cs="Arial"/>
          <w:color w:val="000000"/>
          <w:lang w:val="ru-RU"/>
        </w:rPr>
        <w:t>(</w:t>
      </w:r>
      <w:r w:rsidRPr="0090037A">
        <w:rPr>
          <w:rFonts w:eastAsia="Times New Roman" w:cs="Arial"/>
          <w:color w:val="000000"/>
          <w:lang w:val="en-US"/>
        </w:rPr>
        <w:t>NYHA</w:t>
      </w:r>
      <w:r w:rsidRPr="0090037A">
        <w:rPr>
          <w:rFonts w:eastAsia="Times New Roman" w:cs="Arial"/>
          <w:color w:val="000000"/>
          <w:lang w:val="ru-RU"/>
        </w:rPr>
        <w:t xml:space="preserve"> </w:t>
      </w:r>
      <w:r w:rsidRPr="0090037A">
        <w:rPr>
          <w:rFonts w:eastAsia="Times New Roman" w:cs="Arial"/>
          <w:color w:val="000000"/>
          <w:lang w:eastAsia="bg-BG"/>
        </w:rPr>
        <w:t xml:space="preserve">клас III и IV), докладваната честота на белодробен оток е по-висока в групата на амлодипин, отколкото в плацебо групата (виж точка 5.1). Блокерите на калциевите канали, включително и амлодипин, трябва да се прилагат с. внимание при </w:t>
      </w:r>
      <w:r w:rsidRPr="0090037A">
        <w:rPr>
          <w:rFonts w:eastAsia="Times New Roman" w:cs="Arial"/>
          <w:color w:val="000000"/>
          <w:lang w:eastAsia="bg-BG"/>
        </w:rPr>
        <w:lastRenderedPageBreak/>
        <w:t>пациенти, със застойна сърдечна недостатъчност, тъй като могат да повишат риска от бъдещи сърдечносъдови инцидента и смъртност.</w:t>
      </w:r>
    </w:p>
    <w:p w14:paraId="08FFD2D7" w14:textId="77777777" w:rsidR="0090037A" w:rsidRPr="0090037A" w:rsidRDefault="0090037A" w:rsidP="0090037A">
      <w:pPr>
        <w:spacing w:line="240" w:lineRule="auto"/>
        <w:rPr>
          <w:rFonts w:eastAsia="Times New Roman" w:cs="Arial"/>
          <w:color w:val="000000"/>
          <w:lang w:eastAsia="bg-BG"/>
        </w:rPr>
      </w:pPr>
    </w:p>
    <w:p w14:paraId="33A14A32" w14:textId="4B2C993F" w:rsidR="0090037A" w:rsidRPr="0090037A" w:rsidRDefault="0090037A" w:rsidP="0090037A">
      <w:pPr>
        <w:spacing w:line="240" w:lineRule="auto"/>
        <w:rPr>
          <w:rFonts w:eastAsia="Times New Roman" w:cs="Arial"/>
        </w:rPr>
      </w:pPr>
      <w:r w:rsidRPr="0090037A">
        <w:rPr>
          <w:rFonts w:eastAsia="Times New Roman" w:cs="Arial"/>
          <w:color w:val="000000"/>
          <w:lang w:eastAsia="bg-BG"/>
        </w:rPr>
        <w:t>Шпру-подобна ентеропатия</w:t>
      </w:r>
    </w:p>
    <w:p w14:paraId="4DA8326F"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В много редки случаи се съобщава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Чревните биопсии на пациентите често показват вилозна атрофия. Ако при пациент се появят тези симптоми по време на лечението с олмесартан и при липса на друга очевидна етиология, лечението с олмесартан трябва да се преустанови незабавно и да не се започва отново. Ако диарията не се подобри в течение на една седмица след прекратяването на приема, трябва да се предвиди последваща консултация със специалист (например гастроенгеролог).</w:t>
      </w:r>
    </w:p>
    <w:p w14:paraId="455E62B8" w14:textId="77777777" w:rsidR="0090037A" w:rsidRPr="0090037A" w:rsidRDefault="0090037A" w:rsidP="0090037A">
      <w:pPr>
        <w:spacing w:line="240" w:lineRule="auto"/>
        <w:rPr>
          <w:rFonts w:eastAsia="Times New Roman" w:cs="Arial"/>
          <w:color w:val="000000"/>
          <w:lang w:eastAsia="bg-BG"/>
        </w:rPr>
      </w:pPr>
    </w:p>
    <w:p w14:paraId="48A3B719" w14:textId="59484A7C" w:rsidR="0090037A" w:rsidRPr="0090037A" w:rsidRDefault="0090037A" w:rsidP="0090037A">
      <w:pPr>
        <w:spacing w:line="240" w:lineRule="auto"/>
        <w:rPr>
          <w:rFonts w:eastAsia="Times New Roman" w:cs="Arial"/>
        </w:rPr>
      </w:pPr>
      <w:r w:rsidRPr="0090037A">
        <w:rPr>
          <w:rFonts w:eastAsia="Times New Roman" w:cs="Arial"/>
          <w:color w:val="000000"/>
          <w:lang w:eastAsia="bg-BG"/>
        </w:rPr>
        <w:t>Расови особености:</w:t>
      </w:r>
    </w:p>
    <w:p w14:paraId="4BB40DB4"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Както при всички други ангиотензин </w:t>
      </w:r>
      <w:r w:rsidRPr="0090037A">
        <w:rPr>
          <w:rFonts w:eastAsia="Times New Roman" w:cs="Arial"/>
          <w:color w:val="000000"/>
          <w:lang w:val="en-US"/>
        </w:rPr>
        <w:t>II</w:t>
      </w:r>
      <w:r w:rsidRPr="0090037A">
        <w:rPr>
          <w:rFonts w:eastAsia="Times New Roman" w:cs="Arial"/>
          <w:color w:val="000000"/>
          <w:lang w:eastAsia="bg-BG"/>
        </w:rPr>
        <w:t xml:space="preserve"> антагонисти, понижаващият артериалното налягане ефектът на Теспадан може да бъде в известна степен по-слаб при чернокожи пациенти в сравнение с останалите пациенти, вероятно поради по-високата честота на нискорениновия статус при чернокожи пациента с повишено кръвно налягане.</w:t>
      </w:r>
    </w:p>
    <w:p w14:paraId="3C6D1815" w14:textId="77777777" w:rsidR="0090037A" w:rsidRPr="0090037A" w:rsidRDefault="0090037A" w:rsidP="0090037A">
      <w:pPr>
        <w:spacing w:line="240" w:lineRule="auto"/>
        <w:rPr>
          <w:rFonts w:eastAsia="Times New Roman" w:cs="Arial"/>
          <w:color w:val="000000"/>
          <w:lang w:eastAsia="bg-BG"/>
        </w:rPr>
      </w:pPr>
    </w:p>
    <w:p w14:paraId="557E8124" w14:textId="50FE075B" w:rsidR="0090037A" w:rsidRPr="0090037A" w:rsidRDefault="0090037A" w:rsidP="0090037A">
      <w:pPr>
        <w:spacing w:line="240" w:lineRule="auto"/>
        <w:rPr>
          <w:rFonts w:eastAsia="Times New Roman" w:cs="Arial"/>
        </w:rPr>
      </w:pPr>
      <w:r w:rsidRPr="0090037A">
        <w:rPr>
          <w:rFonts w:eastAsia="Times New Roman" w:cs="Arial"/>
          <w:color w:val="000000"/>
          <w:lang w:eastAsia="bg-BG"/>
        </w:rPr>
        <w:t>Пациенти в старческа възраст</w:t>
      </w:r>
    </w:p>
    <w:p w14:paraId="712D183E"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При пациенти в старческа възраст дозата трябва да се повишава с внимание (виж точка 5.2).</w:t>
      </w:r>
    </w:p>
    <w:p w14:paraId="3447E6D8" w14:textId="77777777" w:rsidR="0090037A" w:rsidRPr="0090037A" w:rsidRDefault="0090037A" w:rsidP="0090037A">
      <w:pPr>
        <w:spacing w:line="240" w:lineRule="auto"/>
        <w:rPr>
          <w:rFonts w:eastAsia="Times New Roman" w:cs="Arial"/>
          <w:color w:val="000000"/>
          <w:lang w:eastAsia="bg-BG"/>
        </w:rPr>
      </w:pPr>
    </w:p>
    <w:p w14:paraId="6A07FE61" w14:textId="4041B84B" w:rsidR="0090037A" w:rsidRPr="0090037A" w:rsidRDefault="0090037A" w:rsidP="0090037A">
      <w:pPr>
        <w:spacing w:line="240" w:lineRule="auto"/>
        <w:rPr>
          <w:rFonts w:eastAsia="Times New Roman" w:cs="Arial"/>
        </w:rPr>
      </w:pPr>
      <w:r w:rsidRPr="0090037A">
        <w:rPr>
          <w:rFonts w:eastAsia="Times New Roman" w:cs="Arial"/>
          <w:color w:val="000000"/>
          <w:lang w:eastAsia="bg-BG"/>
        </w:rPr>
        <w:t>Бременност:</w:t>
      </w:r>
    </w:p>
    <w:p w14:paraId="4FB6B2D1"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По време на бременност не трябва да се започва лечение с ангиотензин II антагонист. Освен ако продължаването на лечението с ангиотензин II антагонист не е напълно необходимо, пациентките, планиращи бременност, трябва да преминат на лечение с алтернативни антихипертензив</w:t>
      </w:r>
      <w:r w:rsidRPr="0090037A">
        <w:rPr>
          <w:rFonts w:eastAsia="Times New Roman" w:cs="Arial"/>
          <w:color w:val="000000"/>
          <w:u w:val="single"/>
          <w:lang w:eastAsia="bg-BG"/>
        </w:rPr>
        <w:t>ни</w:t>
      </w:r>
      <w:r w:rsidRPr="0090037A">
        <w:rPr>
          <w:rFonts w:eastAsia="Times New Roman" w:cs="Arial"/>
          <w:color w:val="000000"/>
          <w:lang w:eastAsia="bg-BG"/>
        </w:rPr>
        <w:t xml:space="preserve"> лекарства, които са с установен профил на безопасност при приложение по време на бременност.</w:t>
      </w:r>
    </w:p>
    <w:p w14:paraId="2EF6E520"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При установяване на бременност лечението с антагонисти на ангиотензин II трябва да бъде незабавно преустановено и при необходимост трябва да се започне алтернативно лечение (вж. точки 4.3 и 4.6).</w:t>
      </w:r>
    </w:p>
    <w:p w14:paraId="6AFB032C" w14:textId="77777777" w:rsidR="0090037A" w:rsidRPr="0090037A" w:rsidRDefault="0090037A" w:rsidP="0090037A">
      <w:pPr>
        <w:spacing w:line="240" w:lineRule="auto"/>
        <w:rPr>
          <w:rFonts w:eastAsia="Times New Roman" w:cs="Arial"/>
          <w:color w:val="000000"/>
          <w:lang w:eastAsia="bg-BG"/>
        </w:rPr>
      </w:pPr>
    </w:p>
    <w:p w14:paraId="50C0D75D" w14:textId="3AB5A0BA" w:rsidR="0090037A" w:rsidRPr="0090037A" w:rsidRDefault="0090037A" w:rsidP="0090037A">
      <w:pPr>
        <w:spacing w:line="240" w:lineRule="auto"/>
        <w:rPr>
          <w:rFonts w:eastAsia="Times New Roman" w:cs="Arial"/>
          <w:color w:val="000000"/>
          <w:lang w:eastAsia="bg-BG"/>
        </w:rPr>
      </w:pPr>
      <w:r w:rsidRPr="0090037A">
        <w:rPr>
          <w:rFonts w:eastAsia="Times New Roman" w:cs="Arial"/>
          <w:color w:val="000000"/>
          <w:lang w:eastAsia="bg-BG"/>
        </w:rPr>
        <w:t>Други:</w:t>
      </w:r>
    </w:p>
    <w:p w14:paraId="4D0636CB"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2C26074E" w14:textId="77777777" w:rsidR="0090037A" w:rsidRPr="0090037A" w:rsidRDefault="0090037A" w:rsidP="0090037A">
      <w:pPr>
        <w:spacing w:line="240" w:lineRule="auto"/>
        <w:rPr>
          <w:rFonts w:eastAsia="Times New Roman" w:cs="Arial"/>
          <w:color w:val="000000"/>
          <w:lang w:eastAsia="bg-BG"/>
        </w:rPr>
      </w:pPr>
    </w:p>
    <w:p w14:paraId="0270DE58" w14:textId="3F0E8C38"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Това лекарство съдържа по-малко от 1 </w:t>
      </w:r>
      <w:proofErr w:type="spellStart"/>
      <w:r w:rsidRPr="0090037A">
        <w:rPr>
          <w:rFonts w:eastAsia="Times New Roman" w:cs="Arial"/>
          <w:color w:val="000000"/>
          <w:lang w:val="en-US"/>
        </w:rPr>
        <w:t>mmol</w:t>
      </w:r>
      <w:proofErr w:type="spellEnd"/>
      <w:r w:rsidRPr="0090037A">
        <w:rPr>
          <w:rFonts w:eastAsia="Times New Roman" w:cs="Arial"/>
          <w:color w:val="000000"/>
          <w:lang w:val="ru-RU"/>
        </w:rPr>
        <w:t xml:space="preserve"> </w:t>
      </w:r>
      <w:r w:rsidRPr="0090037A">
        <w:rPr>
          <w:rFonts w:eastAsia="Times New Roman" w:cs="Arial"/>
          <w:color w:val="000000"/>
          <w:lang w:eastAsia="bg-BG"/>
        </w:rPr>
        <w:t xml:space="preserve">натрий (23 </w:t>
      </w:r>
      <w:r w:rsidRPr="0090037A">
        <w:rPr>
          <w:rFonts w:eastAsia="Times New Roman" w:cs="Arial"/>
          <w:color w:val="000000"/>
          <w:lang w:val="en-US"/>
        </w:rPr>
        <w:t>mg</w:t>
      </w:r>
      <w:r w:rsidRPr="0090037A">
        <w:rPr>
          <w:rFonts w:eastAsia="Times New Roman" w:cs="Arial"/>
          <w:color w:val="000000"/>
          <w:lang w:val="ru-RU"/>
        </w:rPr>
        <w:t xml:space="preserve">) </w:t>
      </w:r>
      <w:r w:rsidRPr="0090037A">
        <w:rPr>
          <w:rFonts w:eastAsia="Times New Roman" w:cs="Arial"/>
          <w:color w:val="000000"/>
          <w:lang w:eastAsia="bg-BG"/>
        </w:rPr>
        <w:t>на филмирана таблетка, т.е. практически не съдържа натрий.</w:t>
      </w:r>
    </w:p>
    <w:p w14:paraId="019451C2" w14:textId="32113D85" w:rsidR="0090037A" w:rsidRPr="0090037A" w:rsidRDefault="0090037A" w:rsidP="0090037A"/>
    <w:p w14:paraId="62F27C9B" w14:textId="3388C55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1072061" w14:textId="2971DC31" w:rsidR="0090037A" w:rsidRDefault="0090037A" w:rsidP="0090037A"/>
    <w:p w14:paraId="68E27208"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Потенциални взаимодействия, свързани с комбинацията Теспадан:</w:t>
      </w:r>
    </w:p>
    <w:p w14:paraId="6D387696" w14:textId="77777777" w:rsidR="0090037A" w:rsidRPr="0090037A" w:rsidRDefault="0090037A" w:rsidP="0090037A">
      <w:pPr>
        <w:spacing w:line="240" w:lineRule="auto"/>
        <w:rPr>
          <w:rFonts w:eastAsia="Times New Roman" w:cs="Arial"/>
          <w:color w:val="000000"/>
          <w:lang w:eastAsia="bg-BG"/>
        </w:rPr>
      </w:pPr>
    </w:p>
    <w:p w14:paraId="523D7EC3" w14:textId="32832BEA" w:rsidR="0090037A" w:rsidRPr="0090037A" w:rsidRDefault="0090037A" w:rsidP="0090037A">
      <w:pPr>
        <w:spacing w:line="240" w:lineRule="auto"/>
        <w:rPr>
          <w:rFonts w:eastAsia="Times New Roman" w:cs="Arial"/>
        </w:rPr>
      </w:pPr>
      <w:r w:rsidRPr="0090037A">
        <w:rPr>
          <w:rFonts w:eastAsia="Times New Roman" w:cs="Arial"/>
          <w:color w:val="000000"/>
          <w:lang w:eastAsia="bg-BG"/>
        </w:rPr>
        <w:t>Да се вземе под внимание при едновременно приложение</w:t>
      </w:r>
    </w:p>
    <w:p w14:paraId="3634AF6E" w14:textId="77777777" w:rsidR="0090037A" w:rsidRPr="0090037A" w:rsidRDefault="0090037A" w:rsidP="0090037A">
      <w:pPr>
        <w:spacing w:line="240" w:lineRule="auto"/>
        <w:rPr>
          <w:rFonts w:eastAsia="Times New Roman" w:cs="Arial"/>
          <w:color w:val="000000"/>
          <w:lang w:eastAsia="bg-BG"/>
        </w:rPr>
      </w:pPr>
    </w:p>
    <w:p w14:paraId="1C34E139" w14:textId="2A2A5CBE" w:rsidR="0090037A" w:rsidRPr="0090037A" w:rsidRDefault="0090037A" w:rsidP="0090037A">
      <w:pPr>
        <w:spacing w:line="240" w:lineRule="auto"/>
        <w:rPr>
          <w:rFonts w:eastAsia="Times New Roman" w:cs="Arial"/>
        </w:rPr>
      </w:pPr>
      <w:r w:rsidRPr="0090037A">
        <w:rPr>
          <w:rFonts w:eastAsia="Times New Roman" w:cs="Arial"/>
          <w:color w:val="000000"/>
          <w:lang w:eastAsia="bg-BG"/>
        </w:rPr>
        <w:t>Други ангихипертензивни лекарства:</w:t>
      </w:r>
    </w:p>
    <w:p w14:paraId="33B10E24"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lastRenderedPageBreak/>
        <w:t>Понижаващият артериалното налягане ефект на Теспадан може да се усили при съпътстващо приложение на други антихипертензивни лекарствени продукти (напр. алфа-блокери, диуретици).</w:t>
      </w:r>
    </w:p>
    <w:p w14:paraId="51615BEA" w14:textId="77777777" w:rsidR="0090037A" w:rsidRPr="0090037A" w:rsidRDefault="0090037A" w:rsidP="0090037A">
      <w:pPr>
        <w:spacing w:line="240" w:lineRule="auto"/>
        <w:rPr>
          <w:rFonts w:eastAsia="Times New Roman" w:cs="Arial"/>
          <w:color w:val="000000"/>
          <w:lang w:eastAsia="bg-BG"/>
        </w:rPr>
      </w:pPr>
    </w:p>
    <w:p w14:paraId="2A784B07" w14:textId="1E3AD09A" w:rsidR="0090037A" w:rsidRPr="0090037A" w:rsidRDefault="0090037A" w:rsidP="0090037A">
      <w:pPr>
        <w:spacing w:line="240" w:lineRule="auto"/>
        <w:rPr>
          <w:rFonts w:eastAsia="Times New Roman" w:cs="Arial"/>
        </w:rPr>
      </w:pPr>
      <w:r w:rsidRPr="0090037A">
        <w:rPr>
          <w:rFonts w:eastAsia="Times New Roman" w:cs="Arial"/>
          <w:color w:val="000000"/>
          <w:lang w:eastAsia="bg-BG"/>
        </w:rPr>
        <w:t>Вероятни взаимодействия, свързани с олмесартан медоксомил, влизащ в състава на Теспадан:</w:t>
      </w:r>
    </w:p>
    <w:p w14:paraId="46E1BE1C" w14:textId="77777777" w:rsidR="0090037A" w:rsidRPr="0090037A" w:rsidRDefault="0090037A" w:rsidP="0090037A">
      <w:pPr>
        <w:spacing w:line="240" w:lineRule="auto"/>
        <w:rPr>
          <w:rFonts w:eastAsia="Times New Roman" w:cs="Arial"/>
          <w:color w:val="000000"/>
          <w:lang w:eastAsia="bg-BG"/>
        </w:rPr>
      </w:pPr>
    </w:p>
    <w:p w14:paraId="63E31E1D" w14:textId="1F101426" w:rsidR="0090037A" w:rsidRPr="0090037A" w:rsidRDefault="0090037A" w:rsidP="0090037A">
      <w:pPr>
        <w:spacing w:line="240" w:lineRule="auto"/>
        <w:rPr>
          <w:rFonts w:eastAsia="Times New Roman" w:cs="Arial"/>
        </w:rPr>
      </w:pPr>
      <w:r w:rsidRPr="0090037A">
        <w:rPr>
          <w:rFonts w:eastAsia="Times New Roman" w:cs="Arial"/>
          <w:color w:val="000000"/>
          <w:lang w:eastAsia="bg-BG"/>
        </w:rPr>
        <w:t>Не се препоръчва едновременно приложение</w:t>
      </w:r>
    </w:p>
    <w:p w14:paraId="0C2B9C03" w14:textId="77777777" w:rsidR="0090037A" w:rsidRPr="0090037A" w:rsidRDefault="0090037A" w:rsidP="0090037A">
      <w:pPr>
        <w:spacing w:line="240" w:lineRule="auto"/>
        <w:rPr>
          <w:rFonts w:eastAsia="Times New Roman" w:cs="Arial"/>
          <w:color w:val="000000"/>
          <w:lang w:eastAsia="bg-BG"/>
        </w:rPr>
      </w:pPr>
    </w:p>
    <w:p w14:paraId="1B071ED2" w14:textId="5D471CE0"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Данни от клинични проучвания показват, че двойното блокиране на . ренин-ангиотензин-алдостероновата система (РААС) чрез комбинираната употреба на АСЕ инхибитори, ангиотензин </w:t>
      </w:r>
      <w:r w:rsidRPr="0090037A">
        <w:rPr>
          <w:rFonts w:eastAsia="Times New Roman" w:cs="Arial"/>
          <w:color w:val="000000"/>
          <w:lang w:val="en-US"/>
        </w:rPr>
        <w:t>II</w:t>
      </w:r>
      <w:r w:rsidRPr="0090037A">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09555B10" w14:textId="77777777" w:rsidR="0090037A" w:rsidRPr="0090037A" w:rsidRDefault="0090037A" w:rsidP="0090037A">
      <w:pPr>
        <w:spacing w:line="240" w:lineRule="auto"/>
        <w:rPr>
          <w:rFonts w:eastAsia="Times New Roman" w:cs="Arial"/>
          <w:color w:val="000000"/>
          <w:lang w:eastAsia="bg-BG"/>
        </w:rPr>
      </w:pPr>
    </w:p>
    <w:p w14:paraId="7B36216C" w14:textId="000CE261" w:rsidR="0090037A" w:rsidRPr="0090037A" w:rsidRDefault="0090037A" w:rsidP="0090037A">
      <w:pPr>
        <w:spacing w:line="240" w:lineRule="auto"/>
        <w:rPr>
          <w:rFonts w:eastAsia="Times New Roman" w:cs="Arial"/>
        </w:rPr>
      </w:pPr>
      <w:r w:rsidRPr="0090037A">
        <w:rPr>
          <w:rFonts w:eastAsia="Times New Roman" w:cs="Arial"/>
          <w:color w:val="000000"/>
          <w:lang w:eastAsia="bg-BG"/>
        </w:rPr>
        <w:t>Лекарствени продукти, повлияващи нивата на калия:</w:t>
      </w:r>
    </w:p>
    <w:p w14:paraId="66AD22D8"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Едновременното приложение на калий-съхраняващи диуретици, калиеви добавки, заместители на солта, съдържащи калий, или други лекарствени продукт, които могат да повишат серумните нива на калия (напр. хепарин, АСЕ-инхибитори) може да доведе до повишаване на серумните нива на калия (виж точка 4.4). В случай че в комбинация с Теспадан се предписват лекарствени продукти, които повлияват серумните нива на калия, се препоръчва проследяване на серумните нива на калия.</w:t>
      </w:r>
    </w:p>
    <w:p w14:paraId="6C57C8DF" w14:textId="77777777" w:rsidR="0090037A" w:rsidRPr="0090037A" w:rsidRDefault="0090037A" w:rsidP="0090037A">
      <w:pPr>
        <w:spacing w:line="240" w:lineRule="auto"/>
        <w:rPr>
          <w:rFonts w:eastAsia="Times New Roman" w:cs="Arial"/>
          <w:color w:val="000000"/>
          <w:lang w:eastAsia="bg-BG"/>
        </w:rPr>
      </w:pPr>
    </w:p>
    <w:p w14:paraId="1B1EA6FE" w14:textId="2A9334A8" w:rsidR="0090037A" w:rsidRPr="0090037A" w:rsidRDefault="0090037A" w:rsidP="0090037A">
      <w:pPr>
        <w:spacing w:line="240" w:lineRule="auto"/>
        <w:rPr>
          <w:rFonts w:eastAsia="Times New Roman" w:cs="Arial"/>
        </w:rPr>
      </w:pPr>
      <w:r w:rsidRPr="0090037A">
        <w:rPr>
          <w:rFonts w:eastAsia="Times New Roman" w:cs="Arial"/>
          <w:color w:val="000000"/>
          <w:lang w:eastAsia="bg-BG"/>
        </w:rPr>
        <w:t>Литий:</w:t>
      </w:r>
    </w:p>
    <w:p w14:paraId="01F90EAE"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Обратимо повишаване на серумните концентрации на лития и токсичност се съобщават в хода на съпътстващото приложение на литий с инхибитори на ангиотензин конвертиращия ензим и рядко с ангиотензин </w:t>
      </w:r>
      <w:r w:rsidRPr="0090037A">
        <w:rPr>
          <w:rFonts w:eastAsia="Times New Roman" w:cs="Arial"/>
          <w:color w:val="000000"/>
          <w:lang w:val="en-US"/>
        </w:rPr>
        <w:t>II</w:t>
      </w:r>
      <w:r w:rsidRPr="0090037A">
        <w:rPr>
          <w:rFonts w:eastAsia="Times New Roman" w:cs="Arial"/>
          <w:color w:val="000000"/>
          <w:lang w:eastAsia="bg-BG"/>
        </w:rPr>
        <w:t xml:space="preserve"> антагонисти: Поради това не се препоръчва съпътстващото приложение на Теспадан и литий (виж точка 4.4). В случай, че едновременното приложение на Теспадан и литий е. необходимо; се препоръчва внимателно проследяване, на серумните нива на лития. -.</w:t>
      </w:r>
    </w:p>
    <w:p w14:paraId="7154B12E" w14:textId="77777777" w:rsidR="0090037A" w:rsidRPr="0090037A" w:rsidRDefault="0090037A" w:rsidP="0090037A">
      <w:pPr>
        <w:spacing w:line="240" w:lineRule="auto"/>
        <w:rPr>
          <w:rFonts w:eastAsia="Times New Roman" w:cs="Arial"/>
          <w:color w:val="000000"/>
          <w:lang w:eastAsia="bg-BG"/>
        </w:rPr>
      </w:pPr>
    </w:p>
    <w:p w14:paraId="4AB4E9B9" w14:textId="7EC1F158" w:rsidR="0090037A" w:rsidRPr="0090037A" w:rsidRDefault="0090037A" w:rsidP="0090037A">
      <w:pPr>
        <w:spacing w:line="240" w:lineRule="auto"/>
        <w:rPr>
          <w:rFonts w:eastAsia="Times New Roman" w:cs="Arial"/>
        </w:rPr>
      </w:pPr>
      <w:r w:rsidRPr="0090037A">
        <w:rPr>
          <w:rFonts w:eastAsia="Times New Roman" w:cs="Arial"/>
          <w:color w:val="000000"/>
          <w:lang w:eastAsia="bg-BG"/>
        </w:rPr>
        <w:t>Едновременно приложение, изискващо повишено внимание</w:t>
      </w:r>
    </w:p>
    <w:p w14:paraId="65955942" w14:textId="77777777" w:rsidR="0090037A" w:rsidRPr="0090037A" w:rsidRDefault="0090037A" w:rsidP="0090037A">
      <w:pPr>
        <w:spacing w:line="240" w:lineRule="auto"/>
        <w:rPr>
          <w:rFonts w:eastAsia="Times New Roman" w:cs="Arial"/>
          <w:color w:val="000000"/>
          <w:lang w:eastAsia="bg-BG"/>
        </w:rPr>
      </w:pPr>
    </w:p>
    <w:p w14:paraId="1977471D" w14:textId="4E8BD5C9"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Нестероидни противовъзпалителни лекарствени средства (НСПВС), включващи селективни СОХ- 2 инхибитори, ацетилсалицилова киселина (&gt; 3 </w:t>
      </w:r>
      <w:r w:rsidRPr="0090037A">
        <w:rPr>
          <w:rFonts w:eastAsia="Times New Roman" w:cs="Arial"/>
          <w:color w:val="000000"/>
          <w:lang w:val="en-US"/>
        </w:rPr>
        <w:t>g</w:t>
      </w:r>
      <w:r w:rsidRPr="0090037A">
        <w:rPr>
          <w:rFonts w:eastAsia="Times New Roman" w:cs="Arial"/>
          <w:color w:val="000000"/>
          <w:lang w:eastAsia="bg-BG"/>
        </w:rPr>
        <w:t>/дневно) и неселективни НСПВС:</w:t>
      </w:r>
    </w:p>
    <w:p w14:paraId="0FEFD30B"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Когато ангиотензин II антагонисти се прилагат едновременно с НСПВС, може да настъпи отслабване на антихиперггензивния ефект. Още повече, едновременното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4060377C" w14:textId="77777777" w:rsidR="0090037A" w:rsidRPr="0090037A" w:rsidRDefault="0090037A" w:rsidP="0090037A">
      <w:pPr>
        <w:spacing w:line="240" w:lineRule="auto"/>
        <w:rPr>
          <w:rFonts w:eastAsia="Times New Roman" w:cs="Arial"/>
          <w:color w:val="000000"/>
          <w:lang w:eastAsia="bg-BG"/>
        </w:rPr>
      </w:pPr>
    </w:p>
    <w:p w14:paraId="7E80069D" w14:textId="2D8E1FA1" w:rsidR="0090037A" w:rsidRPr="0090037A" w:rsidRDefault="0090037A" w:rsidP="0090037A">
      <w:pPr>
        <w:spacing w:line="240" w:lineRule="auto"/>
        <w:rPr>
          <w:rFonts w:eastAsia="Times New Roman" w:cs="Arial"/>
        </w:rPr>
      </w:pPr>
      <w:r w:rsidRPr="0090037A">
        <w:rPr>
          <w:rFonts w:eastAsia="Times New Roman" w:cs="Arial"/>
          <w:color w:val="000000"/>
          <w:lang w:eastAsia="bg-BG"/>
        </w:rPr>
        <w:t>Колесевелам, лекарство, което свързва жлъчните киселини:</w:t>
      </w:r>
    </w:p>
    <w:p w14:paraId="608FC01C" w14:textId="77777777" w:rsidR="0090037A" w:rsidRPr="0090037A" w:rsidRDefault="0090037A" w:rsidP="0090037A">
      <w:pPr>
        <w:rPr>
          <w:rFonts w:eastAsia="Times New Roman" w:cs="Arial"/>
        </w:rPr>
      </w:pPr>
      <w:r w:rsidRPr="0090037A">
        <w:rPr>
          <w:rFonts w:eastAsia="Times New Roman" w:cs="Arial"/>
          <w:color w:val="000000"/>
          <w:lang w:eastAsia="bg-BG"/>
        </w:rPr>
        <w:t xml:space="preserve">Едновременното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алмесартан и намалява елиминационния полуживот </w:t>
      </w:r>
      <w:r w:rsidRPr="0090037A">
        <w:rPr>
          <w:rFonts w:eastAsia="Times New Roman" w:cs="Arial"/>
          <w:color w:val="000000"/>
          <w:lang w:val="ru-RU"/>
        </w:rPr>
        <w:t>(</w:t>
      </w:r>
      <w:proofErr w:type="spellStart"/>
      <w:r w:rsidRPr="0090037A">
        <w:rPr>
          <w:rFonts w:eastAsia="Times New Roman" w:cs="Arial"/>
          <w:color w:val="000000"/>
          <w:lang w:val="en-US"/>
        </w:rPr>
        <w:t>tl</w:t>
      </w:r>
      <w:proofErr w:type="spellEnd"/>
      <w:r w:rsidRPr="0090037A">
        <w:rPr>
          <w:rFonts w:eastAsia="Times New Roman" w:cs="Arial"/>
          <w:color w:val="000000"/>
          <w:lang w:val="ru-RU"/>
        </w:rPr>
        <w:t xml:space="preserve">/2). </w:t>
      </w:r>
      <w:r w:rsidRPr="0090037A">
        <w:rPr>
          <w:rFonts w:eastAsia="Times New Roman" w:cs="Arial"/>
          <w:color w:val="000000"/>
          <w:lang w:eastAsia="bg-BG"/>
        </w:rPr>
        <w:t>Приложението на олмесартан медоксомил поне 4 часа преди колесевелам хидрохлорид намалява ефекта от лекарственото взаимодействие.</w:t>
      </w:r>
    </w:p>
    <w:p w14:paraId="05C9E3B1"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lastRenderedPageBreak/>
        <w:t>Приложението на олмесартан медоксомил поне 4 часа преди колесевелам хидрохлорид трябва да се има педвид (вижте точка 5.2).</w:t>
      </w:r>
    </w:p>
    <w:p w14:paraId="024707F8" w14:textId="77777777" w:rsidR="0090037A" w:rsidRPr="0090037A" w:rsidRDefault="0090037A" w:rsidP="0090037A">
      <w:pPr>
        <w:spacing w:line="240" w:lineRule="auto"/>
        <w:rPr>
          <w:rFonts w:eastAsia="Times New Roman" w:cs="Arial"/>
          <w:color w:val="000000"/>
          <w:lang w:eastAsia="bg-BG"/>
        </w:rPr>
      </w:pPr>
    </w:p>
    <w:p w14:paraId="2D30B7E5" w14:textId="6CE758D0" w:rsidR="0090037A" w:rsidRPr="0090037A" w:rsidRDefault="0090037A" w:rsidP="0090037A">
      <w:pPr>
        <w:spacing w:line="240" w:lineRule="auto"/>
        <w:rPr>
          <w:rFonts w:eastAsia="Times New Roman" w:cs="Arial"/>
        </w:rPr>
      </w:pPr>
      <w:r w:rsidRPr="0090037A">
        <w:rPr>
          <w:rFonts w:eastAsia="Times New Roman" w:cs="Arial"/>
          <w:color w:val="000000"/>
          <w:lang w:eastAsia="bg-BG"/>
        </w:rPr>
        <w:t>Допълнителна информация</w:t>
      </w:r>
    </w:p>
    <w:p w14:paraId="5847E054" w14:textId="77777777" w:rsidR="0090037A" w:rsidRPr="0090037A" w:rsidRDefault="0090037A" w:rsidP="0090037A">
      <w:pPr>
        <w:spacing w:line="240" w:lineRule="auto"/>
        <w:rPr>
          <w:rFonts w:eastAsia="Times New Roman" w:cs="Arial"/>
          <w:color w:val="000000"/>
          <w:lang w:eastAsia="bg-BG"/>
        </w:rPr>
      </w:pPr>
    </w:p>
    <w:p w14:paraId="410BA7AE" w14:textId="7A0977DA" w:rsidR="0090037A" w:rsidRPr="0090037A" w:rsidRDefault="0090037A" w:rsidP="0090037A">
      <w:pPr>
        <w:spacing w:line="240" w:lineRule="auto"/>
        <w:rPr>
          <w:rFonts w:eastAsia="Times New Roman" w:cs="Arial"/>
        </w:rPr>
      </w:pPr>
      <w:r w:rsidRPr="0090037A">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бионаличността на олмесартан.</w:t>
      </w:r>
    </w:p>
    <w:p w14:paraId="3EA997FC" w14:textId="77777777" w:rsidR="0090037A" w:rsidRPr="0090037A" w:rsidRDefault="0090037A" w:rsidP="0090037A">
      <w:pPr>
        <w:spacing w:line="240" w:lineRule="auto"/>
        <w:rPr>
          <w:rFonts w:eastAsia="Times New Roman" w:cs="Arial"/>
          <w:color w:val="000000"/>
          <w:lang w:eastAsia="bg-BG"/>
        </w:rPr>
      </w:pPr>
    </w:p>
    <w:p w14:paraId="772C8FBB" w14:textId="5875EA47" w:rsidR="0090037A" w:rsidRPr="0090037A" w:rsidRDefault="0090037A" w:rsidP="0090037A">
      <w:pPr>
        <w:spacing w:line="240" w:lineRule="auto"/>
        <w:rPr>
          <w:rFonts w:eastAsia="Times New Roman" w:cs="Arial"/>
        </w:rPr>
      </w:pPr>
      <w:r w:rsidRPr="0090037A">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Едновременното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0F66CB8A" w14:textId="77777777" w:rsidR="0090037A" w:rsidRPr="0090037A" w:rsidRDefault="0090037A" w:rsidP="0090037A">
      <w:pPr>
        <w:spacing w:line="240" w:lineRule="auto"/>
        <w:rPr>
          <w:rFonts w:eastAsia="Times New Roman" w:cs="Arial"/>
          <w:color w:val="000000"/>
          <w:lang w:eastAsia="bg-BG"/>
        </w:rPr>
      </w:pPr>
    </w:p>
    <w:p w14:paraId="0392EAC1" w14:textId="0B38717F"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Олмесартан не притежава клинично значими инхибиторни ефекти върху човешките цитохром Р450 ензими 1 </w:t>
      </w:r>
      <w:r w:rsidRPr="0090037A">
        <w:rPr>
          <w:rFonts w:eastAsia="Times New Roman" w:cs="Arial"/>
          <w:color w:val="000000"/>
          <w:lang w:val="en-US"/>
        </w:rPr>
        <w:t>Al</w:t>
      </w:r>
      <w:r w:rsidRPr="0090037A">
        <w:rPr>
          <w:rFonts w:eastAsia="Times New Roman" w:cs="Arial"/>
          <w:color w:val="000000"/>
          <w:lang w:val="ru-RU"/>
        </w:rPr>
        <w:t>/2,</w:t>
      </w:r>
      <w:r w:rsidRPr="0090037A">
        <w:rPr>
          <w:rFonts w:eastAsia="Times New Roman" w:cs="Arial"/>
          <w:color w:val="000000"/>
          <w:lang w:eastAsia="bg-BG"/>
        </w:rPr>
        <w:t xml:space="preserve">2А6, 2С8/9,2С19,206, 2Е1 и ЗА4 </w:t>
      </w:r>
      <w:r w:rsidRPr="0090037A">
        <w:rPr>
          <w:rFonts w:eastAsia="Times New Roman" w:cs="Arial"/>
          <w:i/>
          <w:iCs/>
          <w:color w:val="000000"/>
          <w:lang w:val="en-US"/>
        </w:rPr>
        <w:t>in</w:t>
      </w:r>
      <w:r w:rsidRPr="0090037A">
        <w:rPr>
          <w:rFonts w:eastAsia="Times New Roman" w:cs="Arial"/>
          <w:i/>
          <w:iCs/>
          <w:color w:val="000000"/>
          <w:lang w:val="ru-RU"/>
        </w:rPr>
        <w:t xml:space="preserve"> </w:t>
      </w:r>
      <w:r w:rsidRPr="0090037A">
        <w:rPr>
          <w:rFonts w:eastAsia="Times New Roman" w:cs="Arial"/>
          <w:i/>
          <w:iCs/>
          <w:color w:val="000000"/>
          <w:lang w:val="en-US"/>
        </w:rPr>
        <w:t>vitro</w:t>
      </w:r>
      <w:r w:rsidRPr="0090037A">
        <w:rPr>
          <w:rFonts w:eastAsia="Times New Roman" w:cs="Arial"/>
          <w:color w:val="000000"/>
          <w:lang w:val="ru-RU"/>
        </w:rPr>
        <w:t xml:space="preserve"> </w:t>
      </w:r>
      <w:r w:rsidRPr="0090037A">
        <w:rPr>
          <w:rFonts w:eastAsia="Times New Roman" w:cs="Arial"/>
          <w:color w:val="000000"/>
          <w:lang w:eastAsia="bg-BG"/>
        </w:rPr>
        <w:t>и не притежава или има минимални индуциращи ефекти върху активността на цитохром Р450 при плъхове. Не се очакват клинично значими взаимодействия между олмесартан и лекарствени продукти, метаболизирани от посочените по-горе ензими на цитохром Р450.</w:t>
      </w:r>
    </w:p>
    <w:p w14:paraId="5A811AE1" w14:textId="77777777" w:rsidR="0090037A" w:rsidRPr="0090037A" w:rsidRDefault="0090037A" w:rsidP="0090037A">
      <w:pPr>
        <w:spacing w:line="240" w:lineRule="auto"/>
        <w:rPr>
          <w:rFonts w:eastAsia="Times New Roman" w:cs="Arial"/>
          <w:color w:val="000000"/>
          <w:lang w:eastAsia="bg-BG"/>
        </w:rPr>
      </w:pPr>
    </w:p>
    <w:p w14:paraId="36449E4B" w14:textId="759B1BA9" w:rsidR="0090037A" w:rsidRPr="0090037A" w:rsidRDefault="0090037A" w:rsidP="0090037A">
      <w:pPr>
        <w:spacing w:line="240" w:lineRule="auto"/>
        <w:rPr>
          <w:rFonts w:eastAsia="Times New Roman" w:cs="Arial"/>
        </w:rPr>
      </w:pPr>
      <w:r w:rsidRPr="0090037A">
        <w:rPr>
          <w:rFonts w:eastAsia="Times New Roman" w:cs="Arial"/>
          <w:color w:val="000000"/>
          <w:lang w:eastAsia="bg-BG"/>
        </w:rPr>
        <w:t>Потенциални взаимодействия, свързани с амлодипин, влизащ в състава на Теспадан:</w:t>
      </w:r>
    </w:p>
    <w:p w14:paraId="2A961144" w14:textId="77777777" w:rsidR="0090037A" w:rsidRPr="0090037A" w:rsidRDefault="0090037A" w:rsidP="0090037A">
      <w:pPr>
        <w:spacing w:line="240" w:lineRule="auto"/>
        <w:rPr>
          <w:rFonts w:eastAsia="Times New Roman" w:cs="Arial"/>
          <w:color w:val="000000"/>
          <w:lang w:eastAsia="bg-BG"/>
        </w:rPr>
      </w:pPr>
    </w:p>
    <w:p w14:paraId="01797539" w14:textId="25F10694" w:rsidR="0090037A" w:rsidRPr="0090037A" w:rsidRDefault="0090037A" w:rsidP="0090037A">
      <w:pPr>
        <w:spacing w:line="240" w:lineRule="auto"/>
        <w:rPr>
          <w:rFonts w:eastAsia="Times New Roman" w:cs="Arial"/>
        </w:rPr>
      </w:pPr>
      <w:r w:rsidRPr="0090037A">
        <w:rPr>
          <w:rFonts w:eastAsia="Times New Roman" w:cs="Arial"/>
          <w:color w:val="000000"/>
          <w:lang w:eastAsia="bg-BG"/>
        </w:rPr>
        <w:t>Ефекти на други лекарствени продукти върху амлодипин</w:t>
      </w:r>
    </w:p>
    <w:p w14:paraId="4596759A" w14:textId="77777777" w:rsidR="0090037A" w:rsidRPr="0090037A" w:rsidRDefault="0090037A" w:rsidP="0090037A">
      <w:pPr>
        <w:spacing w:line="240" w:lineRule="auto"/>
        <w:rPr>
          <w:rFonts w:eastAsia="Times New Roman" w:cs="Arial"/>
          <w:color w:val="000000"/>
        </w:rPr>
      </w:pPr>
    </w:p>
    <w:p w14:paraId="2B92B43F" w14:textId="5A212BB4" w:rsidR="0090037A" w:rsidRPr="0090037A" w:rsidRDefault="0090037A" w:rsidP="0090037A">
      <w:pPr>
        <w:spacing w:line="240" w:lineRule="auto"/>
        <w:rPr>
          <w:rFonts w:eastAsia="Times New Roman" w:cs="Arial"/>
        </w:rPr>
      </w:pP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4 </w:t>
      </w:r>
      <w:r w:rsidRPr="0090037A">
        <w:rPr>
          <w:rFonts w:eastAsia="Times New Roman" w:cs="Arial"/>
          <w:color w:val="000000"/>
          <w:lang w:eastAsia="bg-BG"/>
        </w:rPr>
        <w:t>инхибитори:</w:t>
      </w:r>
    </w:p>
    <w:p w14:paraId="361992A1"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Едновременното приложение на амлодипин със силни или умерени инхибитори на </w:t>
      </w: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4 </w:t>
      </w:r>
      <w:r w:rsidRPr="0090037A">
        <w:rPr>
          <w:rFonts w:eastAsia="Times New Roman" w:cs="Arial"/>
          <w:color w:val="000000"/>
          <w:lang w:eastAsia="bg-BG"/>
        </w:rPr>
        <w:t>(протеазни инхибитори, азолни противогъбични лекарства, макролиди като еритромицин или кларитромицин, верапамил или дилтиазем) може да доведе до значително увеличаване на амлодипиновата експозиция. Клиничното значение на тези фармакокинетични промени може да са по-изявени при пациенти в старческа възраст. Има повишен риск от хипотония. Препоръчва се внимателно наблюдение на пациентите и коригиране на дозата при необходимост.</w:t>
      </w:r>
    </w:p>
    <w:p w14:paraId="4EAF6947" w14:textId="77777777" w:rsidR="0090037A" w:rsidRPr="0090037A" w:rsidRDefault="0090037A" w:rsidP="0090037A">
      <w:pPr>
        <w:spacing w:line="240" w:lineRule="auto"/>
        <w:rPr>
          <w:rFonts w:eastAsia="Times New Roman" w:cs="Arial"/>
          <w:color w:val="000000"/>
          <w:lang w:val="en-US"/>
        </w:rPr>
      </w:pPr>
    </w:p>
    <w:p w14:paraId="0E1B033F" w14:textId="382A6D49" w:rsidR="0090037A" w:rsidRPr="0090037A" w:rsidRDefault="0090037A" w:rsidP="0090037A">
      <w:pPr>
        <w:spacing w:line="240" w:lineRule="auto"/>
        <w:rPr>
          <w:rFonts w:eastAsia="Times New Roman" w:cs="Arial"/>
        </w:rPr>
      </w:pP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4 </w:t>
      </w:r>
      <w:r w:rsidRPr="0090037A">
        <w:rPr>
          <w:rFonts w:eastAsia="Times New Roman" w:cs="Arial"/>
          <w:color w:val="000000"/>
          <w:lang w:eastAsia="bg-BG"/>
        </w:rPr>
        <w:t>индуктори:</w:t>
      </w:r>
    </w:p>
    <w:p w14:paraId="3D582E1A"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При едновременно прилагане с известни индуктори на </w:t>
      </w: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4, </w:t>
      </w:r>
      <w:r w:rsidRPr="0090037A">
        <w:rPr>
          <w:rFonts w:eastAsia="Times New Roman" w:cs="Arial"/>
          <w:color w:val="000000"/>
          <w:lang w:eastAsia="bg-BG"/>
        </w:rPr>
        <w:t xml:space="preserve">плазмената концентрация на амлодипин може да варира. Поради това трябва да се следи кръвното налягане и да се регулира дозата, както по време на, така и след едновременния прием, особено със силни индуктори на </w:t>
      </w: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4 </w:t>
      </w:r>
      <w:r w:rsidRPr="0090037A">
        <w:rPr>
          <w:rFonts w:eastAsia="Times New Roman" w:cs="Arial"/>
          <w:color w:val="000000"/>
          <w:lang w:eastAsia="bg-BG"/>
        </w:rPr>
        <w:t>(например, рифампицин, жълт кантарион).</w:t>
      </w:r>
    </w:p>
    <w:p w14:paraId="0F432979" w14:textId="77777777" w:rsidR="0090037A" w:rsidRPr="0090037A" w:rsidRDefault="0090037A" w:rsidP="0090037A">
      <w:pPr>
        <w:spacing w:line="240" w:lineRule="auto"/>
        <w:rPr>
          <w:rFonts w:eastAsia="Times New Roman" w:cs="Arial"/>
          <w:color w:val="000000"/>
          <w:lang w:eastAsia="bg-BG"/>
        </w:rPr>
      </w:pPr>
    </w:p>
    <w:p w14:paraId="7AED6758" w14:textId="3A66A7E1" w:rsidR="0090037A" w:rsidRPr="0090037A" w:rsidRDefault="0090037A" w:rsidP="0090037A">
      <w:pPr>
        <w:spacing w:line="240" w:lineRule="auto"/>
        <w:rPr>
          <w:rFonts w:eastAsia="Times New Roman" w:cs="Arial"/>
        </w:rPr>
      </w:pPr>
      <w:r w:rsidRPr="0090037A">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се увеличи при някои пациенти, което ще доведе до увеличаване на ефекта за понижаване на кръвното налягане.</w:t>
      </w:r>
    </w:p>
    <w:p w14:paraId="33A0E6F5" w14:textId="77777777" w:rsidR="0090037A" w:rsidRPr="0090037A" w:rsidRDefault="0090037A" w:rsidP="0090037A">
      <w:pPr>
        <w:spacing w:line="240" w:lineRule="auto"/>
        <w:rPr>
          <w:rFonts w:eastAsia="Times New Roman" w:cs="Arial"/>
          <w:color w:val="000000"/>
          <w:lang w:eastAsia="bg-BG"/>
        </w:rPr>
      </w:pPr>
    </w:p>
    <w:p w14:paraId="00A29B40" w14:textId="1E9ACC6B" w:rsidR="0090037A" w:rsidRPr="0090037A" w:rsidRDefault="0090037A" w:rsidP="0090037A">
      <w:pPr>
        <w:spacing w:line="240" w:lineRule="auto"/>
        <w:rPr>
          <w:rFonts w:eastAsia="Times New Roman" w:cs="Arial"/>
        </w:rPr>
      </w:pPr>
      <w:r w:rsidRPr="0090037A">
        <w:rPr>
          <w:rFonts w:eastAsia="Times New Roman" w:cs="Arial"/>
          <w:color w:val="000000"/>
          <w:lang w:eastAsia="bg-BG"/>
        </w:rPr>
        <w:t>Дантролен (инфузия): При животни са наблюдавани летална вентрикуларна фибрилация и кардиоваскуларен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 към злокачествена хипертермия и при лечение на злокачествена хипертермия.</w:t>
      </w:r>
    </w:p>
    <w:p w14:paraId="19D4CB51" w14:textId="77777777" w:rsidR="0090037A" w:rsidRPr="0090037A" w:rsidRDefault="0090037A" w:rsidP="0090037A">
      <w:pPr>
        <w:spacing w:line="240" w:lineRule="auto"/>
        <w:rPr>
          <w:rFonts w:eastAsia="Times New Roman" w:cs="Arial"/>
          <w:color w:val="000000"/>
          <w:lang w:eastAsia="bg-BG"/>
        </w:rPr>
      </w:pPr>
    </w:p>
    <w:p w14:paraId="792A9886" w14:textId="01D314E2" w:rsidR="0090037A" w:rsidRPr="0090037A" w:rsidRDefault="0090037A" w:rsidP="0090037A">
      <w:pPr>
        <w:spacing w:line="240" w:lineRule="auto"/>
        <w:rPr>
          <w:rFonts w:eastAsia="Times New Roman" w:cs="Arial"/>
        </w:rPr>
      </w:pPr>
      <w:r w:rsidRPr="0090037A">
        <w:rPr>
          <w:rFonts w:eastAsia="Times New Roman" w:cs="Arial"/>
          <w:color w:val="000000"/>
          <w:lang w:eastAsia="bg-BG"/>
        </w:rPr>
        <w:t>Ефекти на амлодипин върху други лекарствени продукти</w:t>
      </w:r>
    </w:p>
    <w:p w14:paraId="45E1C86F" w14:textId="77777777" w:rsidR="0090037A" w:rsidRPr="0090037A" w:rsidRDefault="0090037A" w:rsidP="0090037A">
      <w:pPr>
        <w:spacing w:line="240" w:lineRule="auto"/>
        <w:rPr>
          <w:rFonts w:eastAsia="Times New Roman" w:cs="Arial"/>
          <w:color w:val="000000"/>
          <w:lang w:eastAsia="bg-BG"/>
        </w:rPr>
      </w:pPr>
    </w:p>
    <w:p w14:paraId="722A484F" w14:textId="3EC926C9" w:rsidR="0090037A" w:rsidRPr="0090037A" w:rsidRDefault="0090037A" w:rsidP="0090037A">
      <w:pPr>
        <w:spacing w:line="240" w:lineRule="auto"/>
        <w:rPr>
          <w:rFonts w:eastAsia="Times New Roman" w:cs="Arial"/>
        </w:rPr>
      </w:pPr>
      <w:r w:rsidRPr="0090037A">
        <w:rPr>
          <w:rFonts w:eastAsia="Times New Roman" w:cs="Arial"/>
          <w:color w:val="000000"/>
          <w:lang w:eastAsia="bg-BG"/>
        </w:rPr>
        <w:lastRenderedPageBreak/>
        <w:t>Ефектите на намаляване на кръвното налягане на амлодипин се наслагват към ефектите на други антихипертензивни средства. .</w:t>
      </w:r>
    </w:p>
    <w:p w14:paraId="795BEE0E" w14:textId="77777777" w:rsidR="0090037A" w:rsidRPr="0090037A" w:rsidRDefault="0090037A" w:rsidP="0090037A">
      <w:pPr>
        <w:spacing w:line="240" w:lineRule="auto"/>
        <w:rPr>
          <w:rFonts w:eastAsia="Times New Roman" w:cs="Arial"/>
          <w:color w:val="000000"/>
          <w:lang w:eastAsia="bg-BG"/>
        </w:rPr>
      </w:pPr>
    </w:p>
    <w:p w14:paraId="108AA907" w14:textId="5638D04A" w:rsidR="0090037A" w:rsidRPr="0090037A" w:rsidRDefault="0090037A" w:rsidP="0090037A">
      <w:pPr>
        <w:spacing w:line="240" w:lineRule="auto"/>
        <w:rPr>
          <w:rFonts w:eastAsia="Times New Roman" w:cs="Arial"/>
        </w:rPr>
      </w:pPr>
      <w:r w:rsidRPr="0090037A">
        <w:rPr>
          <w:rFonts w:eastAsia="Times New Roman" w:cs="Arial"/>
          <w:color w:val="000000"/>
          <w:lang w:eastAsia="bg-BG"/>
        </w:rPr>
        <w:t>В клинични проучвания, амлодипин не повлиява фармакокинетиката на аторвастатин, дигоксин</w:t>
      </w:r>
      <w:r>
        <w:rPr>
          <w:rFonts w:eastAsia="Times New Roman" w:cs="Arial"/>
        </w:rPr>
        <w:t xml:space="preserve"> </w:t>
      </w:r>
      <w:r w:rsidRPr="0090037A">
        <w:rPr>
          <w:rFonts w:eastAsia="Times New Roman" w:cs="Arial"/>
          <w:bCs/>
          <w:color w:val="000000"/>
          <w:lang w:eastAsia="bg-BG"/>
        </w:rPr>
        <w:t>или варфарин.</w:t>
      </w:r>
    </w:p>
    <w:p w14:paraId="5CC81089" w14:textId="67E2F38E" w:rsidR="0090037A" w:rsidRPr="0090037A" w:rsidRDefault="0090037A" w:rsidP="0090037A">
      <w:pPr>
        <w:rPr>
          <w:rFonts w:cs="Arial"/>
        </w:rPr>
      </w:pPr>
    </w:p>
    <w:p w14:paraId="2F3E3144" w14:textId="77777777" w:rsidR="0090037A" w:rsidRPr="0090037A" w:rsidRDefault="0090037A" w:rsidP="0090037A">
      <w:pPr>
        <w:spacing w:line="240" w:lineRule="auto"/>
        <w:rPr>
          <w:rFonts w:eastAsia="Times New Roman" w:cs="Arial"/>
        </w:rPr>
      </w:pPr>
      <w:r w:rsidRPr="0090037A">
        <w:rPr>
          <w:rFonts w:eastAsia="Times New Roman" w:cs="Arial"/>
          <w:color w:val="000000"/>
          <w:lang w:eastAsia="bg-BG"/>
        </w:rPr>
        <w:t xml:space="preserve">Симвастатин: Едновременното приложение на многократни дози от 10 </w:t>
      </w:r>
      <w:r w:rsidRPr="0090037A">
        <w:rPr>
          <w:rFonts w:eastAsia="Times New Roman" w:cs="Arial"/>
          <w:color w:val="000000"/>
          <w:lang w:val="en-US"/>
        </w:rPr>
        <w:t>mg</w:t>
      </w:r>
      <w:r w:rsidRPr="0090037A">
        <w:rPr>
          <w:rFonts w:eastAsia="Times New Roman" w:cs="Arial"/>
          <w:color w:val="000000"/>
          <w:lang w:val="ru-RU"/>
        </w:rPr>
        <w:t xml:space="preserve"> </w:t>
      </w:r>
      <w:r w:rsidRPr="0090037A">
        <w:rPr>
          <w:rFonts w:eastAsia="Times New Roman" w:cs="Arial"/>
          <w:color w:val="000000"/>
          <w:lang w:eastAsia="bg-BG"/>
        </w:rPr>
        <w:t xml:space="preserve">амлодипин и 80 </w:t>
      </w:r>
      <w:r w:rsidRPr="0090037A">
        <w:rPr>
          <w:rFonts w:eastAsia="Times New Roman" w:cs="Arial"/>
          <w:color w:val="000000"/>
          <w:lang w:val="en-US"/>
        </w:rPr>
        <w:t>mg</w:t>
      </w:r>
      <w:r w:rsidRPr="0090037A">
        <w:rPr>
          <w:rFonts w:eastAsia="Times New Roman" w:cs="Arial"/>
          <w:color w:val="000000"/>
          <w:lang w:val="ru-RU"/>
        </w:rPr>
        <w:t xml:space="preserve"> </w:t>
      </w:r>
      <w:r w:rsidRPr="0090037A">
        <w:rPr>
          <w:rFonts w:eastAsia="Times New Roman" w:cs="Arial"/>
          <w:color w:val="000000"/>
          <w:lang w:eastAsia="bg-BG"/>
        </w:rPr>
        <w:t xml:space="preserve">симвастатин води до увеличаване на експозицията към симвастатин със 77% в сравнение със самостоятелното приложение на симвастатин. Дозата на симвастатин трябва да се ограничи до 20 </w:t>
      </w:r>
      <w:r w:rsidRPr="0090037A">
        <w:rPr>
          <w:rFonts w:eastAsia="Times New Roman" w:cs="Arial"/>
          <w:color w:val="000000"/>
          <w:lang w:val="en-US"/>
        </w:rPr>
        <w:t>mg</w:t>
      </w:r>
      <w:r w:rsidRPr="0090037A">
        <w:rPr>
          <w:rFonts w:eastAsia="Times New Roman" w:cs="Arial"/>
          <w:color w:val="000000"/>
          <w:lang w:val="ru-RU"/>
        </w:rPr>
        <w:t xml:space="preserve"> </w:t>
      </w:r>
      <w:r w:rsidRPr="0090037A">
        <w:rPr>
          <w:rFonts w:eastAsia="Times New Roman" w:cs="Arial"/>
          <w:color w:val="000000"/>
          <w:lang w:eastAsia="bg-BG"/>
        </w:rPr>
        <w:t>дневно при пациенти, които приемат амлодипин.</w:t>
      </w:r>
    </w:p>
    <w:p w14:paraId="5E34D23C" w14:textId="77777777" w:rsidR="0090037A" w:rsidRPr="0090037A" w:rsidRDefault="0090037A" w:rsidP="0090037A">
      <w:pPr>
        <w:spacing w:line="240" w:lineRule="auto"/>
        <w:rPr>
          <w:rFonts w:eastAsia="Times New Roman" w:cs="Arial"/>
          <w:color w:val="000000"/>
          <w:lang w:eastAsia="bg-BG"/>
        </w:rPr>
      </w:pPr>
    </w:p>
    <w:p w14:paraId="7FF4D96A" w14:textId="3B9BAC7C" w:rsidR="0090037A" w:rsidRPr="0090037A" w:rsidRDefault="0090037A" w:rsidP="0090037A">
      <w:pPr>
        <w:spacing w:line="240" w:lineRule="auto"/>
        <w:rPr>
          <w:rFonts w:eastAsia="Times New Roman" w:cs="Arial"/>
        </w:rPr>
      </w:pPr>
      <w:r w:rsidRPr="0090037A">
        <w:rPr>
          <w:rFonts w:eastAsia="Times New Roman" w:cs="Arial"/>
          <w:color w:val="000000"/>
          <w:lang w:eastAsia="bg-BG"/>
        </w:rPr>
        <w:t>Такролимус: Има риск от повишени нива на такролимус в кръвта при едновременно приложение с амлодипин. За да се избегне токсичния ефект на такролимус, прилагането на амлодипин при пациенти, лекувани с такролимус, налага наблюдение на нивата на такролимус в кръвта и корекция на дозата на такролимус, когато това е съобразно.</w:t>
      </w:r>
    </w:p>
    <w:p w14:paraId="54A97A13" w14:textId="77777777" w:rsidR="0090037A" w:rsidRPr="0090037A" w:rsidRDefault="0090037A" w:rsidP="0090037A">
      <w:pPr>
        <w:spacing w:line="240" w:lineRule="auto"/>
        <w:rPr>
          <w:rFonts w:eastAsia="Times New Roman" w:cs="Arial"/>
          <w:color w:val="000000"/>
          <w:lang w:val="en-US"/>
        </w:rPr>
      </w:pPr>
    </w:p>
    <w:p w14:paraId="6F45A96F" w14:textId="2B7222B0" w:rsidR="0090037A" w:rsidRPr="0090037A" w:rsidRDefault="0090037A" w:rsidP="0090037A">
      <w:pPr>
        <w:spacing w:line="240" w:lineRule="auto"/>
        <w:rPr>
          <w:rFonts w:eastAsia="Times New Roman" w:cs="Arial"/>
        </w:rPr>
      </w:pPr>
      <w:r w:rsidRPr="0090037A">
        <w:rPr>
          <w:rFonts w:eastAsia="Times New Roman" w:cs="Arial"/>
          <w:color w:val="000000"/>
          <w:lang w:val="en-US"/>
        </w:rPr>
        <w:t>Mechanistic</w:t>
      </w:r>
      <w:r w:rsidRPr="0090037A">
        <w:rPr>
          <w:rFonts w:eastAsia="Times New Roman" w:cs="Arial"/>
          <w:color w:val="000000"/>
        </w:rPr>
        <w:t xml:space="preserve"> </w:t>
      </w:r>
      <w:r w:rsidRPr="0090037A">
        <w:rPr>
          <w:rFonts w:eastAsia="Times New Roman" w:cs="Arial"/>
          <w:color w:val="000000"/>
          <w:lang w:val="en-US"/>
        </w:rPr>
        <w:t>Target</w:t>
      </w:r>
      <w:r w:rsidRPr="0090037A">
        <w:rPr>
          <w:rFonts w:eastAsia="Times New Roman" w:cs="Arial"/>
          <w:color w:val="000000"/>
        </w:rPr>
        <w:t xml:space="preserve"> </w:t>
      </w:r>
      <w:r w:rsidRPr="0090037A">
        <w:rPr>
          <w:rFonts w:eastAsia="Times New Roman" w:cs="Arial"/>
          <w:color w:val="000000"/>
          <w:lang w:val="en-US"/>
        </w:rPr>
        <w:t>of</w:t>
      </w:r>
      <w:r w:rsidRPr="0090037A">
        <w:rPr>
          <w:rFonts w:eastAsia="Times New Roman" w:cs="Arial"/>
          <w:color w:val="000000"/>
        </w:rPr>
        <w:t xml:space="preserve"> </w:t>
      </w:r>
      <w:r w:rsidRPr="0090037A">
        <w:rPr>
          <w:rFonts w:eastAsia="Times New Roman" w:cs="Arial"/>
          <w:color w:val="000000"/>
          <w:lang w:val="en-US"/>
        </w:rPr>
        <w:t>Rapamycin</w:t>
      </w:r>
      <w:r w:rsidRPr="0090037A">
        <w:rPr>
          <w:rFonts w:eastAsia="Times New Roman" w:cs="Arial"/>
          <w:color w:val="000000"/>
        </w:rPr>
        <w:t xml:space="preserve"> (</w:t>
      </w:r>
      <w:proofErr w:type="spellStart"/>
      <w:r w:rsidRPr="0090037A">
        <w:rPr>
          <w:rFonts w:eastAsia="Times New Roman" w:cs="Arial"/>
          <w:color w:val="000000"/>
          <w:lang w:val="en-US"/>
        </w:rPr>
        <w:t>mTOR</w:t>
      </w:r>
      <w:proofErr w:type="spellEnd"/>
      <w:r w:rsidRPr="0090037A">
        <w:rPr>
          <w:rFonts w:eastAsia="Times New Roman" w:cs="Arial"/>
          <w:color w:val="000000"/>
        </w:rPr>
        <w:t xml:space="preserve">) </w:t>
      </w:r>
      <w:r w:rsidRPr="0090037A">
        <w:rPr>
          <w:rFonts w:eastAsia="Times New Roman" w:cs="Arial"/>
          <w:color w:val="000000"/>
          <w:lang w:eastAsia="bg-BG"/>
        </w:rPr>
        <w:t xml:space="preserve">инхибиторите: </w:t>
      </w:r>
      <w:proofErr w:type="spellStart"/>
      <w:r w:rsidRPr="0090037A">
        <w:rPr>
          <w:rFonts w:eastAsia="Times New Roman" w:cs="Arial"/>
          <w:color w:val="000000"/>
          <w:lang w:val="en-US"/>
        </w:rPr>
        <w:t>mTOR</w:t>
      </w:r>
      <w:proofErr w:type="spellEnd"/>
      <w:r w:rsidRPr="0090037A">
        <w:rPr>
          <w:rFonts w:eastAsia="Times New Roman" w:cs="Arial"/>
          <w:color w:val="000000"/>
        </w:rPr>
        <w:t xml:space="preserve"> </w:t>
      </w:r>
      <w:r w:rsidRPr="0090037A">
        <w:rPr>
          <w:rFonts w:eastAsia="Times New Roman" w:cs="Arial"/>
          <w:color w:val="000000"/>
          <w:lang w:eastAsia="bg-BG"/>
        </w:rPr>
        <w:t xml:space="preserve">инхибитори като сиролимус, темсиролимус и еверолимус са субстрати на </w:t>
      </w:r>
      <w:r w:rsidRPr="0090037A">
        <w:rPr>
          <w:rFonts w:eastAsia="Times New Roman" w:cs="Arial"/>
          <w:color w:val="000000"/>
          <w:lang w:val="en-US"/>
        </w:rPr>
        <w:t>CYP</w:t>
      </w:r>
      <w:r w:rsidRPr="0090037A">
        <w:rPr>
          <w:rFonts w:eastAsia="Times New Roman" w:cs="Arial"/>
          <w:color w:val="000000"/>
        </w:rPr>
        <w:t>3</w:t>
      </w:r>
      <w:r w:rsidRPr="0090037A">
        <w:rPr>
          <w:rFonts w:eastAsia="Times New Roman" w:cs="Arial"/>
          <w:color w:val="000000"/>
          <w:lang w:val="en-US"/>
        </w:rPr>
        <w:t>A</w:t>
      </w:r>
      <w:r w:rsidRPr="0090037A">
        <w:rPr>
          <w:rFonts w:eastAsia="Times New Roman" w:cs="Arial"/>
          <w:color w:val="000000"/>
        </w:rPr>
        <w:t xml:space="preserve">. </w:t>
      </w:r>
      <w:r w:rsidRPr="0090037A">
        <w:rPr>
          <w:rFonts w:eastAsia="Times New Roman" w:cs="Arial"/>
          <w:color w:val="000000"/>
          <w:lang w:eastAsia="bg-BG"/>
        </w:rPr>
        <w:t xml:space="preserve">Амлодипин е слаб </w:t>
      </w:r>
      <w:r w:rsidRPr="0090037A">
        <w:rPr>
          <w:rFonts w:eastAsia="Times New Roman" w:cs="Arial"/>
          <w:color w:val="000000"/>
          <w:lang w:val="en-US"/>
        </w:rPr>
        <w:t>CYP</w:t>
      </w:r>
      <w:r w:rsidRPr="0090037A">
        <w:rPr>
          <w:rFonts w:eastAsia="Times New Roman" w:cs="Arial"/>
          <w:color w:val="000000"/>
          <w:lang w:val="ru-RU"/>
        </w:rPr>
        <w:t>3</w:t>
      </w:r>
      <w:r w:rsidRPr="0090037A">
        <w:rPr>
          <w:rFonts w:eastAsia="Times New Roman" w:cs="Arial"/>
          <w:color w:val="000000"/>
          <w:lang w:val="en-US"/>
        </w:rPr>
        <w:t>A</w:t>
      </w:r>
      <w:r w:rsidRPr="0090037A">
        <w:rPr>
          <w:rFonts w:eastAsia="Times New Roman" w:cs="Arial"/>
          <w:color w:val="000000"/>
          <w:lang w:val="ru-RU"/>
        </w:rPr>
        <w:t xml:space="preserve"> </w:t>
      </w:r>
      <w:r w:rsidRPr="0090037A">
        <w:rPr>
          <w:rFonts w:eastAsia="Times New Roman" w:cs="Arial"/>
          <w:color w:val="000000"/>
          <w:lang w:eastAsia="bg-BG"/>
        </w:rPr>
        <w:t xml:space="preserve">инхибитор. При едновременна употреба с </w:t>
      </w:r>
      <w:proofErr w:type="spellStart"/>
      <w:r w:rsidRPr="0090037A">
        <w:rPr>
          <w:rFonts w:eastAsia="Times New Roman" w:cs="Arial"/>
          <w:color w:val="000000"/>
          <w:lang w:val="en-US"/>
        </w:rPr>
        <w:t>mTOR</w:t>
      </w:r>
      <w:proofErr w:type="spellEnd"/>
      <w:r w:rsidRPr="0090037A">
        <w:rPr>
          <w:rFonts w:eastAsia="Times New Roman" w:cs="Arial"/>
          <w:color w:val="000000"/>
          <w:lang w:val="ru-RU"/>
        </w:rPr>
        <w:t xml:space="preserve"> </w:t>
      </w:r>
      <w:r w:rsidRPr="0090037A">
        <w:rPr>
          <w:rFonts w:eastAsia="Times New Roman" w:cs="Arial"/>
          <w:color w:val="000000"/>
          <w:lang w:eastAsia="bg-BG"/>
        </w:rPr>
        <w:t xml:space="preserve">инхибитори, амлодипин може да увеличи експозицията на </w:t>
      </w:r>
      <w:proofErr w:type="spellStart"/>
      <w:r w:rsidRPr="0090037A">
        <w:rPr>
          <w:rFonts w:eastAsia="Times New Roman" w:cs="Arial"/>
          <w:color w:val="000000"/>
          <w:lang w:val="en-US"/>
        </w:rPr>
        <w:t>mTOR</w:t>
      </w:r>
      <w:proofErr w:type="spellEnd"/>
      <w:r w:rsidRPr="0090037A">
        <w:rPr>
          <w:rFonts w:eastAsia="Times New Roman" w:cs="Arial"/>
          <w:color w:val="000000"/>
          <w:lang w:val="ru-RU"/>
        </w:rPr>
        <w:t xml:space="preserve"> </w:t>
      </w:r>
      <w:r w:rsidRPr="0090037A">
        <w:rPr>
          <w:rFonts w:eastAsia="Times New Roman" w:cs="Arial"/>
          <w:color w:val="000000"/>
          <w:lang w:eastAsia="bg-BG"/>
        </w:rPr>
        <w:t>инхибиторите.</w:t>
      </w:r>
    </w:p>
    <w:p w14:paraId="65349E9F" w14:textId="77777777" w:rsidR="0090037A" w:rsidRPr="0090037A" w:rsidRDefault="0090037A" w:rsidP="0090037A">
      <w:pPr>
        <w:rPr>
          <w:rFonts w:eastAsia="Times New Roman" w:cs="Arial"/>
          <w:color w:val="000000"/>
          <w:lang w:eastAsia="bg-BG"/>
        </w:rPr>
      </w:pPr>
    </w:p>
    <w:p w14:paraId="08A67ED5" w14:textId="2EB620F0" w:rsidR="0090037A" w:rsidRPr="0090037A" w:rsidRDefault="0090037A" w:rsidP="0090037A">
      <w:pPr>
        <w:rPr>
          <w:rFonts w:eastAsia="Times New Roman" w:cs="Arial"/>
          <w:color w:val="000000"/>
          <w:lang w:eastAsia="bg-BG"/>
        </w:rPr>
      </w:pPr>
      <w:r w:rsidRPr="0090037A">
        <w:rPr>
          <w:rFonts w:eastAsia="Times New Roman" w:cs="Arial"/>
          <w:color w:val="000000"/>
          <w:lang w:eastAsia="bg-BG"/>
        </w:rPr>
        <w:t>Циклоспорин: В проспективно прочуване на бъбречно трансплантирани пациенти е наблюдавано средно 40% увеличение на минималните нива на циклоспорин, когато е използван едновременно с амлодипин. Едновременното приложение на Теспадан с циклоспорин може да повиши експозицията към циклоспорин. При едновременната им употреба трябва да се мониторират нивата на циклоспорин и при необходимост да се редуцира дозата му.</w:t>
      </w:r>
    </w:p>
    <w:p w14:paraId="1C1A759A" w14:textId="77777777" w:rsidR="0090037A" w:rsidRPr="0090037A" w:rsidRDefault="0090037A" w:rsidP="0090037A"/>
    <w:p w14:paraId="006BE4EC" w14:textId="5C9B837E" w:rsidR="00DB32D3" w:rsidRDefault="002C50EE" w:rsidP="005726E3">
      <w:pPr>
        <w:pStyle w:val="Heading2"/>
      </w:pPr>
      <w:r>
        <w:t>4.6. Фертилитет, бременност и кърмене</w:t>
      </w:r>
    </w:p>
    <w:p w14:paraId="55106618" w14:textId="71298114" w:rsidR="0090037A" w:rsidRDefault="0090037A" w:rsidP="0090037A"/>
    <w:p w14:paraId="48F2BF52" w14:textId="77777777" w:rsidR="0090037A" w:rsidRPr="0090037A" w:rsidRDefault="0090037A" w:rsidP="0090037A">
      <w:pPr>
        <w:spacing w:line="240" w:lineRule="auto"/>
        <w:rPr>
          <w:rFonts w:eastAsia="Times New Roman" w:cs="Arial"/>
          <w:sz w:val="28"/>
          <w:szCs w:val="24"/>
        </w:rPr>
      </w:pPr>
      <w:r w:rsidRPr="0090037A">
        <w:rPr>
          <w:rStyle w:val="Heading3Char"/>
          <w:b/>
          <w:lang w:eastAsia="bg-BG"/>
        </w:rPr>
        <w:t xml:space="preserve">Бременност </w:t>
      </w:r>
      <w:r w:rsidRPr="0090037A">
        <w:rPr>
          <w:rFonts w:eastAsia="Times New Roman" w:cs="Arial"/>
          <w:color w:val="000000"/>
          <w:szCs w:val="20"/>
          <w:lang w:eastAsia="bg-BG"/>
        </w:rPr>
        <w:t>(виж точка 4.3)</w:t>
      </w:r>
    </w:p>
    <w:p w14:paraId="23A286B4"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Няма данни относно приложението на Теспадан при бременни пациентки: Не са провеждани проучвания с Теспадан за репродуктивна токсичност при животни.</w:t>
      </w:r>
    </w:p>
    <w:p w14:paraId="52F355A2" w14:textId="77777777" w:rsidR="0090037A" w:rsidRPr="0090037A" w:rsidRDefault="0090037A" w:rsidP="0090037A">
      <w:pPr>
        <w:spacing w:line="240" w:lineRule="auto"/>
        <w:rPr>
          <w:rFonts w:eastAsia="Times New Roman" w:cs="Arial"/>
          <w:color w:val="000000"/>
          <w:szCs w:val="20"/>
          <w:lang w:eastAsia="bg-BG"/>
        </w:rPr>
      </w:pPr>
    </w:p>
    <w:p w14:paraId="2D168008" w14:textId="5E2F2D8D"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Олмесартан медоксомил (активно вещество на Теспадан)</w:t>
      </w:r>
    </w:p>
    <w:p w14:paraId="2FA80D24" w14:textId="77777777" w:rsidR="0090037A" w:rsidRPr="0090037A" w:rsidRDefault="0090037A" w:rsidP="0090037A">
      <w:pPr>
        <w:spacing w:line="240" w:lineRule="auto"/>
        <w:rPr>
          <w:rFonts w:eastAsia="Times New Roman" w:cs="Arial"/>
          <w:color w:val="000000"/>
          <w:szCs w:val="20"/>
          <w:lang w:eastAsia="bg-BG"/>
        </w:rPr>
      </w:pPr>
    </w:p>
    <w:p w14:paraId="533A882C" w14:textId="5C2918C4"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Приложението на ангиотензин </w:t>
      </w:r>
      <w:r w:rsidRPr="0090037A">
        <w:rPr>
          <w:rFonts w:eastAsia="Times New Roman" w:cs="Arial"/>
          <w:color w:val="000000"/>
          <w:szCs w:val="20"/>
          <w:lang w:val="en-US"/>
        </w:rPr>
        <w:t>II</w:t>
      </w:r>
      <w:r w:rsidRPr="0090037A">
        <w:rPr>
          <w:rFonts w:eastAsia="Times New Roman" w:cs="Arial"/>
          <w:color w:val="000000"/>
          <w:szCs w:val="20"/>
          <w:lang w:eastAsia="bg-BG"/>
        </w:rPr>
        <w:t xml:space="preserve"> антагонисти не се препоръчва през първия триместър на бременността (виж точка 4.4). Приложението на ангиотензин II антагонисти е противопоказано през 2</w:t>
      </w:r>
      <w:r w:rsidRPr="0090037A">
        <w:rPr>
          <w:rFonts w:eastAsia="Times New Roman" w:cs="Arial"/>
          <w:color w:val="000000"/>
          <w:szCs w:val="20"/>
          <w:vertAlign w:val="superscript"/>
          <w:lang w:eastAsia="bg-BG"/>
        </w:rPr>
        <w:t>ри</w:t>
      </w:r>
      <w:r w:rsidRPr="0090037A">
        <w:rPr>
          <w:rFonts w:eastAsia="Times New Roman" w:cs="Arial"/>
          <w:color w:val="000000"/>
          <w:szCs w:val="20"/>
          <w:lang w:eastAsia="bg-BG"/>
        </w:rPr>
        <w:t xml:space="preserve"> и 3</w:t>
      </w:r>
      <w:r w:rsidRPr="0090037A">
        <w:rPr>
          <w:rFonts w:eastAsia="Times New Roman" w:cs="Arial"/>
          <w:color w:val="000000"/>
          <w:szCs w:val="20"/>
          <w:vertAlign w:val="superscript"/>
          <w:lang w:eastAsia="bg-BG"/>
        </w:rPr>
        <w:t>ти</w:t>
      </w:r>
      <w:r w:rsidRPr="0090037A">
        <w:rPr>
          <w:rFonts w:eastAsia="Times New Roman" w:cs="Arial"/>
          <w:color w:val="000000"/>
          <w:szCs w:val="20"/>
          <w:lang w:eastAsia="bg-BG"/>
        </w:rPr>
        <w:t xml:space="preserve"> триместьр на бременността (виж точка 4.3. и 4,4).</w:t>
      </w:r>
    </w:p>
    <w:p w14:paraId="55000A82" w14:textId="77777777" w:rsidR="0090037A" w:rsidRPr="0090037A" w:rsidRDefault="0090037A" w:rsidP="0090037A">
      <w:pPr>
        <w:spacing w:line="240" w:lineRule="auto"/>
        <w:rPr>
          <w:rFonts w:eastAsia="Times New Roman" w:cs="Arial"/>
          <w:color w:val="000000"/>
          <w:szCs w:val="20"/>
          <w:lang w:eastAsia="bg-BG"/>
        </w:rPr>
      </w:pPr>
    </w:p>
    <w:p w14:paraId="0786F4F4" w14:textId="5D0CF42B"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Епидемиологичните данни по отношение на риска от тератогенност след експозиция на АСЕ- инхибитори по време на първия триместьр на бременността не са убедителни; слабо повишаване на риска, обаче, не може да се изключи. Докато липсват контролирани епидемиологични данни по отношение на риска с ангиотензин </w:t>
      </w:r>
      <w:r w:rsidRPr="0090037A">
        <w:rPr>
          <w:rFonts w:eastAsia="Times New Roman" w:cs="Arial"/>
          <w:color w:val="000000"/>
          <w:szCs w:val="20"/>
          <w:lang w:val="en-US"/>
        </w:rPr>
        <w:t>II</w:t>
      </w:r>
      <w:r w:rsidRPr="0090037A">
        <w:rPr>
          <w:rFonts w:eastAsia="Times New Roman" w:cs="Arial"/>
          <w:color w:val="000000"/>
          <w:szCs w:val="20"/>
          <w:lang w:eastAsia="bg-BG"/>
        </w:rPr>
        <w:t xml:space="preserve"> антагонисти, сходен риск може да съществува за този клас лекарства. Освен ако продължаването на лечението с ангиотензин II антагонисти се счита за изключително важно, пациентките, планиращи бременност, трябва да преминат към алтернативно антихипертензивно лечение, което има установен профил на безопасност при приложение при . бременност. Когато се установи бременност, лечението с ангиотензин </w:t>
      </w:r>
      <w:r w:rsidRPr="0090037A">
        <w:rPr>
          <w:rFonts w:eastAsia="Times New Roman" w:cs="Arial"/>
          <w:color w:val="000000"/>
          <w:szCs w:val="20"/>
          <w:lang w:val="en-US"/>
        </w:rPr>
        <w:t>II</w:t>
      </w:r>
      <w:r w:rsidRPr="0090037A">
        <w:rPr>
          <w:rFonts w:eastAsia="Times New Roman" w:cs="Arial"/>
          <w:color w:val="000000"/>
          <w:szCs w:val="20"/>
          <w:lang w:eastAsia="bg-BG"/>
        </w:rPr>
        <w:t xml:space="preserve"> антагонисти трябва да се преустанови незабавно и ако е подходящо да се започне алтернативно лечение.</w:t>
      </w:r>
    </w:p>
    <w:p w14:paraId="7EE7010C" w14:textId="77777777" w:rsidR="0090037A" w:rsidRPr="0090037A" w:rsidRDefault="0090037A" w:rsidP="0090037A">
      <w:pPr>
        <w:spacing w:line="240" w:lineRule="auto"/>
        <w:rPr>
          <w:rFonts w:eastAsia="Times New Roman" w:cs="Arial"/>
          <w:color w:val="000000"/>
          <w:szCs w:val="20"/>
          <w:lang w:eastAsia="bg-BG"/>
        </w:rPr>
      </w:pPr>
    </w:p>
    <w:p w14:paraId="5F6FD682" w14:textId="7DA004D9"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Известно е, че експозиция на лечение с ангиотензин </w:t>
      </w:r>
      <w:r w:rsidRPr="0090037A">
        <w:rPr>
          <w:rFonts w:eastAsia="Times New Roman" w:cs="Arial"/>
          <w:color w:val="000000"/>
          <w:szCs w:val="20"/>
          <w:lang w:val="en-US"/>
        </w:rPr>
        <w:t>II</w:t>
      </w:r>
      <w:r w:rsidRPr="0090037A">
        <w:rPr>
          <w:rFonts w:eastAsia="Times New Roman" w:cs="Arial"/>
          <w:color w:val="000000"/>
          <w:szCs w:val="20"/>
          <w:lang w:eastAsia="bg-BG"/>
        </w:rPr>
        <w:t xml:space="preserve"> антагонисти по време на втория и третия триместьр причинява фетотоксичност при хора (понижена бъбречна функция, олигохидрамнион, забавяне на осифиКацията на черепа) и неонатална токсичност (бъбречна недостатъчност, хипотония, хиперкалиемия). (Виж точка 5.3).</w:t>
      </w:r>
    </w:p>
    <w:p w14:paraId="608516F6"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 xml:space="preserve">Ако експозицията към ангиотензин II антагонисти започне от втори триместьр, се препоръчва ултразвуков преглед на бъбреци и череп. Кърмачета, чиито майки приемат ангиотензин </w:t>
      </w:r>
      <w:r w:rsidRPr="0090037A">
        <w:rPr>
          <w:rFonts w:eastAsia="Times New Roman" w:cs="Arial"/>
          <w:color w:val="000000"/>
          <w:szCs w:val="20"/>
          <w:lang w:val="en-US"/>
        </w:rPr>
        <w:t>II</w:t>
      </w:r>
      <w:r w:rsidRPr="0090037A">
        <w:rPr>
          <w:rFonts w:eastAsia="Times New Roman" w:cs="Arial"/>
          <w:color w:val="000000"/>
          <w:szCs w:val="20"/>
          <w:lang w:eastAsia="bg-BG"/>
        </w:rPr>
        <w:t xml:space="preserve"> антагонисти, трябва да бъдат</w:t>
      </w:r>
      <w:r w:rsidRPr="0090037A">
        <w:rPr>
          <w:rFonts w:eastAsia="Times New Roman" w:cs="Arial"/>
          <w:color w:val="000000"/>
          <w:szCs w:val="20"/>
          <w:lang w:val="ru-RU"/>
        </w:rPr>
        <w:t xml:space="preserve"> </w:t>
      </w:r>
      <w:r w:rsidRPr="0090037A">
        <w:rPr>
          <w:rFonts w:eastAsia="Times New Roman" w:cs="Arial"/>
          <w:color w:val="000000"/>
          <w:szCs w:val="20"/>
          <w:lang w:eastAsia="bg-BG"/>
        </w:rPr>
        <w:t>редовно</w:t>
      </w:r>
      <w:r w:rsidRPr="0090037A">
        <w:rPr>
          <w:rFonts w:eastAsia="Times New Roman" w:cs="Arial"/>
          <w:color w:val="000000"/>
          <w:szCs w:val="20"/>
          <w:lang w:val="ru-RU"/>
        </w:rPr>
        <w:t xml:space="preserve"> </w:t>
      </w:r>
      <w:r w:rsidRPr="0090037A">
        <w:rPr>
          <w:rFonts w:eastAsia="Times New Roman" w:cs="Arial"/>
          <w:color w:val="000000"/>
          <w:szCs w:val="20"/>
          <w:lang w:eastAsia="bg-BG"/>
        </w:rPr>
        <w:t>проследявани за настъпване на хипотония (виж точка 4.3 и 4.4).</w:t>
      </w:r>
    </w:p>
    <w:p w14:paraId="1134BC10" w14:textId="77777777" w:rsidR="0090037A" w:rsidRPr="0090037A" w:rsidRDefault="0090037A" w:rsidP="0090037A">
      <w:pPr>
        <w:spacing w:line="240" w:lineRule="auto"/>
        <w:rPr>
          <w:rFonts w:eastAsia="Times New Roman" w:cs="Arial"/>
          <w:color w:val="000000"/>
          <w:szCs w:val="20"/>
          <w:lang w:eastAsia="bg-BG"/>
        </w:rPr>
      </w:pPr>
    </w:p>
    <w:p w14:paraId="6CCEBE1F" w14:textId="7F203240"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Амлодипин (активно вещество на Теспадан)</w:t>
      </w:r>
    </w:p>
    <w:p w14:paraId="60D42CB1" w14:textId="77777777" w:rsidR="0090037A" w:rsidRPr="0090037A" w:rsidRDefault="0090037A" w:rsidP="0090037A">
      <w:pPr>
        <w:rPr>
          <w:rFonts w:eastAsia="Times New Roman" w:cs="Arial"/>
          <w:color w:val="000000"/>
          <w:szCs w:val="20"/>
          <w:lang w:eastAsia="bg-BG"/>
        </w:rPr>
      </w:pPr>
    </w:p>
    <w:p w14:paraId="6049DEB7" w14:textId="46C37E28" w:rsidR="0090037A" w:rsidRPr="0090037A" w:rsidRDefault="0090037A" w:rsidP="0090037A">
      <w:pPr>
        <w:rPr>
          <w:rFonts w:eastAsia="Times New Roman" w:cs="Arial"/>
          <w:color w:val="000000"/>
          <w:szCs w:val="20"/>
          <w:lang w:eastAsia="bg-BG"/>
        </w:rPr>
      </w:pPr>
      <w:r w:rsidRPr="0090037A">
        <w:rPr>
          <w:rFonts w:eastAsia="Times New Roman" w:cs="Arial"/>
          <w:color w:val="000000"/>
          <w:szCs w:val="20"/>
          <w:lang w:eastAsia="bg-BG"/>
        </w:rPr>
        <w:t>Данните от ограничен брой бременности, при които се е прилагало амлодипин не показват, че амлодипин или други антагонисти на калциевите рецептори имат увреждащ ефект върху здравето на фетуса. Може, обаче, да има риск от протрахиране на раждане.</w:t>
      </w:r>
    </w:p>
    <w:p w14:paraId="54CBA809" w14:textId="23FA4381" w:rsidR="0090037A" w:rsidRPr="0090037A" w:rsidRDefault="0090037A" w:rsidP="0090037A">
      <w:pPr>
        <w:rPr>
          <w:rFonts w:eastAsia="Times New Roman" w:cs="Arial"/>
          <w:color w:val="000000"/>
          <w:szCs w:val="20"/>
          <w:lang w:eastAsia="bg-BG"/>
        </w:rPr>
      </w:pPr>
    </w:p>
    <w:p w14:paraId="098F24C4"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Следователно Теспадан не се препоръчва по време на първия триместьр на бременността и е противопоказан по време, на втория и третия триместьр от бременността (виж точка 4.3 и 4.4).</w:t>
      </w:r>
    </w:p>
    <w:p w14:paraId="736078A1" w14:textId="77777777" w:rsidR="0090037A" w:rsidRPr="0090037A" w:rsidRDefault="0090037A" w:rsidP="0090037A">
      <w:pPr>
        <w:spacing w:line="240" w:lineRule="auto"/>
        <w:rPr>
          <w:rFonts w:eastAsia="Times New Roman" w:cs="Arial"/>
          <w:b/>
          <w:bCs/>
          <w:color w:val="000000"/>
          <w:szCs w:val="20"/>
          <w:lang w:eastAsia="bg-BG"/>
        </w:rPr>
      </w:pPr>
      <w:bookmarkStart w:id="1" w:name="bookmark0"/>
    </w:p>
    <w:p w14:paraId="53823703" w14:textId="66D0CD4A" w:rsidR="0090037A" w:rsidRPr="0090037A" w:rsidRDefault="0090037A" w:rsidP="0090037A">
      <w:pPr>
        <w:pStyle w:val="Heading3"/>
        <w:rPr>
          <w:rFonts w:eastAsia="Times New Roman"/>
          <w:b/>
          <w:sz w:val="28"/>
        </w:rPr>
      </w:pPr>
      <w:r w:rsidRPr="0090037A">
        <w:rPr>
          <w:rFonts w:eastAsia="Times New Roman"/>
          <w:b/>
          <w:lang w:eastAsia="bg-BG"/>
        </w:rPr>
        <w:t>Кърмене</w:t>
      </w:r>
      <w:bookmarkEnd w:id="1"/>
    </w:p>
    <w:p w14:paraId="458556B1"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Олмесартан се екскретира в кърмата при плъхове. Не е ясно, обаче, дали олмесартан преминава в кърмата при хора. Амлодипин се екскретира в човешкото мляко. Количеството от майчината доза, преминало в новороденото, се определя чрез интерквартилен диапазон от 3 - 7%, до максимум 15%. Ефектът на амлодипин върху кърмачета не е известен.</w:t>
      </w:r>
    </w:p>
    <w:p w14:paraId="275B8DA8"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По време на кърмене употребата на Теспадан не се препоръчва и за предпочитане е друго лечение с по-добре доказан профил на безопасност по време на кърмене, особено ако детето е новородено или е родено преждевременно .</w:t>
      </w:r>
    </w:p>
    <w:p w14:paraId="51587472" w14:textId="77777777" w:rsidR="0090037A" w:rsidRPr="0090037A" w:rsidRDefault="0090037A" w:rsidP="0090037A">
      <w:pPr>
        <w:spacing w:line="240" w:lineRule="auto"/>
        <w:rPr>
          <w:rFonts w:eastAsia="Times New Roman" w:cs="Arial"/>
          <w:b/>
          <w:bCs/>
          <w:color w:val="000000"/>
          <w:szCs w:val="20"/>
          <w:lang w:eastAsia="bg-BG"/>
        </w:rPr>
      </w:pPr>
      <w:bookmarkStart w:id="2" w:name="bookmark2"/>
    </w:p>
    <w:p w14:paraId="7E563933" w14:textId="5700B624" w:rsidR="0090037A" w:rsidRPr="0090037A" w:rsidRDefault="0090037A" w:rsidP="0090037A">
      <w:pPr>
        <w:pStyle w:val="Heading3"/>
        <w:rPr>
          <w:rFonts w:eastAsia="Times New Roman"/>
          <w:b/>
          <w:sz w:val="28"/>
        </w:rPr>
      </w:pPr>
      <w:r w:rsidRPr="0090037A">
        <w:rPr>
          <w:rFonts w:eastAsia="Times New Roman"/>
          <w:b/>
          <w:lang w:eastAsia="bg-BG"/>
        </w:rPr>
        <w:t>Фертилитет</w:t>
      </w:r>
      <w:bookmarkEnd w:id="2"/>
    </w:p>
    <w:p w14:paraId="52FC645C" w14:textId="49780C6F" w:rsidR="0090037A" w:rsidRPr="0090037A" w:rsidRDefault="0090037A" w:rsidP="0090037A">
      <w:pPr>
        <w:rPr>
          <w:rFonts w:eastAsia="Times New Roman" w:cs="Arial"/>
          <w:color w:val="000000"/>
          <w:szCs w:val="20"/>
          <w:lang w:eastAsia="bg-BG"/>
        </w:rPr>
      </w:pPr>
      <w:r w:rsidRPr="0090037A">
        <w:rPr>
          <w:rFonts w:eastAsia="Times New Roman" w:cs="Arial"/>
          <w:color w:val="000000"/>
          <w:szCs w:val="20"/>
          <w:lang w:eastAsia="bg-BG"/>
        </w:rPr>
        <w:t>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ефект на амлодипин върху фертилитета са недостатъчни. В едно проучване с плъхове са установени нежелани ефекти върху фертилитета при мъжки индивиди (виж точка 5.3).</w:t>
      </w:r>
    </w:p>
    <w:p w14:paraId="1D81E20E" w14:textId="77777777" w:rsidR="0090037A" w:rsidRPr="0090037A" w:rsidRDefault="0090037A" w:rsidP="0090037A"/>
    <w:p w14:paraId="128BA3A8" w14:textId="7B748F0F" w:rsidR="00DB32D3" w:rsidRDefault="002C50EE" w:rsidP="005726E3">
      <w:pPr>
        <w:pStyle w:val="Heading2"/>
      </w:pPr>
      <w:r>
        <w:t>4.7. Ефекти върху способността за шофиране и работа с машини</w:t>
      </w:r>
    </w:p>
    <w:p w14:paraId="41A128C3" w14:textId="5EA5937C" w:rsidR="0090037A" w:rsidRDefault="0090037A" w:rsidP="0090037A"/>
    <w:p w14:paraId="4A35A1BE" w14:textId="77777777" w:rsidR="0090037A" w:rsidRPr="0090037A" w:rsidRDefault="0090037A" w:rsidP="0090037A">
      <w:pPr>
        <w:rPr>
          <w:sz w:val="24"/>
          <w:szCs w:val="24"/>
        </w:rPr>
      </w:pPr>
      <w:r w:rsidRPr="0090037A">
        <w:rPr>
          <w:lang w:eastAsia="bg-BG"/>
        </w:rPr>
        <w:t>Теспадан може минимално или умерено да повлияе способността за шофиране и работа с машини. 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 Препоръчва се внимание, особено в началото на лечението.</w:t>
      </w:r>
    </w:p>
    <w:p w14:paraId="1117E34D" w14:textId="77777777" w:rsidR="0090037A" w:rsidRPr="0090037A" w:rsidRDefault="0090037A" w:rsidP="0090037A"/>
    <w:p w14:paraId="44CE30A3" w14:textId="068AD33D" w:rsidR="007122AD" w:rsidRDefault="002C50EE" w:rsidP="00936AD0">
      <w:pPr>
        <w:pStyle w:val="Heading2"/>
      </w:pPr>
      <w:r>
        <w:t>4.8. Нежелани лекарствени реакции</w:t>
      </w:r>
    </w:p>
    <w:p w14:paraId="16D67D24" w14:textId="3D8B8779" w:rsidR="0090037A" w:rsidRDefault="0090037A" w:rsidP="0090037A"/>
    <w:p w14:paraId="543751A1"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Теспадан:</w:t>
      </w:r>
    </w:p>
    <w:p w14:paraId="55A3A029" w14:textId="77777777" w:rsidR="0090037A" w:rsidRPr="0090037A" w:rsidRDefault="0090037A" w:rsidP="0090037A">
      <w:pPr>
        <w:spacing w:line="240" w:lineRule="auto"/>
        <w:rPr>
          <w:rFonts w:eastAsia="Times New Roman" w:cs="Arial"/>
          <w:color w:val="000000"/>
          <w:szCs w:val="20"/>
          <w:lang w:eastAsia="bg-BG"/>
        </w:rPr>
      </w:pPr>
    </w:p>
    <w:p w14:paraId="69437FC0" w14:textId="66E40BC0"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lastRenderedPageBreak/>
        <w:t>Най-често докладваните нежелани реакции при употребата на Теспадан са периферен оток (11,3%), главоболие (5,3%) и замаяност (4,5%).</w:t>
      </w:r>
    </w:p>
    <w:p w14:paraId="30D13C23" w14:textId="77777777" w:rsidR="0090037A" w:rsidRPr="0090037A" w:rsidRDefault="0090037A" w:rsidP="0090037A">
      <w:pPr>
        <w:spacing w:line="240" w:lineRule="auto"/>
        <w:rPr>
          <w:rFonts w:eastAsia="Times New Roman" w:cs="Arial"/>
          <w:color w:val="000000"/>
          <w:szCs w:val="20"/>
          <w:lang w:eastAsia="bg-BG"/>
        </w:rPr>
      </w:pPr>
    </w:p>
    <w:p w14:paraId="5D88E907" w14:textId="014435D1"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Нежеланите лекарствени реакции при употребата на Теспадан от клинични проучвания, постмаркетингови проучвания за безопасност и спонтанни доклади са обобщени в таблиците по- долу, както и нежелани лекарствени реакции на отделните компоненти олмесартан медоксомил и амлодипин, въз основа на профила на безопасност на тези вещества.</w:t>
      </w:r>
    </w:p>
    <w:p w14:paraId="31493F3A" w14:textId="77777777" w:rsidR="0090037A" w:rsidRPr="0090037A" w:rsidRDefault="0090037A" w:rsidP="0090037A">
      <w:pPr>
        <w:spacing w:line="240" w:lineRule="auto"/>
        <w:rPr>
          <w:rFonts w:eastAsia="Times New Roman" w:cs="Arial"/>
          <w:color w:val="000000"/>
          <w:szCs w:val="20"/>
          <w:lang w:eastAsia="bg-BG"/>
        </w:rPr>
      </w:pPr>
    </w:p>
    <w:p w14:paraId="68608A2E" w14:textId="65FCE0CE"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Следващите термини се използват с цел да се класифицира изявата на нежелани лекарствени реакции:</w:t>
      </w:r>
    </w:p>
    <w:p w14:paraId="5AA20257"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Много чести (≥1/10)</w:t>
      </w:r>
    </w:p>
    <w:p w14:paraId="1440B892"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Чести (≥1/100 до &lt;1/10)</w:t>
      </w:r>
    </w:p>
    <w:p w14:paraId="11F58146"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Нечести (≥1/1 000 до &lt;1/100)</w:t>
      </w:r>
    </w:p>
    <w:p w14:paraId="126D11CE"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Редки (≥1/10 000 до &lt;1/1 000) .</w:t>
      </w:r>
    </w:p>
    <w:p w14:paraId="7D50C83A" w14:textId="77777777" w:rsidR="0090037A" w:rsidRPr="0090037A" w:rsidRDefault="0090037A" w:rsidP="0090037A">
      <w:pPr>
        <w:spacing w:line="240" w:lineRule="auto"/>
        <w:rPr>
          <w:rFonts w:eastAsia="Times New Roman" w:cs="Arial"/>
          <w:sz w:val="28"/>
          <w:szCs w:val="24"/>
        </w:rPr>
      </w:pPr>
      <w:r w:rsidRPr="0090037A">
        <w:rPr>
          <w:rFonts w:eastAsia="Times New Roman" w:cs="Arial"/>
          <w:color w:val="000000"/>
          <w:szCs w:val="20"/>
          <w:lang w:eastAsia="bg-BG"/>
        </w:rPr>
        <w:t>Много редки (&lt;1/10 000)</w:t>
      </w:r>
    </w:p>
    <w:p w14:paraId="2CD90C0B" w14:textId="620B63F1" w:rsidR="0090037A" w:rsidRPr="0090037A" w:rsidRDefault="0090037A" w:rsidP="0090037A">
      <w:pPr>
        <w:rPr>
          <w:rFonts w:eastAsia="Times New Roman" w:cs="Arial"/>
          <w:color w:val="000000"/>
          <w:szCs w:val="20"/>
          <w:lang w:eastAsia="bg-BG"/>
        </w:rPr>
      </w:pPr>
      <w:r w:rsidRPr="0090037A">
        <w:rPr>
          <w:rFonts w:eastAsia="Times New Roman" w:cs="Arial"/>
          <w:color w:val="000000"/>
          <w:szCs w:val="20"/>
          <w:lang w:eastAsia="bg-BG"/>
        </w:rPr>
        <w:t>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352"/>
        <w:gridCol w:w="2538"/>
        <w:gridCol w:w="1481"/>
        <w:gridCol w:w="1423"/>
        <w:gridCol w:w="1556"/>
      </w:tblGrid>
      <w:tr w:rsidR="0090037A" w14:paraId="2D879C29" w14:textId="77777777" w:rsidTr="00582EFD">
        <w:tc>
          <w:tcPr>
            <w:tcW w:w="2409" w:type="dxa"/>
            <w:vMerge w:val="restart"/>
          </w:tcPr>
          <w:p w14:paraId="4BC8CAF4" w14:textId="43C8FE01" w:rsidR="0090037A" w:rsidRPr="0090037A" w:rsidRDefault="0090037A" w:rsidP="0090037A">
            <w:pPr>
              <w:rPr>
                <w:rFonts w:cs="Arial"/>
              </w:rPr>
            </w:pPr>
            <w:r w:rsidRPr="0090037A">
              <w:rPr>
                <w:rFonts w:cs="Arial"/>
              </w:rPr>
              <w:t xml:space="preserve"> Системно-органна класификация по. </w:t>
            </w:r>
            <w:proofErr w:type="spellStart"/>
            <w:r w:rsidRPr="0090037A">
              <w:rPr>
                <w:rFonts w:cs="Arial"/>
                <w:lang w:val="en-US"/>
              </w:rPr>
              <w:t>MeDRA</w:t>
            </w:r>
            <w:proofErr w:type="spellEnd"/>
          </w:p>
        </w:tc>
        <w:tc>
          <w:tcPr>
            <w:tcW w:w="2602" w:type="dxa"/>
            <w:vMerge w:val="restart"/>
          </w:tcPr>
          <w:p w14:paraId="711ED265" w14:textId="10C54E5F" w:rsidR="0090037A" w:rsidRPr="0090037A" w:rsidRDefault="0090037A" w:rsidP="0090037A">
            <w:pPr>
              <w:rPr>
                <w:rFonts w:cs="Arial"/>
              </w:rPr>
            </w:pPr>
            <w:r w:rsidRPr="0090037A">
              <w:rPr>
                <w:rFonts w:cs="Arial"/>
              </w:rPr>
              <w:t>Нежелани лекарствени реакции</w:t>
            </w:r>
          </w:p>
        </w:tc>
        <w:tc>
          <w:tcPr>
            <w:tcW w:w="4565" w:type="dxa"/>
            <w:gridSpan w:val="3"/>
          </w:tcPr>
          <w:p w14:paraId="6D77F1E4" w14:textId="4481186F" w:rsidR="0090037A" w:rsidRPr="0090037A" w:rsidRDefault="0090037A" w:rsidP="0090037A">
            <w:pPr>
              <w:rPr>
                <w:rFonts w:cs="Arial"/>
              </w:rPr>
            </w:pPr>
            <w:r w:rsidRPr="0090037A">
              <w:rPr>
                <w:rFonts w:eastAsia="Times New Roman" w:cs="Arial"/>
                <w:color w:val="000000"/>
                <w:lang w:eastAsia="bg-BG"/>
              </w:rPr>
              <w:t>Честота</w:t>
            </w:r>
          </w:p>
        </w:tc>
      </w:tr>
      <w:tr w:rsidR="0090037A" w14:paraId="3C4AD43D" w14:textId="77777777" w:rsidTr="00582EFD">
        <w:tc>
          <w:tcPr>
            <w:tcW w:w="2409" w:type="dxa"/>
            <w:vMerge/>
          </w:tcPr>
          <w:p w14:paraId="467E8CC3" w14:textId="77777777" w:rsidR="0090037A" w:rsidRPr="0090037A" w:rsidRDefault="0090037A" w:rsidP="0090037A">
            <w:pPr>
              <w:rPr>
                <w:rFonts w:cs="Arial"/>
              </w:rPr>
            </w:pPr>
          </w:p>
        </w:tc>
        <w:tc>
          <w:tcPr>
            <w:tcW w:w="2602" w:type="dxa"/>
            <w:vMerge/>
          </w:tcPr>
          <w:p w14:paraId="7FEAF3B2" w14:textId="77777777" w:rsidR="0090037A" w:rsidRPr="0090037A" w:rsidRDefault="0090037A" w:rsidP="0090037A">
            <w:pPr>
              <w:rPr>
                <w:rFonts w:cs="Arial"/>
              </w:rPr>
            </w:pPr>
          </w:p>
        </w:tc>
        <w:tc>
          <w:tcPr>
            <w:tcW w:w="1516" w:type="dxa"/>
          </w:tcPr>
          <w:p w14:paraId="7393F237" w14:textId="151AE20A" w:rsidR="0090037A" w:rsidRPr="0090037A" w:rsidRDefault="0090037A" w:rsidP="0090037A">
            <w:pPr>
              <w:rPr>
                <w:rFonts w:cs="Arial"/>
              </w:rPr>
            </w:pPr>
            <w:r w:rsidRPr="0090037A">
              <w:rPr>
                <w:rFonts w:cs="Arial"/>
              </w:rPr>
              <w:t>Комбинация Олмесартан/ Амлодипин</w:t>
            </w:r>
          </w:p>
        </w:tc>
        <w:tc>
          <w:tcPr>
            <w:tcW w:w="1456" w:type="dxa"/>
          </w:tcPr>
          <w:p w14:paraId="0DC0203E" w14:textId="435E447E" w:rsidR="0090037A" w:rsidRPr="0090037A" w:rsidRDefault="0090037A" w:rsidP="0090037A">
            <w:pPr>
              <w:rPr>
                <w:rFonts w:cs="Arial"/>
              </w:rPr>
            </w:pPr>
            <w:r w:rsidRPr="0090037A">
              <w:rPr>
                <w:rFonts w:cs="Arial"/>
              </w:rPr>
              <w:t>Олмесартан</w:t>
            </w:r>
          </w:p>
        </w:tc>
        <w:tc>
          <w:tcPr>
            <w:tcW w:w="1593" w:type="dxa"/>
          </w:tcPr>
          <w:p w14:paraId="1EA1B288" w14:textId="12766BB8" w:rsidR="0090037A" w:rsidRPr="0090037A" w:rsidRDefault="0090037A" w:rsidP="0090037A">
            <w:pPr>
              <w:rPr>
                <w:rFonts w:cs="Arial"/>
              </w:rPr>
            </w:pPr>
            <w:r w:rsidRPr="0090037A">
              <w:rPr>
                <w:rFonts w:cs="Arial"/>
                <w:bCs/>
              </w:rPr>
              <w:t>Амлодипин</w:t>
            </w:r>
          </w:p>
        </w:tc>
      </w:tr>
      <w:tr w:rsidR="0090037A" w14:paraId="0201ADB2" w14:textId="77777777" w:rsidTr="00582EFD">
        <w:tc>
          <w:tcPr>
            <w:tcW w:w="2409" w:type="dxa"/>
            <w:vMerge w:val="restart"/>
          </w:tcPr>
          <w:p w14:paraId="1DBCF0EB" w14:textId="1E356B04" w:rsidR="0090037A" w:rsidRPr="0090037A" w:rsidRDefault="0090037A" w:rsidP="0090037A">
            <w:r w:rsidRPr="0090037A">
              <w:rPr>
                <w:szCs w:val="20"/>
              </w:rPr>
              <w:t>Нарушения на кръвта и лимфната система</w:t>
            </w:r>
          </w:p>
        </w:tc>
        <w:tc>
          <w:tcPr>
            <w:tcW w:w="2602" w:type="dxa"/>
          </w:tcPr>
          <w:p w14:paraId="74732928" w14:textId="02574D33" w:rsidR="0090037A" w:rsidRPr="0090037A" w:rsidRDefault="0090037A" w:rsidP="0090037A">
            <w:r w:rsidRPr="0090037A">
              <w:rPr>
                <w:szCs w:val="20"/>
              </w:rPr>
              <w:t>Левкоцитопения</w:t>
            </w:r>
          </w:p>
        </w:tc>
        <w:tc>
          <w:tcPr>
            <w:tcW w:w="1516" w:type="dxa"/>
          </w:tcPr>
          <w:p w14:paraId="00FECFCF" w14:textId="77777777" w:rsidR="0090037A" w:rsidRPr="0090037A" w:rsidRDefault="0090037A" w:rsidP="0090037A"/>
        </w:tc>
        <w:tc>
          <w:tcPr>
            <w:tcW w:w="1456" w:type="dxa"/>
          </w:tcPr>
          <w:p w14:paraId="4A76D772" w14:textId="77777777" w:rsidR="0090037A" w:rsidRPr="0090037A" w:rsidRDefault="0090037A" w:rsidP="0090037A"/>
        </w:tc>
        <w:tc>
          <w:tcPr>
            <w:tcW w:w="1593" w:type="dxa"/>
          </w:tcPr>
          <w:p w14:paraId="4C340070" w14:textId="6A3961B6" w:rsidR="0090037A" w:rsidRPr="0090037A" w:rsidRDefault="0090037A" w:rsidP="0090037A">
            <w:r w:rsidRPr="0090037A">
              <w:rPr>
                <w:szCs w:val="20"/>
              </w:rPr>
              <w:t>Много редки</w:t>
            </w:r>
          </w:p>
        </w:tc>
      </w:tr>
      <w:tr w:rsidR="0090037A" w14:paraId="4DC49CB1" w14:textId="77777777" w:rsidTr="00582EFD">
        <w:tc>
          <w:tcPr>
            <w:tcW w:w="2409" w:type="dxa"/>
            <w:vMerge/>
          </w:tcPr>
          <w:p w14:paraId="15713373" w14:textId="77777777" w:rsidR="0090037A" w:rsidRPr="0090037A" w:rsidRDefault="0090037A" w:rsidP="0090037A"/>
        </w:tc>
        <w:tc>
          <w:tcPr>
            <w:tcW w:w="2602" w:type="dxa"/>
          </w:tcPr>
          <w:p w14:paraId="32CF7595" w14:textId="36666833" w:rsidR="0090037A" w:rsidRPr="0090037A" w:rsidRDefault="0090037A" w:rsidP="0090037A">
            <w:r w:rsidRPr="0090037A">
              <w:rPr>
                <w:szCs w:val="20"/>
              </w:rPr>
              <w:t>Тромбоцитопения</w:t>
            </w:r>
          </w:p>
        </w:tc>
        <w:tc>
          <w:tcPr>
            <w:tcW w:w="1516" w:type="dxa"/>
          </w:tcPr>
          <w:p w14:paraId="5BDEA573" w14:textId="77777777" w:rsidR="0090037A" w:rsidRPr="0090037A" w:rsidRDefault="0090037A" w:rsidP="0090037A"/>
        </w:tc>
        <w:tc>
          <w:tcPr>
            <w:tcW w:w="1456" w:type="dxa"/>
          </w:tcPr>
          <w:p w14:paraId="077E2232" w14:textId="11B83848" w:rsidR="0090037A" w:rsidRPr="0090037A" w:rsidRDefault="0090037A" w:rsidP="0090037A">
            <w:r w:rsidRPr="0090037A">
              <w:rPr>
                <w:szCs w:val="20"/>
              </w:rPr>
              <w:t>Нечести</w:t>
            </w:r>
          </w:p>
        </w:tc>
        <w:tc>
          <w:tcPr>
            <w:tcW w:w="1593" w:type="dxa"/>
          </w:tcPr>
          <w:p w14:paraId="0CF27D7B" w14:textId="6353EE22" w:rsidR="0090037A" w:rsidRPr="0090037A" w:rsidRDefault="0090037A" w:rsidP="0090037A">
            <w:r w:rsidRPr="0090037A">
              <w:rPr>
                <w:szCs w:val="20"/>
              </w:rPr>
              <w:t>Много редки</w:t>
            </w:r>
          </w:p>
        </w:tc>
      </w:tr>
      <w:tr w:rsidR="0090037A" w14:paraId="4AE7672C" w14:textId="77777777" w:rsidTr="00582EFD">
        <w:tc>
          <w:tcPr>
            <w:tcW w:w="2409" w:type="dxa"/>
            <w:vMerge w:val="restart"/>
          </w:tcPr>
          <w:p w14:paraId="0ABC174F" w14:textId="21CBEAA8" w:rsidR="0090037A" w:rsidRPr="0090037A" w:rsidRDefault="0090037A" w:rsidP="0090037A">
            <w:r w:rsidRPr="0090037A">
              <w:rPr>
                <w:szCs w:val="20"/>
              </w:rPr>
              <w:t>Нарушения на имунната система</w:t>
            </w:r>
          </w:p>
        </w:tc>
        <w:tc>
          <w:tcPr>
            <w:tcW w:w="2602" w:type="dxa"/>
          </w:tcPr>
          <w:p w14:paraId="6CD6DF7A" w14:textId="5226894C" w:rsidR="0090037A" w:rsidRPr="0090037A" w:rsidRDefault="0090037A" w:rsidP="0090037A">
            <w:r w:rsidRPr="0090037A">
              <w:t>Алергична реакция/лекарствена</w:t>
            </w:r>
            <w:r>
              <w:t xml:space="preserve"> </w:t>
            </w:r>
            <w:r w:rsidRPr="0090037A">
              <w:t>свръхчувствителност</w:t>
            </w:r>
          </w:p>
        </w:tc>
        <w:tc>
          <w:tcPr>
            <w:tcW w:w="1516" w:type="dxa"/>
          </w:tcPr>
          <w:p w14:paraId="0A484ADA" w14:textId="460198BB" w:rsidR="0090037A" w:rsidRPr="0090037A" w:rsidRDefault="0090037A" w:rsidP="0090037A">
            <w:r w:rsidRPr="0090037A">
              <w:rPr>
                <w:szCs w:val="20"/>
              </w:rPr>
              <w:t>Редки</w:t>
            </w:r>
          </w:p>
        </w:tc>
        <w:tc>
          <w:tcPr>
            <w:tcW w:w="1456" w:type="dxa"/>
          </w:tcPr>
          <w:p w14:paraId="126C46AB" w14:textId="77777777" w:rsidR="0090037A" w:rsidRDefault="0090037A" w:rsidP="0090037A"/>
        </w:tc>
        <w:tc>
          <w:tcPr>
            <w:tcW w:w="1593" w:type="dxa"/>
          </w:tcPr>
          <w:p w14:paraId="5EDFCDCF" w14:textId="441430B9" w:rsidR="0090037A" w:rsidRDefault="0090037A" w:rsidP="0090037A">
            <w:r>
              <w:t>Много редки</w:t>
            </w:r>
          </w:p>
        </w:tc>
      </w:tr>
      <w:tr w:rsidR="0090037A" w14:paraId="4784606C" w14:textId="77777777" w:rsidTr="00582EFD">
        <w:tc>
          <w:tcPr>
            <w:tcW w:w="2409" w:type="dxa"/>
            <w:vMerge/>
          </w:tcPr>
          <w:p w14:paraId="2A6DEF2F" w14:textId="77777777" w:rsidR="0090037A" w:rsidRDefault="0090037A" w:rsidP="0090037A"/>
        </w:tc>
        <w:tc>
          <w:tcPr>
            <w:tcW w:w="2602" w:type="dxa"/>
            <w:vAlign w:val="bottom"/>
          </w:tcPr>
          <w:p w14:paraId="567D9CA3" w14:textId="7490CF8D" w:rsidR="0090037A" w:rsidRDefault="0090037A" w:rsidP="0090037A">
            <w:r>
              <w:t>Анафилакгична реакция</w:t>
            </w:r>
          </w:p>
        </w:tc>
        <w:tc>
          <w:tcPr>
            <w:tcW w:w="1516" w:type="dxa"/>
          </w:tcPr>
          <w:p w14:paraId="2BEF0CC1" w14:textId="77777777" w:rsidR="0090037A" w:rsidRDefault="0090037A" w:rsidP="0090037A"/>
        </w:tc>
        <w:tc>
          <w:tcPr>
            <w:tcW w:w="1456" w:type="dxa"/>
          </w:tcPr>
          <w:p w14:paraId="0CC92567" w14:textId="72774BBB" w:rsidR="0090037A" w:rsidRDefault="0090037A" w:rsidP="0090037A">
            <w:r>
              <w:t>Нечести</w:t>
            </w:r>
          </w:p>
        </w:tc>
        <w:tc>
          <w:tcPr>
            <w:tcW w:w="1593" w:type="dxa"/>
          </w:tcPr>
          <w:p w14:paraId="1BAC995E" w14:textId="77777777" w:rsidR="0090037A" w:rsidRDefault="0090037A" w:rsidP="0090037A"/>
        </w:tc>
      </w:tr>
      <w:tr w:rsidR="0090037A" w14:paraId="67B72972" w14:textId="77777777" w:rsidTr="00582EFD">
        <w:tc>
          <w:tcPr>
            <w:tcW w:w="2409" w:type="dxa"/>
            <w:vMerge w:val="restart"/>
          </w:tcPr>
          <w:p w14:paraId="3C73EEB2" w14:textId="029F8F91" w:rsidR="0090037A" w:rsidRPr="0090037A" w:rsidRDefault="0090037A" w:rsidP="0090037A">
            <w:pPr>
              <w:rPr>
                <w:rFonts w:cs="Arial"/>
              </w:rPr>
            </w:pPr>
            <w:r w:rsidRPr="0090037A">
              <w:rPr>
                <w:rFonts w:cs="Arial"/>
              </w:rPr>
              <w:t>Нарушение на метаболизма и храненето</w:t>
            </w:r>
          </w:p>
        </w:tc>
        <w:tc>
          <w:tcPr>
            <w:tcW w:w="2602" w:type="dxa"/>
            <w:vAlign w:val="bottom"/>
          </w:tcPr>
          <w:p w14:paraId="4698E5E0" w14:textId="3E53619A" w:rsidR="0090037A" w:rsidRPr="0090037A" w:rsidRDefault="0090037A" w:rsidP="0090037A">
            <w:pPr>
              <w:rPr>
                <w:rFonts w:cs="Arial"/>
              </w:rPr>
            </w:pPr>
            <w:r w:rsidRPr="0090037A">
              <w:rPr>
                <w:rFonts w:cs="Arial"/>
              </w:rPr>
              <w:t>Хипергликемия</w:t>
            </w:r>
          </w:p>
        </w:tc>
        <w:tc>
          <w:tcPr>
            <w:tcW w:w="1516" w:type="dxa"/>
          </w:tcPr>
          <w:p w14:paraId="72B79997" w14:textId="77777777" w:rsidR="0090037A" w:rsidRPr="0090037A" w:rsidRDefault="0090037A" w:rsidP="0090037A">
            <w:pPr>
              <w:rPr>
                <w:rFonts w:cs="Arial"/>
              </w:rPr>
            </w:pPr>
          </w:p>
        </w:tc>
        <w:tc>
          <w:tcPr>
            <w:tcW w:w="1456" w:type="dxa"/>
          </w:tcPr>
          <w:p w14:paraId="088C202F" w14:textId="77777777" w:rsidR="0090037A" w:rsidRPr="0090037A" w:rsidRDefault="0090037A" w:rsidP="0090037A">
            <w:pPr>
              <w:rPr>
                <w:rFonts w:cs="Arial"/>
              </w:rPr>
            </w:pPr>
          </w:p>
        </w:tc>
        <w:tc>
          <w:tcPr>
            <w:tcW w:w="1593" w:type="dxa"/>
            <w:vAlign w:val="bottom"/>
          </w:tcPr>
          <w:p w14:paraId="02BB54F7" w14:textId="1FD42612" w:rsidR="0090037A" w:rsidRPr="0090037A" w:rsidRDefault="0090037A" w:rsidP="0090037A">
            <w:pPr>
              <w:rPr>
                <w:rFonts w:cs="Arial"/>
              </w:rPr>
            </w:pPr>
            <w:r w:rsidRPr="0090037A">
              <w:rPr>
                <w:rFonts w:cs="Arial"/>
              </w:rPr>
              <w:t>Много редки</w:t>
            </w:r>
          </w:p>
        </w:tc>
      </w:tr>
      <w:tr w:rsidR="0090037A" w14:paraId="2F54924D" w14:textId="77777777" w:rsidTr="00582EFD">
        <w:tc>
          <w:tcPr>
            <w:tcW w:w="2409" w:type="dxa"/>
            <w:vMerge/>
          </w:tcPr>
          <w:p w14:paraId="78BDF093" w14:textId="77777777" w:rsidR="0090037A" w:rsidRPr="0090037A" w:rsidRDefault="0090037A" w:rsidP="0090037A">
            <w:pPr>
              <w:rPr>
                <w:rFonts w:cs="Arial"/>
              </w:rPr>
            </w:pPr>
          </w:p>
        </w:tc>
        <w:tc>
          <w:tcPr>
            <w:tcW w:w="2602" w:type="dxa"/>
            <w:vAlign w:val="bottom"/>
          </w:tcPr>
          <w:p w14:paraId="29C33968" w14:textId="28C531D8" w:rsidR="0090037A" w:rsidRPr="0090037A" w:rsidRDefault="0090037A" w:rsidP="0090037A">
            <w:pPr>
              <w:rPr>
                <w:rFonts w:cs="Arial"/>
              </w:rPr>
            </w:pPr>
            <w:r w:rsidRPr="0090037A">
              <w:rPr>
                <w:rFonts w:cs="Arial"/>
              </w:rPr>
              <w:t>Хиперкалиемия</w:t>
            </w:r>
          </w:p>
        </w:tc>
        <w:tc>
          <w:tcPr>
            <w:tcW w:w="1516" w:type="dxa"/>
            <w:vAlign w:val="bottom"/>
          </w:tcPr>
          <w:p w14:paraId="417E03F4" w14:textId="3015F2E0" w:rsidR="0090037A" w:rsidRPr="0090037A" w:rsidRDefault="0090037A" w:rsidP="0090037A">
            <w:pPr>
              <w:rPr>
                <w:rFonts w:cs="Arial"/>
              </w:rPr>
            </w:pPr>
            <w:r w:rsidRPr="0090037A">
              <w:rPr>
                <w:rFonts w:cs="Arial"/>
              </w:rPr>
              <w:t>Нечести</w:t>
            </w:r>
          </w:p>
        </w:tc>
        <w:tc>
          <w:tcPr>
            <w:tcW w:w="1456" w:type="dxa"/>
            <w:vAlign w:val="bottom"/>
          </w:tcPr>
          <w:p w14:paraId="1A6A71D2" w14:textId="5513592F" w:rsidR="0090037A" w:rsidRPr="0090037A" w:rsidRDefault="0090037A" w:rsidP="0090037A">
            <w:pPr>
              <w:rPr>
                <w:rFonts w:cs="Arial"/>
              </w:rPr>
            </w:pPr>
            <w:r w:rsidRPr="0090037A">
              <w:rPr>
                <w:rFonts w:cs="Arial"/>
              </w:rPr>
              <w:t>Редки</w:t>
            </w:r>
          </w:p>
        </w:tc>
        <w:tc>
          <w:tcPr>
            <w:tcW w:w="1593" w:type="dxa"/>
          </w:tcPr>
          <w:p w14:paraId="009D5864" w14:textId="77777777" w:rsidR="0090037A" w:rsidRPr="0090037A" w:rsidRDefault="0090037A" w:rsidP="0090037A">
            <w:pPr>
              <w:rPr>
                <w:rFonts w:cs="Arial"/>
              </w:rPr>
            </w:pPr>
          </w:p>
        </w:tc>
      </w:tr>
      <w:tr w:rsidR="0090037A" w14:paraId="24FC5A13" w14:textId="77777777" w:rsidTr="00582EFD">
        <w:tc>
          <w:tcPr>
            <w:tcW w:w="2409" w:type="dxa"/>
            <w:vMerge/>
          </w:tcPr>
          <w:p w14:paraId="5A7D60A0" w14:textId="77777777" w:rsidR="0090037A" w:rsidRPr="0090037A" w:rsidRDefault="0090037A" w:rsidP="0090037A">
            <w:pPr>
              <w:rPr>
                <w:rFonts w:cs="Arial"/>
              </w:rPr>
            </w:pPr>
          </w:p>
        </w:tc>
        <w:tc>
          <w:tcPr>
            <w:tcW w:w="2602" w:type="dxa"/>
            <w:vAlign w:val="bottom"/>
          </w:tcPr>
          <w:p w14:paraId="16F0B880" w14:textId="625149CC" w:rsidR="0090037A" w:rsidRPr="0090037A" w:rsidRDefault="0090037A" w:rsidP="0090037A">
            <w:pPr>
              <w:rPr>
                <w:rFonts w:cs="Arial"/>
              </w:rPr>
            </w:pPr>
            <w:r w:rsidRPr="0090037A">
              <w:rPr>
                <w:rFonts w:cs="Arial"/>
              </w:rPr>
              <w:t>Хипертриглицеридемия</w:t>
            </w:r>
          </w:p>
        </w:tc>
        <w:tc>
          <w:tcPr>
            <w:tcW w:w="1516" w:type="dxa"/>
          </w:tcPr>
          <w:p w14:paraId="2BE2C48B" w14:textId="77777777" w:rsidR="0090037A" w:rsidRPr="0090037A" w:rsidRDefault="0090037A" w:rsidP="0090037A">
            <w:pPr>
              <w:rPr>
                <w:rFonts w:cs="Arial"/>
              </w:rPr>
            </w:pPr>
          </w:p>
        </w:tc>
        <w:tc>
          <w:tcPr>
            <w:tcW w:w="1456" w:type="dxa"/>
            <w:vAlign w:val="bottom"/>
          </w:tcPr>
          <w:p w14:paraId="359ACB42" w14:textId="6388FC43" w:rsidR="0090037A" w:rsidRPr="0090037A" w:rsidRDefault="0090037A" w:rsidP="0090037A">
            <w:pPr>
              <w:rPr>
                <w:rFonts w:cs="Arial"/>
              </w:rPr>
            </w:pPr>
            <w:r w:rsidRPr="0090037A">
              <w:rPr>
                <w:rFonts w:cs="Arial"/>
              </w:rPr>
              <w:t>Чести</w:t>
            </w:r>
          </w:p>
        </w:tc>
        <w:tc>
          <w:tcPr>
            <w:tcW w:w="1593" w:type="dxa"/>
          </w:tcPr>
          <w:p w14:paraId="0E7476C0" w14:textId="77777777" w:rsidR="0090037A" w:rsidRPr="0090037A" w:rsidRDefault="0090037A" w:rsidP="0090037A">
            <w:pPr>
              <w:rPr>
                <w:rFonts w:cs="Arial"/>
              </w:rPr>
            </w:pPr>
          </w:p>
        </w:tc>
      </w:tr>
      <w:tr w:rsidR="0090037A" w14:paraId="039C7AE2" w14:textId="77777777" w:rsidTr="00582EFD">
        <w:tc>
          <w:tcPr>
            <w:tcW w:w="2409" w:type="dxa"/>
            <w:vMerge/>
          </w:tcPr>
          <w:p w14:paraId="001858D5" w14:textId="77777777" w:rsidR="0090037A" w:rsidRPr="0090037A" w:rsidRDefault="0090037A" w:rsidP="0090037A">
            <w:pPr>
              <w:rPr>
                <w:rFonts w:cs="Arial"/>
              </w:rPr>
            </w:pPr>
          </w:p>
        </w:tc>
        <w:tc>
          <w:tcPr>
            <w:tcW w:w="2602" w:type="dxa"/>
            <w:vAlign w:val="bottom"/>
          </w:tcPr>
          <w:p w14:paraId="41149342" w14:textId="1942786C" w:rsidR="0090037A" w:rsidRPr="0090037A" w:rsidRDefault="0090037A" w:rsidP="0090037A">
            <w:pPr>
              <w:rPr>
                <w:rFonts w:cs="Arial"/>
              </w:rPr>
            </w:pPr>
            <w:r w:rsidRPr="0090037A">
              <w:rPr>
                <w:rFonts w:cs="Arial"/>
              </w:rPr>
              <w:t>Хиперурикемия</w:t>
            </w:r>
          </w:p>
        </w:tc>
        <w:tc>
          <w:tcPr>
            <w:tcW w:w="1516" w:type="dxa"/>
          </w:tcPr>
          <w:p w14:paraId="4D622770" w14:textId="77777777" w:rsidR="0090037A" w:rsidRPr="0090037A" w:rsidRDefault="0090037A" w:rsidP="0090037A">
            <w:pPr>
              <w:rPr>
                <w:rFonts w:cs="Arial"/>
              </w:rPr>
            </w:pPr>
          </w:p>
        </w:tc>
        <w:tc>
          <w:tcPr>
            <w:tcW w:w="1456" w:type="dxa"/>
            <w:vAlign w:val="bottom"/>
          </w:tcPr>
          <w:p w14:paraId="498FE0B5" w14:textId="26129829" w:rsidR="0090037A" w:rsidRPr="0090037A" w:rsidRDefault="0090037A" w:rsidP="0090037A">
            <w:pPr>
              <w:rPr>
                <w:rFonts w:cs="Arial"/>
              </w:rPr>
            </w:pPr>
            <w:r w:rsidRPr="0090037A">
              <w:rPr>
                <w:rFonts w:cs="Arial"/>
              </w:rPr>
              <w:t>Чести</w:t>
            </w:r>
          </w:p>
        </w:tc>
        <w:tc>
          <w:tcPr>
            <w:tcW w:w="1593" w:type="dxa"/>
          </w:tcPr>
          <w:p w14:paraId="2FAC649C" w14:textId="77777777" w:rsidR="0090037A" w:rsidRPr="0090037A" w:rsidRDefault="0090037A" w:rsidP="0090037A">
            <w:pPr>
              <w:rPr>
                <w:rFonts w:cs="Arial"/>
              </w:rPr>
            </w:pPr>
          </w:p>
        </w:tc>
      </w:tr>
      <w:tr w:rsidR="0090037A" w14:paraId="30BC9A71" w14:textId="77777777" w:rsidTr="00582EFD">
        <w:tc>
          <w:tcPr>
            <w:tcW w:w="2409" w:type="dxa"/>
            <w:vMerge w:val="restart"/>
          </w:tcPr>
          <w:p w14:paraId="2522EB26" w14:textId="326416F7" w:rsidR="0090037A" w:rsidRPr="0090037A" w:rsidRDefault="0090037A" w:rsidP="0090037A">
            <w:pPr>
              <w:rPr>
                <w:rFonts w:cs="Arial"/>
              </w:rPr>
            </w:pPr>
            <w:r w:rsidRPr="0090037A">
              <w:rPr>
                <w:rFonts w:cs="Arial"/>
              </w:rPr>
              <w:t>Психични нарушения</w:t>
            </w:r>
          </w:p>
        </w:tc>
        <w:tc>
          <w:tcPr>
            <w:tcW w:w="2602" w:type="dxa"/>
            <w:vAlign w:val="bottom"/>
          </w:tcPr>
          <w:p w14:paraId="47A3C960" w14:textId="44D1D2CE" w:rsidR="0090037A" w:rsidRPr="0090037A" w:rsidRDefault="0090037A" w:rsidP="0090037A">
            <w:pPr>
              <w:rPr>
                <w:rFonts w:cs="Arial"/>
              </w:rPr>
            </w:pPr>
            <w:r w:rsidRPr="0090037A">
              <w:rPr>
                <w:rFonts w:cs="Arial"/>
              </w:rPr>
              <w:t>Обърканост</w:t>
            </w:r>
          </w:p>
        </w:tc>
        <w:tc>
          <w:tcPr>
            <w:tcW w:w="1516" w:type="dxa"/>
          </w:tcPr>
          <w:p w14:paraId="71714708" w14:textId="77777777" w:rsidR="0090037A" w:rsidRPr="0090037A" w:rsidRDefault="0090037A" w:rsidP="0090037A">
            <w:pPr>
              <w:rPr>
                <w:rFonts w:cs="Arial"/>
              </w:rPr>
            </w:pPr>
          </w:p>
        </w:tc>
        <w:tc>
          <w:tcPr>
            <w:tcW w:w="1456" w:type="dxa"/>
          </w:tcPr>
          <w:p w14:paraId="21BEF1F9" w14:textId="77777777" w:rsidR="0090037A" w:rsidRPr="0090037A" w:rsidRDefault="0090037A" w:rsidP="0090037A">
            <w:pPr>
              <w:rPr>
                <w:rFonts w:cs="Arial"/>
              </w:rPr>
            </w:pPr>
          </w:p>
        </w:tc>
        <w:tc>
          <w:tcPr>
            <w:tcW w:w="1593" w:type="dxa"/>
            <w:vAlign w:val="bottom"/>
          </w:tcPr>
          <w:p w14:paraId="35559EDF" w14:textId="4090F0D8" w:rsidR="0090037A" w:rsidRPr="0090037A" w:rsidRDefault="0090037A" w:rsidP="0090037A">
            <w:pPr>
              <w:rPr>
                <w:rFonts w:cs="Arial"/>
              </w:rPr>
            </w:pPr>
            <w:r w:rsidRPr="0090037A">
              <w:rPr>
                <w:rFonts w:cs="Arial"/>
              </w:rPr>
              <w:t>Редки</w:t>
            </w:r>
          </w:p>
        </w:tc>
      </w:tr>
      <w:tr w:rsidR="0090037A" w14:paraId="699275B5" w14:textId="77777777" w:rsidTr="00582EFD">
        <w:tc>
          <w:tcPr>
            <w:tcW w:w="2409" w:type="dxa"/>
            <w:vMerge/>
          </w:tcPr>
          <w:p w14:paraId="4E7DBB30" w14:textId="77777777" w:rsidR="0090037A" w:rsidRPr="0090037A" w:rsidRDefault="0090037A" w:rsidP="0090037A">
            <w:pPr>
              <w:rPr>
                <w:rFonts w:cs="Arial"/>
              </w:rPr>
            </w:pPr>
          </w:p>
        </w:tc>
        <w:tc>
          <w:tcPr>
            <w:tcW w:w="2602" w:type="dxa"/>
            <w:vAlign w:val="bottom"/>
          </w:tcPr>
          <w:p w14:paraId="48830DFC" w14:textId="1374574D" w:rsidR="0090037A" w:rsidRPr="0090037A" w:rsidRDefault="0090037A" w:rsidP="0090037A">
            <w:pPr>
              <w:rPr>
                <w:rFonts w:cs="Arial"/>
              </w:rPr>
            </w:pPr>
            <w:r w:rsidRPr="0090037A">
              <w:rPr>
                <w:rFonts w:cs="Arial"/>
              </w:rPr>
              <w:t>Депресия</w:t>
            </w:r>
          </w:p>
        </w:tc>
        <w:tc>
          <w:tcPr>
            <w:tcW w:w="1516" w:type="dxa"/>
          </w:tcPr>
          <w:p w14:paraId="66BC4573" w14:textId="77777777" w:rsidR="0090037A" w:rsidRPr="0090037A" w:rsidRDefault="0090037A" w:rsidP="0090037A">
            <w:pPr>
              <w:rPr>
                <w:rFonts w:cs="Arial"/>
              </w:rPr>
            </w:pPr>
          </w:p>
        </w:tc>
        <w:tc>
          <w:tcPr>
            <w:tcW w:w="1456" w:type="dxa"/>
          </w:tcPr>
          <w:p w14:paraId="5FC142DD" w14:textId="77777777" w:rsidR="0090037A" w:rsidRPr="0090037A" w:rsidRDefault="0090037A" w:rsidP="0090037A">
            <w:pPr>
              <w:rPr>
                <w:rFonts w:cs="Arial"/>
              </w:rPr>
            </w:pPr>
          </w:p>
        </w:tc>
        <w:tc>
          <w:tcPr>
            <w:tcW w:w="1593" w:type="dxa"/>
            <w:vAlign w:val="bottom"/>
          </w:tcPr>
          <w:p w14:paraId="142EFC51" w14:textId="7145EDBA" w:rsidR="0090037A" w:rsidRPr="0090037A" w:rsidRDefault="0090037A" w:rsidP="0090037A">
            <w:pPr>
              <w:rPr>
                <w:rFonts w:cs="Arial"/>
              </w:rPr>
            </w:pPr>
            <w:r w:rsidRPr="0090037A">
              <w:rPr>
                <w:rFonts w:cs="Arial"/>
              </w:rPr>
              <w:t>Нечести</w:t>
            </w:r>
          </w:p>
        </w:tc>
      </w:tr>
      <w:tr w:rsidR="0090037A" w14:paraId="0ED5C794" w14:textId="77777777" w:rsidTr="00582EFD">
        <w:tc>
          <w:tcPr>
            <w:tcW w:w="2409" w:type="dxa"/>
            <w:vMerge/>
          </w:tcPr>
          <w:p w14:paraId="32BA8921" w14:textId="77777777" w:rsidR="0090037A" w:rsidRPr="0090037A" w:rsidRDefault="0090037A" w:rsidP="0090037A">
            <w:pPr>
              <w:rPr>
                <w:rFonts w:cs="Arial"/>
              </w:rPr>
            </w:pPr>
          </w:p>
        </w:tc>
        <w:tc>
          <w:tcPr>
            <w:tcW w:w="2602" w:type="dxa"/>
            <w:vAlign w:val="bottom"/>
          </w:tcPr>
          <w:p w14:paraId="392B91CD" w14:textId="22BDE0B9" w:rsidR="0090037A" w:rsidRPr="0090037A" w:rsidRDefault="0090037A" w:rsidP="0090037A">
            <w:pPr>
              <w:rPr>
                <w:rFonts w:cs="Arial"/>
              </w:rPr>
            </w:pPr>
            <w:r w:rsidRPr="0090037A">
              <w:rPr>
                <w:rFonts w:cs="Arial"/>
              </w:rPr>
              <w:t>Безсъние</w:t>
            </w:r>
          </w:p>
        </w:tc>
        <w:tc>
          <w:tcPr>
            <w:tcW w:w="1516" w:type="dxa"/>
          </w:tcPr>
          <w:p w14:paraId="57854501" w14:textId="77777777" w:rsidR="0090037A" w:rsidRPr="0090037A" w:rsidRDefault="0090037A" w:rsidP="0090037A">
            <w:pPr>
              <w:rPr>
                <w:rFonts w:cs="Arial"/>
              </w:rPr>
            </w:pPr>
          </w:p>
        </w:tc>
        <w:tc>
          <w:tcPr>
            <w:tcW w:w="1456" w:type="dxa"/>
          </w:tcPr>
          <w:p w14:paraId="2EB527E8" w14:textId="77777777" w:rsidR="0090037A" w:rsidRPr="0090037A" w:rsidRDefault="0090037A" w:rsidP="0090037A">
            <w:pPr>
              <w:rPr>
                <w:rFonts w:cs="Arial"/>
              </w:rPr>
            </w:pPr>
          </w:p>
        </w:tc>
        <w:tc>
          <w:tcPr>
            <w:tcW w:w="1593" w:type="dxa"/>
            <w:vAlign w:val="bottom"/>
          </w:tcPr>
          <w:p w14:paraId="76C8C260" w14:textId="6962DF43" w:rsidR="0090037A" w:rsidRPr="0090037A" w:rsidRDefault="0090037A" w:rsidP="0090037A">
            <w:pPr>
              <w:rPr>
                <w:rFonts w:cs="Arial"/>
              </w:rPr>
            </w:pPr>
            <w:r w:rsidRPr="0090037A">
              <w:rPr>
                <w:rFonts w:cs="Arial"/>
              </w:rPr>
              <w:t>Нечести</w:t>
            </w:r>
          </w:p>
        </w:tc>
      </w:tr>
      <w:tr w:rsidR="0090037A" w14:paraId="317672DF" w14:textId="77777777" w:rsidTr="00582EFD">
        <w:tc>
          <w:tcPr>
            <w:tcW w:w="2409" w:type="dxa"/>
            <w:vMerge/>
          </w:tcPr>
          <w:p w14:paraId="3A561F0E" w14:textId="77777777" w:rsidR="0090037A" w:rsidRPr="0090037A" w:rsidRDefault="0090037A" w:rsidP="0090037A">
            <w:pPr>
              <w:rPr>
                <w:rFonts w:cs="Arial"/>
              </w:rPr>
            </w:pPr>
          </w:p>
        </w:tc>
        <w:tc>
          <w:tcPr>
            <w:tcW w:w="2602" w:type="dxa"/>
            <w:vAlign w:val="bottom"/>
          </w:tcPr>
          <w:p w14:paraId="14F22EF6" w14:textId="111C072D" w:rsidR="0090037A" w:rsidRPr="0090037A" w:rsidRDefault="0090037A" w:rsidP="0090037A">
            <w:pPr>
              <w:rPr>
                <w:rFonts w:cs="Arial"/>
              </w:rPr>
            </w:pPr>
            <w:r w:rsidRPr="0090037A">
              <w:rPr>
                <w:rFonts w:cs="Arial"/>
              </w:rPr>
              <w:t>Раздразнителност</w:t>
            </w:r>
          </w:p>
        </w:tc>
        <w:tc>
          <w:tcPr>
            <w:tcW w:w="1516" w:type="dxa"/>
          </w:tcPr>
          <w:p w14:paraId="2A0042CC" w14:textId="77777777" w:rsidR="0090037A" w:rsidRPr="0090037A" w:rsidRDefault="0090037A" w:rsidP="0090037A">
            <w:pPr>
              <w:rPr>
                <w:rFonts w:cs="Arial"/>
              </w:rPr>
            </w:pPr>
          </w:p>
        </w:tc>
        <w:tc>
          <w:tcPr>
            <w:tcW w:w="1456" w:type="dxa"/>
          </w:tcPr>
          <w:p w14:paraId="670F651F" w14:textId="77777777" w:rsidR="0090037A" w:rsidRPr="0090037A" w:rsidRDefault="0090037A" w:rsidP="0090037A">
            <w:pPr>
              <w:rPr>
                <w:rFonts w:cs="Arial"/>
              </w:rPr>
            </w:pPr>
          </w:p>
        </w:tc>
        <w:tc>
          <w:tcPr>
            <w:tcW w:w="1593" w:type="dxa"/>
            <w:vAlign w:val="bottom"/>
          </w:tcPr>
          <w:p w14:paraId="54A74E5F" w14:textId="7B4C0A28" w:rsidR="0090037A" w:rsidRPr="0090037A" w:rsidRDefault="0090037A" w:rsidP="0090037A">
            <w:pPr>
              <w:rPr>
                <w:rFonts w:cs="Arial"/>
              </w:rPr>
            </w:pPr>
            <w:r w:rsidRPr="0090037A">
              <w:rPr>
                <w:rFonts w:cs="Arial"/>
              </w:rPr>
              <w:t>Нечести</w:t>
            </w:r>
          </w:p>
        </w:tc>
      </w:tr>
      <w:tr w:rsidR="0090037A" w14:paraId="0F41CA38" w14:textId="77777777" w:rsidTr="00582EFD">
        <w:tc>
          <w:tcPr>
            <w:tcW w:w="2409" w:type="dxa"/>
            <w:vMerge/>
          </w:tcPr>
          <w:p w14:paraId="28219F1E" w14:textId="77777777" w:rsidR="0090037A" w:rsidRPr="0090037A" w:rsidRDefault="0090037A" w:rsidP="0090037A">
            <w:pPr>
              <w:rPr>
                <w:rFonts w:cs="Arial"/>
              </w:rPr>
            </w:pPr>
          </w:p>
        </w:tc>
        <w:tc>
          <w:tcPr>
            <w:tcW w:w="2602" w:type="dxa"/>
            <w:vAlign w:val="bottom"/>
          </w:tcPr>
          <w:p w14:paraId="2CE20E07" w14:textId="2F2EA54E" w:rsidR="0090037A" w:rsidRPr="0090037A" w:rsidRDefault="0090037A" w:rsidP="0090037A">
            <w:pPr>
              <w:rPr>
                <w:rFonts w:cs="Arial"/>
              </w:rPr>
            </w:pPr>
            <w:r w:rsidRPr="0090037A">
              <w:rPr>
                <w:rFonts w:cs="Arial"/>
              </w:rPr>
              <w:t>Понижено либидо</w:t>
            </w:r>
          </w:p>
        </w:tc>
        <w:tc>
          <w:tcPr>
            <w:tcW w:w="1516" w:type="dxa"/>
            <w:vAlign w:val="bottom"/>
          </w:tcPr>
          <w:p w14:paraId="7740EAFF" w14:textId="2B887615" w:rsidR="0090037A" w:rsidRPr="0090037A" w:rsidRDefault="0090037A" w:rsidP="0090037A">
            <w:pPr>
              <w:rPr>
                <w:rFonts w:cs="Arial"/>
              </w:rPr>
            </w:pPr>
            <w:r w:rsidRPr="0090037A">
              <w:rPr>
                <w:rFonts w:cs="Arial"/>
              </w:rPr>
              <w:t>Нечести</w:t>
            </w:r>
          </w:p>
        </w:tc>
        <w:tc>
          <w:tcPr>
            <w:tcW w:w="1456" w:type="dxa"/>
          </w:tcPr>
          <w:p w14:paraId="10842B48" w14:textId="77777777" w:rsidR="0090037A" w:rsidRPr="0090037A" w:rsidRDefault="0090037A" w:rsidP="0090037A">
            <w:pPr>
              <w:rPr>
                <w:rFonts w:cs="Arial"/>
              </w:rPr>
            </w:pPr>
          </w:p>
        </w:tc>
        <w:tc>
          <w:tcPr>
            <w:tcW w:w="1593" w:type="dxa"/>
          </w:tcPr>
          <w:p w14:paraId="397D1956" w14:textId="77777777" w:rsidR="0090037A" w:rsidRPr="0090037A" w:rsidRDefault="0090037A" w:rsidP="0090037A">
            <w:pPr>
              <w:rPr>
                <w:rFonts w:cs="Arial"/>
              </w:rPr>
            </w:pPr>
          </w:p>
        </w:tc>
      </w:tr>
      <w:tr w:rsidR="0090037A" w14:paraId="0957CC15" w14:textId="77777777" w:rsidTr="00582EFD">
        <w:tc>
          <w:tcPr>
            <w:tcW w:w="2409" w:type="dxa"/>
            <w:vMerge/>
          </w:tcPr>
          <w:p w14:paraId="69F76EE1" w14:textId="77777777" w:rsidR="0090037A" w:rsidRPr="0090037A" w:rsidRDefault="0090037A" w:rsidP="0090037A">
            <w:pPr>
              <w:rPr>
                <w:rFonts w:cs="Arial"/>
              </w:rPr>
            </w:pPr>
          </w:p>
        </w:tc>
        <w:tc>
          <w:tcPr>
            <w:tcW w:w="2602" w:type="dxa"/>
            <w:vAlign w:val="bottom"/>
          </w:tcPr>
          <w:p w14:paraId="546591D7" w14:textId="2D26C7D1" w:rsidR="0090037A" w:rsidRPr="0090037A" w:rsidRDefault="0090037A" w:rsidP="0090037A">
            <w:pPr>
              <w:rPr>
                <w:rFonts w:cs="Arial"/>
              </w:rPr>
            </w:pPr>
            <w:r w:rsidRPr="0090037A">
              <w:rPr>
                <w:rFonts w:cs="Arial"/>
              </w:rPr>
              <w:t>Промяна в настроението (включително тревожност)</w:t>
            </w:r>
          </w:p>
        </w:tc>
        <w:tc>
          <w:tcPr>
            <w:tcW w:w="1516" w:type="dxa"/>
          </w:tcPr>
          <w:p w14:paraId="5798D8B8" w14:textId="77777777" w:rsidR="0090037A" w:rsidRPr="0090037A" w:rsidRDefault="0090037A" w:rsidP="0090037A">
            <w:pPr>
              <w:rPr>
                <w:rFonts w:cs="Arial"/>
              </w:rPr>
            </w:pPr>
          </w:p>
        </w:tc>
        <w:tc>
          <w:tcPr>
            <w:tcW w:w="1456" w:type="dxa"/>
          </w:tcPr>
          <w:p w14:paraId="1DBEEF1A" w14:textId="77777777" w:rsidR="0090037A" w:rsidRPr="0090037A" w:rsidRDefault="0090037A" w:rsidP="0090037A">
            <w:pPr>
              <w:rPr>
                <w:rFonts w:cs="Arial"/>
              </w:rPr>
            </w:pPr>
          </w:p>
        </w:tc>
        <w:tc>
          <w:tcPr>
            <w:tcW w:w="1593" w:type="dxa"/>
          </w:tcPr>
          <w:p w14:paraId="40E76D45" w14:textId="43CC5BA4" w:rsidR="0090037A" w:rsidRPr="0090037A" w:rsidRDefault="0090037A" w:rsidP="0090037A">
            <w:pPr>
              <w:rPr>
                <w:rFonts w:cs="Arial"/>
              </w:rPr>
            </w:pPr>
            <w:r w:rsidRPr="0090037A">
              <w:rPr>
                <w:rFonts w:cs="Arial"/>
              </w:rPr>
              <w:t>Нечести</w:t>
            </w:r>
          </w:p>
        </w:tc>
      </w:tr>
      <w:tr w:rsidR="0090037A" w14:paraId="20540462" w14:textId="77777777" w:rsidTr="00582EFD">
        <w:tc>
          <w:tcPr>
            <w:tcW w:w="2409" w:type="dxa"/>
            <w:vMerge w:val="restart"/>
          </w:tcPr>
          <w:p w14:paraId="083CF735" w14:textId="11E47DB2" w:rsidR="0090037A" w:rsidRPr="0090037A" w:rsidRDefault="0090037A" w:rsidP="0090037A">
            <w:pPr>
              <w:rPr>
                <w:rFonts w:cs="Arial"/>
              </w:rPr>
            </w:pPr>
            <w:r w:rsidRPr="0090037A">
              <w:rPr>
                <w:rFonts w:cs="Arial"/>
              </w:rPr>
              <w:t>Нарушения на нервната система</w:t>
            </w:r>
          </w:p>
        </w:tc>
        <w:tc>
          <w:tcPr>
            <w:tcW w:w="2602" w:type="dxa"/>
            <w:vAlign w:val="bottom"/>
          </w:tcPr>
          <w:p w14:paraId="25E45ADC" w14:textId="05B6C459" w:rsidR="0090037A" w:rsidRPr="0090037A" w:rsidRDefault="0090037A" w:rsidP="0090037A">
            <w:pPr>
              <w:rPr>
                <w:rFonts w:cs="Arial"/>
              </w:rPr>
            </w:pPr>
            <w:r w:rsidRPr="0090037A">
              <w:rPr>
                <w:rFonts w:cs="Arial"/>
              </w:rPr>
              <w:t>Замаяност</w:t>
            </w:r>
          </w:p>
        </w:tc>
        <w:tc>
          <w:tcPr>
            <w:tcW w:w="1516" w:type="dxa"/>
            <w:vAlign w:val="bottom"/>
          </w:tcPr>
          <w:p w14:paraId="447E8303" w14:textId="4F974407" w:rsidR="0090037A" w:rsidRPr="0090037A" w:rsidRDefault="0090037A" w:rsidP="0090037A">
            <w:pPr>
              <w:rPr>
                <w:rFonts w:cs="Arial"/>
              </w:rPr>
            </w:pPr>
            <w:r w:rsidRPr="0090037A">
              <w:rPr>
                <w:rFonts w:cs="Arial"/>
              </w:rPr>
              <w:t>Чести</w:t>
            </w:r>
          </w:p>
        </w:tc>
        <w:tc>
          <w:tcPr>
            <w:tcW w:w="1456" w:type="dxa"/>
            <w:vAlign w:val="bottom"/>
          </w:tcPr>
          <w:p w14:paraId="4474E2CE" w14:textId="79199522" w:rsidR="0090037A" w:rsidRPr="0090037A" w:rsidRDefault="0090037A" w:rsidP="0090037A">
            <w:pPr>
              <w:rPr>
                <w:rFonts w:cs="Arial"/>
              </w:rPr>
            </w:pPr>
            <w:r w:rsidRPr="0090037A">
              <w:rPr>
                <w:rFonts w:cs="Arial"/>
              </w:rPr>
              <w:t>Чести</w:t>
            </w:r>
          </w:p>
        </w:tc>
        <w:tc>
          <w:tcPr>
            <w:tcW w:w="1593" w:type="dxa"/>
            <w:vAlign w:val="bottom"/>
          </w:tcPr>
          <w:p w14:paraId="532DD512" w14:textId="657B3C53" w:rsidR="0090037A" w:rsidRPr="0090037A" w:rsidRDefault="0090037A" w:rsidP="0090037A">
            <w:pPr>
              <w:rPr>
                <w:rFonts w:cs="Arial"/>
              </w:rPr>
            </w:pPr>
            <w:r w:rsidRPr="0090037A">
              <w:rPr>
                <w:rFonts w:cs="Arial"/>
              </w:rPr>
              <w:t>Чести</w:t>
            </w:r>
          </w:p>
        </w:tc>
      </w:tr>
      <w:tr w:rsidR="0090037A" w14:paraId="2C71E007" w14:textId="77777777" w:rsidTr="00582EFD">
        <w:tc>
          <w:tcPr>
            <w:tcW w:w="2409" w:type="dxa"/>
            <w:vMerge/>
          </w:tcPr>
          <w:p w14:paraId="5238EC35" w14:textId="77777777" w:rsidR="0090037A" w:rsidRPr="0090037A" w:rsidRDefault="0090037A" w:rsidP="0090037A">
            <w:pPr>
              <w:rPr>
                <w:rFonts w:cs="Arial"/>
              </w:rPr>
            </w:pPr>
          </w:p>
        </w:tc>
        <w:tc>
          <w:tcPr>
            <w:tcW w:w="2602" w:type="dxa"/>
            <w:vAlign w:val="bottom"/>
          </w:tcPr>
          <w:p w14:paraId="6CCA8777" w14:textId="43C62979" w:rsidR="0090037A" w:rsidRPr="0090037A" w:rsidRDefault="0090037A" w:rsidP="0090037A">
            <w:pPr>
              <w:rPr>
                <w:rFonts w:cs="Arial"/>
              </w:rPr>
            </w:pPr>
            <w:r w:rsidRPr="0090037A">
              <w:rPr>
                <w:rFonts w:cs="Arial"/>
              </w:rPr>
              <w:t>Дисгезия</w:t>
            </w:r>
          </w:p>
        </w:tc>
        <w:tc>
          <w:tcPr>
            <w:tcW w:w="1516" w:type="dxa"/>
          </w:tcPr>
          <w:p w14:paraId="30BBD4BF" w14:textId="77777777" w:rsidR="0090037A" w:rsidRPr="0090037A" w:rsidRDefault="0090037A" w:rsidP="0090037A">
            <w:pPr>
              <w:rPr>
                <w:rFonts w:cs="Arial"/>
              </w:rPr>
            </w:pPr>
          </w:p>
        </w:tc>
        <w:tc>
          <w:tcPr>
            <w:tcW w:w="1456" w:type="dxa"/>
          </w:tcPr>
          <w:p w14:paraId="30DD683F" w14:textId="77777777" w:rsidR="0090037A" w:rsidRPr="0090037A" w:rsidRDefault="0090037A" w:rsidP="0090037A">
            <w:pPr>
              <w:rPr>
                <w:rFonts w:cs="Arial"/>
              </w:rPr>
            </w:pPr>
          </w:p>
        </w:tc>
        <w:tc>
          <w:tcPr>
            <w:tcW w:w="1593" w:type="dxa"/>
            <w:vAlign w:val="bottom"/>
          </w:tcPr>
          <w:p w14:paraId="38F50FF4" w14:textId="2431E153" w:rsidR="0090037A" w:rsidRPr="0090037A" w:rsidRDefault="0090037A" w:rsidP="0090037A">
            <w:pPr>
              <w:rPr>
                <w:rFonts w:cs="Arial"/>
              </w:rPr>
            </w:pPr>
            <w:r w:rsidRPr="0090037A">
              <w:rPr>
                <w:rFonts w:cs="Arial"/>
              </w:rPr>
              <w:t>Нечести</w:t>
            </w:r>
          </w:p>
        </w:tc>
      </w:tr>
      <w:tr w:rsidR="0090037A" w14:paraId="748E1E82" w14:textId="77777777" w:rsidTr="00582EFD">
        <w:tc>
          <w:tcPr>
            <w:tcW w:w="2409" w:type="dxa"/>
            <w:vMerge/>
          </w:tcPr>
          <w:p w14:paraId="27AC44F6" w14:textId="77777777" w:rsidR="0090037A" w:rsidRPr="0090037A" w:rsidRDefault="0090037A" w:rsidP="0090037A">
            <w:pPr>
              <w:rPr>
                <w:rFonts w:cs="Arial"/>
              </w:rPr>
            </w:pPr>
          </w:p>
        </w:tc>
        <w:tc>
          <w:tcPr>
            <w:tcW w:w="2602" w:type="dxa"/>
          </w:tcPr>
          <w:p w14:paraId="16DE51BC" w14:textId="289DE2E1" w:rsidR="0090037A" w:rsidRPr="0090037A" w:rsidRDefault="0090037A" w:rsidP="0090037A">
            <w:pPr>
              <w:rPr>
                <w:rFonts w:cs="Arial"/>
              </w:rPr>
            </w:pPr>
            <w:r w:rsidRPr="0090037A">
              <w:rPr>
                <w:rFonts w:cs="Arial"/>
              </w:rPr>
              <w:t>Главоболие</w:t>
            </w:r>
          </w:p>
        </w:tc>
        <w:tc>
          <w:tcPr>
            <w:tcW w:w="1516" w:type="dxa"/>
          </w:tcPr>
          <w:p w14:paraId="69F24DE5" w14:textId="4C158E48" w:rsidR="0090037A" w:rsidRPr="0090037A" w:rsidRDefault="0090037A" w:rsidP="0090037A">
            <w:pPr>
              <w:rPr>
                <w:rFonts w:cs="Arial"/>
              </w:rPr>
            </w:pPr>
            <w:r w:rsidRPr="0090037A">
              <w:rPr>
                <w:rFonts w:cs="Arial"/>
              </w:rPr>
              <w:t>Чести</w:t>
            </w:r>
          </w:p>
        </w:tc>
        <w:tc>
          <w:tcPr>
            <w:tcW w:w="1456" w:type="dxa"/>
          </w:tcPr>
          <w:p w14:paraId="0FA337AA" w14:textId="72003100" w:rsidR="0090037A" w:rsidRPr="0090037A" w:rsidRDefault="0090037A" w:rsidP="0090037A">
            <w:pPr>
              <w:rPr>
                <w:rFonts w:cs="Arial"/>
              </w:rPr>
            </w:pPr>
            <w:r w:rsidRPr="0090037A">
              <w:rPr>
                <w:rFonts w:cs="Arial"/>
              </w:rPr>
              <w:t>Чести</w:t>
            </w:r>
          </w:p>
        </w:tc>
        <w:tc>
          <w:tcPr>
            <w:tcW w:w="1593" w:type="dxa"/>
            <w:vAlign w:val="bottom"/>
          </w:tcPr>
          <w:p w14:paraId="039B36B3" w14:textId="0C64CCD5" w:rsidR="0090037A" w:rsidRPr="0090037A" w:rsidRDefault="0090037A" w:rsidP="0090037A">
            <w:pPr>
              <w:rPr>
                <w:rFonts w:cs="Arial"/>
              </w:rPr>
            </w:pPr>
            <w:r w:rsidRPr="0090037A">
              <w:rPr>
                <w:rFonts w:cs="Arial"/>
              </w:rPr>
              <w:t xml:space="preserve">Чести (особено в </w:t>
            </w:r>
            <w:r w:rsidRPr="0090037A">
              <w:rPr>
                <w:rFonts w:cs="Arial"/>
              </w:rPr>
              <w:lastRenderedPageBreak/>
              <w:t>началото на лечението)</w:t>
            </w:r>
          </w:p>
        </w:tc>
      </w:tr>
      <w:tr w:rsidR="0090037A" w14:paraId="65280B39" w14:textId="77777777" w:rsidTr="00582EFD">
        <w:tc>
          <w:tcPr>
            <w:tcW w:w="2409" w:type="dxa"/>
            <w:vMerge/>
          </w:tcPr>
          <w:p w14:paraId="0B3544E2" w14:textId="77777777" w:rsidR="0090037A" w:rsidRPr="0090037A" w:rsidRDefault="0090037A" w:rsidP="0090037A">
            <w:pPr>
              <w:rPr>
                <w:rFonts w:cs="Arial"/>
              </w:rPr>
            </w:pPr>
          </w:p>
        </w:tc>
        <w:tc>
          <w:tcPr>
            <w:tcW w:w="2602" w:type="dxa"/>
            <w:vAlign w:val="bottom"/>
          </w:tcPr>
          <w:p w14:paraId="15A05C0F" w14:textId="1212B65D" w:rsidR="0090037A" w:rsidRPr="0090037A" w:rsidRDefault="0090037A" w:rsidP="0090037A">
            <w:pPr>
              <w:rPr>
                <w:rFonts w:cs="Arial"/>
              </w:rPr>
            </w:pPr>
            <w:r w:rsidRPr="0090037A">
              <w:rPr>
                <w:rFonts w:cs="Arial"/>
              </w:rPr>
              <w:t>Хипертония</w:t>
            </w:r>
          </w:p>
        </w:tc>
        <w:tc>
          <w:tcPr>
            <w:tcW w:w="1516" w:type="dxa"/>
          </w:tcPr>
          <w:p w14:paraId="43F869A4" w14:textId="77777777" w:rsidR="0090037A" w:rsidRPr="0090037A" w:rsidRDefault="0090037A" w:rsidP="0090037A">
            <w:pPr>
              <w:rPr>
                <w:rFonts w:cs="Arial"/>
              </w:rPr>
            </w:pPr>
          </w:p>
        </w:tc>
        <w:tc>
          <w:tcPr>
            <w:tcW w:w="1456" w:type="dxa"/>
          </w:tcPr>
          <w:p w14:paraId="2BF98947" w14:textId="77777777" w:rsidR="0090037A" w:rsidRPr="0090037A" w:rsidRDefault="0090037A" w:rsidP="0090037A">
            <w:pPr>
              <w:rPr>
                <w:rFonts w:cs="Arial"/>
              </w:rPr>
            </w:pPr>
          </w:p>
        </w:tc>
        <w:tc>
          <w:tcPr>
            <w:tcW w:w="1593" w:type="dxa"/>
            <w:vAlign w:val="bottom"/>
          </w:tcPr>
          <w:p w14:paraId="1F143453" w14:textId="72EABCFD" w:rsidR="0090037A" w:rsidRPr="0090037A" w:rsidRDefault="0090037A" w:rsidP="0090037A">
            <w:pPr>
              <w:rPr>
                <w:rFonts w:cs="Arial"/>
              </w:rPr>
            </w:pPr>
            <w:r w:rsidRPr="0090037A">
              <w:rPr>
                <w:rFonts w:cs="Arial"/>
              </w:rPr>
              <w:t>Много редки</w:t>
            </w:r>
          </w:p>
        </w:tc>
      </w:tr>
      <w:tr w:rsidR="0090037A" w14:paraId="69779E88" w14:textId="77777777" w:rsidTr="00582EFD">
        <w:tc>
          <w:tcPr>
            <w:tcW w:w="2409" w:type="dxa"/>
            <w:vMerge/>
          </w:tcPr>
          <w:p w14:paraId="4C4376F4" w14:textId="77777777" w:rsidR="0090037A" w:rsidRPr="0090037A" w:rsidRDefault="0090037A" w:rsidP="0090037A">
            <w:pPr>
              <w:rPr>
                <w:rFonts w:cs="Arial"/>
              </w:rPr>
            </w:pPr>
          </w:p>
        </w:tc>
        <w:tc>
          <w:tcPr>
            <w:tcW w:w="2602" w:type="dxa"/>
            <w:vAlign w:val="bottom"/>
          </w:tcPr>
          <w:p w14:paraId="53374209" w14:textId="32612062" w:rsidR="0090037A" w:rsidRPr="0090037A" w:rsidRDefault="0090037A" w:rsidP="0090037A">
            <w:pPr>
              <w:rPr>
                <w:rFonts w:cs="Arial"/>
              </w:rPr>
            </w:pPr>
            <w:r w:rsidRPr="0090037A">
              <w:rPr>
                <w:rFonts w:cs="Arial"/>
              </w:rPr>
              <w:t>Хипоестезия</w:t>
            </w:r>
          </w:p>
        </w:tc>
        <w:tc>
          <w:tcPr>
            <w:tcW w:w="1516" w:type="dxa"/>
            <w:vAlign w:val="bottom"/>
          </w:tcPr>
          <w:p w14:paraId="09ED337B" w14:textId="53242DC9" w:rsidR="0090037A" w:rsidRPr="0090037A" w:rsidRDefault="0090037A" w:rsidP="0090037A">
            <w:pPr>
              <w:rPr>
                <w:rFonts w:cs="Arial"/>
              </w:rPr>
            </w:pPr>
            <w:r w:rsidRPr="0090037A">
              <w:rPr>
                <w:rFonts w:cs="Arial"/>
              </w:rPr>
              <w:t>Нечести</w:t>
            </w:r>
          </w:p>
        </w:tc>
        <w:tc>
          <w:tcPr>
            <w:tcW w:w="1456" w:type="dxa"/>
          </w:tcPr>
          <w:p w14:paraId="6BDCB1D9" w14:textId="77777777" w:rsidR="0090037A" w:rsidRPr="0090037A" w:rsidRDefault="0090037A" w:rsidP="0090037A">
            <w:pPr>
              <w:rPr>
                <w:rFonts w:cs="Arial"/>
              </w:rPr>
            </w:pPr>
          </w:p>
        </w:tc>
        <w:tc>
          <w:tcPr>
            <w:tcW w:w="1593" w:type="dxa"/>
            <w:vAlign w:val="bottom"/>
          </w:tcPr>
          <w:p w14:paraId="0C9FCC91" w14:textId="2DFD5E39" w:rsidR="0090037A" w:rsidRPr="0090037A" w:rsidRDefault="0090037A" w:rsidP="0090037A">
            <w:pPr>
              <w:rPr>
                <w:rFonts w:cs="Arial"/>
              </w:rPr>
            </w:pPr>
            <w:r w:rsidRPr="0090037A">
              <w:rPr>
                <w:rFonts w:cs="Arial"/>
              </w:rPr>
              <w:t>Нечести</w:t>
            </w:r>
          </w:p>
        </w:tc>
      </w:tr>
      <w:tr w:rsidR="0090037A" w14:paraId="39113FF0" w14:textId="77777777" w:rsidTr="00582EFD">
        <w:tc>
          <w:tcPr>
            <w:tcW w:w="2409" w:type="dxa"/>
            <w:vMerge/>
          </w:tcPr>
          <w:p w14:paraId="2D09A8AA" w14:textId="77777777" w:rsidR="0090037A" w:rsidRPr="0090037A" w:rsidRDefault="0090037A" w:rsidP="0090037A">
            <w:pPr>
              <w:rPr>
                <w:rFonts w:cs="Arial"/>
              </w:rPr>
            </w:pPr>
          </w:p>
        </w:tc>
        <w:tc>
          <w:tcPr>
            <w:tcW w:w="2602" w:type="dxa"/>
            <w:vAlign w:val="bottom"/>
          </w:tcPr>
          <w:p w14:paraId="669852C1" w14:textId="6C148141" w:rsidR="0090037A" w:rsidRPr="0090037A" w:rsidRDefault="0090037A" w:rsidP="0090037A">
            <w:pPr>
              <w:rPr>
                <w:rFonts w:cs="Arial"/>
              </w:rPr>
            </w:pPr>
            <w:r w:rsidRPr="0090037A">
              <w:rPr>
                <w:rFonts w:cs="Arial"/>
              </w:rPr>
              <w:t>Летаргия</w:t>
            </w:r>
          </w:p>
        </w:tc>
        <w:tc>
          <w:tcPr>
            <w:tcW w:w="1516" w:type="dxa"/>
            <w:vAlign w:val="bottom"/>
          </w:tcPr>
          <w:p w14:paraId="7CAB9D83" w14:textId="69AF7E91" w:rsidR="0090037A" w:rsidRPr="0090037A" w:rsidRDefault="0090037A" w:rsidP="0090037A">
            <w:pPr>
              <w:rPr>
                <w:rFonts w:cs="Arial"/>
              </w:rPr>
            </w:pPr>
            <w:r w:rsidRPr="0090037A">
              <w:rPr>
                <w:rFonts w:cs="Arial"/>
              </w:rPr>
              <w:t>Нечести</w:t>
            </w:r>
          </w:p>
        </w:tc>
        <w:tc>
          <w:tcPr>
            <w:tcW w:w="1456" w:type="dxa"/>
          </w:tcPr>
          <w:p w14:paraId="5EC69DE7" w14:textId="77777777" w:rsidR="0090037A" w:rsidRPr="0090037A" w:rsidRDefault="0090037A" w:rsidP="0090037A">
            <w:pPr>
              <w:rPr>
                <w:rFonts w:cs="Arial"/>
              </w:rPr>
            </w:pPr>
          </w:p>
        </w:tc>
        <w:tc>
          <w:tcPr>
            <w:tcW w:w="1593" w:type="dxa"/>
          </w:tcPr>
          <w:p w14:paraId="04A495BE" w14:textId="77777777" w:rsidR="0090037A" w:rsidRPr="0090037A" w:rsidRDefault="0090037A" w:rsidP="0090037A">
            <w:pPr>
              <w:rPr>
                <w:rFonts w:cs="Arial"/>
              </w:rPr>
            </w:pPr>
          </w:p>
        </w:tc>
      </w:tr>
      <w:tr w:rsidR="0090037A" w14:paraId="0B4FBDDE" w14:textId="77777777" w:rsidTr="00582EFD">
        <w:tc>
          <w:tcPr>
            <w:tcW w:w="2409" w:type="dxa"/>
            <w:vMerge/>
          </w:tcPr>
          <w:p w14:paraId="65CEB094" w14:textId="77777777" w:rsidR="0090037A" w:rsidRPr="0090037A" w:rsidRDefault="0090037A" w:rsidP="0090037A">
            <w:pPr>
              <w:rPr>
                <w:rFonts w:cs="Arial"/>
              </w:rPr>
            </w:pPr>
          </w:p>
        </w:tc>
        <w:tc>
          <w:tcPr>
            <w:tcW w:w="2602" w:type="dxa"/>
            <w:vAlign w:val="bottom"/>
          </w:tcPr>
          <w:p w14:paraId="4559082A" w14:textId="0C976682" w:rsidR="0090037A" w:rsidRPr="0090037A" w:rsidRDefault="0090037A" w:rsidP="0090037A">
            <w:pPr>
              <w:rPr>
                <w:rFonts w:cs="Arial"/>
              </w:rPr>
            </w:pPr>
            <w:r w:rsidRPr="0090037A">
              <w:rPr>
                <w:rFonts w:cs="Arial"/>
              </w:rPr>
              <w:t>Парестезии</w:t>
            </w:r>
          </w:p>
        </w:tc>
        <w:tc>
          <w:tcPr>
            <w:tcW w:w="1516" w:type="dxa"/>
            <w:vAlign w:val="bottom"/>
          </w:tcPr>
          <w:p w14:paraId="039B0A67" w14:textId="274436EF" w:rsidR="0090037A" w:rsidRPr="0090037A" w:rsidRDefault="0090037A" w:rsidP="0090037A">
            <w:pPr>
              <w:rPr>
                <w:rFonts w:cs="Arial"/>
              </w:rPr>
            </w:pPr>
            <w:r w:rsidRPr="0090037A">
              <w:rPr>
                <w:rFonts w:cs="Arial"/>
              </w:rPr>
              <w:t>Нечести</w:t>
            </w:r>
          </w:p>
        </w:tc>
        <w:tc>
          <w:tcPr>
            <w:tcW w:w="1456" w:type="dxa"/>
          </w:tcPr>
          <w:p w14:paraId="6DEACE68" w14:textId="77777777" w:rsidR="0090037A" w:rsidRPr="0090037A" w:rsidRDefault="0090037A" w:rsidP="0090037A">
            <w:pPr>
              <w:rPr>
                <w:rFonts w:cs="Arial"/>
              </w:rPr>
            </w:pPr>
          </w:p>
        </w:tc>
        <w:tc>
          <w:tcPr>
            <w:tcW w:w="1593" w:type="dxa"/>
            <w:vAlign w:val="bottom"/>
          </w:tcPr>
          <w:p w14:paraId="63FD6670" w14:textId="7EFC4104" w:rsidR="0090037A" w:rsidRPr="0090037A" w:rsidRDefault="0090037A" w:rsidP="0090037A">
            <w:pPr>
              <w:rPr>
                <w:rFonts w:cs="Arial"/>
              </w:rPr>
            </w:pPr>
            <w:r w:rsidRPr="0090037A">
              <w:rPr>
                <w:rFonts w:cs="Arial"/>
              </w:rPr>
              <w:t>Нечести</w:t>
            </w:r>
          </w:p>
        </w:tc>
      </w:tr>
      <w:tr w:rsidR="0090037A" w14:paraId="649C70CB" w14:textId="77777777" w:rsidTr="00582EFD">
        <w:tc>
          <w:tcPr>
            <w:tcW w:w="2409" w:type="dxa"/>
            <w:vMerge/>
          </w:tcPr>
          <w:p w14:paraId="0D33A5B3" w14:textId="77777777" w:rsidR="0090037A" w:rsidRPr="0090037A" w:rsidRDefault="0090037A" w:rsidP="0090037A">
            <w:pPr>
              <w:rPr>
                <w:rFonts w:cs="Arial"/>
              </w:rPr>
            </w:pPr>
          </w:p>
        </w:tc>
        <w:tc>
          <w:tcPr>
            <w:tcW w:w="2602" w:type="dxa"/>
            <w:vAlign w:val="bottom"/>
          </w:tcPr>
          <w:p w14:paraId="11687269" w14:textId="2E57409F" w:rsidR="0090037A" w:rsidRPr="0090037A" w:rsidRDefault="0090037A" w:rsidP="0090037A">
            <w:pPr>
              <w:rPr>
                <w:rFonts w:cs="Arial"/>
              </w:rPr>
            </w:pPr>
            <w:r w:rsidRPr="0090037A">
              <w:rPr>
                <w:rFonts w:cs="Arial"/>
              </w:rPr>
              <w:t>Периферна невропатия</w:t>
            </w:r>
          </w:p>
        </w:tc>
        <w:tc>
          <w:tcPr>
            <w:tcW w:w="1516" w:type="dxa"/>
          </w:tcPr>
          <w:p w14:paraId="6EF9EA54" w14:textId="77777777" w:rsidR="0090037A" w:rsidRPr="0090037A" w:rsidRDefault="0090037A" w:rsidP="0090037A">
            <w:pPr>
              <w:rPr>
                <w:rFonts w:cs="Arial"/>
              </w:rPr>
            </w:pPr>
          </w:p>
        </w:tc>
        <w:tc>
          <w:tcPr>
            <w:tcW w:w="1456" w:type="dxa"/>
          </w:tcPr>
          <w:p w14:paraId="049F7D99" w14:textId="77777777" w:rsidR="0090037A" w:rsidRPr="0090037A" w:rsidRDefault="0090037A" w:rsidP="0090037A">
            <w:pPr>
              <w:rPr>
                <w:rFonts w:cs="Arial"/>
              </w:rPr>
            </w:pPr>
          </w:p>
        </w:tc>
        <w:tc>
          <w:tcPr>
            <w:tcW w:w="1593" w:type="dxa"/>
            <w:vAlign w:val="bottom"/>
          </w:tcPr>
          <w:p w14:paraId="75A20B67" w14:textId="6456EB80" w:rsidR="0090037A" w:rsidRPr="0090037A" w:rsidRDefault="0090037A" w:rsidP="0090037A">
            <w:pPr>
              <w:rPr>
                <w:rFonts w:cs="Arial"/>
              </w:rPr>
            </w:pPr>
            <w:r w:rsidRPr="0090037A">
              <w:rPr>
                <w:rFonts w:cs="Arial"/>
              </w:rPr>
              <w:t>Много редки</w:t>
            </w:r>
          </w:p>
        </w:tc>
      </w:tr>
      <w:tr w:rsidR="0090037A" w14:paraId="25363425" w14:textId="77777777" w:rsidTr="00582EFD">
        <w:tc>
          <w:tcPr>
            <w:tcW w:w="2409" w:type="dxa"/>
            <w:vMerge/>
          </w:tcPr>
          <w:p w14:paraId="609FF7AE" w14:textId="77777777" w:rsidR="0090037A" w:rsidRPr="0090037A" w:rsidRDefault="0090037A" w:rsidP="0090037A">
            <w:pPr>
              <w:rPr>
                <w:rFonts w:cs="Arial"/>
              </w:rPr>
            </w:pPr>
          </w:p>
        </w:tc>
        <w:tc>
          <w:tcPr>
            <w:tcW w:w="2602" w:type="dxa"/>
            <w:vAlign w:val="bottom"/>
          </w:tcPr>
          <w:p w14:paraId="73EDC98A" w14:textId="7595823C" w:rsidR="0090037A" w:rsidRPr="0090037A" w:rsidRDefault="0090037A" w:rsidP="0090037A">
            <w:pPr>
              <w:rPr>
                <w:rFonts w:cs="Arial"/>
              </w:rPr>
            </w:pPr>
            <w:r w:rsidRPr="0090037A">
              <w:rPr>
                <w:rFonts w:cs="Arial"/>
              </w:rPr>
              <w:t>Замаяност в изправено положение</w:t>
            </w:r>
          </w:p>
        </w:tc>
        <w:tc>
          <w:tcPr>
            <w:tcW w:w="1516" w:type="dxa"/>
          </w:tcPr>
          <w:p w14:paraId="0459B297" w14:textId="03B237DA" w:rsidR="0090037A" w:rsidRPr="0090037A" w:rsidRDefault="0090037A" w:rsidP="0090037A">
            <w:pPr>
              <w:rPr>
                <w:rFonts w:cs="Arial"/>
              </w:rPr>
            </w:pPr>
            <w:r w:rsidRPr="0090037A">
              <w:rPr>
                <w:rFonts w:cs="Arial"/>
              </w:rPr>
              <w:t>Нечести</w:t>
            </w:r>
          </w:p>
        </w:tc>
        <w:tc>
          <w:tcPr>
            <w:tcW w:w="1456" w:type="dxa"/>
          </w:tcPr>
          <w:p w14:paraId="0024FD49" w14:textId="77777777" w:rsidR="0090037A" w:rsidRPr="0090037A" w:rsidRDefault="0090037A" w:rsidP="0090037A">
            <w:pPr>
              <w:rPr>
                <w:rFonts w:cs="Arial"/>
              </w:rPr>
            </w:pPr>
          </w:p>
        </w:tc>
        <w:tc>
          <w:tcPr>
            <w:tcW w:w="1593" w:type="dxa"/>
          </w:tcPr>
          <w:p w14:paraId="2615965D" w14:textId="77777777" w:rsidR="0090037A" w:rsidRPr="0090037A" w:rsidRDefault="0090037A" w:rsidP="0090037A">
            <w:pPr>
              <w:rPr>
                <w:rFonts w:cs="Arial"/>
              </w:rPr>
            </w:pPr>
          </w:p>
        </w:tc>
      </w:tr>
      <w:tr w:rsidR="0090037A" w14:paraId="6A110CBF" w14:textId="77777777" w:rsidTr="00582EFD">
        <w:tc>
          <w:tcPr>
            <w:tcW w:w="2409" w:type="dxa"/>
            <w:vMerge/>
          </w:tcPr>
          <w:p w14:paraId="2B7B46CF" w14:textId="77777777" w:rsidR="0090037A" w:rsidRPr="0090037A" w:rsidRDefault="0090037A" w:rsidP="0090037A">
            <w:pPr>
              <w:rPr>
                <w:rFonts w:cs="Arial"/>
              </w:rPr>
            </w:pPr>
          </w:p>
        </w:tc>
        <w:tc>
          <w:tcPr>
            <w:tcW w:w="2602" w:type="dxa"/>
            <w:vAlign w:val="bottom"/>
          </w:tcPr>
          <w:p w14:paraId="33584519" w14:textId="67156A01" w:rsidR="0090037A" w:rsidRPr="0090037A" w:rsidRDefault="0090037A" w:rsidP="0090037A">
            <w:pPr>
              <w:rPr>
                <w:rFonts w:cs="Arial"/>
              </w:rPr>
            </w:pPr>
            <w:r w:rsidRPr="0090037A">
              <w:rPr>
                <w:rFonts w:cs="Arial"/>
              </w:rPr>
              <w:t>Нарушения на съня</w:t>
            </w:r>
          </w:p>
        </w:tc>
        <w:tc>
          <w:tcPr>
            <w:tcW w:w="1516" w:type="dxa"/>
          </w:tcPr>
          <w:p w14:paraId="5C5F9803" w14:textId="77777777" w:rsidR="0090037A" w:rsidRPr="0090037A" w:rsidRDefault="0090037A" w:rsidP="0090037A">
            <w:pPr>
              <w:rPr>
                <w:rFonts w:cs="Arial"/>
              </w:rPr>
            </w:pPr>
          </w:p>
        </w:tc>
        <w:tc>
          <w:tcPr>
            <w:tcW w:w="1456" w:type="dxa"/>
          </w:tcPr>
          <w:p w14:paraId="5A579350" w14:textId="77777777" w:rsidR="0090037A" w:rsidRPr="0090037A" w:rsidRDefault="0090037A" w:rsidP="0090037A">
            <w:pPr>
              <w:rPr>
                <w:rFonts w:cs="Arial"/>
              </w:rPr>
            </w:pPr>
          </w:p>
        </w:tc>
        <w:tc>
          <w:tcPr>
            <w:tcW w:w="1593" w:type="dxa"/>
            <w:vAlign w:val="bottom"/>
          </w:tcPr>
          <w:p w14:paraId="6CBB574D" w14:textId="3B9090F7" w:rsidR="0090037A" w:rsidRPr="0090037A" w:rsidRDefault="0090037A" w:rsidP="0090037A">
            <w:pPr>
              <w:rPr>
                <w:rFonts w:cs="Arial"/>
              </w:rPr>
            </w:pPr>
            <w:r w:rsidRPr="0090037A">
              <w:rPr>
                <w:rFonts w:cs="Arial"/>
              </w:rPr>
              <w:t>Нечести</w:t>
            </w:r>
          </w:p>
        </w:tc>
      </w:tr>
      <w:tr w:rsidR="0090037A" w14:paraId="1C553416" w14:textId="77777777" w:rsidTr="00582EFD">
        <w:tc>
          <w:tcPr>
            <w:tcW w:w="2409" w:type="dxa"/>
            <w:vMerge/>
          </w:tcPr>
          <w:p w14:paraId="2B22EB42" w14:textId="77777777" w:rsidR="0090037A" w:rsidRPr="0090037A" w:rsidRDefault="0090037A" w:rsidP="0090037A">
            <w:pPr>
              <w:rPr>
                <w:rFonts w:cs="Arial"/>
              </w:rPr>
            </w:pPr>
          </w:p>
        </w:tc>
        <w:tc>
          <w:tcPr>
            <w:tcW w:w="2602" w:type="dxa"/>
            <w:vAlign w:val="bottom"/>
          </w:tcPr>
          <w:p w14:paraId="75A7FDB8" w14:textId="34161D16" w:rsidR="0090037A" w:rsidRPr="0090037A" w:rsidRDefault="0090037A" w:rsidP="0090037A">
            <w:pPr>
              <w:rPr>
                <w:rFonts w:cs="Arial"/>
              </w:rPr>
            </w:pPr>
            <w:r w:rsidRPr="0090037A">
              <w:rPr>
                <w:rFonts w:cs="Arial"/>
              </w:rPr>
              <w:t>Сънливост</w:t>
            </w:r>
          </w:p>
        </w:tc>
        <w:tc>
          <w:tcPr>
            <w:tcW w:w="1516" w:type="dxa"/>
          </w:tcPr>
          <w:p w14:paraId="48BD6545" w14:textId="77777777" w:rsidR="0090037A" w:rsidRPr="0090037A" w:rsidRDefault="0090037A" w:rsidP="0090037A">
            <w:pPr>
              <w:rPr>
                <w:rFonts w:cs="Arial"/>
              </w:rPr>
            </w:pPr>
          </w:p>
        </w:tc>
        <w:tc>
          <w:tcPr>
            <w:tcW w:w="1456" w:type="dxa"/>
          </w:tcPr>
          <w:p w14:paraId="24E2D16C" w14:textId="77777777" w:rsidR="0090037A" w:rsidRPr="0090037A" w:rsidRDefault="0090037A" w:rsidP="0090037A">
            <w:pPr>
              <w:rPr>
                <w:rFonts w:cs="Arial"/>
              </w:rPr>
            </w:pPr>
          </w:p>
        </w:tc>
        <w:tc>
          <w:tcPr>
            <w:tcW w:w="1593" w:type="dxa"/>
            <w:vAlign w:val="bottom"/>
          </w:tcPr>
          <w:p w14:paraId="2C88EF68" w14:textId="4F66A829" w:rsidR="0090037A" w:rsidRPr="0090037A" w:rsidRDefault="0090037A" w:rsidP="0090037A">
            <w:pPr>
              <w:rPr>
                <w:rFonts w:cs="Arial"/>
              </w:rPr>
            </w:pPr>
            <w:r w:rsidRPr="0090037A">
              <w:rPr>
                <w:rFonts w:cs="Arial"/>
              </w:rPr>
              <w:t>Чести</w:t>
            </w:r>
          </w:p>
        </w:tc>
      </w:tr>
      <w:tr w:rsidR="0090037A" w14:paraId="41291BCF" w14:textId="77777777" w:rsidTr="00582EFD">
        <w:tc>
          <w:tcPr>
            <w:tcW w:w="2409" w:type="dxa"/>
            <w:vMerge/>
          </w:tcPr>
          <w:p w14:paraId="0BBBF887" w14:textId="77777777" w:rsidR="0090037A" w:rsidRPr="0090037A" w:rsidRDefault="0090037A" w:rsidP="0090037A">
            <w:pPr>
              <w:rPr>
                <w:rFonts w:cs="Arial"/>
              </w:rPr>
            </w:pPr>
          </w:p>
        </w:tc>
        <w:tc>
          <w:tcPr>
            <w:tcW w:w="2602" w:type="dxa"/>
            <w:vAlign w:val="bottom"/>
          </w:tcPr>
          <w:p w14:paraId="4539FFED" w14:textId="304E1E90" w:rsidR="0090037A" w:rsidRPr="0090037A" w:rsidRDefault="0090037A" w:rsidP="0090037A">
            <w:pPr>
              <w:rPr>
                <w:rFonts w:cs="Arial"/>
              </w:rPr>
            </w:pPr>
            <w:r w:rsidRPr="0090037A">
              <w:rPr>
                <w:rFonts w:cs="Arial"/>
                <w:bCs/>
              </w:rPr>
              <w:t>Синкоп</w:t>
            </w:r>
          </w:p>
        </w:tc>
        <w:tc>
          <w:tcPr>
            <w:tcW w:w="1516" w:type="dxa"/>
            <w:vAlign w:val="bottom"/>
          </w:tcPr>
          <w:p w14:paraId="5D1BF95E" w14:textId="3FF742D8" w:rsidR="0090037A" w:rsidRPr="0090037A" w:rsidRDefault="0090037A" w:rsidP="0090037A">
            <w:pPr>
              <w:rPr>
                <w:rFonts w:cs="Arial"/>
              </w:rPr>
            </w:pPr>
            <w:r w:rsidRPr="0090037A">
              <w:rPr>
                <w:rFonts w:cs="Arial"/>
              </w:rPr>
              <w:t>Редки</w:t>
            </w:r>
          </w:p>
        </w:tc>
        <w:tc>
          <w:tcPr>
            <w:tcW w:w="1456" w:type="dxa"/>
          </w:tcPr>
          <w:p w14:paraId="153A75ED" w14:textId="77777777" w:rsidR="0090037A" w:rsidRPr="0090037A" w:rsidRDefault="0090037A" w:rsidP="0090037A">
            <w:pPr>
              <w:rPr>
                <w:rFonts w:cs="Arial"/>
              </w:rPr>
            </w:pPr>
          </w:p>
        </w:tc>
        <w:tc>
          <w:tcPr>
            <w:tcW w:w="1593" w:type="dxa"/>
            <w:vAlign w:val="bottom"/>
          </w:tcPr>
          <w:p w14:paraId="7ECAB25A" w14:textId="0BCC2BB8" w:rsidR="0090037A" w:rsidRPr="0090037A" w:rsidRDefault="0090037A" w:rsidP="0090037A">
            <w:pPr>
              <w:rPr>
                <w:rFonts w:cs="Arial"/>
              </w:rPr>
            </w:pPr>
            <w:r w:rsidRPr="0090037A">
              <w:rPr>
                <w:rFonts w:cs="Arial"/>
                <w:bCs/>
              </w:rPr>
              <w:t>Нечести</w:t>
            </w:r>
          </w:p>
        </w:tc>
      </w:tr>
      <w:tr w:rsidR="0090037A" w14:paraId="1657E0D5" w14:textId="77777777" w:rsidTr="00582EFD">
        <w:tc>
          <w:tcPr>
            <w:tcW w:w="2409" w:type="dxa"/>
            <w:vMerge/>
          </w:tcPr>
          <w:p w14:paraId="611CAA71" w14:textId="77777777" w:rsidR="0090037A" w:rsidRPr="0090037A" w:rsidRDefault="0090037A" w:rsidP="0090037A">
            <w:pPr>
              <w:rPr>
                <w:rFonts w:cs="Arial"/>
              </w:rPr>
            </w:pPr>
          </w:p>
        </w:tc>
        <w:tc>
          <w:tcPr>
            <w:tcW w:w="2602" w:type="dxa"/>
            <w:vAlign w:val="bottom"/>
          </w:tcPr>
          <w:p w14:paraId="23C38D84" w14:textId="32B5DDC1" w:rsidR="0090037A" w:rsidRPr="0090037A" w:rsidRDefault="0090037A" w:rsidP="0090037A">
            <w:pPr>
              <w:rPr>
                <w:rFonts w:cs="Arial"/>
              </w:rPr>
            </w:pPr>
            <w:r w:rsidRPr="0090037A">
              <w:rPr>
                <w:rFonts w:cs="Arial"/>
              </w:rPr>
              <w:t>Тремор</w:t>
            </w:r>
          </w:p>
        </w:tc>
        <w:tc>
          <w:tcPr>
            <w:tcW w:w="1516" w:type="dxa"/>
          </w:tcPr>
          <w:p w14:paraId="2018B9FA" w14:textId="77777777" w:rsidR="0090037A" w:rsidRPr="0090037A" w:rsidRDefault="0090037A" w:rsidP="0090037A">
            <w:pPr>
              <w:rPr>
                <w:rFonts w:cs="Arial"/>
              </w:rPr>
            </w:pPr>
          </w:p>
        </w:tc>
        <w:tc>
          <w:tcPr>
            <w:tcW w:w="1456" w:type="dxa"/>
          </w:tcPr>
          <w:p w14:paraId="6FA3680F" w14:textId="77777777" w:rsidR="0090037A" w:rsidRPr="0090037A" w:rsidRDefault="0090037A" w:rsidP="0090037A">
            <w:pPr>
              <w:rPr>
                <w:rFonts w:cs="Arial"/>
              </w:rPr>
            </w:pPr>
          </w:p>
        </w:tc>
        <w:tc>
          <w:tcPr>
            <w:tcW w:w="1593" w:type="dxa"/>
            <w:vAlign w:val="bottom"/>
          </w:tcPr>
          <w:p w14:paraId="6ADC0926" w14:textId="0608F987" w:rsidR="0090037A" w:rsidRPr="0090037A" w:rsidRDefault="0090037A" w:rsidP="0090037A">
            <w:pPr>
              <w:rPr>
                <w:rFonts w:cs="Arial"/>
              </w:rPr>
            </w:pPr>
            <w:r w:rsidRPr="0090037A">
              <w:rPr>
                <w:rFonts w:cs="Arial"/>
              </w:rPr>
              <w:t>Нечести</w:t>
            </w:r>
          </w:p>
        </w:tc>
      </w:tr>
      <w:tr w:rsidR="0090037A" w14:paraId="378DDCA1" w14:textId="77777777" w:rsidTr="00582EFD">
        <w:tc>
          <w:tcPr>
            <w:tcW w:w="2409" w:type="dxa"/>
            <w:vMerge/>
          </w:tcPr>
          <w:p w14:paraId="4458FFC1" w14:textId="77777777" w:rsidR="0090037A" w:rsidRPr="0090037A" w:rsidRDefault="0090037A" w:rsidP="0090037A">
            <w:pPr>
              <w:rPr>
                <w:rFonts w:cs="Arial"/>
              </w:rPr>
            </w:pPr>
          </w:p>
        </w:tc>
        <w:tc>
          <w:tcPr>
            <w:tcW w:w="2602" w:type="dxa"/>
            <w:vAlign w:val="bottom"/>
          </w:tcPr>
          <w:p w14:paraId="255867AE" w14:textId="21595D4D" w:rsidR="0090037A" w:rsidRPr="0090037A" w:rsidRDefault="0090037A" w:rsidP="0090037A">
            <w:pPr>
              <w:rPr>
                <w:rFonts w:cs="Arial"/>
              </w:rPr>
            </w:pPr>
            <w:r w:rsidRPr="0090037A">
              <w:rPr>
                <w:rFonts w:cs="Arial"/>
              </w:rPr>
              <w:t>Екстрапирамидни нарушения</w:t>
            </w:r>
          </w:p>
        </w:tc>
        <w:tc>
          <w:tcPr>
            <w:tcW w:w="1516" w:type="dxa"/>
          </w:tcPr>
          <w:p w14:paraId="4B8E4C83" w14:textId="77777777" w:rsidR="0090037A" w:rsidRPr="0090037A" w:rsidRDefault="0090037A" w:rsidP="0090037A">
            <w:pPr>
              <w:rPr>
                <w:rFonts w:cs="Arial"/>
              </w:rPr>
            </w:pPr>
          </w:p>
        </w:tc>
        <w:tc>
          <w:tcPr>
            <w:tcW w:w="1456" w:type="dxa"/>
          </w:tcPr>
          <w:p w14:paraId="2D1A1050" w14:textId="77777777" w:rsidR="0090037A" w:rsidRPr="0090037A" w:rsidRDefault="0090037A" w:rsidP="0090037A">
            <w:pPr>
              <w:rPr>
                <w:rFonts w:cs="Arial"/>
              </w:rPr>
            </w:pPr>
          </w:p>
        </w:tc>
        <w:tc>
          <w:tcPr>
            <w:tcW w:w="1593" w:type="dxa"/>
            <w:vAlign w:val="bottom"/>
          </w:tcPr>
          <w:p w14:paraId="5BF094EB" w14:textId="7C5D21B8" w:rsidR="0090037A" w:rsidRPr="0090037A" w:rsidRDefault="0090037A" w:rsidP="0090037A">
            <w:pPr>
              <w:rPr>
                <w:rFonts w:cs="Arial"/>
              </w:rPr>
            </w:pPr>
            <w:r w:rsidRPr="0090037A">
              <w:rPr>
                <w:rFonts w:cs="Arial"/>
              </w:rPr>
              <w:t>С неизвестна честота</w:t>
            </w:r>
          </w:p>
        </w:tc>
      </w:tr>
      <w:tr w:rsidR="00582EFD" w14:paraId="2A4373DA" w14:textId="77777777" w:rsidTr="00582EFD">
        <w:tc>
          <w:tcPr>
            <w:tcW w:w="2409" w:type="dxa"/>
          </w:tcPr>
          <w:p w14:paraId="5855DD7C" w14:textId="4F46B2F3" w:rsidR="00582EFD" w:rsidRPr="00582EFD" w:rsidRDefault="00582EFD" w:rsidP="00582EFD">
            <w:r w:rsidRPr="00582EFD">
              <w:rPr>
                <w:szCs w:val="20"/>
              </w:rPr>
              <w:t>Нарушения на очите</w:t>
            </w:r>
          </w:p>
        </w:tc>
        <w:tc>
          <w:tcPr>
            <w:tcW w:w="2602" w:type="dxa"/>
            <w:vAlign w:val="bottom"/>
          </w:tcPr>
          <w:p w14:paraId="711EC572" w14:textId="664BE7E5" w:rsidR="00582EFD" w:rsidRPr="00582EFD" w:rsidRDefault="00582EFD" w:rsidP="00582EFD">
            <w:r w:rsidRPr="00582EFD">
              <w:rPr>
                <w:szCs w:val="20"/>
              </w:rPr>
              <w:t>Нарушения в зрението (включително диплопия)</w:t>
            </w:r>
          </w:p>
        </w:tc>
        <w:tc>
          <w:tcPr>
            <w:tcW w:w="1516" w:type="dxa"/>
          </w:tcPr>
          <w:p w14:paraId="448999BB" w14:textId="77777777" w:rsidR="00582EFD" w:rsidRPr="00582EFD" w:rsidRDefault="00582EFD" w:rsidP="00582EFD"/>
        </w:tc>
        <w:tc>
          <w:tcPr>
            <w:tcW w:w="1456" w:type="dxa"/>
          </w:tcPr>
          <w:p w14:paraId="6DDB6363" w14:textId="77777777" w:rsidR="00582EFD" w:rsidRPr="00582EFD" w:rsidRDefault="00582EFD" w:rsidP="00582EFD"/>
        </w:tc>
        <w:tc>
          <w:tcPr>
            <w:tcW w:w="1593" w:type="dxa"/>
          </w:tcPr>
          <w:p w14:paraId="1480BF9C" w14:textId="090C314F" w:rsidR="00582EFD" w:rsidRPr="00582EFD" w:rsidRDefault="00582EFD" w:rsidP="00582EFD">
            <w:r w:rsidRPr="00582EFD">
              <w:rPr>
                <w:szCs w:val="20"/>
              </w:rPr>
              <w:t>Чести</w:t>
            </w:r>
          </w:p>
        </w:tc>
      </w:tr>
      <w:tr w:rsidR="00582EFD" w14:paraId="2B244CA9" w14:textId="77777777" w:rsidTr="00582EFD">
        <w:tc>
          <w:tcPr>
            <w:tcW w:w="2409" w:type="dxa"/>
            <w:vMerge w:val="restart"/>
          </w:tcPr>
          <w:p w14:paraId="78C0442A" w14:textId="33CC5381" w:rsidR="00582EFD" w:rsidRPr="00582EFD" w:rsidRDefault="00582EFD" w:rsidP="00582EFD">
            <w:r w:rsidRPr="00582EFD">
              <w:rPr>
                <w:szCs w:val="20"/>
              </w:rPr>
              <w:t>Нарушения на ухото и лабиринта</w:t>
            </w:r>
          </w:p>
        </w:tc>
        <w:tc>
          <w:tcPr>
            <w:tcW w:w="2602" w:type="dxa"/>
          </w:tcPr>
          <w:p w14:paraId="0303F486" w14:textId="40AC515B" w:rsidR="00582EFD" w:rsidRPr="00582EFD" w:rsidRDefault="00582EFD" w:rsidP="00582EFD">
            <w:r w:rsidRPr="00582EFD">
              <w:rPr>
                <w:szCs w:val="20"/>
              </w:rPr>
              <w:t>Тинигус</w:t>
            </w:r>
          </w:p>
        </w:tc>
        <w:tc>
          <w:tcPr>
            <w:tcW w:w="1516" w:type="dxa"/>
          </w:tcPr>
          <w:p w14:paraId="49C8767F" w14:textId="77777777" w:rsidR="00582EFD" w:rsidRPr="00582EFD" w:rsidRDefault="00582EFD" w:rsidP="00582EFD"/>
        </w:tc>
        <w:tc>
          <w:tcPr>
            <w:tcW w:w="1456" w:type="dxa"/>
          </w:tcPr>
          <w:p w14:paraId="2A76BA5C" w14:textId="77777777" w:rsidR="00582EFD" w:rsidRPr="00582EFD" w:rsidRDefault="00582EFD" w:rsidP="00582EFD"/>
        </w:tc>
        <w:tc>
          <w:tcPr>
            <w:tcW w:w="1593" w:type="dxa"/>
          </w:tcPr>
          <w:p w14:paraId="27D82C32" w14:textId="2DB9F391" w:rsidR="00582EFD" w:rsidRPr="00582EFD" w:rsidRDefault="00582EFD" w:rsidP="00582EFD">
            <w:r w:rsidRPr="00582EFD">
              <w:rPr>
                <w:szCs w:val="20"/>
              </w:rPr>
              <w:t>Нечести.</w:t>
            </w:r>
          </w:p>
        </w:tc>
      </w:tr>
      <w:tr w:rsidR="00582EFD" w14:paraId="3CA5F581" w14:textId="77777777" w:rsidTr="00582EFD">
        <w:tc>
          <w:tcPr>
            <w:tcW w:w="2409" w:type="dxa"/>
            <w:vMerge/>
          </w:tcPr>
          <w:p w14:paraId="2A9DC8B6" w14:textId="77777777" w:rsidR="00582EFD" w:rsidRPr="00582EFD" w:rsidRDefault="00582EFD" w:rsidP="00582EFD"/>
        </w:tc>
        <w:tc>
          <w:tcPr>
            <w:tcW w:w="2602" w:type="dxa"/>
            <w:vAlign w:val="bottom"/>
          </w:tcPr>
          <w:p w14:paraId="0229B561" w14:textId="51C1BD8B" w:rsidR="00582EFD" w:rsidRPr="00582EFD" w:rsidRDefault="00582EFD" w:rsidP="00582EFD">
            <w:r w:rsidRPr="00582EFD">
              <w:rPr>
                <w:szCs w:val="20"/>
              </w:rPr>
              <w:t>Вертиго</w:t>
            </w:r>
          </w:p>
        </w:tc>
        <w:tc>
          <w:tcPr>
            <w:tcW w:w="1516" w:type="dxa"/>
            <w:vAlign w:val="bottom"/>
          </w:tcPr>
          <w:p w14:paraId="151FF3C0" w14:textId="10915C5C" w:rsidR="00582EFD" w:rsidRPr="00582EFD" w:rsidRDefault="00582EFD" w:rsidP="00582EFD">
            <w:r w:rsidRPr="00582EFD">
              <w:rPr>
                <w:szCs w:val="20"/>
              </w:rPr>
              <w:t>Нечести</w:t>
            </w:r>
          </w:p>
        </w:tc>
        <w:tc>
          <w:tcPr>
            <w:tcW w:w="1456" w:type="dxa"/>
            <w:vAlign w:val="bottom"/>
          </w:tcPr>
          <w:p w14:paraId="05D6D85C" w14:textId="3390E740" w:rsidR="00582EFD" w:rsidRPr="00582EFD" w:rsidRDefault="00582EFD" w:rsidP="00582EFD">
            <w:r w:rsidRPr="00582EFD">
              <w:rPr>
                <w:szCs w:val="20"/>
              </w:rPr>
              <w:t>Нечести</w:t>
            </w:r>
          </w:p>
        </w:tc>
        <w:tc>
          <w:tcPr>
            <w:tcW w:w="1593" w:type="dxa"/>
          </w:tcPr>
          <w:p w14:paraId="1E36F01B" w14:textId="77777777" w:rsidR="00582EFD" w:rsidRPr="00582EFD" w:rsidRDefault="00582EFD" w:rsidP="00582EFD"/>
        </w:tc>
      </w:tr>
      <w:tr w:rsidR="00582EFD" w14:paraId="4F1A0345" w14:textId="77777777" w:rsidTr="00582EFD">
        <w:tc>
          <w:tcPr>
            <w:tcW w:w="2409" w:type="dxa"/>
            <w:vMerge w:val="restart"/>
          </w:tcPr>
          <w:p w14:paraId="45C82A75" w14:textId="59045412" w:rsidR="00582EFD" w:rsidRPr="00582EFD" w:rsidRDefault="00582EFD" w:rsidP="00582EFD">
            <w:r w:rsidRPr="00582EFD">
              <w:rPr>
                <w:szCs w:val="20"/>
              </w:rPr>
              <w:t>Сърдечни нарушения</w:t>
            </w:r>
          </w:p>
        </w:tc>
        <w:tc>
          <w:tcPr>
            <w:tcW w:w="2602" w:type="dxa"/>
          </w:tcPr>
          <w:p w14:paraId="2B11A71E" w14:textId="161A1DDE" w:rsidR="00582EFD" w:rsidRPr="00582EFD" w:rsidRDefault="00582EFD" w:rsidP="00582EFD">
            <w:r w:rsidRPr="00582EFD">
              <w:rPr>
                <w:szCs w:val="20"/>
              </w:rPr>
              <w:t>Ангина пекторис</w:t>
            </w:r>
          </w:p>
        </w:tc>
        <w:tc>
          <w:tcPr>
            <w:tcW w:w="1516" w:type="dxa"/>
          </w:tcPr>
          <w:p w14:paraId="5F44F0DB" w14:textId="77777777" w:rsidR="00582EFD" w:rsidRPr="00582EFD" w:rsidRDefault="00582EFD" w:rsidP="00582EFD"/>
        </w:tc>
        <w:tc>
          <w:tcPr>
            <w:tcW w:w="1456" w:type="dxa"/>
          </w:tcPr>
          <w:p w14:paraId="72D8DBEB" w14:textId="02F893A3" w:rsidR="00582EFD" w:rsidRPr="00582EFD" w:rsidRDefault="00582EFD" w:rsidP="00582EFD">
            <w:r w:rsidRPr="00582EFD">
              <w:rPr>
                <w:szCs w:val="20"/>
              </w:rPr>
              <w:t>Нечести</w:t>
            </w:r>
          </w:p>
        </w:tc>
        <w:tc>
          <w:tcPr>
            <w:tcW w:w="1593" w:type="dxa"/>
            <w:vAlign w:val="bottom"/>
          </w:tcPr>
          <w:p w14:paraId="0479C8D3" w14:textId="15447A5B" w:rsidR="00582EFD" w:rsidRPr="00582EFD" w:rsidRDefault="00582EFD" w:rsidP="00582EFD">
            <w:r w:rsidRPr="00582EFD">
              <w:rPr>
                <w:szCs w:val="20"/>
              </w:rPr>
              <w:t>Нечести (включително влошаване на ангина пекторис)</w:t>
            </w:r>
          </w:p>
        </w:tc>
      </w:tr>
      <w:tr w:rsidR="00582EFD" w14:paraId="442F8BF7" w14:textId="77777777" w:rsidTr="00582EFD">
        <w:tc>
          <w:tcPr>
            <w:tcW w:w="2409" w:type="dxa"/>
            <w:vMerge/>
          </w:tcPr>
          <w:p w14:paraId="33FC45E2" w14:textId="77777777" w:rsidR="00582EFD" w:rsidRPr="00582EFD" w:rsidRDefault="00582EFD" w:rsidP="00582EFD"/>
        </w:tc>
        <w:tc>
          <w:tcPr>
            <w:tcW w:w="2602" w:type="dxa"/>
            <w:vAlign w:val="bottom"/>
          </w:tcPr>
          <w:p w14:paraId="7011C471" w14:textId="7F16B9FE" w:rsidR="00582EFD" w:rsidRPr="00582EFD" w:rsidRDefault="00582EFD" w:rsidP="00582EFD">
            <w:r w:rsidRPr="00582EFD">
              <w:rPr>
                <w:szCs w:val="20"/>
              </w:rPr>
              <w:t>Аритмии (включително брадикардия, камерна тахикардия и, предсърдно мъждене)</w:t>
            </w:r>
          </w:p>
        </w:tc>
        <w:tc>
          <w:tcPr>
            <w:tcW w:w="1516" w:type="dxa"/>
          </w:tcPr>
          <w:p w14:paraId="74AA1EFB" w14:textId="77777777" w:rsidR="00582EFD" w:rsidRPr="00582EFD" w:rsidRDefault="00582EFD" w:rsidP="00582EFD"/>
        </w:tc>
        <w:tc>
          <w:tcPr>
            <w:tcW w:w="1456" w:type="dxa"/>
          </w:tcPr>
          <w:p w14:paraId="3D736DCF" w14:textId="77777777" w:rsidR="00582EFD" w:rsidRPr="00582EFD" w:rsidRDefault="00582EFD" w:rsidP="00582EFD"/>
        </w:tc>
        <w:tc>
          <w:tcPr>
            <w:tcW w:w="1593" w:type="dxa"/>
          </w:tcPr>
          <w:p w14:paraId="104863F6" w14:textId="25EA3A50" w:rsidR="00582EFD" w:rsidRPr="00582EFD" w:rsidRDefault="00582EFD" w:rsidP="00582EFD">
            <w:r w:rsidRPr="00582EFD">
              <w:rPr>
                <w:szCs w:val="20"/>
              </w:rPr>
              <w:t>Нечести</w:t>
            </w:r>
          </w:p>
        </w:tc>
      </w:tr>
      <w:tr w:rsidR="00582EFD" w14:paraId="178414EA" w14:textId="77777777" w:rsidTr="00582EFD">
        <w:tc>
          <w:tcPr>
            <w:tcW w:w="2409" w:type="dxa"/>
            <w:vMerge/>
          </w:tcPr>
          <w:p w14:paraId="6F195406" w14:textId="77777777" w:rsidR="00582EFD" w:rsidRPr="00582EFD" w:rsidRDefault="00582EFD" w:rsidP="00582EFD"/>
        </w:tc>
        <w:tc>
          <w:tcPr>
            <w:tcW w:w="2602" w:type="dxa"/>
            <w:vAlign w:val="bottom"/>
          </w:tcPr>
          <w:p w14:paraId="39B96D74" w14:textId="25CBDE6A" w:rsidR="00582EFD" w:rsidRPr="00582EFD" w:rsidRDefault="00582EFD" w:rsidP="00582EFD">
            <w:r w:rsidRPr="00582EFD">
              <w:rPr>
                <w:szCs w:val="20"/>
              </w:rPr>
              <w:t xml:space="preserve"> Миокарден инфаркт</w:t>
            </w:r>
          </w:p>
        </w:tc>
        <w:tc>
          <w:tcPr>
            <w:tcW w:w="1516" w:type="dxa"/>
          </w:tcPr>
          <w:p w14:paraId="19A8DDF9" w14:textId="77777777" w:rsidR="00582EFD" w:rsidRPr="00582EFD" w:rsidRDefault="00582EFD" w:rsidP="00582EFD"/>
        </w:tc>
        <w:tc>
          <w:tcPr>
            <w:tcW w:w="1456" w:type="dxa"/>
          </w:tcPr>
          <w:p w14:paraId="7E586355" w14:textId="77777777" w:rsidR="00582EFD" w:rsidRPr="00582EFD" w:rsidRDefault="00582EFD" w:rsidP="00582EFD"/>
        </w:tc>
        <w:tc>
          <w:tcPr>
            <w:tcW w:w="1593" w:type="dxa"/>
          </w:tcPr>
          <w:p w14:paraId="1FE7B7D4" w14:textId="192049B3" w:rsidR="00582EFD" w:rsidRPr="00582EFD" w:rsidRDefault="00582EFD" w:rsidP="00582EFD">
            <w:r w:rsidRPr="00582EFD">
              <w:rPr>
                <w:szCs w:val="20"/>
              </w:rPr>
              <w:t>Много редки</w:t>
            </w:r>
          </w:p>
        </w:tc>
      </w:tr>
      <w:tr w:rsidR="00582EFD" w14:paraId="60B5C85E" w14:textId="77777777" w:rsidTr="00582EFD">
        <w:tc>
          <w:tcPr>
            <w:tcW w:w="2409" w:type="dxa"/>
            <w:vMerge/>
          </w:tcPr>
          <w:p w14:paraId="412300C4" w14:textId="77777777" w:rsidR="00582EFD" w:rsidRPr="00582EFD" w:rsidRDefault="00582EFD" w:rsidP="00582EFD"/>
        </w:tc>
        <w:tc>
          <w:tcPr>
            <w:tcW w:w="2602" w:type="dxa"/>
            <w:vAlign w:val="bottom"/>
          </w:tcPr>
          <w:p w14:paraId="76E13C09" w14:textId="06B80C8E" w:rsidR="00582EFD" w:rsidRPr="00582EFD" w:rsidRDefault="00582EFD" w:rsidP="00582EFD">
            <w:r w:rsidRPr="00582EFD">
              <w:rPr>
                <w:szCs w:val="20"/>
              </w:rPr>
              <w:t>Палпитация</w:t>
            </w:r>
          </w:p>
        </w:tc>
        <w:tc>
          <w:tcPr>
            <w:tcW w:w="1516" w:type="dxa"/>
            <w:vAlign w:val="bottom"/>
          </w:tcPr>
          <w:p w14:paraId="39C9277F" w14:textId="5DC663B9" w:rsidR="00582EFD" w:rsidRPr="00582EFD" w:rsidRDefault="00582EFD" w:rsidP="00582EFD">
            <w:r w:rsidRPr="00582EFD">
              <w:rPr>
                <w:szCs w:val="20"/>
              </w:rPr>
              <w:t>Нечести</w:t>
            </w:r>
          </w:p>
        </w:tc>
        <w:tc>
          <w:tcPr>
            <w:tcW w:w="1456" w:type="dxa"/>
          </w:tcPr>
          <w:p w14:paraId="74FD0149" w14:textId="77777777" w:rsidR="00582EFD" w:rsidRPr="00582EFD" w:rsidRDefault="00582EFD" w:rsidP="00582EFD"/>
        </w:tc>
        <w:tc>
          <w:tcPr>
            <w:tcW w:w="1593" w:type="dxa"/>
          </w:tcPr>
          <w:p w14:paraId="292738AB" w14:textId="1EEC9CA1" w:rsidR="00582EFD" w:rsidRPr="00582EFD" w:rsidRDefault="00582EFD" w:rsidP="00582EFD">
            <w:r w:rsidRPr="00582EFD">
              <w:rPr>
                <w:szCs w:val="20"/>
              </w:rPr>
              <w:t>Чести</w:t>
            </w:r>
          </w:p>
        </w:tc>
      </w:tr>
      <w:tr w:rsidR="00582EFD" w14:paraId="6A9A557F" w14:textId="77777777" w:rsidTr="00582EFD">
        <w:tc>
          <w:tcPr>
            <w:tcW w:w="2409" w:type="dxa"/>
            <w:vMerge/>
          </w:tcPr>
          <w:p w14:paraId="38D4AC98" w14:textId="77777777" w:rsidR="00582EFD" w:rsidRPr="00582EFD" w:rsidRDefault="00582EFD" w:rsidP="00582EFD"/>
        </w:tc>
        <w:tc>
          <w:tcPr>
            <w:tcW w:w="2602" w:type="dxa"/>
            <w:vAlign w:val="bottom"/>
          </w:tcPr>
          <w:p w14:paraId="51EE1304" w14:textId="76419FF5" w:rsidR="00582EFD" w:rsidRPr="00582EFD" w:rsidRDefault="00582EFD" w:rsidP="00582EFD">
            <w:r w:rsidRPr="00582EFD">
              <w:rPr>
                <w:szCs w:val="20"/>
              </w:rPr>
              <w:t>Тахикардия</w:t>
            </w:r>
          </w:p>
        </w:tc>
        <w:tc>
          <w:tcPr>
            <w:tcW w:w="1516" w:type="dxa"/>
            <w:vAlign w:val="bottom"/>
          </w:tcPr>
          <w:p w14:paraId="355C6B74" w14:textId="4EA2612E" w:rsidR="00582EFD" w:rsidRPr="00582EFD" w:rsidRDefault="00582EFD" w:rsidP="00582EFD">
            <w:r w:rsidRPr="00582EFD">
              <w:rPr>
                <w:szCs w:val="20"/>
              </w:rPr>
              <w:t>Нечести</w:t>
            </w:r>
          </w:p>
        </w:tc>
        <w:tc>
          <w:tcPr>
            <w:tcW w:w="1456" w:type="dxa"/>
          </w:tcPr>
          <w:p w14:paraId="3593034E" w14:textId="77777777" w:rsidR="00582EFD" w:rsidRPr="00582EFD" w:rsidRDefault="00582EFD" w:rsidP="00582EFD"/>
        </w:tc>
        <w:tc>
          <w:tcPr>
            <w:tcW w:w="1593" w:type="dxa"/>
          </w:tcPr>
          <w:p w14:paraId="63F289B8" w14:textId="77777777" w:rsidR="00582EFD" w:rsidRPr="00582EFD" w:rsidRDefault="00582EFD" w:rsidP="00582EFD"/>
        </w:tc>
      </w:tr>
      <w:tr w:rsidR="00582EFD" w14:paraId="71E9DC2A" w14:textId="77777777" w:rsidTr="00582EFD">
        <w:tc>
          <w:tcPr>
            <w:tcW w:w="2409" w:type="dxa"/>
            <w:vMerge w:val="restart"/>
          </w:tcPr>
          <w:p w14:paraId="3DCEDA6E" w14:textId="46770032" w:rsidR="00582EFD" w:rsidRPr="00582EFD" w:rsidRDefault="00582EFD" w:rsidP="00582EFD">
            <w:r w:rsidRPr="00582EFD">
              <w:rPr>
                <w:szCs w:val="20"/>
              </w:rPr>
              <w:t>Съдови нарушения</w:t>
            </w:r>
          </w:p>
        </w:tc>
        <w:tc>
          <w:tcPr>
            <w:tcW w:w="2602" w:type="dxa"/>
            <w:vAlign w:val="bottom"/>
          </w:tcPr>
          <w:p w14:paraId="439E7A03" w14:textId="5E4F59E0" w:rsidR="00582EFD" w:rsidRPr="00582EFD" w:rsidRDefault="00582EFD" w:rsidP="00582EFD">
            <w:r w:rsidRPr="00582EFD">
              <w:rPr>
                <w:szCs w:val="20"/>
              </w:rPr>
              <w:t>Хипотония</w:t>
            </w:r>
          </w:p>
        </w:tc>
        <w:tc>
          <w:tcPr>
            <w:tcW w:w="1516" w:type="dxa"/>
            <w:vAlign w:val="bottom"/>
          </w:tcPr>
          <w:p w14:paraId="31BBACF1" w14:textId="2537CCCE" w:rsidR="00582EFD" w:rsidRPr="00582EFD" w:rsidRDefault="00582EFD" w:rsidP="00582EFD">
            <w:r w:rsidRPr="00582EFD">
              <w:rPr>
                <w:szCs w:val="20"/>
              </w:rPr>
              <w:t>Нечести</w:t>
            </w:r>
          </w:p>
        </w:tc>
        <w:tc>
          <w:tcPr>
            <w:tcW w:w="1456" w:type="dxa"/>
            <w:vAlign w:val="bottom"/>
          </w:tcPr>
          <w:p w14:paraId="07E669F4" w14:textId="68B8B9EC" w:rsidR="00582EFD" w:rsidRPr="00582EFD" w:rsidRDefault="00582EFD" w:rsidP="00582EFD">
            <w:r w:rsidRPr="00582EFD">
              <w:rPr>
                <w:szCs w:val="20"/>
              </w:rPr>
              <w:t>Редки</w:t>
            </w:r>
          </w:p>
        </w:tc>
        <w:tc>
          <w:tcPr>
            <w:tcW w:w="1593" w:type="dxa"/>
          </w:tcPr>
          <w:p w14:paraId="2D7B654C" w14:textId="11C190B1" w:rsidR="00582EFD" w:rsidRPr="00582EFD" w:rsidRDefault="00582EFD" w:rsidP="00582EFD">
            <w:r w:rsidRPr="00582EFD">
              <w:rPr>
                <w:szCs w:val="20"/>
              </w:rPr>
              <w:t>Нечести</w:t>
            </w:r>
          </w:p>
        </w:tc>
      </w:tr>
      <w:tr w:rsidR="00582EFD" w14:paraId="20A24A87" w14:textId="77777777" w:rsidTr="00582EFD">
        <w:tc>
          <w:tcPr>
            <w:tcW w:w="2409" w:type="dxa"/>
            <w:vMerge/>
          </w:tcPr>
          <w:p w14:paraId="33B02301" w14:textId="77777777" w:rsidR="00582EFD" w:rsidRPr="00582EFD" w:rsidRDefault="00582EFD" w:rsidP="00582EFD"/>
        </w:tc>
        <w:tc>
          <w:tcPr>
            <w:tcW w:w="2602" w:type="dxa"/>
            <w:vAlign w:val="bottom"/>
          </w:tcPr>
          <w:p w14:paraId="073BBF00" w14:textId="49D896BD" w:rsidR="00582EFD" w:rsidRPr="00582EFD" w:rsidRDefault="00582EFD" w:rsidP="00582EFD">
            <w:r w:rsidRPr="00582EFD">
              <w:rPr>
                <w:szCs w:val="20"/>
              </w:rPr>
              <w:t>Ортостатична хипотония</w:t>
            </w:r>
          </w:p>
        </w:tc>
        <w:tc>
          <w:tcPr>
            <w:tcW w:w="1516" w:type="dxa"/>
          </w:tcPr>
          <w:p w14:paraId="1A1B0A1D" w14:textId="151BB298" w:rsidR="00582EFD" w:rsidRPr="00582EFD" w:rsidRDefault="00582EFD" w:rsidP="00582EFD">
            <w:r w:rsidRPr="00582EFD">
              <w:rPr>
                <w:szCs w:val="20"/>
              </w:rPr>
              <w:t>Нечести</w:t>
            </w:r>
          </w:p>
        </w:tc>
        <w:tc>
          <w:tcPr>
            <w:tcW w:w="1456" w:type="dxa"/>
            <w:vAlign w:val="bottom"/>
          </w:tcPr>
          <w:p w14:paraId="1A5FCD55" w14:textId="77777777" w:rsidR="00582EFD" w:rsidRPr="00582EFD" w:rsidRDefault="00582EFD" w:rsidP="00582EFD"/>
        </w:tc>
        <w:tc>
          <w:tcPr>
            <w:tcW w:w="1593" w:type="dxa"/>
          </w:tcPr>
          <w:p w14:paraId="685504B4" w14:textId="77777777" w:rsidR="00582EFD" w:rsidRPr="00582EFD" w:rsidRDefault="00582EFD" w:rsidP="00582EFD"/>
        </w:tc>
      </w:tr>
      <w:tr w:rsidR="00582EFD" w14:paraId="62C3F3CD" w14:textId="77777777" w:rsidTr="00582EFD">
        <w:tc>
          <w:tcPr>
            <w:tcW w:w="2409" w:type="dxa"/>
            <w:vMerge/>
          </w:tcPr>
          <w:p w14:paraId="0D11EE6B" w14:textId="77777777" w:rsidR="00582EFD" w:rsidRDefault="00582EFD" w:rsidP="00582EFD"/>
        </w:tc>
        <w:tc>
          <w:tcPr>
            <w:tcW w:w="2602" w:type="dxa"/>
            <w:vAlign w:val="bottom"/>
          </w:tcPr>
          <w:p w14:paraId="03F43C64" w14:textId="77FC7E97" w:rsidR="00582EFD" w:rsidRPr="00582EFD" w:rsidRDefault="00582EFD" w:rsidP="00582EFD">
            <w:r w:rsidRPr="00582EFD">
              <w:rPr>
                <w:szCs w:val="20"/>
              </w:rPr>
              <w:t>Зачервяване</w:t>
            </w:r>
          </w:p>
        </w:tc>
        <w:tc>
          <w:tcPr>
            <w:tcW w:w="1516" w:type="dxa"/>
            <w:vAlign w:val="bottom"/>
          </w:tcPr>
          <w:p w14:paraId="4BBD80AC" w14:textId="2C914DBC" w:rsidR="00582EFD" w:rsidRPr="00582EFD" w:rsidRDefault="00582EFD" w:rsidP="00582EFD">
            <w:r w:rsidRPr="00582EFD">
              <w:rPr>
                <w:szCs w:val="20"/>
              </w:rPr>
              <w:t>Редки</w:t>
            </w:r>
          </w:p>
        </w:tc>
        <w:tc>
          <w:tcPr>
            <w:tcW w:w="1456" w:type="dxa"/>
          </w:tcPr>
          <w:p w14:paraId="3FFE371A" w14:textId="77777777" w:rsidR="00582EFD" w:rsidRPr="00582EFD" w:rsidRDefault="00582EFD" w:rsidP="00582EFD"/>
        </w:tc>
        <w:tc>
          <w:tcPr>
            <w:tcW w:w="1593" w:type="dxa"/>
            <w:vAlign w:val="bottom"/>
          </w:tcPr>
          <w:p w14:paraId="1694BA83" w14:textId="5D5FE7E8" w:rsidR="00582EFD" w:rsidRPr="00582EFD" w:rsidRDefault="00582EFD" w:rsidP="00582EFD">
            <w:r w:rsidRPr="00582EFD">
              <w:rPr>
                <w:szCs w:val="20"/>
              </w:rPr>
              <w:t>Чести</w:t>
            </w:r>
          </w:p>
        </w:tc>
      </w:tr>
      <w:tr w:rsidR="00582EFD" w14:paraId="2CDBD719" w14:textId="77777777" w:rsidTr="00582EFD">
        <w:tc>
          <w:tcPr>
            <w:tcW w:w="2409" w:type="dxa"/>
            <w:vMerge/>
          </w:tcPr>
          <w:p w14:paraId="126CF2DE" w14:textId="77777777" w:rsidR="00582EFD" w:rsidRDefault="00582EFD" w:rsidP="00582EFD"/>
        </w:tc>
        <w:tc>
          <w:tcPr>
            <w:tcW w:w="2602" w:type="dxa"/>
            <w:vAlign w:val="bottom"/>
          </w:tcPr>
          <w:p w14:paraId="78ADD7A2" w14:textId="43509B7A" w:rsidR="00582EFD" w:rsidRPr="00582EFD" w:rsidRDefault="00582EFD" w:rsidP="00582EFD">
            <w:r w:rsidRPr="00582EFD">
              <w:rPr>
                <w:szCs w:val="20"/>
              </w:rPr>
              <w:t>Васкулит</w:t>
            </w:r>
          </w:p>
        </w:tc>
        <w:tc>
          <w:tcPr>
            <w:tcW w:w="1516" w:type="dxa"/>
          </w:tcPr>
          <w:p w14:paraId="40364967" w14:textId="77777777" w:rsidR="00582EFD" w:rsidRPr="00582EFD" w:rsidRDefault="00582EFD" w:rsidP="00582EFD"/>
        </w:tc>
        <w:tc>
          <w:tcPr>
            <w:tcW w:w="1456" w:type="dxa"/>
          </w:tcPr>
          <w:p w14:paraId="7DAACF74" w14:textId="77777777" w:rsidR="00582EFD" w:rsidRPr="00582EFD" w:rsidRDefault="00582EFD" w:rsidP="00582EFD"/>
        </w:tc>
        <w:tc>
          <w:tcPr>
            <w:tcW w:w="1593" w:type="dxa"/>
            <w:vAlign w:val="bottom"/>
          </w:tcPr>
          <w:p w14:paraId="1CE58995" w14:textId="06697C41" w:rsidR="00582EFD" w:rsidRPr="00582EFD" w:rsidRDefault="00582EFD" w:rsidP="00582EFD">
            <w:r w:rsidRPr="00582EFD">
              <w:rPr>
                <w:szCs w:val="20"/>
              </w:rPr>
              <w:t>Много редки</w:t>
            </w:r>
          </w:p>
        </w:tc>
      </w:tr>
      <w:tr w:rsidR="00582EFD" w14:paraId="43680902" w14:textId="77777777" w:rsidTr="00582EFD">
        <w:tc>
          <w:tcPr>
            <w:tcW w:w="2409" w:type="dxa"/>
            <w:vMerge w:val="restart"/>
          </w:tcPr>
          <w:p w14:paraId="08D795E1" w14:textId="1A8AA9AA" w:rsidR="00582EFD" w:rsidRPr="00582EFD" w:rsidRDefault="00582EFD" w:rsidP="00582EFD">
            <w:pPr>
              <w:rPr>
                <w:rFonts w:cs="Arial"/>
              </w:rPr>
            </w:pPr>
            <w:r w:rsidRPr="00582EFD">
              <w:rPr>
                <w:rFonts w:cs="Arial"/>
              </w:rPr>
              <w:t>Респираторни, гръдни и медиастинални нарушения</w:t>
            </w:r>
          </w:p>
        </w:tc>
        <w:tc>
          <w:tcPr>
            <w:tcW w:w="2602" w:type="dxa"/>
            <w:vAlign w:val="bottom"/>
          </w:tcPr>
          <w:p w14:paraId="519D8A44" w14:textId="549B9A8D" w:rsidR="00582EFD" w:rsidRPr="00582EFD" w:rsidRDefault="00582EFD" w:rsidP="00582EFD">
            <w:pPr>
              <w:rPr>
                <w:rFonts w:cs="Arial"/>
              </w:rPr>
            </w:pPr>
            <w:r w:rsidRPr="00582EFD">
              <w:rPr>
                <w:rFonts w:cs="Arial"/>
              </w:rPr>
              <w:t>Бронхит</w:t>
            </w:r>
          </w:p>
        </w:tc>
        <w:tc>
          <w:tcPr>
            <w:tcW w:w="1516" w:type="dxa"/>
          </w:tcPr>
          <w:p w14:paraId="23CE2F04" w14:textId="77777777" w:rsidR="00582EFD" w:rsidRPr="00582EFD" w:rsidRDefault="00582EFD" w:rsidP="00582EFD">
            <w:pPr>
              <w:rPr>
                <w:rFonts w:cs="Arial"/>
              </w:rPr>
            </w:pPr>
          </w:p>
        </w:tc>
        <w:tc>
          <w:tcPr>
            <w:tcW w:w="1456" w:type="dxa"/>
            <w:vAlign w:val="bottom"/>
          </w:tcPr>
          <w:p w14:paraId="37EE7DE7" w14:textId="7084EB1C" w:rsidR="00582EFD" w:rsidRPr="00582EFD" w:rsidRDefault="00582EFD" w:rsidP="00582EFD">
            <w:pPr>
              <w:rPr>
                <w:rFonts w:cs="Arial"/>
              </w:rPr>
            </w:pPr>
            <w:r w:rsidRPr="00582EFD">
              <w:rPr>
                <w:rFonts w:cs="Arial"/>
              </w:rPr>
              <w:t>Чести</w:t>
            </w:r>
          </w:p>
        </w:tc>
        <w:tc>
          <w:tcPr>
            <w:tcW w:w="1593" w:type="dxa"/>
          </w:tcPr>
          <w:p w14:paraId="5360CB67" w14:textId="77777777" w:rsidR="00582EFD" w:rsidRPr="00582EFD" w:rsidRDefault="00582EFD" w:rsidP="00582EFD">
            <w:pPr>
              <w:rPr>
                <w:rFonts w:cs="Arial"/>
              </w:rPr>
            </w:pPr>
          </w:p>
        </w:tc>
      </w:tr>
      <w:tr w:rsidR="00582EFD" w14:paraId="78CDD81A" w14:textId="77777777" w:rsidTr="00582EFD">
        <w:tc>
          <w:tcPr>
            <w:tcW w:w="2409" w:type="dxa"/>
            <w:vMerge/>
          </w:tcPr>
          <w:p w14:paraId="092E5C5C" w14:textId="77777777" w:rsidR="00582EFD" w:rsidRPr="00582EFD" w:rsidRDefault="00582EFD" w:rsidP="00582EFD">
            <w:pPr>
              <w:rPr>
                <w:rFonts w:cs="Arial"/>
              </w:rPr>
            </w:pPr>
          </w:p>
        </w:tc>
        <w:tc>
          <w:tcPr>
            <w:tcW w:w="2602" w:type="dxa"/>
            <w:vAlign w:val="bottom"/>
          </w:tcPr>
          <w:p w14:paraId="5299E59A" w14:textId="363C93D9" w:rsidR="00582EFD" w:rsidRPr="00582EFD" w:rsidRDefault="00582EFD" w:rsidP="00582EFD">
            <w:pPr>
              <w:rPr>
                <w:rFonts w:cs="Arial"/>
              </w:rPr>
            </w:pPr>
            <w:r w:rsidRPr="00582EFD">
              <w:rPr>
                <w:rFonts w:cs="Arial"/>
              </w:rPr>
              <w:t>Кашлица</w:t>
            </w:r>
          </w:p>
        </w:tc>
        <w:tc>
          <w:tcPr>
            <w:tcW w:w="1516" w:type="dxa"/>
            <w:vAlign w:val="bottom"/>
          </w:tcPr>
          <w:p w14:paraId="750A16EA" w14:textId="4D00BD47" w:rsidR="00582EFD" w:rsidRPr="00582EFD" w:rsidRDefault="00582EFD" w:rsidP="00582EFD">
            <w:pPr>
              <w:rPr>
                <w:rFonts w:cs="Arial"/>
              </w:rPr>
            </w:pPr>
            <w:r w:rsidRPr="00582EFD">
              <w:rPr>
                <w:rFonts w:cs="Arial"/>
              </w:rPr>
              <w:t>Нечести</w:t>
            </w:r>
          </w:p>
        </w:tc>
        <w:tc>
          <w:tcPr>
            <w:tcW w:w="1456" w:type="dxa"/>
            <w:vAlign w:val="bottom"/>
          </w:tcPr>
          <w:p w14:paraId="1F1E0446" w14:textId="306A37A4" w:rsidR="00582EFD" w:rsidRPr="00582EFD" w:rsidRDefault="00582EFD" w:rsidP="00582EFD">
            <w:pPr>
              <w:rPr>
                <w:rFonts w:cs="Arial"/>
              </w:rPr>
            </w:pPr>
            <w:r w:rsidRPr="00582EFD">
              <w:rPr>
                <w:rFonts w:cs="Arial"/>
              </w:rPr>
              <w:t>Чести</w:t>
            </w:r>
          </w:p>
        </w:tc>
        <w:tc>
          <w:tcPr>
            <w:tcW w:w="1593" w:type="dxa"/>
            <w:vAlign w:val="bottom"/>
          </w:tcPr>
          <w:p w14:paraId="5D96AF3E" w14:textId="75E5692A" w:rsidR="00582EFD" w:rsidRPr="00582EFD" w:rsidRDefault="00582EFD" w:rsidP="00582EFD">
            <w:pPr>
              <w:rPr>
                <w:rFonts w:cs="Arial"/>
              </w:rPr>
            </w:pPr>
            <w:r w:rsidRPr="00582EFD">
              <w:rPr>
                <w:rFonts w:cs="Arial"/>
              </w:rPr>
              <w:t>Нечести</w:t>
            </w:r>
          </w:p>
        </w:tc>
      </w:tr>
      <w:tr w:rsidR="00582EFD" w14:paraId="79D02EF9" w14:textId="77777777" w:rsidTr="00582EFD">
        <w:tc>
          <w:tcPr>
            <w:tcW w:w="2409" w:type="dxa"/>
            <w:vMerge/>
          </w:tcPr>
          <w:p w14:paraId="0BE863F2" w14:textId="77777777" w:rsidR="00582EFD" w:rsidRPr="00582EFD" w:rsidRDefault="00582EFD" w:rsidP="00582EFD">
            <w:pPr>
              <w:rPr>
                <w:rFonts w:cs="Arial"/>
              </w:rPr>
            </w:pPr>
          </w:p>
        </w:tc>
        <w:tc>
          <w:tcPr>
            <w:tcW w:w="2602" w:type="dxa"/>
            <w:vAlign w:val="bottom"/>
          </w:tcPr>
          <w:p w14:paraId="6D4EF030" w14:textId="7D00613F" w:rsidR="00582EFD" w:rsidRPr="00582EFD" w:rsidRDefault="00582EFD" w:rsidP="00582EFD">
            <w:pPr>
              <w:rPr>
                <w:rFonts w:cs="Arial"/>
              </w:rPr>
            </w:pPr>
            <w:r w:rsidRPr="00582EFD">
              <w:rPr>
                <w:rFonts w:cs="Arial"/>
              </w:rPr>
              <w:t>Диспнея</w:t>
            </w:r>
          </w:p>
        </w:tc>
        <w:tc>
          <w:tcPr>
            <w:tcW w:w="1516" w:type="dxa"/>
            <w:vAlign w:val="bottom"/>
          </w:tcPr>
          <w:p w14:paraId="086140E6" w14:textId="129FAACC" w:rsidR="00582EFD" w:rsidRPr="00582EFD" w:rsidRDefault="00582EFD" w:rsidP="00582EFD">
            <w:pPr>
              <w:rPr>
                <w:rFonts w:cs="Arial"/>
              </w:rPr>
            </w:pPr>
            <w:r w:rsidRPr="00582EFD">
              <w:rPr>
                <w:rFonts w:cs="Arial"/>
              </w:rPr>
              <w:t>Нечести</w:t>
            </w:r>
          </w:p>
        </w:tc>
        <w:tc>
          <w:tcPr>
            <w:tcW w:w="1456" w:type="dxa"/>
          </w:tcPr>
          <w:p w14:paraId="16037AEB" w14:textId="77777777" w:rsidR="00582EFD" w:rsidRPr="00582EFD" w:rsidRDefault="00582EFD" w:rsidP="00582EFD">
            <w:pPr>
              <w:rPr>
                <w:rFonts w:cs="Arial"/>
              </w:rPr>
            </w:pPr>
          </w:p>
        </w:tc>
        <w:tc>
          <w:tcPr>
            <w:tcW w:w="1593" w:type="dxa"/>
            <w:vAlign w:val="bottom"/>
          </w:tcPr>
          <w:p w14:paraId="1E8F482A" w14:textId="1267FFCC" w:rsidR="00582EFD" w:rsidRPr="00582EFD" w:rsidRDefault="00582EFD" w:rsidP="00582EFD">
            <w:pPr>
              <w:rPr>
                <w:rFonts w:cs="Arial"/>
              </w:rPr>
            </w:pPr>
            <w:r w:rsidRPr="00582EFD">
              <w:rPr>
                <w:rFonts w:cs="Arial"/>
              </w:rPr>
              <w:t>Чести</w:t>
            </w:r>
          </w:p>
        </w:tc>
      </w:tr>
      <w:tr w:rsidR="00582EFD" w14:paraId="03390179" w14:textId="77777777" w:rsidTr="00582EFD">
        <w:tc>
          <w:tcPr>
            <w:tcW w:w="2409" w:type="dxa"/>
            <w:vMerge/>
          </w:tcPr>
          <w:p w14:paraId="42A6FDBE" w14:textId="77777777" w:rsidR="00582EFD" w:rsidRPr="00582EFD" w:rsidRDefault="00582EFD" w:rsidP="00582EFD">
            <w:pPr>
              <w:rPr>
                <w:rFonts w:cs="Arial"/>
              </w:rPr>
            </w:pPr>
          </w:p>
        </w:tc>
        <w:tc>
          <w:tcPr>
            <w:tcW w:w="2602" w:type="dxa"/>
            <w:vAlign w:val="bottom"/>
          </w:tcPr>
          <w:p w14:paraId="1B614275" w14:textId="3ACCE49D" w:rsidR="00582EFD" w:rsidRPr="00582EFD" w:rsidRDefault="00582EFD" w:rsidP="00582EFD">
            <w:pPr>
              <w:rPr>
                <w:rFonts w:cs="Arial"/>
              </w:rPr>
            </w:pPr>
            <w:r w:rsidRPr="00582EFD">
              <w:rPr>
                <w:rFonts w:cs="Arial"/>
              </w:rPr>
              <w:t>Фарингит</w:t>
            </w:r>
          </w:p>
        </w:tc>
        <w:tc>
          <w:tcPr>
            <w:tcW w:w="1516" w:type="dxa"/>
          </w:tcPr>
          <w:p w14:paraId="7D3F5393" w14:textId="77777777" w:rsidR="00582EFD" w:rsidRPr="00582EFD" w:rsidRDefault="00582EFD" w:rsidP="00582EFD">
            <w:pPr>
              <w:rPr>
                <w:rFonts w:cs="Arial"/>
              </w:rPr>
            </w:pPr>
          </w:p>
        </w:tc>
        <w:tc>
          <w:tcPr>
            <w:tcW w:w="1456" w:type="dxa"/>
            <w:vAlign w:val="bottom"/>
          </w:tcPr>
          <w:p w14:paraId="01761CC7" w14:textId="616B3B04" w:rsidR="00582EFD" w:rsidRPr="00582EFD" w:rsidRDefault="00582EFD" w:rsidP="00582EFD">
            <w:pPr>
              <w:rPr>
                <w:rFonts w:cs="Arial"/>
              </w:rPr>
            </w:pPr>
            <w:r w:rsidRPr="00582EFD">
              <w:rPr>
                <w:rFonts w:cs="Arial"/>
              </w:rPr>
              <w:t>Чести</w:t>
            </w:r>
          </w:p>
        </w:tc>
        <w:tc>
          <w:tcPr>
            <w:tcW w:w="1593" w:type="dxa"/>
          </w:tcPr>
          <w:p w14:paraId="2B3AA0D6" w14:textId="77777777" w:rsidR="00582EFD" w:rsidRPr="00582EFD" w:rsidRDefault="00582EFD" w:rsidP="00582EFD">
            <w:pPr>
              <w:rPr>
                <w:rFonts w:cs="Arial"/>
              </w:rPr>
            </w:pPr>
          </w:p>
        </w:tc>
      </w:tr>
      <w:tr w:rsidR="00582EFD" w14:paraId="4A75093B" w14:textId="77777777" w:rsidTr="00582EFD">
        <w:tc>
          <w:tcPr>
            <w:tcW w:w="2409" w:type="dxa"/>
            <w:vMerge/>
          </w:tcPr>
          <w:p w14:paraId="3CFA21C3" w14:textId="77777777" w:rsidR="00582EFD" w:rsidRPr="00582EFD" w:rsidRDefault="00582EFD" w:rsidP="00582EFD">
            <w:pPr>
              <w:rPr>
                <w:rFonts w:cs="Arial"/>
              </w:rPr>
            </w:pPr>
          </w:p>
        </w:tc>
        <w:tc>
          <w:tcPr>
            <w:tcW w:w="2602" w:type="dxa"/>
            <w:vAlign w:val="bottom"/>
          </w:tcPr>
          <w:p w14:paraId="62EE0AC6" w14:textId="69C3FC71" w:rsidR="00582EFD" w:rsidRPr="00582EFD" w:rsidRDefault="00582EFD" w:rsidP="00582EFD">
            <w:pPr>
              <w:rPr>
                <w:rFonts w:cs="Arial"/>
              </w:rPr>
            </w:pPr>
            <w:r w:rsidRPr="00582EFD">
              <w:rPr>
                <w:rFonts w:cs="Arial"/>
              </w:rPr>
              <w:t>Ринит</w:t>
            </w:r>
          </w:p>
        </w:tc>
        <w:tc>
          <w:tcPr>
            <w:tcW w:w="1516" w:type="dxa"/>
          </w:tcPr>
          <w:p w14:paraId="61202751" w14:textId="77777777" w:rsidR="00582EFD" w:rsidRPr="00582EFD" w:rsidRDefault="00582EFD" w:rsidP="00582EFD">
            <w:pPr>
              <w:rPr>
                <w:rFonts w:cs="Arial"/>
              </w:rPr>
            </w:pPr>
          </w:p>
        </w:tc>
        <w:tc>
          <w:tcPr>
            <w:tcW w:w="1456" w:type="dxa"/>
            <w:vAlign w:val="bottom"/>
          </w:tcPr>
          <w:p w14:paraId="29914304" w14:textId="1EB85BC9" w:rsidR="00582EFD" w:rsidRPr="00582EFD" w:rsidRDefault="00582EFD" w:rsidP="00582EFD">
            <w:pPr>
              <w:rPr>
                <w:rFonts w:cs="Arial"/>
              </w:rPr>
            </w:pPr>
            <w:r w:rsidRPr="00582EFD">
              <w:rPr>
                <w:rFonts w:cs="Arial"/>
              </w:rPr>
              <w:t>Чести</w:t>
            </w:r>
          </w:p>
        </w:tc>
        <w:tc>
          <w:tcPr>
            <w:tcW w:w="1593" w:type="dxa"/>
            <w:vAlign w:val="bottom"/>
          </w:tcPr>
          <w:p w14:paraId="44C4BC35" w14:textId="21A5F49B" w:rsidR="00582EFD" w:rsidRPr="00582EFD" w:rsidRDefault="00582EFD" w:rsidP="00582EFD">
            <w:pPr>
              <w:rPr>
                <w:rFonts w:cs="Arial"/>
              </w:rPr>
            </w:pPr>
            <w:r w:rsidRPr="00582EFD">
              <w:rPr>
                <w:rFonts w:cs="Arial"/>
              </w:rPr>
              <w:t>Нечести</w:t>
            </w:r>
          </w:p>
        </w:tc>
      </w:tr>
      <w:tr w:rsidR="00582EFD" w14:paraId="417EED17" w14:textId="77777777" w:rsidTr="00582EFD">
        <w:tc>
          <w:tcPr>
            <w:tcW w:w="2409" w:type="dxa"/>
            <w:vMerge w:val="restart"/>
          </w:tcPr>
          <w:p w14:paraId="06EFFD52" w14:textId="76A595D4" w:rsidR="00582EFD" w:rsidRPr="00582EFD" w:rsidRDefault="00582EFD" w:rsidP="00582EFD">
            <w:pPr>
              <w:rPr>
                <w:rFonts w:cs="Arial"/>
              </w:rPr>
            </w:pPr>
            <w:r w:rsidRPr="00582EFD">
              <w:rPr>
                <w:rFonts w:cs="Arial"/>
              </w:rPr>
              <w:lastRenderedPageBreak/>
              <w:t xml:space="preserve">Стомашно-чревни </w:t>
            </w:r>
            <w:r w:rsidRPr="00582EFD">
              <w:rPr>
                <w:rFonts w:cs="Arial"/>
                <w:i/>
                <w:iCs/>
              </w:rPr>
              <w:t>нарушения</w:t>
            </w:r>
          </w:p>
        </w:tc>
        <w:tc>
          <w:tcPr>
            <w:tcW w:w="2602" w:type="dxa"/>
            <w:vAlign w:val="bottom"/>
          </w:tcPr>
          <w:p w14:paraId="3FD5E0F2" w14:textId="4971D6B5" w:rsidR="00582EFD" w:rsidRPr="00582EFD" w:rsidRDefault="00582EFD" w:rsidP="00582EFD">
            <w:pPr>
              <w:rPr>
                <w:rFonts w:cs="Arial"/>
              </w:rPr>
            </w:pPr>
            <w:r w:rsidRPr="00582EFD">
              <w:rPr>
                <w:rFonts w:cs="Arial"/>
              </w:rPr>
              <w:t>Коремна болка</w:t>
            </w:r>
          </w:p>
        </w:tc>
        <w:tc>
          <w:tcPr>
            <w:tcW w:w="1516" w:type="dxa"/>
          </w:tcPr>
          <w:p w14:paraId="0B237990" w14:textId="77777777" w:rsidR="00582EFD" w:rsidRPr="00582EFD" w:rsidRDefault="00582EFD" w:rsidP="00582EFD">
            <w:pPr>
              <w:rPr>
                <w:rFonts w:cs="Arial"/>
              </w:rPr>
            </w:pPr>
          </w:p>
        </w:tc>
        <w:tc>
          <w:tcPr>
            <w:tcW w:w="1456" w:type="dxa"/>
            <w:vAlign w:val="bottom"/>
          </w:tcPr>
          <w:p w14:paraId="6AFB2E06" w14:textId="2F46BECA" w:rsidR="00582EFD" w:rsidRPr="00582EFD" w:rsidRDefault="00582EFD" w:rsidP="00582EFD">
            <w:pPr>
              <w:rPr>
                <w:rFonts w:cs="Arial"/>
              </w:rPr>
            </w:pPr>
            <w:r w:rsidRPr="00582EFD">
              <w:rPr>
                <w:rFonts w:cs="Arial"/>
              </w:rPr>
              <w:t>Чести</w:t>
            </w:r>
          </w:p>
        </w:tc>
        <w:tc>
          <w:tcPr>
            <w:tcW w:w="1593" w:type="dxa"/>
            <w:vAlign w:val="bottom"/>
          </w:tcPr>
          <w:p w14:paraId="41219C88" w14:textId="4812077A" w:rsidR="00582EFD" w:rsidRPr="00582EFD" w:rsidRDefault="00582EFD" w:rsidP="00582EFD">
            <w:pPr>
              <w:rPr>
                <w:rFonts w:cs="Arial"/>
              </w:rPr>
            </w:pPr>
            <w:r w:rsidRPr="00582EFD">
              <w:rPr>
                <w:rFonts w:cs="Arial"/>
              </w:rPr>
              <w:t>Чести</w:t>
            </w:r>
          </w:p>
        </w:tc>
      </w:tr>
      <w:tr w:rsidR="00582EFD" w14:paraId="05285973" w14:textId="77777777" w:rsidTr="00582EFD">
        <w:tc>
          <w:tcPr>
            <w:tcW w:w="2409" w:type="dxa"/>
            <w:vMerge/>
          </w:tcPr>
          <w:p w14:paraId="3D5A6379" w14:textId="77777777" w:rsidR="00582EFD" w:rsidRPr="00582EFD" w:rsidRDefault="00582EFD" w:rsidP="00582EFD">
            <w:pPr>
              <w:rPr>
                <w:rFonts w:cs="Arial"/>
              </w:rPr>
            </w:pPr>
          </w:p>
        </w:tc>
        <w:tc>
          <w:tcPr>
            <w:tcW w:w="2602" w:type="dxa"/>
            <w:vAlign w:val="bottom"/>
          </w:tcPr>
          <w:p w14:paraId="4FA6E3CF" w14:textId="76B5A0B8" w:rsidR="00582EFD" w:rsidRPr="00582EFD" w:rsidRDefault="00582EFD" w:rsidP="00582EFD">
            <w:pPr>
              <w:rPr>
                <w:rFonts w:cs="Arial"/>
              </w:rPr>
            </w:pPr>
            <w:r w:rsidRPr="00582EFD">
              <w:rPr>
                <w:rFonts w:cs="Arial"/>
              </w:rPr>
              <w:t>Променена чревна функция (включително диария или запек)</w:t>
            </w:r>
          </w:p>
        </w:tc>
        <w:tc>
          <w:tcPr>
            <w:tcW w:w="1516" w:type="dxa"/>
          </w:tcPr>
          <w:p w14:paraId="507E67A5" w14:textId="77777777" w:rsidR="00582EFD" w:rsidRPr="00582EFD" w:rsidRDefault="00582EFD" w:rsidP="00582EFD">
            <w:pPr>
              <w:rPr>
                <w:rFonts w:cs="Arial"/>
              </w:rPr>
            </w:pPr>
          </w:p>
        </w:tc>
        <w:tc>
          <w:tcPr>
            <w:tcW w:w="1456" w:type="dxa"/>
          </w:tcPr>
          <w:p w14:paraId="1C5B10EA" w14:textId="77777777" w:rsidR="00582EFD" w:rsidRPr="00582EFD" w:rsidRDefault="00582EFD" w:rsidP="00582EFD">
            <w:pPr>
              <w:rPr>
                <w:rFonts w:cs="Arial"/>
              </w:rPr>
            </w:pPr>
          </w:p>
        </w:tc>
        <w:tc>
          <w:tcPr>
            <w:tcW w:w="1593" w:type="dxa"/>
          </w:tcPr>
          <w:p w14:paraId="6CA4B107" w14:textId="30E3A509" w:rsidR="00582EFD" w:rsidRPr="00582EFD" w:rsidRDefault="00582EFD" w:rsidP="00582EFD">
            <w:pPr>
              <w:rPr>
                <w:rFonts w:cs="Arial"/>
              </w:rPr>
            </w:pPr>
            <w:r w:rsidRPr="00582EFD">
              <w:rPr>
                <w:rFonts w:cs="Arial"/>
              </w:rPr>
              <w:t>Чести</w:t>
            </w:r>
          </w:p>
        </w:tc>
      </w:tr>
      <w:tr w:rsidR="00582EFD" w14:paraId="2C95DEAB" w14:textId="77777777" w:rsidTr="00582EFD">
        <w:tc>
          <w:tcPr>
            <w:tcW w:w="2409" w:type="dxa"/>
            <w:vMerge/>
          </w:tcPr>
          <w:p w14:paraId="77FC46A6" w14:textId="77777777" w:rsidR="00582EFD" w:rsidRPr="00582EFD" w:rsidRDefault="00582EFD" w:rsidP="00582EFD">
            <w:pPr>
              <w:rPr>
                <w:rFonts w:cs="Arial"/>
              </w:rPr>
            </w:pPr>
          </w:p>
        </w:tc>
        <w:tc>
          <w:tcPr>
            <w:tcW w:w="2602" w:type="dxa"/>
          </w:tcPr>
          <w:p w14:paraId="242F3F26" w14:textId="283F1D38" w:rsidR="00582EFD" w:rsidRPr="00582EFD" w:rsidRDefault="00582EFD" w:rsidP="00582EFD">
            <w:pPr>
              <w:rPr>
                <w:rFonts w:cs="Arial"/>
              </w:rPr>
            </w:pPr>
            <w:r w:rsidRPr="00582EFD">
              <w:rPr>
                <w:rFonts w:cs="Arial"/>
              </w:rPr>
              <w:t>Запек</w:t>
            </w:r>
          </w:p>
        </w:tc>
        <w:tc>
          <w:tcPr>
            <w:tcW w:w="1516" w:type="dxa"/>
          </w:tcPr>
          <w:p w14:paraId="43965D8F" w14:textId="1850A3BF" w:rsidR="00582EFD" w:rsidRPr="00582EFD" w:rsidRDefault="00582EFD" w:rsidP="00582EFD">
            <w:pPr>
              <w:rPr>
                <w:rFonts w:cs="Arial"/>
              </w:rPr>
            </w:pPr>
            <w:r w:rsidRPr="00582EFD">
              <w:rPr>
                <w:rFonts w:cs="Arial"/>
              </w:rPr>
              <w:t>Нечести</w:t>
            </w:r>
          </w:p>
        </w:tc>
        <w:tc>
          <w:tcPr>
            <w:tcW w:w="1456" w:type="dxa"/>
          </w:tcPr>
          <w:p w14:paraId="7A901F19" w14:textId="77777777" w:rsidR="00582EFD" w:rsidRPr="00582EFD" w:rsidRDefault="00582EFD" w:rsidP="00582EFD">
            <w:pPr>
              <w:rPr>
                <w:rFonts w:cs="Arial"/>
              </w:rPr>
            </w:pPr>
          </w:p>
        </w:tc>
        <w:tc>
          <w:tcPr>
            <w:tcW w:w="1593" w:type="dxa"/>
          </w:tcPr>
          <w:p w14:paraId="0605EE5B" w14:textId="77777777" w:rsidR="00582EFD" w:rsidRPr="00582EFD" w:rsidRDefault="00582EFD" w:rsidP="00582EFD">
            <w:pPr>
              <w:rPr>
                <w:rFonts w:cs="Arial"/>
              </w:rPr>
            </w:pPr>
          </w:p>
        </w:tc>
      </w:tr>
      <w:tr w:rsidR="00582EFD" w14:paraId="61FACAC8" w14:textId="77777777" w:rsidTr="00582EFD">
        <w:tc>
          <w:tcPr>
            <w:tcW w:w="2409" w:type="dxa"/>
            <w:vMerge/>
          </w:tcPr>
          <w:p w14:paraId="0C8C1626" w14:textId="77777777" w:rsidR="00582EFD" w:rsidRPr="00582EFD" w:rsidRDefault="00582EFD" w:rsidP="00582EFD">
            <w:pPr>
              <w:rPr>
                <w:rFonts w:cs="Arial"/>
              </w:rPr>
            </w:pPr>
          </w:p>
        </w:tc>
        <w:tc>
          <w:tcPr>
            <w:tcW w:w="2602" w:type="dxa"/>
            <w:vAlign w:val="bottom"/>
          </w:tcPr>
          <w:p w14:paraId="753A62FA" w14:textId="68A684EA" w:rsidR="00582EFD" w:rsidRPr="00582EFD" w:rsidRDefault="00582EFD" w:rsidP="00582EFD">
            <w:pPr>
              <w:rPr>
                <w:rFonts w:cs="Arial"/>
              </w:rPr>
            </w:pPr>
            <w:r w:rsidRPr="00582EFD">
              <w:rPr>
                <w:rFonts w:cs="Arial"/>
              </w:rPr>
              <w:t>Диария</w:t>
            </w:r>
          </w:p>
        </w:tc>
        <w:tc>
          <w:tcPr>
            <w:tcW w:w="1516" w:type="dxa"/>
            <w:vAlign w:val="bottom"/>
          </w:tcPr>
          <w:p w14:paraId="5BF41358" w14:textId="5745FD7E" w:rsidR="00582EFD" w:rsidRPr="00582EFD" w:rsidRDefault="00582EFD" w:rsidP="00582EFD">
            <w:pPr>
              <w:rPr>
                <w:rFonts w:cs="Arial"/>
              </w:rPr>
            </w:pPr>
            <w:r w:rsidRPr="00582EFD">
              <w:rPr>
                <w:rFonts w:cs="Arial"/>
              </w:rPr>
              <w:t>Нечести</w:t>
            </w:r>
          </w:p>
        </w:tc>
        <w:tc>
          <w:tcPr>
            <w:tcW w:w="1456" w:type="dxa"/>
            <w:vAlign w:val="bottom"/>
          </w:tcPr>
          <w:p w14:paraId="3D9700FE" w14:textId="331AA79C" w:rsidR="00582EFD" w:rsidRPr="00582EFD" w:rsidRDefault="00582EFD" w:rsidP="00582EFD">
            <w:pPr>
              <w:rPr>
                <w:rFonts w:cs="Arial"/>
              </w:rPr>
            </w:pPr>
            <w:r w:rsidRPr="00582EFD">
              <w:rPr>
                <w:rFonts w:cs="Arial"/>
              </w:rPr>
              <w:t>Чести</w:t>
            </w:r>
          </w:p>
        </w:tc>
        <w:tc>
          <w:tcPr>
            <w:tcW w:w="1593" w:type="dxa"/>
          </w:tcPr>
          <w:p w14:paraId="650DEAEF" w14:textId="77777777" w:rsidR="00582EFD" w:rsidRPr="00582EFD" w:rsidRDefault="00582EFD" w:rsidP="00582EFD">
            <w:pPr>
              <w:rPr>
                <w:rFonts w:cs="Arial"/>
              </w:rPr>
            </w:pPr>
          </w:p>
        </w:tc>
      </w:tr>
      <w:tr w:rsidR="00582EFD" w14:paraId="5FCC1324" w14:textId="77777777" w:rsidTr="00582EFD">
        <w:tc>
          <w:tcPr>
            <w:tcW w:w="2409" w:type="dxa"/>
            <w:vMerge/>
          </w:tcPr>
          <w:p w14:paraId="6D425370" w14:textId="77777777" w:rsidR="00582EFD" w:rsidRPr="00582EFD" w:rsidRDefault="00582EFD" w:rsidP="00582EFD">
            <w:pPr>
              <w:rPr>
                <w:rFonts w:cs="Arial"/>
              </w:rPr>
            </w:pPr>
          </w:p>
        </w:tc>
        <w:tc>
          <w:tcPr>
            <w:tcW w:w="2602" w:type="dxa"/>
            <w:vAlign w:val="bottom"/>
          </w:tcPr>
          <w:p w14:paraId="2487E866" w14:textId="209CE789" w:rsidR="00582EFD" w:rsidRPr="00582EFD" w:rsidRDefault="00582EFD" w:rsidP="00582EFD">
            <w:pPr>
              <w:rPr>
                <w:rFonts w:cs="Arial"/>
              </w:rPr>
            </w:pPr>
            <w:r w:rsidRPr="00582EFD">
              <w:rPr>
                <w:rFonts w:cs="Arial"/>
              </w:rPr>
              <w:t>Сухота в устата</w:t>
            </w:r>
          </w:p>
        </w:tc>
        <w:tc>
          <w:tcPr>
            <w:tcW w:w="1516" w:type="dxa"/>
            <w:vAlign w:val="bottom"/>
          </w:tcPr>
          <w:p w14:paraId="0CEB5C83" w14:textId="3E6B40C5" w:rsidR="00582EFD" w:rsidRPr="00582EFD" w:rsidRDefault="00582EFD" w:rsidP="00582EFD">
            <w:pPr>
              <w:rPr>
                <w:rFonts w:cs="Arial"/>
              </w:rPr>
            </w:pPr>
            <w:r w:rsidRPr="00582EFD">
              <w:rPr>
                <w:rFonts w:cs="Arial"/>
              </w:rPr>
              <w:t>Нечести</w:t>
            </w:r>
          </w:p>
        </w:tc>
        <w:tc>
          <w:tcPr>
            <w:tcW w:w="1456" w:type="dxa"/>
          </w:tcPr>
          <w:p w14:paraId="3C48BDB2" w14:textId="77777777" w:rsidR="00582EFD" w:rsidRPr="00582EFD" w:rsidRDefault="00582EFD" w:rsidP="00582EFD">
            <w:pPr>
              <w:rPr>
                <w:rFonts w:cs="Arial"/>
              </w:rPr>
            </w:pPr>
          </w:p>
        </w:tc>
        <w:tc>
          <w:tcPr>
            <w:tcW w:w="1593" w:type="dxa"/>
            <w:vAlign w:val="bottom"/>
          </w:tcPr>
          <w:p w14:paraId="4DA220AB" w14:textId="33A0A2C7" w:rsidR="00582EFD" w:rsidRPr="00582EFD" w:rsidRDefault="00582EFD" w:rsidP="00582EFD">
            <w:pPr>
              <w:rPr>
                <w:rFonts w:cs="Arial"/>
              </w:rPr>
            </w:pPr>
            <w:r w:rsidRPr="00582EFD">
              <w:rPr>
                <w:rFonts w:cs="Arial"/>
              </w:rPr>
              <w:t>Нечести</w:t>
            </w:r>
          </w:p>
        </w:tc>
      </w:tr>
      <w:tr w:rsidR="00582EFD" w14:paraId="20472337" w14:textId="77777777" w:rsidTr="00582EFD">
        <w:tc>
          <w:tcPr>
            <w:tcW w:w="2409" w:type="dxa"/>
            <w:vMerge/>
          </w:tcPr>
          <w:p w14:paraId="33072FCF" w14:textId="77777777" w:rsidR="00582EFD" w:rsidRPr="00582EFD" w:rsidRDefault="00582EFD" w:rsidP="00582EFD">
            <w:pPr>
              <w:rPr>
                <w:rFonts w:cs="Arial"/>
              </w:rPr>
            </w:pPr>
          </w:p>
        </w:tc>
        <w:tc>
          <w:tcPr>
            <w:tcW w:w="2602" w:type="dxa"/>
            <w:vAlign w:val="bottom"/>
          </w:tcPr>
          <w:p w14:paraId="35C1E8F9" w14:textId="349184A2" w:rsidR="00582EFD" w:rsidRPr="00582EFD" w:rsidRDefault="00582EFD" w:rsidP="00582EFD">
            <w:pPr>
              <w:rPr>
                <w:rFonts w:cs="Arial"/>
              </w:rPr>
            </w:pPr>
            <w:r w:rsidRPr="00582EFD">
              <w:rPr>
                <w:rFonts w:cs="Arial"/>
              </w:rPr>
              <w:t>Диспепсия</w:t>
            </w:r>
          </w:p>
        </w:tc>
        <w:tc>
          <w:tcPr>
            <w:tcW w:w="1516" w:type="dxa"/>
            <w:vAlign w:val="bottom"/>
          </w:tcPr>
          <w:p w14:paraId="6B136AF3" w14:textId="4D9A1A9C" w:rsidR="00582EFD" w:rsidRPr="00582EFD" w:rsidRDefault="00582EFD" w:rsidP="00582EFD">
            <w:pPr>
              <w:rPr>
                <w:rFonts w:cs="Arial"/>
              </w:rPr>
            </w:pPr>
            <w:r w:rsidRPr="00582EFD">
              <w:rPr>
                <w:rFonts w:cs="Arial"/>
              </w:rPr>
              <w:t>Нечести</w:t>
            </w:r>
          </w:p>
        </w:tc>
        <w:tc>
          <w:tcPr>
            <w:tcW w:w="1456" w:type="dxa"/>
            <w:vAlign w:val="bottom"/>
          </w:tcPr>
          <w:p w14:paraId="62FAEBF4" w14:textId="2BFBB1C2" w:rsidR="00582EFD" w:rsidRPr="00582EFD" w:rsidRDefault="00582EFD" w:rsidP="00582EFD">
            <w:pPr>
              <w:rPr>
                <w:rFonts w:cs="Arial"/>
              </w:rPr>
            </w:pPr>
            <w:r w:rsidRPr="00582EFD">
              <w:rPr>
                <w:rFonts w:cs="Arial"/>
              </w:rPr>
              <w:t>Чести</w:t>
            </w:r>
          </w:p>
        </w:tc>
        <w:tc>
          <w:tcPr>
            <w:tcW w:w="1593" w:type="dxa"/>
            <w:vAlign w:val="bottom"/>
          </w:tcPr>
          <w:p w14:paraId="4F3ADD43" w14:textId="71DF2635" w:rsidR="00582EFD" w:rsidRPr="00582EFD" w:rsidRDefault="00582EFD" w:rsidP="00582EFD">
            <w:pPr>
              <w:rPr>
                <w:rFonts w:cs="Arial"/>
              </w:rPr>
            </w:pPr>
            <w:r w:rsidRPr="00582EFD">
              <w:rPr>
                <w:rFonts w:cs="Arial"/>
              </w:rPr>
              <w:t>Чести</w:t>
            </w:r>
          </w:p>
        </w:tc>
      </w:tr>
      <w:tr w:rsidR="00582EFD" w14:paraId="5699FD32" w14:textId="77777777" w:rsidTr="00582EFD">
        <w:tc>
          <w:tcPr>
            <w:tcW w:w="2409" w:type="dxa"/>
            <w:vMerge/>
          </w:tcPr>
          <w:p w14:paraId="641EC095" w14:textId="77777777" w:rsidR="00582EFD" w:rsidRPr="00582EFD" w:rsidRDefault="00582EFD" w:rsidP="00582EFD">
            <w:pPr>
              <w:rPr>
                <w:rFonts w:cs="Arial"/>
              </w:rPr>
            </w:pPr>
          </w:p>
        </w:tc>
        <w:tc>
          <w:tcPr>
            <w:tcW w:w="2602" w:type="dxa"/>
            <w:vAlign w:val="bottom"/>
          </w:tcPr>
          <w:p w14:paraId="0ACEF889" w14:textId="18C9AB14" w:rsidR="00582EFD" w:rsidRPr="00582EFD" w:rsidRDefault="00582EFD" w:rsidP="00582EFD">
            <w:pPr>
              <w:rPr>
                <w:rFonts w:cs="Arial"/>
              </w:rPr>
            </w:pPr>
            <w:r w:rsidRPr="00582EFD">
              <w:rPr>
                <w:rFonts w:cs="Arial"/>
              </w:rPr>
              <w:t>Гастрит</w:t>
            </w:r>
          </w:p>
        </w:tc>
        <w:tc>
          <w:tcPr>
            <w:tcW w:w="1516" w:type="dxa"/>
          </w:tcPr>
          <w:p w14:paraId="41216288" w14:textId="77777777" w:rsidR="00582EFD" w:rsidRPr="00582EFD" w:rsidRDefault="00582EFD" w:rsidP="00582EFD">
            <w:pPr>
              <w:rPr>
                <w:rFonts w:cs="Arial"/>
              </w:rPr>
            </w:pPr>
          </w:p>
        </w:tc>
        <w:tc>
          <w:tcPr>
            <w:tcW w:w="1456" w:type="dxa"/>
          </w:tcPr>
          <w:p w14:paraId="38CDCF2D" w14:textId="77777777" w:rsidR="00582EFD" w:rsidRPr="00582EFD" w:rsidRDefault="00582EFD" w:rsidP="00582EFD">
            <w:pPr>
              <w:rPr>
                <w:rFonts w:cs="Arial"/>
              </w:rPr>
            </w:pPr>
          </w:p>
        </w:tc>
        <w:tc>
          <w:tcPr>
            <w:tcW w:w="1593" w:type="dxa"/>
            <w:vAlign w:val="bottom"/>
          </w:tcPr>
          <w:p w14:paraId="4A91CE09" w14:textId="0BB4E06E" w:rsidR="00582EFD" w:rsidRPr="00582EFD" w:rsidRDefault="00582EFD" w:rsidP="00582EFD">
            <w:pPr>
              <w:rPr>
                <w:rFonts w:cs="Arial"/>
              </w:rPr>
            </w:pPr>
            <w:r w:rsidRPr="00582EFD">
              <w:rPr>
                <w:rFonts w:cs="Arial"/>
              </w:rPr>
              <w:t>Много редки</w:t>
            </w:r>
          </w:p>
        </w:tc>
      </w:tr>
      <w:tr w:rsidR="00582EFD" w14:paraId="6885F3D3" w14:textId="77777777" w:rsidTr="00582EFD">
        <w:tc>
          <w:tcPr>
            <w:tcW w:w="2409" w:type="dxa"/>
            <w:vMerge/>
          </w:tcPr>
          <w:p w14:paraId="6C933D67" w14:textId="77777777" w:rsidR="00582EFD" w:rsidRPr="00582EFD" w:rsidRDefault="00582EFD" w:rsidP="00582EFD">
            <w:pPr>
              <w:rPr>
                <w:rFonts w:cs="Arial"/>
              </w:rPr>
            </w:pPr>
          </w:p>
        </w:tc>
        <w:tc>
          <w:tcPr>
            <w:tcW w:w="2602" w:type="dxa"/>
            <w:vAlign w:val="bottom"/>
          </w:tcPr>
          <w:p w14:paraId="67A79B3E" w14:textId="35129E59" w:rsidR="00582EFD" w:rsidRPr="00582EFD" w:rsidRDefault="00582EFD" w:rsidP="00582EFD">
            <w:pPr>
              <w:rPr>
                <w:rFonts w:cs="Arial"/>
              </w:rPr>
            </w:pPr>
            <w:r w:rsidRPr="00582EFD">
              <w:rPr>
                <w:rFonts w:cs="Arial"/>
              </w:rPr>
              <w:t>Гастроентерит</w:t>
            </w:r>
          </w:p>
        </w:tc>
        <w:tc>
          <w:tcPr>
            <w:tcW w:w="1516" w:type="dxa"/>
          </w:tcPr>
          <w:p w14:paraId="23FB790F" w14:textId="77777777" w:rsidR="00582EFD" w:rsidRPr="00582EFD" w:rsidRDefault="00582EFD" w:rsidP="00582EFD">
            <w:pPr>
              <w:rPr>
                <w:rFonts w:cs="Arial"/>
              </w:rPr>
            </w:pPr>
          </w:p>
        </w:tc>
        <w:tc>
          <w:tcPr>
            <w:tcW w:w="1456" w:type="dxa"/>
            <w:vAlign w:val="bottom"/>
          </w:tcPr>
          <w:p w14:paraId="015FFEA2" w14:textId="265193A0" w:rsidR="00582EFD" w:rsidRPr="00582EFD" w:rsidRDefault="00582EFD" w:rsidP="00582EFD">
            <w:pPr>
              <w:rPr>
                <w:rFonts w:cs="Arial"/>
              </w:rPr>
            </w:pPr>
            <w:r w:rsidRPr="00582EFD">
              <w:rPr>
                <w:rFonts w:cs="Arial"/>
              </w:rPr>
              <w:t>Чести</w:t>
            </w:r>
          </w:p>
        </w:tc>
        <w:tc>
          <w:tcPr>
            <w:tcW w:w="1593" w:type="dxa"/>
          </w:tcPr>
          <w:p w14:paraId="5AB83995" w14:textId="77777777" w:rsidR="00582EFD" w:rsidRPr="00582EFD" w:rsidRDefault="00582EFD" w:rsidP="00582EFD">
            <w:pPr>
              <w:rPr>
                <w:rFonts w:cs="Arial"/>
              </w:rPr>
            </w:pPr>
          </w:p>
        </w:tc>
      </w:tr>
      <w:tr w:rsidR="00582EFD" w14:paraId="29D4A1D9" w14:textId="77777777" w:rsidTr="00582EFD">
        <w:tc>
          <w:tcPr>
            <w:tcW w:w="2409" w:type="dxa"/>
            <w:vMerge/>
          </w:tcPr>
          <w:p w14:paraId="75E7E421" w14:textId="77777777" w:rsidR="00582EFD" w:rsidRPr="00582EFD" w:rsidRDefault="00582EFD" w:rsidP="00582EFD">
            <w:pPr>
              <w:rPr>
                <w:rFonts w:cs="Arial"/>
              </w:rPr>
            </w:pPr>
          </w:p>
        </w:tc>
        <w:tc>
          <w:tcPr>
            <w:tcW w:w="2602" w:type="dxa"/>
            <w:vAlign w:val="bottom"/>
          </w:tcPr>
          <w:p w14:paraId="5C27B734" w14:textId="22992C0E" w:rsidR="00582EFD" w:rsidRPr="00582EFD" w:rsidRDefault="00582EFD" w:rsidP="00582EFD">
            <w:pPr>
              <w:rPr>
                <w:rFonts w:cs="Arial"/>
              </w:rPr>
            </w:pPr>
            <w:r w:rsidRPr="00582EFD">
              <w:rPr>
                <w:rFonts w:cs="Arial"/>
              </w:rPr>
              <w:t>Гингивална хиперплазия</w:t>
            </w:r>
          </w:p>
        </w:tc>
        <w:tc>
          <w:tcPr>
            <w:tcW w:w="1516" w:type="dxa"/>
          </w:tcPr>
          <w:p w14:paraId="7AAC3169" w14:textId="77777777" w:rsidR="00582EFD" w:rsidRPr="00582EFD" w:rsidRDefault="00582EFD" w:rsidP="00582EFD">
            <w:pPr>
              <w:rPr>
                <w:rFonts w:cs="Arial"/>
              </w:rPr>
            </w:pPr>
          </w:p>
        </w:tc>
        <w:tc>
          <w:tcPr>
            <w:tcW w:w="1456" w:type="dxa"/>
          </w:tcPr>
          <w:p w14:paraId="3AF07C16" w14:textId="77777777" w:rsidR="00582EFD" w:rsidRPr="00582EFD" w:rsidRDefault="00582EFD" w:rsidP="00582EFD">
            <w:pPr>
              <w:rPr>
                <w:rFonts w:cs="Arial"/>
              </w:rPr>
            </w:pPr>
          </w:p>
        </w:tc>
        <w:tc>
          <w:tcPr>
            <w:tcW w:w="1593" w:type="dxa"/>
          </w:tcPr>
          <w:p w14:paraId="36D5240C" w14:textId="693BE123" w:rsidR="00582EFD" w:rsidRPr="00582EFD" w:rsidRDefault="00582EFD" w:rsidP="00582EFD">
            <w:pPr>
              <w:rPr>
                <w:rFonts w:cs="Arial"/>
              </w:rPr>
            </w:pPr>
            <w:r w:rsidRPr="00582EFD">
              <w:rPr>
                <w:rFonts w:cs="Arial"/>
              </w:rPr>
              <w:t>Много редки</w:t>
            </w:r>
          </w:p>
        </w:tc>
      </w:tr>
      <w:tr w:rsidR="00582EFD" w14:paraId="3809B507" w14:textId="77777777" w:rsidTr="00582EFD">
        <w:tc>
          <w:tcPr>
            <w:tcW w:w="2409" w:type="dxa"/>
            <w:vMerge/>
          </w:tcPr>
          <w:p w14:paraId="5D51D23B" w14:textId="77777777" w:rsidR="00582EFD" w:rsidRPr="00582EFD" w:rsidRDefault="00582EFD" w:rsidP="00582EFD">
            <w:pPr>
              <w:rPr>
                <w:rFonts w:cs="Arial"/>
              </w:rPr>
            </w:pPr>
          </w:p>
        </w:tc>
        <w:tc>
          <w:tcPr>
            <w:tcW w:w="2602" w:type="dxa"/>
            <w:vAlign w:val="bottom"/>
          </w:tcPr>
          <w:p w14:paraId="26FAF774" w14:textId="3938E391" w:rsidR="00582EFD" w:rsidRPr="00582EFD" w:rsidRDefault="00582EFD" w:rsidP="00582EFD">
            <w:pPr>
              <w:rPr>
                <w:rFonts w:cs="Arial"/>
              </w:rPr>
            </w:pPr>
            <w:r w:rsidRPr="00582EFD">
              <w:rPr>
                <w:rFonts w:cs="Arial"/>
              </w:rPr>
              <w:t>Гадене</w:t>
            </w:r>
          </w:p>
        </w:tc>
        <w:tc>
          <w:tcPr>
            <w:tcW w:w="1516" w:type="dxa"/>
            <w:vAlign w:val="bottom"/>
          </w:tcPr>
          <w:p w14:paraId="04F3E4B3" w14:textId="567F0213" w:rsidR="00582EFD" w:rsidRPr="00582EFD" w:rsidRDefault="00582EFD" w:rsidP="00582EFD">
            <w:pPr>
              <w:rPr>
                <w:rFonts w:cs="Arial"/>
              </w:rPr>
            </w:pPr>
            <w:r w:rsidRPr="00582EFD">
              <w:rPr>
                <w:rFonts w:cs="Arial"/>
              </w:rPr>
              <w:t>Нечести</w:t>
            </w:r>
          </w:p>
        </w:tc>
        <w:tc>
          <w:tcPr>
            <w:tcW w:w="1456" w:type="dxa"/>
            <w:vAlign w:val="bottom"/>
          </w:tcPr>
          <w:p w14:paraId="1B996C6A" w14:textId="617F68EB" w:rsidR="00582EFD" w:rsidRPr="00582EFD" w:rsidRDefault="00582EFD" w:rsidP="00582EFD">
            <w:pPr>
              <w:rPr>
                <w:rFonts w:cs="Arial"/>
              </w:rPr>
            </w:pPr>
            <w:r w:rsidRPr="00582EFD">
              <w:rPr>
                <w:rFonts w:cs="Arial"/>
              </w:rPr>
              <w:t>Чести</w:t>
            </w:r>
          </w:p>
        </w:tc>
        <w:tc>
          <w:tcPr>
            <w:tcW w:w="1593" w:type="dxa"/>
            <w:vAlign w:val="bottom"/>
          </w:tcPr>
          <w:p w14:paraId="67E0D9A0" w14:textId="6FE8ED4A" w:rsidR="00582EFD" w:rsidRPr="00582EFD" w:rsidRDefault="00582EFD" w:rsidP="00582EFD">
            <w:pPr>
              <w:rPr>
                <w:rFonts w:cs="Arial"/>
              </w:rPr>
            </w:pPr>
            <w:r w:rsidRPr="00582EFD">
              <w:rPr>
                <w:rFonts w:cs="Arial"/>
              </w:rPr>
              <w:t>Чести</w:t>
            </w:r>
          </w:p>
        </w:tc>
      </w:tr>
      <w:tr w:rsidR="00582EFD" w14:paraId="026D113D" w14:textId="77777777" w:rsidTr="00582EFD">
        <w:tc>
          <w:tcPr>
            <w:tcW w:w="2409" w:type="dxa"/>
            <w:vMerge/>
          </w:tcPr>
          <w:p w14:paraId="6772A894" w14:textId="77777777" w:rsidR="00582EFD" w:rsidRPr="00582EFD" w:rsidRDefault="00582EFD" w:rsidP="00582EFD">
            <w:pPr>
              <w:rPr>
                <w:rFonts w:cs="Arial"/>
              </w:rPr>
            </w:pPr>
          </w:p>
        </w:tc>
        <w:tc>
          <w:tcPr>
            <w:tcW w:w="2602" w:type="dxa"/>
            <w:vAlign w:val="bottom"/>
          </w:tcPr>
          <w:p w14:paraId="34BA2A35" w14:textId="55E41BA1" w:rsidR="00582EFD" w:rsidRPr="00582EFD" w:rsidRDefault="00582EFD" w:rsidP="00582EFD">
            <w:pPr>
              <w:rPr>
                <w:rFonts w:cs="Arial"/>
              </w:rPr>
            </w:pPr>
            <w:r w:rsidRPr="00582EFD">
              <w:rPr>
                <w:rFonts w:cs="Arial"/>
              </w:rPr>
              <w:t>Панкреатит</w:t>
            </w:r>
          </w:p>
        </w:tc>
        <w:tc>
          <w:tcPr>
            <w:tcW w:w="1516" w:type="dxa"/>
          </w:tcPr>
          <w:p w14:paraId="64F1F111" w14:textId="77777777" w:rsidR="00582EFD" w:rsidRPr="00582EFD" w:rsidRDefault="00582EFD" w:rsidP="00582EFD">
            <w:pPr>
              <w:rPr>
                <w:rFonts w:cs="Arial"/>
              </w:rPr>
            </w:pPr>
          </w:p>
        </w:tc>
        <w:tc>
          <w:tcPr>
            <w:tcW w:w="1456" w:type="dxa"/>
          </w:tcPr>
          <w:p w14:paraId="30BA13C2" w14:textId="77777777" w:rsidR="00582EFD" w:rsidRPr="00582EFD" w:rsidRDefault="00582EFD" w:rsidP="00582EFD">
            <w:pPr>
              <w:rPr>
                <w:rFonts w:cs="Arial"/>
              </w:rPr>
            </w:pPr>
          </w:p>
        </w:tc>
        <w:tc>
          <w:tcPr>
            <w:tcW w:w="1593" w:type="dxa"/>
            <w:vAlign w:val="bottom"/>
          </w:tcPr>
          <w:p w14:paraId="6D94D99B" w14:textId="2B04D11F" w:rsidR="00582EFD" w:rsidRPr="00582EFD" w:rsidRDefault="00582EFD" w:rsidP="00582EFD">
            <w:pPr>
              <w:rPr>
                <w:rFonts w:cs="Arial"/>
              </w:rPr>
            </w:pPr>
            <w:r w:rsidRPr="00582EFD">
              <w:rPr>
                <w:rFonts w:cs="Arial"/>
              </w:rPr>
              <w:t>Много редки</w:t>
            </w:r>
          </w:p>
        </w:tc>
      </w:tr>
      <w:tr w:rsidR="00582EFD" w14:paraId="0C50F3A8" w14:textId="77777777" w:rsidTr="00582EFD">
        <w:tc>
          <w:tcPr>
            <w:tcW w:w="2409" w:type="dxa"/>
            <w:vMerge/>
          </w:tcPr>
          <w:p w14:paraId="2D3B0370" w14:textId="77777777" w:rsidR="00582EFD" w:rsidRPr="00582EFD" w:rsidRDefault="00582EFD" w:rsidP="00582EFD">
            <w:pPr>
              <w:rPr>
                <w:rFonts w:cs="Arial"/>
              </w:rPr>
            </w:pPr>
          </w:p>
        </w:tc>
        <w:tc>
          <w:tcPr>
            <w:tcW w:w="2602" w:type="dxa"/>
            <w:vAlign w:val="bottom"/>
          </w:tcPr>
          <w:p w14:paraId="4BFFB4F5" w14:textId="72D75FBC" w:rsidR="00582EFD" w:rsidRPr="00582EFD" w:rsidRDefault="00582EFD" w:rsidP="00582EFD">
            <w:pPr>
              <w:rPr>
                <w:rFonts w:cs="Arial"/>
              </w:rPr>
            </w:pPr>
            <w:r w:rsidRPr="00582EFD">
              <w:rPr>
                <w:rFonts w:cs="Arial"/>
              </w:rPr>
              <w:t>Болка в горната част на корема</w:t>
            </w:r>
          </w:p>
        </w:tc>
        <w:tc>
          <w:tcPr>
            <w:tcW w:w="1516" w:type="dxa"/>
          </w:tcPr>
          <w:p w14:paraId="2BCE009C" w14:textId="4B80A875" w:rsidR="00582EFD" w:rsidRPr="00582EFD" w:rsidRDefault="00582EFD" w:rsidP="00582EFD">
            <w:pPr>
              <w:rPr>
                <w:rFonts w:cs="Arial"/>
              </w:rPr>
            </w:pPr>
            <w:r w:rsidRPr="00582EFD">
              <w:rPr>
                <w:rFonts w:cs="Arial"/>
              </w:rPr>
              <w:t>Нечести</w:t>
            </w:r>
          </w:p>
        </w:tc>
        <w:tc>
          <w:tcPr>
            <w:tcW w:w="1456" w:type="dxa"/>
          </w:tcPr>
          <w:p w14:paraId="18FA1FD7" w14:textId="77777777" w:rsidR="00582EFD" w:rsidRPr="00582EFD" w:rsidRDefault="00582EFD" w:rsidP="00582EFD">
            <w:pPr>
              <w:rPr>
                <w:rFonts w:cs="Arial"/>
              </w:rPr>
            </w:pPr>
          </w:p>
        </w:tc>
        <w:tc>
          <w:tcPr>
            <w:tcW w:w="1593" w:type="dxa"/>
          </w:tcPr>
          <w:p w14:paraId="4EA4334D" w14:textId="77777777" w:rsidR="00582EFD" w:rsidRPr="00582EFD" w:rsidRDefault="00582EFD" w:rsidP="00582EFD">
            <w:pPr>
              <w:rPr>
                <w:rFonts w:cs="Arial"/>
              </w:rPr>
            </w:pPr>
          </w:p>
        </w:tc>
      </w:tr>
      <w:tr w:rsidR="00582EFD" w14:paraId="182388C9" w14:textId="77777777" w:rsidTr="00582EFD">
        <w:tc>
          <w:tcPr>
            <w:tcW w:w="2409" w:type="dxa"/>
            <w:vMerge/>
          </w:tcPr>
          <w:p w14:paraId="18A02FFA" w14:textId="77777777" w:rsidR="00582EFD" w:rsidRPr="00582EFD" w:rsidRDefault="00582EFD" w:rsidP="00582EFD">
            <w:pPr>
              <w:rPr>
                <w:rFonts w:cs="Arial"/>
              </w:rPr>
            </w:pPr>
          </w:p>
        </w:tc>
        <w:tc>
          <w:tcPr>
            <w:tcW w:w="2602" w:type="dxa"/>
            <w:vAlign w:val="bottom"/>
          </w:tcPr>
          <w:p w14:paraId="545D4949" w14:textId="21CB5F68" w:rsidR="00582EFD" w:rsidRPr="00582EFD" w:rsidRDefault="00582EFD" w:rsidP="00582EFD">
            <w:pPr>
              <w:rPr>
                <w:rFonts w:cs="Arial"/>
              </w:rPr>
            </w:pPr>
            <w:r w:rsidRPr="00582EFD">
              <w:rPr>
                <w:rFonts w:cs="Arial"/>
              </w:rPr>
              <w:t>Повръщане</w:t>
            </w:r>
          </w:p>
        </w:tc>
        <w:tc>
          <w:tcPr>
            <w:tcW w:w="1516" w:type="dxa"/>
            <w:vAlign w:val="bottom"/>
          </w:tcPr>
          <w:p w14:paraId="19D14997" w14:textId="1217D686" w:rsidR="00582EFD" w:rsidRPr="00582EFD" w:rsidRDefault="00582EFD" w:rsidP="00582EFD">
            <w:pPr>
              <w:rPr>
                <w:rFonts w:cs="Arial"/>
              </w:rPr>
            </w:pPr>
            <w:r w:rsidRPr="00582EFD">
              <w:rPr>
                <w:rFonts w:cs="Arial"/>
              </w:rPr>
              <w:t>Нечести</w:t>
            </w:r>
          </w:p>
        </w:tc>
        <w:tc>
          <w:tcPr>
            <w:tcW w:w="1456" w:type="dxa"/>
            <w:vAlign w:val="bottom"/>
          </w:tcPr>
          <w:p w14:paraId="0D00F80E" w14:textId="378D9FEE" w:rsidR="00582EFD" w:rsidRPr="00582EFD" w:rsidRDefault="00582EFD" w:rsidP="00582EFD">
            <w:pPr>
              <w:rPr>
                <w:rFonts w:cs="Arial"/>
              </w:rPr>
            </w:pPr>
            <w:r w:rsidRPr="00582EFD">
              <w:rPr>
                <w:rFonts w:cs="Arial"/>
              </w:rPr>
              <w:t>Нечести</w:t>
            </w:r>
          </w:p>
        </w:tc>
        <w:tc>
          <w:tcPr>
            <w:tcW w:w="1593" w:type="dxa"/>
            <w:vAlign w:val="bottom"/>
          </w:tcPr>
          <w:p w14:paraId="7938EE86" w14:textId="4F3D51B7" w:rsidR="00582EFD" w:rsidRPr="00582EFD" w:rsidRDefault="00582EFD" w:rsidP="00582EFD">
            <w:pPr>
              <w:rPr>
                <w:rFonts w:cs="Arial"/>
              </w:rPr>
            </w:pPr>
            <w:r w:rsidRPr="00582EFD">
              <w:rPr>
                <w:rFonts w:cs="Arial"/>
              </w:rPr>
              <w:t>Нечести</w:t>
            </w:r>
          </w:p>
        </w:tc>
      </w:tr>
      <w:tr w:rsidR="00582EFD" w14:paraId="7BD65E10" w14:textId="77777777" w:rsidTr="00582EFD">
        <w:tc>
          <w:tcPr>
            <w:tcW w:w="2409" w:type="dxa"/>
            <w:vMerge/>
          </w:tcPr>
          <w:p w14:paraId="26435579" w14:textId="77777777" w:rsidR="00582EFD" w:rsidRPr="00582EFD" w:rsidRDefault="00582EFD" w:rsidP="00582EFD">
            <w:pPr>
              <w:rPr>
                <w:rFonts w:cs="Arial"/>
              </w:rPr>
            </w:pPr>
          </w:p>
        </w:tc>
        <w:tc>
          <w:tcPr>
            <w:tcW w:w="2602" w:type="dxa"/>
            <w:vAlign w:val="bottom"/>
          </w:tcPr>
          <w:p w14:paraId="0032BD41" w14:textId="7E74B4AA" w:rsidR="00582EFD" w:rsidRPr="00582EFD" w:rsidRDefault="00582EFD" w:rsidP="00582EFD">
            <w:pPr>
              <w:rPr>
                <w:rFonts w:cs="Arial"/>
              </w:rPr>
            </w:pPr>
            <w:r w:rsidRPr="00582EFD">
              <w:rPr>
                <w:rFonts w:cs="Arial"/>
              </w:rPr>
              <w:t>Шпру-подобна ентеропатия (вижте точка 4.4)</w:t>
            </w:r>
          </w:p>
        </w:tc>
        <w:tc>
          <w:tcPr>
            <w:tcW w:w="1516" w:type="dxa"/>
          </w:tcPr>
          <w:p w14:paraId="3593263A" w14:textId="77777777" w:rsidR="00582EFD" w:rsidRPr="00582EFD" w:rsidRDefault="00582EFD" w:rsidP="00582EFD">
            <w:pPr>
              <w:rPr>
                <w:rFonts w:cs="Arial"/>
              </w:rPr>
            </w:pPr>
          </w:p>
        </w:tc>
        <w:tc>
          <w:tcPr>
            <w:tcW w:w="1456" w:type="dxa"/>
          </w:tcPr>
          <w:p w14:paraId="692E6113" w14:textId="5E43E022" w:rsidR="00582EFD" w:rsidRPr="00582EFD" w:rsidRDefault="00582EFD" w:rsidP="00582EFD">
            <w:pPr>
              <w:rPr>
                <w:rFonts w:cs="Arial"/>
              </w:rPr>
            </w:pPr>
            <w:r w:rsidRPr="00582EFD">
              <w:rPr>
                <w:rFonts w:cs="Arial"/>
              </w:rPr>
              <w:t>Много редки</w:t>
            </w:r>
          </w:p>
        </w:tc>
        <w:tc>
          <w:tcPr>
            <w:tcW w:w="1593" w:type="dxa"/>
          </w:tcPr>
          <w:p w14:paraId="334F149B" w14:textId="77777777" w:rsidR="00582EFD" w:rsidRPr="00582EFD" w:rsidRDefault="00582EFD" w:rsidP="00582EFD">
            <w:pPr>
              <w:rPr>
                <w:rFonts w:cs="Arial"/>
              </w:rPr>
            </w:pPr>
          </w:p>
        </w:tc>
      </w:tr>
      <w:tr w:rsidR="00582EFD" w14:paraId="0126A788" w14:textId="77777777" w:rsidTr="00582EFD">
        <w:tc>
          <w:tcPr>
            <w:tcW w:w="2409" w:type="dxa"/>
            <w:vMerge w:val="restart"/>
          </w:tcPr>
          <w:p w14:paraId="69E39142" w14:textId="6AF0DE30" w:rsidR="00582EFD" w:rsidRPr="00582EFD" w:rsidRDefault="00582EFD" w:rsidP="00582EFD">
            <w:pPr>
              <w:rPr>
                <w:rFonts w:cs="Arial"/>
              </w:rPr>
            </w:pPr>
            <w:r w:rsidRPr="00582EFD">
              <w:rPr>
                <w:rFonts w:cs="Arial"/>
              </w:rPr>
              <w:t>Хепато-билиарни нарушения</w:t>
            </w:r>
          </w:p>
        </w:tc>
        <w:tc>
          <w:tcPr>
            <w:tcW w:w="2602" w:type="dxa"/>
          </w:tcPr>
          <w:p w14:paraId="5A487E25" w14:textId="3588B5FF" w:rsidR="00582EFD" w:rsidRPr="00582EFD" w:rsidRDefault="00582EFD" w:rsidP="00582EFD">
            <w:pPr>
              <w:rPr>
                <w:rFonts w:cs="Arial"/>
              </w:rPr>
            </w:pPr>
            <w:r w:rsidRPr="00582EFD">
              <w:rPr>
                <w:rFonts w:cs="Arial"/>
              </w:rPr>
              <w:t>Повишени нива на чернодробните ензими</w:t>
            </w:r>
          </w:p>
        </w:tc>
        <w:tc>
          <w:tcPr>
            <w:tcW w:w="1516" w:type="dxa"/>
          </w:tcPr>
          <w:p w14:paraId="2A1C443C" w14:textId="77777777" w:rsidR="00582EFD" w:rsidRPr="00582EFD" w:rsidRDefault="00582EFD" w:rsidP="00582EFD">
            <w:pPr>
              <w:rPr>
                <w:rFonts w:cs="Arial"/>
              </w:rPr>
            </w:pPr>
          </w:p>
        </w:tc>
        <w:tc>
          <w:tcPr>
            <w:tcW w:w="1456" w:type="dxa"/>
          </w:tcPr>
          <w:p w14:paraId="19726FC4" w14:textId="58BADA77" w:rsidR="00582EFD" w:rsidRPr="00582EFD" w:rsidRDefault="00582EFD" w:rsidP="00582EFD">
            <w:pPr>
              <w:rPr>
                <w:rFonts w:cs="Arial"/>
              </w:rPr>
            </w:pPr>
            <w:r w:rsidRPr="00582EFD">
              <w:rPr>
                <w:rFonts w:cs="Arial"/>
              </w:rPr>
              <w:t>Чести</w:t>
            </w:r>
          </w:p>
        </w:tc>
        <w:tc>
          <w:tcPr>
            <w:tcW w:w="1593" w:type="dxa"/>
            <w:vAlign w:val="bottom"/>
          </w:tcPr>
          <w:p w14:paraId="56366DFF" w14:textId="135BF77A" w:rsidR="00582EFD" w:rsidRPr="00582EFD" w:rsidRDefault="00582EFD" w:rsidP="00582EFD">
            <w:pPr>
              <w:rPr>
                <w:rFonts w:cs="Arial"/>
              </w:rPr>
            </w:pPr>
            <w:r w:rsidRPr="00582EFD">
              <w:rPr>
                <w:rFonts w:cs="Arial"/>
              </w:rPr>
              <w:t>Много редки (често последвани от холестаза)</w:t>
            </w:r>
          </w:p>
        </w:tc>
      </w:tr>
      <w:tr w:rsidR="00582EFD" w14:paraId="6F2F202A" w14:textId="77777777" w:rsidTr="00582EFD">
        <w:tc>
          <w:tcPr>
            <w:tcW w:w="2409" w:type="dxa"/>
            <w:vMerge/>
          </w:tcPr>
          <w:p w14:paraId="42F5C25B" w14:textId="77777777" w:rsidR="00582EFD" w:rsidRPr="00582EFD" w:rsidRDefault="00582EFD" w:rsidP="00582EFD">
            <w:pPr>
              <w:rPr>
                <w:rFonts w:cs="Arial"/>
              </w:rPr>
            </w:pPr>
          </w:p>
        </w:tc>
        <w:tc>
          <w:tcPr>
            <w:tcW w:w="2602" w:type="dxa"/>
            <w:vAlign w:val="bottom"/>
          </w:tcPr>
          <w:p w14:paraId="692DEE81" w14:textId="4A31BA8B" w:rsidR="00582EFD" w:rsidRPr="00582EFD" w:rsidRDefault="00582EFD" w:rsidP="00582EFD">
            <w:pPr>
              <w:rPr>
                <w:rFonts w:cs="Arial"/>
              </w:rPr>
            </w:pPr>
            <w:r w:rsidRPr="00582EFD">
              <w:rPr>
                <w:rFonts w:cs="Arial"/>
              </w:rPr>
              <w:t>Хепатит</w:t>
            </w:r>
          </w:p>
        </w:tc>
        <w:tc>
          <w:tcPr>
            <w:tcW w:w="1516" w:type="dxa"/>
          </w:tcPr>
          <w:p w14:paraId="2223C12D" w14:textId="77777777" w:rsidR="00582EFD" w:rsidRPr="00582EFD" w:rsidRDefault="00582EFD" w:rsidP="00582EFD">
            <w:pPr>
              <w:rPr>
                <w:rFonts w:cs="Arial"/>
              </w:rPr>
            </w:pPr>
          </w:p>
        </w:tc>
        <w:tc>
          <w:tcPr>
            <w:tcW w:w="1456" w:type="dxa"/>
          </w:tcPr>
          <w:p w14:paraId="50B6ADEB" w14:textId="77777777" w:rsidR="00582EFD" w:rsidRPr="00582EFD" w:rsidRDefault="00582EFD" w:rsidP="00582EFD">
            <w:pPr>
              <w:rPr>
                <w:rFonts w:cs="Arial"/>
              </w:rPr>
            </w:pPr>
          </w:p>
        </w:tc>
        <w:tc>
          <w:tcPr>
            <w:tcW w:w="1593" w:type="dxa"/>
            <w:vAlign w:val="bottom"/>
          </w:tcPr>
          <w:p w14:paraId="0B3AF0A8" w14:textId="70CE3B50" w:rsidR="00582EFD" w:rsidRPr="00582EFD" w:rsidRDefault="00582EFD" w:rsidP="00582EFD">
            <w:pPr>
              <w:rPr>
                <w:rFonts w:cs="Arial"/>
              </w:rPr>
            </w:pPr>
            <w:r w:rsidRPr="00582EFD">
              <w:rPr>
                <w:rFonts w:cs="Arial"/>
              </w:rPr>
              <w:t>Много редки</w:t>
            </w:r>
          </w:p>
        </w:tc>
      </w:tr>
      <w:tr w:rsidR="00582EFD" w14:paraId="763D4CCB" w14:textId="77777777" w:rsidTr="00582EFD">
        <w:tc>
          <w:tcPr>
            <w:tcW w:w="2409" w:type="dxa"/>
            <w:vMerge/>
          </w:tcPr>
          <w:p w14:paraId="7DF1E1DE" w14:textId="77777777" w:rsidR="00582EFD" w:rsidRPr="00582EFD" w:rsidRDefault="00582EFD" w:rsidP="00582EFD">
            <w:pPr>
              <w:rPr>
                <w:rFonts w:cs="Arial"/>
              </w:rPr>
            </w:pPr>
          </w:p>
        </w:tc>
        <w:tc>
          <w:tcPr>
            <w:tcW w:w="2602" w:type="dxa"/>
            <w:vAlign w:val="bottom"/>
          </w:tcPr>
          <w:p w14:paraId="4372F02B" w14:textId="32C65D94" w:rsidR="00582EFD" w:rsidRPr="00582EFD" w:rsidRDefault="00582EFD" w:rsidP="00582EFD">
            <w:pPr>
              <w:rPr>
                <w:rFonts w:cs="Arial"/>
              </w:rPr>
            </w:pPr>
            <w:r w:rsidRPr="00582EFD">
              <w:rPr>
                <w:rFonts w:cs="Arial"/>
              </w:rPr>
              <w:t>Жълтеница</w:t>
            </w:r>
          </w:p>
        </w:tc>
        <w:tc>
          <w:tcPr>
            <w:tcW w:w="1516" w:type="dxa"/>
          </w:tcPr>
          <w:p w14:paraId="2B747877" w14:textId="77777777" w:rsidR="00582EFD" w:rsidRPr="00582EFD" w:rsidRDefault="00582EFD" w:rsidP="00582EFD">
            <w:pPr>
              <w:rPr>
                <w:rFonts w:cs="Arial"/>
              </w:rPr>
            </w:pPr>
          </w:p>
        </w:tc>
        <w:tc>
          <w:tcPr>
            <w:tcW w:w="1456" w:type="dxa"/>
          </w:tcPr>
          <w:p w14:paraId="2E3E34B7" w14:textId="77777777" w:rsidR="00582EFD" w:rsidRPr="00582EFD" w:rsidRDefault="00582EFD" w:rsidP="00582EFD">
            <w:pPr>
              <w:rPr>
                <w:rFonts w:cs="Arial"/>
              </w:rPr>
            </w:pPr>
          </w:p>
        </w:tc>
        <w:tc>
          <w:tcPr>
            <w:tcW w:w="1593" w:type="dxa"/>
            <w:vAlign w:val="bottom"/>
          </w:tcPr>
          <w:p w14:paraId="23790EE6" w14:textId="7F00D7CB" w:rsidR="00582EFD" w:rsidRPr="00582EFD" w:rsidRDefault="00582EFD" w:rsidP="00582EFD">
            <w:pPr>
              <w:rPr>
                <w:rFonts w:cs="Arial"/>
              </w:rPr>
            </w:pPr>
            <w:r w:rsidRPr="00582EFD">
              <w:rPr>
                <w:rFonts w:cs="Arial"/>
              </w:rPr>
              <w:t>Много редки</w:t>
            </w:r>
          </w:p>
        </w:tc>
      </w:tr>
      <w:tr w:rsidR="00582EFD" w14:paraId="282A7185" w14:textId="77777777" w:rsidTr="00582EFD">
        <w:tc>
          <w:tcPr>
            <w:tcW w:w="2409" w:type="dxa"/>
            <w:vMerge/>
          </w:tcPr>
          <w:p w14:paraId="28B7ED47" w14:textId="77777777" w:rsidR="00582EFD" w:rsidRPr="00582EFD" w:rsidRDefault="00582EFD" w:rsidP="00582EFD">
            <w:pPr>
              <w:rPr>
                <w:rFonts w:cs="Arial"/>
              </w:rPr>
            </w:pPr>
          </w:p>
        </w:tc>
        <w:tc>
          <w:tcPr>
            <w:tcW w:w="2602" w:type="dxa"/>
          </w:tcPr>
          <w:p w14:paraId="33167511" w14:textId="5E638F90" w:rsidR="00582EFD" w:rsidRPr="00582EFD" w:rsidRDefault="00582EFD" w:rsidP="00582EFD">
            <w:pPr>
              <w:rPr>
                <w:rFonts w:cs="Arial"/>
              </w:rPr>
            </w:pPr>
            <w:r w:rsidRPr="00582EFD">
              <w:rPr>
                <w:rFonts w:cs="Arial"/>
              </w:rPr>
              <w:t>Автоимунен хепатит*</w:t>
            </w:r>
          </w:p>
        </w:tc>
        <w:tc>
          <w:tcPr>
            <w:tcW w:w="1516" w:type="dxa"/>
          </w:tcPr>
          <w:p w14:paraId="7F95D075" w14:textId="77777777" w:rsidR="00582EFD" w:rsidRPr="00582EFD" w:rsidRDefault="00582EFD" w:rsidP="00582EFD">
            <w:pPr>
              <w:rPr>
                <w:rFonts w:cs="Arial"/>
              </w:rPr>
            </w:pPr>
          </w:p>
        </w:tc>
        <w:tc>
          <w:tcPr>
            <w:tcW w:w="1456" w:type="dxa"/>
            <w:vAlign w:val="bottom"/>
          </w:tcPr>
          <w:p w14:paraId="316B1D0E" w14:textId="2C877B3A" w:rsidR="00582EFD" w:rsidRPr="00582EFD" w:rsidRDefault="00582EFD" w:rsidP="00582EFD">
            <w:pPr>
              <w:rPr>
                <w:rFonts w:cs="Arial"/>
              </w:rPr>
            </w:pPr>
            <w:r w:rsidRPr="00582EFD">
              <w:rPr>
                <w:rFonts w:cs="Arial"/>
              </w:rPr>
              <w:t>С неизвестна честота</w:t>
            </w:r>
          </w:p>
        </w:tc>
        <w:tc>
          <w:tcPr>
            <w:tcW w:w="1593" w:type="dxa"/>
          </w:tcPr>
          <w:p w14:paraId="754661FF" w14:textId="77777777" w:rsidR="00582EFD" w:rsidRPr="00582EFD" w:rsidRDefault="00582EFD" w:rsidP="00582EFD">
            <w:pPr>
              <w:rPr>
                <w:rFonts w:cs="Arial"/>
              </w:rPr>
            </w:pPr>
          </w:p>
        </w:tc>
      </w:tr>
      <w:tr w:rsidR="00582EFD" w14:paraId="2628AD9F" w14:textId="77777777" w:rsidTr="00582EFD">
        <w:tc>
          <w:tcPr>
            <w:tcW w:w="2409" w:type="dxa"/>
            <w:vMerge w:val="restart"/>
          </w:tcPr>
          <w:p w14:paraId="7F51B4C8" w14:textId="648F39D5" w:rsidR="00582EFD" w:rsidRPr="00582EFD" w:rsidRDefault="00582EFD" w:rsidP="00582EFD">
            <w:pPr>
              <w:rPr>
                <w:rFonts w:cs="Arial"/>
              </w:rPr>
            </w:pPr>
            <w:r w:rsidRPr="00582EFD">
              <w:rPr>
                <w:rFonts w:cs="Arial"/>
              </w:rPr>
              <w:t>Нарушения на кожата и подкожната тъкан</w:t>
            </w:r>
          </w:p>
        </w:tc>
        <w:tc>
          <w:tcPr>
            <w:tcW w:w="2602" w:type="dxa"/>
            <w:vAlign w:val="bottom"/>
          </w:tcPr>
          <w:p w14:paraId="7C916912" w14:textId="65AA9172" w:rsidR="00582EFD" w:rsidRPr="00582EFD" w:rsidRDefault="00582EFD" w:rsidP="00582EFD">
            <w:pPr>
              <w:rPr>
                <w:rFonts w:cs="Arial"/>
              </w:rPr>
            </w:pPr>
            <w:r w:rsidRPr="00582EFD">
              <w:rPr>
                <w:rFonts w:cs="Arial"/>
              </w:rPr>
              <w:t>Алопеция</w:t>
            </w:r>
          </w:p>
        </w:tc>
        <w:tc>
          <w:tcPr>
            <w:tcW w:w="1516" w:type="dxa"/>
          </w:tcPr>
          <w:p w14:paraId="7178C0A9" w14:textId="77777777" w:rsidR="00582EFD" w:rsidRPr="00582EFD" w:rsidRDefault="00582EFD" w:rsidP="00582EFD">
            <w:pPr>
              <w:rPr>
                <w:rFonts w:cs="Arial"/>
              </w:rPr>
            </w:pPr>
          </w:p>
        </w:tc>
        <w:tc>
          <w:tcPr>
            <w:tcW w:w="1456" w:type="dxa"/>
          </w:tcPr>
          <w:p w14:paraId="40840D9A" w14:textId="77777777" w:rsidR="00582EFD" w:rsidRPr="00582EFD" w:rsidRDefault="00582EFD" w:rsidP="00582EFD">
            <w:pPr>
              <w:rPr>
                <w:rFonts w:cs="Arial"/>
              </w:rPr>
            </w:pPr>
          </w:p>
        </w:tc>
        <w:tc>
          <w:tcPr>
            <w:tcW w:w="1593" w:type="dxa"/>
            <w:vAlign w:val="bottom"/>
          </w:tcPr>
          <w:p w14:paraId="250AB0AD" w14:textId="5B9A9FEC" w:rsidR="00582EFD" w:rsidRPr="00582EFD" w:rsidRDefault="00582EFD" w:rsidP="00582EFD">
            <w:pPr>
              <w:rPr>
                <w:rFonts w:cs="Arial"/>
              </w:rPr>
            </w:pPr>
            <w:r w:rsidRPr="00582EFD">
              <w:rPr>
                <w:rFonts w:cs="Arial"/>
              </w:rPr>
              <w:t>Нечести</w:t>
            </w:r>
          </w:p>
        </w:tc>
      </w:tr>
      <w:tr w:rsidR="00582EFD" w14:paraId="3B7F29CC" w14:textId="77777777" w:rsidTr="00582EFD">
        <w:tc>
          <w:tcPr>
            <w:tcW w:w="2409" w:type="dxa"/>
            <w:vMerge/>
          </w:tcPr>
          <w:p w14:paraId="01997F43" w14:textId="77777777" w:rsidR="00582EFD" w:rsidRPr="00582EFD" w:rsidRDefault="00582EFD" w:rsidP="00582EFD">
            <w:pPr>
              <w:rPr>
                <w:rFonts w:cs="Arial"/>
              </w:rPr>
            </w:pPr>
          </w:p>
        </w:tc>
        <w:tc>
          <w:tcPr>
            <w:tcW w:w="2602" w:type="dxa"/>
            <w:vAlign w:val="bottom"/>
          </w:tcPr>
          <w:p w14:paraId="78B3E04A" w14:textId="55F614F2" w:rsidR="00582EFD" w:rsidRPr="00582EFD" w:rsidRDefault="00582EFD" w:rsidP="00582EFD">
            <w:pPr>
              <w:rPr>
                <w:rFonts w:cs="Arial"/>
              </w:rPr>
            </w:pPr>
            <w:r w:rsidRPr="00582EFD">
              <w:rPr>
                <w:rFonts w:cs="Arial"/>
              </w:rPr>
              <w:t>Ангионевротичен едем</w:t>
            </w:r>
          </w:p>
        </w:tc>
        <w:tc>
          <w:tcPr>
            <w:tcW w:w="1516" w:type="dxa"/>
          </w:tcPr>
          <w:p w14:paraId="27B06482" w14:textId="77777777" w:rsidR="00582EFD" w:rsidRPr="00582EFD" w:rsidRDefault="00582EFD" w:rsidP="00582EFD">
            <w:pPr>
              <w:rPr>
                <w:rFonts w:cs="Arial"/>
              </w:rPr>
            </w:pPr>
          </w:p>
        </w:tc>
        <w:tc>
          <w:tcPr>
            <w:tcW w:w="1456" w:type="dxa"/>
            <w:vAlign w:val="bottom"/>
          </w:tcPr>
          <w:p w14:paraId="350C845A" w14:textId="5C8E7D8D" w:rsidR="00582EFD" w:rsidRPr="00582EFD" w:rsidRDefault="00582EFD" w:rsidP="00582EFD">
            <w:pPr>
              <w:rPr>
                <w:rFonts w:cs="Arial"/>
              </w:rPr>
            </w:pPr>
            <w:r w:rsidRPr="00582EFD">
              <w:rPr>
                <w:rFonts w:cs="Arial"/>
              </w:rPr>
              <w:t>Редки</w:t>
            </w:r>
          </w:p>
        </w:tc>
        <w:tc>
          <w:tcPr>
            <w:tcW w:w="1593" w:type="dxa"/>
            <w:vAlign w:val="bottom"/>
          </w:tcPr>
          <w:p w14:paraId="3C3E4238" w14:textId="61736ACE" w:rsidR="00582EFD" w:rsidRPr="00582EFD" w:rsidRDefault="00582EFD" w:rsidP="00582EFD">
            <w:pPr>
              <w:rPr>
                <w:rFonts w:cs="Arial"/>
              </w:rPr>
            </w:pPr>
            <w:r w:rsidRPr="00582EFD">
              <w:rPr>
                <w:rFonts w:cs="Arial"/>
              </w:rPr>
              <w:t>Много редки</w:t>
            </w:r>
          </w:p>
        </w:tc>
      </w:tr>
      <w:tr w:rsidR="00582EFD" w14:paraId="2DC37720" w14:textId="77777777" w:rsidTr="00582EFD">
        <w:tc>
          <w:tcPr>
            <w:tcW w:w="2409" w:type="dxa"/>
            <w:vMerge/>
          </w:tcPr>
          <w:p w14:paraId="18734D94" w14:textId="77777777" w:rsidR="00582EFD" w:rsidRPr="00582EFD" w:rsidRDefault="00582EFD" w:rsidP="00582EFD">
            <w:pPr>
              <w:rPr>
                <w:rFonts w:cs="Arial"/>
              </w:rPr>
            </w:pPr>
          </w:p>
        </w:tc>
        <w:tc>
          <w:tcPr>
            <w:tcW w:w="2602" w:type="dxa"/>
            <w:vAlign w:val="bottom"/>
          </w:tcPr>
          <w:p w14:paraId="1A73F1C5" w14:textId="23D53FD9" w:rsidR="00582EFD" w:rsidRPr="00582EFD" w:rsidRDefault="00582EFD" w:rsidP="00582EFD">
            <w:pPr>
              <w:rPr>
                <w:rFonts w:cs="Arial"/>
              </w:rPr>
            </w:pPr>
            <w:r w:rsidRPr="00582EFD">
              <w:rPr>
                <w:rFonts w:cs="Arial"/>
              </w:rPr>
              <w:t>Алергичен дерматит</w:t>
            </w:r>
          </w:p>
        </w:tc>
        <w:tc>
          <w:tcPr>
            <w:tcW w:w="1516" w:type="dxa"/>
          </w:tcPr>
          <w:p w14:paraId="6D0EE596" w14:textId="77777777" w:rsidR="00582EFD" w:rsidRPr="00582EFD" w:rsidRDefault="00582EFD" w:rsidP="00582EFD">
            <w:pPr>
              <w:rPr>
                <w:rFonts w:cs="Arial"/>
              </w:rPr>
            </w:pPr>
          </w:p>
        </w:tc>
        <w:tc>
          <w:tcPr>
            <w:tcW w:w="1456" w:type="dxa"/>
            <w:vAlign w:val="bottom"/>
          </w:tcPr>
          <w:p w14:paraId="6F8A8F38" w14:textId="46FF2799" w:rsidR="00582EFD" w:rsidRPr="00582EFD" w:rsidRDefault="00582EFD" w:rsidP="00582EFD">
            <w:pPr>
              <w:rPr>
                <w:rFonts w:cs="Arial"/>
              </w:rPr>
            </w:pPr>
            <w:r w:rsidRPr="00582EFD">
              <w:rPr>
                <w:rFonts w:cs="Arial"/>
              </w:rPr>
              <w:t>Нечести</w:t>
            </w:r>
          </w:p>
        </w:tc>
        <w:tc>
          <w:tcPr>
            <w:tcW w:w="1593" w:type="dxa"/>
          </w:tcPr>
          <w:p w14:paraId="31A54E8E" w14:textId="77777777" w:rsidR="00582EFD" w:rsidRPr="00582EFD" w:rsidRDefault="00582EFD" w:rsidP="00582EFD">
            <w:pPr>
              <w:rPr>
                <w:rFonts w:cs="Arial"/>
              </w:rPr>
            </w:pPr>
          </w:p>
        </w:tc>
      </w:tr>
      <w:tr w:rsidR="00582EFD" w14:paraId="70432124" w14:textId="77777777" w:rsidTr="00582EFD">
        <w:tc>
          <w:tcPr>
            <w:tcW w:w="2409" w:type="dxa"/>
            <w:vMerge/>
          </w:tcPr>
          <w:p w14:paraId="3EBDE2CA" w14:textId="77777777" w:rsidR="00582EFD" w:rsidRPr="00582EFD" w:rsidRDefault="00582EFD" w:rsidP="00582EFD">
            <w:pPr>
              <w:rPr>
                <w:rFonts w:cs="Arial"/>
              </w:rPr>
            </w:pPr>
          </w:p>
        </w:tc>
        <w:tc>
          <w:tcPr>
            <w:tcW w:w="2602" w:type="dxa"/>
            <w:vAlign w:val="bottom"/>
          </w:tcPr>
          <w:p w14:paraId="15B222E5" w14:textId="459EE229" w:rsidR="00582EFD" w:rsidRPr="00582EFD" w:rsidRDefault="00582EFD" w:rsidP="00582EFD">
            <w:pPr>
              <w:rPr>
                <w:rFonts w:cs="Arial"/>
              </w:rPr>
            </w:pPr>
            <w:r w:rsidRPr="00582EFD">
              <w:rPr>
                <w:rFonts w:cs="Arial"/>
              </w:rPr>
              <w:t>Еритема мултиформе</w:t>
            </w:r>
          </w:p>
        </w:tc>
        <w:tc>
          <w:tcPr>
            <w:tcW w:w="1516" w:type="dxa"/>
          </w:tcPr>
          <w:p w14:paraId="6DF177EA" w14:textId="77777777" w:rsidR="00582EFD" w:rsidRPr="00582EFD" w:rsidRDefault="00582EFD" w:rsidP="00582EFD">
            <w:pPr>
              <w:rPr>
                <w:rFonts w:cs="Arial"/>
              </w:rPr>
            </w:pPr>
          </w:p>
        </w:tc>
        <w:tc>
          <w:tcPr>
            <w:tcW w:w="1456" w:type="dxa"/>
          </w:tcPr>
          <w:p w14:paraId="63924C35" w14:textId="77777777" w:rsidR="00582EFD" w:rsidRPr="00582EFD" w:rsidRDefault="00582EFD" w:rsidP="00582EFD">
            <w:pPr>
              <w:rPr>
                <w:rFonts w:cs="Arial"/>
              </w:rPr>
            </w:pPr>
          </w:p>
        </w:tc>
        <w:tc>
          <w:tcPr>
            <w:tcW w:w="1593" w:type="dxa"/>
            <w:vAlign w:val="bottom"/>
          </w:tcPr>
          <w:p w14:paraId="7E82855C" w14:textId="7B5726F7" w:rsidR="00582EFD" w:rsidRPr="00582EFD" w:rsidRDefault="00582EFD" w:rsidP="00582EFD">
            <w:pPr>
              <w:rPr>
                <w:rFonts w:cs="Arial"/>
              </w:rPr>
            </w:pPr>
            <w:r w:rsidRPr="00582EFD">
              <w:rPr>
                <w:rFonts w:cs="Arial"/>
              </w:rPr>
              <w:t>Много редки</w:t>
            </w:r>
          </w:p>
        </w:tc>
      </w:tr>
      <w:tr w:rsidR="00582EFD" w14:paraId="452A2046" w14:textId="77777777" w:rsidTr="00582EFD">
        <w:tc>
          <w:tcPr>
            <w:tcW w:w="2409" w:type="dxa"/>
            <w:vMerge/>
          </w:tcPr>
          <w:p w14:paraId="5A5B52B2" w14:textId="77777777" w:rsidR="00582EFD" w:rsidRPr="00582EFD" w:rsidRDefault="00582EFD" w:rsidP="00582EFD">
            <w:pPr>
              <w:rPr>
                <w:rFonts w:cs="Arial"/>
              </w:rPr>
            </w:pPr>
          </w:p>
        </w:tc>
        <w:tc>
          <w:tcPr>
            <w:tcW w:w="2602" w:type="dxa"/>
            <w:vAlign w:val="bottom"/>
          </w:tcPr>
          <w:p w14:paraId="7C8050CD" w14:textId="597EDD65" w:rsidR="00582EFD" w:rsidRPr="00582EFD" w:rsidRDefault="00582EFD" w:rsidP="00582EFD">
            <w:pPr>
              <w:rPr>
                <w:rFonts w:cs="Arial"/>
              </w:rPr>
            </w:pPr>
            <w:r w:rsidRPr="00582EFD">
              <w:rPr>
                <w:rFonts w:cs="Arial"/>
              </w:rPr>
              <w:t>Екзантем</w:t>
            </w:r>
          </w:p>
        </w:tc>
        <w:tc>
          <w:tcPr>
            <w:tcW w:w="1516" w:type="dxa"/>
          </w:tcPr>
          <w:p w14:paraId="61A8B604" w14:textId="77777777" w:rsidR="00582EFD" w:rsidRPr="00582EFD" w:rsidRDefault="00582EFD" w:rsidP="00582EFD">
            <w:pPr>
              <w:rPr>
                <w:rFonts w:cs="Arial"/>
              </w:rPr>
            </w:pPr>
          </w:p>
        </w:tc>
        <w:tc>
          <w:tcPr>
            <w:tcW w:w="1456" w:type="dxa"/>
            <w:vAlign w:val="bottom"/>
          </w:tcPr>
          <w:p w14:paraId="205BA6E0" w14:textId="73005BB5" w:rsidR="00582EFD" w:rsidRPr="00582EFD" w:rsidRDefault="00582EFD" w:rsidP="00582EFD">
            <w:pPr>
              <w:rPr>
                <w:rFonts w:cs="Arial"/>
              </w:rPr>
            </w:pPr>
            <w:r w:rsidRPr="00582EFD">
              <w:rPr>
                <w:rFonts w:cs="Arial"/>
              </w:rPr>
              <w:t>Нечести</w:t>
            </w:r>
          </w:p>
        </w:tc>
        <w:tc>
          <w:tcPr>
            <w:tcW w:w="1593" w:type="dxa"/>
            <w:vAlign w:val="bottom"/>
          </w:tcPr>
          <w:p w14:paraId="771D96AB" w14:textId="6FCB1DCC" w:rsidR="00582EFD" w:rsidRPr="00582EFD" w:rsidRDefault="00582EFD" w:rsidP="00582EFD">
            <w:pPr>
              <w:rPr>
                <w:rFonts w:cs="Arial"/>
              </w:rPr>
            </w:pPr>
            <w:r w:rsidRPr="00582EFD">
              <w:rPr>
                <w:rFonts w:cs="Arial"/>
              </w:rPr>
              <w:t>Нечести</w:t>
            </w:r>
          </w:p>
        </w:tc>
      </w:tr>
      <w:tr w:rsidR="00582EFD" w14:paraId="53343559" w14:textId="77777777" w:rsidTr="00582EFD">
        <w:tc>
          <w:tcPr>
            <w:tcW w:w="2409" w:type="dxa"/>
            <w:vMerge/>
          </w:tcPr>
          <w:p w14:paraId="7C24E489" w14:textId="77777777" w:rsidR="00582EFD" w:rsidRPr="00582EFD" w:rsidRDefault="00582EFD" w:rsidP="00582EFD">
            <w:pPr>
              <w:rPr>
                <w:rFonts w:cs="Arial"/>
              </w:rPr>
            </w:pPr>
          </w:p>
        </w:tc>
        <w:tc>
          <w:tcPr>
            <w:tcW w:w="2602" w:type="dxa"/>
            <w:vAlign w:val="bottom"/>
          </w:tcPr>
          <w:p w14:paraId="2E604412" w14:textId="5E42FC71" w:rsidR="00582EFD" w:rsidRPr="00582EFD" w:rsidRDefault="00582EFD" w:rsidP="00582EFD">
            <w:pPr>
              <w:rPr>
                <w:rFonts w:cs="Arial"/>
              </w:rPr>
            </w:pPr>
            <w:r w:rsidRPr="00582EFD">
              <w:rPr>
                <w:rFonts w:cs="Arial"/>
              </w:rPr>
              <w:t>Ексфолиативен дерматит</w:t>
            </w:r>
          </w:p>
        </w:tc>
        <w:tc>
          <w:tcPr>
            <w:tcW w:w="1516" w:type="dxa"/>
          </w:tcPr>
          <w:p w14:paraId="3E203A62" w14:textId="77777777" w:rsidR="00582EFD" w:rsidRPr="00582EFD" w:rsidRDefault="00582EFD" w:rsidP="00582EFD">
            <w:pPr>
              <w:rPr>
                <w:rFonts w:cs="Arial"/>
              </w:rPr>
            </w:pPr>
          </w:p>
        </w:tc>
        <w:tc>
          <w:tcPr>
            <w:tcW w:w="1456" w:type="dxa"/>
          </w:tcPr>
          <w:p w14:paraId="756CA541" w14:textId="77777777" w:rsidR="00582EFD" w:rsidRPr="00582EFD" w:rsidRDefault="00582EFD" w:rsidP="00582EFD">
            <w:pPr>
              <w:rPr>
                <w:rFonts w:cs="Arial"/>
              </w:rPr>
            </w:pPr>
          </w:p>
        </w:tc>
        <w:tc>
          <w:tcPr>
            <w:tcW w:w="1593" w:type="dxa"/>
          </w:tcPr>
          <w:p w14:paraId="640C9EC7" w14:textId="4ADB5317" w:rsidR="00582EFD" w:rsidRPr="00582EFD" w:rsidRDefault="00582EFD" w:rsidP="00582EFD">
            <w:pPr>
              <w:rPr>
                <w:rFonts w:cs="Arial"/>
              </w:rPr>
            </w:pPr>
            <w:r w:rsidRPr="00582EFD">
              <w:rPr>
                <w:rFonts w:cs="Arial"/>
              </w:rPr>
              <w:t>Много редки</w:t>
            </w:r>
          </w:p>
        </w:tc>
      </w:tr>
      <w:tr w:rsidR="00582EFD" w14:paraId="1667362A" w14:textId="77777777" w:rsidTr="00582EFD">
        <w:tc>
          <w:tcPr>
            <w:tcW w:w="2409" w:type="dxa"/>
            <w:vMerge/>
          </w:tcPr>
          <w:p w14:paraId="14EF773E" w14:textId="77777777" w:rsidR="00582EFD" w:rsidRPr="00582EFD" w:rsidRDefault="00582EFD" w:rsidP="00582EFD">
            <w:pPr>
              <w:rPr>
                <w:rFonts w:cs="Arial"/>
              </w:rPr>
            </w:pPr>
          </w:p>
        </w:tc>
        <w:tc>
          <w:tcPr>
            <w:tcW w:w="2602" w:type="dxa"/>
            <w:vAlign w:val="bottom"/>
          </w:tcPr>
          <w:p w14:paraId="41BE4C2E" w14:textId="5B0F839A" w:rsidR="00582EFD" w:rsidRPr="00582EFD" w:rsidRDefault="00582EFD" w:rsidP="00582EFD">
            <w:pPr>
              <w:rPr>
                <w:rFonts w:cs="Arial"/>
              </w:rPr>
            </w:pPr>
            <w:r w:rsidRPr="00582EFD">
              <w:rPr>
                <w:rFonts w:cs="Arial"/>
              </w:rPr>
              <w:t>Хиперхидроза</w:t>
            </w:r>
          </w:p>
        </w:tc>
        <w:tc>
          <w:tcPr>
            <w:tcW w:w="1516" w:type="dxa"/>
          </w:tcPr>
          <w:p w14:paraId="3C7D6591" w14:textId="77777777" w:rsidR="00582EFD" w:rsidRPr="00582EFD" w:rsidRDefault="00582EFD" w:rsidP="00582EFD">
            <w:pPr>
              <w:rPr>
                <w:rFonts w:cs="Arial"/>
              </w:rPr>
            </w:pPr>
          </w:p>
        </w:tc>
        <w:tc>
          <w:tcPr>
            <w:tcW w:w="1456" w:type="dxa"/>
          </w:tcPr>
          <w:p w14:paraId="31AE31E3" w14:textId="77777777" w:rsidR="00582EFD" w:rsidRPr="00582EFD" w:rsidRDefault="00582EFD" w:rsidP="00582EFD">
            <w:pPr>
              <w:rPr>
                <w:rFonts w:cs="Arial"/>
              </w:rPr>
            </w:pPr>
          </w:p>
        </w:tc>
        <w:tc>
          <w:tcPr>
            <w:tcW w:w="1593" w:type="dxa"/>
            <w:vAlign w:val="bottom"/>
          </w:tcPr>
          <w:p w14:paraId="02BC8C83" w14:textId="7D389A83" w:rsidR="00582EFD" w:rsidRPr="00582EFD" w:rsidRDefault="00582EFD" w:rsidP="00582EFD">
            <w:pPr>
              <w:rPr>
                <w:rFonts w:cs="Arial"/>
              </w:rPr>
            </w:pPr>
            <w:r w:rsidRPr="00582EFD">
              <w:rPr>
                <w:rFonts w:cs="Arial"/>
              </w:rPr>
              <w:t>Нечести</w:t>
            </w:r>
          </w:p>
        </w:tc>
      </w:tr>
      <w:tr w:rsidR="00582EFD" w14:paraId="61FEF3B0" w14:textId="77777777" w:rsidTr="00582EFD">
        <w:tc>
          <w:tcPr>
            <w:tcW w:w="2409" w:type="dxa"/>
            <w:vMerge/>
          </w:tcPr>
          <w:p w14:paraId="1095A20F" w14:textId="77777777" w:rsidR="00582EFD" w:rsidRPr="00582EFD" w:rsidRDefault="00582EFD" w:rsidP="00582EFD">
            <w:pPr>
              <w:rPr>
                <w:rFonts w:cs="Arial"/>
              </w:rPr>
            </w:pPr>
          </w:p>
        </w:tc>
        <w:tc>
          <w:tcPr>
            <w:tcW w:w="2602" w:type="dxa"/>
            <w:vAlign w:val="bottom"/>
          </w:tcPr>
          <w:p w14:paraId="5776D7CA" w14:textId="7F8C7F2F" w:rsidR="00582EFD" w:rsidRPr="00582EFD" w:rsidRDefault="00582EFD" w:rsidP="00582EFD">
            <w:pPr>
              <w:rPr>
                <w:rFonts w:cs="Arial"/>
              </w:rPr>
            </w:pPr>
            <w:r w:rsidRPr="00582EFD">
              <w:rPr>
                <w:rFonts w:cs="Arial"/>
              </w:rPr>
              <w:t>Фоточувствителност</w:t>
            </w:r>
          </w:p>
        </w:tc>
        <w:tc>
          <w:tcPr>
            <w:tcW w:w="1516" w:type="dxa"/>
          </w:tcPr>
          <w:p w14:paraId="05413F05" w14:textId="77777777" w:rsidR="00582EFD" w:rsidRPr="00582EFD" w:rsidRDefault="00582EFD" w:rsidP="00582EFD">
            <w:pPr>
              <w:rPr>
                <w:rFonts w:cs="Arial"/>
              </w:rPr>
            </w:pPr>
          </w:p>
        </w:tc>
        <w:tc>
          <w:tcPr>
            <w:tcW w:w="1456" w:type="dxa"/>
          </w:tcPr>
          <w:p w14:paraId="331B661A" w14:textId="77777777" w:rsidR="00582EFD" w:rsidRPr="00582EFD" w:rsidRDefault="00582EFD" w:rsidP="00582EFD">
            <w:pPr>
              <w:rPr>
                <w:rFonts w:cs="Arial"/>
              </w:rPr>
            </w:pPr>
          </w:p>
        </w:tc>
        <w:tc>
          <w:tcPr>
            <w:tcW w:w="1593" w:type="dxa"/>
            <w:vAlign w:val="bottom"/>
          </w:tcPr>
          <w:p w14:paraId="3D28D1A1" w14:textId="4BF827FB" w:rsidR="00582EFD" w:rsidRPr="00582EFD" w:rsidRDefault="00582EFD" w:rsidP="00582EFD">
            <w:pPr>
              <w:rPr>
                <w:rFonts w:cs="Arial"/>
              </w:rPr>
            </w:pPr>
            <w:r w:rsidRPr="00582EFD">
              <w:rPr>
                <w:rFonts w:cs="Arial"/>
              </w:rPr>
              <w:t>Много редки</w:t>
            </w:r>
          </w:p>
        </w:tc>
      </w:tr>
      <w:tr w:rsidR="00582EFD" w14:paraId="4CAFB8EF" w14:textId="77777777" w:rsidTr="00582EFD">
        <w:tc>
          <w:tcPr>
            <w:tcW w:w="2409" w:type="dxa"/>
            <w:vMerge/>
          </w:tcPr>
          <w:p w14:paraId="0CD79DDA" w14:textId="77777777" w:rsidR="00582EFD" w:rsidRPr="00582EFD" w:rsidRDefault="00582EFD" w:rsidP="00582EFD">
            <w:pPr>
              <w:rPr>
                <w:rFonts w:cs="Arial"/>
              </w:rPr>
            </w:pPr>
          </w:p>
        </w:tc>
        <w:tc>
          <w:tcPr>
            <w:tcW w:w="2602" w:type="dxa"/>
            <w:vAlign w:val="bottom"/>
          </w:tcPr>
          <w:p w14:paraId="46CF71C9" w14:textId="0A22B668" w:rsidR="00582EFD" w:rsidRPr="00582EFD" w:rsidRDefault="00582EFD" w:rsidP="00582EFD">
            <w:pPr>
              <w:rPr>
                <w:rFonts w:cs="Arial"/>
              </w:rPr>
            </w:pPr>
            <w:r w:rsidRPr="00582EFD">
              <w:rPr>
                <w:rFonts w:cs="Arial"/>
              </w:rPr>
              <w:t>Пруритус</w:t>
            </w:r>
          </w:p>
        </w:tc>
        <w:tc>
          <w:tcPr>
            <w:tcW w:w="1516" w:type="dxa"/>
          </w:tcPr>
          <w:p w14:paraId="1F4D11B3" w14:textId="77777777" w:rsidR="00582EFD" w:rsidRPr="00582EFD" w:rsidRDefault="00582EFD" w:rsidP="00582EFD">
            <w:pPr>
              <w:rPr>
                <w:rFonts w:cs="Arial"/>
              </w:rPr>
            </w:pPr>
          </w:p>
        </w:tc>
        <w:tc>
          <w:tcPr>
            <w:tcW w:w="1456" w:type="dxa"/>
            <w:vAlign w:val="bottom"/>
          </w:tcPr>
          <w:p w14:paraId="6AACC628" w14:textId="70BC6EAC" w:rsidR="00582EFD" w:rsidRPr="00582EFD" w:rsidRDefault="00582EFD" w:rsidP="00582EFD">
            <w:pPr>
              <w:rPr>
                <w:rFonts w:cs="Arial"/>
              </w:rPr>
            </w:pPr>
            <w:r w:rsidRPr="00582EFD">
              <w:rPr>
                <w:rFonts w:cs="Arial"/>
              </w:rPr>
              <w:t>Нечести</w:t>
            </w:r>
          </w:p>
        </w:tc>
        <w:tc>
          <w:tcPr>
            <w:tcW w:w="1593" w:type="dxa"/>
            <w:vAlign w:val="bottom"/>
          </w:tcPr>
          <w:p w14:paraId="013AED56" w14:textId="07EEB3D9" w:rsidR="00582EFD" w:rsidRPr="00582EFD" w:rsidRDefault="00582EFD" w:rsidP="00582EFD">
            <w:pPr>
              <w:rPr>
                <w:rFonts w:cs="Arial"/>
              </w:rPr>
            </w:pPr>
            <w:r w:rsidRPr="00582EFD">
              <w:rPr>
                <w:rFonts w:cs="Arial"/>
              </w:rPr>
              <w:t>Нечести</w:t>
            </w:r>
          </w:p>
        </w:tc>
      </w:tr>
      <w:tr w:rsidR="00582EFD" w14:paraId="6B71BBAB" w14:textId="77777777" w:rsidTr="00582EFD">
        <w:tc>
          <w:tcPr>
            <w:tcW w:w="2409" w:type="dxa"/>
            <w:vMerge/>
          </w:tcPr>
          <w:p w14:paraId="0C56879D" w14:textId="77777777" w:rsidR="00582EFD" w:rsidRPr="00582EFD" w:rsidRDefault="00582EFD" w:rsidP="00582EFD">
            <w:pPr>
              <w:rPr>
                <w:rFonts w:cs="Arial"/>
              </w:rPr>
            </w:pPr>
          </w:p>
        </w:tc>
        <w:tc>
          <w:tcPr>
            <w:tcW w:w="2602" w:type="dxa"/>
            <w:vAlign w:val="bottom"/>
          </w:tcPr>
          <w:p w14:paraId="6E9D485B" w14:textId="6B764CF1" w:rsidR="00582EFD" w:rsidRPr="00582EFD" w:rsidRDefault="00582EFD" w:rsidP="00582EFD">
            <w:pPr>
              <w:rPr>
                <w:rFonts w:cs="Arial"/>
              </w:rPr>
            </w:pPr>
            <w:r w:rsidRPr="00582EFD">
              <w:rPr>
                <w:rFonts w:cs="Arial"/>
              </w:rPr>
              <w:t>Пурпура</w:t>
            </w:r>
          </w:p>
        </w:tc>
        <w:tc>
          <w:tcPr>
            <w:tcW w:w="1516" w:type="dxa"/>
          </w:tcPr>
          <w:p w14:paraId="22EDBF59" w14:textId="77777777" w:rsidR="00582EFD" w:rsidRPr="00582EFD" w:rsidRDefault="00582EFD" w:rsidP="00582EFD">
            <w:pPr>
              <w:rPr>
                <w:rFonts w:cs="Arial"/>
              </w:rPr>
            </w:pPr>
          </w:p>
        </w:tc>
        <w:tc>
          <w:tcPr>
            <w:tcW w:w="1456" w:type="dxa"/>
          </w:tcPr>
          <w:p w14:paraId="15D28F94" w14:textId="77777777" w:rsidR="00582EFD" w:rsidRPr="00582EFD" w:rsidRDefault="00582EFD" w:rsidP="00582EFD">
            <w:pPr>
              <w:rPr>
                <w:rFonts w:cs="Arial"/>
              </w:rPr>
            </w:pPr>
          </w:p>
        </w:tc>
        <w:tc>
          <w:tcPr>
            <w:tcW w:w="1593" w:type="dxa"/>
            <w:vAlign w:val="bottom"/>
          </w:tcPr>
          <w:p w14:paraId="49DAD6DD" w14:textId="3472B3D6" w:rsidR="00582EFD" w:rsidRPr="00582EFD" w:rsidRDefault="00582EFD" w:rsidP="00582EFD">
            <w:pPr>
              <w:rPr>
                <w:rFonts w:cs="Arial"/>
              </w:rPr>
            </w:pPr>
            <w:r w:rsidRPr="00582EFD">
              <w:rPr>
                <w:rFonts w:cs="Arial"/>
              </w:rPr>
              <w:t>Нечести</w:t>
            </w:r>
          </w:p>
        </w:tc>
      </w:tr>
      <w:tr w:rsidR="00582EFD" w14:paraId="40875CCD" w14:textId="77777777" w:rsidTr="00582EFD">
        <w:tc>
          <w:tcPr>
            <w:tcW w:w="2409" w:type="dxa"/>
            <w:vMerge/>
          </w:tcPr>
          <w:p w14:paraId="053971BB" w14:textId="77777777" w:rsidR="00582EFD" w:rsidRPr="00582EFD" w:rsidRDefault="00582EFD" w:rsidP="00582EFD">
            <w:pPr>
              <w:rPr>
                <w:rFonts w:cs="Arial"/>
              </w:rPr>
            </w:pPr>
          </w:p>
        </w:tc>
        <w:tc>
          <w:tcPr>
            <w:tcW w:w="2602" w:type="dxa"/>
            <w:vAlign w:val="bottom"/>
          </w:tcPr>
          <w:p w14:paraId="07CCC7E9" w14:textId="2F69DD01" w:rsidR="00582EFD" w:rsidRPr="00582EFD" w:rsidRDefault="00582EFD" w:rsidP="00582EFD">
            <w:pPr>
              <w:rPr>
                <w:rFonts w:cs="Arial"/>
              </w:rPr>
            </w:pPr>
            <w:r w:rsidRPr="00582EFD">
              <w:rPr>
                <w:rFonts w:cs="Arial"/>
              </w:rPr>
              <w:t>Оток на Квинке</w:t>
            </w:r>
          </w:p>
        </w:tc>
        <w:tc>
          <w:tcPr>
            <w:tcW w:w="1516" w:type="dxa"/>
          </w:tcPr>
          <w:p w14:paraId="561DF93B" w14:textId="77777777" w:rsidR="00582EFD" w:rsidRPr="00582EFD" w:rsidRDefault="00582EFD" w:rsidP="00582EFD">
            <w:pPr>
              <w:rPr>
                <w:rFonts w:cs="Arial"/>
              </w:rPr>
            </w:pPr>
          </w:p>
        </w:tc>
        <w:tc>
          <w:tcPr>
            <w:tcW w:w="1456" w:type="dxa"/>
          </w:tcPr>
          <w:p w14:paraId="56EF2021" w14:textId="77777777" w:rsidR="00582EFD" w:rsidRPr="00582EFD" w:rsidRDefault="00582EFD" w:rsidP="00582EFD">
            <w:pPr>
              <w:rPr>
                <w:rFonts w:cs="Arial"/>
              </w:rPr>
            </w:pPr>
          </w:p>
        </w:tc>
        <w:tc>
          <w:tcPr>
            <w:tcW w:w="1593" w:type="dxa"/>
            <w:vAlign w:val="bottom"/>
          </w:tcPr>
          <w:p w14:paraId="2EB067B5" w14:textId="0B50350D" w:rsidR="00582EFD" w:rsidRPr="00582EFD" w:rsidRDefault="00582EFD" w:rsidP="00582EFD">
            <w:pPr>
              <w:rPr>
                <w:rFonts w:cs="Arial"/>
              </w:rPr>
            </w:pPr>
            <w:r w:rsidRPr="00582EFD">
              <w:rPr>
                <w:rFonts w:cs="Arial"/>
              </w:rPr>
              <w:t>Много редки</w:t>
            </w:r>
          </w:p>
        </w:tc>
      </w:tr>
      <w:tr w:rsidR="00582EFD" w14:paraId="5D514B06" w14:textId="77777777" w:rsidTr="00582EFD">
        <w:tc>
          <w:tcPr>
            <w:tcW w:w="2409" w:type="dxa"/>
            <w:vMerge/>
          </w:tcPr>
          <w:p w14:paraId="23FFFA58" w14:textId="77777777" w:rsidR="00582EFD" w:rsidRPr="00582EFD" w:rsidRDefault="00582EFD" w:rsidP="00582EFD">
            <w:pPr>
              <w:rPr>
                <w:rFonts w:cs="Arial"/>
              </w:rPr>
            </w:pPr>
          </w:p>
        </w:tc>
        <w:tc>
          <w:tcPr>
            <w:tcW w:w="2602" w:type="dxa"/>
            <w:vAlign w:val="bottom"/>
          </w:tcPr>
          <w:p w14:paraId="2E33BB97" w14:textId="1F0FE45A" w:rsidR="00582EFD" w:rsidRPr="00582EFD" w:rsidRDefault="00582EFD" w:rsidP="00582EFD">
            <w:pPr>
              <w:rPr>
                <w:rFonts w:cs="Arial"/>
              </w:rPr>
            </w:pPr>
            <w:r w:rsidRPr="00582EFD">
              <w:rPr>
                <w:rFonts w:cs="Arial"/>
              </w:rPr>
              <w:t>Обрив</w:t>
            </w:r>
          </w:p>
        </w:tc>
        <w:tc>
          <w:tcPr>
            <w:tcW w:w="1516" w:type="dxa"/>
            <w:vAlign w:val="bottom"/>
          </w:tcPr>
          <w:p w14:paraId="11B05D7C" w14:textId="3FB8261D" w:rsidR="00582EFD" w:rsidRPr="00582EFD" w:rsidRDefault="00582EFD" w:rsidP="00582EFD">
            <w:pPr>
              <w:rPr>
                <w:rFonts w:cs="Arial"/>
              </w:rPr>
            </w:pPr>
            <w:r w:rsidRPr="00582EFD">
              <w:rPr>
                <w:rFonts w:cs="Arial"/>
              </w:rPr>
              <w:t>Нечести</w:t>
            </w:r>
          </w:p>
        </w:tc>
        <w:tc>
          <w:tcPr>
            <w:tcW w:w="1456" w:type="dxa"/>
            <w:vAlign w:val="bottom"/>
          </w:tcPr>
          <w:p w14:paraId="35FF186B" w14:textId="169B0313" w:rsidR="00582EFD" w:rsidRPr="00582EFD" w:rsidRDefault="00582EFD" w:rsidP="00582EFD">
            <w:pPr>
              <w:rPr>
                <w:rFonts w:cs="Arial"/>
              </w:rPr>
            </w:pPr>
            <w:r w:rsidRPr="00582EFD">
              <w:rPr>
                <w:rFonts w:cs="Arial"/>
              </w:rPr>
              <w:t>Нечести</w:t>
            </w:r>
          </w:p>
        </w:tc>
        <w:tc>
          <w:tcPr>
            <w:tcW w:w="1593" w:type="dxa"/>
            <w:vAlign w:val="bottom"/>
          </w:tcPr>
          <w:p w14:paraId="16588775" w14:textId="53D1AFE4" w:rsidR="00582EFD" w:rsidRPr="00582EFD" w:rsidRDefault="00582EFD" w:rsidP="00582EFD">
            <w:pPr>
              <w:rPr>
                <w:rFonts w:cs="Arial"/>
              </w:rPr>
            </w:pPr>
            <w:r w:rsidRPr="00582EFD">
              <w:rPr>
                <w:rFonts w:cs="Arial"/>
              </w:rPr>
              <w:t>Нечести</w:t>
            </w:r>
          </w:p>
        </w:tc>
      </w:tr>
      <w:tr w:rsidR="00582EFD" w14:paraId="2D366F19" w14:textId="77777777" w:rsidTr="00582EFD">
        <w:tc>
          <w:tcPr>
            <w:tcW w:w="2409" w:type="dxa"/>
            <w:vMerge/>
          </w:tcPr>
          <w:p w14:paraId="12B815E0" w14:textId="77777777" w:rsidR="00582EFD" w:rsidRPr="00582EFD" w:rsidRDefault="00582EFD" w:rsidP="00582EFD">
            <w:pPr>
              <w:rPr>
                <w:rFonts w:cs="Arial"/>
              </w:rPr>
            </w:pPr>
          </w:p>
        </w:tc>
        <w:tc>
          <w:tcPr>
            <w:tcW w:w="2602" w:type="dxa"/>
          </w:tcPr>
          <w:p w14:paraId="3B2BED0B" w14:textId="2E559C50" w:rsidR="00582EFD" w:rsidRPr="00582EFD" w:rsidRDefault="00582EFD" w:rsidP="00582EFD">
            <w:pPr>
              <w:rPr>
                <w:rFonts w:cs="Arial"/>
              </w:rPr>
            </w:pPr>
            <w:r w:rsidRPr="00582EFD">
              <w:rPr>
                <w:rFonts w:cs="Arial"/>
              </w:rPr>
              <w:t>Промяна в цвета на кожата</w:t>
            </w:r>
          </w:p>
        </w:tc>
        <w:tc>
          <w:tcPr>
            <w:tcW w:w="1516" w:type="dxa"/>
          </w:tcPr>
          <w:p w14:paraId="1F31A174" w14:textId="77777777" w:rsidR="00582EFD" w:rsidRPr="00582EFD" w:rsidRDefault="00582EFD" w:rsidP="00582EFD">
            <w:pPr>
              <w:rPr>
                <w:rFonts w:cs="Arial"/>
              </w:rPr>
            </w:pPr>
          </w:p>
        </w:tc>
        <w:tc>
          <w:tcPr>
            <w:tcW w:w="1456" w:type="dxa"/>
          </w:tcPr>
          <w:p w14:paraId="4E0BAC8B" w14:textId="77777777" w:rsidR="00582EFD" w:rsidRPr="00582EFD" w:rsidRDefault="00582EFD" w:rsidP="00582EFD">
            <w:pPr>
              <w:rPr>
                <w:rFonts w:cs="Arial"/>
              </w:rPr>
            </w:pPr>
          </w:p>
        </w:tc>
        <w:tc>
          <w:tcPr>
            <w:tcW w:w="1593" w:type="dxa"/>
            <w:vAlign w:val="bottom"/>
          </w:tcPr>
          <w:p w14:paraId="30E71C53" w14:textId="255A84C7" w:rsidR="00582EFD" w:rsidRPr="00582EFD" w:rsidRDefault="00582EFD" w:rsidP="00582EFD">
            <w:pPr>
              <w:rPr>
                <w:rFonts w:cs="Arial"/>
              </w:rPr>
            </w:pPr>
            <w:r w:rsidRPr="00582EFD">
              <w:rPr>
                <w:rFonts w:cs="Arial"/>
              </w:rPr>
              <w:t>Нечести</w:t>
            </w:r>
          </w:p>
        </w:tc>
      </w:tr>
      <w:tr w:rsidR="00582EFD" w14:paraId="4F83DFD7" w14:textId="77777777" w:rsidTr="00582EFD">
        <w:tc>
          <w:tcPr>
            <w:tcW w:w="2409" w:type="dxa"/>
            <w:vMerge/>
          </w:tcPr>
          <w:p w14:paraId="1C50EED9" w14:textId="77777777" w:rsidR="00582EFD" w:rsidRPr="00582EFD" w:rsidRDefault="00582EFD" w:rsidP="00582EFD">
            <w:pPr>
              <w:rPr>
                <w:rFonts w:cs="Arial"/>
              </w:rPr>
            </w:pPr>
          </w:p>
        </w:tc>
        <w:tc>
          <w:tcPr>
            <w:tcW w:w="2602" w:type="dxa"/>
            <w:vAlign w:val="bottom"/>
          </w:tcPr>
          <w:p w14:paraId="67E7A95C" w14:textId="1CA4865C" w:rsidR="00582EFD" w:rsidRPr="00582EFD" w:rsidRDefault="00582EFD" w:rsidP="00582EFD">
            <w:pPr>
              <w:rPr>
                <w:rFonts w:cs="Arial"/>
              </w:rPr>
            </w:pPr>
            <w:r w:rsidRPr="00582EFD">
              <w:rPr>
                <w:rFonts w:cs="Arial"/>
              </w:rPr>
              <w:t>Синдром на Стивънс- Джонсън</w:t>
            </w:r>
          </w:p>
        </w:tc>
        <w:tc>
          <w:tcPr>
            <w:tcW w:w="1516" w:type="dxa"/>
          </w:tcPr>
          <w:p w14:paraId="3D5926E8" w14:textId="77777777" w:rsidR="00582EFD" w:rsidRPr="00582EFD" w:rsidRDefault="00582EFD" w:rsidP="00582EFD">
            <w:pPr>
              <w:rPr>
                <w:rFonts w:cs="Arial"/>
              </w:rPr>
            </w:pPr>
          </w:p>
        </w:tc>
        <w:tc>
          <w:tcPr>
            <w:tcW w:w="1456" w:type="dxa"/>
            <w:vAlign w:val="bottom"/>
          </w:tcPr>
          <w:p w14:paraId="20366F1F" w14:textId="77777777" w:rsidR="00582EFD" w:rsidRPr="00582EFD" w:rsidRDefault="00582EFD" w:rsidP="00582EFD">
            <w:pPr>
              <w:rPr>
                <w:rFonts w:cs="Arial"/>
              </w:rPr>
            </w:pPr>
          </w:p>
        </w:tc>
        <w:tc>
          <w:tcPr>
            <w:tcW w:w="1593" w:type="dxa"/>
          </w:tcPr>
          <w:p w14:paraId="6351ADC2" w14:textId="6EC33682" w:rsidR="00582EFD" w:rsidRPr="00582EFD" w:rsidRDefault="00582EFD" w:rsidP="00582EFD">
            <w:pPr>
              <w:rPr>
                <w:rFonts w:cs="Arial"/>
              </w:rPr>
            </w:pPr>
            <w:r w:rsidRPr="00582EFD">
              <w:rPr>
                <w:rFonts w:cs="Arial"/>
              </w:rPr>
              <w:t>Много редки</w:t>
            </w:r>
          </w:p>
        </w:tc>
      </w:tr>
      <w:tr w:rsidR="00582EFD" w14:paraId="41C9D3D5" w14:textId="77777777" w:rsidTr="00582EFD">
        <w:tc>
          <w:tcPr>
            <w:tcW w:w="2409" w:type="dxa"/>
            <w:vMerge/>
          </w:tcPr>
          <w:p w14:paraId="112F1852" w14:textId="77777777" w:rsidR="00582EFD" w:rsidRPr="00582EFD" w:rsidRDefault="00582EFD" w:rsidP="00582EFD">
            <w:pPr>
              <w:rPr>
                <w:rFonts w:cs="Arial"/>
              </w:rPr>
            </w:pPr>
          </w:p>
        </w:tc>
        <w:tc>
          <w:tcPr>
            <w:tcW w:w="2602" w:type="dxa"/>
            <w:vAlign w:val="bottom"/>
          </w:tcPr>
          <w:p w14:paraId="56C4B3C4" w14:textId="520F172E" w:rsidR="00582EFD" w:rsidRPr="00582EFD" w:rsidRDefault="00582EFD" w:rsidP="00582EFD">
            <w:pPr>
              <w:rPr>
                <w:rFonts w:cs="Arial"/>
              </w:rPr>
            </w:pPr>
            <w:r w:rsidRPr="00582EFD">
              <w:rPr>
                <w:rFonts w:cs="Arial"/>
              </w:rPr>
              <w:t>Токсична епидермална некролиза</w:t>
            </w:r>
          </w:p>
        </w:tc>
        <w:tc>
          <w:tcPr>
            <w:tcW w:w="1516" w:type="dxa"/>
          </w:tcPr>
          <w:p w14:paraId="533145F6" w14:textId="77777777" w:rsidR="00582EFD" w:rsidRPr="00582EFD" w:rsidRDefault="00582EFD" w:rsidP="00582EFD">
            <w:pPr>
              <w:rPr>
                <w:rFonts w:cs="Arial"/>
              </w:rPr>
            </w:pPr>
          </w:p>
        </w:tc>
        <w:tc>
          <w:tcPr>
            <w:tcW w:w="1456" w:type="dxa"/>
            <w:vAlign w:val="bottom"/>
          </w:tcPr>
          <w:p w14:paraId="2455CD74" w14:textId="77777777" w:rsidR="00582EFD" w:rsidRPr="00582EFD" w:rsidRDefault="00582EFD" w:rsidP="00582EFD">
            <w:pPr>
              <w:rPr>
                <w:rFonts w:cs="Arial"/>
              </w:rPr>
            </w:pPr>
          </w:p>
        </w:tc>
        <w:tc>
          <w:tcPr>
            <w:tcW w:w="1593" w:type="dxa"/>
          </w:tcPr>
          <w:p w14:paraId="27F92697" w14:textId="77777777" w:rsidR="00582EFD" w:rsidRPr="00582EFD" w:rsidRDefault="00582EFD" w:rsidP="00582EFD">
            <w:pPr>
              <w:rPr>
                <w:rFonts w:cs="Arial"/>
              </w:rPr>
            </w:pPr>
            <w:r w:rsidRPr="00582EFD">
              <w:rPr>
                <w:rFonts w:cs="Arial"/>
              </w:rPr>
              <w:t>С неизвестна</w:t>
            </w:r>
          </w:p>
          <w:p w14:paraId="0AB7A1E0" w14:textId="1C4A3165" w:rsidR="00582EFD" w:rsidRPr="00582EFD" w:rsidRDefault="00582EFD" w:rsidP="00582EFD">
            <w:pPr>
              <w:rPr>
                <w:rFonts w:cs="Arial"/>
              </w:rPr>
            </w:pPr>
            <w:r w:rsidRPr="00582EFD">
              <w:rPr>
                <w:rFonts w:cs="Arial"/>
              </w:rPr>
              <w:t>честота</w:t>
            </w:r>
          </w:p>
        </w:tc>
      </w:tr>
      <w:tr w:rsidR="00582EFD" w14:paraId="5B0A8BCE" w14:textId="77777777" w:rsidTr="00582EFD">
        <w:tc>
          <w:tcPr>
            <w:tcW w:w="2409" w:type="dxa"/>
            <w:vMerge/>
          </w:tcPr>
          <w:p w14:paraId="76D07AD3" w14:textId="77777777" w:rsidR="00582EFD" w:rsidRPr="00582EFD" w:rsidRDefault="00582EFD" w:rsidP="00582EFD">
            <w:pPr>
              <w:rPr>
                <w:rFonts w:cs="Arial"/>
              </w:rPr>
            </w:pPr>
          </w:p>
        </w:tc>
        <w:tc>
          <w:tcPr>
            <w:tcW w:w="2602" w:type="dxa"/>
          </w:tcPr>
          <w:p w14:paraId="3704F8CC" w14:textId="6555AE8E" w:rsidR="00582EFD" w:rsidRPr="00582EFD" w:rsidRDefault="00582EFD" w:rsidP="00582EFD">
            <w:pPr>
              <w:rPr>
                <w:rFonts w:cs="Arial"/>
              </w:rPr>
            </w:pPr>
            <w:r w:rsidRPr="00582EFD">
              <w:rPr>
                <w:rFonts w:cs="Arial"/>
              </w:rPr>
              <w:t>Уртикария</w:t>
            </w:r>
          </w:p>
        </w:tc>
        <w:tc>
          <w:tcPr>
            <w:tcW w:w="1516" w:type="dxa"/>
          </w:tcPr>
          <w:p w14:paraId="54C98599" w14:textId="231666A3" w:rsidR="00582EFD" w:rsidRPr="00582EFD" w:rsidRDefault="00582EFD" w:rsidP="00582EFD">
            <w:pPr>
              <w:rPr>
                <w:rFonts w:cs="Arial"/>
              </w:rPr>
            </w:pPr>
            <w:r w:rsidRPr="00582EFD">
              <w:rPr>
                <w:rFonts w:cs="Arial"/>
              </w:rPr>
              <w:t>Редки</w:t>
            </w:r>
          </w:p>
        </w:tc>
        <w:tc>
          <w:tcPr>
            <w:tcW w:w="1456" w:type="dxa"/>
          </w:tcPr>
          <w:p w14:paraId="5217101A" w14:textId="2D6C4805" w:rsidR="00582EFD" w:rsidRPr="00582EFD" w:rsidRDefault="00582EFD" w:rsidP="00582EFD">
            <w:pPr>
              <w:rPr>
                <w:rFonts w:cs="Arial"/>
              </w:rPr>
            </w:pPr>
            <w:r w:rsidRPr="00582EFD">
              <w:rPr>
                <w:rFonts w:cs="Arial"/>
              </w:rPr>
              <w:t>Нечести</w:t>
            </w:r>
          </w:p>
        </w:tc>
        <w:tc>
          <w:tcPr>
            <w:tcW w:w="1593" w:type="dxa"/>
          </w:tcPr>
          <w:p w14:paraId="2E13A243" w14:textId="77777777" w:rsidR="00582EFD" w:rsidRPr="00582EFD" w:rsidRDefault="00582EFD" w:rsidP="00582EFD">
            <w:pPr>
              <w:rPr>
                <w:rFonts w:cs="Arial"/>
              </w:rPr>
            </w:pPr>
            <w:r w:rsidRPr="00582EFD">
              <w:rPr>
                <w:rFonts w:cs="Arial"/>
              </w:rPr>
              <w:t>С неизвестна</w:t>
            </w:r>
          </w:p>
          <w:p w14:paraId="59D1A743" w14:textId="4244B1E4" w:rsidR="00582EFD" w:rsidRPr="00582EFD" w:rsidRDefault="00582EFD" w:rsidP="00582EFD">
            <w:pPr>
              <w:rPr>
                <w:rFonts w:cs="Arial"/>
              </w:rPr>
            </w:pPr>
            <w:r w:rsidRPr="00582EFD">
              <w:rPr>
                <w:rFonts w:cs="Arial"/>
              </w:rPr>
              <w:t>честота</w:t>
            </w:r>
          </w:p>
        </w:tc>
      </w:tr>
      <w:tr w:rsidR="00582EFD" w14:paraId="7AB9E68C" w14:textId="77777777" w:rsidTr="00582EFD">
        <w:tc>
          <w:tcPr>
            <w:tcW w:w="2409" w:type="dxa"/>
            <w:vMerge w:val="restart"/>
          </w:tcPr>
          <w:p w14:paraId="3EA24F34" w14:textId="6167126E" w:rsidR="00582EFD" w:rsidRPr="00582EFD" w:rsidRDefault="00582EFD" w:rsidP="00582EFD">
            <w:pPr>
              <w:rPr>
                <w:rFonts w:cs="Arial"/>
              </w:rPr>
            </w:pPr>
            <w:r w:rsidRPr="00582EFD">
              <w:rPr>
                <w:rFonts w:cs="Arial"/>
              </w:rPr>
              <w:t>Нарушения на мускулно-скелетната система и съединителната тъкан</w:t>
            </w:r>
          </w:p>
        </w:tc>
        <w:tc>
          <w:tcPr>
            <w:tcW w:w="2602" w:type="dxa"/>
          </w:tcPr>
          <w:p w14:paraId="73C550E9" w14:textId="4A3AEAE4" w:rsidR="00582EFD" w:rsidRPr="00582EFD" w:rsidRDefault="00582EFD" w:rsidP="00582EFD">
            <w:pPr>
              <w:rPr>
                <w:rFonts w:cs="Arial"/>
              </w:rPr>
            </w:pPr>
            <w:r w:rsidRPr="00582EFD">
              <w:rPr>
                <w:rFonts w:cs="Arial"/>
              </w:rPr>
              <w:t>Подуване на глезена</w:t>
            </w:r>
          </w:p>
        </w:tc>
        <w:tc>
          <w:tcPr>
            <w:tcW w:w="1516" w:type="dxa"/>
          </w:tcPr>
          <w:p w14:paraId="73BDDE5F" w14:textId="77777777" w:rsidR="00582EFD" w:rsidRPr="00582EFD" w:rsidRDefault="00582EFD" w:rsidP="00582EFD">
            <w:pPr>
              <w:rPr>
                <w:rFonts w:cs="Arial"/>
              </w:rPr>
            </w:pPr>
          </w:p>
        </w:tc>
        <w:tc>
          <w:tcPr>
            <w:tcW w:w="1456" w:type="dxa"/>
          </w:tcPr>
          <w:p w14:paraId="5608D9B9" w14:textId="77777777" w:rsidR="00582EFD" w:rsidRPr="00582EFD" w:rsidRDefault="00582EFD" w:rsidP="00582EFD">
            <w:pPr>
              <w:rPr>
                <w:rFonts w:cs="Arial"/>
              </w:rPr>
            </w:pPr>
          </w:p>
        </w:tc>
        <w:tc>
          <w:tcPr>
            <w:tcW w:w="1593" w:type="dxa"/>
          </w:tcPr>
          <w:p w14:paraId="2C9567BF" w14:textId="5151FA01" w:rsidR="00582EFD" w:rsidRPr="00582EFD" w:rsidRDefault="00582EFD" w:rsidP="00582EFD">
            <w:pPr>
              <w:rPr>
                <w:rFonts w:cs="Arial"/>
              </w:rPr>
            </w:pPr>
            <w:r w:rsidRPr="00582EFD">
              <w:rPr>
                <w:rFonts w:cs="Arial"/>
              </w:rPr>
              <w:t>Чести</w:t>
            </w:r>
          </w:p>
        </w:tc>
      </w:tr>
      <w:tr w:rsidR="00582EFD" w14:paraId="69AF8E37" w14:textId="77777777" w:rsidTr="00582EFD">
        <w:tc>
          <w:tcPr>
            <w:tcW w:w="2409" w:type="dxa"/>
            <w:vMerge/>
          </w:tcPr>
          <w:p w14:paraId="48CE72BC" w14:textId="77777777" w:rsidR="00582EFD" w:rsidRPr="00582EFD" w:rsidRDefault="00582EFD" w:rsidP="00582EFD">
            <w:pPr>
              <w:rPr>
                <w:rFonts w:cs="Arial"/>
              </w:rPr>
            </w:pPr>
          </w:p>
        </w:tc>
        <w:tc>
          <w:tcPr>
            <w:tcW w:w="2602" w:type="dxa"/>
            <w:vAlign w:val="bottom"/>
          </w:tcPr>
          <w:p w14:paraId="33146319" w14:textId="50F0D5A6" w:rsidR="00582EFD" w:rsidRPr="00582EFD" w:rsidRDefault="00582EFD" w:rsidP="00582EFD">
            <w:pPr>
              <w:rPr>
                <w:rFonts w:cs="Arial"/>
              </w:rPr>
            </w:pPr>
            <w:r w:rsidRPr="00582EFD">
              <w:rPr>
                <w:rFonts w:cs="Arial"/>
              </w:rPr>
              <w:t>Артралгия</w:t>
            </w:r>
          </w:p>
        </w:tc>
        <w:tc>
          <w:tcPr>
            <w:tcW w:w="1516" w:type="dxa"/>
          </w:tcPr>
          <w:p w14:paraId="302A96E4" w14:textId="77777777" w:rsidR="00582EFD" w:rsidRPr="00582EFD" w:rsidRDefault="00582EFD" w:rsidP="00582EFD">
            <w:pPr>
              <w:rPr>
                <w:rFonts w:cs="Arial"/>
              </w:rPr>
            </w:pPr>
          </w:p>
        </w:tc>
        <w:tc>
          <w:tcPr>
            <w:tcW w:w="1456" w:type="dxa"/>
          </w:tcPr>
          <w:p w14:paraId="6CEB7660" w14:textId="77777777" w:rsidR="00582EFD" w:rsidRPr="00582EFD" w:rsidRDefault="00582EFD" w:rsidP="00582EFD">
            <w:pPr>
              <w:rPr>
                <w:rFonts w:cs="Arial"/>
              </w:rPr>
            </w:pPr>
          </w:p>
        </w:tc>
        <w:tc>
          <w:tcPr>
            <w:tcW w:w="1593" w:type="dxa"/>
            <w:vAlign w:val="bottom"/>
          </w:tcPr>
          <w:p w14:paraId="20294101" w14:textId="4241209D" w:rsidR="00582EFD" w:rsidRPr="00582EFD" w:rsidRDefault="00582EFD" w:rsidP="00582EFD">
            <w:pPr>
              <w:rPr>
                <w:rFonts w:cs="Arial"/>
              </w:rPr>
            </w:pPr>
            <w:r w:rsidRPr="00582EFD">
              <w:rPr>
                <w:rFonts w:cs="Arial"/>
              </w:rPr>
              <w:t>Нечести</w:t>
            </w:r>
          </w:p>
        </w:tc>
      </w:tr>
      <w:tr w:rsidR="00582EFD" w14:paraId="2181836F" w14:textId="77777777" w:rsidTr="00582EFD">
        <w:tc>
          <w:tcPr>
            <w:tcW w:w="2409" w:type="dxa"/>
            <w:vMerge/>
          </w:tcPr>
          <w:p w14:paraId="0EEFBF6E" w14:textId="77777777" w:rsidR="00582EFD" w:rsidRPr="00582EFD" w:rsidRDefault="00582EFD" w:rsidP="00582EFD">
            <w:pPr>
              <w:rPr>
                <w:rFonts w:cs="Arial"/>
              </w:rPr>
            </w:pPr>
          </w:p>
        </w:tc>
        <w:tc>
          <w:tcPr>
            <w:tcW w:w="2602" w:type="dxa"/>
            <w:vAlign w:val="bottom"/>
          </w:tcPr>
          <w:p w14:paraId="1E8FA492" w14:textId="578D02AC" w:rsidR="00582EFD" w:rsidRPr="00582EFD" w:rsidRDefault="00582EFD" w:rsidP="00582EFD">
            <w:pPr>
              <w:rPr>
                <w:rFonts w:cs="Arial"/>
              </w:rPr>
            </w:pPr>
            <w:r w:rsidRPr="00582EFD">
              <w:rPr>
                <w:rFonts w:cs="Arial"/>
              </w:rPr>
              <w:t>Артрит</w:t>
            </w:r>
          </w:p>
        </w:tc>
        <w:tc>
          <w:tcPr>
            <w:tcW w:w="1516" w:type="dxa"/>
          </w:tcPr>
          <w:p w14:paraId="07A94511" w14:textId="77777777" w:rsidR="00582EFD" w:rsidRPr="00582EFD" w:rsidRDefault="00582EFD" w:rsidP="00582EFD">
            <w:pPr>
              <w:rPr>
                <w:rFonts w:cs="Arial"/>
              </w:rPr>
            </w:pPr>
          </w:p>
        </w:tc>
        <w:tc>
          <w:tcPr>
            <w:tcW w:w="1456" w:type="dxa"/>
            <w:vAlign w:val="bottom"/>
          </w:tcPr>
          <w:p w14:paraId="03CB505B" w14:textId="57AC5FF1" w:rsidR="00582EFD" w:rsidRPr="00582EFD" w:rsidRDefault="00582EFD" w:rsidP="00582EFD">
            <w:pPr>
              <w:rPr>
                <w:rFonts w:cs="Arial"/>
              </w:rPr>
            </w:pPr>
            <w:r w:rsidRPr="00582EFD">
              <w:rPr>
                <w:rFonts w:cs="Arial"/>
              </w:rPr>
              <w:t>Чести</w:t>
            </w:r>
          </w:p>
        </w:tc>
        <w:tc>
          <w:tcPr>
            <w:tcW w:w="1593" w:type="dxa"/>
          </w:tcPr>
          <w:p w14:paraId="29D668DC" w14:textId="77777777" w:rsidR="00582EFD" w:rsidRPr="00582EFD" w:rsidRDefault="00582EFD" w:rsidP="00582EFD">
            <w:pPr>
              <w:rPr>
                <w:rFonts w:cs="Arial"/>
              </w:rPr>
            </w:pPr>
          </w:p>
        </w:tc>
      </w:tr>
      <w:tr w:rsidR="00582EFD" w14:paraId="14EC816D" w14:textId="77777777" w:rsidTr="00582EFD">
        <w:tc>
          <w:tcPr>
            <w:tcW w:w="2409" w:type="dxa"/>
            <w:vMerge/>
          </w:tcPr>
          <w:p w14:paraId="009C060E" w14:textId="77777777" w:rsidR="00582EFD" w:rsidRPr="00582EFD" w:rsidRDefault="00582EFD" w:rsidP="00582EFD">
            <w:pPr>
              <w:rPr>
                <w:rFonts w:cs="Arial"/>
              </w:rPr>
            </w:pPr>
          </w:p>
        </w:tc>
        <w:tc>
          <w:tcPr>
            <w:tcW w:w="2602" w:type="dxa"/>
            <w:vAlign w:val="bottom"/>
          </w:tcPr>
          <w:p w14:paraId="7CA0FA8F" w14:textId="0AE98A21" w:rsidR="00582EFD" w:rsidRPr="00582EFD" w:rsidRDefault="00582EFD" w:rsidP="00582EFD">
            <w:pPr>
              <w:rPr>
                <w:rFonts w:cs="Arial"/>
              </w:rPr>
            </w:pPr>
            <w:r w:rsidRPr="00582EFD">
              <w:rPr>
                <w:rFonts w:cs="Arial"/>
              </w:rPr>
              <w:t>Болка в гърба</w:t>
            </w:r>
          </w:p>
        </w:tc>
        <w:tc>
          <w:tcPr>
            <w:tcW w:w="1516" w:type="dxa"/>
            <w:vAlign w:val="bottom"/>
          </w:tcPr>
          <w:p w14:paraId="46B937FC" w14:textId="3C64C4D8" w:rsidR="00582EFD" w:rsidRPr="00582EFD" w:rsidRDefault="00582EFD" w:rsidP="00582EFD">
            <w:pPr>
              <w:rPr>
                <w:rFonts w:cs="Arial"/>
              </w:rPr>
            </w:pPr>
            <w:r w:rsidRPr="00582EFD">
              <w:rPr>
                <w:rFonts w:cs="Arial"/>
              </w:rPr>
              <w:t>Нечести</w:t>
            </w:r>
          </w:p>
        </w:tc>
        <w:tc>
          <w:tcPr>
            <w:tcW w:w="1456" w:type="dxa"/>
            <w:vAlign w:val="bottom"/>
          </w:tcPr>
          <w:p w14:paraId="4AA5A37A" w14:textId="00E0566F" w:rsidR="00582EFD" w:rsidRPr="00582EFD" w:rsidRDefault="00582EFD" w:rsidP="00582EFD">
            <w:pPr>
              <w:rPr>
                <w:rFonts w:cs="Arial"/>
              </w:rPr>
            </w:pPr>
            <w:r w:rsidRPr="00582EFD">
              <w:rPr>
                <w:rFonts w:cs="Arial"/>
              </w:rPr>
              <w:t>Чести</w:t>
            </w:r>
          </w:p>
        </w:tc>
        <w:tc>
          <w:tcPr>
            <w:tcW w:w="1593" w:type="dxa"/>
            <w:vAlign w:val="bottom"/>
          </w:tcPr>
          <w:p w14:paraId="4F7D4C7F" w14:textId="39608A23" w:rsidR="00582EFD" w:rsidRPr="00582EFD" w:rsidRDefault="00582EFD" w:rsidP="00582EFD">
            <w:pPr>
              <w:rPr>
                <w:rFonts w:cs="Arial"/>
              </w:rPr>
            </w:pPr>
            <w:r w:rsidRPr="00582EFD">
              <w:rPr>
                <w:rFonts w:cs="Arial"/>
              </w:rPr>
              <w:t>Нечести</w:t>
            </w:r>
          </w:p>
        </w:tc>
      </w:tr>
      <w:tr w:rsidR="00582EFD" w14:paraId="25E2FCC4" w14:textId="77777777" w:rsidTr="00582EFD">
        <w:tc>
          <w:tcPr>
            <w:tcW w:w="2409" w:type="dxa"/>
            <w:vMerge/>
          </w:tcPr>
          <w:p w14:paraId="502DEB8B" w14:textId="77777777" w:rsidR="00582EFD" w:rsidRPr="00582EFD" w:rsidRDefault="00582EFD" w:rsidP="00582EFD">
            <w:pPr>
              <w:rPr>
                <w:rFonts w:cs="Arial"/>
              </w:rPr>
            </w:pPr>
          </w:p>
        </w:tc>
        <w:tc>
          <w:tcPr>
            <w:tcW w:w="2602" w:type="dxa"/>
            <w:vAlign w:val="bottom"/>
          </w:tcPr>
          <w:p w14:paraId="0CB20F23" w14:textId="47A021D4" w:rsidR="00582EFD" w:rsidRPr="00582EFD" w:rsidRDefault="00582EFD" w:rsidP="00582EFD">
            <w:pPr>
              <w:rPr>
                <w:rFonts w:cs="Arial"/>
              </w:rPr>
            </w:pPr>
            <w:r w:rsidRPr="00582EFD">
              <w:rPr>
                <w:rFonts w:cs="Arial"/>
              </w:rPr>
              <w:t>Мускулен спазъм</w:t>
            </w:r>
          </w:p>
        </w:tc>
        <w:tc>
          <w:tcPr>
            <w:tcW w:w="1516" w:type="dxa"/>
            <w:vAlign w:val="bottom"/>
          </w:tcPr>
          <w:p w14:paraId="25FB6AD0" w14:textId="653EA166" w:rsidR="00582EFD" w:rsidRPr="00582EFD" w:rsidRDefault="00582EFD" w:rsidP="00582EFD">
            <w:pPr>
              <w:rPr>
                <w:rFonts w:cs="Arial"/>
              </w:rPr>
            </w:pPr>
            <w:r w:rsidRPr="00582EFD">
              <w:rPr>
                <w:rFonts w:cs="Arial"/>
              </w:rPr>
              <w:t>Нечести</w:t>
            </w:r>
          </w:p>
        </w:tc>
        <w:tc>
          <w:tcPr>
            <w:tcW w:w="1456" w:type="dxa"/>
            <w:vAlign w:val="bottom"/>
          </w:tcPr>
          <w:p w14:paraId="393D70C6" w14:textId="2EC2A8A9" w:rsidR="00582EFD" w:rsidRPr="00582EFD" w:rsidRDefault="00582EFD" w:rsidP="00582EFD">
            <w:pPr>
              <w:rPr>
                <w:rFonts w:cs="Arial"/>
              </w:rPr>
            </w:pPr>
            <w:r w:rsidRPr="00582EFD">
              <w:rPr>
                <w:rFonts w:cs="Arial"/>
              </w:rPr>
              <w:t>Редки</w:t>
            </w:r>
          </w:p>
        </w:tc>
        <w:tc>
          <w:tcPr>
            <w:tcW w:w="1593" w:type="dxa"/>
            <w:vAlign w:val="bottom"/>
          </w:tcPr>
          <w:p w14:paraId="051C3326" w14:textId="7CCD36BB" w:rsidR="00582EFD" w:rsidRPr="00582EFD" w:rsidRDefault="00582EFD" w:rsidP="00582EFD">
            <w:pPr>
              <w:rPr>
                <w:rFonts w:cs="Arial"/>
              </w:rPr>
            </w:pPr>
            <w:r w:rsidRPr="00582EFD">
              <w:rPr>
                <w:rFonts w:cs="Arial"/>
              </w:rPr>
              <w:t>Чести</w:t>
            </w:r>
          </w:p>
        </w:tc>
      </w:tr>
      <w:tr w:rsidR="00582EFD" w14:paraId="2633BD69" w14:textId="77777777" w:rsidTr="00582EFD">
        <w:tc>
          <w:tcPr>
            <w:tcW w:w="2409" w:type="dxa"/>
            <w:vMerge/>
          </w:tcPr>
          <w:p w14:paraId="1007BB61" w14:textId="77777777" w:rsidR="00582EFD" w:rsidRPr="00582EFD" w:rsidRDefault="00582EFD" w:rsidP="00582EFD">
            <w:pPr>
              <w:rPr>
                <w:rFonts w:cs="Arial"/>
              </w:rPr>
            </w:pPr>
          </w:p>
        </w:tc>
        <w:tc>
          <w:tcPr>
            <w:tcW w:w="2602" w:type="dxa"/>
            <w:vAlign w:val="bottom"/>
          </w:tcPr>
          <w:p w14:paraId="13AC395B" w14:textId="67B98DE1" w:rsidR="00582EFD" w:rsidRPr="00582EFD" w:rsidRDefault="00582EFD" w:rsidP="00582EFD">
            <w:pPr>
              <w:rPr>
                <w:rFonts w:cs="Arial"/>
              </w:rPr>
            </w:pPr>
            <w:r w:rsidRPr="00582EFD">
              <w:rPr>
                <w:rFonts w:cs="Arial"/>
              </w:rPr>
              <w:t>Миалгия</w:t>
            </w:r>
          </w:p>
        </w:tc>
        <w:tc>
          <w:tcPr>
            <w:tcW w:w="1516" w:type="dxa"/>
          </w:tcPr>
          <w:p w14:paraId="5121059D" w14:textId="77777777" w:rsidR="00582EFD" w:rsidRPr="00582EFD" w:rsidRDefault="00582EFD" w:rsidP="00582EFD">
            <w:pPr>
              <w:rPr>
                <w:rFonts w:cs="Arial"/>
              </w:rPr>
            </w:pPr>
          </w:p>
        </w:tc>
        <w:tc>
          <w:tcPr>
            <w:tcW w:w="1456" w:type="dxa"/>
            <w:vAlign w:val="bottom"/>
          </w:tcPr>
          <w:p w14:paraId="7AE142A8" w14:textId="5484EAF2" w:rsidR="00582EFD" w:rsidRPr="00582EFD" w:rsidRDefault="00582EFD" w:rsidP="00582EFD">
            <w:pPr>
              <w:rPr>
                <w:rFonts w:cs="Arial"/>
              </w:rPr>
            </w:pPr>
            <w:r w:rsidRPr="00582EFD">
              <w:rPr>
                <w:rFonts w:cs="Arial"/>
              </w:rPr>
              <w:t>Нечести</w:t>
            </w:r>
          </w:p>
        </w:tc>
        <w:tc>
          <w:tcPr>
            <w:tcW w:w="1593" w:type="dxa"/>
            <w:vAlign w:val="bottom"/>
          </w:tcPr>
          <w:p w14:paraId="2EC71314" w14:textId="0A362993" w:rsidR="00582EFD" w:rsidRPr="00582EFD" w:rsidRDefault="00582EFD" w:rsidP="00582EFD">
            <w:pPr>
              <w:rPr>
                <w:rFonts w:cs="Arial"/>
              </w:rPr>
            </w:pPr>
            <w:r w:rsidRPr="00582EFD">
              <w:rPr>
                <w:rFonts w:cs="Arial"/>
              </w:rPr>
              <w:t>Нечести</w:t>
            </w:r>
          </w:p>
        </w:tc>
      </w:tr>
      <w:tr w:rsidR="00582EFD" w14:paraId="7612B552" w14:textId="77777777" w:rsidTr="00582EFD">
        <w:tc>
          <w:tcPr>
            <w:tcW w:w="2409" w:type="dxa"/>
            <w:vMerge/>
          </w:tcPr>
          <w:p w14:paraId="29F62223" w14:textId="77777777" w:rsidR="00582EFD" w:rsidRPr="00582EFD" w:rsidRDefault="00582EFD" w:rsidP="00582EFD">
            <w:pPr>
              <w:rPr>
                <w:rFonts w:cs="Arial"/>
              </w:rPr>
            </w:pPr>
          </w:p>
        </w:tc>
        <w:tc>
          <w:tcPr>
            <w:tcW w:w="2602" w:type="dxa"/>
            <w:vAlign w:val="bottom"/>
          </w:tcPr>
          <w:p w14:paraId="62886D02" w14:textId="5AE58FD8" w:rsidR="00582EFD" w:rsidRPr="00582EFD" w:rsidRDefault="00582EFD" w:rsidP="00582EFD">
            <w:pPr>
              <w:rPr>
                <w:rFonts w:cs="Arial"/>
              </w:rPr>
            </w:pPr>
            <w:r w:rsidRPr="00582EFD">
              <w:rPr>
                <w:rFonts w:cs="Arial"/>
              </w:rPr>
              <w:t>Болка в крайниците</w:t>
            </w:r>
          </w:p>
        </w:tc>
        <w:tc>
          <w:tcPr>
            <w:tcW w:w="1516" w:type="dxa"/>
            <w:vAlign w:val="bottom"/>
          </w:tcPr>
          <w:p w14:paraId="26CACCD4" w14:textId="33CC2816" w:rsidR="00582EFD" w:rsidRPr="00582EFD" w:rsidRDefault="00582EFD" w:rsidP="00582EFD">
            <w:pPr>
              <w:rPr>
                <w:rFonts w:cs="Arial"/>
              </w:rPr>
            </w:pPr>
            <w:r w:rsidRPr="00582EFD">
              <w:rPr>
                <w:rFonts w:cs="Arial"/>
              </w:rPr>
              <w:t>Нечести</w:t>
            </w:r>
          </w:p>
        </w:tc>
        <w:tc>
          <w:tcPr>
            <w:tcW w:w="1456" w:type="dxa"/>
          </w:tcPr>
          <w:p w14:paraId="4D20B875" w14:textId="77777777" w:rsidR="00582EFD" w:rsidRPr="00582EFD" w:rsidRDefault="00582EFD" w:rsidP="00582EFD">
            <w:pPr>
              <w:rPr>
                <w:rFonts w:cs="Arial"/>
              </w:rPr>
            </w:pPr>
          </w:p>
        </w:tc>
        <w:tc>
          <w:tcPr>
            <w:tcW w:w="1593" w:type="dxa"/>
          </w:tcPr>
          <w:p w14:paraId="7B51395E" w14:textId="77777777" w:rsidR="00582EFD" w:rsidRPr="00582EFD" w:rsidRDefault="00582EFD" w:rsidP="00582EFD">
            <w:pPr>
              <w:rPr>
                <w:rFonts w:cs="Arial"/>
              </w:rPr>
            </w:pPr>
          </w:p>
        </w:tc>
      </w:tr>
      <w:tr w:rsidR="00582EFD" w14:paraId="4BD6710D" w14:textId="77777777" w:rsidTr="00582EFD">
        <w:tc>
          <w:tcPr>
            <w:tcW w:w="2409" w:type="dxa"/>
            <w:vMerge/>
          </w:tcPr>
          <w:p w14:paraId="46C2F377" w14:textId="77777777" w:rsidR="00582EFD" w:rsidRPr="00582EFD" w:rsidRDefault="00582EFD" w:rsidP="00582EFD">
            <w:pPr>
              <w:rPr>
                <w:rFonts w:cs="Arial"/>
              </w:rPr>
            </w:pPr>
          </w:p>
        </w:tc>
        <w:tc>
          <w:tcPr>
            <w:tcW w:w="2602" w:type="dxa"/>
            <w:vAlign w:val="bottom"/>
          </w:tcPr>
          <w:p w14:paraId="4002ECA1" w14:textId="3A2AACEF" w:rsidR="00582EFD" w:rsidRPr="00582EFD" w:rsidRDefault="00582EFD" w:rsidP="00582EFD">
            <w:pPr>
              <w:rPr>
                <w:rFonts w:cs="Arial"/>
              </w:rPr>
            </w:pPr>
            <w:r w:rsidRPr="00582EFD">
              <w:rPr>
                <w:rFonts w:cs="Arial"/>
              </w:rPr>
              <w:t>Костна болка</w:t>
            </w:r>
          </w:p>
        </w:tc>
        <w:tc>
          <w:tcPr>
            <w:tcW w:w="1516" w:type="dxa"/>
          </w:tcPr>
          <w:p w14:paraId="4B3CB281" w14:textId="77777777" w:rsidR="00582EFD" w:rsidRPr="00582EFD" w:rsidRDefault="00582EFD" w:rsidP="00582EFD">
            <w:pPr>
              <w:rPr>
                <w:rFonts w:cs="Arial"/>
              </w:rPr>
            </w:pPr>
          </w:p>
        </w:tc>
        <w:tc>
          <w:tcPr>
            <w:tcW w:w="1456" w:type="dxa"/>
            <w:vAlign w:val="bottom"/>
          </w:tcPr>
          <w:p w14:paraId="7298ECC8" w14:textId="1239179B" w:rsidR="00582EFD" w:rsidRPr="00582EFD" w:rsidRDefault="00582EFD" w:rsidP="00582EFD">
            <w:pPr>
              <w:rPr>
                <w:rFonts w:cs="Arial"/>
              </w:rPr>
            </w:pPr>
            <w:r w:rsidRPr="00582EFD">
              <w:rPr>
                <w:rFonts w:cs="Arial"/>
              </w:rPr>
              <w:t>Чести</w:t>
            </w:r>
          </w:p>
        </w:tc>
        <w:tc>
          <w:tcPr>
            <w:tcW w:w="1593" w:type="dxa"/>
          </w:tcPr>
          <w:p w14:paraId="6FC0A067" w14:textId="77777777" w:rsidR="00582EFD" w:rsidRPr="00582EFD" w:rsidRDefault="00582EFD" w:rsidP="00582EFD">
            <w:pPr>
              <w:rPr>
                <w:rFonts w:cs="Arial"/>
              </w:rPr>
            </w:pPr>
          </w:p>
        </w:tc>
      </w:tr>
      <w:tr w:rsidR="00582EFD" w14:paraId="6005A2E2" w14:textId="77777777" w:rsidTr="00582EFD">
        <w:tc>
          <w:tcPr>
            <w:tcW w:w="2409" w:type="dxa"/>
            <w:vMerge w:val="restart"/>
          </w:tcPr>
          <w:p w14:paraId="7CBBCD45" w14:textId="334B536D" w:rsidR="00582EFD" w:rsidRPr="00582EFD" w:rsidRDefault="00582EFD" w:rsidP="00582EFD">
            <w:pPr>
              <w:rPr>
                <w:rFonts w:cs="Arial"/>
              </w:rPr>
            </w:pPr>
            <w:r w:rsidRPr="00582EFD">
              <w:rPr>
                <w:rFonts w:cs="Arial"/>
              </w:rPr>
              <w:t>Нарушения на бъбреците и пикочните пътища</w:t>
            </w:r>
          </w:p>
        </w:tc>
        <w:tc>
          <w:tcPr>
            <w:tcW w:w="2602" w:type="dxa"/>
            <w:vAlign w:val="bottom"/>
          </w:tcPr>
          <w:p w14:paraId="4BBED032" w14:textId="6BCC4653" w:rsidR="00582EFD" w:rsidRPr="00582EFD" w:rsidRDefault="00582EFD" w:rsidP="00582EFD">
            <w:pPr>
              <w:rPr>
                <w:rFonts w:cs="Arial"/>
              </w:rPr>
            </w:pPr>
            <w:r w:rsidRPr="00582EFD">
              <w:rPr>
                <w:rFonts w:cs="Arial"/>
              </w:rPr>
              <w:t>Остра бъбречна недостатъчност</w:t>
            </w:r>
          </w:p>
        </w:tc>
        <w:tc>
          <w:tcPr>
            <w:tcW w:w="1516" w:type="dxa"/>
          </w:tcPr>
          <w:p w14:paraId="7245D904" w14:textId="77777777" w:rsidR="00582EFD" w:rsidRPr="00582EFD" w:rsidRDefault="00582EFD" w:rsidP="00582EFD">
            <w:pPr>
              <w:rPr>
                <w:rFonts w:cs="Arial"/>
              </w:rPr>
            </w:pPr>
          </w:p>
        </w:tc>
        <w:tc>
          <w:tcPr>
            <w:tcW w:w="1456" w:type="dxa"/>
          </w:tcPr>
          <w:p w14:paraId="7CA359E6" w14:textId="16B2D42B" w:rsidR="00582EFD" w:rsidRPr="00582EFD" w:rsidRDefault="00582EFD" w:rsidP="00582EFD">
            <w:pPr>
              <w:rPr>
                <w:rFonts w:cs="Arial"/>
              </w:rPr>
            </w:pPr>
            <w:r w:rsidRPr="00582EFD">
              <w:rPr>
                <w:rFonts w:cs="Arial"/>
              </w:rPr>
              <w:t>Редки</w:t>
            </w:r>
          </w:p>
        </w:tc>
        <w:tc>
          <w:tcPr>
            <w:tcW w:w="1593" w:type="dxa"/>
          </w:tcPr>
          <w:p w14:paraId="21BCB8AE" w14:textId="77777777" w:rsidR="00582EFD" w:rsidRPr="00582EFD" w:rsidRDefault="00582EFD" w:rsidP="00582EFD">
            <w:pPr>
              <w:rPr>
                <w:rFonts w:cs="Arial"/>
              </w:rPr>
            </w:pPr>
          </w:p>
        </w:tc>
      </w:tr>
      <w:tr w:rsidR="00582EFD" w14:paraId="3B489015" w14:textId="77777777" w:rsidTr="00582EFD">
        <w:tc>
          <w:tcPr>
            <w:tcW w:w="2409" w:type="dxa"/>
            <w:vMerge/>
          </w:tcPr>
          <w:p w14:paraId="5346905E" w14:textId="77777777" w:rsidR="00582EFD" w:rsidRPr="00582EFD" w:rsidRDefault="00582EFD" w:rsidP="00582EFD">
            <w:pPr>
              <w:rPr>
                <w:rFonts w:cs="Arial"/>
              </w:rPr>
            </w:pPr>
          </w:p>
        </w:tc>
        <w:tc>
          <w:tcPr>
            <w:tcW w:w="2602" w:type="dxa"/>
            <w:vAlign w:val="bottom"/>
          </w:tcPr>
          <w:p w14:paraId="551D3EF0" w14:textId="65822C64" w:rsidR="00582EFD" w:rsidRPr="00582EFD" w:rsidRDefault="00582EFD" w:rsidP="00582EFD">
            <w:pPr>
              <w:rPr>
                <w:rFonts w:cs="Arial"/>
              </w:rPr>
            </w:pPr>
            <w:r w:rsidRPr="00582EFD">
              <w:rPr>
                <w:rFonts w:cs="Arial"/>
              </w:rPr>
              <w:t>Хематурия</w:t>
            </w:r>
          </w:p>
        </w:tc>
        <w:tc>
          <w:tcPr>
            <w:tcW w:w="1516" w:type="dxa"/>
          </w:tcPr>
          <w:p w14:paraId="5E046064" w14:textId="77777777" w:rsidR="00582EFD" w:rsidRPr="00582EFD" w:rsidRDefault="00582EFD" w:rsidP="00582EFD">
            <w:pPr>
              <w:rPr>
                <w:rFonts w:cs="Arial"/>
              </w:rPr>
            </w:pPr>
          </w:p>
        </w:tc>
        <w:tc>
          <w:tcPr>
            <w:tcW w:w="1456" w:type="dxa"/>
            <w:vAlign w:val="bottom"/>
          </w:tcPr>
          <w:p w14:paraId="68F2C90C" w14:textId="4DEDF010" w:rsidR="00582EFD" w:rsidRPr="00582EFD" w:rsidRDefault="00582EFD" w:rsidP="00582EFD">
            <w:pPr>
              <w:rPr>
                <w:rFonts w:cs="Arial"/>
              </w:rPr>
            </w:pPr>
            <w:r w:rsidRPr="00582EFD">
              <w:rPr>
                <w:rFonts w:cs="Arial"/>
              </w:rPr>
              <w:t>Чести</w:t>
            </w:r>
          </w:p>
        </w:tc>
        <w:tc>
          <w:tcPr>
            <w:tcW w:w="1593" w:type="dxa"/>
          </w:tcPr>
          <w:p w14:paraId="4517C0B4" w14:textId="77777777" w:rsidR="00582EFD" w:rsidRPr="00582EFD" w:rsidRDefault="00582EFD" w:rsidP="00582EFD">
            <w:pPr>
              <w:rPr>
                <w:rFonts w:cs="Arial"/>
              </w:rPr>
            </w:pPr>
          </w:p>
        </w:tc>
      </w:tr>
      <w:tr w:rsidR="00582EFD" w14:paraId="3DC8D285" w14:textId="77777777" w:rsidTr="00582EFD">
        <w:tc>
          <w:tcPr>
            <w:tcW w:w="2409" w:type="dxa"/>
            <w:vMerge/>
          </w:tcPr>
          <w:p w14:paraId="69CC5589" w14:textId="77777777" w:rsidR="00582EFD" w:rsidRPr="00582EFD" w:rsidRDefault="00582EFD" w:rsidP="00582EFD">
            <w:pPr>
              <w:rPr>
                <w:rFonts w:cs="Arial"/>
              </w:rPr>
            </w:pPr>
          </w:p>
        </w:tc>
        <w:tc>
          <w:tcPr>
            <w:tcW w:w="2602" w:type="dxa"/>
            <w:vAlign w:val="bottom"/>
          </w:tcPr>
          <w:p w14:paraId="5EFA55CA" w14:textId="3C1F79B1" w:rsidR="00582EFD" w:rsidRPr="00582EFD" w:rsidRDefault="00582EFD" w:rsidP="00582EFD">
            <w:pPr>
              <w:rPr>
                <w:rFonts w:cs="Arial"/>
              </w:rPr>
            </w:pPr>
            <w:r w:rsidRPr="00582EFD">
              <w:rPr>
                <w:rFonts w:cs="Arial"/>
              </w:rPr>
              <w:t>Повишена честота на уриниране</w:t>
            </w:r>
          </w:p>
        </w:tc>
        <w:tc>
          <w:tcPr>
            <w:tcW w:w="1516" w:type="dxa"/>
          </w:tcPr>
          <w:p w14:paraId="44BA0B3D" w14:textId="77777777" w:rsidR="00582EFD" w:rsidRPr="00582EFD" w:rsidRDefault="00582EFD" w:rsidP="00582EFD">
            <w:pPr>
              <w:rPr>
                <w:rFonts w:cs="Arial"/>
              </w:rPr>
            </w:pPr>
          </w:p>
        </w:tc>
        <w:tc>
          <w:tcPr>
            <w:tcW w:w="1456" w:type="dxa"/>
          </w:tcPr>
          <w:p w14:paraId="304DE95F" w14:textId="77777777" w:rsidR="00582EFD" w:rsidRPr="00582EFD" w:rsidRDefault="00582EFD" w:rsidP="00582EFD">
            <w:pPr>
              <w:rPr>
                <w:rFonts w:cs="Arial"/>
              </w:rPr>
            </w:pPr>
          </w:p>
        </w:tc>
        <w:tc>
          <w:tcPr>
            <w:tcW w:w="1593" w:type="dxa"/>
          </w:tcPr>
          <w:p w14:paraId="37FE9C8E" w14:textId="1E8C5A03" w:rsidR="00582EFD" w:rsidRPr="00582EFD" w:rsidRDefault="00582EFD" w:rsidP="00582EFD">
            <w:pPr>
              <w:rPr>
                <w:rFonts w:cs="Arial"/>
              </w:rPr>
            </w:pPr>
            <w:r w:rsidRPr="00582EFD">
              <w:rPr>
                <w:rFonts w:cs="Arial"/>
              </w:rPr>
              <w:t>Нечести</w:t>
            </w:r>
          </w:p>
        </w:tc>
      </w:tr>
      <w:tr w:rsidR="00582EFD" w14:paraId="227BB265" w14:textId="77777777" w:rsidTr="00582EFD">
        <w:tc>
          <w:tcPr>
            <w:tcW w:w="2409" w:type="dxa"/>
            <w:vMerge/>
          </w:tcPr>
          <w:p w14:paraId="5C411779" w14:textId="77777777" w:rsidR="00582EFD" w:rsidRPr="00582EFD" w:rsidRDefault="00582EFD" w:rsidP="00582EFD">
            <w:pPr>
              <w:rPr>
                <w:rFonts w:cs="Arial"/>
              </w:rPr>
            </w:pPr>
          </w:p>
        </w:tc>
        <w:tc>
          <w:tcPr>
            <w:tcW w:w="2602" w:type="dxa"/>
            <w:vAlign w:val="bottom"/>
          </w:tcPr>
          <w:p w14:paraId="482E7105" w14:textId="0965EF59" w:rsidR="00582EFD" w:rsidRPr="00582EFD" w:rsidRDefault="00582EFD" w:rsidP="00582EFD">
            <w:pPr>
              <w:rPr>
                <w:rFonts w:cs="Arial"/>
              </w:rPr>
            </w:pPr>
            <w:r w:rsidRPr="00582EFD">
              <w:rPr>
                <w:rFonts w:cs="Arial"/>
              </w:rPr>
              <w:t>Нарушения в уринирането</w:t>
            </w:r>
          </w:p>
        </w:tc>
        <w:tc>
          <w:tcPr>
            <w:tcW w:w="1516" w:type="dxa"/>
          </w:tcPr>
          <w:p w14:paraId="38B2B485" w14:textId="77777777" w:rsidR="00582EFD" w:rsidRPr="00582EFD" w:rsidRDefault="00582EFD" w:rsidP="00582EFD">
            <w:pPr>
              <w:rPr>
                <w:rFonts w:cs="Arial"/>
              </w:rPr>
            </w:pPr>
          </w:p>
        </w:tc>
        <w:tc>
          <w:tcPr>
            <w:tcW w:w="1456" w:type="dxa"/>
          </w:tcPr>
          <w:p w14:paraId="3AC414C7" w14:textId="77777777" w:rsidR="00582EFD" w:rsidRPr="00582EFD" w:rsidRDefault="00582EFD" w:rsidP="00582EFD">
            <w:pPr>
              <w:rPr>
                <w:rFonts w:cs="Arial"/>
              </w:rPr>
            </w:pPr>
          </w:p>
        </w:tc>
        <w:tc>
          <w:tcPr>
            <w:tcW w:w="1593" w:type="dxa"/>
          </w:tcPr>
          <w:p w14:paraId="0F5DF48E" w14:textId="269BDD09" w:rsidR="00582EFD" w:rsidRPr="00582EFD" w:rsidRDefault="00582EFD" w:rsidP="00582EFD">
            <w:pPr>
              <w:rPr>
                <w:rFonts w:cs="Arial"/>
              </w:rPr>
            </w:pPr>
            <w:r w:rsidRPr="00582EFD">
              <w:rPr>
                <w:rFonts w:cs="Arial"/>
              </w:rPr>
              <w:t>Нечести</w:t>
            </w:r>
          </w:p>
        </w:tc>
      </w:tr>
      <w:tr w:rsidR="00582EFD" w14:paraId="6CA888DC" w14:textId="77777777" w:rsidTr="00582EFD">
        <w:tc>
          <w:tcPr>
            <w:tcW w:w="2409" w:type="dxa"/>
            <w:vMerge/>
          </w:tcPr>
          <w:p w14:paraId="7E77991D" w14:textId="77777777" w:rsidR="00582EFD" w:rsidRPr="00582EFD" w:rsidRDefault="00582EFD" w:rsidP="00582EFD">
            <w:pPr>
              <w:rPr>
                <w:rFonts w:cs="Arial"/>
              </w:rPr>
            </w:pPr>
          </w:p>
        </w:tc>
        <w:tc>
          <w:tcPr>
            <w:tcW w:w="2602" w:type="dxa"/>
            <w:vAlign w:val="bottom"/>
          </w:tcPr>
          <w:p w14:paraId="4D39F83A" w14:textId="447B627C" w:rsidR="00582EFD" w:rsidRPr="00582EFD" w:rsidRDefault="00582EFD" w:rsidP="00582EFD">
            <w:pPr>
              <w:rPr>
                <w:rFonts w:cs="Arial"/>
              </w:rPr>
            </w:pPr>
            <w:r w:rsidRPr="00582EFD">
              <w:rPr>
                <w:rFonts w:cs="Arial"/>
              </w:rPr>
              <w:t>Никтурия</w:t>
            </w:r>
          </w:p>
        </w:tc>
        <w:tc>
          <w:tcPr>
            <w:tcW w:w="1516" w:type="dxa"/>
          </w:tcPr>
          <w:p w14:paraId="43F4AB4D" w14:textId="77777777" w:rsidR="00582EFD" w:rsidRPr="00582EFD" w:rsidRDefault="00582EFD" w:rsidP="00582EFD">
            <w:pPr>
              <w:rPr>
                <w:rFonts w:cs="Arial"/>
              </w:rPr>
            </w:pPr>
          </w:p>
        </w:tc>
        <w:tc>
          <w:tcPr>
            <w:tcW w:w="1456" w:type="dxa"/>
          </w:tcPr>
          <w:p w14:paraId="1C5C87D6" w14:textId="77777777" w:rsidR="00582EFD" w:rsidRPr="00582EFD" w:rsidRDefault="00582EFD" w:rsidP="00582EFD">
            <w:pPr>
              <w:rPr>
                <w:rFonts w:cs="Arial"/>
              </w:rPr>
            </w:pPr>
          </w:p>
        </w:tc>
        <w:tc>
          <w:tcPr>
            <w:tcW w:w="1593" w:type="dxa"/>
            <w:vAlign w:val="bottom"/>
          </w:tcPr>
          <w:p w14:paraId="24D3CE92" w14:textId="4C7DFC13" w:rsidR="00582EFD" w:rsidRPr="00582EFD" w:rsidRDefault="00582EFD" w:rsidP="00582EFD">
            <w:pPr>
              <w:rPr>
                <w:rFonts w:cs="Arial"/>
              </w:rPr>
            </w:pPr>
            <w:r w:rsidRPr="00582EFD">
              <w:rPr>
                <w:rFonts w:cs="Arial"/>
              </w:rPr>
              <w:t>Нечести</w:t>
            </w:r>
          </w:p>
        </w:tc>
      </w:tr>
      <w:tr w:rsidR="00582EFD" w14:paraId="406658FE" w14:textId="77777777" w:rsidTr="00582EFD">
        <w:tc>
          <w:tcPr>
            <w:tcW w:w="2409" w:type="dxa"/>
            <w:vMerge/>
          </w:tcPr>
          <w:p w14:paraId="18974740" w14:textId="77777777" w:rsidR="00582EFD" w:rsidRPr="00582EFD" w:rsidRDefault="00582EFD" w:rsidP="00582EFD">
            <w:pPr>
              <w:rPr>
                <w:rFonts w:cs="Arial"/>
              </w:rPr>
            </w:pPr>
          </w:p>
        </w:tc>
        <w:tc>
          <w:tcPr>
            <w:tcW w:w="2602" w:type="dxa"/>
            <w:vAlign w:val="bottom"/>
          </w:tcPr>
          <w:p w14:paraId="7E95284E" w14:textId="183C3441" w:rsidR="00582EFD" w:rsidRPr="00582EFD" w:rsidRDefault="00582EFD" w:rsidP="00582EFD">
            <w:pPr>
              <w:rPr>
                <w:rFonts w:cs="Arial"/>
              </w:rPr>
            </w:pPr>
            <w:r w:rsidRPr="00582EFD">
              <w:rPr>
                <w:rFonts w:cs="Arial"/>
              </w:rPr>
              <w:t>Полакиурия</w:t>
            </w:r>
          </w:p>
        </w:tc>
        <w:tc>
          <w:tcPr>
            <w:tcW w:w="1516" w:type="dxa"/>
            <w:vAlign w:val="bottom"/>
          </w:tcPr>
          <w:p w14:paraId="3B38322C" w14:textId="58AD62CD" w:rsidR="00582EFD" w:rsidRPr="00582EFD" w:rsidRDefault="00582EFD" w:rsidP="00582EFD">
            <w:pPr>
              <w:rPr>
                <w:rFonts w:cs="Arial"/>
              </w:rPr>
            </w:pPr>
            <w:r w:rsidRPr="00582EFD">
              <w:rPr>
                <w:rFonts w:cs="Arial"/>
              </w:rPr>
              <w:t>Нечести</w:t>
            </w:r>
          </w:p>
        </w:tc>
        <w:tc>
          <w:tcPr>
            <w:tcW w:w="1456" w:type="dxa"/>
          </w:tcPr>
          <w:p w14:paraId="75E982F2" w14:textId="77777777" w:rsidR="00582EFD" w:rsidRPr="00582EFD" w:rsidRDefault="00582EFD" w:rsidP="00582EFD">
            <w:pPr>
              <w:rPr>
                <w:rFonts w:cs="Arial"/>
              </w:rPr>
            </w:pPr>
          </w:p>
        </w:tc>
        <w:tc>
          <w:tcPr>
            <w:tcW w:w="1593" w:type="dxa"/>
          </w:tcPr>
          <w:p w14:paraId="1A516A43" w14:textId="77777777" w:rsidR="00582EFD" w:rsidRPr="00582EFD" w:rsidRDefault="00582EFD" w:rsidP="00582EFD">
            <w:pPr>
              <w:rPr>
                <w:rFonts w:cs="Arial"/>
              </w:rPr>
            </w:pPr>
          </w:p>
        </w:tc>
      </w:tr>
      <w:tr w:rsidR="00582EFD" w14:paraId="487A478E" w14:textId="77777777" w:rsidTr="00582EFD">
        <w:tc>
          <w:tcPr>
            <w:tcW w:w="2409" w:type="dxa"/>
            <w:vMerge/>
          </w:tcPr>
          <w:p w14:paraId="3170DB25" w14:textId="77777777" w:rsidR="00582EFD" w:rsidRPr="00582EFD" w:rsidRDefault="00582EFD" w:rsidP="00582EFD">
            <w:pPr>
              <w:rPr>
                <w:rFonts w:cs="Arial"/>
              </w:rPr>
            </w:pPr>
          </w:p>
        </w:tc>
        <w:tc>
          <w:tcPr>
            <w:tcW w:w="2602" w:type="dxa"/>
            <w:vAlign w:val="bottom"/>
          </w:tcPr>
          <w:p w14:paraId="0EB42D5D" w14:textId="77777777" w:rsidR="00582EFD" w:rsidRPr="00582EFD" w:rsidRDefault="00582EFD" w:rsidP="00582EFD">
            <w:pPr>
              <w:rPr>
                <w:rFonts w:cs="Arial"/>
              </w:rPr>
            </w:pPr>
            <w:r w:rsidRPr="00582EFD">
              <w:rPr>
                <w:rFonts w:cs="Arial"/>
              </w:rPr>
              <w:t>Бъбречна.</w:t>
            </w:r>
          </w:p>
          <w:p w14:paraId="5193F03C" w14:textId="313D08ED" w:rsidR="00582EFD" w:rsidRPr="00582EFD" w:rsidRDefault="00582EFD" w:rsidP="00582EFD">
            <w:pPr>
              <w:rPr>
                <w:rFonts w:cs="Arial"/>
              </w:rPr>
            </w:pPr>
            <w:r w:rsidRPr="00582EFD">
              <w:rPr>
                <w:rFonts w:cs="Arial"/>
              </w:rPr>
              <w:t>недостатъчност</w:t>
            </w:r>
          </w:p>
        </w:tc>
        <w:tc>
          <w:tcPr>
            <w:tcW w:w="1516" w:type="dxa"/>
          </w:tcPr>
          <w:p w14:paraId="337406D0" w14:textId="77777777" w:rsidR="00582EFD" w:rsidRPr="00582EFD" w:rsidRDefault="00582EFD" w:rsidP="00582EFD">
            <w:pPr>
              <w:rPr>
                <w:rFonts w:cs="Arial"/>
              </w:rPr>
            </w:pPr>
          </w:p>
        </w:tc>
        <w:tc>
          <w:tcPr>
            <w:tcW w:w="1456" w:type="dxa"/>
          </w:tcPr>
          <w:p w14:paraId="05362B50" w14:textId="0D8C3229" w:rsidR="00582EFD" w:rsidRPr="00582EFD" w:rsidRDefault="00582EFD" w:rsidP="00582EFD">
            <w:pPr>
              <w:rPr>
                <w:rFonts w:cs="Arial"/>
              </w:rPr>
            </w:pPr>
            <w:r w:rsidRPr="00582EFD">
              <w:rPr>
                <w:rFonts w:cs="Arial"/>
              </w:rPr>
              <w:t>Редки</w:t>
            </w:r>
          </w:p>
        </w:tc>
        <w:tc>
          <w:tcPr>
            <w:tcW w:w="1593" w:type="dxa"/>
          </w:tcPr>
          <w:p w14:paraId="0A285610" w14:textId="77777777" w:rsidR="00582EFD" w:rsidRPr="00582EFD" w:rsidRDefault="00582EFD" w:rsidP="00582EFD">
            <w:pPr>
              <w:rPr>
                <w:rFonts w:cs="Arial"/>
              </w:rPr>
            </w:pPr>
          </w:p>
        </w:tc>
      </w:tr>
      <w:tr w:rsidR="00582EFD" w14:paraId="011E0E0A" w14:textId="77777777" w:rsidTr="00582EFD">
        <w:tc>
          <w:tcPr>
            <w:tcW w:w="2409" w:type="dxa"/>
            <w:vMerge/>
          </w:tcPr>
          <w:p w14:paraId="1617DEB7" w14:textId="77777777" w:rsidR="00582EFD" w:rsidRPr="00582EFD" w:rsidRDefault="00582EFD" w:rsidP="00582EFD">
            <w:pPr>
              <w:rPr>
                <w:rFonts w:cs="Arial"/>
              </w:rPr>
            </w:pPr>
          </w:p>
        </w:tc>
        <w:tc>
          <w:tcPr>
            <w:tcW w:w="2602" w:type="dxa"/>
            <w:vAlign w:val="bottom"/>
          </w:tcPr>
          <w:p w14:paraId="2CC7DAF0" w14:textId="566CFC00" w:rsidR="00582EFD" w:rsidRPr="00582EFD" w:rsidRDefault="00582EFD" w:rsidP="00582EFD">
            <w:pPr>
              <w:rPr>
                <w:rFonts w:cs="Arial"/>
              </w:rPr>
            </w:pPr>
            <w:r w:rsidRPr="00582EFD">
              <w:rPr>
                <w:rFonts w:cs="Arial"/>
              </w:rPr>
              <w:t>Инфекции на пикочните пътища</w:t>
            </w:r>
          </w:p>
        </w:tc>
        <w:tc>
          <w:tcPr>
            <w:tcW w:w="1516" w:type="dxa"/>
          </w:tcPr>
          <w:p w14:paraId="0A26F578" w14:textId="77777777" w:rsidR="00582EFD" w:rsidRPr="00582EFD" w:rsidRDefault="00582EFD" w:rsidP="00582EFD">
            <w:pPr>
              <w:rPr>
                <w:rFonts w:cs="Arial"/>
              </w:rPr>
            </w:pPr>
          </w:p>
        </w:tc>
        <w:tc>
          <w:tcPr>
            <w:tcW w:w="1456" w:type="dxa"/>
          </w:tcPr>
          <w:p w14:paraId="13A3ACA0" w14:textId="2E0C732D" w:rsidR="00582EFD" w:rsidRPr="00582EFD" w:rsidRDefault="00582EFD" w:rsidP="00582EFD">
            <w:pPr>
              <w:rPr>
                <w:rFonts w:cs="Arial"/>
              </w:rPr>
            </w:pPr>
            <w:r w:rsidRPr="00582EFD">
              <w:rPr>
                <w:rFonts w:cs="Arial"/>
              </w:rPr>
              <w:t>Чести</w:t>
            </w:r>
          </w:p>
        </w:tc>
        <w:tc>
          <w:tcPr>
            <w:tcW w:w="1593" w:type="dxa"/>
          </w:tcPr>
          <w:p w14:paraId="09223A2A" w14:textId="77777777" w:rsidR="00582EFD" w:rsidRPr="00582EFD" w:rsidRDefault="00582EFD" w:rsidP="00582EFD">
            <w:pPr>
              <w:rPr>
                <w:rFonts w:cs="Arial"/>
              </w:rPr>
            </w:pPr>
          </w:p>
        </w:tc>
      </w:tr>
      <w:tr w:rsidR="00582EFD" w14:paraId="6756B436" w14:textId="77777777" w:rsidTr="00582EFD">
        <w:tc>
          <w:tcPr>
            <w:tcW w:w="2409" w:type="dxa"/>
            <w:vMerge w:val="restart"/>
            <w:vAlign w:val="bottom"/>
          </w:tcPr>
          <w:p w14:paraId="790D529F" w14:textId="2EAB63C2" w:rsidR="00582EFD" w:rsidRPr="00582EFD" w:rsidRDefault="00582EFD" w:rsidP="00582EFD">
            <w:pPr>
              <w:rPr>
                <w:rFonts w:cs="Arial"/>
              </w:rPr>
            </w:pPr>
            <w:r w:rsidRPr="00582EFD">
              <w:rPr>
                <w:rFonts w:cs="Arial"/>
              </w:rPr>
              <w:t>Нарушения на възпроизводителната система и гърдите</w:t>
            </w:r>
          </w:p>
        </w:tc>
        <w:tc>
          <w:tcPr>
            <w:tcW w:w="2602" w:type="dxa"/>
            <w:vAlign w:val="bottom"/>
          </w:tcPr>
          <w:p w14:paraId="0F27986C" w14:textId="001EDE3A" w:rsidR="00582EFD" w:rsidRPr="00582EFD" w:rsidRDefault="00582EFD" w:rsidP="00582EFD">
            <w:pPr>
              <w:rPr>
                <w:rFonts w:cs="Arial"/>
              </w:rPr>
            </w:pPr>
            <w:r w:rsidRPr="00582EFD">
              <w:rPr>
                <w:rFonts w:cs="Arial"/>
              </w:rPr>
              <w:t>Еректилна дисфункция/ импотентност</w:t>
            </w:r>
          </w:p>
        </w:tc>
        <w:tc>
          <w:tcPr>
            <w:tcW w:w="1516" w:type="dxa"/>
          </w:tcPr>
          <w:p w14:paraId="7D0F3395" w14:textId="3B3FF4E4" w:rsidR="00582EFD" w:rsidRPr="00582EFD" w:rsidRDefault="00582EFD" w:rsidP="00582EFD">
            <w:pPr>
              <w:rPr>
                <w:rFonts w:cs="Arial"/>
              </w:rPr>
            </w:pPr>
            <w:r w:rsidRPr="00582EFD">
              <w:rPr>
                <w:rFonts w:cs="Arial"/>
              </w:rPr>
              <w:t>Нечести</w:t>
            </w:r>
          </w:p>
        </w:tc>
        <w:tc>
          <w:tcPr>
            <w:tcW w:w="1456" w:type="dxa"/>
          </w:tcPr>
          <w:p w14:paraId="4B3ADEDA" w14:textId="77777777" w:rsidR="00582EFD" w:rsidRPr="00582EFD" w:rsidRDefault="00582EFD" w:rsidP="00582EFD">
            <w:pPr>
              <w:rPr>
                <w:rFonts w:cs="Arial"/>
              </w:rPr>
            </w:pPr>
          </w:p>
        </w:tc>
        <w:tc>
          <w:tcPr>
            <w:tcW w:w="1593" w:type="dxa"/>
          </w:tcPr>
          <w:p w14:paraId="2C8437A0" w14:textId="1FA2B3E9" w:rsidR="00582EFD" w:rsidRPr="00582EFD" w:rsidRDefault="00582EFD" w:rsidP="00582EFD">
            <w:pPr>
              <w:rPr>
                <w:rFonts w:cs="Arial"/>
              </w:rPr>
            </w:pPr>
            <w:r w:rsidRPr="00582EFD">
              <w:rPr>
                <w:rFonts w:cs="Arial"/>
              </w:rPr>
              <w:t>Нечести</w:t>
            </w:r>
          </w:p>
        </w:tc>
      </w:tr>
      <w:tr w:rsidR="00582EFD" w14:paraId="01D8F73B" w14:textId="77777777" w:rsidTr="00582EFD">
        <w:tc>
          <w:tcPr>
            <w:tcW w:w="2409" w:type="dxa"/>
            <w:vMerge/>
            <w:vAlign w:val="bottom"/>
          </w:tcPr>
          <w:p w14:paraId="044C7993" w14:textId="77777777" w:rsidR="00582EFD" w:rsidRPr="00582EFD" w:rsidRDefault="00582EFD" w:rsidP="00582EFD">
            <w:pPr>
              <w:rPr>
                <w:rFonts w:cs="Arial"/>
              </w:rPr>
            </w:pPr>
          </w:p>
        </w:tc>
        <w:tc>
          <w:tcPr>
            <w:tcW w:w="2602" w:type="dxa"/>
            <w:vAlign w:val="bottom"/>
          </w:tcPr>
          <w:p w14:paraId="04E0BCD8" w14:textId="3FDCB4C8" w:rsidR="00582EFD" w:rsidRPr="00582EFD" w:rsidRDefault="00582EFD" w:rsidP="00582EFD">
            <w:pPr>
              <w:rPr>
                <w:rFonts w:cs="Arial"/>
              </w:rPr>
            </w:pPr>
            <w:r w:rsidRPr="00582EFD">
              <w:rPr>
                <w:rFonts w:cs="Arial"/>
              </w:rPr>
              <w:t>Гинекомастия</w:t>
            </w:r>
          </w:p>
        </w:tc>
        <w:tc>
          <w:tcPr>
            <w:tcW w:w="1516" w:type="dxa"/>
          </w:tcPr>
          <w:p w14:paraId="3CB9660A" w14:textId="77777777" w:rsidR="00582EFD" w:rsidRPr="00582EFD" w:rsidRDefault="00582EFD" w:rsidP="00582EFD">
            <w:pPr>
              <w:rPr>
                <w:rFonts w:cs="Arial"/>
              </w:rPr>
            </w:pPr>
          </w:p>
        </w:tc>
        <w:tc>
          <w:tcPr>
            <w:tcW w:w="1456" w:type="dxa"/>
          </w:tcPr>
          <w:p w14:paraId="2F8C509F" w14:textId="77777777" w:rsidR="00582EFD" w:rsidRPr="00582EFD" w:rsidRDefault="00582EFD" w:rsidP="00582EFD">
            <w:pPr>
              <w:rPr>
                <w:rFonts w:cs="Arial"/>
              </w:rPr>
            </w:pPr>
          </w:p>
        </w:tc>
        <w:tc>
          <w:tcPr>
            <w:tcW w:w="1593" w:type="dxa"/>
            <w:vAlign w:val="bottom"/>
          </w:tcPr>
          <w:p w14:paraId="34FDA613" w14:textId="11102CE8" w:rsidR="00582EFD" w:rsidRPr="00582EFD" w:rsidRDefault="00582EFD" w:rsidP="00582EFD">
            <w:pPr>
              <w:rPr>
                <w:rFonts w:cs="Arial"/>
              </w:rPr>
            </w:pPr>
            <w:r w:rsidRPr="00582EFD">
              <w:rPr>
                <w:rFonts w:cs="Arial"/>
              </w:rPr>
              <w:t>Нечести</w:t>
            </w:r>
          </w:p>
        </w:tc>
      </w:tr>
      <w:tr w:rsidR="00582EFD" w14:paraId="5DD9A5B6" w14:textId="77777777" w:rsidTr="00582EFD">
        <w:tc>
          <w:tcPr>
            <w:tcW w:w="2409" w:type="dxa"/>
            <w:vMerge w:val="restart"/>
          </w:tcPr>
          <w:p w14:paraId="7B913B1E" w14:textId="339A985A" w:rsidR="00582EFD" w:rsidRPr="00582EFD" w:rsidRDefault="00582EFD" w:rsidP="00582EFD">
            <w:pPr>
              <w:rPr>
                <w:rFonts w:cs="Arial"/>
              </w:rPr>
            </w:pPr>
            <w:r w:rsidRPr="00582EFD">
              <w:rPr>
                <w:rFonts w:cs="Arial"/>
              </w:rPr>
              <w:t>Общи нарушения и ефекти на мястото на приложение</w:t>
            </w:r>
          </w:p>
        </w:tc>
        <w:tc>
          <w:tcPr>
            <w:tcW w:w="2602" w:type="dxa"/>
            <w:vAlign w:val="bottom"/>
          </w:tcPr>
          <w:p w14:paraId="0D95DFF2" w14:textId="4CD3828C" w:rsidR="00582EFD" w:rsidRPr="00582EFD" w:rsidRDefault="00582EFD" w:rsidP="00582EFD">
            <w:pPr>
              <w:rPr>
                <w:rFonts w:cs="Arial"/>
              </w:rPr>
            </w:pPr>
            <w:r w:rsidRPr="00582EFD">
              <w:rPr>
                <w:rFonts w:cs="Arial"/>
              </w:rPr>
              <w:t>Астения</w:t>
            </w:r>
          </w:p>
        </w:tc>
        <w:tc>
          <w:tcPr>
            <w:tcW w:w="1516" w:type="dxa"/>
            <w:vAlign w:val="bottom"/>
          </w:tcPr>
          <w:p w14:paraId="49BCFCA3" w14:textId="69440422" w:rsidR="00582EFD" w:rsidRPr="00582EFD" w:rsidRDefault="00582EFD" w:rsidP="00582EFD">
            <w:pPr>
              <w:rPr>
                <w:rFonts w:cs="Arial"/>
              </w:rPr>
            </w:pPr>
            <w:r w:rsidRPr="00582EFD">
              <w:rPr>
                <w:rFonts w:cs="Arial"/>
              </w:rPr>
              <w:t>Нечести</w:t>
            </w:r>
          </w:p>
        </w:tc>
        <w:tc>
          <w:tcPr>
            <w:tcW w:w="1456" w:type="dxa"/>
            <w:vAlign w:val="bottom"/>
          </w:tcPr>
          <w:p w14:paraId="7234DC1E" w14:textId="715F6CEE" w:rsidR="00582EFD" w:rsidRPr="00582EFD" w:rsidRDefault="00582EFD" w:rsidP="00582EFD">
            <w:pPr>
              <w:rPr>
                <w:rFonts w:cs="Arial"/>
              </w:rPr>
            </w:pPr>
            <w:r w:rsidRPr="00582EFD">
              <w:rPr>
                <w:rFonts w:cs="Arial"/>
              </w:rPr>
              <w:t>Нечести</w:t>
            </w:r>
          </w:p>
        </w:tc>
        <w:tc>
          <w:tcPr>
            <w:tcW w:w="1593" w:type="dxa"/>
            <w:vAlign w:val="bottom"/>
          </w:tcPr>
          <w:p w14:paraId="70ED621B" w14:textId="74E2EBD5" w:rsidR="00582EFD" w:rsidRPr="00582EFD" w:rsidRDefault="00582EFD" w:rsidP="00582EFD">
            <w:pPr>
              <w:rPr>
                <w:rFonts w:cs="Arial"/>
              </w:rPr>
            </w:pPr>
            <w:r w:rsidRPr="00582EFD">
              <w:rPr>
                <w:rFonts w:cs="Arial"/>
              </w:rPr>
              <w:t>Чести</w:t>
            </w:r>
          </w:p>
        </w:tc>
      </w:tr>
      <w:tr w:rsidR="00582EFD" w14:paraId="6B09ED42" w14:textId="77777777" w:rsidTr="00582EFD">
        <w:tc>
          <w:tcPr>
            <w:tcW w:w="2409" w:type="dxa"/>
            <w:vMerge/>
          </w:tcPr>
          <w:p w14:paraId="01B7135C" w14:textId="77777777" w:rsidR="00582EFD" w:rsidRPr="00582EFD" w:rsidRDefault="00582EFD" w:rsidP="00582EFD">
            <w:pPr>
              <w:rPr>
                <w:rFonts w:cs="Arial"/>
              </w:rPr>
            </w:pPr>
          </w:p>
        </w:tc>
        <w:tc>
          <w:tcPr>
            <w:tcW w:w="2602" w:type="dxa"/>
            <w:vAlign w:val="bottom"/>
          </w:tcPr>
          <w:p w14:paraId="676E5489" w14:textId="407E3082" w:rsidR="00582EFD" w:rsidRPr="00582EFD" w:rsidRDefault="00582EFD" w:rsidP="00582EFD">
            <w:pPr>
              <w:rPr>
                <w:rFonts w:cs="Arial"/>
              </w:rPr>
            </w:pPr>
            <w:r w:rsidRPr="00582EFD">
              <w:rPr>
                <w:rFonts w:cs="Arial"/>
              </w:rPr>
              <w:t>Болка в гърдите</w:t>
            </w:r>
          </w:p>
        </w:tc>
        <w:tc>
          <w:tcPr>
            <w:tcW w:w="1516" w:type="dxa"/>
          </w:tcPr>
          <w:p w14:paraId="0EADFABE" w14:textId="77777777" w:rsidR="00582EFD" w:rsidRPr="00582EFD" w:rsidRDefault="00582EFD" w:rsidP="00582EFD">
            <w:pPr>
              <w:rPr>
                <w:rFonts w:cs="Arial"/>
              </w:rPr>
            </w:pPr>
          </w:p>
        </w:tc>
        <w:tc>
          <w:tcPr>
            <w:tcW w:w="1456" w:type="dxa"/>
            <w:vAlign w:val="bottom"/>
          </w:tcPr>
          <w:p w14:paraId="437915E0" w14:textId="4417B4E2" w:rsidR="00582EFD" w:rsidRPr="00582EFD" w:rsidRDefault="00582EFD" w:rsidP="00582EFD">
            <w:pPr>
              <w:rPr>
                <w:rFonts w:cs="Arial"/>
              </w:rPr>
            </w:pPr>
            <w:r w:rsidRPr="00582EFD">
              <w:rPr>
                <w:rFonts w:cs="Arial"/>
              </w:rPr>
              <w:t>Чести</w:t>
            </w:r>
          </w:p>
        </w:tc>
        <w:tc>
          <w:tcPr>
            <w:tcW w:w="1593" w:type="dxa"/>
            <w:vAlign w:val="bottom"/>
          </w:tcPr>
          <w:p w14:paraId="17491DD3" w14:textId="5C830AC8" w:rsidR="00582EFD" w:rsidRPr="00582EFD" w:rsidRDefault="00582EFD" w:rsidP="00582EFD">
            <w:pPr>
              <w:rPr>
                <w:rFonts w:cs="Arial"/>
              </w:rPr>
            </w:pPr>
            <w:r w:rsidRPr="00582EFD">
              <w:rPr>
                <w:rFonts w:cs="Arial"/>
              </w:rPr>
              <w:t>Нечести</w:t>
            </w:r>
          </w:p>
        </w:tc>
      </w:tr>
      <w:tr w:rsidR="00582EFD" w14:paraId="22E3340D" w14:textId="77777777" w:rsidTr="00582EFD">
        <w:tc>
          <w:tcPr>
            <w:tcW w:w="2409" w:type="dxa"/>
            <w:vMerge/>
          </w:tcPr>
          <w:p w14:paraId="76DFF35C" w14:textId="77777777" w:rsidR="00582EFD" w:rsidRPr="00582EFD" w:rsidRDefault="00582EFD" w:rsidP="00582EFD">
            <w:pPr>
              <w:rPr>
                <w:rFonts w:cs="Arial"/>
              </w:rPr>
            </w:pPr>
          </w:p>
        </w:tc>
        <w:tc>
          <w:tcPr>
            <w:tcW w:w="2602" w:type="dxa"/>
            <w:vAlign w:val="bottom"/>
          </w:tcPr>
          <w:p w14:paraId="08881054" w14:textId="2A417BD7" w:rsidR="00582EFD" w:rsidRPr="00582EFD" w:rsidRDefault="00582EFD" w:rsidP="00582EFD">
            <w:pPr>
              <w:rPr>
                <w:rFonts w:cs="Arial"/>
              </w:rPr>
            </w:pPr>
            <w:r w:rsidRPr="00582EFD">
              <w:rPr>
                <w:rFonts w:cs="Arial"/>
              </w:rPr>
              <w:t>Оток на лицето</w:t>
            </w:r>
          </w:p>
        </w:tc>
        <w:tc>
          <w:tcPr>
            <w:tcW w:w="1516" w:type="dxa"/>
            <w:vAlign w:val="bottom"/>
          </w:tcPr>
          <w:p w14:paraId="66E71C63" w14:textId="2D38B123" w:rsidR="00582EFD" w:rsidRPr="00582EFD" w:rsidRDefault="00582EFD" w:rsidP="00582EFD">
            <w:pPr>
              <w:rPr>
                <w:rFonts w:cs="Arial"/>
              </w:rPr>
            </w:pPr>
            <w:r w:rsidRPr="00582EFD">
              <w:rPr>
                <w:rFonts w:cs="Arial"/>
              </w:rPr>
              <w:t>Редки</w:t>
            </w:r>
          </w:p>
        </w:tc>
        <w:tc>
          <w:tcPr>
            <w:tcW w:w="1456" w:type="dxa"/>
            <w:vAlign w:val="bottom"/>
          </w:tcPr>
          <w:p w14:paraId="4B38F2CE" w14:textId="72F050DF" w:rsidR="00582EFD" w:rsidRPr="00582EFD" w:rsidRDefault="00582EFD" w:rsidP="00582EFD">
            <w:pPr>
              <w:rPr>
                <w:rFonts w:cs="Arial"/>
              </w:rPr>
            </w:pPr>
            <w:r w:rsidRPr="00582EFD">
              <w:rPr>
                <w:rFonts w:cs="Arial"/>
              </w:rPr>
              <w:t>Нечести</w:t>
            </w:r>
          </w:p>
        </w:tc>
        <w:tc>
          <w:tcPr>
            <w:tcW w:w="1593" w:type="dxa"/>
          </w:tcPr>
          <w:p w14:paraId="62C7B7CE" w14:textId="77777777" w:rsidR="00582EFD" w:rsidRPr="00582EFD" w:rsidRDefault="00582EFD" w:rsidP="00582EFD">
            <w:pPr>
              <w:rPr>
                <w:rFonts w:cs="Arial"/>
              </w:rPr>
            </w:pPr>
          </w:p>
        </w:tc>
      </w:tr>
      <w:tr w:rsidR="00582EFD" w14:paraId="697F7331" w14:textId="77777777" w:rsidTr="00582EFD">
        <w:tc>
          <w:tcPr>
            <w:tcW w:w="2409" w:type="dxa"/>
            <w:vMerge/>
          </w:tcPr>
          <w:p w14:paraId="0150A4E1" w14:textId="77777777" w:rsidR="00582EFD" w:rsidRPr="00582EFD" w:rsidRDefault="00582EFD" w:rsidP="00582EFD">
            <w:pPr>
              <w:rPr>
                <w:rFonts w:cs="Arial"/>
              </w:rPr>
            </w:pPr>
          </w:p>
        </w:tc>
        <w:tc>
          <w:tcPr>
            <w:tcW w:w="2602" w:type="dxa"/>
            <w:vAlign w:val="bottom"/>
          </w:tcPr>
          <w:p w14:paraId="0DD1EA2A" w14:textId="085B6DF5" w:rsidR="00582EFD" w:rsidRPr="00582EFD" w:rsidRDefault="00582EFD" w:rsidP="00582EFD">
            <w:pPr>
              <w:rPr>
                <w:rFonts w:cs="Arial"/>
              </w:rPr>
            </w:pPr>
            <w:r w:rsidRPr="00582EFD">
              <w:rPr>
                <w:rFonts w:cs="Arial"/>
              </w:rPr>
              <w:t>Умора</w:t>
            </w:r>
          </w:p>
        </w:tc>
        <w:tc>
          <w:tcPr>
            <w:tcW w:w="1516" w:type="dxa"/>
            <w:vAlign w:val="bottom"/>
          </w:tcPr>
          <w:p w14:paraId="4910F6FE" w14:textId="3695F5B2" w:rsidR="00582EFD" w:rsidRPr="00582EFD" w:rsidRDefault="00582EFD" w:rsidP="00582EFD">
            <w:pPr>
              <w:rPr>
                <w:rFonts w:cs="Arial"/>
              </w:rPr>
            </w:pPr>
            <w:r w:rsidRPr="00582EFD">
              <w:rPr>
                <w:rFonts w:cs="Arial"/>
              </w:rPr>
              <w:t>Чести</w:t>
            </w:r>
          </w:p>
        </w:tc>
        <w:tc>
          <w:tcPr>
            <w:tcW w:w="1456" w:type="dxa"/>
            <w:vAlign w:val="bottom"/>
          </w:tcPr>
          <w:p w14:paraId="2AE05A49" w14:textId="31FF6F27" w:rsidR="00582EFD" w:rsidRPr="00582EFD" w:rsidRDefault="00582EFD" w:rsidP="00582EFD">
            <w:pPr>
              <w:rPr>
                <w:rFonts w:cs="Arial"/>
              </w:rPr>
            </w:pPr>
            <w:r w:rsidRPr="00582EFD">
              <w:rPr>
                <w:rFonts w:cs="Arial"/>
              </w:rPr>
              <w:t>Чести</w:t>
            </w:r>
          </w:p>
        </w:tc>
        <w:tc>
          <w:tcPr>
            <w:tcW w:w="1593" w:type="dxa"/>
            <w:vAlign w:val="bottom"/>
          </w:tcPr>
          <w:p w14:paraId="7BF462CE" w14:textId="2F57FB91" w:rsidR="00582EFD" w:rsidRPr="00582EFD" w:rsidRDefault="00582EFD" w:rsidP="00582EFD">
            <w:pPr>
              <w:rPr>
                <w:rFonts w:cs="Arial"/>
              </w:rPr>
            </w:pPr>
            <w:r w:rsidRPr="00582EFD">
              <w:rPr>
                <w:rFonts w:cs="Arial"/>
              </w:rPr>
              <w:t>Чести</w:t>
            </w:r>
          </w:p>
        </w:tc>
      </w:tr>
      <w:tr w:rsidR="00582EFD" w14:paraId="2DE3B115" w14:textId="77777777" w:rsidTr="00582EFD">
        <w:tc>
          <w:tcPr>
            <w:tcW w:w="2409" w:type="dxa"/>
            <w:vMerge/>
          </w:tcPr>
          <w:p w14:paraId="59731077" w14:textId="77777777" w:rsidR="00582EFD" w:rsidRPr="00582EFD" w:rsidRDefault="00582EFD" w:rsidP="00582EFD">
            <w:pPr>
              <w:rPr>
                <w:rFonts w:cs="Arial"/>
              </w:rPr>
            </w:pPr>
          </w:p>
        </w:tc>
        <w:tc>
          <w:tcPr>
            <w:tcW w:w="2602" w:type="dxa"/>
            <w:vAlign w:val="bottom"/>
          </w:tcPr>
          <w:p w14:paraId="2E4B9420" w14:textId="5D5ABFB1" w:rsidR="00582EFD" w:rsidRPr="00582EFD" w:rsidRDefault="00582EFD" w:rsidP="00582EFD">
            <w:pPr>
              <w:rPr>
                <w:rFonts w:cs="Arial"/>
              </w:rPr>
            </w:pPr>
            <w:r w:rsidRPr="00582EFD">
              <w:rPr>
                <w:rFonts w:cs="Arial"/>
              </w:rPr>
              <w:t>Грипоподобни симптоми</w:t>
            </w:r>
          </w:p>
        </w:tc>
        <w:tc>
          <w:tcPr>
            <w:tcW w:w="1516" w:type="dxa"/>
          </w:tcPr>
          <w:p w14:paraId="247E62DF" w14:textId="77777777" w:rsidR="00582EFD" w:rsidRPr="00582EFD" w:rsidRDefault="00582EFD" w:rsidP="00582EFD">
            <w:pPr>
              <w:rPr>
                <w:rFonts w:cs="Arial"/>
              </w:rPr>
            </w:pPr>
          </w:p>
        </w:tc>
        <w:tc>
          <w:tcPr>
            <w:tcW w:w="1456" w:type="dxa"/>
          </w:tcPr>
          <w:p w14:paraId="1FA3D749" w14:textId="7D78D738" w:rsidR="00582EFD" w:rsidRPr="00582EFD" w:rsidRDefault="00582EFD" w:rsidP="00582EFD">
            <w:pPr>
              <w:rPr>
                <w:rFonts w:cs="Arial"/>
              </w:rPr>
            </w:pPr>
            <w:r w:rsidRPr="00582EFD">
              <w:rPr>
                <w:rFonts w:cs="Arial"/>
              </w:rPr>
              <w:t>Чести</w:t>
            </w:r>
          </w:p>
        </w:tc>
        <w:tc>
          <w:tcPr>
            <w:tcW w:w="1593" w:type="dxa"/>
          </w:tcPr>
          <w:p w14:paraId="6B86CFED" w14:textId="77777777" w:rsidR="00582EFD" w:rsidRPr="00582EFD" w:rsidRDefault="00582EFD" w:rsidP="00582EFD">
            <w:pPr>
              <w:rPr>
                <w:rFonts w:cs="Arial"/>
              </w:rPr>
            </w:pPr>
          </w:p>
        </w:tc>
      </w:tr>
      <w:tr w:rsidR="00582EFD" w14:paraId="498B9BD6" w14:textId="77777777" w:rsidTr="00582EFD">
        <w:tc>
          <w:tcPr>
            <w:tcW w:w="2409" w:type="dxa"/>
            <w:vMerge/>
          </w:tcPr>
          <w:p w14:paraId="130D4162" w14:textId="77777777" w:rsidR="00582EFD" w:rsidRPr="00582EFD" w:rsidRDefault="00582EFD" w:rsidP="00582EFD">
            <w:pPr>
              <w:rPr>
                <w:rFonts w:cs="Arial"/>
              </w:rPr>
            </w:pPr>
          </w:p>
        </w:tc>
        <w:tc>
          <w:tcPr>
            <w:tcW w:w="2602" w:type="dxa"/>
            <w:vAlign w:val="bottom"/>
          </w:tcPr>
          <w:p w14:paraId="7E91FC67" w14:textId="1FE56B18" w:rsidR="00582EFD" w:rsidRPr="00582EFD" w:rsidRDefault="00582EFD" w:rsidP="00582EFD">
            <w:pPr>
              <w:rPr>
                <w:rFonts w:cs="Arial"/>
              </w:rPr>
            </w:pPr>
            <w:r w:rsidRPr="00582EFD">
              <w:rPr>
                <w:rFonts w:cs="Arial"/>
              </w:rPr>
              <w:t>Летаргия</w:t>
            </w:r>
          </w:p>
        </w:tc>
        <w:tc>
          <w:tcPr>
            <w:tcW w:w="1516" w:type="dxa"/>
          </w:tcPr>
          <w:p w14:paraId="418CF746" w14:textId="77777777" w:rsidR="00582EFD" w:rsidRPr="00582EFD" w:rsidRDefault="00582EFD" w:rsidP="00582EFD">
            <w:pPr>
              <w:rPr>
                <w:rFonts w:cs="Arial"/>
              </w:rPr>
            </w:pPr>
          </w:p>
        </w:tc>
        <w:tc>
          <w:tcPr>
            <w:tcW w:w="1456" w:type="dxa"/>
            <w:vAlign w:val="bottom"/>
          </w:tcPr>
          <w:p w14:paraId="57F71C02" w14:textId="3F4A32FD" w:rsidR="00582EFD" w:rsidRPr="00582EFD" w:rsidRDefault="00582EFD" w:rsidP="00582EFD">
            <w:pPr>
              <w:rPr>
                <w:rFonts w:cs="Arial"/>
              </w:rPr>
            </w:pPr>
            <w:r w:rsidRPr="00582EFD">
              <w:rPr>
                <w:rFonts w:cs="Arial"/>
              </w:rPr>
              <w:t>Редки</w:t>
            </w:r>
          </w:p>
        </w:tc>
        <w:tc>
          <w:tcPr>
            <w:tcW w:w="1593" w:type="dxa"/>
          </w:tcPr>
          <w:p w14:paraId="3DFA61ED" w14:textId="77777777" w:rsidR="00582EFD" w:rsidRPr="00582EFD" w:rsidRDefault="00582EFD" w:rsidP="00582EFD">
            <w:pPr>
              <w:rPr>
                <w:rFonts w:cs="Arial"/>
              </w:rPr>
            </w:pPr>
          </w:p>
        </w:tc>
      </w:tr>
      <w:tr w:rsidR="00582EFD" w14:paraId="4C040B7B" w14:textId="77777777" w:rsidTr="00582EFD">
        <w:tc>
          <w:tcPr>
            <w:tcW w:w="2409" w:type="dxa"/>
            <w:vMerge/>
          </w:tcPr>
          <w:p w14:paraId="0BE63950" w14:textId="77777777" w:rsidR="00582EFD" w:rsidRPr="00582EFD" w:rsidRDefault="00582EFD" w:rsidP="00582EFD">
            <w:pPr>
              <w:rPr>
                <w:rFonts w:cs="Arial"/>
              </w:rPr>
            </w:pPr>
          </w:p>
        </w:tc>
        <w:tc>
          <w:tcPr>
            <w:tcW w:w="2602" w:type="dxa"/>
            <w:vAlign w:val="bottom"/>
          </w:tcPr>
          <w:p w14:paraId="1A315A00" w14:textId="1C92E163" w:rsidR="00582EFD" w:rsidRPr="00582EFD" w:rsidRDefault="00582EFD" w:rsidP="00582EFD">
            <w:pPr>
              <w:rPr>
                <w:rFonts w:cs="Arial"/>
              </w:rPr>
            </w:pPr>
            <w:r w:rsidRPr="00582EFD">
              <w:rPr>
                <w:rFonts w:cs="Arial"/>
              </w:rPr>
              <w:t>Обща слабост</w:t>
            </w:r>
          </w:p>
        </w:tc>
        <w:tc>
          <w:tcPr>
            <w:tcW w:w="1516" w:type="dxa"/>
          </w:tcPr>
          <w:p w14:paraId="725684B8" w14:textId="77777777" w:rsidR="00582EFD" w:rsidRPr="00582EFD" w:rsidRDefault="00582EFD" w:rsidP="00582EFD">
            <w:pPr>
              <w:rPr>
                <w:rFonts w:cs="Arial"/>
              </w:rPr>
            </w:pPr>
          </w:p>
        </w:tc>
        <w:tc>
          <w:tcPr>
            <w:tcW w:w="1456" w:type="dxa"/>
            <w:vAlign w:val="bottom"/>
          </w:tcPr>
          <w:p w14:paraId="7C2E750F" w14:textId="49DD65C3" w:rsidR="00582EFD" w:rsidRPr="00582EFD" w:rsidRDefault="00582EFD" w:rsidP="00582EFD">
            <w:pPr>
              <w:rPr>
                <w:rFonts w:cs="Arial"/>
              </w:rPr>
            </w:pPr>
            <w:r w:rsidRPr="00582EFD">
              <w:rPr>
                <w:rFonts w:cs="Arial"/>
              </w:rPr>
              <w:t>Нечести</w:t>
            </w:r>
          </w:p>
        </w:tc>
        <w:tc>
          <w:tcPr>
            <w:tcW w:w="1593" w:type="dxa"/>
            <w:vAlign w:val="bottom"/>
          </w:tcPr>
          <w:p w14:paraId="1D4DC826" w14:textId="4D95B8AA" w:rsidR="00582EFD" w:rsidRPr="00582EFD" w:rsidRDefault="00582EFD" w:rsidP="00582EFD">
            <w:pPr>
              <w:rPr>
                <w:rFonts w:cs="Arial"/>
              </w:rPr>
            </w:pPr>
            <w:r w:rsidRPr="00582EFD">
              <w:rPr>
                <w:rFonts w:cs="Arial"/>
              </w:rPr>
              <w:t>Нечести</w:t>
            </w:r>
          </w:p>
        </w:tc>
      </w:tr>
      <w:tr w:rsidR="00582EFD" w14:paraId="1F7BB071" w14:textId="77777777" w:rsidTr="00582EFD">
        <w:tc>
          <w:tcPr>
            <w:tcW w:w="2409" w:type="dxa"/>
            <w:vMerge/>
          </w:tcPr>
          <w:p w14:paraId="523957EE" w14:textId="77777777" w:rsidR="00582EFD" w:rsidRPr="00582EFD" w:rsidRDefault="00582EFD" w:rsidP="00582EFD">
            <w:pPr>
              <w:rPr>
                <w:rFonts w:cs="Arial"/>
              </w:rPr>
            </w:pPr>
          </w:p>
        </w:tc>
        <w:tc>
          <w:tcPr>
            <w:tcW w:w="2602" w:type="dxa"/>
            <w:vAlign w:val="bottom"/>
          </w:tcPr>
          <w:p w14:paraId="7CEF3507" w14:textId="03DA2EE6" w:rsidR="00582EFD" w:rsidRPr="00582EFD" w:rsidRDefault="00582EFD" w:rsidP="00582EFD">
            <w:pPr>
              <w:rPr>
                <w:rFonts w:cs="Arial"/>
              </w:rPr>
            </w:pPr>
            <w:r w:rsidRPr="00582EFD">
              <w:rPr>
                <w:rFonts w:cs="Arial"/>
              </w:rPr>
              <w:t>Оток</w:t>
            </w:r>
          </w:p>
        </w:tc>
        <w:tc>
          <w:tcPr>
            <w:tcW w:w="1516" w:type="dxa"/>
            <w:vAlign w:val="bottom"/>
          </w:tcPr>
          <w:p w14:paraId="7FD23923" w14:textId="6445D890" w:rsidR="00582EFD" w:rsidRPr="00582EFD" w:rsidRDefault="00582EFD" w:rsidP="00582EFD">
            <w:pPr>
              <w:rPr>
                <w:rFonts w:cs="Arial"/>
              </w:rPr>
            </w:pPr>
            <w:r w:rsidRPr="00582EFD">
              <w:rPr>
                <w:rFonts w:cs="Arial"/>
              </w:rPr>
              <w:t>Чести</w:t>
            </w:r>
          </w:p>
        </w:tc>
        <w:tc>
          <w:tcPr>
            <w:tcW w:w="1456" w:type="dxa"/>
          </w:tcPr>
          <w:p w14:paraId="3EE6EDA0" w14:textId="77777777" w:rsidR="00582EFD" w:rsidRPr="00582EFD" w:rsidRDefault="00582EFD" w:rsidP="00582EFD">
            <w:pPr>
              <w:rPr>
                <w:rFonts w:cs="Arial"/>
              </w:rPr>
            </w:pPr>
          </w:p>
        </w:tc>
        <w:tc>
          <w:tcPr>
            <w:tcW w:w="1593" w:type="dxa"/>
            <w:vAlign w:val="bottom"/>
          </w:tcPr>
          <w:p w14:paraId="3C36DAFB" w14:textId="6691F031" w:rsidR="00582EFD" w:rsidRPr="00582EFD" w:rsidRDefault="00582EFD" w:rsidP="00582EFD">
            <w:pPr>
              <w:rPr>
                <w:rFonts w:cs="Arial"/>
              </w:rPr>
            </w:pPr>
            <w:r w:rsidRPr="00582EFD">
              <w:rPr>
                <w:rFonts w:cs="Arial"/>
              </w:rPr>
              <w:t>Много чести</w:t>
            </w:r>
          </w:p>
        </w:tc>
      </w:tr>
      <w:tr w:rsidR="00582EFD" w14:paraId="696578DD" w14:textId="77777777" w:rsidTr="00582EFD">
        <w:tc>
          <w:tcPr>
            <w:tcW w:w="2409" w:type="dxa"/>
            <w:vMerge/>
          </w:tcPr>
          <w:p w14:paraId="672CB00C" w14:textId="77777777" w:rsidR="00582EFD" w:rsidRPr="00582EFD" w:rsidRDefault="00582EFD" w:rsidP="00582EFD">
            <w:pPr>
              <w:rPr>
                <w:rFonts w:cs="Arial"/>
              </w:rPr>
            </w:pPr>
          </w:p>
        </w:tc>
        <w:tc>
          <w:tcPr>
            <w:tcW w:w="2602" w:type="dxa"/>
            <w:vAlign w:val="bottom"/>
          </w:tcPr>
          <w:p w14:paraId="386AA3C3" w14:textId="07B86684" w:rsidR="00582EFD" w:rsidRPr="00582EFD" w:rsidRDefault="00582EFD" w:rsidP="00582EFD">
            <w:pPr>
              <w:rPr>
                <w:rFonts w:cs="Arial"/>
              </w:rPr>
            </w:pPr>
            <w:r w:rsidRPr="00582EFD">
              <w:rPr>
                <w:rFonts w:cs="Arial"/>
              </w:rPr>
              <w:t>Болка</w:t>
            </w:r>
          </w:p>
        </w:tc>
        <w:tc>
          <w:tcPr>
            <w:tcW w:w="1516" w:type="dxa"/>
          </w:tcPr>
          <w:p w14:paraId="6E193CCA" w14:textId="77777777" w:rsidR="00582EFD" w:rsidRPr="00582EFD" w:rsidRDefault="00582EFD" w:rsidP="00582EFD">
            <w:pPr>
              <w:rPr>
                <w:rFonts w:cs="Arial"/>
              </w:rPr>
            </w:pPr>
          </w:p>
        </w:tc>
        <w:tc>
          <w:tcPr>
            <w:tcW w:w="1456" w:type="dxa"/>
            <w:vAlign w:val="bottom"/>
          </w:tcPr>
          <w:p w14:paraId="593E0020" w14:textId="484179D8" w:rsidR="00582EFD" w:rsidRPr="00582EFD" w:rsidRDefault="00582EFD" w:rsidP="00582EFD">
            <w:pPr>
              <w:rPr>
                <w:rFonts w:cs="Arial"/>
              </w:rPr>
            </w:pPr>
            <w:r w:rsidRPr="00582EFD">
              <w:rPr>
                <w:rFonts w:cs="Arial"/>
              </w:rPr>
              <w:t>Чести</w:t>
            </w:r>
          </w:p>
        </w:tc>
        <w:tc>
          <w:tcPr>
            <w:tcW w:w="1593" w:type="dxa"/>
            <w:vAlign w:val="bottom"/>
          </w:tcPr>
          <w:p w14:paraId="3A97B773" w14:textId="12EC2D89" w:rsidR="00582EFD" w:rsidRPr="00582EFD" w:rsidRDefault="00582EFD" w:rsidP="00582EFD">
            <w:pPr>
              <w:rPr>
                <w:rFonts w:cs="Arial"/>
              </w:rPr>
            </w:pPr>
            <w:r w:rsidRPr="00582EFD">
              <w:rPr>
                <w:rFonts w:cs="Arial"/>
              </w:rPr>
              <w:t>Нечести</w:t>
            </w:r>
          </w:p>
        </w:tc>
      </w:tr>
      <w:tr w:rsidR="00582EFD" w14:paraId="1F5A62EE" w14:textId="77777777" w:rsidTr="00582EFD">
        <w:tc>
          <w:tcPr>
            <w:tcW w:w="2409" w:type="dxa"/>
            <w:vMerge/>
          </w:tcPr>
          <w:p w14:paraId="74DA9810" w14:textId="77777777" w:rsidR="00582EFD" w:rsidRPr="00582EFD" w:rsidRDefault="00582EFD" w:rsidP="00582EFD">
            <w:pPr>
              <w:rPr>
                <w:rFonts w:cs="Arial"/>
              </w:rPr>
            </w:pPr>
          </w:p>
        </w:tc>
        <w:tc>
          <w:tcPr>
            <w:tcW w:w="2602" w:type="dxa"/>
            <w:vAlign w:val="bottom"/>
          </w:tcPr>
          <w:p w14:paraId="01089F98" w14:textId="099BA0FD" w:rsidR="00582EFD" w:rsidRPr="00582EFD" w:rsidRDefault="00582EFD" w:rsidP="00582EFD">
            <w:pPr>
              <w:rPr>
                <w:rFonts w:cs="Arial"/>
              </w:rPr>
            </w:pPr>
            <w:r w:rsidRPr="00582EFD">
              <w:rPr>
                <w:rFonts w:cs="Arial"/>
              </w:rPr>
              <w:t>Периферен оток</w:t>
            </w:r>
          </w:p>
        </w:tc>
        <w:tc>
          <w:tcPr>
            <w:tcW w:w="1516" w:type="dxa"/>
            <w:vAlign w:val="bottom"/>
          </w:tcPr>
          <w:p w14:paraId="42DF2E69" w14:textId="327BB093" w:rsidR="00582EFD" w:rsidRPr="00582EFD" w:rsidRDefault="00582EFD" w:rsidP="00582EFD">
            <w:pPr>
              <w:rPr>
                <w:rFonts w:cs="Arial"/>
              </w:rPr>
            </w:pPr>
            <w:r w:rsidRPr="00582EFD">
              <w:rPr>
                <w:rFonts w:cs="Arial"/>
              </w:rPr>
              <w:t>Чести</w:t>
            </w:r>
          </w:p>
        </w:tc>
        <w:tc>
          <w:tcPr>
            <w:tcW w:w="1456" w:type="dxa"/>
            <w:vAlign w:val="bottom"/>
          </w:tcPr>
          <w:p w14:paraId="070441B9" w14:textId="4E31C6C0" w:rsidR="00582EFD" w:rsidRPr="00582EFD" w:rsidRDefault="00582EFD" w:rsidP="00582EFD">
            <w:pPr>
              <w:rPr>
                <w:rFonts w:cs="Arial"/>
              </w:rPr>
            </w:pPr>
            <w:r w:rsidRPr="00582EFD">
              <w:rPr>
                <w:rFonts w:cs="Arial"/>
              </w:rPr>
              <w:t>Чести</w:t>
            </w:r>
          </w:p>
        </w:tc>
        <w:tc>
          <w:tcPr>
            <w:tcW w:w="1593" w:type="dxa"/>
          </w:tcPr>
          <w:p w14:paraId="495A1166" w14:textId="77777777" w:rsidR="00582EFD" w:rsidRPr="00582EFD" w:rsidRDefault="00582EFD" w:rsidP="00582EFD">
            <w:pPr>
              <w:rPr>
                <w:rFonts w:cs="Arial"/>
              </w:rPr>
            </w:pPr>
          </w:p>
        </w:tc>
      </w:tr>
      <w:tr w:rsidR="00582EFD" w14:paraId="391E8CD7" w14:textId="77777777" w:rsidTr="00582EFD">
        <w:tc>
          <w:tcPr>
            <w:tcW w:w="2409" w:type="dxa"/>
            <w:vMerge/>
          </w:tcPr>
          <w:p w14:paraId="6991F503" w14:textId="77777777" w:rsidR="00582EFD" w:rsidRPr="00582EFD" w:rsidRDefault="00582EFD" w:rsidP="00582EFD">
            <w:pPr>
              <w:rPr>
                <w:rFonts w:cs="Arial"/>
              </w:rPr>
            </w:pPr>
          </w:p>
        </w:tc>
        <w:tc>
          <w:tcPr>
            <w:tcW w:w="2602" w:type="dxa"/>
            <w:vAlign w:val="bottom"/>
          </w:tcPr>
          <w:p w14:paraId="1F7168E8" w14:textId="66A29B4D" w:rsidR="00582EFD" w:rsidRPr="00582EFD" w:rsidRDefault="00582EFD" w:rsidP="00582EFD">
            <w:pPr>
              <w:rPr>
                <w:rFonts w:cs="Arial"/>
              </w:rPr>
            </w:pPr>
            <w:r w:rsidRPr="00582EFD">
              <w:rPr>
                <w:rFonts w:cs="Arial"/>
              </w:rPr>
              <w:t>Оток с тестовата консистенция</w:t>
            </w:r>
          </w:p>
        </w:tc>
        <w:tc>
          <w:tcPr>
            <w:tcW w:w="1516" w:type="dxa"/>
          </w:tcPr>
          <w:p w14:paraId="5CD24693" w14:textId="072CB3DD" w:rsidR="00582EFD" w:rsidRPr="00582EFD" w:rsidRDefault="00582EFD" w:rsidP="00582EFD">
            <w:pPr>
              <w:rPr>
                <w:rFonts w:cs="Arial"/>
              </w:rPr>
            </w:pPr>
            <w:r w:rsidRPr="00582EFD">
              <w:rPr>
                <w:rFonts w:cs="Arial"/>
              </w:rPr>
              <w:t>Чести</w:t>
            </w:r>
          </w:p>
        </w:tc>
        <w:tc>
          <w:tcPr>
            <w:tcW w:w="1456" w:type="dxa"/>
          </w:tcPr>
          <w:p w14:paraId="09EA5B62" w14:textId="77777777" w:rsidR="00582EFD" w:rsidRPr="00582EFD" w:rsidRDefault="00582EFD" w:rsidP="00582EFD">
            <w:pPr>
              <w:rPr>
                <w:rFonts w:cs="Arial"/>
              </w:rPr>
            </w:pPr>
          </w:p>
        </w:tc>
        <w:tc>
          <w:tcPr>
            <w:tcW w:w="1593" w:type="dxa"/>
          </w:tcPr>
          <w:p w14:paraId="7EC07A3E" w14:textId="77777777" w:rsidR="00582EFD" w:rsidRPr="00582EFD" w:rsidRDefault="00582EFD" w:rsidP="00582EFD">
            <w:pPr>
              <w:rPr>
                <w:rFonts w:cs="Arial"/>
              </w:rPr>
            </w:pPr>
          </w:p>
        </w:tc>
      </w:tr>
      <w:tr w:rsidR="00582EFD" w14:paraId="1F0098A6" w14:textId="77777777" w:rsidTr="00582EFD">
        <w:tc>
          <w:tcPr>
            <w:tcW w:w="2409" w:type="dxa"/>
            <w:vMerge w:val="restart"/>
          </w:tcPr>
          <w:p w14:paraId="640DF8BB" w14:textId="58FCE56C" w:rsidR="00582EFD" w:rsidRPr="00582EFD" w:rsidRDefault="00582EFD" w:rsidP="00582EFD">
            <w:pPr>
              <w:rPr>
                <w:rFonts w:cs="Arial"/>
              </w:rPr>
            </w:pPr>
            <w:r w:rsidRPr="00582EFD">
              <w:rPr>
                <w:rFonts w:cs="Arial"/>
              </w:rPr>
              <w:t>Изследвания</w:t>
            </w:r>
          </w:p>
        </w:tc>
        <w:tc>
          <w:tcPr>
            <w:tcW w:w="2602" w:type="dxa"/>
            <w:vAlign w:val="bottom"/>
          </w:tcPr>
          <w:p w14:paraId="070C1BF7" w14:textId="78FA4CA7" w:rsidR="00582EFD" w:rsidRPr="00582EFD" w:rsidRDefault="00582EFD" w:rsidP="00582EFD">
            <w:pPr>
              <w:rPr>
                <w:rFonts w:cs="Arial"/>
              </w:rPr>
            </w:pPr>
            <w:r w:rsidRPr="00582EFD">
              <w:rPr>
                <w:rFonts w:cs="Arial"/>
              </w:rPr>
              <w:t>Повишени стойности на креатинин в кръвта</w:t>
            </w:r>
          </w:p>
        </w:tc>
        <w:tc>
          <w:tcPr>
            <w:tcW w:w="1516" w:type="dxa"/>
          </w:tcPr>
          <w:p w14:paraId="76999A22" w14:textId="355B9C81" w:rsidR="00582EFD" w:rsidRPr="00582EFD" w:rsidRDefault="00582EFD" w:rsidP="00582EFD">
            <w:pPr>
              <w:rPr>
                <w:rFonts w:cs="Arial"/>
              </w:rPr>
            </w:pPr>
            <w:r w:rsidRPr="00582EFD">
              <w:rPr>
                <w:rFonts w:cs="Arial"/>
              </w:rPr>
              <w:t>Нечести</w:t>
            </w:r>
          </w:p>
        </w:tc>
        <w:tc>
          <w:tcPr>
            <w:tcW w:w="1456" w:type="dxa"/>
          </w:tcPr>
          <w:p w14:paraId="7DBB0E86" w14:textId="168FC1D4" w:rsidR="00582EFD" w:rsidRPr="00582EFD" w:rsidRDefault="00582EFD" w:rsidP="00582EFD">
            <w:pPr>
              <w:rPr>
                <w:rFonts w:cs="Arial"/>
              </w:rPr>
            </w:pPr>
            <w:r w:rsidRPr="00582EFD">
              <w:rPr>
                <w:rFonts w:cs="Arial"/>
              </w:rPr>
              <w:t>Редки</w:t>
            </w:r>
          </w:p>
        </w:tc>
        <w:tc>
          <w:tcPr>
            <w:tcW w:w="1593" w:type="dxa"/>
          </w:tcPr>
          <w:p w14:paraId="0C291468" w14:textId="77777777" w:rsidR="00582EFD" w:rsidRPr="00582EFD" w:rsidRDefault="00582EFD" w:rsidP="00582EFD">
            <w:pPr>
              <w:rPr>
                <w:rFonts w:cs="Arial"/>
              </w:rPr>
            </w:pPr>
          </w:p>
        </w:tc>
      </w:tr>
      <w:tr w:rsidR="00582EFD" w14:paraId="388EDB5F" w14:textId="77777777" w:rsidTr="00582EFD">
        <w:tc>
          <w:tcPr>
            <w:tcW w:w="2409" w:type="dxa"/>
            <w:vMerge/>
          </w:tcPr>
          <w:p w14:paraId="74ECDAFD" w14:textId="77777777" w:rsidR="00582EFD" w:rsidRPr="00582EFD" w:rsidRDefault="00582EFD" w:rsidP="00582EFD">
            <w:pPr>
              <w:rPr>
                <w:rFonts w:cs="Arial"/>
              </w:rPr>
            </w:pPr>
          </w:p>
        </w:tc>
        <w:tc>
          <w:tcPr>
            <w:tcW w:w="2602" w:type="dxa"/>
            <w:vAlign w:val="bottom"/>
          </w:tcPr>
          <w:p w14:paraId="3D9A0F13" w14:textId="240BA800" w:rsidR="00582EFD" w:rsidRPr="00582EFD" w:rsidRDefault="00582EFD" w:rsidP="00582EFD">
            <w:pPr>
              <w:rPr>
                <w:rFonts w:cs="Arial"/>
              </w:rPr>
            </w:pPr>
            <w:r w:rsidRPr="00582EFD">
              <w:rPr>
                <w:rFonts w:cs="Arial"/>
              </w:rPr>
              <w:t>Повишени стойности на креатинин фосфокиназа в кръвта</w:t>
            </w:r>
          </w:p>
        </w:tc>
        <w:tc>
          <w:tcPr>
            <w:tcW w:w="1516" w:type="dxa"/>
          </w:tcPr>
          <w:p w14:paraId="5A412CC9" w14:textId="77777777" w:rsidR="00582EFD" w:rsidRPr="00582EFD" w:rsidRDefault="00582EFD" w:rsidP="00582EFD">
            <w:pPr>
              <w:rPr>
                <w:rFonts w:cs="Arial"/>
              </w:rPr>
            </w:pPr>
          </w:p>
        </w:tc>
        <w:tc>
          <w:tcPr>
            <w:tcW w:w="1456" w:type="dxa"/>
          </w:tcPr>
          <w:p w14:paraId="115FEF8B" w14:textId="6E38D480" w:rsidR="00582EFD" w:rsidRPr="00582EFD" w:rsidRDefault="00582EFD" w:rsidP="00582EFD">
            <w:pPr>
              <w:rPr>
                <w:rFonts w:cs="Arial"/>
              </w:rPr>
            </w:pPr>
            <w:r w:rsidRPr="00582EFD">
              <w:rPr>
                <w:rFonts w:cs="Arial"/>
              </w:rPr>
              <w:t>Чести</w:t>
            </w:r>
          </w:p>
        </w:tc>
        <w:tc>
          <w:tcPr>
            <w:tcW w:w="1593" w:type="dxa"/>
          </w:tcPr>
          <w:p w14:paraId="287556C7" w14:textId="77777777" w:rsidR="00582EFD" w:rsidRPr="00582EFD" w:rsidRDefault="00582EFD" w:rsidP="00582EFD">
            <w:pPr>
              <w:rPr>
                <w:rFonts w:cs="Arial"/>
              </w:rPr>
            </w:pPr>
          </w:p>
        </w:tc>
      </w:tr>
      <w:tr w:rsidR="00582EFD" w14:paraId="54B5A723" w14:textId="77777777" w:rsidTr="00582EFD">
        <w:tc>
          <w:tcPr>
            <w:tcW w:w="2409" w:type="dxa"/>
            <w:vMerge/>
          </w:tcPr>
          <w:p w14:paraId="5B82A580" w14:textId="77777777" w:rsidR="00582EFD" w:rsidRPr="00582EFD" w:rsidRDefault="00582EFD" w:rsidP="00582EFD">
            <w:pPr>
              <w:rPr>
                <w:rFonts w:cs="Arial"/>
              </w:rPr>
            </w:pPr>
          </w:p>
        </w:tc>
        <w:tc>
          <w:tcPr>
            <w:tcW w:w="2602" w:type="dxa"/>
            <w:vAlign w:val="bottom"/>
          </w:tcPr>
          <w:p w14:paraId="3E13FF1C" w14:textId="153D1DCD" w:rsidR="00582EFD" w:rsidRPr="00582EFD" w:rsidRDefault="00582EFD" w:rsidP="00582EFD">
            <w:pPr>
              <w:rPr>
                <w:rFonts w:cs="Arial"/>
              </w:rPr>
            </w:pPr>
            <w:r w:rsidRPr="00582EFD">
              <w:rPr>
                <w:rFonts w:cs="Arial"/>
              </w:rPr>
              <w:t>Понижени нива на калий в кръвта</w:t>
            </w:r>
          </w:p>
        </w:tc>
        <w:tc>
          <w:tcPr>
            <w:tcW w:w="1516" w:type="dxa"/>
          </w:tcPr>
          <w:p w14:paraId="202EA652" w14:textId="64ACF924" w:rsidR="00582EFD" w:rsidRPr="00582EFD" w:rsidRDefault="00582EFD" w:rsidP="00582EFD">
            <w:pPr>
              <w:rPr>
                <w:rFonts w:cs="Arial"/>
              </w:rPr>
            </w:pPr>
            <w:r w:rsidRPr="00582EFD">
              <w:rPr>
                <w:rFonts w:cs="Arial"/>
              </w:rPr>
              <w:t>Нечести</w:t>
            </w:r>
          </w:p>
        </w:tc>
        <w:tc>
          <w:tcPr>
            <w:tcW w:w="1456" w:type="dxa"/>
          </w:tcPr>
          <w:p w14:paraId="38AF66C4" w14:textId="77777777" w:rsidR="00582EFD" w:rsidRPr="00582EFD" w:rsidRDefault="00582EFD" w:rsidP="00582EFD">
            <w:pPr>
              <w:rPr>
                <w:rFonts w:cs="Arial"/>
              </w:rPr>
            </w:pPr>
          </w:p>
        </w:tc>
        <w:tc>
          <w:tcPr>
            <w:tcW w:w="1593" w:type="dxa"/>
          </w:tcPr>
          <w:p w14:paraId="3C0631EA" w14:textId="77777777" w:rsidR="00582EFD" w:rsidRPr="00582EFD" w:rsidRDefault="00582EFD" w:rsidP="00582EFD">
            <w:pPr>
              <w:rPr>
                <w:rFonts w:cs="Arial"/>
              </w:rPr>
            </w:pPr>
          </w:p>
        </w:tc>
      </w:tr>
      <w:tr w:rsidR="00582EFD" w14:paraId="4F9BE9FE" w14:textId="77777777" w:rsidTr="00582EFD">
        <w:tc>
          <w:tcPr>
            <w:tcW w:w="2409" w:type="dxa"/>
            <w:vMerge/>
          </w:tcPr>
          <w:p w14:paraId="57D9CE58" w14:textId="77777777" w:rsidR="00582EFD" w:rsidRPr="00582EFD" w:rsidRDefault="00582EFD" w:rsidP="00582EFD">
            <w:pPr>
              <w:rPr>
                <w:rFonts w:cs="Arial"/>
              </w:rPr>
            </w:pPr>
          </w:p>
        </w:tc>
        <w:tc>
          <w:tcPr>
            <w:tcW w:w="2602" w:type="dxa"/>
            <w:vAlign w:val="bottom"/>
          </w:tcPr>
          <w:p w14:paraId="59CDDDA2" w14:textId="5ADED8B5" w:rsidR="00582EFD" w:rsidRPr="00582EFD" w:rsidRDefault="00582EFD" w:rsidP="00582EFD">
            <w:pPr>
              <w:rPr>
                <w:rFonts w:cs="Arial"/>
              </w:rPr>
            </w:pPr>
            <w:r w:rsidRPr="00582EFD">
              <w:rPr>
                <w:rFonts w:cs="Arial"/>
              </w:rPr>
              <w:t>Повишени нива на урея в кръвта</w:t>
            </w:r>
          </w:p>
        </w:tc>
        <w:tc>
          <w:tcPr>
            <w:tcW w:w="1516" w:type="dxa"/>
          </w:tcPr>
          <w:p w14:paraId="49BC7D9F" w14:textId="77777777" w:rsidR="00582EFD" w:rsidRPr="00582EFD" w:rsidRDefault="00582EFD" w:rsidP="00582EFD">
            <w:pPr>
              <w:rPr>
                <w:rFonts w:cs="Arial"/>
              </w:rPr>
            </w:pPr>
          </w:p>
        </w:tc>
        <w:tc>
          <w:tcPr>
            <w:tcW w:w="1456" w:type="dxa"/>
          </w:tcPr>
          <w:p w14:paraId="5F2C1A92" w14:textId="322C708C" w:rsidR="00582EFD" w:rsidRPr="00582EFD" w:rsidRDefault="00582EFD" w:rsidP="00582EFD">
            <w:pPr>
              <w:rPr>
                <w:rFonts w:cs="Arial"/>
              </w:rPr>
            </w:pPr>
            <w:r w:rsidRPr="00582EFD">
              <w:rPr>
                <w:rFonts w:cs="Arial"/>
              </w:rPr>
              <w:t>Чести</w:t>
            </w:r>
          </w:p>
        </w:tc>
        <w:tc>
          <w:tcPr>
            <w:tcW w:w="1593" w:type="dxa"/>
          </w:tcPr>
          <w:p w14:paraId="3A043CC3" w14:textId="77777777" w:rsidR="00582EFD" w:rsidRPr="00582EFD" w:rsidRDefault="00582EFD" w:rsidP="00582EFD">
            <w:pPr>
              <w:rPr>
                <w:rFonts w:cs="Arial"/>
              </w:rPr>
            </w:pPr>
          </w:p>
        </w:tc>
      </w:tr>
      <w:tr w:rsidR="00582EFD" w14:paraId="76E2E873" w14:textId="77777777" w:rsidTr="00582EFD">
        <w:tc>
          <w:tcPr>
            <w:tcW w:w="2409" w:type="dxa"/>
            <w:vMerge/>
          </w:tcPr>
          <w:p w14:paraId="2B6C975B" w14:textId="77777777" w:rsidR="00582EFD" w:rsidRPr="00582EFD" w:rsidRDefault="00582EFD" w:rsidP="00582EFD">
            <w:pPr>
              <w:rPr>
                <w:rFonts w:cs="Arial"/>
              </w:rPr>
            </w:pPr>
          </w:p>
        </w:tc>
        <w:tc>
          <w:tcPr>
            <w:tcW w:w="2602" w:type="dxa"/>
            <w:vAlign w:val="bottom"/>
          </w:tcPr>
          <w:p w14:paraId="7FF74EFA" w14:textId="6DE667B3" w:rsidR="00582EFD" w:rsidRPr="00582EFD" w:rsidRDefault="00582EFD" w:rsidP="00582EFD">
            <w:pPr>
              <w:rPr>
                <w:rFonts w:cs="Arial"/>
              </w:rPr>
            </w:pPr>
            <w:r w:rsidRPr="00582EFD">
              <w:rPr>
                <w:rFonts w:cs="Arial"/>
              </w:rPr>
              <w:t>Повишени нива на пикочна киселина</w:t>
            </w:r>
          </w:p>
        </w:tc>
        <w:tc>
          <w:tcPr>
            <w:tcW w:w="1516" w:type="dxa"/>
          </w:tcPr>
          <w:p w14:paraId="4D9DD39E" w14:textId="3B252AC0" w:rsidR="00582EFD" w:rsidRPr="00582EFD" w:rsidRDefault="00582EFD" w:rsidP="00582EFD">
            <w:pPr>
              <w:rPr>
                <w:rFonts w:cs="Arial"/>
              </w:rPr>
            </w:pPr>
            <w:r w:rsidRPr="00582EFD">
              <w:rPr>
                <w:rFonts w:cs="Arial"/>
              </w:rPr>
              <w:t>Нечести</w:t>
            </w:r>
          </w:p>
        </w:tc>
        <w:tc>
          <w:tcPr>
            <w:tcW w:w="1456" w:type="dxa"/>
          </w:tcPr>
          <w:p w14:paraId="3ACC258C" w14:textId="77777777" w:rsidR="00582EFD" w:rsidRPr="00582EFD" w:rsidRDefault="00582EFD" w:rsidP="00582EFD">
            <w:pPr>
              <w:rPr>
                <w:rFonts w:cs="Arial"/>
              </w:rPr>
            </w:pPr>
          </w:p>
        </w:tc>
        <w:tc>
          <w:tcPr>
            <w:tcW w:w="1593" w:type="dxa"/>
          </w:tcPr>
          <w:p w14:paraId="44C93AD5" w14:textId="77777777" w:rsidR="00582EFD" w:rsidRPr="00582EFD" w:rsidRDefault="00582EFD" w:rsidP="00582EFD">
            <w:pPr>
              <w:rPr>
                <w:rFonts w:cs="Arial"/>
              </w:rPr>
            </w:pPr>
          </w:p>
        </w:tc>
      </w:tr>
      <w:tr w:rsidR="00582EFD" w14:paraId="1EE08072" w14:textId="77777777" w:rsidTr="00582EFD">
        <w:tc>
          <w:tcPr>
            <w:tcW w:w="2409" w:type="dxa"/>
            <w:vMerge/>
          </w:tcPr>
          <w:p w14:paraId="79FC7344" w14:textId="77777777" w:rsidR="00582EFD" w:rsidRPr="00582EFD" w:rsidRDefault="00582EFD" w:rsidP="00582EFD">
            <w:pPr>
              <w:rPr>
                <w:rFonts w:cs="Arial"/>
              </w:rPr>
            </w:pPr>
          </w:p>
        </w:tc>
        <w:tc>
          <w:tcPr>
            <w:tcW w:w="2602" w:type="dxa"/>
            <w:vAlign w:val="bottom"/>
          </w:tcPr>
          <w:p w14:paraId="64DF02B1" w14:textId="1BE5D0CF" w:rsidR="00582EFD" w:rsidRPr="00582EFD" w:rsidRDefault="00582EFD" w:rsidP="00582EFD">
            <w:pPr>
              <w:rPr>
                <w:rFonts w:cs="Arial"/>
              </w:rPr>
            </w:pPr>
            <w:r w:rsidRPr="00582EFD">
              <w:rPr>
                <w:rFonts w:cs="Arial"/>
              </w:rPr>
              <w:t>Повишени, нива на гама глутамил трансфераза</w:t>
            </w:r>
          </w:p>
        </w:tc>
        <w:tc>
          <w:tcPr>
            <w:tcW w:w="1516" w:type="dxa"/>
          </w:tcPr>
          <w:p w14:paraId="5A773E67" w14:textId="5A884C7F" w:rsidR="00582EFD" w:rsidRPr="00582EFD" w:rsidRDefault="00582EFD" w:rsidP="00582EFD">
            <w:pPr>
              <w:rPr>
                <w:rFonts w:cs="Arial"/>
              </w:rPr>
            </w:pPr>
            <w:r w:rsidRPr="00582EFD">
              <w:rPr>
                <w:rFonts w:cs="Arial"/>
              </w:rPr>
              <w:t>Нечести</w:t>
            </w:r>
          </w:p>
        </w:tc>
        <w:tc>
          <w:tcPr>
            <w:tcW w:w="1456" w:type="dxa"/>
          </w:tcPr>
          <w:p w14:paraId="2BA1EA28" w14:textId="77777777" w:rsidR="00582EFD" w:rsidRPr="00582EFD" w:rsidRDefault="00582EFD" w:rsidP="00582EFD">
            <w:pPr>
              <w:rPr>
                <w:rFonts w:cs="Arial"/>
              </w:rPr>
            </w:pPr>
          </w:p>
        </w:tc>
        <w:tc>
          <w:tcPr>
            <w:tcW w:w="1593" w:type="dxa"/>
          </w:tcPr>
          <w:p w14:paraId="7DA0DA38" w14:textId="77777777" w:rsidR="00582EFD" w:rsidRPr="00582EFD" w:rsidRDefault="00582EFD" w:rsidP="00582EFD">
            <w:pPr>
              <w:rPr>
                <w:rFonts w:cs="Arial"/>
              </w:rPr>
            </w:pPr>
          </w:p>
        </w:tc>
      </w:tr>
      <w:tr w:rsidR="00582EFD" w14:paraId="1BE60E5B" w14:textId="77777777" w:rsidTr="00582EFD">
        <w:tc>
          <w:tcPr>
            <w:tcW w:w="2409" w:type="dxa"/>
            <w:vMerge/>
          </w:tcPr>
          <w:p w14:paraId="25AC50AF" w14:textId="77777777" w:rsidR="00582EFD" w:rsidRPr="00582EFD" w:rsidRDefault="00582EFD" w:rsidP="00582EFD">
            <w:pPr>
              <w:rPr>
                <w:rFonts w:cs="Arial"/>
              </w:rPr>
            </w:pPr>
          </w:p>
        </w:tc>
        <w:tc>
          <w:tcPr>
            <w:tcW w:w="2602" w:type="dxa"/>
            <w:vAlign w:val="bottom"/>
          </w:tcPr>
          <w:p w14:paraId="5EA0170C" w14:textId="39EB7FED" w:rsidR="00582EFD" w:rsidRPr="00582EFD" w:rsidRDefault="00582EFD" w:rsidP="00582EFD">
            <w:pPr>
              <w:rPr>
                <w:rFonts w:cs="Arial"/>
              </w:rPr>
            </w:pPr>
            <w:r w:rsidRPr="00582EFD">
              <w:rPr>
                <w:rFonts w:cs="Arial"/>
              </w:rPr>
              <w:t>Понижаване на телесното тегло</w:t>
            </w:r>
          </w:p>
        </w:tc>
        <w:tc>
          <w:tcPr>
            <w:tcW w:w="1516" w:type="dxa"/>
          </w:tcPr>
          <w:p w14:paraId="3EA12085" w14:textId="77777777" w:rsidR="00582EFD" w:rsidRPr="00582EFD" w:rsidRDefault="00582EFD" w:rsidP="00582EFD">
            <w:pPr>
              <w:rPr>
                <w:rFonts w:cs="Arial"/>
              </w:rPr>
            </w:pPr>
          </w:p>
        </w:tc>
        <w:tc>
          <w:tcPr>
            <w:tcW w:w="1456" w:type="dxa"/>
          </w:tcPr>
          <w:p w14:paraId="46695D24" w14:textId="77777777" w:rsidR="00582EFD" w:rsidRPr="00582EFD" w:rsidRDefault="00582EFD" w:rsidP="00582EFD">
            <w:pPr>
              <w:rPr>
                <w:rFonts w:cs="Arial"/>
              </w:rPr>
            </w:pPr>
          </w:p>
        </w:tc>
        <w:tc>
          <w:tcPr>
            <w:tcW w:w="1593" w:type="dxa"/>
          </w:tcPr>
          <w:p w14:paraId="53270B37" w14:textId="1A976E22" w:rsidR="00582EFD" w:rsidRPr="00582EFD" w:rsidRDefault="00582EFD" w:rsidP="00582EFD">
            <w:pPr>
              <w:rPr>
                <w:rFonts w:cs="Arial"/>
              </w:rPr>
            </w:pPr>
            <w:r w:rsidRPr="00582EFD">
              <w:rPr>
                <w:rFonts w:cs="Arial"/>
              </w:rPr>
              <w:t>Нечести</w:t>
            </w:r>
          </w:p>
        </w:tc>
      </w:tr>
      <w:tr w:rsidR="00582EFD" w14:paraId="36C7114D" w14:textId="77777777" w:rsidTr="00582EFD">
        <w:tc>
          <w:tcPr>
            <w:tcW w:w="2409" w:type="dxa"/>
            <w:vMerge/>
          </w:tcPr>
          <w:p w14:paraId="63C17693" w14:textId="77777777" w:rsidR="00582EFD" w:rsidRPr="00582EFD" w:rsidRDefault="00582EFD" w:rsidP="00582EFD">
            <w:pPr>
              <w:rPr>
                <w:rFonts w:cs="Arial"/>
              </w:rPr>
            </w:pPr>
          </w:p>
        </w:tc>
        <w:tc>
          <w:tcPr>
            <w:tcW w:w="2602" w:type="dxa"/>
            <w:vAlign w:val="bottom"/>
          </w:tcPr>
          <w:p w14:paraId="3E68C952" w14:textId="77777777" w:rsidR="00582EFD" w:rsidRPr="00582EFD" w:rsidRDefault="00582EFD" w:rsidP="00582EFD">
            <w:pPr>
              <w:rPr>
                <w:rFonts w:cs="Arial"/>
              </w:rPr>
            </w:pPr>
            <w:r w:rsidRPr="00582EFD">
              <w:rPr>
                <w:rFonts w:cs="Arial"/>
              </w:rPr>
              <w:t>Повишаване на</w:t>
            </w:r>
          </w:p>
          <w:p w14:paraId="0FEEC41D" w14:textId="550026C1" w:rsidR="00582EFD" w:rsidRPr="00582EFD" w:rsidRDefault="00582EFD" w:rsidP="00582EFD">
            <w:pPr>
              <w:rPr>
                <w:rFonts w:cs="Arial"/>
              </w:rPr>
            </w:pPr>
            <w:r w:rsidRPr="00582EFD">
              <w:rPr>
                <w:rFonts w:cs="Arial"/>
              </w:rPr>
              <w:t>телесното тегло</w:t>
            </w:r>
          </w:p>
        </w:tc>
        <w:tc>
          <w:tcPr>
            <w:tcW w:w="1516" w:type="dxa"/>
          </w:tcPr>
          <w:p w14:paraId="55E656CA" w14:textId="77777777" w:rsidR="00582EFD" w:rsidRPr="00582EFD" w:rsidRDefault="00582EFD" w:rsidP="00582EFD">
            <w:pPr>
              <w:rPr>
                <w:rFonts w:cs="Arial"/>
              </w:rPr>
            </w:pPr>
          </w:p>
        </w:tc>
        <w:tc>
          <w:tcPr>
            <w:tcW w:w="1456" w:type="dxa"/>
            <w:vAlign w:val="bottom"/>
          </w:tcPr>
          <w:p w14:paraId="009C5D73" w14:textId="77777777" w:rsidR="00582EFD" w:rsidRPr="00582EFD" w:rsidRDefault="00582EFD" w:rsidP="00582EFD">
            <w:pPr>
              <w:rPr>
                <w:rFonts w:cs="Arial"/>
              </w:rPr>
            </w:pPr>
          </w:p>
        </w:tc>
        <w:tc>
          <w:tcPr>
            <w:tcW w:w="1593" w:type="dxa"/>
          </w:tcPr>
          <w:p w14:paraId="09B9C4FF" w14:textId="01DB9D66" w:rsidR="00582EFD" w:rsidRPr="00582EFD" w:rsidRDefault="00582EFD" w:rsidP="00582EFD">
            <w:pPr>
              <w:rPr>
                <w:rFonts w:cs="Arial"/>
              </w:rPr>
            </w:pPr>
            <w:r w:rsidRPr="00582EFD">
              <w:rPr>
                <w:rFonts w:cs="Arial"/>
              </w:rPr>
              <w:t>Нечести</w:t>
            </w:r>
          </w:p>
        </w:tc>
      </w:tr>
    </w:tbl>
    <w:p w14:paraId="07C78CFF" w14:textId="77777777" w:rsidR="00582EFD" w:rsidRPr="00582EFD" w:rsidRDefault="00582EFD" w:rsidP="00582EFD">
      <w:pPr>
        <w:spacing w:line="240" w:lineRule="auto"/>
        <w:rPr>
          <w:rFonts w:eastAsia="Times New Roman" w:cs="Arial"/>
        </w:rPr>
      </w:pPr>
      <w:r w:rsidRPr="00582EFD">
        <w:rPr>
          <w:rFonts w:eastAsia="Times New Roman" w:cs="Arial"/>
          <w:color w:val="000000"/>
          <w:lang w:eastAsia="bg-BG"/>
        </w:rPr>
        <w:t xml:space="preserve">*През постмаркетинговня период се съобщава за случаи на автоимунен хепатит с латентен период от </w:t>
      </w:r>
      <w:r w:rsidRPr="00582EFD">
        <w:rPr>
          <w:rFonts w:eastAsia="Times New Roman" w:cs="Arial"/>
          <w:b/>
          <w:bCs/>
          <w:color w:val="000000"/>
          <w:lang w:eastAsia="bg-BG"/>
        </w:rPr>
        <w:t>няколко месеца до години, които са обратими след спиране на приема на олмесартан.</w:t>
      </w:r>
    </w:p>
    <w:p w14:paraId="6664E87A" w14:textId="77777777" w:rsidR="00582EFD" w:rsidRPr="00582EFD" w:rsidRDefault="00582EFD" w:rsidP="00582EFD">
      <w:pPr>
        <w:spacing w:line="240" w:lineRule="auto"/>
        <w:rPr>
          <w:rFonts w:eastAsia="Times New Roman" w:cs="Arial"/>
          <w:color w:val="000000"/>
          <w:lang w:eastAsia="bg-BG"/>
        </w:rPr>
      </w:pPr>
    </w:p>
    <w:p w14:paraId="0D78CC69" w14:textId="1543D591" w:rsidR="00582EFD" w:rsidRPr="00582EFD" w:rsidRDefault="00582EFD" w:rsidP="00582EFD">
      <w:pPr>
        <w:spacing w:line="240" w:lineRule="auto"/>
        <w:rPr>
          <w:rFonts w:eastAsia="Times New Roman" w:cs="Arial"/>
        </w:rPr>
      </w:pPr>
      <w:r w:rsidRPr="00582EFD">
        <w:rPr>
          <w:rFonts w:eastAsia="Times New Roman" w:cs="Arial"/>
          <w:color w:val="000000"/>
          <w:lang w:eastAsia="bg-BG"/>
        </w:rPr>
        <w:t>Съобщават се единични случаи на рабдомиолиза във времева връзка с приема на рецепторни блоКери на ангиотензин П. Съобщавани са единични случаи на екстрапирамидален синдром при пациенти, лекувани с амлодипин.</w:t>
      </w:r>
    </w:p>
    <w:p w14:paraId="0CC24E55" w14:textId="77777777" w:rsidR="00582EFD" w:rsidRPr="00582EFD" w:rsidRDefault="00582EFD" w:rsidP="00582EFD">
      <w:pPr>
        <w:spacing w:line="240" w:lineRule="auto"/>
        <w:rPr>
          <w:rFonts w:eastAsia="Times New Roman" w:cs="Arial"/>
          <w:color w:val="000000"/>
          <w:u w:val="single"/>
          <w:lang w:eastAsia="bg-BG"/>
        </w:rPr>
      </w:pPr>
    </w:p>
    <w:p w14:paraId="6E468D57" w14:textId="3C3307E2" w:rsidR="00582EFD" w:rsidRPr="00582EFD" w:rsidRDefault="00582EFD" w:rsidP="00582EFD">
      <w:pPr>
        <w:spacing w:line="240" w:lineRule="auto"/>
        <w:rPr>
          <w:rFonts w:eastAsia="Times New Roman" w:cs="Arial"/>
        </w:rPr>
      </w:pPr>
      <w:r w:rsidRPr="00582EFD">
        <w:rPr>
          <w:rFonts w:eastAsia="Times New Roman" w:cs="Arial"/>
          <w:color w:val="000000"/>
          <w:u w:val="single"/>
          <w:lang w:eastAsia="bg-BG"/>
        </w:rPr>
        <w:t>Съобщаване на подозирани нежелани реакции</w:t>
      </w:r>
    </w:p>
    <w:p w14:paraId="11FBCC8B" w14:textId="77777777" w:rsidR="00582EFD" w:rsidRPr="00582EFD" w:rsidRDefault="00582EFD" w:rsidP="00582EFD">
      <w:pPr>
        <w:spacing w:line="240" w:lineRule="auto"/>
        <w:rPr>
          <w:rFonts w:eastAsia="Times New Roman" w:cs="Arial"/>
          <w:color w:val="000000"/>
          <w:lang w:eastAsia="bg-BG"/>
        </w:rPr>
      </w:pPr>
      <w:r w:rsidRPr="00582EF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w:t>
      </w:r>
    </w:p>
    <w:p w14:paraId="28B67943" w14:textId="77777777" w:rsidR="00582EFD" w:rsidRPr="00582EFD" w:rsidRDefault="00582EFD" w:rsidP="00582EFD">
      <w:pPr>
        <w:spacing w:line="240" w:lineRule="auto"/>
        <w:rPr>
          <w:rFonts w:eastAsia="Times New Roman" w:cs="Arial"/>
          <w:color w:val="000000"/>
          <w:lang w:eastAsia="bg-BG"/>
        </w:rPr>
      </w:pPr>
      <w:r w:rsidRPr="00582EFD">
        <w:rPr>
          <w:rFonts w:eastAsia="Times New Roman" w:cs="Arial"/>
          <w:color w:val="000000"/>
          <w:lang w:eastAsia="bg-BG"/>
        </w:rPr>
        <w:t xml:space="preserve">ул.,Дамян Груев” № 8 </w:t>
      </w:r>
    </w:p>
    <w:p w14:paraId="23A94176" w14:textId="03E2A3E7" w:rsidR="00582EFD" w:rsidRPr="00582EFD" w:rsidRDefault="00582EFD" w:rsidP="00582EFD">
      <w:pPr>
        <w:spacing w:line="240" w:lineRule="auto"/>
        <w:rPr>
          <w:rFonts w:eastAsia="Times New Roman" w:cs="Arial"/>
        </w:rPr>
      </w:pPr>
      <w:r w:rsidRPr="00582EFD">
        <w:rPr>
          <w:rFonts w:eastAsia="Times New Roman" w:cs="Arial"/>
          <w:color w:val="000000"/>
          <w:lang w:eastAsia="bg-BG"/>
        </w:rPr>
        <w:t>1303 София</w:t>
      </w:r>
    </w:p>
    <w:p w14:paraId="2F411346" w14:textId="77777777" w:rsidR="00582EFD" w:rsidRPr="00582EFD" w:rsidRDefault="00582EFD" w:rsidP="00582EFD">
      <w:pPr>
        <w:spacing w:line="240" w:lineRule="auto"/>
        <w:rPr>
          <w:rFonts w:eastAsia="Times New Roman" w:cs="Arial"/>
        </w:rPr>
      </w:pPr>
      <w:r w:rsidRPr="00582EFD">
        <w:rPr>
          <w:rFonts w:eastAsia="Times New Roman" w:cs="Arial"/>
          <w:color w:val="000000"/>
          <w:lang w:eastAsia="bg-BG"/>
        </w:rPr>
        <w:t>Тел.:+359 28903417</w:t>
      </w:r>
    </w:p>
    <w:p w14:paraId="6E8D423D" w14:textId="77777777" w:rsidR="00582EFD" w:rsidRPr="00582EFD" w:rsidRDefault="00582EFD" w:rsidP="00582EFD">
      <w:pPr>
        <w:spacing w:line="240" w:lineRule="auto"/>
        <w:rPr>
          <w:rFonts w:eastAsia="Times New Roman" w:cs="Arial"/>
        </w:rPr>
      </w:pPr>
      <w:r w:rsidRPr="00582EFD">
        <w:rPr>
          <w:rFonts w:eastAsia="Times New Roman" w:cs="Arial"/>
          <w:color w:val="000000"/>
          <w:lang w:eastAsia="bg-BG"/>
        </w:rPr>
        <w:t xml:space="preserve">уебсайт: </w:t>
      </w:r>
      <w:r w:rsidRPr="00582EFD">
        <w:rPr>
          <w:rFonts w:eastAsia="Times New Roman" w:cs="Arial"/>
        </w:rPr>
        <w:fldChar w:fldCharType="begin"/>
      </w:r>
      <w:r w:rsidRPr="00582EFD">
        <w:rPr>
          <w:rFonts w:eastAsia="Times New Roman" w:cs="Arial"/>
        </w:rPr>
        <w:instrText xml:space="preserve"> HYPERLINK "http://www.bda.bg" </w:instrText>
      </w:r>
      <w:r w:rsidRPr="00582EFD">
        <w:rPr>
          <w:rFonts w:eastAsia="Times New Roman" w:cs="Arial"/>
        </w:rPr>
      </w:r>
      <w:r w:rsidRPr="00582EFD">
        <w:rPr>
          <w:rFonts w:eastAsia="Times New Roman" w:cs="Arial"/>
        </w:rPr>
        <w:fldChar w:fldCharType="separate"/>
      </w:r>
      <w:r w:rsidRPr="00582EFD">
        <w:rPr>
          <w:rFonts w:eastAsia="Times New Roman" w:cs="Arial"/>
          <w:color w:val="000000"/>
          <w:u w:val="single"/>
          <w:lang w:val="en-US"/>
        </w:rPr>
        <w:t>www</w:t>
      </w:r>
      <w:r w:rsidRPr="00582EFD">
        <w:rPr>
          <w:rFonts w:eastAsia="Times New Roman" w:cs="Arial"/>
          <w:color w:val="000000"/>
          <w:u w:val="single"/>
          <w:lang w:val="ru-RU"/>
        </w:rPr>
        <w:t>.</w:t>
      </w:r>
      <w:proofErr w:type="spellStart"/>
      <w:r w:rsidRPr="00582EFD">
        <w:rPr>
          <w:rFonts w:eastAsia="Times New Roman" w:cs="Arial"/>
          <w:color w:val="000000"/>
          <w:u w:val="single"/>
          <w:lang w:val="en-US"/>
        </w:rPr>
        <w:t>bda</w:t>
      </w:r>
      <w:proofErr w:type="spellEnd"/>
      <w:r w:rsidRPr="00582EFD">
        <w:rPr>
          <w:rFonts w:eastAsia="Times New Roman" w:cs="Arial"/>
          <w:color w:val="000000"/>
          <w:u w:val="single"/>
          <w:lang w:val="ru-RU"/>
        </w:rPr>
        <w:t>.</w:t>
      </w:r>
      <w:proofErr w:type="spellStart"/>
      <w:r w:rsidRPr="00582EFD">
        <w:rPr>
          <w:rFonts w:eastAsia="Times New Roman" w:cs="Arial"/>
          <w:color w:val="000000"/>
          <w:u w:val="single"/>
          <w:lang w:val="en-US"/>
        </w:rPr>
        <w:t>bg</w:t>
      </w:r>
      <w:proofErr w:type="spellEnd"/>
      <w:r w:rsidRPr="00582EFD">
        <w:rPr>
          <w:rFonts w:eastAsia="Times New Roman" w:cs="Arial"/>
        </w:rPr>
        <w:fldChar w:fldCharType="end"/>
      </w:r>
    </w:p>
    <w:p w14:paraId="6A060684" w14:textId="77777777" w:rsidR="0090037A" w:rsidRPr="0090037A" w:rsidRDefault="0090037A" w:rsidP="0090037A"/>
    <w:p w14:paraId="5A87DBA3" w14:textId="41BE054C" w:rsidR="007122AD" w:rsidRDefault="002C50EE" w:rsidP="00936AD0">
      <w:pPr>
        <w:pStyle w:val="Heading2"/>
      </w:pPr>
      <w:r>
        <w:t>4.9. Предозиране</w:t>
      </w:r>
    </w:p>
    <w:p w14:paraId="31DE1B1D" w14:textId="30C2ED98" w:rsidR="00582EFD" w:rsidRDefault="00582EFD" w:rsidP="00582EFD"/>
    <w:p w14:paraId="43B70F47" w14:textId="77777777" w:rsidR="00582EFD" w:rsidRPr="00582EFD" w:rsidRDefault="00582EFD" w:rsidP="00582EFD">
      <w:pPr>
        <w:pStyle w:val="Heading3"/>
        <w:rPr>
          <w:rFonts w:eastAsia="Times New Roman"/>
          <w:i/>
          <w:sz w:val="28"/>
        </w:rPr>
      </w:pPr>
      <w:r w:rsidRPr="00582EFD">
        <w:rPr>
          <w:rFonts w:eastAsia="Times New Roman"/>
          <w:i/>
          <w:lang w:eastAsia="bg-BG"/>
        </w:rPr>
        <w:t>Симптоми:</w:t>
      </w:r>
    </w:p>
    <w:p w14:paraId="60D1E205" w14:textId="77777777" w:rsidR="00582EFD" w:rsidRPr="00582EFD" w:rsidRDefault="00582EFD" w:rsidP="00582EFD">
      <w:pPr>
        <w:spacing w:line="240" w:lineRule="auto"/>
        <w:rPr>
          <w:rFonts w:eastAsia="Times New Roman" w:cs="Arial"/>
          <w:sz w:val="28"/>
          <w:szCs w:val="24"/>
        </w:rPr>
      </w:pPr>
      <w:r w:rsidRPr="00582EFD">
        <w:rPr>
          <w:rFonts w:eastAsia="Times New Roman" w:cs="Arial"/>
          <w:color w:val="000000"/>
          <w:szCs w:val="20"/>
          <w:lang w:eastAsia="bg-BG"/>
        </w:rPr>
        <w:t xml:space="preserve">Няма опит с предозиране на Теспадан. Най-вероятните ефекти на предозиране с олмесартан медоксомил са хипотония и тахикардия; брадикардия може да настъпи в случай че има парасимпатикусова (вагусова) стимулация. 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w:t>
      </w:r>
      <w:r w:rsidRPr="00582EFD">
        <w:rPr>
          <w:rFonts w:eastAsia="Times New Roman" w:cs="Arial"/>
          <w:color w:val="000000"/>
          <w:szCs w:val="20"/>
          <w:lang w:eastAsia="bg-BG"/>
        </w:rPr>
        <w:lastRenderedPageBreak/>
        <w:t>потенциално дълготрайна системна хипотония достигаща и включваща шок с фатален изход.</w:t>
      </w:r>
    </w:p>
    <w:p w14:paraId="37BBDF6E" w14:textId="77777777" w:rsidR="00582EFD" w:rsidRPr="00582EFD" w:rsidRDefault="00582EFD" w:rsidP="00582EFD">
      <w:pPr>
        <w:spacing w:line="240" w:lineRule="auto"/>
        <w:rPr>
          <w:rFonts w:eastAsia="Times New Roman" w:cs="Arial"/>
          <w:color w:val="000000"/>
          <w:szCs w:val="20"/>
          <w:lang w:eastAsia="bg-BG"/>
        </w:rPr>
      </w:pPr>
    </w:p>
    <w:p w14:paraId="6ED8C1BD" w14:textId="15CB6A5B" w:rsidR="00582EFD" w:rsidRPr="00582EFD" w:rsidRDefault="00582EFD" w:rsidP="00582EFD">
      <w:pPr>
        <w:pStyle w:val="Heading3"/>
        <w:rPr>
          <w:rFonts w:eastAsia="Times New Roman"/>
          <w:i/>
          <w:sz w:val="28"/>
        </w:rPr>
      </w:pPr>
      <w:r w:rsidRPr="00582EFD">
        <w:rPr>
          <w:rFonts w:eastAsia="Times New Roman"/>
          <w:i/>
          <w:lang w:eastAsia="bg-BG"/>
        </w:rPr>
        <w:t>Лечение:</w:t>
      </w:r>
    </w:p>
    <w:p w14:paraId="0C8D6D65" w14:textId="77777777" w:rsidR="00582EFD" w:rsidRPr="00582EFD" w:rsidRDefault="00582EFD" w:rsidP="00582EFD">
      <w:pPr>
        <w:spacing w:line="240" w:lineRule="auto"/>
        <w:rPr>
          <w:rFonts w:eastAsia="Times New Roman" w:cs="Arial"/>
          <w:sz w:val="28"/>
          <w:szCs w:val="24"/>
        </w:rPr>
      </w:pPr>
      <w:r w:rsidRPr="00582EFD">
        <w:rPr>
          <w:rFonts w:eastAsia="Times New Roman" w:cs="Arial"/>
          <w:color w:val="000000"/>
          <w:szCs w:val="20"/>
          <w:lang w:eastAsia="bg-BG"/>
        </w:rPr>
        <w:t>В случай че таблетките са приети скоро, може да се направи стомашна промивка. При здрави лица приложението на активен въглен незабавно или до два часа след приема на амлодипин е показало, че значимо понижава абсорбцията на амлодипин.</w:t>
      </w:r>
    </w:p>
    <w:p w14:paraId="23B3C362" w14:textId="77777777" w:rsidR="00582EFD" w:rsidRPr="00582EFD" w:rsidRDefault="00582EFD" w:rsidP="00582EFD">
      <w:pPr>
        <w:spacing w:line="240" w:lineRule="auto"/>
        <w:rPr>
          <w:rFonts w:eastAsia="Times New Roman" w:cs="Arial"/>
          <w:color w:val="000000"/>
          <w:szCs w:val="20"/>
          <w:lang w:eastAsia="bg-BG"/>
        </w:rPr>
      </w:pPr>
    </w:p>
    <w:p w14:paraId="28AA6760" w14:textId="3D77458B" w:rsidR="00582EFD" w:rsidRPr="00582EFD" w:rsidRDefault="00582EFD" w:rsidP="00582EFD">
      <w:pPr>
        <w:spacing w:line="240" w:lineRule="auto"/>
        <w:rPr>
          <w:rFonts w:eastAsia="Times New Roman" w:cs="Arial"/>
          <w:sz w:val="28"/>
          <w:szCs w:val="24"/>
        </w:rPr>
      </w:pPr>
      <w:r w:rsidRPr="00582EFD">
        <w:rPr>
          <w:rFonts w:eastAsia="Times New Roman" w:cs="Arial"/>
          <w:color w:val="000000"/>
          <w:szCs w:val="20"/>
          <w:lang w:eastAsia="bg-BG"/>
        </w:rPr>
        <w:t>Клинично значимата хипотония, произлизаща от предозиране с Теспадан, изисква активно поддържане на сърдечно-съдовата система, включително стриктно проследяване на сърдечната и белодробната функция, повдигане на крайниците и внимание гю отношение на циркулиращия обем и диурезата. За възстановяване на съдовия тонус и артериалното налягане би могъл да помогне вазоконстриктор при положение, че няма противопоказания за приложението му.</w:t>
      </w:r>
    </w:p>
    <w:p w14:paraId="2C4CA3BF" w14:textId="77777777" w:rsidR="00582EFD" w:rsidRPr="00582EFD" w:rsidRDefault="00582EFD" w:rsidP="00582EFD">
      <w:pPr>
        <w:spacing w:line="240" w:lineRule="auto"/>
        <w:rPr>
          <w:rFonts w:eastAsia="Times New Roman" w:cs="Arial"/>
          <w:sz w:val="28"/>
          <w:szCs w:val="24"/>
        </w:rPr>
      </w:pPr>
      <w:r w:rsidRPr="00582EFD">
        <w:rPr>
          <w:rFonts w:eastAsia="Times New Roman" w:cs="Arial"/>
          <w:color w:val="000000"/>
          <w:szCs w:val="20"/>
          <w:lang w:eastAsia="bg-BG"/>
        </w:rPr>
        <w:t>Интравенозният калциев глюконат може да бъде от полза при преодоляване на ефекта на блокадата на калциевите канали. .</w:t>
      </w:r>
    </w:p>
    <w:p w14:paraId="443C9B7E" w14:textId="77777777" w:rsidR="00582EFD" w:rsidRPr="00582EFD" w:rsidRDefault="00582EFD" w:rsidP="00582EFD">
      <w:pPr>
        <w:rPr>
          <w:rFonts w:eastAsia="Times New Roman" w:cs="Arial"/>
          <w:color w:val="000000"/>
          <w:szCs w:val="20"/>
          <w:lang w:eastAsia="bg-BG"/>
        </w:rPr>
      </w:pPr>
    </w:p>
    <w:p w14:paraId="4121B3B0" w14:textId="425B50EE" w:rsidR="00582EFD" w:rsidRPr="00582EFD" w:rsidRDefault="00582EFD" w:rsidP="00582EFD">
      <w:r w:rsidRPr="00582EFD">
        <w:rPr>
          <w:rFonts w:eastAsia="Times New Roman" w:cs="Arial"/>
          <w:color w:val="000000"/>
          <w:szCs w:val="20"/>
          <w:lang w:eastAsia="bg-BG"/>
        </w:rPr>
        <w:t>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02081B24" w14:textId="36FE76F4" w:rsidR="00395555" w:rsidRPr="00395555" w:rsidRDefault="002C50EE" w:rsidP="008A6AF2">
      <w:pPr>
        <w:pStyle w:val="Heading1"/>
      </w:pPr>
      <w:r>
        <w:t>5. ФАРМАКОЛОГИЧНИ СВОЙСТВА</w:t>
      </w:r>
    </w:p>
    <w:p w14:paraId="6339E404" w14:textId="134D5C93" w:rsidR="00875EEC" w:rsidRDefault="002C50EE" w:rsidP="005726E3">
      <w:pPr>
        <w:pStyle w:val="Heading2"/>
      </w:pPr>
      <w:r>
        <w:t>5.1. Фармакодинамични свойства</w:t>
      </w:r>
    </w:p>
    <w:p w14:paraId="19E51FFD" w14:textId="0608E350" w:rsidR="00582EFD" w:rsidRDefault="00582EFD" w:rsidP="00582EFD"/>
    <w:p w14:paraId="67D0DC02"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Фармакотерапевтичнагрупа: ангиотензин II антагонисти и блокери на калциевите канали, </w:t>
      </w:r>
      <w:r w:rsidRPr="00AB5577">
        <w:rPr>
          <w:rFonts w:eastAsia="Times New Roman" w:cs="Arial"/>
          <w:color w:val="000000"/>
          <w:lang w:val="en-US"/>
        </w:rPr>
        <w:t>ATC</w:t>
      </w:r>
      <w:r w:rsidRPr="00AB5577">
        <w:rPr>
          <w:rFonts w:eastAsia="Times New Roman" w:cs="Arial"/>
          <w:color w:val="000000"/>
          <w:lang w:eastAsia="bg-BG"/>
        </w:rPr>
        <w:t xml:space="preserve"> кодС091)В02.</w:t>
      </w:r>
    </w:p>
    <w:p w14:paraId="02750550" w14:textId="77777777" w:rsidR="00582EFD" w:rsidRPr="00AB5577" w:rsidRDefault="00582EFD" w:rsidP="00582EFD">
      <w:pPr>
        <w:spacing w:line="240" w:lineRule="auto"/>
        <w:rPr>
          <w:rFonts w:eastAsia="Times New Roman" w:cs="Arial"/>
          <w:color w:val="000000"/>
          <w:lang w:eastAsia="bg-BG"/>
        </w:rPr>
      </w:pPr>
    </w:p>
    <w:p w14:paraId="52952453" w14:textId="413AA913" w:rsidR="00582EFD" w:rsidRPr="00AB5577" w:rsidRDefault="00582EFD" w:rsidP="00582EFD">
      <w:pPr>
        <w:spacing w:line="240" w:lineRule="auto"/>
        <w:rPr>
          <w:rFonts w:eastAsia="Times New Roman" w:cs="Arial"/>
        </w:rPr>
      </w:pPr>
      <w:r w:rsidRPr="00AB5577">
        <w:rPr>
          <w:rFonts w:eastAsia="Times New Roman" w:cs="Arial"/>
          <w:color w:val="000000"/>
          <w:lang w:eastAsia="bg-BG"/>
        </w:rPr>
        <w:t>Механизъм на действие</w:t>
      </w:r>
    </w:p>
    <w:p w14:paraId="01F435D0" w14:textId="5E598582" w:rsidR="00582EFD" w:rsidRPr="00AB5577" w:rsidRDefault="00582EFD" w:rsidP="00582EFD">
      <w:pPr>
        <w:spacing w:line="240" w:lineRule="auto"/>
        <w:rPr>
          <w:rFonts w:eastAsia="Times New Roman" w:cs="Arial"/>
        </w:rPr>
      </w:pPr>
    </w:p>
    <w:p w14:paraId="10C1207E"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Теспадан е комбинация от ангиотензин II рецепторен антагонист, олмесартан медоксомил</w:t>
      </w:r>
    </w:p>
    <w:p w14:paraId="66A4EB8B" w14:textId="77777777" w:rsidR="00582EFD" w:rsidRPr="00AB5577" w:rsidRDefault="00582EFD" w:rsidP="00582EFD">
      <w:pPr>
        <w:rPr>
          <w:rFonts w:eastAsia="Times New Roman" w:cs="Arial"/>
        </w:rPr>
      </w:pPr>
      <w:r w:rsidRPr="00AB5577">
        <w:rPr>
          <w:rFonts w:eastAsia="Times New Roman" w:cs="Arial"/>
          <w:color w:val="000000"/>
          <w:lang w:eastAsia="bg-BG"/>
        </w:rPr>
        <w:t>блокер на калциевите канали, амлодипинов безилат. Комбинацията на тези активни вещества има адитивен антихипертензивен ефект, понижавайки артериалното налягане в по-голяма степен в сравнение с всеки компонент поотделно.</w:t>
      </w:r>
    </w:p>
    <w:p w14:paraId="6CCB1523" w14:textId="77777777" w:rsidR="00582EFD" w:rsidRPr="00AB5577" w:rsidRDefault="00582EFD" w:rsidP="00582EFD">
      <w:pPr>
        <w:spacing w:line="240" w:lineRule="auto"/>
        <w:rPr>
          <w:rFonts w:eastAsia="Times New Roman" w:cs="Arial"/>
          <w:color w:val="000000"/>
          <w:lang w:eastAsia="bg-BG"/>
        </w:rPr>
      </w:pPr>
    </w:p>
    <w:p w14:paraId="5FED3126" w14:textId="44DCFC62" w:rsidR="00582EFD" w:rsidRPr="00AB5577" w:rsidRDefault="00582EFD" w:rsidP="00582EFD">
      <w:pPr>
        <w:spacing w:line="240" w:lineRule="auto"/>
        <w:rPr>
          <w:rFonts w:eastAsia="Times New Roman" w:cs="Arial"/>
        </w:rPr>
      </w:pPr>
      <w:r w:rsidRPr="00AB5577">
        <w:rPr>
          <w:rFonts w:eastAsia="Times New Roman" w:cs="Arial"/>
          <w:color w:val="000000"/>
          <w:lang w:eastAsia="bg-BG"/>
        </w:rPr>
        <w:t>Клинична ефективност и безопасност</w:t>
      </w:r>
    </w:p>
    <w:p w14:paraId="686ABD41" w14:textId="77777777" w:rsidR="00582EFD" w:rsidRPr="00AB5577" w:rsidRDefault="00582EFD" w:rsidP="00582EFD">
      <w:pPr>
        <w:spacing w:line="240" w:lineRule="auto"/>
        <w:rPr>
          <w:rFonts w:eastAsia="Times New Roman" w:cs="Arial"/>
          <w:color w:val="000000"/>
          <w:lang w:eastAsia="bg-BG"/>
        </w:rPr>
      </w:pPr>
    </w:p>
    <w:p w14:paraId="29837019" w14:textId="09DC6DBE" w:rsidR="00582EFD" w:rsidRPr="00AB5577" w:rsidRDefault="00582EFD" w:rsidP="00582EFD">
      <w:pPr>
        <w:spacing w:line="240" w:lineRule="auto"/>
        <w:rPr>
          <w:rFonts w:eastAsia="Times New Roman" w:cs="Arial"/>
        </w:rPr>
      </w:pPr>
      <w:r w:rsidRPr="00AB5577">
        <w:rPr>
          <w:rFonts w:eastAsia="Times New Roman" w:cs="Arial"/>
          <w:color w:val="000000"/>
          <w:lang w:eastAsia="bg-BG"/>
        </w:rPr>
        <w:t>Теспадан</w:t>
      </w:r>
    </w:p>
    <w:p w14:paraId="2B52282F" w14:textId="77777777" w:rsidR="00582EFD" w:rsidRPr="00AB5577" w:rsidRDefault="00582EFD" w:rsidP="00582EFD">
      <w:pPr>
        <w:spacing w:line="240" w:lineRule="auto"/>
        <w:rPr>
          <w:rFonts w:eastAsia="Times New Roman" w:cs="Arial"/>
          <w:color w:val="000000"/>
          <w:lang w:eastAsia="bg-BG"/>
        </w:rPr>
      </w:pPr>
    </w:p>
    <w:p w14:paraId="32703B23" w14:textId="45F6E23D"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В 8-седмично, двойно-сляпо, рандомизирано, плацебо-контролирано с факториален дизайн проучване при 1940 пациенти (71% пациенти от кавказката раса и 29% пациенти не от кавказката раса), лечението с всяка комбинирана доза Теспадан води до значимо по-голямо понижаване на диастолното и систолното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дозо- зависимо: -24/-14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(комбинация 20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-25/-16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(комбинация 40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и </w:t>
      </w:r>
      <w:r w:rsidRPr="00AB5577">
        <w:rPr>
          <w:rFonts w:eastAsia="Times New Roman" w:cs="Arial"/>
          <w:color w:val="000000"/>
          <w:lang w:val="ru-RU"/>
        </w:rPr>
        <w:t xml:space="preserve">-3 </w:t>
      </w:r>
      <w:r w:rsidRPr="00AB5577">
        <w:rPr>
          <w:rFonts w:eastAsia="Times New Roman" w:cs="Arial"/>
          <w:color w:val="000000"/>
          <w:lang w:eastAsia="bg-BG"/>
        </w:rPr>
        <w:t>0/-</w:t>
      </w:r>
      <w:r w:rsidRPr="00AB5577">
        <w:rPr>
          <w:rFonts w:eastAsia="Times New Roman" w:cs="Arial"/>
          <w:color w:val="000000"/>
          <w:lang w:val="ru-RU"/>
        </w:rPr>
        <w:t xml:space="preserve">19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(комбинацията </w:t>
      </w:r>
      <w:r w:rsidRPr="00AB5577">
        <w:rPr>
          <w:rFonts w:eastAsia="Times New Roman" w:cs="Arial"/>
          <w:color w:val="000000"/>
          <w:lang w:val="ru-RU"/>
        </w:rPr>
        <w:t xml:space="preserve">40 </w:t>
      </w:r>
      <w:r w:rsidRPr="00AB5577">
        <w:rPr>
          <w:rFonts w:eastAsia="Times New Roman" w:cs="Arial"/>
          <w:color w:val="000000"/>
          <w:lang w:val="en-US"/>
        </w:rPr>
        <w:t>mg</w:t>
      </w:r>
      <w:r w:rsidRPr="00AB5577">
        <w:rPr>
          <w:rFonts w:eastAsia="Times New Roman" w:cs="Arial"/>
          <w:color w:val="000000"/>
          <w:lang w:val="ru-RU"/>
        </w:rPr>
        <w:t xml:space="preserve">/10 </w:t>
      </w:r>
      <w:r w:rsidRPr="00AB5577">
        <w:rPr>
          <w:rFonts w:eastAsia="Times New Roman" w:cs="Arial"/>
          <w:color w:val="000000"/>
          <w:lang w:val="en-US"/>
        </w:rPr>
        <w:t>mg</w:t>
      </w:r>
      <w:r w:rsidRPr="00AB5577">
        <w:rPr>
          <w:rFonts w:eastAsia="Times New Roman" w:cs="Arial"/>
          <w:color w:val="000000"/>
          <w:lang w:val="ru-RU"/>
        </w:rPr>
        <w:t>).</w:t>
      </w:r>
    </w:p>
    <w:p w14:paraId="16996F34"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Теспадан </w:t>
      </w:r>
      <w:r w:rsidRPr="00AB5577">
        <w:rPr>
          <w:rFonts w:eastAsia="Times New Roman" w:cs="Arial"/>
          <w:color w:val="000000"/>
          <w:lang w:val="ru-RU"/>
        </w:rPr>
        <w:t xml:space="preserve">40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понижава систолното/диастолното артериално налягане, измерено в седнало положение, с допълнителни 2,5/1,7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спрямо Теспадан 20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По сходен начин Теспадан 40 </w:t>
      </w:r>
      <w:r w:rsidRPr="00AB5577">
        <w:rPr>
          <w:rFonts w:eastAsia="Times New Roman" w:cs="Arial"/>
          <w:color w:val="000000"/>
          <w:lang w:val="en-US"/>
        </w:rPr>
        <w:t>mg</w:t>
      </w:r>
      <w:r w:rsidRPr="00AB5577">
        <w:rPr>
          <w:rFonts w:eastAsia="Times New Roman" w:cs="Arial"/>
          <w:color w:val="000000"/>
          <w:lang w:val="ru-RU"/>
        </w:rPr>
        <w:t xml:space="preserve">/10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понижава систолното/диастолното артериално </w:t>
      </w:r>
      <w:r w:rsidRPr="00AB5577">
        <w:rPr>
          <w:rFonts w:eastAsia="Times New Roman" w:cs="Arial"/>
          <w:color w:val="000000"/>
          <w:lang w:eastAsia="bg-BG"/>
        </w:rPr>
        <w:lastRenderedPageBreak/>
        <w:t xml:space="preserve">налягане, измерено в седнало положение, с допълнителни 4,7/3,5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спрямо Теспадан 40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w:t>
      </w:r>
    </w:p>
    <w:p w14:paraId="174BEE4B"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Процентът на пациентите, достигащи прицелното артериално налягане (&lt;140/90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за пациенти без диабет и &lt;130/80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за пациентите с диабет) е 42,5%, 51,0% и 49,1% за съответно Теспадан 20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40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и </w:t>
      </w:r>
      <w:r w:rsidRPr="00AB5577">
        <w:rPr>
          <w:rFonts w:eastAsia="Times New Roman" w:cs="Arial"/>
          <w:color w:val="000000"/>
          <w:lang w:val="ru-RU"/>
        </w:rPr>
        <w:t xml:space="preserve">40 </w:t>
      </w:r>
      <w:r w:rsidRPr="00AB5577">
        <w:rPr>
          <w:rFonts w:eastAsia="Times New Roman" w:cs="Arial"/>
          <w:color w:val="000000"/>
          <w:lang w:val="en-US"/>
        </w:rPr>
        <w:t>mg</w:t>
      </w:r>
      <w:r w:rsidRPr="00AB5577">
        <w:rPr>
          <w:rFonts w:eastAsia="Times New Roman" w:cs="Arial"/>
          <w:color w:val="000000"/>
          <w:lang w:val="ru-RU"/>
        </w:rPr>
        <w:t xml:space="preserve">/10 </w:t>
      </w:r>
      <w:r w:rsidRPr="00AB5577">
        <w:rPr>
          <w:rFonts w:eastAsia="Times New Roman" w:cs="Arial"/>
          <w:color w:val="000000"/>
          <w:lang w:val="en-US"/>
        </w:rPr>
        <w:t>mg</w:t>
      </w:r>
      <w:r w:rsidRPr="00AB5577">
        <w:rPr>
          <w:rFonts w:eastAsia="Times New Roman" w:cs="Arial"/>
          <w:color w:val="000000"/>
          <w:lang w:val="ru-RU"/>
        </w:rPr>
        <w:t>.</w:t>
      </w:r>
    </w:p>
    <w:p w14:paraId="570162E6"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По-голямата част от антихипергензивния ефект на Теспадан като цяло се достига в първите 2 седмици от лечението.</w:t>
      </w:r>
    </w:p>
    <w:p w14:paraId="1DB79E67" w14:textId="77777777" w:rsidR="00582EFD" w:rsidRPr="00AB5577" w:rsidRDefault="00582EFD" w:rsidP="00582EFD">
      <w:pPr>
        <w:spacing w:line="240" w:lineRule="auto"/>
        <w:rPr>
          <w:rFonts w:eastAsia="Times New Roman" w:cs="Arial"/>
          <w:color w:val="000000"/>
          <w:lang w:eastAsia="bg-BG"/>
        </w:rPr>
      </w:pPr>
    </w:p>
    <w:p w14:paraId="6B3BFF79" w14:textId="61EB5F65"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Второ двойно-сляпо, рандомизирано, плацебо-контролирано проучване оценява ефективността на прибавянето на амлодипин към лечението на пациенти, от кавказката раса, чието артериално налягане е с недостатъчен контрол след 8-седмична монотерапия с 20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олмесартан медоксомил. При пациенти, които продължават да приемат само 20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олмесартан медоксомил, систолното/диастолното артериално налягане се понижава с -10,6/ -7,8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след последващи 8 седмици. Прибавянето на 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амлодипин за 8 седмици води до понижаване на систолното/диастолното артериално налягане с -16,2/-10,6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(р = 0,0006).</w:t>
      </w:r>
    </w:p>
    <w:p w14:paraId="77C4B0B3"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Процентът на пациентите, които достигат прицелното артериално налягане (&lt;140/90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при пациенти без диабет и &lt;130/80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при пациенти с диабет) е 44,5% за комбинацията 20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в сравнение с 28,5% за 20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олмесартан медоксомил.</w:t>
      </w:r>
    </w:p>
    <w:p w14:paraId="6BD9819B" w14:textId="77777777" w:rsidR="00582EFD" w:rsidRPr="00AB5577" w:rsidRDefault="00582EFD" w:rsidP="00582EFD">
      <w:pPr>
        <w:spacing w:line="240" w:lineRule="auto"/>
        <w:rPr>
          <w:rFonts w:eastAsia="Times New Roman" w:cs="Arial"/>
          <w:color w:val="000000"/>
          <w:lang w:eastAsia="bg-BG"/>
        </w:rPr>
      </w:pPr>
    </w:p>
    <w:p w14:paraId="4FBBCB06" w14:textId="2844A0CC"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Последващо проучване оценява прибавянето на различни дози олмесартан медоксомил при пациенти от кавказката раса, чието артериално налягане не сс контролира достатъчно след 8- седмична монотерапия с 5. </w:t>
      </w:r>
      <w:proofErr w:type="gramStart"/>
      <w:r w:rsidRPr="00AB5577">
        <w:rPr>
          <w:rFonts w:eastAsia="Times New Roman" w:cs="Arial"/>
          <w:color w:val="000000"/>
          <w:lang w:val="en-US"/>
        </w:rPr>
        <w:t>mg</w:t>
      </w:r>
      <w:proofErr w:type="gramEnd"/>
      <w:r w:rsidRPr="00AB5577">
        <w:rPr>
          <w:rFonts w:eastAsia="Times New Roman" w:cs="Arial"/>
          <w:color w:val="000000"/>
          <w:lang w:val="ru-RU"/>
        </w:rPr>
        <w:t xml:space="preserve"> </w:t>
      </w:r>
      <w:r w:rsidRPr="00AB5577">
        <w:rPr>
          <w:rFonts w:eastAsia="Times New Roman" w:cs="Arial"/>
          <w:color w:val="000000"/>
          <w:lang w:eastAsia="bg-BG"/>
        </w:rPr>
        <w:t>амлодипин. .</w:t>
      </w:r>
    </w:p>
    <w:p w14:paraId="726872BA"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При пациенти, които продължават да приемат само 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амлодипин систолното/диастолното артериално налягане се понижава с -9,9/ -5,7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през следващите 8 седмици. Прибавянето на 20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олмесартан медоксомил води до понижаване на систолното/диастолното артериално налягане с -15,3/-9,3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и прибавянето на 40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олмесартан медоксомил води до понижаване на систолното/диастолното артериално налягане с -16,7/-9,5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(р &lt; 0,0001).</w:t>
      </w:r>
    </w:p>
    <w:p w14:paraId="2C0649B3"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Процентът нй пациентите, достигащи прицелното артериално налягане (&lt;140/90 </w:t>
      </w:r>
      <w:proofErr w:type="spellStart"/>
      <w:r w:rsidRPr="00AB5577">
        <w:rPr>
          <w:rFonts w:eastAsia="Times New Roman" w:cs="Arial"/>
          <w:color w:val="000000"/>
          <w:lang w:val="en-US"/>
        </w:rPr>
        <w:t>miriHg</w:t>
      </w:r>
      <w:proofErr w:type="spellEnd"/>
      <w:r w:rsidRPr="00AB5577">
        <w:rPr>
          <w:rFonts w:eastAsia="Times New Roman" w:cs="Arial"/>
          <w:color w:val="000000"/>
          <w:lang w:val="ru-RU"/>
        </w:rPr>
        <w:t xml:space="preserve"> </w:t>
      </w:r>
      <w:r w:rsidRPr="00AB5577">
        <w:rPr>
          <w:rFonts w:eastAsia="Times New Roman" w:cs="Arial"/>
          <w:color w:val="000000"/>
          <w:lang w:eastAsia="bg-BG"/>
        </w:rPr>
        <w:t xml:space="preserve">за пациенти без диабет и &lt;130/80 </w:t>
      </w:r>
      <w:r w:rsidRPr="00AB5577">
        <w:rPr>
          <w:rFonts w:eastAsia="Times New Roman" w:cs="Arial"/>
          <w:color w:val="000000"/>
          <w:lang w:val="en-US"/>
        </w:rPr>
        <w:t>mmHg</w:t>
      </w:r>
      <w:r w:rsidRPr="00AB5577">
        <w:rPr>
          <w:rFonts w:eastAsia="Times New Roman" w:cs="Arial"/>
          <w:color w:val="000000"/>
          <w:lang w:val="ru-RU"/>
        </w:rPr>
        <w:t xml:space="preserve"> </w:t>
      </w:r>
      <w:r w:rsidRPr="00AB5577">
        <w:rPr>
          <w:rFonts w:eastAsia="Times New Roman" w:cs="Arial"/>
          <w:color w:val="000000"/>
          <w:lang w:eastAsia="bg-BG"/>
        </w:rPr>
        <w:t xml:space="preserve">за пациентите с диабет) е 29,9% за групата, която продължава да приема само 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амлодипин, 53,5% за Теспадан 20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и 50,5% за Теспадан 40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w:t>
      </w:r>
    </w:p>
    <w:p w14:paraId="574DC0C1" w14:textId="77777777" w:rsidR="00582EFD" w:rsidRPr="00AB5577" w:rsidRDefault="00582EFD" w:rsidP="00582EFD">
      <w:pPr>
        <w:spacing w:line="240" w:lineRule="auto"/>
        <w:rPr>
          <w:rFonts w:eastAsia="Times New Roman" w:cs="Arial"/>
          <w:color w:val="000000"/>
          <w:lang w:eastAsia="bg-BG"/>
        </w:rPr>
      </w:pPr>
    </w:p>
    <w:p w14:paraId="084622E2" w14:textId="124E0CCD" w:rsidR="00582EFD" w:rsidRPr="00AB5577" w:rsidRDefault="00582EFD" w:rsidP="00582EFD">
      <w:pPr>
        <w:spacing w:line="240" w:lineRule="auto"/>
        <w:rPr>
          <w:rFonts w:eastAsia="Times New Roman" w:cs="Arial"/>
        </w:rPr>
      </w:pPr>
      <w:r w:rsidRPr="00AB5577">
        <w:rPr>
          <w:rFonts w:eastAsia="Times New Roman" w:cs="Arial"/>
          <w:color w:val="000000"/>
          <w:lang w:eastAsia="bg-BG"/>
        </w:rPr>
        <w:t>Рацдомизирани данни при пациенти с неконтролирана артериална хипертония, сравняващи приложението на средна доза комбинирана терапия с Теспадан спрямо повишаването до най- високата доза монотерапия с амлодипин или олмесартан, не са налични.</w:t>
      </w:r>
    </w:p>
    <w:p w14:paraId="616A3C29" w14:textId="77777777" w:rsidR="00582EFD" w:rsidRPr="00AB5577" w:rsidRDefault="00582EFD" w:rsidP="00582EFD">
      <w:pPr>
        <w:spacing w:line="240" w:lineRule="auto"/>
        <w:rPr>
          <w:rFonts w:eastAsia="Times New Roman" w:cs="Arial"/>
          <w:color w:val="000000"/>
          <w:lang w:eastAsia="bg-BG"/>
        </w:rPr>
      </w:pPr>
    </w:p>
    <w:p w14:paraId="05B4FD30" w14:textId="5CE8935D" w:rsidR="00582EFD" w:rsidRPr="00AB5577" w:rsidRDefault="00582EFD" w:rsidP="00582EFD">
      <w:pPr>
        <w:spacing w:line="240" w:lineRule="auto"/>
        <w:rPr>
          <w:rFonts w:eastAsia="Times New Roman" w:cs="Arial"/>
        </w:rPr>
      </w:pPr>
      <w:r w:rsidRPr="00AB5577">
        <w:rPr>
          <w:rFonts w:eastAsia="Times New Roman" w:cs="Arial"/>
          <w:color w:val="000000"/>
          <w:lang w:eastAsia="bg-BG"/>
        </w:rPr>
        <w:t>Трите проведени проучвания потвърждават, че понижаващият артериалното налягане ефект на</w:t>
      </w:r>
    </w:p>
    <w:p w14:paraId="1E052298" w14:textId="4392E7E1" w:rsidR="00582EFD" w:rsidRPr="00AB5577" w:rsidRDefault="00582EFD" w:rsidP="00582EFD">
      <w:pPr>
        <w:rPr>
          <w:rFonts w:eastAsia="Times New Roman" w:cs="Arial"/>
          <w:color w:val="000000"/>
          <w:lang w:eastAsia="bg-BG"/>
        </w:rPr>
      </w:pPr>
      <w:r w:rsidRPr="00AB5577">
        <w:rPr>
          <w:rFonts w:eastAsia="Times New Roman" w:cs="Arial"/>
          <w:color w:val="000000"/>
          <w:lang w:eastAsia="bg-BG"/>
        </w:rPr>
        <w:t xml:space="preserve">Теспадан еднократно дневно се поддържа през 24-часовия дозов интервал с </w:t>
      </w:r>
      <w:r w:rsidRPr="00AB5577">
        <w:rPr>
          <w:rFonts w:eastAsia="Times New Roman" w:cs="Arial"/>
          <w:color w:val="000000"/>
          <w:lang w:val="en-US"/>
        </w:rPr>
        <w:t>trough</w:t>
      </w:r>
      <w:r w:rsidRPr="00AB5577">
        <w:rPr>
          <w:rFonts w:eastAsia="Times New Roman" w:cs="Arial"/>
          <w:color w:val="000000"/>
          <w:lang w:val="ru-RU"/>
        </w:rPr>
        <w:t>-</w:t>
      </w:r>
      <w:r w:rsidRPr="00AB5577">
        <w:rPr>
          <w:rFonts w:eastAsia="Times New Roman" w:cs="Arial"/>
          <w:color w:val="000000"/>
          <w:lang w:val="en-US"/>
        </w:rPr>
        <w:t>to</w:t>
      </w:r>
      <w:r w:rsidRPr="00AB5577">
        <w:rPr>
          <w:rFonts w:eastAsia="Times New Roman" w:cs="Arial"/>
          <w:color w:val="000000"/>
          <w:lang w:val="ru-RU"/>
        </w:rPr>
        <w:t>-</w:t>
      </w:r>
      <w:r w:rsidRPr="00AB5577">
        <w:rPr>
          <w:rFonts w:eastAsia="Times New Roman" w:cs="Arial"/>
          <w:color w:val="000000"/>
          <w:lang w:val="en-US"/>
        </w:rPr>
        <w:t>peak</w:t>
      </w:r>
      <w:r w:rsidRPr="00AB5577">
        <w:rPr>
          <w:rFonts w:eastAsia="Times New Roman" w:cs="Arial"/>
          <w:color w:val="000000"/>
          <w:lang w:eastAsia="bg-BG"/>
        </w:rPr>
        <w:t xml:space="preserve"> съотношения от 71% до 82% за систолния и диастолния отговор и с 24-часова ефективност, потвърдена посредством амбулаторно мониториране на артериалното налягане.</w:t>
      </w:r>
    </w:p>
    <w:p w14:paraId="75D68DA8" w14:textId="43056DF4" w:rsidR="00582EFD" w:rsidRPr="00AB5577" w:rsidRDefault="00582EFD" w:rsidP="00582EFD">
      <w:pPr>
        <w:rPr>
          <w:rFonts w:eastAsia="Times New Roman" w:cs="Arial"/>
          <w:color w:val="000000"/>
          <w:lang w:eastAsia="bg-BG"/>
        </w:rPr>
      </w:pPr>
    </w:p>
    <w:p w14:paraId="485BC675"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Антихипертензивният ефект на Теспадан е сходен независимо от възрастта и пола и е сходен при пациенти с или без диабет.</w:t>
      </w:r>
    </w:p>
    <w:p w14:paraId="0F7F08A0" w14:textId="77777777" w:rsidR="00582EFD" w:rsidRPr="00AB5577" w:rsidRDefault="00582EFD" w:rsidP="00582EFD">
      <w:pPr>
        <w:spacing w:line="240" w:lineRule="auto"/>
        <w:rPr>
          <w:rFonts w:eastAsia="Times New Roman" w:cs="Arial"/>
          <w:color w:val="000000"/>
          <w:lang w:eastAsia="bg-BG"/>
        </w:rPr>
      </w:pPr>
    </w:p>
    <w:p w14:paraId="03D943C2" w14:textId="1C3DF224" w:rsidR="00582EFD" w:rsidRPr="00AB5577" w:rsidRDefault="00582EFD" w:rsidP="00582EFD">
      <w:pPr>
        <w:spacing w:line="240" w:lineRule="auto"/>
        <w:rPr>
          <w:rFonts w:eastAsia="Times New Roman" w:cs="Arial"/>
        </w:rPr>
      </w:pPr>
      <w:r w:rsidRPr="00AB5577">
        <w:rPr>
          <w:rFonts w:eastAsia="Times New Roman" w:cs="Arial"/>
          <w:color w:val="000000"/>
          <w:lang w:eastAsia="bg-BG"/>
        </w:rPr>
        <w:lastRenderedPageBreak/>
        <w:t xml:space="preserve">В две отворени, нерандомизирани, удължени проучвания трайната ефикасност при приложение на Теспадан 40 </w:t>
      </w:r>
      <w:r w:rsidRPr="00AB5577">
        <w:rPr>
          <w:rFonts w:eastAsia="Times New Roman" w:cs="Arial"/>
          <w:color w:val="000000"/>
          <w:lang w:val="en-US"/>
        </w:rPr>
        <w:t>mg</w:t>
      </w:r>
      <w:r w:rsidRPr="00AB5577">
        <w:rPr>
          <w:rFonts w:eastAsia="Times New Roman" w:cs="Arial"/>
          <w:color w:val="000000"/>
          <w:lang w:val="ru-RU"/>
        </w:rPr>
        <w:t xml:space="preserve">/5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се демонстрира на първата година за 49-67% от пациентите.</w:t>
      </w:r>
    </w:p>
    <w:p w14:paraId="57A9E582" w14:textId="77777777" w:rsidR="00582EFD" w:rsidRPr="00AB5577" w:rsidRDefault="00582EFD" w:rsidP="00582EFD">
      <w:pPr>
        <w:spacing w:line="240" w:lineRule="auto"/>
        <w:rPr>
          <w:rFonts w:eastAsia="Times New Roman" w:cs="Arial"/>
          <w:color w:val="000000"/>
          <w:lang w:eastAsia="bg-BG"/>
        </w:rPr>
      </w:pPr>
    </w:p>
    <w:p w14:paraId="4109275E" w14:textId="177AA8C9" w:rsidR="00582EFD" w:rsidRPr="00AB5577" w:rsidRDefault="00582EFD" w:rsidP="00582EFD">
      <w:pPr>
        <w:spacing w:line="240" w:lineRule="auto"/>
        <w:rPr>
          <w:rFonts w:eastAsia="Times New Roman" w:cs="Arial"/>
        </w:rPr>
      </w:pPr>
      <w:r w:rsidRPr="00AB5577">
        <w:rPr>
          <w:rFonts w:eastAsia="Times New Roman" w:cs="Arial"/>
          <w:color w:val="000000"/>
          <w:lang w:eastAsia="bg-BG"/>
        </w:rPr>
        <w:t>Олмесартан медоксомил (активно вещество на Теспадан)</w:t>
      </w:r>
    </w:p>
    <w:p w14:paraId="62B0AB84" w14:textId="77777777" w:rsidR="00582EFD" w:rsidRPr="00AB5577" w:rsidRDefault="00582EFD" w:rsidP="00582EFD">
      <w:pPr>
        <w:spacing w:line="240" w:lineRule="auto"/>
        <w:rPr>
          <w:rFonts w:eastAsia="Times New Roman" w:cs="Arial"/>
          <w:color w:val="000000"/>
          <w:lang w:eastAsia="bg-BG"/>
        </w:rPr>
      </w:pPr>
    </w:p>
    <w:p w14:paraId="17381C57" w14:textId="2BD698CD"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Веществото олмесартан медоксомил в състава на Теспадан е селективен ангиотензин II тип </w:t>
      </w:r>
      <w:r w:rsidRPr="00AB5577">
        <w:rPr>
          <w:rFonts w:eastAsia="Times New Roman" w:cs="Arial"/>
          <w:color w:val="000000"/>
          <w:lang w:val="en-US"/>
        </w:rPr>
        <w:t>I</w:t>
      </w:r>
      <w:r w:rsidRPr="00AB5577">
        <w:rPr>
          <w:rFonts w:eastAsia="Times New Roman" w:cs="Arial"/>
          <w:color w:val="000000"/>
          <w:lang w:val="ru-RU"/>
        </w:rPr>
        <w:t xml:space="preserve"> (</w:t>
      </w:r>
      <w:r w:rsidRPr="00AB5577">
        <w:rPr>
          <w:rFonts w:eastAsia="Times New Roman" w:cs="Arial"/>
          <w:color w:val="000000"/>
          <w:lang w:val="en-US"/>
        </w:rPr>
        <w:t>AT</w:t>
      </w:r>
      <w:r w:rsidRPr="00AB5577">
        <w:rPr>
          <w:rFonts w:eastAsia="Times New Roman" w:cs="Arial"/>
          <w:color w:val="000000"/>
          <w:lang w:val="ru-RU"/>
        </w:rPr>
        <w:t xml:space="preserve">1) </w:t>
      </w:r>
      <w:r w:rsidRPr="00AB5577">
        <w:rPr>
          <w:rFonts w:eastAsia="Times New Roman" w:cs="Arial"/>
          <w:color w:val="000000"/>
          <w:lang w:eastAsia="bg-BG"/>
        </w:rPr>
        <w:t xml:space="preserve">рецепторен антагонист. Олмесартан медоксомил бързо се конвертира до фармакологично активен метаболит олмесартан. Ангиотензин II е главния вазоактивен хормон от ренин- ангиотензин-алдостероновата система и играе значителна роля в патофизиологията на хипертонията. Ефектите на ангиотензин II включват вазоконстрикция, стимулация на синтеза и освобождаването на алдостерон, стимулиране на сърцето и на бъбречната реабсорбция на натрий. Олмесартан блокира вазоконстрикторния и алдостерон-секретиращия ефект на ангиотензин II посредством блокиране на свързването му към рецептора на </w:t>
      </w:r>
      <w:r w:rsidRPr="00AB5577">
        <w:rPr>
          <w:rFonts w:eastAsia="Times New Roman" w:cs="Arial"/>
          <w:color w:val="000000"/>
          <w:lang w:val="en-US"/>
        </w:rPr>
        <w:t>AT</w:t>
      </w:r>
      <w:r w:rsidRPr="00AB5577">
        <w:rPr>
          <w:rFonts w:eastAsia="Times New Roman" w:cs="Arial"/>
          <w:color w:val="000000"/>
          <w:lang w:val="ru-RU"/>
        </w:rPr>
        <w:t xml:space="preserve">1 </w:t>
      </w:r>
      <w:r w:rsidRPr="00AB5577">
        <w:rPr>
          <w:rFonts w:eastAsia="Times New Roman" w:cs="Arial"/>
          <w:color w:val="000000"/>
          <w:lang w:eastAsia="bg-BG"/>
        </w:rPr>
        <w:t xml:space="preserve">в тъканите, включително съдовата гладка мускулатура и надбъбречните жлези. Действието на олмесартан е независимо от източника или начина на синтез на ангиотензин </w:t>
      </w:r>
      <w:r w:rsidRPr="00AB5577">
        <w:rPr>
          <w:rFonts w:eastAsia="Times New Roman" w:cs="Arial"/>
          <w:color w:val="000000"/>
          <w:lang w:val="en-US"/>
        </w:rPr>
        <w:t>II</w:t>
      </w:r>
      <w:r w:rsidRPr="00AB5577">
        <w:rPr>
          <w:rFonts w:eastAsia="Times New Roman" w:cs="Arial"/>
          <w:color w:val="000000"/>
          <w:lang w:eastAsia="bg-BG"/>
        </w:rPr>
        <w:t xml:space="preserve">. Селективният антагонизъм на рецепторите на ангиотензин II </w:t>
      </w:r>
      <w:r w:rsidRPr="00AB5577">
        <w:rPr>
          <w:rFonts w:eastAsia="Times New Roman" w:cs="Arial"/>
          <w:color w:val="000000"/>
          <w:lang w:val="ru-RU"/>
        </w:rPr>
        <w:t>(</w:t>
      </w:r>
      <w:r w:rsidRPr="00AB5577">
        <w:rPr>
          <w:rFonts w:eastAsia="Times New Roman" w:cs="Arial"/>
          <w:color w:val="000000"/>
          <w:lang w:val="en-US"/>
        </w:rPr>
        <w:t>AT</w:t>
      </w:r>
      <w:r w:rsidRPr="00AB5577">
        <w:rPr>
          <w:rFonts w:eastAsia="Times New Roman" w:cs="Arial"/>
          <w:color w:val="000000"/>
          <w:lang w:val="ru-RU"/>
        </w:rPr>
        <w:t xml:space="preserve">1) </w:t>
      </w:r>
      <w:r w:rsidRPr="00AB5577">
        <w:rPr>
          <w:rFonts w:eastAsia="Times New Roman" w:cs="Arial"/>
          <w:color w:val="000000"/>
          <w:lang w:eastAsia="bg-BG"/>
        </w:rPr>
        <w:t xml:space="preserve">от олмесартан води до повишаване на плазмените нива на ренина и концентрациите на ангиотензин I и </w:t>
      </w:r>
      <w:r w:rsidRPr="00AB5577">
        <w:rPr>
          <w:rFonts w:eastAsia="Times New Roman" w:cs="Arial"/>
          <w:color w:val="000000"/>
          <w:lang w:val="en-US"/>
        </w:rPr>
        <w:t>II</w:t>
      </w:r>
      <w:r w:rsidRPr="00AB5577">
        <w:rPr>
          <w:rFonts w:eastAsia="Times New Roman" w:cs="Arial"/>
          <w:color w:val="000000"/>
          <w:lang w:eastAsia="bg-BG"/>
        </w:rPr>
        <w:t xml:space="preserve"> и известно понижаване на плазмените концентрации на алдостерона.</w:t>
      </w:r>
    </w:p>
    <w:p w14:paraId="4EA474A0" w14:textId="77777777" w:rsidR="00582EFD" w:rsidRPr="00AB5577" w:rsidRDefault="00582EFD" w:rsidP="00582EFD">
      <w:pPr>
        <w:spacing w:line="240" w:lineRule="auto"/>
        <w:rPr>
          <w:rFonts w:eastAsia="Times New Roman" w:cs="Arial"/>
          <w:color w:val="000000"/>
          <w:lang w:eastAsia="bg-BG"/>
        </w:rPr>
      </w:pPr>
    </w:p>
    <w:p w14:paraId="5EA3EB41" w14:textId="2EB0C5E3" w:rsidR="00582EFD" w:rsidRPr="00AB5577" w:rsidRDefault="00582EFD" w:rsidP="00582EFD">
      <w:pPr>
        <w:spacing w:line="240" w:lineRule="auto"/>
        <w:rPr>
          <w:rFonts w:eastAsia="Times New Roman" w:cs="Arial"/>
        </w:rPr>
      </w:pPr>
      <w:r w:rsidRPr="00AB5577">
        <w:rPr>
          <w:rFonts w:eastAsia="Times New Roman" w:cs="Arial"/>
          <w:color w:val="000000"/>
          <w:lang w:eastAsia="bg-BG"/>
        </w:rPr>
        <w:t>При хипертония олмесартан медоксомил води до дозо-зависимо продължително понижаване на артериалното налягане. Няма данни за хипотония на първата доза или тахифилаксия при. дългосрочно приложение или за рибаунд хипертония след бързо преустановяване на лечението.</w:t>
      </w:r>
    </w:p>
    <w:p w14:paraId="21D5E55B" w14:textId="77777777" w:rsidR="00582EFD" w:rsidRPr="00AB5577" w:rsidRDefault="00582EFD" w:rsidP="00582EFD">
      <w:pPr>
        <w:spacing w:line="240" w:lineRule="auto"/>
        <w:rPr>
          <w:rFonts w:eastAsia="Times New Roman" w:cs="Arial"/>
          <w:color w:val="000000"/>
          <w:lang w:eastAsia="bg-BG"/>
        </w:rPr>
      </w:pPr>
    </w:p>
    <w:p w14:paraId="5184F88D" w14:textId="161AEBD4" w:rsidR="00582EFD" w:rsidRPr="00AB5577" w:rsidRDefault="00582EFD" w:rsidP="00582EFD">
      <w:pPr>
        <w:spacing w:line="240" w:lineRule="auto"/>
        <w:rPr>
          <w:rFonts w:eastAsia="Times New Roman" w:cs="Arial"/>
        </w:rPr>
      </w:pPr>
      <w:r w:rsidRPr="00AB5577">
        <w:rPr>
          <w:rFonts w:eastAsia="Times New Roman" w:cs="Arial"/>
          <w:color w:val="000000"/>
          <w:lang w:eastAsia="bg-BG"/>
        </w:rPr>
        <w:t>След еднократно дневно приложение при пациенти е хипертония, олмесартан медоксомил води до ефективно и плавно понижаване на артериалното налягане през 24-часовия дозов интервал. Еднократното дневно дозиране води до сходно понижаване на артериалното налягане както и двукратното дневно дозиране при една и съща обща дневна доза.</w:t>
      </w:r>
    </w:p>
    <w:p w14:paraId="34B74A94" w14:textId="77777777" w:rsidR="00582EFD" w:rsidRPr="00AB5577" w:rsidRDefault="00582EFD" w:rsidP="00582EFD">
      <w:pPr>
        <w:spacing w:line="240" w:lineRule="auto"/>
        <w:rPr>
          <w:rFonts w:eastAsia="Times New Roman" w:cs="Arial"/>
          <w:color w:val="000000"/>
          <w:lang w:eastAsia="bg-BG"/>
        </w:rPr>
      </w:pPr>
    </w:p>
    <w:p w14:paraId="75400E30" w14:textId="25CC9686" w:rsidR="00582EFD" w:rsidRPr="00AB5577" w:rsidRDefault="00582EFD" w:rsidP="00582EFD">
      <w:pPr>
        <w:spacing w:line="240" w:lineRule="auto"/>
        <w:rPr>
          <w:rFonts w:eastAsia="Times New Roman" w:cs="Arial"/>
        </w:rPr>
      </w:pPr>
      <w:r w:rsidRPr="00AB5577">
        <w:rPr>
          <w:rFonts w:eastAsia="Times New Roman" w:cs="Arial"/>
          <w:color w:val="000000"/>
          <w:lang w:eastAsia="bg-BG"/>
        </w:rPr>
        <w:t>При продължително лечение, максималното понижаване на артериално налягане се достига за 8 седмици след започване на лечението, въпреки че значителна част от понижаващия артериалното налягане ефект вече се наблюдава след 2-седмично лечение.</w:t>
      </w:r>
    </w:p>
    <w:p w14:paraId="129891D5" w14:textId="77777777" w:rsidR="00582EFD" w:rsidRPr="00AB5577" w:rsidRDefault="00582EFD" w:rsidP="00582EFD">
      <w:pPr>
        <w:spacing w:line="240" w:lineRule="auto"/>
        <w:rPr>
          <w:rFonts w:eastAsia="Times New Roman" w:cs="Arial"/>
          <w:color w:val="000000"/>
          <w:lang w:eastAsia="bg-BG"/>
        </w:rPr>
      </w:pPr>
    </w:p>
    <w:p w14:paraId="356D46E4" w14:textId="76B4D692" w:rsidR="00582EFD" w:rsidRPr="00AB5577" w:rsidRDefault="00582EFD" w:rsidP="00582EFD">
      <w:pPr>
        <w:spacing w:line="240" w:lineRule="auto"/>
        <w:rPr>
          <w:rFonts w:eastAsia="Times New Roman" w:cs="Arial"/>
        </w:rPr>
      </w:pPr>
      <w:r w:rsidRPr="00AB5577">
        <w:rPr>
          <w:rFonts w:eastAsia="Times New Roman" w:cs="Arial"/>
          <w:color w:val="000000"/>
          <w:lang w:eastAsia="bg-BG"/>
        </w:rPr>
        <w:t>Ефектът на олмесартан медоксомил върху смъртността и заболеваемостта е все още неизвестен.</w:t>
      </w:r>
    </w:p>
    <w:p w14:paraId="07405021" w14:textId="77777777" w:rsidR="00582EFD" w:rsidRPr="00AB5577" w:rsidRDefault="00582EFD" w:rsidP="00582EFD">
      <w:pPr>
        <w:spacing w:line="240" w:lineRule="auto"/>
        <w:rPr>
          <w:rFonts w:eastAsia="Times New Roman" w:cs="Arial"/>
          <w:color w:val="000000"/>
          <w:lang w:eastAsia="bg-BG"/>
        </w:rPr>
      </w:pPr>
    </w:p>
    <w:p w14:paraId="3C45719E" w14:textId="021F5659"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Проучването </w:t>
      </w:r>
      <w:proofErr w:type="spellStart"/>
      <w:r w:rsidRPr="00AB5577">
        <w:rPr>
          <w:rFonts w:eastAsia="Times New Roman" w:cs="Arial"/>
          <w:color w:val="000000"/>
          <w:lang w:val="en-US"/>
        </w:rPr>
        <w:t>Randomised</w:t>
      </w:r>
      <w:proofErr w:type="spellEnd"/>
      <w:r w:rsidRPr="00AB5577">
        <w:rPr>
          <w:rFonts w:eastAsia="Times New Roman" w:cs="Arial"/>
          <w:color w:val="000000"/>
        </w:rPr>
        <w:t xml:space="preserve"> </w:t>
      </w:r>
      <w:proofErr w:type="spellStart"/>
      <w:r w:rsidRPr="00AB5577">
        <w:rPr>
          <w:rFonts w:eastAsia="Times New Roman" w:cs="Arial"/>
          <w:color w:val="000000"/>
          <w:lang w:val="en-US"/>
        </w:rPr>
        <w:t>Olmesartan</w:t>
      </w:r>
      <w:proofErr w:type="spellEnd"/>
      <w:r w:rsidRPr="00AB5577">
        <w:rPr>
          <w:rFonts w:eastAsia="Times New Roman" w:cs="Arial"/>
          <w:color w:val="000000"/>
        </w:rPr>
        <w:t xml:space="preserve">. </w:t>
      </w:r>
      <w:r w:rsidRPr="00AB5577">
        <w:rPr>
          <w:rFonts w:eastAsia="Times New Roman" w:cs="Arial"/>
          <w:color w:val="000000"/>
          <w:lang w:val="en-US"/>
        </w:rPr>
        <w:t>and</w:t>
      </w:r>
      <w:r w:rsidRPr="00AB5577">
        <w:rPr>
          <w:rFonts w:eastAsia="Times New Roman" w:cs="Arial"/>
          <w:color w:val="000000"/>
        </w:rPr>
        <w:t xml:space="preserve"> </w:t>
      </w:r>
      <w:r w:rsidRPr="00AB5577">
        <w:rPr>
          <w:rFonts w:eastAsia="Times New Roman" w:cs="Arial"/>
          <w:color w:val="000000"/>
          <w:lang w:val="en-US"/>
        </w:rPr>
        <w:t>Diabetes</w:t>
      </w:r>
      <w:r w:rsidRPr="00AB5577">
        <w:rPr>
          <w:rFonts w:eastAsia="Times New Roman" w:cs="Arial"/>
          <w:color w:val="000000"/>
        </w:rPr>
        <w:t xml:space="preserve"> </w:t>
      </w:r>
      <w:r w:rsidRPr="00AB5577">
        <w:rPr>
          <w:rFonts w:eastAsia="Times New Roman" w:cs="Arial"/>
          <w:color w:val="000000"/>
          <w:lang w:val="en-US"/>
        </w:rPr>
        <w:t>Microalbuminuria</w:t>
      </w:r>
      <w:r w:rsidRPr="00AB5577">
        <w:rPr>
          <w:rFonts w:eastAsia="Times New Roman" w:cs="Arial"/>
          <w:color w:val="000000"/>
        </w:rPr>
        <w:t xml:space="preserve"> </w:t>
      </w:r>
      <w:r w:rsidRPr="00AB5577">
        <w:rPr>
          <w:rFonts w:eastAsia="Times New Roman" w:cs="Arial"/>
          <w:color w:val="000000"/>
          <w:lang w:val="en-US"/>
        </w:rPr>
        <w:t>Prevention</w:t>
      </w:r>
      <w:r w:rsidRPr="00AB5577">
        <w:rPr>
          <w:rFonts w:eastAsia="Times New Roman" w:cs="Arial"/>
          <w:color w:val="000000"/>
        </w:rPr>
        <w:t xml:space="preserve"> (</w:t>
      </w:r>
      <w:r w:rsidRPr="00AB5577">
        <w:rPr>
          <w:rFonts w:eastAsia="Times New Roman" w:cs="Arial"/>
          <w:color w:val="000000"/>
          <w:lang w:val="en-US"/>
        </w:rPr>
        <w:t>ROADMAP</w:t>
      </w:r>
      <w:r w:rsidRPr="00AB5577">
        <w:rPr>
          <w:rFonts w:eastAsia="Times New Roman" w:cs="Arial"/>
          <w:color w:val="000000"/>
        </w:rPr>
        <w:t xml:space="preserve">, </w:t>
      </w:r>
      <w:r w:rsidRPr="00AB5577">
        <w:rPr>
          <w:rFonts w:eastAsia="Times New Roman" w:cs="Arial"/>
          <w:color w:val="000000"/>
          <w:lang w:eastAsia="bg-BG"/>
        </w:rPr>
        <w:t xml:space="preserve">Рандомизиране на олмесартан и превенция на диабетна микроалбуминурия) при 4447 пациенти с диабет тип 2, нормо-албуминурия и поне един допълнителен сърдечносъдов рисков фактор, изследва дали лечението с олмесартан може да забави началото на микроалбуминурия. По време на средния проследяващ период от 3,2 години, пациентите получават олмесартан или плацебо в допълнение към друи антихипертензивни лекарства, с изключение на АСЕ инхибитори или ангиотензин рецепторни блокери </w:t>
      </w:r>
      <w:r w:rsidRPr="00AB5577">
        <w:rPr>
          <w:rFonts w:eastAsia="Times New Roman" w:cs="Arial"/>
          <w:color w:val="000000"/>
          <w:lang w:val="ru-RU"/>
        </w:rPr>
        <w:t>(</w:t>
      </w:r>
      <w:r w:rsidRPr="00AB5577">
        <w:rPr>
          <w:rFonts w:eastAsia="Times New Roman" w:cs="Arial"/>
          <w:color w:val="000000"/>
          <w:lang w:val="en-US"/>
        </w:rPr>
        <w:t>ARB</w:t>
      </w:r>
      <w:r w:rsidRPr="00AB5577">
        <w:rPr>
          <w:rFonts w:eastAsia="Times New Roman" w:cs="Arial"/>
          <w:color w:val="000000"/>
          <w:lang w:val="ru-RU"/>
        </w:rPr>
        <w:t>).</w:t>
      </w:r>
    </w:p>
    <w:p w14:paraId="4277B50C" w14:textId="77777777" w:rsidR="00582EFD" w:rsidRPr="00AB5577" w:rsidRDefault="00582EFD" w:rsidP="00582EFD">
      <w:pPr>
        <w:spacing w:line="240" w:lineRule="auto"/>
        <w:rPr>
          <w:rFonts w:eastAsia="Times New Roman" w:cs="Arial"/>
          <w:color w:val="000000"/>
          <w:lang w:eastAsia="bg-BG"/>
        </w:rPr>
      </w:pPr>
    </w:p>
    <w:p w14:paraId="4F249D9A" w14:textId="07AE3D70"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За първичната крайна цел проуването показва значително намаляване на времето за начало на микроалбуминурия в полза на олмесартан. След корекция на разликите в </w:t>
      </w:r>
      <w:r w:rsidRPr="00AB5577">
        <w:rPr>
          <w:rFonts w:eastAsia="Times New Roman" w:cs="Arial"/>
          <w:color w:val="000000"/>
          <w:lang w:eastAsia="bg-BG"/>
        </w:rPr>
        <w:lastRenderedPageBreak/>
        <w:t>артериалното налягане това намаляване на риска вече не е статистически значимо, 8,2% (178 от 2160) от пациентите от групата на олмесартан и 9,8% (210 от 2139) в плацебо групата са развили микроалбуминурия.</w:t>
      </w:r>
    </w:p>
    <w:p w14:paraId="6B49C242" w14:textId="77777777" w:rsidR="00582EFD" w:rsidRPr="00AB5577" w:rsidRDefault="00582EFD" w:rsidP="00582EFD">
      <w:pPr>
        <w:spacing w:line="240" w:lineRule="auto"/>
        <w:rPr>
          <w:rFonts w:eastAsia="Times New Roman" w:cs="Arial"/>
          <w:color w:val="000000"/>
          <w:lang w:eastAsia="bg-BG"/>
        </w:rPr>
      </w:pPr>
    </w:p>
    <w:p w14:paraId="0E92563C" w14:textId="77777777" w:rsidR="00582EFD" w:rsidRPr="00AB5577" w:rsidRDefault="00582EFD" w:rsidP="00582EFD">
      <w:pPr>
        <w:rPr>
          <w:rFonts w:eastAsia="Times New Roman" w:cs="Arial"/>
        </w:rPr>
      </w:pPr>
      <w:r w:rsidRPr="00AB5577">
        <w:rPr>
          <w:rFonts w:eastAsia="Times New Roman" w:cs="Arial"/>
          <w:color w:val="000000"/>
          <w:lang w:eastAsia="bg-BG"/>
        </w:rPr>
        <w:t>За вторичните крайни цели, сърдечносъдови инциденти възникват при</w:t>
      </w:r>
      <w:r w:rsidRPr="00AB5577">
        <w:rPr>
          <w:rFonts w:eastAsia="Times New Roman" w:cs="Arial"/>
          <w:color w:val="000000"/>
          <w:lang w:val="ru-RU"/>
        </w:rPr>
        <w:t xml:space="preserve"> 96 </w:t>
      </w:r>
      <w:r w:rsidRPr="00AB5577">
        <w:rPr>
          <w:rFonts w:eastAsia="Times New Roman" w:cs="Arial"/>
          <w:color w:val="000000"/>
          <w:lang w:eastAsia="bg-BG"/>
        </w:rPr>
        <w:t>пациента (4,3% при олмесартан и при 94 пациента (4,2%) при плацебо. Честотата на сърдечносъдова смъртност е по-висока при лечението с олмесартан в сравнение с плацебо (15 пациента (0,7%) спрямо 3 пациента (0,1%)), въпреки сходните нива на нефатален инсулт (14 пациента (0,6%) спрямо 8</w:t>
      </w:r>
      <w:r w:rsidRPr="00AB5577">
        <w:rPr>
          <w:rFonts w:eastAsia="Times New Roman" w:cs="Arial"/>
        </w:rPr>
        <w:t xml:space="preserve"> </w:t>
      </w:r>
      <w:r w:rsidRPr="00AB5577">
        <w:rPr>
          <w:rFonts w:eastAsia="Times New Roman" w:cs="Arial"/>
          <w:color w:val="000000"/>
          <w:lang w:eastAsia="bg-BG"/>
        </w:rPr>
        <w:t>пациента (0,4%)), нефатален миокарден инфаркт (17 пациента (0,8%) спрямо 26 пациента (1,2%)) и смъртност, различна от сърдечносъдова, (11 пациента (0,5%) спрямо 12 пациента (0,5%)). Общата смъртност при олмесартан е числено увеличена (26 пациента (1,2%) спрямо 15 пациента (0,7%)), което е следствие основно от по-високия брой фатални сърдечносъдови инциденти.</w:t>
      </w:r>
    </w:p>
    <w:p w14:paraId="36C078E8" w14:textId="77777777" w:rsidR="00582EFD" w:rsidRPr="00AB5577" w:rsidRDefault="00582EFD" w:rsidP="00582EFD">
      <w:pPr>
        <w:spacing w:line="240" w:lineRule="auto"/>
        <w:rPr>
          <w:rFonts w:eastAsia="Times New Roman" w:cs="Arial"/>
          <w:color w:val="000000"/>
          <w:lang w:eastAsia="bg-BG"/>
        </w:rPr>
      </w:pPr>
    </w:p>
    <w:p w14:paraId="1F030168" w14:textId="0B7C3316"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Проучването </w:t>
      </w:r>
      <w:proofErr w:type="spellStart"/>
      <w:r w:rsidRPr="00AB5577">
        <w:rPr>
          <w:rFonts w:eastAsia="Times New Roman" w:cs="Arial"/>
          <w:color w:val="000000"/>
          <w:lang w:val="en-US"/>
        </w:rPr>
        <w:t>Olmesartan</w:t>
      </w:r>
      <w:proofErr w:type="spellEnd"/>
      <w:r w:rsidRPr="00AB5577">
        <w:rPr>
          <w:rFonts w:eastAsia="Times New Roman" w:cs="Arial"/>
          <w:color w:val="000000"/>
        </w:rPr>
        <w:t xml:space="preserve"> </w:t>
      </w:r>
      <w:r w:rsidRPr="00AB5577">
        <w:rPr>
          <w:rFonts w:eastAsia="Times New Roman" w:cs="Arial"/>
          <w:color w:val="000000"/>
          <w:lang w:val="en-US"/>
        </w:rPr>
        <w:t>Reducing</w:t>
      </w:r>
      <w:r w:rsidRPr="00AB5577">
        <w:rPr>
          <w:rFonts w:eastAsia="Times New Roman" w:cs="Arial"/>
          <w:color w:val="000000"/>
        </w:rPr>
        <w:t xml:space="preserve"> </w:t>
      </w:r>
      <w:r w:rsidRPr="00AB5577">
        <w:rPr>
          <w:rFonts w:eastAsia="Times New Roman" w:cs="Arial"/>
          <w:color w:val="000000"/>
          <w:lang w:val="en-US"/>
        </w:rPr>
        <w:t>Incidence</w:t>
      </w:r>
      <w:r w:rsidRPr="00AB5577">
        <w:rPr>
          <w:rFonts w:eastAsia="Times New Roman" w:cs="Arial"/>
          <w:color w:val="000000"/>
        </w:rPr>
        <w:t xml:space="preserve"> </w:t>
      </w:r>
      <w:r w:rsidRPr="00AB5577">
        <w:rPr>
          <w:rFonts w:eastAsia="Times New Roman" w:cs="Arial"/>
          <w:color w:val="000000"/>
          <w:lang w:val="en-US"/>
        </w:rPr>
        <w:t>of</w:t>
      </w:r>
      <w:r w:rsidRPr="00AB5577">
        <w:rPr>
          <w:rFonts w:eastAsia="Times New Roman" w:cs="Arial"/>
          <w:color w:val="000000"/>
        </w:rPr>
        <w:t xml:space="preserve"> </w:t>
      </w:r>
      <w:r w:rsidRPr="00AB5577">
        <w:rPr>
          <w:rFonts w:eastAsia="Times New Roman" w:cs="Arial"/>
          <w:color w:val="000000"/>
          <w:lang w:val="en-US"/>
        </w:rPr>
        <w:t>End</w:t>
      </w:r>
      <w:r w:rsidRPr="00AB5577">
        <w:rPr>
          <w:rFonts w:eastAsia="Times New Roman" w:cs="Arial"/>
          <w:color w:val="000000"/>
        </w:rPr>
        <w:t>-</w:t>
      </w:r>
      <w:r w:rsidRPr="00AB5577">
        <w:rPr>
          <w:rFonts w:eastAsia="Times New Roman" w:cs="Arial"/>
          <w:color w:val="000000"/>
          <w:lang w:val="en-US"/>
        </w:rPr>
        <w:t>stage</w:t>
      </w:r>
      <w:r w:rsidRPr="00AB5577">
        <w:rPr>
          <w:rFonts w:eastAsia="Times New Roman" w:cs="Arial"/>
          <w:color w:val="000000"/>
        </w:rPr>
        <w:t xml:space="preserve"> </w:t>
      </w:r>
      <w:r w:rsidRPr="00AB5577">
        <w:rPr>
          <w:rFonts w:eastAsia="Times New Roman" w:cs="Arial"/>
          <w:color w:val="000000"/>
          <w:lang w:val="en-US"/>
        </w:rPr>
        <w:t>Renal</w:t>
      </w:r>
      <w:r w:rsidRPr="00AB5577">
        <w:rPr>
          <w:rFonts w:eastAsia="Times New Roman" w:cs="Arial"/>
          <w:color w:val="000000"/>
        </w:rPr>
        <w:t xml:space="preserve"> </w:t>
      </w:r>
      <w:r w:rsidRPr="00AB5577">
        <w:rPr>
          <w:rFonts w:eastAsia="Times New Roman" w:cs="Arial"/>
          <w:color w:val="000000"/>
          <w:lang w:val="en-US"/>
        </w:rPr>
        <w:t>Disease</w:t>
      </w:r>
      <w:r w:rsidRPr="00AB5577">
        <w:rPr>
          <w:rFonts w:eastAsia="Times New Roman" w:cs="Arial"/>
          <w:color w:val="000000"/>
        </w:rPr>
        <w:t xml:space="preserve"> </w:t>
      </w:r>
      <w:r w:rsidRPr="00AB5577">
        <w:rPr>
          <w:rFonts w:eastAsia="Times New Roman" w:cs="Arial"/>
          <w:color w:val="000000"/>
          <w:lang w:val="en-US"/>
        </w:rPr>
        <w:t>in</w:t>
      </w:r>
      <w:r w:rsidRPr="00AB5577">
        <w:rPr>
          <w:rFonts w:eastAsia="Times New Roman" w:cs="Arial"/>
          <w:color w:val="000000"/>
        </w:rPr>
        <w:t xml:space="preserve"> </w:t>
      </w:r>
      <w:r w:rsidRPr="00AB5577">
        <w:rPr>
          <w:rFonts w:eastAsia="Times New Roman" w:cs="Arial"/>
          <w:color w:val="000000"/>
          <w:lang w:val="en-US"/>
        </w:rPr>
        <w:t>Diabetic</w:t>
      </w:r>
      <w:r w:rsidRPr="00AB5577">
        <w:rPr>
          <w:rFonts w:eastAsia="Times New Roman" w:cs="Arial"/>
          <w:color w:val="000000"/>
        </w:rPr>
        <w:t xml:space="preserve"> </w:t>
      </w:r>
      <w:r w:rsidRPr="00AB5577">
        <w:rPr>
          <w:rFonts w:eastAsia="Times New Roman" w:cs="Arial"/>
          <w:color w:val="000000"/>
          <w:lang w:val="en-US"/>
        </w:rPr>
        <w:t>Nephropathy</w:t>
      </w:r>
      <w:r w:rsidRPr="00AB5577">
        <w:rPr>
          <w:rFonts w:eastAsia="Times New Roman" w:cs="Arial"/>
          <w:color w:val="000000"/>
        </w:rPr>
        <w:t xml:space="preserve"> </w:t>
      </w:r>
      <w:r w:rsidRPr="00AB5577">
        <w:rPr>
          <w:rFonts w:eastAsia="Times New Roman" w:cs="Arial"/>
          <w:color w:val="000000"/>
          <w:lang w:val="en-US"/>
        </w:rPr>
        <w:t>Trial</w:t>
      </w:r>
      <w:r w:rsidRPr="00AB5577">
        <w:rPr>
          <w:rFonts w:eastAsia="Times New Roman" w:cs="Arial"/>
          <w:color w:val="000000"/>
        </w:rPr>
        <w:t xml:space="preserve"> (</w:t>
      </w:r>
      <w:r w:rsidRPr="00AB5577">
        <w:rPr>
          <w:rFonts w:eastAsia="Times New Roman" w:cs="Arial"/>
          <w:color w:val="000000"/>
          <w:lang w:val="en-US"/>
        </w:rPr>
        <w:t>ORIENT</w:t>
      </w:r>
      <w:r w:rsidRPr="00AB5577">
        <w:rPr>
          <w:rFonts w:eastAsia="Times New Roman" w:cs="Arial"/>
          <w:color w:val="000000"/>
        </w:rPr>
        <w:t xml:space="preserve">, </w:t>
      </w:r>
      <w:r w:rsidRPr="00AB5577">
        <w:rPr>
          <w:rFonts w:eastAsia="Times New Roman" w:cs="Arial"/>
          <w:color w:val="000000"/>
          <w:lang w:eastAsia="bg-BG"/>
        </w:rPr>
        <w:t>Олмесартан намалява честотата на терминалната степен на бъбречна болест при диабетна нефропатия) изследва ефектите на олмесартан върху бъбречните и сърдечносъдови крайни резултати при 577 рандомизирани пациенти от Япония и Китай с диабет тип 2 с изявена нефропатия. По време на средния период на проследяване от 3,1 години, пациентите получават или олмесартан, или плацебо в допълнение към други антихипертензивни лекарства, включително и АСЕ инхибитори.</w:t>
      </w:r>
    </w:p>
    <w:p w14:paraId="2A03DAE2" w14:textId="77777777" w:rsidR="00582EFD" w:rsidRPr="00AB5577" w:rsidRDefault="00582EFD" w:rsidP="00582EFD">
      <w:pPr>
        <w:spacing w:line="240" w:lineRule="auto"/>
        <w:rPr>
          <w:rFonts w:eastAsia="Times New Roman" w:cs="Arial"/>
          <w:color w:val="000000"/>
          <w:lang w:eastAsia="bg-BG"/>
        </w:rPr>
      </w:pPr>
    </w:p>
    <w:p w14:paraId="5159C2CE" w14:textId="10EB32AD"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Първичната комбинирана крайна цел (време до първия случай на удвояване на серумния креатинин, терминална степен на бъбречна болест, обща смъртност) се наблюдава при 116 пациенти в групата на олмесартан (41,4%) и при 129 пациенти в групата на плацебо (45,4%) </w:t>
      </w:r>
      <w:r w:rsidRPr="00AB5577">
        <w:rPr>
          <w:rFonts w:eastAsia="Times New Roman" w:cs="Arial"/>
          <w:color w:val="000000"/>
          <w:lang w:val="ru-RU"/>
        </w:rPr>
        <w:t>(</w:t>
      </w:r>
      <w:r w:rsidRPr="00AB5577">
        <w:rPr>
          <w:rFonts w:eastAsia="Times New Roman" w:cs="Arial"/>
          <w:color w:val="000000"/>
          <w:lang w:val="en-US"/>
        </w:rPr>
        <w:t>HR</w:t>
      </w:r>
      <w:r w:rsidRPr="00AB5577">
        <w:rPr>
          <w:rFonts w:eastAsia="Times New Roman" w:cs="Arial"/>
          <w:color w:val="000000"/>
          <w:lang w:val="ru-RU"/>
        </w:rPr>
        <w:t xml:space="preserve"> </w:t>
      </w:r>
      <w:r w:rsidRPr="00AB5577">
        <w:rPr>
          <w:rFonts w:eastAsia="Times New Roman" w:cs="Arial"/>
          <w:color w:val="000000"/>
          <w:lang w:eastAsia="bg-BG"/>
        </w:rPr>
        <w:t xml:space="preserve">0,97 (95% </w:t>
      </w:r>
      <w:r w:rsidRPr="00AB5577">
        <w:rPr>
          <w:rFonts w:eastAsia="Times New Roman" w:cs="Arial"/>
          <w:color w:val="000000"/>
          <w:lang w:val="en-US"/>
        </w:rPr>
        <w:t>CI</w:t>
      </w:r>
      <w:r w:rsidRPr="00AB5577">
        <w:rPr>
          <w:rFonts w:eastAsia="Times New Roman" w:cs="Arial"/>
          <w:color w:val="000000"/>
          <w:lang w:val="ru-RU"/>
        </w:rPr>
        <w:t xml:space="preserve"> </w:t>
      </w:r>
      <w:r w:rsidRPr="00AB5577">
        <w:rPr>
          <w:rFonts w:eastAsia="Times New Roman" w:cs="Arial"/>
          <w:color w:val="000000"/>
          <w:lang w:eastAsia="bg-BG"/>
        </w:rPr>
        <w:t>0,75 до 1.24); р=0,791). Комбинираната вторична сърдечносъдова крайна цел се наблюдава при 40 пациента, лекувани с олмесартан, (14,2%) и при 53 пациента, лекувани с плацебо, (18.7%). Тази комбинирана сърдечносъдова крайна цел включва сърдечносъдова смърт при 10 (3,5%) пациента, приемали олмесартан, спрямо 3 (1,1%), приемали плацебо, обща смъртност 19 (6,7%) спрямо 20 (7,0%), нефатален инсулт 8 (2,8%) спрямо 11 (3,9%) и нефатален миокарден инфаркт 3 (1,1%) спрямо 7 (2,5%), съответно.</w:t>
      </w:r>
    </w:p>
    <w:p w14:paraId="64E418E0" w14:textId="77777777" w:rsidR="00582EFD" w:rsidRPr="00AB5577" w:rsidRDefault="00582EFD" w:rsidP="00582EFD">
      <w:pPr>
        <w:spacing w:line="240" w:lineRule="auto"/>
        <w:rPr>
          <w:rFonts w:eastAsia="Times New Roman" w:cs="Arial"/>
          <w:color w:val="000000"/>
          <w:lang w:eastAsia="bg-BG"/>
        </w:rPr>
      </w:pPr>
    </w:p>
    <w:p w14:paraId="7B93325F" w14:textId="70F0E73E" w:rsidR="00582EFD" w:rsidRPr="00AB5577" w:rsidRDefault="00582EFD" w:rsidP="00582EFD">
      <w:pPr>
        <w:spacing w:line="240" w:lineRule="auto"/>
        <w:rPr>
          <w:rFonts w:eastAsia="Times New Roman" w:cs="Arial"/>
        </w:rPr>
      </w:pPr>
      <w:r w:rsidRPr="00AB5577">
        <w:rPr>
          <w:rFonts w:eastAsia="Times New Roman" w:cs="Arial"/>
          <w:color w:val="000000"/>
          <w:lang w:eastAsia="bg-BG"/>
        </w:rPr>
        <w:t>Амлодипин (активно вещество в Теспадан)</w:t>
      </w:r>
    </w:p>
    <w:p w14:paraId="68938DBF" w14:textId="77777777" w:rsidR="00582EFD" w:rsidRPr="00AB5577" w:rsidRDefault="00582EFD" w:rsidP="00582EFD">
      <w:pPr>
        <w:spacing w:line="240" w:lineRule="auto"/>
        <w:rPr>
          <w:rFonts w:eastAsia="Times New Roman" w:cs="Arial"/>
          <w:color w:val="000000"/>
          <w:lang w:eastAsia="bg-BG"/>
        </w:rPr>
      </w:pPr>
    </w:p>
    <w:p w14:paraId="59006909" w14:textId="1D9B442F"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Веществото амлодипин в състава на Теспадан е блокер на калциевите канали, който инхибира трансмембранното навлизане на калциеви йони през волтаж-зависимите </w:t>
      </w:r>
      <w:r w:rsidRPr="00AB5577">
        <w:rPr>
          <w:rFonts w:eastAsia="Times New Roman" w:cs="Arial"/>
          <w:color w:val="000000"/>
          <w:lang w:val="en-US"/>
        </w:rPr>
        <w:t>L</w:t>
      </w:r>
      <w:r w:rsidRPr="00AB5577">
        <w:rPr>
          <w:rFonts w:eastAsia="Times New Roman" w:cs="Arial"/>
          <w:color w:val="000000"/>
          <w:lang w:eastAsia="bg-BG"/>
        </w:rPr>
        <w:t>-тип канали в сърцето и гладките мускули. Експерименталните данни посочват, че амлодипин се свързва и с дихидропиридиновите и с недихидропиридиновите свързващи места. Амлодипин е сравнително вазоселективен, с по-голям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този начин на артериалното налягане.</w:t>
      </w:r>
    </w:p>
    <w:p w14:paraId="6336BCE4" w14:textId="77777777" w:rsidR="00582EFD" w:rsidRPr="00AB5577" w:rsidRDefault="00582EFD" w:rsidP="00582EFD">
      <w:pPr>
        <w:spacing w:line="240" w:lineRule="auto"/>
        <w:rPr>
          <w:rFonts w:eastAsia="Times New Roman" w:cs="Arial"/>
          <w:color w:val="000000"/>
          <w:lang w:eastAsia="bg-BG"/>
        </w:rPr>
      </w:pPr>
    </w:p>
    <w:p w14:paraId="7FCA684A" w14:textId="7FB1CDF2" w:rsidR="00582EFD" w:rsidRPr="00AB5577" w:rsidRDefault="00582EFD" w:rsidP="00582EFD">
      <w:pPr>
        <w:spacing w:line="240" w:lineRule="auto"/>
        <w:rPr>
          <w:rFonts w:eastAsia="Times New Roman" w:cs="Arial"/>
        </w:rPr>
      </w:pPr>
      <w:r w:rsidRPr="00AB5577">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на тахифилаксия при продължително лечение или за рибаунд хипертония след рязко преустановяване на лечението.</w:t>
      </w:r>
    </w:p>
    <w:p w14:paraId="09FCF1C3" w14:textId="77777777" w:rsidR="00582EFD" w:rsidRPr="00AB5577" w:rsidRDefault="00582EFD" w:rsidP="00582EFD">
      <w:pPr>
        <w:spacing w:line="240" w:lineRule="auto"/>
        <w:rPr>
          <w:rFonts w:eastAsia="Times New Roman" w:cs="Arial"/>
          <w:color w:val="000000"/>
          <w:lang w:eastAsia="bg-BG"/>
        </w:rPr>
      </w:pPr>
    </w:p>
    <w:p w14:paraId="130FDFEA" w14:textId="45F959F5" w:rsidR="00582EFD" w:rsidRPr="00AB5577" w:rsidRDefault="00582EFD" w:rsidP="00582EFD">
      <w:pPr>
        <w:spacing w:line="240" w:lineRule="auto"/>
        <w:rPr>
          <w:rFonts w:eastAsia="Times New Roman" w:cs="Arial"/>
        </w:rPr>
      </w:pPr>
      <w:r w:rsidRPr="00AB5577">
        <w:rPr>
          <w:rFonts w:eastAsia="Times New Roman" w:cs="Arial"/>
          <w:color w:val="000000"/>
          <w:lang w:eastAsia="bg-BG"/>
        </w:rPr>
        <w:lastRenderedPageBreak/>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14F94016" w14:textId="77777777" w:rsidR="00582EFD" w:rsidRPr="00AB5577" w:rsidRDefault="00582EFD" w:rsidP="00582EFD">
      <w:pPr>
        <w:spacing w:line="240" w:lineRule="auto"/>
        <w:rPr>
          <w:rFonts w:eastAsia="Times New Roman" w:cs="Arial"/>
          <w:color w:val="000000"/>
          <w:lang w:eastAsia="bg-BG"/>
        </w:rPr>
      </w:pPr>
    </w:p>
    <w:p w14:paraId="630DBF64" w14:textId="47D36C94"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AB5577">
        <w:rPr>
          <w:rFonts w:eastAsia="Times New Roman" w:cs="Arial"/>
          <w:color w:val="000000"/>
          <w:lang w:val="en-US"/>
        </w:rPr>
        <w:t>II</w:t>
      </w:r>
      <w:r w:rsidRPr="00AB5577">
        <w:rPr>
          <w:rFonts w:eastAsia="Times New Roman" w:cs="Arial"/>
          <w:color w:val="000000"/>
          <w:lang w:eastAsia="bg-BG"/>
        </w:rPr>
        <w:t xml:space="preserve">- IV по </w:t>
      </w:r>
      <w:r w:rsidRPr="00AB5577">
        <w:rPr>
          <w:rFonts w:eastAsia="Times New Roman" w:cs="Arial"/>
          <w:color w:val="000000"/>
          <w:lang w:val="en-US"/>
        </w:rPr>
        <w:t>NYHA</w:t>
      </w:r>
      <w:r w:rsidRPr="00AB5577">
        <w:rPr>
          <w:rFonts w:eastAsia="Times New Roman" w:cs="Arial"/>
          <w:color w:val="000000"/>
          <w:lang w:val="ru-RU"/>
        </w:rPr>
        <w:t xml:space="preserve">, </w:t>
      </w:r>
      <w:r w:rsidRPr="00AB5577">
        <w:rPr>
          <w:rFonts w:eastAsia="Times New Roman" w:cs="Arial"/>
          <w:color w:val="000000"/>
          <w:lang w:eastAsia="bg-BG"/>
        </w:rPr>
        <w:t>е установено, че амлодипин не причинява никакво клинично влошаване, оценено посредством издръжливостта на физическо натоварване, левокамепната фракпия на изтласкване и клиничните белези и симптоми.</w:t>
      </w:r>
    </w:p>
    <w:p w14:paraId="0D2B9FB7" w14:textId="77777777" w:rsidR="00582EFD" w:rsidRPr="00AB5577" w:rsidRDefault="00582EFD" w:rsidP="00582EFD">
      <w:pPr>
        <w:spacing w:line="240" w:lineRule="auto"/>
        <w:rPr>
          <w:rFonts w:eastAsia="Times New Roman" w:cs="Arial"/>
          <w:color w:val="000000"/>
          <w:lang w:eastAsia="bg-BG"/>
        </w:rPr>
      </w:pPr>
    </w:p>
    <w:p w14:paraId="21743FB0" w14:textId="391C490F"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Плацебо контролирано проучване </w:t>
      </w:r>
      <w:r w:rsidRPr="00AB5577">
        <w:rPr>
          <w:rFonts w:eastAsia="Times New Roman" w:cs="Arial"/>
          <w:color w:val="000000"/>
          <w:lang w:val="ru-RU"/>
        </w:rPr>
        <w:t>(</w:t>
      </w:r>
      <w:r w:rsidRPr="00AB5577">
        <w:rPr>
          <w:rFonts w:eastAsia="Times New Roman" w:cs="Arial"/>
          <w:color w:val="000000"/>
          <w:lang w:val="en-US"/>
        </w:rPr>
        <w:t>PRAISE</w:t>
      </w:r>
      <w:r w:rsidRPr="00AB5577">
        <w:rPr>
          <w:rFonts w:eastAsia="Times New Roman" w:cs="Arial"/>
          <w:color w:val="000000"/>
          <w:lang w:val="ru-RU"/>
        </w:rPr>
        <w:t xml:space="preserve">), </w:t>
      </w:r>
      <w:r w:rsidRPr="00AB5577">
        <w:rPr>
          <w:rFonts w:eastAsia="Times New Roman" w:cs="Arial"/>
          <w:color w:val="000000"/>
          <w:lang w:val="en-US"/>
        </w:rPr>
        <w:t>c</w:t>
      </w:r>
      <w:r w:rsidRPr="00AB5577">
        <w:rPr>
          <w:rFonts w:eastAsia="Times New Roman" w:cs="Arial"/>
          <w:color w:val="000000"/>
          <w:lang w:val="ru-RU"/>
        </w:rPr>
        <w:t xml:space="preserve"> </w:t>
      </w:r>
      <w:r w:rsidRPr="00AB5577">
        <w:rPr>
          <w:rFonts w:eastAsia="Times New Roman" w:cs="Arial"/>
          <w:color w:val="000000"/>
          <w:lang w:eastAsia="bg-BG"/>
        </w:rPr>
        <w:t xml:space="preserve">дизайн за оценка на пациенти със сърдечна недостатъчност с </w:t>
      </w:r>
      <w:r w:rsidRPr="00AB5577">
        <w:rPr>
          <w:rFonts w:eastAsia="Times New Roman" w:cs="Arial"/>
          <w:color w:val="000000"/>
          <w:lang w:val="en-US"/>
        </w:rPr>
        <w:t>III</w:t>
      </w:r>
      <w:r w:rsidRPr="00AB5577">
        <w:rPr>
          <w:rFonts w:eastAsia="Times New Roman" w:cs="Arial"/>
          <w:color w:val="000000"/>
          <w:lang w:val="ru-RU"/>
        </w:rPr>
        <w:t>-</w:t>
      </w:r>
      <w:r w:rsidRPr="00AB5577">
        <w:rPr>
          <w:rFonts w:eastAsia="Times New Roman" w:cs="Arial"/>
          <w:color w:val="000000"/>
          <w:lang w:val="en-US"/>
        </w:rPr>
        <w:t>IV</w:t>
      </w:r>
      <w:r w:rsidRPr="00AB5577">
        <w:rPr>
          <w:rFonts w:eastAsia="Times New Roman" w:cs="Arial"/>
          <w:color w:val="000000"/>
          <w:lang w:val="ru-RU"/>
        </w:rPr>
        <w:t xml:space="preserve"> </w:t>
      </w:r>
      <w:r w:rsidRPr="00AB5577">
        <w:rPr>
          <w:rFonts w:eastAsia="Times New Roman" w:cs="Arial"/>
          <w:color w:val="000000"/>
          <w:lang w:eastAsia="bg-BG"/>
        </w:rPr>
        <w:t xml:space="preserve">клас по </w:t>
      </w:r>
      <w:r w:rsidRPr="00AB5577">
        <w:rPr>
          <w:rFonts w:eastAsia="Times New Roman" w:cs="Arial"/>
          <w:color w:val="000000"/>
          <w:lang w:val="en-US"/>
        </w:rPr>
        <w:t>NYHA</w:t>
      </w:r>
      <w:r w:rsidRPr="00AB5577">
        <w:rPr>
          <w:rFonts w:eastAsia="Times New Roman" w:cs="Arial"/>
          <w:color w:val="000000"/>
          <w:lang w:eastAsia="bg-BG"/>
        </w:rPr>
        <w:t xml:space="preserve">, който приемат дигоксин, .дйуретици и </w:t>
      </w:r>
      <w:r w:rsidRPr="00AB5577">
        <w:rPr>
          <w:rFonts w:eastAsia="Times New Roman" w:cs="Arial"/>
          <w:color w:val="000000"/>
          <w:lang w:val="en-US"/>
        </w:rPr>
        <w:t>ACE</w:t>
      </w:r>
      <w:r w:rsidRPr="00AB5577">
        <w:rPr>
          <w:rFonts w:eastAsia="Times New Roman" w:cs="Arial"/>
          <w:color w:val="000000"/>
          <w:lang w:val="ru-RU"/>
        </w:rPr>
        <w:t xml:space="preserve"> </w:t>
      </w:r>
      <w:r w:rsidRPr="00AB5577">
        <w:rPr>
          <w:rFonts w:eastAsia="Times New Roman" w:cs="Arial"/>
          <w:color w:val="000000"/>
          <w:lang w:eastAsia="bg-BG"/>
        </w:rPr>
        <w:t>инхибитори,</w:t>
      </w:r>
    </w:p>
    <w:p w14:paraId="03BC0D0C"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показва, че амлодипин не води до повишаване на риска от смъртност или комбинирана смъртност</w:t>
      </w:r>
    </w:p>
    <w:p w14:paraId="4257F04C" w14:textId="5D9AEC19" w:rsidR="00582EFD" w:rsidRPr="00AB5577" w:rsidRDefault="00582EFD" w:rsidP="00582EFD">
      <w:pPr>
        <w:spacing w:line="240" w:lineRule="auto"/>
        <w:rPr>
          <w:rFonts w:eastAsia="Times New Roman" w:cs="Arial"/>
          <w:color w:val="000000"/>
          <w:lang w:eastAsia="bg-BG"/>
        </w:rPr>
      </w:pPr>
      <w:r w:rsidRPr="00AB5577">
        <w:rPr>
          <w:rFonts w:eastAsia="Times New Roman" w:cs="Arial"/>
          <w:color w:val="000000"/>
          <w:lang w:eastAsia="bg-BG"/>
        </w:rPr>
        <w:t>и болестност при пациенти със сърдечна недостатъчност.</w:t>
      </w:r>
    </w:p>
    <w:p w14:paraId="1B6052E7" w14:textId="595916E6" w:rsidR="00582EFD" w:rsidRPr="00AB5577" w:rsidRDefault="00582EFD" w:rsidP="00582EFD">
      <w:pPr>
        <w:spacing w:line="240" w:lineRule="auto"/>
        <w:rPr>
          <w:rFonts w:eastAsia="Times New Roman" w:cs="Arial"/>
          <w:color w:val="000000"/>
          <w:lang w:eastAsia="bg-BG"/>
        </w:rPr>
      </w:pPr>
    </w:p>
    <w:p w14:paraId="2EDEB8A4"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При проследяващо дългосрочно, плацебо-контролирано проучване </w:t>
      </w:r>
      <w:r w:rsidRPr="00AB5577">
        <w:rPr>
          <w:rFonts w:eastAsia="Times New Roman" w:cs="Arial"/>
          <w:color w:val="000000"/>
          <w:lang w:val="ru-RU"/>
        </w:rPr>
        <w:t>(</w:t>
      </w:r>
      <w:r w:rsidRPr="00AB5577">
        <w:rPr>
          <w:rFonts w:eastAsia="Times New Roman" w:cs="Arial"/>
          <w:color w:val="000000"/>
          <w:lang w:val="en-US"/>
        </w:rPr>
        <w:t>PRAISE</w:t>
      </w:r>
      <w:r w:rsidRPr="00AB5577">
        <w:rPr>
          <w:rFonts w:eastAsia="Times New Roman" w:cs="Arial"/>
          <w:color w:val="000000"/>
          <w:lang w:val="ru-RU"/>
        </w:rPr>
        <w:t xml:space="preserve">-2) </w:t>
      </w:r>
      <w:r w:rsidRPr="00AB5577">
        <w:rPr>
          <w:rFonts w:eastAsia="Times New Roman" w:cs="Arial"/>
          <w:color w:val="000000"/>
          <w:lang w:eastAsia="bg-BG"/>
        </w:rPr>
        <w:t xml:space="preserve">с амлодипин при пациенти със сърдечна недостатъчност III и IV клас по </w:t>
      </w:r>
      <w:r w:rsidRPr="00AB5577">
        <w:rPr>
          <w:rFonts w:eastAsia="Times New Roman" w:cs="Arial"/>
          <w:color w:val="000000"/>
          <w:lang w:val="en-US"/>
        </w:rPr>
        <w:t>N</w:t>
      </w:r>
      <w:r w:rsidRPr="00AB5577">
        <w:rPr>
          <w:rFonts w:eastAsia="Times New Roman" w:cs="Arial"/>
          <w:color w:val="000000"/>
          <w:lang w:val="ru-RU"/>
        </w:rPr>
        <w:t xml:space="preserve"> </w:t>
      </w:r>
      <w:r w:rsidRPr="00AB5577">
        <w:rPr>
          <w:rFonts w:eastAsia="Times New Roman" w:cs="Arial"/>
          <w:color w:val="000000"/>
          <w:lang w:val="en-US"/>
        </w:rPr>
        <w:t>Y</w:t>
      </w:r>
      <w:r w:rsidRPr="00AB5577">
        <w:rPr>
          <w:rFonts w:eastAsia="Times New Roman" w:cs="Arial"/>
          <w:color w:val="000000"/>
          <w:lang w:val="ru-RU"/>
        </w:rPr>
        <w:t>1</w:t>
      </w:r>
      <w:r w:rsidRPr="00AB5577">
        <w:rPr>
          <w:rFonts w:eastAsia="Times New Roman" w:cs="Arial"/>
          <w:color w:val="000000"/>
          <w:lang w:val="en-US"/>
        </w:rPr>
        <w:t>IA</w:t>
      </w:r>
      <w:r w:rsidRPr="00AB5577">
        <w:rPr>
          <w:rFonts w:eastAsia="Times New Roman" w:cs="Arial"/>
          <w:color w:val="000000"/>
          <w:lang w:val="ru-RU"/>
        </w:rPr>
        <w:t xml:space="preserve"> </w:t>
      </w:r>
      <w:r w:rsidRPr="00AB5577">
        <w:rPr>
          <w:rFonts w:eastAsia="Times New Roman" w:cs="Arial"/>
          <w:color w:val="000000"/>
          <w:lang w:eastAsia="bg-BG"/>
        </w:rPr>
        <w:t>без клинични симптоми или обективни данни за подлежаща исхемична болест, при постоянни дози от АСЕ инхибитори, дигиталис и диуретици, амлодипин не оказва влияние върху общата или сърдечната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5F12503E" w14:textId="77777777" w:rsidR="00582EFD" w:rsidRPr="00AB5577" w:rsidRDefault="00582EFD" w:rsidP="00582EFD">
      <w:pPr>
        <w:spacing w:line="240" w:lineRule="auto"/>
        <w:rPr>
          <w:rFonts w:eastAsia="Times New Roman" w:cs="Arial"/>
          <w:color w:val="000000"/>
          <w:lang w:eastAsia="bg-BG"/>
        </w:rPr>
      </w:pPr>
    </w:p>
    <w:p w14:paraId="315E40D9" w14:textId="7583DF16"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Проучване за лечение за превенция на сърдечни инциденти </w:t>
      </w:r>
      <w:r w:rsidRPr="00AB5577">
        <w:rPr>
          <w:rFonts w:eastAsia="Times New Roman" w:cs="Arial"/>
          <w:color w:val="000000"/>
          <w:lang w:val="ru-RU"/>
        </w:rPr>
        <w:t>(</w:t>
      </w:r>
      <w:r w:rsidRPr="00AB5577">
        <w:rPr>
          <w:rFonts w:eastAsia="Times New Roman" w:cs="Arial"/>
          <w:color w:val="000000"/>
          <w:lang w:val="en-US"/>
        </w:rPr>
        <w:t>ALLHAT</w:t>
      </w:r>
      <w:r w:rsidRPr="00AB5577">
        <w:rPr>
          <w:rFonts w:eastAsia="Times New Roman" w:cs="Arial"/>
          <w:color w:val="000000"/>
          <w:lang w:val="ru-RU"/>
        </w:rPr>
        <w:t>)</w:t>
      </w:r>
    </w:p>
    <w:p w14:paraId="07EA9370"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Рандомизирано, двойно-сляпо проучване за заболеваемост - смъртност, наречено </w:t>
      </w:r>
      <w:r w:rsidRPr="00AB5577">
        <w:rPr>
          <w:rFonts w:eastAsia="Times New Roman" w:cs="Arial"/>
          <w:color w:val="000000"/>
          <w:lang w:val="en-US"/>
        </w:rPr>
        <w:t>Antihypertensive</w:t>
      </w:r>
      <w:r w:rsidRPr="00AB5577">
        <w:rPr>
          <w:rFonts w:eastAsia="Times New Roman" w:cs="Arial"/>
          <w:color w:val="000000"/>
        </w:rPr>
        <w:t xml:space="preserve"> </w:t>
      </w:r>
      <w:r w:rsidRPr="00AB5577">
        <w:rPr>
          <w:rFonts w:eastAsia="Times New Roman" w:cs="Arial"/>
          <w:color w:val="000000"/>
          <w:lang w:val="en-US"/>
        </w:rPr>
        <w:t>and</w:t>
      </w:r>
      <w:r w:rsidRPr="00AB5577">
        <w:rPr>
          <w:rFonts w:eastAsia="Times New Roman" w:cs="Arial"/>
          <w:color w:val="000000"/>
        </w:rPr>
        <w:t xml:space="preserve"> </w:t>
      </w:r>
      <w:r w:rsidRPr="00AB5577">
        <w:rPr>
          <w:rFonts w:eastAsia="Times New Roman" w:cs="Arial"/>
          <w:color w:val="000000"/>
          <w:lang w:val="en-US"/>
        </w:rPr>
        <w:t>Lipid</w:t>
      </w:r>
      <w:r w:rsidRPr="00AB5577">
        <w:rPr>
          <w:rFonts w:eastAsia="Times New Roman" w:cs="Arial"/>
          <w:color w:val="000000"/>
        </w:rPr>
        <w:t>-</w:t>
      </w:r>
      <w:r w:rsidRPr="00AB5577">
        <w:rPr>
          <w:rFonts w:eastAsia="Times New Roman" w:cs="Arial"/>
          <w:color w:val="000000"/>
          <w:lang w:val="en-US"/>
        </w:rPr>
        <w:t>Lowering</w:t>
      </w:r>
      <w:r w:rsidRPr="00AB5577">
        <w:rPr>
          <w:rFonts w:eastAsia="Times New Roman" w:cs="Arial"/>
          <w:color w:val="000000"/>
        </w:rPr>
        <w:t xml:space="preserve"> </w:t>
      </w:r>
      <w:r w:rsidRPr="00AB5577">
        <w:rPr>
          <w:rFonts w:eastAsia="Times New Roman" w:cs="Arial"/>
          <w:color w:val="000000"/>
          <w:lang w:val="en-US"/>
        </w:rPr>
        <w:t>Treatment</w:t>
      </w:r>
      <w:r w:rsidRPr="00AB5577">
        <w:rPr>
          <w:rFonts w:eastAsia="Times New Roman" w:cs="Arial"/>
          <w:color w:val="000000"/>
        </w:rPr>
        <w:t xml:space="preserve"> </w:t>
      </w:r>
      <w:r w:rsidRPr="00AB5577">
        <w:rPr>
          <w:rFonts w:eastAsia="Times New Roman" w:cs="Arial"/>
          <w:color w:val="000000"/>
          <w:lang w:val="en-US"/>
        </w:rPr>
        <w:t>to</w:t>
      </w:r>
      <w:r w:rsidRPr="00AB5577">
        <w:rPr>
          <w:rFonts w:eastAsia="Times New Roman" w:cs="Arial"/>
          <w:color w:val="000000"/>
        </w:rPr>
        <w:t xml:space="preserve"> </w:t>
      </w:r>
      <w:r w:rsidRPr="00AB5577">
        <w:rPr>
          <w:rFonts w:eastAsia="Times New Roman" w:cs="Arial"/>
          <w:color w:val="000000"/>
          <w:lang w:val="en-US"/>
        </w:rPr>
        <w:t>Prevent</w:t>
      </w:r>
      <w:r w:rsidRPr="00AB5577">
        <w:rPr>
          <w:rFonts w:eastAsia="Times New Roman" w:cs="Arial"/>
          <w:color w:val="000000"/>
        </w:rPr>
        <w:t xml:space="preserve"> </w:t>
      </w:r>
      <w:r w:rsidRPr="00AB5577">
        <w:rPr>
          <w:rFonts w:eastAsia="Times New Roman" w:cs="Arial"/>
          <w:color w:val="000000"/>
          <w:lang w:val="en-US"/>
        </w:rPr>
        <w:t>Heart</w:t>
      </w:r>
      <w:r w:rsidRPr="00AB5577">
        <w:rPr>
          <w:rFonts w:eastAsia="Times New Roman" w:cs="Arial"/>
          <w:color w:val="000000"/>
        </w:rPr>
        <w:t xml:space="preserve"> </w:t>
      </w:r>
      <w:r w:rsidRPr="00AB5577">
        <w:rPr>
          <w:rFonts w:eastAsia="Times New Roman" w:cs="Arial"/>
          <w:color w:val="000000"/>
          <w:lang w:val="en-US"/>
        </w:rPr>
        <w:t>Attack</w:t>
      </w:r>
      <w:r w:rsidRPr="00AB5577">
        <w:rPr>
          <w:rFonts w:eastAsia="Times New Roman" w:cs="Arial"/>
          <w:color w:val="000000"/>
        </w:rPr>
        <w:t xml:space="preserve"> </w:t>
      </w:r>
      <w:r w:rsidRPr="00AB5577">
        <w:rPr>
          <w:rFonts w:eastAsia="Times New Roman" w:cs="Arial"/>
          <w:color w:val="000000"/>
          <w:lang w:val="en-US"/>
        </w:rPr>
        <w:t>Trial</w:t>
      </w:r>
      <w:r w:rsidRPr="00AB5577">
        <w:rPr>
          <w:rFonts w:eastAsia="Times New Roman" w:cs="Arial"/>
          <w:color w:val="000000"/>
        </w:rPr>
        <w:t xml:space="preserve"> (</w:t>
      </w:r>
      <w:r w:rsidRPr="00AB5577">
        <w:rPr>
          <w:rFonts w:eastAsia="Times New Roman" w:cs="Arial"/>
          <w:color w:val="000000"/>
          <w:lang w:val="en-US"/>
        </w:rPr>
        <w:t>ALLHAT</w:t>
      </w:r>
      <w:r w:rsidRPr="00AB5577">
        <w:rPr>
          <w:rFonts w:eastAsia="Times New Roman" w:cs="Arial"/>
          <w:color w:val="000000"/>
        </w:rPr>
        <w:t xml:space="preserve">, </w:t>
      </w:r>
      <w:r w:rsidRPr="00AB5577">
        <w:rPr>
          <w:rFonts w:eastAsia="Times New Roman" w:cs="Arial"/>
          <w:color w:val="000000"/>
          <w:lang w:eastAsia="bg-BG"/>
        </w:rPr>
        <w:t xml:space="preserve">проучване за антихипертензивно и липидопонижаващо лечение за превенция на сърдечни инциденти) е представено, за да сравни по-нови лекарствени терапии: амлодипин 2,5-10 </w:t>
      </w:r>
      <w:r w:rsidRPr="00AB5577">
        <w:rPr>
          <w:rFonts w:eastAsia="Times New Roman" w:cs="Arial"/>
          <w:color w:val="000000"/>
          <w:lang w:val="en-US"/>
        </w:rPr>
        <w:t>mg</w:t>
      </w:r>
      <w:r w:rsidRPr="00AB5577">
        <w:rPr>
          <w:rFonts w:eastAsia="Times New Roman" w:cs="Arial"/>
          <w:color w:val="000000"/>
          <w:lang w:eastAsia="bg-BG"/>
        </w:rPr>
        <w:t xml:space="preserve">/ден (блокер на калциевите канали) или лизиноприл 10-40 </w:t>
      </w:r>
      <w:r w:rsidRPr="00AB5577">
        <w:rPr>
          <w:rFonts w:eastAsia="Times New Roman" w:cs="Arial"/>
          <w:color w:val="000000"/>
          <w:lang w:val="en-US"/>
        </w:rPr>
        <w:t>mg</w:t>
      </w:r>
      <w:r w:rsidRPr="00AB5577">
        <w:rPr>
          <w:rFonts w:eastAsia="Times New Roman" w:cs="Arial"/>
          <w:color w:val="000000"/>
          <w:lang w:eastAsia="bg-BG"/>
        </w:rPr>
        <w:t xml:space="preserve">/ден (АСЕ-инхибитор) като терапии на първи избор спрямо тиазиден диуретик, хлорталидон 12,5-25 </w:t>
      </w:r>
      <w:r w:rsidRPr="00AB5577">
        <w:rPr>
          <w:rFonts w:eastAsia="Times New Roman" w:cs="Arial"/>
          <w:color w:val="000000"/>
          <w:lang w:val="en-US"/>
        </w:rPr>
        <w:t>mg</w:t>
      </w:r>
      <w:r w:rsidRPr="00AB5577">
        <w:rPr>
          <w:rFonts w:eastAsia="Times New Roman" w:cs="Arial"/>
          <w:color w:val="000000"/>
          <w:lang w:eastAsia="bg-BG"/>
        </w:rPr>
        <w:t xml:space="preserve">/ден при лека до умерена хипертония. Общо 33 357 пациенти с хипертония на възраст 55 години или по-възрастни са рандомизирани и проследени средно за 4,9 години. Пациентите имат поне един допълнителен рисков фактор за коронарна болест на сърцето, включително: предходен миокарден инфаркт или инсулт (&gt; 6 месеца преди включването) или описано друго атеросклеротично сърдечносъдово заболяване (общо 51,5 %), диабет тип 2 (36,1%), </w:t>
      </w:r>
      <w:r w:rsidRPr="00AB5577">
        <w:rPr>
          <w:rFonts w:eastAsia="Times New Roman" w:cs="Arial"/>
          <w:color w:val="000000"/>
          <w:lang w:val="en-US"/>
        </w:rPr>
        <w:t>HDL</w:t>
      </w:r>
      <w:r w:rsidRPr="00AB5577">
        <w:rPr>
          <w:rFonts w:eastAsia="Times New Roman" w:cs="Arial"/>
          <w:color w:val="000000"/>
          <w:lang w:val="ru-RU"/>
        </w:rPr>
        <w:t>-</w:t>
      </w:r>
      <w:r w:rsidRPr="00AB5577">
        <w:rPr>
          <w:rFonts w:eastAsia="Times New Roman" w:cs="Arial"/>
          <w:color w:val="000000"/>
          <w:lang w:val="en-US"/>
        </w:rPr>
        <w:t>C</w:t>
      </w:r>
      <w:r w:rsidRPr="00AB5577">
        <w:rPr>
          <w:rFonts w:eastAsia="Times New Roman" w:cs="Arial"/>
          <w:color w:val="000000"/>
          <w:lang w:val="ru-RU"/>
        </w:rPr>
        <w:t xml:space="preserve">&lt;35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dl</w:t>
      </w:r>
      <w:r w:rsidRPr="00AB5577">
        <w:rPr>
          <w:rFonts w:eastAsia="Times New Roman" w:cs="Arial"/>
          <w:color w:val="000000"/>
          <w:lang w:val="ru-RU"/>
        </w:rPr>
        <w:t xml:space="preserve"> </w:t>
      </w:r>
      <w:r w:rsidRPr="00AB5577">
        <w:rPr>
          <w:rFonts w:eastAsia="Times New Roman" w:cs="Arial"/>
          <w:color w:val="000000"/>
          <w:lang w:eastAsia="bg-BG"/>
        </w:rPr>
        <w:t xml:space="preserve">(11,6%), левокамерна хипертрофия, диагностицирана чрез електрокардиограма или ехокардиография (20,9%), настоящо тютюнопушене (21,9%). Първичната крайна цел е комбинирана от фатална коронарна болест на сърцето или не-фатален миокарден инфаркт. Няма значими разлики в началната крайна цел между терапията с амлодипин и тази с хлорталидон: </w:t>
      </w:r>
      <w:r w:rsidRPr="00AB5577">
        <w:rPr>
          <w:rFonts w:eastAsia="Times New Roman" w:cs="Arial"/>
          <w:color w:val="000000"/>
          <w:lang w:val="en-US"/>
        </w:rPr>
        <w:t>RR</w:t>
      </w:r>
      <w:r w:rsidRPr="00AB5577">
        <w:rPr>
          <w:rFonts w:eastAsia="Times New Roman" w:cs="Arial"/>
          <w:color w:val="000000"/>
          <w:lang w:val="ru-RU"/>
        </w:rPr>
        <w:t xml:space="preserve"> </w:t>
      </w:r>
      <w:r w:rsidRPr="00AB5577">
        <w:rPr>
          <w:rFonts w:eastAsia="Times New Roman" w:cs="Arial"/>
          <w:color w:val="000000"/>
          <w:lang w:eastAsia="bg-BG"/>
        </w:rPr>
        <w:t xml:space="preserve">0,98 95% </w:t>
      </w:r>
      <w:r w:rsidRPr="00AB5577">
        <w:rPr>
          <w:rFonts w:eastAsia="Times New Roman" w:cs="Arial"/>
          <w:color w:val="000000"/>
          <w:lang w:val="en-US"/>
        </w:rPr>
        <w:t>CI</w:t>
      </w:r>
      <w:r w:rsidRPr="00AB5577">
        <w:rPr>
          <w:rFonts w:eastAsia="Times New Roman" w:cs="Arial"/>
          <w:color w:val="000000"/>
          <w:lang w:val="ru-RU"/>
        </w:rPr>
        <w:t xml:space="preserve"> </w:t>
      </w:r>
      <w:r w:rsidRPr="00AB5577">
        <w:rPr>
          <w:rFonts w:eastAsia="Times New Roman" w:cs="Arial"/>
          <w:color w:val="000000"/>
          <w:lang w:eastAsia="bg-BG"/>
        </w:rPr>
        <w:t xml:space="preserve">(0,90-1,07) р=0,65. От вторичните цели честотата на сърдечна недостатъчност (част от комбинираната сърдечносъдова крайна цел) е значително по- висока в групата на амлодипин в сравнение с тази на хлорталидон (10,2% спрямо7,7%, </w:t>
      </w:r>
      <w:r w:rsidRPr="00AB5577">
        <w:rPr>
          <w:rFonts w:eastAsia="Times New Roman" w:cs="Arial"/>
          <w:color w:val="000000"/>
          <w:lang w:val="en-US"/>
        </w:rPr>
        <w:t>RR</w:t>
      </w:r>
      <w:r w:rsidRPr="00AB5577">
        <w:rPr>
          <w:rFonts w:eastAsia="Times New Roman" w:cs="Arial"/>
          <w:color w:val="000000"/>
          <w:lang w:val="ru-RU"/>
        </w:rPr>
        <w:t xml:space="preserve"> </w:t>
      </w:r>
      <w:r w:rsidRPr="00AB5577">
        <w:rPr>
          <w:rFonts w:eastAsia="Times New Roman" w:cs="Arial"/>
          <w:color w:val="000000"/>
          <w:lang w:eastAsia="bg-BG"/>
        </w:rPr>
        <w:t xml:space="preserve">1,38, 95% </w:t>
      </w:r>
      <w:r w:rsidRPr="00AB5577">
        <w:rPr>
          <w:rFonts w:eastAsia="Times New Roman" w:cs="Arial"/>
          <w:color w:val="000000"/>
          <w:lang w:val="en-US"/>
        </w:rPr>
        <w:t>CI</w:t>
      </w:r>
      <w:r w:rsidRPr="00AB5577">
        <w:rPr>
          <w:rFonts w:eastAsia="Times New Roman" w:cs="Arial"/>
          <w:color w:val="000000"/>
          <w:lang w:val="ru-RU"/>
        </w:rPr>
        <w:t xml:space="preserve"> </w:t>
      </w:r>
      <w:r w:rsidRPr="00AB5577">
        <w:rPr>
          <w:rFonts w:eastAsia="Times New Roman" w:cs="Arial"/>
          <w:color w:val="000000"/>
          <w:lang w:eastAsia="bg-BG"/>
        </w:rPr>
        <w:t>[1,25-</w:t>
      </w:r>
      <w:r w:rsidRPr="00AB5577">
        <w:rPr>
          <w:rFonts w:eastAsia="Times New Roman" w:cs="Arial"/>
          <w:color w:val="000000"/>
          <w:lang w:eastAsia="bg-BG"/>
        </w:rPr>
        <w:lastRenderedPageBreak/>
        <w:t xml:space="preserve">1,52] р&lt;0,001). Въпреки това няма значима разлика в общата смъртност между терапията с амлодипин и тази с хлорталидон </w:t>
      </w:r>
      <w:r w:rsidRPr="00AB5577">
        <w:rPr>
          <w:rFonts w:eastAsia="Times New Roman" w:cs="Arial"/>
          <w:color w:val="000000"/>
          <w:lang w:val="ru-RU"/>
        </w:rPr>
        <w:t>(</w:t>
      </w:r>
      <w:r w:rsidRPr="00AB5577">
        <w:rPr>
          <w:rFonts w:eastAsia="Times New Roman" w:cs="Arial"/>
          <w:color w:val="000000"/>
          <w:lang w:val="en-US"/>
        </w:rPr>
        <w:t>RR</w:t>
      </w:r>
      <w:r w:rsidRPr="00AB5577">
        <w:rPr>
          <w:rFonts w:eastAsia="Times New Roman" w:cs="Arial"/>
          <w:color w:val="000000"/>
          <w:lang w:val="ru-RU"/>
        </w:rPr>
        <w:t xml:space="preserve"> </w:t>
      </w:r>
      <w:r w:rsidRPr="00AB5577">
        <w:rPr>
          <w:rFonts w:eastAsia="Times New Roman" w:cs="Arial"/>
          <w:color w:val="000000"/>
          <w:lang w:eastAsia="bg-BG"/>
        </w:rPr>
        <w:t xml:space="preserve">0,96 95% </w:t>
      </w:r>
      <w:r w:rsidRPr="00AB5577">
        <w:rPr>
          <w:rFonts w:eastAsia="Times New Roman" w:cs="Arial"/>
          <w:color w:val="000000"/>
          <w:lang w:val="en-US"/>
        </w:rPr>
        <w:t>CI</w:t>
      </w:r>
      <w:r w:rsidRPr="00AB5577">
        <w:rPr>
          <w:rFonts w:eastAsia="Times New Roman" w:cs="Arial"/>
          <w:color w:val="000000"/>
          <w:lang w:val="ru-RU"/>
        </w:rPr>
        <w:t xml:space="preserve"> </w:t>
      </w:r>
      <w:r w:rsidRPr="00AB5577">
        <w:rPr>
          <w:rFonts w:eastAsia="Times New Roman" w:cs="Arial"/>
          <w:color w:val="000000"/>
          <w:lang w:eastAsia="bg-BG"/>
        </w:rPr>
        <w:t>[0,89-1,02] р=0,20).</w:t>
      </w:r>
    </w:p>
    <w:p w14:paraId="17D74F79" w14:textId="77777777" w:rsidR="00582EFD" w:rsidRPr="00AB5577" w:rsidRDefault="00582EFD" w:rsidP="00582EFD">
      <w:pPr>
        <w:spacing w:line="240" w:lineRule="auto"/>
        <w:rPr>
          <w:rFonts w:eastAsia="Times New Roman" w:cs="Arial"/>
          <w:color w:val="000000"/>
          <w:lang w:eastAsia="bg-BG"/>
        </w:rPr>
      </w:pPr>
    </w:p>
    <w:p w14:paraId="4D26D18E" w14:textId="5C9D4119" w:rsidR="00582EFD" w:rsidRPr="00AB5577" w:rsidRDefault="00582EFD" w:rsidP="00582EFD">
      <w:pPr>
        <w:spacing w:line="240" w:lineRule="auto"/>
        <w:rPr>
          <w:rFonts w:eastAsia="Times New Roman" w:cs="Arial"/>
        </w:rPr>
      </w:pPr>
      <w:r w:rsidRPr="00AB5577">
        <w:rPr>
          <w:rFonts w:eastAsia="Times New Roman" w:cs="Arial"/>
          <w:color w:val="000000"/>
          <w:lang w:eastAsia="bg-BG"/>
        </w:rPr>
        <w:t>Друга информация</w:t>
      </w:r>
    </w:p>
    <w:p w14:paraId="2B7C2BE3" w14:textId="77777777" w:rsidR="00582EFD" w:rsidRPr="00AB5577" w:rsidRDefault="00582EFD" w:rsidP="00582EFD">
      <w:pPr>
        <w:spacing w:line="240" w:lineRule="auto"/>
        <w:rPr>
          <w:rFonts w:eastAsia="Times New Roman" w:cs="Arial"/>
          <w:color w:val="000000"/>
          <w:lang w:eastAsia="bg-BG"/>
        </w:rPr>
      </w:pPr>
    </w:p>
    <w:p w14:paraId="65421252" w14:textId="3A10A44F"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Две големи рандомизирани контролирани проучвания - </w:t>
      </w:r>
      <w:r w:rsidRPr="00AB5577">
        <w:rPr>
          <w:rFonts w:eastAsia="Times New Roman" w:cs="Arial"/>
          <w:color w:val="000000"/>
          <w:lang w:val="en-US"/>
        </w:rPr>
        <w:t>ONTARGET</w:t>
      </w:r>
      <w:r w:rsidRPr="00AB5577">
        <w:rPr>
          <w:rFonts w:eastAsia="Times New Roman" w:cs="Arial"/>
          <w:color w:val="000000"/>
        </w:rPr>
        <w:t xml:space="preserve"> (</w:t>
      </w:r>
      <w:proofErr w:type="spellStart"/>
      <w:r w:rsidRPr="00AB5577">
        <w:rPr>
          <w:rFonts w:eastAsia="Times New Roman" w:cs="Arial"/>
          <w:color w:val="000000"/>
          <w:lang w:val="en-US"/>
        </w:rPr>
        <w:t>ONgoing</w:t>
      </w:r>
      <w:proofErr w:type="spellEnd"/>
      <w:r w:rsidRPr="00AB5577">
        <w:rPr>
          <w:rFonts w:eastAsia="Times New Roman" w:cs="Arial"/>
          <w:color w:val="000000"/>
        </w:rPr>
        <w:t xml:space="preserve"> </w:t>
      </w:r>
      <w:proofErr w:type="spellStart"/>
      <w:r w:rsidRPr="00AB5577">
        <w:rPr>
          <w:rFonts w:eastAsia="Times New Roman" w:cs="Arial"/>
          <w:color w:val="000000"/>
          <w:lang w:val="en-US"/>
        </w:rPr>
        <w:t>Telmisartan</w:t>
      </w:r>
      <w:proofErr w:type="spellEnd"/>
      <w:r w:rsidRPr="00AB5577">
        <w:rPr>
          <w:rFonts w:eastAsia="Times New Roman" w:cs="Arial"/>
          <w:color w:val="000000"/>
        </w:rPr>
        <w:t xml:space="preserve"> </w:t>
      </w:r>
      <w:r w:rsidRPr="00AB5577">
        <w:rPr>
          <w:rFonts w:eastAsia="Times New Roman" w:cs="Arial"/>
          <w:color w:val="000000"/>
          <w:lang w:val="en-US"/>
        </w:rPr>
        <w:t>Alone</w:t>
      </w:r>
      <w:r w:rsidRPr="00AB5577">
        <w:rPr>
          <w:rFonts w:eastAsia="Times New Roman" w:cs="Arial"/>
          <w:color w:val="000000"/>
        </w:rPr>
        <w:t xml:space="preserve"> </w:t>
      </w:r>
      <w:r w:rsidRPr="00AB5577">
        <w:rPr>
          <w:rFonts w:eastAsia="Times New Roman" w:cs="Arial"/>
          <w:color w:val="000000"/>
          <w:lang w:val="en-US"/>
        </w:rPr>
        <w:t>and</w:t>
      </w:r>
      <w:r w:rsidRPr="00AB5577">
        <w:rPr>
          <w:rFonts w:eastAsia="Times New Roman" w:cs="Arial"/>
          <w:color w:val="000000"/>
        </w:rPr>
        <w:t xml:space="preserve"> </w:t>
      </w:r>
      <w:r w:rsidRPr="00AB5577">
        <w:rPr>
          <w:rFonts w:eastAsia="Times New Roman" w:cs="Arial"/>
          <w:color w:val="000000"/>
          <w:lang w:val="en-US"/>
        </w:rPr>
        <w:t>in</w:t>
      </w:r>
      <w:r w:rsidRPr="00AB5577">
        <w:rPr>
          <w:rFonts w:eastAsia="Times New Roman" w:cs="Arial"/>
          <w:color w:val="000000"/>
        </w:rPr>
        <w:t xml:space="preserve"> </w:t>
      </w:r>
      <w:r w:rsidRPr="00AB5577">
        <w:rPr>
          <w:rFonts w:eastAsia="Times New Roman" w:cs="Arial"/>
          <w:color w:val="000000"/>
          <w:lang w:val="en-US"/>
        </w:rPr>
        <w:t>combination</w:t>
      </w:r>
      <w:r w:rsidRPr="00AB5577">
        <w:rPr>
          <w:rFonts w:eastAsia="Times New Roman" w:cs="Arial"/>
          <w:color w:val="000000"/>
        </w:rPr>
        <w:t xml:space="preserve"> </w:t>
      </w:r>
      <w:r w:rsidRPr="00AB5577">
        <w:rPr>
          <w:rFonts w:eastAsia="Times New Roman" w:cs="Arial"/>
          <w:color w:val="000000"/>
          <w:lang w:val="en-US"/>
        </w:rPr>
        <w:t>with</w:t>
      </w:r>
      <w:r w:rsidRPr="00AB5577">
        <w:rPr>
          <w:rFonts w:eastAsia="Times New Roman" w:cs="Arial"/>
          <w:color w:val="000000"/>
        </w:rPr>
        <w:t xml:space="preserve"> </w:t>
      </w:r>
      <w:r w:rsidRPr="00AB5577">
        <w:rPr>
          <w:rFonts w:eastAsia="Times New Roman" w:cs="Arial"/>
          <w:color w:val="000000"/>
          <w:lang w:val="en-US"/>
        </w:rPr>
        <w:t>Ramipril</w:t>
      </w:r>
      <w:r w:rsidRPr="00AB5577">
        <w:rPr>
          <w:rFonts w:eastAsia="Times New Roman" w:cs="Arial"/>
          <w:color w:val="000000"/>
        </w:rPr>
        <w:t xml:space="preserve"> </w:t>
      </w:r>
      <w:r w:rsidRPr="00AB5577">
        <w:rPr>
          <w:rFonts w:eastAsia="Times New Roman" w:cs="Arial"/>
          <w:color w:val="000000"/>
          <w:lang w:val="en-US"/>
        </w:rPr>
        <w:t>Global</w:t>
      </w:r>
      <w:r w:rsidRPr="00AB5577">
        <w:rPr>
          <w:rFonts w:eastAsia="Times New Roman" w:cs="Arial"/>
          <w:color w:val="000000"/>
        </w:rPr>
        <w:t xml:space="preserve"> </w:t>
      </w:r>
      <w:r w:rsidRPr="00AB5577">
        <w:rPr>
          <w:rFonts w:eastAsia="Times New Roman" w:cs="Arial"/>
          <w:color w:val="000000"/>
          <w:lang w:val="en-US"/>
        </w:rPr>
        <w:t>Endpoint</w:t>
      </w:r>
      <w:r w:rsidRPr="00AB5577">
        <w:rPr>
          <w:rFonts w:eastAsia="Times New Roman" w:cs="Arial"/>
          <w:color w:val="000000"/>
        </w:rPr>
        <w:t xml:space="preserve"> </w:t>
      </w:r>
      <w:r w:rsidRPr="00AB5577">
        <w:rPr>
          <w:rFonts w:eastAsia="Times New Roman" w:cs="Arial"/>
          <w:color w:val="000000"/>
          <w:lang w:val="en-US"/>
        </w:rPr>
        <w:t>Trial</w:t>
      </w:r>
      <w:r w:rsidRPr="00AB5577">
        <w:rPr>
          <w:rFonts w:eastAsia="Times New Roman" w:cs="Arial"/>
          <w:color w:val="000000"/>
        </w:rPr>
        <w:t xml:space="preserve"> - </w:t>
      </w:r>
      <w:r w:rsidRPr="00AB5577">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AB5577">
        <w:rPr>
          <w:rFonts w:eastAsia="Times New Roman" w:cs="Arial"/>
          <w:color w:val="000000"/>
          <w:lang w:val="en-US"/>
        </w:rPr>
        <w:t>VA</w:t>
      </w:r>
      <w:r w:rsidRPr="00AB5577">
        <w:rPr>
          <w:rFonts w:eastAsia="Times New Roman" w:cs="Arial"/>
          <w:color w:val="000000"/>
        </w:rPr>
        <w:t xml:space="preserve"> </w:t>
      </w:r>
      <w:r w:rsidRPr="00AB5577">
        <w:rPr>
          <w:rFonts w:eastAsia="Times New Roman" w:cs="Arial"/>
          <w:color w:val="000000"/>
          <w:lang w:val="en-US"/>
        </w:rPr>
        <w:t>NEPHRON</w:t>
      </w:r>
      <w:r w:rsidRPr="00AB5577">
        <w:rPr>
          <w:rFonts w:eastAsia="Times New Roman" w:cs="Arial"/>
          <w:color w:val="000000"/>
        </w:rPr>
        <w:t>-</w:t>
      </w:r>
      <w:r w:rsidRPr="00AB5577">
        <w:rPr>
          <w:rFonts w:eastAsia="Times New Roman" w:cs="Arial"/>
          <w:color w:val="000000"/>
          <w:lang w:val="en-US"/>
        </w:rPr>
        <w:t>D</w:t>
      </w:r>
      <w:r w:rsidRPr="00AB5577">
        <w:rPr>
          <w:rFonts w:eastAsia="Times New Roman" w:cs="Arial"/>
          <w:color w:val="000000"/>
        </w:rPr>
        <w:t xml:space="preserve"> </w:t>
      </w:r>
      <w:r w:rsidRPr="00AB5577">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 те па ветераните) - проучват употребата на комбинацията от АСЕ инхибитор и ангиотензин </w:t>
      </w:r>
      <w:r w:rsidRPr="00AB5577">
        <w:rPr>
          <w:rFonts w:eastAsia="Times New Roman" w:cs="Arial"/>
          <w:color w:val="000000"/>
          <w:lang w:val="en-US"/>
        </w:rPr>
        <w:t>II</w:t>
      </w:r>
      <w:r w:rsidRPr="00AB5577">
        <w:rPr>
          <w:rFonts w:eastAsia="Times New Roman" w:cs="Arial"/>
          <w:color w:val="000000"/>
          <w:lang w:eastAsia="bg-BG"/>
        </w:rPr>
        <w:t>-рецепторен блокер.</w:t>
      </w:r>
    </w:p>
    <w:p w14:paraId="32C5B68C" w14:textId="77777777" w:rsidR="00582EFD" w:rsidRPr="00AB5577" w:rsidRDefault="00582EFD" w:rsidP="00582EFD">
      <w:pPr>
        <w:spacing w:line="240" w:lineRule="auto"/>
        <w:rPr>
          <w:rFonts w:eastAsia="Times New Roman" w:cs="Arial"/>
        </w:rPr>
      </w:pPr>
      <w:r w:rsidRPr="00AB5577">
        <w:rPr>
          <w:rFonts w:eastAsia="Times New Roman" w:cs="Arial"/>
          <w:color w:val="000000"/>
          <w:lang w:val="en-US"/>
        </w:rPr>
        <w:t>ONTARGET</w:t>
      </w:r>
      <w:r w:rsidRPr="00AB5577">
        <w:rPr>
          <w:rFonts w:eastAsia="Times New Roman" w:cs="Arial"/>
          <w:color w:val="000000"/>
          <w:lang w:val="ru-RU"/>
        </w:rPr>
        <w:t xml:space="preserve"> </w:t>
      </w:r>
      <w:r w:rsidRPr="00AB5577">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за.увреждане на ефекторни органи. </w:t>
      </w:r>
      <w:r w:rsidRPr="00AB5577">
        <w:rPr>
          <w:rFonts w:eastAsia="Times New Roman" w:cs="Arial"/>
          <w:color w:val="000000"/>
          <w:lang w:val="en-US"/>
        </w:rPr>
        <w:t>VA</w:t>
      </w:r>
      <w:r w:rsidRPr="00AB5577">
        <w:rPr>
          <w:rFonts w:eastAsia="Times New Roman" w:cs="Arial"/>
          <w:color w:val="000000"/>
          <w:lang w:val="ru-RU"/>
        </w:rPr>
        <w:t xml:space="preserve"> </w:t>
      </w:r>
      <w:r w:rsidRPr="00AB5577">
        <w:rPr>
          <w:rFonts w:eastAsia="Times New Roman" w:cs="Arial"/>
          <w:color w:val="000000"/>
          <w:lang w:val="en-US"/>
        </w:rPr>
        <w:t>NEPHRON</w:t>
      </w:r>
      <w:r w:rsidRPr="00AB5577">
        <w:rPr>
          <w:rFonts w:eastAsia="Times New Roman" w:cs="Arial"/>
          <w:color w:val="000000"/>
          <w:lang w:eastAsia="bg-BG"/>
        </w:rPr>
        <w:t>-Р е проучване при пациенти със захарен диабет тип 2 и диабетна нефропатия.</w:t>
      </w:r>
    </w:p>
    <w:p w14:paraId="65F8DBC5"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AB5577">
        <w:rPr>
          <w:rFonts w:eastAsia="Times New Roman" w:cs="Arial"/>
          <w:color w:val="000000"/>
          <w:lang w:val="en-US"/>
        </w:rPr>
        <w:t>II</w:t>
      </w:r>
      <w:r w:rsidRPr="00AB5577">
        <w:rPr>
          <w:rFonts w:eastAsia="Times New Roman" w:cs="Arial"/>
          <w:color w:val="000000"/>
          <w:lang w:eastAsia="bg-BG"/>
        </w:rPr>
        <w:t>-рецепторни блокери.</w:t>
      </w:r>
    </w:p>
    <w:p w14:paraId="1713F647" w14:textId="77777777" w:rsidR="00582EFD" w:rsidRPr="00AB5577" w:rsidRDefault="00582EFD" w:rsidP="00582EFD">
      <w:pPr>
        <w:spacing w:line="240" w:lineRule="auto"/>
        <w:rPr>
          <w:rFonts w:eastAsia="Times New Roman" w:cs="Arial"/>
        </w:rPr>
      </w:pPr>
      <w:r w:rsidRPr="00AB5577">
        <w:rPr>
          <w:rFonts w:eastAsia="Times New Roman" w:cs="Arial"/>
          <w:color w:val="000000"/>
          <w:lang w:eastAsia="bg-BG"/>
        </w:rPr>
        <w:t xml:space="preserve">АСЕ инхибитори и ангиотензин </w:t>
      </w:r>
      <w:r w:rsidRPr="00AB5577">
        <w:rPr>
          <w:rFonts w:eastAsia="Times New Roman" w:cs="Arial"/>
          <w:color w:val="000000"/>
          <w:lang w:val="en-US"/>
        </w:rPr>
        <w:t>II</w:t>
      </w:r>
      <w:r w:rsidRPr="00AB5577">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AB4A3EC" w14:textId="53378563" w:rsidR="00AB5577" w:rsidRPr="00AB5577" w:rsidRDefault="00582EFD" w:rsidP="00AB5577">
      <w:pPr>
        <w:spacing w:line="240" w:lineRule="auto"/>
        <w:rPr>
          <w:rFonts w:eastAsia="Times New Roman" w:cs="Arial"/>
        </w:rPr>
      </w:pPr>
      <w:r w:rsidRPr="00AB5577">
        <w:rPr>
          <w:rFonts w:eastAsia="Times New Roman" w:cs="Arial"/>
          <w:color w:val="000000"/>
          <w:lang w:val="en-US"/>
        </w:rPr>
        <w:t>ALTITUDE</w:t>
      </w:r>
      <w:r w:rsidRPr="00AB5577">
        <w:rPr>
          <w:rFonts w:eastAsia="Times New Roman" w:cs="Arial"/>
          <w:color w:val="000000"/>
          <w:lang w:val="ru-RU"/>
        </w:rPr>
        <w:t xml:space="preserve"> </w:t>
      </w:r>
      <w:r w:rsidRPr="00AB5577">
        <w:rPr>
          <w:rFonts w:eastAsia="Times New Roman" w:cs="Arial"/>
          <w:color w:val="000000"/>
          <w:lang w:eastAsia="bg-BG"/>
        </w:rPr>
        <w:t>(Клинично проучване проведено с алискирен при пациенти със захар</w:t>
      </w:r>
      <w:r w:rsidRPr="00AB5577">
        <w:rPr>
          <w:rFonts w:eastAsia="Times New Roman" w:cs="Arial"/>
          <w:color w:val="000000"/>
          <w:u w:val="single"/>
          <w:lang w:eastAsia="bg-BG"/>
        </w:rPr>
        <w:t>ен диаб</w:t>
      </w:r>
      <w:r w:rsidRPr="00AB5577">
        <w:rPr>
          <w:rFonts w:eastAsia="Times New Roman" w:cs="Arial"/>
          <w:color w:val="000000"/>
          <w:lang w:eastAsia="bg-BG"/>
        </w:rPr>
        <w:t>ет тип 2 с използване на сърдечно-съдови й бъбречни заболявания като крайни</w:t>
      </w:r>
      <w:r w:rsidRPr="00AB5577">
        <w:rPr>
          <w:rFonts w:eastAsia="Times New Roman" w:cs="Arial"/>
          <w:color w:val="000000"/>
          <w:lang w:val="ru-RU"/>
        </w:rPr>
        <w:t xml:space="preserve"> </w:t>
      </w:r>
      <w:r w:rsidRPr="00AB5577">
        <w:rPr>
          <w:rFonts w:eastAsia="Times New Roman" w:cs="Arial"/>
          <w:color w:val="000000"/>
          <w:lang w:eastAsia="bg-BG"/>
        </w:rPr>
        <w:t xml:space="preserve">точки ) е проучване, предназначено да изследва ползата от добавянето на алискирен към стандартна терапия с АСЕ инхибитор или ангиотензин </w:t>
      </w:r>
      <w:r w:rsidRPr="00AB5577">
        <w:rPr>
          <w:rFonts w:eastAsia="Times New Roman" w:cs="Arial"/>
          <w:color w:val="000000"/>
          <w:lang w:val="en-US"/>
        </w:rPr>
        <w:t>II</w:t>
      </w:r>
      <w:r w:rsidRPr="00AB5577">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w:t>
      </w:r>
      <w:r w:rsidRPr="00AB5577">
        <w:rPr>
          <w:rFonts w:eastAsia="Times New Roman" w:cs="Arial"/>
          <w:color w:val="000000"/>
          <w:lang w:val="ru-RU"/>
        </w:rPr>
        <w:t xml:space="preserve"> </w:t>
      </w:r>
      <w:r w:rsidRPr="00AB5577">
        <w:rPr>
          <w:rFonts w:eastAsia="Times New Roman" w:cs="Arial"/>
          <w:color w:val="000000"/>
          <w:lang w:eastAsia="bg-BG"/>
        </w:rPr>
        <w:t xml:space="preserve">и двете. Проучването е </w:t>
      </w:r>
      <w:r w:rsidR="00AB5577" w:rsidRPr="00AB5577">
        <w:rPr>
          <w:rFonts w:eastAsia="Times New Roman" w:cs="Arial"/>
        </w:rPr>
        <w:t xml:space="preserve"> </w:t>
      </w:r>
      <w:r w:rsidRPr="00AB5577">
        <w:rPr>
          <w:rFonts w:eastAsia="Times New Roman" w:cs="Arial"/>
          <w:color w:val="000000"/>
          <w:lang w:eastAsia="bg-BG"/>
        </w:rPr>
        <w:t>прекратено преждевременно поради повишен риск от неблагоприятни последици. Както</w:t>
      </w:r>
      <w:r w:rsidR="00AB5577" w:rsidRPr="00AB5577">
        <w:rPr>
          <w:rFonts w:eastAsia="Times New Roman" w:cs="Arial"/>
        </w:rPr>
        <w:t xml:space="preserve"> </w:t>
      </w:r>
      <w:r w:rsidRPr="00AB5577">
        <w:rPr>
          <w:rFonts w:eastAsia="Times New Roman" w:cs="Arial"/>
          <w:color w:val="000000"/>
          <w:lang w:eastAsia="bg-BG"/>
        </w:rPr>
        <w:t>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w:t>
      </w:r>
      <w:r w:rsidR="00AB5577" w:rsidRPr="00AB5577">
        <w:rPr>
          <w:rFonts w:eastAsia="Times New Roman" w:cs="Arial"/>
          <w:color w:val="000000"/>
          <w:lang w:eastAsia="bg-BG"/>
        </w:rPr>
        <w:t xml:space="preserve"> (хиперкалиемия, хипотония и бъбречна дисфункция) се съобщават по-често в групата на алискирсн, отколкото в групата на плацебо.</w:t>
      </w:r>
    </w:p>
    <w:p w14:paraId="49D04B1F" w14:textId="14050707" w:rsidR="00582EFD" w:rsidRPr="00582EFD" w:rsidRDefault="00582EFD" w:rsidP="00582EFD">
      <w:pPr>
        <w:spacing w:line="240" w:lineRule="auto"/>
        <w:rPr>
          <w:rFonts w:ascii="Times New Roman" w:eastAsia="Times New Roman" w:hAnsi="Times New Roman" w:cs="Times New Roman"/>
          <w:sz w:val="24"/>
          <w:szCs w:val="24"/>
        </w:rPr>
      </w:pPr>
    </w:p>
    <w:p w14:paraId="346B622B" w14:textId="066F3075" w:rsidR="00875EEC" w:rsidRDefault="002C50EE" w:rsidP="005726E3">
      <w:pPr>
        <w:pStyle w:val="Heading2"/>
      </w:pPr>
      <w:r>
        <w:t>5.2. Фармакокинетични свойства</w:t>
      </w:r>
    </w:p>
    <w:p w14:paraId="72A2AC80" w14:textId="65C0ACF3" w:rsidR="00AB5577" w:rsidRDefault="00AB5577" w:rsidP="00AB5577"/>
    <w:p w14:paraId="3A384079"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Теспадан</w:t>
      </w:r>
    </w:p>
    <w:p w14:paraId="334A7640" w14:textId="77777777" w:rsidR="00AB5577" w:rsidRPr="00AB5577" w:rsidRDefault="00AB5577" w:rsidP="00AB5577">
      <w:pPr>
        <w:spacing w:line="240" w:lineRule="auto"/>
        <w:rPr>
          <w:rFonts w:eastAsia="Times New Roman" w:cs="Arial"/>
          <w:color w:val="000000"/>
          <w:lang w:eastAsia="bg-BG"/>
        </w:rPr>
      </w:pPr>
    </w:p>
    <w:p w14:paraId="1B0E2731" w14:textId="1D3C7468" w:rsidR="00AB5577" w:rsidRPr="00AB5577" w:rsidRDefault="00AB5577" w:rsidP="00AB5577">
      <w:pPr>
        <w:spacing w:line="240" w:lineRule="auto"/>
        <w:rPr>
          <w:rFonts w:eastAsia="Times New Roman" w:cs="Arial"/>
        </w:rPr>
      </w:pPr>
      <w:r w:rsidRPr="00AB5577">
        <w:rPr>
          <w:rFonts w:eastAsia="Times New Roman" w:cs="Arial"/>
          <w:color w:val="000000"/>
          <w:lang w:eastAsia="bg-BG"/>
        </w:rPr>
        <w:t>След перорален прием на Теспадан, максимални плазмени концентрации на олмесартан и амлодипин се достигат съответно на 1,5-2 час и на 6-8 час. Скоростта и степента на абсорбция на двете активни вещества на Теспадан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 от Теспадан.</w:t>
      </w:r>
    </w:p>
    <w:p w14:paraId="0D2DB294" w14:textId="77777777" w:rsidR="00AB5577" w:rsidRPr="00AB5577" w:rsidRDefault="00AB5577" w:rsidP="00AB5577">
      <w:pPr>
        <w:spacing w:line="240" w:lineRule="auto"/>
        <w:rPr>
          <w:rFonts w:eastAsia="Times New Roman" w:cs="Arial"/>
          <w:color w:val="000000"/>
          <w:lang w:eastAsia="bg-BG"/>
        </w:rPr>
      </w:pPr>
    </w:p>
    <w:p w14:paraId="09025659" w14:textId="4AA73F21" w:rsidR="00AB5577" w:rsidRPr="00AB5577" w:rsidRDefault="00AB5577" w:rsidP="00AB5577">
      <w:pPr>
        <w:spacing w:line="240" w:lineRule="auto"/>
        <w:rPr>
          <w:rFonts w:eastAsia="Times New Roman" w:cs="Arial"/>
        </w:rPr>
      </w:pPr>
      <w:r w:rsidRPr="00AB5577">
        <w:rPr>
          <w:rFonts w:eastAsia="Times New Roman" w:cs="Arial"/>
          <w:color w:val="000000"/>
          <w:lang w:eastAsia="bg-BG"/>
        </w:rPr>
        <w:t>Олмесартан медоксомил (активно вещество на Теспадан)</w:t>
      </w:r>
    </w:p>
    <w:p w14:paraId="06B203DD" w14:textId="77777777" w:rsidR="00AB5577" w:rsidRPr="00AB5577" w:rsidRDefault="00AB5577" w:rsidP="00AB5577">
      <w:pPr>
        <w:spacing w:line="240" w:lineRule="auto"/>
        <w:rPr>
          <w:rFonts w:eastAsia="Times New Roman" w:cs="Arial"/>
          <w:color w:val="000000"/>
          <w:lang w:eastAsia="bg-BG"/>
        </w:rPr>
      </w:pPr>
    </w:p>
    <w:p w14:paraId="39B75C1D" w14:textId="2D288639" w:rsidR="00AB5577" w:rsidRPr="00AB5577" w:rsidRDefault="00AB5577" w:rsidP="00AB5577">
      <w:pPr>
        <w:pStyle w:val="Heading3"/>
        <w:rPr>
          <w:rFonts w:eastAsia="Times New Roman"/>
          <w:u w:val="single"/>
        </w:rPr>
      </w:pPr>
      <w:r w:rsidRPr="00AB5577">
        <w:rPr>
          <w:rFonts w:eastAsia="Times New Roman"/>
          <w:u w:val="single"/>
          <w:lang w:eastAsia="bg-BG"/>
        </w:rPr>
        <w:t>Абсорбция и разпределение:</w:t>
      </w:r>
    </w:p>
    <w:p w14:paraId="33E1663A" w14:textId="77777777" w:rsidR="00AB5577" w:rsidRPr="00AB5577" w:rsidRDefault="00AB5577" w:rsidP="00AB5577">
      <w:pPr>
        <w:spacing w:line="240" w:lineRule="auto"/>
        <w:rPr>
          <w:rFonts w:eastAsia="Times New Roman" w:cs="Arial"/>
          <w:color w:val="000000"/>
          <w:lang w:eastAsia="bg-BG"/>
        </w:rPr>
      </w:pPr>
    </w:p>
    <w:p w14:paraId="4A559ED3" w14:textId="764AEFE0"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Олмесартан медоксомил е предлекарство. Той бързо се конвертира до фармакологично активен метаболит олмесартан от естерази в чревната лигавица и в порталния кръвоток </w:t>
      </w:r>
      <w:r w:rsidRPr="00AB5577">
        <w:rPr>
          <w:rFonts w:eastAsia="Times New Roman" w:cs="Arial"/>
          <w:color w:val="000000"/>
          <w:lang w:eastAsia="bg-BG"/>
        </w:rPr>
        <w:lastRenderedPageBreak/>
        <w:t>посредством абсорбция в стомашно-чревния тракт. В плазмата или секретите не се установява интактен олмесартан медоксомил или интактна странична верига на частта медоксомил. Средната абсолютна бионаличност на олмесартан от таблетната форма е 25,6%,</w:t>
      </w:r>
    </w:p>
    <w:p w14:paraId="6189C28A" w14:textId="77777777" w:rsidR="00AB5577" w:rsidRPr="00AB5577" w:rsidRDefault="00AB5577" w:rsidP="00AB5577">
      <w:pPr>
        <w:spacing w:line="240" w:lineRule="auto"/>
        <w:rPr>
          <w:rFonts w:eastAsia="Times New Roman" w:cs="Arial"/>
          <w:color w:val="000000"/>
          <w:lang w:eastAsia="bg-BG"/>
        </w:rPr>
      </w:pPr>
    </w:p>
    <w:p w14:paraId="51BAD9C5" w14:textId="691B90AA" w:rsidR="00AB5577" w:rsidRPr="00AB5577" w:rsidRDefault="00AB5577" w:rsidP="00AB5577">
      <w:pPr>
        <w:spacing w:line="240" w:lineRule="auto"/>
        <w:rPr>
          <w:rFonts w:eastAsia="Times New Roman" w:cs="Arial"/>
        </w:rPr>
      </w:pPr>
      <w:r w:rsidRPr="00AB5577">
        <w:rPr>
          <w:rFonts w:eastAsia="Times New Roman" w:cs="Arial"/>
          <w:color w:val="000000"/>
          <w:lang w:eastAsia="bg-BG"/>
        </w:rPr>
        <w:t>Средната максимална плазмена концентрация (С</w:t>
      </w:r>
      <w:r w:rsidRPr="00AB5577">
        <w:rPr>
          <w:rFonts w:eastAsia="Times New Roman" w:cs="Arial"/>
          <w:color w:val="000000"/>
          <w:vertAlign w:val="subscript"/>
          <w:lang w:val="en-US"/>
        </w:rPr>
        <w:t>max</w:t>
      </w:r>
      <w:r w:rsidRPr="00AB5577">
        <w:rPr>
          <w:rFonts w:eastAsia="Times New Roman" w:cs="Arial"/>
          <w:color w:val="000000"/>
          <w:lang w:eastAsia="bg-BG"/>
        </w:rPr>
        <w:t xml:space="preserve">) на олмесартан се достига в рамките на 2 часа след перорален прием на олмесартан медоксомил и плазмените концентрации на олмесартан се повишават приблизително линейно с повишаващи се еднократни перорални дози, достигащи до около 80 </w:t>
      </w:r>
      <w:r w:rsidRPr="00AB5577">
        <w:rPr>
          <w:rFonts w:eastAsia="Times New Roman" w:cs="Arial"/>
          <w:color w:val="000000"/>
          <w:lang w:val="en-US"/>
        </w:rPr>
        <w:t>mg</w:t>
      </w:r>
      <w:r w:rsidRPr="00AB5577">
        <w:rPr>
          <w:rFonts w:eastAsia="Times New Roman" w:cs="Arial"/>
          <w:color w:val="000000"/>
          <w:lang w:val="ru-RU"/>
        </w:rPr>
        <w:t>.</w:t>
      </w:r>
    </w:p>
    <w:p w14:paraId="7C6DC9D8" w14:textId="77777777" w:rsidR="00AB5577" w:rsidRPr="00AB5577" w:rsidRDefault="00AB5577" w:rsidP="00AB5577">
      <w:pPr>
        <w:spacing w:line="240" w:lineRule="auto"/>
        <w:rPr>
          <w:rFonts w:eastAsia="Times New Roman" w:cs="Arial"/>
          <w:color w:val="000000"/>
          <w:lang w:eastAsia="bg-BG"/>
        </w:rPr>
      </w:pPr>
    </w:p>
    <w:p w14:paraId="08414199" w14:textId="7CF920D7" w:rsidR="00AB5577" w:rsidRPr="00AB5577" w:rsidRDefault="00AB5577" w:rsidP="00AB5577">
      <w:pPr>
        <w:spacing w:line="240" w:lineRule="auto"/>
        <w:rPr>
          <w:rFonts w:eastAsia="Times New Roman" w:cs="Arial"/>
        </w:rPr>
      </w:pPr>
      <w:r w:rsidRPr="00AB5577">
        <w:rPr>
          <w:rFonts w:eastAsia="Times New Roman" w:cs="Arial"/>
          <w:color w:val="000000"/>
          <w:lang w:eastAsia="bg-BG"/>
        </w:rPr>
        <w:t>Храната има минимален ефект върху бионаличността на олмесартан и поради това олмесартан медоксомил може да се прилага с или без храна.</w:t>
      </w:r>
    </w:p>
    <w:p w14:paraId="6BA6A0D1" w14:textId="77777777" w:rsidR="00AB5577" w:rsidRPr="00AB5577" w:rsidRDefault="00AB5577" w:rsidP="00AB5577">
      <w:pPr>
        <w:spacing w:line="240" w:lineRule="auto"/>
        <w:rPr>
          <w:rFonts w:eastAsia="Times New Roman" w:cs="Arial"/>
          <w:color w:val="000000"/>
          <w:lang w:eastAsia="bg-BG"/>
        </w:rPr>
      </w:pPr>
    </w:p>
    <w:p w14:paraId="4A7E34B1" w14:textId="1AE5597C" w:rsidR="00AB5577" w:rsidRPr="00AB5577" w:rsidRDefault="00AB5577" w:rsidP="00AB5577">
      <w:pPr>
        <w:spacing w:line="240" w:lineRule="auto"/>
        <w:rPr>
          <w:rFonts w:eastAsia="Times New Roman" w:cs="Arial"/>
        </w:rPr>
      </w:pPr>
      <w:r w:rsidRPr="00AB5577">
        <w:rPr>
          <w:rFonts w:eastAsia="Times New Roman" w:cs="Arial"/>
          <w:color w:val="000000"/>
          <w:lang w:eastAsia="bg-BG"/>
        </w:rPr>
        <w:t>Не се наблюдават клинично значими различия, свързани с пола, по отношение на фармакокинетиката.</w:t>
      </w:r>
    </w:p>
    <w:p w14:paraId="77065C6C" w14:textId="77777777" w:rsidR="00AB5577" w:rsidRPr="00AB5577" w:rsidRDefault="00AB5577" w:rsidP="00AB5577">
      <w:pPr>
        <w:spacing w:line="240" w:lineRule="auto"/>
        <w:rPr>
          <w:rFonts w:eastAsia="Times New Roman" w:cs="Arial"/>
          <w:color w:val="000000"/>
          <w:lang w:eastAsia="bg-BG"/>
        </w:rPr>
      </w:pPr>
    </w:p>
    <w:p w14:paraId="66B84749" w14:textId="727469A9" w:rsidR="00AB5577" w:rsidRPr="00AB5577" w:rsidRDefault="00AB5577" w:rsidP="00AB5577">
      <w:pPr>
        <w:spacing w:line="240" w:lineRule="auto"/>
        <w:rPr>
          <w:rFonts w:eastAsia="Times New Roman" w:cs="Arial"/>
        </w:rPr>
      </w:pPr>
      <w:r w:rsidRPr="00AB5577">
        <w:rPr>
          <w:rFonts w:eastAsia="Times New Roman" w:cs="Arial"/>
          <w:color w:val="000000"/>
          <w:lang w:eastAsia="bg-BG"/>
        </w:rPr>
        <w:t>Олмесартан се свързва във висока степен с плазмените протеини (99,7%), но възможността за клинично значими взаимодействия, свързани с конкуриране за свързващите места с плазмените протеини между олмесартан и други едновременно прилагани активни вещества, които се свързват във висока степен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пренебрежимо малко. Средният обем на разпределение след интравенозно дозиране е нисък (16-291).</w:t>
      </w:r>
    </w:p>
    <w:p w14:paraId="10B08B10" w14:textId="77777777" w:rsidR="00AB5577" w:rsidRPr="00AB5577" w:rsidRDefault="00AB5577" w:rsidP="00AB5577">
      <w:pPr>
        <w:spacing w:line="240" w:lineRule="auto"/>
        <w:rPr>
          <w:rFonts w:eastAsia="Times New Roman" w:cs="Arial"/>
          <w:color w:val="000000"/>
          <w:lang w:eastAsia="bg-BG"/>
        </w:rPr>
      </w:pPr>
    </w:p>
    <w:p w14:paraId="4693A551" w14:textId="4A1487F4" w:rsidR="00AB5577" w:rsidRPr="00AB5577" w:rsidRDefault="00AB5577" w:rsidP="00AB5577">
      <w:pPr>
        <w:pStyle w:val="Heading3"/>
        <w:rPr>
          <w:rFonts w:eastAsia="Times New Roman"/>
          <w:u w:val="single"/>
        </w:rPr>
      </w:pPr>
      <w:r w:rsidRPr="00AB5577">
        <w:rPr>
          <w:rFonts w:eastAsia="Times New Roman"/>
          <w:u w:val="single"/>
          <w:lang w:eastAsia="bg-BG"/>
        </w:rPr>
        <w:t>Биотрансформация и елиминиране:</w:t>
      </w:r>
    </w:p>
    <w:p w14:paraId="5418B9F5" w14:textId="77777777" w:rsidR="00AB5577" w:rsidRPr="00AB5577" w:rsidRDefault="00AB5577" w:rsidP="00AB5577">
      <w:pPr>
        <w:spacing w:line="240" w:lineRule="auto"/>
        <w:rPr>
          <w:rFonts w:eastAsia="Times New Roman" w:cs="Arial"/>
          <w:color w:val="000000"/>
          <w:lang w:eastAsia="bg-BG"/>
        </w:rPr>
      </w:pPr>
    </w:p>
    <w:p w14:paraId="2BB7C942" w14:textId="6B5F65A3" w:rsidR="00AB5577" w:rsidRPr="00AB5577" w:rsidRDefault="00AB5577" w:rsidP="00AB5577">
      <w:pPr>
        <w:spacing w:line="240" w:lineRule="auto"/>
        <w:rPr>
          <w:rFonts w:eastAsia="Times New Roman" w:cs="Arial"/>
          <w:color w:val="000000"/>
          <w:lang w:eastAsia="bg-BG"/>
        </w:rPr>
      </w:pPr>
      <w:r w:rsidRPr="00AB5577">
        <w:rPr>
          <w:rFonts w:eastAsia="Times New Roman" w:cs="Arial"/>
          <w:color w:val="000000"/>
          <w:lang w:eastAsia="bg-BG"/>
        </w:rPr>
        <w:t xml:space="preserve">Общият плазмен клирънс на олмесартан по принцип е 1,3 1/час </w:t>
      </w:r>
      <w:r w:rsidRPr="00AB5577">
        <w:rPr>
          <w:rFonts w:eastAsia="Times New Roman" w:cs="Arial"/>
          <w:color w:val="000000"/>
          <w:lang w:val="ru-RU"/>
        </w:rPr>
        <w:t>(</w:t>
      </w:r>
      <w:r w:rsidRPr="00AB5577">
        <w:rPr>
          <w:rFonts w:eastAsia="Times New Roman" w:cs="Arial"/>
          <w:color w:val="000000"/>
          <w:lang w:val="en-US"/>
        </w:rPr>
        <w:t>CV</w:t>
      </w:r>
      <w:r w:rsidRPr="00AB5577">
        <w:rPr>
          <w:rFonts w:eastAsia="Times New Roman" w:cs="Arial"/>
          <w:color w:val="000000"/>
          <w:lang w:val="ru-RU"/>
        </w:rPr>
        <w:t xml:space="preserve">, </w:t>
      </w:r>
      <w:r w:rsidRPr="00AB5577">
        <w:rPr>
          <w:rFonts w:eastAsia="Times New Roman" w:cs="Arial"/>
          <w:color w:val="000000"/>
          <w:lang w:eastAsia="bg-BG"/>
        </w:rPr>
        <w:t>19%) и е относително бавен в сравнение с чернодробния кръвоток (около 90 1/час). След прилагане на единична перорална доза с белязан с 14С-олмесартан медоксомил, 10%-16% от приложената радиоактивност се екскретира в урината (по-голямата част в рамките на 24 часа от приложението на дозата) и остатъка от установената радиоактивност се екскретира във фецеса. Въз основа на системната наличност от 25,6%, може да бъде изчислено, че абсорбираният олмесартан се очиства както чрез бъбречна екскреция (около 40%), така</w:t>
      </w:r>
      <w:r w:rsidRPr="00AB5577">
        <w:rPr>
          <w:rFonts w:eastAsia="Times New Roman" w:cs="Arial"/>
          <w:color w:val="000000"/>
          <w:lang w:val="ru-RU"/>
        </w:rPr>
        <w:t xml:space="preserve"> </w:t>
      </w:r>
      <w:r w:rsidRPr="00AB5577">
        <w:rPr>
          <w:rFonts w:eastAsia="Times New Roman" w:cs="Arial"/>
          <w:color w:val="000000"/>
          <w:lang w:eastAsia="bg-BG"/>
        </w:rPr>
        <w:t>и чрез чернодробно-жлъчна екскреция (около 60%). Цялата</w:t>
      </w:r>
      <w:r w:rsidRPr="00AB5577">
        <w:rPr>
          <w:rFonts w:eastAsia="Times New Roman" w:cs="Arial"/>
        </w:rPr>
        <w:t xml:space="preserve"> </w:t>
      </w:r>
      <w:r w:rsidRPr="00AB5577">
        <w:rPr>
          <w:rFonts w:eastAsia="Times New Roman" w:cs="Arial"/>
          <w:color w:val="000000"/>
          <w:lang w:eastAsia="bg-BG"/>
        </w:rPr>
        <w:t>остатъчна радиоактивност се установява като олмесартан. Не се установява друг значим метаболит. Ентеро-хепаталният кръговрат на олмесартан е минимален. Тъй като голяма част от олмесартан се екскретират по жлъчен път, приложението при пациенти с обструкция на жлъчните</w:t>
      </w:r>
      <w:r w:rsidRPr="00AB5577">
        <w:rPr>
          <w:rFonts w:eastAsia="Times New Roman" w:cs="Arial"/>
        </w:rPr>
        <w:t xml:space="preserve"> </w:t>
      </w:r>
      <w:r w:rsidRPr="00AB5577">
        <w:rPr>
          <w:rFonts w:eastAsia="Times New Roman" w:cs="Arial"/>
          <w:color w:val="000000"/>
          <w:lang w:eastAsia="bg-BG"/>
        </w:rPr>
        <w:t>пътища е противопоказано (виж точка 4.3).</w:t>
      </w:r>
    </w:p>
    <w:p w14:paraId="45CB1281" w14:textId="1A91B51C" w:rsidR="00AB5577" w:rsidRPr="00AB5577" w:rsidRDefault="00AB5577" w:rsidP="00AB5577">
      <w:pPr>
        <w:spacing w:line="240" w:lineRule="auto"/>
        <w:rPr>
          <w:rFonts w:eastAsia="Times New Roman" w:cs="Arial"/>
          <w:color w:val="000000"/>
          <w:lang w:eastAsia="bg-BG"/>
        </w:rPr>
      </w:pPr>
    </w:p>
    <w:p w14:paraId="5A2B090A"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Крайният полуживот на елиминиране на олмесартан е между 10 и ю часа след многократно перорално дозиране. Равновесно състояние се достига след първите няколко дози и не се наблюдава последващо акумулиране след 14-дневен повтарящ се прием. Бъбречният клирънс е приблизително 0,5-0,71/час и не зависи от дозата.</w:t>
      </w:r>
    </w:p>
    <w:p w14:paraId="0F32011A" w14:textId="77777777" w:rsidR="00AB5577" w:rsidRPr="00AB5577" w:rsidRDefault="00AB5577" w:rsidP="00AB5577">
      <w:pPr>
        <w:spacing w:line="240" w:lineRule="auto"/>
        <w:rPr>
          <w:rFonts w:eastAsia="Times New Roman" w:cs="Arial"/>
          <w:color w:val="000000"/>
          <w:lang w:eastAsia="bg-BG"/>
        </w:rPr>
      </w:pPr>
    </w:p>
    <w:p w14:paraId="40069B2D" w14:textId="2852E543" w:rsidR="00AB5577" w:rsidRPr="00AB5577" w:rsidRDefault="00AB5577" w:rsidP="00AB5577">
      <w:pPr>
        <w:spacing w:line="240" w:lineRule="auto"/>
        <w:rPr>
          <w:rFonts w:eastAsia="Times New Roman" w:cs="Arial"/>
        </w:rPr>
      </w:pPr>
      <w:r w:rsidRPr="00AB5577">
        <w:rPr>
          <w:rFonts w:eastAsia="Times New Roman" w:cs="Arial"/>
          <w:color w:val="000000"/>
          <w:lang w:eastAsia="bg-BG"/>
        </w:rPr>
        <w:t>Лекарствени взаимодействия</w:t>
      </w:r>
    </w:p>
    <w:p w14:paraId="7F65494A" w14:textId="77777777" w:rsidR="00AB5577" w:rsidRPr="00AB5577" w:rsidRDefault="00AB5577" w:rsidP="00AB5577">
      <w:pPr>
        <w:spacing w:line="240" w:lineRule="auto"/>
        <w:rPr>
          <w:rFonts w:eastAsia="Times New Roman" w:cs="Arial"/>
          <w:color w:val="000000"/>
          <w:lang w:eastAsia="bg-BG"/>
        </w:rPr>
      </w:pPr>
    </w:p>
    <w:p w14:paraId="587BDF51" w14:textId="0C60FA0C" w:rsidR="00AB5577" w:rsidRPr="00AB5577" w:rsidRDefault="00AB5577" w:rsidP="00AB5577">
      <w:pPr>
        <w:spacing w:line="240" w:lineRule="auto"/>
        <w:rPr>
          <w:rFonts w:eastAsia="Times New Roman" w:cs="Arial"/>
        </w:rPr>
      </w:pPr>
      <w:r w:rsidRPr="00AB5577">
        <w:rPr>
          <w:rFonts w:eastAsia="Times New Roman" w:cs="Arial"/>
          <w:color w:val="000000"/>
          <w:lang w:eastAsia="bg-BG"/>
        </w:rPr>
        <w:t>Колесевелам, лекарство, което свързва жлъчните киселини:</w:t>
      </w:r>
    </w:p>
    <w:p w14:paraId="23331BB1"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lastRenderedPageBreak/>
        <w:t xml:space="preserve">ЕдновреМеното приложение на 40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олмесартан медоксомил и 3750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колесевелам хидрохлорид при здрави лица води до 28% намаляване на С</w:t>
      </w:r>
      <w:r w:rsidRPr="00AB5577">
        <w:rPr>
          <w:rFonts w:eastAsia="Times New Roman" w:cs="Arial"/>
          <w:color w:val="000000"/>
          <w:vertAlign w:val="subscript"/>
          <w:lang w:val="en-US"/>
        </w:rPr>
        <w:t>max</w:t>
      </w:r>
      <w:r w:rsidRPr="00AB5577">
        <w:rPr>
          <w:rFonts w:eastAsia="Times New Roman" w:cs="Arial"/>
          <w:color w:val="000000"/>
          <w:lang w:eastAsia="bg-BG"/>
        </w:rPr>
        <w:t xml:space="preserve"> и 39% намаляване на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на олмесартан. По-слаб ефект се наблюдава, съответно 4% и 15% намаляване на С</w:t>
      </w:r>
      <w:r w:rsidRPr="00AB5577">
        <w:rPr>
          <w:rFonts w:eastAsia="Times New Roman" w:cs="Arial"/>
          <w:color w:val="000000"/>
          <w:vertAlign w:val="subscript"/>
          <w:lang w:val="en-US"/>
        </w:rPr>
        <w:t>max</w:t>
      </w:r>
      <w:r w:rsidRPr="00AB5577">
        <w:rPr>
          <w:rFonts w:eastAsia="Times New Roman" w:cs="Arial"/>
          <w:color w:val="000000"/>
          <w:lang w:eastAsia="bg-BG"/>
        </w:rPr>
        <w:t xml:space="preserve"> и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ако олмесартан медоксомил се приложи 4 часа преди колесевелам хидрохлорид.</w:t>
      </w:r>
    </w:p>
    <w:p w14:paraId="7ABA130A"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Елиминационният полуживот на олмесартан намалява с около 50-52% независимо дали е приложен едновремено или 4 часа преди колесевелам хидрохлорид (вижте точка 4.5).</w:t>
      </w:r>
    </w:p>
    <w:p w14:paraId="4B1BA45C" w14:textId="77777777" w:rsidR="00AB5577" w:rsidRPr="00AB5577" w:rsidRDefault="00AB5577" w:rsidP="00AB5577">
      <w:pPr>
        <w:spacing w:line="240" w:lineRule="auto"/>
        <w:rPr>
          <w:rFonts w:eastAsia="Times New Roman" w:cs="Arial"/>
          <w:color w:val="000000"/>
          <w:lang w:eastAsia="bg-BG"/>
        </w:rPr>
      </w:pPr>
    </w:p>
    <w:p w14:paraId="4F795A3F" w14:textId="6BB99F28" w:rsidR="00AB5577" w:rsidRPr="00AB5577" w:rsidRDefault="00AB5577" w:rsidP="00AB5577">
      <w:pPr>
        <w:spacing w:line="240" w:lineRule="auto"/>
        <w:rPr>
          <w:rFonts w:eastAsia="Times New Roman" w:cs="Arial"/>
        </w:rPr>
      </w:pPr>
      <w:r w:rsidRPr="00AB5577">
        <w:rPr>
          <w:rFonts w:eastAsia="Times New Roman" w:cs="Arial"/>
          <w:color w:val="000000"/>
          <w:lang w:eastAsia="bg-BG"/>
        </w:rPr>
        <w:t>Амлодипин (активно вещество на Теспадан)</w:t>
      </w:r>
    </w:p>
    <w:p w14:paraId="281C3037" w14:textId="77777777" w:rsidR="00AB5577" w:rsidRPr="00AB5577" w:rsidRDefault="00AB5577" w:rsidP="00AB5577">
      <w:pPr>
        <w:spacing w:line="240" w:lineRule="auto"/>
        <w:rPr>
          <w:rFonts w:eastAsia="Times New Roman" w:cs="Arial"/>
          <w:color w:val="000000"/>
          <w:lang w:eastAsia="bg-BG"/>
        </w:rPr>
      </w:pPr>
    </w:p>
    <w:p w14:paraId="7D880736" w14:textId="7E7D4DBC" w:rsidR="00AB5577" w:rsidRPr="00AB5577" w:rsidRDefault="00AB5577" w:rsidP="00AB5577">
      <w:pPr>
        <w:pStyle w:val="Heading3"/>
        <w:rPr>
          <w:rFonts w:eastAsia="Times New Roman"/>
          <w:u w:val="single"/>
        </w:rPr>
      </w:pPr>
      <w:r w:rsidRPr="00AB5577">
        <w:rPr>
          <w:rFonts w:eastAsia="Times New Roman"/>
          <w:u w:val="single"/>
          <w:lang w:eastAsia="bg-BG"/>
        </w:rPr>
        <w:t>Абсорбция и разпределение:</w:t>
      </w:r>
    </w:p>
    <w:p w14:paraId="2F78647B" w14:textId="77777777" w:rsidR="00AB5577" w:rsidRPr="00AB5577" w:rsidRDefault="00AB5577" w:rsidP="00AB5577">
      <w:pPr>
        <w:spacing w:line="240" w:lineRule="auto"/>
        <w:rPr>
          <w:rFonts w:eastAsia="Times New Roman" w:cs="Arial"/>
          <w:color w:val="000000"/>
          <w:lang w:eastAsia="bg-BG"/>
        </w:rPr>
      </w:pPr>
    </w:p>
    <w:p w14:paraId="6689AB22" w14:textId="5C727ED4" w:rsidR="00AB5577" w:rsidRPr="00AB5577" w:rsidRDefault="00AB5577" w:rsidP="00AB5577">
      <w:pPr>
        <w:spacing w:line="240" w:lineRule="auto"/>
        <w:rPr>
          <w:rFonts w:eastAsia="Times New Roman" w:cs="Arial"/>
        </w:rPr>
      </w:pPr>
      <w:r w:rsidRPr="00AB5577">
        <w:rPr>
          <w:rFonts w:eastAsia="Times New Roman" w:cs="Arial"/>
          <w:color w:val="000000"/>
          <w:lang w:eastAsia="bg-BG"/>
        </w:rPr>
        <w:t>След перорално приложение на терапевтични дози, амлодипин се 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w:t>
      </w:r>
      <w:r w:rsidRPr="00AB5577">
        <w:rPr>
          <w:rFonts w:eastAsia="Times New Roman" w:cs="Arial"/>
          <w:color w:val="000000"/>
          <w:lang w:val="ru-RU"/>
        </w:rPr>
        <w:t xml:space="preserve"> </w:t>
      </w:r>
      <w:r w:rsidRPr="00AB5577">
        <w:rPr>
          <w:rFonts w:eastAsia="Times New Roman" w:cs="Arial"/>
          <w:color w:val="000000"/>
          <w:lang w:val="en-US"/>
        </w:rPr>
        <w:t>l</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val="ru-RU"/>
        </w:rPr>
        <w:t xml:space="preserve">. </w:t>
      </w:r>
      <w:r w:rsidRPr="00AB5577">
        <w:rPr>
          <w:rFonts w:eastAsia="Times New Roman" w:cs="Arial"/>
          <w:color w:val="000000"/>
          <w:lang w:val="en-US"/>
        </w:rPr>
        <w:t>In</w:t>
      </w:r>
      <w:r w:rsidRPr="00AB5577">
        <w:rPr>
          <w:rFonts w:eastAsia="Times New Roman" w:cs="Arial"/>
          <w:color w:val="000000"/>
          <w:lang w:val="ru-RU"/>
        </w:rPr>
        <w:t xml:space="preserve"> </w:t>
      </w:r>
      <w:r w:rsidRPr="00AB5577">
        <w:rPr>
          <w:rFonts w:eastAsia="Times New Roman" w:cs="Arial"/>
          <w:color w:val="000000"/>
          <w:lang w:val="en-US"/>
        </w:rPr>
        <w:t>vitro</w:t>
      </w:r>
      <w:r w:rsidRPr="00AB5577">
        <w:rPr>
          <w:rFonts w:eastAsia="Times New Roman" w:cs="Arial"/>
          <w:color w:val="000000"/>
          <w:lang w:val="ru-RU"/>
        </w:rPr>
        <w:t xml:space="preserve"> </w:t>
      </w:r>
      <w:r w:rsidRPr="00AB5577">
        <w:rPr>
          <w:rFonts w:eastAsia="Times New Roman" w:cs="Arial"/>
          <w:color w:val="000000"/>
          <w:lang w:eastAsia="bg-BG"/>
        </w:rPr>
        <w:t>проучвания показват, че около 97</w:t>
      </w:r>
      <w:proofErr w:type="gramStart"/>
      <w:r w:rsidRPr="00AB5577">
        <w:rPr>
          <w:rFonts w:eastAsia="Times New Roman" w:cs="Arial"/>
          <w:color w:val="000000"/>
          <w:lang w:eastAsia="bg-BG"/>
        </w:rPr>
        <w:t>,5</w:t>
      </w:r>
      <w:proofErr w:type="gramEnd"/>
      <w:r w:rsidRPr="00AB5577">
        <w:rPr>
          <w:rFonts w:eastAsia="Times New Roman" w:cs="Arial"/>
          <w:color w:val="000000"/>
          <w:lang w:eastAsia="bg-BG"/>
        </w:rPr>
        <w:t xml:space="preserve"> % от циркулиращия амлодипин е свързан с плазмените протеини.</w:t>
      </w:r>
    </w:p>
    <w:p w14:paraId="4A7735C1"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Абсорбцията на амлодипин не се повлиява от едновременния прием с храна.</w:t>
      </w:r>
    </w:p>
    <w:p w14:paraId="5CD65A5E" w14:textId="77777777" w:rsidR="00AB5577" w:rsidRPr="00AB5577" w:rsidRDefault="00AB5577" w:rsidP="00AB5577">
      <w:pPr>
        <w:spacing w:line="240" w:lineRule="auto"/>
        <w:rPr>
          <w:rFonts w:eastAsia="Times New Roman" w:cs="Arial"/>
          <w:color w:val="000000"/>
          <w:lang w:eastAsia="bg-BG"/>
        </w:rPr>
      </w:pPr>
    </w:p>
    <w:p w14:paraId="5A56175C" w14:textId="38B397E1" w:rsidR="00AB5577" w:rsidRPr="00AB5577" w:rsidRDefault="00AB5577" w:rsidP="00AB5577">
      <w:pPr>
        <w:pStyle w:val="Heading3"/>
        <w:rPr>
          <w:rFonts w:eastAsia="Times New Roman"/>
          <w:u w:val="single"/>
        </w:rPr>
      </w:pPr>
      <w:r w:rsidRPr="00AB5577">
        <w:rPr>
          <w:rFonts w:eastAsia="Times New Roman"/>
          <w:u w:val="single"/>
          <w:lang w:eastAsia="bg-BG"/>
        </w:rPr>
        <w:t>Биотрансформация и елиминиране:</w:t>
      </w:r>
    </w:p>
    <w:p w14:paraId="41EE8DA5" w14:textId="77777777" w:rsidR="00AB5577" w:rsidRPr="00AB5577" w:rsidRDefault="00AB5577" w:rsidP="00AB5577">
      <w:pPr>
        <w:spacing w:line="240" w:lineRule="auto"/>
        <w:rPr>
          <w:rFonts w:eastAsia="Times New Roman" w:cs="Arial"/>
          <w:color w:val="000000"/>
          <w:lang w:eastAsia="bg-BG"/>
        </w:rPr>
      </w:pPr>
    </w:p>
    <w:p w14:paraId="33CB13FE" w14:textId="2655BADE" w:rsidR="00AB5577" w:rsidRPr="00AB5577" w:rsidRDefault="00AB5577" w:rsidP="00AB5577">
      <w:pPr>
        <w:spacing w:line="240" w:lineRule="auto"/>
        <w:rPr>
          <w:rFonts w:eastAsia="Times New Roman" w:cs="Arial"/>
        </w:rPr>
      </w:pPr>
      <w:r w:rsidRPr="00AB5577">
        <w:rPr>
          <w:rFonts w:eastAsia="Times New Roman" w:cs="Arial"/>
          <w:color w:val="000000"/>
          <w:lang w:eastAsia="bg-BG"/>
        </w:rPr>
        <w:t>Крайният полуживот на елиминиране е около 35-50 часа, съответстващ при дозиране един път дневно. Амлодипин се метаболизира екстензивно от черния дроб до неактивни метаболити, като 10% изходното вещество и 60% от метаболитите се екскретират в урината.</w:t>
      </w:r>
    </w:p>
    <w:p w14:paraId="22E610DD" w14:textId="77777777" w:rsidR="00AB5577" w:rsidRPr="00AB5577" w:rsidRDefault="00AB5577" w:rsidP="00AB5577">
      <w:pPr>
        <w:spacing w:line="240" w:lineRule="auto"/>
        <w:rPr>
          <w:rFonts w:eastAsia="Times New Roman" w:cs="Arial"/>
          <w:color w:val="000000"/>
          <w:lang w:eastAsia="bg-BG"/>
        </w:rPr>
      </w:pPr>
    </w:p>
    <w:p w14:paraId="10CABC83" w14:textId="77BCD937" w:rsidR="00AB5577" w:rsidRPr="00AB5577" w:rsidRDefault="00AB5577" w:rsidP="00AB5577">
      <w:pPr>
        <w:spacing w:line="240" w:lineRule="auto"/>
        <w:rPr>
          <w:rFonts w:eastAsia="Times New Roman" w:cs="Arial"/>
        </w:rPr>
      </w:pPr>
      <w:r w:rsidRPr="00AB5577">
        <w:rPr>
          <w:rFonts w:eastAsia="Times New Roman" w:cs="Arial"/>
          <w:color w:val="000000"/>
          <w:lang w:eastAsia="bg-BG"/>
        </w:rPr>
        <w:t>Олмесартан медоксомил и амлодипин (активни вещества на Теспадан)</w:t>
      </w:r>
    </w:p>
    <w:p w14:paraId="792D7D2A" w14:textId="77777777" w:rsidR="00AB5577" w:rsidRPr="00AB5577" w:rsidRDefault="00AB5577" w:rsidP="00AB5577">
      <w:pPr>
        <w:spacing w:line="240" w:lineRule="auto"/>
        <w:rPr>
          <w:rFonts w:eastAsia="Times New Roman" w:cs="Arial"/>
          <w:color w:val="000000"/>
          <w:lang w:eastAsia="bg-BG"/>
        </w:rPr>
      </w:pPr>
    </w:p>
    <w:p w14:paraId="4CAE9AC5" w14:textId="6F21A7C1" w:rsidR="00AB5577" w:rsidRPr="00AB5577" w:rsidRDefault="00AB5577" w:rsidP="00AB5577">
      <w:pPr>
        <w:spacing w:line="240" w:lineRule="auto"/>
        <w:rPr>
          <w:rFonts w:eastAsia="Times New Roman" w:cs="Arial"/>
        </w:rPr>
      </w:pPr>
      <w:r w:rsidRPr="00AB5577">
        <w:rPr>
          <w:rFonts w:eastAsia="Times New Roman" w:cs="Arial"/>
          <w:color w:val="000000"/>
          <w:lang w:eastAsia="bg-BG"/>
        </w:rPr>
        <w:t>Специални популации</w:t>
      </w:r>
    </w:p>
    <w:p w14:paraId="47CD8C72" w14:textId="77777777" w:rsidR="00AB5577" w:rsidRPr="00AB5577" w:rsidRDefault="00AB5577" w:rsidP="00AB5577">
      <w:pPr>
        <w:spacing w:line="240" w:lineRule="auto"/>
        <w:rPr>
          <w:rFonts w:eastAsia="Times New Roman" w:cs="Arial"/>
          <w:color w:val="000000"/>
          <w:lang w:eastAsia="bg-BG"/>
        </w:rPr>
      </w:pPr>
    </w:p>
    <w:p w14:paraId="617465B6" w14:textId="61279D61" w:rsidR="00AB5577" w:rsidRPr="00AB5577" w:rsidRDefault="00AB5577" w:rsidP="00AB5577">
      <w:pPr>
        <w:spacing w:line="240" w:lineRule="auto"/>
        <w:rPr>
          <w:rFonts w:eastAsia="Times New Roman" w:cs="Arial"/>
        </w:rPr>
      </w:pPr>
      <w:r w:rsidRPr="00AB5577">
        <w:rPr>
          <w:rFonts w:eastAsia="Times New Roman" w:cs="Arial"/>
          <w:color w:val="000000"/>
          <w:lang w:eastAsia="bg-BG"/>
        </w:rPr>
        <w:t>Педиатрична популация (на възраст под 1 8 години):</w:t>
      </w:r>
    </w:p>
    <w:p w14:paraId="7CA7DD57" w14:textId="77777777" w:rsidR="00AB5577" w:rsidRPr="00AB5577" w:rsidRDefault="00AB5577" w:rsidP="00AB5577">
      <w:pPr>
        <w:spacing w:line="240" w:lineRule="auto"/>
        <w:rPr>
          <w:rFonts w:eastAsia="Times New Roman" w:cs="Arial"/>
          <w:color w:val="000000"/>
          <w:lang w:eastAsia="bg-BG"/>
        </w:rPr>
      </w:pPr>
    </w:p>
    <w:p w14:paraId="496ED168" w14:textId="3391D512" w:rsidR="00AB5577" w:rsidRPr="00AB5577" w:rsidRDefault="00AB5577" w:rsidP="00AB5577">
      <w:pPr>
        <w:spacing w:line="240" w:lineRule="auto"/>
        <w:rPr>
          <w:rFonts w:eastAsia="Times New Roman" w:cs="Arial"/>
        </w:rPr>
      </w:pPr>
      <w:r w:rsidRPr="00AB5577">
        <w:rPr>
          <w:rFonts w:eastAsia="Times New Roman" w:cs="Arial"/>
          <w:color w:val="000000"/>
          <w:lang w:eastAsia="bg-BG"/>
        </w:rPr>
        <w:t>При деца липсват фармакокинетични данни.</w:t>
      </w:r>
    </w:p>
    <w:p w14:paraId="01710670" w14:textId="77777777" w:rsidR="00AB5577" w:rsidRPr="00AB5577" w:rsidRDefault="00AB5577" w:rsidP="00AB5577">
      <w:pPr>
        <w:spacing w:line="240" w:lineRule="auto"/>
        <w:rPr>
          <w:rFonts w:eastAsia="Times New Roman" w:cs="Arial"/>
          <w:color w:val="000000"/>
          <w:lang w:eastAsia="bg-BG"/>
        </w:rPr>
      </w:pPr>
    </w:p>
    <w:p w14:paraId="3B6457E7" w14:textId="4EE34F96" w:rsidR="00AB5577" w:rsidRPr="00AB5577" w:rsidRDefault="00AB5577" w:rsidP="00AB5577">
      <w:pPr>
        <w:spacing w:line="240" w:lineRule="auto"/>
        <w:rPr>
          <w:rFonts w:eastAsia="Times New Roman" w:cs="Arial"/>
        </w:rPr>
      </w:pPr>
      <w:r w:rsidRPr="00AB5577">
        <w:rPr>
          <w:rFonts w:eastAsia="Times New Roman" w:cs="Arial"/>
          <w:color w:val="000000"/>
          <w:lang w:eastAsia="bg-BG"/>
        </w:rPr>
        <w:t>Пациенти в старческа възраст (на/над 65-годишна възраст):</w:t>
      </w:r>
    </w:p>
    <w:p w14:paraId="601B18EC" w14:textId="77777777" w:rsidR="00AB5577" w:rsidRPr="00AB5577" w:rsidRDefault="00AB5577" w:rsidP="00AB5577">
      <w:pPr>
        <w:spacing w:line="240" w:lineRule="auto"/>
        <w:rPr>
          <w:rFonts w:eastAsia="Times New Roman" w:cs="Arial"/>
          <w:color w:val="000000"/>
          <w:lang w:eastAsia="bg-BG"/>
        </w:rPr>
      </w:pPr>
    </w:p>
    <w:p w14:paraId="138CF996" w14:textId="68109B1A"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При пациенти с хипертония </w:t>
      </w:r>
      <w:r w:rsidRPr="00AB5577">
        <w:rPr>
          <w:rFonts w:eastAsia="Times New Roman" w:cs="Arial"/>
          <w:color w:val="000000"/>
          <w:lang w:val="ru-RU"/>
        </w:rPr>
        <w:t>,</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на олмесартан в равновесно състояние се повишава с около 35% при пациенти в старческа възраст (65-75 години) и с 44% при много възрастни пациенти (≥75. годишна възраст) в сравнение с по-младата възрастова група (виж точка 4.2). Това може да бъде поне донякъде свързано със средно понижаване на бъбречната функция при тази група пациенти. Препоръчваният дозов режим за пациенти в старческа възраст, обаче, е същия, въпреки че е необходимо повишено внимание, когато се повишава дозата.</w:t>
      </w:r>
    </w:p>
    <w:p w14:paraId="06DC31E2" w14:textId="77777777" w:rsidR="00AB5577" w:rsidRPr="00AB5577" w:rsidRDefault="00AB5577" w:rsidP="00AB5577">
      <w:pPr>
        <w:spacing w:line="240" w:lineRule="auto"/>
        <w:rPr>
          <w:rFonts w:eastAsia="Times New Roman" w:cs="Arial"/>
          <w:color w:val="000000"/>
          <w:lang w:eastAsia="bg-BG"/>
        </w:rPr>
      </w:pPr>
    </w:p>
    <w:p w14:paraId="224F999B" w14:textId="0A98114B"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Времето за достигане на максимална плазмена концентрация на амлодипин е едно и също при пациента в старческа възраст и при по-млади лица. Клйрьнсът на амлодипин може да се понижи в резултат на увеличаване на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и на полуживота на елиминиране при пациенти в старче</w:t>
      </w:r>
      <w:r w:rsidRPr="00AB5577">
        <w:rPr>
          <w:rFonts w:eastAsia="Times New Roman" w:cs="Arial"/>
          <w:color w:val="000000"/>
          <w:u w:val="single"/>
          <w:lang w:eastAsia="bg-BG"/>
        </w:rPr>
        <w:t xml:space="preserve">ска </w:t>
      </w:r>
      <w:r w:rsidRPr="00AB5577">
        <w:rPr>
          <w:rFonts w:eastAsia="Times New Roman" w:cs="Arial"/>
          <w:color w:val="000000"/>
          <w:lang w:eastAsia="bg-BG"/>
        </w:rPr>
        <w:t xml:space="preserve">възраст. Увеличаването на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и на гюлуживота на елиминиране при пациенти със застойна сърдечна недостатъчност са очаквани за възрастовата група в това проучване (виж точка 4.4).</w:t>
      </w:r>
    </w:p>
    <w:p w14:paraId="649DBCB7" w14:textId="77777777" w:rsidR="00AB5577" w:rsidRPr="00AB5577" w:rsidRDefault="00AB5577" w:rsidP="00AB5577">
      <w:pPr>
        <w:spacing w:line="240" w:lineRule="auto"/>
        <w:rPr>
          <w:rFonts w:eastAsia="Times New Roman" w:cs="Arial"/>
          <w:color w:val="000000"/>
          <w:lang w:eastAsia="bg-BG"/>
        </w:rPr>
      </w:pPr>
    </w:p>
    <w:p w14:paraId="62C485EE" w14:textId="48725117" w:rsidR="00AB5577" w:rsidRPr="00AB5577" w:rsidRDefault="00AB5577" w:rsidP="00AB5577">
      <w:pPr>
        <w:spacing w:line="240" w:lineRule="auto"/>
        <w:rPr>
          <w:rFonts w:eastAsia="Times New Roman" w:cs="Arial"/>
        </w:rPr>
      </w:pPr>
      <w:r w:rsidRPr="00AB5577">
        <w:rPr>
          <w:rFonts w:eastAsia="Times New Roman" w:cs="Arial"/>
          <w:color w:val="000000"/>
          <w:lang w:eastAsia="bg-BG"/>
        </w:rPr>
        <w:t>Бъбречно увреждане:</w:t>
      </w:r>
    </w:p>
    <w:p w14:paraId="3394840A"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При пациенти с бъбречно увреждане,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на олмесартан в равновесно състояние се повишава с 62%, 82% и 179% съответно при пациенти с леко, умерено и тежко бъбречно увреждане в . сравнение със здравите контроли (вйж точки 4,2,4.4).</w:t>
      </w:r>
    </w:p>
    <w:p w14:paraId="4E4EDBE7" w14:textId="77777777" w:rsidR="00AB5577" w:rsidRPr="00AB5577" w:rsidRDefault="00AB5577" w:rsidP="00AB5577">
      <w:pPr>
        <w:spacing w:line="240" w:lineRule="auto"/>
        <w:rPr>
          <w:rFonts w:eastAsia="Times New Roman" w:cs="Arial"/>
          <w:color w:val="000000"/>
          <w:lang w:eastAsia="bg-BG"/>
        </w:rPr>
      </w:pPr>
    </w:p>
    <w:p w14:paraId="639A3A23" w14:textId="1C00306F" w:rsidR="00AB5577" w:rsidRPr="00AB5577" w:rsidRDefault="00AB5577" w:rsidP="00AB5577">
      <w:pPr>
        <w:spacing w:line="240" w:lineRule="auto"/>
        <w:rPr>
          <w:rFonts w:eastAsia="Times New Roman" w:cs="Arial"/>
        </w:rPr>
      </w:pPr>
      <w:r w:rsidRPr="00AB5577">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са свързани със степента на бъбречното увреждане. При тези пациенти амлодипин може да се прилага в нормалната доза. Амлодипин не се диализира.</w:t>
      </w:r>
    </w:p>
    <w:p w14:paraId="21CD3994" w14:textId="77777777" w:rsidR="00AB5577" w:rsidRPr="00AB5577" w:rsidRDefault="00AB5577" w:rsidP="00AB5577">
      <w:pPr>
        <w:spacing w:line="240" w:lineRule="auto"/>
        <w:rPr>
          <w:rFonts w:eastAsia="Times New Roman" w:cs="Arial"/>
          <w:color w:val="000000"/>
          <w:lang w:eastAsia="bg-BG"/>
        </w:rPr>
      </w:pPr>
    </w:p>
    <w:p w14:paraId="2EB54DFF" w14:textId="425714FE" w:rsidR="00AB5577" w:rsidRPr="00AB5577" w:rsidRDefault="00AB5577" w:rsidP="00AB5577">
      <w:pPr>
        <w:spacing w:line="240" w:lineRule="auto"/>
        <w:rPr>
          <w:rFonts w:eastAsia="Times New Roman" w:cs="Arial"/>
        </w:rPr>
      </w:pPr>
      <w:r w:rsidRPr="00AB5577">
        <w:rPr>
          <w:rFonts w:eastAsia="Times New Roman" w:cs="Arial"/>
          <w:color w:val="000000"/>
          <w:lang w:eastAsia="bg-BG"/>
        </w:rPr>
        <w:t>Чернодробно увреждане;</w:t>
      </w:r>
    </w:p>
    <w:p w14:paraId="3BB173EA" w14:textId="77777777" w:rsidR="00AB5577" w:rsidRPr="00AB5577" w:rsidRDefault="00AB5577" w:rsidP="00AB5577">
      <w:pPr>
        <w:spacing w:line="240" w:lineRule="auto"/>
        <w:rPr>
          <w:rFonts w:eastAsia="Times New Roman" w:cs="Arial"/>
          <w:color w:val="000000"/>
          <w:lang w:eastAsia="bg-BG"/>
        </w:rPr>
      </w:pPr>
    </w:p>
    <w:p w14:paraId="7C7DFE15" w14:textId="5926AC6B"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След еднократно перорално приложение, нивата на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 xml:space="preserve">на олмесартан са 6% и 65% по-високи съответно при пациенти с леко и умерено увредена чернодробна функция, в сравнение със съответстващите им здрави контроли. Несвързаната фракция на олмесартан 2 часа след приема при здрави лица, при пациенти с леко чернодробно увреждане и при пациенти с умерено чернодробно увреждане е съответно 0,26%, 0,34% и 0,41 %. След повтарящо се дозиране при пациенти с умерено чернодробно увреждане, средната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на олмесартан отново е приблизително 65% по-високо от съответните здрави контроли. Средните С</w:t>
      </w:r>
      <w:r w:rsidRPr="00AB5577">
        <w:rPr>
          <w:rFonts w:eastAsia="Times New Roman" w:cs="Arial"/>
          <w:color w:val="000000"/>
          <w:vertAlign w:val="subscript"/>
          <w:lang w:val="en-US"/>
        </w:rPr>
        <w:t>max</w:t>
      </w:r>
      <w:r w:rsidRPr="00AB5577">
        <w:rPr>
          <w:rFonts w:eastAsia="Times New Roman" w:cs="Arial"/>
          <w:color w:val="000000"/>
          <w:lang w:eastAsia="bg-BG"/>
        </w:rPr>
        <w:t xml:space="preserve"> нива на олмесартан са сходни при пациенти с чернодробно увреждане и при здрави лица. Олмесартан медоксомил не е изследван при пациенти с тежко чернодробно увреждане (виж точки 4.2,4.4).</w:t>
      </w:r>
    </w:p>
    <w:p w14:paraId="46A556D4" w14:textId="77777777" w:rsidR="00AB5577" w:rsidRPr="00AB5577" w:rsidRDefault="00AB5577" w:rsidP="00AB5577">
      <w:pPr>
        <w:spacing w:line="240" w:lineRule="auto"/>
        <w:rPr>
          <w:rFonts w:eastAsia="Times New Roman" w:cs="Arial"/>
          <w:color w:val="000000"/>
          <w:lang w:eastAsia="bg-BG"/>
        </w:rPr>
      </w:pPr>
    </w:p>
    <w:p w14:paraId="088972A7" w14:textId="21B8B931"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Налични са много ограничени клинични данни относно приложението на амлодипин при пациенти с чернодробно увреждане. Клирънсът на амлодипин е понижен и полуживотът е удължен при пациенти с нарушена чернодробна функция, което води до повишаване на </w:t>
      </w:r>
      <w:r w:rsidRPr="00AB5577">
        <w:rPr>
          <w:rFonts w:eastAsia="Times New Roman" w:cs="Arial"/>
          <w:color w:val="000000"/>
          <w:lang w:val="en-US"/>
        </w:rPr>
        <w:t>AUC</w:t>
      </w:r>
      <w:r w:rsidRPr="00AB5577">
        <w:rPr>
          <w:rFonts w:eastAsia="Times New Roman" w:cs="Arial"/>
          <w:color w:val="000000"/>
          <w:lang w:val="ru-RU"/>
        </w:rPr>
        <w:t xml:space="preserve"> </w:t>
      </w:r>
      <w:r w:rsidRPr="00AB5577">
        <w:rPr>
          <w:rFonts w:eastAsia="Times New Roman" w:cs="Arial"/>
          <w:color w:val="000000"/>
          <w:lang w:eastAsia="bg-BG"/>
        </w:rPr>
        <w:t>с приблизително 40%-60% (виж точки 4.2,4.4).</w:t>
      </w:r>
    </w:p>
    <w:p w14:paraId="62DDA945" w14:textId="77777777" w:rsidR="00AB5577" w:rsidRPr="00AB5577" w:rsidRDefault="00AB5577" w:rsidP="00AB5577">
      <w:pPr>
        <w:spacing w:line="240" w:lineRule="auto"/>
        <w:rPr>
          <w:rFonts w:ascii="Times New Roman" w:eastAsia="Times New Roman" w:hAnsi="Times New Roman" w:cs="Times New Roman"/>
          <w:sz w:val="24"/>
          <w:szCs w:val="24"/>
        </w:rPr>
      </w:pPr>
    </w:p>
    <w:p w14:paraId="4F31844C" w14:textId="69FA7A5F" w:rsidR="00875EEC" w:rsidRDefault="002C50EE" w:rsidP="005726E3">
      <w:pPr>
        <w:pStyle w:val="Heading2"/>
      </w:pPr>
      <w:r>
        <w:t>5.3. Предклинични данни за безопасност</w:t>
      </w:r>
    </w:p>
    <w:p w14:paraId="4935735D" w14:textId="2297A35C" w:rsidR="00AB5577" w:rsidRDefault="00AB5577" w:rsidP="00AB5577"/>
    <w:p w14:paraId="19D03328"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вещество има различни прицелни органи, т.е. бъбреците за олмесартан медоксомил и сърцето за амлодипин.</w:t>
      </w:r>
    </w:p>
    <w:p w14:paraId="7275D0FD" w14:textId="77777777" w:rsidR="00AB5577" w:rsidRPr="00AB5577" w:rsidRDefault="00AB5577" w:rsidP="00AB5577">
      <w:pPr>
        <w:spacing w:line="240" w:lineRule="auto"/>
        <w:rPr>
          <w:rFonts w:eastAsia="Times New Roman" w:cs="Arial"/>
          <w:color w:val="000000"/>
          <w:lang w:eastAsia="bg-BG"/>
        </w:rPr>
      </w:pPr>
    </w:p>
    <w:p w14:paraId="63473ED9" w14:textId="64AD968F" w:rsidR="00AB5577" w:rsidRPr="00AB5577" w:rsidRDefault="00AB5577" w:rsidP="00AB5577">
      <w:pPr>
        <w:spacing w:line="240" w:lineRule="auto"/>
        <w:rPr>
          <w:rFonts w:eastAsia="Times New Roman" w:cs="Arial"/>
        </w:rPr>
      </w:pPr>
      <w:r w:rsidRPr="00AB5577">
        <w:rPr>
          <w:rFonts w:eastAsia="Times New Roman" w:cs="Arial"/>
          <w:color w:val="000000"/>
          <w:lang w:eastAsia="bg-BG"/>
        </w:rPr>
        <w:t>В 3-месечно проучване за токсичност на повтарящи се дози на перорално прилагана комбинация на олмесартан медоксомил /амлодипин при плъхове се наблюдават следните нарушения: понижаване на показателите на червените кръвни клетки и промени в бъбреците, като и двете могат да бъдат причинени от веществото олмесартан медксомил; изменения в червата (дилатация на лумена и дифузно уплътняване на мукозата на илеума и колона), надбъбрсчни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 може да бъде причинено от веществото амлодипин. Тези промени не усилват нито една от съобщената преди това и съществуваща токсичност на отделните компоненти, нито причинява нова токсичност и не се наблюдават токсикологично синергични ефекти.</w:t>
      </w:r>
    </w:p>
    <w:p w14:paraId="11294138" w14:textId="77777777" w:rsidR="00AB5577" w:rsidRPr="00AB5577" w:rsidRDefault="00AB5577" w:rsidP="00AB5577">
      <w:pPr>
        <w:spacing w:line="240" w:lineRule="auto"/>
        <w:rPr>
          <w:rFonts w:eastAsia="Times New Roman" w:cs="Arial"/>
          <w:color w:val="000000"/>
          <w:lang w:eastAsia="bg-BG"/>
        </w:rPr>
      </w:pPr>
    </w:p>
    <w:p w14:paraId="3F430950" w14:textId="2CDF64C2" w:rsidR="00AB5577" w:rsidRPr="00AB5577" w:rsidRDefault="00AB5577" w:rsidP="00AB5577">
      <w:pPr>
        <w:spacing w:line="240" w:lineRule="auto"/>
        <w:rPr>
          <w:rFonts w:eastAsia="Times New Roman" w:cs="Arial"/>
        </w:rPr>
      </w:pPr>
      <w:r w:rsidRPr="00AB5577">
        <w:rPr>
          <w:rFonts w:eastAsia="Times New Roman" w:cs="Arial"/>
          <w:color w:val="000000"/>
          <w:lang w:eastAsia="bg-BG"/>
        </w:rPr>
        <w:t>Олмесартан медоксомил (активно вещество на Теспадан)</w:t>
      </w:r>
    </w:p>
    <w:p w14:paraId="006FD02A" w14:textId="77777777" w:rsidR="00AB5577" w:rsidRPr="00AB5577" w:rsidRDefault="00AB5577" w:rsidP="00AB5577">
      <w:pPr>
        <w:spacing w:line="240" w:lineRule="auto"/>
        <w:rPr>
          <w:rFonts w:eastAsia="Times New Roman" w:cs="Arial"/>
          <w:color w:val="000000"/>
          <w:lang w:eastAsia="bg-BG"/>
        </w:rPr>
      </w:pPr>
    </w:p>
    <w:p w14:paraId="09C90CEB" w14:textId="76B7B38B" w:rsidR="00AB5577" w:rsidRPr="00AB5577" w:rsidRDefault="00AB5577" w:rsidP="00AB5577">
      <w:pPr>
        <w:spacing w:line="240" w:lineRule="auto"/>
        <w:rPr>
          <w:rFonts w:eastAsia="Times New Roman" w:cs="Arial"/>
        </w:rPr>
      </w:pPr>
      <w:r w:rsidRPr="00AB5577">
        <w:rPr>
          <w:rFonts w:eastAsia="Times New Roman" w:cs="Arial"/>
          <w:color w:val="000000"/>
          <w:lang w:eastAsia="bg-BG"/>
        </w:rPr>
        <w:lastRenderedPageBreak/>
        <w:t xml:space="preserve">При проучвания за хронична токсичност при плъхове и кучета олмесартан медоксомил показва сходни ефекти на другите </w:t>
      </w:r>
      <w:r w:rsidRPr="00AB5577">
        <w:rPr>
          <w:rFonts w:eastAsia="Times New Roman" w:cs="Arial"/>
          <w:color w:val="000000"/>
          <w:lang w:val="en-US"/>
        </w:rPr>
        <w:t>AT</w:t>
      </w:r>
      <w:r w:rsidRPr="00AB5577">
        <w:rPr>
          <w:rFonts w:eastAsia="Times New Roman" w:cs="Arial"/>
          <w:color w:val="000000"/>
          <w:lang w:val="ru-RU"/>
        </w:rPr>
        <w:t xml:space="preserve">1 </w:t>
      </w:r>
      <w:r w:rsidRPr="00AB5577">
        <w:rPr>
          <w:rFonts w:eastAsia="Times New Roman" w:cs="Arial"/>
          <w:color w:val="000000"/>
          <w:lang w:eastAsia="bg-BG"/>
        </w:rPr>
        <w:t xml:space="preserve">рецепторни антагонисти и АСЕ-инхибитори: повишена кръвна урея </w:t>
      </w:r>
      <w:r w:rsidRPr="00AB5577">
        <w:rPr>
          <w:rFonts w:eastAsia="Times New Roman" w:cs="Arial"/>
          <w:color w:val="000000"/>
          <w:lang w:val="ru-RU"/>
        </w:rPr>
        <w:t>(</w:t>
      </w:r>
      <w:r w:rsidRPr="00AB5577">
        <w:rPr>
          <w:rFonts w:eastAsia="Times New Roman" w:cs="Arial"/>
          <w:color w:val="000000"/>
          <w:lang w:val="en-US"/>
        </w:rPr>
        <w:t>BUN</w:t>
      </w:r>
      <w:r w:rsidRPr="00AB5577">
        <w:rPr>
          <w:rFonts w:eastAsia="Times New Roman" w:cs="Arial"/>
          <w:color w:val="000000"/>
          <w:lang w:val="ru-RU"/>
        </w:rPr>
        <w:t xml:space="preserve">) </w:t>
      </w:r>
      <w:r w:rsidRPr="00AB5577">
        <w:rPr>
          <w:rFonts w:eastAsia="Times New Roman" w:cs="Arial"/>
          <w:color w:val="000000"/>
          <w:lang w:eastAsia="bg-BG"/>
        </w:rPr>
        <w:t>и креатинин; понижаване теглото на сърцето; понижаване показателите на червените . кръвни клетки (еритроцити, хемоглобин, хематокрит); хистологични данни за бъбречно увреждане (регенератйвни лезии на бъбречния епител, уплътняване на базалната мембрана, дилатация на тубулите). Тези нежелани реакции причинени от фармакологичното действие на олмесартан медоксомил също така настъпват в предклиничните проучвания за други АТ1 рецепторни антагонисти и АСЕ-инхибитори и могат да бъдат намалени посредством съпътващо перорално</w:t>
      </w:r>
    </w:p>
    <w:p w14:paraId="01015876"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приложение на натриев хлорид. И при двата вида се наблюдават повишена плазмена ренинова активност и хипертрофия/хиперплазия на юкстагломеруларните клетки  на бъбреците. Тези</w:t>
      </w:r>
    </w:p>
    <w:p w14:paraId="2BAB461D"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промени, които са типичен ефект на класа АСЕ-инхибитори и други АТ1 рецепторни антагонисти изглежда, че нямат клинична значимост.</w:t>
      </w:r>
    </w:p>
    <w:p w14:paraId="2E62BB77" w14:textId="5C9187B0" w:rsidR="00AB5577" w:rsidRPr="00AB5577" w:rsidRDefault="00AB5577" w:rsidP="00AB5577">
      <w:pPr>
        <w:rPr>
          <w:rFonts w:cs="Arial"/>
        </w:rPr>
      </w:pPr>
    </w:p>
    <w:p w14:paraId="61F349B8" w14:textId="77777777" w:rsidR="00AB5577" w:rsidRPr="00AB5577" w:rsidRDefault="00AB5577" w:rsidP="00AB5577">
      <w:pPr>
        <w:spacing w:line="240" w:lineRule="auto"/>
        <w:rPr>
          <w:rFonts w:eastAsia="Times New Roman" w:cs="Arial"/>
          <w:color w:val="000000"/>
          <w:lang w:eastAsia="bg-BG"/>
        </w:rPr>
      </w:pPr>
    </w:p>
    <w:p w14:paraId="17B2F36E" w14:textId="3DCC4EAE"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Както и другите </w:t>
      </w:r>
      <w:r w:rsidRPr="00AB5577">
        <w:rPr>
          <w:rFonts w:eastAsia="Times New Roman" w:cs="Arial"/>
          <w:color w:val="000000"/>
          <w:lang w:val="en-US"/>
        </w:rPr>
        <w:t>AT</w:t>
      </w:r>
      <w:r w:rsidRPr="00AB5577">
        <w:rPr>
          <w:rFonts w:eastAsia="Times New Roman" w:cs="Arial"/>
          <w:color w:val="000000"/>
          <w:lang w:val="ru-RU"/>
        </w:rPr>
        <w:t xml:space="preserve">1 </w:t>
      </w:r>
      <w:r w:rsidRPr="00AB5577">
        <w:rPr>
          <w:rFonts w:eastAsia="Times New Roman" w:cs="Arial"/>
          <w:color w:val="000000"/>
          <w:lang w:eastAsia="bg-BG"/>
        </w:rPr>
        <w:t xml:space="preserve">рецепторни антагонисти е установено, че олмесартан медоксомил повишава честотата на хромозомните накъсвания в клетъчни култури </w:t>
      </w:r>
      <w:r w:rsidRPr="00AB5577">
        <w:rPr>
          <w:rFonts w:eastAsia="Times New Roman" w:cs="Arial"/>
          <w:i/>
          <w:iCs/>
          <w:color w:val="000000"/>
          <w:lang w:val="en-US"/>
        </w:rPr>
        <w:t>in</w:t>
      </w:r>
      <w:r w:rsidRPr="00AB5577">
        <w:rPr>
          <w:rFonts w:eastAsia="Times New Roman" w:cs="Arial"/>
          <w:i/>
          <w:iCs/>
          <w:color w:val="000000"/>
          <w:lang w:val="ru-RU"/>
        </w:rPr>
        <w:t xml:space="preserve"> </w:t>
      </w:r>
      <w:r w:rsidRPr="00AB5577">
        <w:rPr>
          <w:rFonts w:eastAsia="Times New Roman" w:cs="Arial"/>
          <w:i/>
          <w:iCs/>
          <w:color w:val="000000"/>
          <w:lang w:val="en-US"/>
        </w:rPr>
        <w:t>vitro</w:t>
      </w:r>
      <w:r w:rsidRPr="00AB5577">
        <w:rPr>
          <w:rFonts w:eastAsia="Times New Roman" w:cs="Arial"/>
          <w:i/>
          <w:iCs/>
          <w:color w:val="000000"/>
          <w:lang w:val="ru-RU"/>
        </w:rPr>
        <w:t>.</w:t>
      </w:r>
      <w:r w:rsidRPr="00AB5577">
        <w:rPr>
          <w:rFonts w:eastAsia="Times New Roman" w:cs="Arial"/>
          <w:color w:val="000000"/>
          <w:lang w:val="ru-RU"/>
        </w:rPr>
        <w:t xml:space="preserve"> </w:t>
      </w:r>
      <w:r w:rsidRPr="00AB5577">
        <w:rPr>
          <w:rFonts w:eastAsia="Times New Roman" w:cs="Arial"/>
          <w:color w:val="000000"/>
          <w:lang w:eastAsia="bg-BG"/>
        </w:rPr>
        <w:t xml:space="preserve">Не се наблюдават съответни ефекти в няколко </w:t>
      </w:r>
      <w:r w:rsidRPr="00AB5577">
        <w:rPr>
          <w:rFonts w:eastAsia="Times New Roman" w:cs="Arial"/>
          <w:i/>
          <w:iCs/>
          <w:color w:val="000000"/>
          <w:lang w:val="en-US"/>
        </w:rPr>
        <w:t>in</w:t>
      </w:r>
      <w:r w:rsidRPr="00AB5577">
        <w:rPr>
          <w:rFonts w:eastAsia="Times New Roman" w:cs="Arial"/>
          <w:i/>
          <w:iCs/>
          <w:color w:val="000000"/>
          <w:lang w:val="ru-RU"/>
        </w:rPr>
        <w:t xml:space="preserve"> </w:t>
      </w:r>
      <w:r w:rsidRPr="00AB5577">
        <w:rPr>
          <w:rFonts w:eastAsia="Times New Roman" w:cs="Arial"/>
          <w:i/>
          <w:iCs/>
          <w:color w:val="000000"/>
          <w:lang w:val="en-US"/>
        </w:rPr>
        <w:t>vivo</w:t>
      </w:r>
      <w:r w:rsidRPr="00AB5577">
        <w:rPr>
          <w:rFonts w:eastAsia="Times New Roman" w:cs="Arial"/>
          <w:color w:val="000000"/>
          <w:lang w:val="ru-RU"/>
        </w:rPr>
        <w:t xml:space="preserve"> </w:t>
      </w:r>
      <w:r w:rsidRPr="00AB5577">
        <w:rPr>
          <w:rFonts w:eastAsia="Times New Roman" w:cs="Arial"/>
          <w:color w:val="000000"/>
          <w:lang w:eastAsia="bg-BG"/>
        </w:rPr>
        <w:t xml:space="preserve">проучвания, в които се прилага олмесартан медоксомил в много високи перорални дози достигащи 2000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val="ru-RU"/>
        </w:rPr>
        <w:t xml:space="preserve">. </w:t>
      </w:r>
      <w:r w:rsidRPr="00AB5577">
        <w:rPr>
          <w:rFonts w:eastAsia="Times New Roman" w:cs="Arial"/>
          <w:color w:val="000000"/>
          <w:lang w:eastAsia="bg-BG"/>
        </w:rPr>
        <w:t>Цялостните данни от разширената програма за изследване на генотоксичност предполагат, че е много малко вероятно олмесартан да притежава генотоксични ефекти в условията на клинично приложение.</w:t>
      </w:r>
    </w:p>
    <w:p w14:paraId="4731905D"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Олмесартан медоксомил не показва канцерогенност в 2-годишно проучване при плъхове нито в две 6-месечни проучвания за канцерогенност при траисгенни мишки.</w:t>
      </w:r>
    </w:p>
    <w:p w14:paraId="74829B59" w14:textId="77777777" w:rsidR="00AB5577" w:rsidRPr="00AB5577" w:rsidRDefault="00AB5577" w:rsidP="00AB5577">
      <w:pPr>
        <w:spacing w:line="240" w:lineRule="auto"/>
        <w:rPr>
          <w:rFonts w:eastAsia="Times New Roman" w:cs="Arial"/>
          <w:color w:val="000000"/>
          <w:lang w:eastAsia="bg-BG"/>
        </w:rPr>
      </w:pPr>
    </w:p>
    <w:p w14:paraId="537C0B9D" w14:textId="4D5FEFE2" w:rsidR="00AB5577" w:rsidRPr="00AB5577" w:rsidRDefault="00AB5577" w:rsidP="00AB5577">
      <w:pPr>
        <w:spacing w:line="240" w:lineRule="auto"/>
        <w:rPr>
          <w:rFonts w:eastAsia="Times New Roman" w:cs="Arial"/>
        </w:rPr>
      </w:pPr>
      <w:r w:rsidRPr="00AB5577">
        <w:rPr>
          <w:rFonts w:eastAsia="Times New Roman" w:cs="Arial"/>
          <w:color w:val="000000"/>
          <w:lang w:eastAsia="bg-BG"/>
        </w:rPr>
        <w:t>В репродуктивни проучвания при плъхове, олмесартан медоксомил не повлиява фертилитета и няма данни за тератогенен ефект. Подобно на другите ангиотензин II антагонисти, преживяемостта на поколението е намалена след експозиция на олмесартан медоксомил и се наблюдава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65F3273A" w14:textId="77777777" w:rsidR="00AB5577" w:rsidRPr="00AB5577" w:rsidRDefault="00AB5577" w:rsidP="00AB5577">
      <w:pPr>
        <w:spacing w:line="240" w:lineRule="auto"/>
        <w:rPr>
          <w:rFonts w:eastAsia="Times New Roman" w:cs="Arial"/>
          <w:color w:val="000000"/>
          <w:lang w:eastAsia="bg-BG"/>
        </w:rPr>
      </w:pPr>
    </w:p>
    <w:p w14:paraId="58D658FB" w14:textId="518E94E6" w:rsidR="00AB5577" w:rsidRPr="00AB5577" w:rsidRDefault="00AB5577" w:rsidP="00AB5577">
      <w:pPr>
        <w:spacing w:line="240" w:lineRule="auto"/>
        <w:rPr>
          <w:rFonts w:eastAsia="Times New Roman" w:cs="Arial"/>
        </w:rPr>
      </w:pPr>
      <w:r w:rsidRPr="00AB5577">
        <w:rPr>
          <w:rFonts w:eastAsia="Times New Roman" w:cs="Arial"/>
          <w:color w:val="000000"/>
          <w:lang w:eastAsia="bg-BG"/>
        </w:rPr>
        <w:t>Амлодипин (активно вещество на Теспадан)</w:t>
      </w:r>
    </w:p>
    <w:p w14:paraId="41D5233E" w14:textId="77777777" w:rsidR="00AB5577" w:rsidRPr="00AB5577" w:rsidRDefault="00AB5577" w:rsidP="00AB5577">
      <w:pPr>
        <w:spacing w:line="240" w:lineRule="auto"/>
        <w:rPr>
          <w:rFonts w:eastAsia="Times New Roman" w:cs="Arial"/>
          <w:color w:val="000000"/>
          <w:lang w:eastAsia="bg-BG"/>
        </w:rPr>
      </w:pPr>
    </w:p>
    <w:p w14:paraId="322071F2" w14:textId="2A0CA2FA" w:rsidR="00AB5577" w:rsidRPr="00AB5577" w:rsidRDefault="00AB5577" w:rsidP="00AB5577">
      <w:pPr>
        <w:spacing w:line="240" w:lineRule="auto"/>
        <w:rPr>
          <w:rFonts w:eastAsia="Times New Roman" w:cs="Arial"/>
        </w:rPr>
      </w:pPr>
      <w:r w:rsidRPr="00AB5577">
        <w:rPr>
          <w:rFonts w:eastAsia="Times New Roman" w:cs="Arial"/>
          <w:color w:val="000000"/>
          <w:lang w:eastAsia="bg-BG"/>
        </w:rPr>
        <w:t>Репродуктивна токсичност</w:t>
      </w:r>
    </w:p>
    <w:p w14:paraId="21C025CF" w14:textId="2BD51ED5"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Репродуктивни проучвания при плъхове и мишки са показали забавяне на раждането, увеличена продължителност на раждането и понижена преживяемост на потомството при дозировка около 50 пъти по-висока от препоръчителната дози при хора на база съотношението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val="ru-RU"/>
        </w:rPr>
        <w:t>.</w:t>
      </w:r>
    </w:p>
    <w:p w14:paraId="628DDD63" w14:textId="77777777" w:rsidR="00AB5577" w:rsidRPr="00AB5577" w:rsidRDefault="00AB5577" w:rsidP="00AB5577">
      <w:pPr>
        <w:spacing w:line="240" w:lineRule="auto"/>
        <w:rPr>
          <w:rFonts w:eastAsia="Times New Roman" w:cs="Arial"/>
          <w:color w:val="000000"/>
          <w:lang w:eastAsia="bg-BG"/>
        </w:rPr>
      </w:pPr>
    </w:p>
    <w:p w14:paraId="63774852" w14:textId="28B5D3DF" w:rsidR="00AB5577" w:rsidRPr="00AB5577" w:rsidRDefault="00AB5577" w:rsidP="00AB5577">
      <w:pPr>
        <w:spacing w:line="240" w:lineRule="auto"/>
        <w:rPr>
          <w:rFonts w:eastAsia="Times New Roman" w:cs="Arial"/>
        </w:rPr>
      </w:pPr>
      <w:r w:rsidRPr="00AB5577">
        <w:rPr>
          <w:rFonts w:eastAsia="Times New Roman" w:cs="Arial"/>
          <w:color w:val="000000"/>
          <w:lang w:eastAsia="bg-BG"/>
        </w:rPr>
        <w:t>Увреждане на фертилитета</w:t>
      </w:r>
    </w:p>
    <w:p w14:paraId="721E4E9F"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Няма ефект върху фертилитета на плъхове, лекувани с амлодипин (мъжки за 64 дни и женски за 14 дни преди чифтосването) при дози до 10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eastAsia="bg-BG"/>
        </w:rPr>
        <w:t xml:space="preserve">/дневно (8 пъти* максималната препоръчителна доза при хора на базата съотношението на 10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на базата на съотношението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m</w:t>
      </w:r>
      <w:r w:rsidRPr="00AB5577">
        <w:rPr>
          <w:rFonts w:eastAsia="Times New Roman" w:cs="Arial"/>
          <w:color w:val="000000"/>
          <w:lang w:val="ru-RU"/>
        </w:rPr>
        <w:t xml:space="preserve">2). </w:t>
      </w:r>
      <w:r w:rsidRPr="00AB5577">
        <w:rPr>
          <w:rFonts w:eastAsia="Times New Roman" w:cs="Arial"/>
          <w:color w:val="000000"/>
          <w:lang w:eastAsia="bg-BG"/>
        </w:rPr>
        <w:t xml:space="preserve">При друго проучване с плъхове, в което мъжките индивиди са лекувани с амлодипин безилат за 30 дни с доза, сравнима с тази при хора на базата на съотношението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val="ru-RU"/>
        </w:rPr>
        <w:t xml:space="preserve">, </w:t>
      </w:r>
      <w:r w:rsidRPr="00AB5577">
        <w:rPr>
          <w:rFonts w:eastAsia="Times New Roman" w:cs="Arial"/>
          <w:color w:val="00000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14F2D825" w14:textId="77777777" w:rsidR="00AB5577" w:rsidRPr="00AB5577" w:rsidRDefault="00AB5577" w:rsidP="00AB5577">
      <w:pPr>
        <w:spacing w:line="240" w:lineRule="auto"/>
        <w:rPr>
          <w:rFonts w:eastAsia="Times New Roman" w:cs="Arial"/>
          <w:color w:val="000000"/>
          <w:lang w:eastAsia="bg-BG"/>
        </w:rPr>
      </w:pPr>
    </w:p>
    <w:p w14:paraId="0FBB2BFE" w14:textId="777314D3" w:rsidR="00AB5577" w:rsidRPr="00AB5577" w:rsidRDefault="00AB5577" w:rsidP="00AB5577">
      <w:pPr>
        <w:spacing w:line="240" w:lineRule="auto"/>
        <w:rPr>
          <w:rFonts w:eastAsia="Times New Roman" w:cs="Arial"/>
        </w:rPr>
      </w:pPr>
      <w:r w:rsidRPr="00AB5577">
        <w:rPr>
          <w:rFonts w:eastAsia="Times New Roman" w:cs="Arial"/>
          <w:color w:val="000000"/>
          <w:lang w:eastAsia="bg-BG"/>
        </w:rPr>
        <w:t>Канцерогенност, мутагенност</w:t>
      </w:r>
    </w:p>
    <w:p w14:paraId="1A935710"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Плъхове и мишки, лекувани с амлодипин при прием за две години, при концентрация изчислена да осигури нива на дневна доза от 0,5,1,25 и 2,5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kg</w:t>
      </w:r>
      <w:r w:rsidRPr="00AB5577">
        <w:rPr>
          <w:rFonts w:eastAsia="Times New Roman" w:cs="Arial"/>
          <w:color w:val="000000"/>
          <w:lang w:eastAsia="bg-BG"/>
        </w:rPr>
        <w:t xml:space="preserve">/дневно, не показват доказателства за канцерогенност. Най-високата доза (за мишки, подобна на максималната препоръчителна клинична доза от 10 </w:t>
      </w:r>
      <w:r w:rsidRPr="00AB5577">
        <w:rPr>
          <w:rFonts w:eastAsia="Times New Roman" w:cs="Arial"/>
          <w:color w:val="000000"/>
          <w:lang w:val="en-US"/>
        </w:rPr>
        <w:t>mg</w:t>
      </w:r>
      <w:r w:rsidRPr="00AB5577">
        <w:rPr>
          <w:rFonts w:eastAsia="Times New Roman" w:cs="Arial"/>
          <w:color w:val="000000"/>
          <w:lang w:val="ru-RU"/>
        </w:rPr>
        <w:t xml:space="preserve"> </w:t>
      </w:r>
      <w:r w:rsidRPr="00AB5577">
        <w:rPr>
          <w:rFonts w:eastAsia="Times New Roman" w:cs="Arial"/>
          <w:color w:val="000000"/>
          <w:lang w:eastAsia="bg-BG"/>
        </w:rPr>
        <w:t xml:space="preserve">на базата на съотношението </w:t>
      </w:r>
      <w:r w:rsidRPr="00AB5577">
        <w:rPr>
          <w:rFonts w:eastAsia="Times New Roman" w:cs="Arial"/>
          <w:color w:val="000000"/>
          <w:lang w:val="en-US"/>
        </w:rPr>
        <w:t>mg</w:t>
      </w:r>
      <w:r w:rsidRPr="00AB5577">
        <w:rPr>
          <w:rFonts w:eastAsia="Times New Roman" w:cs="Arial"/>
          <w:color w:val="000000"/>
          <w:lang w:val="ru-RU"/>
        </w:rPr>
        <w:t>/</w:t>
      </w:r>
      <w:r w:rsidRPr="00AB5577">
        <w:rPr>
          <w:rFonts w:eastAsia="Times New Roman" w:cs="Arial"/>
          <w:color w:val="000000"/>
          <w:lang w:val="en-US"/>
        </w:rPr>
        <w:t>m</w:t>
      </w:r>
      <w:r w:rsidRPr="00AB5577">
        <w:rPr>
          <w:rFonts w:eastAsia="Times New Roman" w:cs="Arial"/>
          <w:color w:val="000000"/>
          <w:lang w:val="ru-RU"/>
        </w:rPr>
        <w:t xml:space="preserve">2, </w:t>
      </w:r>
      <w:r w:rsidRPr="00AB5577">
        <w:rPr>
          <w:rFonts w:eastAsia="Times New Roman" w:cs="Arial"/>
          <w:color w:val="000000"/>
          <w:lang w:eastAsia="bg-BG"/>
        </w:rPr>
        <w:t>а за плъхове два пъти* по-висока от максималната препоръчителна) е близка до максималната поносима доза за мишки, но не за плъхове. Мутагенни проучвания показват, че няма лекарствено-свързани ефекти както на генно, така и на хромозомно ниво.</w:t>
      </w:r>
    </w:p>
    <w:p w14:paraId="217FC599" w14:textId="77777777" w:rsidR="00AB5577" w:rsidRPr="00AB5577" w:rsidRDefault="00AB5577" w:rsidP="00AB5577">
      <w:pPr>
        <w:spacing w:line="240" w:lineRule="auto"/>
        <w:rPr>
          <w:rFonts w:eastAsia="Times New Roman" w:cs="Arial"/>
        </w:rPr>
      </w:pPr>
      <w:r w:rsidRPr="00AB5577">
        <w:rPr>
          <w:rFonts w:eastAsia="Times New Roman" w:cs="Arial"/>
          <w:color w:val="000000"/>
          <w:lang w:eastAsia="bg-BG"/>
        </w:rPr>
        <w:t xml:space="preserve">* На базата на тегло на пациент 50 </w:t>
      </w:r>
      <w:r w:rsidRPr="00AB5577">
        <w:rPr>
          <w:rFonts w:eastAsia="Times New Roman" w:cs="Arial"/>
          <w:color w:val="000000"/>
          <w:lang w:val="en-US"/>
        </w:rPr>
        <w:t>kg</w:t>
      </w:r>
      <w:r w:rsidRPr="00AB5577">
        <w:rPr>
          <w:rFonts w:eastAsia="Times New Roman" w:cs="Arial"/>
          <w:color w:val="000000"/>
          <w:lang w:val="ru-RU"/>
        </w:rPr>
        <w:t>.</w:t>
      </w:r>
    </w:p>
    <w:p w14:paraId="560F6020" w14:textId="77777777" w:rsidR="00AB5577" w:rsidRPr="00AB5577" w:rsidRDefault="00AB5577" w:rsidP="00AB5577"/>
    <w:p w14:paraId="1BA6531D" w14:textId="7B8B6E20" w:rsidR="00B6672E" w:rsidRDefault="002C50EE" w:rsidP="00936AD0">
      <w:pPr>
        <w:pStyle w:val="Heading1"/>
      </w:pPr>
      <w:r>
        <w:t>7. ПРИТЕЖАТЕЛ НА РАЗРЕШЕНИЕТО ЗА УПОТРЕБА</w:t>
      </w:r>
    </w:p>
    <w:p w14:paraId="2F0CC98C" w14:textId="189CC685" w:rsidR="00AB5577" w:rsidRDefault="00AB5577" w:rsidP="00AB5577"/>
    <w:p w14:paraId="6E71551B" w14:textId="77777777" w:rsidR="00AB5577" w:rsidRPr="00AB5577" w:rsidRDefault="00AB5577" w:rsidP="00AB5577">
      <w:pPr>
        <w:rPr>
          <w:sz w:val="24"/>
          <w:szCs w:val="24"/>
          <w:lang w:val="en-US"/>
        </w:rPr>
      </w:pPr>
      <w:proofErr w:type="spellStart"/>
      <w:r w:rsidRPr="00AB5577">
        <w:rPr>
          <w:lang w:val="en-US"/>
        </w:rPr>
        <w:t>Menarini</w:t>
      </w:r>
      <w:proofErr w:type="spellEnd"/>
      <w:r w:rsidRPr="00AB5577">
        <w:rPr>
          <w:lang w:val="en-US"/>
        </w:rPr>
        <w:t xml:space="preserve"> International Operations Luxembourg S.A.</w:t>
      </w:r>
    </w:p>
    <w:p w14:paraId="0CDAEA3E" w14:textId="77777777" w:rsidR="00AB5577" w:rsidRPr="00AB5577" w:rsidRDefault="00AB5577" w:rsidP="00AB5577">
      <w:pPr>
        <w:rPr>
          <w:lang w:val="ru-RU"/>
        </w:rPr>
      </w:pPr>
      <w:r w:rsidRPr="00AB5577">
        <w:rPr>
          <w:lang w:val="en-US"/>
        </w:rPr>
        <w:t>Avenue</w:t>
      </w:r>
      <w:r w:rsidRPr="00AB5577">
        <w:rPr>
          <w:lang w:val="ru-RU"/>
        </w:rPr>
        <w:t xml:space="preserve"> </w:t>
      </w:r>
      <w:r w:rsidRPr="00AB5577">
        <w:rPr>
          <w:lang w:val="en-US"/>
        </w:rPr>
        <w:t>de</w:t>
      </w:r>
      <w:r w:rsidRPr="00AB5577">
        <w:rPr>
          <w:lang w:val="ru-RU"/>
        </w:rPr>
        <w:t xml:space="preserve"> </w:t>
      </w:r>
      <w:r w:rsidRPr="00AB5577">
        <w:rPr>
          <w:lang w:val="en-US"/>
        </w:rPr>
        <w:t>la</w:t>
      </w:r>
      <w:r w:rsidRPr="00AB5577">
        <w:rPr>
          <w:lang w:val="ru-RU"/>
        </w:rPr>
        <w:t xml:space="preserve"> </w:t>
      </w:r>
      <w:proofErr w:type="spellStart"/>
      <w:r w:rsidRPr="00AB5577">
        <w:rPr>
          <w:lang w:val="en-US"/>
        </w:rPr>
        <w:t>Gare</w:t>
      </w:r>
      <w:proofErr w:type="spellEnd"/>
    </w:p>
    <w:p w14:paraId="455902B2" w14:textId="77777777" w:rsidR="00AB5577" w:rsidRPr="00AB5577" w:rsidRDefault="00AB5577" w:rsidP="00AB5577">
      <w:pPr>
        <w:rPr>
          <w:sz w:val="24"/>
          <w:szCs w:val="24"/>
          <w:lang w:val="ru-RU"/>
        </w:rPr>
      </w:pPr>
      <w:r w:rsidRPr="00AB5577">
        <w:rPr>
          <w:lang w:val="en-US"/>
        </w:rPr>
        <w:t>L</w:t>
      </w:r>
      <w:r w:rsidRPr="00AB5577">
        <w:rPr>
          <w:lang w:val="ru-RU"/>
        </w:rPr>
        <w:t xml:space="preserve">-1611 </w:t>
      </w:r>
      <w:proofErr w:type="gramStart"/>
      <w:r w:rsidRPr="00AB5577">
        <w:rPr>
          <w:lang w:val="en-US"/>
        </w:rPr>
        <w:t>Luxembourg</w:t>
      </w:r>
      <w:r w:rsidRPr="00AB5577">
        <w:rPr>
          <w:lang w:val="ru-RU"/>
        </w:rPr>
        <w:t xml:space="preserve"> .</w:t>
      </w:r>
      <w:proofErr w:type="gramEnd"/>
    </w:p>
    <w:p w14:paraId="51789ACE" w14:textId="02C94D05" w:rsidR="00AB5577" w:rsidRPr="00AB5577" w:rsidRDefault="00AB5577" w:rsidP="00AB5577">
      <w:r w:rsidRPr="00AB5577">
        <w:rPr>
          <w:lang w:eastAsia="bg-BG"/>
        </w:rPr>
        <w:t>Люксембург</w:t>
      </w:r>
    </w:p>
    <w:p w14:paraId="508F3A54" w14:textId="7F9C70EF" w:rsidR="00B6672E" w:rsidRDefault="00936AD0" w:rsidP="00936AD0">
      <w:pPr>
        <w:pStyle w:val="Heading1"/>
      </w:pPr>
      <w:r>
        <w:t>8.</w:t>
      </w:r>
      <w:r w:rsidR="002C50EE">
        <w:t>НОМЕР НА РАЗРЕШЕНИЕТО ЗА УПОТРЕБА</w:t>
      </w:r>
    </w:p>
    <w:p w14:paraId="2FA582E7" w14:textId="7B9BAF0E" w:rsidR="00AB5577" w:rsidRDefault="00AB5577" w:rsidP="00AB5577"/>
    <w:p w14:paraId="3F987B2B" w14:textId="77777777" w:rsidR="00AB5577" w:rsidRPr="00AB5577" w:rsidRDefault="00AB5577" w:rsidP="00AB5577">
      <w:pPr>
        <w:rPr>
          <w:sz w:val="24"/>
          <w:szCs w:val="24"/>
        </w:rPr>
      </w:pPr>
      <w:r w:rsidRPr="00AB5577">
        <w:rPr>
          <w:lang w:eastAsia="bg-BG"/>
        </w:rPr>
        <w:t xml:space="preserve">Теспадан 20 </w:t>
      </w:r>
      <w:r w:rsidRPr="00AB5577">
        <w:rPr>
          <w:lang w:val="en-US"/>
        </w:rPr>
        <w:t>mg</w:t>
      </w:r>
      <w:r w:rsidRPr="00AB5577">
        <w:rPr>
          <w:lang w:val="ru-RU"/>
        </w:rPr>
        <w:t xml:space="preserve">/5 </w:t>
      </w:r>
      <w:r w:rsidRPr="00AB5577">
        <w:rPr>
          <w:lang w:val="en-US"/>
        </w:rPr>
        <w:t>mg</w:t>
      </w:r>
      <w:r w:rsidRPr="00AB5577">
        <w:rPr>
          <w:lang w:val="ru-RU"/>
        </w:rPr>
        <w:t xml:space="preserve"> </w:t>
      </w:r>
      <w:r w:rsidRPr="00AB5577">
        <w:rPr>
          <w:lang w:eastAsia="bg-BG"/>
        </w:rPr>
        <w:t>филмирани таблетки: 20080196</w:t>
      </w:r>
    </w:p>
    <w:p w14:paraId="57BA0313" w14:textId="77777777" w:rsidR="00AB5577" w:rsidRPr="00AB5577" w:rsidRDefault="00AB5577" w:rsidP="00AB5577">
      <w:pPr>
        <w:rPr>
          <w:sz w:val="24"/>
          <w:szCs w:val="24"/>
        </w:rPr>
      </w:pPr>
      <w:r w:rsidRPr="00AB5577">
        <w:rPr>
          <w:lang w:eastAsia="bg-BG"/>
        </w:rPr>
        <w:t xml:space="preserve">Теспадан 40 </w:t>
      </w:r>
      <w:r w:rsidRPr="00AB5577">
        <w:rPr>
          <w:lang w:val="en-US"/>
        </w:rPr>
        <w:t>mg</w:t>
      </w:r>
      <w:r w:rsidRPr="00AB5577">
        <w:rPr>
          <w:lang w:val="ru-RU"/>
        </w:rPr>
        <w:t xml:space="preserve">/5 </w:t>
      </w:r>
      <w:r w:rsidRPr="00AB5577">
        <w:rPr>
          <w:lang w:val="en-US"/>
        </w:rPr>
        <w:t>mg</w:t>
      </w:r>
      <w:r w:rsidRPr="00AB5577">
        <w:rPr>
          <w:lang w:val="ru-RU"/>
        </w:rPr>
        <w:t xml:space="preserve"> </w:t>
      </w:r>
      <w:r w:rsidRPr="00AB5577">
        <w:rPr>
          <w:lang w:eastAsia="bg-BG"/>
        </w:rPr>
        <w:t>филмирани таблетки: 20080197</w:t>
      </w:r>
    </w:p>
    <w:p w14:paraId="1E97B5CE" w14:textId="1614E3AB" w:rsidR="00AB5577" w:rsidRPr="00AB5577" w:rsidRDefault="00AB5577" w:rsidP="00AB5577">
      <w:r w:rsidRPr="00AB5577">
        <w:rPr>
          <w:lang w:eastAsia="bg-BG"/>
        </w:rPr>
        <w:t xml:space="preserve">Теспадан 40 </w:t>
      </w:r>
      <w:r w:rsidRPr="00AB5577">
        <w:rPr>
          <w:lang w:val="en-US"/>
        </w:rPr>
        <w:t>mg</w:t>
      </w:r>
      <w:r w:rsidRPr="00AB5577">
        <w:rPr>
          <w:lang w:val="ru-RU"/>
        </w:rPr>
        <w:t xml:space="preserve">/10 </w:t>
      </w:r>
      <w:r w:rsidRPr="00AB5577">
        <w:rPr>
          <w:lang w:val="en-US"/>
        </w:rPr>
        <w:t>mg</w:t>
      </w:r>
      <w:r w:rsidRPr="00AB5577">
        <w:rPr>
          <w:lang w:val="ru-RU"/>
        </w:rPr>
        <w:t xml:space="preserve"> </w:t>
      </w:r>
      <w:r w:rsidRPr="00AB5577">
        <w:rPr>
          <w:lang w:eastAsia="bg-BG"/>
        </w:rPr>
        <w:t>филмирани таблетки; 20080198</w:t>
      </w:r>
    </w:p>
    <w:p w14:paraId="3BC5EC53" w14:textId="3A6EE2F3" w:rsidR="00875EEC" w:rsidRDefault="002C50EE" w:rsidP="005726E3">
      <w:pPr>
        <w:pStyle w:val="Heading1"/>
      </w:pPr>
      <w:r>
        <w:t>9. ДАТА НА ПЪРВО РАЗРЕШАВАНЕ/ПОДНОВЯВАНЕ НА РАЗРЕШЕНИЕТО ЗА УПОТРЕБА</w:t>
      </w:r>
    </w:p>
    <w:p w14:paraId="4B055739" w14:textId="26F00278" w:rsidR="00AB5577" w:rsidRDefault="00AB5577" w:rsidP="00AB5577"/>
    <w:p w14:paraId="36906BDF" w14:textId="77777777" w:rsidR="00AB5577" w:rsidRPr="00AB5577" w:rsidRDefault="00AB5577" w:rsidP="00AB5577">
      <w:pPr>
        <w:rPr>
          <w:sz w:val="24"/>
          <w:szCs w:val="24"/>
        </w:rPr>
      </w:pPr>
      <w:r w:rsidRPr="00AB5577">
        <w:rPr>
          <w:lang w:eastAsia="bg-BG"/>
        </w:rPr>
        <w:t>Дата на първо разрешаване: 14.10.2008 г.</w:t>
      </w:r>
    </w:p>
    <w:p w14:paraId="609B8A7C" w14:textId="5D870EB8" w:rsidR="00AB5577" w:rsidRPr="00AB5577" w:rsidRDefault="00AB5577" w:rsidP="00AB5577">
      <w:r w:rsidRPr="00AB5577">
        <w:rPr>
          <w:lang w:eastAsia="bg-BG"/>
        </w:rPr>
        <w:t>Дата на последно подновяване: 14.10.2013 г.</w:t>
      </w:r>
    </w:p>
    <w:p w14:paraId="43FB38A2" w14:textId="214C9857" w:rsidR="007C605B" w:rsidRDefault="002C50EE" w:rsidP="005726E3">
      <w:pPr>
        <w:pStyle w:val="Heading1"/>
      </w:pPr>
      <w:r>
        <w:t>10. ДАТА НА АКТУАЛИЗИРАНЕ НА ТЕКСТА</w:t>
      </w:r>
      <w:bookmarkEnd w:id="0"/>
    </w:p>
    <w:p w14:paraId="66280B9E" w14:textId="5AFD8690" w:rsidR="00AB5577" w:rsidRPr="00AB5577" w:rsidRDefault="00AB5577" w:rsidP="00AB5577">
      <w:r>
        <w:t>02/2022</w:t>
      </w:r>
      <w:bookmarkStart w:id="3" w:name="_GoBack"/>
      <w:bookmarkEnd w:id="3"/>
    </w:p>
    <w:sectPr w:rsidR="00AB5577" w:rsidRPr="00AB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32F05"/>
    <w:multiLevelType w:val="hybridMultilevel"/>
    <w:tmpl w:val="14C413C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7"/>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82EFD"/>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0037A"/>
    <w:rsid w:val="00936AD0"/>
    <w:rsid w:val="009773E4"/>
    <w:rsid w:val="009B171C"/>
    <w:rsid w:val="009F1313"/>
    <w:rsid w:val="00A20351"/>
    <w:rsid w:val="00A65A81"/>
    <w:rsid w:val="00AA23EC"/>
    <w:rsid w:val="00AB08FF"/>
    <w:rsid w:val="00AB5577"/>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9226</Words>
  <Characters>52589</Characters>
  <Application>Microsoft Office Word</Application>
  <DocSecurity>0</DocSecurity>
  <Lines>438</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2022-12-05T19:36:00Z</dcterms:created>
  <dcterms:modified xsi:type="dcterms:W3CDTF">2022-12-05T19:36:00Z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