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46C003F3" w14:textId="77777777" w:rsidR="00A06F68" w:rsidRPr="00A06F68" w:rsidRDefault="00A06F68" w:rsidP="00A06F68">
      <w:pPr>
        <w:spacing w:line="240" w:lineRule="auto"/>
        <w:rPr>
          <w:rFonts w:eastAsia="Times New Roman" w:cs="Arial"/>
          <w:lang w:eastAsia="bg-BG"/>
        </w:rPr>
      </w:pPr>
      <w:r w:rsidRPr="00A06F68">
        <w:rPr>
          <w:rFonts w:eastAsia="Times New Roman" w:cs="Arial"/>
          <w:b/>
          <w:bCs/>
          <w:color w:val="000000"/>
          <w:lang w:eastAsia="bg-BG"/>
        </w:rPr>
        <w:t xml:space="preserve">ТЕТРАКСИМ 0,5 </w:t>
      </w:r>
      <w:r w:rsidRPr="00A06F68">
        <w:rPr>
          <w:rFonts w:eastAsia="Times New Roman" w:cs="Arial"/>
          <w:b/>
          <w:bCs/>
          <w:color w:val="000000"/>
          <w:lang w:val="en-US"/>
        </w:rPr>
        <w:t xml:space="preserve">ml </w:t>
      </w:r>
      <w:r w:rsidRPr="00A06F68">
        <w:rPr>
          <w:rFonts w:eastAsia="Times New Roman" w:cs="Arial"/>
          <w:b/>
          <w:bCs/>
          <w:color w:val="000000"/>
          <w:lang w:eastAsia="bg-BG"/>
        </w:rPr>
        <w:t>инжекционна суспензия</w:t>
      </w:r>
    </w:p>
    <w:p w14:paraId="4F64683A" w14:textId="77777777" w:rsidR="00A06F68" w:rsidRPr="00A06F68" w:rsidRDefault="00A06F68" w:rsidP="00A06F68">
      <w:pPr>
        <w:spacing w:line="240" w:lineRule="auto"/>
        <w:rPr>
          <w:rFonts w:eastAsia="Times New Roman" w:cs="Arial"/>
          <w:lang w:eastAsia="bg-BG"/>
        </w:rPr>
      </w:pPr>
      <w:r w:rsidRPr="00A06F68">
        <w:rPr>
          <w:rFonts w:eastAsia="Times New Roman" w:cs="Arial"/>
          <w:b/>
          <w:bCs/>
          <w:color w:val="000000"/>
          <w:lang w:val="en-US"/>
        </w:rPr>
        <w:t xml:space="preserve">TETRAXIM </w:t>
      </w:r>
      <w:r w:rsidRPr="00A06F68">
        <w:rPr>
          <w:rFonts w:eastAsia="Times New Roman" w:cs="Arial"/>
          <w:b/>
          <w:bCs/>
          <w:color w:val="000000"/>
          <w:lang w:eastAsia="bg-BG"/>
        </w:rPr>
        <w:t xml:space="preserve">0.5 </w:t>
      </w:r>
      <w:r w:rsidRPr="00A06F68">
        <w:rPr>
          <w:rFonts w:eastAsia="Times New Roman" w:cs="Arial"/>
          <w:b/>
          <w:bCs/>
          <w:color w:val="000000"/>
          <w:lang w:val="en-US"/>
        </w:rPr>
        <w:t>ml suspension for injection</w:t>
      </w:r>
    </w:p>
    <w:p w14:paraId="59FF68F0" w14:textId="77777777" w:rsidR="00A06F68" w:rsidRPr="00A06F68" w:rsidRDefault="00A06F68" w:rsidP="00A06F68">
      <w:pPr>
        <w:spacing w:line="240" w:lineRule="auto"/>
        <w:rPr>
          <w:rFonts w:eastAsia="Times New Roman" w:cs="Arial"/>
          <w:lang w:eastAsia="bg-BG"/>
        </w:rPr>
      </w:pPr>
      <w:r w:rsidRPr="00A06F68">
        <w:rPr>
          <w:rFonts w:eastAsia="Times New Roman" w:cs="Arial"/>
          <w:i/>
          <w:iCs/>
          <w:color w:val="000000"/>
          <w:lang w:eastAsia="bg-BG"/>
        </w:rPr>
        <w:t>Адсорбирана ваксина срещу дифтерия, тетанус, коклюш (безклетъчна, компонентна) и по</w:t>
      </w:r>
      <w:bookmarkStart w:id="1" w:name="_GoBack"/>
      <w:bookmarkEnd w:id="1"/>
      <w:r w:rsidRPr="00A06F68">
        <w:rPr>
          <w:rFonts w:eastAsia="Times New Roman" w:cs="Arial"/>
          <w:i/>
          <w:iCs/>
          <w:color w:val="000000"/>
          <w:lang w:eastAsia="bg-BG"/>
        </w:rPr>
        <w:t>лиомиелит (инактивирана)</w:t>
      </w:r>
    </w:p>
    <w:p w14:paraId="69AC8148" w14:textId="3669A04C" w:rsidR="00EC41ED" w:rsidRPr="00985018" w:rsidRDefault="00A06F68" w:rsidP="00A06F68">
      <w:pPr>
        <w:rPr>
          <w:rFonts w:cs="Arial"/>
        </w:rPr>
      </w:pPr>
      <w:r w:rsidRPr="00985018">
        <w:rPr>
          <w:rFonts w:eastAsia="Times New Roman" w:cs="Arial"/>
          <w:i/>
          <w:iCs/>
          <w:color w:val="000000"/>
          <w:lang w:val="en-US"/>
        </w:rPr>
        <w:t>Diphtheria, tetanus, pertussis (acellular, component) and poliomyelitis (inactivated) vaccine (adsorbed)</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2027C44A"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Една доза (0,5 </w:t>
      </w:r>
      <w:r w:rsidRPr="00A06F68">
        <w:rPr>
          <w:rFonts w:eastAsia="Times New Roman" w:cs="Arial"/>
          <w:color w:val="000000"/>
          <w:lang w:val="en-US"/>
        </w:rPr>
        <w:t xml:space="preserve">ml) </w:t>
      </w:r>
      <w:r w:rsidRPr="00A06F68">
        <w:rPr>
          <w:rFonts w:eastAsia="Times New Roman" w:cs="Arial"/>
          <w:color w:val="000000"/>
          <w:lang w:eastAsia="bg-BG"/>
        </w:rPr>
        <w:t>съдържа:</w:t>
      </w:r>
    </w:p>
    <w:p w14:paraId="30A20FF8" w14:textId="67840889"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Дифтериен токсоид</w:t>
      </w:r>
      <w:r w:rsidRPr="00A06F68">
        <w:rPr>
          <w:rFonts w:eastAsia="Times New Roman" w:cs="Arial"/>
          <w:color w:val="000000"/>
          <w:vertAlign w:val="superscript"/>
          <w:lang w:eastAsia="bg-BG"/>
        </w:rPr>
        <w:t>1</w:t>
      </w:r>
      <w:r w:rsidR="0068175B">
        <w:rPr>
          <w:rFonts w:eastAsia="Times New Roman" w:cs="Arial"/>
          <w:color w:val="000000"/>
          <w:lang w:eastAsia="bg-BG"/>
        </w:rPr>
        <w:t>..............................</w:t>
      </w:r>
      <w:r w:rsidRPr="00A06F68">
        <w:rPr>
          <w:rFonts w:eastAsia="Times New Roman" w:cs="Arial"/>
          <w:color w:val="000000"/>
          <w:lang w:eastAsia="bg-BG"/>
        </w:rPr>
        <w:t xml:space="preserve">не по-малко от 20 </w:t>
      </w:r>
      <w:r w:rsidRPr="00A06F68">
        <w:rPr>
          <w:rFonts w:eastAsia="Times New Roman" w:cs="Arial"/>
          <w:color w:val="000000"/>
          <w:lang w:val="en-US"/>
        </w:rPr>
        <w:t>IU</w:t>
      </w:r>
      <w:r w:rsidRPr="00A06F68">
        <w:rPr>
          <w:rFonts w:eastAsia="Times New Roman" w:cs="Arial"/>
          <w:color w:val="000000"/>
          <w:vertAlign w:val="superscript"/>
          <w:lang w:eastAsia="bg-BG"/>
        </w:rPr>
        <w:t>2,3</w:t>
      </w:r>
      <w:r w:rsidRPr="00A06F68">
        <w:rPr>
          <w:rFonts w:eastAsia="Times New Roman" w:cs="Arial"/>
          <w:color w:val="000000"/>
          <w:lang w:eastAsia="bg-BG"/>
        </w:rPr>
        <w:t xml:space="preserve"> (30 </w:t>
      </w:r>
      <w:r w:rsidRPr="00A06F68">
        <w:rPr>
          <w:rFonts w:eastAsia="Times New Roman" w:cs="Arial"/>
          <w:color w:val="000000"/>
          <w:lang w:val="en-US"/>
        </w:rPr>
        <w:t>Lf)</w:t>
      </w:r>
    </w:p>
    <w:p w14:paraId="544B62B4" w14:textId="183AF799"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Тетаничен токсоид</w:t>
      </w:r>
      <w:r w:rsidRPr="00A06F68">
        <w:rPr>
          <w:rFonts w:eastAsia="Times New Roman" w:cs="Arial"/>
          <w:color w:val="000000"/>
          <w:vertAlign w:val="superscript"/>
          <w:lang w:eastAsia="bg-BG"/>
        </w:rPr>
        <w:t>1</w:t>
      </w:r>
      <w:r w:rsidR="0068175B">
        <w:rPr>
          <w:rFonts w:eastAsia="Times New Roman" w:cs="Arial"/>
          <w:color w:val="000000"/>
          <w:lang w:eastAsia="bg-BG"/>
        </w:rPr>
        <w:t>..............................</w:t>
      </w:r>
      <w:r w:rsidRPr="00A06F68">
        <w:rPr>
          <w:rFonts w:eastAsia="Times New Roman" w:cs="Arial"/>
          <w:color w:val="000000"/>
          <w:lang w:eastAsia="bg-BG"/>
        </w:rPr>
        <w:t xml:space="preserve">не по-малко от40 </w:t>
      </w:r>
      <w:r w:rsidRPr="00A06F68">
        <w:rPr>
          <w:rFonts w:eastAsia="Times New Roman" w:cs="Arial"/>
          <w:color w:val="000000"/>
          <w:lang w:val="en-US"/>
        </w:rPr>
        <w:t>IU</w:t>
      </w:r>
      <w:r w:rsidRPr="00A06F68">
        <w:rPr>
          <w:rFonts w:eastAsia="Times New Roman" w:cs="Arial"/>
          <w:color w:val="000000"/>
          <w:vertAlign w:val="superscript"/>
          <w:lang w:eastAsia="bg-BG"/>
        </w:rPr>
        <w:t>3,4</w:t>
      </w:r>
      <w:r w:rsidRPr="00A06F68">
        <w:rPr>
          <w:rFonts w:eastAsia="Times New Roman" w:cs="Arial"/>
          <w:color w:val="000000"/>
          <w:lang w:eastAsia="bg-BG"/>
        </w:rPr>
        <w:t xml:space="preserve">(10 </w:t>
      </w:r>
      <w:r w:rsidRPr="00A06F68">
        <w:rPr>
          <w:rFonts w:eastAsia="Times New Roman" w:cs="Arial"/>
          <w:color w:val="000000"/>
          <w:lang w:val="en-US"/>
        </w:rPr>
        <w:t>Lf)</w:t>
      </w:r>
    </w:p>
    <w:p w14:paraId="6B166369"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Антигени на </w:t>
      </w:r>
      <w:proofErr w:type="spellStart"/>
      <w:r w:rsidRPr="00A06F68">
        <w:rPr>
          <w:rFonts w:eastAsia="Times New Roman" w:cs="Arial"/>
          <w:i/>
          <w:iCs/>
          <w:color w:val="000000"/>
          <w:lang w:val="en-US"/>
        </w:rPr>
        <w:t>Bordetella</w:t>
      </w:r>
      <w:proofErr w:type="spellEnd"/>
      <w:r w:rsidRPr="00A06F68">
        <w:rPr>
          <w:rFonts w:eastAsia="Times New Roman" w:cs="Arial"/>
          <w:i/>
          <w:iCs/>
          <w:color w:val="000000"/>
          <w:lang w:val="en-US"/>
        </w:rPr>
        <w:t xml:space="preserve"> pertussis:</w:t>
      </w:r>
    </w:p>
    <w:p w14:paraId="54F0B30C" w14:textId="261FD809"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Пертусис токсоид</w:t>
      </w:r>
      <w:r w:rsidRPr="00A06F68">
        <w:rPr>
          <w:rFonts w:eastAsia="Times New Roman" w:cs="Arial"/>
          <w:color w:val="000000"/>
          <w:vertAlign w:val="superscript"/>
          <w:lang w:eastAsia="bg-BG"/>
        </w:rPr>
        <w:t>1</w:t>
      </w:r>
      <w:r w:rsidR="0068175B">
        <w:rPr>
          <w:rFonts w:eastAsia="Times New Roman" w:cs="Arial"/>
          <w:color w:val="000000"/>
          <w:lang w:eastAsia="bg-BG"/>
        </w:rPr>
        <w:t>..............................</w:t>
      </w:r>
      <w:r w:rsidRPr="00A06F68">
        <w:rPr>
          <w:rFonts w:eastAsia="Times New Roman" w:cs="Arial"/>
          <w:color w:val="000000"/>
          <w:lang w:eastAsia="bg-BG"/>
        </w:rPr>
        <w:t>25 микрограма</w:t>
      </w:r>
    </w:p>
    <w:p w14:paraId="3111AF99" w14:textId="5F2961C5"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Филаментозен хемаглутинин</w:t>
      </w:r>
      <w:r w:rsidRPr="00A06F68">
        <w:rPr>
          <w:rFonts w:eastAsia="Times New Roman" w:cs="Arial"/>
          <w:color w:val="000000"/>
          <w:vertAlign w:val="superscript"/>
          <w:lang w:eastAsia="bg-BG"/>
        </w:rPr>
        <w:t>1</w:t>
      </w:r>
      <w:r w:rsidR="0068175B">
        <w:rPr>
          <w:rFonts w:eastAsia="Times New Roman" w:cs="Arial"/>
          <w:color w:val="000000"/>
          <w:lang w:eastAsia="bg-BG"/>
        </w:rPr>
        <w:t>..............................</w:t>
      </w:r>
      <w:r w:rsidRPr="00A06F68">
        <w:rPr>
          <w:rFonts w:eastAsia="Times New Roman" w:cs="Arial"/>
          <w:color w:val="000000"/>
          <w:lang w:eastAsia="bg-BG"/>
        </w:rPr>
        <w:t>25 микрограма</w:t>
      </w:r>
    </w:p>
    <w:p w14:paraId="0E8A4B10"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Полиомиелитен вирус (инактивиран)</w:t>
      </w:r>
      <w:r w:rsidRPr="00A06F68">
        <w:rPr>
          <w:rFonts w:eastAsia="Times New Roman" w:cs="Arial"/>
          <w:color w:val="000000"/>
          <w:vertAlign w:val="superscript"/>
          <w:lang w:eastAsia="bg-BG"/>
        </w:rPr>
        <w:t>5</w:t>
      </w:r>
    </w:p>
    <w:p w14:paraId="6A6E6D6A" w14:textId="1DFB0E6D"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Тип 1 (щам </w:t>
      </w:r>
      <w:r w:rsidRPr="00A06F68">
        <w:rPr>
          <w:rFonts w:eastAsia="Times New Roman" w:cs="Arial"/>
          <w:color w:val="000000"/>
          <w:lang w:val="en-US"/>
        </w:rPr>
        <w:t xml:space="preserve">Mahoney) </w:t>
      </w:r>
      <w:r w:rsidR="0068175B">
        <w:rPr>
          <w:rFonts w:eastAsia="Times New Roman" w:cs="Arial"/>
          <w:color w:val="000000"/>
          <w:lang w:eastAsia="bg-BG"/>
        </w:rPr>
        <w:t>..............................</w:t>
      </w:r>
      <w:r w:rsidR="0068175B">
        <w:rPr>
          <w:rFonts w:eastAsia="Times New Roman" w:cs="Arial"/>
          <w:color w:val="000000"/>
          <w:lang w:eastAsia="bg-BG"/>
        </w:rPr>
        <w:t xml:space="preserve">29 </w:t>
      </w:r>
      <w:r w:rsidRPr="00A06F68">
        <w:rPr>
          <w:rFonts w:eastAsia="Times New Roman" w:cs="Arial"/>
          <w:color w:val="000000"/>
          <w:lang w:val="en-US"/>
        </w:rPr>
        <w:t>D</w:t>
      </w:r>
      <w:r w:rsidRPr="00A06F68">
        <w:rPr>
          <w:rFonts w:eastAsia="Times New Roman" w:cs="Arial"/>
          <w:color w:val="000000"/>
          <w:lang w:eastAsia="bg-BG"/>
        </w:rPr>
        <w:t>-антигенни</w:t>
      </w:r>
      <w:r w:rsidRPr="00A06F68">
        <w:rPr>
          <w:rFonts w:eastAsia="Times New Roman" w:cs="Arial"/>
          <w:color w:val="000000"/>
          <w:lang w:eastAsia="bg-BG"/>
        </w:rPr>
        <w:tab/>
        <w:t>единици</w:t>
      </w:r>
      <w:r w:rsidRPr="00A06F68">
        <w:rPr>
          <w:rFonts w:eastAsia="Times New Roman" w:cs="Arial"/>
          <w:color w:val="000000"/>
          <w:vertAlign w:val="superscript"/>
          <w:lang w:eastAsia="bg-BG"/>
        </w:rPr>
        <w:t>6</w:t>
      </w:r>
    </w:p>
    <w:p w14:paraId="29687C16" w14:textId="3757DD30"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Тип 2 (щам </w:t>
      </w:r>
      <w:r w:rsidRPr="00A06F68">
        <w:rPr>
          <w:rFonts w:eastAsia="Times New Roman" w:cs="Arial"/>
          <w:color w:val="000000"/>
          <w:lang w:val="en-US"/>
        </w:rPr>
        <w:t>MEF-1)</w:t>
      </w:r>
      <w:r w:rsidR="0068175B">
        <w:rPr>
          <w:rFonts w:eastAsia="Times New Roman" w:cs="Arial"/>
          <w:color w:val="000000"/>
          <w:lang w:eastAsia="bg-BG"/>
        </w:rPr>
        <w:tab/>
      </w:r>
      <w:r w:rsidR="0068175B">
        <w:rPr>
          <w:rFonts w:eastAsia="Times New Roman" w:cs="Arial"/>
          <w:color w:val="000000"/>
          <w:lang w:eastAsia="bg-BG"/>
        </w:rPr>
        <w:t>..............................</w:t>
      </w:r>
      <w:r w:rsidRPr="00A06F68">
        <w:rPr>
          <w:rFonts w:eastAsia="Times New Roman" w:cs="Arial"/>
          <w:color w:val="000000"/>
          <w:lang w:eastAsia="bg-BG"/>
        </w:rPr>
        <w:t xml:space="preserve">7 </w:t>
      </w:r>
      <w:r w:rsidRPr="00A06F68">
        <w:rPr>
          <w:rFonts w:eastAsia="Times New Roman" w:cs="Arial"/>
          <w:color w:val="000000"/>
          <w:lang w:val="en-US"/>
        </w:rPr>
        <w:t>D</w:t>
      </w:r>
      <w:r w:rsidR="0068175B">
        <w:rPr>
          <w:rFonts w:eastAsia="Times New Roman" w:cs="Arial"/>
          <w:color w:val="000000"/>
          <w:lang w:eastAsia="bg-BG"/>
        </w:rPr>
        <w:t xml:space="preserve">-антигенни </w:t>
      </w:r>
      <w:r w:rsidRPr="00A06F68">
        <w:rPr>
          <w:rFonts w:eastAsia="Times New Roman" w:cs="Arial"/>
          <w:color w:val="000000"/>
          <w:lang w:eastAsia="bg-BG"/>
        </w:rPr>
        <w:t>единици</w:t>
      </w:r>
      <w:r w:rsidRPr="00A06F68">
        <w:rPr>
          <w:rFonts w:eastAsia="Times New Roman" w:cs="Arial"/>
          <w:color w:val="000000"/>
          <w:vertAlign w:val="superscript"/>
          <w:lang w:eastAsia="bg-BG"/>
        </w:rPr>
        <w:t>6</w:t>
      </w:r>
    </w:p>
    <w:p w14:paraId="286D2625" w14:textId="55F069F6" w:rsidR="00A06F68" w:rsidRPr="00985018" w:rsidRDefault="00A06F68" w:rsidP="00A06F68">
      <w:pPr>
        <w:spacing w:line="240" w:lineRule="auto"/>
        <w:rPr>
          <w:rFonts w:eastAsia="Times New Roman" w:cs="Arial"/>
          <w:color w:val="000000"/>
          <w:vertAlign w:val="superscript"/>
          <w:lang w:eastAsia="bg-BG"/>
        </w:rPr>
      </w:pPr>
      <w:r w:rsidRPr="00A06F68">
        <w:rPr>
          <w:rFonts w:eastAsia="Times New Roman" w:cs="Arial"/>
          <w:color w:val="000000"/>
          <w:lang w:eastAsia="bg-BG"/>
        </w:rPr>
        <w:t xml:space="preserve">Тип 3 (щам </w:t>
      </w:r>
      <w:proofErr w:type="spellStart"/>
      <w:r w:rsidRPr="00A06F68">
        <w:rPr>
          <w:rFonts w:eastAsia="Times New Roman" w:cs="Arial"/>
          <w:color w:val="000000"/>
          <w:lang w:val="en-US"/>
        </w:rPr>
        <w:t>Saukett</w:t>
      </w:r>
      <w:proofErr w:type="spellEnd"/>
      <w:r w:rsidRPr="00A06F68">
        <w:rPr>
          <w:rFonts w:eastAsia="Times New Roman" w:cs="Arial"/>
          <w:color w:val="000000"/>
          <w:lang w:val="en-US"/>
        </w:rPr>
        <w:t>)</w:t>
      </w:r>
      <w:r w:rsidR="0068175B" w:rsidRPr="0068175B">
        <w:rPr>
          <w:rFonts w:eastAsia="Times New Roman" w:cs="Arial"/>
          <w:color w:val="000000"/>
          <w:lang w:eastAsia="bg-BG"/>
        </w:rPr>
        <w:t xml:space="preserve"> </w:t>
      </w:r>
      <w:r w:rsidR="0068175B">
        <w:rPr>
          <w:rFonts w:eastAsia="Times New Roman" w:cs="Arial"/>
          <w:color w:val="000000"/>
          <w:lang w:eastAsia="bg-BG"/>
        </w:rPr>
        <w:t>..............................</w:t>
      </w:r>
      <w:r w:rsidRPr="00A06F68">
        <w:rPr>
          <w:rFonts w:eastAsia="Times New Roman" w:cs="Arial"/>
          <w:color w:val="000000"/>
          <w:lang w:eastAsia="bg-BG"/>
        </w:rPr>
        <w:t xml:space="preserve">26 </w:t>
      </w:r>
      <w:r w:rsidRPr="00A06F68">
        <w:rPr>
          <w:rFonts w:eastAsia="Times New Roman" w:cs="Arial"/>
          <w:color w:val="000000"/>
          <w:lang w:val="en-US"/>
        </w:rPr>
        <w:t>D</w:t>
      </w:r>
      <w:r w:rsidR="0068175B">
        <w:rPr>
          <w:rFonts w:eastAsia="Times New Roman" w:cs="Arial"/>
          <w:color w:val="000000"/>
          <w:lang w:eastAsia="bg-BG"/>
        </w:rPr>
        <w:t xml:space="preserve">-антигенни </w:t>
      </w:r>
      <w:r w:rsidRPr="00A06F68">
        <w:rPr>
          <w:rFonts w:eastAsia="Times New Roman" w:cs="Arial"/>
          <w:color w:val="000000"/>
          <w:lang w:eastAsia="bg-BG"/>
        </w:rPr>
        <w:t>единици</w:t>
      </w:r>
      <w:r w:rsidRPr="00A06F68">
        <w:rPr>
          <w:rFonts w:eastAsia="Times New Roman" w:cs="Arial"/>
          <w:color w:val="000000"/>
          <w:vertAlign w:val="superscript"/>
          <w:lang w:eastAsia="bg-BG"/>
        </w:rPr>
        <w:t>6</w:t>
      </w:r>
    </w:p>
    <w:p w14:paraId="0D66B0B3" w14:textId="77777777" w:rsidR="00A06F68" w:rsidRPr="00A06F68" w:rsidRDefault="00A06F68" w:rsidP="00A06F68">
      <w:pPr>
        <w:spacing w:line="240" w:lineRule="auto"/>
        <w:rPr>
          <w:rFonts w:eastAsia="Times New Roman" w:cs="Arial"/>
          <w:lang w:eastAsia="bg-BG"/>
        </w:rPr>
      </w:pPr>
    </w:p>
    <w:p w14:paraId="7E5D1E39" w14:textId="5D2AF4CC" w:rsidR="00A06F68" w:rsidRPr="00A06F68" w:rsidRDefault="00A06F68" w:rsidP="00A06F68">
      <w:pPr>
        <w:spacing w:line="240" w:lineRule="auto"/>
        <w:rPr>
          <w:rFonts w:eastAsia="Times New Roman" w:cs="Arial"/>
          <w:color w:val="000000"/>
          <w:lang w:eastAsia="bg-BG"/>
        </w:rPr>
      </w:pPr>
      <w:r w:rsidRPr="00985018">
        <w:rPr>
          <w:rFonts w:eastAsia="Times New Roman" w:cs="Arial"/>
          <w:color w:val="000000"/>
          <w:vertAlign w:val="superscript"/>
          <w:lang w:eastAsia="bg-BG"/>
        </w:rPr>
        <w:t>1</w:t>
      </w:r>
      <w:r w:rsidRPr="00A06F68">
        <w:rPr>
          <w:rFonts w:eastAsia="Times New Roman" w:cs="Arial"/>
          <w:color w:val="000000"/>
          <w:lang w:eastAsia="bg-BG"/>
        </w:rPr>
        <w:t xml:space="preserve">адсорбиран на алуминиев хидроксид, хидратиран (0,3 </w:t>
      </w:r>
      <w:r w:rsidRPr="00A06F68">
        <w:rPr>
          <w:rFonts w:eastAsia="Times New Roman" w:cs="Arial"/>
          <w:color w:val="000000"/>
          <w:lang w:val="en-US"/>
        </w:rPr>
        <w:t>mg Al</w:t>
      </w:r>
      <w:r w:rsidRPr="00A06F68">
        <w:rPr>
          <w:rFonts w:eastAsia="Times New Roman" w:cs="Arial"/>
          <w:color w:val="000000"/>
          <w:vertAlign w:val="superscript"/>
          <w:lang w:val="en-US"/>
        </w:rPr>
        <w:t>3+</w:t>
      </w:r>
      <w:r w:rsidRPr="00A06F68">
        <w:rPr>
          <w:rFonts w:eastAsia="Times New Roman" w:cs="Arial"/>
          <w:color w:val="000000"/>
          <w:lang w:eastAsia="bg-BG"/>
        </w:rPr>
        <w:t>)</w:t>
      </w:r>
    </w:p>
    <w:p w14:paraId="555D672B" w14:textId="53FE168B" w:rsidR="00A06F68" w:rsidRPr="00A06F68" w:rsidRDefault="00A06F68" w:rsidP="00A06F68">
      <w:pPr>
        <w:spacing w:line="240" w:lineRule="auto"/>
        <w:rPr>
          <w:rFonts w:eastAsia="Times New Roman" w:cs="Arial"/>
          <w:color w:val="000000"/>
          <w:lang w:eastAsia="bg-BG"/>
        </w:rPr>
      </w:pPr>
      <w:r w:rsidRPr="00985018">
        <w:rPr>
          <w:rFonts w:eastAsia="Times New Roman" w:cs="Arial"/>
          <w:color w:val="000000"/>
          <w:vertAlign w:val="superscript"/>
          <w:lang w:eastAsia="bg-BG"/>
        </w:rPr>
        <w:t>2</w:t>
      </w:r>
      <w:r w:rsidRPr="00A06F68">
        <w:rPr>
          <w:rFonts w:eastAsia="Times New Roman" w:cs="Arial"/>
          <w:color w:val="000000"/>
          <w:lang w:eastAsia="bg-BG"/>
        </w:rPr>
        <w:t>като долна граница на доверителния интервал (р= 0,95) и не по-малко от 30 Ш като средна стойност</w:t>
      </w:r>
    </w:p>
    <w:p w14:paraId="7B4BBD33" w14:textId="55B3A391" w:rsidR="00A06F68" w:rsidRPr="00A06F68" w:rsidRDefault="00A06F68" w:rsidP="00A06F68">
      <w:pPr>
        <w:spacing w:line="240" w:lineRule="auto"/>
        <w:rPr>
          <w:rFonts w:eastAsia="Times New Roman" w:cs="Arial"/>
          <w:color w:val="000000"/>
          <w:lang w:eastAsia="bg-BG"/>
        </w:rPr>
      </w:pPr>
      <w:r w:rsidRPr="00985018">
        <w:rPr>
          <w:rFonts w:eastAsia="Times New Roman" w:cs="Arial"/>
          <w:color w:val="000000"/>
          <w:vertAlign w:val="superscript"/>
          <w:lang w:eastAsia="bg-BG"/>
        </w:rPr>
        <w:t>3</w:t>
      </w:r>
      <w:r w:rsidRPr="00A06F68">
        <w:rPr>
          <w:rFonts w:eastAsia="Times New Roman" w:cs="Arial"/>
          <w:color w:val="000000"/>
          <w:lang w:eastAsia="bg-BG"/>
        </w:rPr>
        <w:t>или еквивалентна активност, определена чрез оценка на имуногенността</w:t>
      </w:r>
    </w:p>
    <w:p w14:paraId="23A652E7" w14:textId="6796E00B" w:rsidR="00A06F68" w:rsidRPr="00A06F68" w:rsidRDefault="00A06F68" w:rsidP="00A06F68">
      <w:pPr>
        <w:spacing w:line="240" w:lineRule="auto"/>
        <w:rPr>
          <w:rFonts w:eastAsia="Times New Roman" w:cs="Arial"/>
          <w:color w:val="000000"/>
          <w:lang w:eastAsia="bg-BG"/>
        </w:rPr>
      </w:pPr>
      <w:r w:rsidRPr="00985018">
        <w:rPr>
          <w:rFonts w:eastAsia="Times New Roman" w:cs="Arial"/>
          <w:color w:val="000000"/>
          <w:vertAlign w:val="superscript"/>
          <w:lang w:eastAsia="bg-BG"/>
        </w:rPr>
        <w:t>4</w:t>
      </w:r>
      <w:r w:rsidRPr="00A06F68">
        <w:rPr>
          <w:rFonts w:eastAsia="Times New Roman" w:cs="Arial"/>
          <w:color w:val="000000"/>
          <w:lang w:eastAsia="bg-BG"/>
        </w:rPr>
        <w:t>като долна граница на доверителния интервал (р= 0,95)</w:t>
      </w:r>
    </w:p>
    <w:p w14:paraId="3EC727AF" w14:textId="221DF531" w:rsidR="00A06F68" w:rsidRPr="00A06F68" w:rsidRDefault="00A06F68" w:rsidP="00A06F68">
      <w:pPr>
        <w:spacing w:line="240" w:lineRule="auto"/>
        <w:rPr>
          <w:rFonts w:eastAsia="Times New Roman" w:cs="Arial"/>
          <w:color w:val="000000"/>
          <w:lang w:eastAsia="bg-BG"/>
        </w:rPr>
      </w:pPr>
      <w:r w:rsidRPr="00985018">
        <w:rPr>
          <w:rFonts w:eastAsia="Times New Roman" w:cs="Arial"/>
          <w:color w:val="000000"/>
          <w:vertAlign w:val="superscript"/>
          <w:lang w:eastAsia="bg-BG"/>
        </w:rPr>
        <w:t>5</w:t>
      </w:r>
      <w:r w:rsidRPr="00A06F68">
        <w:rPr>
          <w:rFonts w:eastAsia="Times New Roman" w:cs="Arial"/>
          <w:color w:val="000000"/>
          <w:lang w:eastAsia="bg-BG"/>
        </w:rPr>
        <w:t xml:space="preserve">култивиран върху </w:t>
      </w:r>
      <w:r w:rsidRPr="00A06F68">
        <w:rPr>
          <w:rFonts w:eastAsia="Times New Roman" w:cs="Arial"/>
          <w:color w:val="000000"/>
          <w:lang w:val="en-US"/>
        </w:rPr>
        <w:t xml:space="preserve">VERO </w:t>
      </w:r>
      <w:r w:rsidRPr="00A06F68">
        <w:rPr>
          <w:rFonts w:eastAsia="Times New Roman" w:cs="Arial"/>
          <w:color w:val="000000"/>
          <w:lang w:eastAsia="bg-BG"/>
        </w:rPr>
        <w:t>клетки</w:t>
      </w:r>
    </w:p>
    <w:p w14:paraId="794A2E27" w14:textId="7254218E" w:rsidR="00A06F68" w:rsidRPr="00A06F68" w:rsidRDefault="00A06F68" w:rsidP="00A06F68">
      <w:pPr>
        <w:spacing w:line="240" w:lineRule="auto"/>
        <w:rPr>
          <w:rFonts w:eastAsia="Times New Roman" w:cs="Arial"/>
          <w:color w:val="000000"/>
          <w:lang w:eastAsia="bg-BG"/>
        </w:rPr>
      </w:pPr>
      <w:r w:rsidRPr="00985018">
        <w:rPr>
          <w:rFonts w:eastAsia="Times New Roman" w:cs="Arial"/>
          <w:color w:val="000000"/>
          <w:vertAlign w:val="superscript"/>
          <w:lang w:eastAsia="bg-BG"/>
        </w:rPr>
        <w:t>6</w:t>
      </w:r>
      <w:r w:rsidRPr="00A06F68">
        <w:rPr>
          <w:rFonts w:eastAsia="Times New Roman" w:cs="Arial"/>
          <w:color w:val="000000"/>
          <w:lang w:eastAsia="bg-BG"/>
        </w:rPr>
        <w:t xml:space="preserve">Количествата на тези антигени са абсолютно същите като тези, изразени преди това като 40-8- 32 </w:t>
      </w:r>
      <w:r w:rsidRPr="00A06F68">
        <w:rPr>
          <w:rFonts w:eastAsia="Times New Roman" w:cs="Arial"/>
          <w:color w:val="000000"/>
          <w:lang w:val="en-US"/>
        </w:rPr>
        <w:t>D</w:t>
      </w:r>
      <w:r w:rsidRPr="00A06F68">
        <w:rPr>
          <w:rFonts w:eastAsia="Times New Roman" w:cs="Arial"/>
          <w:color w:val="000000"/>
          <w:lang w:eastAsia="bg-BG"/>
        </w:rPr>
        <w:t>-антигенни единици, съответно за вируси тип 1,2 и 3, когато са измерени чрез друг подходящ имунохимичен метод</w:t>
      </w:r>
    </w:p>
    <w:p w14:paraId="7A3B1830" w14:textId="77777777" w:rsidR="00A06F68" w:rsidRPr="00985018" w:rsidRDefault="00A06F68" w:rsidP="00A06F68">
      <w:pPr>
        <w:spacing w:line="240" w:lineRule="auto"/>
        <w:rPr>
          <w:rFonts w:eastAsia="Times New Roman" w:cs="Arial"/>
          <w:color w:val="000000"/>
          <w:lang w:eastAsia="bg-BG"/>
        </w:rPr>
      </w:pPr>
    </w:p>
    <w:p w14:paraId="2DD9763F" w14:textId="37956B1D"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Възможно е ТЕТРАКСИМ да съдържа следи от глутаралдехид, неомицин, стрептомицин и полимиксин В (вж. точка 4.4).</w:t>
      </w:r>
    </w:p>
    <w:p w14:paraId="73B0B55F" w14:textId="77777777" w:rsidR="00A06F68" w:rsidRPr="00985018" w:rsidRDefault="00A06F68" w:rsidP="00A06F68">
      <w:pPr>
        <w:spacing w:line="240" w:lineRule="auto"/>
        <w:rPr>
          <w:rFonts w:eastAsia="Times New Roman" w:cs="Arial"/>
          <w:color w:val="000000"/>
          <w:u w:val="single"/>
          <w:lang w:eastAsia="bg-BG"/>
        </w:rPr>
      </w:pPr>
    </w:p>
    <w:p w14:paraId="0A9A0DE8" w14:textId="481BF5C7" w:rsidR="00A06F68" w:rsidRPr="00A06F68" w:rsidRDefault="00A06F68" w:rsidP="00A06F68">
      <w:pPr>
        <w:spacing w:line="240" w:lineRule="auto"/>
        <w:rPr>
          <w:rFonts w:eastAsia="Times New Roman" w:cs="Arial"/>
          <w:lang w:eastAsia="bg-BG"/>
        </w:rPr>
      </w:pPr>
      <w:r w:rsidRPr="00A06F68">
        <w:rPr>
          <w:rFonts w:eastAsia="Times New Roman" w:cs="Arial"/>
          <w:color w:val="000000"/>
          <w:u w:val="single"/>
          <w:lang w:eastAsia="bg-BG"/>
        </w:rPr>
        <w:t>Помощно вещество с известно действие</w:t>
      </w:r>
    </w:p>
    <w:p w14:paraId="5314278A"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Фенилаланин</w:t>
      </w:r>
      <w:r w:rsidRPr="00A06F68">
        <w:rPr>
          <w:rFonts w:eastAsia="Times New Roman" w:cs="Arial"/>
          <w:color w:val="000000"/>
          <w:lang w:eastAsia="bg-BG"/>
        </w:rPr>
        <w:tab/>
        <w:t>12,5 микрограма</w:t>
      </w:r>
    </w:p>
    <w:p w14:paraId="473DC40E"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(вж. точка 4.3)</w:t>
      </w:r>
    </w:p>
    <w:p w14:paraId="2F7B220D" w14:textId="77777777" w:rsidR="0068175B" w:rsidRDefault="0068175B" w:rsidP="00A06F68">
      <w:pPr>
        <w:rPr>
          <w:rFonts w:eastAsia="Times New Roman" w:cs="Arial"/>
          <w:color w:val="000000"/>
          <w:lang w:eastAsia="bg-BG"/>
        </w:rPr>
      </w:pPr>
    </w:p>
    <w:p w14:paraId="54632B43" w14:textId="031DF636" w:rsidR="00EC41ED" w:rsidRPr="00985018" w:rsidRDefault="00A06F68" w:rsidP="00A06F68">
      <w:pPr>
        <w:rPr>
          <w:rFonts w:cs="Arial"/>
        </w:rPr>
      </w:pPr>
      <w:r w:rsidRPr="00985018">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lastRenderedPageBreak/>
        <w:t>3. ЛЕКАРСТВЕНА ФОРМА</w:t>
      </w:r>
    </w:p>
    <w:p w14:paraId="1004E96C" w14:textId="67F9C61D" w:rsidR="0091385D" w:rsidRDefault="0091385D" w:rsidP="0091385D"/>
    <w:p w14:paraId="67E89DD1"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Инжекционна суспензия в предварително напълнена спринцовка.</w:t>
      </w:r>
    </w:p>
    <w:p w14:paraId="743244F0" w14:textId="01EC9DC9" w:rsidR="00EC41ED" w:rsidRPr="00985018" w:rsidRDefault="00A06F68" w:rsidP="00A06F68">
      <w:pPr>
        <w:rPr>
          <w:rFonts w:eastAsia="Times New Roman" w:cs="Arial"/>
          <w:color w:val="000000"/>
          <w:lang w:eastAsia="bg-BG"/>
        </w:rPr>
      </w:pPr>
      <w:r w:rsidRPr="00985018">
        <w:rPr>
          <w:rFonts w:eastAsia="Times New Roman" w:cs="Arial"/>
          <w:color w:val="000000"/>
          <w:lang w:eastAsia="bg-BG"/>
        </w:rPr>
        <w:t>Суспензията е мътна белезникава.</w:t>
      </w:r>
    </w:p>
    <w:p w14:paraId="7D287A22" w14:textId="2BD7D9D0"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5D7259C9"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Тази ваксина е показана за комбинирана профилактика на дифтерия, тетанус, коклюш и полиомиелит:</w:t>
      </w:r>
    </w:p>
    <w:p w14:paraId="5806995A" w14:textId="77777777" w:rsidR="00A06F68" w:rsidRPr="00A06F68" w:rsidRDefault="00A06F68" w:rsidP="0068175B">
      <w:pPr>
        <w:pStyle w:val="ListParagraph"/>
        <w:numPr>
          <w:ilvl w:val="0"/>
          <w:numId w:val="1"/>
        </w:numPr>
        <w:spacing w:line="240" w:lineRule="auto"/>
        <w:rPr>
          <w:rFonts w:eastAsia="Times New Roman" w:cs="Arial"/>
          <w:lang w:eastAsia="bg-BG"/>
        </w:rPr>
      </w:pPr>
      <w:r w:rsidRPr="00A06F68">
        <w:rPr>
          <w:rFonts w:eastAsia="Times New Roman" w:cs="Arial"/>
          <w:color w:val="000000"/>
          <w:lang w:eastAsia="bg-BG"/>
        </w:rPr>
        <w:t>за първична имунизация на деца навършили 2 месеца.</w:t>
      </w:r>
    </w:p>
    <w:p w14:paraId="2B7EC4AF" w14:textId="77777777" w:rsidR="00A06F68" w:rsidRPr="00A06F68" w:rsidRDefault="00A06F68" w:rsidP="0068175B">
      <w:pPr>
        <w:pStyle w:val="ListParagraph"/>
        <w:numPr>
          <w:ilvl w:val="0"/>
          <w:numId w:val="1"/>
        </w:numPr>
        <w:spacing w:line="240" w:lineRule="auto"/>
        <w:rPr>
          <w:rFonts w:eastAsia="Times New Roman" w:cs="Arial"/>
          <w:lang w:eastAsia="bg-BG"/>
        </w:rPr>
      </w:pPr>
      <w:r w:rsidRPr="00A06F68">
        <w:rPr>
          <w:rFonts w:eastAsia="Times New Roman" w:cs="Arial"/>
          <w:color w:val="000000"/>
          <w:lang w:eastAsia="bg-BG"/>
        </w:rPr>
        <w:t>за реимунизация една година след първичната имунизация, през втората година от живота,</w:t>
      </w:r>
    </w:p>
    <w:p w14:paraId="6DFA4B9D" w14:textId="750DBFAA" w:rsidR="0091385D" w:rsidRPr="00A06F68" w:rsidRDefault="00A06F68" w:rsidP="0068175B">
      <w:pPr>
        <w:pStyle w:val="ListParagraph"/>
        <w:numPr>
          <w:ilvl w:val="0"/>
          <w:numId w:val="1"/>
        </w:numPr>
        <w:spacing w:line="240" w:lineRule="auto"/>
        <w:rPr>
          <w:rFonts w:eastAsia="Times New Roman" w:cs="Arial"/>
          <w:lang w:eastAsia="bg-BG"/>
        </w:rPr>
      </w:pPr>
      <w:r w:rsidRPr="00A06F68">
        <w:rPr>
          <w:rFonts w:eastAsia="Times New Roman" w:cs="Arial"/>
          <w:color w:val="000000"/>
          <w:lang w:eastAsia="bg-BG"/>
        </w:rPr>
        <w:t>за реимунизация между 4 и 13-годишна възраст, според официалните препоръки.</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116F3B0B"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ТЕТРАКСИМ </w:t>
      </w:r>
      <w:r w:rsidRPr="00A06F68">
        <w:rPr>
          <w:rFonts w:eastAsia="Times New Roman" w:cs="Arial"/>
          <w:color w:val="000000"/>
          <w:lang w:val="en-US"/>
        </w:rPr>
        <w:t>(</w:t>
      </w:r>
      <w:proofErr w:type="spellStart"/>
      <w:r w:rsidRPr="00A06F68">
        <w:rPr>
          <w:rFonts w:eastAsia="Times New Roman" w:cs="Arial"/>
          <w:color w:val="000000"/>
          <w:lang w:val="en-US"/>
        </w:rPr>
        <w:t>DTaP</w:t>
      </w:r>
      <w:proofErr w:type="spellEnd"/>
      <w:r w:rsidRPr="00A06F68">
        <w:rPr>
          <w:rFonts w:eastAsia="Times New Roman" w:cs="Arial"/>
          <w:color w:val="000000"/>
          <w:lang w:val="en-US"/>
        </w:rPr>
        <w:t xml:space="preserve">-IPV) </w:t>
      </w:r>
      <w:r w:rsidRPr="00A06F68">
        <w:rPr>
          <w:rFonts w:eastAsia="Times New Roman" w:cs="Arial"/>
          <w:color w:val="000000"/>
          <w:lang w:eastAsia="bg-BG"/>
        </w:rPr>
        <w:t>е формула с пълно съдържание на антиген(и).</w:t>
      </w:r>
    </w:p>
    <w:p w14:paraId="1A3DA010" w14:textId="77777777" w:rsidR="00A06F68" w:rsidRPr="00985018" w:rsidRDefault="00A06F68" w:rsidP="00A06F68">
      <w:pPr>
        <w:spacing w:line="240" w:lineRule="auto"/>
        <w:rPr>
          <w:rFonts w:eastAsia="Times New Roman" w:cs="Arial"/>
          <w:b/>
          <w:bCs/>
          <w:color w:val="000000"/>
          <w:lang w:eastAsia="bg-BG"/>
        </w:rPr>
      </w:pPr>
    </w:p>
    <w:p w14:paraId="7338CB8B" w14:textId="3DC71A02" w:rsidR="00A06F68" w:rsidRPr="00A06F68" w:rsidRDefault="00A06F68" w:rsidP="00A06F68">
      <w:pPr>
        <w:spacing w:line="240" w:lineRule="auto"/>
        <w:rPr>
          <w:rFonts w:eastAsia="Times New Roman" w:cs="Arial"/>
          <w:lang w:eastAsia="bg-BG"/>
        </w:rPr>
      </w:pPr>
      <w:r w:rsidRPr="00A06F68">
        <w:rPr>
          <w:rFonts w:eastAsia="Times New Roman" w:cs="Arial"/>
          <w:b/>
          <w:bCs/>
          <w:color w:val="000000"/>
          <w:lang w:eastAsia="bg-BG"/>
        </w:rPr>
        <w:t>Дозировка</w:t>
      </w:r>
    </w:p>
    <w:p w14:paraId="64E57653"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Първична имунизация: 3 инжекции приложени с едномесечен интервал, т.е. според официалния имунизационен календар, на възраст 2, 3, 4 месеца.</w:t>
      </w:r>
    </w:p>
    <w:p w14:paraId="2684C0CA" w14:textId="77777777" w:rsidR="00A06F68" w:rsidRPr="00985018" w:rsidRDefault="00A06F68" w:rsidP="00A06F68">
      <w:pPr>
        <w:spacing w:line="240" w:lineRule="auto"/>
        <w:rPr>
          <w:rFonts w:eastAsia="Times New Roman" w:cs="Arial"/>
          <w:color w:val="000000"/>
          <w:lang w:eastAsia="bg-BG"/>
        </w:rPr>
      </w:pPr>
    </w:p>
    <w:p w14:paraId="51F93E78" w14:textId="4932376A"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Реимунизация: 1 инжекция една година след първичната имунизация, т.е. обикновено на възраст между 16 и 18 месеца.</w:t>
      </w:r>
    </w:p>
    <w:p w14:paraId="61DE6625"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Реимунизация между 4 и 13-годишна възраст: 1 инжекция. Бустер дозата на деца на възраст между 4 и 13 години трябва да се поставя в съответствие с официалните препоръки.</w:t>
      </w:r>
    </w:p>
    <w:p w14:paraId="5E7454FA" w14:textId="77777777" w:rsidR="00A06F68" w:rsidRPr="00985018" w:rsidRDefault="00A06F68" w:rsidP="00A06F68">
      <w:pPr>
        <w:spacing w:line="240" w:lineRule="auto"/>
        <w:rPr>
          <w:rFonts w:eastAsia="Times New Roman" w:cs="Arial"/>
          <w:color w:val="000000"/>
          <w:lang w:eastAsia="bg-BG"/>
        </w:rPr>
      </w:pPr>
    </w:p>
    <w:p w14:paraId="2C019081" w14:textId="4DE4D2B5"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За първичната имунизация и за първата реимунизация, тази ваксина може да бъде приложена, като се използва за разтваряне на конюгатната ваксина срещу </w:t>
      </w:r>
      <w:proofErr w:type="spellStart"/>
      <w:r w:rsidRPr="00A06F68">
        <w:rPr>
          <w:rFonts w:eastAsia="Times New Roman" w:cs="Arial"/>
          <w:i/>
          <w:iCs/>
          <w:color w:val="000000"/>
          <w:lang w:val="en-US"/>
        </w:rPr>
        <w:t>Haemophilus</w:t>
      </w:r>
      <w:proofErr w:type="spellEnd"/>
      <w:r w:rsidRPr="00A06F68">
        <w:rPr>
          <w:rFonts w:eastAsia="Times New Roman" w:cs="Arial"/>
          <w:i/>
          <w:iCs/>
          <w:color w:val="000000"/>
          <w:lang w:val="en-US"/>
        </w:rPr>
        <w:t xml:space="preserve"> </w:t>
      </w:r>
      <w:proofErr w:type="spellStart"/>
      <w:r w:rsidRPr="00A06F68">
        <w:rPr>
          <w:rFonts w:eastAsia="Times New Roman" w:cs="Arial"/>
          <w:i/>
          <w:iCs/>
          <w:color w:val="000000"/>
          <w:lang w:val="en-US"/>
        </w:rPr>
        <w:t>influenzae</w:t>
      </w:r>
      <w:proofErr w:type="spellEnd"/>
      <w:r w:rsidRPr="00A06F68">
        <w:rPr>
          <w:rFonts w:eastAsia="Times New Roman" w:cs="Arial"/>
          <w:color w:val="000000"/>
          <w:lang w:val="en-US"/>
        </w:rPr>
        <w:t xml:space="preserve"> </w:t>
      </w:r>
      <w:r w:rsidRPr="00A06F68">
        <w:rPr>
          <w:rFonts w:eastAsia="Times New Roman" w:cs="Arial"/>
          <w:color w:val="000000"/>
          <w:lang w:eastAsia="bg-BG"/>
        </w:rPr>
        <w:t xml:space="preserve">тип </w:t>
      </w:r>
      <w:r w:rsidRPr="00A06F68">
        <w:rPr>
          <w:rFonts w:eastAsia="Times New Roman" w:cs="Arial"/>
          <w:color w:val="000000"/>
          <w:lang w:val="en-US"/>
        </w:rPr>
        <w:t xml:space="preserve">b </w:t>
      </w:r>
      <w:r w:rsidRPr="00A06F68">
        <w:rPr>
          <w:rFonts w:eastAsia="Times New Roman" w:cs="Arial"/>
          <w:color w:val="000000"/>
          <w:lang w:eastAsia="bg-BG"/>
        </w:rPr>
        <w:t xml:space="preserve">ваксина </w:t>
      </w:r>
      <w:r w:rsidRPr="00A06F68">
        <w:rPr>
          <w:rFonts w:eastAsia="Times New Roman" w:cs="Arial"/>
          <w:color w:val="000000"/>
          <w:lang w:val="en-US"/>
        </w:rPr>
        <w:t>(</w:t>
      </w:r>
      <w:proofErr w:type="spellStart"/>
      <w:r w:rsidRPr="00A06F68">
        <w:rPr>
          <w:rFonts w:eastAsia="Times New Roman" w:cs="Arial"/>
          <w:color w:val="000000"/>
          <w:lang w:val="en-US"/>
        </w:rPr>
        <w:t>ActHib</w:t>
      </w:r>
      <w:proofErr w:type="spellEnd"/>
      <w:r w:rsidRPr="00A06F68">
        <w:rPr>
          <w:rFonts w:eastAsia="Times New Roman" w:cs="Arial"/>
          <w:color w:val="000000"/>
          <w:lang w:val="en-US"/>
        </w:rPr>
        <w:t xml:space="preserve">) </w:t>
      </w:r>
      <w:r w:rsidRPr="00A06F68">
        <w:rPr>
          <w:rFonts w:eastAsia="Times New Roman" w:cs="Arial"/>
          <w:color w:val="000000"/>
          <w:lang w:eastAsia="bg-BG"/>
        </w:rPr>
        <w:t>или да се приложи едновременно с тази ваксина, но на две различни инжекционни места.</w:t>
      </w:r>
    </w:p>
    <w:p w14:paraId="2B3CCDDA" w14:textId="77777777" w:rsidR="00A06F68" w:rsidRPr="00985018" w:rsidRDefault="00A06F68" w:rsidP="00A06F68">
      <w:pPr>
        <w:spacing w:line="240" w:lineRule="auto"/>
        <w:rPr>
          <w:rFonts w:eastAsia="Times New Roman" w:cs="Arial"/>
          <w:b/>
          <w:bCs/>
          <w:color w:val="000000"/>
          <w:lang w:eastAsia="bg-BG"/>
        </w:rPr>
      </w:pPr>
      <w:bookmarkStart w:id="2" w:name="bookmark2"/>
    </w:p>
    <w:p w14:paraId="53117064" w14:textId="2FECD1E3" w:rsidR="00A06F68" w:rsidRPr="00A06F68" w:rsidRDefault="00A06F68" w:rsidP="00A06F68">
      <w:pPr>
        <w:spacing w:line="240" w:lineRule="auto"/>
        <w:rPr>
          <w:rFonts w:eastAsia="Times New Roman" w:cs="Arial"/>
          <w:lang w:eastAsia="bg-BG"/>
        </w:rPr>
      </w:pPr>
      <w:r w:rsidRPr="00A06F68">
        <w:rPr>
          <w:rFonts w:eastAsia="Times New Roman" w:cs="Arial"/>
          <w:b/>
          <w:bCs/>
          <w:color w:val="000000"/>
          <w:lang w:eastAsia="bg-BG"/>
        </w:rPr>
        <w:t>Начин на приложение</w:t>
      </w:r>
      <w:bookmarkEnd w:id="2"/>
    </w:p>
    <w:p w14:paraId="5F1189C3"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Ваксината се прилага интрамускулно.</w:t>
      </w:r>
    </w:p>
    <w:p w14:paraId="7FBF1BCE" w14:textId="3EDEEB16" w:rsidR="00EC41ED" w:rsidRPr="00985018" w:rsidRDefault="00A06F68" w:rsidP="00A06F68">
      <w:pPr>
        <w:rPr>
          <w:rFonts w:cs="Arial"/>
        </w:rPr>
      </w:pPr>
      <w:r w:rsidRPr="00985018">
        <w:rPr>
          <w:rFonts w:eastAsia="Times New Roman" w:cs="Arial"/>
          <w:color w:val="000000"/>
          <w:lang w:eastAsia="bg-BG"/>
        </w:rPr>
        <w:t>Препоръчваното място на инжектиране е антеро-латералната част на бедрото (в средната му третина) при бебета и в делтоидната зона при деца на възраст между 4 и 13 години.</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77CE41AF" w14:textId="61E1DF49" w:rsidR="00A06F68" w:rsidRPr="00985018" w:rsidRDefault="00A06F68" w:rsidP="0068175B">
      <w:pPr>
        <w:pStyle w:val="ListParagraph"/>
        <w:numPr>
          <w:ilvl w:val="0"/>
          <w:numId w:val="2"/>
        </w:numPr>
        <w:spacing w:line="240" w:lineRule="auto"/>
        <w:rPr>
          <w:rFonts w:eastAsia="Times New Roman" w:cs="Arial"/>
          <w:lang w:eastAsia="bg-BG"/>
        </w:rPr>
      </w:pPr>
      <w:r w:rsidRPr="00985018">
        <w:rPr>
          <w:rFonts w:eastAsia="Times New Roman" w:cs="Arial"/>
          <w:color w:val="000000"/>
          <w:lang w:eastAsia="bg-BG"/>
        </w:rPr>
        <w:t>Свръхчувствителност:</w:t>
      </w:r>
    </w:p>
    <w:p w14:paraId="06971E9B" w14:textId="77777777" w:rsidR="00985018" w:rsidRPr="00985018" w:rsidRDefault="00A06F6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t xml:space="preserve">към някое от активните вещества в ТЕТРАКСИМ </w:t>
      </w:r>
    </w:p>
    <w:p w14:paraId="6DD364F0" w14:textId="77777777" w:rsidR="00985018" w:rsidRPr="00985018" w:rsidRDefault="00A06F6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t xml:space="preserve">към някое от помощните вещества описани в точка 6.1 </w:t>
      </w:r>
    </w:p>
    <w:p w14:paraId="2420EFE4" w14:textId="77777777" w:rsidR="00985018" w:rsidRPr="00985018" w:rsidRDefault="00A06F6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lastRenderedPageBreak/>
        <w:t>към глутаралдехид, неомицин, стрептомицин или към полимиксин В (вещества, които се използват при производството на ваксината и които могат да бъдат представени като следи в нея)</w:t>
      </w:r>
    </w:p>
    <w:p w14:paraId="7355A17B" w14:textId="655546B3" w:rsidR="00985018" w:rsidRPr="00985018" w:rsidRDefault="00A06F6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t>към ваксина срещу коклюш (цялоклетъчна или безклетьчна).</w:t>
      </w:r>
    </w:p>
    <w:p w14:paraId="6EDBA6E6" w14:textId="77777777" w:rsidR="00985018" w:rsidRPr="00985018" w:rsidRDefault="00A06F68" w:rsidP="0068175B">
      <w:pPr>
        <w:pStyle w:val="ListParagraph"/>
        <w:numPr>
          <w:ilvl w:val="0"/>
          <w:numId w:val="2"/>
        </w:numPr>
        <w:spacing w:line="240" w:lineRule="auto"/>
        <w:rPr>
          <w:rFonts w:eastAsia="Times New Roman" w:cs="Arial"/>
          <w:color w:val="000000"/>
          <w:lang w:eastAsia="bg-BG"/>
        </w:rPr>
      </w:pPr>
      <w:r w:rsidRPr="00985018">
        <w:rPr>
          <w:rFonts w:eastAsia="Times New Roman" w:cs="Arial"/>
          <w:color w:val="000000"/>
          <w:lang w:eastAsia="bg-BG"/>
        </w:rPr>
        <w:t>Тежка реакция при предходно приложение на ваксината или на ваксина съдържаща същите вещества.</w:t>
      </w:r>
    </w:p>
    <w:p w14:paraId="2A147F15" w14:textId="77777777" w:rsidR="00985018" w:rsidRPr="00985018" w:rsidRDefault="00A06F68" w:rsidP="0068175B">
      <w:pPr>
        <w:pStyle w:val="ListParagraph"/>
        <w:numPr>
          <w:ilvl w:val="0"/>
          <w:numId w:val="2"/>
        </w:numPr>
        <w:spacing w:line="240" w:lineRule="auto"/>
        <w:rPr>
          <w:rFonts w:eastAsia="Times New Roman" w:cs="Arial"/>
          <w:color w:val="000000"/>
          <w:lang w:eastAsia="bg-BG"/>
        </w:rPr>
      </w:pPr>
      <w:r w:rsidRPr="00985018">
        <w:rPr>
          <w:rFonts w:eastAsia="Times New Roman" w:cs="Arial"/>
          <w:color w:val="000000"/>
          <w:lang w:eastAsia="bg-BG"/>
        </w:rPr>
        <w:t>Ваксинацията трябва да се отложи в случай на повишена температура или остро заболяване.</w:t>
      </w:r>
    </w:p>
    <w:p w14:paraId="7EFE5567" w14:textId="77777777" w:rsidR="00985018" w:rsidRPr="00985018" w:rsidRDefault="00A06F68" w:rsidP="0068175B">
      <w:pPr>
        <w:pStyle w:val="ListParagraph"/>
        <w:numPr>
          <w:ilvl w:val="0"/>
          <w:numId w:val="2"/>
        </w:numPr>
        <w:spacing w:line="240" w:lineRule="auto"/>
        <w:rPr>
          <w:rFonts w:eastAsia="Times New Roman" w:cs="Arial"/>
          <w:color w:val="000000"/>
          <w:lang w:eastAsia="bg-BG"/>
        </w:rPr>
      </w:pPr>
      <w:r w:rsidRPr="00985018">
        <w:rPr>
          <w:rFonts w:eastAsia="Times New Roman" w:cs="Arial"/>
          <w:color w:val="000000"/>
          <w:lang w:eastAsia="bg-BG"/>
        </w:rPr>
        <w:t>Прогресираща енцефалопатия.</w:t>
      </w:r>
    </w:p>
    <w:p w14:paraId="030B6A4D" w14:textId="466DD7D8" w:rsidR="00EC41ED" w:rsidRPr="00985018" w:rsidRDefault="00A06F68" w:rsidP="0068175B">
      <w:pPr>
        <w:pStyle w:val="ListParagraph"/>
        <w:numPr>
          <w:ilvl w:val="0"/>
          <w:numId w:val="2"/>
        </w:numPr>
        <w:spacing w:line="240" w:lineRule="auto"/>
        <w:rPr>
          <w:rFonts w:eastAsia="Times New Roman" w:cs="Arial"/>
          <w:color w:val="000000"/>
          <w:lang w:eastAsia="bg-BG"/>
        </w:rPr>
      </w:pPr>
      <w:r w:rsidRPr="00985018">
        <w:rPr>
          <w:rFonts w:eastAsia="Times New Roman" w:cs="Arial"/>
          <w:color w:val="000000"/>
          <w:lang w:eastAsia="bg-BG"/>
        </w:rPr>
        <w:t>Енцефалопатия в първите 7 дни след прилагане на предишна доза от ваксина, съдържаща коклюшни антигени (цялоклетъчни или безклетьчни коклюшни ваксини).</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38785D62" w14:textId="4EC52D55" w:rsidR="00985018" w:rsidRPr="00985018" w:rsidRDefault="00985018" w:rsidP="0068175B">
      <w:pPr>
        <w:pStyle w:val="ListParagraph"/>
        <w:numPr>
          <w:ilvl w:val="0"/>
          <w:numId w:val="4"/>
        </w:numPr>
        <w:rPr>
          <w:rFonts w:eastAsia="Times New Roman" w:cs="Arial"/>
          <w:lang w:eastAsia="bg-BG"/>
        </w:rPr>
      </w:pPr>
      <w:r w:rsidRPr="00985018">
        <w:rPr>
          <w:rFonts w:cs="Arial"/>
        </w:rPr>
        <w:t>Имунният отговор към ТЕТРАКСИМ може да бъде намален от имуносупресивно лечение или от имунен дефицит. В такива случаи, преди ваксинация се препоръчва да  се изчака края на лечението или болестта. Въпреки това, на лица с хроничен</w:t>
      </w:r>
      <w:r w:rsidRPr="00985018">
        <w:rPr>
          <w:rFonts w:cs="Arial"/>
        </w:rPr>
        <w:t xml:space="preserve"> </w:t>
      </w:r>
      <w:r w:rsidRPr="00985018">
        <w:rPr>
          <w:rFonts w:eastAsia="Times New Roman" w:cs="Arial"/>
          <w:color w:val="000000"/>
          <w:lang w:eastAsia="bg-BG"/>
        </w:rPr>
        <w:t xml:space="preserve">имунодефицит, като </w:t>
      </w:r>
      <w:r w:rsidRPr="00985018">
        <w:rPr>
          <w:rFonts w:eastAsia="Times New Roman" w:cs="Arial"/>
          <w:color w:val="000000"/>
          <w:lang w:val="en-US"/>
        </w:rPr>
        <w:t xml:space="preserve">HIV </w:t>
      </w:r>
      <w:r w:rsidRPr="00985018">
        <w:rPr>
          <w:rFonts w:eastAsia="Times New Roman" w:cs="Arial"/>
          <w:color w:val="000000"/>
          <w:lang w:eastAsia="bg-BG"/>
        </w:rPr>
        <w:t>инфекция, се препоръчва ваксинация, дори и изработения имунен отговор да е ограничен.</w:t>
      </w:r>
    </w:p>
    <w:p w14:paraId="7CA345A0" w14:textId="77777777" w:rsidR="00985018" w:rsidRPr="00985018" w:rsidRDefault="00985018" w:rsidP="0068175B">
      <w:pPr>
        <w:pStyle w:val="ListParagraph"/>
        <w:numPr>
          <w:ilvl w:val="0"/>
          <w:numId w:val="4"/>
        </w:numPr>
        <w:spacing w:line="240" w:lineRule="auto"/>
        <w:rPr>
          <w:rFonts w:eastAsia="Times New Roman" w:cs="Arial"/>
          <w:color w:val="000000"/>
          <w:lang w:eastAsia="bg-BG"/>
        </w:rPr>
      </w:pPr>
      <w:r w:rsidRPr="00985018">
        <w:rPr>
          <w:rFonts w:eastAsia="Times New Roman" w:cs="Arial"/>
          <w:color w:val="000000"/>
          <w:lang w:eastAsia="bg-BG"/>
        </w:rPr>
        <w:t xml:space="preserve">Ако при лица, при които след предходно приложение на ваксина съдържаща тетаничен токсоид са възникнали синдром на </w:t>
      </w:r>
      <w:r w:rsidRPr="00985018">
        <w:rPr>
          <w:rFonts w:eastAsia="Times New Roman" w:cs="Arial"/>
          <w:color w:val="000000"/>
          <w:lang w:val="en-US"/>
        </w:rPr>
        <w:t xml:space="preserve">Guillain-Barre </w:t>
      </w:r>
      <w:r w:rsidRPr="00985018">
        <w:rPr>
          <w:rFonts w:eastAsia="Times New Roman" w:cs="Arial"/>
          <w:color w:val="000000"/>
          <w:lang w:eastAsia="bg-BG"/>
        </w:rPr>
        <w:t>или брахиален неврит, решението за ваксинация с ваксина съдържаща тетаничен токсоид трябва да бъде основано на внимателна преценка на потенциалните ползи или рискове от ваксинация.</w:t>
      </w:r>
    </w:p>
    <w:p w14:paraId="1EB300D7"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Ваксинацията обикновено е оправдана при деца, чиято първична имунизационна схема е незавършена (т.е. по-малко от три приложени дози).</w:t>
      </w:r>
    </w:p>
    <w:p w14:paraId="5433F95E" w14:textId="77777777" w:rsidR="00985018" w:rsidRPr="00985018" w:rsidRDefault="00985018" w:rsidP="0068175B">
      <w:pPr>
        <w:pStyle w:val="ListParagraph"/>
        <w:numPr>
          <w:ilvl w:val="0"/>
          <w:numId w:val="5"/>
        </w:numPr>
        <w:spacing w:line="240" w:lineRule="auto"/>
        <w:rPr>
          <w:rFonts w:eastAsia="Times New Roman" w:cs="Arial"/>
          <w:color w:val="000000"/>
          <w:lang w:eastAsia="bg-BG"/>
        </w:rPr>
      </w:pPr>
      <w:r w:rsidRPr="00985018">
        <w:rPr>
          <w:rFonts w:eastAsia="Times New Roman" w:cs="Arial"/>
          <w:color w:val="000000"/>
          <w:lang w:eastAsia="bg-BG"/>
        </w:rPr>
        <w:t>Да не се прилага в кръвоносен съд: убедете се, че иглата не засяга кръвоносен съд.</w:t>
      </w:r>
    </w:p>
    <w:p w14:paraId="68F26D01" w14:textId="77777777" w:rsidR="00985018" w:rsidRPr="00985018" w:rsidRDefault="00985018" w:rsidP="0068175B">
      <w:pPr>
        <w:pStyle w:val="ListParagraph"/>
        <w:numPr>
          <w:ilvl w:val="0"/>
          <w:numId w:val="5"/>
        </w:numPr>
        <w:spacing w:line="240" w:lineRule="auto"/>
        <w:rPr>
          <w:rFonts w:eastAsia="Times New Roman" w:cs="Arial"/>
          <w:color w:val="000000"/>
          <w:lang w:eastAsia="bg-BG"/>
        </w:rPr>
      </w:pPr>
      <w:r w:rsidRPr="00985018">
        <w:rPr>
          <w:rFonts w:eastAsia="Times New Roman" w:cs="Arial"/>
          <w:color w:val="000000"/>
          <w:lang w:eastAsia="bg-BG"/>
        </w:rPr>
        <w:t>Да не се инжектира интрадермално.</w:t>
      </w:r>
    </w:p>
    <w:p w14:paraId="374CA1BF" w14:textId="77777777" w:rsidR="00985018" w:rsidRPr="00985018" w:rsidRDefault="00985018" w:rsidP="0068175B">
      <w:pPr>
        <w:pStyle w:val="ListParagraph"/>
        <w:numPr>
          <w:ilvl w:val="0"/>
          <w:numId w:val="5"/>
        </w:numPr>
        <w:spacing w:line="240" w:lineRule="auto"/>
        <w:rPr>
          <w:rFonts w:eastAsia="Times New Roman" w:cs="Arial"/>
          <w:color w:val="000000"/>
          <w:lang w:eastAsia="bg-BG"/>
        </w:rPr>
      </w:pPr>
      <w:r w:rsidRPr="00985018">
        <w:rPr>
          <w:rFonts w:eastAsia="Times New Roman" w:cs="Arial"/>
          <w:color w:val="000000"/>
          <w:lang w:eastAsia="bg-BG"/>
        </w:rPr>
        <w:t>Както при всички инжекционни ваксини, ТЕТРАКСИМ трябва да се прилага внимателно при лица с тромбоцитопения или с нарушения в кръвосъсирването, тъй като при такива лица може да се наблюдава кървене след интрамускулно приложение.</w:t>
      </w:r>
    </w:p>
    <w:p w14:paraId="6A3788AA" w14:textId="77777777" w:rsidR="00985018" w:rsidRPr="00985018" w:rsidRDefault="00985018" w:rsidP="0068175B">
      <w:pPr>
        <w:pStyle w:val="ListParagraph"/>
        <w:numPr>
          <w:ilvl w:val="0"/>
          <w:numId w:val="5"/>
        </w:numPr>
        <w:spacing w:line="240" w:lineRule="auto"/>
        <w:rPr>
          <w:rFonts w:eastAsia="Times New Roman" w:cs="Arial"/>
          <w:color w:val="000000"/>
          <w:lang w:eastAsia="bg-BG"/>
        </w:rPr>
      </w:pPr>
      <w:r w:rsidRPr="00985018">
        <w:rPr>
          <w:rFonts w:eastAsia="Times New Roman" w:cs="Arial"/>
          <w:color w:val="000000"/>
          <w:lang w:eastAsia="bg-BG"/>
        </w:rPr>
        <w:t>Ваксинацията трябва да се предхожда от внимателен преглед на анамнезата (особено по отношение на предишни ваксинации и появата на нежелани реакции) и клиничен преглед.</w:t>
      </w:r>
    </w:p>
    <w:p w14:paraId="0DCB34C3" w14:textId="77777777" w:rsidR="00985018" w:rsidRPr="00985018" w:rsidRDefault="00985018" w:rsidP="0068175B">
      <w:pPr>
        <w:pStyle w:val="ListParagraph"/>
        <w:numPr>
          <w:ilvl w:val="0"/>
          <w:numId w:val="5"/>
        </w:numPr>
        <w:spacing w:line="240" w:lineRule="auto"/>
        <w:rPr>
          <w:rFonts w:eastAsia="Times New Roman" w:cs="Arial"/>
          <w:color w:val="000000"/>
          <w:lang w:eastAsia="bg-BG"/>
        </w:rPr>
      </w:pPr>
      <w:r w:rsidRPr="00985018">
        <w:rPr>
          <w:rFonts w:eastAsia="Times New Roman" w:cs="Arial"/>
          <w:color w:val="000000"/>
          <w:lang w:eastAsia="bg-BG"/>
        </w:rPr>
        <w:t>Синкоп може да се появи след или дори преди всяка ваксинация като психогенен отговор на инжектирането с иглата. Трябва да има процедури за предотвратяване на падане и нараняване и за справяне със синкопа.</w:t>
      </w:r>
    </w:p>
    <w:p w14:paraId="703490BB" w14:textId="3B21767C" w:rsidR="00985018" w:rsidRPr="00985018" w:rsidRDefault="00985018" w:rsidP="0068175B">
      <w:pPr>
        <w:pStyle w:val="ListParagraph"/>
        <w:numPr>
          <w:ilvl w:val="0"/>
          <w:numId w:val="5"/>
        </w:numPr>
        <w:spacing w:line="240" w:lineRule="auto"/>
        <w:rPr>
          <w:rFonts w:eastAsia="Times New Roman" w:cs="Arial"/>
          <w:color w:val="000000"/>
          <w:lang w:eastAsia="bg-BG"/>
        </w:rPr>
      </w:pPr>
      <w:r w:rsidRPr="00985018">
        <w:rPr>
          <w:rFonts w:eastAsia="Times New Roman" w:cs="Arial"/>
          <w:color w:val="000000"/>
          <w:lang w:eastAsia="bg-BG"/>
        </w:rPr>
        <w:t>Ако е известно, че някоя от следните реакции е възникнала по време на приложение на ваксина, решението за по-нататъшно приложение на ваксини съдържащи коклюш трябва внимателно да се прецени:</w:t>
      </w:r>
    </w:p>
    <w:p w14:paraId="5AA7FD80" w14:textId="77777777" w:rsidR="00985018" w:rsidRPr="00985018" w:rsidRDefault="0098501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t>Температура ≥ 40 °C в рамките на 48 часа без установена друга причина за това.</w:t>
      </w:r>
    </w:p>
    <w:p w14:paraId="4F88E048" w14:textId="77777777" w:rsidR="00985018" w:rsidRPr="00985018" w:rsidRDefault="0098501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t>Колапс или подобно на шок състояние (хипотоничен-хипореактивен епизод) в рамките на 48 часа от ваксинацията.</w:t>
      </w:r>
    </w:p>
    <w:p w14:paraId="37241172" w14:textId="77777777" w:rsidR="00985018" w:rsidRPr="00985018" w:rsidRDefault="0098501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t>Непрекъснат, неповлияващ се плач, продължаващ &gt; 3 часа, в рамките на 48 часа след ваксинацията.</w:t>
      </w:r>
    </w:p>
    <w:p w14:paraId="260CAFCE" w14:textId="3AA716D7" w:rsidR="00985018" w:rsidRPr="00985018" w:rsidRDefault="00985018" w:rsidP="0068175B">
      <w:pPr>
        <w:pStyle w:val="ListParagraph"/>
        <w:numPr>
          <w:ilvl w:val="0"/>
          <w:numId w:val="3"/>
        </w:numPr>
        <w:spacing w:line="240" w:lineRule="auto"/>
        <w:rPr>
          <w:rFonts w:eastAsia="Times New Roman" w:cs="Arial"/>
          <w:lang w:eastAsia="bg-BG"/>
        </w:rPr>
      </w:pPr>
      <w:r w:rsidRPr="00985018">
        <w:rPr>
          <w:rFonts w:eastAsia="Times New Roman" w:cs="Arial"/>
          <w:color w:val="000000"/>
          <w:lang w:eastAsia="bg-BG"/>
        </w:rPr>
        <w:lastRenderedPageBreak/>
        <w:t>Гърчове с или без температура в рамките на 3 дни след ваксинацията.</w:t>
      </w:r>
    </w:p>
    <w:p w14:paraId="4FC135CC" w14:textId="77777777" w:rsidR="00985018" w:rsidRPr="00985018" w:rsidRDefault="00985018" w:rsidP="0068175B">
      <w:pPr>
        <w:pStyle w:val="ListParagraph"/>
        <w:numPr>
          <w:ilvl w:val="0"/>
          <w:numId w:val="6"/>
        </w:numPr>
        <w:spacing w:line="240" w:lineRule="auto"/>
        <w:rPr>
          <w:rFonts w:eastAsia="Times New Roman" w:cs="Arial"/>
          <w:color w:val="000000"/>
          <w:lang w:eastAsia="bg-BG"/>
        </w:rPr>
      </w:pPr>
      <w:r w:rsidRPr="00985018">
        <w:rPr>
          <w:rFonts w:eastAsia="Times New Roman" w:cs="Arial"/>
          <w:color w:val="000000"/>
          <w:lang w:eastAsia="bg-BG"/>
        </w:rPr>
        <w:t>Анамнеза за фебрилни гърчове, които не са свързани с предишна ваксинация, не е противопоказание за приложение на ваксината. В такива случаи е особено важно да се следи телесната температура 48 часа след ваксинацията и да се приемат редовно антипиретици по време на тези 48 часа.</w:t>
      </w:r>
    </w:p>
    <w:p w14:paraId="4239A348" w14:textId="77777777" w:rsidR="00985018" w:rsidRPr="00985018" w:rsidRDefault="00985018" w:rsidP="0068175B">
      <w:pPr>
        <w:pStyle w:val="ListParagraph"/>
        <w:numPr>
          <w:ilvl w:val="0"/>
          <w:numId w:val="6"/>
        </w:numPr>
        <w:spacing w:line="240" w:lineRule="auto"/>
        <w:rPr>
          <w:rFonts w:eastAsia="Times New Roman" w:cs="Arial"/>
          <w:color w:val="000000"/>
          <w:lang w:eastAsia="bg-BG"/>
        </w:rPr>
      </w:pPr>
      <w:r w:rsidRPr="00985018">
        <w:rPr>
          <w:rFonts w:eastAsia="Times New Roman" w:cs="Arial"/>
          <w:color w:val="000000"/>
          <w:lang w:eastAsia="bg-BG"/>
        </w:rPr>
        <w:t>При анамнеза за нефебрилни гърчове, които не са свързани с предишна ваксинация, трябва да се потърси съвет от медицински специалист преди да се вземе решение за ваксинация.</w:t>
      </w:r>
    </w:p>
    <w:p w14:paraId="3839E8A2" w14:textId="77777777" w:rsidR="00985018" w:rsidRPr="00985018" w:rsidRDefault="00985018" w:rsidP="0068175B">
      <w:pPr>
        <w:pStyle w:val="ListParagraph"/>
        <w:numPr>
          <w:ilvl w:val="0"/>
          <w:numId w:val="6"/>
        </w:numPr>
        <w:spacing w:line="240" w:lineRule="auto"/>
        <w:rPr>
          <w:rFonts w:eastAsia="Times New Roman" w:cs="Arial"/>
          <w:color w:val="000000"/>
          <w:lang w:eastAsia="bg-BG"/>
        </w:rPr>
      </w:pPr>
      <w:r w:rsidRPr="00985018">
        <w:rPr>
          <w:rFonts w:eastAsia="Times New Roman" w:cs="Arial"/>
          <w:color w:val="000000"/>
          <w:lang w:eastAsia="bg-BG"/>
        </w:rPr>
        <w:t xml:space="preserve">В случаи на едематозни реакции на долните крайници, появяващи се след инжектиране на ваксина, съдържаща </w:t>
      </w:r>
      <w:proofErr w:type="spellStart"/>
      <w:r w:rsidRPr="00985018">
        <w:rPr>
          <w:rFonts w:eastAsia="Times New Roman" w:cs="Arial"/>
          <w:i/>
          <w:iCs/>
          <w:color w:val="000000"/>
          <w:lang w:val="en-US"/>
        </w:rPr>
        <w:t>Haemophilus</w:t>
      </w:r>
      <w:proofErr w:type="spellEnd"/>
      <w:r w:rsidRPr="00985018">
        <w:rPr>
          <w:rFonts w:eastAsia="Times New Roman" w:cs="Arial"/>
          <w:i/>
          <w:iCs/>
          <w:color w:val="000000"/>
          <w:lang w:val="en-US"/>
        </w:rPr>
        <w:t xml:space="preserve"> </w:t>
      </w:r>
      <w:proofErr w:type="spellStart"/>
      <w:r w:rsidRPr="00985018">
        <w:rPr>
          <w:rFonts w:eastAsia="Times New Roman" w:cs="Arial"/>
          <w:i/>
          <w:iCs/>
          <w:color w:val="000000"/>
          <w:lang w:val="en-US"/>
        </w:rPr>
        <w:t>influenzae</w:t>
      </w:r>
      <w:proofErr w:type="spellEnd"/>
      <w:r w:rsidRPr="00985018">
        <w:rPr>
          <w:rFonts w:eastAsia="Times New Roman" w:cs="Arial"/>
          <w:color w:val="000000"/>
          <w:lang w:val="en-US"/>
        </w:rPr>
        <w:t xml:space="preserve"> </w:t>
      </w:r>
      <w:r w:rsidRPr="00985018">
        <w:rPr>
          <w:rFonts w:eastAsia="Times New Roman" w:cs="Arial"/>
          <w:color w:val="000000"/>
          <w:lang w:eastAsia="bg-BG"/>
        </w:rPr>
        <w:t xml:space="preserve">тип </w:t>
      </w:r>
      <w:r w:rsidRPr="00985018">
        <w:rPr>
          <w:rFonts w:eastAsia="Times New Roman" w:cs="Arial"/>
          <w:color w:val="000000"/>
          <w:lang w:val="en-US"/>
        </w:rPr>
        <w:t xml:space="preserve">b, </w:t>
      </w:r>
      <w:r w:rsidRPr="00985018">
        <w:rPr>
          <w:rFonts w:eastAsia="Times New Roman" w:cs="Arial"/>
          <w:color w:val="000000"/>
          <w:lang w:eastAsia="bg-BG"/>
        </w:rPr>
        <w:t xml:space="preserve">двете ваксини, ваксината срещу дифтерия-тетанус-коклюш-полиомиелит и конюгатната ваксина срещу </w:t>
      </w:r>
      <w:proofErr w:type="spellStart"/>
      <w:r w:rsidRPr="00985018">
        <w:rPr>
          <w:rFonts w:eastAsia="Times New Roman" w:cs="Arial"/>
          <w:i/>
          <w:iCs/>
          <w:color w:val="000000"/>
          <w:lang w:val="en-US"/>
        </w:rPr>
        <w:t>Haemophilus</w:t>
      </w:r>
      <w:proofErr w:type="spellEnd"/>
      <w:r w:rsidRPr="00985018">
        <w:rPr>
          <w:rFonts w:eastAsia="Times New Roman" w:cs="Arial"/>
          <w:i/>
          <w:iCs/>
          <w:color w:val="000000"/>
          <w:lang w:val="en-US"/>
        </w:rPr>
        <w:t xml:space="preserve"> </w:t>
      </w:r>
      <w:proofErr w:type="spellStart"/>
      <w:r w:rsidRPr="00985018">
        <w:rPr>
          <w:rFonts w:eastAsia="Times New Roman" w:cs="Arial"/>
          <w:i/>
          <w:iCs/>
          <w:color w:val="000000"/>
          <w:lang w:val="en-US"/>
        </w:rPr>
        <w:t>influenzae</w:t>
      </w:r>
      <w:proofErr w:type="spellEnd"/>
      <w:r w:rsidRPr="00985018">
        <w:rPr>
          <w:rFonts w:eastAsia="Times New Roman" w:cs="Arial"/>
          <w:color w:val="000000"/>
          <w:lang w:val="en-US"/>
        </w:rPr>
        <w:t xml:space="preserve"> </w:t>
      </w:r>
      <w:r w:rsidRPr="00985018">
        <w:rPr>
          <w:rFonts w:eastAsia="Times New Roman" w:cs="Arial"/>
          <w:color w:val="000000"/>
          <w:lang w:eastAsia="bg-BG"/>
        </w:rPr>
        <w:t xml:space="preserve">тип </w:t>
      </w:r>
      <w:r w:rsidRPr="00985018">
        <w:rPr>
          <w:rFonts w:eastAsia="Times New Roman" w:cs="Arial"/>
          <w:color w:val="000000"/>
          <w:lang w:val="en-US"/>
        </w:rPr>
        <w:t xml:space="preserve">b, </w:t>
      </w:r>
      <w:r w:rsidRPr="00985018">
        <w:rPr>
          <w:rFonts w:eastAsia="Times New Roman" w:cs="Arial"/>
          <w:color w:val="000000"/>
          <w:lang w:eastAsia="bg-BG"/>
        </w:rPr>
        <w:t>трябва да се инжектират на различни инжекционни места и в два различни дни.</w:t>
      </w:r>
    </w:p>
    <w:p w14:paraId="209E62C6" w14:textId="77777777" w:rsidR="00985018" w:rsidRPr="00985018" w:rsidRDefault="00985018" w:rsidP="0068175B">
      <w:pPr>
        <w:pStyle w:val="ListParagraph"/>
        <w:numPr>
          <w:ilvl w:val="0"/>
          <w:numId w:val="6"/>
        </w:numPr>
        <w:spacing w:line="240" w:lineRule="auto"/>
        <w:rPr>
          <w:rFonts w:eastAsia="Times New Roman" w:cs="Arial"/>
          <w:color w:val="000000"/>
          <w:lang w:eastAsia="bg-BG"/>
        </w:rPr>
      </w:pPr>
      <w:r w:rsidRPr="00985018">
        <w:rPr>
          <w:rFonts w:eastAsia="Times New Roman" w:cs="Arial"/>
          <w:color w:val="000000"/>
          <w:lang w:eastAsia="bg-BG"/>
        </w:rPr>
        <w:t>Както при всички инжекционни ваксини, трябва да има готовност за подходяща медицинска намеса и лечение в случай на рядка анафилактична реакция след приложението на ваксината.</w:t>
      </w:r>
    </w:p>
    <w:p w14:paraId="77400A30" w14:textId="77777777" w:rsidR="00985018" w:rsidRPr="00985018" w:rsidRDefault="00985018" w:rsidP="0068175B">
      <w:pPr>
        <w:pStyle w:val="ListParagraph"/>
        <w:numPr>
          <w:ilvl w:val="0"/>
          <w:numId w:val="6"/>
        </w:numPr>
        <w:spacing w:line="240" w:lineRule="auto"/>
        <w:rPr>
          <w:rFonts w:eastAsia="Times New Roman" w:cs="Arial"/>
          <w:color w:val="000000"/>
          <w:lang w:eastAsia="bg-BG"/>
        </w:rPr>
      </w:pPr>
      <w:r w:rsidRPr="00985018">
        <w:rPr>
          <w:rFonts w:eastAsia="Times New Roman" w:cs="Arial"/>
          <w:color w:val="000000"/>
          <w:lang w:eastAsia="bg-BG"/>
        </w:rPr>
        <w:t>Потенциалният риск от апнея и необходимостта от проследяване на дишането за 48 - 72 часа трябва да се има предвид, когато се прилага първична имунизация на преждевременно родени кърмачета (родени ≤ 28 гестационна седмица) и особено на тези с предишна анамнеза за незрялост на дихателната система. Тъй като ползата от ваксиниране при тази група деца е висока, ваксинацията не трябва да бъде прекратявана или отлагана.</w:t>
      </w:r>
    </w:p>
    <w:p w14:paraId="79C7CFC5" w14:textId="77777777" w:rsidR="00985018" w:rsidRPr="00985018" w:rsidRDefault="00985018" w:rsidP="00985018">
      <w:pPr>
        <w:spacing w:line="240" w:lineRule="auto"/>
        <w:rPr>
          <w:rFonts w:eastAsia="Times New Roman" w:cs="Arial"/>
          <w:color w:val="000000"/>
          <w:u w:val="single"/>
          <w:lang w:eastAsia="bg-BG"/>
        </w:rPr>
      </w:pPr>
    </w:p>
    <w:p w14:paraId="6ED3BF7B" w14:textId="0333EAEA" w:rsidR="00985018" w:rsidRPr="00985018" w:rsidRDefault="00985018" w:rsidP="00985018">
      <w:pPr>
        <w:spacing w:line="240" w:lineRule="auto"/>
        <w:rPr>
          <w:rFonts w:eastAsia="Times New Roman" w:cs="Arial"/>
          <w:lang w:eastAsia="bg-BG"/>
        </w:rPr>
      </w:pPr>
      <w:r w:rsidRPr="00985018">
        <w:rPr>
          <w:rFonts w:eastAsia="Times New Roman" w:cs="Arial"/>
          <w:color w:val="000000"/>
          <w:u w:val="single"/>
          <w:lang w:eastAsia="bg-BG"/>
        </w:rPr>
        <w:t>ТЕТРАКСИМ съдържа фенилаланин, етанол и натрий</w:t>
      </w:r>
    </w:p>
    <w:p w14:paraId="4C65CF30"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 xml:space="preserve">ТЕТРАКСИМ съдържа 12,5 микрограма фенилаланин във всяка доза от 0,5 </w:t>
      </w:r>
      <w:r w:rsidRPr="00985018">
        <w:rPr>
          <w:rFonts w:eastAsia="Times New Roman" w:cs="Arial"/>
          <w:color w:val="000000"/>
          <w:lang w:val="en-US"/>
        </w:rPr>
        <w:t xml:space="preserve">ml. </w:t>
      </w:r>
      <w:r w:rsidRPr="00985018">
        <w:rPr>
          <w:rFonts w:eastAsia="Times New Roman" w:cs="Arial"/>
          <w:color w:val="000000"/>
          <w:lang w:eastAsia="bg-BG"/>
        </w:rPr>
        <w:t>Фенилаланинът може да е вреден за хора с фенилкетонурия, рядко генетично заболяване, при което се натрупва фенилаланин, тъй като не може да се отстранява нормално от тялото.</w:t>
      </w:r>
    </w:p>
    <w:p w14:paraId="0E28BBDE" w14:textId="78CA47DD" w:rsidR="007A2185" w:rsidRPr="00985018" w:rsidRDefault="00985018" w:rsidP="00985018">
      <w:pPr>
        <w:rPr>
          <w:rFonts w:cs="Arial"/>
        </w:rPr>
      </w:pPr>
      <w:r w:rsidRPr="00985018">
        <w:rPr>
          <w:rFonts w:eastAsia="Times New Roman" w:cs="Arial"/>
          <w:color w:val="000000"/>
          <w:lang w:eastAsia="bg-BG"/>
        </w:rPr>
        <w:t xml:space="preserve">ТЕТРАКСИМ съдържа 2 </w:t>
      </w:r>
      <w:r w:rsidRPr="00985018">
        <w:rPr>
          <w:rFonts w:eastAsia="Times New Roman" w:cs="Arial"/>
          <w:color w:val="000000"/>
          <w:lang w:val="en-US"/>
        </w:rPr>
        <w:t xml:space="preserve">mg </w:t>
      </w:r>
      <w:r w:rsidRPr="00985018">
        <w:rPr>
          <w:rFonts w:eastAsia="Times New Roman" w:cs="Arial"/>
          <w:color w:val="000000"/>
          <w:lang w:eastAsia="bg-BG"/>
        </w:rPr>
        <w:t xml:space="preserve">алкохол (етанол) във всяка доза от 0,5 </w:t>
      </w:r>
      <w:r w:rsidRPr="00985018">
        <w:rPr>
          <w:rFonts w:eastAsia="Times New Roman" w:cs="Arial"/>
          <w:color w:val="000000"/>
          <w:lang w:val="en-US"/>
        </w:rPr>
        <w:t xml:space="preserve">ml. </w:t>
      </w:r>
      <w:r w:rsidRPr="00985018">
        <w:rPr>
          <w:rFonts w:eastAsia="Times New Roman" w:cs="Arial"/>
          <w:color w:val="000000"/>
          <w:lang w:eastAsia="bg-BG"/>
        </w:rPr>
        <w:t>Малкото количество</w:t>
      </w:r>
      <w:r w:rsidRPr="00985018">
        <w:rPr>
          <w:rFonts w:eastAsia="Times New Roman" w:cs="Arial"/>
          <w:smallCaps/>
          <w:color w:val="000000"/>
          <w:lang w:eastAsia="bg-BG"/>
        </w:rPr>
        <w:t xml:space="preserve"> ал</w:t>
      </w:r>
      <w:r w:rsidRPr="00985018">
        <w:rPr>
          <w:rFonts w:eastAsia="Times New Roman" w:cs="Arial"/>
          <w:color w:val="000000"/>
          <w:lang w:eastAsia="bg-BG"/>
        </w:rPr>
        <w:t>кохол в този лекарствен продукт няма да има забележими ефекти.</w:t>
      </w:r>
    </w:p>
    <w:p w14:paraId="24E3E82F" w14:textId="7DBE05FF" w:rsidR="0091385D" w:rsidRDefault="0091385D" w:rsidP="0091385D"/>
    <w:p w14:paraId="727DAA98"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 xml:space="preserve">ТЕТРАКСИМ съдържа по-малко от 1 </w:t>
      </w:r>
      <w:proofErr w:type="spellStart"/>
      <w:r w:rsidRPr="00985018">
        <w:rPr>
          <w:rFonts w:eastAsia="Times New Roman" w:cs="Arial"/>
          <w:color w:val="000000"/>
          <w:lang w:val="en-US"/>
        </w:rPr>
        <w:t>mmol</w:t>
      </w:r>
      <w:proofErr w:type="spellEnd"/>
      <w:r w:rsidRPr="00985018">
        <w:rPr>
          <w:rFonts w:eastAsia="Times New Roman" w:cs="Arial"/>
          <w:color w:val="000000"/>
          <w:lang w:val="en-US"/>
        </w:rPr>
        <w:t xml:space="preserve"> </w:t>
      </w:r>
      <w:r w:rsidRPr="00985018">
        <w:rPr>
          <w:rFonts w:eastAsia="Times New Roman" w:cs="Arial"/>
          <w:color w:val="000000"/>
          <w:lang w:eastAsia="bg-BG"/>
        </w:rPr>
        <w:t>натрий на доза, което на практика означава, че не съдържа натрий.</w:t>
      </w:r>
    </w:p>
    <w:p w14:paraId="76D314FB" w14:textId="77777777" w:rsidR="00985018" w:rsidRDefault="00985018" w:rsidP="00985018">
      <w:pPr>
        <w:spacing w:line="240" w:lineRule="auto"/>
        <w:rPr>
          <w:rFonts w:eastAsia="Times New Roman" w:cs="Arial"/>
          <w:color w:val="000000"/>
          <w:u w:val="single"/>
          <w:lang w:eastAsia="bg-BG"/>
        </w:rPr>
      </w:pPr>
    </w:p>
    <w:p w14:paraId="5A0670EC" w14:textId="1EC14079" w:rsidR="00985018" w:rsidRPr="00985018" w:rsidRDefault="00985018" w:rsidP="00985018">
      <w:pPr>
        <w:spacing w:line="240" w:lineRule="auto"/>
        <w:rPr>
          <w:rFonts w:eastAsia="Times New Roman" w:cs="Arial"/>
          <w:lang w:eastAsia="bg-BG"/>
        </w:rPr>
      </w:pPr>
      <w:r w:rsidRPr="00985018">
        <w:rPr>
          <w:rFonts w:eastAsia="Times New Roman" w:cs="Arial"/>
          <w:color w:val="000000"/>
          <w:u w:val="single"/>
          <w:lang w:eastAsia="bg-BG"/>
        </w:rPr>
        <w:t>Проследимост</w:t>
      </w:r>
    </w:p>
    <w:p w14:paraId="7DF901B1" w14:textId="4426E746" w:rsidR="00985018" w:rsidRPr="00985018" w:rsidRDefault="00985018" w:rsidP="00985018">
      <w:pPr>
        <w:rPr>
          <w:rFonts w:cs="Arial"/>
        </w:rPr>
      </w:pPr>
      <w:r w:rsidRPr="00985018">
        <w:rPr>
          <w:rFonts w:eastAsia="Times New Roman" w:cs="Arial"/>
          <w:color w:val="000000"/>
          <w:lang w:eastAsia="bg-BG"/>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53036498" w14:textId="77777777" w:rsidR="00985018" w:rsidRPr="0091385D" w:rsidRDefault="00985018"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3D37C992"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 xml:space="preserve">Тази ваксина може да се прилага едновременно, но на две различни места с ваксините </w:t>
      </w:r>
      <w:r w:rsidRPr="00985018">
        <w:rPr>
          <w:rFonts w:eastAsia="Times New Roman" w:cs="Arial"/>
          <w:color w:val="000000"/>
          <w:lang w:val="en-US"/>
        </w:rPr>
        <w:t xml:space="preserve">M-M-RVAXPRO </w:t>
      </w:r>
      <w:r w:rsidRPr="00985018">
        <w:rPr>
          <w:rFonts w:eastAsia="Times New Roman" w:cs="Arial"/>
          <w:color w:val="000000"/>
          <w:lang w:eastAsia="bg-BG"/>
        </w:rPr>
        <w:t xml:space="preserve">или </w:t>
      </w:r>
      <w:r w:rsidRPr="00985018">
        <w:rPr>
          <w:rFonts w:eastAsia="Times New Roman" w:cs="Arial"/>
          <w:color w:val="000000"/>
          <w:lang w:val="en-US"/>
        </w:rPr>
        <w:t>HBVAXPRO.</w:t>
      </w:r>
    </w:p>
    <w:p w14:paraId="03E31275" w14:textId="77777777" w:rsidR="00985018" w:rsidRPr="00985018" w:rsidRDefault="00985018" w:rsidP="00985018">
      <w:pPr>
        <w:spacing w:line="240" w:lineRule="auto"/>
        <w:rPr>
          <w:rFonts w:eastAsia="Times New Roman" w:cs="Arial"/>
          <w:color w:val="000000"/>
          <w:lang w:eastAsia="bg-BG"/>
        </w:rPr>
      </w:pPr>
    </w:p>
    <w:p w14:paraId="203CBA69" w14:textId="2EF4E432"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 xml:space="preserve">ТЕТРАКСИМ може да се използва за разтваряне на лиофилизирана </w:t>
      </w:r>
      <w:r w:rsidRPr="00985018">
        <w:rPr>
          <w:rFonts w:eastAsia="Times New Roman" w:cs="Arial"/>
          <w:color w:val="000000"/>
          <w:lang w:val="en-US"/>
        </w:rPr>
        <w:t xml:space="preserve">Act-HIB® </w:t>
      </w:r>
      <w:r w:rsidRPr="00985018">
        <w:rPr>
          <w:rFonts w:eastAsia="Times New Roman" w:cs="Arial"/>
          <w:color w:val="000000"/>
          <w:lang w:eastAsia="bg-BG"/>
        </w:rPr>
        <w:t xml:space="preserve">ваксина </w:t>
      </w:r>
      <w:r w:rsidRPr="00985018">
        <w:rPr>
          <w:rFonts w:eastAsia="Times New Roman" w:cs="Arial"/>
          <w:color w:val="000000"/>
          <w:lang w:val="en-US"/>
        </w:rPr>
        <w:t>(</w:t>
      </w:r>
      <w:proofErr w:type="spellStart"/>
      <w:r w:rsidRPr="00985018">
        <w:rPr>
          <w:rFonts w:eastAsia="Times New Roman" w:cs="Arial"/>
          <w:color w:val="000000"/>
          <w:lang w:val="en-US"/>
        </w:rPr>
        <w:t>Haemophilus</w:t>
      </w:r>
      <w:proofErr w:type="spellEnd"/>
      <w:r w:rsidRPr="00985018">
        <w:rPr>
          <w:rFonts w:eastAsia="Times New Roman" w:cs="Arial"/>
          <w:color w:val="000000"/>
          <w:lang w:val="en-US"/>
        </w:rPr>
        <w:t xml:space="preserve"> </w:t>
      </w:r>
      <w:proofErr w:type="spellStart"/>
      <w:r w:rsidRPr="00985018">
        <w:rPr>
          <w:rFonts w:eastAsia="Times New Roman" w:cs="Arial"/>
          <w:color w:val="000000"/>
          <w:lang w:val="en-US"/>
        </w:rPr>
        <w:t>influenzae</w:t>
      </w:r>
      <w:proofErr w:type="spellEnd"/>
      <w:r w:rsidRPr="00985018">
        <w:rPr>
          <w:rFonts w:eastAsia="Times New Roman" w:cs="Arial"/>
          <w:color w:val="000000"/>
          <w:lang w:val="en-US"/>
        </w:rPr>
        <w:t xml:space="preserve"> </w:t>
      </w:r>
      <w:r w:rsidRPr="00985018">
        <w:rPr>
          <w:rFonts w:eastAsia="Times New Roman" w:cs="Arial"/>
          <w:color w:val="000000"/>
          <w:lang w:eastAsia="bg-BG"/>
        </w:rPr>
        <w:t xml:space="preserve">тип </w:t>
      </w:r>
      <w:r w:rsidRPr="00985018">
        <w:rPr>
          <w:rFonts w:eastAsia="Times New Roman" w:cs="Arial"/>
          <w:color w:val="000000"/>
          <w:lang w:val="en-US"/>
        </w:rPr>
        <w:t>b).</w:t>
      </w:r>
    </w:p>
    <w:p w14:paraId="10A2C9F2" w14:textId="77777777" w:rsidR="00985018" w:rsidRPr="00985018" w:rsidRDefault="00985018" w:rsidP="00985018">
      <w:pPr>
        <w:spacing w:line="240" w:lineRule="auto"/>
        <w:rPr>
          <w:rFonts w:eastAsia="Times New Roman" w:cs="Arial"/>
          <w:color w:val="000000"/>
          <w:lang w:eastAsia="bg-BG"/>
        </w:rPr>
      </w:pPr>
    </w:p>
    <w:p w14:paraId="54C815DA" w14:textId="3947C023"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 xml:space="preserve">ТЕТРАКСИМ може да се прилага едновременно с ваксини срещу морбили-паротит-рубеола </w:t>
      </w:r>
      <w:r w:rsidRPr="00985018">
        <w:rPr>
          <w:rFonts w:eastAsia="Times New Roman" w:cs="Arial"/>
          <w:color w:val="000000"/>
          <w:lang w:val="en-US"/>
        </w:rPr>
        <w:t xml:space="preserve">(MMR) </w:t>
      </w:r>
      <w:r w:rsidRPr="00985018">
        <w:rPr>
          <w:rFonts w:eastAsia="Times New Roman" w:cs="Arial"/>
          <w:color w:val="000000"/>
          <w:lang w:eastAsia="bg-BG"/>
        </w:rPr>
        <w:t>и срещу варицела, но на две различни места места за инжектиране.</w:t>
      </w:r>
    </w:p>
    <w:p w14:paraId="77E0C1AF" w14:textId="77777777" w:rsidR="00985018" w:rsidRPr="00985018" w:rsidRDefault="00985018" w:rsidP="00985018">
      <w:pPr>
        <w:rPr>
          <w:rFonts w:eastAsia="Times New Roman" w:cs="Arial"/>
          <w:color w:val="000000"/>
          <w:lang w:eastAsia="bg-BG"/>
        </w:rPr>
      </w:pPr>
    </w:p>
    <w:p w14:paraId="5B2761C5" w14:textId="502A0A7A" w:rsidR="0091385D" w:rsidRPr="00985018" w:rsidRDefault="00985018" w:rsidP="00985018">
      <w:pPr>
        <w:rPr>
          <w:rFonts w:cs="Arial"/>
        </w:rPr>
      </w:pPr>
      <w:r w:rsidRPr="00985018">
        <w:rPr>
          <w:rFonts w:eastAsia="Times New Roman" w:cs="Arial"/>
          <w:color w:val="000000"/>
          <w:lang w:eastAsia="bg-BG"/>
        </w:rPr>
        <w:t>Освен в случай на имуносупресивна терапия (вж. точка 4.4), не се съобщава за значимо клинично взаимодействие с други видове лечение или биологични продукти.</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03FDE492" w14:textId="77777777" w:rsidR="00985018" w:rsidRPr="00985018" w:rsidRDefault="00985018" w:rsidP="00985018">
      <w:pPr>
        <w:spacing w:line="240" w:lineRule="auto"/>
        <w:rPr>
          <w:rFonts w:eastAsia="Times New Roman" w:cs="Arial"/>
          <w:szCs w:val="24"/>
          <w:lang w:eastAsia="bg-BG"/>
        </w:rPr>
      </w:pPr>
      <w:r w:rsidRPr="00985018">
        <w:rPr>
          <w:rFonts w:eastAsia="Times New Roman" w:cs="Arial"/>
          <w:color w:val="000000"/>
          <w:szCs w:val="24"/>
          <w:lang w:eastAsia="bg-BG"/>
        </w:rPr>
        <w:t>Неприложимо.</w:t>
      </w:r>
    </w:p>
    <w:p w14:paraId="102F0D07" w14:textId="3E36624C" w:rsidR="007A2185" w:rsidRPr="00985018" w:rsidRDefault="00985018" w:rsidP="00985018">
      <w:pPr>
        <w:rPr>
          <w:rFonts w:cs="Arial"/>
          <w:szCs w:val="24"/>
        </w:rPr>
      </w:pPr>
      <w:r w:rsidRPr="00985018">
        <w:rPr>
          <w:rFonts w:eastAsia="Times New Roman" w:cs="Arial"/>
          <w:color w:val="000000"/>
          <w:szCs w:val="24"/>
          <w:lang w:eastAsia="bg-BG"/>
        </w:rPr>
        <w:t>ТЕТРАКСИМ е предназначена за приложение само при деца.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6D2C3561"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Неприложимо,</w:t>
      </w:r>
    </w:p>
    <w:p w14:paraId="1C9ABB96" w14:textId="5408C14C" w:rsidR="007A2185" w:rsidRPr="00985018" w:rsidRDefault="00985018" w:rsidP="00985018">
      <w:pPr>
        <w:rPr>
          <w:rFonts w:cs="Arial"/>
        </w:rPr>
      </w:pPr>
      <w:r w:rsidRPr="00985018">
        <w:rPr>
          <w:rFonts w:eastAsia="Times New Roman" w:cs="Arial"/>
          <w:color w:val="000000"/>
          <w:lang w:eastAsia="bg-BG"/>
        </w:rPr>
        <w:t>ТЕТРАКСИМ е предназначена за приложение само при деца.</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3FF99F3B"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u w:val="single"/>
          <w:lang w:eastAsia="bg-BG"/>
        </w:rPr>
        <w:t>а- Резюме на профила на безопасност</w:t>
      </w:r>
    </w:p>
    <w:p w14:paraId="665E643C"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При клинични проучвания при деца, на които е приложен ТЕТРАКСИМ като първична серия, самостоятелно или в комбинация с ваксината АктХИБ, най-често съобщаваните реакции са били локални реакции, на мястото на инжектиране, необичаен плач, намален апетит и раздразнителност. Тези признаци и симптоми обикновено възникват в рамките на 48 часа след ваксинацията и могат да продължат за 48 - 72 часа. Те преминават спонтанно не изисквайки специфично лечение.</w:t>
      </w:r>
    </w:p>
    <w:p w14:paraId="4E384EC7"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След прилагане първичната серия, честотата на реакциите на инжекционното място имат тенденция да се увеличават с прилагане на бустер дозата.</w:t>
      </w:r>
    </w:p>
    <w:p w14:paraId="6133013B"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Профилът на безопасност на ТЕТРАКСИМ не се различава значително между различните възрастови групи, обаче нежелани реакции, като миалгия, неразположение и главоболие са специфични за деца ≥ 2 годишна възраст.</w:t>
      </w:r>
    </w:p>
    <w:p w14:paraId="3305920A" w14:textId="77777777" w:rsidR="00985018" w:rsidRPr="00985018" w:rsidRDefault="00985018" w:rsidP="00985018">
      <w:pPr>
        <w:spacing w:line="240" w:lineRule="auto"/>
        <w:rPr>
          <w:rFonts w:eastAsia="Times New Roman" w:cs="Arial"/>
          <w:color w:val="000000"/>
          <w:u w:val="single"/>
          <w:lang w:eastAsia="bg-BG"/>
        </w:rPr>
      </w:pPr>
    </w:p>
    <w:p w14:paraId="7CC32592" w14:textId="49B127BE" w:rsidR="00985018" w:rsidRPr="00985018" w:rsidRDefault="00985018" w:rsidP="00985018">
      <w:pPr>
        <w:spacing w:line="240" w:lineRule="auto"/>
        <w:rPr>
          <w:rFonts w:eastAsia="Times New Roman" w:cs="Arial"/>
          <w:color w:val="000000"/>
          <w:u w:val="single"/>
          <w:lang w:eastAsia="bg-BG"/>
        </w:rPr>
      </w:pPr>
      <w:r w:rsidRPr="00985018">
        <w:rPr>
          <w:rFonts w:eastAsia="Times New Roman" w:cs="Arial"/>
          <w:color w:val="000000"/>
          <w:u w:val="single"/>
          <w:lang w:eastAsia="bg-BG"/>
        </w:rPr>
        <w:t>б- Табличен списък на нежеланите реакции</w:t>
      </w:r>
    </w:p>
    <w:p w14:paraId="65855CE1"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Нежеланите реакции са изредени според тяхната честота, използвайки следната конвенция:</w:t>
      </w:r>
    </w:p>
    <w:p w14:paraId="25F34141" w14:textId="77777777" w:rsidR="00985018" w:rsidRPr="00985018" w:rsidRDefault="00985018" w:rsidP="0068175B">
      <w:pPr>
        <w:pStyle w:val="ListParagraph"/>
        <w:numPr>
          <w:ilvl w:val="0"/>
          <w:numId w:val="7"/>
        </w:numPr>
        <w:spacing w:line="240" w:lineRule="auto"/>
        <w:rPr>
          <w:rFonts w:eastAsia="Times New Roman" w:cs="Arial"/>
          <w:color w:val="000000"/>
          <w:lang w:eastAsia="bg-BG"/>
        </w:rPr>
      </w:pPr>
      <w:r w:rsidRPr="00985018">
        <w:rPr>
          <w:rFonts w:eastAsia="Times New Roman" w:cs="Arial"/>
          <w:color w:val="000000"/>
          <w:lang w:eastAsia="bg-BG"/>
        </w:rPr>
        <w:t>Много чести: ≥ 1/10</w:t>
      </w:r>
    </w:p>
    <w:p w14:paraId="7260C63C" w14:textId="77777777" w:rsidR="00985018" w:rsidRPr="00985018" w:rsidRDefault="00985018" w:rsidP="0068175B">
      <w:pPr>
        <w:pStyle w:val="ListParagraph"/>
        <w:numPr>
          <w:ilvl w:val="0"/>
          <w:numId w:val="7"/>
        </w:numPr>
        <w:spacing w:line="240" w:lineRule="auto"/>
        <w:rPr>
          <w:rFonts w:eastAsia="Times New Roman" w:cs="Arial"/>
          <w:color w:val="000000"/>
          <w:lang w:eastAsia="bg-BG"/>
        </w:rPr>
      </w:pPr>
      <w:r w:rsidRPr="00985018">
        <w:rPr>
          <w:rFonts w:eastAsia="Times New Roman" w:cs="Arial"/>
          <w:color w:val="000000"/>
          <w:lang w:eastAsia="bg-BG"/>
        </w:rPr>
        <w:t>Чести: ≥ 1/100 и &lt;1/10</w:t>
      </w:r>
    </w:p>
    <w:p w14:paraId="2AA415FC" w14:textId="77777777" w:rsidR="00985018" w:rsidRPr="00985018" w:rsidRDefault="00985018" w:rsidP="0068175B">
      <w:pPr>
        <w:pStyle w:val="ListParagraph"/>
        <w:numPr>
          <w:ilvl w:val="0"/>
          <w:numId w:val="7"/>
        </w:numPr>
        <w:spacing w:line="240" w:lineRule="auto"/>
        <w:rPr>
          <w:rFonts w:eastAsia="Times New Roman" w:cs="Arial"/>
          <w:color w:val="000000"/>
          <w:lang w:eastAsia="bg-BG"/>
        </w:rPr>
      </w:pPr>
      <w:r w:rsidRPr="00985018">
        <w:rPr>
          <w:rFonts w:eastAsia="Times New Roman" w:cs="Arial"/>
          <w:color w:val="000000"/>
          <w:lang w:eastAsia="bg-BG"/>
        </w:rPr>
        <w:t>Нечести: ≥ 1//1 000 и &lt; 1/100</w:t>
      </w:r>
    </w:p>
    <w:p w14:paraId="2E090E5F" w14:textId="77777777" w:rsidR="00985018" w:rsidRPr="00985018" w:rsidRDefault="00985018" w:rsidP="0068175B">
      <w:pPr>
        <w:pStyle w:val="ListParagraph"/>
        <w:numPr>
          <w:ilvl w:val="0"/>
          <w:numId w:val="7"/>
        </w:numPr>
        <w:spacing w:line="240" w:lineRule="auto"/>
        <w:rPr>
          <w:rFonts w:eastAsia="Times New Roman" w:cs="Arial"/>
          <w:color w:val="000000"/>
          <w:lang w:eastAsia="bg-BG"/>
        </w:rPr>
      </w:pPr>
      <w:r w:rsidRPr="00985018">
        <w:rPr>
          <w:rFonts w:eastAsia="Times New Roman" w:cs="Arial"/>
          <w:color w:val="000000"/>
          <w:lang w:eastAsia="bg-BG"/>
        </w:rPr>
        <w:t>Редки; ≥ 1/10 000 и &lt; 1/1 000</w:t>
      </w:r>
    </w:p>
    <w:p w14:paraId="15AC94A4" w14:textId="78B40AA3" w:rsidR="00985018" w:rsidRPr="00985018" w:rsidRDefault="00985018" w:rsidP="0068175B">
      <w:pPr>
        <w:pStyle w:val="ListParagraph"/>
        <w:numPr>
          <w:ilvl w:val="0"/>
          <w:numId w:val="7"/>
        </w:numPr>
        <w:spacing w:line="240" w:lineRule="auto"/>
        <w:rPr>
          <w:rFonts w:eastAsia="Times New Roman" w:cs="Arial"/>
          <w:color w:val="000000"/>
          <w:lang w:eastAsia="bg-BG"/>
        </w:rPr>
      </w:pPr>
      <w:r w:rsidRPr="00985018">
        <w:rPr>
          <w:rFonts w:eastAsia="Times New Roman" w:cs="Arial"/>
          <w:color w:val="000000"/>
          <w:lang w:eastAsia="bg-BG"/>
        </w:rPr>
        <w:t>Много редки: &lt; 1/10 000</w:t>
      </w:r>
    </w:p>
    <w:p w14:paraId="23F80BC2" w14:textId="77777777" w:rsidR="00985018" w:rsidRPr="00985018" w:rsidRDefault="00985018" w:rsidP="00985018">
      <w:pPr>
        <w:rPr>
          <w:rFonts w:eastAsia="Times New Roman" w:cs="Arial"/>
          <w:lang w:eastAsia="bg-BG"/>
        </w:rPr>
      </w:pPr>
      <w:r w:rsidRPr="00985018">
        <w:rPr>
          <w:rFonts w:eastAsia="Times New Roman" w:cs="Arial"/>
          <w:color w:val="000000"/>
          <w:lang w:eastAsia="bg-BG"/>
        </w:rPr>
        <w:t>С неизвестна честота: от наличните данни не може да бъде направена оценка. На базата  на спонтанни съобщения, тези нежелани реакции са съобщавани много рядко след търговска употреба на ТЕТРАКСИМ. Съобщенията са правени доброволно от популация с неустановен размер, като не винаги е възможно да се направи надеждна оценка на тяхната честота или да се установи връзка с приложената ваксина. Поради това, тези нежелани реакции са категоризирани в категория с честота „неизвестна“.</w:t>
      </w:r>
    </w:p>
    <w:p w14:paraId="5202775C" w14:textId="77777777" w:rsidR="00985018" w:rsidRDefault="00985018" w:rsidP="00985018">
      <w:pPr>
        <w:rPr>
          <w:rFonts w:ascii="Times New Roman" w:eastAsia="Times New Roman" w:hAnsi="Times New Roman" w:cs="Times New Roman"/>
          <w:b/>
          <w:bCs/>
          <w:color w:val="000000"/>
          <w:lang w:eastAsia="bg-BG"/>
        </w:rPr>
      </w:pPr>
    </w:p>
    <w:p w14:paraId="0254AACC" w14:textId="43A9D665" w:rsidR="007A2185" w:rsidRPr="00985018" w:rsidRDefault="00985018" w:rsidP="00985018">
      <w:pPr>
        <w:rPr>
          <w:rFonts w:eastAsia="Times New Roman" w:cs="Arial"/>
          <w:b/>
          <w:bCs/>
          <w:color w:val="000000"/>
          <w:u w:val="single"/>
          <w:lang w:eastAsia="bg-BG"/>
        </w:rPr>
      </w:pPr>
      <w:r w:rsidRPr="00985018">
        <w:rPr>
          <w:rFonts w:eastAsia="Times New Roman" w:cs="Arial"/>
          <w:b/>
          <w:bCs/>
          <w:color w:val="000000"/>
          <w:lang w:eastAsia="bg-BG"/>
        </w:rPr>
        <w:t xml:space="preserve">Таблица 1: Нежелани реакции, наблюдавани по време на клинични изпитвания и </w:t>
      </w:r>
      <w:r w:rsidRPr="00985018">
        <w:rPr>
          <w:rFonts w:eastAsia="Times New Roman" w:cs="Arial"/>
          <w:b/>
          <w:bCs/>
          <w:color w:val="000000"/>
          <w:u w:val="single"/>
          <w:lang w:eastAsia="bg-BG"/>
        </w:rPr>
        <w:t>постмаркетингови наблюдения</w:t>
      </w:r>
    </w:p>
    <w:p w14:paraId="6592AF97" w14:textId="476717F6" w:rsidR="00985018" w:rsidRPr="00985018" w:rsidRDefault="00985018" w:rsidP="00985018">
      <w:pPr>
        <w:rPr>
          <w:rFonts w:eastAsia="Times New Roman" w:cs="Arial"/>
          <w:b/>
          <w:bCs/>
          <w:color w:val="000000"/>
          <w:u w:val="single"/>
          <w:lang w:eastAsia="bg-BG"/>
        </w:rPr>
      </w:pPr>
    </w:p>
    <w:tbl>
      <w:tblPr>
        <w:tblStyle w:val="TableGrid"/>
        <w:tblW w:w="0" w:type="auto"/>
        <w:tblLook w:val="04A0" w:firstRow="1" w:lastRow="0" w:firstColumn="1" w:lastColumn="0" w:noHBand="0" w:noVBand="1"/>
      </w:tblPr>
      <w:tblGrid>
        <w:gridCol w:w="3584"/>
        <w:gridCol w:w="2776"/>
        <w:gridCol w:w="2990"/>
      </w:tblGrid>
      <w:tr w:rsidR="00985018" w:rsidRPr="00985018" w14:paraId="16DB3245" w14:textId="77777777" w:rsidTr="00985018">
        <w:tc>
          <w:tcPr>
            <w:tcW w:w="3584" w:type="dxa"/>
          </w:tcPr>
          <w:p w14:paraId="521280AF" w14:textId="79907AB0" w:rsidR="00985018" w:rsidRPr="00985018" w:rsidRDefault="00985018" w:rsidP="00985018">
            <w:pPr>
              <w:rPr>
                <w:rFonts w:cs="Arial"/>
              </w:rPr>
            </w:pPr>
            <w:r w:rsidRPr="00985018">
              <w:rPr>
                <w:rFonts w:cs="Arial"/>
                <w:b/>
                <w:bCs/>
              </w:rPr>
              <w:t>Системо-органен клас</w:t>
            </w:r>
          </w:p>
        </w:tc>
        <w:tc>
          <w:tcPr>
            <w:tcW w:w="2776" w:type="dxa"/>
          </w:tcPr>
          <w:p w14:paraId="2ADFA88B" w14:textId="36BFA15B" w:rsidR="00985018" w:rsidRPr="00985018" w:rsidRDefault="00985018" w:rsidP="00985018">
            <w:pPr>
              <w:rPr>
                <w:rFonts w:cs="Arial"/>
              </w:rPr>
            </w:pPr>
            <w:r w:rsidRPr="00985018">
              <w:rPr>
                <w:rFonts w:cs="Arial"/>
                <w:b/>
                <w:bCs/>
              </w:rPr>
              <w:t>Честота</w:t>
            </w:r>
          </w:p>
        </w:tc>
        <w:tc>
          <w:tcPr>
            <w:tcW w:w="2990" w:type="dxa"/>
          </w:tcPr>
          <w:p w14:paraId="6151B6B5" w14:textId="709DFDCB" w:rsidR="00985018" w:rsidRPr="00985018" w:rsidRDefault="00985018" w:rsidP="00985018">
            <w:pPr>
              <w:rPr>
                <w:rFonts w:cs="Arial"/>
              </w:rPr>
            </w:pPr>
            <w:r w:rsidRPr="00985018">
              <w:rPr>
                <w:rFonts w:cs="Arial"/>
                <w:b/>
                <w:bCs/>
              </w:rPr>
              <w:t>Нежелана реакция</w:t>
            </w:r>
          </w:p>
        </w:tc>
      </w:tr>
      <w:tr w:rsidR="00985018" w:rsidRPr="00985018" w14:paraId="265F191A" w14:textId="77777777" w:rsidTr="00985018">
        <w:tc>
          <w:tcPr>
            <w:tcW w:w="3584" w:type="dxa"/>
          </w:tcPr>
          <w:p w14:paraId="722445D9" w14:textId="781E3780" w:rsidR="00985018" w:rsidRPr="00985018" w:rsidRDefault="00985018" w:rsidP="00985018">
            <w:pPr>
              <w:rPr>
                <w:rFonts w:cs="Arial"/>
              </w:rPr>
            </w:pPr>
            <w:r w:rsidRPr="00985018">
              <w:rPr>
                <w:rFonts w:cs="Arial"/>
              </w:rPr>
              <w:lastRenderedPageBreak/>
              <w:t>Нарушения на кръвта и лимфната система</w:t>
            </w:r>
          </w:p>
        </w:tc>
        <w:tc>
          <w:tcPr>
            <w:tcW w:w="2776" w:type="dxa"/>
          </w:tcPr>
          <w:p w14:paraId="74988C4A" w14:textId="3A4412ED" w:rsidR="00985018" w:rsidRPr="00985018" w:rsidRDefault="00985018" w:rsidP="00985018">
            <w:pPr>
              <w:rPr>
                <w:rFonts w:cs="Arial"/>
              </w:rPr>
            </w:pPr>
            <w:r w:rsidRPr="00985018">
              <w:rPr>
                <w:rFonts w:cs="Arial"/>
              </w:rPr>
              <w:t>С неизвестна честота</w:t>
            </w:r>
          </w:p>
        </w:tc>
        <w:tc>
          <w:tcPr>
            <w:tcW w:w="2990" w:type="dxa"/>
          </w:tcPr>
          <w:p w14:paraId="1B4AF9D5" w14:textId="6096D773" w:rsidR="00985018" w:rsidRPr="00985018" w:rsidRDefault="00985018" w:rsidP="00985018">
            <w:pPr>
              <w:rPr>
                <w:rFonts w:cs="Arial"/>
              </w:rPr>
            </w:pPr>
            <w:r w:rsidRPr="00985018">
              <w:rPr>
                <w:rFonts w:cs="Arial"/>
              </w:rPr>
              <w:t>Лимфаденопатия</w:t>
            </w:r>
          </w:p>
        </w:tc>
      </w:tr>
      <w:tr w:rsidR="00985018" w:rsidRPr="00985018" w14:paraId="75CB8551" w14:textId="77777777" w:rsidTr="00985018">
        <w:tc>
          <w:tcPr>
            <w:tcW w:w="3584" w:type="dxa"/>
          </w:tcPr>
          <w:p w14:paraId="2952C12E" w14:textId="15D45050" w:rsidR="00985018" w:rsidRPr="00985018" w:rsidRDefault="00985018" w:rsidP="00985018">
            <w:pPr>
              <w:rPr>
                <w:rFonts w:cs="Arial"/>
              </w:rPr>
            </w:pPr>
            <w:r w:rsidRPr="00985018">
              <w:rPr>
                <w:rFonts w:cs="Arial"/>
              </w:rPr>
              <w:t>Нарушения на имунната система</w:t>
            </w:r>
          </w:p>
        </w:tc>
        <w:tc>
          <w:tcPr>
            <w:tcW w:w="2776" w:type="dxa"/>
          </w:tcPr>
          <w:p w14:paraId="66C9C72B" w14:textId="0D19D85E" w:rsidR="00985018" w:rsidRPr="00985018" w:rsidRDefault="00985018" w:rsidP="00985018">
            <w:pPr>
              <w:rPr>
                <w:rFonts w:cs="Arial"/>
              </w:rPr>
            </w:pPr>
            <w:r w:rsidRPr="00985018">
              <w:rPr>
                <w:rFonts w:cs="Arial"/>
              </w:rPr>
              <w:t>С неизвестна честота</w:t>
            </w:r>
          </w:p>
        </w:tc>
        <w:tc>
          <w:tcPr>
            <w:tcW w:w="2990" w:type="dxa"/>
          </w:tcPr>
          <w:p w14:paraId="65EAA512" w14:textId="338E56AE" w:rsidR="00985018" w:rsidRPr="00985018" w:rsidRDefault="00985018" w:rsidP="00985018">
            <w:pPr>
              <w:rPr>
                <w:rFonts w:cs="Arial"/>
              </w:rPr>
            </w:pPr>
            <w:r w:rsidRPr="00985018">
              <w:rPr>
                <w:rFonts w:cs="Arial"/>
              </w:rPr>
              <w:t>Незабавна реакция на свръхчувствителност, като оток на лицето, ангиоедем, оток на Квинке, анафилактични реакции</w:t>
            </w:r>
          </w:p>
        </w:tc>
      </w:tr>
      <w:tr w:rsidR="00985018" w:rsidRPr="00985018" w14:paraId="5E20DF00" w14:textId="77777777" w:rsidTr="00985018">
        <w:tc>
          <w:tcPr>
            <w:tcW w:w="3584" w:type="dxa"/>
          </w:tcPr>
          <w:p w14:paraId="1BC67634" w14:textId="76A02474" w:rsidR="00985018" w:rsidRPr="00985018" w:rsidRDefault="00985018" w:rsidP="00985018">
            <w:pPr>
              <w:rPr>
                <w:rFonts w:cs="Arial"/>
              </w:rPr>
            </w:pPr>
            <w:r w:rsidRPr="00985018">
              <w:rPr>
                <w:rFonts w:cs="Arial"/>
              </w:rPr>
              <w:t>Нарушения на метаболизма и храненето</w:t>
            </w:r>
          </w:p>
        </w:tc>
        <w:tc>
          <w:tcPr>
            <w:tcW w:w="2776" w:type="dxa"/>
          </w:tcPr>
          <w:p w14:paraId="27B17372" w14:textId="78A36EC6" w:rsidR="00985018" w:rsidRPr="00985018" w:rsidRDefault="00985018" w:rsidP="00985018">
            <w:pPr>
              <w:rPr>
                <w:rFonts w:cs="Arial"/>
              </w:rPr>
            </w:pPr>
            <w:r w:rsidRPr="00985018">
              <w:rPr>
                <w:rFonts w:cs="Arial"/>
              </w:rPr>
              <w:t>Много чести</w:t>
            </w:r>
          </w:p>
        </w:tc>
        <w:tc>
          <w:tcPr>
            <w:tcW w:w="2990" w:type="dxa"/>
          </w:tcPr>
          <w:p w14:paraId="5DA6ABFD" w14:textId="30DD8CDB" w:rsidR="00985018" w:rsidRPr="00985018" w:rsidRDefault="00985018" w:rsidP="00985018">
            <w:pPr>
              <w:rPr>
                <w:rFonts w:cs="Arial"/>
              </w:rPr>
            </w:pPr>
            <w:r w:rsidRPr="00985018">
              <w:rPr>
                <w:rFonts w:cs="Arial"/>
              </w:rPr>
              <w:t>Анорексия (хранителни нарушения)</w:t>
            </w:r>
          </w:p>
        </w:tc>
      </w:tr>
      <w:tr w:rsidR="00985018" w:rsidRPr="00985018" w14:paraId="20FE9D00" w14:textId="77777777" w:rsidTr="00985018">
        <w:tc>
          <w:tcPr>
            <w:tcW w:w="3584" w:type="dxa"/>
            <w:vMerge w:val="restart"/>
          </w:tcPr>
          <w:p w14:paraId="2E17F7E4" w14:textId="79814980" w:rsidR="00985018" w:rsidRPr="00985018" w:rsidRDefault="00985018" w:rsidP="00985018">
            <w:pPr>
              <w:rPr>
                <w:rFonts w:cs="Arial"/>
              </w:rPr>
            </w:pPr>
            <w:r w:rsidRPr="00985018">
              <w:rPr>
                <w:rFonts w:cs="Arial"/>
              </w:rPr>
              <w:t>Психични нарушения</w:t>
            </w:r>
          </w:p>
        </w:tc>
        <w:tc>
          <w:tcPr>
            <w:tcW w:w="2776" w:type="dxa"/>
          </w:tcPr>
          <w:p w14:paraId="688DA717" w14:textId="2FCA85E7" w:rsidR="00985018" w:rsidRPr="00985018" w:rsidRDefault="00985018" w:rsidP="00985018">
            <w:pPr>
              <w:rPr>
                <w:rFonts w:cs="Arial"/>
              </w:rPr>
            </w:pPr>
            <w:r w:rsidRPr="00985018">
              <w:rPr>
                <w:rFonts w:cs="Arial"/>
              </w:rPr>
              <w:t>Много чести</w:t>
            </w:r>
          </w:p>
        </w:tc>
        <w:tc>
          <w:tcPr>
            <w:tcW w:w="2990" w:type="dxa"/>
          </w:tcPr>
          <w:p w14:paraId="1D4FFF37" w14:textId="077FAE16" w:rsidR="00985018" w:rsidRPr="00985018" w:rsidRDefault="00985018" w:rsidP="00985018">
            <w:pPr>
              <w:rPr>
                <w:rFonts w:cs="Arial"/>
              </w:rPr>
            </w:pPr>
            <w:r w:rsidRPr="00985018">
              <w:rPr>
                <w:rFonts w:cs="Arial"/>
              </w:rPr>
              <w:t>Нервност (раздразнителност), Необичаен плач</w:t>
            </w:r>
          </w:p>
        </w:tc>
      </w:tr>
      <w:tr w:rsidR="00985018" w:rsidRPr="00985018" w14:paraId="32A67D49" w14:textId="77777777" w:rsidTr="00985018">
        <w:tc>
          <w:tcPr>
            <w:tcW w:w="3584" w:type="dxa"/>
            <w:vMerge/>
          </w:tcPr>
          <w:p w14:paraId="62D9CF6E" w14:textId="77777777" w:rsidR="00985018" w:rsidRPr="00985018" w:rsidRDefault="00985018" w:rsidP="00985018">
            <w:pPr>
              <w:rPr>
                <w:rFonts w:cs="Arial"/>
              </w:rPr>
            </w:pPr>
          </w:p>
        </w:tc>
        <w:tc>
          <w:tcPr>
            <w:tcW w:w="2776" w:type="dxa"/>
          </w:tcPr>
          <w:p w14:paraId="58F7A546" w14:textId="48463A30" w:rsidR="00985018" w:rsidRPr="00985018" w:rsidRDefault="00985018" w:rsidP="00985018">
            <w:pPr>
              <w:rPr>
                <w:rFonts w:cs="Arial"/>
              </w:rPr>
            </w:pPr>
            <w:r w:rsidRPr="00985018">
              <w:rPr>
                <w:rFonts w:cs="Arial"/>
              </w:rPr>
              <w:t>Чести</w:t>
            </w:r>
          </w:p>
        </w:tc>
        <w:tc>
          <w:tcPr>
            <w:tcW w:w="2990" w:type="dxa"/>
          </w:tcPr>
          <w:p w14:paraId="2F8C4101" w14:textId="4933261E" w:rsidR="00985018" w:rsidRPr="00985018" w:rsidRDefault="00985018" w:rsidP="00985018">
            <w:pPr>
              <w:rPr>
                <w:rFonts w:cs="Arial"/>
              </w:rPr>
            </w:pPr>
            <w:r w:rsidRPr="00985018">
              <w:rPr>
                <w:rFonts w:cs="Arial"/>
              </w:rPr>
              <w:t>Безсъние (разстройства на съня)</w:t>
            </w:r>
          </w:p>
        </w:tc>
      </w:tr>
      <w:tr w:rsidR="00985018" w:rsidRPr="00985018" w14:paraId="1C742EF6" w14:textId="77777777" w:rsidTr="00985018">
        <w:tc>
          <w:tcPr>
            <w:tcW w:w="3584" w:type="dxa"/>
            <w:vMerge/>
          </w:tcPr>
          <w:p w14:paraId="38211CA8" w14:textId="77777777" w:rsidR="00985018" w:rsidRPr="00985018" w:rsidRDefault="00985018" w:rsidP="00985018">
            <w:pPr>
              <w:rPr>
                <w:rFonts w:cs="Arial"/>
              </w:rPr>
            </w:pPr>
          </w:p>
        </w:tc>
        <w:tc>
          <w:tcPr>
            <w:tcW w:w="2776" w:type="dxa"/>
          </w:tcPr>
          <w:p w14:paraId="69552947" w14:textId="4A4A2F34" w:rsidR="00985018" w:rsidRPr="00985018" w:rsidRDefault="00985018" w:rsidP="00985018">
            <w:pPr>
              <w:rPr>
                <w:rFonts w:cs="Arial"/>
              </w:rPr>
            </w:pPr>
            <w:r w:rsidRPr="00985018">
              <w:rPr>
                <w:rFonts w:cs="Arial"/>
              </w:rPr>
              <w:t>Нечести</w:t>
            </w:r>
          </w:p>
        </w:tc>
        <w:tc>
          <w:tcPr>
            <w:tcW w:w="2990" w:type="dxa"/>
          </w:tcPr>
          <w:p w14:paraId="031D773E" w14:textId="1B01C3B9" w:rsidR="00985018" w:rsidRPr="00985018" w:rsidRDefault="00985018" w:rsidP="00985018">
            <w:pPr>
              <w:rPr>
                <w:rFonts w:cs="Arial"/>
              </w:rPr>
            </w:pPr>
            <w:r w:rsidRPr="00985018">
              <w:rPr>
                <w:rFonts w:cs="Arial"/>
              </w:rPr>
              <w:t>Продължителен неповлияващ се плач</w:t>
            </w:r>
          </w:p>
        </w:tc>
      </w:tr>
      <w:tr w:rsidR="00985018" w:rsidRPr="00985018" w14:paraId="046618B1" w14:textId="77777777" w:rsidTr="00985018">
        <w:tc>
          <w:tcPr>
            <w:tcW w:w="3584" w:type="dxa"/>
            <w:vMerge w:val="restart"/>
          </w:tcPr>
          <w:p w14:paraId="303A5801" w14:textId="6FEDB4C0" w:rsidR="00985018" w:rsidRPr="00985018" w:rsidRDefault="00985018" w:rsidP="00985018">
            <w:pPr>
              <w:rPr>
                <w:rFonts w:cs="Arial"/>
              </w:rPr>
            </w:pPr>
            <w:r w:rsidRPr="00985018">
              <w:rPr>
                <w:rFonts w:cs="Arial"/>
              </w:rPr>
              <w:t>Нарушения на нервната система</w:t>
            </w:r>
          </w:p>
        </w:tc>
        <w:tc>
          <w:tcPr>
            <w:tcW w:w="2776" w:type="dxa"/>
          </w:tcPr>
          <w:p w14:paraId="494EF787" w14:textId="2DBE3DEA" w:rsidR="00985018" w:rsidRPr="00985018" w:rsidRDefault="00985018" w:rsidP="00985018">
            <w:pPr>
              <w:rPr>
                <w:rFonts w:cs="Arial"/>
              </w:rPr>
            </w:pPr>
            <w:r w:rsidRPr="00985018">
              <w:rPr>
                <w:rFonts w:cs="Arial"/>
              </w:rPr>
              <w:t>Много чести</w:t>
            </w:r>
          </w:p>
        </w:tc>
        <w:tc>
          <w:tcPr>
            <w:tcW w:w="2990" w:type="dxa"/>
          </w:tcPr>
          <w:p w14:paraId="757AD5B9" w14:textId="765A0C33" w:rsidR="00985018" w:rsidRPr="00985018" w:rsidRDefault="00985018" w:rsidP="00985018">
            <w:pPr>
              <w:rPr>
                <w:rFonts w:cs="Arial"/>
              </w:rPr>
            </w:pPr>
            <w:r w:rsidRPr="00985018">
              <w:rPr>
                <w:rFonts w:cs="Arial"/>
              </w:rPr>
              <w:t>Сомнолентност (сънливост), главоболие</w:t>
            </w:r>
          </w:p>
        </w:tc>
      </w:tr>
      <w:tr w:rsidR="00985018" w:rsidRPr="00985018" w14:paraId="0D7CC3F0" w14:textId="77777777" w:rsidTr="00985018">
        <w:tc>
          <w:tcPr>
            <w:tcW w:w="3584" w:type="dxa"/>
            <w:vMerge/>
          </w:tcPr>
          <w:p w14:paraId="5BCDE2CA" w14:textId="77777777" w:rsidR="00985018" w:rsidRPr="00985018" w:rsidRDefault="00985018" w:rsidP="00985018">
            <w:pPr>
              <w:rPr>
                <w:rFonts w:cs="Arial"/>
              </w:rPr>
            </w:pPr>
          </w:p>
        </w:tc>
        <w:tc>
          <w:tcPr>
            <w:tcW w:w="2776" w:type="dxa"/>
          </w:tcPr>
          <w:p w14:paraId="04824AD5" w14:textId="77930AB1" w:rsidR="00985018" w:rsidRPr="00985018" w:rsidRDefault="00985018" w:rsidP="00985018">
            <w:pPr>
              <w:rPr>
                <w:rFonts w:cs="Arial"/>
              </w:rPr>
            </w:pPr>
            <w:r w:rsidRPr="00985018">
              <w:rPr>
                <w:rFonts w:cs="Arial"/>
              </w:rPr>
              <w:t>С неизвестна честота</w:t>
            </w:r>
          </w:p>
        </w:tc>
        <w:tc>
          <w:tcPr>
            <w:tcW w:w="2990" w:type="dxa"/>
          </w:tcPr>
          <w:p w14:paraId="157D92FD" w14:textId="5F0E2667" w:rsidR="00985018" w:rsidRPr="00985018" w:rsidRDefault="00985018" w:rsidP="00985018">
            <w:pPr>
              <w:rPr>
                <w:rFonts w:cs="Arial"/>
              </w:rPr>
            </w:pPr>
            <w:r w:rsidRPr="00985018">
              <w:rPr>
                <w:rFonts w:cs="Arial"/>
              </w:rPr>
              <w:t>Гърчове с или без температура, синкоп</w:t>
            </w:r>
          </w:p>
        </w:tc>
      </w:tr>
      <w:tr w:rsidR="00985018" w:rsidRPr="00985018" w14:paraId="0DB2531D" w14:textId="77777777" w:rsidTr="00985018">
        <w:tc>
          <w:tcPr>
            <w:tcW w:w="3584" w:type="dxa"/>
            <w:vMerge w:val="restart"/>
          </w:tcPr>
          <w:p w14:paraId="0675815E" w14:textId="0D3C1055" w:rsidR="00985018" w:rsidRPr="00985018" w:rsidRDefault="00985018" w:rsidP="00985018">
            <w:pPr>
              <w:rPr>
                <w:rFonts w:cs="Arial"/>
              </w:rPr>
            </w:pPr>
            <w:r w:rsidRPr="00985018">
              <w:rPr>
                <w:rFonts w:cs="Arial"/>
              </w:rPr>
              <w:t>Стомашно-чревни нарушения</w:t>
            </w:r>
          </w:p>
        </w:tc>
        <w:tc>
          <w:tcPr>
            <w:tcW w:w="2776" w:type="dxa"/>
          </w:tcPr>
          <w:p w14:paraId="64F0A8F2" w14:textId="3CE4323B" w:rsidR="00985018" w:rsidRPr="00985018" w:rsidRDefault="00985018" w:rsidP="00985018">
            <w:pPr>
              <w:rPr>
                <w:rFonts w:cs="Arial"/>
              </w:rPr>
            </w:pPr>
            <w:r w:rsidRPr="00985018">
              <w:rPr>
                <w:rFonts w:cs="Arial"/>
              </w:rPr>
              <w:t>Много чести</w:t>
            </w:r>
          </w:p>
        </w:tc>
        <w:tc>
          <w:tcPr>
            <w:tcW w:w="2990" w:type="dxa"/>
          </w:tcPr>
          <w:p w14:paraId="7F8E35C9" w14:textId="1967E218" w:rsidR="00985018" w:rsidRPr="00985018" w:rsidRDefault="00985018" w:rsidP="00985018">
            <w:pPr>
              <w:rPr>
                <w:rFonts w:cs="Arial"/>
              </w:rPr>
            </w:pPr>
            <w:r w:rsidRPr="00985018">
              <w:rPr>
                <w:rFonts w:cs="Arial"/>
              </w:rPr>
              <w:t>Повръщане</w:t>
            </w:r>
          </w:p>
        </w:tc>
      </w:tr>
      <w:tr w:rsidR="00985018" w:rsidRPr="00985018" w14:paraId="075892AA" w14:textId="77777777" w:rsidTr="00985018">
        <w:tc>
          <w:tcPr>
            <w:tcW w:w="3584" w:type="dxa"/>
            <w:vMerge/>
          </w:tcPr>
          <w:p w14:paraId="0D2B3304" w14:textId="77777777" w:rsidR="00985018" w:rsidRPr="00985018" w:rsidRDefault="00985018" w:rsidP="00985018">
            <w:pPr>
              <w:rPr>
                <w:rFonts w:cs="Arial"/>
              </w:rPr>
            </w:pPr>
          </w:p>
        </w:tc>
        <w:tc>
          <w:tcPr>
            <w:tcW w:w="2776" w:type="dxa"/>
          </w:tcPr>
          <w:p w14:paraId="4D50CBC3" w14:textId="41597255" w:rsidR="00985018" w:rsidRPr="00985018" w:rsidRDefault="00985018" w:rsidP="00985018">
            <w:pPr>
              <w:rPr>
                <w:rFonts w:cs="Arial"/>
              </w:rPr>
            </w:pPr>
            <w:r w:rsidRPr="00985018">
              <w:rPr>
                <w:rFonts w:cs="Arial"/>
              </w:rPr>
              <w:t>Чести</w:t>
            </w:r>
          </w:p>
        </w:tc>
        <w:tc>
          <w:tcPr>
            <w:tcW w:w="2990" w:type="dxa"/>
          </w:tcPr>
          <w:p w14:paraId="2FA5D13B" w14:textId="1F8408E3" w:rsidR="00985018" w:rsidRPr="00985018" w:rsidRDefault="00985018" w:rsidP="00985018">
            <w:pPr>
              <w:rPr>
                <w:rFonts w:cs="Arial"/>
              </w:rPr>
            </w:pPr>
            <w:r w:rsidRPr="00985018">
              <w:rPr>
                <w:rFonts w:cs="Arial"/>
              </w:rPr>
              <w:t>Диария</w:t>
            </w:r>
          </w:p>
        </w:tc>
      </w:tr>
      <w:tr w:rsidR="00985018" w:rsidRPr="00985018" w14:paraId="3FBF0965" w14:textId="77777777" w:rsidTr="00985018">
        <w:tc>
          <w:tcPr>
            <w:tcW w:w="3584" w:type="dxa"/>
          </w:tcPr>
          <w:p w14:paraId="6BFF2925" w14:textId="1536E7DB" w:rsidR="00985018" w:rsidRPr="00985018" w:rsidRDefault="00985018" w:rsidP="00985018">
            <w:pPr>
              <w:rPr>
                <w:rFonts w:cs="Arial"/>
              </w:rPr>
            </w:pPr>
            <w:r w:rsidRPr="00985018">
              <w:rPr>
                <w:rFonts w:cs="Arial"/>
              </w:rPr>
              <w:t>Нарушения на мускулно- скелетната система и съединителната тъкан</w:t>
            </w:r>
          </w:p>
        </w:tc>
        <w:tc>
          <w:tcPr>
            <w:tcW w:w="2776" w:type="dxa"/>
          </w:tcPr>
          <w:p w14:paraId="36DA62C8" w14:textId="2755B66C" w:rsidR="00985018" w:rsidRPr="00985018" w:rsidRDefault="00985018" w:rsidP="00985018">
            <w:pPr>
              <w:rPr>
                <w:rFonts w:cs="Arial"/>
              </w:rPr>
            </w:pPr>
            <w:r w:rsidRPr="00985018">
              <w:rPr>
                <w:rFonts w:cs="Arial"/>
              </w:rPr>
              <w:t>Много чести</w:t>
            </w:r>
          </w:p>
        </w:tc>
        <w:tc>
          <w:tcPr>
            <w:tcW w:w="2990" w:type="dxa"/>
          </w:tcPr>
          <w:p w14:paraId="730C73B0" w14:textId="1E440B6D" w:rsidR="00985018" w:rsidRPr="00985018" w:rsidRDefault="00985018" w:rsidP="00985018">
            <w:pPr>
              <w:rPr>
                <w:rFonts w:cs="Arial"/>
              </w:rPr>
            </w:pPr>
            <w:r w:rsidRPr="00985018">
              <w:rPr>
                <w:rFonts w:cs="Arial"/>
              </w:rPr>
              <w:t>Миалгия</w:t>
            </w:r>
          </w:p>
        </w:tc>
      </w:tr>
      <w:tr w:rsidR="00985018" w:rsidRPr="00985018" w14:paraId="29CD6201" w14:textId="77777777" w:rsidTr="00985018">
        <w:tc>
          <w:tcPr>
            <w:tcW w:w="3584" w:type="dxa"/>
          </w:tcPr>
          <w:p w14:paraId="1ED8353F" w14:textId="76697A72" w:rsidR="00985018" w:rsidRPr="00985018" w:rsidRDefault="00985018" w:rsidP="00985018">
            <w:pPr>
              <w:rPr>
                <w:rFonts w:cs="Arial"/>
              </w:rPr>
            </w:pPr>
            <w:r w:rsidRPr="00985018">
              <w:rPr>
                <w:rFonts w:cs="Arial"/>
              </w:rPr>
              <w:t>Нарушения на кожата и подкожната тъкан</w:t>
            </w:r>
          </w:p>
        </w:tc>
        <w:tc>
          <w:tcPr>
            <w:tcW w:w="2776" w:type="dxa"/>
          </w:tcPr>
          <w:p w14:paraId="677F6549" w14:textId="3377254C" w:rsidR="00985018" w:rsidRPr="00985018" w:rsidRDefault="00985018" w:rsidP="00985018">
            <w:pPr>
              <w:rPr>
                <w:rFonts w:cs="Arial"/>
              </w:rPr>
            </w:pPr>
            <w:r w:rsidRPr="00985018">
              <w:rPr>
                <w:rFonts w:cs="Arial"/>
              </w:rPr>
              <w:t>С неизвестна честота</w:t>
            </w:r>
          </w:p>
        </w:tc>
        <w:tc>
          <w:tcPr>
            <w:tcW w:w="2990" w:type="dxa"/>
          </w:tcPr>
          <w:p w14:paraId="1D5D9297" w14:textId="7CDEA022" w:rsidR="00985018" w:rsidRPr="00985018" w:rsidRDefault="00985018" w:rsidP="00985018">
            <w:pPr>
              <w:rPr>
                <w:rFonts w:cs="Arial"/>
              </w:rPr>
            </w:pPr>
            <w:r w:rsidRPr="00985018">
              <w:rPr>
                <w:rFonts w:cs="Arial"/>
              </w:rPr>
              <w:t>Обрив, еритем, уртикария</w:t>
            </w:r>
          </w:p>
        </w:tc>
      </w:tr>
      <w:tr w:rsidR="00985018" w:rsidRPr="00985018" w14:paraId="13DBBE40" w14:textId="77777777" w:rsidTr="00985018">
        <w:tc>
          <w:tcPr>
            <w:tcW w:w="3584" w:type="dxa"/>
            <w:vMerge w:val="restart"/>
          </w:tcPr>
          <w:p w14:paraId="47358E37" w14:textId="27D969A2" w:rsidR="00985018" w:rsidRPr="00985018" w:rsidRDefault="00985018" w:rsidP="00985018">
            <w:pPr>
              <w:rPr>
                <w:rFonts w:cs="Arial"/>
              </w:rPr>
            </w:pPr>
            <w:r w:rsidRPr="00985018">
              <w:rPr>
                <w:rFonts w:cs="Arial"/>
              </w:rPr>
              <w:t>Общи нарушения и ефекти на мястото на приложение</w:t>
            </w:r>
          </w:p>
        </w:tc>
        <w:tc>
          <w:tcPr>
            <w:tcW w:w="2776" w:type="dxa"/>
          </w:tcPr>
          <w:p w14:paraId="6C9DA341" w14:textId="03B23C28" w:rsidR="00985018" w:rsidRPr="00985018" w:rsidRDefault="00985018" w:rsidP="00985018">
            <w:pPr>
              <w:rPr>
                <w:rFonts w:cs="Arial"/>
              </w:rPr>
            </w:pPr>
            <w:r w:rsidRPr="00985018">
              <w:rPr>
                <w:rFonts w:cs="Arial"/>
              </w:rPr>
              <w:t>Много чести</w:t>
            </w:r>
          </w:p>
        </w:tc>
        <w:tc>
          <w:tcPr>
            <w:tcW w:w="2990" w:type="dxa"/>
          </w:tcPr>
          <w:p w14:paraId="67BA6B1F" w14:textId="77777777" w:rsidR="00985018" w:rsidRPr="00985018" w:rsidRDefault="00985018" w:rsidP="00985018">
            <w:pPr>
              <w:rPr>
                <w:rFonts w:cs="Arial"/>
              </w:rPr>
            </w:pPr>
            <w:r w:rsidRPr="00985018">
              <w:rPr>
                <w:rFonts w:cs="Arial"/>
              </w:rPr>
              <w:t>Зачервяване на мястото на инжектиране Болка на мястото на инжектиране Оток на мястото на инжектиране Температура ≥ 38°С</w:t>
            </w:r>
          </w:p>
          <w:p w14:paraId="768CD531" w14:textId="75AC84FC" w:rsidR="00985018" w:rsidRPr="00985018" w:rsidRDefault="00985018" w:rsidP="00985018">
            <w:pPr>
              <w:rPr>
                <w:rFonts w:cs="Arial"/>
              </w:rPr>
            </w:pPr>
            <w:r w:rsidRPr="00985018">
              <w:rPr>
                <w:rFonts w:cs="Arial"/>
              </w:rPr>
              <w:t>Неразположение</w:t>
            </w:r>
          </w:p>
        </w:tc>
      </w:tr>
      <w:tr w:rsidR="00985018" w:rsidRPr="00985018" w14:paraId="4A0CF38C" w14:textId="77777777" w:rsidTr="00985018">
        <w:tc>
          <w:tcPr>
            <w:tcW w:w="3584" w:type="dxa"/>
            <w:vMerge/>
          </w:tcPr>
          <w:p w14:paraId="701E640E" w14:textId="77777777" w:rsidR="00985018" w:rsidRPr="00985018" w:rsidRDefault="00985018" w:rsidP="00985018">
            <w:pPr>
              <w:rPr>
                <w:rFonts w:cs="Arial"/>
              </w:rPr>
            </w:pPr>
          </w:p>
        </w:tc>
        <w:tc>
          <w:tcPr>
            <w:tcW w:w="2776" w:type="dxa"/>
          </w:tcPr>
          <w:p w14:paraId="58F15FE0" w14:textId="5B91307F" w:rsidR="00985018" w:rsidRPr="00985018" w:rsidRDefault="00985018" w:rsidP="00985018">
            <w:pPr>
              <w:rPr>
                <w:rFonts w:cs="Arial"/>
              </w:rPr>
            </w:pPr>
            <w:r w:rsidRPr="00985018">
              <w:rPr>
                <w:rFonts w:cs="Arial"/>
              </w:rPr>
              <w:t>Чести</w:t>
            </w:r>
          </w:p>
        </w:tc>
        <w:tc>
          <w:tcPr>
            <w:tcW w:w="2990" w:type="dxa"/>
          </w:tcPr>
          <w:p w14:paraId="3EF7F8B4" w14:textId="6BFE653B" w:rsidR="00985018" w:rsidRPr="00985018" w:rsidRDefault="00985018" w:rsidP="00985018">
            <w:pPr>
              <w:rPr>
                <w:rFonts w:cs="Arial"/>
              </w:rPr>
            </w:pPr>
            <w:r w:rsidRPr="00985018">
              <w:rPr>
                <w:rFonts w:cs="Arial"/>
              </w:rPr>
              <w:t>Уплътнение на мястото на инжектиране</w:t>
            </w:r>
          </w:p>
        </w:tc>
      </w:tr>
      <w:tr w:rsidR="00985018" w:rsidRPr="00985018" w14:paraId="342278E6" w14:textId="77777777" w:rsidTr="00985018">
        <w:tc>
          <w:tcPr>
            <w:tcW w:w="3584" w:type="dxa"/>
            <w:vMerge/>
          </w:tcPr>
          <w:p w14:paraId="6DE819BF" w14:textId="77777777" w:rsidR="00985018" w:rsidRPr="00985018" w:rsidRDefault="00985018" w:rsidP="00985018">
            <w:pPr>
              <w:rPr>
                <w:rFonts w:cs="Arial"/>
              </w:rPr>
            </w:pPr>
          </w:p>
        </w:tc>
        <w:tc>
          <w:tcPr>
            <w:tcW w:w="2776" w:type="dxa"/>
          </w:tcPr>
          <w:p w14:paraId="7C30B70F" w14:textId="197E7442" w:rsidR="00985018" w:rsidRPr="00985018" w:rsidRDefault="00985018" w:rsidP="00985018">
            <w:pPr>
              <w:rPr>
                <w:rFonts w:cs="Arial"/>
              </w:rPr>
            </w:pPr>
            <w:r w:rsidRPr="00985018">
              <w:rPr>
                <w:rFonts w:cs="Arial"/>
              </w:rPr>
              <w:t>Нечести</w:t>
            </w:r>
          </w:p>
        </w:tc>
        <w:tc>
          <w:tcPr>
            <w:tcW w:w="2990" w:type="dxa"/>
          </w:tcPr>
          <w:p w14:paraId="73EBB242" w14:textId="233ECA24" w:rsidR="00985018" w:rsidRPr="00985018" w:rsidRDefault="00985018" w:rsidP="00985018">
            <w:pPr>
              <w:rPr>
                <w:rFonts w:cs="Arial"/>
              </w:rPr>
            </w:pPr>
            <w:r w:rsidRPr="00985018">
              <w:rPr>
                <w:rFonts w:cs="Arial"/>
              </w:rPr>
              <w:t>Зачервяване и подуване ≥ 5 см на мястото на инжектиране Температура ≥ 39°С</w:t>
            </w:r>
          </w:p>
        </w:tc>
      </w:tr>
      <w:tr w:rsidR="00985018" w:rsidRPr="00985018" w14:paraId="6D5C47BC" w14:textId="77777777" w:rsidTr="00985018">
        <w:tc>
          <w:tcPr>
            <w:tcW w:w="3584" w:type="dxa"/>
            <w:vMerge/>
          </w:tcPr>
          <w:p w14:paraId="2984F130" w14:textId="77777777" w:rsidR="00985018" w:rsidRPr="00985018" w:rsidRDefault="00985018" w:rsidP="00985018">
            <w:pPr>
              <w:rPr>
                <w:rFonts w:cs="Arial"/>
              </w:rPr>
            </w:pPr>
          </w:p>
        </w:tc>
        <w:tc>
          <w:tcPr>
            <w:tcW w:w="2776" w:type="dxa"/>
          </w:tcPr>
          <w:p w14:paraId="6C258BE9" w14:textId="3ADD8977" w:rsidR="00985018" w:rsidRPr="00985018" w:rsidRDefault="00985018" w:rsidP="00985018">
            <w:pPr>
              <w:rPr>
                <w:rFonts w:cs="Arial"/>
              </w:rPr>
            </w:pPr>
            <w:r w:rsidRPr="00985018">
              <w:rPr>
                <w:rFonts w:cs="Arial"/>
              </w:rPr>
              <w:t>Редки</w:t>
            </w:r>
          </w:p>
        </w:tc>
        <w:tc>
          <w:tcPr>
            <w:tcW w:w="2990" w:type="dxa"/>
          </w:tcPr>
          <w:p w14:paraId="777562CD" w14:textId="5FEF7185" w:rsidR="00985018" w:rsidRPr="00985018" w:rsidRDefault="00985018" w:rsidP="00985018">
            <w:pPr>
              <w:rPr>
                <w:rFonts w:cs="Arial"/>
              </w:rPr>
            </w:pPr>
            <w:r w:rsidRPr="00985018">
              <w:rPr>
                <w:rFonts w:cs="Arial"/>
              </w:rPr>
              <w:t>Температура &gt; 40°С (висока температура)</w:t>
            </w:r>
          </w:p>
        </w:tc>
      </w:tr>
      <w:tr w:rsidR="00985018" w:rsidRPr="00985018" w14:paraId="1BEF4F29" w14:textId="77777777" w:rsidTr="00985018">
        <w:tc>
          <w:tcPr>
            <w:tcW w:w="3584" w:type="dxa"/>
            <w:vMerge/>
          </w:tcPr>
          <w:p w14:paraId="0838DB7B" w14:textId="77777777" w:rsidR="00985018" w:rsidRPr="00985018" w:rsidRDefault="00985018" w:rsidP="00985018">
            <w:pPr>
              <w:rPr>
                <w:rFonts w:cs="Arial"/>
              </w:rPr>
            </w:pPr>
          </w:p>
        </w:tc>
        <w:tc>
          <w:tcPr>
            <w:tcW w:w="2776" w:type="dxa"/>
          </w:tcPr>
          <w:p w14:paraId="0848AB9E" w14:textId="7FE2EC9B" w:rsidR="00985018" w:rsidRPr="00985018" w:rsidRDefault="00985018" w:rsidP="00985018">
            <w:pPr>
              <w:rPr>
                <w:rFonts w:cs="Arial"/>
              </w:rPr>
            </w:pPr>
            <w:r w:rsidRPr="00985018">
              <w:rPr>
                <w:rFonts w:cs="Arial"/>
              </w:rPr>
              <w:t>С неизвестна честота</w:t>
            </w:r>
          </w:p>
        </w:tc>
        <w:tc>
          <w:tcPr>
            <w:tcW w:w="2990" w:type="dxa"/>
          </w:tcPr>
          <w:p w14:paraId="66EC8D22" w14:textId="3F9BE8B9" w:rsidR="00985018" w:rsidRPr="00985018" w:rsidRDefault="00985018" w:rsidP="00985018">
            <w:pPr>
              <w:rPr>
                <w:rFonts w:cs="Arial"/>
              </w:rPr>
            </w:pPr>
            <w:r w:rsidRPr="00985018">
              <w:rPr>
                <w:rFonts w:cs="Arial"/>
              </w:rPr>
              <w:t>Обширни реакции на мястото на инжектиране*</w:t>
            </w:r>
          </w:p>
        </w:tc>
      </w:tr>
    </w:tbl>
    <w:p w14:paraId="599103D9"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*Вижте точка “в”</w:t>
      </w:r>
    </w:p>
    <w:p w14:paraId="014EBC06" w14:textId="448FDFE3" w:rsidR="00985018" w:rsidRPr="00985018" w:rsidRDefault="00985018" w:rsidP="00985018">
      <w:pPr>
        <w:spacing w:line="240" w:lineRule="auto"/>
        <w:rPr>
          <w:rFonts w:eastAsia="Times New Roman" w:cs="Arial"/>
          <w:lang w:eastAsia="bg-BG"/>
        </w:rPr>
      </w:pPr>
    </w:p>
    <w:p w14:paraId="10ECBD3A"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lastRenderedPageBreak/>
        <w:t xml:space="preserve">в- </w:t>
      </w:r>
      <w:r w:rsidRPr="00985018">
        <w:rPr>
          <w:rFonts w:eastAsia="Times New Roman" w:cs="Arial"/>
          <w:color w:val="000000"/>
          <w:u w:val="single"/>
          <w:lang w:eastAsia="bg-BG"/>
        </w:rPr>
        <w:t>Описание на избрани нежелани реакции</w:t>
      </w:r>
    </w:p>
    <w:p w14:paraId="30A8FE25" w14:textId="77777777" w:rsidR="00985018" w:rsidRPr="00985018" w:rsidRDefault="00985018" w:rsidP="0068175B">
      <w:pPr>
        <w:pStyle w:val="ListParagraph"/>
        <w:numPr>
          <w:ilvl w:val="0"/>
          <w:numId w:val="8"/>
        </w:numPr>
        <w:spacing w:line="240" w:lineRule="auto"/>
        <w:rPr>
          <w:rFonts w:eastAsia="Times New Roman" w:cs="Arial"/>
          <w:color w:val="000000"/>
          <w:lang w:eastAsia="bg-BG"/>
        </w:rPr>
      </w:pPr>
      <w:r w:rsidRPr="00985018">
        <w:rPr>
          <w:rFonts w:eastAsia="Times New Roman" w:cs="Arial"/>
          <w:color w:val="000000"/>
          <w:lang w:eastAsia="bg-BG"/>
        </w:rPr>
        <w:t xml:space="preserve">Обширни реакции на мястото на инжектиране (&gt; 50 </w:t>
      </w:r>
      <w:r w:rsidRPr="00985018">
        <w:rPr>
          <w:rFonts w:eastAsia="Times New Roman" w:cs="Arial"/>
          <w:color w:val="000000"/>
          <w:lang w:val="en-US"/>
        </w:rPr>
        <w:t xml:space="preserve">mm), </w:t>
      </w:r>
      <w:r w:rsidRPr="00985018">
        <w:rPr>
          <w:rFonts w:eastAsia="Times New Roman" w:cs="Arial"/>
          <w:color w:val="000000"/>
          <w:lang w:eastAsia="bg-BG"/>
        </w:rPr>
        <w:t>включващи обширно подуване на крайника от мястото на инжектиране до едната или двете стави са съобщавани при деца. Тези реакции започват в рамките на 24 - 72 часа след ваксинацията и могат да са придружени със симптоми като еритем, загряване, чувствителност или болка на мястото на инжектиране. Те преминават спонтанно в рамките на 3 - 5 дни. Рискът изглежда зависим от броя на предходно приложените дози на ваксини съдържащи безклетъчен коклюш, с по-висок риск след приложение на 4-та и 5-та доза.</w:t>
      </w:r>
    </w:p>
    <w:p w14:paraId="420666DC" w14:textId="77777777" w:rsidR="00985018" w:rsidRPr="00985018" w:rsidRDefault="00985018" w:rsidP="0068175B">
      <w:pPr>
        <w:pStyle w:val="ListParagraph"/>
        <w:numPr>
          <w:ilvl w:val="0"/>
          <w:numId w:val="8"/>
        </w:numPr>
        <w:spacing w:line="240" w:lineRule="auto"/>
        <w:rPr>
          <w:rFonts w:eastAsia="Times New Roman" w:cs="Arial"/>
          <w:color w:val="000000"/>
          <w:lang w:eastAsia="bg-BG"/>
        </w:rPr>
      </w:pPr>
      <w:r w:rsidRPr="00985018">
        <w:rPr>
          <w:rFonts w:eastAsia="Times New Roman" w:cs="Arial"/>
          <w:color w:val="000000"/>
          <w:lang w:eastAsia="bg-BG"/>
        </w:rPr>
        <w:t>Хипотонични-хипореактивни епизоди са били съобщавани след приложение на ваксини.  съдържащи коклюш.</w:t>
      </w:r>
    </w:p>
    <w:p w14:paraId="30220118" w14:textId="77777777" w:rsidR="00985018" w:rsidRPr="00985018" w:rsidRDefault="00985018" w:rsidP="00985018">
      <w:pPr>
        <w:rPr>
          <w:rFonts w:eastAsia="Times New Roman" w:cs="Arial"/>
          <w:lang w:eastAsia="bg-BG"/>
        </w:rPr>
      </w:pPr>
      <w:r w:rsidRPr="00985018">
        <w:rPr>
          <w:rFonts w:eastAsia="Times New Roman" w:cs="Arial"/>
          <w:color w:val="000000"/>
          <w:lang w:eastAsia="bg-BG"/>
        </w:rPr>
        <w:t xml:space="preserve">Едематозни реакции, засягащи единия или двата долни крайника могат да настъпват след ваксинация с ваксина, съдържаща </w:t>
      </w:r>
      <w:proofErr w:type="spellStart"/>
      <w:r w:rsidRPr="00985018">
        <w:rPr>
          <w:rFonts w:eastAsia="Times New Roman" w:cs="Arial"/>
          <w:i/>
          <w:iCs/>
          <w:color w:val="000000"/>
          <w:lang w:val="en-US"/>
        </w:rPr>
        <w:t>Haemophilus</w:t>
      </w:r>
      <w:proofErr w:type="spellEnd"/>
      <w:r w:rsidRPr="00985018">
        <w:rPr>
          <w:rFonts w:eastAsia="Times New Roman" w:cs="Arial"/>
          <w:i/>
          <w:iCs/>
          <w:color w:val="000000"/>
          <w:lang w:val="en-US"/>
        </w:rPr>
        <w:t xml:space="preserve"> </w:t>
      </w:r>
      <w:proofErr w:type="spellStart"/>
      <w:r w:rsidRPr="00985018">
        <w:rPr>
          <w:rFonts w:eastAsia="Times New Roman" w:cs="Arial"/>
          <w:i/>
          <w:iCs/>
          <w:color w:val="000000"/>
          <w:lang w:val="en-US"/>
        </w:rPr>
        <w:t>influenzae</w:t>
      </w:r>
      <w:proofErr w:type="spellEnd"/>
      <w:r w:rsidRPr="00985018">
        <w:rPr>
          <w:rFonts w:eastAsia="Times New Roman" w:cs="Arial"/>
          <w:color w:val="000000"/>
          <w:lang w:val="en-US"/>
        </w:rPr>
        <w:t xml:space="preserve"> </w:t>
      </w:r>
      <w:r w:rsidRPr="00985018">
        <w:rPr>
          <w:rFonts w:eastAsia="Times New Roman" w:cs="Arial"/>
          <w:color w:val="000000"/>
          <w:lang w:eastAsia="bg-BG"/>
        </w:rPr>
        <w:t xml:space="preserve">тип </w:t>
      </w:r>
      <w:r w:rsidRPr="00985018">
        <w:rPr>
          <w:rFonts w:eastAsia="Times New Roman" w:cs="Arial"/>
          <w:color w:val="000000"/>
          <w:lang w:val="en-US"/>
        </w:rPr>
        <w:t xml:space="preserve">b. </w:t>
      </w:r>
      <w:r w:rsidRPr="00985018">
        <w:rPr>
          <w:rFonts w:eastAsia="Times New Roman" w:cs="Arial"/>
          <w:color w:val="000000"/>
          <w:lang w:eastAsia="bg-BG"/>
        </w:rPr>
        <w:t>Тези реакции се появяват главно след първичните инжекции и се наблюдават в рамките на първите няколко часа след ваксинацията. Придружаващите симптоми могат да включват цианоза, зачервяване, преходна пурпура и силен плач. Всички реакции отзвучават спонтанно без усложнения в рамките на 24 часа.</w:t>
      </w:r>
    </w:p>
    <w:p w14:paraId="3F436991" w14:textId="77777777" w:rsidR="00985018" w:rsidRPr="00985018" w:rsidRDefault="00985018" w:rsidP="0068175B">
      <w:pPr>
        <w:pStyle w:val="ListParagraph"/>
        <w:numPr>
          <w:ilvl w:val="0"/>
          <w:numId w:val="9"/>
        </w:numPr>
        <w:rPr>
          <w:rFonts w:eastAsia="Times New Roman" w:cs="Arial"/>
          <w:lang w:eastAsia="bg-BG"/>
        </w:rPr>
      </w:pPr>
      <w:r w:rsidRPr="00985018">
        <w:rPr>
          <w:rFonts w:eastAsia="Times New Roman" w:cs="Arial"/>
          <w:color w:val="000000"/>
          <w:lang w:eastAsia="bg-BG"/>
        </w:rPr>
        <w:t xml:space="preserve">Такъв случай е съобщаван по време на клинично проучване, направено с ваксина срещу дифтерия-тетанус-безклетъчен коклюш-полиомиелит ТЕТРАКСИМ приложена едновременно с </w:t>
      </w:r>
      <w:proofErr w:type="spellStart"/>
      <w:r w:rsidRPr="00985018">
        <w:rPr>
          <w:rFonts w:eastAsia="Times New Roman" w:cs="Arial"/>
          <w:i/>
          <w:iCs/>
          <w:color w:val="000000"/>
          <w:lang w:val="en-US"/>
        </w:rPr>
        <w:t>Haemophilus</w:t>
      </w:r>
      <w:proofErr w:type="spellEnd"/>
      <w:r w:rsidRPr="00985018">
        <w:rPr>
          <w:rFonts w:eastAsia="Times New Roman" w:cs="Arial"/>
          <w:i/>
          <w:iCs/>
          <w:color w:val="000000"/>
          <w:lang w:val="en-US"/>
        </w:rPr>
        <w:t xml:space="preserve"> </w:t>
      </w:r>
      <w:proofErr w:type="spellStart"/>
      <w:r w:rsidRPr="00985018">
        <w:rPr>
          <w:rFonts w:eastAsia="Times New Roman" w:cs="Arial"/>
          <w:i/>
          <w:iCs/>
          <w:color w:val="000000"/>
          <w:lang w:val="en-US"/>
        </w:rPr>
        <w:t>influenzae</w:t>
      </w:r>
      <w:proofErr w:type="spellEnd"/>
      <w:r w:rsidRPr="00985018">
        <w:rPr>
          <w:rFonts w:eastAsia="Times New Roman" w:cs="Arial"/>
          <w:color w:val="000000"/>
          <w:lang w:val="en-US"/>
        </w:rPr>
        <w:t xml:space="preserve"> </w:t>
      </w:r>
      <w:r w:rsidRPr="00985018">
        <w:rPr>
          <w:rFonts w:eastAsia="Times New Roman" w:cs="Arial"/>
          <w:color w:val="000000"/>
          <w:lang w:eastAsia="bg-BG"/>
        </w:rPr>
        <w:t xml:space="preserve">тип </w:t>
      </w:r>
      <w:r w:rsidRPr="00985018">
        <w:rPr>
          <w:rFonts w:eastAsia="Times New Roman" w:cs="Arial"/>
          <w:color w:val="000000"/>
          <w:lang w:val="en-US"/>
        </w:rPr>
        <w:t xml:space="preserve">b </w:t>
      </w:r>
      <w:r w:rsidRPr="00985018">
        <w:rPr>
          <w:rFonts w:eastAsia="Times New Roman" w:cs="Arial"/>
          <w:color w:val="000000"/>
          <w:lang w:eastAsia="bg-BG"/>
        </w:rPr>
        <w:t>конюгатна ваксина на две отделни инжекционни места.</w:t>
      </w:r>
    </w:p>
    <w:p w14:paraId="7D814365" w14:textId="73668684" w:rsidR="00985018" w:rsidRPr="00985018" w:rsidRDefault="00985018" w:rsidP="0068175B">
      <w:pPr>
        <w:pStyle w:val="ListParagraph"/>
        <w:numPr>
          <w:ilvl w:val="0"/>
          <w:numId w:val="9"/>
        </w:numPr>
        <w:rPr>
          <w:rFonts w:eastAsia="Times New Roman" w:cs="Arial"/>
          <w:lang w:eastAsia="bg-BG"/>
        </w:rPr>
      </w:pPr>
      <w:r w:rsidRPr="00985018">
        <w:rPr>
          <w:rFonts w:eastAsia="Times New Roman" w:cs="Arial"/>
          <w:color w:val="000000"/>
          <w:lang w:eastAsia="bg-BG"/>
        </w:rPr>
        <w:t xml:space="preserve">Когато ТЕТРАКСИМ е показан за приложение на деца между 4 и 13 години, като късен бустер, реакциите към ТЕТРАКСИМ при деца от тази възрастова група са по-ниски или еднакви като честотата с реакциите съобщавани след приложение на ваксина </w:t>
      </w:r>
      <w:r w:rsidRPr="00985018">
        <w:rPr>
          <w:rFonts w:eastAsia="Times New Roman" w:cs="Arial"/>
          <w:color w:val="000000"/>
          <w:lang w:val="en-US"/>
        </w:rPr>
        <w:t xml:space="preserve">DTP-IPV </w:t>
      </w:r>
      <w:r w:rsidRPr="00985018">
        <w:rPr>
          <w:rFonts w:eastAsia="Times New Roman" w:cs="Arial"/>
          <w:color w:val="000000"/>
          <w:lang w:eastAsia="bg-BG"/>
        </w:rPr>
        <w:t xml:space="preserve">(цялоклетъчен коклюш) или ваксина </w:t>
      </w:r>
      <w:r w:rsidRPr="00985018">
        <w:rPr>
          <w:rFonts w:eastAsia="Times New Roman" w:cs="Arial"/>
          <w:color w:val="000000"/>
          <w:lang w:val="en-US"/>
        </w:rPr>
        <w:t xml:space="preserve">DT-IPV </w:t>
      </w:r>
      <w:r w:rsidRPr="00985018">
        <w:rPr>
          <w:rFonts w:eastAsia="Times New Roman" w:cs="Arial"/>
          <w:color w:val="000000"/>
          <w:lang w:eastAsia="bg-BG"/>
        </w:rPr>
        <w:t>при същата възрастова група.</w:t>
      </w:r>
    </w:p>
    <w:p w14:paraId="0F22F53D" w14:textId="77777777" w:rsidR="00985018" w:rsidRPr="00985018" w:rsidRDefault="00985018" w:rsidP="00985018">
      <w:pPr>
        <w:spacing w:line="240" w:lineRule="auto"/>
        <w:rPr>
          <w:rFonts w:eastAsia="Times New Roman" w:cs="Arial"/>
          <w:color w:val="000000"/>
          <w:lang w:eastAsia="bg-BG"/>
        </w:rPr>
      </w:pPr>
    </w:p>
    <w:p w14:paraId="63038761" w14:textId="2A11FCFB"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 xml:space="preserve">г- </w:t>
      </w:r>
      <w:r w:rsidRPr="00985018">
        <w:rPr>
          <w:rFonts w:eastAsia="Times New Roman" w:cs="Arial"/>
          <w:b/>
          <w:bCs/>
          <w:color w:val="000000"/>
          <w:lang w:eastAsia="bg-BG"/>
        </w:rPr>
        <w:t xml:space="preserve">Възможни нежелани реакции </w:t>
      </w:r>
      <w:r w:rsidRPr="00985018">
        <w:rPr>
          <w:rFonts w:eastAsia="Times New Roman" w:cs="Arial"/>
          <w:color w:val="000000"/>
          <w:lang w:eastAsia="bg-BG"/>
        </w:rPr>
        <w:t>(т.е. не са били съобщавани точно с ТЕТРАКСИМ, но с други ваксини, съдържащи един или няколко антигена, съдържащи се в ТЕТРАКСИМ).</w:t>
      </w:r>
    </w:p>
    <w:p w14:paraId="2E6B3EB4" w14:textId="77777777" w:rsidR="00985018" w:rsidRPr="00985018" w:rsidRDefault="00985018" w:rsidP="00985018">
      <w:pPr>
        <w:spacing w:line="240" w:lineRule="auto"/>
        <w:rPr>
          <w:rFonts w:eastAsia="Times New Roman" w:cs="Arial"/>
          <w:i/>
          <w:iCs/>
          <w:color w:val="000000"/>
          <w:u w:val="single"/>
          <w:lang w:eastAsia="bg-BG"/>
        </w:rPr>
      </w:pPr>
    </w:p>
    <w:p w14:paraId="196D80AA" w14:textId="4B26E6A6" w:rsidR="00985018" w:rsidRPr="00985018" w:rsidRDefault="00985018" w:rsidP="00985018">
      <w:pPr>
        <w:spacing w:line="240" w:lineRule="auto"/>
        <w:rPr>
          <w:rFonts w:eastAsia="Times New Roman" w:cs="Arial"/>
          <w:lang w:eastAsia="bg-BG"/>
        </w:rPr>
      </w:pPr>
      <w:r w:rsidRPr="00985018">
        <w:rPr>
          <w:rFonts w:eastAsia="Times New Roman" w:cs="Arial"/>
          <w:i/>
          <w:iCs/>
          <w:color w:val="000000"/>
          <w:u w:val="single"/>
          <w:lang w:eastAsia="bg-BG"/>
        </w:rPr>
        <w:t>Нарушения на нервната система</w:t>
      </w:r>
    </w:p>
    <w:p w14:paraId="18EDA6DE" w14:textId="77777777" w:rsidR="00985018" w:rsidRPr="00985018" w:rsidRDefault="00985018" w:rsidP="0068175B">
      <w:pPr>
        <w:pStyle w:val="ListParagraph"/>
        <w:numPr>
          <w:ilvl w:val="0"/>
          <w:numId w:val="10"/>
        </w:numPr>
        <w:spacing w:line="240" w:lineRule="auto"/>
        <w:rPr>
          <w:rFonts w:eastAsia="Times New Roman" w:cs="Arial"/>
          <w:color w:val="000000"/>
          <w:lang w:eastAsia="bg-BG"/>
        </w:rPr>
      </w:pPr>
      <w:r w:rsidRPr="00985018">
        <w:rPr>
          <w:rFonts w:eastAsia="Times New Roman" w:cs="Arial"/>
          <w:color w:val="000000"/>
          <w:lang w:eastAsia="bg-BG"/>
        </w:rPr>
        <w:t xml:space="preserve">Синдром на </w:t>
      </w:r>
      <w:r w:rsidRPr="00985018">
        <w:rPr>
          <w:rFonts w:eastAsia="Times New Roman" w:cs="Arial"/>
          <w:color w:val="000000"/>
          <w:lang w:val="en-US"/>
        </w:rPr>
        <w:t xml:space="preserve">Guillain-Barre </w:t>
      </w:r>
      <w:r w:rsidRPr="00985018">
        <w:rPr>
          <w:rFonts w:eastAsia="Times New Roman" w:cs="Arial"/>
          <w:color w:val="000000"/>
          <w:lang w:eastAsia="bg-BG"/>
        </w:rPr>
        <w:t>и брахиален неврит след приложение на ваксина съдържаща тетаничен токсоид.</w:t>
      </w:r>
    </w:p>
    <w:p w14:paraId="424664B4" w14:textId="77777777" w:rsidR="00985018" w:rsidRPr="00985018" w:rsidRDefault="00985018" w:rsidP="00985018">
      <w:pPr>
        <w:spacing w:line="240" w:lineRule="auto"/>
        <w:rPr>
          <w:rFonts w:eastAsia="Times New Roman" w:cs="Arial"/>
          <w:i/>
          <w:iCs/>
          <w:color w:val="000000"/>
          <w:u w:val="single"/>
          <w:lang w:eastAsia="bg-BG"/>
        </w:rPr>
      </w:pPr>
    </w:p>
    <w:p w14:paraId="70275375" w14:textId="63515568" w:rsidR="00985018" w:rsidRPr="00985018" w:rsidRDefault="00985018" w:rsidP="00985018">
      <w:pPr>
        <w:spacing w:line="240" w:lineRule="auto"/>
        <w:rPr>
          <w:rFonts w:eastAsia="Times New Roman" w:cs="Arial"/>
          <w:lang w:eastAsia="bg-BG"/>
        </w:rPr>
      </w:pPr>
      <w:r w:rsidRPr="00985018">
        <w:rPr>
          <w:rFonts w:eastAsia="Times New Roman" w:cs="Arial"/>
          <w:i/>
          <w:iCs/>
          <w:color w:val="000000"/>
          <w:u w:val="single"/>
          <w:lang w:eastAsia="bg-BG"/>
        </w:rPr>
        <w:t>Респираторни, гръдни и медиастинални нарушения</w:t>
      </w:r>
    </w:p>
    <w:p w14:paraId="2FB9B447" w14:textId="77777777" w:rsidR="00985018" w:rsidRPr="00985018" w:rsidRDefault="00985018" w:rsidP="0068175B">
      <w:pPr>
        <w:pStyle w:val="ListParagraph"/>
        <w:numPr>
          <w:ilvl w:val="0"/>
          <w:numId w:val="10"/>
        </w:numPr>
        <w:spacing w:line="240" w:lineRule="auto"/>
        <w:rPr>
          <w:rFonts w:eastAsia="Times New Roman" w:cs="Arial"/>
          <w:color w:val="000000"/>
          <w:lang w:eastAsia="bg-BG"/>
        </w:rPr>
      </w:pPr>
      <w:r w:rsidRPr="00985018">
        <w:rPr>
          <w:rFonts w:eastAsia="Times New Roman" w:cs="Arial"/>
          <w:color w:val="000000"/>
          <w:lang w:eastAsia="bg-BG"/>
        </w:rPr>
        <w:t>Апнея при преждевременно родени кърмачета (родени ≤ 28 гестационна седмица, вж. точка 4.4).</w:t>
      </w:r>
    </w:p>
    <w:p w14:paraId="7BE71768" w14:textId="77777777" w:rsidR="00985018" w:rsidRPr="00985018" w:rsidRDefault="00985018" w:rsidP="00985018">
      <w:pPr>
        <w:spacing w:line="240" w:lineRule="auto"/>
        <w:rPr>
          <w:rFonts w:eastAsia="Times New Roman" w:cs="Arial"/>
          <w:color w:val="000000"/>
          <w:u w:val="single"/>
          <w:lang w:eastAsia="bg-BG"/>
        </w:rPr>
      </w:pPr>
    </w:p>
    <w:p w14:paraId="0245DC8A" w14:textId="219212C7" w:rsidR="00985018" w:rsidRPr="00985018" w:rsidRDefault="00985018" w:rsidP="00985018">
      <w:pPr>
        <w:spacing w:line="240" w:lineRule="auto"/>
        <w:rPr>
          <w:rFonts w:eastAsia="Times New Roman" w:cs="Arial"/>
          <w:lang w:eastAsia="bg-BG"/>
        </w:rPr>
      </w:pPr>
      <w:r w:rsidRPr="00985018">
        <w:rPr>
          <w:rFonts w:eastAsia="Times New Roman" w:cs="Arial"/>
          <w:color w:val="000000"/>
          <w:u w:val="single"/>
          <w:lang w:eastAsia="bg-BG"/>
        </w:rPr>
        <w:t>Съобщаване на подозирани нежелани реакции</w:t>
      </w:r>
    </w:p>
    <w:p w14:paraId="4D2A5E51" w14:textId="77777777" w:rsidR="00985018" w:rsidRPr="00985018" w:rsidRDefault="00985018" w:rsidP="00985018">
      <w:pPr>
        <w:spacing w:line="240" w:lineRule="auto"/>
        <w:rPr>
          <w:rFonts w:eastAsia="Times New Roman" w:cs="Arial"/>
          <w:lang w:eastAsia="bg-BG"/>
        </w:rPr>
      </w:pPr>
      <w:r w:rsidRPr="0098501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 1303 София</w:t>
      </w:r>
    </w:p>
    <w:p w14:paraId="590F059E" w14:textId="6D712E81" w:rsidR="00985018" w:rsidRPr="00985018" w:rsidRDefault="00985018" w:rsidP="00985018">
      <w:pPr>
        <w:spacing w:line="240" w:lineRule="auto"/>
        <w:rPr>
          <w:rFonts w:eastAsia="Times New Roman" w:cs="Arial"/>
          <w:color w:val="000000"/>
          <w:lang w:eastAsia="bg-BG"/>
        </w:rPr>
      </w:pPr>
      <w:r w:rsidRPr="00985018">
        <w:rPr>
          <w:rFonts w:eastAsia="Times New Roman" w:cs="Arial"/>
          <w:color w:val="000000"/>
          <w:lang w:eastAsia="bg-BG"/>
        </w:rPr>
        <w:t xml:space="preserve">Тел.: +35 928903417 уебсайт: </w:t>
      </w:r>
      <w:r w:rsidRPr="00985018">
        <w:rPr>
          <w:rFonts w:eastAsia="Times New Roman" w:cs="Arial"/>
          <w:lang w:eastAsia="bg-BG"/>
        </w:rPr>
        <w:fldChar w:fldCharType="begin"/>
      </w:r>
      <w:r w:rsidRPr="00985018">
        <w:rPr>
          <w:rFonts w:eastAsia="Times New Roman" w:cs="Arial"/>
          <w:lang w:eastAsia="bg-BG"/>
        </w:rPr>
        <w:instrText xml:space="preserve"> HYPERLINK "http://www.bda.bg" </w:instrText>
      </w:r>
      <w:r w:rsidRPr="00985018">
        <w:rPr>
          <w:rFonts w:cs="Arial"/>
          <w:lang w:eastAsia="bg-BG"/>
        </w:rPr>
      </w:r>
      <w:r w:rsidRPr="00985018">
        <w:rPr>
          <w:rFonts w:eastAsia="Times New Roman" w:cs="Arial"/>
          <w:lang w:eastAsia="bg-BG"/>
        </w:rPr>
        <w:fldChar w:fldCharType="separate"/>
      </w:r>
      <w:r w:rsidRPr="00985018">
        <w:rPr>
          <w:rFonts w:eastAsia="Times New Roman" w:cs="Arial"/>
          <w:color w:val="000000"/>
          <w:u w:val="single"/>
          <w:lang w:val="en-US"/>
        </w:rPr>
        <w:t>www.bda.bg</w:t>
      </w:r>
      <w:r w:rsidRPr="00985018">
        <w:rPr>
          <w:rFonts w:eastAsia="Times New Roman" w:cs="Arial"/>
          <w:lang w:eastAsia="bg-BG"/>
        </w:rPr>
        <w:fldChar w:fldCharType="end"/>
      </w:r>
    </w:p>
    <w:p w14:paraId="443BC107" w14:textId="6F6E8CEF" w:rsidR="005B0F27" w:rsidRPr="0091385D" w:rsidRDefault="005B0F27"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6A43B8F3" w14:textId="44365386" w:rsidR="007A2185" w:rsidRPr="00985018" w:rsidRDefault="00A06F68" w:rsidP="0091385D">
      <w:pPr>
        <w:rPr>
          <w:rFonts w:cs="Arial"/>
        </w:rPr>
      </w:pPr>
      <w:r w:rsidRPr="00985018">
        <w:rPr>
          <w:rFonts w:cs="Arial"/>
        </w:rPr>
        <w:t>Не е документирано.</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2EA6E2A4" w:rsidR="0091385D" w:rsidRDefault="0091385D" w:rsidP="0091385D"/>
    <w:p w14:paraId="609A7C58"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ВАКСИНА СРЕЩУ ДИФТЕРИЯ, ТЕТАНУС, КОКЛЮШ И ПОЛИОМИЕЛИТ</w:t>
      </w:r>
    </w:p>
    <w:p w14:paraId="21A12D6A" w14:textId="77777777" w:rsidR="00A06F68" w:rsidRPr="00A06F68" w:rsidRDefault="00A06F68" w:rsidP="00A06F68">
      <w:pPr>
        <w:spacing w:line="240" w:lineRule="auto"/>
        <w:rPr>
          <w:rFonts w:eastAsia="Times New Roman" w:cs="Arial"/>
          <w:lang w:eastAsia="bg-BG"/>
        </w:rPr>
      </w:pPr>
      <w:bookmarkStart w:id="3" w:name="bookmark0"/>
      <w:r w:rsidRPr="00A06F68">
        <w:rPr>
          <w:rFonts w:eastAsia="Times New Roman" w:cs="Arial"/>
          <w:b/>
          <w:bCs/>
          <w:color w:val="000000"/>
          <w:lang w:val="en-US"/>
        </w:rPr>
        <w:t xml:space="preserve">(J: </w:t>
      </w:r>
      <w:r w:rsidRPr="00A06F68">
        <w:rPr>
          <w:rFonts w:eastAsia="Times New Roman" w:cs="Arial"/>
          <w:b/>
          <w:bCs/>
          <w:color w:val="000000"/>
          <w:lang w:eastAsia="bg-BG"/>
        </w:rPr>
        <w:t>Антиинфекциозни)</w:t>
      </w:r>
      <w:bookmarkEnd w:id="3"/>
    </w:p>
    <w:p w14:paraId="3F57EF22"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Фармакотерапевтична група: комбинирана бактериална и вирусна ваксина, АТС код: </w:t>
      </w:r>
      <w:r w:rsidRPr="00A06F68">
        <w:rPr>
          <w:rFonts w:eastAsia="Times New Roman" w:cs="Arial"/>
          <w:color w:val="000000"/>
          <w:lang w:val="en-US"/>
        </w:rPr>
        <w:t>J07CA02.</w:t>
      </w:r>
    </w:p>
    <w:p w14:paraId="27943636" w14:textId="77777777" w:rsidR="00A06F68" w:rsidRPr="00985018" w:rsidRDefault="00A06F68" w:rsidP="00A06F68">
      <w:pPr>
        <w:spacing w:line="240" w:lineRule="auto"/>
        <w:rPr>
          <w:rFonts w:eastAsia="Times New Roman" w:cs="Arial"/>
          <w:color w:val="000000"/>
          <w:lang w:eastAsia="bg-BG"/>
        </w:rPr>
      </w:pPr>
    </w:p>
    <w:p w14:paraId="2B7DCAF6" w14:textId="377F3EAD"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Дифтерийният и тетаничният токсини са детоксикирани с използване на формалдехид и след това са пречистени.</w:t>
      </w:r>
    </w:p>
    <w:p w14:paraId="13E01084" w14:textId="0F9E3E49"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Полиомиелитната ваксина е получена чрез размножаване на полиомиелитни вируси тип 1, 2 и</w:t>
      </w:r>
      <w:r w:rsidRPr="00A06F68">
        <w:rPr>
          <w:rFonts w:eastAsia="Times New Roman" w:cs="Arial"/>
          <w:color w:val="000000"/>
          <w:u w:val="single"/>
          <w:lang w:eastAsia="bg-BG"/>
        </w:rPr>
        <w:t>_</w:t>
      </w:r>
      <w:r w:rsidRPr="00A06F68">
        <w:rPr>
          <w:rFonts w:eastAsia="Times New Roman" w:cs="Arial"/>
          <w:color w:val="000000"/>
          <w:lang w:eastAsia="bg-BG"/>
        </w:rPr>
        <w:t>3</w:t>
      </w:r>
      <w:r w:rsidRPr="00A06F68">
        <w:rPr>
          <w:rFonts w:eastAsia="Times New Roman" w:cs="Arial"/>
          <w:color w:val="000000"/>
          <w:u w:val="single"/>
          <w:lang w:eastAsia="bg-BG"/>
        </w:rPr>
        <w:t xml:space="preserve"> </w:t>
      </w:r>
      <w:r w:rsidRPr="00A06F68">
        <w:rPr>
          <w:rFonts w:eastAsia="Times New Roman" w:cs="Arial"/>
          <w:color w:val="000000"/>
          <w:lang w:eastAsia="bg-BG"/>
        </w:rPr>
        <w:t xml:space="preserve">във </w:t>
      </w:r>
      <w:r w:rsidRPr="00A06F68">
        <w:rPr>
          <w:rFonts w:eastAsia="Times New Roman" w:cs="Arial"/>
          <w:color w:val="000000"/>
          <w:lang w:val="en-US"/>
        </w:rPr>
        <w:t xml:space="preserve">Vero </w:t>
      </w:r>
      <w:r w:rsidRPr="00A06F68">
        <w:rPr>
          <w:rFonts w:eastAsia="Times New Roman" w:cs="Arial"/>
          <w:color w:val="000000"/>
          <w:lang w:eastAsia="bg-BG"/>
        </w:rPr>
        <w:t>клетки, пречистване и инактивиране с използване на формалдехид.</w:t>
      </w:r>
    </w:p>
    <w:p w14:paraId="15E666EE"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Безклетъчните коклюшни съставки (пертусис токсин - РТ и филаментозен хемаглутинин - </w:t>
      </w:r>
      <w:r w:rsidRPr="00A06F68">
        <w:rPr>
          <w:rFonts w:eastAsia="Times New Roman" w:cs="Arial"/>
          <w:color w:val="000000"/>
          <w:lang w:val="en-US"/>
        </w:rPr>
        <w:t>FHA)</w:t>
      </w:r>
      <w:r w:rsidRPr="00A06F68">
        <w:rPr>
          <w:rFonts w:eastAsia="Times New Roman" w:cs="Arial"/>
          <w:color w:val="000000"/>
          <w:lang w:eastAsia="bg-BG"/>
        </w:rPr>
        <w:t xml:space="preserve"> са екстрахирани от култури на </w:t>
      </w:r>
      <w:proofErr w:type="spellStart"/>
      <w:r w:rsidRPr="00A06F68">
        <w:rPr>
          <w:rFonts w:eastAsia="Times New Roman" w:cs="Arial"/>
          <w:i/>
          <w:iCs/>
          <w:color w:val="000000"/>
          <w:lang w:val="en-US"/>
        </w:rPr>
        <w:t>Bordetella</w:t>
      </w:r>
      <w:proofErr w:type="spellEnd"/>
      <w:r w:rsidRPr="00A06F68">
        <w:rPr>
          <w:rFonts w:eastAsia="Times New Roman" w:cs="Arial"/>
          <w:i/>
          <w:iCs/>
          <w:color w:val="000000"/>
          <w:lang w:val="en-US"/>
        </w:rPr>
        <w:t xml:space="preserve"> pertussis</w:t>
      </w:r>
      <w:r w:rsidRPr="00A06F68">
        <w:rPr>
          <w:rFonts w:eastAsia="Times New Roman" w:cs="Arial"/>
          <w:color w:val="000000"/>
          <w:lang w:val="en-US"/>
        </w:rPr>
        <w:t xml:space="preserve"> </w:t>
      </w:r>
      <w:r w:rsidRPr="00A06F68">
        <w:rPr>
          <w:rFonts w:eastAsia="Times New Roman" w:cs="Arial"/>
          <w:color w:val="000000"/>
          <w:lang w:eastAsia="bg-BG"/>
        </w:rPr>
        <w:t>и са пречистени. Пертусис токсинът</w:t>
      </w:r>
      <w:r w:rsidRPr="00A06F68">
        <w:rPr>
          <w:rFonts w:eastAsia="Times New Roman" w:cs="Arial"/>
          <w:color w:val="000000"/>
          <w:lang w:val="en-US"/>
        </w:rPr>
        <w:t xml:space="preserve"> (PT)</w:t>
      </w:r>
      <w:r w:rsidRPr="00A06F68">
        <w:rPr>
          <w:rFonts w:eastAsia="Times New Roman" w:cs="Arial"/>
          <w:color w:val="000000"/>
          <w:lang w:eastAsia="bg-BG"/>
        </w:rPr>
        <w:t xml:space="preserve"> е детоксикиран с глутаралдехид и така е превърнат в пертусис токсоид </w:t>
      </w:r>
      <w:r w:rsidRPr="00A06F68">
        <w:rPr>
          <w:rFonts w:eastAsia="Times New Roman" w:cs="Arial"/>
          <w:color w:val="000000"/>
          <w:lang w:val="en-US"/>
        </w:rPr>
        <w:t>(</w:t>
      </w:r>
      <w:proofErr w:type="spellStart"/>
      <w:r w:rsidRPr="00A06F68">
        <w:rPr>
          <w:rFonts w:eastAsia="Times New Roman" w:cs="Arial"/>
          <w:color w:val="000000"/>
          <w:lang w:val="en-US"/>
        </w:rPr>
        <w:t>PTxd</w:t>
      </w:r>
      <w:proofErr w:type="spellEnd"/>
      <w:r w:rsidRPr="00A06F68">
        <w:rPr>
          <w:rFonts w:eastAsia="Times New Roman" w:cs="Arial"/>
          <w:color w:val="000000"/>
          <w:lang w:val="en-US"/>
        </w:rPr>
        <w:t xml:space="preserve">). FHA </w:t>
      </w:r>
      <w:r w:rsidRPr="00A06F68">
        <w:rPr>
          <w:rFonts w:eastAsia="Times New Roman" w:cs="Arial"/>
          <w:color w:val="000000"/>
          <w:lang w:eastAsia="bg-BG"/>
        </w:rPr>
        <w:t>е нативен.</w:t>
      </w:r>
    </w:p>
    <w:p w14:paraId="53517F79" w14:textId="43077D2C" w:rsidR="00A06F68" w:rsidRPr="00985018" w:rsidRDefault="00A06F68" w:rsidP="00A06F68">
      <w:pPr>
        <w:rPr>
          <w:rFonts w:cs="Arial"/>
        </w:rPr>
      </w:pPr>
      <w:r w:rsidRPr="00985018">
        <w:rPr>
          <w:rFonts w:eastAsia="Times New Roman" w:cs="Arial"/>
          <w:color w:val="000000"/>
          <w:lang w:eastAsia="bg-BG"/>
        </w:rPr>
        <w:t xml:space="preserve">Установено е, че </w:t>
      </w:r>
      <w:proofErr w:type="spellStart"/>
      <w:r w:rsidRPr="00985018">
        <w:rPr>
          <w:rFonts w:eastAsia="Times New Roman" w:cs="Arial"/>
          <w:color w:val="000000"/>
          <w:lang w:val="en-US"/>
        </w:rPr>
        <w:t>PTxd</w:t>
      </w:r>
      <w:proofErr w:type="spellEnd"/>
      <w:r w:rsidRPr="00985018">
        <w:rPr>
          <w:rFonts w:eastAsia="Times New Roman" w:cs="Arial"/>
          <w:color w:val="000000"/>
          <w:lang w:val="en-US"/>
        </w:rPr>
        <w:t xml:space="preserve"> </w:t>
      </w:r>
      <w:r w:rsidRPr="00985018">
        <w:rPr>
          <w:rFonts w:eastAsia="Times New Roman" w:cs="Arial"/>
          <w:color w:val="000000"/>
          <w:lang w:eastAsia="bg-BG"/>
        </w:rPr>
        <w:t xml:space="preserve">и </w:t>
      </w:r>
      <w:r w:rsidRPr="00985018">
        <w:rPr>
          <w:rFonts w:eastAsia="Times New Roman" w:cs="Arial"/>
          <w:color w:val="000000"/>
          <w:lang w:val="en-US"/>
        </w:rPr>
        <w:t xml:space="preserve">FHA </w:t>
      </w:r>
      <w:r w:rsidRPr="00985018">
        <w:rPr>
          <w:rFonts w:eastAsia="Times New Roman" w:cs="Arial"/>
          <w:color w:val="000000"/>
          <w:lang w:eastAsia="bg-BG"/>
        </w:rPr>
        <w:t>са два компонента от голямо значение за защитата срещу коклюш.</w:t>
      </w:r>
    </w:p>
    <w:p w14:paraId="5B6C88AD"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Проучвания за имуногенност при малки деца показват, че всички деца (100%), ваксинирани с три дози ваксина от 2 месечна възраст, са достигнали протективни титри (&gt; 0,01 </w:t>
      </w:r>
      <w:r w:rsidRPr="00A06F68">
        <w:rPr>
          <w:rFonts w:eastAsia="Times New Roman" w:cs="Arial"/>
          <w:color w:val="000000"/>
          <w:lang w:val="en-US"/>
        </w:rPr>
        <w:t xml:space="preserve">IU/ml) </w:t>
      </w:r>
      <w:r w:rsidRPr="00A06F68">
        <w:rPr>
          <w:rFonts w:eastAsia="Times New Roman" w:cs="Arial"/>
          <w:color w:val="000000"/>
          <w:lang w:eastAsia="bg-BG"/>
        </w:rPr>
        <w:t>на антителата срещу дифтерийния и срещу тетаничния антигени.</w:t>
      </w:r>
    </w:p>
    <w:p w14:paraId="6DC4320E"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За коклюша, един до два месеца след третата доза на първичната имунизация, четирикратно повишение на титъра на антителата срещу РТ и </w:t>
      </w:r>
      <w:r w:rsidRPr="00A06F68">
        <w:rPr>
          <w:rFonts w:eastAsia="Times New Roman" w:cs="Arial"/>
          <w:color w:val="000000"/>
          <w:lang w:val="en-US"/>
        </w:rPr>
        <w:t xml:space="preserve">FHA </w:t>
      </w:r>
      <w:r w:rsidRPr="00A06F68">
        <w:rPr>
          <w:rFonts w:eastAsia="Times New Roman" w:cs="Arial"/>
          <w:color w:val="000000"/>
          <w:lang w:eastAsia="bg-BG"/>
        </w:rPr>
        <w:t>е постигнато при 87% от децата. Най-малко 99,5% от децата с първична имунизация имат протективни титри на антителата срещу полиомиелитни вируси тип 1, 2 и 3 (≥ 5 изразени като реципрочната стойност на разреждането при серонеутрализация) и се считат за защитени от полиомиелит.</w:t>
      </w:r>
    </w:p>
    <w:p w14:paraId="1AC141CB"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След първата реимунизация (на 16-18 месечна възраст) всички деца са достигнали защитни титри на антителата срещу дифтерия (&gt; 0,1 </w:t>
      </w:r>
      <w:r w:rsidRPr="00A06F68">
        <w:rPr>
          <w:rFonts w:eastAsia="Times New Roman" w:cs="Arial"/>
          <w:color w:val="000000"/>
          <w:lang w:val="en-US"/>
        </w:rPr>
        <w:t xml:space="preserve">IU/ml), </w:t>
      </w:r>
      <w:r w:rsidRPr="00A06F68">
        <w:rPr>
          <w:rFonts w:eastAsia="Times New Roman" w:cs="Arial"/>
          <w:color w:val="000000"/>
          <w:lang w:eastAsia="bg-BG"/>
        </w:rPr>
        <w:t xml:space="preserve">тетанус (&gt; 0,1 </w:t>
      </w:r>
      <w:r w:rsidRPr="00A06F68">
        <w:rPr>
          <w:rFonts w:eastAsia="Times New Roman" w:cs="Arial"/>
          <w:color w:val="000000"/>
          <w:lang w:val="en-US"/>
        </w:rPr>
        <w:t xml:space="preserve">IU/ml) </w:t>
      </w:r>
      <w:r w:rsidRPr="00A06F68">
        <w:rPr>
          <w:rFonts w:eastAsia="Times New Roman" w:cs="Arial"/>
          <w:color w:val="000000"/>
          <w:lang w:eastAsia="bg-BG"/>
        </w:rPr>
        <w:t>и 87,5% срещу полиомиелитни вируси (≥ 5, изразени като реципрочната стойност на разреждането при серонеутрализация).</w:t>
      </w:r>
    </w:p>
    <w:p w14:paraId="0305C238"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Пивата на сероконверсия за антителата срещу коклюш (титри четирикратно по-високи от титрите преди ваксинацията) са били 92,6% за РТ и 89,7% за </w:t>
      </w:r>
      <w:r w:rsidRPr="00A06F68">
        <w:rPr>
          <w:rFonts w:eastAsia="Times New Roman" w:cs="Arial"/>
          <w:color w:val="000000"/>
          <w:lang w:val="en-US"/>
        </w:rPr>
        <w:t>FHA.</w:t>
      </w:r>
    </w:p>
    <w:p w14:paraId="58AE37FE" w14:textId="77777777" w:rsidR="00A06F68" w:rsidRPr="00985018" w:rsidRDefault="00A06F68" w:rsidP="00A06F68">
      <w:pPr>
        <w:spacing w:line="240" w:lineRule="auto"/>
        <w:rPr>
          <w:rFonts w:eastAsia="Times New Roman" w:cs="Arial"/>
          <w:color w:val="000000"/>
          <w:u w:val="single"/>
          <w:lang w:eastAsia="bg-BG"/>
        </w:rPr>
      </w:pPr>
    </w:p>
    <w:p w14:paraId="0EF89E09" w14:textId="1F714D46" w:rsidR="00A06F68" w:rsidRPr="00A06F68" w:rsidRDefault="00A06F68" w:rsidP="00A06F68">
      <w:pPr>
        <w:spacing w:line="240" w:lineRule="auto"/>
        <w:rPr>
          <w:rFonts w:eastAsia="Times New Roman" w:cs="Arial"/>
          <w:lang w:eastAsia="bg-BG"/>
        </w:rPr>
      </w:pPr>
      <w:r w:rsidRPr="00A06F68">
        <w:rPr>
          <w:rFonts w:eastAsia="Times New Roman" w:cs="Arial"/>
          <w:color w:val="000000"/>
          <w:u w:val="single"/>
          <w:lang w:eastAsia="bg-BG"/>
        </w:rPr>
        <w:t>Имунен отговор след бустерна инжекция при деца на възраст между 4 и 13 години</w:t>
      </w:r>
    </w:p>
    <w:p w14:paraId="72D381E1"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 xml:space="preserve">В клинични изпитвания с ТЕТРАКСИМ при деца на възраст между 4 и 13 години отговорите към реимунизацията срещу дифтерия, тетанус, полиомиелитни вируси типове 1,2, 3 и коклюшни антигени са високи и надвишават серопротективните нива за дифтерия (≥ 0,1 </w:t>
      </w:r>
      <w:r w:rsidRPr="00A06F68">
        <w:rPr>
          <w:rFonts w:eastAsia="Times New Roman" w:cs="Arial"/>
          <w:color w:val="000000"/>
          <w:lang w:val="en-US"/>
        </w:rPr>
        <w:t xml:space="preserve">IU/m </w:t>
      </w:r>
      <w:r w:rsidRPr="00A06F68">
        <w:rPr>
          <w:rFonts w:eastAsia="Times New Roman" w:cs="Arial"/>
          <w:color w:val="000000"/>
          <w:lang w:eastAsia="bg-BG"/>
        </w:rPr>
        <w:t xml:space="preserve">1), тетанус (≥ 0,1 </w:t>
      </w:r>
      <w:r w:rsidRPr="00A06F68">
        <w:rPr>
          <w:rFonts w:eastAsia="Times New Roman" w:cs="Arial"/>
          <w:color w:val="000000"/>
          <w:lang w:val="en-US"/>
        </w:rPr>
        <w:t xml:space="preserve">IU/ml) </w:t>
      </w:r>
      <w:r w:rsidRPr="00A06F68">
        <w:rPr>
          <w:rFonts w:eastAsia="Times New Roman" w:cs="Arial"/>
          <w:color w:val="000000"/>
          <w:lang w:eastAsia="bg-BG"/>
        </w:rPr>
        <w:t>и полиомиелитни вируси типове 1, 2, 3 (≥</w:t>
      </w:r>
      <w:r w:rsidRPr="00A06F68">
        <w:rPr>
          <w:rFonts w:eastAsia="Times New Roman" w:cs="Arial"/>
          <w:color w:val="000000"/>
          <w:lang w:val="en-US"/>
        </w:rPr>
        <w:t xml:space="preserve"> </w:t>
      </w:r>
      <w:r w:rsidRPr="00A06F68">
        <w:rPr>
          <w:rFonts w:eastAsia="Times New Roman" w:cs="Arial"/>
          <w:color w:val="000000"/>
          <w:lang w:eastAsia="bg-BG"/>
        </w:rPr>
        <w:t>8 изразени чрез реципрочно разреждане при серонеутрализацията).</w:t>
      </w:r>
    </w:p>
    <w:p w14:paraId="372A97F0"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В изпитване, проведено при деца на възраст между 11 и 13 години, е демонстриран анамнестичен отговор срещу тетаничния, дифтерийния и полиомиелитния компоненти.</w:t>
      </w:r>
    </w:p>
    <w:p w14:paraId="551EF386" w14:textId="77777777" w:rsidR="00A06F68" w:rsidRPr="00985018" w:rsidRDefault="00A06F68" w:rsidP="00A06F68">
      <w:pPr>
        <w:spacing w:line="240" w:lineRule="auto"/>
        <w:rPr>
          <w:rFonts w:eastAsia="Times New Roman" w:cs="Arial"/>
          <w:color w:val="000000"/>
          <w:u w:val="single"/>
          <w:lang w:eastAsia="bg-BG"/>
        </w:rPr>
      </w:pPr>
    </w:p>
    <w:p w14:paraId="7813AE1F" w14:textId="07189529" w:rsidR="00A06F68" w:rsidRPr="00A06F68" w:rsidRDefault="00A06F68" w:rsidP="00A06F68">
      <w:pPr>
        <w:spacing w:line="240" w:lineRule="auto"/>
        <w:rPr>
          <w:rFonts w:eastAsia="Times New Roman" w:cs="Arial"/>
          <w:lang w:eastAsia="bg-BG"/>
        </w:rPr>
      </w:pPr>
      <w:r w:rsidRPr="00A06F68">
        <w:rPr>
          <w:rFonts w:eastAsia="Times New Roman" w:cs="Arial"/>
          <w:color w:val="000000"/>
          <w:u w:val="single"/>
          <w:lang w:eastAsia="bg-BG"/>
        </w:rPr>
        <w:t>Ефикасност и ефективност на защитата срещу коклюш:</w:t>
      </w:r>
    </w:p>
    <w:p w14:paraId="260BD698"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Ефикасността на ваксината за антигените на безклетъчен коклюш (аР), които се съдържат в ТЕТРАКСИМ, срещу дефинирания от СЗО като най-тежък типичен коклюш (≥</w:t>
      </w:r>
      <w:r w:rsidRPr="00A06F68">
        <w:rPr>
          <w:rFonts w:eastAsia="Times New Roman" w:cs="Arial"/>
          <w:color w:val="000000"/>
          <w:lang w:val="en-US"/>
        </w:rPr>
        <w:t xml:space="preserve"> </w:t>
      </w:r>
      <w:r w:rsidRPr="00A06F68">
        <w:rPr>
          <w:rFonts w:eastAsia="Times New Roman" w:cs="Arial"/>
          <w:color w:val="000000"/>
          <w:lang w:eastAsia="bg-BG"/>
        </w:rPr>
        <w:lastRenderedPageBreak/>
        <w:t>21 дни пароксизмална кашлица) е документирана в рандомизирано двойно-сляпо проучване при кърмачета с първична серия от 3 дози в силно ендемична държава (Сенегал).</w:t>
      </w:r>
    </w:p>
    <w:p w14:paraId="038F692B" w14:textId="2F345E76" w:rsidR="007A2185" w:rsidRPr="00985018" w:rsidRDefault="00A06F68" w:rsidP="00A06F68">
      <w:pPr>
        <w:rPr>
          <w:rFonts w:cs="Arial"/>
        </w:rPr>
      </w:pPr>
      <w:r w:rsidRPr="00985018">
        <w:rPr>
          <w:rFonts w:eastAsia="Times New Roman" w:cs="Arial"/>
          <w:color w:val="000000"/>
          <w:lang w:eastAsia="bg-BG"/>
        </w:rPr>
        <w:t>Дългосрочната способност на аР антигените, съдържащи се в ТЕТРАКСИМ, да намаляват честотата на случаите на коклюш и да контролират заболяването от коклюш е демонстрирана в 10-годишно национално наблюдение на коклюша в Швеция с ваксината ПЕНТАКСИМ.</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45551830" w14:textId="23D8F1CE" w:rsidR="007A2185" w:rsidRPr="00985018" w:rsidRDefault="00A06F68" w:rsidP="007A2185">
      <w:pPr>
        <w:rPr>
          <w:rFonts w:cs="Arial"/>
        </w:rPr>
      </w:pPr>
      <w:r w:rsidRPr="00985018">
        <w:rPr>
          <w:rFonts w:cs="Arial"/>
        </w:rPr>
        <w:t>Неприложимо</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13A7B62A" w14:textId="6F898156" w:rsidR="007A2185" w:rsidRPr="00985018" w:rsidRDefault="00A06F68" w:rsidP="0091385D">
      <w:pPr>
        <w:rPr>
          <w:rFonts w:cs="Arial"/>
        </w:rPr>
      </w:pPr>
      <w:r w:rsidRPr="00985018">
        <w:rPr>
          <w:rFonts w:cs="Arial"/>
        </w:rPr>
        <w:t>Неклиничните данни не показват особен риск за хора на базата на конвенционалните фармакологични проучвания за безопасност, остра токсичност, токсичност при многократно прилагане, локална поносимост.</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3214B455" w:rsidR="0091385D" w:rsidRDefault="0091385D" w:rsidP="0091385D"/>
    <w:p w14:paraId="5F56EC08" w14:textId="759A47EB" w:rsidR="00A06F68" w:rsidRPr="00A06F68" w:rsidRDefault="00A06F68" w:rsidP="0091385D">
      <w:pPr>
        <w:rPr>
          <w:rFonts w:cs="Arial"/>
        </w:rPr>
      </w:pPr>
      <w:r w:rsidRPr="00A06F68">
        <w:rPr>
          <w:rFonts w:cs="Arial"/>
        </w:rPr>
        <w:t>Sanofi Pasteur</w:t>
      </w:r>
    </w:p>
    <w:p w14:paraId="40F890E7" w14:textId="77777777" w:rsidR="00A06F68" w:rsidRPr="00A06F68" w:rsidRDefault="00A06F68" w:rsidP="00A06F68">
      <w:pPr>
        <w:spacing w:line="240" w:lineRule="auto"/>
        <w:rPr>
          <w:rFonts w:eastAsia="Times New Roman" w:cs="Arial"/>
          <w:lang w:val="en-US" w:eastAsia="bg-BG"/>
        </w:rPr>
      </w:pPr>
      <w:r w:rsidRPr="00A06F68">
        <w:rPr>
          <w:rFonts w:eastAsia="Times New Roman" w:cs="Arial"/>
          <w:color w:val="000000"/>
          <w:lang w:eastAsia="bg-BG"/>
        </w:rPr>
        <w:t xml:space="preserve">14 </w:t>
      </w:r>
      <w:proofErr w:type="spellStart"/>
      <w:r w:rsidRPr="00A06F68">
        <w:rPr>
          <w:rFonts w:eastAsia="Times New Roman" w:cs="Arial"/>
          <w:color w:val="000000"/>
          <w:lang w:val="en-US"/>
        </w:rPr>
        <w:t>Espace</w:t>
      </w:r>
      <w:proofErr w:type="spellEnd"/>
      <w:r w:rsidRPr="00A06F68">
        <w:rPr>
          <w:rFonts w:eastAsia="Times New Roman" w:cs="Arial"/>
          <w:color w:val="000000"/>
          <w:lang w:val="en-US"/>
        </w:rPr>
        <w:t xml:space="preserve"> Henry </w:t>
      </w:r>
      <w:proofErr w:type="spellStart"/>
      <w:r w:rsidRPr="00A06F68">
        <w:rPr>
          <w:rFonts w:eastAsia="Times New Roman" w:cs="Arial"/>
          <w:color w:val="000000"/>
          <w:lang w:val="en-US"/>
        </w:rPr>
        <w:t>Vallee</w:t>
      </w:r>
      <w:proofErr w:type="spellEnd"/>
    </w:p>
    <w:p w14:paraId="1ADBBF71" w14:textId="77777777" w:rsidR="00A06F68" w:rsidRPr="00A06F68" w:rsidRDefault="00A06F68" w:rsidP="00A06F68">
      <w:pPr>
        <w:spacing w:line="240" w:lineRule="auto"/>
        <w:rPr>
          <w:rFonts w:eastAsia="Times New Roman" w:cs="Arial"/>
          <w:lang w:val="en-US" w:eastAsia="bg-BG"/>
        </w:rPr>
      </w:pPr>
      <w:r w:rsidRPr="00A06F68">
        <w:rPr>
          <w:rFonts w:eastAsia="Times New Roman" w:cs="Arial"/>
          <w:color w:val="000000"/>
          <w:lang w:val="en-US"/>
        </w:rPr>
        <w:t>69007 Lyon</w:t>
      </w:r>
    </w:p>
    <w:p w14:paraId="4F02909F" w14:textId="7B4C1D80" w:rsidR="007A2185" w:rsidRPr="00A06F68" w:rsidRDefault="00A06F68" w:rsidP="00A06F68">
      <w:pPr>
        <w:rPr>
          <w:rFonts w:cs="Arial"/>
        </w:rPr>
      </w:pPr>
      <w:r w:rsidRPr="00A06F68">
        <w:rPr>
          <w:rFonts w:eastAsia="Times New Roman" w:cs="Arial"/>
          <w:color w:val="000000"/>
          <w:lang w:eastAsia="bg-BG"/>
        </w:rPr>
        <w:t>Франция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37758EEC" w:rsidR="007A2185" w:rsidRPr="00A06F68" w:rsidRDefault="00A06F68" w:rsidP="0091385D">
      <w:pPr>
        <w:rPr>
          <w:rFonts w:cs="Arial"/>
        </w:rPr>
      </w:pPr>
      <w:r w:rsidRPr="00A06F68">
        <w:rPr>
          <w:rFonts w:cs="Arial"/>
        </w:rPr>
        <w:t>20060041</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63BF2917" w14:textId="77777777" w:rsidR="00A06F68" w:rsidRPr="00A06F68" w:rsidRDefault="00A06F68" w:rsidP="00A06F68">
      <w:pPr>
        <w:spacing w:line="240" w:lineRule="auto"/>
        <w:rPr>
          <w:rFonts w:eastAsia="Times New Roman" w:cs="Arial"/>
          <w:lang w:eastAsia="bg-BG"/>
        </w:rPr>
      </w:pPr>
      <w:r w:rsidRPr="00A06F68">
        <w:rPr>
          <w:rFonts w:eastAsia="Times New Roman" w:cs="Arial"/>
          <w:color w:val="000000"/>
          <w:lang w:eastAsia="bg-BG"/>
        </w:rPr>
        <w:t>Дата на първо разрешаване: 03.02.2006 г.</w:t>
      </w:r>
    </w:p>
    <w:p w14:paraId="6C57D8B6" w14:textId="3798364A" w:rsidR="007A2185" w:rsidRPr="00A06F68" w:rsidRDefault="00A06F68" w:rsidP="00A06F68">
      <w:pPr>
        <w:rPr>
          <w:rFonts w:cs="Arial"/>
        </w:rPr>
      </w:pPr>
      <w:r w:rsidRPr="00A06F68">
        <w:rPr>
          <w:rFonts w:eastAsia="Times New Roman" w:cs="Arial"/>
          <w:color w:val="000000"/>
          <w:lang w:eastAsia="bg-BG"/>
        </w:rPr>
        <w:t>Дата на последно подновяване: 15.06.2010</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62040C9C" w:rsidR="007A2185" w:rsidRPr="00A06F68" w:rsidRDefault="00A06F68" w:rsidP="0091385D">
      <w:pPr>
        <w:rPr>
          <w:rFonts w:cs="Arial"/>
        </w:rPr>
      </w:pPr>
      <w:r w:rsidRPr="00A06F68">
        <w:rPr>
          <w:rFonts w:cs="Arial"/>
        </w:rPr>
        <w:t>17 март 2023</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A8A"/>
    <w:multiLevelType w:val="hybridMultilevel"/>
    <w:tmpl w:val="90ACC3B6"/>
    <w:lvl w:ilvl="0" w:tplc="127ED5DA">
      <w:start w:val="4"/>
      <w:numFmt w:val="bullet"/>
      <w:lvlText w:val="-"/>
      <w:lvlJc w:val="left"/>
      <w:pPr>
        <w:ind w:left="108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7F2086A"/>
    <w:multiLevelType w:val="hybridMultilevel"/>
    <w:tmpl w:val="E196CB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83561AC"/>
    <w:multiLevelType w:val="hybridMultilevel"/>
    <w:tmpl w:val="EE7C99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390022D"/>
    <w:multiLevelType w:val="hybridMultilevel"/>
    <w:tmpl w:val="37BA55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14D238F"/>
    <w:multiLevelType w:val="hybridMultilevel"/>
    <w:tmpl w:val="D1E264D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2C5667B"/>
    <w:multiLevelType w:val="hybridMultilevel"/>
    <w:tmpl w:val="733093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6F44E0A"/>
    <w:multiLevelType w:val="hybridMultilevel"/>
    <w:tmpl w:val="006EB6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7B35A02"/>
    <w:multiLevelType w:val="hybridMultilevel"/>
    <w:tmpl w:val="DAD019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E8C5C86"/>
    <w:multiLevelType w:val="hybridMultilevel"/>
    <w:tmpl w:val="8B4663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A0C0340"/>
    <w:multiLevelType w:val="hybridMultilevel"/>
    <w:tmpl w:val="B792FD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5"/>
  </w:num>
  <w:num w:numId="6">
    <w:abstractNumId w:val="7"/>
  </w:num>
  <w:num w:numId="7">
    <w:abstractNumId w:val="1"/>
  </w:num>
  <w:num w:numId="8">
    <w:abstractNumId w:val="8"/>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75B"/>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85018"/>
    <w:rsid w:val="009B171C"/>
    <w:rsid w:val="009F1313"/>
    <w:rsid w:val="00A06F68"/>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2784</Words>
  <Characters>15869</Characters>
  <Application>Microsoft Office Word</Application>
  <DocSecurity>0</DocSecurity>
  <Lines>132</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2023-06-02T15:01:00Z</dcterms:created>
  <dcterms:modified xsi:type="dcterms:W3CDTF">2023-06-02T15:01:00Z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