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3DD7C93" w:rsidR="00DB32D3" w:rsidRDefault="00DD466D" w:rsidP="005726E3">
      <w:pPr>
        <w:pStyle w:val="Heading1"/>
      </w:pPr>
      <w:r>
        <w:t>1.ИМЕ НА ЛЕКАРСТВЕНИЯ ПРОДУКТ</w:t>
      </w:r>
    </w:p>
    <w:p w14:paraId="3300C109" w14:textId="3EFA417F" w:rsidR="0017132B" w:rsidRDefault="0017132B" w:rsidP="0017132B"/>
    <w:p w14:paraId="3B8E625B" w14:textId="77777777" w:rsidR="0017132B" w:rsidRPr="0017132B" w:rsidRDefault="0017132B" w:rsidP="0017132B">
      <w:pPr>
        <w:rPr>
          <w:sz w:val="24"/>
          <w:szCs w:val="24"/>
        </w:rPr>
      </w:pPr>
      <w:r w:rsidRPr="0017132B">
        <w:rPr>
          <w:lang w:eastAsia="bg-BG"/>
        </w:rPr>
        <w:t xml:space="preserve">Тирозол 5 </w:t>
      </w:r>
      <w:r w:rsidRPr="0017132B">
        <w:rPr>
          <w:lang w:val="en-US"/>
        </w:rPr>
        <w:t>mg</w:t>
      </w:r>
      <w:r w:rsidRPr="0017132B">
        <w:t xml:space="preserve"> </w:t>
      </w:r>
      <w:r w:rsidRPr="0017132B">
        <w:rPr>
          <w:lang w:eastAsia="bg-BG"/>
        </w:rPr>
        <w:t>филмирани таблетки.</w:t>
      </w:r>
    </w:p>
    <w:p w14:paraId="606011F3" w14:textId="77777777" w:rsidR="0017132B" w:rsidRPr="0017132B" w:rsidRDefault="0017132B" w:rsidP="0017132B">
      <w:pPr>
        <w:rPr>
          <w:sz w:val="24"/>
          <w:szCs w:val="24"/>
        </w:rPr>
      </w:pPr>
      <w:proofErr w:type="spellStart"/>
      <w:r w:rsidRPr="0017132B">
        <w:rPr>
          <w:lang w:val="en-US"/>
        </w:rPr>
        <w:t>Thyrozol</w:t>
      </w:r>
      <w:proofErr w:type="spellEnd"/>
      <w:r w:rsidRPr="0017132B">
        <w:t xml:space="preserve"> </w:t>
      </w:r>
      <w:r w:rsidRPr="0017132B">
        <w:rPr>
          <w:lang w:eastAsia="bg-BG"/>
        </w:rPr>
        <w:t xml:space="preserve">5 </w:t>
      </w:r>
      <w:r w:rsidRPr="0017132B">
        <w:rPr>
          <w:lang w:val="en-US"/>
        </w:rPr>
        <w:t>mg</w:t>
      </w:r>
      <w:r w:rsidRPr="0017132B">
        <w:t xml:space="preserve"> </w:t>
      </w:r>
      <w:r w:rsidRPr="0017132B">
        <w:rPr>
          <w:lang w:val="en-US"/>
        </w:rPr>
        <w:t>film</w:t>
      </w:r>
      <w:r w:rsidRPr="0017132B">
        <w:t>-</w:t>
      </w:r>
      <w:r w:rsidRPr="0017132B">
        <w:rPr>
          <w:lang w:val="en-US"/>
        </w:rPr>
        <w:t>coated</w:t>
      </w:r>
      <w:r w:rsidRPr="0017132B">
        <w:t xml:space="preserve"> </w:t>
      </w:r>
      <w:r w:rsidRPr="0017132B">
        <w:rPr>
          <w:lang w:val="en-US"/>
        </w:rPr>
        <w:t>tablets</w:t>
      </w:r>
    </w:p>
    <w:p w14:paraId="21AF8D10" w14:textId="77777777" w:rsidR="0017132B" w:rsidRPr="0017132B" w:rsidRDefault="0017132B" w:rsidP="0017132B"/>
    <w:p w14:paraId="48E6CABE" w14:textId="609D8FC3" w:rsidR="00DB32D3" w:rsidRDefault="00DD466D" w:rsidP="005726E3">
      <w:pPr>
        <w:pStyle w:val="Heading1"/>
      </w:pPr>
      <w:r>
        <w:t>2. КАЧЕСТВЕН И КОЛИЧЕСТВЕН СЪСТАВ</w:t>
      </w:r>
    </w:p>
    <w:p w14:paraId="17A108AE" w14:textId="17D6B0B6" w:rsidR="0017132B" w:rsidRDefault="0017132B" w:rsidP="0017132B"/>
    <w:p w14:paraId="6FD1C3A3" w14:textId="77777777" w:rsidR="0017132B" w:rsidRPr="0017132B" w:rsidRDefault="0017132B" w:rsidP="0017132B">
      <w:pPr>
        <w:rPr>
          <w:sz w:val="24"/>
          <w:szCs w:val="24"/>
        </w:rPr>
      </w:pPr>
      <w:r w:rsidRPr="0017132B">
        <w:rPr>
          <w:lang w:eastAsia="bg-BG"/>
        </w:rPr>
        <w:t xml:space="preserve">Тирозол 5 </w:t>
      </w:r>
      <w:r w:rsidRPr="0017132B">
        <w:rPr>
          <w:lang w:val="en-US"/>
        </w:rPr>
        <w:t>mg</w:t>
      </w:r>
      <w:r w:rsidRPr="0017132B">
        <w:t xml:space="preserve"> </w:t>
      </w:r>
      <w:r w:rsidRPr="0017132B">
        <w:rPr>
          <w:lang w:eastAsia="bg-BG"/>
        </w:rPr>
        <w:t xml:space="preserve">филмирани таблетки: всяка таблетка съдържа 5 </w:t>
      </w:r>
      <w:r w:rsidRPr="0017132B">
        <w:rPr>
          <w:lang w:val="en-US"/>
        </w:rPr>
        <w:t>mg</w:t>
      </w:r>
      <w:r w:rsidRPr="0017132B">
        <w:t xml:space="preserve"> </w:t>
      </w:r>
      <w:r w:rsidRPr="0017132B">
        <w:rPr>
          <w:lang w:eastAsia="bg-BG"/>
        </w:rPr>
        <w:t xml:space="preserve">тиамазол </w:t>
      </w:r>
      <w:r w:rsidRPr="0017132B">
        <w:t>(</w:t>
      </w:r>
      <w:proofErr w:type="spellStart"/>
      <w:r w:rsidRPr="0017132B">
        <w:rPr>
          <w:lang w:val="en-US"/>
        </w:rPr>
        <w:t>thiamazole</w:t>
      </w:r>
      <w:proofErr w:type="spellEnd"/>
      <w:r w:rsidRPr="0017132B">
        <w:t>).</w:t>
      </w:r>
    </w:p>
    <w:p w14:paraId="2250B8DB" w14:textId="77777777" w:rsidR="0017132B" w:rsidRDefault="0017132B" w:rsidP="0017132B">
      <w:pPr>
        <w:rPr>
          <w:lang w:eastAsia="bg-BG"/>
        </w:rPr>
      </w:pPr>
    </w:p>
    <w:p w14:paraId="5D4B465D" w14:textId="7D6EE4E9" w:rsidR="0017132B" w:rsidRPr="0017132B" w:rsidRDefault="0017132B" w:rsidP="0017132B">
      <w:pPr>
        <w:rPr>
          <w:sz w:val="24"/>
          <w:szCs w:val="24"/>
        </w:rPr>
      </w:pPr>
      <w:r w:rsidRPr="0017132B">
        <w:rPr>
          <w:lang w:eastAsia="bg-BG"/>
        </w:rPr>
        <w:t>Помощни вещества с известно действие:</w:t>
      </w:r>
    </w:p>
    <w:p w14:paraId="2BD74B42" w14:textId="77777777" w:rsidR="0017132B" w:rsidRPr="0017132B" w:rsidRDefault="0017132B" w:rsidP="0017132B">
      <w:pPr>
        <w:rPr>
          <w:sz w:val="24"/>
          <w:szCs w:val="24"/>
        </w:rPr>
      </w:pPr>
      <w:r w:rsidRPr="0017132B">
        <w:rPr>
          <w:lang w:eastAsia="bg-BG"/>
        </w:rPr>
        <w:t xml:space="preserve">Всяка таблетка съдържа 200 </w:t>
      </w:r>
      <w:r w:rsidRPr="0017132B">
        <w:rPr>
          <w:lang w:val="en-US"/>
        </w:rPr>
        <w:t>mg</w:t>
      </w:r>
      <w:r w:rsidRPr="0017132B">
        <w:rPr>
          <w:lang w:val="ru-RU"/>
        </w:rPr>
        <w:t xml:space="preserve"> </w:t>
      </w:r>
      <w:r w:rsidRPr="0017132B">
        <w:rPr>
          <w:lang w:eastAsia="bg-BG"/>
        </w:rPr>
        <w:t>лактоза монохидрат, вижте точка 4.4.</w:t>
      </w:r>
    </w:p>
    <w:p w14:paraId="2246041F" w14:textId="77777777" w:rsidR="0017132B" w:rsidRPr="0017132B" w:rsidRDefault="0017132B" w:rsidP="0017132B"/>
    <w:p w14:paraId="614984C4" w14:textId="0DD066EE" w:rsidR="008A6AF2" w:rsidRDefault="00DD466D" w:rsidP="002C50EE">
      <w:pPr>
        <w:pStyle w:val="Heading1"/>
      </w:pPr>
      <w:r>
        <w:t>3. ЛЕКАРСТВЕНА ФОРМА</w:t>
      </w:r>
    </w:p>
    <w:p w14:paraId="0F0962E0" w14:textId="7622D781" w:rsidR="0017132B" w:rsidRDefault="0017132B" w:rsidP="0017132B"/>
    <w:p w14:paraId="4E3644FD" w14:textId="77777777" w:rsidR="0017132B" w:rsidRPr="0017132B" w:rsidRDefault="0017132B" w:rsidP="0017132B">
      <w:pPr>
        <w:rPr>
          <w:sz w:val="24"/>
          <w:szCs w:val="24"/>
        </w:rPr>
      </w:pPr>
      <w:r w:rsidRPr="0017132B">
        <w:rPr>
          <w:lang w:eastAsia="bg-BG"/>
        </w:rPr>
        <w:t>Филмирана таблетка.</w:t>
      </w:r>
    </w:p>
    <w:p w14:paraId="0D03E665" w14:textId="77777777" w:rsidR="0017132B" w:rsidRDefault="0017132B" w:rsidP="0017132B">
      <w:pPr>
        <w:rPr>
          <w:lang w:eastAsia="bg-BG"/>
        </w:rPr>
      </w:pPr>
    </w:p>
    <w:p w14:paraId="13017009" w14:textId="68FEAB70" w:rsidR="0017132B" w:rsidRPr="0017132B" w:rsidRDefault="0017132B" w:rsidP="0017132B">
      <w:pPr>
        <w:rPr>
          <w:sz w:val="24"/>
          <w:szCs w:val="24"/>
        </w:rPr>
      </w:pPr>
      <w:r w:rsidRPr="0017132B">
        <w:rPr>
          <w:lang w:eastAsia="bg-BG"/>
        </w:rPr>
        <w:t xml:space="preserve">Тирозол 5 </w:t>
      </w:r>
      <w:r w:rsidRPr="0017132B">
        <w:rPr>
          <w:lang w:val="en-US"/>
        </w:rPr>
        <w:t>mg</w:t>
      </w:r>
      <w:r w:rsidRPr="0017132B">
        <w:rPr>
          <w:lang w:val="ru-RU"/>
        </w:rPr>
        <w:t xml:space="preserve">: </w:t>
      </w:r>
      <w:r w:rsidRPr="0017132B">
        <w:rPr>
          <w:lang w:eastAsia="bg-BG"/>
        </w:rPr>
        <w:t xml:space="preserve">жълти, кръгли, двойно изпъкнали филмирани таблетки с широчина 9 </w:t>
      </w:r>
      <w:r w:rsidRPr="0017132B">
        <w:rPr>
          <w:lang w:val="en-US"/>
        </w:rPr>
        <w:t>mm</w:t>
      </w:r>
      <w:r w:rsidRPr="0017132B">
        <w:rPr>
          <w:lang w:val="ru-RU"/>
        </w:rPr>
        <w:t xml:space="preserve">, </w:t>
      </w:r>
      <w:r w:rsidRPr="0017132B">
        <w:rPr>
          <w:lang w:eastAsia="bg-BG"/>
        </w:rPr>
        <w:t>с делителна черта от двете страни.</w:t>
      </w:r>
    </w:p>
    <w:p w14:paraId="3A4E4D77" w14:textId="77777777" w:rsidR="0017132B" w:rsidRDefault="0017132B" w:rsidP="0017132B">
      <w:pPr>
        <w:rPr>
          <w:lang w:eastAsia="bg-BG"/>
        </w:rPr>
      </w:pPr>
    </w:p>
    <w:p w14:paraId="3933BFBE" w14:textId="114FB7E4" w:rsidR="0017132B" w:rsidRPr="0017132B" w:rsidRDefault="0017132B" w:rsidP="0017132B">
      <w:pPr>
        <w:rPr>
          <w:sz w:val="24"/>
          <w:szCs w:val="24"/>
        </w:rPr>
      </w:pPr>
      <w:r w:rsidRPr="0017132B">
        <w:rPr>
          <w:lang w:eastAsia="bg-BG"/>
        </w:rPr>
        <w:t>Таблетката може да бъде разделена на две равни дози.</w:t>
      </w:r>
    </w:p>
    <w:p w14:paraId="31B26F8B" w14:textId="77777777" w:rsidR="0017132B" w:rsidRPr="0017132B" w:rsidRDefault="0017132B" w:rsidP="0017132B"/>
    <w:p w14:paraId="490FC2C4" w14:textId="6899DE43" w:rsidR="002C50EE" w:rsidRDefault="002C50EE" w:rsidP="002C50EE">
      <w:pPr>
        <w:pStyle w:val="Heading1"/>
      </w:pPr>
      <w:r>
        <w:t>4. КЛИНИЧНИ ДАННИ</w:t>
      </w:r>
    </w:p>
    <w:p w14:paraId="0771830A" w14:textId="69AA6A16" w:rsidR="00DB32D3" w:rsidRDefault="002C50EE" w:rsidP="005726E3">
      <w:pPr>
        <w:pStyle w:val="Heading2"/>
      </w:pPr>
      <w:r>
        <w:t>4.1. Терапевтични показания</w:t>
      </w:r>
    </w:p>
    <w:p w14:paraId="49B4AD13" w14:textId="33609F00" w:rsidR="0017132B" w:rsidRDefault="0017132B" w:rsidP="0017132B"/>
    <w:p w14:paraId="6B9FCC26"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Лечение на хипертиреоидизъм, включващо:</w:t>
      </w:r>
    </w:p>
    <w:p w14:paraId="2FFF5F27" w14:textId="77777777" w:rsidR="0017132B" w:rsidRPr="0017132B" w:rsidRDefault="0017132B" w:rsidP="0017132B">
      <w:pPr>
        <w:pStyle w:val="ListParagraph"/>
        <w:numPr>
          <w:ilvl w:val="0"/>
          <w:numId w:val="37"/>
        </w:numPr>
        <w:spacing w:line="240" w:lineRule="auto"/>
        <w:rPr>
          <w:rFonts w:eastAsia="Times New Roman" w:cs="Arial"/>
          <w:color w:val="000000"/>
          <w:lang w:eastAsia="bg-BG"/>
        </w:rPr>
      </w:pPr>
      <w:r w:rsidRPr="0017132B">
        <w:rPr>
          <w:rFonts w:eastAsia="Times New Roman" w:cs="Arial"/>
          <w:color w:val="000000"/>
          <w:lang w:eastAsia="bg-BG"/>
        </w:rPr>
        <w:t>Консервативно лечение на хипертиреоидизъм, особено при малка или липсваща гуша,</w:t>
      </w:r>
    </w:p>
    <w:p w14:paraId="77182E71" w14:textId="77777777" w:rsidR="0017132B" w:rsidRPr="0017132B" w:rsidRDefault="0017132B" w:rsidP="0017132B">
      <w:pPr>
        <w:pStyle w:val="ListParagraph"/>
        <w:numPr>
          <w:ilvl w:val="0"/>
          <w:numId w:val="37"/>
        </w:numPr>
        <w:spacing w:line="240" w:lineRule="auto"/>
        <w:rPr>
          <w:rFonts w:eastAsia="Times New Roman" w:cs="Arial"/>
          <w:color w:val="000000"/>
          <w:lang w:eastAsia="bg-BG"/>
        </w:rPr>
      </w:pPr>
      <w:r w:rsidRPr="0017132B">
        <w:rPr>
          <w:rFonts w:eastAsia="Times New Roman" w:cs="Arial"/>
          <w:color w:val="000000"/>
          <w:lang w:eastAsia="bg-BG"/>
        </w:rPr>
        <w:t>Подготовка за хирургична интервенция при всички форми на хипертиреоидизъм,</w:t>
      </w:r>
    </w:p>
    <w:p w14:paraId="1635B27A" w14:textId="77777777" w:rsidR="0017132B" w:rsidRPr="0017132B" w:rsidRDefault="0017132B" w:rsidP="0017132B">
      <w:pPr>
        <w:pStyle w:val="ListParagraph"/>
        <w:numPr>
          <w:ilvl w:val="0"/>
          <w:numId w:val="37"/>
        </w:numPr>
        <w:spacing w:line="240" w:lineRule="auto"/>
        <w:rPr>
          <w:rFonts w:eastAsia="Times New Roman" w:cs="Arial"/>
          <w:color w:val="000000"/>
          <w:lang w:eastAsia="bg-BG"/>
        </w:rPr>
      </w:pPr>
      <w:r w:rsidRPr="0017132B">
        <w:rPr>
          <w:rFonts w:eastAsia="Times New Roman" w:cs="Arial"/>
          <w:color w:val="000000"/>
          <w:lang w:eastAsia="bg-BG"/>
        </w:rPr>
        <w:t>Подготовка за лечение с радиоактивен йод, особено при пациенти с тежък хипертиреоидизъм,</w:t>
      </w:r>
    </w:p>
    <w:p w14:paraId="003AC608" w14:textId="77777777" w:rsidR="0017132B" w:rsidRPr="0017132B" w:rsidRDefault="0017132B" w:rsidP="0017132B">
      <w:pPr>
        <w:pStyle w:val="ListParagraph"/>
        <w:numPr>
          <w:ilvl w:val="0"/>
          <w:numId w:val="37"/>
        </w:numPr>
        <w:spacing w:line="240" w:lineRule="auto"/>
        <w:rPr>
          <w:rFonts w:eastAsia="Times New Roman" w:cs="Arial"/>
          <w:color w:val="000000"/>
          <w:lang w:eastAsia="bg-BG"/>
        </w:rPr>
      </w:pPr>
      <w:r w:rsidRPr="0017132B">
        <w:rPr>
          <w:rFonts w:eastAsia="Times New Roman" w:cs="Arial"/>
          <w:color w:val="000000"/>
          <w:lang w:eastAsia="bg-BG"/>
        </w:rPr>
        <w:t>Преходно лечение след терапия с радиоактивен йод,</w:t>
      </w:r>
    </w:p>
    <w:p w14:paraId="54C08E29" w14:textId="5DDCF1F2" w:rsidR="0017132B" w:rsidRPr="0017132B" w:rsidRDefault="0017132B" w:rsidP="0017132B">
      <w:pPr>
        <w:pStyle w:val="ListParagraph"/>
        <w:numPr>
          <w:ilvl w:val="0"/>
          <w:numId w:val="37"/>
        </w:numPr>
        <w:spacing w:line="240" w:lineRule="auto"/>
        <w:rPr>
          <w:rFonts w:eastAsia="Times New Roman" w:cs="Arial"/>
          <w:color w:val="000000"/>
          <w:lang w:eastAsia="bg-BG"/>
        </w:rPr>
      </w:pPr>
      <w:r w:rsidRPr="0017132B">
        <w:rPr>
          <w:rFonts w:eastAsia="Times New Roman" w:cs="Arial"/>
          <w:color w:val="000000"/>
          <w:lang w:eastAsia="bg-BG"/>
        </w:rPr>
        <w:t>Профилактично лечение при пациенти със субклиничен хипертиреоидизъм, автономни аденоми или анамнеза за хипертиреоидизъм, при които излагането на йод е належащо (например изследване със съдържащо йод контрастно вещество).</w:t>
      </w:r>
    </w:p>
    <w:p w14:paraId="1CC08876" w14:textId="77777777" w:rsidR="0017132B" w:rsidRPr="0017132B" w:rsidRDefault="0017132B" w:rsidP="0017132B"/>
    <w:p w14:paraId="7647A102" w14:textId="264E7191" w:rsidR="00DB32D3" w:rsidRDefault="002C50EE" w:rsidP="005726E3">
      <w:pPr>
        <w:pStyle w:val="Heading2"/>
      </w:pPr>
      <w:r>
        <w:t>4.2. Дозировка и начин на приложение</w:t>
      </w:r>
    </w:p>
    <w:p w14:paraId="2A677EC0" w14:textId="5F7652A1" w:rsidR="0017132B" w:rsidRDefault="0017132B" w:rsidP="0017132B"/>
    <w:p w14:paraId="0E18908B"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Тиамазол е активен метаболит на карбимазол, но 1 </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 xml:space="preserve">тиамазол не е еквивалентен на 1 </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 xml:space="preserve">карбимазол. Това трябва да се има предвид, когато се започва лечение с тиамазол </w:t>
      </w:r>
      <w:r w:rsidRPr="0017132B">
        <w:rPr>
          <w:rFonts w:eastAsia="Times New Roman" w:cs="Arial"/>
          <w:color w:val="000000"/>
          <w:lang w:eastAsia="bg-BG"/>
        </w:rPr>
        <w:lastRenderedPageBreak/>
        <w:t>или в случай на промяна на терапията от карбимазол на тиамазол. Необходимо е да се спазват следните препоръки.</w:t>
      </w:r>
    </w:p>
    <w:p w14:paraId="49CCBD73" w14:textId="77777777" w:rsidR="0017132B" w:rsidRPr="0017132B" w:rsidRDefault="0017132B" w:rsidP="0017132B">
      <w:pPr>
        <w:spacing w:line="240" w:lineRule="auto"/>
        <w:rPr>
          <w:rFonts w:eastAsia="Times New Roman" w:cs="Arial"/>
          <w:color w:val="000000"/>
          <w:u w:val="single"/>
          <w:lang w:eastAsia="bg-BG"/>
        </w:rPr>
      </w:pPr>
    </w:p>
    <w:p w14:paraId="5F6DE181" w14:textId="00E77052" w:rsidR="0017132B" w:rsidRPr="0017132B" w:rsidRDefault="0017132B" w:rsidP="0017132B">
      <w:pPr>
        <w:spacing w:line="240" w:lineRule="auto"/>
        <w:rPr>
          <w:rFonts w:eastAsia="Times New Roman" w:cs="Arial"/>
        </w:rPr>
      </w:pPr>
      <w:r w:rsidRPr="0017132B">
        <w:rPr>
          <w:rFonts w:eastAsia="Times New Roman" w:cs="Arial"/>
          <w:color w:val="000000"/>
          <w:u w:val="single"/>
          <w:lang w:eastAsia="bg-BG"/>
        </w:rPr>
        <w:t>Дозировка</w:t>
      </w:r>
    </w:p>
    <w:p w14:paraId="7E684336" w14:textId="77777777" w:rsidR="0017132B" w:rsidRPr="0017132B" w:rsidRDefault="0017132B" w:rsidP="0017132B">
      <w:pPr>
        <w:spacing w:line="240" w:lineRule="auto"/>
        <w:rPr>
          <w:rFonts w:eastAsia="Times New Roman" w:cs="Arial"/>
          <w:i/>
          <w:iCs/>
          <w:color w:val="000000"/>
          <w:lang w:eastAsia="bg-BG"/>
        </w:rPr>
      </w:pPr>
    </w:p>
    <w:p w14:paraId="157104AD" w14:textId="75F6214B" w:rsidR="0017132B" w:rsidRPr="0017132B" w:rsidRDefault="0017132B" w:rsidP="0017132B">
      <w:pPr>
        <w:spacing w:line="240" w:lineRule="auto"/>
        <w:rPr>
          <w:rFonts w:eastAsia="Times New Roman" w:cs="Arial"/>
        </w:rPr>
      </w:pPr>
      <w:r w:rsidRPr="0017132B">
        <w:rPr>
          <w:rFonts w:eastAsia="Times New Roman" w:cs="Arial"/>
          <w:i/>
          <w:iCs/>
          <w:color w:val="000000"/>
          <w:lang w:eastAsia="bg-BG"/>
        </w:rPr>
        <w:t>Възрастни</w:t>
      </w:r>
    </w:p>
    <w:p w14:paraId="08992F1E" w14:textId="77777777" w:rsidR="0017132B" w:rsidRPr="0017132B" w:rsidRDefault="0017132B" w:rsidP="0017132B">
      <w:pPr>
        <w:spacing w:line="240" w:lineRule="auto"/>
        <w:rPr>
          <w:rFonts w:eastAsia="Times New Roman" w:cs="Arial"/>
          <w:color w:val="000000"/>
          <w:lang w:eastAsia="bg-BG"/>
        </w:rPr>
      </w:pPr>
    </w:p>
    <w:p w14:paraId="0287BE47" w14:textId="77777777" w:rsidR="0017132B" w:rsidRPr="0017132B" w:rsidRDefault="0017132B" w:rsidP="0017132B">
      <w:pPr>
        <w:rPr>
          <w:rFonts w:eastAsia="Times New Roman" w:cs="Arial"/>
        </w:rPr>
      </w:pPr>
      <w:r w:rsidRPr="0017132B">
        <w:rPr>
          <w:rFonts w:eastAsia="Times New Roman" w:cs="Arial"/>
          <w:color w:val="000000"/>
          <w:lang w:eastAsia="bg-BG"/>
        </w:rPr>
        <w:t xml:space="preserve">В зависимост от тежестта на заболяването и йодните резерви, лечението обикновено се започва с дневна доза тиамазол между 10 и 40 </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 xml:space="preserve">В много случаи, инхибирането на продукцията на тиреоидния хормон обикновено може да бъде постигнато с начални дози от 20 до 30 </w:t>
      </w:r>
      <w:r w:rsidRPr="0017132B">
        <w:rPr>
          <w:rFonts w:eastAsia="Times New Roman" w:cs="Arial"/>
          <w:color w:val="000000"/>
          <w:lang w:val="en-US"/>
        </w:rPr>
        <w:t>mg</w:t>
      </w:r>
      <w:r w:rsidRPr="0017132B">
        <w:rPr>
          <w:rFonts w:eastAsia="Times New Roman" w:cs="Arial"/>
          <w:color w:val="000000"/>
          <w:lang w:eastAsia="bg-BG"/>
        </w:rPr>
        <w:t xml:space="preserve"> тиамазол дневно. При по-леки случаи може да не се налага пълна блокираща</w:t>
      </w:r>
      <w:r w:rsidRPr="0017132B">
        <w:rPr>
          <w:rFonts w:eastAsia="Times New Roman" w:cs="Arial"/>
          <w:color w:val="000000"/>
          <w:lang w:val="ru-RU"/>
        </w:rPr>
        <w:t xml:space="preserve"> </w:t>
      </w:r>
      <w:r w:rsidRPr="0017132B">
        <w:rPr>
          <w:rFonts w:eastAsia="Times New Roman" w:cs="Arial"/>
          <w:color w:val="000000"/>
          <w:lang w:eastAsia="bg-BG"/>
        </w:rPr>
        <w:t>доза ето защо</w:t>
      </w:r>
      <w:r w:rsidRPr="0017132B">
        <w:rPr>
          <w:rFonts w:eastAsia="Times New Roman" w:cs="Arial"/>
          <w:color w:val="000000"/>
          <w:lang w:val="ru-RU" w:eastAsia="bg-BG"/>
        </w:rPr>
        <w:t xml:space="preserve"> </w:t>
      </w:r>
      <w:r w:rsidRPr="0017132B">
        <w:rPr>
          <w:rFonts w:eastAsia="Times New Roman" w:cs="Arial"/>
          <w:color w:val="000000"/>
          <w:lang w:eastAsia="bg-BG"/>
        </w:rPr>
        <w:t xml:space="preserve">може да се обсъди приложение на по-малка първоначална доза. При тежки случаи на хипертиреоидизъм може да се наложи начален прием на 40 </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тиамазол.</w:t>
      </w:r>
    </w:p>
    <w:p w14:paraId="30BDD3A2" w14:textId="77777777" w:rsidR="0017132B" w:rsidRPr="0017132B" w:rsidRDefault="0017132B" w:rsidP="0017132B">
      <w:pPr>
        <w:spacing w:line="240" w:lineRule="auto"/>
        <w:rPr>
          <w:rFonts w:eastAsia="Times New Roman" w:cs="Arial"/>
          <w:color w:val="000000"/>
          <w:lang w:eastAsia="bg-BG"/>
        </w:rPr>
      </w:pPr>
    </w:p>
    <w:p w14:paraId="2C9B5A6C" w14:textId="63723DE8" w:rsidR="0017132B" w:rsidRPr="0017132B" w:rsidRDefault="0017132B" w:rsidP="0017132B">
      <w:pPr>
        <w:spacing w:line="240" w:lineRule="auto"/>
        <w:rPr>
          <w:rFonts w:eastAsia="Times New Roman" w:cs="Arial"/>
        </w:rPr>
      </w:pPr>
      <w:r w:rsidRPr="0017132B">
        <w:rPr>
          <w:rFonts w:eastAsia="Times New Roman" w:cs="Arial"/>
          <w:color w:val="000000"/>
          <w:lang w:eastAsia="bg-BG"/>
        </w:rPr>
        <w:t>Дозата се адаптира индивидуално в зависимост от метаболитното състояние на пациента, отразено в тиреоидния хормонален статус.</w:t>
      </w:r>
    </w:p>
    <w:p w14:paraId="51E7DAF4" w14:textId="77777777" w:rsidR="0017132B" w:rsidRPr="0017132B" w:rsidRDefault="0017132B" w:rsidP="0017132B">
      <w:pPr>
        <w:spacing w:line="240" w:lineRule="auto"/>
        <w:rPr>
          <w:rFonts w:eastAsia="Times New Roman" w:cs="Arial"/>
          <w:color w:val="000000"/>
          <w:lang w:eastAsia="bg-BG"/>
        </w:rPr>
      </w:pPr>
    </w:p>
    <w:p w14:paraId="5EE8B6A7" w14:textId="7D6CCC55" w:rsidR="0017132B" w:rsidRPr="0017132B" w:rsidRDefault="0017132B" w:rsidP="0017132B">
      <w:pPr>
        <w:spacing w:line="240" w:lineRule="auto"/>
        <w:rPr>
          <w:rFonts w:eastAsia="Times New Roman" w:cs="Arial"/>
        </w:rPr>
      </w:pPr>
      <w:r w:rsidRPr="0017132B">
        <w:rPr>
          <w:rFonts w:eastAsia="Times New Roman" w:cs="Arial"/>
          <w:color w:val="000000"/>
          <w:lang w:eastAsia="bg-BG"/>
        </w:rPr>
        <w:t>За поддържаща терапия се препоръчва една от следните схеми на лечение:</w:t>
      </w:r>
    </w:p>
    <w:p w14:paraId="11C90425" w14:textId="77777777" w:rsidR="0017132B" w:rsidRPr="0017132B" w:rsidRDefault="0017132B" w:rsidP="0017132B">
      <w:pPr>
        <w:spacing w:line="240" w:lineRule="auto"/>
        <w:rPr>
          <w:rFonts w:eastAsia="Times New Roman" w:cs="Arial"/>
          <w:color w:val="000000"/>
          <w:lang w:eastAsia="bg-BG"/>
        </w:rPr>
      </w:pPr>
    </w:p>
    <w:p w14:paraId="20B41836" w14:textId="4C0FB614"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а)Дневна поддържаща доза от 5 до 20 </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тиамазол в комбинация с левотироксин с цел да се избегне хипотиреоидизъм.</w:t>
      </w:r>
    </w:p>
    <w:p w14:paraId="7B044AF2" w14:textId="77777777" w:rsidR="0017132B" w:rsidRPr="0017132B" w:rsidRDefault="0017132B" w:rsidP="0017132B">
      <w:pPr>
        <w:spacing w:line="240" w:lineRule="auto"/>
        <w:rPr>
          <w:rFonts w:eastAsia="Times New Roman" w:cs="Arial"/>
          <w:color w:val="000000"/>
          <w:lang w:eastAsia="bg-BG"/>
        </w:rPr>
      </w:pPr>
    </w:p>
    <w:p w14:paraId="3811868A" w14:textId="5D46AA68"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б)Монотерапия с дневни дози от 2.5 до 10 </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тиамазол.</w:t>
      </w:r>
    </w:p>
    <w:p w14:paraId="41CD2D21" w14:textId="77777777" w:rsidR="0017132B" w:rsidRPr="0017132B" w:rsidRDefault="0017132B" w:rsidP="0017132B">
      <w:pPr>
        <w:spacing w:line="240" w:lineRule="auto"/>
        <w:rPr>
          <w:rFonts w:eastAsia="Times New Roman" w:cs="Arial"/>
          <w:color w:val="000000"/>
          <w:lang w:eastAsia="bg-BG"/>
        </w:rPr>
      </w:pPr>
    </w:p>
    <w:p w14:paraId="13633B72" w14:textId="6EBC1DB9" w:rsidR="0017132B" w:rsidRPr="0017132B" w:rsidRDefault="0017132B" w:rsidP="0017132B">
      <w:pPr>
        <w:spacing w:line="240" w:lineRule="auto"/>
        <w:rPr>
          <w:rFonts w:eastAsia="Times New Roman" w:cs="Arial"/>
        </w:rPr>
      </w:pPr>
      <w:r w:rsidRPr="0017132B">
        <w:rPr>
          <w:rFonts w:eastAsia="Times New Roman" w:cs="Arial"/>
          <w:color w:val="000000"/>
          <w:lang w:eastAsia="bg-BG"/>
        </w:rPr>
        <w:t>Предизвиканият от йод хипертиреоидизъм може да изисква по-високи дози.</w:t>
      </w:r>
    </w:p>
    <w:p w14:paraId="4D419D3D" w14:textId="77777777" w:rsidR="0017132B" w:rsidRPr="0017132B" w:rsidRDefault="0017132B" w:rsidP="0017132B">
      <w:pPr>
        <w:spacing w:line="240" w:lineRule="auto"/>
        <w:rPr>
          <w:rFonts w:eastAsia="Times New Roman" w:cs="Arial"/>
          <w:i/>
          <w:iCs/>
          <w:color w:val="000000"/>
          <w:lang w:eastAsia="bg-BG"/>
        </w:rPr>
      </w:pPr>
    </w:p>
    <w:p w14:paraId="60EC39B0" w14:textId="77492C9E" w:rsidR="0017132B" w:rsidRPr="0017132B" w:rsidRDefault="0017132B" w:rsidP="0017132B">
      <w:pPr>
        <w:spacing w:line="240" w:lineRule="auto"/>
        <w:rPr>
          <w:rFonts w:eastAsia="Times New Roman" w:cs="Arial"/>
        </w:rPr>
      </w:pPr>
      <w:r w:rsidRPr="0017132B">
        <w:rPr>
          <w:rFonts w:eastAsia="Times New Roman" w:cs="Arial"/>
          <w:i/>
          <w:iCs/>
          <w:color w:val="000000"/>
          <w:lang w:eastAsia="bg-BG"/>
        </w:rPr>
        <w:t>Педиатрична популация</w:t>
      </w:r>
    </w:p>
    <w:p w14:paraId="7122E891" w14:textId="77777777" w:rsidR="0017132B" w:rsidRPr="0017132B" w:rsidRDefault="0017132B" w:rsidP="0017132B">
      <w:pPr>
        <w:spacing w:line="240" w:lineRule="auto"/>
        <w:rPr>
          <w:rFonts w:eastAsia="Times New Roman" w:cs="Arial"/>
          <w:color w:val="000000"/>
          <w:lang w:eastAsia="bg-BG"/>
        </w:rPr>
      </w:pPr>
    </w:p>
    <w:p w14:paraId="616DF465" w14:textId="693A001B" w:rsidR="0017132B" w:rsidRPr="0017132B" w:rsidRDefault="0017132B" w:rsidP="0017132B">
      <w:pPr>
        <w:spacing w:line="240" w:lineRule="auto"/>
        <w:rPr>
          <w:rFonts w:eastAsia="Times New Roman" w:cs="Arial"/>
        </w:rPr>
      </w:pPr>
      <w:r w:rsidRPr="0017132B">
        <w:rPr>
          <w:rFonts w:eastAsia="Times New Roman" w:cs="Arial"/>
          <w:color w:val="000000"/>
          <w:lang w:eastAsia="bg-BG"/>
        </w:rPr>
        <w:t>Употреба при деца и юноши (между 3 и 17 години)</w:t>
      </w:r>
    </w:p>
    <w:p w14:paraId="4F5A8C05" w14:textId="77777777" w:rsidR="0017132B" w:rsidRPr="0017132B" w:rsidRDefault="0017132B" w:rsidP="0017132B">
      <w:pPr>
        <w:spacing w:line="240" w:lineRule="auto"/>
        <w:rPr>
          <w:rFonts w:eastAsia="Times New Roman" w:cs="Arial"/>
          <w:color w:val="000000"/>
          <w:lang w:eastAsia="bg-BG"/>
        </w:rPr>
      </w:pPr>
    </w:p>
    <w:p w14:paraId="5245B044" w14:textId="6340FDEE"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Първоначалната доза за лечение на деца и юноши (между 3 и 17 години) трябва да се адаптира към телесната маса (теглото) на пациентите. Обикновено лечението започва при дневна доза от 0,5 </w:t>
      </w:r>
      <w:r w:rsidRPr="0017132B">
        <w:rPr>
          <w:rFonts w:eastAsia="Times New Roman" w:cs="Arial"/>
          <w:color w:val="000000"/>
          <w:lang w:val="en-US"/>
        </w:rPr>
        <w:t>mg</w:t>
      </w:r>
      <w:r w:rsidRPr="0017132B">
        <w:rPr>
          <w:rFonts w:eastAsia="Times New Roman" w:cs="Arial"/>
          <w:color w:val="000000"/>
          <w:lang w:val="ru-RU"/>
        </w:rPr>
        <w:t>/</w:t>
      </w:r>
      <w:r w:rsidRPr="0017132B">
        <w:rPr>
          <w:rFonts w:eastAsia="Times New Roman" w:cs="Arial"/>
          <w:color w:val="000000"/>
          <w:lang w:val="en-US"/>
        </w:rPr>
        <w:t>kg</w:t>
      </w:r>
      <w:r w:rsidRPr="0017132B">
        <w:rPr>
          <w:rFonts w:eastAsia="Times New Roman" w:cs="Arial"/>
          <w:color w:val="000000"/>
          <w:lang w:val="ru-RU"/>
        </w:rPr>
        <w:t xml:space="preserve">, </w:t>
      </w:r>
      <w:r w:rsidRPr="0017132B">
        <w:rPr>
          <w:rFonts w:eastAsia="Times New Roman" w:cs="Arial"/>
          <w:color w:val="000000"/>
          <w:lang w:eastAsia="bg-BG"/>
        </w:rPr>
        <w:t>разделена на две или три равни дози. При поддържаща терапия дневната доза може да бъде намалена и приемана веднъж дневно, в зависимост от отговора на пациента към лечението. За да се избегне хипотиреоидизъм може да се наложи допълващо лечение с левотироксин.</w:t>
      </w:r>
    </w:p>
    <w:p w14:paraId="5687F7EB"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Не трябва да се превишава обща дневна доза от 40</w:t>
      </w:r>
      <w:r w:rsidRPr="0017132B">
        <w:rPr>
          <w:rFonts w:eastAsia="Times New Roman" w:cs="Arial"/>
          <w:color w:val="000000"/>
          <w:lang w:val="en-US"/>
        </w:rPr>
        <w:t>mg</w:t>
      </w:r>
      <w:r w:rsidRPr="0017132B">
        <w:rPr>
          <w:rFonts w:eastAsia="Times New Roman" w:cs="Arial"/>
          <w:color w:val="000000"/>
          <w:lang w:eastAsia="bg-BG"/>
        </w:rPr>
        <w:t>/ден.</w:t>
      </w:r>
    </w:p>
    <w:p w14:paraId="10BECE82" w14:textId="77777777" w:rsidR="0017132B" w:rsidRPr="0017132B" w:rsidRDefault="0017132B" w:rsidP="0017132B">
      <w:pPr>
        <w:spacing w:line="240" w:lineRule="auto"/>
        <w:rPr>
          <w:rFonts w:eastAsia="Times New Roman" w:cs="Arial"/>
          <w:color w:val="000000"/>
          <w:lang w:eastAsia="bg-BG"/>
        </w:rPr>
      </w:pPr>
    </w:p>
    <w:p w14:paraId="393EDCB2" w14:textId="5FBA7F9F" w:rsidR="0017132B" w:rsidRPr="0017132B" w:rsidRDefault="0017132B" w:rsidP="0017132B">
      <w:pPr>
        <w:spacing w:line="240" w:lineRule="auto"/>
        <w:rPr>
          <w:rFonts w:eastAsia="Times New Roman" w:cs="Arial"/>
        </w:rPr>
      </w:pPr>
      <w:r w:rsidRPr="0017132B">
        <w:rPr>
          <w:rFonts w:eastAsia="Times New Roman" w:cs="Arial"/>
          <w:color w:val="000000"/>
          <w:lang w:eastAsia="bg-BG"/>
        </w:rPr>
        <w:t>Употреба при деца (на възраст до 2 години)</w:t>
      </w:r>
    </w:p>
    <w:p w14:paraId="70DA72D9" w14:textId="77777777" w:rsidR="0017132B" w:rsidRPr="0017132B" w:rsidRDefault="0017132B" w:rsidP="0017132B">
      <w:pPr>
        <w:spacing w:line="240" w:lineRule="auto"/>
        <w:rPr>
          <w:rFonts w:eastAsia="Times New Roman" w:cs="Arial"/>
          <w:color w:val="000000"/>
          <w:lang w:eastAsia="bg-BG"/>
        </w:rPr>
      </w:pPr>
    </w:p>
    <w:p w14:paraId="3BA568D7" w14:textId="0304F93E" w:rsidR="0017132B" w:rsidRPr="0017132B" w:rsidRDefault="0017132B" w:rsidP="0017132B">
      <w:pPr>
        <w:spacing w:line="240" w:lineRule="auto"/>
        <w:rPr>
          <w:rFonts w:eastAsia="Times New Roman" w:cs="Arial"/>
        </w:rPr>
      </w:pPr>
      <w:r w:rsidRPr="0017132B">
        <w:rPr>
          <w:rFonts w:eastAsia="Times New Roman" w:cs="Arial"/>
          <w:color w:val="000000"/>
          <w:lang w:eastAsia="bg-BG"/>
        </w:rPr>
        <w:t>Няма систематична оценка на безопасността и ефикасността на тиамазол при деца под 2 годишна възраст. Затова не се препоръчва употребата на тиамазол при деца под 2 годишна възраст.</w:t>
      </w:r>
    </w:p>
    <w:p w14:paraId="28B31B2C" w14:textId="77777777" w:rsidR="0017132B" w:rsidRPr="0017132B" w:rsidRDefault="0017132B" w:rsidP="0017132B">
      <w:pPr>
        <w:spacing w:line="240" w:lineRule="auto"/>
        <w:rPr>
          <w:rFonts w:eastAsia="Times New Roman" w:cs="Arial"/>
          <w:color w:val="000000"/>
          <w:u w:val="single"/>
          <w:lang w:eastAsia="bg-BG"/>
        </w:rPr>
      </w:pPr>
    </w:p>
    <w:p w14:paraId="53B3C138" w14:textId="0774D8F0" w:rsidR="0017132B" w:rsidRPr="0017132B" w:rsidRDefault="0017132B" w:rsidP="0017132B">
      <w:pPr>
        <w:spacing w:line="240" w:lineRule="auto"/>
        <w:rPr>
          <w:rFonts w:eastAsia="Times New Roman" w:cs="Arial"/>
        </w:rPr>
      </w:pPr>
      <w:r w:rsidRPr="0017132B">
        <w:rPr>
          <w:rFonts w:eastAsia="Times New Roman" w:cs="Arial"/>
          <w:color w:val="000000"/>
          <w:u w:val="single"/>
          <w:lang w:eastAsia="bg-BG"/>
        </w:rPr>
        <w:t>Консервативно лечение на хипертиреоидизъм</w:t>
      </w:r>
    </w:p>
    <w:p w14:paraId="2666E949" w14:textId="77777777" w:rsidR="0017132B" w:rsidRPr="0017132B" w:rsidRDefault="0017132B" w:rsidP="0017132B">
      <w:pPr>
        <w:spacing w:line="240" w:lineRule="auto"/>
        <w:rPr>
          <w:rFonts w:eastAsia="Times New Roman" w:cs="Arial"/>
          <w:color w:val="000000"/>
          <w:lang w:eastAsia="bg-BG"/>
        </w:rPr>
      </w:pPr>
    </w:p>
    <w:p w14:paraId="32085544" w14:textId="7A26325C"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Целта на терапията е постигане на еутиреоидно метаболитно състояние и дълготрайна ремисия след краткотрайно лечение. В зависимост от подбора на лекуваните пациенти, ремисия може да бъде постигната при максимум 50 % от пациентите след една година. </w:t>
      </w:r>
      <w:r w:rsidRPr="0017132B">
        <w:rPr>
          <w:rFonts w:eastAsia="Times New Roman" w:cs="Arial"/>
          <w:color w:val="000000"/>
          <w:lang w:eastAsia="bg-BG"/>
        </w:rPr>
        <w:lastRenderedPageBreak/>
        <w:t>Докладваната честота на ремисиите се различава значително, без причините, на които се дължи това, да са напълно изяснени. Видът хипертиреоидизъм (имуногенен или неимуногенен), продължителността на лечението, дозата на тиамазола, а също така диетичното или ятрогенното снабдяване с йод, вероятно са фактори, оказващи влияние.</w:t>
      </w:r>
    </w:p>
    <w:p w14:paraId="70F4C075" w14:textId="77777777" w:rsidR="0017132B" w:rsidRPr="0017132B" w:rsidRDefault="0017132B" w:rsidP="0017132B">
      <w:pPr>
        <w:spacing w:line="240" w:lineRule="auto"/>
        <w:rPr>
          <w:rFonts w:eastAsia="Times New Roman" w:cs="Arial"/>
          <w:color w:val="000000"/>
          <w:lang w:eastAsia="bg-BG"/>
        </w:rPr>
      </w:pPr>
    </w:p>
    <w:p w14:paraId="04BBD5F7" w14:textId="551064B8" w:rsidR="0017132B" w:rsidRPr="0017132B" w:rsidRDefault="0017132B" w:rsidP="0017132B">
      <w:pPr>
        <w:spacing w:line="240" w:lineRule="auto"/>
        <w:rPr>
          <w:rFonts w:eastAsia="Times New Roman" w:cs="Arial"/>
        </w:rPr>
      </w:pPr>
      <w:r w:rsidRPr="0017132B">
        <w:rPr>
          <w:rFonts w:eastAsia="Times New Roman" w:cs="Arial"/>
          <w:color w:val="000000"/>
          <w:lang w:eastAsia="bg-BG"/>
        </w:rPr>
        <w:t>При консервативното лечение на хипертиреоидизъм, терапията обикновено продължава от 6 месеца до 2 години (средно 1 година). Статистически вероятността за ремисия се увеличава с продължителността на терапията. В случаите, когато не може да се постигне ремисия на заболяването и определени терапевтични мерки не са приложими или са отхвърлени, тиамазол може да бъде използван за дългосрочна антитиреоидна терапия в колкото е възможно по-ниска доза, без прибавяне или в комбинация с ниска доза левотироксин.</w:t>
      </w:r>
    </w:p>
    <w:p w14:paraId="1AFECBAF" w14:textId="77777777" w:rsidR="0017132B" w:rsidRPr="0017132B" w:rsidRDefault="0017132B" w:rsidP="0017132B">
      <w:pPr>
        <w:spacing w:line="240" w:lineRule="auto"/>
        <w:rPr>
          <w:rFonts w:eastAsia="Times New Roman" w:cs="Arial"/>
          <w:color w:val="000000"/>
          <w:lang w:eastAsia="bg-BG"/>
        </w:rPr>
      </w:pPr>
    </w:p>
    <w:p w14:paraId="350C2A6A" w14:textId="78882BA2" w:rsidR="0017132B" w:rsidRPr="0017132B" w:rsidRDefault="0017132B" w:rsidP="0017132B">
      <w:pPr>
        <w:spacing w:line="240" w:lineRule="auto"/>
        <w:rPr>
          <w:rFonts w:eastAsia="Times New Roman" w:cs="Arial"/>
        </w:rPr>
      </w:pPr>
      <w:r w:rsidRPr="0017132B">
        <w:rPr>
          <w:rFonts w:eastAsia="Times New Roman" w:cs="Arial"/>
          <w:color w:val="000000"/>
          <w:lang w:eastAsia="bg-BG"/>
        </w:rPr>
        <w:t>Пациенти с големи гуши и стеснение на трахеята трябва, ако това въобще е възможно, да се подлагат само на краткосрочна терапия с тиамазол, тъй като дългосрочното приложение може да доведе до увеличаване на гушата. Може да се наложи терапията да бъде наблюдавана изключително стриктно (ниво на тиреоид-стимулиращия хормон, лумен на трахеята). За предпочитане е лечението да бъде комбинирано с допълнително приложение на левотироксин.</w:t>
      </w:r>
      <w:bookmarkStart w:id="1" w:name="bookmark0"/>
      <w:bookmarkEnd w:id="1"/>
    </w:p>
    <w:p w14:paraId="2EC3FB80" w14:textId="77777777" w:rsidR="0017132B" w:rsidRPr="0017132B" w:rsidRDefault="0017132B" w:rsidP="0017132B">
      <w:pPr>
        <w:spacing w:line="240" w:lineRule="auto"/>
        <w:rPr>
          <w:rFonts w:eastAsia="Times New Roman" w:cs="Arial"/>
        </w:rPr>
      </w:pPr>
    </w:p>
    <w:p w14:paraId="2BCD16F3" w14:textId="3BD8A65B" w:rsidR="0017132B" w:rsidRPr="0017132B" w:rsidRDefault="0017132B" w:rsidP="0017132B">
      <w:pPr>
        <w:spacing w:line="240" w:lineRule="auto"/>
        <w:rPr>
          <w:rFonts w:eastAsia="Times New Roman" w:cs="Arial"/>
          <w:color w:val="000000"/>
          <w:u w:val="single"/>
          <w:lang w:eastAsia="bg-BG"/>
        </w:rPr>
      </w:pPr>
      <w:r w:rsidRPr="0017132B">
        <w:rPr>
          <w:rFonts w:eastAsia="Times New Roman" w:cs="Arial"/>
          <w:color w:val="000000"/>
          <w:u w:val="single"/>
          <w:lang w:eastAsia="bg-BG"/>
        </w:rPr>
        <w:t>Предоперативна терапия</w:t>
      </w:r>
    </w:p>
    <w:p w14:paraId="486A297C" w14:textId="77777777" w:rsidR="0017132B" w:rsidRPr="0017132B" w:rsidRDefault="0017132B" w:rsidP="0017132B">
      <w:pPr>
        <w:spacing w:line="240" w:lineRule="auto"/>
        <w:rPr>
          <w:rFonts w:eastAsia="Times New Roman" w:cs="Arial"/>
          <w:color w:val="000000"/>
          <w:lang w:eastAsia="bg-BG"/>
        </w:rPr>
      </w:pPr>
    </w:p>
    <w:p w14:paraId="21FF1616" w14:textId="17704094" w:rsidR="0017132B" w:rsidRPr="0017132B" w:rsidRDefault="0017132B" w:rsidP="0017132B">
      <w:pPr>
        <w:spacing w:line="240" w:lineRule="auto"/>
        <w:rPr>
          <w:rFonts w:eastAsia="Times New Roman" w:cs="Arial"/>
        </w:rPr>
      </w:pPr>
      <w:r w:rsidRPr="0017132B">
        <w:rPr>
          <w:rFonts w:eastAsia="Times New Roman" w:cs="Arial"/>
          <w:color w:val="000000"/>
          <w:lang w:eastAsia="bg-BG"/>
        </w:rPr>
        <w:t>Временно предварително лечение (за 3 или 4 седмици или за по-дълго, при необходимост) може да се приложи за постигане на еутиреоидно метаболитно състояние, за намаляване на риска, свързан с оперативното лечение.</w:t>
      </w:r>
    </w:p>
    <w:p w14:paraId="7136EC86" w14:textId="77777777" w:rsidR="0017132B" w:rsidRPr="0017132B" w:rsidRDefault="0017132B" w:rsidP="0017132B">
      <w:pPr>
        <w:spacing w:line="240" w:lineRule="auto"/>
        <w:rPr>
          <w:rFonts w:eastAsia="Times New Roman" w:cs="Arial"/>
          <w:color w:val="000000"/>
          <w:lang w:eastAsia="bg-BG"/>
        </w:rPr>
      </w:pPr>
    </w:p>
    <w:p w14:paraId="51FF1E10" w14:textId="2BC64AF9"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Хирургичната интервенция трябва да бъде извършена веднага щом като пациентът постигне еутиреоидно състояние. В противен случай трябва да бъде назначено допълнително лечение с левотироксин. Лечението може да бъде прекратено в деня преди хирургичната интервенция. Предизвиканите от тиамазола увеличена крехкост и риск от кървене на тиреоидната тъкан могат да бъдат компенсирани от допълнително предоперативно приложение на високи дози йод в продължение на десет дни преди операцията </w:t>
      </w:r>
      <w:r w:rsidRPr="0017132B">
        <w:rPr>
          <w:rFonts w:eastAsia="Times New Roman" w:cs="Arial"/>
          <w:color w:val="000000"/>
          <w:lang w:val="ru-RU"/>
        </w:rPr>
        <w:t>(</w:t>
      </w:r>
      <w:r w:rsidRPr="0017132B">
        <w:rPr>
          <w:rFonts w:eastAsia="Times New Roman" w:cs="Arial"/>
          <w:color w:val="000000"/>
          <w:lang w:val="en-US"/>
        </w:rPr>
        <w:t>Plummer</w:t>
      </w:r>
      <w:r w:rsidRPr="0017132B">
        <w:rPr>
          <w:rFonts w:eastAsia="Times New Roman" w:cs="Arial"/>
          <w:color w:val="000000"/>
          <w:lang w:val="ru-RU"/>
        </w:rPr>
        <w:t xml:space="preserve"> </w:t>
      </w:r>
      <w:r w:rsidRPr="0017132B">
        <w:rPr>
          <w:rFonts w:eastAsia="Times New Roman" w:cs="Arial"/>
          <w:color w:val="000000"/>
          <w:lang w:eastAsia="bg-BG"/>
        </w:rPr>
        <w:t>терапия с йод).</w:t>
      </w:r>
    </w:p>
    <w:p w14:paraId="6235EF0D" w14:textId="77777777" w:rsidR="0017132B" w:rsidRPr="0017132B" w:rsidRDefault="0017132B" w:rsidP="0017132B">
      <w:pPr>
        <w:spacing w:line="240" w:lineRule="auto"/>
        <w:rPr>
          <w:rFonts w:eastAsia="Times New Roman" w:cs="Arial"/>
          <w:color w:val="000000"/>
          <w:u w:val="single"/>
          <w:lang w:eastAsia="bg-BG"/>
        </w:rPr>
      </w:pPr>
    </w:p>
    <w:p w14:paraId="43311E02" w14:textId="631CC81D" w:rsidR="0017132B" w:rsidRPr="0017132B" w:rsidRDefault="0017132B" w:rsidP="0017132B">
      <w:pPr>
        <w:spacing w:line="240" w:lineRule="auto"/>
        <w:rPr>
          <w:rFonts w:eastAsia="Times New Roman" w:cs="Arial"/>
        </w:rPr>
      </w:pPr>
      <w:r w:rsidRPr="0017132B">
        <w:rPr>
          <w:rFonts w:eastAsia="Times New Roman" w:cs="Arial"/>
          <w:color w:val="000000"/>
          <w:u w:val="single"/>
          <w:lang w:eastAsia="bg-BG"/>
        </w:rPr>
        <w:t>Лечение преди терапия с радиоактивен йод</w:t>
      </w:r>
    </w:p>
    <w:p w14:paraId="65E00C12" w14:textId="77777777" w:rsidR="0017132B" w:rsidRPr="0017132B" w:rsidRDefault="0017132B" w:rsidP="0017132B">
      <w:pPr>
        <w:spacing w:line="240" w:lineRule="auto"/>
        <w:rPr>
          <w:rFonts w:eastAsia="Times New Roman" w:cs="Arial"/>
          <w:color w:val="000000"/>
          <w:lang w:eastAsia="bg-BG"/>
        </w:rPr>
      </w:pPr>
    </w:p>
    <w:p w14:paraId="4E591688" w14:textId="4A20C2DA" w:rsidR="0017132B" w:rsidRPr="0017132B" w:rsidRDefault="0017132B" w:rsidP="0017132B">
      <w:pPr>
        <w:spacing w:line="240" w:lineRule="auto"/>
        <w:rPr>
          <w:rFonts w:eastAsia="Times New Roman" w:cs="Arial"/>
        </w:rPr>
      </w:pPr>
      <w:r w:rsidRPr="0017132B">
        <w:rPr>
          <w:rFonts w:eastAsia="Times New Roman" w:cs="Arial"/>
          <w:color w:val="000000"/>
          <w:lang w:eastAsia="bg-BG"/>
        </w:rPr>
        <w:t>Постигането на еутиреоидно метаболитно състояние преди начало на терапия с радиоактивен йод е важно, особено при тежки случаи на хипертиреоидизъм, тъй като постгерапевтични тиреотоксични кризи са наблюдавани в индивидуални случаи след такава терапия и без предварително лечение.</w:t>
      </w:r>
    </w:p>
    <w:p w14:paraId="1A9068EB" w14:textId="77777777" w:rsidR="0017132B" w:rsidRPr="0017132B" w:rsidRDefault="0017132B" w:rsidP="0017132B">
      <w:pPr>
        <w:spacing w:line="240" w:lineRule="auto"/>
        <w:rPr>
          <w:rFonts w:eastAsia="Times New Roman" w:cs="Arial"/>
          <w:color w:val="000000"/>
          <w:lang w:eastAsia="bg-BG"/>
        </w:rPr>
      </w:pPr>
    </w:p>
    <w:p w14:paraId="4AC23726" w14:textId="5F3BF770" w:rsidR="0017132B" w:rsidRPr="0017132B" w:rsidRDefault="0017132B" w:rsidP="0017132B">
      <w:pPr>
        <w:spacing w:line="240" w:lineRule="auto"/>
        <w:rPr>
          <w:rFonts w:eastAsia="Times New Roman" w:cs="Arial"/>
        </w:rPr>
      </w:pPr>
      <w:r w:rsidRPr="0017132B">
        <w:rPr>
          <w:rFonts w:eastAsia="Times New Roman" w:cs="Arial"/>
          <w:color w:val="000000"/>
          <w:lang w:eastAsia="bg-BG"/>
        </w:rPr>
        <w:t>Забележка: Производните на тионамида могат да намалят радиоактивната чувствителност на тиреоидната тъкан. При планирана терапия на автономни аденоми с радиоактивен йод, активирането на паранодуларната тъкан трябва да бъде предотвратено посредством предварително лечение.</w:t>
      </w:r>
    </w:p>
    <w:p w14:paraId="71B1DAFF" w14:textId="77777777" w:rsidR="0017132B" w:rsidRPr="0017132B" w:rsidRDefault="0017132B" w:rsidP="0017132B">
      <w:pPr>
        <w:spacing w:line="240" w:lineRule="auto"/>
        <w:rPr>
          <w:rFonts w:eastAsia="Times New Roman" w:cs="Arial"/>
          <w:color w:val="000000"/>
          <w:u w:val="single"/>
          <w:lang w:eastAsia="bg-BG"/>
        </w:rPr>
      </w:pPr>
    </w:p>
    <w:p w14:paraId="17CA7B2F" w14:textId="03A52610" w:rsidR="0017132B" w:rsidRPr="0017132B" w:rsidRDefault="0017132B" w:rsidP="0017132B">
      <w:pPr>
        <w:spacing w:line="240" w:lineRule="auto"/>
        <w:rPr>
          <w:rFonts w:eastAsia="Times New Roman" w:cs="Arial"/>
        </w:rPr>
      </w:pPr>
      <w:r w:rsidRPr="0017132B">
        <w:rPr>
          <w:rFonts w:eastAsia="Times New Roman" w:cs="Arial"/>
          <w:color w:val="000000"/>
          <w:u w:val="single"/>
          <w:lang w:eastAsia="bg-BG"/>
        </w:rPr>
        <w:t>Преходна антитиреоидна терапия след лечение с радиоактивен йод</w:t>
      </w:r>
    </w:p>
    <w:p w14:paraId="2AC28641" w14:textId="77777777" w:rsidR="0017132B" w:rsidRPr="0017132B" w:rsidRDefault="0017132B" w:rsidP="0017132B">
      <w:pPr>
        <w:spacing w:line="240" w:lineRule="auto"/>
        <w:rPr>
          <w:rFonts w:eastAsia="Times New Roman" w:cs="Arial"/>
          <w:color w:val="000000"/>
          <w:lang w:eastAsia="bg-BG"/>
        </w:rPr>
      </w:pPr>
    </w:p>
    <w:p w14:paraId="4DE46D66" w14:textId="3115C20F"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Продължителността и дозировката на лечението трябва да бъдат установени индивидуално, в зависимост от тежестта на клиничната картина и очаквания период от </w:t>
      </w:r>
      <w:r w:rsidRPr="0017132B">
        <w:rPr>
          <w:rFonts w:eastAsia="Times New Roman" w:cs="Arial"/>
          <w:color w:val="000000"/>
          <w:lang w:eastAsia="bg-BG"/>
        </w:rPr>
        <w:lastRenderedPageBreak/>
        <w:t>време, докато терапията с радиоактивен йод започне да бъде ефективна (приблизително 4 до 6 месеца).</w:t>
      </w:r>
    </w:p>
    <w:p w14:paraId="4F5EF20E" w14:textId="77777777" w:rsidR="0017132B" w:rsidRPr="0017132B" w:rsidRDefault="0017132B" w:rsidP="0017132B">
      <w:pPr>
        <w:spacing w:line="240" w:lineRule="auto"/>
        <w:rPr>
          <w:rFonts w:eastAsia="Times New Roman" w:cs="Arial"/>
          <w:color w:val="000000"/>
          <w:u w:val="single"/>
          <w:lang w:eastAsia="bg-BG"/>
        </w:rPr>
      </w:pPr>
    </w:p>
    <w:p w14:paraId="4F45CC27" w14:textId="4F2B68C3" w:rsidR="0017132B" w:rsidRPr="0017132B" w:rsidRDefault="0017132B" w:rsidP="0017132B">
      <w:pPr>
        <w:spacing w:line="240" w:lineRule="auto"/>
        <w:rPr>
          <w:rFonts w:eastAsia="Times New Roman" w:cs="Arial"/>
        </w:rPr>
      </w:pPr>
      <w:r w:rsidRPr="0017132B">
        <w:rPr>
          <w:rFonts w:eastAsia="Times New Roman" w:cs="Arial"/>
          <w:color w:val="000000"/>
          <w:u w:val="single"/>
          <w:lang w:eastAsia="bg-BG"/>
        </w:rPr>
        <w:t>Профилактично лечение на пациенти с риск от развитие на хипертиреоидизъм в резултат от приложение на съдържащи йод вещества за диагностични цели</w:t>
      </w:r>
    </w:p>
    <w:p w14:paraId="2263C361" w14:textId="77777777" w:rsidR="0017132B" w:rsidRPr="0017132B" w:rsidRDefault="0017132B" w:rsidP="0017132B">
      <w:pPr>
        <w:spacing w:line="240" w:lineRule="auto"/>
        <w:rPr>
          <w:rFonts w:eastAsia="Times New Roman" w:cs="Arial"/>
          <w:color w:val="000000"/>
          <w:lang w:eastAsia="bg-BG"/>
        </w:rPr>
      </w:pPr>
    </w:p>
    <w:p w14:paraId="43B5D5CD" w14:textId="0878EE89"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Обикновено, дневни дози от 10 до 20 </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 xml:space="preserve">тиамазол и/или 1 </w:t>
      </w:r>
      <w:r w:rsidRPr="0017132B">
        <w:rPr>
          <w:rFonts w:eastAsia="Times New Roman" w:cs="Arial"/>
          <w:color w:val="000000"/>
          <w:lang w:val="en-US"/>
        </w:rPr>
        <w:t>g</w:t>
      </w:r>
      <w:r w:rsidRPr="0017132B">
        <w:rPr>
          <w:rFonts w:eastAsia="Times New Roman" w:cs="Arial"/>
          <w:color w:val="000000"/>
          <w:lang w:val="ru-RU"/>
        </w:rPr>
        <w:t xml:space="preserve"> </w:t>
      </w:r>
      <w:r w:rsidRPr="0017132B">
        <w:rPr>
          <w:rFonts w:eastAsia="Times New Roman" w:cs="Arial"/>
          <w:color w:val="000000"/>
          <w:lang w:eastAsia="bg-BG"/>
        </w:rPr>
        <w:t>перхлорат се прилагат в продължение на приблизително 10 дни (например при екскретирано през бъбреците контрастно вещество). Продължителността на лечението зависи от периода време, през който съдържащото йод вещество се задържа в тялото.</w:t>
      </w:r>
    </w:p>
    <w:p w14:paraId="4373F36E" w14:textId="77777777" w:rsidR="0017132B" w:rsidRPr="0017132B" w:rsidRDefault="0017132B" w:rsidP="0017132B">
      <w:pPr>
        <w:spacing w:line="240" w:lineRule="auto"/>
        <w:rPr>
          <w:rFonts w:eastAsia="Times New Roman" w:cs="Arial"/>
          <w:color w:val="000000"/>
          <w:u w:val="single"/>
          <w:lang w:eastAsia="bg-BG"/>
        </w:rPr>
      </w:pPr>
    </w:p>
    <w:p w14:paraId="31D7E6F3" w14:textId="0DA9BAE7" w:rsidR="0017132B" w:rsidRPr="0017132B" w:rsidRDefault="0017132B" w:rsidP="0017132B">
      <w:pPr>
        <w:spacing w:line="240" w:lineRule="auto"/>
        <w:rPr>
          <w:rFonts w:eastAsia="Times New Roman" w:cs="Arial"/>
        </w:rPr>
      </w:pPr>
      <w:r w:rsidRPr="0017132B">
        <w:rPr>
          <w:rFonts w:eastAsia="Times New Roman" w:cs="Arial"/>
          <w:color w:val="000000"/>
          <w:u w:val="single"/>
          <w:lang w:eastAsia="bg-BG"/>
        </w:rPr>
        <w:t>Специални популации</w:t>
      </w:r>
    </w:p>
    <w:p w14:paraId="278753E2" w14:textId="77777777" w:rsidR="0017132B" w:rsidRPr="0017132B" w:rsidRDefault="0017132B" w:rsidP="0017132B">
      <w:pPr>
        <w:spacing w:line="240" w:lineRule="auto"/>
        <w:rPr>
          <w:rFonts w:eastAsia="Times New Roman" w:cs="Arial"/>
          <w:i/>
          <w:iCs/>
          <w:color w:val="000000"/>
          <w:lang w:eastAsia="bg-BG"/>
        </w:rPr>
      </w:pPr>
    </w:p>
    <w:p w14:paraId="42C3CB13" w14:textId="684B3042" w:rsidR="0017132B" w:rsidRPr="0017132B" w:rsidRDefault="0017132B" w:rsidP="0017132B">
      <w:pPr>
        <w:spacing w:line="240" w:lineRule="auto"/>
        <w:rPr>
          <w:rFonts w:eastAsia="Times New Roman" w:cs="Arial"/>
        </w:rPr>
      </w:pPr>
      <w:r w:rsidRPr="0017132B">
        <w:rPr>
          <w:rFonts w:eastAsia="Times New Roman" w:cs="Arial"/>
          <w:i/>
          <w:iCs/>
          <w:color w:val="000000"/>
          <w:lang w:eastAsia="bg-BG"/>
        </w:rPr>
        <w:t>Пациенти с чернодробно увреждане</w:t>
      </w:r>
    </w:p>
    <w:p w14:paraId="6C5266B9"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При пациенти с чернодробни увреждания, плазменият клиърънс на тиамазол е намален. Ето защо дозата трябва да бъде поддържана възможно най-ниска и пациентите редовно да се наблюдават.</w:t>
      </w:r>
    </w:p>
    <w:p w14:paraId="2AEB2CC7" w14:textId="77777777" w:rsidR="0017132B" w:rsidRPr="0017132B" w:rsidRDefault="0017132B" w:rsidP="0017132B">
      <w:pPr>
        <w:spacing w:line="240" w:lineRule="auto"/>
        <w:rPr>
          <w:rFonts w:eastAsia="Times New Roman" w:cs="Arial"/>
          <w:i/>
          <w:iCs/>
          <w:color w:val="000000"/>
          <w:lang w:eastAsia="bg-BG"/>
        </w:rPr>
      </w:pPr>
    </w:p>
    <w:p w14:paraId="303BCAB5" w14:textId="524E8FB0" w:rsidR="0017132B" w:rsidRPr="0017132B" w:rsidRDefault="0017132B" w:rsidP="0017132B">
      <w:pPr>
        <w:spacing w:line="240" w:lineRule="auto"/>
        <w:rPr>
          <w:rFonts w:eastAsia="Times New Roman" w:cs="Arial"/>
        </w:rPr>
      </w:pPr>
      <w:r w:rsidRPr="0017132B">
        <w:rPr>
          <w:rFonts w:eastAsia="Times New Roman" w:cs="Arial"/>
          <w:i/>
          <w:iCs/>
          <w:color w:val="000000"/>
          <w:lang w:eastAsia="bg-BG"/>
        </w:rPr>
        <w:t>Пациенти с бъбречно увреждане</w:t>
      </w:r>
    </w:p>
    <w:p w14:paraId="00DC5335"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Тъй като липсват данни за фармакокинетиката на Тиамазол при пациенти с бъбречни увреждания, се препоръчва внимателно индивидуално адаптиране на дозата под непрекъснат лекарски контрол. Дозата трябва да се поддържа възможно най-ниска.</w:t>
      </w:r>
    </w:p>
    <w:p w14:paraId="44388D3C" w14:textId="77777777" w:rsidR="0017132B" w:rsidRPr="0017132B" w:rsidRDefault="0017132B" w:rsidP="0017132B">
      <w:pPr>
        <w:spacing w:line="240" w:lineRule="auto"/>
        <w:rPr>
          <w:rFonts w:eastAsia="Times New Roman" w:cs="Arial"/>
          <w:i/>
          <w:iCs/>
          <w:color w:val="000000"/>
          <w:lang w:eastAsia="bg-BG"/>
        </w:rPr>
      </w:pPr>
    </w:p>
    <w:p w14:paraId="1F70B661" w14:textId="6DB7EE29" w:rsidR="0017132B" w:rsidRPr="0017132B" w:rsidRDefault="0017132B" w:rsidP="0017132B">
      <w:pPr>
        <w:spacing w:line="240" w:lineRule="auto"/>
        <w:rPr>
          <w:rFonts w:eastAsia="Times New Roman" w:cs="Arial"/>
        </w:rPr>
      </w:pPr>
      <w:r w:rsidRPr="0017132B">
        <w:rPr>
          <w:rFonts w:eastAsia="Times New Roman" w:cs="Arial"/>
          <w:i/>
          <w:iCs/>
          <w:color w:val="000000"/>
          <w:lang w:eastAsia="bg-BG"/>
        </w:rPr>
        <w:t>Възрастни</w:t>
      </w:r>
    </w:p>
    <w:p w14:paraId="42115B77" w14:textId="23C5937D" w:rsidR="0017132B" w:rsidRPr="0017132B" w:rsidRDefault="0017132B" w:rsidP="0017132B">
      <w:pPr>
        <w:spacing w:line="240" w:lineRule="auto"/>
        <w:rPr>
          <w:rFonts w:eastAsia="Times New Roman" w:cs="Arial"/>
        </w:rPr>
      </w:pPr>
      <w:r w:rsidRPr="0017132B">
        <w:rPr>
          <w:rFonts w:eastAsia="Times New Roman" w:cs="Arial"/>
          <w:color w:val="000000"/>
          <w:lang w:eastAsia="bg-BG"/>
        </w:rPr>
        <w:t>Въпреки, че не се очаква акумулиране при по-възрастни пациенти, се препоръчва внимателно индивидуално адаптиране на дозата при непрекъснато наблюдение.</w:t>
      </w:r>
    </w:p>
    <w:p w14:paraId="34920279" w14:textId="77777777" w:rsidR="0017132B" w:rsidRPr="0017132B" w:rsidRDefault="0017132B" w:rsidP="0017132B">
      <w:pPr>
        <w:spacing w:line="240" w:lineRule="auto"/>
        <w:rPr>
          <w:rFonts w:eastAsia="Times New Roman" w:cs="Arial"/>
          <w:color w:val="000000"/>
          <w:u w:val="single"/>
          <w:lang w:eastAsia="bg-BG"/>
        </w:rPr>
      </w:pPr>
    </w:p>
    <w:p w14:paraId="2EEEBA5D" w14:textId="488F17D4" w:rsidR="0017132B" w:rsidRPr="0017132B" w:rsidRDefault="0017132B" w:rsidP="0017132B">
      <w:pPr>
        <w:spacing w:line="240" w:lineRule="auto"/>
        <w:rPr>
          <w:rFonts w:eastAsia="Times New Roman" w:cs="Arial"/>
        </w:rPr>
      </w:pPr>
      <w:r w:rsidRPr="0017132B">
        <w:rPr>
          <w:rFonts w:eastAsia="Times New Roman" w:cs="Arial"/>
          <w:color w:val="000000"/>
          <w:u w:val="single"/>
          <w:lang w:eastAsia="bg-BG"/>
        </w:rPr>
        <w:t>Начин на приложение</w:t>
      </w:r>
    </w:p>
    <w:p w14:paraId="65C38FFF"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Таблетките трябва да се поглъщат цели с достатъчно количество течност.</w:t>
      </w:r>
    </w:p>
    <w:p w14:paraId="745884CA" w14:textId="77777777" w:rsidR="0017132B" w:rsidRPr="0017132B" w:rsidRDefault="0017132B" w:rsidP="0017132B">
      <w:pPr>
        <w:spacing w:line="240" w:lineRule="auto"/>
        <w:rPr>
          <w:rFonts w:eastAsia="Times New Roman" w:cs="Arial"/>
          <w:color w:val="000000"/>
          <w:lang w:eastAsia="bg-BG"/>
        </w:rPr>
      </w:pPr>
    </w:p>
    <w:p w14:paraId="1A78044D" w14:textId="6ADE7C6E" w:rsidR="0017132B" w:rsidRPr="0017132B" w:rsidRDefault="0017132B" w:rsidP="0017132B">
      <w:pPr>
        <w:spacing w:line="240" w:lineRule="auto"/>
        <w:rPr>
          <w:rFonts w:eastAsia="Times New Roman" w:cs="Arial"/>
        </w:rPr>
      </w:pPr>
      <w:r w:rsidRPr="0017132B">
        <w:rPr>
          <w:rFonts w:eastAsia="Times New Roman" w:cs="Arial"/>
          <w:color w:val="000000"/>
          <w:lang w:eastAsia="bg-BG"/>
        </w:rPr>
        <w:t>По време на високодозовата първоначална терапия на хипертиреоидизъм, посочените по-горе дневни дози могат да бъдат разделени и приемани на равни интервали през деня.</w:t>
      </w:r>
    </w:p>
    <w:p w14:paraId="57120F36" w14:textId="77777777" w:rsidR="0017132B" w:rsidRPr="0017132B" w:rsidRDefault="0017132B" w:rsidP="0017132B">
      <w:pPr>
        <w:spacing w:line="240" w:lineRule="auto"/>
        <w:rPr>
          <w:rFonts w:eastAsia="Times New Roman" w:cs="Arial"/>
          <w:color w:val="000000"/>
          <w:lang w:eastAsia="bg-BG"/>
        </w:rPr>
      </w:pPr>
    </w:p>
    <w:p w14:paraId="0949CF93" w14:textId="6FACE675" w:rsidR="0017132B" w:rsidRPr="0017132B" w:rsidRDefault="0017132B" w:rsidP="0017132B">
      <w:pPr>
        <w:spacing w:line="240" w:lineRule="auto"/>
        <w:rPr>
          <w:rFonts w:eastAsia="Times New Roman" w:cs="Arial"/>
        </w:rPr>
      </w:pPr>
      <w:r w:rsidRPr="0017132B">
        <w:rPr>
          <w:rFonts w:eastAsia="Times New Roman" w:cs="Arial"/>
          <w:color w:val="000000"/>
          <w:lang w:eastAsia="bg-BG"/>
        </w:rPr>
        <w:t>Поддържащата доза може да бъде взета наведнъж, сутрин по време или след закуска.</w:t>
      </w:r>
    </w:p>
    <w:p w14:paraId="74F7D237" w14:textId="13134B08" w:rsidR="0017132B" w:rsidRPr="0017132B" w:rsidRDefault="0017132B" w:rsidP="0017132B"/>
    <w:p w14:paraId="74903285" w14:textId="27E39056" w:rsidR="00DB32D3" w:rsidRDefault="002C50EE" w:rsidP="005726E3">
      <w:pPr>
        <w:pStyle w:val="Heading2"/>
      </w:pPr>
      <w:r>
        <w:t>4.3. Противопоказания</w:t>
      </w:r>
    </w:p>
    <w:p w14:paraId="60250703" w14:textId="663231E5" w:rsidR="0017132B" w:rsidRDefault="0017132B" w:rsidP="0017132B"/>
    <w:p w14:paraId="499645C9"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Тирозол не трябва да бъде прилаган при пациенти със:</w:t>
      </w:r>
    </w:p>
    <w:p w14:paraId="087CB380" w14:textId="77777777" w:rsidR="0017132B" w:rsidRPr="0017132B" w:rsidRDefault="0017132B" w:rsidP="0017132B">
      <w:pPr>
        <w:spacing w:line="240" w:lineRule="auto"/>
        <w:rPr>
          <w:rFonts w:eastAsia="Times New Roman" w:cs="Arial"/>
          <w:color w:val="000000"/>
          <w:lang w:eastAsia="bg-BG"/>
        </w:rPr>
      </w:pPr>
    </w:p>
    <w:p w14:paraId="627D4E80" w14:textId="77777777" w:rsidR="0017132B" w:rsidRPr="0017132B" w:rsidRDefault="0017132B" w:rsidP="0017132B">
      <w:pPr>
        <w:pStyle w:val="ListParagraph"/>
        <w:numPr>
          <w:ilvl w:val="0"/>
          <w:numId w:val="38"/>
        </w:numPr>
        <w:spacing w:line="240" w:lineRule="auto"/>
        <w:rPr>
          <w:rFonts w:eastAsia="Times New Roman" w:cs="Arial"/>
          <w:color w:val="000000"/>
          <w:lang w:eastAsia="bg-BG"/>
        </w:rPr>
      </w:pPr>
      <w:r w:rsidRPr="0017132B">
        <w:rPr>
          <w:rFonts w:eastAsia="Times New Roman" w:cs="Arial"/>
          <w:color w:val="000000"/>
          <w:lang w:eastAsia="bg-BG"/>
        </w:rPr>
        <w:t>Свръхчувствителност към тиамазол, към други производни на тионамид или към някое от помощните вещества, изброени в точка 6.1),</w:t>
      </w:r>
    </w:p>
    <w:p w14:paraId="2559C371" w14:textId="77777777" w:rsidR="0017132B" w:rsidRPr="0017132B" w:rsidRDefault="0017132B" w:rsidP="0017132B">
      <w:pPr>
        <w:pStyle w:val="ListParagraph"/>
        <w:numPr>
          <w:ilvl w:val="0"/>
          <w:numId w:val="38"/>
        </w:numPr>
        <w:spacing w:line="240" w:lineRule="auto"/>
        <w:rPr>
          <w:rFonts w:eastAsia="Times New Roman" w:cs="Arial"/>
          <w:color w:val="000000"/>
          <w:lang w:eastAsia="bg-BG"/>
        </w:rPr>
      </w:pPr>
      <w:r w:rsidRPr="0017132B">
        <w:rPr>
          <w:rFonts w:eastAsia="Times New Roman" w:cs="Arial"/>
          <w:color w:val="000000"/>
          <w:lang w:eastAsia="bg-BG"/>
        </w:rPr>
        <w:t>Умерени до тежки нарушения в кръвната картина (гранулоцитопения),</w:t>
      </w:r>
    </w:p>
    <w:p w14:paraId="4A83E5BA" w14:textId="77777777" w:rsidR="0017132B" w:rsidRPr="0017132B" w:rsidRDefault="0017132B" w:rsidP="0017132B">
      <w:pPr>
        <w:pStyle w:val="ListParagraph"/>
        <w:numPr>
          <w:ilvl w:val="0"/>
          <w:numId w:val="38"/>
        </w:numPr>
        <w:spacing w:line="240" w:lineRule="auto"/>
        <w:rPr>
          <w:rFonts w:eastAsia="Times New Roman" w:cs="Arial"/>
          <w:color w:val="000000"/>
          <w:lang w:eastAsia="bg-BG"/>
        </w:rPr>
      </w:pPr>
      <w:r w:rsidRPr="0017132B">
        <w:rPr>
          <w:rFonts w:eastAsia="Times New Roman" w:cs="Arial"/>
          <w:color w:val="000000"/>
          <w:lang w:eastAsia="bg-BG"/>
        </w:rPr>
        <w:t>Съществуваща холестаза, която не е в резултат на хипертиреоидизъм,</w:t>
      </w:r>
    </w:p>
    <w:p w14:paraId="2971F5F2" w14:textId="77777777" w:rsidR="0017132B" w:rsidRPr="0017132B" w:rsidRDefault="0017132B" w:rsidP="0017132B">
      <w:pPr>
        <w:pStyle w:val="ListParagraph"/>
        <w:numPr>
          <w:ilvl w:val="0"/>
          <w:numId w:val="38"/>
        </w:numPr>
        <w:spacing w:line="240" w:lineRule="auto"/>
        <w:rPr>
          <w:rFonts w:eastAsia="Times New Roman" w:cs="Arial"/>
          <w:color w:val="000000"/>
          <w:lang w:eastAsia="bg-BG"/>
        </w:rPr>
      </w:pPr>
      <w:r w:rsidRPr="0017132B">
        <w:rPr>
          <w:rFonts w:eastAsia="Times New Roman" w:cs="Arial"/>
          <w:color w:val="000000"/>
          <w:lang w:eastAsia="bg-BG"/>
        </w:rPr>
        <w:t>Предишно увреждане на костния мозък след лечение с тиамазол или карбимазол.</w:t>
      </w:r>
    </w:p>
    <w:p w14:paraId="7F9FA678" w14:textId="15C1088E" w:rsidR="0017132B" w:rsidRPr="0017132B" w:rsidRDefault="0017132B" w:rsidP="0017132B">
      <w:pPr>
        <w:pStyle w:val="ListParagraph"/>
        <w:numPr>
          <w:ilvl w:val="0"/>
          <w:numId w:val="38"/>
        </w:numPr>
        <w:spacing w:line="240" w:lineRule="auto"/>
        <w:rPr>
          <w:rFonts w:eastAsia="Times New Roman" w:cs="Arial"/>
          <w:color w:val="000000"/>
          <w:lang w:eastAsia="bg-BG"/>
        </w:rPr>
      </w:pPr>
      <w:r w:rsidRPr="0017132B">
        <w:rPr>
          <w:rFonts w:eastAsia="Times New Roman" w:cs="Arial"/>
          <w:color w:val="000000"/>
          <w:lang w:eastAsia="bg-BG"/>
        </w:rPr>
        <w:t>Пациенти с анамнеза за остър панкреатит след приложение на тиамазол или неговото предлекарство карбимазол.</w:t>
      </w:r>
    </w:p>
    <w:p w14:paraId="2AD75561" w14:textId="77777777" w:rsidR="0017132B" w:rsidRPr="0017132B" w:rsidRDefault="0017132B" w:rsidP="0017132B">
      <w:pPr>
        <w:spacing w:line="240" w:lineRule="auto"/>
        <w:rPr>
          <w:rFonts w:eastAsia="Times New Roman" w:cs="Arial"/>
          <w:color w:val="000000"/>
          <w:lang w:eastAsia="bg-BG"/>
        </w:rPr>
      </w:pPr>
    </w:p>
    <w:p w14:paraId="2AC24E5E" w14:textId="7B4540E4"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Комбинирана терапия с тиамазол и тиреоидни хормони е противопоказана при бременност (виж точка 4.6).</w:t>
      </w:r>
    </w:p>
    <w:p w14:paraId="2EB0FCAD" w14:textId="77777777" w:rsidR="0017132B" w:rsidRPr="0017132B" w:rsidRDefault="0017132B" w:rsidP="0017132B"/>
    <w:p w14:paraId="76DC8E58" w14:textId="441A1E03" w:rsidR="00DB32D3" w:rsidRDefault="002C50EE" w:rsidP="005726E3">
      <w:pPr>
        <w:pStyle w:val="Heading2"/>
      </w:pPr>
      <w:r>
        <w:t>4.4. Специални предупреждения и предпазни мерки при употреба</w:t>
      </w:r>
    </w:p>
    <w:p w14:paraId="38FE1FBF" w14:textId="0814C73E" w:rsidR="0017132B" w:rsidRDefault="0017132B" w:rsidP="0017132B"/>
    <w:p w14:paraId="395CDC83"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Тирозол не трябва да бъде прилаган при пациенти с:</w:t>
      </w:r>
    </w:p>
    <w:p w14:paraId="3A845AD7" w14:textId="77777777" w:rsidR="0017132B" w:rsidRPr="0017132B" w:rsidRDefault="0017132B" w:rsidP="0017132B">
      <w:pPr>
        <w:pStyle w:val="ListParagraph"/>
        <w:numPr>
          <w:ilvl w:val="0"/>
          <w:numId w:val="39"/>
        </w:numPr>
        <w:spacing w:line="240" w:lineRule="auto"/>
        <w:rPr>
          <w:rFonts w:eastAsia="Times New Roman" w:cs="Arial"/>
          <w:color w:val="000000"/>
          <w:lang w:eastAsia="bg-BG"/>
        </w:rPr>
      </w:pPr>
      <w:r w:rsidRPr="0017132B">
        <w:rPr>
          <w:rFonts w:eastAsia="Times New Roman" w:cs="Arial"/>
          <w:color w:val="000000"/>
          <w:lang w:eastAsia="bg-BG"/>
        </w:rPr>
        <w:t>Анамнеза за леки реакции на свръхчувствителност (алергични обриви, пруритус).</w:t>
      </w:r>
    </w:p>
    <w:p w14:paraId="676541C8" w14:textId="77777777" w:rsidR="0017132B" w:rsidRPr="0017132B" w:rsidRDefault="0017132B" w:rsidP="0017132B">
      <w:pPr>
        <w:spacing w:line="240" w:lineRule="auto"/>
        <w:rPr>
          <w:rFonts w:eastAsia="Times New Roman" w:cs="Arial"/>
          <w:color w:val="000000"/>
          <w:lang w:eastAsia="bg-BG"/>
        </w:rPr>
      </w:pPr>
    </w:p>
    <w:p w14:paraId="029DCE5D" w14:textId="0CB719CB"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Тиамазол трябва да бъде прилаган само за краткосрочно лечение и под строг контрол при пациенти с:</w:t>
      </w:r>
    </w:p>
    <w:p w14:paraId="7B027A9B" w14:textId="77777777" w:rsidR="0017132B" w:rsidRPr="0017132B" w:rsidRDefault="0017132B" w:rsidP="0017132B">
      <w:pPr>
        <w:pStyle w:val="ListParagraph"/>
        <w:numPr>
          <w:ilvl w:val="0"/>
          <w:numId w:val="39"/>
        </w:numPr>
        <w:spacing w:line="240" w:lineRule="auto"/>
        <w:rPr>
          <w:rFonts w:eastAsia="Times New Roman" w:cs="Arial"/>
          <w:color w:val="000000"/>
          <w:lang w:eastAsia="bg-BG"/>
        </w:rPr>
      </w:pPr>
      <w:r w:rsidRPr="0017132B">
        <w:rPr>
          <w:rFonts w:eastAsia="Times New Roman" w:cs="Arial"/>
          <w:color w:val="000000"/>
          <w:lang w:eastAsia="bg-BG"/>
        </w:rPr>
        <w:t>Големи гуши със стеснение на трахеята, поради риска от увеличение на гушата.</w:t>
      </w:r>
    </w:p>
    <w:p w14:paraId="39718EC3" w14:textId="77777777" w:rsidR="0017132B" w:rsidRPr="0017132B" w:rsidRDefault="0017132B" w:rsidP="0017132B">
      <w:pPr>
        <w:spacing w:line="240" w:lineRule="auto"/>
        <w:rPr>
          <w:rFonts w:eastAsia="Times New Roman" w:cs="Arial"/>
          <w:color w:val="000000"/>
          <w:lang w:eastAsia="bg-BG"/>
        </w:rPr>
      </w:pPr>
    </w:p>
    <w:p w14:paraId="29268EB0" w14:textId="0F869793"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Васкулит</w:t>
      </w:r>
    </w:p>
    <w:p w14:paraId="17680BEC" w14:textId="77777777" w:rsidR="0017132B" w:rsidRPr="0017132B" w:rsidRDefault="0017132B" w:rsidP="0017132B">
      <w:pPr>
        <w:spacing w:line="240" w:lineRule="auto"/>
        <w:rPr>
          <w:rFonts w:eastAsia="Times New Roman" w:cs="Arial"/>
          <w:color w:val="000000"/>
          <w:lang w:eastAsia="bg-BG"/>
        </w:rPr>
      </w:pPr>
    </w:p>
    <w:p w14:paraId="473CC297" w14:textId="547E96B2"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В случай на поява на симптоми на васкулит, приемът на лекарството трябва да бъде прекратен, ако е необходимо,</w:t>
      </w:r>
    </w:p>
    <w:p w14:paraId="0101EDBB"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В общия случай, симптомите са обратими след прекратяване на терапията.</w:t>
      </w:r>
    </w:p>
    <w:p w14:paraId="084D4657" w14:textId="77777777" w:rsidR="0017132B" w:rsidRPr="0017132B" w:rsidRDefault="0017132B" w:rsidP="0017132B">
      <w:pPr>
        <w:spacing w:line="240" w:lineRule="auto"/>
        <w:rPr>
          <w:rFonts w:eastAsia="Times New Roman" w:cs="Arial"/>
          <w:color w:val="000000"/>
          <w:lang w:eastAsia="bg-BG"/>
        </w:rPr>
      </w:pPr>
    </w:p>
    <w:p w14:paraId="4209CE5D" w14:textId="0D9E2DBC"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Миелотоксичност</w:t>
      </w:r>
    </w:p>
    <w:p w14:paraId="0EE32C8C" w14:textId="77777777" w:rsidR="0017132B" w:rsidRPr="0017132B" w:rsidRDefault="0017132B" w:rsidP="0017132B">
      <w:pPr>
        <w:spacing w:line="240" w:lineRule="auto"/>
        <w:rPr>
          <w:rFonts w:eastAsia="Times New Roman" w:cs="Arial"/>
          <w:color w:val="000000"/>
          <w:lang w:eastAsia="bg-BG"/>
        </w:rPr>
      </w:pPr>
    </w:p>
    <w:p w14:paraId="0D3E9ECE" w14:textId="17901E32"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Съобщава се за поява на агранулоцитоза при около 0.3 до 0.6% от случаите и вниманието на пациентите трябва да бъде насочено към симптомите й (стоматит, фарингит, температура) преди началото на терапията. Агранулоцитоза обикновено се появява през първите седмици на лечението, но все още може да се прояви няколко месеца след началото на терапията, както и при повторното й въвеждане. Препоръчва се редовно наблюдение на кръвната картина преди и след започване на терапията, по-специално в случаите на съществуваща умерена форма на гранулоцитопения.</w:t>
      </w:r>
    </w:p>
    <w:p w14:paraId="365EFBAF"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В случай, че някой от тези симптоми са налице, особено по време на първите седмици от лечението, пациентите трябва да се посъветват незабавно да се свържат със своя лекар за провеждане на кръвни изследвания. Ако се потвърди поява на агранулоцитоза, е необходимо прекратяване приема на лекарствения продукт.</w:t>
      </w:r>
    </w:p>
    <w:p w14:paraId="34AF9823" w14:textId="77777777" w:rsidR="0017132B" w:rsidRPr="0017132B" w:rsidRDefault="0017132B" w:rsidP="0017132B">
      <w:pPr>
        <w:spacing w:line="240" w:lineRule="auto"/>
        <w:rPr>
          <w:rFonts w:eastAsia="Times New Roman" w:cs="Arial"/>
          <w:color w:val="000000"/>
          <w:lang w:eastAsia="bg-BG"/>
        </w:rPr>
      </w:pPr>
    </w:p>
    <w:p w14:paraId="74EA40E9" w14:textId="3C30BC2B"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Други миелотоксични нежелани лекарствени реакции се появяват рядко при препо</w:t>
      </w:r>
    </w:p>
    <w:p w14:paraId="59C930C4"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дози. За тях се съобщава често във връзка с много високи дози тиамазол (около 120</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на ден). Тези дози трябва да се прилагат при специални показания (тежки форми на заболяване,</w:t>
      </w:r>
    </w:p>
    <w:p w14:paraId="7F0D9CB1" w14:textId="77777777" w:rsidR="0017132B" w:rsidRPr="0017132B" w:rsidRDefault="0017132B" w:rsidP="0017132B">
      <w:pPr>
        <w:rPr>
          <w:rFonts w:eastAsia="Times New Roman" w:cs="Arial"/>
          <w:sz w:val="24"/>
          <w:szCs w:val="24"/>
        </w:rPr>
      </w:pPr>
      <w:r w:rsidRPr="0017132B">
        <w:rPr>
          <w:rFonts w:eastAsia="Times New Roman" w:cs="Arial"/>
          <w:color w:val="000000"/>
          <w:lang w:eastAsia="bg-BG"/>
        </w:rPr>
        <w:t>тиреотоксична криза). Появата на токсичност на костния мозък по време на лечение с тиамазол</w:t>
      </w:r>
      <w:r w:rsidRPr="0017132B">
        <w:rPr>
          <w:rFonts w:eastAsia="Times New Roman" w:cs="Arial"/>
          <w:color w:val="000000"/>
          <w:lang w:val="ru-RU" w:eastAsia="bg-BG"/>
        </w:rPr>
        <w:t xml:space="preserve"> </w:t>
      </w:r>
      <w:r w:rsidRPr="0017132B">
        <w:rPr>
          <w:rFonts w:eastAsia="Times New Roman" w:cs="Arial"/>
          <w:color w:val="000000"/>
          <w:lang w:eastAsia="bg-BG"/>
        </w:rPr>
        <w:t>изисква прекъсване приема на лекарствения продукт и, ако е необходимо, преминаване към антитиреоиден лекарствен продукт от друга група.</w:t>
      </w:r>
    </w:p>
    <w:p w14:paraId="5CA7371B" w14:textId="77777777" w:rsidR="0017132B" w:rsidRPr="0017132B" w:rsidRDefault="0017132B" w:rsidP="0017132B">
      <w:pPr>
        <w:spacing w:line="240" w:lineRule="auto"/>
        <w:rPr>
          <w:rFonts w:eastAsia="Times New Roman" w:cs="Arial"/>
          <w:color w:val="000000"/>
          <w:u w:val="single"/>
          <w:lang w:eastAsia="bg-BG"/>
        </w:rPr>
      </w:pPr>
    </w:p>
    <w:p w14:paraId="48413799" w14:textId="1C4D4D9D" w:rsidR="0017132B" w:rsidRPr="0017132B" w:rsidRDefault="0017132B" w:rsidP="0017132B">
      <w:pPr>
        <w:spacing w:line="240" w:lineRule="auto"/>
        <w:rPr>
          <w:rFonts w:eastAsia="Times New Roman" w:cs="Arial"/>
          <w:sz w:val="24"/>
          <w:szCs w:val="24"/>
        </w:rPr>
      </w:pPr>
      <w:r w:rsidRPr="0017132B">
        <w:rPr>
          <w:rFonts w:eastAsia="Times New Roman" w:cs="Arial"/>
          <w:color w:val="000000"/>
          <w:u w:val="single"/>
          <w:lang w:eastAsia="bg-BG"/>
        </w:rPr>
        <w:t>Остър панкреатит</w:t>
      </w:r>
    </w:p>
    <w:p w14:paraId="067D9F1A" w14:textId="77777777" w:rsidR="0017132B" w:rsidRPr="0017132B" w:rsidRDefault="0017132B" w:rsidP="0017132B">
      <w:pPr>
        <w:spacing w:line="240" w:lineRule="auto"/>
        <w:rPr>
          <w:rFonts w:eastAsia="Times New Roman" w:cs="Arial"/>
          <w:color w:val="000000"/>
          <w:lang w:eastAsia="bg-BG"/>
        </w:rPr>
      </w:pPr>
    </w:p>
    <w:p w14:paraId="08FEC7D2" w14:textId="2EC9959E"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В постмаркетинговия период са налични съобщения за остър панкреатит при пациенти, приемащи тиамазол или неговото предлекарство карбимазол. В случай на остър панкреатит тиамазол трябва незабавно да се спре. Тиамазол не трябва да се дава на пациенти с анамнеза за остър панкреатит след приложение на тиамазол или неговото предлекарство карбимазол. Повторната експозиция може да доведе до рецидив на остър панкреатит, с по-кратко време до началото му.</w:t>
      </w:r>
    </w:p>
    <w:p w14:paraId="3114907B" w14:textId="77777777" w:rsidR="0017132B" w:rsidRPr="0017132B" w:rsidRDefault="0017132B" w:rsidP="0017132B">
      <w:pPr>
        <w:spacing w:line="240" w:lineRule="auto"/>
        <w:rPr>
          <w:rFonts w:eastAsia="Times New Roman" w:cs="Arial"/>
          <w:color w:val="000000"/>
          <w:lang w:eastAsia="bg-BG"/>
        </w:rPr>
      </w:pPr>
    </w:p>
    <w:p w14:paraId="31447199" w14:textId="15F9F40F"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Жени с детероден потенциал и бременност</w:t>
      </w:r>
    </w:p>
    <w:p w14:paraId="4297735C" w14:textId="77777777" w:rsidR="0017132B" w:rsidRPr="0017132B" w:rsidRDefault="0017132B" w:rsidP="0017132B">
      <w:pPr>
        <w:spacing w:line="240" w:lineRule="auto"/>
        <w:rPr>
          <w:rFonts w:eastAsia="Times New Roman" w:cs="Arial"/>
          <w:color w:val="000000"/>
          <w:u w:val="single"/>
          <w:lang w:eastAsia="bg-BG"/>
        </w:rPr>
      </w:pPr>
    </w:p>
    <w:p w14:paraId="29C6B7CD" w14:textId="7CF79EE3" w:rsidR="0017132B" w:rsidRPr="0017132B" w:rsidRDefault="0017132B" w:rsidP="0017132B">
      <w:pPr>
        <w:spacing w:line="240" w:lineRule="auto"/>
        <w:rPr>
          <w:rFonts w:eastAsia="Times New Roman" w:cs="Arial"/>
          <w:sz w:val="24"/>
          <w:szCs w:val="24"/>
        </w:rPr>
      </w:pPr>
      <w:r w:rsidRPr="0017132B">
        <w:rPr>
          <w:rFonts w:eastAsia="Times New Roman" w:cs="Arial"/>
          <w:color w:val="000000"/>
          <w:u w:val="single"/>
          <w:lang w:eastAsia="bg-BG"/>
        </w:rPr>
        <w:lastRenderedPageBreak/>
        <w:t>Жените с детероден потенциал трябва да използват ефективни контрацептивни мерки по време на лечението. Употребата на тиамазол при бременни жени трябва да се основава на индивидуалната оценка на съотношението полза/риск. Ако тиамазол се използва по време на бременност, трябва да се прилага най-ниската ефективна доза без допълнително приложение на тиреоидни хормони. Има основания за внимателно наблюдение иа майката, фетуса и новороденото (вж. точка 4.6).</w:t>
      </w:r>
    </w:p>
    <w:p w14:paraId="4CF76753" w14:textId="77777777" w:rsidR="0017132B" w:rsidRPr="0017132B" w:rsidRDefault="0017132B" w:rsidP="0017132B">
      <w:pPr>
        <w:spacing w:line="240" w:lineRule="auto"/>
        <w:rPr>
          <w:rFonts w:eastAsia="Times New Roman" w:cs="Arial"/>
          <w:color w:val="000000"/>
          <w:lang w:eastAsia="bg-BG"/>
        </w:rPr>
      </w:pPr>
    </w:p>
    <w:p w14:paraId="4785F64F" w14:textId="473164DE"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Контрол на хипертиреодизъм</w:t>
      </w:r>
    </w:p>
    <w:p w14:paraId="20EB1850" w14:textId="77777777" w:rsidR="0017132B" w:rsidRPr="0017132B" w:rsidRDefault="0017132B" w:rsidP="0017132B">
      <w:pPr>
        <w:spacing w:line="240" w:lineRule="auto"/>
        <w:rPr>
          <w:rFonts w:eastAsia="Times New Roman" w:cs="Arial"/>
          <w:color w:val="000000"/>
          <w:lang w:eastAsia="bg-BG"/>
        </w:rPr>
      </w:pPr>
    </w:p>
    <w:p w14:paraId="79470F6F" w14:textId="4A43AA5A"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Прекомерно високите дози могат да доведат до субклиничен или клиничен хипотиреоидизъм и увеличение на гушата, поради повишаване на тиреоид-стимулиращия хормон. Следователно дозата на тиамазола трябва да бъде намалена веднага след като бъде постигнато еутиреоидно метаболитно състояние и, ако е необходимо, трябва допълнително да бъде приложен левотироксин. Не е подходящо приемът на тиамазол да бъде изцяло прекратен и да се продължи само с левотироксин.</w:t>
      </w:r>
    </w:p>
    <w:p w14:paraId="6FEBB7C4" w14:textId="77777777" w:rsidR="0017132B" w:rsidRPr="0017132B" w:rsidRDefault="0017132B" w:rsidP="0017132B">
      <w:pPr>
        <w:spacing w:line="240" w:lineRule="auto"/>
        <w:rPr>
          <w:rFonts w:eastAsia="Times New Roman" w:cs="Arial"/>
          <w:color w:val="000000"/>
          <w:lang w:eastAsia="bg-BG"/>
        </w:rPr>
      </w:pPr>
    </w:p>
    <w:p w14:paraId="36281441" w14:textId="761071D4"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Увеличението на гушата при лечение с тиамазол, въпреки подтиснатия тиреоид-стимулиращ хормон, е в резултат на основното заболяване и не може да бъде предотвратено с допълнително лечение с левотироксин.</w:t>
      </w:r>
    </w:p>
    <w:p w14:paraId="30E5AF42" w14:textId="77777777" w:rsidR="0017132B" w:rsidRPr="0017132B" w:rsidRDefault="0017132B" w:rsidP="0017132B">
      <w:pPr>
        <w:spacing w:line="240" w:lineRule="auto"/>
        <w:rPr>
          <w:rFonts w:eastAsia="Times New Roman" w:cs="Arial"/>
          <w:color w:val="000000"/>
          <w:lang w:eastAsia="bg-BG"/>
        </w:rPr>
      </w:pPr>
    </w:p>
    <w:p w14:paraId="3A9DD010" w14:textId="40F5CDD1"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Достигането на нормални нива на тиреоид-стимулиращия хормон е задължително за минимизиране на риска от поява или влошаване на ендокринна орбитопатия. Все пак, това състояние е често независимо от развитието на тиреоидното заболяване. Такова усложнение не е причина за промяна на съответния лечебен режим и не трябва да бъде определяно като нежелана реакция на правилно проведената терапия.</w:t>
      </w:r>
    </w:p>
    <w:p w14:paraId="55858775" w14:textId="77777777" w:rsidR="0017132B" w:rsidRPr="0017132B" w:rsidRDefault="0017132B" w:rsidP="0017132B">
      <w:pPr>
        <w:spacing w:line="240" w:lineRule="auto"/>
        <w:rPr>
          <w:rFonts w:eastAsia="Times New Roman" w:cs="Arial"/>
          <w:color w:val="000000"/>
          <w:lang w:eastAsia="bg-BG"/>
        </w:rPr>
      </w:pPr>
    </w:p>
    <w:p w14:paraId="5343D678" w14:textId="768132C4"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В нисък процент от случаите късен хипотиреоидизъм може да се появи след антитиреоидна терапия, без допълнителни оперативни действия. Вероятно това не е странична реакция към лекарствения продукт, а трябва да се разглежда като възпалителни и деструктивни процеси в паренхима на тиреоидната жлеза, дължащи се на основното заболяване.</w:t>
      </w:r>
    </w:p>
    <w:p w14:paraId="6B93563E" w14:textId="77777777" w:rsidR="0017132B" w:rsidRPr="0017132B" w:rsidRDefault="0017132B" w:rsidP="0017132B">
      <w:pPr>
        <w:spacing w:line="240" w:lineRule="auto"/>
        <w:rPr>
          <w:rFonts w:eastAsia="Times New Roman" w:cs="Arial"/>
          <w:color w:val="000000"/>
          <w:lang w:eastAsia="bg-BG"/>
        </w:rPr>
      </w:pPr>
    </w:p>
    <w:p w14:paraId="2498C54A" w14:textId="77777777" w:rsidR="0017132B" w:rsidRPr="0017132B" w:rsidRDefault="0017132B" w:rsidP="0017132B">
      <w:pPr>
        <w:spacing w:line="240" w:lineRule="auto"/>
        <w:rPr>
          <w:rFonts w:eastAsia="Times New Roman" w:cs="Arial"/>
          <w:color w:val="000000"/>
          <w:lang w:eastAsia="bg-BG"/>
        </w:rPr>
      </w:pPr>
      <w:r w:rsidRPr="0017132B">
        <w:rPr>
          <w:rFonts w:eastAsia="Times New Roman" w:cs="Arial"/>
          <w:color w:val="000000"/>
          <w:lang w:eastAsia="bg-BG"/>
        </w:rPr>
        <w:t xml:space="preserve">Намалението на патологично увеличената консумация на енергия при хипергиреоидизма може да доведе до (като цяло желано) увеличение на телесното тегло по време на лечение с тиамазол. </w:t>
      </w:r>
    </w:p>
    <w:p w14:paraId="6C879F92" w14:textId="0E606F41"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Пациентите трябва да бъдат информирани, че подобрението на клиничната картина е показател за нормализиране на тяхната енергийна консумация.</w:t>
      </w:r>
    </w:p>
    <w:p w14:paraId="7F1B1C2E" w14:textId="77777777" w:rsidR="0017132B" w:rsidRPr="0017132B" w:rsidRDefault="0017132B" w:rsidP="0017132B">
      <w:pPr>
        <w:spacing w:line="240" w:lineRule="auto"/>
        <w:rPr>
          <w:rFonts w:eastAsia="Times New Roman" w:cs="Arial"/>
          <w:color w:val="000000"/>
          <w:u w:val="single"/>
          <w:lang w:eastAsia="bg-BG"/>
        </w:rPr>
      </w:pPr>
    </w:p>
    <w:p w14:paraId="2A01860C" w14:textId="13D575F6" w:rsidR="0017132B" w:rsidRPr="0017132B" w:rsidRDefault="0017132B" w:rsidP="0017132B">
      <w:pPr>
        <w:spacing w:line="240" w:lineRule="auto"/>
        <w:rPr>
          <w:rFonts w:eastAsia="Times New Roman" w:cs="Arial"/>
          <w:sz w:val="24"/>
          <w:szCs w:val="24"/>
        </w:rPr>
      </w:pPr>
      <w:r w:rsidRPr="0017132B">
        <w:rPr>
          <w:rFonts w:eastAsia="Times New Roman" w:cs="Arial"/>
          <w:color w:val="000000"/>
          <w:u w:val="single"/>
          <w:lang w:eastAsia="bg-BG"/>
        </w:rPr>
        <w:t>Помощни вещества</w:t>
      </w:r>
    </w:p>
    <w:p w14:paraId="185F1C62" w14:textId="77777777" w:rsidR="0017132B" w:rsidRPr="0017132B" w:rsidRDefault="0017132B" w:rsidP="0017132B">
      <w:pPr>
        <w:spacing w:line="240" w:lineRule="auto"/>
        <w:rPr>
          <w:rFonts w:eastAsia="Times New Roman" w:cs="Arial"/>
          <w:color w:val="000000"/>
          <w:lang w:eastAsia="bg-BG"/>
        </w:rPr>
      </w:pPr>
    </w:p>
    <w:p w14:paraId="1660AE71" w14:textId="4E150B4B" w:rsidR="0017132B" w:rsidRPr="0017132B" w:rsidRDefault="0017132B" w:rsidP="0017132B">
      <w:pPr>
        <w:spacing w:line="240" w:lineRule="auto"/>
        <w:rPr>
          <w:rFonts w:eastAsia="Times New Roman" w:cs="Arial"/>
          <w:sz w:val="24"/>
          <w:szCs w:val="24"/>
          <w:lang w:val="ru-RU"/>
        </w:rPr>
      </w:pPr>
      <w:r w:rsidRPr="0017132B">
        <w:rPr>
          <w:rFonts w:eastAsia="Times New Roman" w:cs="Arial"/>
          <w:color w:val="000000"/>
          <w:lang w:eastAsia="bg-BG"/>
        </w:rPr>
        <w:t xml:space="preserve">Тирозол съдържа лактоза, затова пациенти с редки наследствени нарушения, като галактозна непоносимост, недостиг на </w:t>
      </w:r>
      <w:r w:rsidRPr="0017132B">
        <w:rPr>
          <w:rFonts w:eastAsia="Times New Roman" w:cs="Arial"/>
          <w:color w:val="000000"/>
          <w:lang w:val="en-US"/>
        </w:rPr>
        <w:t>Lapp</w:t>
      </w:r>
      <w:r w:rsidRPr="0017132B">
        <w:rPr>
          <w:rFonts w:eastAsia="Times New Roman" w:cs="Arial"/>
          <w:color w:val="000000"/>
          <w:lang w:val="ru-RU"/>
        </w:rPr>
        <w:t xml:space="preserve"> </w:t>
      </w:r>
      <w:r w:rsidRPr="0017132B">
        <w:rPr>
          <w:rFonts w:eastAsia="Times New Roman" w:cs="Arial"/>
          <w:color w:val="000000"/>
          <w:lang w:eastAsia="bg-BG"/>
        </w:rPr>
        <w:t>лактаза или глюкозно-галактозна малабсорбция не трябва да приемат това лекарство.</w:t>
      </w:r>
    </w:p>
    <w:p w14:paraId="202C5BBC" w14:textId="13D090CE" w:rsidR="0017132B" w:rsidRPr="0017132B" w:rsidRDefault="0017132B" w:rsidP="0017132B">
      <w:pPr>
        <w:rPr>
          <w:rFonts w:cs="Arial"/>
        </w:rPr>
      </w:pPr>
    </w:p>
    <w:p w14:paraId="434FE0F7" w14:textId="7B47301E" w:rsidR="0017132B" w:rsidRDefault="0017132B" w:rsidP="0017132B">
      <w:pPr>
        <w:spacing w:line="240" w:lineRule="auto"/>
        <w:rPr>
          <w:rFonts w:eastAsia="Times New Roman" w:cs="Arial"/>
          <w:color w:val="000000"/>
          <w:lang w:eastAsia="bg-BG"/>
        </w:rPr>
      </w:pPr>
      <w:r w:rsidRPr="0017132B">
        <w:rPr>
          <w:rFonts w:eastAsia="Times New Roman" w:cs="Arial"/>
          <w:color w:val="000000"/>
          <w:lang w:eastAsia="bg-BG"/>
        </w:rPr>
        <w:t>Този лекарствен продукт съдържа по-малко от 1</w:t>
      </w:r>
      <w:proofErr w:type="spellStart"/>
      <w:r w:rsidRPr="0017132B">
        <w:rPr>
          <w:rFonts w:eastAsia="Times New Roman" w:cs="Arial"/>
          <w:color w:val="000000"/>
          <w:lang w:val="en-US"/>
        </w:rPr>
        <w:t>mmol</w:t>
      </w:r>
      <w:proofErr w:type="spellEnd"/>
      <w:r w:rsidRPr="0017132B">
        <w:rPr>
          <w:rFonts w:eastAsia="Times New Roman" w:cs="Arial"/>
          <w:color w:val="000000"/>
          <w:lang w:val="ru-RU"/>
        </w:rPr>
        <w:t xml:space="preserve"> (23</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натрий в таблетка, т.е. може да се счита че на практика не съдържа натрий.</w:t>
      </w:r>
    </w:p>
    <w:p w14:paraId="750DE283" w14:textId="77777777" w:rsidR="0017132B" w:rsidRPr="0017132B" w:rsidRDefault="0017132B" w:rsidP="0017132B">
      <w:pPr>
        <w:spacing w:line="240" w:lineRule="auto"/>
        <w:rPr>
          <w:rFonts w:eastAsia="Times New Roman" w:cs="Arial"/>
          <w:sz w:val="24"/>
          <w:szCs w:val="24"/>
        </w:rPr>
      </w:pPr>
    </w:p>
    <w:p w14:paraId="62F27C9B" w14:textId="5B912C68"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B616D57" w14:textId="13ACA176" w:rsidR="0017132B" w:rsidRDefault="0017132B" w:rsidP="0017132B"/>
    <w:p w14:paraId="6DF3D596"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lastRenderedPageBreak/>
        <w:t>Недостигът на йод повишава отговора на тиреоидната жлеза към тиамазол, докато излишъкът на йод намалява отговора. Не са известни по-нататъшни преки взаимодействия с други лекарствени продукти. Все пак трябва да се има предвид факта, че метаболизмът и елиминирането на други лекарствени продукти може да бъде ускорено при хипертиреоидизъм. Те се нормализират в съответствие с постепенното възстановяване на функцията на тиреоидната жлеза. Където е необходимо, дозата трябва да бъде коригирана.</w:t>
      </w:r>
    </w:p>
    <w:p w14:paraId="4D5E3431" w14:textId="77777777" w:rsidR="0017132B" w:rsidRPr="0017132B" w:rsidRDefault="0017132B" w:rsidP="0017132B">
      <w:pPr>
        <w:spacing w:line="240" w:lineRule="auto"/>
        <w:rPr>
          <w:rFonts w:eastAsia="Times New Roman" w:cs="Arial"/>
          <w:color w:val="000000"/>
          <w:lang w:eastAsia="bg-BG"/>
        </w:rPr>
      </w:pPr>
    </w:p>
    <w:p w14:paraId="3E55BE9F" w14:textId="069CEDDF"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Освен това има доказателства, че коригирането на хипертиреоидизма може да нормализира повишената активност на антикоагулантите при хипертиреоидни пациенти.</w:t>
      </w:r>
    </w:p>
    <w:p w14:paraId="7BD07171" w14:textId="77777777" w:rsidR="0017132B" w:rsidRPr="0017132B" w:rsidRDefault="0017132B" w:rsidP="0017132B">
      <w:pPr>
        <w:spacing w:line="240" w:lineRule="auto"/>
        <w:rPr>
          <w:rFonts w:eastAsia="Times New Roman" w:cs="Arial"/>
          <w:color w:val="000000"/>
          <w:lang w:eastAsia="bg-BG"/>
        </w:rPr>
      </w:pPr>
    </w:p>
    <w:p w14:paraId="7A7EBF96" w14:textId="6B88D7EC"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При педиатрични пациенти не е провеждано проучване на взаимодействията.</w:t>
      </w:r>
    </w:p>
    <w:p w14:paraId="60BAF346" w14:textId="77777777" w:rsidR="0017132B" w:rsidRPr="0017132B" w:rsidRDefault="0017132B" w:rsidP="0017132B"/>
    <w:p w14:paraId="006BE4EC" w14:textId="30B79FEC" w:rsidR="00DB32D3" w:rsidRDefault="002C50EE" w:rsidP="005726E3">
      <w:pPr>
        <w:pStyle w:val="Heading2"/>
      </w:pPr>
      <w:r>
        <w:t>4.6. Фертилитет, бременност и кърмене</w:t>
      </w:r>
    </w:p>
    <w:p w14:paraId="0F7EDC9B" w14:textId="10E1DECF" w:rsidR="0017132B" w:rsidRDefault="0017132B" w:rsidP="0017132B"/>
    <w:p w14:paraId="0EC68E1F"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Жени с детероден потенциал</w:t>
      </w:r>
    </w:p>
    <w:p w14:paraId="24F35926" w14:textId="77777777" w:rsidR="0017132B" w:rsidRPr="0017132B" w:rsidRDefault="0017132B" w:rsidP="0017132B">
      <w:pPr>
        <w:spacing w:line="240" w:lineRule="auto"/>
        <w:rPr>
          <w:rFonts w:eastAsia="Times New Roman" w:cs="Arial"/>
          <w:color w:val="000000"/>
          <w:u w:val="single"/>
          <w:lang w:eastAsia="bg-BG"/>
        </w:rPr>
      </w:pPr>
    </w:p>
    <w:p w14:paraId="7246FF38" w14:textId="023ACDBC" w:rsidR="0017132B" w:rsidRPr="0017132B" w:rsidRDefault="0017132B" w:rsidP="0017132B">
      <w:pPr>
        <w:spacing w:line="240" w:lineRule="auto"/>
        <w:rPr>
          <w:rFonts w:eastAsia="Times New Roman" w:cs="Arial"/>
          <w:sz w:val="24"/>
          <w:szCs w:val="24"/>
        </w:rPr>
      </w:pPr>
      <w:r w:rsidRPr="0017132B">
        <w:rPr>
          <w:rFonts w:eastAsia="Times New Roman" w:cs="Arial"/>
          <w:color w:val="000000"/>
          <w:u w:val="single"/>
          <w:lang w:eastAsia="bg-BG"/>
        </w:rPr>
        <w:t>Жените с детероден потенциал трябва да използват ефективни контрацептивни мерки по време на лечението (вж. точка 4,4),</w:t>
      </w:r>
    </w:p>
    <w:p w14:paraId="428996CB" w14:textId="77777777" w:rsidR="0017132B" w:rsidRPr="0017132B" w:rsidRDefault="0017132B" w:rsidP="0017132B">
      <w:pPr>
        <w:spacing w:line="240" w:lineRule="auto"/>
        <w:rPr>
          <w:rFonts w:eastAsia="Times New Roman" w:cs="Arial"/>
          <w:color w:val="000000"/>
          <w:lang w:eastAsia="bg-BG"/>
        </w:rPr>
      </w:pPr>
    </w:p>
    <w:p w14:paraId="28B9FDE2" w14:textId="26AFD4F6" w:rsidR="0017132B" w:rsidRPr="0017132B" w:rsidRDefault="0017132B" w:rsidP="0017132B">
      <w:pPr>
        <w:pStyle w:val="Heading3"/>
        <w:rPr>
          <w:rFonts w:eastAsia="Times New Roman"/>
        </w:rPr>
      </w:pPr>
      <w:r w:rsidRPr="0017132B">
        <w:rPr>
          <w:rFonts w:eastAsia="Times New Roman"/>
          <w:lang w:eastAsia="bg-BG"/>
        </w:rPr>
        <w:t>Бременност</w:t>
      </w:r>
    </w:p>
    <w:p w14:paraId="1F0CA3A1" w14:textId="77777777" w:rsidR="0017132B" w:rsidRPr="0017132B" w:rsidRDefault="0017132B" w:rsidP="0017132B">
      <w:pPr>
        <w:spacing w:line="240" w:lineRule="auto"/>
        <w:rPr>
          <w:rFonts w:eastAsia="Times New Roman" w:cs="Arial"/>
          <w:color w:val="000000"/>
          <w:u w:val="single"/>
          <w:lang w:eastAsia="bg-BG"/>
        </w:rPr>
      </w:pPr>
    </w:p>
    <w:p w14:paraId="024D885E" w14:textId="336AB0C7" w:rsidR="0017132B" w:rsidRPr="0017132B" w:rsidRDefault="0017132B" w:rsidP="0017132B">
      <w:pPr>
        <w:spacing w:line="240" w:lineRule="auto"/>
        <w:rPr>
          <w:rFonts w:eastAsia="Times New Roman" w:cs="Arial"/>
          <w:sz w:val="24"/>
          <w:szCs w:val="24"/>
        </w:rPr>
      </w:pPr>
      <w:r w:rsidRPr="0017132B">
        <w:rPr>
          <w:rFonts w:eastAsia="Times New Roman" w:cs="Arial"/>
          <w:color w:val="000000"/>
          <w:u w:val="single"/>
          <w:lang w:eastAsia="bg-BG"/>
        </w:rPr>
        <w:t>Хипертиреоидизъм при бременни жени трябва да се лекува по подходящ начин, за да се предотвратят сериозни усложнения на майката и фетуса.</w:t>
      </w:r>
    </w:p>
    <w:p w14:paraId="40DF9AA3" w14:textId="77777777" w:rsidR="0017132B" w:rsidRPr="0017132B" w:rsidRDefault="0017132B" w:rsidP="0017132B">
      <w:pPr>
        <w:spacing w:line="240" w:lineRule="auto"/>
        <w:rPr>
          <w:rFonts w:eastAsia="Times New Roman" w:cs="Arial"/>
          <w:color w:val="000000"/>
          <w:u w:val="single"/>
          <w:lang w:eastAsia="bg-BG"/>
        </w:rPr>
      </w:pPr>
    </w:p>
    <w:p w14:paraId="737539A4" w14:textId="42EE0917" w:rsidR="0017132B" w:rsidRPr="0017132B" w:rsidRDefault="0017132B" w:rsidP="0017132B">
      <w:pPr>
        <w:spacing w:line="240" w:lineRule="auto"/>
        <w:rPr>
          <w:rFonts w:eastAsia="Times New Roman" w:cs="Arial"/>
          <w:sz w:val="24"/>
          <w:szCs w:val="24"/>
        </w:rPr>
      </w:pPr>
      <w:r w:rsidRPr="0017132B">
        <w:rPr>
          <w:rFonts w:eastAsia="Times New Roman" w:cs="Arial"/>
          <w:color w:val="000000"/>
          <w:u w:val="single"/>
          <w:lang w:eastAsia="bg-BG"/>
        </w:rPr>
        <w:t>Тиамазол е в състояние да преминава през човешката плацента.</w:t>
      </w:r>
    </w:p>
    <w:p w14:paraId="6885955A" w14:textId="77777777" w:rsidR="0017132B" w:rsidRPr="0017132B" w:rsidRDefault="0017132B" w:rsidP="0017132B">
      <w:pPr>
        <w:spacing w:line="240" w:lineRule="auto"/>
        <w:rPr>
          <w:rFonts w:eastAsia="Times New Roman" w:cs="Arial"/>
          <w:color w:val="000000"/>
          <w:u w:val="single"/>
          <w:lang w:eastAsia="bg-BG"/>
        </w:rPr>
      </w:pPr>
    </w:p>
    <w:p w14:paraId="73312AF5" w14:textId="5D3C2C8A" w:rsidR="0017132B" w:rsidRPr="0017132B" w:rsidRDefault="0017132B" w:rsidP="0017132B">
      <w:pPr>
        <w:spacing w:line="240" w:lineRule="auto"/>
        <w:rPr>
          <w:rFonts w:eastAsia="Times New Roman" w:cs="Arial"/>
          <w:sz w:val="24"/>
          <w:szCs w:val="24"/>
        </w:rPr>
      </w:pPr>
      <w:r w:rsidRPr="0017132B">
        <w:rPr>
          <w:rFonts w:eastAsia="Times New Roman" w:cs="Arial"/>
          <w:color w:val="000000"/>
          <w:u w:val="single"/>
          <w:lang w:eastAsia="bg-BG"/>
        </w:rPr>
        <w:t>Въз основа на опита от епидемиологични проучвания и спонтанни съобщения от приложение при хора се предполага, че тиамазол причинява вродени малформации, когато се прилага по време на бременност, особено в първия триместър на бременността и при високи дози.</w:t>
      </w:r>
    </w:p>
    <w:p w14:paraId="3CAEF703" w14:textId="77777777" w:rsidR="0017132B" w:rsidRPr="0017132B" w:rsidRDefault="0017132B" w:rsidP="0017132B">
      <w:pPr>
        <w:spacing w:line="240" w:lineRule="auto"/>
        <w:rPr>
          <w:rFonts w:eastAsia="Times New Roman" w:cs="Arial"/>
          <w:color w:val="000000"/>
          <w:u w:val="single"/>
          <w:lang w:eastAsia="bg-BG"/>
        </w:rPr>
      </w:pPr>
    </w:p>
    <w:p w14:paraId="4049FCCE" w14:textId="67BF9B20" w:rsidR="0017132B" w:rsidRPr="0017132B" w:rsidRDefault="0017132B" w:rsidP="0017132B">
      <w:pPr>
        <w:spacing w:line="240" w:lineRule="auto"/>
        <w:rPr>
          <w:rFonts w:eastAsia="Times New Roman" w:cs="Arial"/>
          <w:sz w:val="24"/>
          <w:szCs w:val="24"/>
        </w:rPr>
      </w:pPr>
      <w:r w:rsidRPr="0017132B">
        <w:rPr>
          <w:rFonts w:eastAsia="Times New Roman" w:cs="Arial"/>
          <w:color w:val="000000"/>
          <w:u w:val="single"/>
          <w:lang w:eastAsia="bg-BG"/>
        </w:rPr>
        <w:t>Съобщените малформации включват аплазия кутис конгенита, краниофациални малформации (атрезия на храните, лицев дисморфизъм), омфалоцеле, атрезия на хранопровода, аномалия на омфаломезентериалния проток и междукамерен септален дефект. Тиамазол трябва да се прилага по време на бременност след стриктна индивидуална оценка на съотношението полза/риск и само при най-ниската ефективна доза, без допълнително приложение на тиреоидни хормони. Ако тиамазол се използва по време на бременност, препоръчва се внимателно наблюдение на майката, плода и новороденото (вж, точка 4.4),</w:t>
      </w:r>
    </w:p>
    <w:p w14:paraId="02D16998" w14:textId="77777777" w:rsidR="0017132B" w:rsidRPr="0017132B" w:rsidRDefault="0017132B" w:rsidP="0017132B">
      <w:pPr>
        <w:spacing w:line="240" w:lineRule="auto"/>
        <w:rPr>
          <w:rFonts w:eastAsia="Times New Roman" w:cs="Arial"/>
          <w:color w:val="000000"/>
          <w:lang w:eastAsia="bg-BG"/>
        </w:rPr>
      </w:pPr>
    </w:p>
    <w:p w14:paraId="717431CA" w14:textId="1F470682" w:rsidR="0017132B" w:rsidRPr="0017132B" w:rsidRDefault="0017132B" w:rsidP="0017132B">
      <w:pPr>
        <w:pStyle w:val="Heading3"/>
        <w:rPr>
          <w:rFonts w:eastAsia="Times New Roman"/>
        </w:rPr>
      </w:pPr>
      <w:r w:rsidRPr="0017132B">
        <w:rPr>
          <w:rFonts w:eastAsia="Times New Roman"/>
          <w:lang w:eastAsia="bg-BG"/>
        </w:rPr>
        <w:t>Кърмене</w:t>
      </w:r>
    </w:p>
    <w:p w14:paraId="7190956A" w14:textId="77777777" w:rsidR="0017132B" w:rsidRPr="0017132B" w:rsidRDefault="0017132B" w:rsidP="0017132B">
      <w:pPr>
        <w:spacing w:line="240" w:lineRule="auto"/>
        <w:rPr>
          <w:rFonts w:eastAsia="Times New Roman" w:cs="Arial"/>
          <w:color w:val="000000"/>
          <w:lang w:eastAsia="bg-BG"/>
        </w:rPr>
      </w:pPr>
    </w:p>
    <w:p w14:paraId="11A7131D" w14:textId="0452A500"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Тиамазол преминава в майчиното мляко, където може да достигне концентрации, отговарящи на нивата в майчиния серум, ето защо съществува риск от развитие на хипотиреоидизъм при кърмачетата.</w:t>
      </w:r>
    </w:p>
    <w:p w14:paraId="63425F66" w14:textId="77777777" w:rsidR="0017132B" w:rsidRPr="0017132B" w:rsidRDefault="0017132B" w:rsidP="0017132B">
      <w:pPr>
        <w:spacing w:line="240" w:lineRule="auto"/>
        <w:rPr>
          <w:rFonts w:eastAsia="Times New Roman" w:cs="Arial"/>
          <w:color w:val="000000"/>
          <w:lang w:eastAsia="bg-BG"/>
        </w:rPr>
      </w:pPr>
    </w:p>
    <w:p w14:paraId="5194F568" w14:textId="36CCA0D2"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 xml:space="preserve">Кърменето е възможно по време на лечение с тиамазол, но могат да бъдат прилагани само ниски дози до 10 </w:t>
      </w:r>
      <w:r w:rsidRPr="0017132B">
        <w:rPr>
          <w:rFonts w:eastAsia="Times New Roman" w:cs="Arial"/>
          <w:color w:val="000000"/>
          <w:lang w:val="en-US"/>
        </w:rPr>
        <w:t>mg</w:t>
      </w:r>
      <w:r w:rsidRPr="0017132B">
        <w:rPr>
          <w:rFonts w:eastAsia="Times New Roman" w:cs="Arial"/>
          <w:color w:val="000000"/>
          <w:lang w:val="ru-RU"/>
        </w:rPr>
        <w:t xml:space="preserve"> </w:t>
      </w:r>
      <w:r w:rsidRPr="0017132B">
        <w:rPr>
          <w:rFonts w:eastAsia="Times New Roman" w:cs="Arial"/>
          <w:color w:val="000000"/>
          <w:lang w:eastAsia="bg-BG"/>
        </w:rPr>
        <w:t>дневно, без допълнително приложение на тиреоидни хормони.</w:t>
      </w:r>
    </w:p>
    <w:p w14:paraId="442D5D07" w14:textId="4025A919" w:rsidR="0017132B" w:rsidRDefault="0017132B" w:rsidP="0017132B">
      <w:pPr>
        <w:rPr>
          <w:rFonts w:eastAsia="Times New Roman" w:cs="Arial"/>
          <w:color w:val="000000"/>
          <w:lang w:eastAsia="bg-BG"/>
        </w:rPr>
      </w:pPr>
      <w:r w:rsidRPr="0017132B">
        <w:rPr>
          <w:rFonts w:eastAsia="Times New Roman" w:cs="Arial"/>
          <w:color w:val="000000"/>
          <w:lang w:eastAsia="bg-BG"/>
        </w:rPr>
        <w:lastRenderedPageBreak/>
        <w:t>Функцията на тиреоидната жлеза на новороденото трябва да бъде редовно</w:t>
      </w:r>
    </w:p>
    <w:p w14:paraId="7FD4FD05" w14:textId="77777777" w:rsidR="0017132B" w:rsidRPr="0017132B" w:rsidRDefault="0017132B" w:rsidP="0017132B">
      <w:pPr>
        <w:rPr>
          <w:rFonts w:cs="Arial"/>
        </w:rPr>
      </w:pPr>
    </w:p>
    <w:p w14:paraId="128BA3A8" w14:textId="28FB99F6" w:rsidR="00DB32D3" w:rsidRDefault="002C50EE" w:rsidP="005726E3">
      <w:pPr>
        <w:pStyle w:val="Heading2"/>
      </w:pPr>
      <w:r>
        <w:t>4.7. Ефекти върху способността за шофиране и работа с машини</w:t>
      </w:r>
    </w:p>
    <w:p w14:paraId="34AC7284" w14:textId="2F2DE464" w:rsidR="0017132B" w:rsidRPr="0017132B" w:rsidRDefault="0017132B" w:rsidP="0017132B"/>
    <w:p w14:paraId="0FE44BBA" w14:textId="05255752" w:rsidR="0017132B" w:rsidRDefault="0017132B" w:rsidP="0017132B">
      <w:pPr>
        <w:rPr>
          <w:lang w:eastAsia="bg-BG"/>
        </w:rPr>
      </w:pPr>
      <w:r w:rsidRPr="0017132B">
        <w:rPr>
          <w:lang w:eastAsia="bg-BG"/>
        </w:rPr>
        <w:t>Тиамазол не оказва влияние върху способността за шофиране и работа с машини</w:t>
      </w:r>
    </w:p>
    <w:p w14:paraId="0493A502" w14:textId="77777777" w:rsidR="0017132B" w:rsidRPr="0017132B" w:rsidRDefault="0017132B" w:rsidP="0017132B"/>
    <w:p w14:paraId="44CE30A3" w14:textId="0E9F9FAE" w:rsidR="007122AD" w:rsidRDefault="002C50EE" w:rsidP="00936AD0">
      <w:pPr>
        <w:pStyle w:val="Heading2"/>
      </w:pPr>
      <w:r>
        <w:t>4.8. Нежелани лекарствени реакции</w:t>
      </w:r>
    </w:p>
    <w:p w14:paraId="1CBD9767" w14:textId="3065FEF2" w:rsidR="0017132B" w:rsidRDefault="0017132B" w:rsidP="0017132B"/>
    <w:p w14:paraId="7A396C30" w14:textId="77777777" w:rsidR="0017132B" w:rsidRDefault="0017132B" w:rsidP="0017132B">
      <w:r>
        <w:t>Оценката на нежеланите лекарствени реакции се базира на следните определения за честота:</w:t>
      </w:r>
    </w:p>
    <w:p w14:paraId="07F8645A" w14:textId="358AD679" w:rsidR="0017132B" w:rsidRDefault="0017132B" w:rsidP="0017132B">
      <w:r>
        <w:t>много чести</w:t>
      </w:r>
      <w:r w:rsidRPr="0017132B">
        <w:rPr>
          <w:lang w:val="ru-RU"/>
        </w:rPr>
        <w:t xml:space="preserve">: </w:t>
      </w:r>
      <w:r>
        <w:t>≥1/0</w:t>
      </w:r>
    </w:p>
    <w:p w14:paraId="5F2E8E5C" w14:textId="62CEAD86" w:rsidR="0017132B" w:rsidRDefault="0017132B" w:rsidP="0017132B">
      <w:r>
        <w:t>чести</w:t>
      </w:r>
      <w:r w:rsidRPr="0017132B">
        <w:rPr>
          <w:lang w:val="ru-RU"/>
        </w:rPr>
        <w:t xml:space="preserve">: </w:t>
      </w:r>
      <w:r>
        <w:t>≥1/100 до &lt;1/10</w:t>
      </w:r>
    </w:p>
    <w:p w14:paraId="18184C12" w14:textId="2955BA07" w:rsidR="0017132B" w:rsidRDefault="0017132B" w:rsidP="0017132B">
      <w:r>
        <w:t>нечести</w:t>
      </w:r>
      <w:r w:rsidRPr="0017132B">
        <w:rPr>
          <w:lang w:val="ru-RU"/>
        </w:rPr>
        <w:t>:</w:t>
      </w:r>
      <w:r>
        <w:t xml:space="preserve"> </w:t>
      </w:r>
      <w:r>
        <w:t>≥1/1000 до &lt; 1/100</w:t>
      </w:r>
    </w:p>
    <w:p w14:paraId="772B108C" w14:textId="2E47D939" w:rsidR="0017132B" w:rsidRDefault="0017132B" w:rsidP="0017132B">
      <w:r>
        <w:t>редки</w:t>
      </w:r>
      <w:r w:rsidRPr="0017132B">
        <w:rPr>
          <w:lang w:val="ru-RU"/>
        </w:rPr>
        <w:t>:</w:t>
      </w:r>
      <w:r>
        <w:tab/>
        <w:t>≥1/10000 до &lt; 1/1000</w:t>
      </w:r>
    </w:p>
    <w:p w14:paraId="4A26CC09" w14:textId="79363DB9" w:rsidR="0017132B" w:rsidRDefault="0017132B" w:rsidP="0017132B">
      <w:r>
        <w:t>много редки</w:t>
      </w:r>
      <w:r w:rsidRPr="0017132B">
        <w:rPr>
          <w:lang w:val="ru-RU"/>
        </w:rPr>
        <w:t xml:space="preserve">: </w:t>
      </w:r>
      <w:r>
        <w:t>&lt;</w:t>
      </w:r>
      <w:r>
        <w:t>1/10000</w:t>
      </w:r>
    </w:p>
    <w:p w14:paraId="4D6E54CD" w14:textId="77777777" w:rsidR="0017132B" w:rsidRDefault="0017132B" w:rsidP="0017132B">
      <w:r>
        <w:t>с неизвестна честота (от наличните данни не може да бъде направена оценка)</w:t>
      </w:r>
    </w:p>
    <w:p w14:paraId="3C6A39FF" w14:textId="77777777" w:rsidR="0017132B" w:rsidRDefault="0017132B" w:rsidP="0017132B">
      <w:pPr>
        <w:rPr>
          <w:b/>
          <w:bCs/>
        </w:rPr>
      </w:pPr>
    </w:p>
    <w:p w14:paraId="1CB82D04" w14:textId="30EAD7EC" w:rsidR="0017132B" w:rsidRDefault="0017132B" w:rsidP="0017132B">
      <w:r>
        <w:rPr>
          <w:b/>
          <w:bCs/>
        </w:rPr>
        <w:t>Нарушения на кръвта и лимфната система</w:t>
      </w:r>
    </w:p>
    <w:p w14:paraId="74BB3D27" w14:textId="77777777" w:rsidR="0017132B" w:rsidRDefault="0017132B" w:rsidP="0017132B">
      <w:pPr>
        <w:rPr>
          <w:i/>
          <w:iCs/>
        </w:rPr>
      </w:pPr>
    </w:p>
    <w:p w14:paraId="05DE7690" w14:textId="384DBB18" w:rsidR="0017132B" w:rsidRDefault="0017132B" w:rsidP="0017132B">
      <w:r>
        <w:rPr>
          <w:i/>
          <w:iCs/>
        </w:rPr>
        <w:t>Нечести</w:t>
      </w:r>
      <w:r w:rsidRPr="0017132B">
        <w:rPr>
          <w:lang w:val="ru-RU"/>
        </w:rPr>
        <w:t xml:space="preserve">: </w:t>
      </w:r>
      <w:r>
        <w:t>Агранулоцитоза се появява при около 0.3 до 0.6 % от случаите. Възможно е тя да се прояви седмици или месеци след началото на лечението и изисква прекъсване приложението на лекарствения продукт. В повечето случаи тези състояния преминават спонтанно.</w:t>
      </w:r>
    </w:p>
    <w:p w14:paraId="6DF79ED0" w14:textId="3C720569" w:rsidR="0017132B" w:rsidRDefault="0017132B" w:rsidP="0017132B">
      <w:r>
        <w:rPr>
          <w:i/>
          <w:iCs/>
        </w:rPr>
        <w:t>Много редки</w:t>
      </w:r>
      <w:r>
        <w:rPr>
          <w:lang w:val="en-US"/>
        </w:rPr>
        <w:t xml:space="preserve">: </w:t>
      </w:r>
      <w:r>
        <w:t>Тромбоцитопения. Панцитопения. Генерализирана лимфаденопатия.</w:t>
      </w:r>
    </w:p>
    <w:p w14:paraId="2026ECAE" w14:textId="77777777" w:rsidR="0017132B" w:rsidRDefault="0017132B" w:rsidP="0017132B">
      <w:pPr>
        <w:rPr>
          <w:b/>
          <w:bCs/>
        </w:rPr>
      </w:pPr>
    </w:p>
    <w:p w14:paraId="4F948DB8" w14:textId="4E25EDF7" w:rsidR="0017132B" w:rsidRDefault="0017132B" w:rsidP="0017132B">
      <w:r>
        <w:rPr>
          <w:b/>
          <w:bCs/>
        </w:rPr>
        <w:t>Ендокринни нарушения</w:t>
      </w:r>
    </w:p>
    <w:p w14:paraId="537D3D8A" w14:textId="4E66C183" w:rsidR="0017132B" w:rsidRDefault="0017132B" w:rsidP="0017132B">
      <w:r>
        <w:rPr>
          <w:i/>
          <w:iCs/>
        </w:rPr>
        <w:t>Много редки</w:t>
      </w:r>
      <w:r w:rsidRPr="0017132B">
        <w:rPr>
          <w:lang w:val="ru-RU"/>
        </w:rPr>
        <w:t xml:space="preserve">: </w:t>
      </w:r>
      <w:r>
        <w:t>Инсулинов автоимунен синдром (с ясно изразено намаляване на нивата на кръвната захар).</w:t>
      </w:r>
    </w:p>
    <w:p w14:paraId="4D1555F0" w14:textId="77777777" w:rsidR="0017132B" w:rsidRDefault="0017132B" w:rsidP="0017132B">
      <w:pPr>
        <w:rPr>
          <w:b/>
          <w:bCs/>
        </w:rPr>
      </w:pPr>
    </w:p>
    <w:p w14:paraId="06AEB360" w14:textId="1052A1C9" w:rsidR="0017132B" w:rsidRDefault="0017132B" w:rsidP="0017132B">
      <w:r>
        <w:rPr>
          <w:b/>
          <w:bCs/>
        </w:rPr>
        <w:t>Нарушения на нервната система</w:t>
      </w:r>
    </w:p>
    <w:p w14:paraId="3D3991E1" w14:textId="6335D8B4" w:rsidR="0017132B" w:rsidRDefault="0017132B" w:rsidP="0017132B">
      <w:r>
        <w:rPr>
          <w:i/>
          <w:iCs/>
        </w:rPr>
        <w:t>Редки</w:t>
      </w:r>
      <w:r w:rsidRPr="0017132B">
        <w:rPr>
          <w:lang w:val="ru-RU"/>
        </w:rPr>
        <w:t xml:space="preserve">: </w:t>
      </w:r>
      <w:r>
        <w:t>Нарушения във вкуса (дисгезия, агезия) се появяват рядко. Те могат да намалеят след прекъсване на лечението. Възвръщането към нормално състояние обаче може да отнеме няколко седмици.</w:t>
      </w:r>
    </w:p>
    <w:p w14:paraId="649E3F06" w14:textId="73D98DD6" w:rsidR="0017132B" w:rsidRDefault="0017132B" w:rsidP="0017132B">
      <w:r>
        <w:rPr>
          <w:i/>
          <w:iCs/>
        </w:rPr>
        <w:t>Много редки</w:t>
      </w:r>
      <w:r w:rsidRPr="0017132B">
        <w:rPr>
          <w:i/>
          <w:iCs/>
          <w:lang w:val="ru-RU"/>
        </w:rPr>
        <w:t>:</w:t>
      </w:r>
      <w:r>
        <w:rPr>
          <w:i/>
          <w:iCs/>
        </w:rPr>
        <w:t xml:space="preserve"> </w:t>
      </w:r>
      <w:r>
        <w:t>Неврит</w:t>
      </w:r>
      <w:r w:rsidRPr="0017132B">
        <w:rPr>
          <w:lang w:val="ru-RU"/>
        </w:rPr>
        <w:t xml:space="preserve">, </w:t>
      </w:r>
      <w:r>
        <w:t>Полиневропатия.</w:t>
      </w:r>
    </w:p>
    <w:p w14:paraId="6DA94D2F" w14:textId="77777777" w:rsidR="0017132B" w:rsidRDefault="0017132B" w:rsidP="0017132B">
      <w:pPr>
        <w:rPr>
          <w:b/>
          <w:bCs/>
        </w:rPr>
      </w:pPr>
    </w:p>
    <w:p w14:paraId="25E4C4AA" w14:textId="468EC1B0" w:rsidR="0017132B" w:rsidRDefault="0017132B" w:rsidP="0017132B">
      <w:r>
        <w:rPr>
          <w:b/>
          <w:bCs/>
        </w:rPr>
        <w:t>Съдови нарушения</w:t>
      </w:r>
    </w:p>
    <w:p w14:paraId="54596E6C" w14:textId="571AAE15" w:rsidR="0017132B" w:rsidRDefault="0017132B" w:rsidP="0017132B">
      <w:r>
        <w:rPr>
          <w:i/>
          <w:iCs/>
        </w:rPr>
        <w:t>С неизвестна честота</w:t>
      </w:r>
      <w:r w:rsidRPr="0017132B">
        <w:rPr>
          <w:i/>
          <w:iCs/>
          <w:lang w:val="ru-RU"/>
        </w:rPr>
        <w:t>:</w:t>
      </w:r>
      <w:r>
        <w:rPr>
          <w:i/>
          <w:iCs/>
        </w:rPr>
        <w:t xml:space="preserve"> </w:t>
      </w:r>
      <w:r>
        <w:t>Васкулит.</w:t>
      </w:r>
    </w:p>
    <w:p w14:paraId="731EA843" w14:textId="77777777" w:rsidR="0017132B" w:rsidRDefault="0017132B" w:rsidP="0017132B">
      <w:pPr>
        <w:rPr>
          <w:b/>
          <w:bCs/>
        </w:rPr>
      </w:pPr>
    </w:p>
    <w:p w14:paraId="05EDF5B6" w14:textId="1302F286" w:rsidR="0017132B" w:rsidRDefault="0017132B" w:rsidP="0017132B">
      <w:r>
        <w:rPr>
          <w:b/>
          <w:bCs/>
        </w:rPr>
        <w:t>Стомашно-чревни нарушения</w:t>
      </w:r>
    </w:p>
    <w:p w14:paraId="14F7FDBE" w14:textId="00B22425" w:rsidR="0017132B" w:rsidRDefault="0017132B" w:rsidP="0017132B">
      <w:r>
        <w:rPr>
          <w:i/>
          <w:iCs/>
        </w:rPr>
        <w:t>Много редки</w:t>
      </w:r>
      <w:r w:rsidRPr="0017132B">
        <w:rPr>
          <w:i/>
          <w:iCs/>
          <w:lang w:val="ru-RU"/>
        </w:rPr>
        <w:t xml:space="preserve">: </w:t>
      </w:r>
      <w:r>
        <w:t>Остро подуване на слюнчените жлези.</w:t>
      </w:r>
    </w:p>
    <w:p w14:paraId="08CE2576" w14:textId="4D2162CD" w:rsidR="0017132B" w:rsidRDefault="0017132B" w:rsidP="0017132B">
      <w:r>
        <w:rPr>
          <w:i/>
          <w:iCs/>
        </w:rPr>
        <w:t>С неизвестна честота</w:t>
      </w:r>
      <w:r w:rsidRPr="0017132B">
        <w:rPr>
          <w:i/>
          <w:iCs/>
          <w:lang w:val="ru-RU"/>
        </w:rPr>
        <w:t>:</w:t>
      </w:r>
      <w:r>
        <w:rPr>
          <w:i/>
          <w:iCs/>
        </w:rPr>
        <w:t xml:space="preserve"> </w:t>
      </w:r>
      <w:r>
        <w:t>Остър панкреатит.</w:t>
      </w:r>
    </w:p>
    <w:p w14:paraId="39FF5CDD" w14:textId="77777777" w:rsidR="0017132B" w:rsidRDefault="0017132B" w:rsidP="0017132B">
      <w:pPr>
        <w:rPr>
          <w:b/>
          <w:bCs/>
        </w:rPr>
      </w:pPr>
    </w:p>
    <w:p w14:paraId="677FE5A0" w14:textId="7A2A0B45" w:rsidR="0017132B" w:rsidRDefault="0017132B" w:rsidP="0017132B">
      <w:r>
        <w:rPr>
          <w:b/>
          <w:bCs/>
        </w:rPr>
        <w:t>Чернодробно-жлъчни нарушения</w:t>
      </w:r>
    </w:p>
    <w:p w14:paraId="2F0D8DCC" w14:textId="670F9236" w:rsidR="0017132B" w:rsidRDefault="0017132B" w:rsidP="0017132B">
      <w:r>
        <w:rPr>
          <w:i/>
          <w:iCs/>
        </w:rPr>
        <w:t>Много редки</w:t>
      </w:r>
      <w:r w:rsidRPr="0017132B">
        <w:rPr>
          <w:lang w:val="ru-RU"/>
        </w:rPr>
        <w:t xml:space="preserve">: </w:t>
      </w:r>
      <w:r>
        <w:t>Описани са отделни случаи на холестатична жълтеница или токсичен хепатит. Като цяло</w:t>
      </w:r>
      <w:r w:rsidRPr="0017132B">
        <w:rPr>
          <w:lang w:val="ru-RU"/>
        </w:rPr>
        <w:t xml:space="preserve"> </w:t>
      </w:r>
      <w:r>
        <w:t>симптомите намаляват след прекъсване приема на лекарствения продукт. Клинично</w:t>
      </w:r>
    </w:p>
    <w:p w14:paraId="26D2F10E" w14:textId="77777777" w:rsidR="0017132B" w:rsidRPr="0017132B" w:rsidRDefault="0017132B" w:rsidP="0017132B">
      <w:pPr>
        <w:rPr>
          <w:rFonts w:ascii="Times New Roman" w:eastAsia="Times New Roman" w:hAnsi="Times New Roman" w:cs="Times New Roman"/>
          <w:sz w:val="24"/>
          <w:szCs w:val="24"/>
        </w:rPr>
      </w:pPr>
      <w:r>
        <w:lastRenderedPageBreak/>
        <w:t xml:space="preserve">незабележими признаци на холестаза по време на лечение трябва да бъдат разграничени от нарушения, причинени от хипертиреоидизъм, като например увеличение </w:t>
      </w:r>
      <w:r w:rsidRPr="0017132B">
        <w:rPr>
          <w:rFonts w:cs="Arial"/>
        </w:rPr>
        <w:t>на гама глутамил</w:t>
      </w:r>
      <w:r w:rsidRPr="0017132B">
        <w:rPr>
          <w:rFonts w:cs="Arial"/>
          <w:lang w:val="ru-RU"/>
        </w:rPr>
        <w:t xml:space="preserve"> </w:t>
      </w:r>
      <w:r w:rsidRPr="0017132B">
        <w:rPr>
          <w:rFonts w:eastAsia="Times New Roman" w:cs="Arial"/>
          <w:color w:val="000000"/>
          <w:lang w:eastAsia="bg-BG"/>
        </w:rPr>
        <w:t xml:space="preserve">трансферазата </w:t>
      </w:r>
      <w:r w:rsidRPr="0017132B">
        <w:rPr>
          <w:rFonts w:eastAsia="Times New Roman" w:cs="Arial"/>
          <w:color w:val="000000"/>
          <w:lang w:val="ru-RU"/>
        </w:rPr>
        <w:t>(</w:t>
      </w:r>
      <w:r w:rsidRPr="0017132B">
        <w:rPr>
          <w:rFonts w:eastAsia="Times New Roman" w:cs="Arial"/>
          <w:color w:val="000000"/>
          <w:lang w:val="en-US"/>
        </w:rPr>
        <w:t>Gamma</w:t>
      </w:r>
      <w:r w:rsidRPr="0017132B">
        <w:rPr>
          <w:rFonts w:eastAsia="Times New Roman" w:cs="Arial"/>
          <w:color w:val="000000"/>
          <w:lang w:val="ru-RU"/>
        </w:rPr>
        <w:t xml:space="preserve"> </w:t>
      </w:r>
      <w:proofErr w:type="spellStart"/>
      <w:r w:rsidRPr="0017132B">
        <w:rPr>
          <w:rFonts w:eastAsia="Times New Roman" w:cs="Arial"/>
          <w:color w:val="000000"/>
          <w:lang w:val="en-US"/>
        </w:rPr>
        <w:t>Glutamyl</w:t>
      </w:r>
      <w:proofErr w:type="spellEnd"/>
      <w:r w:rsidRPr="0017132B">
        <w:rPr>
          <w:rFonts w:eastAsia="Times New Roman" w:cs="Arial"/>
          <w:color w:val="000000"/>
          <w:lang w:val="ru-RU"/>
        </w:rPr>
        <w:t xml:space="preserve"> </w:t>
      </w:r>
      <w:r w:rsidRPr="0017132B">
        <w:rPr>
          <w:rFonts w:eastAsia="Times New Roman" w:cs="Arial"/>
          <w:color w:val="000000"/>
          <w:lang w:val="en-US"/>
        </w:rPr>
        <w:t>Transferase</w:t>
      </w:r>
      <w:r w:rsidRPr="0017132B">
        <w:rPr>
          <w:rFonts w:eastAsia="Times New Roman" w:cs="Arial"/>
          <w:color w:val="000000"/>
          <w:lang w:val="ru-RU"/>
        </w:rPr>
        <w:t xml:space="preserve"> - </w:t>
      </w:r>
      <w:r w:rsidRPr="0017132B">
        <w:rPr>
          <w:rFonts w:eastAsia="Times New Roman" w:cs="Arial"/>
          <w:color w:val="000000"/>
          <w:lang w:val="en-US"/>
        </w:rPr>
        <w:t>GGT</w:t>
      </w:r>
      <w:r w:rsidRPr="0017132B">
        <w:rPr>
          <w:rFonts w:eastAsia="Times New Roman" w:cs="Arial"/>
          <w:color w:val="000000"/>
          <w:lang w:val="ru-RU"/>
        </w:rPr>
        <w:t xml:space="preserve">) </w:t>
      </w:r>
      <w:r w:rsidRPr="0017132B">
        <w:rPr>
          <w:rFonts w:eastAsia="Times New Roman" w:cs="Arial"/>
          <w:color w:val="000000"/>
          <w:lang w:eastAsia="bg-BG"/>
        </w:rPr>
        <w:t>и алкалната фосфатаза или нейния костно специфичен изоензим.</w:t>
      </w:r>
    </w:p>
    <w:p w14:paraId="38979CC7" w14:textId="77777777" w:rsidR="0017132B" w:rsidRDefault="0017132B" w:rsidP="0017132B">
      <w:pPr>
        <w:spacing w:line="240" w:lineRule="auto"/>
        <w:rPr>
          <w:rFonts w:ascii="Times New Roman" w:eastAsia="Times New Roman" w:hAnsi="Times New Roman" w:cs="Times New Roman"/>
          <w:b/>
          <w:bCs/>
          <w:color w:val="000000"/>
          <w:lang w:eastAsia="bg-BG"/>
        </w:rPr>
      </w:pPr>
    </w:p>
    <w:p w14:paraId="057662C8" w14:textId="72AB8198" w:rsidR="0017132B" w:rsidRPr="0017132B" w:rsidRDefault="0017132B" w:rsidP="0017132B">
      <w:pPr>
        <w:spacing w:line="240" w:lineRule="auto"/>
        <w:rPr>
          <w:rFonts w:eastAsia="Times New Roman" w:cs="Arial"/>
        </w:rPr>
      </w:pPr>
      <w:r w:rsidRPr="0017132B">
        <w:rPr>
          <w:rFonts w:eastAsia="Times New Roman" w:cs="Arial"/>
          <w:b/>
          <w:bCs/>
          <w:color w:val="000000"/>
          <w:lang w:eastAsia="bg-BG"/>
        </w:rPr>
        <w:t>Нарушения на кожата и подкожната тъкан</w:t>
      </w:r>
    </w:p>
    <w:p w14:paraId="1E250F7E" w14:textId="10DCDCBB" w:rsidR="0017132B" w:rsidRPr="0017132B" w:rsidRDefault="0017132B" w:rsidP="0017132B">
      <w:pPr>
        <w:spacing w:line="240" w:lineRule="auto"/>
        <w:rPr>
          <w:rFonts w:eastAsia="Times New Roman" w:cs="Arial"/>
        </w:rPr>
      </w:pPr>
      <w:r w:rsidRPr="0017132B">
        <w:rPr>
          <w:rFonts w:eastAsia="Times New Roman" w:cs="Arial"/>
          <w:i/>
          <w:iCs/>
          <w:color w:val="000000"/>
          <w:lang w:eastAsia="bg-BG"/>
        </w:rPr>
        <w:t>Много чести</w:t>
      </w:r>
      <w:r w:rsidRPr="0017132B">
        <w:rPr>
          <w:rFonts w:eastAsia="Times New Roman" w:cs="Arial"/>
          <w:lang w:val="ru-RU"/>
        </w:rPr>
        <w:t xml:space="preserve">: </w:t>
      </w:r>
      <w:r w:rsidRPr="0017132B">
        <w:rPr>
          <w:rFonts w:eastAsia="Times New Roman" w:cs="Arial"/>
          <w:color w:val="000000"/>
          <w:lang w:eastAsia="bg-BG"/>
        </w:rPr>
        <w:t>Алергични кожни реакции от различна степен (пруритус, обрив, уртикария). Обикновено те имат лек ход и често намаляват по време на продължителна терапия.</w:t>
      </w:r>
    </w:p>
    <w:p w14:paraId="5D43D7A5" w14:textId="7D61518E" w:rsidR="0017132B" w:rsidRPr="0017132B" w:rsidRDefault="0017132B" w:rsidP="0017132B">
      <w:pPr>
        <w:spacing w:line="240" w:lineRule="auto"/>
        <w:rPr>
          <w:rFonts w:eastAsia="Times New Roman" w:cs="Arial"/>
        </w:rPr>
      </w:pPr>
      <w:r w:rsidRPr="0017132B">
        <w:rPr>
          <w:rFonts w:eastAsia="Times New Roman" w:cs="Arial"/>
          <w:i/>
          <w:iCs/>
          <w:color w:val="000000"/>
          <w:lang w:eastAsia="bg-BG"/>
        </w:rPr>
        <w:t>Много редки</w:t>
      </w:r>
      <w:r w:rsidRPr="0017132B">
        <w:rPr>
          <w:rFonts w:eastAsia="Times New Roman" w:cs="Arial"/>
          <w:lang w:val="ru-RU"/>
        </w:rPr>
        <w:t xml:space="preserve">: </w:t>
      </w:r>
      <w:r w:rsidRPr="0017132B">
        <w:rPr>
          <w:rFonts w:eastAsia="Times New Roman" w:cs="Arial"/>
          <w:color w:val="000000"/>
          <w:lang w:eastAsia="bg-BG"/>
        </w:rPr>
        <w:t>Тежки форми на алергични кожни реакции, включително генерализиран дерматит. Алопеция. Предизвикан от медикаменти лупус еритематозус.</w:t>
      </w:r>
    </w:p>
    <w:p w14:paraId="11D110B2" w14:textId="77777777" w:rsidR="0017132B" w:rsidRPr="0017132B" w:rsidRDefault="0017132B" w:rsidP="0017132B">
      <w:pPr>
        <w:spacing w:line="240" w:lineRule="auto"/>
        <w:rPr>
          <w:rFonts w:eastAsia="Times New Roman" w:cs="Arial"/>
          <w:b/>
          <w:bCs/>
          <w:color w:val="000000"/>
          <w:lang w:eastAsia="bg-BG"/>
        </w:rPr>
      </w:pPr>
      <w:bookmarkStart w:id="2" w:name="bookmark2"/>
    </w:p>
    <w:p w14:paraId="0EB4C4D0" w14:textId="2B66622D" w:rsidR="0017132B" w:rsidRPr="0017132B" w:rsidRDefault="0017132B" w:rsidP="0017132B">
      <w:pPr>
        <w:spacing w:line="240" w:lineRule="auto"/>
        <w:rPr>
          <w:rFonts w:eastAsia="Times New Roman" w:cs="Arial"/>
        </w:rPr>
      </w:pPr>
      <w:r w:rsidRPr="0017132B">
        <w:rPr>
          <w:rFonts w:eastAsia="Times New Roman" w:cs="Arial"/>
          <w:b/>
          <w:bCs/>
          <w:color w:val="000000"/>
          <w:lang w:eastAsia="bg-BG"/>
        </w:rPr>
        <w:t>Нарушения на мускулно-скелетната и съединителната тъкан</w:t>
      </w:r>
      <w:bookmarkEnd w:id="2"/>
    </w:p>
    <w:p w14:paraId="3AD10BC3" w14:textId="0C4672C4" w:rsidR="0017132B" w:rsidRPr="0017132B" w:rsidRDefault="0017132B" w:rsidP="0017132B">
      <w:pPr>
        <w:spacing w:line="240" w:lineRule="auto"/>
        <w:rPr>
          <w:rFonts w:eastAsia="Times New Roman" w:cs="Arial"/>
        </w:rPr>
      </w:pPr>
      <w:r w:rsidRPr="0017132B">
        <w:rPr>
          <w:rFonts w:eastAsia="Times New Roman" w:cs="Arial"/>
          <w:i/>
          <w:iCs/>
          <w:color w:val="000000"/>
          <w:lang w:eastAsia="bg-BG"/>
        </w:rPr>
        <w:t>Чести</w:t>
      </w:r>
      <w:r w:rsidRPr="0017132B">
        <w:rPr>
          <w:rFonts w:eastAsia="Times New Roman" w:cs="Arial"/>
          <w:lang w:val="ru-RU"/>
        </w:rPr>
        <w:t xml:space="preserve">: </w:t>
      </w:r>
      <w:r w:rsidRPr="0017132B">
        <w:rPr>
          <w:rFonts w:eastAsia="Times New Roman" w:cs="Arial"/>
          <w:color w:val="000000"/>
          <w:lang w:eastAsia="bg-BG"/>
        </w:rPr>
        <w:t>Артралгия може да се развие постепенно и да се появи дори след неколкомесечна терапия.</w:t>
      </w:r>
    </w:p>
    <w:p w14:paraId="19FF7F70" w14:textId="77777777" w:rsidR="0017132B" w:rsidRPr="0017132B" w:rsidRDefault="0017132B" w:rsidP="0017132B">
      <w:pPr>
        <w:spacing w:line="240" w:lineRule="auto"/>
        <w:rPr>
          <w:rFonts w:eastAsia="Times New Roman" w:cs="Arial"/>
          <w:b/>
          <w:bCs/>
          <w:color w:val="000000"/>
          <w:lang w:eastAsia="bg-BG"/>
        </w:rPr>
      </w:pPr>
      <w:bookmarkStart w:id="3" w:name="bookmark4"/>
    </w:p>
    <w:p w14:paraId="00BD0120" w14:textId="1C7A46EC" w:rsidR="0017132B" w:rsidRPr="0017132B" w:rsidRDefault="0017132B" w:rsidP="0017132B">
      <w:pPr>
        <w:spacing w:line="240" w:lineRule="auto"/>
        <w:rPr>
          <w:rFonts w:eastAsia="Times New Roman" w:cs="Arial"/>
        </w:rPr>
      </w:pPr>
      <w:r w:rsidRPr="0017132B">
        <w:rPr>
          <w:rFonts w:eastAsia="Times New Roman" w:cs="Arial"/>
          <w:b/>
          <w:bCs/>
          <w:color w:val="000000"/>
          <w:lang w:eastAsia="bg-BG"/>
        </w:rPr>
        <w:t>Общи нарушения и състояния на мястото на приложение</w:t>
      </w:r>
      <w:bookmarkEnd w:id="3"/>
    </w:p>
    <w:p w14:paraId="645D7AA7" w14:textId="3FEAA1A9" w:rsidR="0017132B" w:rsidRPr="0017132B" w:rsidRDefault="0017132B" w:rsidP="0017132B">
      <w:pPr>
        <w:spacing w:line="240" w:lineRule="auto"/>
        <w:rPr>
          <w:rFonts w:eastAsia="Times New Roman" w:cs="Arial"/>
        </w:rPr>
      </w:pPr>
      <w:r w:rsidRPr="0017132B">
        <w:rPr>
          <w:rFonts w:eastAsia="Times New Roman" w:cs="Arial"/>
          <w:i/>
          <w:iCs/>
          <w:color w:val="000000"/>
          <w:lang w:eastAsia="bg-BG"/>
        </w:rPr>
        <w:t>Редки</w:t>
      </w:r>
      <w:r>
        <w:rPr>
          <w:rFonts w:eastAsia="Times New Roman" w:cs="Arial"/>
          <w:lang w:val="en-US"/>
        </w:rPr>
        <w:t xml:space="preserve">: </w:t>
      </w:r>
      <w:r w:rsidRPr="0017132B">
        <w:rPr>
          <w:rFonts w:eastAsia="Times New Roman" w:cs="Arial"/>
          <w:color w:val="000000"/>
          <w:lang w:eastAsia="bg-BG"/>
        </w:rPr>
        <w:t>Лекарствена треска.</w:t>
      </w:r>
    </w:p>
    <w:p w14:paraId="227789F2" w14:textId="77777777" w:rsidR="0017132B" w:rsidRPr="0017132B" w:rsidRDefault="0017132B" w:rsidP="0017132B">
      <w:pPr>
        <w:spacing w:line="240" w:lineRule="auto"/>
        <w:rPr>
          <w:rFonts w:eastAsia="Times New Roman" w:cs="Arial"/>
          <w:b/>
          <w:bCs/>
          <w:color w:val="000000"/>
          <w:lang w:eastAsia="bg-BG"/>
        </w:rPr>
      </w:pPr>
      <w:bookmarkStart w:id="4" w:name="bookmark6"/>
    </w:p>
    <w:p w14:paraId="713752B9" w14:textId="79C8ABE6" w:rsidR="0017132B" w:rsidRPr="0017132B" w:rsidRDefault="0017132B" w:rsidP="0017132B">
      <w:pPr>
        <w:spacing w:line="240" w:lineRule="auto"/>
        <w:rPr>
          <w:rFonts w:eastAsia="Times New Roman" w:cs="Arial"/>
        </w:rPr>
      </w:pPr>
      <w:r w:rsidRPr="0017132B">
        <w:rPr>
          <w:rFonts w:eastAsia="Times New Roman" w:cs="Arial"/>
          <w:b/>
          <w:bCs/>
          <w:color w:val="000000"/>
          <w:lang w:eastAsia="bg-BG"/>
        </w:rPr>
        <w:t>Педиатрична популация</w:t>
      </w:r>
      <w:bookmarkEnd w:id="4"/>
    </w:p>
    <w:p w14:paraId="726D7F49"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Честотата, типа и тежестта на нежеланите лекарствени реакции при деца изглеждат сравними с тези при възрастните.</w:t>
      </w:r>
    </w:p>
    <w:p w14:paraId="6DB90BED"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Съобщени са тежки форми на алергични кожни реакции както при възрастни, така и при педиатрични пациенти, включително синдром на </w:t>
      </w:r>
      <w:r w:rsidRPr="0017132B">
        <w:rPr>
          <w:rFonts w:eastAsia="Times New Roman" w:cs="Arial"/>
          <w:color w:val="000000"/>
          <w:lang w:val="en-US"/>
        </w:rPr>
        <w:t>Stevens</w:t>
      </w:r>
      <w:r w:rsidRPr="0017132B">
        <w:rPr>
          <w:rFonts w:eastAsia="Times New Roman" w:cs="Arial"/>
          <w:color w:val="000000"/>
          <w:lang w:val="ru-RU"/>
        </w:rPr>
        <w:t>-</w:t>
      </w:r>
      <w:r w:rsidRPr="0017132B">
        <w:rPr>
          <w:rFonts w:eastAsia="Times New Roman" w:cs="Arial"/>
          <w:color w:val="000000"/>
          <w:lang w:val="en-US"/>
        </w:rPr>
        <w:t>Johnson</w:t>
      </w:r>
      <w:r w:rsidRPr="0017132B">
        <w:rPr>
          <w:rFonts w:eastAsia="Times New Roman" w:cs="Arial"/>
          <w:color w:val="000000"/>
          <w:lang w:val="ru-RU"/>
        </w:rPr>
        <w:t xml:space="preserve"> </w:t>
      </w:r>
      <w:r w:rsidRPr="0017132B">
        <w:rPr>
          <w:rFonts w:eastAsia="Times New Roman" w:cs="Arial"/>
          <w:color w:val="000000"/>
          <w:lang w:eastAsia="bg-BG"/>
        </w:rPr>
        <w:t>(много редки включително единични доклади: тежки форми, включително генерализиран дерматит, са описани само като единични случаи).</w:t>
      </w:r>
    </w:p>
    <w:p w14:paraId="4BBC69E4" w14:textId="77777777" w:rsidR="0017132B" w:rsidRPr="0017132B" w:rsidRDefault="0017132B" w:rsidP="0017132B">
      <w:pPr>
        <w:spacing w:line="240" w:lineRule="auto"/>
        <w:rPr>
          <w:rFonts w:eastAsia="Times New Roman" w:cs="Arial"/>
          <w:color w:val="000000"/>
          <w:u w:val="single"/>
          <w:lang w:eastAsia="bg-BG"/>
        </w:rPr>
      </w:pPr>
    </w:p>
    <w:p w14:paraId="6F0B7F67" w14:textId="5EF3D843" w:rsidR="0017132B" w:rsidRPr="0017132B" w:rsidRDefault="0017132B" w:rsidP="0017132B">
      <w:pPr>
        <w:spacing w:line="240" w:lineRule="auto"/>
        <w:rPr>
          <w:rFonts w:eastAsia="Times New Roman" w:cs="Arial"/>
        </w:rPr>
      </w:pPr>
      <w:r w:rsidRPr="0017132B">
        <w:rPr>
          <w:rFonts w:eastAsia="Times New Roman" w:cs="Arial"/>
          <w:color w:val="000000"/>
          <w:u w:val="single"/>
          <w:lang w:eastAsia="bg-BG"/>
        </w:rPr>
        <w:t>Съобщаване на подозирани нежелани реакции</w:t>
      </w:r>
    </w:p>
    <w:p w14:paraId="27237972"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16F6DAF7"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Изпълнителна агенция по лекарствата</w:t>
      </w:r>
    </w:p>
    <w:p w14:paraId="173AF353"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ул. „Дамян Груев” № 8</w:t>
      </w:r>
    </w:p>
    <w:p w14:paraId="4B957677"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1303 София</w:t>
      </w:r>
    </w:p>
    <w:p w14:paraId="3FEE9FBA"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Тел.:+35 928903417</w:t>
      </w:r>
    </w:p>
    <w:p w14:paraId="40727D02" w14:textId="77777777" w:rsidR="0017132B" w:rsidRPr="0017132B" w:rsidRDefault="0017132B" w:rsidP="0017132B">
      <w:pPr>
        <w:spacing w:line="240" w:lineRule="auto"/>
        <w:rPr>
          <w:rFonts w:eastAsia="Times New Roman" w:cs="Arial"/>
        </w:rPr>
      </w:pPr>
      <w:r w:rsidRPr="0017132B">
        <w:rPr>
          <w:rFonts w:eastAsia="Times New Roman" w:cs="Arial"/>
          <w:color w:val="000000"/>
          <w:lang w:eastAsia="bg-BG"/>
        </w:rPr>
        <w:t xml:space="preserve">уебсайт: </w:t>
      </w:r>
      <w:r w:rsidRPr="0017132B">
        <w:rPr>
          <w:rFonts w:eastAsia="Times New Roman" w:cs="Arial"/>
        </w:rPr>
        <w:fldChar w:fldCharType="begin"/>
      </w:r>
      <w:r w:rsidRPr="0017132B">
        <w:rPr>
          <w:rFonts w:eastAsia="Times New Roman" w:cs="Arial"/>
        </w:rPr>
        <w:instrText xml:space="preserve"> HYPERLINK "http://www.bda.bg" </w:instrText>
      </w:r>
      <w:r w:rsidRPr="0017132B">
        <w:rPr>
          <w:rFonts w:eastAsia="Times New Roman" w:cs="Arial"/>
        </w:rPr>
      </w:r>
      <w:r w:rsidRPr="0017132B">
        <w:rPr>
          <w:rFonts w:eastAsia="Times New Roman" w:cs="Arial"/>
        </w:rPr>
        <w:fldChar w:fldCharType="separate"/>
      </w:r>
      <w:r w:rsidRPr="0017132B">
        <w:rPr>
          <w:rFonts w:eastAsia="Times New Roman" w:cs="Arial"/>
          <w:color w:val="000000"/>
          <w:lang w:val="en-US"/>
        </w:rPr>
        <w:t>www</w:t>
      </w:r>
      <w:r w:rsidRPr="0017132B">
        <w:rPr>
          <w:rFonts w:eastAsia="Times New Roman" w:cs="Arial"/>
          <w:color w:val="000000"/>
          <w:lang w:val="ru-RU"/>
        </w:rPr>
        <w:t>.</w:t>
      </w:r>
      <w:proofErr w:type="spellStart"/>
      <w:r w:rsidRPr="0017132B">
        <w:rPr>
          <w:rFonts w:eastAsia="Times New Roman" w:cs="Arial"/>
          <w:color w:val="000000"/>
          <w:lang w:val="en-US"/>
        </w:rPr>
        <w:t>bda</w:t>
      </w:r>
      <w:proofErr w:type="spellEnd"/>
      <w:r w:rsidRPr="0017132B">
        <w:rPr>
          <w:rFonts w:eastAsia="Times New Roman" w:cs="Arial"/>
          <w:color w:val="000000"/>
          <w:lang w:val="ru-RU"/>
        </w:rPr>
        <w:t>.</w:t>
      </w:r>
      <w:proofErr w:type="spellStart"/>
      <w:r w:rsidRPr="0017132B">
        <w:rPr>
          <w:rFonts w:eastAsia="Times New Roman" w:cs="Arial"/>
          <w:color w:val="000000"/>
          <w:lang w:val="en-US"/>
        </w:rPr>
        <w:t>bg</w:t>
      </w:r>
      <w:proofErr w:type="spellEnd"/>
      <w:r w:rsidRPr="0017132B">
        <w:rPr>
          <w:rFonts w:eastAsia="Times New Roman" w:cs="Arial"/>
        </w:rPr>
        <w:fldChar w:fldCharType="end"/>
      </w:r>
    </w:p>
    <w:p w14:paraId="53F24A0D" w14:textId="5B690A24" w:rsidR="0017132B" w:rsidRPr="0017132B" w:rsidRDefault="0017132B" w:rsidP="0017132B"/>
    <w:p w14:paraId="5A87DBA3" w14:textId="489C6478" w:rsidR="007122AD" w:rsidRDefault="002C50EE" w:rsidP="00936AD0">
      <w:pPr>
        <w:pStyle w:val="Heading2"/>
      </w:pPr>
      <w:r>
        <w:t>4.9. Предозиране</w:t>
      </w:r>
    </w:p>
    <w:p w14:paraId="32C7399E" w14:textId="1FFA3D10" w:rsidR="0017132B" w:rsidRDefault="0017132B" w:rsidP="0017132B"/>
    <w:p w14:paraId="01F3864F" w14:textId="77777777" w:rsidR="0017132B" w:rsidRPr="0017132B" w:rsidRDefault="0017132B" w:rsidP="0017132B">
      <w:pPr>
        <w:rPr>
          <w:sz w:val="24"/>
          <w:szCs w:val="24"/>
        </w:rPr>
      </w:pPr>
      <w:r w:rsidRPr="0017132B">
        <w:rPr>
          <w:lang w:eastAsia="bg-BG"/>
        </w:rPr>
        <w:t>Предозирането води до хипотиреоидизъм със съответните симптоми на забавен метаболизъм и посредством ефекта на обратната връзка, до активиране на аденохипофизата с последващ растеж на гуша. Това може да бъде избегнато чрез намаляване на дозата веднага след постигане на еутиреоидно метаболитно състояние и, ако е необходимо, чрез допълнително приложение на левотироксин (виж точка 4.2).</w:t>
      </w:r>
    </w:p>
    <w:p w14:paraId="2A2183E9" w14:textId="77777777" w:rsidR="0017132B" w:rsidRDefault="0017132B" w:rsidP="0017132B">
      <w:pPr>
        <w:rPr>
          <w:lang w:eastAsia="bg-BG"/>
        </w:rPr>
      </w:pPr>
    </w:p>
    <w:p w14:paraId="76743B2B" w14:textId="640EE2D9" w:rsidR="0017132B" w:rsidRPr="0017132B" w:rsidRDefault="0017132B" w:rsidP="0017132B">
      <w:pPr>
        <w:rPr>
          <w:sz w:val="24"/>
          <w:szCs w:val="24"/>
        </w:rPr>
      </w:pPr>
      <w:r w:rsidRPr="0017132B">
        <w:rPr>
          <w:lang w:eastAsia="bg-BG"/>
        </w:rPr>
        <w:t xml:space="preserve">Отрицателните последствия от случайно поглъщане на високи дози тиамазол не </w:t>
      </w:r>
      <w:r w:rsidRPr="0017132B">
        <w:rPr>
          <w:u w:val="single"/>
          <w:lang w:eastAsia="bg-BG"/>
        </w:rPr>
        <w:t>са из</w:t>
      </w:r>
      <w:r w:rsidRPr="0017132B">
        <w:rPr>
          <w:lang w:eastAsia="bg-BG"/>
        </w:rPr>
        <w:t>вестни.</w:t>
      </w:r>
    </w:p>
    <w:p w14:paraId="5E056068" w14:textId="77777777" w:rsidR="0017132B" w:rsidRPr="0017132B" w:rsidRDefault="0017132B" w:rsidP="0017132B"/>
    <w:p w14:paraId="02081B24" w14:textId="36FE76F4" w:rsidR="00395555" w:rsidRPr="00395555" w:rsidRDefault="002C50EE" w:rsidP="008A6AF2">
      <w:pPr>
        <w:pStyle w:val="Heading1"/>
      </w:pPr>
      <w:r>
        <w:lastRenderedPageBreak/>
        <w:t>5. ФАРМАКОЛОГИЧНИ СВОЙСТВА</w:t>
      </w:r>
    </w:p>
    <w:p w14:paraId="6339E404" w14:textId="62CE5CC1" w:rsidR="00875EEC" w:rsidRDefault="002C50EE" w:rsidP="005726E3">
      <w:pPr>
        <w:pStyle w:val="Heading2"/>
      </w:pPr>
      <w:r>
        <w:t>5.1. Фармакодинамични свойства</w:t>
      </w:r>
    </w:p>
    <w:p w14:paraId="21C95386" w14:textId="4395F560" w:rsidR="0017132B" w:rsidRDefault="0017132B" w:rsidP="0017132B"/>
    <w:p w14:paraId="0FE5E7E1"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Фармакотерапевтична група: Анти-тиреоиден препарат, съдържащо сяра производно на имидазола.</w:t>
      </w:r>
    </w:p>
    <w:p w14:paraId="01FD5013"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АТС код: Н03ВВ02.</w:t>
      </w:r>
    </w:p>
    <w:p w14:paraId="605E490D" w14:textId="77777777" w:rsidR="0017132B" w:rsidRPr="0017132B" w:rsidRDefault="0017132B" w:rsidP="0017132B">
      <w:pPr>
        <w:spacing w:line="240" w:lineRule="auto"/>
        <w:rPr>
          <w:rFonts w:eastAsia="Times New Roman" w:cs="Arial"/>
          <w:color w:val="000000"/>
          <w:lang w:eastAsia="bg-BG"/>
        </w:rPr>
      </w:pPr>
    </w:p>
    <w:p w14:paraId="6DF59841" w14:textId="01DEEE08"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 xml:space="preserve">В зависимост от дозата, тиамазолът инхибира включването на йод в тирозина и оттам нео- синтезата на тиреоидни хормони. Това свойство позволява симптоматично лечение на хипертиреоидизъм, независимо от причината за появата му. Дали тиамазола оказва освен това влияние върху "естествения ход”, на имунологично предизвиканият хипертиреоидизъм (болест на Грейвс, </w:t>
      </w:r>
      <w:r w:rsidRPr="0017132B">
        <w:rPr>
          <w:rFonts w:eastAsia="Times New Roman" w:cs="Arial"/>
          <w:color w:val="000000"/>
          <w:lang w:val="en-US"/>
        </w:rPr>
        <w:t>Graves</w:t>
      </w:r>
      <w:r w:rsidRPr="0017132B">
        <w:rPr>
          <w:rFonts w:eastAsia="Times New Roman" w:cs="Arial"/>
          <w:color w:val="000000"/>
          <w:lang w:val="ru-RU"/>
        </w:rPr>
        <w:t xml:space="preserve">’ </w:t>
      </w:r>
      <w:r w:rsidRPr="0017132B">
        <w:rPr>
          <w:rFonts w:eastAsia="Times New Roman" w:cs="Arial"/>
          <w:color w:val="000000"/>
          <w:lang w:val="en-US"/>
        </w:rPr>
        <w:t>disease</w:t>
      </w:r>
      <w:r w:rsidRPr="0017132B">
        <w:rPr>
          <w:rFonts w:eastAsia="Times New Roman" w:cs="Arial"/>
          <w:color w:val="000000"/>
          <w:lang w:val="ru-RU"/>
        </w:rPr>
        <w:t xml:space="preserve">), </w:t>
      </w:r>
      <w:r w:rsidRPr="0017132B">
        <w:rPr>
          <w:rFonts w:eastAsia="Times New Roman" w:cs="Arial"/>
          <w:color w:val="000000"/>
          <w:lang w:eastAsia="bg-BG"/>
        </w:rPr>
        <w:t>т.е. дали той подтиска основния имунопатологичен процес, понастоящем не може да се реши със сигурност. Освобождаването на синтезирани преди тиреоидни хормони от щитовидната жлеза не се засяга. Това обяснява защо продължителността на латентния период до нормализиране на серумните концентрации на тироксин и трийодтиронин, а оттам и до клиничното подобрение, се различава при отделните случаи. Хипертиреоидизмът, дължащ се на освобождаване на хормони след унищожаване на щитовидни клетки, например след лечение с радиоактивен йод или при тиреоидит, също не се засяга.</w:t>
      </w:r>
    </w:p>
    <w:p w14:paraId="6AF33877" w14:textId="77777777" w:rsidR="0017132B" w:rsidRPr="0017132B" w:rsidRDefault="0017132B" w:rsidP="0017132B"/>
    <w:p w14:paraId="346B622B" w14:textId="5D813D7F" w:rsidR="00875EEC" w:rsidRDefault="002C50EE" w:rsidP="005726E3">
      <w:pPr>
        <w:pStyle w:val="Heading2"/>
      </w:pPr>
      <w:r>
        <w:t>5.2. Фармакокинетични свойства</w:t>
      </w:r>
    </w:p>
    <w:p w14:paraId="422117F0" w14:textId="0AA0341F" w:rsidR="0017132B" w:rsidRDefault="0017132B" w:rsidP="0017132B"/>
    <w:p w14:paraId="292CF566" w14:textId="77777777" w:rsidR="0017132B" w:rsidRPr="0017132B" w:rsidRDefault="0017132B" w:rsidP="0017132B">
      <w:pPr>
        <w:rPr>
          <w:sz w:val="24"/>
          <w:szCs w:val="24"/>
        </w:rPr>
      </w:pPr>
      <w:r w:rsidRPr="0017132B">
        <w:rPr>
          <w:lang w:eastAsia="bg-BG"/>
        </w:rPr>
        <w:t>Тиамазолът се абсорбира бързо и изцяло. След приложение, максималните серумни концентрации се достигат в рамките на 0.4 до 1.2 часа. Свързването с протеин е пренебрежимо ниско. Тиамазолът акумулира в щитовидната жлеза, където се метаболизира бавно. Въпреки вариращите серумни нива, акумулирането на тиамазол в щитовидната жлеза все пак води до една постоянна концентрация. В резултат, една единична доза има продължителност на действие от почти 24 часа. Според известните в момента данни, кинетиката на тиамазола е независима от функцията на щитовидната жлеза. Елиминационният полуживот е около 3 до 6 часа и се удължава при чернодробна недостатъчност. Тиамазолът се елиминира през бъбреците и жлъчката. Екскретирането чрез изпражненията е слабо, което предполага чревно-чернодробна циркулация. 70 % от веществото се екскретира през бъбреците в рамките на 24 часа. Само малко количество се екскретира в непроменен вид. Понастоящем няма натрупан опит по отношение фармакологичната активност на метаболитите. Съществуват ограничени данни за фармакокинетиката при пациенти с бъбречно или чернодробно увреждане (виж точка 4.2) Няма данни и за многократно приложение (виж точка 4.2).</w:t>
      </w:r>
    </w:p>
    <w:p w14:paraId="3EFC4C3F" w14:textId="77777777" w:rsidR="0017132B" w:rsidRPr="0017132B" w:rsidRDefault="0017132B" w:rsidP="0017132B"/>
    <w:p w14:paraId="4F31844C" w14:textId="3CCF2099" w:rsidR="00875EEC" w:rsidRDefault="002C50EE" w:rsidP="005726E3">
      <w:pPr>
        <w:pStyle w:val="Heading2"/>
      </w:pPr>
      <w:r>
        <w:t>5.3. Предклинични данни за безопасност</w:t>
      </w:r>
    </w:p>
    <w:p w14:paraId="71225F8D" w14:textId="4EB8997C" w:rsidR="0017132B" w:rsidRDefault="0017132B" w:rsidP="0017132B"/>
    <w:p w14:paraId="1A1F41BE"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Предклиничните изследвания на безопасността са ограничени.</w:t>
      </w:r>
    </w:p>
    <w:p w14:paraId="7FE0A0F5" w14:textId="77777777" w:rsidR="0017132B" w:rsidRPr="0017132B" w:rsidRDefault="0017132B" w:rsidP="0017132B">
      <w:pPr>
        <w:spacing w:line="240" w:lineRule="auto"/>
        <w:rPr>
          <w:rFonts w:eastAsia="Times New Roman" w:cs="Arial"/>
          <w:color w:val="000000"/>
          <w:lang w:eastAsia="bg-BG"/>
        </w:rPr>
      </w:pPr>
    </w:p>
    <w:p w14:paraId="3C29D4E4" w14:textId="4371CD5F"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Данните за токсичността на единичната доза показват, че острият токсичен потенциал на тиамазола е нисък.</w:t>
      </w:r>
    </w:p>
    <w:p w14:paraId="77C3C0EA" w14:textId="77777777" w:rsidR="0017132B" w:rsidRPr="0017132B" w:rsidRDefault="0017132B" w:rsidP="0017132B">
      <w:pPr>
        <w:spacing w:line="240" w:lineRule="auto"/>
        <w:rPr>
          <w:rFonts w:eastAsia="Times New Roman" w:cs="Arial"/>
          <w:color w:val="000000"/>
          <w:lang w:eastAsia="bg-BG"/>
        </w:rPr>
      </w:pPr>
    </w:p>
    <w:p w14:paraId="2BD8F184" w14:textId="678BC2F9"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В проучвания с многократни дози се наблюдава подтискане на костния мозък при нива на дозата значително по-високи от нивата на терапевтичната доза.</w:t>
      </w:r>
    </w:p>
    <w:p w14:paraId="6C82AAC7" w14:textId="77777777" w:rsidR="0017132B" w:rsidRPr="0017132B" w:rsidRDefault="0017132B" w:rsidP="0017132B">
      <w:pPr>
        <w:spacing w:line="240" w:lineRule="auto"/>
        <w:rPr>
          <w:rFonts w:eastAsia="Times New Roman" w:cs="Arial"/>
          <w:color w:val="000000"/>
          <w:lang w:eastAsia="bg-BG"/>
        </w:rPr>
      </w:pPr>
    </w:p>
    <w:p w14:paraId="3CB621C1" w14:textId="2BCCD7E1"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lastRenderedPageBreak/>
        <w:t>Проучвания на генотоксичността не показват доказателства за мутагенни и кластогенни ефекти.</w:t>
      </w:r>
    </w:p>
    <w:p w14:paraId="51A963DA" w14:textId="77777777" w:rsidR="0017132B" w:rsidRPr="0017132B" w:rsidRDefault="0017132B" w:rsidP="0017132B">
      <w:pPr>
        <w:spacing w:line="240" w:lineRule="auto"/>
        <w:rPr>
          <w:rFonts w:eastAsia="Times New Roman" w:cs="Arial"/>
          <w:color w:val="000000"/>
          <w:lang w:eastAsia="bg-BG"/>
        </w:rPr>
      </w:pPr>
    </w:p>
    <w:p w14:paraId="3239C9EC" w14:textId="6BDE7E8A"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В едно двугодишно проучване на хроничната токсичност при плъхове не се наблюдават никакви открития от практическо значение, освен фармакологично медиираните ефекти върху щитовидната жлеза. В едно хронично двугодишно проучване при мишки се наблюдават по-</w:t>
      </w:r>
    </w:p>
    <w:p w14:paraId="6E043048" w14:textId="77777777" w:rsidR="0017132B" w:rsidRPr="0017132B" w:rsidRDefault="0017132B" w:rsidP="0017132B">
      <w:pPr>
        <w:spacing w:line="240" w:lineRule="auto"/>
        <w:rPr>
          <w:rFonts w:eastAsia="Times New Roman" w:cs="Arial"/>
          <w:sz w:val="24"/>
          <w:szCs w:val="24"/>
        </w:rPr>
      </w:pPr>
      <w:r w:rsidRPr="0017132B">
        <w:rPr>
          <w:rFonts w:eastAsia="Times New Roman" w:cs="Arial"/>
          <w:color w:val="000000"/>
          <w:lang w:eastAsia="bg-BG"/>
        </w:rPr>
        <w:t xml:space="preserve">голям брой случаи на хепатоми, които не достигат ниво на статистическа значимост при приложение на тиамазола в концентрация от 500 </w:t>
      </w:r>
      <w:r w:rsidRPr="0017132B">
        <w:rPr>
          <w:rFonts w:eastAsia="Times New Roman" w:cs="Arial"/>
          <w:color w:val="000000"/>
          <w:lang w:val="en-US"/>
        </w:rPr>
        <w:t>mg</w:t>
      </w:r>
      <w:r w:rsidRPr="0017132B">
        <w:rPr>
          <w:rFonts w:eastAsia="Times New Roman" w:cs="Arial"/>
          <w:color w:val="000000"/>
          <w:lang w:val="ru-RU"/>
        </w:rPr>
        <w:t xml:space="preserve">/1 </w:t>
      </w:r>
      <w:r w:rsidRPr="0017132B">
        <w:rPr>
          <w:rFonts w:eastAsia="Times New Roman" w:cs="Arial"/>
          <w:color w:val="000000"/>
          <w:lang w:eastAsia="bg-BG"/>
        </w:rPr>
        <w:t>в питейната вода. Клиничното</w:t>
      </w:r>
    </w:p>
    <w:p w14:paraId="1AE50E3B" w14:textId="31BD3A49" w:rsidR="0017132B" w:rsidRPr="0017132B" w:rsidRDefault="0017132B" w:rsidP="0017132B">
      <w:pPr>
        <w:rPr>
          <w:rFonts w:cs="Arial"/>
          <w:lang w:val="ru-RU"/>
        </w:rPr>
      </w:pPr>
      <w:r w:rsidRPr="0017132B">
        <w:rPr>
          <w:rFonts w:eastAsia="Times New Roman" w:cs="Arial"/>
          <w:color w:val="000000"/>
          <w:lang w:eastAsia="bg-BG"/>
        </w:rPr>
        <w:t xml:space="preserve">приложение на това последно откритие е под въпрос и тиамазолът не е класифициран като канцерогенен от Международната агенция за изследване на рака </w:t>
      </w:r>
      <w:r w:rsidRPr="0017132B">
        <w:rPr>
          <w:rFonts w:eastAsia="Times New Roman" w:cs="Arial"/>
          <w:color w:val="000000"/>
          <w:lang w:val="ru-RU"/>
        </w:rPr>
        <w:t>(</w:t>
      </w:r>
      <w:r w:rsidRPr="0017132B">
        <w:rPr>
          <w:rFonts w:eastAsia="Times New Roman" w:cs="Arial"/>
          <w:color w:val="000000"/>
          <w:lang w:val="en-US"/>
        </w:rPr>
        <w:t>International</w:t>
      </w:r>
      <w:r w:rsidRPr="0017132B">
        <w:rPr>
          <w:rFonts w:eastAsia="Times New Roman" w:cs="Arial"/>
          <w:color w:val="000000"/>
          <w:lang w:val="ru-RU"/>
        </w:rPr>
        <w:t xml:space="preserve"> </w:t>
      </w:r>
      <w:r w:rsidRPr="0017132B">
        <w:rPr>
          <w:rFonts w:eastAsia="Times New Roman" w:cs="Arial"/>
          <w:color w:val="000000"/>
          <w:lang w:val="en-US"/>
        </w:rPr>
        <w:t>Agency</w:t>
      </w:r>
      <w:r w:rsidRPr="0017132B">
        <w:rPr>
          <w:rFonts w:eastAsia="Times New Roman" w:cs="Arial"/>
          <w:color w:val="000000"/>
          <w:lang w:eastAsia="bg-BG"/>
        </w:rPr>
        <w:t xml:space="preserve"> </w:t>
      </w:r>
      <w:r w:rsidRPr="0017132B">
        <w:rPr>
          <w:rFonts w:eastAsia="Times New Roman" w:cs="Arial"/>
          <w:color w:val="000000"/>
          <w:lang w:val="en-US"/>
        </w:rPr>
        <w:t>for</w:t>
      </w:r>
      <w:r w:rsidRPr="0017132B">
        <w:rPr>
          <w:rFonts w:eastAsia="Times New Roman" w:cs="Arial"/>
          <w:color w:val="000000"/>
          <w:lang w:val="ru-RU"/>
        </w:rPr>
        <w:t xml:space="preserve"> </w:t>
      </w:r>
      <w:r w:rsidRPr="0017132B">
        <w:rPr>
          <w:rFonts w:eastAsia="Times New Roman" w:cs="Arial"/>
          <w:color w:val="000000"/>
          <w:lang w:val="en-US"/>
        </w:rPr>
        <w:t>Research</w:t>
      </w:r>
      <w:r w:rsidRPr="0017132B">
        <w:rPr>
          <w:rFonts w:eastAsia="Times New Roman" w:cs="Arial"/>
          <w:color w:val="000000"/>
          <w:lang w:val="ru-RU"/>
        </w:rPr>
        <w:t xml:space="preserve"> </w:t>
      </w:r>
      <w:r w:rsidRPr="0017132B">
        <w:rPr>
          <w:rFonts w:eastAsia="Times New Roman" w:cs="Arial"/>
          <w:color w:val="000000"/>
          <w:lang w:val="en-US"/>
        </w:rPr>
        <w:t>of</w:t>
      </w:r>
      <w:r w:rsidRPr="0017132B">
        <w:rPr>
          <w:rFonts w:eastAsia="Times New Roman" w:cs="Arial"/>
          <w:color w:val="000000"/>
          <w:lang w:val="ru-RU"/>
        </w:rPr>
        <w:t xml:space="preserve"> </w:t>
      </w:r>
      <w:r w:rsidRPr="0017132B">
        <w:rPr>
          <w:rFonts w:eastAsia="Times New Roman" w:cs="Arial"/>
          <w:color w:val="000000"/>
          <w:lang w:val="en-US"/>
        </w:rPr>
        <w:t>Cancer</w:t>
      </w:r>
      <w:r w:rsidRPr="0017132B">
        <w:rPr>
          <w:rFonts w:eastAsia="Times New Roman" w:cs="Arial"/>
          <w:color w:val="000000"/>
          <w:lang w:val="ru-RU"/>
        </w:rPr>
        <w:t xml:space="preserve"> - </w:t>
      </w:r>
      <w:r w:rsidRPr="0017132B">
        <w:rPr>
          <w:rFonts w:eastAsia="Times New Roman" w:cs="Arial"/>
          <w:color w:val="000000"/>
          <w:lang w:val="en-US"/>
        </w:rPr>
        <w:t>IARC</w:t>
      </w:r>
      <w:r w:rsidRPr="0017132B">
        <w:rPr>
          <w:rFonts w:eastAsia="Times New Roman" w:cs="Arial"/>
          <w:color w:val="000000"/>
          <w:lang w:val="ru-RU"/>
        </w:rPr>
        <w:t xml:space="preserve">) </w:t>
      </w:r>
      <w:r w:rsidRPr="0017132B">
        <w:rPr>
          <w:rFonts w:eastAsia="Times New Roman" w:cs="Arial"/>
          <w:color w:val="000000"/>
          <w:lang w:eastAsia="bg-BG"/>
        </w:rPr>
        <w:t xml:space="preserve">или по критериите на Националната токсикологична програма </w:t>
      </w:r>
      <w:r w:rsidRPr="0017132B">
        <w:rPr>
          <w:rFonts w:eastAsia="Times New Roman" w:cs="Arial"/>
          <w:color w:val="000000"/>
          <w:lang w:val="ru-RU"/>
        </w:rPr>
        <w:t>(</w:t>
      </w:r>
      <w:r w:rsidRPr="0017132B">
        <w:rPr>
          <w:rFonts w:eastAsia="Times New Roman" w:cs="Arial"/>
          <w:color w:val="000000"/>
          <w:lang w:val="en-US"/>
        </w:rPr>
        <w:t>National</w:t>
      </w:r>
      <w:r w:rsidRPr="0017132B">
        <w:rPr>
          <w:rFonts w:eastAsia="Times New Roman" w:cs="Arial"/>
          <w:color w:val="000000"/>
          <w:lang w:val="ru-RU"/>
        </w:rPr>
        <w:t xml:space="preserve"> </w:t>
      </w:r>
      <w:r w:rsidRPr="0017132B">
        <w:rPr>
          <w:rFonts w:eastAsia="Times New Roman" w:cs="Arial"/>
          <w:color w:val="000000"/>
          <w:lang w:val="en-US"/>
        </w:rPr>
        <w:t>Toxicology</w:t>
      </w:r>
      <w:r w:rsidRPr="0017132B">
        <w:rPr>
          <w:rFonts w:eastAsia="Times New Roman" w:cs="Arial"/>
          <w:color w:val="000000"/>
          <w:lang w:val="ru-RU"/>
        </w:rPr>
        <w:t xml:space="preserve"> </w:t>
      </w:r>
      <w:r w:rsidRPr="0017132B">
        <w:rPr>
          <w:rFonts w:eastAsia="Times New Roman" w:cs="Arial"/>
          <w:color w:val="000000"/>
          <w:lang w:val="en-US"/>
        </w:rPr>
        <w:t>Program</w:t>
      </w:r>
      <w:r w:rsidRPr="0017132B">
        <w:rPr>
          <w:rFonts w:eastAsia="Times New Roman" w:cs="Arial"/>
          <w:color w:val="000000"/>
          <w:lang w:val="ru-RU"/>
        </w:rPr>
        <w:t xml:space="preserve"> -</w:t>
      </w:r>
      <w:r w:rsidRPr="0017132B">
        <w:rPr>
          <w:rFonts w:eastAsia="Times New Roman" w:cs="Arial"/>
          <w:color w:val="000000"/>
          <w:lang w:val="en-US"/>
        </w:rPr>
        <w:t>NTP</w:t>
      </w:r>
      <w:r w:rsidRPr="0017132B">
        <w:rPr>
          <w:rFonts w:eastAsia="Times New Roman" w:cs="Arial"/>
          <w:color w:val="000000"/>
          <w:lang w:val="ru-RU"/>
        </w:rPr>
        <w:t>).</w:t>
      </w:r>
    </w:p>
    <w:p w14:paraId="1BA6531D" w14:textId="1FDF2893" w:rsidR="00B6672E" w:rsidRDefault="002C50EE" w:rsidP="00936AD0">
      <w:pPr>
        <w:pStyle w:val="Heading1"/>
      </w:pPr>
      <w:r>
        <w:t>7. ПРИТЕЖАТЕЛ НА РАЗРЕШЕНИЕТО ЗА УПОТРЕБА</w:t>
      </w:r>
    </w:p>
    <w:p w14:paraId="4F246592" w14:textId="42596788" w:rsidR="0017132B" w:rsidRDefault="0017132B" w:rsidP="0017132B"/>
    <w:p w14:paraId="5739CB74" w14:textId="77777777" w:rsidR="0017132B" w:rsidRPr="0017132B" w:rsidRDefault="0017132B" w:rsidP="0017132B">
      <w:pPr>
        <w:rPr>
          <w:sz w:val="24"/>
          <w:szCs w:val="24"/>
        </w:rPr>
      </w:pPr>
      <w:r w:rsidRPr="0017132B">
        <w:rPr>
          <w:lang w:eastAsia="bg-BG"/>
        </w:rPr>
        <w:t>Мерк България ЕАД</w:t>
      </w:r>
    </w:p>
    <w:p w14:paraId="5F3EF32F" w14:textId="77777777" w:rsidR="0017132B" w:rsidRPr="0017132B" w:rsidRDefault="0017132B" w:rsidP="0017132B">
      <w:pPr>
        <w:rPr>
          <w:sz w:val="24"/>
          <w:szCs w:val="24"/>
        </w:rPr>
      </w:pPr>
      <w:r w:rsidRPr="0017132B">
        <w:rPr>
          <w:lang w:eastAsia="bg-BG"/>
        </w:rPr>
        <w:t>Бул. „Ситняково” №48</w:t>
      </w:r>
    </w:p>
    <w:p w14:paraId="0D044E4F" w14:textId="77777777" w:rsidR="0017132B" w:rsidRPr="0017132B" w:rsidRDefault="0017132B" w:rsidP="0017132B">
      <w:pPr>
        <w:rPr>
          <w:sz w:val="24"/>
          <w:szCs w:val="24"/>
        </w:rPr>
      </w:pPr>
      <w:r w:rsidRPr="0017132B">
        <w:rPr>
          <w:lang w:eastAsia="bg-BG"/>
        </w:rPr>
        <w:t>Сердика Офиси, ет. 6</w:t>
      </w:r>
    </w:p>
    <w:p w14:paraId="793CE651" w14:textId="77777777" w:rsidR="0017132B" w:rsidRPr="0017132B" w:rsidRDefault="0017132B" w:rsidP="0017132B">
      <w:pPr>
        <w:rPr>
          <w:sz w:val="24"/>
          <w:szCs w:val="24"/>
        </w:rPr>
      </w:pPr>
      <w:r w:rsidRPr="0017132B">
        <w:rPr>
          <w:lang w:eastAsia="bg-BG"/>
        </w:rPr>
        <w:t>София 1505</w:t>
      </w:r>
    </w:p>
    <w:p w14:paraId="7AE5AFE8" w14:textId="305CA56B" w:rsidR="0017132B" w:rsidRPr="0017132B" w:rsidRDefault="0017132B" w:rsidP="0017132B">
      <w:r w:rsidRPr="0017132B">
        <w:rPr>
          <w:lang w:eastAsia="bg-BG"/>
        </w:rPr>
        <w:t>България</w:t>
      </w:r>
    </w:p>
    <w:p w14:paraId="508F3A54" w14:textId="6D42B43D" w:rsidR="00B6672E" w:rsidRDefault="00936AD0" w:rsidP="00936AD0">
      <w:pPr>
        <w:pStyle w:val="Heading1"/>
      </w:pPr>
      <w:r>
        <w:t>8.</w:t>
      </w:r>
      <w:r w:rsidR="002C50EE">
        <w:t>НОМЕР НА РАЗРЕШЕНИЕТО ЗА УПОТРЕБА</w:t>
      </w:r>
    </w:p>
    <w:p w14:paraId="3309751B" w14:textId="0CDE6AD9" w:rsidR="0017132B" w:rsidRDefault="0017132B" w:rsidP="0017132B"/>
    <w:p w14:paraId="4BB5B8BC" w14:textId="61394F39" w:rsidR="0017132B" w:rsidRPr="0017132B" w:rsidRDefault="0017132B" w:rsidP="0017132B">
      <w:r>
        <w:t>20080283</w:t>
      </w:r>
    </w:p>
    <w:p w14:paraId="3BC5EC53" w14:textId="6EA13B22" w:rsidR="00875EEC" w:rsidRDefault="002C50EE" w:rsidP="005726E3">
      <w:pPr>
        <w:pStyle w:val="Heading1"/>
      </w:pPr>
      <w:r>
        <w:t>9. ДАТА НА ПЪРВО РАЗРЕШАВАНЕ/ПОДНОВЯВАНЕ НА РАЗРЕШЕНИЕТО ЗА УПОТРЕБА</w:t>
      </w:r>
    </w:p>
    <w:p w14:paraId="3A668A1A" w14:textId="0ACCDFF0" w:rsidR="0017132B" w:rsidRDefault="0017132B" w:rsidP="0017132B"/>
    <w:p w14:paraId="55B26EFC" w14:textId="77777777" w:rsidR="0017132B" w:rsidRPr="0017132B" w:rsidRDefault="0017132B" w:rsidP="0017132B">
      <w:pPr>
        <w:rPr>
          <w:sz w:val="24"/>
          <w:szCs w:val="24"/>
        </w:rPr>
      </w:pPr>
      <w:r w:rsidRPr="0017132B">
        <w:rPr>
          <w:lang w:eastAsia="bg-BG"/>
        </w:rPr>
        <w:t>Дата на първо разрешаване: 29 август 2001</w:t>
      </w:r>
    </w:p>
    <w:p w14:paraId="70B7C184" w14:textId="6E12D225" w:rsidR="0017132B" w:rsidRPr="0017132B" w:rsidRDefault="0017132B" w:rsidP="0017132B">
      <w:pPr>
        <w:rPr>
          <w:sz w:val="24"/>
          <w:szCs w:val="24"/>
        </w:rPr>
      </w:pPr>
      <w:r w:rsidRPr="0017132B">
        <w:rPr>
          <w:lang w:eastAsia="bg-BG"/>
        </w:rPr>
        <w:t>Дата на последно подновяване: 27 януари 2012</w:t>
      </w:r>
    </w:p>
    <w:p w14:paraId="43FB38A2" w14:textId="6314D68B" w:rsidR="007C605B" w:rsidRDefault="002C50EE" w:rsidP="005726E3">
      <w:pPr>
        <w:pStyle w:val="Heading1"/>
      </w:pPr>
      <w:r>
        <w:t>10. ДАТА НА АКТУАЛИЗИРАНЕ НА ТЕКСТА</w:t>
      </w:r>
      <w:bookmarkEnd w:id="0"/>
    </w:p>
    <w:p w14:paraId="31776B23" w14:textId="355FA0A3" w:rsidR="0017132B" w:rsidRPr="0017132B" w:rsidRDefault="0017132B" w:rsidP="0017132B">
      <w:r>
        <w:t>юни 2021 г.</w:t>
      </w:r>
      <w:bookmarkStart w:id="5" w:name="_GoBack"/>
      <w:bookmarkEnd w:id="5"/>
    </w:p>
    <w:sectPr w:rsidR="0017132B" w:rsidRPr="00171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6101E88"/>
    <w:multiLevelType w:val="hybridMultilevel"/>
    <w:tmpl w:val="653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7647"/>
    <w:multiLevelType w:val="hybridMultilevel"/>
    <w:tmpl w:val="A54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968E7"/>
    <w:multiLevelType w:val="hybridMultilevel"/>
    <w:tmpl w:val="6B9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4"/>
  </w:num>
  <w:num w:numId="15">
    <w:abstractNumId w:val="32"/>
  </w:num>
  <w:num w:numId="16">
    <w:abstractNumId w:val="12"/>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4"/>
  </w:num>
  <w:num w:numId="28">
    <w:abstractNumId w:val="6"/>
  </w:num>
  <w:num w:numId="29">
    <w:abstractNumId w:val="23"/>
  </w:num>
  <w:num w:numId="30">
    <w:abstractNumId w:val="38"/>
  </w:num>
  <w:num w:numId="31">
    <w:abstractNumId w:val="5"/>
  </w:num>
  <w:num w:numId="32">
    <w:abstractNumId w:val="37"/>
  </w:num>
  <w:num w:numId="33">
    <w:abstractNumId w:val="31"/>
  </w:num>
  <w:num w:numId="34">
    <w:abstractNumId w:val="35"/>
  </w:num>
  <w:num w:numId="35">
    <w:abstractNumId w:val="8"/>
  </w:num>
  <w:num w:numId="36">
    <w:abstractNumId w:val="11"/>
  </w:num>
  <w:num w:numId="37">
    <w:abstractNumId w:val="36"/>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7132B"/>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3534</Words>
  <Characters>20145</Characters>
  <Application>Microsoft Office Word</Application>
  <DocSecurity>0</DocSecurity>
  <Lines>167</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2022-12-04T23:31:00Z</dcterms:created>
  <dcterms:modified xsi:type="dcterms:W3CDTF">2022-12-04T23:31:00Z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