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09CEB67B" w:rsidR="002C50EE" w:rsidRPr="00A654E4" w:rsidRDefault="002C50EE" w:rsidP="002C50EE">
      <w:pPr>
        <w:pStyle w:val="Heading1"/>
        <w:jc w:val="center"/>
      </w:pPr>
      <w:bookmarkStart w:id="0" w:name="_Hlk63124480"/>
      <w:r w:rsidRPr="00A654E4">
        <w:t>КРАТКА ХАРАКТЕРИСТИКА НА ПРОДУКТА</w:t>
      </w:r>
    </w:p>
    <w:p w14:paraId="5A3B4435" w14:textId="77777777" w:rsidR="0091385D" w:rsidRPr="00A654E4" w:rsidRDefault="0091385D" w:rsidP="0091385D"/>
    <w:p w14:paraId="3320F4BE" w14:textId="2EB48694" w:rsidR="00C40420" w:rsidRPr="00A654E4" w:rsidRDefault="00DD466D" w:rsidP="004A448E">
      <w:pPr>
        <w:pStyle w:val="Heading1"/>
      </w:pPr>
      <w:r w:rsidRPr="00A654E4">
        <w:t>1.ИМЕ НА ЛЕКАРСТВЕНИЯ ПРОДУКТ</w:t>
      </w:r>
    </w:p>
    <w:p w14:paraId="5E9BA472" w14:textId="28012C85" w:rsidR="0091385D" w:rsidRPr="00A654E4" w:rsidRDefault="0091385D" w:rsidP="0091385D"/>
    <w:p w14:paraId="3A490F4F" w14:textId="77777777" w:rsidR="00A502E4" w:rsidRPr="00A654E4" w:rsidRDefault="00A502E4" w:rsidP="00A502E4">
      <w:pPr>
        <w:spacing w:line="240" w:lineRule="auto"/>
        <w:rPr>
          <w:rFonts w:eastAsia="Times New Roman" w:cs="Arial"/>
          <w:sz w:val="24"/>
          <w:szCs w:val="24"/>
          <w:lang w:eastAsia="bg-BG"/>
        </w:rPr>
      </w:pPr>
      <w:proofErr w:type="spellStart"/>
      <w:r w:rsidRPr="00A654E4">
        <w:rPr>
          <w:rFonts w:eastAsia="Times New Roman" w:cs="Arial"/>
          <w:color w:val="000000"/>
          <w:lang w:eastAsia="bg-BG"/>
        </w:rPr>
        <w:t>Тинтарос</w:t>
      </w:r>
      <w:proofErr w:type="spellEnd"/>
      <w:r w:rsidRPr="00A654E4">
        <w:rPr>
          <w:rFonts w:eastAsia="Times New Roman" w:cs="Arial"/>
          <w:color w:val="000000"/>
          <w:lang w:eastAsia="bg-BG"/>
        </w:rPr>
        <w:t xml:space="preserve"> АМ 10 </w:t>
      </w:r>
      <w:proofErr w:type="spellStart"/>
      <w:r w:rsidRPr="00A654E4">
        <w:rPr>
          <w:rFonts w:eastAsia="Times New Roman" w:cs="Arial"/>
          <w:color w:val="000000"/>
        </w:rPr>
        <w:t>mg</w:t>
      </w:r>
      <w:proofErr w:type="spellEnd"/>
      <w:r w:rsidRPr="00A654E4">
        <w:rPr>
          <w:rFonts w:eastAsia="Times New Roman" w:cs="Arial"/>
          <w:color w:val="000000"/>
        </w:rPr>
        <w:t xml:space="preserve">/5 </w:t>
      </w:r>
      <w:proofErr w:type="spellStart"/>
      <w:r w:rsidRPr="00A654E4">
        <w:rPr>
          <w:rFonts w:eastAsia="Times New Roman" w:cs="Arial"/>
          <w:color w:val="000000"/>
        </w:rPr>
        <w:t>mg</w:t>
      </w:r>
      <w:proofErr w:type="spellEnd"/>
      <w:r w:rsidRPr="00A654E4">
        <w:rPr>
          <w:rFonts w:eastAsia="Times New Roman" w:cs="Arial"/>
          <w:color w:val="000000"/>
        </w:rPr>
        <w:t xml:space="preserve"> </w:t>
      </w:r>
      <w:r w:rsidRPr="00A654E4">
        <w:rPr>
          <w:rFonts w:eastAsia="Times New Roman" w:cs="Arial"/>
          <w:color w:val="000000"/>
          <w:lang w:eastAsia="bg-BG"/>
        </w:rPr>
        <w:t>твърди капсули</w:t>
      </w:r>
    </w:p>
    <w:p w14:paraId="1FDD0C3D" w14:textId="77777777" w:rsidR="00A502E4" w:rsidRPr="00A654E4" w:rsidRDefault="00A502E4" w:rsidP="00A502E4">
      <w:pPr>
        <w:spacing w:line="240" w:lineRule="auto"/>
        <w:rPr>
          <w:rFonts w:eastAsia="Times New Roman" w:cs="Arial"/>
          <w:sz w:val="24"/>
          <w:szCs w:val="24"/>
          <w:lang w:eastAsia="bg-BG"/>
        </w:rPr>
      </w:pPr>
      <w:proofErr w:type="spellStart"/>
      <w:r w:rsidRPr="00A654E4">
        <w:rPr>
          <w:rFonts w:eastAsia="Times New Roman" w:cs="Arial"/>
          <w:color w:val="000000"/>
        </w:rPr>
        <w:t>Tintaros</w:t>
      </w:r>
      <w:proofErr w:type="spellEnd"/>
      <w:r w:rsidRPr="00A654E4">
        <w:rPr>
          <w:rFonts w:eastAsia="Times New Roman" w:cs="Arial"/>
          <w:color w:val="000000"/>
        </w:rPr>
        <w:t xml:space="preserve"> </w:t>
      </w:r>
      <w:r w:rsidRPr="00A654E4">
        <w:rPr>
          <w:rFonts w:eastAsia="Times New Roman" w:cs="Arial"/>
          <w:color w:val="000000"/>
          <w:lang w:eastAsia="bg-BG"/>
        </w:rPr>
        <w:t xml:space="preserve">АМ 10 </w:t>
      </w:r>
      <w:proofErr w:type="spellStart"/>
      <w:r w:rsidRPr="00A654E4">
        <w:rPr>
          <w:rFonts w:eastAsia="Times New Roman" w:cs="Arial"/>
          <w:color w:val="000000"/>
        </w:rPr>
        <w:t>mg</w:t>
      </w:r>
      <w:proofErr w:type="spellEnd"/>
      <w:r w:rsidRPr="00A654E4">
        <w:rPr>
          <w:rFonts w:eastAsia="Times New Roman" w:cs="Arial"/>
          <w:color w:val="000000"/>
        </w:rPr>
        <w:t xml:space="preserve">/5 </w:t>
      </w:r>
      <w:proofErr w:type="spellStart"/>
      <w:r w:rsidRPr="00A654E4">
        <w:rPr>
          <w:rFonts w:eastAsia="Times New Roman" w:cs="Arial"/>
          <w:color w:val="000000"/>
        </w:rPr>
        <w:t>mg</w:t>
      </w:r>
      <w:proofErr w:type="spellEnd"/>
      <w:r w:rsidRPr="00A654E4">
        <w:rPr>
          <w:rFonts w:eastAsia="Times New Roman" w:cs="Arial"/>
          <w:color w:val="000000"/>
        </w:rPr>
        <w:t xml:space="preserve"> </w:t>
      </w:r>
      <w:proofErr w:type="spellStart"/>
      <w:r w:rsidRPr="00A654E4">
        <w:rPr>
          <w:rFonts w:eastAsia="Times New Roman" w:cs="Arial"/>
          <w:color w:val="000000"/>
        </w:rPr>
        <w:t>hard</w:t>
      </w:r>
      <w:proofErr w:type="spellEnd"/>
      <w:r w:rsidRPr="00A654E4">
        <w:rPr>
          <w:rFonts w:eastAsia="Times New Roman" w:cs="Arial"/>
          <w:color w:val="000000"/>
        </w:rPr>
        <w:t xml:space="preserve"> </w:t>
      </w:r>
      <w:proofErr w:type="spellStart"/>
      <w:r w:rsidRPr="00A654E4">
        <w:rPr>
          <w:rFonts w:eastAsia="Times New Roman" w:cs="Arial"/>
          <w:color w:val="000000"/>
        </w:rPr>
        <w:t>capsules</w:t>
      </w:r>
      <w:proofErr w:type="spellEnd"/>
    </w:p>
    <w:p w14:paraId="360AF459" w14:textId="77777777" w:rsidR="00A502E4" w:rsidRPr="00A654E4" w:rsidRDefault="00A502E4" w:rsidP="00A502E4">
      <w:pPr>
        <w:spacing w:line="240" w:lineRule="auto"/>
        <w:rPr>
          <w:rFonts w:eastAsia="Times New Roman" w:cs="Arial"/>
          <w:color w:val="000000"/>
          <w:lang w:eastAsia="bg-BG"/>
        </w:rPr>
      </w:pPr>
    </w:p>
    <w:p w14:paraId="7E2B3F06" w14:textId="7A4B4E62" w:rsidR="00A502E4" w:rsidRPr="00A654E4" w:rsidRDefault="00A502E4" w:rsidP="00A502E4">
      <w:pPr>
        <w:spacing w:line="240" w:lineRule="auto"/>
        <w:rPr>
          <w:rFonts w:eastAsia="Times New Roman" w:cs="Arial"/>
          <w:sz w:val="24"/>
          <w:szCs w:val="24"/>
          <w:lang w:eastAsia="bg-BG"/>
        </w:rPr>
      </w:pPr>
      <w:proofErr w:type="spellStart"/>
      <w:r w:rsidRPr="00A654E4">
        <w:rPr>
          <w:rFonts w:eastAsia="Times New Roman" w:cs="Arial"/>
          <w:color w:val="000000"/>
          <w:lang w:eastAsia="bg-BG"/>
        </w:rPr>
        <w:t>Тинтарос</w:t>
      </w:r>
      <w:proofErr w:type="spellEnd"/>
      <w:r w:rsidRPr="00A654E4">
        <w:rPr>
          <w:rFonts w:eastAsia="Times New Roman" w:cs="Arial"/>
          <w:color w:val="000000"/>
          <w:lang w:eastAsia="bg-BG"/>
        </w:rPr>
        <w:t xml:space="preserve"> </w:t>
      </w:r>
      <w:r w:rsidRPr="00A654E4">
        <w:rPr>
          <w:rFonts w:eastAsia="Times New Roman" w:cs="Arial"/>
          <w:color w:val="000000"/>
        </w:rPr>
        <w:t xml:space="preserve">AM 20 </w:t>
      </w:r>
      <w:proofErr w:type="spellStart"/>
      <w:r w:rsidRPr="00A654E4">
        <w:rPr>
          <w:rFonts w:eastAsia="Times New Roman" w:cs="Arial"/>
          <w:color w:val="000000"/>
        </w:rPr>
        <w:t>mg</w:t>
      </w:r>
      <w:proofErr w:type="spellEnd"/>
      <w:r w:rsidRPr="00A654E4">
        <w:rPr>
          <w:rFonts w:eastAsia="Times New Roman" w:cs="Arial"/>
          <w:color w:val="000000"/>
        </w:rPr>
        <w:t xml:space="preserve">/5 </w:t>
      </w:r>
      <w:proofErr w:type="spellStart"/>
      <w:r w:rsidRPr="00A654E4">
        <w:rPr>
          <w:rFonts w:eastAsia="Times New Roman" w:cs="Arial"/>
          <w:color w:val="000000"/>
        </w:rPr>
        <w:t>mg</w:t>
      </w:r>
      <w:proofErr w:type="spellEnd"/>
      <w:r w:rsidRPr="00A654E4">
        <w:rPr>
          <w:rFonts w:eastAsia="Times New Roman" w:cs="Arial"/>
          <w:color w:val="000000"/>
        </w:rPr>
        <w:t xml:space="preserve"> </w:t>
      </w:r>
      <w:r w:rsidRPr="00A654E4">
        <w:rPr>
          <w:rFonts w:eastAsia="Times New Roman" w:cs="Arial"/>
          <w:color w:val="000000"/>
          <w:lang w:eastAsia="bg-BG"/>
        </w:rPr>
        <w:t>твърди капсули</w:t>
      </w:r>
    </w:p>
    <w:p w14:paraId="5015A1FD" w14:textId="5C1DB23A" w:rsidR="00A73575" w:rsidRPr="00A654E4" w:rsidRDefault="00A502E4" w:rsidP="00A502E4">
      <w:pPr>
        <w:rPr>
          <w:rFonts w:cs="Arial"/>
        </w:rPr>
      </w:pPr>
      <w:proofErr w:type="spellStart"/>
      <w:r w:rsidRPr="00A654E4">
        <w:rPr>
          <w:rFonts w:eastAsia="Times New Roman" w:cs="Arial"/>
          <w:color w:val="000000"/>
        </w:rPr>
        <w:t>Tintaros</w:t>
      </w:r>
      <w:proofErr w:type="spellEnd"/>
      <w:r w:rsidRPr="00A654E4">
        <w:rPr>
          <w:rFonts w:eastAsia="Times New Roman" w:cs="Arial"/>
          <w:color w:val="000000"/>
        </w:rPr>
        <w:t xml:space="preserve"> AM 20 </w:t>
      </w:r>
      <w:proofErr w:type="spellStart"/>
      <w:r w:rsidRPr="00A654E4">
        <w:rPr>
          <w:rFonts w:eastAsia="Times New Roman" w:cs="Arial"/>
          <w:color w:val="000000"/>
        </w:rPr>
        <w:t>mg</w:t>
      </w:r>
      <w:proofErr w:type="spellEnd"/>
      <w:r w:rsidRPr="00A654E4">
        <w:rPr>
          <w:rFonts w:eastAsia="Times New Roman" w:cs="Arial"/>
          <w:color w:val="000000"/>
        </w:rPr>
        <w:t xml:space="preserve">/5 </w:t>
      </w:r>
      <w:proofErr w:type="spellStart"/>
      <w:r w:rsidRPr="00A654E4">
        <w:rPr>
          <w:rFonts w:eastAsia="Times New Roman" w:cs="Arial"/>
          <w:color w:val="000000"/>
        </w:rPr>
        <w:t>mg</w:t>
      </w:r>
      <w:proofErr w:type="spellEnd"/>
      <w:r w:rsidRPr="00A654E4">
        <w:rPr>
          <w:rFonts w:eastAsia="Times New Roman" w:cs="Arial"/>
          <w:color w:val="000000"/>
        </w:rPr>
        <w:t xml:space="preserve"> </w:t>
      </w:r>
      <w:proofErr w:type="spellStart"/>
      <w:r w:rsidRPr="00A654E4">
        <w:rPr>
          <w:rFonts w:eastAsia="Times New Roman" w:cs="Arial"/>
          <w:color w:val="000000"/>
        </w:rPr>
        <w:t>hard</w:t>
      </w:r>
      <w:proofErr w:type="spellEnd"/>
      <w:r w:rsidRPr="00A654E4">
        <w:rPr>
          <w:rFonts w:eastAsia="Times New Roman" w:cs="Arial"/>
          <w:color w:val="000000"/>
        </w:rPr>
        <w:t xml:space="preserve"> </w:t>
      </w:r>
      <w:proofErr w:type="spellStart"/>
      <w:r w:rsidRPr="00A654E4">
        <w:rPr>
          <w:rFonts w:eastAsia="Times New Roman" w:cs="Arial"/>
          <w:color w:val="000000"/>
        </w:rPr>
        <w:t>capsules</w:t>
      </w:r>
      <w:proofErr w:type="spellEnd"/>
    </w:p>
    <w:p w14:paraId="1E8447D1" w14:textId="77777777" w:rsidR="0091385D" w:rsidRPr="00A654E4" w:rsidRDefault="0091385D" w:rsidP="0091385D"/>
    <w:p w14:paraId="6920A680" w14:textId="53C3EFCC" w:rsidR="00C40420" w:rsidRPr="00A654E4" w:rsidRDefault="00DD466D" w:rsidP="004A448E">
      <w:pPr>
        <w:pStyle w:val="Heading1"/>
      </w:pPr>
      <w:r w:rsidRPr="00A654E4">
        <w:t>2. КАЧЕСТВЕН И КОЛИЧЕСТВЕН СЪСТАВ</w:t>
      </w:r>
    </w:p>
    <w:p w14:paraId="1ED33AE8" w14:textId="288788EF" w:rsidR="0091385D" w:rsidRPr="00A654E4" w:rsidRDefault="0091385D" w:rsidP="0091385D"/>
    <w:p w14:paraId="4C973AF1" w14:textId="77777777" w:rsidR="00A502E4" w:rsidRPr="00A654E4" w:rsidRDefault="00A502E4" w:rsidP="00A502E4">
      <w:pPr>
        <w:spacing w:line="240" w:lineRule="auto"/>
        <w:rPr>
          <w:rFonts w:eastAsia="Times New Roman" w:cs="Arial"/>
          <w:sz w:val="24"/>
          <w:szCs w:val="24"/>
          <w:lang w:eastAsia="bg-BG"/>
        </w:rPr>
      </w:pPr>
      <w:proofErr w:type="spellStart"/>
      <w:r w:rsidRPr="00A654E4">
        <w:rPr>
          <w:rFonts w:eastAsia="Times New Roman" w:cs="Arial"/>
          <w:color w:val="000000"/>
          <w:u w:val="single"/>
          <w:lang w:eastAsia="bg-BG"/>
        </w:rPr>
        <w:t>Тинтарос</w:t>
      </w:r>
      <w:proofErr w:type="spellEnd"/>
      <w:r w:rsidRPr="00A654E4">
        <w:rPr>
          <w:rFonts w:eastAsia="Times New Roman" w:cs="Arial"/>
          <w:color w:val="000000"/>
          <w:u w:val="single"/>
          <w:lang w:eastAsia="bg-BG"/>
        </w:rPr>
        <w:t xml:space="preserve"> АМ 10 </w:t>
      </w:r>
      <w:proofErr w:type="spellStart"/>
      <w:r w:rsidRPr="00A654E4">
        <w:rPr>
          <w:rFonts w:eastAsia="Times New Roman" w:cs="Arial"/>
          <w:color w:val="000000"/>
          <w:u w:val="single"/>
        </w:rPr>
        <w:t>mg</w:t>
      </w:r>
      <w:proofErr w:type="spellEnd"/>
      <w:r w:rsidRPr="00A654E4">
        <w:rPr>
          <w:rFonts w:eastAsia="Times New Roman" w:cs="Arial"/>
          <w:color w:val="000000"/>
          <w:u w:val="single"/>
        </w:rPr>
        <w:t xml:space="preserve">/5 </w:t>
      </w:r>
      <w:proofErr w:type="spellStart"/>
      <w:r w:rsidRPr="00A654E4">
        <w:rPr>
          <w:rFonts w:eastAsia="Times New Roman" w:cs="Arial"/>
          <w:color w:val="000000"/>
          <w:u w:val="single"/>
        </w:rPr>
        <w:t>mg</w:t>
      </w:r>
      <w:proofErr w:type="spellEnd"/>
      <w:r w:rsidRPr="00A654E4">
        <w:rPr>
          <w:rFonts w:eastAsia="Times New Roman" w:cs="Arial"/>
          <w:color w:val="000000"/>
          <w:u w:val="single"/>
        </w:rPr>
        <w:t xml:space="preserve"> </w:t>
      </w:r>
      <w:r w:rsidRPr="00A654E4">
        <w:rPr>
          <w:rFonts w:eastAsia="Times New Roman" w:cs="Arial"/>
          <w:color w:val="000000"/>
          <w:u w:val="single"/>
          <w:lang w:eastAsia="bg-BG"/>
        </w:rPr>
        <w:t>твърди капсули:</w:t>
      </w:r>
    </w:p>
    <w:p w14:paraId="60BD04BE" w14:textId="77777777"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lang w:eastAsia="bg-BG"/>
        </w:rPr>
        <w:t xml:space="preserve">Всяка твърда капсула съдържа 10 </w:t>
      </w:r>
      <w:proofErr w:type="spellStart"/>
      <w:r w:rsidRPr="00A654E4">
        <w:rPr>
          <w:rFonts w:eastAsia="Times New Roman" w:cs="Arial"/>
          <w:color w:val="000000"/>
        </w:rPr>
        <w:t>mg</w:t>
      </w:r>
      <w:proofErr w:type="spellEnd"/>
      <w:r w:rsidRPr="00A654E4">
        <w:rPr>
          <w:rFonts w:eastAsia="Times New Roman" w:cs="Arial"/>
          <w:color w:val="000000"/>
        </w:rPr>
        <w:t xml:space="preserve">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w:t>
      </w:r>
      <w:r w:rsidRPr="00A654E4">
        <w:rPr>
          <w:rFonts w:eastAsia="Times New Roman" w:cs="Arial"/>
          <w:i/>
          <w:iCs/>
          <w:color w:val="000000"/>
        </w:rPr>
        <w:t>(</w:t>
      </w:r>
      <w:proofErr w:type="spellStart"/>
      <w:r w:rsidRPr="00A654E4">
        <w:rPr>
          <w:rFonts w:eastAsia="Times New Roman" w:cs="Arial"/>
          <w:i/>
          <w:iCs/>
          <w:color w:val="000000"/>
        </w:rPr>
        <w:t>rosuvastatin</w:t>
      </w:r>
      <w:proofErr w:type="spellEnd"/>
      <w:r w:rsidRPr="00A654E4">
        <w:rPr>
          <w:rFonts w:eastAsia="Times New Roman" w:cs="Arial"/>
          <w:i/>
          <w:iCs/>
          <w:color w:val="000000"/>
        </w:rPr>
        <w:t>)</w:t>
      </w:r>
      <w:r w:rsidRPr="00A654E4">
        <w:rPr>
          <w:rFonts w:eastAsia="Times New Roman" w:cs="Arial"/>
          <w:color w:val="000000"/>
        </w:rPr>
        <w:t xml:space="preserve"> </w:t>
      </w:r>
      <w:r w:rsidRPr="00A654E4">
        <w:rPr>
          <w:rFonts w:eastAsia="Times New Roman" w:cs="Arial"/>
          <w:color w:val="000000"/>
          <w:lang w:eastAsia="bg-BG"/>
        </w:rPr>
        <w:t xml:space="preserve">(като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калций) и 5 </w:t>
      </w:r>
      <w:proofErr w:type="spellStart"/>
      <w:r w:rsidRPr="00A654E4">
        <w:rPr>
          <w:rFonts w:eastAsia="Times New Roman" w:cs="Arial"/>
          <w:color w:val="000000"/>
        </w:rPr>
        <w:t>mg</w:t>
      </w:r>
      <w:proofErr w:type="spellEnd"/>
      <w:r w:rsidRPr="00A654E4">
        <w:rPr>
          <w:rFonts w:eastAsia="Times New Roman" w:cs="Arial"/>
          <w:color w:val="000000"/>
        </w:rPr>
        <w:t xml:space="preserve">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w:t>
      </w:r>
      <w:r w:rsidRPr="00A654E4">
        <w:rPr>
          <w:rFonts w:eastAsia="Times New Roman" w:cs="Arial"/>
          <w:i/>
          <w:iCs/>
          <w:color w:val="000000"/>
        </w:rPr>
        <w:t>(</w:t>
      </w:r>
      <w:proofErr w:type="spellStart"/>
      <w:r w:rsidRPr="00A654E4">
        <w:rPr>
          <w:rFonts w:eastAsia="Times New Roman" w:cs="Arial"/>
          <w:i/>
          <w:iCs/>
          <w:color w:val="000000"/>
        </w:rPr>
        <w:t>amlodipine</w:t>
      </w:r>
      <w:proofErr w:type="spellEnd"/>
      <w:r w:rsidRPr="00A654E4">
        <w:rPr>
          <w:rFonts w:eastAsia="Times New Roman" w:cs="Arial"/>
          <w:i/>
          <w:iCs/>
          <w:color w:val="000000"/>
        </w:rPr>
        <w:t>)</w:t>
      </w:r>
      <w:r w:rsidRPr="00A654E4">
        <w:rPr>
          <w:rFonts w:eastAsia="Times New Roman" w:cs="Arial"/>
          <w:color w:val="000000"/>
        </w:rPr>
        <w:t xml:space="preserve"> </w:t>
      </w:r>
      <w:r w:rsidRPr="00A654E4">
        <w:rPr>
          <w:rFonts w:eastAsia="Times New Roman" w:cs="Arial"/>
          <w:color w:val="000000"/>
          <w:lang w:eastAsia="bg-BG"/>
        </w:rPr>
        <w:t xml:space="preserve">(като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w:t>
      </w:r>
      <w:proofErr w:type="spellStart"/>
      <w:r w:rsidRPr="00A654E4">
        <w:rPr>
          <w:rFonts w:eastAsia="Times New Roman" w:cs="Arial"/>
          <w:color w:val="000000"/>
          <w:lang w:eastAsia="bg-BG"/>
        </w:rPr>
        <w:t>безилат</w:t>
      </w:r>
      <w:proofErr w:type="spellEnd"/>
      <w:r w:rsidRPr="00A654E4">
        <w:rPr>
          <w:rFonts w:eastAsia="Times New Roman" w:cs="Arial"/>
          <w:color w:val="000000"/>
          <w:lang w:eastAsia="bg-BG"/>
        </w:rPr>
        <w:t>).</w:t>
      </w:r>
    </w:p>
    <w:p w14:paraId="77D7A96F" w14:textId="77777777" w:rsidR="00A502E4" w:rsidRPr="00A654E4" w:rsidRDefault="00A502E4" w:rsidP="00A502E4">
      <w:pPr>
        <w:spacing w:line="240" w:lineRule="auto"/>
        <w:rPr>
          <w:rFonts w:eastAsia="Times New Roman" w:cs="Arial"/>
          <w:color w:val="000000"/>
          <w:u w:val="single"/>
          <w:lang w:eastAsia="bg-BG"/>
        </w:rPr>
      </w:pPr>
    </w:p>
    <w:p w14:paraId="4E6BDB05" w14:textId="7C76E261" w:rsidR="00A502E4" w:rsidRPr="00A654E4" w:rsidRDefault="00A502E4" w:rsidP="00A502E4">
      <w:pPr>
        <w:spacing w:line="240" w:lineRule="auto"/>
        <w:rPr>
          <w:rFonts w:eastAsia="Times New Roman" w:cs="Arial"/>
          <w:sz w:val="24"/>
          <w:szCs w:val="24"/>
          <w:lang w:eastAsia="bg-BG"/>
        </w:rPr>
      </w:pPr>
      <w:proofErr w:type="spellStart"/>
      <w:r w:rsidRPr="00A654E4">
        <w:rPr>
          <w:rFonts w:eastAsia="Times New Roman" w:cs="Arial"/>
          <w:color w:val="000000"/>
          <w:u w:val="single"/>
          <w:lang w:eastAsia="bg-BG"/>
        </w:rPr>
        <w:t>Тинтарос</w:t>
      </w:r>
      <w:proofErr w:type="spellEnd"/>
      <w:r w:rsidRPr="00A654E4">
        <w:rPr>
          <w:rFonts w:eastAsia="Times New Roman" w:cs="Arial"/>
          <w:color w:val="000000"/>
          <w:u w:val="single"/>
          <w:lang w:eastAsia="bg-BG"/>
        </w:rPr>
        <w:t xml:space="preserve"> АМ 20 </w:t>
      </w:r>
      <w:proofErr w:type="spellStart"/>
      <w:r w:rsidRPr="00A654E4">
        <w:rPr>
          <w:rFonts w:eastAsia="Times New Roman" w:cs="Arial"/>
          <w:color w:val="000000"/>
          <w:u w:val="single"/>
        </w:rPr>
        <w:t>mg</w:t>
      </w:r>
      <w:proofErr w:type="spellEnd"/>
      <w:r w:rsidRPr="00A654E4">
        <w:rPr>
          <w:rFonts w:eastAsia="Times New Roman" w:cs="Arial"/>
          <w:color w:val="000000"/>
          <w:u w:val="single"/>
        </w:rPr>
        <w:t xml:space="preserve">/5 </w:t>
      </w:r>
      <w:proofErr w:type="spellStart"/>
      <w:r w:rsidRPr="00A654E4">
        <w:rPr>
          <w:rFonts w:eastAsia="Times New Roman" w:cs="Arial"/>
          <w:color w:val="000000"/>
          <w:u w:val="single"/>
        </w:rPr>
        <w:t>mg</w:t>
      </w:r>
      <w:proofErr w:type="spellEnd"/>
      <w:r w:rsidRPr="00A654E4">
        <w:rPr>
          <w:rFonts w:eastAsia="Times New Roman" w:cs="Arial"/>
          <w:color w:val="000000"/>
          <w:u w:val="single"/>
        </w:rPr>
        <w:t xml:space="preserve"> </w:t>
      </w:r>
      <w:r w:rsidRPr="00A654E4">
        <w:rPr>
          <w:rFonts w:eastAsia="Times New Roman" w:cs="Arial"/>
          <w:color w:val="000000"/>
          <w:u w:val="single"/>
          <w:lang w:eastAsia="bg-BG"/>
        </w:rPr>
        <w:t>твърди капсули:</w:t>
      </w:r>
    </w:p>
    <w:p w14:paraId="1ABE1B2C" w14:textId="77777777"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lang w:eastAsia="bg-BG"/>
        </w:rPr>
        <w:t xml:space="preserve">Всяка твърда капсула съдържа 20 </w:t>
      </w:r>
      <w:proofErr w:type="spellStart"/>
      <w:r w:rsidRPr="00A654E4">
        <w:rPr>
          <w:rFonts w:eastAsia="Times New Roman" w:cs="Arial"/>
          <w:color w:val="000000"/>
        </w:rPr>
        <w:t>mg</w:t>
      </w:r>
      <w:proofErr w:type="spellEnd"/>
      <w:r w:rsidRPr="00A654E4">
        <w:rPr>
          <w:rFonts w:eastAsia="Times New Roman" w:cs="Arial"/>
          <w:color w:val="000000"/>
        </w:rPr>
        <w:t xml:space="preserve">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w:t>
      </w:r>
      <w:r w:rsidRPr="00A654E4">
        <w:rPr>
          <w:rFonts w:eastAsia="Times New Roman" w:cs="Arial"/>
          <w:i/>
          <w:iCs/>
          <w:color w:val="000000"/>
        </w:rPr>
        <w:t>(</w:t>
      </w:r>
      <w:proofErr w:type="spellStart"/>
      <w:r w:rsidRPr="00A654E4">
        <w:rPr>
          <w:rFonts w:eastAsia="Times New Roman" w:cs="Arial"/>
          <w:i/>
          <w:iCs/>
          <w:color w:val="000000"/>
        </w:rPr>
        <w:t>rosuvastadn</w:t>
      </w:r>
      <w:proofErr w:type="spellEnd"/>
      <w:r w:rsidRPr="00A654E4">
        <w:rPr>
          <w:rFonts w:eastAsia="Times New Roman" w:cs="Arial"/>
          <w:i/>
          <w:iCs/>
          <w:color w:val="000000"/>
        </w:rPr>
        <w:t>)</w:t>
      </w:r>
      <w:r w:rsidRPr="00A654E4">
        <w:rPr>
          <w:rFonts w:eastAsia="Times New Roman" w:cs="Arial"/>
          <w:color w:val="000000"/>
        </w:rPr>
        <w:t xml:space="preserve"> </w:t>
      </w:r>
      <w:r w:rsidRPr="00A654E4">
        <w:rPr>
          <w:rFonts w:eastAsia="Times New Roman" w:cs="Arial"/>
          <w:color w:val="000000"/>
          <w:lang w:eastAsia="bg-BG"/>
        </w:rPr>
        <w:t xml:space="preserve">(като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калций) и 5 </w:t>
      </w:r>
      <w:proofErr w:type="spellStart"/>
      <w:r w:rsidRPr="00A654E4">
        <w:rPr>
          <w:rFonts w:eastAsia="Times New Roman" w:cs="Arial"/>
          <w:color w:val="000000"/>
        </w:rPr>
        <w:t>mg</w:t>
      </w:r>
      <w:proofErr w:type="spellEnd"/>
      <w:r w:rsidRPr="00A654E4">
        <w:rPr>
          <w:rFonts w:eastAsia="Times New Roman" w:cs="Arial"/>
          <w:color w:val="000000"/>
        </w:rPr>
        <w:t xml:space="preserve">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w:t>
      </w:r>
      <w:r w:rsidRPr="00A654E4">
        <w:rPr>
          <w:rFonts w:eastAsia="Times New Roman" w:cs="Arial"/>
          <w:i/>
          <w:iCs/>
          <w:color w:val="000000"/>
        </w:rPr>
        <w:t>(</w:t>
      </w:r>
      <w:proofErr w:type="spellStart"/>
      <w:r w:rsidRPr="00A654E4">
        <w:rPr>
          <w:rFonts w:eastAsia="Times New Roman" w:cs="Arial"/>
          <w:i/>
          <w:iCs/>
          <w:color w:val="000000"/>
        </w:rPr>
        <w:t>amlodipine</w:t>
      </w:r>
      <w:proofErr w:type="spellEnd"/>
      <w:r w:rsidRPr="00A654E4">
        <w:rPr>
          <w:rFonts w:eastAsia="Times New Roman" w:cs="Arial"/>
          <w:i/>
          <w:iCs/>
          <w:color w:val="000000"/>
        </w:rPr>
        <w:t>)</w:t>
      </w:r>
      <w:r w:rsidRPr="00A654E4">
        <w:rPr>
          <w:rFonts w:eastAsia="Times New Roman" w:cs="Arial"/>
          <w:color w:val="000000"/>
        </w:rPr>
        <w:t xml:space="preserve"> </w:t>
      </w:r>
      <w:r w:rsidRPr="00A654E4">
        <w:rPr>
          <w:rFonts w:eastAsia="Times New Roman" w:cs="Arial"/>
          <w:color w:val="000000"/>
          <w:lang w:eastAsia="bg-BG"/>
        </w:rPr>
        <w:t xml:space="preserve">(като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w:t>
      </w:r>
      <w:proofErr w:type="spellStart"/>
      <w:r w:rsidRPr="00A654E4">
        <w:rPr>
          <w:rFonts w:eastAsia="Times New Roman" w:cs="Arial"/>
          <w:color w:val="000000"/>
          <w:lang w:eastAsia="bg-BG"/>
        </w:rPr>
        <w:t>безилат</w:t>
      </w:r>
      <w:proofErr w:type="spellEnd"/>
      <w:r w:rsidRPr="00A654E4">
        <w:rPr>
          <w:rFonts w:eastAsia="Times New Roman" w:cs="Arial"/>
          <w:color w:val="000000"/>
          <w:lang w:eastAsia="bg-BG"/>
        </w:rPr>
        <w:t>),</w:t>
      </w:r>
    </w:p>
    <w:p w14:paraId="0A251DFC" w14:textId="77777777" w:rsidR="00A502E4" w:rsidRPr="00A654E4" w:rsidRDefault="00A502E4" w:rsidP="00A502E4">
      <w:pPr>
        <w:spacing w:line="240" w:lineRule="auto"/>
        <w:rPr>
          <w:rFonts w:eastAsia="Times New Roman" w:cs="Arial"/>
          <w:sz w:val="24"/>
          <w:szCs w:val="24"/>
          <w:lang w:eastAsia="bg-BG"/>
        </w:rPr>
      </w:pPr>
    </w:p>
    <w:p w14:paraId="03110A50" w14:textId="4CFC0C76" w:rsidR="0091385D" w:rsidRPr="00A654E4" w:rsidRDefault="00A502E4" w:rsidP="00A502E4">
      <w:pPr>
        <w:rPr>
          <w:rFonts w:cs="Arial"/>
        </w:rPr>
      </w:pPr>
      <w:r w:rsidRPr="00A654E4">
        <w:rPr>
          <w:rFonts w:eastAsia="Times New Roman" w:cs="Arial"/>
          <w:color w:val="000000"/>
          <w:lang w:eastAsia="bg-BG"/>
        </w:rPr>
        <w:t>За пълния списък на помощните вещества вижте точка 6,1.</w:t>
      </w:r>
    </w:p>
    <w:p w14:paraId="3C47C299" w14:textId="77777777" w:rsidR="00A73575" w:rsidRPr="00A654E4" w:rsidRDefault="00A73575" w:rsidP="0091385D"/>
    <w:p w14:paraId="614984C4" w14:textId="3FC552C3" w:rsidR="008A6AF2" w:rsidRPr="00A654E4" w:rsidRDefault="00DD466D" w:rsidP="002C50EE">
      <w:pPr>
        <w:pStyle w:val="Heading1"/>
      </w:pPr>
      <w:r w:rsidRPr="00A654E4">
        <w:t>3. ЛЕКАРСТВЕНА ФОРМА</w:t>
      </w:r>
    </w:p>
    <w:p w14:paraId="1004E96C" w14:textId="277B91E7" w:rsidR="0091385D" w:rsidRPr="00A654E4" w:rsidRDefault="0091385D" w:rsidP="0091385D"/>
    <w:p w14:paraId="02431645" w14:textId="77777777"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lang w:eastAsia="bg-BG"/>
        </w:rPr>
        <w:t>Твърда капсула</w:t>
      </w:r>
    </w:p>
    <w:p w14:paraId="7B727A18" w14:textId="77777777" w:rsidR="00A502E4" w:rsidRPr="00A654E4" w:rsidRDefault="00A502E4" w:rsidP="00A502E4">
      <w:pPr>
        <w:spacing w:line="240" w:lineRule="auto"/>
        <w:rPr>
          <w:rFonts w:eastAsia="Times New Roman" w:cs="Arial"/>
          <w:color w:val="000000"/>
          <w:u w:val="single"/>
          <w:lang w:eastAsia="bg-BG"/>
        </w:rPr>
      </w:pPr>
    </w:p>
    <w:p w14:paraId="62BA0937" w14:textId="6C9DC3EE" w:rsidR="00A502E4" w:rsidRPr="00A654E4" w:rsidRDefault="00A502E4" w:rsidP="00A502E4">
      <w:pPr>
        <w:spacing w:line="240" w:lineRule="auto"/>
        <w:rPr>
          <w:rFonts w:eastAsia="Times New Roman" w:cs="Arial"/>
          <w:sz w:val="24"/>
          <w:szCs w:val="24"/>
          <w:lang w:eastAsia="bg-BG"/>
        </w:rPr>
      </w:pPr>
      <w:proofErr w:type="spellStart"/>
      <w:r w:rsidRPr="00A654E4">
        <w:rPr>
          <w:rFonts w:eastAsia="Times New Roman" w:cs="Arial"/>
          <w:color w:val="000000"/>
          <w:u w:val="single"/>
          <w:lang w:eastAsia="bg-BG"/>
        </w:rPr>
        <w:t>Тинтарос</w:t>
      </w:r>
      <w:proofErr w:type="spellEnd"/>
      <w:r w:rsidRPr="00A654E4">
        <w:rPr>
          <w:rFonts w:eastAsia="Times New Roman" w:cs="Arial"/>
          <w:color w:val="000000"/>
          <w:u w:val="single"/>
          <w:lang w:eastAsia="bg-BG"/>
        </w:rPr>
        <w:t xml:space="preserve"> АМ 10 </w:t>
      </w:r>
      <w:proofErr w:type="spellStart"/>
      <w:r w:rsidRPr="00A654E4">
        <w:rPr>
          <w:rFonts w:eastAsia="Times New Roman" w:cs="Arial"/>
          <w:color w:val="000000"/>
          <w:u w:val="single"/>
        </w:rPr>
        <w:t>mg</w:t>
      </w:r>
      <w:proofErr w:type="spellEnd"/>
      <w:r w:rsidRPr="00A654E4">
        <w:rPr>
          <w:rFonts w:eastAsia="Times New Roman" w:cs="Arial"/>
          <w:color w:val="000000"/>
          <w:u w:val="single"/>
        </w:rPr>
        <w:t>/</w:t>
      </w:r>
      <w:r w:rsidRPr="00A654E4">
        <w:rPr>
          <w:rFonts w:eastAsia="Times New Roman" w:cs="Arial"/>
          <w:color w:val="000000"/>
          <w:u w:val="single"/>
          <w:lang w:eastAsia="bg-BG"/>
        </w:rPr>
        <w:t xml:space="preserve">5 </w:t>
      </w:r>
      <w:proofErr w:type="spellStart"/>
      <w:r w:rsidRPr="00A654E4">
        <w:rPr>
          <w:rFonts w:eastAsia="Times New Roman" w:cs="Arial"/>
          <w:color w:val="000000"/>
          <w:u w:val="single"/>
        </w:rPr>
        <w:t>mg</w:t>
      </w:r>
      <w:proofErr w:type="spellEnd"/>
      <w:r w:rsidRPr="00A654E4">
        <w:rPr>
          <w:rFonts w:eastAsia="Times New Roman" w:cs="Arial"/>
          <w:color w:val="000000"/>
          <w:u w:val="single"/>
        </w:rPr>
        <w:t xml:space="preserve"> </w:t>
      </w:r>
      <w:r w:rsidRPr="00A654E4">
        <w:rPr>
          <w:rFonts w:eastAsia="Times New Roman" w:cs="Arial"/>
          <w:color w:val="000000"/>
          <w:u w:val="single"/>
          <w:lang w:eastAsia="bg-BG"/>
        </w:rPr>
        <w:t>твърди капсули</w:t>
      </w:r>
      <w:r w:rsidRPr="00A654E4">
        <w:rPr>
          <w:rFonts w:eastAsia="Times New Roman" w:cs="Arial"/>
          <w:color w:val="000000"/>
          <w:lang w:eastAsia="bg-BG"/>
        </w:rPr>
        <w:t>:</w:t>
      </w:r>
    </w:p>
    <w:p w14:paraId="16006D02" w14:textId="77777777"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lang w:eastAsia="bg-BG"/>
        </w:rPr>
        <w:t xml:space="preserve">Твърда желатинова капсула с размер 1. Бяло непрозрачно тяло с надпис </w:t>
      </w:r>
      <w:r w:rsidRPr="00A654E4">
        <w:rPr>
          <w:rFonts w:eastAsia="Times New Roman" w:cs="Arial"/>
          <w:color w:val="000000"/>
        </w:rPr>
        <w:t>“</w:t>
      </w:r>
      <w:proofErr w:type="spellStart"/>
      <w:r w:rsidRPr="00A654E4">
        <w:rPr>
          <w:rFonts w:eastAsia="Times New Roman" w:cs="Arial"/>
          <w:color w:val="000000"/>
        </w:rPr>
        <w:t>Aml</w:t>
      </w:r>
      <w:proofErr w:type="spellEnd"/>
      <w:r w:rsidRPr="00A654E4">
        <w:rPr>
          <w:rFonts w:eastAsia="Times New Roman" w:cs="Arial"/>
          <w:color w:val="000000"/>
        </w:rPr>
        <w:t xml:space="preserve"> </w:t>
      </w:r>
      <w:r w:rsidRPr="00A654E4">
        <w:rPr>
          <w:rFonts w:eastAsia="Times New Roman" w:cs="Arial"/>
          <w:color w:val="000000"/>
          <w:lang w:eastAsia="bg-BG"/>
        </w:rPr>
        <w:t xml:space="preserve">5 </w:t>
      </w:r>
      <w:proofErr w:type="spellStart"/>
      <w:r w:rsidRPr="00A654E4">
        <w:rPr>
          <w:rFonts w:eastAsia="Times New Roman" w:cs="Arial"/>
          <w:color w:val="000000"/>
        </w:rPr>
        <w:t>mg</w:t>
      </w:r>
      <w:proofErr w:type="spellEnd"/>
      <w:r w:rsidRPr="00A654E4">
        <w:rPr>
          <w:rFonts w:eastAsia="Times New Roman" w:cs="Arial"/>
          <w:color w:val="000000"/>
        </w:rPr>
        <w:t xml:space="preserve">” </w:t>
      </w:r>
      <w:r w:rsidRPr="00A654E4">
        <w:rPr>
          <w:rFonts w:eastAsia="Times New Roman" w:cs="Arial"/>
          <w:color w:val="000000"/>
          <w:lang w:eastAsia="bg-BG"/>
        </w:rPr>
        <w:t xml:space="preserve">отпечатан с червено мастило и бяло непрозрачно капаче с надпис </w:t>
      </w:r>
      <w:r w:rsidRPr="00A654E4">
        <w:rPr>
          <w:rFonts w:eastAsia="Times New Roman" w:cs="Arial"/>
          <w:color w:val="000000"/>
        </w:rPr>
        <w:t>“</w:t>
      </w:r>
      <w:proofErr w:type="spellStart"/>
      <w:r w:rsidRPr="00A654E4">
        <w:rPr>
          <w:rFonts w:eastAsia="Times New Roman" w:cs="Arial"/>
          <w:color w:val="000000"/>
        </w:rPr>
        <w:t>Rsv</w:t>
      </w:r>
      <w:proofErr w:type="spellEnd"/>
      <w:r w:rsidRPr="00A654E4">
        <w:rPr>
          <w:rFonts w:eastAsia="Times New Roman" w:cs="Arial"/>
          <w:color w:val="000000"/>
        </w:rPr>
        <w:t xml:space="preserve"> </w:t>
      </w:r>
      <w:r w:rsidRPr="00A654E4">
        <w:rPr>
          <w:rFonts w:eastAsia="Times New Roman" w:cs="Arial"/>
          <w:color w:val="000000"/>
          <w:lang w:eastAsia="bg-BG"/>
        </w:rPr>
        <w:t xml:space="preserve">10 </w:t>
      </w:r>
      <w:proofErr w:type="spellStart"/>
      <w:r w:rsidRPr="00A654E4">
        <w:rPr>
          <w:rFonts w:eastAsia="Times New Roman" w:cs="Arial"/>
          <w:color w:val="000000"/>
        </w:rPr>
        <w:t>mg</w:t>
      </w:r>
      <w:proofErr w:type="spellEnd"/>
      <w:r w:rsidRPr="00A654E4">
        <w:rPr>
          <w:rFonts w:eastAsia="Times New Roman" w:cs="Arial"/>
          <w:color w:val="000000"/>
        </w:rPr>
        <w:t xml:space="preserve">” </w:t>
      </w:r>
      <w:r w:rsidRPr="00A654E4">
        <w:rPr>
          <w:rFonts w:eastAsia="Times New Roman" w:cs="Arial"/>
          <w:color w:val="000000"/>
          <w:lang w:eastAsia="bg-BG"/>
        </w:rPr>
        <w:t>отпечатан със зелено мастило.</w:t>
      </w:r>
    </w:p>
    <w:p w14:paraId="2962B108" w14:textId="77777777" w:rsidR="00A502E4" w:rsidRPr="00A654E4" w:rsidRDefault="00A502E4" w:rsidP="00A502E4">
      <w:pPr>
        <w:spacing w:line="240" w:lineRule="auto"/>
        <w:rPr>
          <w:rFonts w:eastAsia="Times New Roman" w:cs="Arial"/>
          <w:sz w:val="24"/>
          <w:szCs w:val="24"/>
          <w:lang w:eastAsia="bg-BG"/>
        </w:rPr>
      </w:pPr>
      <w:proofErr w:type="spellStart"/>
      <w:r w:rsidRPr="00A654E4">
        <w:rPr>
          <w:rFonts w:eastAsia="Times New Roman" w:cs="Arial"/>
          <w:color w:val="000000"/>
          <w:u w:val="single"/>
          <w:lang w:eastAsia="bg-BG"/>
        </w:rPr>
        <w:t>Тинтарос</w:t>
      </w:r>
      <w:proofErr w:type="spellEnd"/>
      <w:r w:rsidRPr="00A654E4">
        <w:rPr>
          <w:rFonts w:eastAsia="Times New Roman" w:cs="Arial"/>
          <w:color w:val="000000"/>
          <w:u w:val="single"/>
          <w:lang w:eastAsia="bg-BG"/>
        </w:rPr>
        <w:t xml:space="preserve"> АМ 20 </w:t>
      </w:r>
      <w:proofErr w:type="spellStart"/>
      <w:r w:rsidRPr="00A654E4">
        <w:rPr>
          <w:rFonts w:eastAsia="Times New Roman" w:cs="Arial"/>
          <w:color w:val="000000"/>
          <w:u w:val="single"/>
        </w:rPr>
        <w:t>mg</w:t>
      </w:r>
      <w:proofErr w:type="spellEnd"/>
      <w:r w:rsidRPr="00A654E4">
        <w:rPr>
          <w:rFonts w:eastAsia="Times New Roman" w:cs="Arial"/>
          <w:color w:val="000000"/>
          <w:u w:val="single"/>
        </w:rPr>
        <w:t xml:space="preserve">/5 </w:t>
      </w:r>
      <w:proofErr w:type="spellStart"/>
      <w:r w:rsidRPr="00A654E4">
        <w:rPr>
          <w:rFonts w:eastAsia="Times New Roman" w:cs="Arial"/>
          <w:color w:val="000000"/>
          <w:u w:val="single"/>
        </w:rPr>
        <w:t>mg</w:t>
      </w:r>
      <w:proofErr w:type="spellEnd"/>
      <w:r w:rsidRPr="00A654E4">
        <w:rPr>
          <w:rFonts w:eastAsia="Times New Roman" w:cs="Arial"/>
          <w:color w:val="000000"/>
          <w:u w:val="single"/>
        </w:rPr>
        <w:t xml:space="preserve"> </w:t>
      </w:r>
      <w:r w:rsidRPr="00A654E4">
        <w:rPr>
          <w:rFonts w:eastAsia="Times New Roman" w:cs="Arial"/>
          <w:color w:val="000000"/>
          <w:u w:val="single"/>
          <w:lang w:eastAsia="bg-BG"/>
        </w:rPr>
        <w:t>твърди капсули</w:t>
      </w:r>
      <w:r w:rsidRPr="00A654E4">
        <w:rPr>
          <w:rFonts w:eastAsia="Times New Roman" w:cs="Arial"/>
          <w:color w:val="000000"/>
          <w:lang w:eastAsia="bg-BG"/>
        </w:rPr>
        <w:t>:</w:t>
      </w:r>
    </w:p>
    <w:p w14:paraId="4129ADBB" w14:textId="4A2E4870" w:rsidR="0091385D" w:rsidRPr="00A654E4" w:rsidRDefault="00A502E4" w:rsidP="00A502E4">
      <w:pPr>
        <w:rPr>
          <w:rFonts w:cs="Arial"/>
        </w:rPr>
      </w:pPr>
      <w:r w:rsidRPr="00A654E4">
        <w:rPr>
          <w:rFonts w:eastAsia="Times New Roman" w:cs="Arial"/>
          <w:color w:val="000000"/>
          <w:lang w:eastAsia="bg-BG"/>
        </w:rPr>
        <w:t xml:space="preserve">Твърда желатинова капсула с размер 00. Бяло непрозрачно тяло с надпис </w:t>
      </w:r>
      <w:r w:rsidRPr="00A654E4">
        <w:rPr>
          <w:rFonts w:eastAsia="Times New Roman" w:cs="Arial"/>
          <w:color w:val="000000"/>
        </w:rPr>
        <w:t>“</w:t>
      </w:r>
      <w:proofErr w:type="spellStart"/>
      <w:r w:rsidRPr="00A654E4">
        <w:rPr>
          <w:rFonts w:eastAsia="Times New Roman" w:cs="Arial"/>
          <w:color w:val="000000"/>
        </w:rPr>
        <w:t>Aml</w:t>
      </w:r>
      <w:proofErr w:type="spellEnd"/>
      <w:r w:rsidRPr="00A654E4">
        <w:rPr>
          <w:rFonts w:eastAsia="Times New Roman" w:cs="Arial"/>
          <w:color w:val="000000"/>
        </w:rPr>
        <w:t xml:space="preserve"> </w:t>
      </w:r>
      <w:r w:rsidRPr="00A654E4">
        <w:rPr>
          <w:rFonts w:eastAsia="Times New Roman" w:cs="Arial"/>
          <w:color w:val="000000"/>
          <w:lang w:eastAsia="bg-BG"/>
        </w:rPr>
        <w:t xml:space="preserve">5 </w:t>
      </w:r>
      <w:proofErr w:type="spellStart"/>
      <w:r w:rsidRPr="00A654E4">
        <w:rPr>
          <w:rFonts w:eastAsia="Times New Roman" w:cs="Arial"/>
          <w:color w:val="000000"/>
        </w:rPr>
        <w:t>mg</w:t>
      </w:r>
      <w:proofErr w:type="spellEnd"/>
      <w:r w:rsidRPr="00A654E4">
        <w:rPr>
          <w:rFonts w:eastAsia="Times New Roman" w:cs="Arial"/>
          <w:color w:val="000000"/>
        </w:rPr>
        <w:t xml:space="preserve">” </w:t>
      </w:r>
      <w:r w:rsidRPr="00A654E4">
        <w:rPr>
          <w:rFonts w:eastAsia="Times New Roman" w:cs="Arial"/>
          <w:color w:val="000000"/>
          <w:lang w:eastAsia="bg-BG"/>
        </w:rPr>
        <w:t xml:space="preserve">отпечатан с червено мастило и бяло непрозрачно капаче с линия и надпис </w:t>
      </w:r>
      <w:r w:rsidRPr="00A654E4">
        <w:rPr>
          <w:rFonts w:eastAsia="Times New Roman" w:cs="Arial"/>
          <w:color w:val="000000"/>
        </w:rPr>
        <w:t>“</w:t>
      </w:r>
      <w:proofErr w:type="spellStart"/>
      <w:r w:rsidRPr="00A654E4">
        <w:rPr>
          <w:rFonts w:eastAsia="Times New Roman" w:cs="Arial"/>
          <w:color w:val="000000"/>
        </w:rPr>
        <w:t>Rsv</w:t>
      </w:r>
      <w:proofErr w:type="spellEnd"/>
      <w:r w:rsidRPr="00A654E4">
        <w:rPr>
          <w:rFonts w:eastAsia="Times New Roman" w:cs="Arial"/>
          <w:color w:val="000000"/>
        </w:rPr>
        <w:t xml:space="preserve"> </w:t>
      </w:r>
      <w:r w:rsidRPr="00A654E4">
        <w:rPr>
          <w:rFonts w:eastAsia="Times New Roman" w:cs="Arial"/>
          <w:color w:val="000000"/>
          <w:lang w:eastAsia="bg-BG"/>
        </w:rPr>
        <w:t xml:space="preserve">20 </w:t>
      </w:r>
      <w:proofErr w:type="spellStart"/>
      <w:r w:rsidRPr="00A654E4">
        <w:rPr>
          <w:rFonts w:eastAsia="Times New Roman" w:cs="Arial"/>
          <w:color w:val="000000"/>
        </w:rPr>
        <w:t>mg</w:t>
      </w:r>
      <w:proofErr w:type="spellEnd"/>
      <w:r w:rsidRPr="00A654E4">
        <w:rPr>
          <w:rFonts w:eastAsia="Times New Roman" w:cs="Arial"/>
          <w:color w:val="000000"/>
        </w:rPr>
        <w:t xml:space="preserve">” </w:t>
      </w:r>
      <w:r w:rsidRPr="00A654E4">
        <w:rPr>
          <w:rFonts w:eastAsia="Times New Roman" w:cs="Arial"/>
          <w:color w:val="000000"/>
          <w:lang w:eastAsia="bg-BG"/>
        </w:rPr>
        <w:t>отпечатан със зелено мастило.</w:t>
      </w:r>
    </w:p>
    <w:p w14:paraId="7D287A22" w14:textId="77777777" w:rsidR="00A73575" w:rsidRPr="00A654E4" w:rsidRDefault="00A73575" w:rsidP="0091385D"/>
    <w:p w14:paraId="490FC2C4" w14:textId="76FABE77" w:rsidR="002C50EE" w:rsidRPr="00A654E4" w:rsidRDefault="002C50EE" w:rsidP="002C50EE">
      <w:pPr>
        <w:pStyle w:val="Heading1"/>
      </w:pPr>
      <w:r w:rsidRPr="00A654E4">
        <w:t>4. КЛИНИЧНИ ДАННИ</w:t>
      </w:r>
    </w:p>
    <w:p w14:paraId="0C69CBC7" w14:textId="77777777" w:rsidR="0091385D" w:rsidRPr="00A654E4" w:rsidRDefault="0091385D" w:rsidP="0091385D"/>
    <w:p w14:paraId="0C8E6903" w14:textId="51BB3E2D" w:rsidR="008134C8" w:rsidRPr="00A654E4" w:rsidRDefault="002C50EE" w:rsidP="004A448E">
      <w:pPr>
        <w:pStyle w:val="Heading2"/>
      </w:pPr>
      <w:r w:rsidRPr="00A654E4">
        <w:t>4.1. Терапевтични показания</w:t>
      </w:r>
    </w:p>
    <w:p w14:paraId="174D169F" w14:textId="0369962D" w:rsidR="0091385D" w:rsidRPr="00A654E4" w:rsidRDefault="0091385D" w:rsidP="0091385D"/>
    <w:p w14:paraId="6EEE8694" w14:textId="77777777" w:rsidR="00A502E4" w:rsidRPr="00A654E4" w:rsidRDefault="00A502E4" w:rsidP="00A502E4">
      <w:pPr>
        <w:spacing w:line="240" w:lineRule="auto"/>
        <w:rPr>
          <w:rFonts w:eastAsia="Times New Roman" w:cs="Arial"/>
          <w:sz w:val="24"/>
          <w:szCs w:val="24"/>
          <w:lang w:eastAsia="bg-BG"/>
        </w:rPr>
      </w:pPr>
      <w:proofErr w:type="spellStart"/>
      <w:r w:rsidRPr="00A654E4">
        <w:rPr>
          <w:rFonts w:eastAsia="Times New Roman" w:cs="Arial"/>
          <w:color w:val="000000"/>
          <w:lang w:eastAsia="bg-BG"/>
        </w:rPr>
        <w:t>Тинтарос</w:t>
      </w:r>
      <w:proofErr w:type="spellEnd"/>
      <w:r w:rsidRPr="00A654E4">
        <w:rPr>
          <w:rFonts w:eastAsia="Times New Roman" w:cs="Arial"/>
          <w:color w:val="000000"/>
          <w:lang w:eastAsia="bg-BG"/>
        </w:rPr>
        <w:t xml:space="preserve"> АМ е показан като </w:t>
      </w:r>
      <w:proofErr w:type="spellStart"/>
      <w:r w:rsidRPr="00A654E4">
        <w:rPr>
          <w:rFonts w:eastAsia="Times New Roman" w:cs="Arial"/>
          <w:color w:val="000000"/>
          <w:lang w:eastAsia="bg-BG"/>
        </w:rPr>
        <w:t>заместителна</w:t>
      </w:r>
      <w:proofErr w:type="spellEnd"/>
      <w:r w:rsidRPr="00A654E4">
        <w:rPr>
          <w:rFonts w:eastAsia="Times New Roman" w:cs="Arial"/>
          <w:color w:val="000000"/>
          <w:lang w:eastAsia="bg-BG"/>
        </w:rPr>
        <w:t xml:space="preserve"> терапия за тези пациенти, които са добре повлияни с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и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прилагани едновременно, при същата дозировка както в комбинацията. Лекарственият продукт е показан за лечение на хипертония при </w:t>
      </w:r>
      <w:r w:rsidRPr="00A654E4">
        <w:rPr>
          <w:rFonts w:eastAsia="Times New Roman" w:cs="Arial"/>
          <w:color w:val="000000"/>
          <w:lang w:eastAsia="bg-BG"/>
        </w:rPr>
        <w:lastRenderedPageBreak/>
        <w:t>възрастни пациенти за които се счита, че съществува висок риск от поява на първо сърдечносъдово събитие (за превенция на сериозни сърдечносъдови събития) като добавка към коригирането на други рискови фактори или при едно от следните съпътстващи заболявания:</w:t>
      </w:r>
    </w:p>
    <w:p w14:paraId="4FADC2F1" w14:textId="5AA04637" w:rsidR="00A502E4" w:rsidRPr="00A654E4" w:rsidRDefault="00A502E4" w:rsidP="00A502E4">
      <w:pPr>
        <w:pStyle w:val="ListParagraph"/>
        <w:numPr>
          <w:ilvl w:val="0"/>
          <w:numId w:val="35"/>
        </w:numPr>
        <w:spacing w:line="240" w:lineRule="auto"/>
        <w:rPr>
          <w:rFonts w:eastAsia="Times New Roman" w:cs="Arial"/>
          <w:sz w:val="24"/>
          <w:szCs w:val="24"/>
          <w:lang w:eastAsia="bg-BG"/>
        </w:rPr>
      </w:pPr>
      <w:r w:rsidRPr="00A654E4">
        <w:rPr>
          <w:rFonts w:eastAsia="Times New Roman" w:cs="Arial"/>
          <w:color w:val="000000"/>
          <w:lang w:eastAsia="bg-BG"/>
        </w:rPr>
        <w:t xml:space="preserve">първична </w:t>
      </w:r>
      <w:proofErr w:type="spellStart"/>
      <w:r w:rsidRPr="00A654E4">
        <w:rPr>
          <w:rFonts w:eastAsia="Times New Roman" w:cs="Arial"/>
          <w:color w:val="000000"/>
          <w:lang w:eastAsia="bg-BG"/>
        </w:rPr>
        <w:t>хиперхолестеролемия</w:t>
      </w:r>
      <w:proofErr w:type="spellEnd"/>
      <w:r w:rsidRPr="00A654E4">
        <w:rPr>
          <w:rFonts w:eastAsia="Times New Roman" w:cs="Arial"/>
          <w:color w:val="000000"/>
          <w:lang w:eastAsia="bg-BG"/>
        </w:rPr>
        <w:t xml:space="preserve"> (тип </w:t>
      </w:r>
      <w:proofErr w:type="spellStart"/>
      <w:r w:rsidRPr="00A654E4">
        <w:rPr>
          <w:rFonts w:eastAsia="Times New Roman" w:cs="Arial"/>
          <w:color w:val="000000"/>
          <w:lang w:eastAsia="bg-BG"/>
        </w:rPr>
        <w:t>IIа</w:t>
      </w:r>
      <w:proofErr w:type="spellEnd"/>
      <w:r w:rsidRPr="00A654E4">
        <w:rPr>
          <w:rFonts w:eastAsia="Times New Roman" w:cs="Arial"/>
          <w:color w:val="000000"/>
          <w:lang w:eastAsia="bg-BG"/>
        </w:rPr>
        <w:t xml:space="preserve"> включително </w:t>
      </w:r>
      <w:proofErr w:type="spellStart"/>
      <w:r w:rsidRPr="00A654E4">
        <w:rPr>
          <w:rFonts w:eastAsia="Times New Roman" w:cs="Arial"/>
          <w:color w:val="000000"/>
          <w:lang w:eastAsia="bg-BG"/>
        </w:rPr>
        <w:t>хетерозиготна</w:t>
      </w:r>
      <w:proofErr w:type="spellEnd"/>
      <w:r w:rsidRPr="00A654E4">
        <w:rPr>
          <w:rFonts w:eastAsia="Times New Roman" w:cs="Arial"/>
          <w:color w:val="000000"/>
          <w:lang w:eastAsia="bg-BG"/>
        </w:rPr>
        <w:t xml:space="preserve"> фамилна. </w:t>
      </w:r>
      <w:proofErr w:type="spellStart"/>
      <w:r w:rsidRPr="00A654E4">
        <w:rPr>
          <w:rFonts w:eastAsia="Times New Roman" w:cs="Arial"/>
          <w:color w:val="000000"/>
          <w:lang w:eastAsia="bg-BG"/>
        </w:rPr>
        <w:t>хиперхолестеролемия</w:t>
      </w:r>
      <w:proofErr w:type="spellEnd"/>
      <w:r w:rsidRPr="00A654E4">
        <w:rPr>
          <w:rFonts w:eastAsia="Times New Roman" w:cs="Arial"/>
          <w:color w:val="000000"/>
          <w:lang w:eastAsia="bg-BG"/>
        </w:rPr>
        <w:t xml:space="preserve">) или смесена </w:t>
      </w:r>
      <w:proofErr w:type="spellStart"/>
      <w:r w:rsidRPr="00A654E4">
        <w:rPr>
          <w:rFonts w:eastAsia="Times New Roman" w:cs="Arial"/>
          <w:color w:val="000000"/>
          <w:lang w:eastAsia="bg-BG"/>
        </w:rPr>
        <w:t>дислипидемия</w:t>
      </w:r>
      <w:proofErr w:type="spellEnd"/>
      <w:r w:rsidRPr="00A654E4">
        <w:rPr>
          <w:rFonts w:eastAsia="Times New Roman" w:cs="Arial"/>
          <w:color w:val="000000"/>
          <w:lang w:eastAsia="bg-BG"/>
        </w:rPr>
        <w:t xml:space="preserve"> (тип </w:t>
      </w:r>
      <w:proofErr w:type="spellStart"/>
      <w:r w:rsidRPr="00A654E4">
        <w:rPr>
          <w:rFonts w:eastAsia="Times New Roman" w:cs="Arial"/>
          <w:color w:val="000000"/>
          <w:lang w:eastAsia="bg-BG"/>
        </w:rPr>
        <w:t>II</w:t>
      </w:r>
      <w:r w:rsidRPr="00A654E4">
        <w:rPr>
          <w:rFonts w:eastAsia="Times New Roman" w:cs="Arial"/>
          <w:color w:val="000000"/>
        </w:rPr>
        <w:t>b</w:t>
      </w:r>
      <w:proofErr w:type="spellEnd"/>
      <w:r w:rsidRPr="00A654E4">
        <w:rPr>
          <w:rFonts w:eastAsia="Times New Roman" w:cs="Arial"/>
          <w:color w:val="000000"/>
          <w:lang w:eastAsia="bg-BG"/>
        </w:rPr>
        <w:t>) като добавка към диетата</w:t>
      </w:r>
    </w:p>
    <w:p w14:paraId="426A9F5E" w14:textId="77777777"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lang w:eastAsia="bg-BG"/>
        </w:rPr>
        <w:t xml:space="preserve">когато отговорът към диетата и към други нефармакологични лечения </w:t>
      </w:r>
      <w:r w:rsidRPr="00A654E4">
        <w:rPr>
          <w:rFonts w:eastAsia="Times New Roman" w:cs="Arial"/>
          <w:color w:val="000000"/>
        </w:rPr>
        <w:t>(</w:t>
      </w:r>
      <w:r w:rsidRPr="00A654E4">
        <w:rPr>
          <w:rFonts w:eastAsia="Times New Roman" w:cs="Arial"/>
          <w:color w:val="000000"/>
          <w:lang w:eastAsia="bg-BG"/>
        </w:rPr>
        <w:t>напр. упражнения, намаляване на теглото) е незадоволителен.</w:t>
      </w:r>
    </w:p>
    <w:p w14:paraId="56E912FB" w14:textId="47271C04" w:rsidR="00A502E4" w:rsidRPr="00A654E4" w:rsidRDefault="00A502E4" w:rsidP="00A502E4">
      <w:pPr>
        <w:pStyle w:val="ListParagraph"/>
        <w:numPr>
          <w:ilvl w:val="0"/>
          <w:numId w:val="35"/>
        </w:numPr>
        <w:spacing w:line="240" w:lineRule="auto"/>
        <w:rPr>
          <w:rFonts w:eastAsia="Times New Roman" w:cs="Arial"/>
          <w:sz w:val="24"/>
          <w:szCs w:val="24"/>
          <w:lang w:eastAsia="bg-BG"/>
        </w:rPr>
      </w:pPr>
      <w:proofErr w:type="spellStart"/>
      <w:r w:rsidRPr="00A654E4">
        <w:rPr>
          <w:rFonts w:eastAsia="Times New Roman" w:cs="Arial"/>
          <w:color w:val="000000"/>
          <w:lang w:eastAsia="bg-BG"/>
        </w:rPr>
        <w:t>хомозиготна</w:t>
      </w:r>
      <w:proofErr w:type="spellEnd"/>
      <w:r w:rsidRPr="00A654E4">
        <w:rPr>
          <w:rFonts w:eastAsia="Times New Roman" w:cs="Arial"/>
          <w:color w:val="000000"/>
          <w:lang w:eastAsia="bg-BG"/>
        </w:rPr>
        <w:t xml:space="preserve"> фамилна </w:t>
      </w:r>
      <w:proofErr w:type="spellStart"/>
      <w:r w:rsidRPr="00A654E4">
        <w:rPr>
          <w:rFonts w:eastAsia="Times New Roman" w:cs="Arial"/>
          <w:color w:val="000000"/>
          <w:lang w:eastAsia="bg-BG"/>
        </w:rPr>
        <w:t>хиперхолестеролемия</w:t>
      </w:r>
      <w:proofErr w:type="spellEnd"/>
      <w:r w:rsidRPr="00A654E4">
        <w:rPr>
          <w:rFonts w:eastAsia="Times New Roman" w:cs="Arial"/>
          <w:color w:val="000000"/>
          <w:lang w:eastAsia="bg-BG"/>
        </w:rPr>
        <w:t xml:space="preserve"> като добавка към диетата и други</w:t>
      </w:r>
    </w:p>
    <w:p w14:paraId="04B2E99C" w14:textId="468A0D9C" w:rsidR="0091385D" w:rsidRPr="00A654E4" w:rsidRDefault="00A502E4" w:rsidP="00A502E4">
      <w:pPr>
        <w:rPr>
          <w:rFonts w:cs="Arial"/>
        </w:rPr>
      </w:pPr>
      <w:proofErr w:type="spellStart"/>
      <w:r w:rsidRPr="00A654E4">
        <w:rPr>
          <w:rFonts w:eastAsia="Times New Roman" w:cs="Arial"/>
          <w:color w:val="000000"/>
          <w:lang w:eastAsia="bg-BG"/>
        </w:rPr>
        <w:t>липидопонижаващи</w:t>
      </w:r>
      <w:proofErr w:type="spellEnd"/>
      <w:r w:rsidRPr="00A654E4">
        <w:rPr>
          <w:rFonts w:eastAsia="Times New Roman" w:cs="Arial"/>
          <w:color w:val="000000"/>
          <w:lang w:eastAsia="bg-BG"/>
        </w:rPr>
        <w:t xml:space="preserve"> лечения напр. </w:t>
      </w:r>
      <w:r w:rsidRPr="00A654E4">
        <w:rPr>
          <w:rFonts w:eastAsia="Times New Roman" w:cs="Arial"/>
          <w:color w:val="000000"/>
        </w:rPr>
        <w:t xml:space="preserve">LDL </w:t>
      </w:r>
      <w:proofErr w:type="spellStart"/>
      <w:r w:rsidRPr="00A654E4">
        <w:rPr>
          <w:rFonts w:eastAsia="Times New Roman" w:cs="Arial"/>
          <w:color w:val="000000"/>
          <w:lang w:eastAsia="bg-BG"/>
        </w:rPr>
        <w:t>афереза</w:t>
      </w:r>
      <w:proofErr w:type="spellEnd"/>
      <w:r w:rsidRPr="00A654E4">
        <w:rPr>
          <w:rFonts w:eastAsia="Times New Roman" w:cs="Arial"/>
          <w:color w:val="000000"/>
          <w:lang w:eastAsia="bg-BG"/>
        </w:rPr>
        <w:t>) или ако тези лечения не са подходящи.</w:t>
      </w:r>
    </w:p>
    <w:p w14:paraId="7F864EB5" w14:textId="5E86768E" w:rsidR="00A502E4" w:rsidRPr="00A654E4" w:rsidRDefault="00A502E4" w:rsidP="0091385D"/>
    <w:p w14:paraId="30BE2C7B" w14:textId="3633C1E4" w:rsidR="008134C8" w:rsidRPr="00A654E4" w:rsidRDefault="002C50EE" w:rsidP="004A448E">
      <w:pPr>
        <w:pStyle w:val="Heading2"/>
      </w:pPr>
      <w:r w:rsidRPr="00A654E4">
        <w:t>4.2. Дозировка и начин на приложение</w:t>
      </w:r>
    </w:p>
    <w:p w14:paraId="7AA22B68" w14:textId="3A681DFB" w:rsidR="0091385D" w:rsidRPr="00A654E4" w:rsidRDefault="0091385D" w:rsidP="0091385D"/>
    <w:p w14:paraId="10E2BFD7" w14:textId="77777777" w:rsidR="00A502E4" w:rsidRPr="00A654E4" w:rsidRDefault="00A502E4" w:rsidP="00A502E4">
      <w:pPr>
        <w:pStyle w:val="Heading3"/>
        <w:rPr>
          <w:rFonts w:eastAsia="Times New Roman"/>
          <w:u w:val="single"/>
          <w:lang w:eastAsia="bg-BG"/>
        </w:rPr>
      </w:pPr>
      <w:r w:rsidRPr="00A654E4">
        <w:rPr>
          <w:rFonts w:eastAsia="Times New Roman"/>
          <w:u w:val="single"/>
          <w:lang w:eastAsia="bg-BG"/>
        </w:rPr>
        <w:t>Дозировка</w:t>
      </w:r>
    </w:p>
    <w:p w14:paraId="1B68A3F0" w14:textId="77777777" w:rsidR="00A502E4" w:rsidRPr="00A654E4" w:rsidRDefault="00A502E4" w:rsidP="00A502E4">
      <w:pPr>
        <w:spacing w:line="240" w:lineRule="auto"/>
        <w:rPr>
          <w:rFonts w:eastAsia="Times New Roman" w:cs="Arial"/>
          <w:color w:val="000000"/>
          <w:lang w:eastAsia="bg-BG"/>
        </w:rPr>
      </w:pPr>
    </w:p>
    <w:p w14:paraId="65E647FC" w14:textId="3A243DEE"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lang w:eastAsia="bg-BG"/>
        </w:rPr>
        <w:t>Преди началото на лечението пациентът трябва да бъде поставен на диета за понижаване нивото на холестерола, която трябва да продължи и по време на лечението.</w:t>
      </w:r>
    </w:p>
    <w:p w14:paraId="1807C300" w14:textId="77777777" w:rsidR="00A502E4" w:rsidRPr="00A654E4" w:rsidRDefault="00A502E4" w:rsidP="00A502E4">
      <w:pPr>
        <w:spacing w:line="240" w:lineRule="auto"/>
        <w:rPr>
          <w:rFonts w:eastAsia="Times New Roman" w:cs="Arial"/>
          <w:color w:val="000000"/>
          <w:lang w:eastAsia="bg-BG"/>
        </w:rPr>
      </w:pPr>
    </w:p>
    <w:p w14:paraId="4E64872E" w14:textId="1865E4D0"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lang w:eastAsia="bg-BG"/>
        </w:rPr>
        <w:t xml:space="preserve">Препоръчителната доза на </w:t>
      </w:r>
      <w:proofErr w:type="spellStart"/>
      <w:r w:rsidRPr="00A654E4">
        <w:rPr>
          <w:rFonts w:eastAsia="Times New Roman" w:cs="Arial"/>
          <w:color w:val="000000"/>
          <w:lang w:eastAsia="bg-BG"/>
        </w:rPr>
        <w:t>Тинтарос</w:t>
      </w:r>
      <w:proofErr w:type="spellEnd"/>
      <w:r w:rsidRPr="00A654E4">
        <w:rPr>
          <w:rFonts w:eastAsia="Times New Roman" w:cs="Arial"/>
          <w:color w:val="000000"/>
          <w:lang w:eastAsia="bg-BG"/>
        </w:rPr>
        <w:t xml:space="preserve"> АМ е една таблетка дневно.</w:t>
      </w:r>
    </w:p>
    <w:p w14:paraId="01A2DA7D" w14:textId="77777777"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lang w:eastAsia="bg-BG"/>
        </w:rPr>
        <w:t>Комбинацията с фиксирана доза не е подходяща за начална терапия.</w:t>
      </w:r>
    </w:p>
    <w:p w14:paraId="5FA49AAA" w14:textId="77777777"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lang w:eastAsia="bg-BG"/>
        </w:rPr>
        <w:t xml:space="preserve">Преди преминаване на </w:t>
      </w:r>
      <w:proofErr w:type="spellStart"/>
      <w:r w:rsidRPr="00A654E4">
        <w:rPr>
          <w:rFonts w:eastAsia="Times New Roman" w:cs="Arial"/>
          <w:color w:val="000000"/>
          <w:lang w:eastAsia="bg-BG"/>
        </w:rPr>
        <w:t>Тинтарос</w:t>
      </w:r>
      <w:proofErr w:type="spellEnd"/>
      <w:r w:rsidRPr="00A654E4">
        <w:rPr>
          <w:rFonts w:eastAsia="Times New Roman" w:cs="Arial"/>
          <w:color w:val="000000"/>
          <w:lang w:eastAsia="bg-BG"/>
        </w:rPr>
        <w:t xml:space="preserve"> АМ, пациентите трябва да бъдат контролирани с постоянни дози на отделните компоненти, приемани едновременно. Дозата на </w:t>
      </w:r>
      <w:proofErr w:type="spellStart"/>
      <w:r w:rsidRPr="00A654E4">
        <w:rPr>
          <w:rFonts w:eastAsia="Times New Roman" w:cs="Arial"/>
          <w:color w:val="000000"/>
          <w:lang w:eastAsia="bg-BG"/>
        </w:rPr>
        <w:t>Тинтарос</w:t>
      </w:r>
      <w:proofErr w:type="spellEnd"/>
      <w:r w:rsidRPr="00A654E4">
        <w:rPr>
          <w:rFonts w:eastAsia="Times New Roman" w:cs="Arial"/>
          <w:color w:val="000000"/>
          <w:lang w:eastAsia="bg-BG"/>
        </w:rPr>
        <w:t xml:space="preserve"> АМ трябва да се базира на дозите на отделните компоненти на комбинацията по време на смяната.</w:t>
      </w:r>
    </w:p>
    <w:p w14:paraId="6A1A9C6F" w14:textId="77777777" w:rsidR="00A502E4" w:rsidRPr="00A654E4" w:rsidRDefault="00A502E4" w:rsidP="00A502E4">
      <w:pPr>
        <w:spacing w:line="240" w:lineRule="auto"/>
        <w:rPr>
          <w:rFonts w:eastAsia="Times New Roman" w:cs="Arial"/>
          <w:color w:val="000000"/>
          <w:lang w:eastAsia="bg-BG"/>
        </w:rPr>
      </w:pPr>
    </w:p>
    <w:p w14:paraId="48CE60DF" w14:textId="7CD09CC1"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lang w:eastAsia="bg-BG"/>
        </w:rPr>
        <w:t>Ако по някаква причина се налага промяна в дозировката за някое от активните вещества на фиксираната комбинация (напр. ново диагностицирано свързано заболяване, промяна в състоянието на пациента или поради лекарствено взаимодействие), отделните компоненти трябва да се използват отново, за са се определи дозировката.</w:t>
      </w:r>
    </w:p>
    <w:p w14:paraId="31BF7133" w14:textId="77777777" w:rsidR="00A502E4" w:rsidRPr="00A654E4" w:rsidRDefault="00A502E4" w:rsidP="00A502E4">
      <w:pPr>
        <w:spacing w:line="240" w:lineRule="auto"/>
        <w:rPr>
          <w:rFonts w:eastAsia="Times New Roman" w:cs="Arial"/>
          <w:color w:val="000000"/>
          <w:lang w:eastAsia="bg-BG"/>
        </w:rPr>
      </w:pPr>
    </w:p>
    <w:p w14:paraId="30672CA5" w14:textId="19F04623"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lang w:eastAsia="bg-BG"/>
        </w:rPr>
        <w:t xml:space="preserve">При пациенти с хипертония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се използва в комбинация с </w:t>
      </w:r>
      <w:proofErr w:type="spellStart"/>
      <w:r w:rsidRPr="00A654E4">
        <w:rPr>
          <w:rFonts w:eastAsia="Times New Roman" w:cs="Arial"/>
          <w:color w:val="000000"/>
          <w:lang w:eastAsia="bg-BG"/>
        </w:rPr>
        <w:t>тиазиден</w:t>
      </w:r>
      <w:proofErr w:type="spellEnd"/>
      <w:r w:rsidRPr="00A654E4">
        <w:rPr>
          <w:rFonts w:eastAsia="Times New Roman" w:cs="Arial"/>
          <w:color w:val="000000"/>
          <w:lang w:eastAsia="bg-BG"/>
        </w:rPr>
        <w:t xml:space="preserve"> </w:t>
      </w:r>
      <w:proofErr w:type="spellStart"/>
      <w:r w:rsidRPr="00A654E4">
        <w:rPr>
          <w:rFonts w:eastAsia="Times New Roman" w:cs="Arial"/>
          <w:color w:val="000000"/>
          <w:lang w:eastAsia="bg-BG"/>
        </w:rPr>
        <w:t>диуретик</w:t>
      </w:r>
      <w:proofErr w:type="spellEnd"/>
      <w:r w:rsidRPr="00A654E4">
        <w:rPr>
          <w:rFonts w:eastAsia="Times New Roman" w:cs="Arial"/>
          <w:color w:val="000000"/>
          <w:lang w:eastAsia="bg-BG"/>
        </w:rPr>
        <w:t xml:space="preserve">, алфа- </w:t>
      </w:r>
      <w:proofErr w:type="spellStart"/>
      <w:r w:rsidRPr="00A654E4">
        <w:rPr>
          <w:rFonts w:eastAsia="Times New Roman" w:cs="Arial"/>
          <w:color w:val="000000"/>
          <w:lang w:eastAsia="bg-BG"/>
        </w:rPr>
        <w:t>адренергични</w:t>
      </w:r>
      <w:proofErr w:type="spellEnd"/>
      <w:r w:rsidRPr="00A654E4">
        <w:rPr>
          <w:rFonts w:eastAsia="Times New Roman" w:cs="Arial"/>
          <w:color w:val="000000"/>
          <w:lang w:eastAsia="bg-BG"/>
        </w:rPr>
        <w:t xml:space="preserve"> и бета-</w:t>
      </w:r>
      <w:proofErr w:type="spellStart"/>
      <w:r w:rsidRPr="00A654E4">
        <w:rPr>
          <w:rFonts w:eastAsia="Times New Roman" w:cs="Arial"/>
          <w:color w:val="000000"/>
          <w:lang w:eastAsia="bg-BG"/>
        </w:rPr>
        <w:t>адренергични</w:t>
      </w:r>
      <w:proofErr w:type="spellEnd"/>
      <w:r w:rsidRPr="00A654E4">
        <w:rPr>
          <w:rFonts w:eastAsia="Times New Roman" w:cs="Arial"/>
          <w:color w:val="000000"/>
          <w:lang w:eastAsia="bg-BG"/>
        </w:rPr>
        <w:t xml:space="preserve"> </w:t>
      </w:r>
      <w:proofErr w:type="spellStart"/>
      <w:r w:rsidRPr="00A654E4">
        <w:rPr>
          <w:rFonts w:eastAsia="Times New Roman" w:cs="Arial"/>
          <w:color w:val="000000"/>
          <w:lang w:eastAsia="bg-BG"/>
        </w:rPr>
        <w:t>блокери</w:t>
      </w:r>
      <w:proofErr w:type="spellEnd"/>
      <w:r w:rsidRPr="00A654E4">
        <w:rPr>
          <w:rFonts w:eastAsia="Times New Roman" w:cs="Arial"/>
          <w:color w:val="000000"/>
          <w:lang w:eastAsia="bg-BG"/>
        </w:rPr>
        <w:t xml:space="preserve"> или с инхибитор на </w:t>
      </w:r>
      <w:proofErr w:type="spellStart"/>
      <w:r w:rsidRPr="00A654E4">
        <w:rPr>
          <w:rFonts w:eastAsia="Times New Roman" w:cs="Arial"/>
          <w:color w:val="000000"/>
          <w:lang w:eastAsia="bg-BG"/>
        </w:rPr>
        <w:t>ангиотензин</w:t>
      </w:r>
      <w:proofErr w:type="spellEnd"/>
      <w:r w:rsidRPr="00A654E4">
        <w:rPr>
          <w:rFonts w:eastAsia="Times New Roman" w:cs="Arial"/>
          <w:color w:val="000000"/>
          <w:lang w:eastAsia="bg-BG"/>
        </w:rPr>
        <w:t>-конвертиращия ензим.</w:t>
      </w:r>
    </w:p>
    <w:p w14:paraId="311A2587" w14:textId="77777777" w:rsidR="00A502E4" w:rsidRPr="00A654E4" w:rsidRDefault="00A502E4" w:rsidP="00A502E4">
      <w:pPr>
        <w:spacing w:line="240" w:lineRule="auto"/>
        <w:rPr>
          <w:rFonts w:eastAsia="Times New Roman" w:cs="Arial"/>
          <w:color w:val="000000"/>
          <w:lang w:eastAsia="bg-BG"/>
        </w:rPr>
      </w:pPr>
    </w:p>
    <w:p w14:paraId="0128836C" w14:textId="18668C1E"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lang w:eastAsia="bg-BG"/>
        </w:rPr>
        <w:t xml:space="preserve">Не се налага корекция на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при едновременно приложение на </w:t>
      </w:r>
      <w:proofErr w:type="spellStart"/>
      <w:r w:rsidRPr="00A654E4">
        <w:rPr>
          <w:rFonts w:eastAsia="Times New Roman" w:cs="Arial"/>
          <w:color w:val="000000"/>
          <w:lang w:eastAsia="bg-BG"/>
        </w:rPr>
        <w:t>тиазидни</w:t>
      </w:r>
      <w:proofErr w:type="spellEnd"/>
      <w:r w:rsidRPr="00A654E4">
        <w:rPr>
          <w:rFonts w:eastAsia="Times New Roman" w:cs="Arial"/>
          <w:color w:val="000000"/>
          <w:lang w:eastAsia="bg-BG"/>
        </w:rPr>
        <w:t xml:space="preserve"> </w:t>
      </w:r>
      <w:proofErr w:type="spellStart"/>
      <w:r w:rsidRPr="00A654E4">
        <w:rPr>
          <w:rFonts w:eastAsia="Times New Roman" w:cs="Arial"/>
          <w:color w:val="000000"/>
          <w:lang w:eastAsia="bg-BG"/>
        </w:rPr>
        <w:t>диуретици</w:t>
      </w:r>
      <w:proofErr w:type="spellEnd"/>
      <w:r w:rsidRPr="00A654E4">
        <w:rPr>
          <w:rFonts w:eastAsia="Times New Roman" w:cs="Arial"/>
          <w:color w:val="000000"/>
          <w:lang w:eastAsia="bg-BG"/>
        </w:rPr>
        <w:t>, бета-</w:t>
      </w:r>
      <w:proofErr w:type="spellStart"/>
      <w:r w:rsidRPr="00A654E4">
        <w:rPr>
          <w:rFonts w:eastAsia="Times New Roman" w:cs="Arial"/>
          <w:color w:val="000000"/>
          <w:lang w:eastAsia="bg-BG"/>
        </w:rPr>
        <w:t>блокери</w:t>
      </w:r>
      <w:proofErr w:type="spellEnd"/>
      <w:r w:rsidRPr="00A654E4">
        <w:rPr>
          <w:rFonts w:eastAsia="Times New Roman" w:cs="Arial"/>
          <w:color w:val="000000"/>
          <w:lang w:eastAsia="bg-BG"/>
        </w:rPr>
        <w:t xml:space="preserve"> и инхибитори на </w:t>
      </w:r>
      <w:proofErr w:type="spellStart"/>
      <w:r w:rsidRPr="00A654E4">
        <w:rPr>
          <w:rFonts w:eastAsia="Times New Roman" w:cs="Arial"/>
          <w:color w:val="000000"/>
          <w:lang w:eastAsia="bg-BG"/>
        </w:rPr>
        <w:t>ангиотензин</w:t>
      </w:r>
      <w:proofErr w:type="spellEnd"/>
      <w:r w:rsidRPr="00A654E4">
        <w:rPr>
          <w:rFonts w:eastAsia="Times New Roman" w:cs="Arial"/>
          <w:color w:val="000000"/>
          <w:lang w:eastAsia="bg-BG"/>
        </w:rPr>
        <w:t>-конвертиращия ензим.</w:t>
      </w:r>
    </w:p>
    <w:p w14:paraId="54848676" w14:textId="77777777" w:rsidR="00A502E4" w:rsidRPr="00A654E4" w:rsidRDefault="00A502E4" w:rsidP="00A502E4">
      <w:pPr>
        <w:spacing w:line="240" w:lineRule="auto"/>
        <w:rPr>
          <w:rFonts w:eastAsia="Times New Roman" w:cs="Arial"/>
          <w:color w:val="000000"/>
          <w:u w:val="single"/>
          <w:lang w:eastAsia="bg-BG"/>
        </w:rPr>
      </w:pPr>
    </w:p>
    <w:p w14:paraId="0A4672AC" w14:textId="531E8296"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u w:val="single"/>
          <w:lang w:eastAsia="bg-BG"/>
        </w:rPr>
        <w:t>Старческа възраст</w:t>
      </w:r>
    </w:p>
    <w:p w14:paraId="4BA9D8F2" w14:textId="77777777"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lang w:eastAsia="bg-BG"/>
        </w:rPr>
        <w:t>Не се налага корекция в дозировката.</w:t>
      </w:r>
    </w:p>
    <w:p w14:paraId="2E86A018" w14:textId="77777777" w:rsidR="00A502E4" w:rsidRPr="00A654E4" w:rsidRDefault="00A502E4" w:rsidP="00A502E4">
      <w:pPr>
        <w:spacing w:line="240" w:lineRule="auto"/>
        <w:rPr>
          <w:rFonts w:eastAsia="Times New Roman" w:cs="Arial"/>
          <w:color w:val="000000"/>
          <w:u w:val="single"/>
          <w:lang w:eastAsia="bg-BG"/>
        </w:rPr>
      </w:pPr>
    </w:p>
    <w:p w14:paraId="4DF4A48D" w14:textId="7B275220"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u w:val="single"/>
          <w:lang w:eastAsia="bg-BG"/>
        </w:rPr>
        <w:t>Пациенти с бъбречно увреждане</w:t>
      </w:r>
    </w:p>
    <w:p w14:paraId="3D599548" w14:textId="77777777"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lang w:eastAsia="bg-BG"/>
        </w:rPr>
        <w:t>Не е необходима корекция в дозировката на пациенти с леко до умерено бъбречно увреждане.</w:t>
      </w:r>
    </w:p>
    <w:p w14:paraId="4322C25B" w14:textId="77777777" w:rsidR="00A502E4" w:rsidRPr="00A654E4" w:rsidRDefault="00A502E4" w:rsidP="00A502E4">
      <w:pPr>
        <w:spacing w:line="240" w:lineRule="auto"/>
        <w:rPr>
          <w:rFonts w:eastAsia="Times New Roman" w:cs="Arial"/>
          <w:color w:val="000000"/>
          <w:lang w:eastAsia="bg-BG"/>
        </w:rPr>
      </w:pPr>
    </w:p>
    <w:p w14:paraId="30C0BFC0" w14:textId="1A5ED51F"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lang w:eastAsia="bg-BG"/>
        </w:rPr>
        <w:t xml:space="preserve">Приложението на </w:t>
      </w:r>
      <w:proofErr w:type="spellStart"/>
      <w:r w:rsidRPr="00A654E4">
        <w:rPr>
          <w:rFonts w:eastAsia="Times New Roman" w:cs="Arial"/>
          <w:color w:val="000000"/>
          <w:lang w:eastAsia="bg-BG"/>
        </w:rPr>
        <w:t>Тинтарос</w:t>
      </w:r>
      <w:proofErr w:type="spellEnd"/>
      <w:r w:rsidRPr="00A654E4">
        <w:rPr>
          <w:rFonts w:eastAsia="Times New Roman" w:cs="Arial"/>
          <w:color w:val="000000"/>
          <w:lang w:eastAsia="bg-BG"/>
        </w:rPr>
        <w:t xml:space="preserve"> АМ при пациенти с тежко бъбречно увреждане е противопоказано за всички дозировки (вж. точка 4.3 и точка 5.2).</w:t>
      </w:r>
    </w:p>
    <w:p w14:paraId="427B970E" w14:textId="77777777" w:rsidR="00A502E4" w:rsidRPr="00A654E4" w:rsidRDefault="00A502E4" w:rsidP="00A502E4">
      <w:pPr>
        <w:spacing w:line="240" w:lineRule="auto"/>
        <w:rPr>
          <w:rFonts w:eastAsia="Times New Roman" w:cs="Arial"/>
          <w:color w:val="000000"/>
          <w:lang w:eastAsia="bg-BG"/>
        </w:rPr>
      </w:pPr>
    </w:p>
    <w:p w14:paraId="6D89055C" w14:textId="21408002" w:rsidR="00A502E4" w:rsidRPr="00A654E4" w:rsidRDefault="00A502E4" w:rsidP="00A502E4">
      <w:pPr>
        <w:spacing w:line="240" w:lineRule="auto"/>
        <w:rPr>
          <w:rFonts w:eastAsia="Times New Roman" w:cs="Arial"/>
          <w:sz w:val="24"/>
          <w:szCs w:val="24"/>
          <w:lang w:eastAsia="bg-BG"/>
        </w:rPr>
      </w:pPr>
      <w:proofErr w:type="spellStart"/>
      <w:r w:rsidRPr="00A654E4">
        <w:rPr>
          <w:rFonts w:eastAsia="Times New Roman" w:cs="Arial"/>
          <w:color w:val="000000"/>
          <w:lang w:eastAsia="bg-BG"/>
        </w:rPr>
        <w:lastRenderedPageBreak/>
        <w:t>Амлодипин</w:t>
      </w:r>
      <w:proofErr w:type="spellEnd"/>
      <w:r w:rsidRPr="00A654E4">
        <w:rPr>
          <w:rFonts w:eastAsia="Times New Roman" w:cs="Arial"/>
          <w:color w:val="000000"/>
          <w:lang w:eastAsia="bg-BG"/>
        </w:rPr>
        <w:t xml:space="preserve"> не се подлага на диализа.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трябва да се прилага с повишено внимание на пациенти, подложени на диализа (вж. точка 4.4).</w:t>
      </w:r>
    </w:p>
    <w:p w14:paraId="2AF85F59" w14:textId="77777777" w:rsidR="00A502E4" w:rsidRPr="00A654E4" w:rsidRDefault="00A502E4" w:rsidP="00A502E4">
      <w:pPr>
        <w:spacing w:line="240" w:lineRule="auto"/>
        <w:rPr>
          <w:rFonts w:eastAsia="Times New Roman" w:cs="Arial"/>
          <w:color w:val="000000"/>
          <w:u w:val="single"/>
          <w:lang w:eastAsia="bg-BG"/>
        </w:rPr>
      </w:pPr>
    </w:p>
    <w:p w14:paraId="3C9F87BE" w14:textId="7DB885F7"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u w:val="single"/>
          <w:lang w:eastAsia="bg-BG"/>
        </w:rPr>
        <w:t>Пациенти с чернодробно увреждане</w:t>
      </w:r>
    </w:p>
    <w:p w14:paraId="4488F67A" w14:textId="77777777" w:rsidR="00A502E4" w:rsidRPr="00A654E4" w:rsidRDefault="00A502E4" w:rsidP="00A502E4">
      <w:pPr>
        <w:spacing w:line="240" w:lineRule="auto"/>
        <w:rPr>
          <w:rFonts w:eastAsia="Times New Roman" w:cs="Arial"/>
          <w:sz w:val="24"/>
          <w:szCs w:val="24"/>
          <w:lang w:eastAsia="bg-BG"/>
        </w:rPr>
      </w:pPr>
      <w:proofErr w:type="spellStart"/>
      <w:r w:rsidRPr="00A654E4">
        <w:rPr>
          <w:rFonts w:eastAsia="Times New Roman" w:cs="Arial"/>
          <w:color w:val="000000"/>
          <w:lang w:eastAsia="bg-BG"/>
        </w:rPr>
        <w:t>Тинтарос</w:t>
      </w:r>
      <w:proofErr w:type="spellEnd"/>
      <w:r w:rsidRPr="00A654E4">
        <w:rPr>
          <w:rFonts w:eastAsia="Times New Roman" w:cs="Arial"/>
          <w:color w:val="000000"/>
          <w:lang w:eastAsia="bg-BG"/>
        </w:rPr>
        <w:t xml:space="preserve"> АМ е противопоказан при пациенти с активно чернодробно заболяване (вж. точка 4.3).</w:t>
      </w:r>
    </w:p>
    <w:p w14:paraId="0C9DEAAC" w14:textId="77777777" w:rsidR="00A502E4" w:rsidRPr="00A654E4" w:rsidRDefault="00A502E4" w:rsidP="00A502E4">
      <w:pPr>
        <w:spacing w:line="240" w:lineRule="auto"/>
        <w:rPr>
          <w:rFonts w:eastAsia="Times New Roman" w:cs="Arial"/>
          <w:sz w:val="24"/>
          <w:szCs w:val="24"/>
          <w:lang w:eastAsia="bg-BG"/>
        </w:rPr>
      </w:pPr>
    </w:p>
    <w:p w14:paraId="345FB7EC" w14:textId="5564870D"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lang w:eastAsia="bg-BG"/>
        </w:rPr>
        <w:t xml:space="preserve">За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Не са установени препоръчителни дозировки на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при пациенти с леко до умерено чернодробно увреждане. Фармакокинетиката на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не е проучвана при пациенти с тежко чернодробно увреждане.</w:t>
      </w:r>
    </w:p>
    <w:p w14:paraId="3C8B5F84" w14:textId="77777777" w:rsidR="00A502E4" w:rsidRPr="00A654E4" w:rsidRDefault="00A502E4" w:rsidP="00A502E4">
      <w:pPr>
        <w:spacing w:line="240" w:lineRule="auto"/>
        <w:rPr>
          <w:rFonts w:eastAsia="Times New Roman" w:cs="Arial"/>
          <w:color w:val="000000"/>
          <w:lang w:eastAsia="bg-BG"/>
        </w:rPr>
      </w:pPr>
    </w:p>
    <w:p w14:paraId="571FB785" w14:textId="0B5AFC3D"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lang w:eastAsia="bg-BG"/>
        </w:rPr>
        <w:t xml:space="preserve">За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Не се наблюдава увеличение в системната експозиция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при индивиди със </w:t>
      </w:r>
      <w:proofErr w:type="spellStart"/>
      <w:r w:rsidRPr="00A654E4">
        <w:rPr>
          <w:rFonts w:eastAsia="Times New Roman" w:cs="Arial"/>
          <w:color w:val="000000"/>
          <w:lang w:eastAsia="bg-BG"/>
        </w:rPr>
        <w:t>скор</w:t>
      </w:r>
      <w:proofErr w:type="spellEnd"/>
      <w:r w:rsidRPr="00A654E4">
        <w:rPr>
          <w:rFonts w:eastAsia="Times New Roman" w:cs="Arial"/>
          <w:color w:val="000000"/>
          <w:lang w:eastAsia="bg-BG"/>
        </w:rPr>
        <w:t xml:space="preserve"> 7 или по-малко по скалата на </w:t>
      </w:r>
      <w:proofErr w:type="spellStart"/>
      <w:r w:rsidRPr="00A654E4">
        <w:rPr>
          <w:rFonts w:eastAsia="Times New Roman" w:cs="Arial"/>
          <w:color w:val="000000"/>
        </w:rPr>
        <w:t>Child-Pugh</w:t>
      </w:r>
      <w:proofErr w:type="spellEnd"/>
      <w:r w:rsidRPr="00A654E4">
        <w:rPr>
          <w:rFonts w:eastAsia="Times New Roman" w:cs="Arial"/>
          <w:color w:val="000000"/>
        </w:rPr>
        <w:t xml:space="preserve">. </w:t>
      </w:r>
      <w:r w:rsidRPr="00A654E4">
        <w:rPr>
          <w:rFonts w:eastAsia="Times New Roman" w:cs="Arial"/>
          <w:color w:val="000000"/>
          <w:lang w:eastAsia="bg-BG"/>
        </w:rPr>
        <w:t xml:space="preserve">Наблюдава се, обаче, увеличение в системната експозиция при пациенти със </w:t>
      </w:r>
      <w:proofErr w:type="spellStart"/>
      <w:r w:rsidRPr="00A654E4">
        <w:rPr>
          <w:rFonts w:eastAsia="Times New Roman" w:cs="Arial"/>
          <w:color w:val="000000"/>
          <w:lang w:eastAsia="bg-BG"/>
        </w:rPr>
        <w:t>скор</w:t>
      </w:r>
      <w:proofErr w:type="spellEnd"/>
      <w:r w:rsidRPr="00A654E4">
        <w:rPr>
          <w:rFonts w:eastAsia="Times New Roman" w:cs="Arial"/>
          <w:color w:val="000000"/>
          <w:lang w:eastAsia="bg-BG"/>
        </w:rPr>
        <w:t xml:space="preserve"> 8 и 9 по скалата на </w:t>
      </w:r>
      <w:proofErr w:type="spellStart"/>
      <w:r w:rsidRPr="00A654E4">
        <w:rPr>
          <w:rFonts w:eastAsia="Times New Roman" w:cs="Arial"/>
          <w:color w:val="000000"/>
        </w:rPr>
        <w:t>Child-Pugh</w:t>
      </w:r>
      <w:proofErr w:type="spellEnd"/>
      <w:r w:rsidRPr="00A654E4">
        <w:rPr>
          <w:rFonts w:eastAsia="Times New Roman" w:cs="Arial"/>
          <w:color w:val="000000"/>
        </w:rPr>
        <w:t xml:space="preserve"> </w:t>
      </w:r>
      <w:r w:rsidRPr="00A654E4">
        <w:rPr>
          <w:rFonts w:eastAsia="Times New Roman" w:cs="Arial"/>
          <w:color w:val="000000"/>
          <w:lang w:eastAsia="bg-BG"/>
        </w:rPr>
        <w:t>(</w:t>
      </w:r>
      <w:proofErr w:type="spellStart"/>
      <w:r w:rsidRPr="00A654E4">
        <w:rPr>
          <w:rFonts w:eastAsia="Times New Roman" w:cs="Arial"/>
          <w:color w:val="000000"/>
          <w:lang w:eastAsia="bg-BG"/>
        </w:rPr>
        <w:t>вж</w:t>
      </w:r>
      <w:proofErr w:type="spellEnd"/>
      <w:r w:rsidRPr="00A654E4">
        <w:rPr>
          <w:rFonts w:eastAsia="Times New Roman" w:cs="Arial"/>
          <w:color w:val="000000"/>
          <w:lang w:eastAsia="bg-BG"/>
        </w:rPr>
        <w:t xml:space="preserve">, точка 5.2). При тези пациенти трябва да се вземе под внимание оценката на бъбречната функция (вж. точка 4.4). Липсва опит при пациенти със </w:t>
      </w:r>
      <w:proofErr w:type="spellStart"/>
      <w:r w:rsidRPr="00A654E4">
        <w:rPr>
          <w:rFonts w:eastAsia="Times New Roman" w:cs="Arial"/>
          <w:color w:val="000000"/>
          <w:lang w:eastAsia="bg-BG"/>
        </w:rPr>
        <w:t>скор</w:t>
      </w:r>
      <w:proofErr w:type="spellEnd"/>
      <w:r w:rsidRPr="00A654E4">
        <w:rPr>
          <w:rFonts w:eastAsia="Times New Roman" w:cs="Arial"/>
          <w:color w:val="000000"/>
          <w:lang w:eastAsia="bg-BG"/>
        </w:rPr>
        <w:t xml:space="preserve"> над 9 по скалата на </w:t>
      </w:r>
      <w:proofErr w:type="spellStart"/>
      <w:r w:rsidRPr="00A654E4">
        <w:rPr>
          <w:rFonts w:eastAsia="Times New Roman" w:cs="Arial"/>
          <w:color w:val="000000"/>
        </w:rPr>
        <w:t>Child-Pugh</w:t>
      </w:r>
      <w:proofErr w:type="spellEnd"/>
      <w:r w:rsidRPr="00A654E4">
        <w:rPr>
          <w:rFonts w:eastAsia="Times New Roman" w:cs="Arial"/>
          <w:color w:val="000000"/>
        </w:rPr>
        <w:t>.</w:t>
      </w:r>
    </w:p>
    <w:p w14:paraId="5315EE12" w14:textId="77777777" w:rsidR="00A502E4" w:rsidRPr="00A654E4" w:rsidRDefault="00A502E4" w:rsidP="00A502E4">
      <w:pPr>
        <w:spacing w:line="240" w:lineRule="auto"/>
        <w:rPr>
          <w:rFonts w:eastAsia="Times New Roman" w:cs="Arial"/>
          <w:color w:val="000000"/>
          <w:u w:val="single"/>
          <w:lang w:eastAsia="bg-BG"/>
        </w:rPr>
      </w:pPr>
    </w:p>
    <w:p w14:paraId="76D03A89" w14:textId="156EB4AC"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u w:val="single"/>
          <w:lang w:eastAsia="bg-BG"/>
        </w:rPr>
        <w:t>Раса</w:t>
      </w:r>
    </w:p>
    <w:p w14:paraId="475300EC" w14:textId="2D629614" w:rsidR="0091385D" w:rsidRPr="00A654E4" w:rsidRDefault="00A502E4" w:rsidP="00A502E4">
      <w:pPr>
        <w:rPr>
          <w:rFonts w:cs="Arial"/>
        </w:rPr>
      </w:pPr>
      <w:r w:rsidRPr="00A654E4">
        <w:rPr>
          <w:rFonts w:eastAsia="Times New Roman" w:cs="Arial"/>
          <w:color w:val="000000"/>
          <w:lang w:eastAsia="bg-BG"/>
        </w:rPr>
        <w:t xml:space="preserve">Повишена системна експозиция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се наблюдава при азиатци (вж. точки 4.4 и  5.2).</w:t>
      </w:r>
    </w:p>
    <w:p w14:paraId="6ACAF645" w14:textId="2786EA76" w:rsidR="0091385D" w:rsidRPr="00A654E4" w:rsidRDefault="0091385D" w:rsidP="0091385D">
      <w:pPr>
        <w:rPr>
          <w:rFonts w:cs="Arial"/>
        </w:rPr>
      </w:pPr>
    </w:p>
    <w:p w14:paraId="387A1EA6" w14:textId="77777777"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u w:val="single"/>
          <w:lang w:eastAsia="bg-BG"/>
        </w:rPr>
        <w:t xml:space="preserve">Генетични </w:t>
      </w:r>
      <w:proofErr w:type="spellStart"/>
      <w:r w:rsidRPr="00A654E4">
        <w:rPr>
          <w:rFonts w:eastAsia="Times New Roman" w:cs="Arial"/>
          <w:color w:val="000000"/>
          <w:u w:val="single"/>
          <w:lang w:eastAsia="bg-BG"/>
        </w:rPr>
        <w:t>полиморфизми</w:t>
      </w:r>
      <w:proofErr w:type="spellEnd"/>
    </w:p>
    <w:p w14:paraId="3FF6A670" w14:textId="77777777"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lang w:eastAsia="bg-BG"/>
        </w:rPr>
        <w:t xml:space="preserve">Известни са специфични типове генетични </w:t>
      </w:r>
      <w:proofErr w:type="spellStart"/>
      <w:r w:rsidRPr="00A654E4">
        <w:rPr>
          <w:rFonts w:eastAsia="Times New Roman" w:cs="Arial"/>
          <w:color w:val="000000"/>
          <w:lang w:eastAsia="bg-BG"/>
        </w:rPr>
        <w:t>полиморфизми</w:t>
      </w:r>
      <w:proofErr w:type="spellEnd"/>
      <w:r w:rsidRPr="00A654E4">
        <w:rPr>
          <w:rFonts w:eastAsia="Times New Roman" w:cs="Arial"/>
          <w:color w:val="000000"/>
          <w:lang w:eastAsia="bg-BG"/>
        </w:rPr>
        <w:t xml:space="preserve">, които могат да доведат до повишена експозиция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(вж. точка 5.2). За пациенти, за които е известно, че имат такива специфични типове </w:t>
      </w:r>
      <w:proofErr w:type="spellStart"/>
      <w:r w:rsidRPr="00A654E4">
        <w:rPr>
          <w:rFonts w:eastAsia="Times New Roman" w:cs="Arial"/>
          <w:color w:val="000000"/>
          <w:lang w:eastAsia="bg-BG"/>
        </w:rPr>
        <w:t>полиморфизми</w:t>
      </w:r>
      <w:proofErr w:type="spellEnd"/>
      <w:r w:rsidRPr="00A654E4">
        <w:rPr>
          <w:rFonts w:eastAsia="Times New Roman" w:cs="Arial"/>
          <w:color w:val="000000"/>
          <w:lang w:eastAsia="bg-BG"/>
        </w:rPr>
        <w:t xml:space="preserve"> се препоръчва по-ниска дневна доза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w:t>
      </w:r>
    </w:p>
    <w:p w14:paraId="522B56D5" w14:textId="77777777" w:rsidR="00A502E4" w:rsidRPr="00A654E4" w:rsidRDefault="00A502E4" w:rsidP="00A502E4">
      <w:pPr>
        <w:spacing w:line="240" w:lineRule="auto"/>
        <w:rPr>
          <w:rFonts w:eastAsia="Times New Roman" w:cs="Arial"/>
          <w:color w:val="000000"/>
          <w:u w:val="single"/>
          <w:lang w:eastAsia="bg-BG"/>
        </w:rPr>
      </w:pPr>
    </w:p>
    <w:p w14:paraId="745BF23F" w14:textId="2E035D9F"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u w:val="single"/>
          <w:lang w:eastAsia="bg-BG"/>
        </w:rPr>
        <w:t>Съпътстваща терапия</w:t>
      </w:r>
    </w:p>
    <w:p w14:paraId="066959BF" w14:textId="77777777" w:rsidR="00A502E4" w:rsidRPr="00A654E4" w:rsidRDefault="00A502E4" w:rsidP="00A502E4">
      <w:pPr>
        <w:spacing w:line="240" w:lineRule="auto"/>
        <w:rPr>
          <w:rFonts w:eastAsia="Times New Roman" w:cs="Arial"/>
          <w:sz w:val="24"/>
          <w:szCs w:val="24"/>
          <w:lang w:eastAsia="bg-BG"/>
        </w:rPr>
      </w:pP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w:t>
      </w:r>
      <w:r w:rsidRPr="00A654E4">
        <w:rPr>
          <w:rFonts w:eastAsia="Times New Roman" w:cs="Arial"/>
          <w:i/>
          <w:iCs/>
          <w:color w:val="000000"/>
          <w:lang w:eastAsia="bg-BG"/>
        </w:rPr>
        <w:t>е</w:t>
      </w:r>
      <w:r w:rsidRPr="00A654E4">
        <w:rPr>
          <w:rFonts w:eastAsia="Times New Roman" w:cs="Arial"/>
          <w:color w:val="000000"/>
          <w:lang w:eastAsia="bg-BG"/>
        </w:rPr>
        <w:t xml:space="preserve"> субстрат на различни транспортни протеини (напр. </w:t>
      </w:r>
      <w:r w:rsidRPr="00A654E4">
        <w:rPr>
          <w:rFonts w:eastAsia="Times New Roman" w:cs="Arial"/>
          <w:color w:val="000000"/>
        </w:rPr>
        <w:t xml:space="preserve">OATR1B1 </w:t>
      </w:r>
      <w:r w:rsidRPr="00A654E4">
        <w:rPr>
          <w:rFonts w:eastAsia="Times New Roman" w:cs="Arial"/>
          <w:color w:val="000000"/>
          <w:lang w:eastAsia="bg-BG"/>
        </w:rPr>
        <w:t xml:space="preserve">и </w:t>
      </w:r>
      <w:r w:rsidRPr="00A654E4">
        <w:rPr>
          <w:rFonts w:eastAsia="Times New Roman" w:cs="Arial"/>
          <w:color w:val="000000"/>
        </w:rPr>
        <w:t xml:space="preserve">BCRP). </w:t>
      </w:r>
      <w:r w:rsidRPr="00A654E4">
        <w:rPr>
          <w:rFonts w:eastAsia="Times New Roman" w:cs="Arial"/>
          <w:color w:val="000000"/>
          <w:lang w:eastAsia="bg-BG"/>
        </w:rPr>
        <w:t xml:space="preserve">Рискът от </w:t>
      </w:r>
      <w:proofErr w:type="spellStart"/>
      <w:r w:rsidRPr="00A654E4">
        <w:rPr>
          <w:rFonts w:eastAsia="Times New Roman" w:cs="Arial"/>
          <w:color w:val="000000"/>
          <w:lang w:eastAsia="bg-BG"/>
        </w:rPr>
        <w:t>миопатия</w:t>
      </w:r>
      <w:proofErr w:type="spellEnd"/>
      <w:r w:rsidRPr="00A654E4">
        <w:rPr>
          <w:rFonts w:eastAsia="Times New Roman" w:cs="Arial"/>
          <w:color w:val="000000"/>
          <w:lang w:eastAsia="bg-BG"/>
        </w:rPr>
        <w:t xml:space="preserve"> (включително </w:t>
      </w:r>
      <w:proofErr w:type="spellStart"/>
      <w:r w:rsidRPr="00A654E4">
        <w:rPr>
          <w:rFonts w:eastAsia="Times New Roman" w:cs="Arial"/>
          <w:color w:val="000000"/>
          <w:lang w:eastAsia="bg-BG"/>
        </w:rPr>
        <w:t>рабдомиолиза</w:t>
      </w:r>
      <w:proofErr w:type="spellEnd"/>
      <w:r w:rsidRPr="00A654E4">
        <w:rPr>
          <w:rFonts w:eastAsia="Times New Roman" w:cs="Arial"/>
          <w:color w:val="000000"/>
          <w:lang w:eastAsia="bg-BG"/>
        </w:rPr>
        <w:t xml:space="preserve">) се повишава, когато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се прилага едновременно с определени лекарствени продукти, които могат да повишат плазмената концентрация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поради взаимодействие с тези транспортни протеини (напр. циклоспорин и някои </w:t>
      </w:r>
      <w:proofErr w:type="spellStart"/>
      <w:r w:rsidRPr="00A654E4">
        <w:rPr>
          <w:rFonts w:eastAsia="Times New Roman" w:cs="Arial"/>
          <w:color w:val="000000"/>
          <w:lang w:eastAsia="bg-BG"/>
        </w:rPr>
        <w:t>протеазни</w:t>
      </w:r>
      <w:proofErr w:type="spellEnd"/>
      <w:r w:rsidRPr="00A654E4">
        <w:rPr>
          <w:rFonts w:eastAsia="Times New Roman" w:cs="Arial"/>
          <w:color w:val="000000"/>
          <w:lang w:eastAsia="bg-BG"/>
        </w:rPr>
        <w:t xml:space="preserve"> инхибитори, включително комбинации на ритонавир с </w:t>
      </w:r>
      <w:proofErr w:type="spellStart"/>
      <w:r w:rsidRPr="00A654E4">
        <w:rPr>
          <w:rFonts w:eastAsia="Times New Roman" w:cs="Arial"/>
          <w:color w:val="000000"/>
          <w:lang w:eastAsia="bg-BG"/>
        </w:rPr>
        <w:t>атазанавир</w:t>
      </w:r>
      <w:proofErr w:type="spellEnd"/>
      <w:r w:rsidRPr="00A654E4">
        <w:rPr>
          <w:rFonts w:eastAsia="Times New Roman" w:cs="Arial"/>
          <w:color w:val="000000"/>
          <w:lang w:eastAsia="bg-BG"/>
        </w:rPr>
        <w:t xml:space="preserve">, лопинавир и/или </w:t>
      </w:r>
      <w:proofErr w:type="spellStart"/>
      <w:r w:rsidRPr="00A654E4">
        <w:rPr>
          <w:rFonts w:eastAsia="Times New Roman" w:cs="Arial"/>
          <w:color w:val="000000"/>
          <w:lang w:eastAsia="bg-BG"/>
        </w:rPr>
        <w:t>типранавир</w:t>
      </w:r>
      <w:proofErr w:type="spellEnd"/>
      <w:r w:rsidRPr="00A654E4">
        <w:rPr>
          <w:rFonts w:eastAsia="Times New Roman" w:cs="Arial"/>
          <w:color w:val="000000"/>
          <w:lang w:eastAsia="bg-BG"/>
        </w:rPr>
        <w:t>; виж точки 4.4 и 4.5).</w:t>
      </w:r>
    </w:p>
    <w:p w14:paraId="12A4956F" w14:textId="77777777"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lang w:eastAsia="bg-BG"/>
        </w:rPr>
        <w:t xml:space="preserve">Когато е възможно, трябва да се имат предвид алтернативни лекарства и ако е необходимо, да се помисли за временно преустановяване на терапията с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В случаи, когато едновременното приложение на тези лекарствени продукти с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е неизбежно, трябва внимателно да се обмислят ползата и риска от съпътстващата терапия и корекции на дозата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(вж. точка 4.5).</w:t>
      </w:r>
    </w:p>
    <w:p w14:paraId="486363F8" w14:textId="77777777" w:rsidR="00A502E4" w:rsidRPr="00A654E4" w:rsidRDefault="00A502E4" w:rsidP="00A502E4">
      <w:pPr>
        <w:spacing w:line="240" w:lineRule="auto"/>
        <w:rPr>
          <w:rFonts w:eastAsia="Times New Roman" w:cs="Arial"/>
          <w:i/>
          <w:iCs/>
          <w:color w:val="000000"/>
          <w:lang w:eastAsia="bg-BG"/>
        </w:rPr>
      </w:pPr>
    </w:p>
    <w:p w14:paraId="4F057AC5" w14:textId="683806A2" w:rsidR="00A502E4" w:rsidRPr="00A654E4" w:rsidRDefault="00A502E4" w:rsidP="00A502E4">
      <w:pPr>
        <w:spacing w:line="240" w:lineRule="auto"/>
        <w:rPr>
          <w:rFonts w:eastAsia="Times New Roman" w:cs="Arial"/>
          <w:sz w:val="24"/>
          <w:szCs w:val="24"/>
          <w:lang w:eastAsia="bg-BG"/>
        </w:rPr>
      </w:pPr>
      <w:r w:rsidRPr="00A654E4">
        <w:rPr>
          <w:rFonts w:eastAsia="Times New Roman" w:cs="Arial"/>
          <w:i/>
          <w:iCs/>
          <w:color w:val="000000"/>
          <w:lang w:eastAsia="bg-BG"/>
        </w:rPr>
        <w:t>Педиатрична популация</w:t>
      </w:r>
    </w:p>
    <w:p w14:paraId="2043C14B" w14:textId="77777777"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lang w:eastAsia="bg-BG"/>
        </w:rPr>
        <w:t xml:space="preserve">Безопасността и ефикасността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при деца и юноши под 18 години не са установени.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не се препоръчва за употреба при пациенти под 18- годишна възраст.</w:t>
      </w:r>
    </w:p>
    <w:p w14:paraId="4ACAFC25" w14:textId="77777777" w:rsidR="00A502E4" w:rsidRPr="00A654E4" w:rsidRDefault="00A502E4" w:rsidP="00A502E4">
      <w:pPr>
        <w:spacing w:line="240" w:lineRule="auto"/>
        <w:rPr>
          <w:rFonts w:eastAsia="Times New Roman" w:cs="Arial"/>
          <w:color w:val="000000"/>
          <w:u w:val="single"/>
          <w:lang w:eastAsia="bg-BG"/>
        </w:rPr>
      </w:pPr>
    </w:p>
    <w:p w14:paraId="625B1909" w14:textId="63AEFA73" w:rsidR="00A502E4" w:rsidRPr="00A654E4" w:rsidRDefault="00A502E4" w:rsidP="00A502E4">
      <w:pPr>
        <w:pStyle w:val="Heading3"/>
        <w:rPr>
          <w:rFonts w:eastAsia="Times New Roman"/>
          <w:u w:val="single"/>
          <w:lang w:eastAsia="bg-BG"/>
        </w:rPr>
      </w:pPr>
      <w:r w:rsidRPr="00A654E4">
        <w:rPr>
          <w:rFonts w:eastAsia="Times New Roman"/>
          <w:u w:val="single"/>
          <w:lang w:eastAsia="bg-BG"/>
        </w:rPr>
        <w:t>Начин на приложение</w:t>
      </w:r>
    </w:p>
    <w:p w14:paraId="7DDD7CB1" w14:textId="5BDC5059" w:rsidR="00A502E4" w:rsidRPr="00A654E4" w:rsidRDefault="00A502E4" w:rsidP="00A502E4">
      <w:pPr>
        <w:rPr>
          <w:rFonts w:cs="Arial"/>
        </w:rPr>
      </w:pPr>
      <w:r w:rsidRPr="00A654E4">
        <w:rPr>
          <w:rFonts w:eastAsia="Times New Roman" w:cs="Arial"/>
          <w:color w:val="000000"/>
          <w:lang w:eastAsia="bg-BG"/>
        </w:rPr>
        <w:t>Капсулите могат да се приемат по всяко време на деня със или без храна. Те трябва да се приемат с течност и не трябва да се дъвчат.</w:t>
      </w:r>
    </w:p>
    <w:p w14:paraId="30C9BC82" w14:textId="77777777" w:rsidR="00A502E4" w:rsidRPr="00A654E4" w:rsidRDefault="00A502E4" w:rsidP="0091385D"/>
    <w:p w14:paraId="28C984E8" w14:textId="0756AE28" w:rsidR="008134C8" w:rsidRPr="00A654E4" w:rsidRDefault="002C50EE" w:rsidP="004A448E">
      <w:pPr>
        <w:pStyle w:val="Heading2"/>
      </w:pPr>
      <w:r w:rsidRPr="00A654E4">
        <w:lastRenderedPageBreak/>
        <w:t>4.3. Противопоказания</w:t>
      </w:r>
    </w:p>
    <w:p w14:paraId="2363D607" w14:textId="48168570" w:rsidR="0091385D" w:rsidRPr="00A654E4" w:rsidRDefault="0091385D" w:rsidP="0091385D"/>
    <w:p w14:paraId="15500A11" w14:textId="77777777" w:rsidR="00A502E4" w:rsidRPr="00A654E4" w:rsidRDefault="00A502E4" w:rsidP="00A502E4">
      <w:pPr>
        <w:spacing w:line="240" w:lineRule="auto"/>
        <w:rPr>
          <w:rFonts w:eastAsia="Times New Roman" w:cs="Arial"/>
          <w:sz w:val="24"/>
          <w:szCs w:val="24"/>
          <w:lang w:eastAsia="bg-BG"/>
        </w:rPr>
      </w:pPr>
      <w:r w:rsidRPr="00A654E4">
        <w:rPr>
          <w:rFonts w:eastAsia="Times New Roman" w:cs="Arial"/>
          <w:i/>
          <w:iCs/>
          <w:color w:val="000000"/>
          <w:u w:val="single"/>
          <w:lang w:eastAsia="bg-BG"/>
        </w:rPr>
        <w:t xml:space="preserve">Свързани със съставката </w:t>
      </w:r>
      <w:proofErr w:type="spellStart"/>
      <w:r w:rsidRPr="00A654E4">
        <w:rPr>
          <w:rFonts w:eastAsia="Times New Roman" w:cs="Arial"/>
          <w:i/>
          <w:iCs/>
          <w:color w:val="000000"/>
          <w:u w:val="single"/>
          <w:lang w:eastAsia="bg-BG"/>
        </w:rPr>
        <w:t>розувастатин</w:t>
      </w:r>
      <w:proofErr w:type="spellEnd"/>
      <w:r w:rsidRPr="00A654E4">
        <w:rPr>
          <w:rFonts w:eastAsia="Times New Roman" w:cs="Arial"/>
          <w:i/>
          <w:iCs/>
          <w:color w:val="000000"/>
          <w:u w:val="single"/>
          <w:lang w:eastAsia="bg-BG"/>
        </w:rPr>
        <w:t>:</w:t>
      </w:r>
    </w:p>
    <w:p w14:paraId="15C854E7" w14:textId="77777777" w:rsidR="00A502E4" w:rsidRPr="00A654E4" w:rsidRDefault="00A502E4" w:rsidP="00A502E4">
      <w:pPr>
        <w:pStyle w:val="ListParagraph"/>
        <w:numPr>
          <w:ilvl w:val="0"/>
          <w:numId w:val="35"/>
        </w:numPr>
        <w:spacing w:line="240" w:lineRule="auto"/>
        <w:rPr>
          <w:rFonts w:eastAsia="Times New Roman" w:cs="Arial"/>
          <w:sz w:val="24"/>
          <w:szCs w:val="24"/>
          <w:lang w:eastAsia="bg-BG"/>
        </w:rPr>
      </w:pPr>
      <w:r w:rsidRPr="00A654E4">
        <w:rPr>
          <w:rFonts w:eastAsia="Times New Roman" w:cs="Arial"/>
          <w:color w:val="000000"/>
          <w:lang w:eastAsia="bg-BG"/>
        </w:rPr>
        <w:t xml:space="preserve">активно чернодробно заболяване включително неуточнено, продължително покачване на серумните </w:t>
      </w:r>
      <w:proofErr w:type="spellStart"/>
      <w:r w:rsidRPr="00A654E4">
        <w:rPr>
          <w:rFonts w:eastAsia="Times New Roman" w:cs="Arial"/>
          <w:color w:val="000000"/>
          <w:lang w:eastAsia="bg-BG"/>
        </w:rPr>
        <w:t>трансаминази</w:t>
      </w:r>
      <w:proofErr w:type="spellEnd"/>
      <w:r w:rsidRPr="00A654E4">
        <w:rPr>
          <w:rFonts w:eastAsia="Times New Roman" w:cs="Arial"/>
          <w:color w:val="000000"/>
          <w:lang w:eastAsia="bg-BG"/>
        </w:rPr>
        <w:t xml:space="preserve"> и всяко покачване на серумна </w:t>
      </w:r>
      <w:proofErr w:type="spellStart"/>
      <w:r w:rsidRPr="00A654E4">
        <w:rPr>
          <w:rFonts w:eastAsia="Times New Roman" w:cs="Arial"/>
          <w:color w:val="000000"/>
          <w:lang w:eastAsia="bg-BG"/>
        </w:rPr>
        <w:t>трансаминаза</w:t>
      </w:r>
      <w:proofErr w:type="spellEnd"/>
      <w:r w:rsidRPr="00A654E4">
        <w:rPr>
          <w:rFonts w:eastAsia="Times New Roman" w:cs="Arial"/>
          <w:color w:val="000000"/>
          <w:lang w:eastAsia="bg-BG"/>
        </w:rPr>
        <w:t xml:space="preserve">, превишаващо три пъти горната граница на нормата </w:t>
      </w:r>
      <w:r w:rsidRPr="00A654E4">
        <w:rPr>
          <w:rFonts w:eastAsia="Times New Roman" w:cs="Arial"/>
          <w:color w:val="000000"/>
        </w:rPr>
        <w:t>(ULN);</w:t>
      </w:r>
    </w:p>
    <w:p w14:paraId="6D1F59B0" w14:textId="77777777" w:rsidR="00A502E4" w:rsidRPr="00A654E4" w:rsidRDefault="00A502E4" w:rsidP="00A502E4">
      <w:pPr>
        <w:pStyle w:val="ListParagraph"/>
        <w:numPr>
          <w:ilvl w:val="0"/>
          <w:numId w:val="35"/>
        </w:numPr>
        <w:spacing w:line="240" w:lineRule="auto"/>
        <w:rPr>
          <w:rFonts w:eastAsia="Times New Roman" w:cs="Arial"/>
          <w:sz w:val="24"/>
          <w:szCs w:val="24"/>
          <w:lang w:eastAsia="bg-BG"/>
        </w:rPr>
      </w:pPr>
      <w:r w:rsidRPr="00A654E4">
        <w:rPr>
          <w:rFonts w:eastAsia="Times New Roman" w:cs="Arial"/>
          <w:color w:val="000000"/>
          <w:lang w:eastAsia="bg-BG"/>
        </w:rPr>
        <w:t>тежко бъбречно увреждане (</w:t>
      </w:r>
      <w:proofErr w:type="spellStart"/>
      <w:r w:rsidRPr="00A654E4">
        <w:rPr>
          <w:rFonts w:eastAsia="Times New Roman" w:cs="Arial"/>
          <w:color w:val="000000"/>
          <w:lang w:eastAsia="bg-BG"/>
        </w:rPr>
        <w:t>креатининов</w:t>
      </w:r>
      <w:proofErr w:type="spellEnd"/>
      <w:r w:rsidRPr="00A654E4">
        <w:rPr>
          <w:rFonts w:eastAsia="Times New Roman" w:cs="Arial"/>
          <w:color w:val="000000"/>
          <w:lang w:eastAsia="bg-BG"/>
        </w:rPr>
        <w:t xml:space="preserve"> клирънс &lt; 30 </w:t>
      </w:r>
      <w:r w:rsidRPr="00A654E4">
        <w:rPr>
          <w:rFonts w:eastAsia="Times New Roman" w:cs="Arial"/>
          <w:color w:val="000000"/>
        </w:rPr>
        <w:t>ml/</w:t>
      </w:r>
      <w:proofErr w:type="spellStart"/>
      <w:r w:rsidRPr="00A654E4">
        <w:rPr>
          <w:rFonts w:eastAsia="Times New Roman" w:cs="Arial"/>
          <w:color w:val="000000"/>
        </w:rPr>
        <w:t>min</w:t>
      </w:r>
      <w:proofErr w:type="spellEnd"/>
      <w:r w:rsidRPr="00A654E4">
        <w:rPr>
          <w:rFonts w:eastAsia="Times New Roman" w:cs="Arial"/>
          <w:color w:val="000000"/>
        </w:rPr>
        <w:t>);</w:t>
      </w:r>
    </w:p>
    <w:p w14:paraId="4F2FCBE7" w14:textId="77777777" w:rsidR="00A502E4" w:rsidRPr="00A654E4" w:rsidRDefault="00A502E4" w:rsidP="00A502E4">
      <w:pPr>
        <w:pStyle w:val="ListParagraph"/>
        <w:numPr>
          <w:ilvl w:val="0"/>
          <w:numId w:val="35"/>
        </w:numPr>
        <w:spacing w:line="240" w:lineRule="auto"/>
        <w:rPr>
          <w:rFonts w:eastAsia="Times New Roman" w:cs="Arial"/>
          <w:sz w:val="24"/>
          <w:szCs w:val="24"/>
          <w:lang w:eastAsia="bg-BG"/>
        </w:rPr>
      </w:pPr>
      <w:proofErr w:type="spellStart"/>
      <w:r w:rsidRPr="00A654E4">
        <w:rPr>
          <w:rFonts w:eastAsia="Times New Roman" w:cs="Arial"/>
          <w:color w:val="000000"/>
          <w:lang w:eastAsia="bg-BG"/>
        </w:rPr>
        <w:t>миопатия</w:t>
      </w:r>
      <w:proofErr w:type="spellEnd"/>
      <w:r w:rsidRPr="00A654E4">
        <w:rPr>
          <w:rFonts w:eastAsia="Times New Roman" w:cs="Arial"/>
          <w:color w:val="000000"/>
          <w:lang w:eastAsia="bg-BG"/>
        </w:rPr>
        <w:t>;</w:t>
      </w:r>
    </w:p>
    <w:p w14:paraId="6D0B2BDA" w14:textId="77777777" w:rsidR="00A502E4" w:rsidRPr="00A654E4" w:rsidRDefault="00A502E4" w:rsidP="00A502E4">
      <w:pPr>
        <w:pStyle w:val="ListParagraph"/>
        <w:numPr>
          <w:ilvl w:val="0"/>
          <w:numId w:val="35"/>
        </w:numPr>
        <w:spacing w:line="240" w:lineRule="auto"/>
        <w:rPr>
          <w:rFonts w:eastAsia="Times New Roman" w:cs="Arial"/>
          <w:sz w:val="24"/>
          <w:szCs w:val="24"/>
          <w:lang w:eastAsia="bg-BG"/>
        </w:rPr>
      </w:pPr>
      <w:r w:rsidRPr="00A654E4">
        <w:rPr>
          <w:rFonts w:eastAsia="Times New Roman" w:cs="Arial"/>
          <w:color w:val="000000"/>
          <w:lang w:eastAsia="bg-BG"/>
        </w:rPr>
        <w:t>едновременно с прием на циклоспорин;</w:t>
      </w:r>
    </w:p>
    <w:p w14:paraId="60B5586A" w14:textId="77777777" w:rsidR="00A502E4" w:rsidRPr="00A654E4" w:rsidRDefault="00A502E4" w:rsidP="00A502E4">
      <w:pPr>
        <w:pStyle w:val="ListParagraph"/>
        <w:numPr>
          <w:ilvl w:val="0"/>
          <w:numId w:val="35"/>
        </w:numPr>
        <w:spacing w:line="240" w:lineRule="auto"/>
        <w:rPr>
          <w:rFonts w:eastAsia="Times New Roman" w:cs="Arial"/>
          <w:sz w:val="24"/>
          <w:szCs w:val="24"/>
          <w:lang w:eastAsia="bg-BG"/>
        </w:rPr>
      </w:pPr>
      <w:r w:rsidRPr="00A654E4">
        <w:rPr>
          <w:rFonts w:eastAsia="Times New Roman" w:cs="Arial"/>
          <w:color w:val="000000"/>
          <w:lang w:eastAsia="bg-BG"/>
        </w:rPr>
        <w:t>бременност и кърмене и при жени с детероден потенциал, които не използват подходящи контрацептивни мерки;</w:t>
      </w:r>
    </w:p>
    <w:p w14:paraId="15458048" w14:textId="280DCBE0" w:rsidR="00A502E4" w:rsidRPr="00A654E4" w:rsidRDefault="00A502E4" w:rsidP="00A502E4">
      <w:pPr>
        <w:pStyle w:val="ListParagraph"/>
        <w:numPr>
          <w:ilvl w:val="0"/>
          <w:numId w:val="35"/>
        </w:numPr>
        <w:spacing w:line="240" w:lineRule="auto"/>
        <w:rPr>
          <w:rFonts w:eastAsia="Times New Roman" w:cs="Arial"/>
          <w:sz w:val="24"/>
          <w:szCs w:val="24"/>
          <w:lang w:eastAsia="bg-BG"/>
        </w:rPr>
      </w:pPr>
      <w:r w:rsidRPr="00A654E4">
        <w:rPr>
          <w:rFonts w:eastAsia="Times New Roman" w:cs="Arial"/>
          <w:color w:val="000000"/>
          <w:lang w:eastAsia="bg-BG"/>
        </w:rPr>
        <w:t xml:space="preserve">свръхчувствителност към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w:t>
      </w:r>
    </w:p>
    <w:p w14:paraId="2FF4925A" w14:textId="77777777" w:rsidR="00A502E4" w:rsidRPr="00A654E4" w:rsidRDefault="00A502E4" w:rsidP="00A502E4">
      <w:pPr>
        <w:spacing w:line="240" w:lineRule="auto"/>
        <w:rPr>
          <w:rFonts w:eastAsia="Times New Roman" w:cs="Arial"/>
          <w:i/>
          <w:iCs/>
          <w:color w:val="000000"/>
          <w:u w:val="single"/>
          <w:lang w:eastAsia="bg-BG"/>
        </w:rPr>
      </w:pPr>
    </w:p>
    <w:p w14:paraId="2657134A" w14:textId="4DBEE8C4" w:rsidR="00A502E4" w:rsidRPr="00A654E4" w:rsidRDefault="00A502E4" w:rsidP="00A502E4">
      <w:pPr>
        <w:spacing w:line="240" w:lineRule="auto"/>
        <w:rPr>
          <w:rFonts w:eastAsia="Times New Roman" w:cs="Arial"/>
          <w:sz w:val="24"/>
          <w:szCs w:val="24"/>
          <w:lang w:eastAsia="bg-BG"/>
        </w:rPr>
      </w:pPr>
      <w:r w:rsidRPr="00A654E4">
        <w:rPr>
          <w:rFonts w:eastAsia="Times New Roman" w:cs="Arial"/>
          <w:i/>
          <w:iCs/>
          <w:color w:val="000000"/>
          <w:u w:val="single"/>
          <w:lang w:eastAsia="bg-BG"/>
        </w:rPr>
        <w:t xml:space="preserve">Свързани със съставката </w:t>
      </w:r>
      <w:proofErr w:type="spellStart"/>
      <w:r w:rsidRPr="00A654E4">
        <w:rPr>
          <w:rFonts w:eastAsia="Times New Roman" w:cs="Arial"/>
          <w:i/>
          <w:iCs/>
          <w:color w:val="000000"/>
          <w:u w:val="single"/>
          <w:lang w:eastAsia="bg-BG"/>
        </w:rPr>
        <w:t>амлодипин</w:t>
      </w:r>
      <w:proofErr w:type="spellEnd"/>
      <w:r w:rsidRPr="00A654E4">
        <w:rPr>
          <w:rFonts w:eastAsia="Times New Roman" w:cs="Arial"/>
          <w:i/>
          <w:iCs/>
          <w:color w:val="000000"/>
          <w:u w:val="single"/>
          <w:lang w:eastAsia="bg-BG"/>
        </w:rPr>
        <w:t>:</w:t>
      </w:r>
    </w:p>
    <w:p w14:paraId="1E3A7FAC" w14:textId="77777777" w:rsidR="00A502E4" w:rsidRPr="00A654E4" w:rsidRDefault="00A502E4" w:rsidP="00A502E4">
      <w:pPr>
        <w:pStyle w:val="ListParagraph"/>
        <w:numPr>
          <w:ilvl w:val="0"/>
          <w:numId w:val="36"/>
        </w:numPr>
        <w:spacing w:line="240" w:lineRule="auto"/>
        <w:rPr>
          <w:rFonts w:eastAsia="Times New Roman" w:cs="Arial"/>
          <w:sz w:val="24"/>
          <w:szCs w:val="24"/>
          <w:lang w:eastAsia="bg-BG"/>
        </w:rPr>
      </w:pPr>
      <w:r w:rsidRPr="00A654E4">
        <w:rPr>
          <w:rFonts w:eastAsia="Times New Roman" w:cs="Arial"/>
          <w:color w:val="000000"/>
          <w:lang w:eastAsia="bg-BG"/>
        </w:rPr>
        <w:t>тежка хипотония;</w:t>
      </w:r>
    </w:p>
    <w:p w14:paraId="66110786" w14:textId="77777777" w:rsidR="00A502E4" w:rsidRPr="00A654E4" w:rsidRDefault="00A502E4" w:rsidP="00A502E4">
      <w:pPr>
        <w:pStyle w:val="ListParagraph"/>
        <w:numPr>
          <w:ilvl w:val="0"/>
          <w:numId w:val="36"/>
        </w:numPr>
        <w:spacing w:line="240" w:lineRule="auto"/>
        <w:rPr>
          <w:rFonts w:eastAsia="Times New Roman" w:cs="Arial"/>
          <w:sz w:val="24"/>
          <w:szCs w:val="24"/>
          <w:lang w:eastAsia="bg-BG"/>
        </w:rPr>
      </w:pPr>
      <w:r w:rsidRPr="00A654E4">
        <w:rPr>
          <w:rFonts w:eastAsia="Times New Roman" w:cs="Arial"/>
          <w:color w:val="000000"/>
          <w:lang w:eastAsia="bg-BG"/>
        </w:rPr>
        <w:t xml:space="preserve">шок (включително </w:t>
      </w:r>
      <w:proofErr w:type="spellStart"/>
      <w:r w:rsidRPr="00A654E4">
        <w:rPr>
          <w:rFonts w:eastAsia="Times New Roman" w:cs="Arial"/>
          <w:color w:val="000000"/>
          <w:lang w:eastAsia="bg-BG"/>
        </w:rPr>
        <w:t>кардиогенен</w:t>
      </w:r>
      <w:proofErr w:type="spellEnd"/>
      <w:r w:rsidRPr="00A654E4">
        <w:rPr>
          <w:rFonts w:eastAsia="Times New Roman" w:cs="Arial"/>
          <w:color w:val="000000"/>
          <w:lang w:eastAsia="bg-BG"/>
        </w:rPr>
        <w:t xml:space="preserve"> шок);</w:t>
      </w:r>
    </w:p>
    <w:p w14:paraId="63F4882C" w14:textId="77777777" w:rsidR="00A502E4" w:rsidRPr="00A654E4" w:rsidRDefault="00A502E4" w:rsidP="00A502E4">
      <w:pPr>
        <w:pStyle w:val="ListParagraph"/>
        <w:numPr>
          <w:ilvl w:val="0"/>
          <w:numId w:val="36"/>
        </w:numPr>
        <w:spacing w:line="240" w:lineRule="auto"/>
        <w:rPr>
          <w:rFonts w:eastAsia="Times New Roman" w:cs="Arial"/>
          <w:sz w:val="24"/>
          <w:szCs w:val="24"/>
          <w:lang w:eastAsia="bg-BG"/>
        </w:rPr>
      </w:pPr>
      <w:r w:rsidRPr="00A654E4">
        <w:rPr>
          <w:rFonts w:eastAsia="Times New Roman" w:cs="Arial"/>
          <w:color w:val="000000"/>
          <w:lang w:eastAsia="bg-BG"/>
        </w:rPr>
        <w:t xml:space="preserve">обструкция на изходящия тракт на лявата камера (напр. високостепенна аортна </w:t>
      </w:r>
      <w:proofErr w:type="spellStart"/>
      <w:r w:rsidRPr="00A654E4">
        <w:rPr>
          <w:rFonts w:eastAsia="Times New Roman" w:cs="Arial"/>
          <w:color w:val="000000"/>
          <w:lang w:eastAsia="bg-BG"/>
        </w:rPr>
        <w:t>стеноза</w:t>
      </w:r>
      <w:proofErr w:type="spellEnd"/>
      <w:r w:rsidRPr="00A654E4">
        <w:rPr>
          <w:rFonts w:eastAsia="Times New Roman" w:cs="Arial"/>
          <w:color w:val="000000"/>
          <w:lang w:eastAsia="bg-BG"/>
        </w:rPr>
        <w:t xml:space="preserve">); </w:t>
      </w:r>
    </w:p>
    <w:p w14:paraId="52D10D4C" w14:textId="77777777" w:rsidR="00A502E4" w:rsidRPr="00A654E4" w:rsidRDefault="00A502E4" w:rsidP="00A502E4">
      <w:pPr>
        <w:pStyle w:val="ListParagraph"/>
        <w:numPr>
          <w:ilvl w:val="0"/>
          <w:numId w:val="36"/>
        </w:numPr>
        <w:spacing w:line="240" w:lineRule="auto"/>
        <w:rPr>
          <w:rFonts w:eastAsia="Times New Roman" w:cs="Arial"/>
          <w:sz w:val="24"/>
          <w:szCs w:val="24"/>
          <w:lang w:eastAsia="bg-BG"/>
        </w:rPr>
      </w:pPr>
      <w:proofErr w:type="spellStart"/>
      <w:r w:rsidRPr="00A654E4">
        <w:rPr>
          <w:rFonts w:eastAsia="Times New Roman" w:cs="Arial"/>
          <w:color w:val="000000"/>
          <w:lang w:eastAsia="bg-BG"/>
        </w:rPr>
        <w:t>хемодинамична</w:t>
      </w:r>
      <w:proofErr w:type="spellEnd"/>
      <w:r w:rsidRPr="00A654E4">
        <w:rPr>
          <w:rFonts w:eastAsia="Times New Roman" w:cs="Arial"/>
          <w:color w:val="000000"/>
          <w:lang w:eastAsia="bg-BG"/>
        </w:rPr>
        <w:t xml:space="preserve"> нестабилна сърдечна недостатъчност след остър инфаркт на миокарда; </w:t>
      </w:r>
    </w:p>
    <w:p w14:paraId="69B34A83" w14:textId="7E2B00F7" w:rsidR="00A502E4" w:rsidRPr="00A654E4" w:rsidRDefault="00A502E4" w:rsidP="00A502E4">
      <w:pPr>
        <w:pStyle w:val="ListParagraph"/>
        <w:numPr>
          <w:ilvl w:val="0"/>
          <w:numId w:val="36"/>
        </w:numPr>
        <w:spacing w:line="240" w:lineRule="auto"/>
        <w:rPr>
          <w:rFonts w:eastAsia="Times New Roman" w:cs="Arial"/>
          <w:sz w:val="24"/>
          <w:szCs w:val="24"/>
          <w:lang w:eastAsia="bg-BG"/>
        </w:rPr>
      </w:pPr>
      <w:r w:rsidRPr="00A654E4">
        <w:rPr>
          <w:rFonts w:eastAsia="Times New Roman" w:cs="Arial"/>
          <w:color w:val="000000"/>
          <w:lang w:eastAsia="bg-BG"/>
        </w:rPr>
        <w:t xml:space="preserve">свръхчувствителност към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и производни на </w:t>
      </w:r>
      <w:proofErr w:type="spellStart"/>
      <w:r w:rsidRPr="00A654E4">
        <w:rPr>
          <w:rFonts w:eastAsia="Times New Roman" w:cs="Arial"/>
          <w:color w:val="000000"/>
          <w:lang w:eastAsia="bg-BG"/>
        </w:rPr>
        <w:t>дихидропиридина</w:t>
      </w:r>
      <w:proofErr w:type="spellEnd"/>
      <w:r w:rsidRPr="00A654E4">
        <w:rPr>
          <w:rFonts w:eastAsia="Times New Roman" w:cs="Arial"/>
          <w:color w:val="000000"/>
          <w:lang w:eastAsia="bg-BG"/>
        </w:rPr>
        <w:t>.</w:t>
      </w:r>
    </w:p>
    <w:p w14:paraId="644BDF35" w14:textId="77777777" w:rsidR="00A502E4" w:rsidRPr="00A654E4" w:rsidRDefault="00A502E4" w:rsidP="00A502E4">
      <w:pPr>
        <w:spacing w:line="240" w:lineRule="auto"/>
        <w:rPr>
          <w:rFonts w:eastAsia="Times New Roman" w:cs="Arial"/>
          <w:i/>
          <w:iCs/>
          <w:color w:val="000000"/>
          <w:u w:val="single"/>
          <w:lang w:eastAsia="bg-BG"/>
        </w:rPr>
      </w:pPr>
    </w:p>
    <w:p w14:paraId="1E3E6F57" w14:textId="6E94FA1B" w:rsidR="00A502E4" w:rsidRPr="00A654E4" w:rsidRDefault="00A502E4" w:rsidP="00A502E4">
      <w:pPr>
        <w:spacing w:line="240" w:lineRule="auto"/>
        <w:rPr>
          <w:rFonts w:eastAsia="Times New Roman" w:cs="Arial"/>
          <w:sz w:val="24"/>
          <w:szCs w:val="24"/>
          <w:lang w:eastAsia="bg-BG"/>
        </w:rPr>
      </w:pPr>
      <w:r w:rsidRPr="00A654E4">
        <w:rPr>
          <w:rFonts w:eastAsia="Times New Roman" w:cs="Arial"/>
          <w:i/>
          <w:iCs/>
          <w:color w:val="000000"/>
          <w:u w:val="single"/>
          <w:lang w:eastAsia="bg-BG"/>
        </w:rPr>
        <w:t xml:space="preserve">Свързани с </w:t>
      </w:r>
      <w:proofErr w:type="spellStart"/>
      <w:r w:rsidRPr="00A654E4">
        <w:rPr>
          <w:rFonts w:eastAsia="Times New Roman" w:cs="Arial"/>
          <w:i/>
          <w:iCs/>
          <w:color w:val="000000"/>
          <w:u w:val="single"/>
          <w:lang w:eastAsia="bg-BG"/>
        </w:rPr>
        <w:t>Тинтарос</w:t>
      </w:r>
      <w:proofErr w:type="spellEnd"/>
      <w:r w:rsidRPr="00A654E4">
        <w:rPr>
          <w:rFonts w:eastAsia="Times New Roman" w:cs="Arial"/>
          <w:i/>
          <w:iCs/>
          <w:color w:val="000000"/>
          <w:u w:val="single"/>
          <w:lang w:eastAsia="bg-BG"/>
        </w:rPr>
        <w:t xml:space="preserve"> АМ:</w:t>
      </w:r>
    </w:p>
    <w:p w14:paraId="2309EAB0" w14:textId="5C4217B9" w:rsidR="0091385D" w:rsidRPr="00A654E4" w:rsidRDefault="00A502E4" w:rsidP="00A502E4">
      <w:pPr>
        <w:rPr>
          <w:rFonts w:cs="Arial"/>
        </w:rPr>
      </w:pPr>
      <w:r w:rsidRPr="00A654E4">
        <w:rPr>
          <w:rFonts w:eastAsia="Times New Roman" w:cs="Arial"/>
          <w:color w:val="000000"/>
          <w:lang w:eastAsia="bg-BG"/>
        </w:rPr>
        <w:t>Свръхчувствителност към някое от помощните вещества, изброени в точка 6.1.</w:t>
      </w:r>
    </w:p>
    <w:p w14:paraId="31B39DC6" w14:textId="77777777" w:rsidR="0091385D" w:rsidRPr="00A654E4" w:rsidRDefault="0091385D" w:rsidP="0091385D"/>
    <w:p w14:paraId="212F509C" w14:textId="52B87D4F" w:rsidR="004F498A" w:rsidRPr="00A654E4" w:rsidRDefault="002C50EE" w:rsidP="004A448E">
      <w:pPr>
        <w:pStyle w:val="Heading2"/>
      </w:pPr>
      <w:r w:rsidRPr="00A654E4">
        <w:t>4.4. Специални предупреждения и предпазни мерки при употреба</w:t>
      </w:r>
    </w:p>
    <w:p w14:paraId="0AAC2B60" w14:textId="0A08B607" w:rsidR="0091385D" w:rsidRPr="00A654E4" w:rsidRDefault="0091385D" w:rsidP="0091385D"/>
    <w:p w14:paraId="6FB5785E" w14:textId="77777777" w:rsidR="00A502E4" w:rsidRPr="00A654E4" w:rsidRDefault="00A502E4" w:rsidP="00A502E4">
      <w:pPr>
        <w:spacing w:line="240" w:lineRule="auto"/>
        <w:rPr>
          <w:rFonts w:eastAsia="Times New Roman" w:cs="Arial"/>
          <w:sz w:val="24"/>
          <w:szCs w:val="24"/>
          <w:lang w:eastAsia="bg-BG"/>
        </w:rPr>
      </w:pPr>
      <w:r w:rsidRPr="00A654E4">
        <w:rPr>
          <w:rFonts w:eastAsia="Times New Roman" w:cs="Arial"/>
          <w:i/>
          <w:iCs/>
          <w:color w:val="000000"/>
          <w:u w:val="single"/>
          <w:lang w:eastAsia="bg-BG"/>
        </w:rPr>
        <w:t xml:space="preserve">Свързани със съставката </w:t>
      </w:r>
      <w:proofErr w:type="spellStart"/>
      <w:r w:rsidRPr="00A654E4">
        <w:rPr>
          <w:rFonts w:eastAsia="Times New Roman" w:cs="Arial"/>
          <w:i/>
          <w:iCs/>
          <w:color w:val="000000"/>
          <w:u w:val="single"/>
          <w:lang w:eastAsia="bg-BG"/>
        </w:rPr>
        <w:t>розувастатин</w:t>
      </w:r>
      <w:proofErr w:type="spellEnd"/>
      <w:r w:rsidRPr="00A654E4">
        <w:rPr>
          <w:rFonts w:eastAsia="Times New Roman" w:cs="Arial"/>
          <w:i/>
          <w:iCs/>
          <w:color w:val="000000"/>
          <w:u w:val="single"/>
          <w:lang w:eastAsia="bg-BG"/>
        </w:rPr>
        <w:t>:</w:t>
      </w:r>
    </w:p>
    <w:p w14:paraId="1FD7A703" w14:textId="77777777" w:rsidR="00A502E4" w:rsidRPr="00A654E4" w:rsidRDefault="00A502E4" w:rsidP="00A502E4">
      <w:pPr>
        <w:spacing w:line="240" w:lineRule="auto"/>
        <w:rPr>
          <w:rFonts w:eastAsia="Times New Roman" w:cs="Arial"/>
          <w:sz w:val="24"/>
          <w:szCs w:val="24"/>
          <w:lang w:eastAsia="bg-BG"/>
        </w:rPr>
      </w:pPr>
    </w:p>
    <w:p w14:paraId="2F2ED11E" w14:textId="77777777"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u w:val="single"/>
          <w:lang w:eastAsia="bg-BG"/>
        </w:rPr>
        <w:t>Ефекти върху бъбреците</w:t>
      </w:r>
    </w:p>
    <w:p w14:paraId="7B7EC91A" w14:textId="77777777" w:rsidR="00A502E4" w:rsidRPr="00A654E4" w:rsidRDefault="00A502E4" w:rsidP="00A502E4">
      <w:pPr>
        <w:rPr>
          <w:rFonts w:eastAsia="Times New Roman" w:cs="Arial"/>
          <w:sz w:val="24"/>
          <w:szCs w:val="24"/>
          <w:lang w:eastAsia="bg-BG"/>
        </w:rPr>
      </w:pPr>
      <w:r w:rsidRPr="00A654E4">
        <w:rPr>
          <w:rFonts w:eastAsia="Times New Roman" w:cs="Arial"/>
          <w:color w:val="000000"/>
          <w:lang w:eastAsia="bg-BG"/>
        </w:rPr>
        <w:t xml:space="preserve">При пациенти, лекувани с по-високи дози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специално 40 </w:t>
      </w:r>
      <w:proofErr w:type="spellStart"/>
      <w:r w:rsidRPr="00A654E4">
        <w:rPr>
          <w:rFonts w:eastAsia="Times New Roman" w:cs="Arial"/>
          <w:color w:val="000000"/>
        </w:rPr>
        <w:t>mg</w:t>
      </w:r>
      <w:proofErr w:type="spellEnd"/>
      <w:r w:rsidRPr="00A654E4">
        <w:rPr>
          <w:rFonts w:eastAsia="Times New Roman" w:cs="Arial"/>
          <w:color w:val="000000"/>
        </w:rPr>
        <w:t xml:space="preserve">, </w:t>
      </w:r>
      <w:r w:rsidRPr="00A654E4">
        <w:rPr>
          <w:rFonts w:eastAsia="Times New Roman" w:cs="Arial"/>
          <w:color w:val="000000"/>
          <w:lang w:eastAsia="bg-BG"/>
        </w:rPr>
        <w:t xml:space="preserve">се наблюдава </w:t>
      </w:r>
      <w:proofErr w:type="spellStart"/>
      <w:r w:rsidRPr="00A654E4">
        <w:rPr>
          <w:rFonts w:eastAsia="Times New Roman" w:cs="Arial"/>
          <w:color w:val="000000"/>
          <w:lang w:eastAsia="bg-BG"/>
        </w:rPr>
        <w:t>протеинурия</w:t>
      </w:r>
      <w:proofErr w:type="spellEnd"/>
      <w:r w:rsidRPr="00A654E4">
        <w:rPr>
          <w:rFonts w:eastAsia="Times New Roman" w:cs="Arial"/>
          <w:color w:val="000000"/>
          <w:lang w:eastAsia="bg-BG"/>
        </w:rPr>
        <w:t xml:space="preserve">, установена при изследване с тест ленти, предимно с </w:t>
      </w:r>
      <w:proofErr w:type="spellStart"/>
      <w:r w:rsidRPr="00A654E4">
        <w:rPr>
          <w:rFonts w:eastAsia="Times New Roman" w:cs="Arial"/>
          <w:color w:val="000000"/>
          <w:lang w:eastAsia="bg-BG"/>
        </w:rPr>
        <w:t>тубулен</w:t>
      </w:r>
      <w:proofErr w:type="spellEnd"/>
      <w:r w:rsidRPr="00A654E4">
        <w:rPr>
          <w:rFonts w:eastAsia="Times New Roman" w:cs="Arial"/>
          <w:color w:val="000000"/>
          <w:lang w:eastAsia="bg-BG"/>
        </w:rPr>
        <w:t xml:space="preserve"> произход и в повечето случаи с преходен или </w:t>
      </w:r>
      <w:proofErr w:type="spellStart"/>
      <w:r w:rsidRPr="00A654E4">
        <w:rPr>
          <w:rFonts w:eastAsia="Times New Roman" w:cs="Arial"/>
          <w:color w:val="000000"/>
          <w:lang w:eastAsia="bg-BG"/>
        </w:rPr>
        <w:t>интермитентен</w:t>
      </w:r>
      <w:proofErr w:type="spellEnd"/>
      <w:r w:rsidRPr="00A654E4">
        <w:rPr>
          <w:rFonts w:eastAsia="Times New Roman" w:cs="Arial"/>
          <w:color w:val="000000"/>
          <w:lang w:eastAsia="bg-BG"/>
        </w:rPr>
        <w:t xml:space="preserve"> характер. </w:t>
      </w:r>
      <w:proofErr w:type="spellStart"/>
      <w:r w:rsidRPr="00A654E4">
        <w:rPr>
          <w:rFonts w:eastAsia="Times New Roman" w:cs="Arial"/>
          <w:color w:val="000000"/>
          <w:lang w:eastAsia="bg-BG"/>
        </w:rPr>
        <w:t>Протеинурията</w:t>
      </w:r>
      <w:proofErr w:type="spellEnd"/>
      <w:r w:rsidRPr="00A654E4">
        <w:rPr>
          <w:rFonts w:eastAsia="Times New Roman" w:cs="Arial"/>
          <w:color w:val="000000"/>
          <w:lang w:eastAsia="bg-BG"/>
        </w:rPr>
        <w:t xml:space="preserve"> не е доказана като прогностична за остро или прогресивно бъбречно заболяване (вж. точка 4.8). Съобщената честота на сериозни бъбречни събития е по-висока при дозировка от 40 </w:t>
      </w:r>
      <w:proofErr w:type="spellStart"/>
      <w:r w:rsidRPr="00A654E4">
        <w:rPr>
          <w:rFonts w:eastAsia="Times New Roman" w:cs="Arial"/>
          <w:color w:val="000000"/>
        </w:rPr>
        <w:t>mg</w:t>
      </w:r>
      <w:proofErr w:type="spellEnd"/>
      <w:r w:rsidRPr="00A654E4">
        <w:rPr>
          <w:rFonts w:eastAsia="Times New Roman" w:cs="Arial"/>
          <w:color w:val="000000"/>
        </w:rPr>
        <w:t>.</w:t>
      </w:r>
    </w:p>
    <w:p w14:paraId="737ABF8B" w14:textId="77777777" w:rsidR="00A502E4" w:rsidRPr="00A654E4" w:rsidRDefault="00A502E4" w:rsidP="00A502E4">
      <w:pPr>
        <w:spacing w:line="240" w:lineRule="auto"/>
        <w:rPr>
          <w:rFonts w:eastAsia="Times New Roman" w:cs="Arial"/>
          <w:color w:val="000000"/>
          <w:u w:val="single"/>
          <w:lang w:eastAsia="bg-BG"/>
        </w:rPr>
      </w:pPr>
    </w:p>
    <w:p w14:paraId="49F5F523" w14:textId="42348262"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u w:val="single"/>
          <w:lang w:eastAsia="bg-BG"/>
        </w:rPr>
        <w:t>Ефекти върху скелетната мускулатура</w:t>
      </w:r>
    </w:p>
    <w:p w14:paraId="47BAD950" w14:textId="77777777"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lang w:eastAsia="bg-BG"/>
        </w:rPr>
        <w:t xml:space="preserve">Ефекти върху скелетната мускулатура, напр. </w:t>
      </w:r>
      <w:proofErr w:type="spellStart"/>
      <w:r w:rsidRPr="00A654E4">
        <w:rPr>
          <w:rFonts w:eastAsia="Times New Roman" w:cs="Arial"/>
          <w:color w:val="000000"/>
          <w:lang w:eastAsia="bg-BG"/>
        </w:rPr>
        <w:t>миалгия</w:t>
      </w:r>
      <w:proofErr w:type="spellEnd"/>
      <w:r w:rsidRPr="00A654E4">
        <w:rPr>
          <w:rFonts w:eastAsia="Times New Roman" w:cs="Arial"/>
          <w:color w:val="000000"/>
          <w:lang w:eastAsia="bg-BG"/>
        </w:rPr>
        <w:t xml:space="preserve">, </w:t>
      </w:r>
      <w:proofErr w:type="spellStart"/>
      <w:r w:rsidRPr="00A654E4">
        <w:rPr>
          <w:rFonts w:eastAsia="Times New Roman" w:cs="Arial"/>
          <w:color w:val="000000"/>
          <w:lang w:eastAsia="bg-BG"/>
        </w:rPr>
        <w:t>миопатия</w:t>
      </w:r>
      <w:proofErr w:type="spellEnd"/>
      <w:r w:rsidRPr="00A654E4">
        <w:rPr>
          <w:rFonts w:eastAsia="Times New Roman" w:cs="Arial"/>
          <w:color w:val="000000"/>
          <w:lang w:eastAsia="bg-BG"/>
        </w:rPr>
        <w:t xml:space="preserve"> и рядко </w:t>
      </w:r>
      <w:proofErr w:type="spellStart"/>
      <w:r w:rsidRPr="00A654E4">
        <w:rPr>
          <w:rFonts w:eastAsia="Times New Roman" w:cs="Arial"/>
          <w:color w:val="000000"/>
          <w:lang w:eastAsia="bg-BG"/>
        </w:rPr>
        <w:t>рабдомиолиза</w:t>
      </w:r>
      <w:proofErr w:type="spellEnd"/>
      <w:r w:rsidRPr="00A654E4">
        <w:rPr>
          <w:rFonts w:eastAsia="Times New Roman" w:cs="Arial"/>
          <w:color w:val="000000"/>
          <w:lang w:eastAsia="bg-BG"/>
        </w:rPr>
        <w:t xml:space="preserve">, са съобщавани за лекувани с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пациенти при прилагане на всички дозировки, особено при дози &gt; 20 </w:t>
      </w:r>
      <w:proofErr w:type="spellStart"/>
      <w:r w:rsidRPr="00A654E4">
        <w:rPr>
          <w:rFonts w:eastAsia="Times New Roman" w:cs="Arial"/>
          <w:color w:val="000000"/>
        </w:rPr>
        <w:t>mg</w:t>
      </w:r>
      <w:proofErr w:type="spellEnd"/>
      <w:r w:rsidRPr="00A654E4">
        <w:rPr>
          <w:rFonts w:eastAsia="Times New Roman" w:cs="Arial"/>
          <w:color w:val="000000"/>
        </w:rPr>
        <w:t xml:space="preserve">. </w:t>
      </w:r>
      <w:r w:rsidRPr="00A654E4">
        <w:rPr>
          <w:rFonts w:eastAsia="Times New Roman" w:cs="Arial"/>
          <w:color w:val="000000"/>
          <w:lang w:eastAsia="bg-BG"/>
        </w:rPr>
        <w:t xml:space="preserve">Много редки случаи на </w:t>
      </w:r>
      <w:proofErr w:type="spellStart"/>
      <w:r w:rsidRPr="00A654E4">
        <w:rPr>
          <w:rFonts w:eastAsia="Times New Roman" w:cs="Arial"/>
          <w:color w:val="000000"/>
          <w:lang w:eastAsia="bg-BG"/>
        </w:rPr>
        <w:t>рабдомиолиза</w:t>
      </w:r>
      <w:proofErr w:type="spellEnd"/>
      <w:r w:rsidRPr="00A654E4">
        <w:rPr>
          <w:rFonts w:eastAsia="Times New Roman" w:cs="Arial"/>
          <w:color w:val="000000"/>
          <w:lang w:eastAsia="bg-BG"/>
        </w:rPr>
        <w:t xml:space="preserve"> са съобщавани при употребата на </w:t>
      </w:r>
      <w:proofErr w:type="spellStart"/>
      <w:r w:rsidRPr="00A654E4">
        <w:rPr>
          <w:rFonts w:eastAsia="Times New Roman" w:cs="Arial"/>
          <w:color w:val="000000"/>
          <w:lang w:eastAsia="bg-BG"/>
        </w:rPr>
        <w:t>езетимиб</w:t>
      </w:r>
      <w:proofErr w:type="spellEnd"/>
      <w:r w:rsidRPr="00A654E4">
        <w:rPr>
          <w:rFonts w:eastAsia="Times New Roman" w:cs="Arial"/>
          <w:color w:val="000000"/>
          <w:lang w:eastAsia="bg-BG"/>
        </w:rPr>
        <w:t xml:space="preserve"> в комбинация с </w:t>
      </w:r>
      <w:proofErr w:type="spellStart"/>
      <w:r w:rsidRPr="00A654E4">
        <w:rPr>
          <w:rFonts w:eastAsia="Times New Roman" w:cs="Arial"/>
          <w:color w:val="000000"/>
          <w:lang w:eastAsia="bg-BG"/>
        </w:rPr>
        <w:t>инхибигори</w:t>
      </w:r>
      <w:proofErr w:type="spellEnd"/>
      <w:r w:rsidRPr="00A654E4">
        <w:rPr>
          <w:rFonts w:eastAsia="Times New Roman" w:cs="Arial"/>
          <w:color w:val="000000"/>
          <w:lang w:eastAsia="bg-BG"/>
        </w:rPr>
        <w:t xml:space="preserve"> на </w:t>
      </w:r>
      <w:r w:rsidRPr="00A654E4">
        <w:rPr>
          <w:rFonts w:eastAsia="Times New Roman" w:cs="Arial"/>
          <w:color w:val="000000"/>
        </w:rPr>
        <w:t>HMG-</w:t>
      </w:r>
      <w:proofErr w:type="spellStart"/>
      <w:r w:rsidRPr="00A654E4">
        <w:rPr>
          <w:rFonts w:eastAsia="Times New Roman" w:cs="Arial"/>
          <w:color w:val="000000"/>
        </w:rPr>
        <w:t>CoA</w:t>
      </w:r>
      <w:proofErr w:type="spellEnd"/>
      <w:r w:rsidRPr="00A654E4">
        <w:rPr>
          <w:rFonts w:eastAsia="Times New Roman" w:cs="Arial"/>
          <w:color w:val="000000"/>
        </w:rPr>
        <w:t xml:space="preserve"> </w:t>
      </w:r>
      <w:proofErr w:type="spellStart"/>
      <w:r w:rsidRPr="00A654E4">
        <w:rPr>
          <w:rFonts w:eastAsia="Times New Roman" w:cs="Arial"/>
          <w:color w:val="000000"/>
          <w:lang w:eastAsia="bg-BG"/>
        </w:rPr>
        <w:t>редуктазата</w:t>
      </w:r>
      <w:proofErr w:type="spellEnd"/>
      <w:r w:rsidRPr="00A654E4">
        <w:rPr>
          <w:rFonts w:eastAsia="Times New Roman" w:cs="Arial"/>
          <w:color w:val="000000"/>
          <w:lang w:eastAsia="bg-BG"/>
        </w:rPr>
        <w:t xml:space="preserve">. </w:t>
      </w:r>
      <w:proofErr w:type="spellStart"/>
      <w:r w:rsidRPr="00A654E4">
        <w:rPr>
          <w:rFonts w:eastAsia="Times New Roman" w:cs="Arial"/>
          <w:color w:val="000000"/>
          <w:lang w:eastAsia="bg-BG"/>
        </w:rPr>
        <w:t>Фармакодинамично</w:t>
      </w:r>
      <w:proofErr w:type="spellEnd"/>
      <w:r w:rsidRPr="00A654E4">
        <w:rPr>
          <w:rFonts w:eastAsia="Times New Roman" w:cs="Arial"/>
          <w:color w:val="000000"/>
          <w:lang w:eastAsia="bg-BG"/>
        </w:rPr>
        <w:t xml:space="preserve"> взаимодействие не може да бъде изключено (вж. точка 4.5) и при комбинираната им употреба е необходимо повишено внимание.</w:t>
      </w:r>
    </w:p>
    <w:p w14:paraId="4DE56E76" w14:textId="77777777" w:rsidR="00A502E4" w:rsidRPr="00A654E4" w:rsidRDefault="00A502E4" w:rsidP="00A502E4">
      <w:pPr>
        <w:spacing w:line="240" w:lineRule="auto"/>
        <w:rPr>
          <w:rFonts w:eastAsia="Times New Roman" w:cs="Arial"/>
          <w:sz w:val="24"/>
          <w:szCs w:val="24"/>
          <w:lang w:eastAsia="bg-BG"/>
        </w:rPr>
      </w:pPr>
    </w:p>
    <w:p w14:paraId="5220C745" w14:textId="662FABF9" w:rsidR="00A502E4" w:rsidRPr="00A654E4" w:rsidRDefault="00A502E4" w:rsidP="00A502E4">
      <w:pPr>
        <w:spacing w:line="240" w:lineRule="auto"/>
        <w:rPr>
          <w:rFonts w:eastAsia="Times New Roman" w:cs="Arial"/>
          <w:sz w:val="24"/>
          <w:szCs w:val="24"/>
          <w:lang w:eastAsia="bg-BG"/>
        </w:rPr>
      </w:pPr>
      <w:r w:rsidRPr="00A654E4">
        <w:rPr>
          <w:rFonts w:eastAsia="Times New Roman" w:cs="Arial"/>
          <w:i/>
          <w:iCs/>
          <w:color w:val="000000"/>
          <w:lang w:eastAsia="bg-BG"/>
        </w:rPr>
        <w:t xml:space="preserve">Измерване на </w:t>
      </w:r>
      <w:proofErr w:type="spellStart"/>
      <w:r w:rsidRPr="00A654E4">
        <w:rPr>
          <w:rFonts w:eastAsia="Times New Roman" w:cs="Arial"/>
          <w:i/>
          <w:iCs/>
          <w:color w:val="000000"/>
          <w:lang w:eastAsia="bg-BG"/>
        </w:rPr>
        <w:t>креатинкиназата</w:t>
      </w:r>
      <w:proofErr w:type="spellEnd"/>
    </w:p>
    <w:p w14:paraId="4E8981D3" w14:textId="77777777" w:rsidR="00A502E4" w:rsidRPr="00A654E4" w:rsidRDefault="00A502E4" w:rsidP="00A502E4">
      <w:pPr>
        <w:spacing w:line="240" w:lineRule="auto"/>
        <w:rPr>
          <w:rFonts w:eastAsia="Times New Roman" w:cs="Arial"/>
          <w:sz w:val="24"/>
          <w:szCs w:val="24"/>
          <w:lang w:eastAsia="bg-BG"/>
        </w:rPr>
      </w:pPr>
      <w:proofErr w:type="spellStart"/>
      <w:r w:rsidRPr="00A654E4">
        <w:rPr>
          <w:rFonts w:eastAsia="Times New Roman" w:cs="Arial"/>
          <w:color w:val="000000"/>
          <w:lang w:eastAsia="bg-BG"/>
        </w:rPr>
        <w:t>Креатинкиназата</w:t>
      </w:r>
      <w:proofErr w:type="spellEnd"/>
      <w:r w:rsidRPr="00A654E4">
        <w:rPr>
          <w:rFonts w:eastAsia="Times New Roman" w:cs="Arial"/>
          <w:color w:val="000000"/>
          <w:lang w:eastAsia="bg-BG"/>
        </w:rPr>
        <w:t xml:space="preserve"> (СК) не трябва да се измерва след усилени упражнения или при наличието на друг причинител на увеличение на СК, което може да затрудни тълкуването на резултата. Ако стойността на СК е значително повишена при изходното ниво </w:t>
      </w:r>
      <w:r w:rsidRPr="00A654E4">
        <w:rPr>
          <w:rFonts w:eastAsia="Times New Roman" w:cs="Arial"/>
          <w:color w:val="000000"/>
        </w:rPr>
        <w:t xml:space="preserve">(&gt;5xULN) </w:t>
      </w:r>
      <w:r w:rsidRPr="00A654E4">
        <w:rPr>
          <w:rFonts w:eastAsia="Times New Roman" w:cs="Arial"/>
          <w:color w:val="000000"/>
          <w:lang w:eastAsia="bg-BG"/>
        </w:rPr>
        <w:lastRenderedPageBreak/>
        <w:t xml:space="preserve">е необходимо да се осъществи изследване за потвърждаване на резултата в рамките на 5 - 7 дни. Ако повторното изследване потвърди изходно ниво на СК &gt; </w:t>
      </w:r>
      <w:r w:rsidRPr="00A654E4">
        <w:rPr>
          <w:rFonts w:eastAsia="Times New Roman" w:cs="Arial"/>
          <w:color w:val="000000"/>
        </w:rPr>
        <w:t xml:space="preserve">&gt;5xULN, </w:t>
      </w:r>
      <w:r w:rsidRPr="00A654E4">
        <w:rPr>
          <w:rFonts w:eastAsia="Times New Roman" w:cs="Arial"/>
          <w:color w:val="000000"/>
          <w:lang w:eastAsia="bg-BG"/>
        </w:rPr>
        <w:t>лечението не трябва да започва.</w:t>
      </w:r>
    </w:p>
    <w:p w14:paraId="1A195F51" w14:textId="77777777" w:rsidR="00A502E4" w:rsidRPr="00A654E4" w:rsidRDefault="00A502E4" w:rsidP="00A502E4">
      <w:pPr>
        <w:spacing w:line="240" w:lineRule="auto"/>
        <w:rPr>
          <w:rFonts w:eastAsia="Times New Roman" w:cs="Arial"/>
          <w:i/>
          <w:iCs/>
          <w:color w:val="000000"/>
          <w:lang w:eastAsia="bg-BG"/>
        </w:rPr>
      </w:pPr>
    </w:p>
    <w:p w14:paraId="0C465ABD" w14:textId="75CB7A22" w:rsidR="00A502E4" w:rsidRPr="00A654E4" w:rsidRDefault="00A502E4" w:rsidP="00A502E4">
      <w:pPr>
        <w:spacing w:line="240" w:lineRule="auto"/>
        <w:rPr>
          <w:rFonts w:eastAsia="Times New Roman" w:cs="Arial"/>
          <w:sz w:val="24"/>
          <w:szCs w:val="24"/>
          <w:lang w:eastAsia="bg-BG"/>
        </w:rPr>
      </w:pPr>
      <w:r w:rsidRPr="00A654E4">
        <w:rPr>
          <w:rFonts w:eastAsia="Times New Roman" w:cs="Arial"/>
          <w:i/>
          <w:iCs/>
          <w:color w:val="000000"/>
          <w:lang w:eastAsia="bg-BG"/>
        </w:rPr>
        <w:t>Преди лечението</w:t>
      </w:r>
    </w:p>
    <w:p w14:paraId="607B961F" w14:textId="74F09C89" w:rsidR="00A502E4" w:rsidRPr="00A654E4" w:rsidRDefault="00A502E4" w:rsidP="00A502E4">
      <w:pPr>
        <w:spacing w:line="240" w:lineRule="auto"/>
        <w:rPr>
          <w:rFonts w:eastAsia="Times New Roman" w:cs="Arial"/>
          <w:color w:val="000000"/>
          <w:lang w:eastAsia="bg-BG"/>
        </w:rPr>
      </w:pPr>
      <w:r w:rsidRPr="00A654E4">
        <w:rPr>
          <w:rFonts w:eastAsia="Times New Roman" w:cs="Arial"/>
          <w:color w:val="000000"/>
          <w:lang w:eastAsia="bg-BG"/>
        </w:rPr>
        <w:t xml:space="preserve">Както други </w:t>
      </w:r>
      <w:proofErr w:type="spellStart"/>
      <w:r w:rsidRPr="00A654E4">
        <w:rPr>
          <w:rFonts w:eastAsia="Times New Roman" w:cs="Arial"/>
          <w:color w:val="000000"/>
          <w:lang w:eastAsia="bg-BG"/>
        </w:rPr>
        <w:t>инхибигори</w:t>
      </w:r>
      <w:proofErr w:type="spellEnd"/>
      <w:r w:rsidRPr="00A654E4">
        <w:rPr>
          <w:rFonts w:eastAsia="Times New Roman" w:cs="Arial"/>
          <w:color w:val="000000"/>
          <w:lang w:eastAsia="bg-BG"/>
        </w:rPr>
        <w:t xml:space="preserve"> на </w:t>
      </w:r>
      <w:r w:rsidRPr="00A654E4">
        <w:rPr>
          <w:rFonts w:eastAsia="Times New Roman" w:cs="Arial"/>
          <w:color w:val="000000"/>
        </w:rPr>
        <w:t>HMG-</w:t>
      </w:r>
      <w:proofErr w:type="spellStart"/>
      <w:r w:rsidRPr="00A654E4">
        <w:rPr>
          <w:rFonts w:eastAsia="Times New Roman" w:cs="Arial"/>
          <w:color w:val="000000"/>
        </w:rPr>
        <w:t>CoA</w:t>
      </w:r>
      <w:proofErr w:type="spellEnd"/>
      <w:r w:rsidRPr="00A654E4">
        <w:rPr>
          <w:rFonts w:eastAsia="Times New Roman" w:cs="Arial"/>
          <w:color w:val="000000"/>
        </w:rPr>
        <w:t xml:space="preserve"> </w:t>
      </w:r>
      <w:proofErr w:type="spellStart"/>
      <w:r w:rsidRPr="00A654E4">
        <w:rPr>
          <w:rFonts w:eastAsia="Times New Roman" w:cs="Arial"/>
          <w:color w:val="000000"/>
          <w:lang w:eastAsia="bg-BG"/>
        </w:rPr>
        <w:t>редуктазата</w:t>
      </w:r>
      <w:proofErr w:type="spellEnd"/>
      <w:r w:rsidRPr="00A654E4">
        <w:rPr>
          <w:rFonts w:eastAsia="Times New Roman" w:cs="Arial"/>
          <w:color w:val="000000"/>
          <w:lang w:eastAsia="bg-BG"/>
        </w:rPr>
        <w:t xml:space="preserve">, </w:t>
      </w:r>
      <w:proofErr w:type="spellStart"/>
      <w:r w:rsidRPr="00A654E4">
        <w:rPr>
          <w:rFonts w:eastAsia="Times New Roman" w:cs="Arial"/>
          <w:color w:val="000000"/>
          <w:lang w:eastAsia="bg-BG"/>
        </w:rPr>
        <w:t>Тингарос</w:t>
      </w:r>
      <w:proofErr w:type="spellEnd"/>
      <w:r w:rsidRPr="00A654E4">
        <w:rPr>
          <w:rFonts w:eastAsia="Times New Roman" w:cs="Arial"/>
          <w:color w:val="000000"/>
          <w:lang w:eastAsia="bg-BG"/>
        </w:rPr>
        <w:t xml:space="preserve"> АМ трябва да бъде предписван с повишено внимание при пациенти с предразполагащи фактори за развитие на </w:t>
      </w:r>
      <w:proofErr w:type="spellStart"/>
      <w:r w:rsidRPr="00A654E4">
        <w:rPr>
          <w:rFonts w:eastAsia="Times New Roman" w:cs="Arial"/>
          <w:color w:val="000000"/>
          <w:lang w:eastAsia="bg-BG"/>
        </w:rPr>
        <w:t>миопатия</w:t>
      </w:r>
      <w:proofErr w:type="spellEnd"/>
      <w:r w:rsidRPr="00A654E4">
        <w:rPr>
          <w:rFonts w:eastAsia="Times New Roman" w:cs="Arial"/>
          <w:color w:val="000000"/>
          <w:lang w:eastAsia="bg-BG"/>
        </w:rPr>
        <w:t>/</w:t>
      </w:r>
      <w:proofErr w:type="spellStart"/>
      <w:r w:rsidRPr="00A654E4">
        <w:rPr>
          <w:rFonts w:eastAsia="Times New Roman" w:cs="Arial"/>
          <w:color w:val="000000"/>
          <w:lang w:eastAsia="bg-BG"/>
        </w:rPr>
        <w:t>рабдомиолиза</w:t>
      </w:r>
      <w:proofErr w:type="spellEnd"/>
      <w:r w:rsidRPr="00A654E4">
        <w:rPr>
          <w:rFonts w:eastAsia="Times New Roman" w:cs="Arial"/>
          <w:color w:val="000000"/>
          <w:lang w:eastAsia="bg-BG"/>
        </w:rPr>
        <w:t xml:space="preserve"> поради съставката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Такива фактори са: </w:t>
      </w:r>
    </w:p>
    <w:p w14:paraId="0EF97FCB" w14:textId="77777777" w:rsidR="00A502E4" w:rsidRPr="00A654E4" w:rsidRDefault="00A502E4" w:rsidP="00A502E4">
      <w:pPr>
        <w:pStyle w:val="ListParagraph"/>
        <w:numPr>
          <w:ilvl w:val="0"/>
          <w:numId w:val="37"/>
        </w:numPr>
        <w:spacing w:line="240" w:lineRule="auto"/>
        <w:rPr>
          <w:rFonts w:eastAsia="Times New Roman" w:cs="Arial"/>
          <w:sz w:val="24"/>
          <w:szCs w:val="24"/>
          <w:lang w:eastAsia="bg-BG"/>
        </w:rPr>
      </w:pPr>
      <w:r w:rsidRPr="00A654E4">
        <w:rPr>
          <w:rFonts w:eastAsia="Times New Roman" w:cs="Arial"/>
          <w:color w:val="000000"/>
          <w:lang w:eastAsia="bg-BG"/>
        </w:rPr>
        <w:t xml:space="preserve">бъбречно увреждане; </w:t>
      </w:r>
    </w:p>
    <w:p w14:paraId="7A33C3BA" w14:textId="77777777" w:rsidR="00A502E4" w:rsidRPr="00A654E4" w:rsidRDefault="00A502E4" w:rsidP="00A502E4">
      <w:pPr>
        <w:pStyle w:val="ListParagraph"/>
        <w:numPr>
          <w:ilvl w:val="0"/>
          <w:numId w:val="37"/>
        </w:numPr>
        <w:spacing w:line="240" w:lineRule="auto"/>
        <w:rPr>
          <w:rFonts w:eastAsia="Times New Roman" w:cs="Arial"/>
          <w:sz w:val="24"/>
          <w:szCs w:val="24"/>
          <w:lang w:eastAsia="bg-BG"/>
        </w:rPr>
      </w:pPr>
      <w:proofErr w:type="spellStart"/>
      <w:r w:rsidRPr="00A654E4">
        <w:rPr>
          <w:rFonts w:eastAsia="Times New Roman" w:cs="Arial"/>
          <w:color w:val="000000"/>
          <w:lang w:eastAsia="bg-BG"/>
        </w:rPr>
        <w:t>хипотиреоидизъм</w:t>
      </w:r>
      <w:proofErr w:type="spellEnd"/>
      <w:r w:rsidRPr="00A654E4">
        <w:rPr>
          <w:rFonts w:eastAsia="Times New Roman" w:cs="Arial"/>
          <w:color w:val="000000"/>
          <w:lang w:eastAsia="bg-BG"/>
        </w:rPr>
        <w:t>;</w:t>
      </w:r>
    </w:p>
    <w:p w14:paraId="5CCE7DBD" w14:textId="77777777" w:rsidR="00A502E4" w:rsidRPr="00A654E4" w:rsidRDefault="00A502E4" w:rsidP="00A502E4">
      <w:pPr>
        <w:pStyle w:val="ListParagraph"/>
        <w:numPr>
          <w:ilvl w:val="0"/>
          <w:numId w:val="37"/>
        </w:numPr>
        <w:spacing w:line="240" w:lineRule="auto"/>
        <w:rPr>
          <w:rFonts w:eastAsia="Times New Roman" w:cs="Arial"/>
          <w:sz w:val="24"/>
          <w:szCs w:val="24"/>
          <w:lang w:eastAsia="bg-BG"/>
        </w:rPr>
      </w:pPr>
      <w:r w:rsidRPr="00A654E4">
        <w:rPr>
          <w:rFonts w:eastAsia="Times New Roman" w:cs="Arial"/>
          <w:color w:val="000000"/>
          <w:lang w:eastAsia="bg-BG"/>
        </w:rPr>
        <w:t>лична или фамилна анамнеза за наследствени мускулни заболявания;</w:t>
      </w:r>
    </w:p>
    <w:p w14:paraId="3C60416A" w14:textId="77777777" w:rsidR="00A502E4" w:rsidRPr="00A654E4" w:rsidRDefault="00A502E4" w:rsidP="00A502E4">
      <w:pPr>
        <w:pStyle w:val="ListParagraph"/>
        <w:numPr>
          <w:ilvl w:val="0"/>
          <w:numId w:val="37"/>
        </w:numPr>
        <w:spacing w:line="240" w:lineRule="auto"/>
        <w:rPr>
          <w:rFonts w:eastAsia="Times New Roman" w:cs="Arial"/>
          <w:sz w:val="24"/>
          <w:szCs w:val="24"/>
          <w:lang w:eastAsia="bg-BG"/>
        </w:rPr>
      </w:pPr>
      <w:r w:rsidRPr="00A654E4">
        <w:rPr>
          <w:rFonts w:eastAsia="Times New Roman" w:cs="Arial"/>
          <w:color w:val="000000"/>
          <w:lang w:eastAsia="bg-BG"/>
        </w:rPr>
        <w:t xml:space="preserve">предшестваща анамнеза за мускулна токсичност с друг инхибитор на </w:t>
      </w:r>
      <w:r w:rsidRPr="00A654E4">
        <w:rPr>
          <w:rFonts w:eastAsia="Times New Roman" w:cs="Arial"/>
          <w:color w:val="000000"/>
        </w:rPr>
        <w:t>HMG-</w:t>
      </w:r>
      <w:proofErr w:type="spellStart"/>
      <w:r w:rsidRPr="00A654E4">
        <w:rPr>
          <w:rFonts w:eastAsia="Times New Roman" w:cs="Arial"/>
          <w:color w:val="000000"/>
        </w:rPr>
        <w:t>CoA</w:t>
      </w:r>
      <w:proofErr w:type="spellEnd"/>
      <w:r w:rsidRPr="00A654E4">
        <w:rPr>
          <w:rFonts w:eastAsia="Times New Roman" w:cs="Arial"/>
          <w:color w:val="000000"/>
        </w:rPr>
        <w:t xml:space="preserve"> </w:t>
      </w:r>
      <w:proofErr w:type="spellStart"/>
      <w:r w:rsidRPr="00A654E4">
        <w:rPr>
          <w:rFonts w:eastAsia="Times New Roman" w:cs="Arial"/>
          <w:color w:val="000000"/>
          <w:lang w:eastAsia="bg-BG"/>
        </w:rPr>
        <w:t>редуктазата</w:t>
      </w:r>
      <w:proofErr w:type="spellEnd"/>
      <w:r w:rsidRPr="00A654E4">
        <w:rPr>
          <w:rFonts w:eastAsia="Times New Roman" w:cs="Arial"/>
          <w:color w:val="000000"/>
          <w:lang w:eastAsia="bg-BG"/>
        </w:rPr>
        <w:t xml:space="preserve"> или с </w:t>
      </w:r>
      <w:proofErr w:type="spellStart"/>
      <w:r w:rsidRPr="00A654E4">
        <w:rPr>
          <w:rFonts w:eastAsia="Times New Roman" w:cs="Arial"/>
          <w:color w:val="000000"/>
          <w:lang w:eastAsia="bg-BG"/>
        </w:rPr>
        <w:t>фибрат</w:t>
      </w:r>
      <w:proofErr w:type="spellEnd"/>
      <w:r w:rsidRPr="00A654E4">
        <w:rPr>
          <w:rFonts w:eastAsia="Times New Roman" w:cs="Arial"/>
          <w:color w:val="000000"/>
          <w:lang w:eastAsia="bg-BG"/>
        </w:rPr>
        <w:t>;</w:t>
      </w:r>
    </w:p>
    <w:p w14:paraId="734CCE25" w14:textId="77777777" w:rsidR="00A502E4" w:rsidRPr="00A654E4" w:rsidRDefault="00A502E4" w:rsidP="00A502E4">
      <w:pPr>
        <w:pStyle w:val="ListParagraph"/>
        <w:numPr>
          <w:ilvl w:val="0"/>
          <w:numId w:val="37"/>
        </w:numPr>
        <w:spacing w:line="240" w:lineRule="auto"/>
        <w:rPr>
          <w:rFonts w:eastAsia="Times New Roman" w:cs="Arial"/>
          <w:sz w:val="24"/>
          <w:szCs w:val="24"/>
          <w:lang w:eastAsia="bg-BG"/>
        </w:rPr>
      </w:pPr>
      <w:r w:rsidRPr="00A654E4">
        <w:rPr>
          <w:rFonts w:eastAsia="Times New Roman" w:cs="Arial"/>
          <w:color w:val="000000"/>
          <w:lang w:eastAsia="bg-BG"/>
        </w:rPr>
        <w:t>злоупотреба с алкохол;</w:t>
      </w:r>
    </w:p>
    <w:p w14:paraId="6266F951" w14:textId="77777777" w:rsidR="00A502E4" w:rsidRPr="00A654E4" w:rsidRDefault="00A502E4" w:rsidP="00A502E4">
      <w:pPr>
        <w:pStyle w:val="ListParagraph"/>
        <w:numPr>
          <w:ilvl w:val="0"/>
          <w:numId w:val="37"/>
        </w:numPr>
        <w:spacing w:line="240" w:lineRule="auto"/>
        <w:rPr>
          <w:rFonts w:eastAsia="Times New Roman" w:cs="Arial"/>
          <w:sz w:val="24"/>
          <w:szCs w:val="24"/>
          <w:lang w:eastAsia="bg-BG"/>
        </w:rPr>
      </w:pPr>
      <w:r w:rsidRPr="00A654E4">
        <w:rPr>
          <w:rFonts w:eastAsia="Times New Roman" w:cs="Arial"/>
          <w:color w:val="000000"/>
          <w:lang w:eastAsia="bg-BG"/>
        </w:rPr>
        <w:t>възраст &gt; 70 години;</w:t>
      </w:r>
    </w:p>
    <w:p w14:paraId="32B09018" w14:textId="77777777" w:rsidR="00A502E4" w:rsidRPr="00A654E4" w:rsidRDefault="00A502E4" w:rsidP="00A502E4">
      <w:pPr>
        <w:pStyle w:val="ListParagraph"/>
        <w:numPr>
          <w:ilvl w:val="0"/>
          <w:numId w:val="37"/>
        </w:numPr>
        <w:spacing w:line="240" w:lineRule="auto"/>
        <w:rPr>
          <w:rFonts w:eastAsia="Times New Roman" w:cs="Arial"/>
          <w:sz w:val="24"/>
          <w:szCs w:val="24"/>
          <w:lang w:eastAsia="bg-BG"/>
        </w:rPr>
      </w:pPr>
      <w:r w:rsidRPr="00A654E4">
        <w:rPr>
          <w:rFonts w:eastAsia="Times New Roman" w:cs="Arial"/>
          <w:color w:val="000000"/>
          <w:lang w:eastAsia="bg-BG"/>
        </w:rPr>
        <w:t>ситуации, при които плазмените концентрации могат да се повишат (вижте точки 4.2, 4.5 и 5.2);</w:t>
      </w:r>
    </w:p>
    <w:p w14:paraId="77E49512" w14:textId="18C402EA" w:rsidR="00A502E4" w:rsidRPr="00A654E4" w:rsidRDefault="00A502E4" w:rsidP="00A502E4">
      <w:pPr>
        <w:pStyle w:val="ListParagraph"/>
        <w:numPr>
          <w:ilvl w:val="0"/>
          <w:numId w:val="37"/>
        </w:numPr>
        <w:spacing w:line="240" w:lineRule="auto"/>
        <w:rPr>
          <w:rFonts w:eastAsia="Times New Roman" w:cs="Arial"/>
          <w:sz w:val="24"/>
          <w:szCs w:val="24"/>
          <w:lang w:eastAsia="bg-BG"/>
        </w:rPr>
      </w:pPr>
      <w:r w:rsidRPr="00A654E4">
        <w:rPr>
          <w:rFonts w:eastAsia="Times New Roman" w:cs="Arial"/>
          <w:color w:val="000000"/>
          <w:lang w:eastAsia="bg-BG"/>
        </w:rPr>
        <w:t xml:space="preserve">едновременна употреба на </w:t>
      </w:r>
      <w:proofErr w:type="spellStart"/>
      <w:r w:rsidRPr="00A654E4">
        <w:rPr>
          <w:rFonts w:eastAsia="Times New Roman" w:cs="Arial"/>
          <w:color w:val="000000"/>
          <w:lang w:eastAsia="bg-BG"/>
        </w:rPr>
        <w:t>фибрати</w:t>
      </w:r>
      <w:proofErr w:type="spellEnd"/>
      <w:r w:rsidRPr="00A654E4">
        <w:rPr>
          <w:rFonts w:eastAsia="Times New Roman" w:cs="Arial"/>
          <w:color w:val="000000"/>
          <w:lang w:eastAsia="bg-BG"/>
        </w:rPr>
        <w:t>.</w:t>
      </w:r>
    </w:p>
    <w:p w14:paraId="4026E0A3" w14:textId="77777777" w:rsidR="00A502E4" w:rsidRPr="00A654E4" w:rsidRDefault="00A502E4" w:rsidP="00A502E4">
      <w:pPr>
        <w:spacing w:line="240" w:lineRule="auto"/>
        <w:rPr>
          <w:rFonts w:eastAsia="Times New Roman" w:cs="Arial"/>
          <w:color w:val="000000"/>
          <w:lang w:eastAsia="bg-BG"/>
        </w:rPr>
      </w:pPr>
    </w:p>
    <w:p w14:paraId="1737C103" w14:textId="5A6A6EBB"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lang w:eastAsia="bg-BG"/>
        </w:rPr>
        <w:t xml:space="preserve">При такива пациенти трябва да се вземе под внимание съотношението полза/риск от лечението и се препоръчва клинично наблюдение. Ако стойностите на СК са значително повишени при изходното ниво </w:t>
      </w:r>
      <w:r w:rsidRPr="00A654E4">
        <w:rPr>
          <w:rFonts w:eastAsia="Times New Roman" w:cs="Arial"/>
          <w:color w:val="000000"/>
        </w:rPr>
        <w:t xml:space="preserve">(&gt;5xULN), </w:t>
      </w:r>
      <w:r w:rsidRPr="00A654E4">
        <w:rPr>
          <w:rFonts w:eastAsia="Times New Roman" w:cs="Arial"/>
          <w:color w:val="000000"/>
          <w:lang w:eastAsia="bg-BG"/>
        </w:rPr>
        <w:t>лечение не трябва да се започва.</w:t>
      </w:r>
    </w:p>
    <w:p w14:paraId="32C18D7B" w14:textId="77777777" w:rsidR="00A502E4" w:rsidRPr="00A654E4" w:rsidRDefault="00A502E4" w:rsidP="00A502E4">
      <w:pPr>
        <w:spacing w:line="240" w:lineRule="auto"/>
        <w:rPr>
          <w:rFonts w:eastAsia="Times New Roman" w:cs="Arial"/>
          <w:i/>
          <w:iCs/>
          <w:color w:val="000000"/>
          <w:lang w:eastAsia="bg-BG"/>
        </w:rPr>
      </w:pPr>
    </w:p>
    <w:p w14:paraId="50F4521A" w14:textId="2E84ABDA" w:rsidR="00A502E4" w:rsidRPr="00A654E4" w:rsidRDefault="00A502E4" w:rsidP="00A502E4">
      <w:pPr>
        <w:spacing w:line="240" w:lineRule="auto"/>
        <w:rPr>
          <w:rFonts w:eastAsia="Times New Roman" w:cs="Arial"/>
          <w:sz w:val="24"/>
          <w:szCs w:val="24"/>
          <w:lang w:eastAsia="bg-BG"/>
        </w:rPr>
      </w:pPr>
      <w:r w:rsidRPr="00A654E4">
        <w:rPr>
          <w:rFonts w:eastAsia="Times New Roman" w:cs="Arial"/>
          <w:i/>
          <w:iCs/>
          <w:color w:val="000000"/>
          <w:lang w:eastAsia="bg-BG"/>
        </w:rPr>
        <w:t>По време на лечението</w:t>
      </w:r>
    </w:p>
    <w:p w14:paraId="47FE8A42" w14:textId="77777777"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lang w:eastAsia="bg-BG"/>
        </w:rPr>
        <w:t xml:space="preserve">Пациентите трябва да бъдат помолени незабавно да съобщават за поява на необясними мускулни болки, слабост или </w:t>
      </w:r>
      <w:proofErr w:type="spellStart"/>
      <w:r w:rsidRPr="00A654E4">
        <w:rPr>
          <w:rFonts w:eastAsia="Times New Roman" w:cs="Arial"/>
          <w:color w:val="000000"/>
          <w:lang w:eastAsia="bg-BG"/>
        </w:rPr>
        <w:t>крампи</w:t>
      </w:r>
      <w:proofErr w:type="spellEnd"/>
      <w:r w:rsidRPr="00A654E4">
        <w:rPr>
          <w:rFonts w:eastAsia="Times New Roman" w:cs="Arial"/>
          <w:color w:val="000000"/>
          <w:lang w:eastAsia="bg-BG"/>
        </w:rPr>
        <w:t xml:space="preserve">, особено ако са свързани с неразположение или </w:t>
      </w:r>
      <w:proofErr w:type="spellStart"/>
      <w:r w:rsidRPr="00A654E4">
        <w:rPr>
          <w:rFonts w:eastAsia="Times New Roman" w:cs="Arial"/>
          <w:color w:val="000000"/>
          <w:lang w:eastAsia="bg-BG"/>
        </w:rPr>
        <w:t>фебрилитет</w:t>
      </w:r>
      <w:proofErr w:type="spellEnd"/>
      <w:r w:rsidRPr="00A654E4">
        <w:rPr>
          <w:rFonts w:eastAsia="Times New Roman" w:cs="Arial"/>
          <w:color w:val="000000"/>
          <w:lang w:eastAsia="bg-BG"/>
        </w:rPr>
        <w:t xml:space="preserve">. При тези пациенти трябва да се измерят нивата на СК. Лечението трябва да бъде преустановено, ако нивото на СК е значително повишено </w:t>
      </w:r>
      <w:r w:rsidRPr="00A654E4">
        <w:rPr>
          <w:rFonts w:eastAsia="Times New Roman" w:cs="Arial"/>
          <w:color w:val="000000"/>
        </w:rPr>
        <w:t xml:space="preserve">(&gt;5xULN) </w:t>
      </w:r>
      <w:r w:rsidRPr="00A654E4">
        <w:rPr>
          <w:rFonts w:eastAsia="Times New Roman" w:cs="Arial"/>
          <w:color w:val="000000"/>
          <w:lang w:eastAsia="bg-BG"/>
        </w:rPr>
        <w:t xml:space="preserve">или ако мускулните симптоми са тежки и причиняват ежедневен дискомфорт (даже ако нивото на СК е &lt; </w:t>
      </w:r>
      <w:r w:rsidRPr="00A654E4">
        <w:rPr>
          <w:rFonts w:eastAsia="Times New Roman" w:cs="Arial"/>
          <w:color w:val="000000"/>
        </w:rPr>
        <w:t xml:space="preserve">5xULN). </w:t>
      </w:r>
      <w:r w:rsidRPr="00A654E4">
        <w:rPr>
          <w:rFonts w:eastAsia="Times New Roman" w:cs="Arial"/>
          <w:color w:val="000000"/>
          <w:lang w:eastAsia="bg-BG"/>
        </w:rPr>
        <w:t xml:space="preserve">Ако симптомите отзвучат и нивото на СК се нормализира, може да се помисли за повторно лечение с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или алтернативен инхибитор на </w:t>
      </w:r>
      <w:r w:rsidRPr="00A654E4">
        <w:rPr>
          <w:rFonts w:eastAsia="Times New Roman" w:cs="Arial"/>
          <w:color w:val="000000"/>
        </w:rPr>
        <w:t>HMG-</w:t>
      </w:r>
      <w:proofErr w:type="spellStart"/>
      <w:r w:rsidRPr="00A654E4">
        <w:rPr>
          <w:rFonts w:eastAsia="Times New Roman" w:cs="Arial"/>
          <w:color w:val="000000"/>
        </w:rPr>
        <w:t>CoA</w:t>
      </w:r>
      <w:proofErr w:type="spellEnd"/>
      <w:r w:rsidRPr="00A654E4">
        <w:rPr>
          <w:rFonts w:eastAsia="Times New Roman" w:cs="Arial"/>
          <w:color w:val="000000"/>
        </w:rPr>
        <w:t xml:space="preserve"> </w:t>
      </w:r>
      <w:proofErr w:type="spellStart"/>
      <w:r w:rsidRPr="00A654E4">
        <w:rPr>
          <w:rFonts w:eastAsia="Times New Roman" w:cs="Arial"/>
          <w:color w:val="000000"/>
          <w:lang w:eastAsia="bg-BG"/>
        </w:rPr>
        <w:t>редуктазата</w:t>
      </w:r>
      <w:proofErr w:type="spellEnd"/>
      <w:r w:rsidRPr="00A654E4">
        <w:rPr>
          <w:rFonts w:eastAsia="Times New Roman" w:cs="Arial"/>
          <w:color w:val="000000"/>
          <w:lang w:eastAsia="bg-BG"/>
        </w:rPr>
        <w:t xml:space="preserve"> в най-ниска доза при внимателно, наблюдение. Рутинното проследяване на </w:t>
      </w:r>
      <w:proofErr w:type="spellStart"/>
      <w:r w:rsidRPr="00A654E4">
        <w:rPr>
          <w:rFonts w:eastAsia="Times New Roman" w:cs="Arial"/>
          <w:color w:val="000000"/>
          <w:lang w:eastAsia="bg-BG"/>
        </w:rPr>
        <w:t>нйвата</w:t>
      </w:r>
      <w:proofErr w:type="spellEnd"/>
      <w:r w:rsidRPr="00A654E4">
        <w:rPr>
          <w:rFonts w:eastAsia="Times New Roman" w:cs="Arial"/>
          <w:color w:val="000000"/>
          <w:lang w:eastAsia="bg-BG"/>
        </w:rPr>
        <w:t xml:space="preserve"> на СК при пациенти без симптоми не е основателно. Има много редки съобщения за </w:t>
      </w:r>
      <w:proofErr w:type="spellStart"/>
      <w:r w:rsidRPr="00A654E4">
        <w:rPr>
          <w:rFonts w:eastAsia="Times New Roman" w:cs="Arial"/>
          <w:color w:val="000000"/>
          <w:lang w:eastAsia="bg-BG"/>
        </w:rPr>
        <w:t>имуномедиирана</w:t>
      </w:r>
      <w:proofErr w:type="spellEnd"/>
      <w:r w:rsidRPr="00A654E4">
        <w:rPr>
          <w:rFonts w:eastAsia="Times New Roman" w:cs="Arial"/>
          <w:color w:val="000000"/>
          <w:lang w:eastAsia="bg-BG"/>
        </w:rPr>
        <w:t xml:space="preserve"> </w:t>
      </w:r>
      <w:proofErr w:type="spellStart"/>
      <w:r w:rsidRPr="00A654E4">
        <w:rPr>
          <w:rFonts w:eastAsia="Times New Roman" w:cs="Arial"/>
          <w:color w:val="000000"/>
          <w:lang w:eastAsia="bg-BG"/>
        </w:rPr>
        <w:t>некротизираща</w:t>
      </w:r>
      <w:proofErr w:type="spellEnd"/>
      <w:r w:rsidRPr="00A654E4">
        <w:rPr>
          <w:rFonts w:eastAsia="Times New Roman" w:cs="Arial"/>
          <w:color w:val="000000"/>
          <w:lang w:eastAsia="bg-BG"/>
        </w:rPr>
        <w:t xml:space="preserve"> </w:t>
      </w:r>
      <w:proofErr w:type="spellStart"/>
      <w:r w:rsidRPr="00A654E4">
        <w:rPr>
          <w:rFonts w:eastAsia="Times New Roman" w:cs="Arial"/>
          <w:color w:val="000000"/>
          <w:lang w:eastAsia="bg-BG"/>
        </w:rPr>
        <w:t>миопатия</w:t>
      </w:r>
      <w:proofErr w:type="spellEnd"/>
      <w:r w:rsidRPr="00A654E4">
        <w:rPr>
          <w:rFonts w:eastAsia="Times New Roman" w:cs="Arial"/>
          <w:color w:val="000000"/>
          <w:lang w:eastAsia="bg-BG"/>
        </w:rPr>
        <w:t xml:space="preserve"> </w:t>
      </w:r>
      <w:r w:rsidRPr="00A654E4">
        <w:rPr>
          <w:rFonts w:eastAsia="Times New Roman" w:cs="Arial"/>
          <w:color w:val="000000"/>
        </w:rPr>
        <w:t xml:space="preserve">(IMNM) </w:t>
      </w:r>
      <w:r w:rsidRPr="00A654E4">
        <w:rPr>
          <w:rFonts w:eastAsia="Times New Roman" w:cs="Arial"/>
          <w:color w:val="000000"/>
          <w:lang w:eastAsia="bg-BG"/>
        </w:rPr>
        <w:t xml:space="preserve">по време на или след лечението със </w:t>
      </w:r>
      <w:proofErr w:type="spellStart"/>
      <w:r w:rsidRPr="00A654E4">
        <w:rPr>
          <w:rFonts w:eastAsia="Times New Roman" w:cs="Arial"/>
          <w:color w:val="000000"/>
          <w:lang w:eastAsia="bg-BG"/>
        </w:rPr>
        <w:t>статини</w:t>
      </w:r>
      <w:proofErr w:type="spellEnd"/>
      <w:r w:rsidRPr="00A654E4">
        <w:rPr>
          <w:rFonts w:eastAsia="Times New Roman" w:cs="Arial"/>
          <w:color w:val="000000"/>
          <w:lang w:eastAsia="bg-BG"/>
        </w:rPr>
        <w:t xml:space="preserve">, включително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w:t>
      </w:r>
      <w:proofErr w:type="spellStart"/>
      <w:r w:rsidRPr="00A654E4">
        <w:rPr>
          <w:rFonts w:eastAsia="Times New Roman" w:cs="Arial"/>
          <w:color w:val="000000"/>
          <w:lang w:eastAsia="bg-BG"/>
        </w:rPr>
        <w:t>Имуномедиираната</w:t>
      </w:r>
      <w:proofErr w:type="spellEnd"/>
      <w:r w:rsidRPr="00A654E4">
        <w:rPr>
          <w:rFonts w:eastAsia="Times New Roman" w:cs="Arial"/>
          <w:color w:val="000000"/>
          <w:lang w:eastAsia="bg-BG"/>
        </w:rPr>
        <w:t xml:space="preserve"> </w:t>
      </w:r>
      <w:proofErr w:type="spellStart"/>
      <w:r w:rsidRPr="00A654E4">
        <w:rPr>
          <w:rFonts w:eastAsia="Times New Roman" w:cs="Arial"/>
          <w:color w:val="000000"/>
          <w:lang w:eastAsia="bg-BG"/>
        </w:rPr>
        <w:t>некротизираща</w:t>
      </w:r>
      <w:proofErr w:type="spellEnd"/>
      <w:r w:rsidRPr="00A654E4">
        <w:rPr>
          <w:rFonts w:eastAsia="Times New Roman" w:cs="Arial"/>
          <w:color w:val="000000"/>
          <w:lang w:eastAsia="bg-BG"/>
        </w:rPr>
        <w:t xml:space="preserve"> </w:t>
      </w:r>
      <w:proofErr w:type="spellStart"/>
      <w:r w:rsidRPr="00A654E4">
        <w:rPr>
          <w:rFonts w:eastAsia="Times New Roman" w:cs="Arial"/>
          <w:color w:val="000000"/>
          <w:lang w:eastAsia="bg-BG"/>
        </w:rPr>
        <w:t>миопатия</w:t>
      </w:r>
      <w:proofErr w:type="spellEnd"/>
      <w:r w:rsidRPr="00A654E4">
        <w:rPr>
          <w:rFonts w:eastAsia="Times New Roman" w:cs="Arial"/>
          <w:color w:val="000000"/>
          <w:lang w:eastAsia="bg-BG"/>
        </w:rPr>
        <w:t xml:space="preserve"> </w:t>
      </w:r>
      <w:r w:rsidRPr="00A654E4">
        <w:rPr>
          <w:rFonts w:eastAsia="Times New Roman" w:cs="Arial"/>
          <w:color w:val="000000"/>
        </w:rPr>
        <w:t xml:space="preserve">(IMNM) </w:t>
      </w:r>
      <w:r w:rsidRPr="00A654E4">
        <w:rPr>
          <w:rFonts w:eastAsia="Times New Roman" w:cs="Arial"/>
          <w:color w:val="000000"/>
          <w:lang w:eastAsia="bg-BG"/>
        </w:rPr>
        <w:t xml:space="preserve">клинично се характеризира </w:t>
      </w:r>
      <w:r w:rsidRPr="00A654E4">
        <w:rPr>
          <w:rFonts w:eastAsia="Times New Roman" w:cs="Arial"/>
          <w:color w:val="000000"/>
        </w:rPr>
        <w:t>c</w:t>
      </w:r>
      <w:r w:rsidRPr="00A654E4">
        <w:rPr>
          <w:rFonts w:eastAsia="Times New Roman" w:cs="Arial"/>
          <w:color w:val="000000"/>
          <w:lang w:eastAsia="bg-BG"/>
        </w:rPr>
        <w:t xml:space="preserve"> </w:t>
      </w:r>
      <w:r w:rsidRPr="00A654E4">
        <w:rPr>
          <w:rFonts w:eastAsia="Times New Roman" w:cs="Arial"/>
          <w:color w:val="000000"/>
          <w:vertAlign w:val="superscript"/>
          <w:lang w:eastAsia="bg-BG"/>
        </w:rPr>
        <w:t xml:space="preserve"> </w:t>
      </w:r>
      <w:r w:rsidRPr="00A654E4">
        <w:rPr>
          <w:rFonts w:eastAsia="Times New Roman" w:cs="Arial"/>
          <w:color w:val="000000"/>
          <w:lang w:eastAsia="bg-BG"/>
        </w:rPr>
        <w:t xml:space="preserve">проксимална мускулна слабост и повишена серумна </w:t>
      </w:r>
      <w:proofErr w:type="spellStart"/>
      <w:r w:rsidRPr="00A654E4">
        <w:rPr>
          <w:rFonts w:eastAsia="Times New Roman" w:cs="Arial"/>
          <w:color w:val="000000"/>
          <w:lang w:eastAsia="bg-BG"/>
        </w:rPr>
        <w:t>креатинкиназа</w:t>
      </w:r>
      <w:proofErr w:type="spellEnd"/>
      <w:r w:rsidRPr="00A654E4">
        <w:rPr>
          <w:rFonts w:eastAsia="Times New Roman" w:cs="Arial"/>
          <w:color w:val="000000"/>
          <w:lang w:eastAsia="bg-BG"/>
        </w:rPr>
        <w:t xml:space="preserve">, които </w:t>
      </w:r>
      <w:proofErr w:type="spellStart"/>
      <w:r w:rsidRPr="00A654E4">
        <w:rPr>
          <w:rFonts w:eastAsia="Times New Roman" w:cs="Arial"/>
          <w:color w:val="000000"/>
          <w:lang w:eastAsia="bg-BG"/>
        </w:rPr>
        <w:t>персистират</w:t>
      </w:r>
      <w:proofErr w:type="spellEnd"/>
      <w:r w:rsidRPr="00A654E4">
        <w:rPr>
          <w:rFonts w:eastAsia="Times New Roman" w:cs="Arial"/>
          <w:color w:val="000000"/>
          <w:lang w:eastAsia="bg-BG"/>
        </w:rPr>
        <w:t xml:space="preserve"> независимо от преустановяването на лечението със </w:t>
      </w:r>
      <w:proofErr w:type="spellStart"/>
      <w:r w:rsidRPr="00A654E4">
        <w:rPr>
          <w:rFonts w:eastAsia="Times New Roman" w:cs="Arial"/>
          <w:color w:val="000000"/>
          <w:lang w:eastAsia="bg-BG"/>
        </w:rPr>
        <w:t>статини</w:t>
      </w:r>
      <w:proofErr w:type="spellEnd"/>
      <w:r w:rsidRPr="00A654E4">
        <w:rPr>
          <w:rFonts w:eastAsia="Times New Roman" w:cs="Arial"/>
          <w:color w:val="000000"/>
          <w:lang w:eastAsia="bg-BG"/>
        </w:rPr>
        <w:t>.</w:t>
      </w:r>
    </w:p>
    <w:p w14:paraId="0CE57BDB" w14:textId="77777777" w:rsidR="00A502E4" w:rsidRPr="00A654E4" w:rsidRDefault="00A502E4" w:rsidP="00A502E4">
      <w:pPr>
        <w:spacing w:line="240" w:lineRule="auto"/>
        <w:rPr>
          <w:rFonts w:eastAsia="Times New Roman" w:cs="Arial"/>
          <w:color w:val="000000"/>
          <w:lang w:eastAsia="bg-BG"/>
        </w:rPr>
      </w:pPr>
    </w:p>
    <w:p w14:paraId="0B0AE584" w14:textId="465D85DE"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lang w:eastAsia="bg-BG"/>
        </w:rPr>
        <w:t>При клинични изпитвания липсват доказателства за повишени ефекти върху скелетната</w:t>
      </w:r>
    </w:p>
    <w:p w14:paraId="6A9D18D0" w14:textId="77777777" w:rsidR="00A502E4" w:rsidRPr="00A654E4" w:rsidRDefault="00A502E4" w:rsidP="00A502E4">
      <w:pPr>
        <w:rPr>
          <w:rFonts w:eastAsia="Times New Roman" w:cs="Arial"/>
          <w:sz w:val="24"/>
          <w:szCs w:val="24"/>
          <w:lang w:eastAsia="bg-BG"/>
        </w:rPr>
      </w:pPr>
      <w:r w:rsidRPr="00A654E4">
        <w:rPr>
          <w:rFonts w:eastAsia="Times New Roman" w:cs="Arial"/>
          <w:color w:val="000000"/>
          <w:lang w:eastAsia="bg-BG"/>
        </w:rPr>
        <w:t xml:space="preserve">мускулатура при малкия брой пациенти, лекувани с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и друго съпътстващо лечение.</w:t>
      </w:r>
      <w:r w:rsidRPr="00A654E4">
        <w:rPr>
          <w:rFonts w:eastAsia="Times New Roman" w:cs="Arial"/>
          <w:sz w:val="24"/>
          <w:szCs w:val="24"/>
          <w:lang w:eastAsia="bg-BG"/>
        </w:rPr>
        <w:t xml:space="preserve"> </w:t>
      </w:r>
      <w:r w:rsidRPr="00A654E4">
        <w:rPr>
          <w:rFonts w:eastAsia="Times New Roman" w:cs="Arial"/>
          <w:color w:val="000000"/>
          <w:lang w:eastAsia="bg-BG"/>
        </w:rPr>
        <w:t xml:space="preserve">Увеличение на честотата на </w:t>
      </w:r>
      <w:proofErr w:type="spellStart"/>
      <w:r w:rsidRPr="00A654E4">
        <w:rPr>
          <w:rFonts w:eastAsia="Times New Roman" w:cs="Arial"/>
          <w:color w:val="000000"/>
          <w:lang w:eastAsia="bg-BG"/>
        </w:rPr>
        <w:t>миозит</w:t>
      </w:r>
      <w:proofErr w:type="spellEnd"/>
      <w:r w:rsidRPr="00A654E4">
        <w:rPr>
          <w:rFonts w:eastAsia="Times New Roman" w:cs="Arial"/>
          <w:color w:val="000000"/>
          <w:lang w:eastAsia="bg-BG"/>
        </w:rPr>
        <w:t xml:space="preserve"> и </w:t>
      </w:r>
      <w:proofErr w:type="spellStart"/>
      <w:r w:rsidRPr="00A654E4">
        <w:rPr>
          <w:rFonts w:eastAsia="Times New Roman" w:cs="Arial"/>
          <w:color w:val="000000"/>
          <w:lang w:eastAsia="bg-BG"/>
        </w:rPr>
        <w:t>миопатия</w:t>
      </w:r>
      <w:proofErr w:type="spellEnd"/>
      <w:r w:rsidRPr="00A654E4">
        <w:rPr>
          <w:rFonts w:eastAsia="Times New Roman" w:cs="Arial"/>
          <w:color w:val="000000"/>
          <w:lang w:eastAsia="bg-BG"/>
        </w:rPr>
        <w:t>, обаче, е наблюдавано при пациенти,</w:t>
      </w:r>
      <w:r w:rsidRPr="00A654E4">
        <w:rPr>
          <w:rFonts w:eastAsia="Times New Roman" w:cs="Arial"/>
          <w:sz w:val="24"/>
          <w:szCs w:val="24"/>
          <w:lang w:eastAsia="bg-BG"/>
        </w:rPr>
        <w:t xml:space="preserve"> </w:t>
      </w:r>
      <w:r w:rsidRPr="00A654E4">
        <w:rPr>
          <w:rFonts w:eastAsia="Times New Roman" w:cs="Arial"/>
          <w:color w:val="000000"/>
          <w:lang w:eastAsia="bg-BG"/>
        </w:rPr>
        <w:t xml:space="preserve">получаващи други </w:t>
      </w:r>
      <w:proofErr w:type="spellStart"/>
      <w:r w:rsidRPr="00A654E4">
        <w:rPr>
          <w:rFonts w:eastAsia="Times New Roman" w:cs="Arial"/>
          <w:color w:val="000000"/>
          <w:lang w:eastAsia="bg-BG"/>
        </w:rPr>
        <w:t>инхибигори</w:t>
      </w:r>
      <w:proofErr w:type="spellEnd"/>
      <w:r w:rsidRPr="00A654E4">
        <w:rPr>
          <w:rFonts w:eastAsia="Times New Roman" w:cs="Arial"/>
          <w:color w:val="000000"/>
          <w:lang w:eastAsia="bg-BG"/>
        </w:rPr>
        <w:t xml:space="preserve"> на </w:t>
      </w:r>
      <w:r w:rsidRPr="00A654E4">
        <w:rPr>
          <w:rFonts w:eastAsia="Times New Roman" w:cs="Arial"/>
          <w:color w:val="000000"/>
        </w:rPr>
        <w:t>HMG-</w:t>
      </w:r>
      <w:proofErr w:type="spellStart"/>
      <w:r w:rsidRPr="00A654E4">
        <w:rPr>
          <w:rFonts w:eastAsia="Times New Roman" w:cs="Arial"/>
          <w:color w:val="000000"/>
        </w:rPr>
        <w:t>CoA</w:t>
      </w:r>
      <w:proofErr w:type="spellEnd"/>
      <w:r w:rsidRPr="00A654E4">
        <w:rPr>
          <w:rFonts w:eastAsia="Times New Roman" w:cs="Arial"/>
          <w:color w:val="000000"/>
        </w:rPr>
        <w:t xml:space="preserve"> </w:t>
      </w:r>
      <w:proofErr w:type="spellStart"/>
      <w:r w:rsidRPr="00A654E4">
        <w:rPr>
          <w:rFonts w:eastAsia="Times New Roman" w:cs="Arial"/>
          <w:color w:val="000000"/>
          <w:lang w:eastAsia="bg-BG"/>
        </w:rPr>
        <w:t>редуктазата</w:t>
      </w:r>
      <w:proofErr w:type="spellEnd"/>
      <w:r w:rsidRPr="00A654E4">
        <w:rPr>
          <w:rFonts w:eastAsia="Times New Roman" w:cs="Arial"/>
          <w:color w:val="000000"/>
          <w:lang w:eastAsia="bg-BG"/>
        </w:rPr>
        <w:t xml:space="preserve"> заедно с производни на </w:t>
      </w:r>
      <w:proofErr w:type="spellStart"/>
      <w:r w:rsidRPr="00A654E4">
        <w:rPr>
          <w:rFonts w:eastAsia="Times New Roman" w:cs="Arial"/>
          <w:color w:val="000000"/>
          <w:lang w:eastAsia="bg-BG"/>
        </w:rPr>
        <w:t>фибриновата</w:t>
      </w:r>
      <w:proofErr w:type="spellEnd"/>
      <w:r w:rsidRPr="00A654E4">
        <w:rPr>
          <w:rFonts w:eastAsia="Times New Roman" w:cs="Arial"/>
          <w:color w:val="000000"/>
          <w:lang w:eastAsia="bg-BG"/>
        </w:rPr>
        <w:t xml:space="preserve"> киселина, включително </w:t>
      </w:r>
      <w:proofErr w:type="spellStart"/>
      <w:r w:rsidRPr="00A654E4">
        <w:rPr>
          <w:rFonts w:eastAsia="Times New Roman" w:cs="Arial"/>
          <w:color w:val="000000"/>
          <w:lang w:eastAsia="bg-BG"/>
        </w:rPr>
        <w:t>гемфиброзил</w:t>
      </w:r>
      <w:proofErr w:type="spellEnd"/>
      <w:r w:rsidRPr="00A654E4">
        <w:rPr>
          <w:rFonts w:eastAsia="Times New Roman" w:cs="Arial"/>
          <w:color w:val="000000"/>
          <w:lang w:eastAsia="bg-BG"/>
        </w:rPr>
        <w:t xml:space="preserve">, циклоспорин, никотинова киселина, </w:t>
      </w:r>
      <w:proofErr w:type="spellStart"/>
      <w:r w:rsidRPr="00A654E4">
        <w:rPr>
          <w:rFonts w:eastAsia="Times New Roman" w:cs="Arial"/>
          <w:color w:val="000000"/>
          <w:lang w:eastAsia="bg-BG"/>
        </w:rPr>
        <w:t>азолови</w:t>
      </w:r>
      <w:proofErr w:type="spellEnd"/>
      <w:r w:rsidRPr="00A654E4">
        <w:rPr>
          <w:rFonts w:eastAsia="Times New Roman" w:cs="Arial"/>
          <w:color w:val="000000"/>
          <w:lang w:eastAsia="bg-BG"/>
        </w:rPr>
        <w:t xml:space="preserve"> </w:t>
      </w:r>
      <w:proofErr w:type="spellStart"/>
      <w:r w:rsidRPr="00A654E4">
        <w:rPr>
          <w:rFonts w:eastAsia="Times New Roman" w:cs="Arial"/>
          <w:color w:val="000000"/>
          <w:lang w:eastAsia="bg-BG"/>
        </w:rPr>
        <w:t>антимикотици</w:t>
      </w:r>
      <w:proofErr w:type="spellEnd"/>
      <w:r w:rsidRPr="00A654E4">
        <w:rPr>
          <w:rFonts w:eastAsia="Times New Roman" w:cs="Arial"/>
          <w:color w:val="000000"/>
          <w:lang w:eastAsia="bg-BG"/>
        </w:rPr>
        <w:t xml:space="preserve">, </w:t>
      </w:r>
      <w:proofErr w:type="spellStart"/>
      <w:r w:rsidRPr="00A654E4">
        <w:rPr>
          <w:rFonts w:eastAsia="Times New Roman" w:cs="Arial"/>
          <w:color w:val="000000"/>
          <w:lang w:eastAsia="bg-BG"/>
        </w:rPr>
        <w:t>протеазни</w:t>
      </w:r>
      <w:proofErr w:type="spellEnd"/>
      <w:r w:rsidRPr="00A654E4">
        <w:rPr>
          <w:rFonts w:eastAsia="Times New Roman" w:cs="Arial"/>
          <w:color w:val="000000"/>
          <w:lang w:eastAsia="bg-BG"/>
        </w:rPr>
        <w:t xml:space="preserve"> инхибитори и </w:t>
      </w:r>
      <w:proofErr w:type="spellStart"/>
      <w:r w:rsidRPr="00A654E4">
        <w:rPr>
          <w:rFonts w:eastAsia="Times New Roman" w:cs="Arial"/>
          <w:color w:val="000000"/>
          <w:lang w:eastAsia="bg-BG"/>
        </w:rPr>
        <w:t>макролидни</w:t>
      </w:r>
      <w:proofErr w:type="spellEnd"/>
      <w:r w:rsidRPr="00A654E4">
        <w:rPr>
          <w:rFonts w:eastAsia="Times New Roman" w:cs="Arial"/>
          <w:color w:val="000000"/>
          <w:lang w:eastAsia="bg-BG"/>
        </w:rPr>
        <w:t xml:space="preserve"> антибиотици. </w:t>
      </w:r>
      <w:proofErr w:type="spellStart"/>
      <w:r w:rsidRPr="00A654E4">
        <w:rPr>
          <w:rFonts w:eastAsia="Times New Roman" w:cs="Arial"/>
          <w:color w:val="000000"/>
          <w:lang w:eastAsia="bg-BG"/>
        </w:rPr>
        <w:t>Гемфиброзил</w:t>
      </w:r>
      <w:proofErr w:type="spellEnd"/>
      <w:r w:rsidRPr="00A654E4">
        <w:rPr>
          <w:rFonts w:eastAsia="Times New Roman" w:cs="Arial"/>
          <w:color w:val="000000"/>
          <w:lang w:eastAsia="bg-BG"/>
        </w:rPr>
        <w:t xml:space="preserve"> повишава риска от </w:t>
      </w:r>
      <w:proofErr w:type="spellStart"/>
      <w:r w:rsidRPr="00A654E4">
        <w:rPr>
          <w:rFonts w:eastAsia="Times New Roman" w:cs="Arial"/>
          <w:color w:val="000000"/>
          <w:lang w:eastAsia="bg-BG"/>
        </w:rPr>
        <w:t>миопатия</w:t>
      </w:r>
      <w:proofErr w:type="spellEnd"/>
      <w:r w:rsidRPr="00A654E4">
        <w:rPr>
          <w:rFonts w:eastAsia="Times New Roman" w:cs="Arial"/>
          <w:color w:val="000000"/>
          <w:lang w:eastAsia="bg-BG"/>
        </w:rPr>
        <w:t xml:space="preserve">, ако се приема едновременно с някои инхибитори на </w:t>
      </w:r>
      <w:r w:rsidRPr="00A654E4">
        <w:rPr>
          <w:rFonts w:eastAsia="Times New Roman" w:cs="Arial"/>
          <w:color w:val="000000"/>
        </w:rPr>
        <w:t>HMG-</w:t>
      </w:r>
      <w:proofErr w:type="spellStart"/>
      <w:r w:rsidRPr="00A654E4">
        <w:rPr>
          <w:rFonts w:eastAsia="Times New Roman" w:cs="Arial"/>
          <w:color w:val="000000"/>
        </w:rPr>
        <w:t>CoA</w:t>
      </w:r>
      <w:proofErr w:type="spellEnd"/>
      <w:r w:rsidRPr="00A654E4">
        <w:rPr>
          <w:rFonts w:eastAsia="Times New Roman" w:cs="Arial"/>
          <w:color w:val="000000"/>
        </w:rPr>
        <w:t xml:space="preserve"> </w:t>
      </w:r>
      <w:proofErr w:type="spellStart"/>
      <w:r w:rsidRPr="00A654E4">
        <w:rPr>
          <w:rFonts w:eastAsia="Times New Roman" w:cs="Arial"/>
          <w:color w:val="000000"/>
          <w:lang w:eastAsia="bg-BG"/>
        </w:rPr>
        <w:t>редуктазата</w:t>
      </w:r>
      <w:proofErr w:type="spellEnd"/>
      <w:r w:rsidRPr="00A654E4">
        <w:rPr>
          <w:rFonts w:eastAsia="Times New Roman" w:cs="Arial"/>
          <w:color w:val="000000"/>
          <w:lang w:eastAsia="bg-BG"/>
        </w:rPr>
        <w:t xml:space="preserve">. Поради това комбинацията от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и </w:t>
      </w:r>
      <w:proofErr w:type="spellStart"/>
      <w:r w:rsidRPr="00A654E4">
        <w:rPr>
          <w:rFonts w:eastAsia="Times New Roman" w:cs="Arial"/>
          <w:color w:val="000000"/>
          <w:lang w:eastAsia="bg-BG"/>
        </w:rPr>
        <w:t>гемфиброзил</w:t>
      </w:r>
      <w:proofErr w:type="spellEnd"/>
      <w:r w:rsidRPr="00A654E4">
        <w:rPr>
          <w:rFonts w:eastAsia="Times New Roman" w:cs="Arial"/>
          <w:color w:val="000000"/>
          <w:lang w:eastAsia="bg-BG"/>
        </w:rPr>
        <w:t xml:space="preserve"> не се препоръчва.</w:t>
      </w:r>
    </w:p>
    <w:p w14:paraId="27CDC3C6" w14:textId="77777777"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lang w:eastAsia="bg-BG"/>
        </w:rPr>
        <w:lastRenderedPageBreak/>
        <w:t xml:space="preserve">Ползата от допълнителни промени в липидните нива в резултат на комбинираната употреба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и фибрата или </w:t>
      </w:r>
      <w:proofErr w:type="spellStart"/>
      <w:r w:rsidRPr="00A654E4">
        <w:rPr>
          <w:rFonts w:eastAsia="Times New Roman" w:cs="Arial"/>
          <w:color w:val="000000"/>
          <w:lang w:eastAsia="bg-BG"/>
        </w:rPr>
        <w:t>ниацин</w:t>
      </w:r>
      <w:proofErr w:type="spellEnd"/>
      <w:r w:rsidRPr="00A654E4">
        <w:rPr>
          <w:rFonts w:eastAsia="Times New Roman" w:cs="Arial"/>
          <w:color w:val="000000"/>
          <w:lang w:eastAsia="bg-BG"/>
        </w:rPr>
        <w:t xml:space="preserve"> трябва да бъде внимателно преценена спрямо потенциалния риск от подобни комбинации (вж. точки 4.5 и 4.8).</w:t>
      </w:r>
    </w:p>
    <w:p w14:paraId="3D0CB8A4" w14:textId="77777777" w:rsidR="00A502E4" w:rsidRPr="00A654E4" w:rsidRDefault="00A502E4" w:rsidP="00A502E4">
      <w:pPr>
        <w:spacing w:line="240" w:lineRule="auto"/>
        <w:rPr>
          <w:rFonts w:eastAsia="Times New Roman" w:cs="Arial"/>
          <w:color w:val="000000"/>
          <w:lang w:eastAsia="bg-BG"/>
        </w:rPr>
      </w:pPr>
    </w:p>
    <w:p w14:paraId="1BDC3F1A" w14:textId="037F131C" w:rsidR="00A502E4" w:rsidRPr="00A654E4" w:rsidRDefault="00A502E4" w:rsidP="00A502E4">
      <w:pPr>
        <w:spacing w:line="240" w:lineRule="auto"/>
        <w:rPr>
          <w:rFonts w:eastAsia="Times New Roman" w:cs="Arial"/>
          <w:sz w:val="24"/>
          <w:szCs w:val="24"/>
          <w:lang w:eastAsia="bg-BG"/>
        </w:rPr>
      </w:pPr>
      <w:proofErr w:type="spellStart"/>
      <w:r w:rsidRPr="00A654E4">
        <w:rPr>
          <w:rFonts w:eastAsia="Times New Roman" w:cs="Arial"/>
          <w:color w:val="000000"/>
          <w:lang w:eastAsia="bg-BG"/>
        </w:rPr>
        <w:t>Тинтарос</w:t>
      </w:r>
      <w:proofErr w:type="spellEnd"/>
      <w:r w:rsidRPr="00A654E4">
        <w:rPr>
          <w:rFonts w:eastAsia="Times New Roman" w:cs="Arial"/>
          <w:color w:val="000000"/>
          <w:lang w:eastAsia="bg-BG"/>
        </w:rPr>
        <w:t xml:space="preserve"> АМ не трябва да се прилага едновременно със системни форми на </w:t>
      </w:r>
      <w:proofErr w:type="spellStart"/>
      <w:r w:rsidRPr="00A654E4">
        <w:rPr>
          <w:rFonts w:eastAsia="Times New Roman" w:cs="Arial"/>
          <w:color w:val="000000"/>
          <w:lang w:eastAsia="bg-BG"/>
        </w:rPr>
        <w:t>фузидова</w:t>
      </w:r>
      <w:proofErr w:type="spellEnd"/>
      <w:r w:rsidRPr="00A654E4">
        <w:rPr>
          <w:rFonts w:eastAsia="Times New Roman" w:cs="Arial"/>
          <w:color w:val="000000"/>
          <w:lang w:eastAsia="bg-BG"/>
        </w:rPr>
        <w:t xml:space="preserve"> киселина или до 7 дни след прекратяване на лечението с </w:t>
      </w:r>
      <w:proofErr w:type="spellStart"/>
      <w:r w:rsidRPr="00A654E4">
        <w:rPr>
          <w:rFonts w:eastAsia="Times New Roman" w:cs="Arial"/>
          <w:color w:val="000000"/>
          <w:lang w:eastAsia="bg-BG"/>
        </w:rPr>
        <w:t>фузидова</w:t>
      </w:r>
      <w:proofErr w:type="spellEnd"/>
      <w:r w:rsidRPr="00A654E4">
        <w:rPr>
          <w:rFonts w:eastAsia="Times New Roman" w:cs="Arial"/>
          <w:color w:val="000000"/>
          <w:lang w:eastAsia="bg-BG"/>
        </w:rPr>
        <w:t xml:space="preserve"> киселина. При пациенти, при които прилагането на </w:t>
      </w:r>
      <w:proofErr w:type="spellStart"/>
      <w:r w:rsidRPr="00A654E4">
        <w:rPr>
          <w:rFonts w:eastAsia="Times New Roman" w:cs="Arial"/>
          <w:color w:val="000000"/>
          <w:lang w:eastAsia="bg-BG"/>
        </w:rPr>
        <w:t>фузидова</w:t>
      </w:r>
      <w:proofErr w:type="spellEnd"/>
      <w:r w:rsidRPr="00A654E4">
        <w:rPr>
          <w:rFonts w:eastAsia="Times New Roman" w:cs="Arial"/>
          <w:color w:val="000000"/>
          <w:lang w:eastAsia="bg-BG"/>
        </w:rPr>
        <w:t xml:space="preserve"> киселина се счита за съществено, лечението със </w:t>
      </w:r>
      <w:proofErr w:type="spellStart"/>
      <w:r w:rsidRPr="00A654E4">
        <w:rPr>
          <w:rFonts w:eastAsia="Times New Roman" w:cs="Arial"/>
          <w:color w:val="000000"/>
          <w:lang w:eastAsia="bg-BG"/>
        </w:rPr>
        <w:t>статини</w:t>
      </w:r>
      <w:proofErr w:type="spellEnd"/>
      <w:r w:rsidRPr="00A654E4">
        <w:rPr>
          <w:rFonts w:eastAsia="Times New Roman" w:cs="Arial"/>
          <w:color w:val="000000"/>
          <w:lang w:eastAsia="bg-BG"/>
        </w:rPr>
        <w:t xml:space="preserve"> трябва да се прекрати по време на лечението с </w:t>
      </w:r>
      <w:proofErr w:type="spellStart"/>
      <w:r w:rsidRPr="00A654E4">
        <w:rPr>
          <w:rFonts w:eastAsia="Times New Roman" w:cs="Arial"/>
          <w:color w:val="000000"/>
          <w:lang w:eastAsia="bg-BG"/>
        </w:rPr>
        <w:t>фузидова</w:t>
      </w:r>
      <w:proofErr w:type="spellEnd"/>
      <w:r w:rsidRPr="00A654E4">
        <w:rPr>
          <w:rFonts w:eastAsia="Times New Roman" w:cs="Arial"/>
          <w:color w:val="000000"/>
          <w:lang w:eastAsia="bg-BG"/>
        </w:rPr>
        <w:t xml:space="preserve"> киселина. Има съобщения за </w:t>
      </w:r>
      <w:proofErr w:type="spellStart"/>
      <w:r w:rsidRPr="00A654E4">
        <w:rPr>
          <w:rFonts w:eastAsia="Times New Roman" w:cs="Arial"/>
          <w:color w:val="000000"/>
          <w:lang w:eastAsia="bg-BG"/>
        </w:rPr>
        <w:t>рабдомиолиза</w:t>
      </w:r>
      <w:proofErr w:type="spellEnd"/>
      <w:r w:rsidRPr="00A654E4">
        <w:rPr>
          <w:rFonts w:eastAsia="Times New Roman" w:cs="Arial"/>
          <w:color w:val="000000"/>
          <w:lang w:eastAsia="bg-BG"/>
        </w:rPr>
        <w:t xml:space="preserve"> (включително някои случаи с фатален изход) при пациенти, които приемат </w:t>
      </w:r>
      <w:proofErr w:type="spellStart"/>
      <w:r w:rsidRPr="00A654E4">
        <w:rPr>
          <w:rFonts w:eastAsia="Times New Roman" w:cs="Arial"/>
          <w:color w:val="000000"/>
          <w:lang w:eastAsia="bg-BG"/>
        </w:rPr>
        <w:t>фузидова</w:t>
      </w:r>
      <w:proofErr w:type="spellEnd"/>
      <w:r w:rsidRPr="00A654E4">
        <w:rPr>
          <w:rFonts w:eastAsia="Times New Roman" w:cs="Arial"/>
          <w:color w:val="000000"/>
          <w:lang w:eastAsia="bg-BG"/>
        </w:rPr>
        <w:t xml:space="preserve"> киселина и </w:t>
      </w:r>
      <w:proofErr w:type="spellStart"/>
      <w:r w:rsidRPr="00A654E4">
        <w:rPr>
          <w:rFonts w:eastAsia="Times New Roman" w:cs="Arial"/>
          <w:color w:val="000000"/>
          <w:lang w:eastAsia="bg-BG"/>
        </w:rPr>
        <w:t>статини</w:t>
      </w:r>
      <w:proofErr w:type="spellEnd"/>
      <w:r w:rsidRPr="00A654E4">
        <w:rPr>
          <w:rFonts w:eastAsia="Times New Roman" w:cs="Arial"/>
          <w:color w:val="000000"/>
          <w:lang w:eastAsia="bg-BG"/>
        </w:rPr>
        <w:t xml:space="preserve"> в комбинация (вж. точка 4.5). Пациентът трябва да бъде посъветван да потърси незабавно медицинска помощ, ако има симптоми на мускулна слабост, болка или чувствителност. Терапията със </w:t>
      </w:r>
      <w:proofErr w:type="spellStart"/>
      <w:r w:rsidRPr="00A654E4">
        <w:rPr>
          <w:rFonts w:eastAsia="Times New Roman" w:cs="Arial"/>
          <w:color w:val="000000"/>
          <w:lang w:eastAsia="bg-BG"/>
        </w:rPr>
        <w:t>статини</w:t>
      </w:r>
      <w:proofErr w:type="spellEnd"/>
      <w:r w:rsidRPr="00A654E4">
        <w:rPr>
          <w:rFonts w:eastAsia="Times New Roman" w:cs="Arial"/>
          <w:color w:val="000000"/>
          <w:lang w:eastAsia="bg-BG"/>
        </w:rPr>
        <w:t xml:space="preserve"> може да се възобнови седем дни след последната доза </w:t>
      </w:r>
      <w:proofErr w:type="spellStart"/>
      <w:r w:rsidRPr="00A654E4">
        <w:rPr>
          <w:rFonts w:eastAsia="Times New Roman" w:cs="Arial"/>
          <w:color w:val="000000"/>
          <w:lang w:eastAsia="bg-BG"/>
        </w:rPr>
        <w:t>фузидова</w:t>
      </w:r>
      <w:proofErr w:type="spellEnd"/>
      <w:r w:rsidRPr="00A654E4">
        <w:rPr>
          <w:rFonts w:eastAsia="Times New Roman" w:cs="Arial"/>
          <w:color w:val="000000"/>
          <w:lang w:eastAsia="bg-BG"/>
        </w:rPr>
        <w:t xml:space="preserve"> киселина. При изключителни обстоятелства, когато има нужда от продължително системно приложение на </w:t>
      </w:r>
      <w:proofErr w:type="spellStart"/>
      <w:r w:rsidRPr="00A654E4">
        <w:rPr>
          <w:rFonts w:eastAsia="Times New Roman" w:cs="Arial"/>
          <w:color w:val="000000"/>
          <w:lang w:eastAsia="bg-BG"/>
        </w:rPr>
        <w:t>фузидова</w:t>
      </w:r>
      <w:proofErr w:type="spellEnd"/>
      <w:r w:rsidRPr="00A654E4">
        <w:rPr>
          <w:rFonts w:eastAsia="Times New Roman" w:cs="Arial"/>
          <w:color w:val="000000"/>
          <w:lang w:eastAsia="bg-BG"/>
        </w:rPr>
        <w:t xml:space="preserve"> киселина, напр. за лечение на тежки инфекции, необходимостта от едновременно приложение на </w:t>
      </w:r>
      <w:proofErr w:type="spellStart"/>
      <w:r w:rsidRPr="00A654E4">
        <w:rPr>
          <w:rFonts w:eastAsia="Times New Roman" w:cs="Arial"/>
          <w:color w:val="000000"/>
          <w:lang w:eastAsia="bg-BG"/>
        </w:rPr>
        <w:t>Тинтарос</w:t>
      </w:r>
      <w:proofErr w:type="spellEnd"/>
      <w:r w:rsidRPr="00A654E4">
        <w:rPr>
          <w:rFonts w:eastAsia="Times New Roman" w:cs="Arial"/>
          <w:color w:val="000000"/>
          <w:lang w:eastAsia="bg-BG"/>
        </w:rPr>
        <w:t xml:space="preserve"> АМ и </w:t>
      </w:r>
      <w:proofErr w:type="spellStart"/>
      <w:r w:rsidRPr="00A654E4">
        <w:rPr>
          <w:rFonts w:eastAsia="Times New Roman" w:cs="Arial"/>
          <w:color w:val="000000"/>
          <w:lang w:eastAsia="bg-BG"/>
        </w:rPr>
        <w:t>фузидова</w:t>
      </w:r>
      <w:proofErr w:type="spellEnd"/>
      <w:r w:rsidRPr="00A654E4">
        <w:rPr>
          <w:rFonts w:eastAsia="Times New Roman" w:cs="Arial"/>
          <w:color w:val="000000"/>
          <w:lang w:eastAsia="bg-BG"/>
        </w:rPr>
        <w:t xml:space="preserve"> киселина трябва да се оценява само на база всеки отделен случай и при строг медицински надзор.</w:t>
      </w:r>
    </w:p>
    <w:p w14:paraId="3DA1CE96" w14:textId="77777777" w:rsidR="00A502E4" w:rsidRPr="00A654E4" w:rsidRDefault="00A502E4" w:rsidP="00A502E4">
      <w:pPr>
        <w:spacing w:line="240" w:lineRule="auto"/>
        <w:rPr>
          <w:rFonts w:eastAsia="Times New Roman" w:cs="Arial"/>
          <w:color w:val="000000"/>
          <w:lang w:eastAsia="bg-BG"/>
        </w:rPr>
      </w:pPr>
    </w:p>
    <w:p w14:paraId="6B6D7673" w14:textId="799E0139" w:rsidR="00A502E4" w:rsidRPr="00A654E4" w:rsidRDefault="00A502E4" w:rsidP="00A502E4">
      <w:pPr>
        <w:spacing w:line="240" w:lineRule="auto"/>
        <w:rPr>
          <w:rFonts w:eastAsia="Times New Roman" w:cs="Arial"/>
          <w:sz w:val="24"/>
          <w:szCs w:val="24"/>
          <w:lang w:eastAsia="bg-BG"/>
        </w:rPr>
      </w:pPr>
      <w:proofErr w:type="spellStart"/>
      <w:r w:rsidRPr="00A654E4">
        <w:rPr>
          <w:rFonts w:eastAsia="Times New Roman" w:cs="Arial"/>
          <w:color w:val="000000"/>
          <w:lang w:eastAsia="bg-BG"/>
        </w:rPr>
        <w:t>Тинтарос</w:t>
      </w:r>
      <w:proofErr w:type="spellEnd"/>
      <w:r w:rsidRPr="00A654E4">
        <w:rPr>
          <w:rFonts w:eastAsia="Times New Roman" w:cs="Arial"/>
          <w:color w:val="000000"/>
          <w:lang w:eastAsia="bg-BG"/>
        </w:rPr>
        <w:t xml:space="preserve"> АМ не трябва да се използва при пациенти с остри, сериозни състояния, предполагащи </w:t>
      </w:r>
      <w:proofErr w:type="spellStart"/>
      <w:r w:rsidRPr="00A654E4">
        <w:rPr>
          <w:rFonts w:eastAsia="Times New Roman" w:cs="Arial"/>
          <w:color w:val="000000"/>
          <w:lang w:eastAsia="bg-BG"/>
        </w:rPr>
        <w:t>миопатия</w:t>
      </w:r>
      <w:proofErr w:type="spellEnd"/>
      <w:r w:rsidRPr="00A654E4">
        <w:rPr>
          <w:rFonts w:eastAsia="Times New Roman" w:cs="Arial"/>
          <w:color w:val="000000"/>
          <w:lang w:eastAsia="bg-BG"/>
        </w:rPr>
        <w:t xml:space="preserve"> или предразполагащи към развитие на бъбречна недостатъчност, вторична на </w:t>
      </w:r>
      <w:proofErr w:type="spellStart"/>
      <w:r w:rsidRPr="00A654E4">
        <w:rPr>
          <w:rFonts w:eastAsia="Times New Roman" w:cs="Arial"/>
          <w:color w:val="000000"/>
          <w:lang w:eastAsia="bg-BG"/>
        </w:rPr>
        <w:t>рабдомиолизата</w:t>
      </w:r>
      <w:proofErr w:type="spellEnd"/>
      <w:r w:rsidRPr="00A654E4">
        <w:rPr>
          <w:rFonts w:eastAsia="Times New Roman" w:cs="Arial"/>
          <w:color w:val="000000"/>
          <w:lang w:eastAsia="bg-BG"/>
        </w:rPr>
        <w:t xml:space="preserve"> (напр. сепсис, хипотония, значителна оперативна интервенция, травма, тежки метаболитни, ендокринни и електролитни нарушения или неконтролирани гърчове).</w:t>
      </w:r>
    </w:p>
    <w:p w14:paraId="48500BBB" w14:textId="77777777" w:rsidR="00A502E4" w:rsidRPr="00A654E4" w:rsidRDefault="00A502E4" w:rsidP="00A502E4">
      <w:pPr>
        <w:spacing w:line="240" w:lineRule="auto"/>
        <w:rPr>
          <w:rFonts w:eastAsia="Times New Roman" w:cs="Arial"/>
          <w:color w:val="000000"/>
          <w:u w:val="single"/>
          <w:lang w:eastAsia="bg-BG"/>
        </w:rPr>
      </w:pPr>
    </w:p>
    <w:p w14:paraId="616607D8" w14:textId="15C882D6"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u w:val="single"/>
          <w:lang w:eastAsia="bg-BG"/>
        </w:rPr>
        <w:t>Ефекти върху черния дроб</w:t>
      </w:r>
    </w:p>
    <w:p w14:paraId="2247E33B" w14:textId="77777777"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lang w:eastAsia="bg-BG"/>
        </w:rPr>
        <w:t xml:space="preserve">Както при други продукти, съдържащи инхибитори на </w:t>
      </w:r>
      <w:r w:rsidRPr="00A654E4">
        <w:rPr>
          <w:rFonts w:eastAsia="Times New Roman" w:cs="Arial"/>
          <w:color w:val="000000"/>
        </w:rPr>
        <w:t>HMG-</w:t>
      </w:r>
      <w:proofErr w:type="spellStart"/>
      <w:r w:rsidRPr="00A654E4">
        <w:rPr>
          <w:rFonts w:eastAsia="Times New Roman" w:cs="Arial"/>
          <w:color w:val="000000"/>
        </w:rPr>
        <w:t>CoA</w:t>
      </w:r>
      <w:proofErr w:type="spellEnd"/>
      <w:r w:rsidRPr="00A654E4">
        <w:rPr>
          <w:rFonts w:eastAsia="Times New Roman" w:cs="Arial"/>
          <w:color w:val="000000"/>
        </w:rPr>
        <w:t xml:space="preserve"> </w:t>
      </w:r>
      <w:proofErr w:type="spellStart"/>
      <w:r w:rsidRPr="00A654E4">
        <w:rPr>
          <w:rFonts w:eastAsia="Times New Roman" w:cs="Arial"/>
          <w:color w:val="000000"/>
          <w:lang w:eastAsia="bg-BG"/>
        </w:rPr>
        <w:t>редуктазата</w:t>
      </w:r>
      <w:proofErr w:type="spellEnd"/>
      <w:r w:rsidRPr="00A654E4">
        <w:rPr>
          <w:rFonts w:eastAsia="Times New Roman" w:cs="Arial"/>
          <w:color w:val="000000"/>
          <w:lang w:eastAsia="bg-BG"/>
        </w:rPr>
        <w:t xml:space="preserve">, </w:t>
      </w:r>
      <w:proofErr w:type="spellStart"/>
      <w:r w:rsidRPr="00A654E4">
        <w:rPr>
          <w:rFonts w:eastAsia="Times New Roman" w:cs="Arial"/>
          <w:color w:val="000000"/>
          <w:lang w:eastAsia="bg-BG"/>
        </w:rPr>
        <w:t>Тинтарос</w:t>
      </w:r>
      <w:proofErr w:type="spellEnd"/>
      <w:r w:rsidRPr="00A654E4">
        <w:rPr>
          <w:rFonts w:eastAsia="Times New Roman" w:cs="Arial"/>
          <w:color w:val="000000"/>
          <w:lang w:eastAsia="bg-BG"/>
        </w:rPr>
        <w:t xml:space="preserve"> АМ трябва да се прилага с повишено внимание при пациенти, които приемат голямо количество алкохол и/или имат анамнеза за чернодробно заболяване.</w:t>
      </w:r>
    </w:p>
    <w:p w14:paraId="22615868" w14:textId="77777777" w:rsidR="00A502E4" w:rsidRPr="00A654E4" w:rsidRDefault="00A502E4" w:rsidP="00A502E4">
      <w:pPr>
        <w:spacing w:line="240" w:lineRule="auto"/>
        <w:rPr>
          <w:rFonts w:eastAsia="Times New Roman" w:cs="Arial"/>
          <w:color w:val="000000"/>
          <w:lang w:eastAsia="bg-BG"/>
        </w:rPr>
      </w:pPr>
    </w:p>
    <w:p w14:paraId="3AE50847" w14:textId="2C145082"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lang w:eastAsia="bg-BG"/>
        </w:rPr>
        <w:t xml:space="preserve">Препоръчително е да се направят функционални чернодробни изследвания преди и 3 месеца след започване на лечението с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Лечението с </w:t>
      </w:r>
      <w:proofErr w:type="spellStart"/>
      <w:r w:rsidRPr="00A654E4">
        <w:rPr>
          <w:rFonts w:eastAsia="Times New Roman" w:cs="Arial"/>
          <w:color w:val="000000"/>
          <w:lang w:eastAsia="bg-BG"/>
        </w:rPr>
        <w:t>Тинтарос</w:t>
      </w:r>
      <w:proofErr w:type="spellEnd"/>
      <w:r w:rsidRPr="00A654E4">
        <w:rPr>
          <w:rFonts w:eastAsia="Times New Roman" w:cs="Arial"/>
          <w:color w:val="000000"/>
          <w:lang w:eastAsia="bg-BG"/>
        </w:rPr>
        <w:t xml:space="preserve"> АМ трябва да се преустанови или дозировката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да се понижи, ако нивата на серумните </w:t>
      </w:r>
      <w:proofErr w:type="spellStart"/>
      <w:r w:rsidRPr="00A654E4">
        <w:rPr>
          <w:rFonts w:eastAsia="Times New Roman" w:cs="Arial"/>
          <w:color w:val="000000"/>
          <w:lang w:eastAsia="bg-BG"/>
        </w:rPr>
        <w:t>трансаминази</w:t>
      </w:r>
      <w:proofErr w:type="spellEnd"/>
      <w:r w:rsidRPr="00A654E4">
        <w:rPr>
          <w:rFonts w:eastAsia="Times New Roman" w:cs="Arial"/>
          <w:color w:val="000000"/>
          <w:lang w:eastAsia="bg-BG"/>
        </w:rPr>
        <w:t xml:space="preserve"> надвишава 3 пъти </w:t>
      </w:r>
      <w:r w:rsidRPr="00A654E4">
        <w:rPr>
          <w:rFonts w:eastAsia="Times New Roman" w:cs="Arial"/>
          <w:color w:val="000000"/>
        </w:rPr>
        <w:t>ULN.</w:t>
      </w:r>
    </w:p>
    <w:p w14:paraId="1EC75B96" w14:textId="77777777" w:rsidR="00A502E4" w:rsidRPr="00A654E4" w:rsidRDefault="00A502E4" w:rsidP="00A502E4">
      <w:pPr>
        <w:spacing w:line="240" w:lineRule="auto"/>
        <w:rPr>
          <w:rFonts w:eastAsia="Times New Roman" w:cs="Arial"/>
          <w:color w:val="000000"/>
          <w:lang w:eastAsia="bg-BG"/>
        </w:rPr>
      </w:pPr>
    </w:p>
    <w:p w14:paraId="6F3FB209" w14:textId="77777777" w:rsidR="00A502E4" w:rsidRPr="00A654E4" w:rsidRDefault="00A502E4" w:rsidP="00A502E4">
      <w:pPr>
        <w:spacing w:line="240" w:lineRule="auto"/>
        <w:rPr>
          <w:rFonts w:eastAsia="Times New Roman" w:cs="Arial"/>
          <w:color w:val="000000"/>
          <w:lang w:eastAsia="bg-BG"/>
        </w:rPr>
      </w:pPr>
    </w:p>
    <w:p w14:paraId="7F7B6E52" w14:textId="6111498E"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lang w:eastAsia="bg-BG"/>
        </w:rPr>
        <w:t xml:space="preserve">При пациенти с вторична </w:t>
      </w:r>
      <w:proofErr w:type="spellStart"/>
      <w:r w:rsidRPr="00A654E4">
        <w:rPr>
          <w:rFonts w:eastAsia="Times New Roman" w:cs="Arial"/>
          <w:color w:val="000000"/>
          <w:lang w:eastAsia="bg-BG"/>
        </w:rPr>
        <w:t>хиперхолестеролемия</w:t>
      </w:r>
      <w:proofErr w:type="spellEnd"/>
      <w:r w:rsidRPr="00A654E4">
        <w:rPr>
          <w:rFonts w:eastAsia="Times New Roman" w:cs="Arial"/>
          <w:color w:val="000000"/>
          <w:lang w:eastAsia="bg-BG"/>
        </w:rPr>
        <w:t xml:space="preserve">, причинена от </w:t>
      </w:r>
      <w:proofErr w:type="spellStart"/>
      <w:r w:rsidRPr="00A654E4">
        <w:rPr>
          <w:rFonts w:eastAsia="Times New Roman" w:cs="Arial"/>
          <w:color w:val="000000"/>
          <w:lang w:eastAsia="bg-BG"/>
        </w:rPr>
        <w:t>хипотиреоидизъм</w:t>
      </w:r>
      <w:proofErr w:type="spellEnd"/>
      <w:r w:rsidRPr="00A654E4">
        <w:rPr>
          <w:rFonts w:eastAsia="Times New Roman" w:cs="Arial"/>
          <w:color w:val="000000"/>
          <w:lang w:eastAsia="bg-BG"/>
        </w:rPr>
        <w:t xml:space="preserve"> или </w:t>
      </w:r>
      <w:proofErr w:type="spellStart"/>
      <w:r w:rsidRPr="00A654E4">
        <w:rPr>
          <w:rFonts w:eastAsia="Times New Roman" w:cs="Arial"/>
          <w:color w:val="000000"/>
          <w:lang w:eastAsia="bg-BG"/>
        </w:rPr>
        <w:t>нефротичен</w:t>
      </w:r>
      <w:proofErr w:type="spellEnd"/>
      <w:r w:rsidRPr="00A654E4">
        <w:rPr>
          <w:rFonts w:eastAsia="Times New Roman" w:cs="Arial"/>
          <w:color w:val="000000"/>
          <w:lang w:eastAsia="bg-BG"/>
        </w:rPr>
        <w:t xml:space="preserve"> синдром, основното заболяване трябва да се лекува преди започване на лечение с </w:t>
      </w:r>
      <w:proofErr w:type="spellStart"/>
      <w:r w:rsidRPr="00A654E4">
        <w:rPr>
          <w:rFonts w:eastAsia="Times New Roman" w:cs="Arial"/>
          <w:color w:val="000000"/>
          <w:lang w:eastAsia="bg-BG"/>
        </w:rPr>
        <w:t>Тинтарос</w:t>
      </w:r>
      <w:proofErr w:type="spellEnd"/>
      <w:r w:rsidRPr="00A654E4">
        <w:rPr>
          <w:rFonts w:eastAsia="Times New Roman" w:cs="Arial"/>
          <w:color w:val="000000"/>
          <w:lang w:eastAsia="bg-BG"/>
        </w:rPr>
        <w:t xml:space="preserve"> АМ.</w:t>
      </w:r>
    </w:p>
    <w:p w14:paraId="40F1C2BC" w14:textId="77777777" w:rsidR="00A502E4" w:rsidRPr="00A654E4" w:rsidRDefault="00A502E4" w:rsidP="00A502E4">
      <w:pPr>
        <w:spacing w:line="240" w:lineRule="auto"/>
        <w:rPr>
          <w:rFonts w:eastAsia="Times New Roman" w:cs="Arial"/>
          <w:color w:val="000000"/>
          <w:u w:val="single"/>
          <w:lang w:eastAsia="bg-BG"/>
        </w:rPr>
      </w:pPr>
    </w:p>
    <w:p w14:paraId="3D443A86" w14:textId="75D329A6"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u w:val="single"/>
          <w:lang w:eastAsia="bg-BG"/>
        </w:rPr>
        <w:t>Раса</w:t>
      </w:r>
    </w:p>
    <w:p w14:paraId="7D85EE88" w14:textId="77777777" w:rsidR="00A502E4" w:rsidRPr="00A654E4" w:rsidRDefault="00A502E4" w:rsidP="00A502E4">
      <w:pPr>
        <w:spacing w:line="240" w:lineRule="auto"/>
        <w:rPr>
          <w:rFonts w:eastAsia="Times New Roman" w:cs="Arial"/>
          <w:sz w:val="24"/>
          <w:szCs w:val="24"/>
          <w:lang w:eastAsia="bg-BG"/>
        </w:rPr>
      </w:pPr>
      <w:proofErr w:type="spellStart"/>
      <w:r w:rsidRPr="00A654E4">
        <w:rPr>
          <w:rFonts w:eastAsia="Times New Roman" w:cs="Arial"/>
          <w:color w:val="000000"/>
          <w:lang w:eastAsia="bg-BG"/>
        </w:rPr>
        <w:t>Фармакокинетичниге</w:t>
      </w:r>
      <w:proofErr w:type="spellEnd"/>
      <w:r w:rsidRPr="00A654E4">
        <w:rPr>
          <w:rFonts w:eastAsia="Times New Roman" w:cs="Arial"/>
          <w:color w:val="000000"/>
          <w:lang w:eastAsia="bg-BG"/>
        </w:rPr>
        <w:t xml:space="preserve"> проучвания показват повишена експозиция при азиатци в сравнение с тези от европеидната раса (вж. точка 4.2, точка 4.3 и точка 5.2).</w:t>
      </w:r>
    </w:p>
    <w:p w14:paraId="2C1D8CB3" w14:textId="77777777" w:rsidR="00A502E4" w:rsidRPr="00A654E4" w:rsidRDefault="00A502E4" w:rsidP="00A502E4">
      <w:pPr>
        <w:spacing w:line="240" w:lineRule="auto"/>
        <w:rPr>
          <w:rFonts w:eastAsia="Times New Roman" w:cs="Arial"/>
          <w:color w:val="000000"/>
          <w:u w:val="single"/>
          <w:lang w:eastAsia="bg-BG"/>
        </w:rPr>
      </w:pPr>
    </w:p>
    <w:p w14:paraId="161CDF08" w14:textId="0B8944B5" w:rsidR="00A502E4" w:rsidRPr="00A654E4" w:rsidRDefault="00A502E4" w:rsidP="00A502E4">
      <w:pPr>
        <w:spacing w:line="240" w:lineRule="auto"/>
        <w:rPr>
          <w:rFonts w:eastAsia="Times New Roman" w:cs="Arial"/>
          <w:sz w:val="24"/>
          <w:szCs w:val="24"/>
          <w:lang w:eastAsia="bg-BG"/>
        </w:rPr>
      </w:pPr>
      <w:proofErr w:type="spellStart"/>
      <w:r w:rsidRPr="00A654E4">
        <w:rPr>
          <w:rFonts w:eastAsia="Times New Roman" w:cs="Arial"/>
          <w:color w:val="000000"/>
          <w:u w:val="single"/>
          <w:lang w:eastAsia="bg-BG"/>
        </w:rPr>
        <w:t>Протеазни</w:t>
      </w:r>
      <w:proofErr w:type="spellEnd"/>
      <w:r w:rsidRPr="00A654E4">
        <w:rPr>
          <w:rFonts w:eastAsia="Times New Roman" w:cs="Arial"/>
          <w:color w:val="000000"/>
          <w:u w:val="single"/>
          <w:lang w:eastAsia="bg-BG"/>
        </w:rPr>
        <w:t xml:space="preserve"> инхибитори</w:t>
      </w:r>
    </w:p>
    <w:p w14:paraId="0B3BEE35" w14:textId="0D12A995" w:rsidR="0091385D" w:rsidRPr="00A654E4" w:rsidRDefault="00A502E4" w:rsidP="00A502E4">
      <w:pPr>
        <w:spacing w:line="240" w:lineRule="auto"/>
        <w:rPr>
          <w:rFonts w:eastAsia="Times New Roman" w:cs="Arial"/>
          <w:color w:val="000000"/>
          <w:lang w:eastAsia="bg-BG"/>
        </w:rPr>
      </w:pPr>
      <w:r w:rsidRPr="00A654E4">
        <w:rPr>
          <w:rFonts w:eastAsia="Times New Roman" w:cs="Arial"/>
          <w:color w:val="000000"/>
          <w:lang w:eastAsia="bg-BG"/>
        </w:rPr>
        <w:t xml:space="preserve">Повишена системна експозиция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е наблюдавана при пациенти, приемащи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едновременно с различни </w:t>
      </w:r>
      <w:proofErr w:type="spellStart"/>
      <w:r w:rsidRPr="00A654E4">
        <w:rPr>
          <w:rFonts w:eastAsia="Times New Roman" w:cs="Arial"/>
          <w:color w:val="000000"/>
          <w:lang w:eastAsia="bg-BG"/>
        </w:rPr>
        <w:t>протеазни</w:t>
      </w:r>
      <w:proofErr w:type="spellEnd"/>
      <w:r w:rsidRPr="00A654E4">
        <w:rPr>
          <w:rFonts w:eastAsia="Times New Roman" w:cs="Arial"/>
          <w:color w:val="000000"/>
          <w:lang w:eastAsia="bg-BG"/>
        </w:rPr>
        <w:t xml:space="preserve"> инхибитори в комбинация с ритонавир. Трябва да се обмисли както ползата от </w:t>
      </w:r>
      <w:proofErr w:type="spellStart"/>
      <w:r w:rsidRPr="00A654E4">
        <w:rPr>
          <w:rFonts w:eastAsia="Times New Roman" w:cs="Arial"/>
          <w:color w:val="000000"/>
          <w:lang w:eastAsia="bg-BG"/>
        </w:rPr>
        <w:t>липидопонижаване</w:t>
      </w:r>
      <w:proofErr w:type="spellEnd"/>
      <w:r w:rsidRPr="00A654E4">
        <w:rPr>
          <w:rFonts w:eastAsia="Times New Roman" w:cs="Arial"/>
          <w:color w:val="000000"/>
          <w:lang w:eastAsia="bg-BG"/>
        </w:rPr>
        <w:t xml:space="preserve"> чрез употреба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при пациенти с </w:t>
      </w:r>
      <w:r w:rsidRPr="00A654E4">
        <w:rPr>
          <w:rFonts w:eastAsia="Times New Roman" w:cs="Arial"/>
          <w:color w:val="000000"/>
        </w:rPr>
        <w:t xml:space="preserve">HIV, </w:t>
      </w:r>
      <w:r w:rsidRPr="00A654E4">
        <w:rPr>
          <w:rFonts w:eastAsia="Times New Roman" w:cs="Arial"/>
          <w:color w:val="000000"/>
          <w:lang w:eastAsia="bg-BG"/>
        </w:rPr>
        <w:t xml:space="preserve">които приемат </w:t>
      </w:r>
      <w:proofErr w:type="spellStart"/>
      <w:r w:rsidRPr="00A654E4">
        <w:rPr>
          <w:rFonts w:eastAsia="Times New Roman" w:cs="Arial"/>
          <w:color w:val="000000"/>
          <w:lang w:eastAsia="bg-BG"/>
        </w:rPr>
        <w:t>протеазни</w:t>
      </w:r>
      <w:proofErr w:type="spellEnd"/>
      <w:r w:rsidRPr="00A654E4">
        <w:rPr>
          <w:rFonts w:eastAsia="Times New Roman" w:cs="Arial"/>
          <w:color w:val="000000"/>
          <w:lang w:eastAsia="bg-BG"/>
        </w:rPr>
        <w:t xml:space="preserve"> инхибитори, така и потенциалът за повишени</w:t>
      </w:r>
      <w:r w:rsidRPr="00A654E4">
        <w:rPr>
          <w:rFonts w:eastAsia="Times New Roman" w:cs="Arial"/>
          <w:sz w:val="24"/>
          <w:szCs w:val="24"/>
          <w:lang w:eastAsia="bg-BG"/>
        </w:rPr>
        <w:t xml:space="preserve"> </w:t>
      </w:r>
      <w:r w:rsidRPr="00A654E4">
        <w:rPr>
          <w:rFonts w:eastAsia="Times New Roman" w:cs="Arial"/>
          <w:color w:val="000000"/>
          <w:lang w:eastAsia="bg-BG"/>
        </w:rPr>
        <w:t xml:space="preserve">плазмени концентрации </w:t>
      </w:r>
      <w:r w:rsidRPr="00A654E4">
        <w:rPr>
          <w:rFonts w:eastAsia="Times New Roman" w:cs="Arial"/>
          <w:i/>
          <w:iCs/>
          <w:color w:val="000000"/>
          <w:lang w:eastAsia="bg-BG"/>
        </w:rPr>
        <w:t>на</w:t>
      </w:r>
      <w:r w:rsidRPr="00A654E4">
        <w:rPr>
          <w:rFonts w:eastAsia="Times New Roman" w:cs="Arial"/>
          <w:color w:val="000000"/>
          <w:lang w:eastAsia="bg-BG"/>
        </w:rPr>
        <w:t xml:space="preserve">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когато се въвежда терапията и се повишава дозата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при пациенти, лекувани с </w:t>
      </w:r>
      <w:proofErr w:type="spellStart"/>
      <w:r w:rsidRPr="00A654E4">
        <w:rPr>
          <w:rFonts w:eastAsia="Times New Roman" w:cs="Arial"/>
          <w:color w:val="000000"/>
          <w:lang w:eastAsia="bg-BG"/>
        </w:rPr>
        <w:t>протеазни</w:t>
      </w:r>
      <w:proofErr w:type="spellEnd"/>
      <w:r w:rsidRPr="00A654E4">
        <w:rPr>
          <w:rFonts w:eastAsia="Times New Roman" w:cs="Arial"/>
          <w:color w:val="000000"/>
          <w:lang w:eastAsia="bg-BG"/>
        </w:rPr>
        <w:t xml:space="preserve"> </w:t>
      </w:r>
      <w:r w:rsidRPr="00A654E4">
        <w:rPr>
          <w:rFonts w:eastAsia="Times New Roman" w:cs="Arial"/>
          <w:color w:val="000000"/>
          <w:lang w:eastAsia="bg-BG"/>
        </w:rPr>
        <w:lastRenderedPageBreak/>
        <w:t xml:space="preserve">инхибитори. Едновременното приложение с </w:t>
      </w:r>
      <w:proofErr w:type="spellStart"/>
      <w:r w:rsidRPr="00A654E4">
        <w:rPr>
          <w:rFonts w:eastAsia="Times New Roman" w:cs="Arial"/>
          <w:color w:val="000000"/>
          <w:lang w:eastAsia="bg-BG"/>
        </w:rPr>
        <w:t>протеазни</w:t>
      </w:r>
      <w:proofErr w:type="spellEnd"/>
      <w:r w:rsidRPr="00A654E4">
        <w:rPr>
          <w:rFonts w:eastAsia="Times New Roman" w:cs="Arial"/>
          <w:color w:val="000000"/>
          <w:lang w:eastAsia="bg-BG"/>
        </w:rPr>
        <w:t xml:space="preserve"> инхибитори не се препоръчва, освен ако дозата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не се коригира (вж. точки 4.2 и 4.5).</w:t>
      </w:r>
    </w:p>
    <w:p w14:paraId="20006989" w14:textId="4ADD6D48" w:rsidR="00A502E4" w:rsidRPr="00A654E4" w:rsidRDefault="00A502E4" w:rsidP="00A502E4">
      <w:pPr>
        <w:spacing w:line="240" w:lineRule="auto"/>
        <w:rPr>
          <w:rFonts w:eastAsia="Times New Roman" w:cs="Arial"/>
          <w:color w:val="000000"/>
          <w:lang w:eastAsia="bg-BG"/>
        </w:rPr>
      </w:pPr>
    </w:p>
    <w:p w14:paraId="5519F4FE" w14:textId="77777777" w:rsidR="00A502E4" w:rsidRPr="00A654E4" w:rsidRDefault="00A502E4" w:rsidP="00A502E4">
      <w:pPr>
        <w:spacing w:line="240" w:lineRule="auto"/>
        <w:rPr>
          <w:rFonts w:eastAsia="Times New Roman" w:cs="Arial"/>
          <w:sz w:val="24"/>
          <w:szCs w:val="24"/>
          <w:lang w:eastAsia="bg-BG"/>
        </w:rPr>
      </w:pPr>
      <w:proofErr w:type="spellStart"/>
      <w:r w:rsidRPr="00A654E4">
        <w:rPr>
          <w:rFonts w:eastAsia="Times New Roman" w:cs="Arial"/>
          <w:color w:val="000000"/>
          <w:u w:val="single"/>
          <w:lang w:eastAsia="bg-BG"/>
        </w:rPr>
        <w:t>Интерстициална</w:t>
      </w:r>
      <w:proofErr w:type="spellEnd"/>
      <w:r w:rsidRPr="00A654E4">
        <w:rPr>
          <w:rFonts w:eastAsia="Times New Roman" w:cs="Arial"/>
          <w:color w:val="000000"/>
          <w:u w:val="single"/>
          <w:lang w:eastAsia="bg-BG"/>
        </w:rPr>
        <w:t xml:space="preserve"> белодробна болест</w:t>
      </w:r>
    </w:p>
    <w:p w14:paraId="5FD89AEC" w14:textId="77777777"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lang w:eastAsia="bg-BG"/>
        </w:rPr>
        <w:t xml:space="preserve">Има съобщения за изолирани случаи на </w:t>
      </w:r>
      <w:proofErr w:type="spellStart"/>
      <w:r w:rsidRPr="00A654E4">
        <w:rPr>
          <w:rFonts w:eastAsia="Times New Roman" w:cs="Arial"/>
          <w:color w:val="000000"/>
          <w:lang w:eastAsia="bg-BG"/>
        </w:rPr>
        <w:t>интерстициална</w:t>
      </w:r>
      <w:proofErr w:type="spellEnd"/>
      <w:r w:rsidRPr="00A654E4">
        <w:rPr>
          <w:rFonts w:eastAsia="Times New Roman" w:cs="Arial"/>
          <w:color w:val="000000"/>
          <w:lang w:eastAsia="bg-BG"/>
        </w:rPr>
        <w:t xml:space="preserve"> белодробна болест при приложение на някои </w:t>
      </w:r>
      <w:proofErr w:type="spellStart"/>
      <w:r w:rsidRPr="00A654E4">
        <w:rPr>
          <w:rFonts w:eastAsia="Times New Roman" w:cs="Arial"/>
          <w:color w:val="000000"/>
          <w:lang w:eastAsia="bg-BG"/>
        </w:rPr>
        <w:t>статини</w:t>
      </w:r>
      <w:proofErr w:type="spellEnd"/>
      <w:r w:rsidRPr="00A654E4">
        <w:rPr>
          <w:rFonts w:eastAsia="Times New Roman" w:cs="Arial"/>
          <w:color w:val="000000"/>
          <w:lang w:eastAsia="bg-BG"/>
        </w:rPr>
        <w:t xml:space="preserve">, особено при продължително лечение (вж. точка 4.8). Клиничните прояви могат да включват </w:t>
      </w:r>
      <w:proofErr w:type="spellStart"/>
      <w:r w:rsidRPr="00A654E4">
        <w:rPr>
          <w:rFonts w:eastAsia="Times New Roman" w:cs="Arial"/>
          <w:color w:val="000000"/>
          <w:lang w:eastAsia="bg-BG"/>
        </w:rPr>
        <w:t>диспнея</w:t>
      </w:r>
      <w:proofErr w:type="spellEnd"/>
      <w:r w:rsidRPr="00A654E4">
        <w:rPr>
          <w:rFonts w:eastAsia="Times New Roman" w:cs="Arial"/>
          <w:color w:val="000000"/>
          <w:lang w:eastAsia="bg-BG"/>
        </w:rPr>
        <w:t xml:space="preserve">, непродуктивна кашлица и влошаване на общото състояние (умора, загуба на тегло и треска). Ако има подозрение, че пациентът е развил </w:t>
      </w:r>
      <w:proofErr w:type="spellStart"/>
      <w:r w:rsidRPr="00A654E4">
        <w:rPr>
          <w:rFonts w:eastAsia="Times New Roman" w:cs="Arial"/>
          <w:color w:val="000000"/>
          <w:lang w:eastAsia="bg-BG"/>
        </w:rPr>
        <w:t>интерстициална</w:t>
      </w:r>
      <w:proofErr w:type="spellEnd"/>
      <w:r w:rsidRPr="00A654E4">
        <w:rPr>
          <w:rFonts w:eastAsia="Times New Roman" w:cs="Arial"/>
          <w:color w:val="000000"/>
          <w:lang w:eastAsia="bg-BG"/>
        </w:rPr>
        <w:t xml:space="preserve"> белодробна болест, терапията със </w:t>
      </w:r>
      <w:proofErr w:type="spellStart"/>
      <w:r w:rsidRPr="00A654E4">
        <w:rPr>
          <w:rFonts w:eastAsia="Times New Roman" w:cs="Arial"/>
          <w:color w:val="000000"/>
          <w:lang w:eastAsia="bg-BG"/>
        </w:rPr>
        <w:t>статин</w:t>
      </w:r>
      <w:proofErr w:type="spellEnd"/>
      <w:r w:rsidRPr="00A654E4">
        <w:rPr>
          <w:rFonts w:eastAsia="Times New Roman" w:cs="Arial"/>
          <w:color w:val="000000"/>
          <w:lang w:eastAsia="bg-BG"/>
        </w:rPr>
        <w:t xml:space="preserve"> трябва да бъде преустановена.</w:t>
      </w:r>
    </w:p>
    <w:p w14:paraId="4EA60AAA" w14:textId="77777777" w:rsidR="00A502E4" w:rsidRPr="00A654E4" w:rsidRDefault="00A502E4" w:rsidP="00A502E4">
      <w:pPr>
        <w:spacing w:line="240" w:lineRule="auto"/>
        <w:rPr>
          <w:rFonts w:eastAsia="Times New Roman" w:cs="Arial"/>
          <w:color w:val="000000"/>
          <w:u w:val="single"/>
          <w:lang w:eastAsia="bg-BG"/>
        </w:rPr>
      </w:pPr>
    </w:p>
    <w:p w14:paraId="13BC4A18" w14:textId="4E813A4A"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u w:val="single"/>
          <w:lang w:eastAsia="bg-BG"/>
        </w:rPr>
        <w:t>Захарен диабет</w:t>
      </w:r>
    </w:p>
    <w:p w14:paraId="397345F3" w14:textId="77777777"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lang w:eastAsia="bg-BG"/>
        </w:rPr>
        <w:t xml:space="preserve">Някои доказателства предполагат, че </w:t>
      </w:r>
      <w:proofErr w:type="spellStart"/>
      <w:r w:rsidRPr="00A654E4">
        <w:rPr>
          <w:rFonts w:eastAsia="Times New Roman" w:cs="Arial"/>
          <w:color w:val="000000"/>
          <w:lang w:eastAsia="bg-BG"/>
        </w:rPr>
        <w:t>статините</w:t>
      </w:r>
      <w:proofErr w:type="spellEnd"/>
      <w:r w:rsidRPr="00A654E4">
        <w:rPr>
          <w:rFonts w:eastAsia="Times New Roman" w:cs="Arial"/>
          <w:color w:val="000000"/>
          <w:lang w:eastAsia="bg-BG"/>
        </w:rPr>
        <w:t xml:space="preserve"> като клас повишават кръвната глюкоза и при някои пациенти, високорискови за развитие на диабет в бъдеще, могат да доведат до такова , ниво на хипергликемия, при което е подходящо лечение, подходящо за диабет. Този риск, обаче, се надвишава от намаляването на </w:t>
      </w:r>
      <w:proofErr w:type="spellStart"/>
      <w:r w:rsidRPr="00A654E4">
        <w:rPr>
          <w:rFonts w:eastAsia="Times New Roman" w:cs="Arial"/>
          <w:color w:val="000000"/>
          <w:lang w:eastAsia="bg-BG"/>
        </w:rPr>
        <w:t>васкуларния</w:t>
      </w:r>
      <w:proofErr w:type="spellEnd"/>
      <w:r w:rsidRPr="00A654E4">
        <w:rPr>
          <w:rFonts w:eastAsia="Times New Roman" w:cs="Arial"/>
          <w:color w:val="000000"/>
          <w:lang w:eastAsia="bg-BG"/>
        </w:rPr>
        <w:t xml:space="preserve"> риск при терапия със </w:t>
      </w:r>
      <w:proofErr w:type="spellStart"/>
      <w:r w:rsidRPr="00A654E4">
        <w:rPr>
          <w:rFonts w:eastAsia="Times New Roman" w:cs="Arial"/>
          <w:color w:val="000000"/>
          <w:lang w:eastAsia="bg-BG"/>
        </w:rPr>
        <w:t>статини</w:t>
      </w:r>
      <w:proofErr w:type="spellEnd"/>
      <w:r w:rsidRPr="00A654E4">
        <w:rPr>
          <w:rFonts w:eastAsia="Times New Roman" w:cs="Arial"/>
          <w:color w:val="000000"/>
          <w:lang w:eastAsia="bg-BG"/>
        </w:rPr>
        <w:t xml:space="preserve"> и затова не трябва да бъде причина за спиране на терапията със </w:t>
      </w:r>
      <w:proofErr w:type="spellStart"/>
      <w:r w:rsidRPr="00A654E4">
        <w:rPr>
          <w:rFonts w:eastAsia="Times New Roman" w:cs="Arial"/>
          <w:color w:val="000000"/>
          <w:lang w:eastAsia="bg-BG"/>
        </w:rPr>
        <w:t>статини</w:t>
      </w:r>
      <w:proofErr w:type="spellEnd"/>
      <w:r w:rsidRPr="00A654E4">
        <w:rPr>
          <w:rFonts w:eastAsia="Times New Roman" w:cs="Arial"/>
          <w:color w:val="000000"/>
          <w:lang w:eastAsia="bg-BG"/>
        </w:rPr>
        <w:t xml:space="preserve">. Рисковите пациенти (глюкоза на гладно 5,6 до 6,9 </w:t>
      </w:r>
      <w:proofErr w:type="spellStart"/>
      <w:r w:rsidRPr="00A654E4">
        <w:rPr>
          <w:rFonts w:eastAsia="Times New Roman" w:cs="Arial"/>
          <w:color w:val="000000"/>
        </w:rPr>
        <w:t>mmol</w:t>
      </w:r>
      <w:proofErr w:type="spellEnd"/>
      <w:r w:rsidRPr="00A654E4">
        <w:rPr>
          <w:rFonts w:eastAsia="Times New Roman" w:cs="Arial"/>
          <w:color w:val="000000"/>
        </w:rPr>
        <w:t xml:space="preserve">/l, </w:t>
      </w:r>
      <w:r w:rsidRPr="00A654E4">
        <w:rPr>
          <w:rFonts w:eastAsia="Times New Roman" w:cs="Arial"/>
          <w:color w:val="000000"/>
          <w:lang w:eastAsia="bg-BG"/>
        </w:rPr>
        <w:t xml:space="preserve">индекс на телесна маса &gt;30 </w:t>
      </w:r>
      <w:proofErr w:type="spellStart"/>
      <w:r w:rsidRPr="00A654E4">
        <w:rPr>
          <w:rFonts w:eastAsia="Times New Roman" w:cs="Arial"/>
          <w:color w:val="000000"/>
        </w:rPr>
        <w:t>kg</w:t>
      </w:r>
      <w:proofErr w:type="spellEnd"/>
      <w:r w:rsidRPr="00A654E4">
        <w:rPr>
          <w:rFonts w:eastAsia="Times New Roman" w:cs="Arial"/>
          <w:color w:val="000000"/>
        </w:rPr>
        <w:t>/m</w:t>
      </w:r>
      <w:r w:rsidRPr="00A654E4">
        <w:rPr>
          <w:rFonts w:eastAsia="Times New Roman" w:cs="Arial"/>
          <w:color w:val="000000"/>
          <w:vertAlign w:val="superscript"/>
        </w:rPr>
        <w:t>2,</w:t>
      </w:r>
      <w:r w:rsidRPr="00A654E4">
        <w:rPr>
          <w:rFonts w:eastAsia="Times New Roman" w:cs="Arial"/>
          <w:color w:val="000000"/>
        </w:rPr>
        <w:t xml:space="preserve"> </w:t>
      </w:r>
      <w:r w:rsidRPr="00A654E4">
        <w:rPr>
          <w:rFonts w:eastAsia="Times New Roman" w:cs="Arial"/>
          <w:color w:val="000000"/>
          <w:lang w:eastAsia="bg-BG"/>
        </w:rPr>
        <w:t xml:space="preserve">повишени стойности на </w:t>
      </w:r>
      <w:proofErr w:type="spellStart"/>
      <w:r w:rsidRPr="00A654E4">
        <w:rPr>
          <w:rFonts w:eastAsia="Times New Roman" w:cs="Arial"/>
          <w:color w:val="000000"/>
          <w:lang w:eastAsia="bg-BG"/>
        </w:rPr>
        <w:t>триглицеридите</w:t>
      </w:r>
      <w:proofErr w:type="spellEnd"/>
      <w:r w:rsidRPr="00A654E4">
        <w:rPr>
          <w:rFonts w:eastAsia="Times New Roman" w:cs="Arial"/>
          <w:color w:val="000000"/>
          <w:lang w:eastAsia="bg-BG"/>
        </w:rPr>
        <w:t>, хипертония) трябва да се проследяват както клинично, така и биохимично, съгласно националните ръководства.</w:t>
      </w:r>
    </w:p>
    <w:p w14:paraId="745E1D89" w14:textId="77777777" w:rsidR="00A502E4" w:rsidRPr="00A654E4" w:rsidRDefault="00A502E4" w:rsidP="00A502E4">
      <w:pPr>
        <w:spacing w:line="240" w:lineRule="auto"/>
        <w:rPr>
          <w:rFonts w:eastAsia="Times New Roman" w:cs="Arial"/>
          <w:color w:val="000000"/>
          <w:lang w:eastAsia="bg-BG"/>
        </w:rPr>
      </w:pPr>
    </w:p>
    <w:p w14:paraId="164F3CD8" w14:textId="52F3F72B"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lang w:eastAsia="bg-BG"/>
        </w:rPr>
        <w:t xml:space="preserve">В проучването </w:t>
      </w:r>
      <w:r w:rsidRPr="00A654E4">
        <w:rPr>
          <w:rFonts w:eastAsia="Times New Roman" w:cs="Arial"/>
          <w:color w:val="000000"/>
        </w:rPr>
        <w:t xml:space="preserve">JUPITER </w:t>
      </w:r>
      <w:r w:rsidRPr="00A654E4">
        <w:rPr>
          <w:rFonts w:eastAsia="Times New Roman" w:cs="Arial"/>
          <w:color w:val="000000"/>
          <w:lang w:eastAsia="bg-BG"/>
        </w:rPr>
        <w:t xml:space="preserve">съобщената обща честота на захарен диабет е 2,8% за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и 2,3% за плацебо, главно </w:t>
      </w:r>
      <w:r w:rsidRPr="00A654E4">
        <w:rPr>
          <w:rFonts w:eastAsia="Times New Roman" w:cs="Arial"/>
          <w:i/>
          <w:iCs/>
          <w:color w:val="000000"/>
          <w:lang w:eastAsia="bg-BG"/>
        </w:rPr>
        <w:t xml:space="preserve">при пациенти с глюкоза на гладно 5,6 до 6,9 </w:t>
      </w:r>
      <w:proofErr w:type="spellStart"/>
      <w:r w:rsidRPr="00A654E4">
        <w:rPr>
          <w:rFonts w:eastAsia="Times New Roman" w:cs="Arial"/>
          <w:i/>
          <w:iCs/>
          <w:color w:val="000000"/>
        </w:rPr>
        <w:t>mmol</w:t>
      </w:r>
      <w:proofErr w:type="spellEnd"/>
      <w:r w:rsidRPr="00A654E4">
        <w:rPr>
          <w:rFonts w:eastAsia="Times New Roman" w:cs="Arial"/>
          <w:i/>
          <w:iCs/>
          <w:color w:val="000000"/>
        </w:rPr>
        <w:t>/l.</w:t>
      </w:r>
    </w:p>
    <w:p w14:paraId="4BEFEDC3" w14:textId="77777777" w:rsidR="00A502E4" w:rsidRPr="00A654E4" w:rsidRDefault="00A502E4" w:rsidP="00A502E4">
      <w:pPr>
        <w:spacing w:line="240" w:lineRule="auto"/>
        <w:rPr>
          <w:rFonts w:eastAsia="Times New Roman" w:cs="Arial"/>
          <w:color w:val="000000"/>
          <w:u w:val="single"/>
          <w:lang w:eastAsia="bg-BG"/>
        </w:rPr>
      </w:pPr>
    </w:p>
    <w:p w14:paraId="78DDDB78" w14:textId="19BEE8A6"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u w:val="single"/>
          <w:lang w:eastAsia="bg-BG"/>
        </w:rPr>
        <w:t>Тежки кожни нежелани реакции</w:t>
      </w:r>
    </w:p>
    <w:p w14:paraId="723982DA" w14:textId="77777777"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lang w:eastAsia="bg-BG"/>
        </w:rPr>
        <w:t xml:space="preserve">При лечение с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се съобщава за тежки кожни нежелани реакции, включващи синдром на </w:t>
      </w:r>
      <w:proofErr w:type="spellStart"/>
      <w:r w:rsidRPr="00A654E4">
        <w:rPr>
          <w:rFonts w:eastAsia="Times New Roman" w:cs="Arial"/>
          <w:color w:val="000000"/>
        </w:rPr>
        <w:t>Stevens</w:t>
      </w:r>
      <w:proofErr w:type="spellEnd"/>
      <w:r w:rsidRPr="00A654E4">
        <w:rPr>
          <w:rFonts w:eastAsia="Times New Roman" w:cs="Arial"/>
          <w:color w:val="000000"/>
        </w:rPr>
        <w:t xml:space="preserve"> Johnson (SJS) </w:t>
      </w:r>
      <w:r w:rsidRPr="00A654E4">
        <w:rPr>
          <w:rFonts w:eastAsia="Times New Roman" w:cs="Arial"/>
          <w:color w:val="000000"/>
          <w:lang w:eastAsia="bg-BG"/>
        </w:rPr>
        <w:t xml:space="preserve">и лекарствена реакция с </w:t>
      </w:r>
      <w:proofErr w:type="spellStart"/>
      <w:r w:rsidRPr="00A654E4">
        <w:rPr>
          <w:rFonts w:eastAsia="Times New Roman" w:cs="Arial"/>
          <w:color w:val="000000"/>
          <w:lang w:eastAsia="bg-BG"/>
        </w:rPr>
        <w:t>еозинофилия</w:t>
      </w:r>
      <w:proofErr w:type="spellEnd"/>
      <w:r w:rsidRPr="00A654E4">
        <w:rPr>
          <w:rFonts w:eastAsia="Times New Roman" w:cs="Arial"/>
          <w:color w:val="000000"/>
          <w:lang w:eastAsia="bg-BG"/>
        </w:rPr>
        <w:t xml:space="preserve"> и системни симптоми </w:t>
      </w:r>
      <w:r w:rsidRPr="00A654E4">
        <w:rPr>
          <w:rFonts w:eastAsia="Times New Roman" w:cs="Arial"/>
          <w:color w:val="000000"/>
        </w:rPr>
        <w:t xml:space="preserve">(DRESS), </w:t>
      </w:r>
      <w:r w:rsidRPr="00A654E4">
        <w:rPr>
          <w:rFonts w:eastAsia="Times New Roman" w:cs="Arial"/>
          <w:color w:val="000000"/>
          <w:lang w:eastAsia="bg-BG"/>
        </w:rPr>
        <w:t xml:space="preserve">които може да са животозастрашаващи или с летален изход. При предписването на лекарствения продукт пациентите трябва да бъдат информирани за признаците и симптомите на тежки кожни реакции и да бъдат наблюдавани с повишено внимание. Ако се появят признаци и симптоми, показателни за тази реакция, приложението на </w:t>
      </w:r>
      <w:proofErr w:type="spellStart"/>
      <w:r w:rsidRPr="00A654E4">
        <w:rPr>
          <w:rFonts w:eastAsia="Times New Roman" w:cs="Arial"/>
          <w:color w:val="000000"/>
          <w:lang w:eastAsia="bg-BG"/>
        </w:rPr>
        <w:t>Тинтарос</w:t>
      </w:r>
      <w:proofErr w:type="spellEnd"/>
      <w:r w:rsidRPr="00A654E4">
        <w:rPr>
          <w:rFonts w:eastAsia="Times New Roman" w:cs="Arial"/>
          <w:color w:val="000000"/>
          <w:lang w:eastAsia="bg-BG"/>
        </w:rPr>
        <w:t xml:space="preserve"> АМ трябва незабавно да се преустанови и да се обмисли алтернативно лечение.</w:t>
      </w:r>
    </w:p>
    <w:p w14:paraId="235DD391" w14:textId="77777777"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lang w:eastAsia="bg-BG"/>
        </w:rPr>
        <w:t xml:space="preserve">Ако пациентът е развил сериозна реакция, като например </w:t>
      </w:r>
      <w:r w:rsidRPr="00A654E4">
        <w:rPr>
          <w:rFonts w:eastAsia="Times New Roman" w:cs="Arial"/>
          <w:color w:val="000000"/>
        </w:rPr>
        <w:t xml:space="preserve">SJS </w:t>
      </w:r>
      <w:r w:rsidRPr="00A654E4">
        <w:rPr>
          <w:rFonts w:eastAsia="Times New Roman" w:cs="Arial"/>
          <w:color w:val="000000"/>
          <w:lang w:eastAsia="bg-BG"/>
        </w:rPr>
        <w:t xml:space="preserve">или </w:t>
      </w:r>
      <w:r w:rsidRPr="00A654E4">
        <w:rPr>
          <w:rFonts w:eastAsia="Times New Roman" w:cs="Arial"/>
          <w:color w:val="000000"/>
        </w:rPr>
        <w:t xml:space="preserve">DRESS </w:t>
      </w:r>
      <w:r w:rsidRPr="00A654E4">
        <w:rPr>
          <w:rFonts w:eastAsia="Times New Roman" w:cs="Arial"/>
          <w:color w:val="000000"/>
          <w:lang w:eastAsia="bg-BG"/>
        </w:rPr>
        <w:t xml:space="preserve">при употребата на </w:t>
      </w:r>
      <w:proofErr w:type="spellStart"/>
      <w:r w:rsidRPr="00A654E4">
        <w:rPr>
          <w:rFonts w:eastAsia="Times New Roman" w:cs="Arial"/>
          <w:color w:val="000000"/>
          <w:lang w:eastAsia="bg-BG"/>
        </w:rPr>
        <w:t>Тинтарос</w:t>
      </w:r>
      <w:proofErr w:type="spellEnd"/>
      <w:r w:rsidRPr="00A654E4">
        <w:rPr>
          <w:rFonts w:eastAsia="Times New Roman" w:cs="Arial"/>
          <w:color w:val="000000"/>
          <w:lang w:eastAsia="bg-BG"/>
        </w:rPr>
        <w:t xml:space="preserve"> АМ, лечението с </w:t>
      </w:r>
      <w:proofErr w:type="spellStart"/>
      <w:r w:rsidRPr="00A654E4">
        <w:rPr>
          <w:rFonts w:eastAsia="Times New Roman" w:cs="Arial"/>
          <w:color w:val="000000"/>
          <w:lang w:eastAsia="bg-BG"/>
        </w:rPr>
        <w:t>Тинтарос</w:t>
      </w:r>
      <w:proofErr w:type="spellEnd"/>
      <w:r w:rsidRPr="00A654E4">
        <w:rPr>
          <w:rFonts w:eastAsia="Times New Roman" w:cs="Arial"/>
          <w:color w:val="000000"/>
          <w:lang w:eastAsia="bg-BG"/>
        </w:rPr>
        <w:t xml:space="preserve"> АМ не трябва никога да се </w:t>
      </w:r>
      <w:r w:rsidRPr="00A654E4">
        <w:rPr>
          <w:rFonts w:eastAsia="Times New Roman" w:cs="Arial"/>
          <w:i/>
          <w:iCs/>
          <w:color w:val="000000"/>
          <w:lang w:eastAsia="bg-BG"/>
        </w:rPr>
        <w:t>подновява при</w:t>
      </w:r>
      <w:r w:rsidRPr="00A654E4">
        <w:rPr>
          <w:rFonts w:eastAsia="Times New Roman" w:cs="Arial"/>
          <w:color w:val="000000"/>
          <w:lang w:eastAsia="bg-BG"/>
        </w:rPr>
        <w:t xml:space="preserve"> този пациент.</w:t>
      </w:r>
    </w:p>
    <w:p w14:paraId="3CFC418C" w14:textId="77777777" w:rsidR="00A502E4" w:rsidRPr="00A654E4" w:rsidRDefault="00A502E4" w:rsidP="00A502E4">
      <w:pPr>
        <w:spacing w:line="240" w:lineRule="auto"/>
        <w:rPr>
          <w:rFonts w:eastAsia="Times New Roman" w:cs="Arial"/>
          <w:i/>
          <w:iCs/>
          <w:color w:val="000000"/>
          <w:u w:val="single"/>
          <w:lang w:eastAsia="bg-BG"/>
        </w:rPr>
      </w:pPr>
    </w:p>
    <w:p w14:paraId="618A2A94" w14:textId="120DF853" w:rsidR="00A502E4" w:rsidRPr="00A654E4" w:rsidRDefault="00A502E4" w:rsidP="00A502E4">
      <w:pPr>
        <w:spacing w:line="240" w:lineRule="auto"/>
        <w:rPr>
          <w:rFonts w:eastAsia="Times New Roman" w:cs="Arial"/>
          <w:sz w:val="24"/>
          <w:szCs w:val="24"/>
          <w:lang w:eastAsia="bg-BG"/>
        </w:rPr>
      </w:pPr>
      <w:r w:rsidRPr="00A654E4">
        <w:rPr>
          <w:rFonts w:eastAsia="Times New Roman" w:cs="Arial"/>
          <w:i/>
          <w:iCs/>
          <w:color w:val="000000"/>
          <w:u w:val="single"/>
          <w:lang w:eastAsia="bg-BG"/>
        </w:rPr>
        <w:t xml:space="preserve">Свързани със съставката </w:t>
      </w:r>
      <w:proofErr w:type="spellStart"/>
      <w:r w:rsidRPr="00A654E4">
        <w:rPr>
          <w:rFonts w:eastAsia="Times New Roman" w:cs="Arial"/>
          <w:i/>
          <w:iCs/>
          <w:color w:val="000000"/>
          <w:u w:val="single"/>
          <w:lang w:eastAsia="bg-BG"/>
        </w:rPr>
        <w:t>амлодипин</w:t>
      </w:r>
      <w:proofErr w:type="spellEnd"/>
      <w:r w:rsidRPr="00A654E4">
        <w:rPr>
          <w:rFonts w:eastAsia="Times New Roman" w:cs="Arial"/>
          <w:i/>
          <w:iCs/>
          <w:color w:val="000000"/>
          <w:u w:val="single"/>
          <w:lang w:eastAsia="bg-BG"/>
        </w:rPr>
        <w:t>:</w:t>
      </w:r>
    </w:p>
    <w:p w14:paraId="0C9065DB" w14:textId="346B76F2"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u w:val="single"/>
          <w:lang w:eastAsia="bg-BG"/>
        </w:rPr>
        <w:t>Хипертонична криза:</w:t>
      </w:r>
    </w:p>
    <w:p w14:paraId="1AA0403A" w14:textId="77777777"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lang w:eastAsia="bg-BG"/>
        </w:rPr>
        <w:t xml:space="preserve">Безопасността и ефикасността на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при хипертонична криза не са установени.</w:t>
      </w:r>
    </w:p>
    <w:p w14:paraId="34C1308C" w14:textId="77777777" w:rsidR="00A502E4" w:rsidRPr="00A654E4" w:rsidRDefault="00A502E4" w:rsidP="00A502E4">
      <w:pPr>
        <w:spacing w:line="240" w:lineRule="auto"/>
        <w:rPr>
          <w:rFonts w:eastAsia="Times New Roman" w:cs="Arial"/>
          <w:color w:val="000000"/>
          <w:u w:val="single"/>
          <w:lang w:eastAsia="bg-BG"/>
        </w:rPr>
      </w:pPr>
    </w:p>
    <w:p w14:paraId="10CCB75B" w14:textId="07BB3A88"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u w:val="single"/>
          <w:lang w:eastAsia="bg-BG"/>
        </w:rPr>
        <w:t>Пациенти със сърдечна недостатъчност</w:t>
      </w:r>
    </w:p>
    <w:p w14:paraId="18A2E013" w14:textId="77777777"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lang w:eastAsia="bg-BG"/>
        </w:rPr>
        <w:t xml:space="preserve">Пациентите със сърдечна недостатъчност трябва да бъдат лекувани с повишено внимание поради наличието на компонента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В дългосрочно, плацебо-контролирано проучване при пациенти с тежка сърдечна недостатъчност </w:t>
      </w:r>
      <w:r w:rsidRPr="00A654E4">
        <w:rPr>
          <w:rFonts w:eastAsia="Times New Roman" w:cs="Arial"/>
          <w:color w:val="000000"/>
        </w:rPr>
        <w:t xml:space="preserve">(NYHA </w:t>
      </w:r>
      <w:r w:rsidRPr="00A654E4">
        <w:rPr>
          <w:rFonts w:eastAsia="Times New Roman" w:cs="Arial"/>
          <w:color w:val="000000"/>
          <w:lang w:eastAsia="bg-BG"/>
        </w:rPr>
        <w:t xml:space="preserve">клас III и IV) съобщаваната честота на </w:t>
      </w:r>
      <w:proofErr w:type="spellStart"/>
      <w:r w:rsidRPr="00A654E4">
        <w:rPr>
          <w:rFonts w:eastAsia="Times New Roman" w:cs="Arial"/>
          <w:color w:val="000000"/>
          <w:lang w:eastAsia="bg-BG"/>
        </w:rPr>
        <w:t>пулмонален</w:t>
      </w:r>
      <w:proofErr w:type="spellEnd"/>
      <w:r w:rsidRPr="00A654E4">
        <w:rPr>
          <w:rFonts w:eastAsia="Times New Roman" w:cs="Arial"/>
          <w:color w:val="000000"/>
          <w:lang w:eastAsia="bg-BG"/>
        </w:rPr>
        <w:t xml:space="preserve"> едем е била по-висока в групата на лекуваните с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отколкото в групата на плацебо (вж. точка 5.1). Калциевите антагонисти, включително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трябва да се прилагат с повишено внимание при пациенти със застойна сърдечна недостатъчност, тъй като могат да засилят риска от бъдещи сърдечносъдови събития и смъртност.</w:t>
      </w:r>
    </w:p>
    <w:p w14:paraId="4808769D" w14:textId="77777777" w:rsidR="00A502E4" w:rsidRPr="00A654E4" w:rsidRDefault="00A502E4" w:rsidP="00A502E4">
      <w:pPr>
        <w:spacing w:line="240" w:lineRule="auto"/>
        <w:rPr>
          <w:rFonts w:eastAsia="Times New Roman" w:cs="Arial"/>
          <w:color w:val="000000"/>
          <w:u w:val="single"/>
          <w:lang w:eastAsia="bg-BG"/>
        </w:rPr>
      </w:pPr>
    </w:p>
    <w:p w14:paraId="3B7AED5A" w14:textId="4084F71A"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u w:val="single"/>
          <w:lang w:eastAsia="bg-BG"/>
        </w:rPr>
        <w:t>Пациенти с чернодробно увреждане</w:t>
      </w:r>
    </w:p>
    <w:p w14:paraId="75F0753A" w14:textId="77777777" w:rsidR="00A502E4" w:rsidRPr="00A654E4" w:rsidRDefault="00A502E4" w:rsidP="00A502E4">
      <w:pPr>
        <w:spacing w:line="240" w:lineRule="auto"/>
        <w:rPr>
          <w:rFonts w:eastAsia="Times New Roman" w:cs="Arial"/>
          <w:sz w:val="24"/>
          <w:szCs w:val="24"/>
          <w:lang w:eastAsia="bg-BG"/>
        </w:rPr>
      </w:pP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има удължен полуживот и стойностите на </w:t>
      </w:r>
      <w:r w:rsidRPr="00A654E4">
        <w:rPr>
          <w:rFonts w:eastAsia="Times New Roman" w:cs="Arial"/>
          <w:color w:val="000000"/>
        </w:rPr>
        <w:t xml:space="preserve">AUC </w:t>
      </w:r>
      <w:r w:rsidRPr="00A654E4">
        <w:rPr>
          <w:rFonts w:eastAsia="Times New Roman" w:cs="Arial"/>
          <w:color w:val="000000"/>
          <w:lang w:eastAsia="bg-BG"/>
        </w:rPr>
        <w:t xml:space="preserve">са по-високи при пациенти с , увредена бъбречна функция. Не са направени препоръки относно дозировката. По тази причина лечението с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трябва да започва с най-ниските дози от </w:t>
      </w:r>
      <w:proofErr w:type="spellStart"/>
      <w:r w:rsidRPr="00A654E4">
        <w:rPr>
          <w:rFonts w:eastAsia="Times New Roman" w:cs="Arial"/>
          <w:color w:val="000000"/>
          <w:lang w:eastAsia="bg-BG"/>
        </w:rPr>
        <w:t>дозовия</w:t>
      </w:r>
      <w:proofErr w:type="spellEnd"/>
      <w:r w:rsidRPr="00A654E4">
        <w:rPr>
          <w:rFonts w:eastAsia="Times New Roman" w:cs="Arial"/>
          <w:color w:val="000000"/>
          <w:lang w:eastAsia="bg-BG"/>
        </w:rPr>
        <w:t xml:space="preserve"> диапазон и да се прилага с повишено внимание както в началото на лечението, така и при повишаване на дозата. При пациентите с тежко чернодробно увреждане може да се наложи бавно титриране на дозата и внимателно проследяване на пациента.</w:t>
      </w:r>
    </w:p>
    <w:p w14:paraId="3BEE5022" w14:textId="77777777" w:rsidR="00A502E4" w:rsidRPr="00A654E4" w:rsidRDefault="00A502E4" w:rsidP="00A502E4">
      <w:pPr>
        <w:spacing w:line="240" w:lineRule="auto"/>
        <w:rPr>
          <w:rFonts w:eastAsia="Times New Roman" w:cs="Arial"/>
          <w:color w:val="000000"/>
          <w:u w:val="single"/>
          <w:lang w:eastAsia="bg-BG"/>
        </w:rPr>
      </w:pPr>
    </w:p>
    <w:p w14:paraId="24CE229D" w14:textId="086C4060"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u w:val="single"/>
          <w:lang w:eastAsia="bg-BG"/>
        </w:rPr>
        <w:t>Пациенти с бъбречно увреждане</w:t>
      </w:r>
    </w:p>
    <w:p w14:paraId="1312B449" w14:textId="77777777"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lang w:eastAsia="bg-BG"/>
        </w:rPr>
        <w:t xml:space="preserve">При такива пациенти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може да се използва в нормални дози. Промените в </w:t>
      </w:r>
    </w:p>
    <w:p w14:paraId="2BB64C0F" w14:textId="4F9B006D"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lang w:eastAsia="bg-BG"/>
        </w:rPr>
        <w:t xml:space="preserve">плазмените концентрации на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не </w:t>
      </w:r>
      <w:proofErr w:type="spellStart"/>
      <w:r w:rsidRPr="00A654E4">
        <w:rPr>
          <w:rFonts w:eastAsia="Times New Roman" w:cs="Arial"/>
          <w:color w:val="000000"/>
          <w:lang w:eastAsia="bg-BG"/>
        </w:rPr>
        <w:t>корелират</w:t>
      </w:r>
      <w:proofErr w:type="spellEnd"/>
      <w:r w:rsidRPr="00A654E4">
        <w:rPr>
          <w:rFonts w:eastAsia="Times New Roman" w:cs="Arial"/>
          <w:color w:val="000000"/>
          <w:lang w:eastAsia="bg-BG"/>
        </w:rPr>
        <w:t xml:space="preserve"> със степента на бъбречното увреждане.</w:t>
      </w:r>
      <w:r w:rsidRPr="00A654E4">
        <w:rPr>
          <w:rFonts w:eastAsia="Times New Roman" w:cs="Arial"/>
          <w:i/>
          <w:iCs/>
          <w:color w:val="000000"/>
          <w:lang w:eastAsia="bg-BG"/>
        </w:rPr>
        <w:t xml:space="preserve">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не се </w:t>
      </w:r>
      <w:proofErr w:type="spellStart"/>
      <w:r w:rsidRPr="00A654E4">
        <w:rPr>
          <w:rFonts w:eastAsia="Times New Roman" w:cs="Arial"/>
          <w:color w:val="000000"/>
          <w:lang w:eastAsia="bg-BG"/>
        </w:rPr>
        <w:t>диализира</w:t>
      </w:r>
      <w:proofErr w:type="spellEnd"/>
      <w:r w:rsidRPr="00A654E4">
        <w:rPr>
          <w:rFonts w:eastAsia="Times New Roman" w:cs="Arial"/>
          <w:color w:val="000000"/>
          <w:lang w:eastAsia="bg-BG"/>
        </w:rPr>
        <w:t>.</w:t>
      </w:r>
    </w:p>
    <w:p w14:paraId="24E3E82F" w14:textId="21017794" w:rsidR="0091385D" w:rsidRPr="00A654E4" w:rsidRDefault="0091385D" w:rsidP="0091385D"/>
    <w:p w14:paraId="4950A664" w14:textId="77777777"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lang w:eastAsia="bg-BG"/>
        </w:rPr>
        <w:t xml:space="preserve">Поради съдържанието на компонента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използването на </w:t>
      </w:r>
      <w:proofErr w:type="spellStart"/>
      <w:r w:rsidRPr="00A654E4">
        <w:rPr>
          <w:rFonts w:eastAsia="Times New Roman" w:cs="Arial"/>
          <w:color w:val="000000"/>
          <w:lang w:eastAsia="bg-BG"/>
        </w:rPr>
        <w:t>Тинтарос</w:t>
      </w:r>
      <w:proofErr w:type="spellEnd"/>
      <w:r w:rsidRPr="00A654E4">
        <w:rPr>
          <w:rFonts w:eastAsia="Times New Roman" w:cs="Arial"/>
          <w:color w:val="000000"/>
          <w:lang w:eastAsia="bg-BG"/>
        </w:rPr>
        <w:t xml:space="preserve"> АМ при пациенти с тежко бъбречно увреждане е противопоказано за всички дозировки (</w:t>
      </w:r>
      <w:proofErr w:type="spellStart"/>
      <w:r w:rsidRPr="00A654E4">
        <w:rPr>
          <w:rFonts w:eastAsia="Times New Roman" w:cs="Arial"/>
          <w:color w:val="000000"/>
          <w:lang w:eastAsia="bg-BG"/>
        </w:rPr>
        <w:t>вж.точки</w:t>
      </w:r>
      <w:proofErr w:type="spellEnd"/>
      <w:r w:rsidRPr="00A654E4">
        <w:rPr>
          <w:rFonts w:eastAsia="Times New Roman" w:cs="Arial"/>
          <w:color w:val="000000"/>
          <w:lang w:eastAsia="bg-BG"/>
        </w:rPr>
        <w:t xml:space="preserve"> 4.3 и 5.2).</w:t>
      </w:r>
    </w:p>
    <w:p w14:paraId="5031C8F0" w14:textId="77777777" w:rsidR="00A502E4" w:rsidRPr="00A654E4" w:rsidRDefault="00A502E4" w:rsidP="00A502E4">
      <w:pPr>
        <w:spacing w:line="240" w:lineRule="auto"/>
        <w:rPr>
          <w:rFonts w:eastAsia="Times New Roman" w:cs="Arial"/>
          <w:color w:val="000000"/>
          <w:u w:val="single"/>
          <w:lang w:eastAsia="bg-BG"/>
        </w:rPr>
      </w:pPr>
    </w:p>
    <w:p w14:paraId="360C284A" w14:textId="5F5B64AA"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u w:val="single"/>
          <w:lang w:eastAsia="bg-BG"/>
        </w:rPr>
        <w:t>Старческа възраст</w:t>
      </w:r>
    </w:p>
    <w:p w14:paraId="0B72702F" w14:textId="77777777"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lang w:eastAsia="bg-BG"/>
        </w:rPr>
        <w:t>При пациенти в старческа възраст повишаването на дозата трябва да се извършва много внимателно (вж. точки 4.2 и 5.2).</w:t>
      </w:r>
    </w:p>
    <w:p w14:paraId="2E1A2A59" w14:textId="77777777" w:rsidR="00A502E4" w:rsidRPr="00A654E4" w:rsidRDefault="00A502E4" w:rsidP="00A502E4">
      <w:pPr>
        <w:spacing w:line="240" w:lineRule="auto"/>
        <w:rPr>
          <w:rFonts w:eastAsia="Times New Roman" w:cs="Arial"/>
          <w:i/>
          <w:iCs/>
          <w:color w:val="000000"/>
          <w:u w:val="single"/>
          <w:lang w:eastAsia="bg-BG"/>
        </w:rPr>
      </w:pPr>
    </w:p>
    <w:p w14:paraId="4046719F" w14:textId="20F690B5" w:rsidR="00A502E4" w:rsidRPr="00A654E4" w:rsidRDefault="00A502E4" w:rsidP="00A502E4">
      <w:pPr>
        <w:spacing w:line="240" w:lineRule="auto"/>
        <w:rPr>
          <w:rFonts w:eastAsia="Times New Roman" w:cs="Arial"/>
          <w:sz w:val="24"/>
          <w:szCs w:val="24"/>
          <w:lang w:eastAsia="bg-BG"/>
        </w:rPr>
      </w:pPr>
      <w:r w:rsidRPr="00A654E4">
        <w:rPr>
          <w:rFonts w:eastAsia="Times New Roman" w:cs="Arial"/>
          <w:i/>
          <w:iCs/>
          <w:color w:val="000000"/>
          <w:u w:val="single"/>
          <w:lang w:eastAsia="bg-BG"/>
        </w:rPr>
        <w:t xml:space="preserve">Свързани с </w:t>
      </w:r>
      <w:proofErr w:type="spellStart"/>
      <w:r w:rsidRPr="00A654E4">
        <w:rPr>
          <w:rFonts w:eastAsia="Times New Roman" w:cs="Arial"/>
          <w:i/>
          <w:iCs/>
          <w:color w:val="000000"/>
          <w:u w:val="single"/>
          <w:lang w:eastAsia="bg-BG"/>
        </w:rPr>
        <w:t>Тинтарос</w:t>
      </w:r>
      <w:proofErr w:type="spellEnd"/>
      <w:r w:rsidRPr="00A654E4">
        <w:rPr>
          <w:rFonts w:eastAsia="Times New Roman" w:cs="Arial"/>
          <w:i/>
          <w:iCs/>
          <w:color w:val="000000"/>
          <w:u w:val="single"/>
          <w:lang w:eastAsia="bg-BG"/>
        </w:rPr>
        <w:t xml:space="preserve"> АМ:</w:t>
      </w:r>
    </w:p>
    <w:p w14:paraId="6981C397" w14:textId="77777777" w:rsidR="00A502E4" w:rsidRPr="00A654E4" w:rsidRDefault="00A502E4" w:rsidP="00A502E4">
      <w:pPr>
        <w:spacing w:line="240" w:lineRule="auto"/>
        <w:rPr>
          <w:rFonts w:eastAsia="Times New Roman" w:cs="Arial"/>
          <w:sz w:val="24"/>
          <w:szCs w:val="24"/>
          <w:lang w:eastAsia="bg-BG"/>
        </w:rPr>
      </w:pPr>
      <w:r w:rsidRPr="00A654E4">
        <w:rPr>
          <w:rFonts w:eastAsia="Times New Roman" w:cs="Arial"/>
          <w:color w:val="000000"/>
          <w:u w:val="single"/>
          <w:lang w:eastAsia="bg-BG"/>
        </w:rPr>
        <w:t>Натрий:</w:t>
      </w:r>
    </w:p>
    <w:p w14:paraId="50553BDC" w14:textId="32396819" w:rsidR="00A502E4" w:rsidRPr="00A654E4" w:rsidRDefault="00A502E4" w:rsidP="00A502E4">
      <w:pPr>
        <w:rPr>
          <w:rFonts w:cs="Arial"/>
        </w:rPr>
      </w:pPr>
      <w:r w:rsidRPr="00A654E4">
        <w:rPr>
          <w:rFonts w:eastAsia="Times New Roman" w:cs="Arial"/>
          <w:color w:val="000000"/>
          <w:lang w:eastAsia="bg-BG"/>
        </w:rPr>
        <w:t xml:space="preserve">Това лекарство съдържа по-малко от 1 </w:t>
      </w:r>
      <w:proofErr w:type="spellStart"/>
      <w:r w:rsidRPr="00A654E4">
        <w:rPr>
          <w:rFonts w:eastAsia="Times New Roman" w:cs="Arial"/>
          <w:color w:val="000000"/>
        </w:rPr>
        <w:t>mmol</w:t>
      </w:r>
      <w:proofErr w:type="spellEnd"/>
      <w:r w:rsidRPr="00A654E4">
        <w:rPr>
          <w:rFonts w:eastAsia="Times New Roman" w:cs="Arial"/>
          <w:color w:val="000000"/>
        </w:rPr>
        <w:t xml:space="preserve"> </w:t>
      </w:r>
      <w:r w:rsidRPr="00A654E4">
        <w:rPr>
          <w:rFonts w:eastAsia="Times New Roman" w:cs="Arial"/>
          <w:color w:val="000000"/>
          <w:lang w:eastAsia="bg-BG"/>
        </w:rPr>
        <w:t xml:space="preserve">натрий (23 </w:t>
      </w:r>
      <w:proofErr w:type="spellStart"/>
      <w:r w:rsidRPr="00A654E4">
        <w:rPr>
          <w:rFonts w:eastAsia="Times New Roman" w:cs="Arial"/>
          <w:color w:val="000000"/>
        </w:rPr>
        <w:t>mg</w:t>
      </w:r>
      <w:proofErr w:type="spellEnd"/>
      <w:r w:rsidRPr="00A654E4">
        <w:rPr>
          <w:rFonts w:eastAsia="Times New Roman" w:cs="Arial"/>
          <w:color w:val="000000"/>
        </w:rPr>
        <w:t xml:space="preserve">) </w:t>
      </w:r>
      <w:r w:rsidRPr="00A654E4">
        <w:rPr>
          <w:rFonts w:eastAsia="Times New Roman" w:cs="Arial"/>
          <w:color w:val="000000"/>
          <w:lang w:eastAsia="bg-BG"/>
        </w:rPr>
        <w:t>на капсула, т.е. може да се каже, че практически не съдържа натрий.</w:t>
      </w:r>
    </w:p>
    <w:p w14:paraId="4ED60D6A" w14:textId="77777777" w:rsidR="00A502E4" w:rsidRPr="00A654E4" w:rsidRDefault="00A502E4" w:rsidP="0091385D"/>
    <w:p w14:paraId="619DED1E" w14:textId="564F257F" w:rsidR="004F498A" w:rsidRPr="00A654E4" w:rsidRDefault="002C50EE" w:rsidP="004A448E">
      <w:pPr>
        <w:pStyle w:val="Heading2"/>
      </w:pPr>
      <w:r w:rsidRPr="00A654E4">
        <w:t>4.5. Взаимодействие с други лекарствени продукти и други форми на</w:t>
      </w:r>
      <w:r w:rsidR="004F1CE7" w:rsidRPr="00A654E4">
        <w:t xml:space="preserve"> взаимодействие</w:t>
      </w:r>
      <w:r w:rsidRPr="00A654E4">
        <w:t xml:space="preserve"> </w:t>
      </w:r>
    </w:p>
    <w:p w14:paraId="355E4B7C" w14:textId="7D829F6C" w:rsidR="0091385D" w:rsidRPr="00A654E4" w:rsidRDefault="0091385D" w:rsidP="0091385D"/>
    <w:p w14:paraId="0472AA00" w14:textId="77777777" w:rsidR="00A502E4" w:rsidRPr="00A654E4" w:rsidRDefault="00A502E4" w:rsidP="00A502E4">
      <w:pPr>
        <w:spacing w:line="240" w:lineRule="auto"/>
        <w:rPr>
          <w:rFonts w:eastAsia="Times New Roman" w:cs="Arial"/>
          <w:lang w:eastAsia="bg-BG"/>
        </w:rPr>
      </w:pPr>
      <w:r w:rsidRPr="00A654E4">
        <w:rPr>
          <w:rFonts w:eastAsia="Times New Roman" w:cs="Arial"/>
          <w:i/>
          <w:iCs/>
          <w:color w:val="000000"/>
          <w:u w:val="single"/>
          <w:lang w:eastAsia="bg-BG"/>
        </w:rPr>
        <w:t xml:space="preserve">Свързани с компонента </w:t>
      </w:r>
      <w:proofErr w:type="spellStart"/>
      <w:r w:rsidRPr="00A654E4">
        <w:rPr>
          <w:rFonts w:eastAsia="Times New Roman" w:cs="Arial"/>
          <w:i/>
          <w:iCs/>
          <w:color w:val="000000"/>
          <w:u w:val="single"/>
          <w:lang w:eastAsia="bg-BG"/>
        </w:rPr>
        <w:t>розувастатин</w:t>
      </w:r>
      <w:proofErr w:type="spellEnd"/>
      <w:r w:rsidRPr="00A654E4">
        <w:rPr>
          <w:rFonts w:eastAsia="Times New Roman" w:cs="Arial"/>
          <w:i/>
          <w:iCs/>
          <w:color w:val="000000"/>
          <w:u w:val="single"/>
          <w:lang w:eastAsia="bg-BG"/>
        </w:rPr>
        <w:t>:</w:t>
      </w:r>
    </w:p>
    <w:p w14:paraId="1FF0D03F" w14:textId="77777777" w:rsidR="00A502E4" w:rsidRPr="00A654E4" w:rsidRDefault="00A502E4" w:rsidP="00A502E4">
      <w:pPr>
        <w:spacing w:line="240" w:lineRule="auto"/>
        <w:rPr>
          <w:rFonts w:eastAsia="Times New Roman" w:cs="Arial"/>
          <w:color w:val="000000"/>
          <w:u w:val="single"/>
          <w:lang w:eastAsia="bg-BG"/>
        </w:rPr>
      </w:pPr>
    </w:p>
    <w:p w14:paraId="3DF0862F" w14:textId="407D3F43" w:rsidR="00A502E4" w:rsidRPr="00A654E4" w:rsidRDefault="00A502E4" w:rsidP="00A502E4">
      <w:pPr>
        <w:spacing w:line="240" w:lineRule="auto"/>
        <w:rPr>
          <w:rFonts w:eastAsia="Times New Roman" w:cs="Arial"/>
          <w:lang w:eastAsia="bg-BG"/>
        </w:rPr>
      </w:pPr>
      <w:r w:rsidRPr="00A654E4">
        <w:rPr>
          <w:rFonts w:eastAsia="Times New Roman" w:cs="Arial"/>
          <w:color w:val="000000"/>
          <w:u w:val="single"/>
          <w:lang w:eastAsia="bg-BG"/>
        </w:rPr>
        <w:t xml:space="preserve">Ефект на едновременно прилагани лекарствени продукти върху </w:t>
      </w:r>
      <w:proofErr w:type="spellStart"/>
      <w:r w:rsidRPr="00A654E4">
        <w:rPr>
          <w:rFonts w:eastAsia="Times New Roman" w:cs="Arial"/>
          <w:color w:val="000000"/>
          <w:u w:val="single"/>
          <w:lang w:eastAsia="bg-BG"/>
        </w:rPr>
        <w:t>розувастатин</w:t>
      </w:r>
      <w:proofErr w:type="spellEnd"/>
    </w:p>
    <w:p w14:paraId="4D87F2C3" w14:textId="77777777" w:rsidR="00A502E4" w:rsidRPr="00A654E4" w:rsidRDefault="00A502E4" w:rsidP="00A502E4">
      <w:pPr>
        <w:spacing w:line="240" w:lineRule="auto"/>
        <w:rPr>
          <w:rFonts w:eastAsia="Times New Roman" w:cs="Arial"/>
          <w:i/>
          <w:iCs/>
          <w:color w:val="000000"/>
          <w:lang w:eastAsia="bg-BG"/>
        </w:rPr>
      </w:pPr>
    </w:p>
    <w:p w14:paraId="4F589E27" w14:textId="7471D1BB" w:rsidR="00A502E4" w:rsidRPr="00A654E4" w:rsidRDefault="00A502E4" w:rsidP="00A502E4">
      <w:pPr>
        <w:spacing w:line="240" w:lineRule="auto"/>
        <w:rPr>
          <w:rFonts w:eastAsia="Times New Roman" w:cs="Arial"/>
          <w:lang w:eastAsia="bg-BG"/>
        </w:rPr>
      </w:pPr>
      <w:r w:rsidRPr="00A654E4">
        <w:rPr>
          <w:rFonts w:eastAsia="Times New Roman" w:cs="Arial"/>
          <w:i/>
          <w:iCs/>
          <w:color w:val="000000"/>
          <w:lang w:eastAsia="bg-BG"/>
        </w:rPr>
        <w:t>Инхибитори на транспортните протеини:</w:t>
      </w:r>
      <w:r w:rsidRPr="00A654E4">
        <w:rPr>
          <w:rFonts w:eastAsia="Times New Roman" w:cs="Arial"/>
          <w:color w:val="000000"/>
          <w:lang w:eastAsia="bg-BG"/>
        </w:rPr>
        <w:t xml:space="preserve">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е субстрат на определени транспортни протеини, включително чернодробния </w:t>
      </w:r>
      <w:proofErr w:type="spellStart"/>
      <w:r w:rsidRPr="00A654E4">
        <w:rPr>
          <w:rFonts w:eastAsia="Times New Roman" w:cs="Arial"/>
          <w:color w:val="000000"/>
          <w:lang w:eastAsia="bg-BG"/>
        </w:rPr>
        <w:t>ъптейк</w:t>
      </w:r>
      <w:proofErr w:type="spellEnd"/>
      <w:r w:rsidRPr="00A654E4">
        <w:rPr>
          <w:rFonts w:eastAsia="Times New Roman" w:cs="Arial"/>
          <w:color w:val="000000"/>
          <w:lang w:eastAsia="bg-BG"/>
        </w:rPr>
        <w:t xml:space="preserve"> </w:t>
      </w:r>
      <w:proofErr w:type="spellStart"/>
      <w:r w:rsidRPr="00A654E4">
        <w:rPr>
          <w:rFonts w:eastAsia="Times New Roman" w:cs="Arial"/>
          <w:color w:val="000000"/>
          <w:lang w:eastAsia="bg-BG"/>
        </w:rPr>
        <w:t>транспортер</w:t>
      </w:r>
      <w:proofErr w:type="spellEnd"/>
      <w:r w:rsidRPr="00A654E4">
        <w:rPr>
          <w:rFonts w:eastAsia="Times New Roman" w:cs="Arial"/>
          <w:color w:val="000000"/>
          <w:lang w:eastAsia="bg-BG"/>
        </w:rPr>
        <w:t xml:space="preserve"> ОАТР1В1 и </w:t>
      </w:r>
      <w:proofErr w:type="spellStart"/>
      <w:r w:rsidRPr="00A654E4">
        <w:rPr>
          <w:rFonts w:eastAsia="Times New Roman" w:cs="Arial"/>
          <w:color w:val="000000"/>
          <w:lang w:eastAsia="bg-BG"/>
        </w:rPr>
        <w:t>ефлукс</w:t>
      </w:r>
      <w:proofErr w:type="spellEnd"/>
      <w:r w:rsidRPr="00A654E4">
        <w:rPr>
          <w:rFonts w:eastAsia="Times New Roman" w:cs="Arial"/>
          <w:color w:val="000000"/>
          <w:lang w:eastAsia="bg-BG"/>
        </w:rPr>
        <w:t xml:space="preserve"> </w:t>
      </w:r>
      <w:proofErr w:type="spellStart"/>
      <w:r w:rsidRPr="00A654E4">
        <w:rPr>
          <w:rFonts w:eastAsia="Times New Roman" w:cs="Arial"/>
          <w:color w:val="000000"/>
          <w:lang w:eastAsia="bg-BG"/>
        </w:rPr>
        <w:t>транспортера</w:t>
      </w:r>
      <w:proofErr w:type="spellEnd"/>
      <w:r w:rsidRPr="00A654E4">
        <w:rPr>
          <w:rFonts w:eastAsia="Times New Roman" w:cs="Arial"/>
          <w:color w:val="000000"/>
          <w:lang w:eastAsia="bg-BG"/>
        </w:rPr>
        <w:t xml:space="preserve"> </w:t>
      </w:r>
      <w:r w:rsidRPr="00A654E4">
        <w:rPr>
          <w:rFonts w:eastAsia="Times New Roman" w:cs="Arial"/>
          <w:color w:val="000000"/>
        </w:rPr>
        <w:t xml:space="preserve">BCRP. </w:t>
      </w:r>
      <w:r w:rsidRPr="00A654E4">
        <w:rPr>
          <w:rFonts w:eastAsia="Times New Roman" w:cs="Arial"/>
          <w:color w:val="000000"/>
          <w:lang w:eastAsia="bg-BG"/>
        </w:rPr>
        <w:t xml:space="preserve">Едновременното приложение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с лекарствени продукти, които са инхибитори на тези транспортни протеини, може да доведе до повишаване на плазмената концентрация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и повишен риск от </w:t>
      </w:r>
      <w:proofErr w:type="spellStart"/>
      <w:r w:rsidRPr="00A654E4">
        <w:rPr>
          <w:rFonts w:eastAsia="Times New Roman" w:cs="Arial"/>
          <w:color w:val="000000"/>
          <w:lang w:eastAsia="bg-BG"/>
        </w:rPr>
        <w:t>миопатия</w:t>
      </w:r>
      <w:proofErr w:type="spellEnd"/>
      <w:r w:rsidRPr="00A654E4">
        <w:rPr>
          <w:rFonts w:eastAsia="Times New Roman" w:cs="Arial"/>
          <w:color w:val="000000"/>
          <w:lang w:eastAsia="bg-BG"/>
        </w:rPr>
        <w:t xml:space="preserve"> (вж. точки 4.2, 4.4 и 4.5 и таблица 1).</w:t>
      </w:r>
    </w:p>
    <w:p w14:paraId="02D5F8A5" w14:textId="77777777" w:rsidR="00A502E4" w:rsidRPr="00A654E4" w:rsidRDefault="00A502E4" w:rsidP="00A502E4">
      <w:pPr>
        <w:spacing w:line="240" w:lineRule="auto"/>
        <w:rPr>
          <w:rFonts w:eastAsia="Times New Roman" w:cs="Arial"/>
          <w:i/>
          <w:iCs/>
          <w:color w:val="000000"/>
          <w:lang w:eastAsia="bg-BG"/>
        </w:rPr>
      </w:pPr>
    </w:p>
    <w:p w14:paraId="15B81949" w14:textId="7378F82E" w:rsidR="00A502E4" w:rsidRPr="00A654E4" w:rsidRDefault="00A502E4" w:rsidP="00A502E4">
      <w:pPr>
        <w:spacing w:line="240" w:lineRule="auto"/>
        <w:rPr>
          <w:rFonts w:eastAsia="Times New Roman" w:cs="Arial"/>
          <w:lang w:eastAsia="bg-BG"/>
        </w:rPr>
      </w:pPr>
      <w:r w:rsidRPr="00A654E4">
        <w:rPr>
          <w:rFonts w:eastAsia="Times New Roman" w:cs="Arial"/>
          <w:i/>
          <w:iCs/>
          <w:color w:val="000000"/>
          <w:lang w:eastAsia="bg-BG"/>
        </w:rPr>
        <w:t>Циклоспорин:</w:t>
      </w:r>
      <w:r w:rsidRPr="00A654E4">
        <w:rPr>
          <w:rFonts w:eastAsia="Times New Roman" w:cs="Arial"/>
          <w:color w:val="000000"/>
          <w:lang w:eastAsia="bg-BG"/>
        </w:rPr>
        <w:t xml:space="preserve"> При едновременно лечение с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и циклоспорин, стойностите на </w:t>
      </w:r>
      <w:r w:rsidRPr="00A654E4">
        <w:rPr>
          <w:rFonts w:eastAsia="Times New Roman" w:cs="Arial"/>
          <w:color w:val="000000"/>
        </w:rPr>
        <w:t xml:space="preserve">AUC </w:t>
      </w:r>
      <w:r w:rsidRPr="00A654E4">
        <w:rPr>
          <w:rFonts w:eastAsia="Times New Roman" w:cs="Arial"/>
          <w:color w:val="000000"/>
          <w:lang w:eastAsia="bg-BG"/>
        </w:rPr>
        <w:t xml:space="preserve">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са средно 7 пъти по-високи от тези, наблюдавани при здрави доброволци (вж. Таблица 1).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е противопоказан при пациенти, които едновременно получават циклоспорин (вж. точка 4.3). Едновременното приложение не оказва влияние върху плазмените концентрации на циклоспорин.</w:t>
      </w:r>
    </w:p>
    <w:p w14:paraId="427F0E94" w14:textId="77777777" w:rsidR="00A502E4" w:rsidRPr="00A654E4" w:rsidRDefault="00A502E4" w:rsidP="00A502E4">
      <w:pPr>
        <w:spacing w:line="240" w:lineRule="auto"/>
        <w:rPr>
          <w:rFonts w:eastAsia="Times New Roman" w:cs="Arial"/>
          <w:i/>
          <w:iCs/>
          <w:color w:val="000000"/>
          <w:lang w:eastAsia="bg-BG"/>
        </w:rPr>
      </w:pPr>
    </w:p>
    <w:p w14:paraId="52AEB433" w14:textId="65B09633" w:rsidR="00A502E4" w:rsidRPr="00A654E4" w:rsidRDefault="00A502E4" w:rsidP="00A502E4">
      <w:pPr>
        <w:spacing w:line="240" w:lineRule="auto"/>
        <w:rPr>
          <w:rFonts w:eastAsia="Times New Roman" w:cs="Arial"/>
          <w:lang w:eastAsia="bg-BG"/>
        </w:rPr>
      </w:pPr>
      <w:proofErr w:type="spellStart"/>
      <w:r w:rsidRPr="00A654E4">
        <w:rPr>
          <w:rFonts w:eastAsia="Times New Roman" w:cs="Arial"/>
          <w:i/>
          <w:iCs/>
          <w:color w:val="000000"/>
          <w:lang w:eastAsia="bg-BG"/>
        </w:rPr>
        <w:t>Протеазни</w:t>
      </w:r>
      <w:proofErr w:type="spellEnd"/>
      <w:r w:rsidRPr="00A654E4">
        <w:rPr>
          <w:rFonts w:eastAsia="Times New Roman" w:cs="Arial"/>
          <w:i/>
          <w:iCs/>
          <w:color w:val="000000"/>
          <w:lang w:eastAsia="bg-BG"/>
        </w:rPr>
        <w:t xml:space="preserve"> инхибитори:</w:t>
      </w:r>
      <w:r w:rsidRPr="00A654E4">
        <w:rPr>
          <w:rFonts w:eastAsia="Times New Roman" w:cs="Arial"/>
          <w:color w:val="000000"/>
          <w:lang w:eastAsia="bg-BG"/>
        </w:rPr>
        <w:t xml:space="preserve"> Въпреки, че точният механизъм на взаимодействие не е известен, едновременното приложение с </w:t>
      </w:r>
      <w:proofErr w:type="spellStart"/>
      <w:r w:rsidRPr="00A654E4">
        <w:rPr>
          <w:rFonts w:eastAsia="Times New Roman" w:cs="Arial"/>
          <w:color w:val="000000"/>
          <w:lang w:eastAsia="bg-BG"/>
        </w:rPr>
        <w:t>протеазни</w:t>
      </w:r>
      <w:proofErr w:type="spellEnd"/>
      <w:r w:rsidRPr="00A654E4">
        <w:rPr>
          <w:rFonts w:eastAsia="Times New Roman" w:cs="Arial"/>
          <w:color w:val="000000"/>
          <w:lang w:eastAsia="bg-BG"/>
        </w:rPr>
        <w:t xml:space="preserve"> инхибитори може силно да повиши експозицията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(вж. Таблица 1). Например в едно </w:t>
      </w:r>
      <w:proofErr w:type="spellStart"/>
      <w:r w:rsidRPr="00A654E4">
        <w:rPr>
          <w:rFonts w:eastAsia="Times New Roman" w:cs="Arial"/>
          <w:color w:val="000000"/>
          <w:lang w:eastAsia="bg-BG"/>
        </w:rPr>
        <w:t>фармакокинетично</w:t>
      </w:r>
      <w:proofErr w:type="spellEnd"/>
      <w:r w:rsidRPr="00A654E4">
        <w:rPr>
          <w:rFonts w:eastAsia="Times New Roman" w:cs="Arial"/>
          <w:color w:val="000000"/>
          <w:lang w:eastAsia="bg-BG"/>
        </w:rPr>
        <w:t xml:space="preserve"> </w:t>
      </w:r>
      <w:r w:rsidRPr="00A654E4">
        <w:rPr>
          <w:rFonts w:eastAsia="Times New Roman" w:cs="Arial"/>
          <w:color w:val="000000"/>
          <w:lang w:eastAsia="bg-BG"/>
        </w:rPr>
        <w:lastRenderedPageBreak/>
        <w:t xml:space="preserve">проучване при здрави доброволци едновременното приложение на 10 </w:t>
      </w:r>
      <w:proofErr w:type="spellStart"/>
      <w:r w:rsidRPr="00A654E4">
        <w:rPr>
          <w:rFonts w:eastAsia="Times New Roman" w:cs="Arial"/>
          <w:color w:val="000000"/>
        </w:rPr>
        <w:t>mg</w:t>
      </w:r>
      <w:proofErr w:type="spellEnd"/>
      <w:r w:rsidRPr="00A654E4">
        <w:rPr>
          <w:rFonts w:eastAsia="Times New Roman" w:cs="Arial"/>
          <w:color w:val="000000"/>
        </w:rPr>
        <w:t xml:space="preserve">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и комбиниран продукт състоящ се от два </w:t>
      </w:r>
      <w:proofErr w:type="spellStart"/>
      <w:r w:rsidRPr="00A654E4">
        <w:rPr>
          <w:rFonts w:eastAsia="Times New Roman" w:cs="Arial"/>
          <w:color w:val="000000"/>
          <w:lang w:eastAsia="bg-BG"/>
        </w:rPr>
        <w:t>протеазни</w:t>
      </w:r>
      <w:proofErr w:type="spellEnd"/>
      <w:r w:rsidRPr="00A654E4">
        <w:rPr>
          <w:rFonts w:eastAsia="Times New Roman" w:cs="Arial"/>
          <w:color w:val="000000"/>
          <w:lang w:eastAsia="bg-BG"/>
        </w:rPr>
        <w:t xml:space="preserve"> инхибитора (300 </w:t>
      </w:r>
      <w:proofErr w:type="spellStart"/>
      <w:r w:rsidRPr="00A654E4">
        <w:rPr>
          <w:rFonts w:eastAsia="Times New Roman" w:cs="Arial"/>
          <w:color w:val="000000"/>
        </w:rPr>
        <w:t>mg</w:t>
      </w:r>
      <w:proofErr w:type="spellEnd"/>
      <w:r w:rsidRPr="00A654E4">
        <w:rPr>
          <w:rFonts w:eastAsia="Times New Roman" w:cs="Arial"/>
          <w:color w:val="000000"/>
        </w:rPr>
        <w:t xml:space="preserve"> </w:t>
      </w:r>
      <w:proofErr w:type="spellStart"/>
      <w:r w:rsidRPr="00A654E4">
        <w:rPr>
          <w:rFonts w:eastAsia="Times New Roman" w:cs="Arial"/>
          <w:color w:val="000000"/>
          <w:lang w:eastAsia="bg-BG"/>
        </w:rPr>
        <w:t>атазанавир</w:t>
      </w:r>
      <w:proofErr w:type="spellEnd"/>
      <w:r w:rsidRPr="00A654E4">
        <w:rPr>
          <w:rFonts w:eastAsia="Times New Roman" w:cs="Arial"/>
          <w:color w:val="000000"/>
          <w:lang w:eastAsia="bg-BG"/>
        </w:rPr>
        <w:t xml:space="preserve">/100 </w:t>
      </w:r>
      <w:proofErr w:type="spellStart"/>
      <w:r w:rsidRPr="00A654E4">
        <w:rPr>
          <w:rFonts w:eastAsia="Times New Roman" w:cs="Arial"/>
          <w:color w:val="000000"/>
        </w:rPr>
        <w:t>mg</w:t>
      </w:r>
      <w:proofErr w:type="spellEnd"/>
      <w:r w:rsidRPr="00A654E4">
        <w:rPr>
          <w:rFonts w:eastAsia="Times New Roman" w:cs="Arial"/>
          <w:color w:val="000000"/>
        </w:rPr>
        <w:t xml:space="preserve"> </w:t>
      </w:r>
      <w:r w:rsidRPr="00A654E4">
        <w:rPr>
          <w:rFonts w:eastAsia="Times New Roman" w:cs="Arial"/>
          <w:color w:val="000000"/>
          <w:lang w:eastAsia="bg-BG"/>
        </w:rPr>
        <w:t xml:space="preserve">ритонавир) е свързано с приблизително три- и седем-кратно увеличение, съответно на </w:t>
      </w:r>
      <w:r w:rsidRPr="00A654E4">
        <w:rPr>
          <w:rFonts w:eastAsia="Times New Roman" w:cs="Arial"/>
          <w:color w:val="000000"/>
        </w:rPr>
        <w:t xml:space="preserve">AUC </w:t>
      </w:r>
      <w:r w:rsidRPr="00A654E4">
        <w:rPr>
          <w:rFonts w:eastAsia="Times New Roman" w:cs="Arial"/>
          <w:color w:val="000000"/>
          <w:lang w:eastAsia="bg-BG"/>
        </w:rPr>
        <w:t xml:space="preserve">и </w:t>
      </w:r>
      <w:proofErr w:type="spellStart"/>
      <w:r w:rsidRPr="00A654E4">
        <w:rPr>
          <w:rFonts w:eastAsia="Times New Roman" w:cs="Arial"/>
          <w:color w:val="000000"/>
          <w:lang w:eastAsia="bg-BG"/>
        </w:rPr>
        <w:t>Стах</w:t>
      </w:r>
      <w:proofErr w:type="spellEnd"/>
      <w:r w:rsidRPr="00A654E4">
        <w:rPr>
          <w:rFonts w:eastAsia="Times New Roman" w:cs="Arial"/>
          <w:color w:val="000000"/>
          <w:lang w:eastAsia="bg-BG"/>
        </w:rPr>
        <w:t xml:space="preserve">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в равновесно състояние. Едновременното приложение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и някои комбинации от </w:t>
      </w:r>
      <w:proofErr w:type="spellStart"/>
      <w:r w:rsidRPr="00A654E4">
        <w:rPr>
          <w:rFonts w:eastAsia="Times New Roman" w:cs="Arial"/>
          <w:color w:val="000000"/>
          <w:lang w:eastAsia="bg-BG"/>
        </w:rPr>
        <w:t>протеазни</w:t>
      </w:r>
      <w:proofErr w:type="spellEnd"/>
      <w:r w:rsidRPr="00A654E4">
        <w:rPr>
          <w:rFonts w:eastAsia="Times New Roman" w:cs="Arial"/>
          <w:color w:val="000000"/>
          <w:lang w:eastAsia="bg-BG"/>
        </w:rPr>
        <w:t xml:space="preserve"> инхибитори може да се има предвид след внимателно преценяване на корекциите на дозата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въз основа на очакваното повишение на експозицията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(вж. точки 4.2, 4.4 и 4.5 и Таблица 1).</w:t>
      </w:r>
    </w:p>
    <w:p w14:paraId="1343E897" w14:textId="77777777" w:rsidR="00A502E4" w:rsidRPr="00A654E4" w:rsidRDefault="00A502E4" w:rsidP="00A502E4">
      <w:pPr>
        <w:spacing w:line="240" w:lineRule="auto"/>
        <w:rPr>
          <w:rFonts w:eastAsia="Times New Roman" w:cs="Arial"/>
          <w:lang w:eastAsia="bg-BG"/>
        </w:rPr>
      </w:pPr>
    </w:p>
    <w:p w14:paraId="2F3E9716" w14:textId="77777777" w:rsidR="00A502E4" w:rsidRPr="00A654E4" w:rsidRDefault="00A502E4" w:rsidP="00A502E4">
      <w:pPr>
        <w:spacing w:line="240" w:lineRule="auto"/>
        <w:rPr>
          <w:rFonts w:eastAsia="Times New Roman" w:cs="Arial"/>
          <w:lang w:eastAsia="bg-BG"/>
        </w:rPr>
      </w:pPr>
      <w:proofErr w:type="spellStart"/>
      <w:r w:rsidRPr="00A654E4">
        <w:rPr>
          <w:rFonts w:eastAsia="Times New Roman" w:cs="Arial"/>
          <w:i/>
          <w:iCs/>
          <w:color w:val="000000"/>
          <w:lang w:eastAsia="bg-BG"/>
        </w:rPr>
        <w:t>Гемфиброзил</w:t>
      </w:r>
      <w:proofErr w:type="spellEnd"/>
      <w:r w:rsidRPr="00A654E4">
        <w:rPr>
          <w:rFonts w:eastAsia="Times New Roman" w:cs="Arial"/>
          <w:i/>
          <w:iCs/>
          <w:color w:val="000000"/>
          <w:lang w:eastAsia="bg-BG"/>
        </w:rPr>
        <w:t xml:space="preserve"> и други </w:t>
      </w:r>
      <w:proofErr w:type="spellStart"/>
      <w:r w:rsidRPr="00A654E4">
        <w:rPr>
          <w:rFonts w:eastAsia="Times New Roman" w:cs="Arial"/>
          <w:i/>
          <w:iCs/>
          <w:color w:val="000000"/>
          <w:lang w:eastAsia="bg-BG"/>
        </w:rPr>
        <w:t>липидопонижаващи</w:t>
      </w:r>
      <w:proofErr w:type="spellEnd"/>
      <w:r w:rsidRPr="00A654E4">
        <w:rPr>
          <w:rFonts w:eastAsia="Times New Roman" w:cs="Arial"/>
          <w:i/>
          <w:iCs/>
          <w:color w:val="000000"/>
          <w:lang w:eastAsia="bg-BG"/>
        </w:rPr>
        <w:t xml:space="preserve"> продукти:</w:t>
      </w:r>
      <w:r w:rsidRPr="00A654E4">
        <w:rPr>
          <w:rFonts w:eastAsia="Times New Roman" w:cs="Arial"/>
          <w:color w:val="000000"/>
          <w:lang w:eastAsia="bg-BG"/>
        </w:rPr>
        <w:t xml:space="preserve"> Едновременното приложение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и </w:t>
      </w:r>
      <w:proofErr w:type="spellStart"/>
      <w:r w:rsidRPr="00A654E4">
        <w:rPr>
          <w:rFonts w:eastAsia="Times New Roman" w:cs="Arial"/>
          <w:color w:val="000000"/>
          <w:lang w:eastAsia="bg-BG"/>
        </w:rPr>
        <w:t>гемфиброзил</w:t>
      </w:r>
      <w:proofErr w:type="spellEnd"/>
      <w:r w:rsidRPr="00A654E4">
        <w:rPr>
          <w:rFonts w:eastAsia="Times New Roman" w:cs="Arial"/>
          <w:color w:val="000000"/>
          <w:lang w:eastAsia="bg-BG"/>
        </w:rPr>
        <w:t xml:space="preserve"> води до двукратно повишение на </w:t>
      </w:r>
      <w:proofErr w:type="spellStart"/>
      <w:r w:rsidRPr="00A654E4">
        <w:rPr>
          <w:rFonts w:eastAsia="Times New Roman" w:cs="Arial"/>
          <w:color w:val="000000"/>
          <w:lang w:eastAsia="bg-BG"/>
        </w:rPr>
        <w:t>С</w:t>
      </w:r>
      <w:r w:rsidRPr="00A654E4">
        <w:rPr>
          <w:rFonts w:eastAsia="Times New Roman" w:cs="Arial"/>
          <w:color w:val="000000"/>
        </w:rPr>
        <w:t>m</w:t>
      </w:r>
      <w:r w:rsidRPr="00A654E4">
        <w:rPr>
          <w:rFonts w:eastAsia="Times New Roman" w:cs="Arial"/>
          <w:color w:val="000000"/>
          <w:lang w:eastAsia="bg-BG"/>
        </w:rPr>
        <w:t>ах</w:t>
      </w:r>
      <w:proofErr w:type="spellEnd"/>
      <w:r w:rsidRPr="00A654E4">
        <w:rPr>
          <w:rFonts w:eastAsia="Times New Roman" w:cs="Arial"/>
          <w:color w:val="000000"/>
          <w:lang w:eastAsia="bg-BG"/>
        </w:rPr>
        <w:t xml:space="preserve"> и </w:t>
      </w:r>
      <w:r w:rsidRPr="00A654E4">
        <w:rPr>
          <w:rFonts w:eastAsia="Times New Roman" w:cs="Arial"/>
          <w:color w:val="000000"/>
        </w:rPr>
        <w:t xml:space="preserve">AUC </w:t>
      </w:r>
      <w:r w:rsidRPr="00A654E4">
        <w:rPr>
          <w:rFonts w:eastAsia="Times New Roman" w:cs="Arial"/>
          <w:color w:val="000000"/>
          <w:lang w:eastAsia="bg-BG"/>
        </w:rPr>
        <w:t xml:space="preserve">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(вж. точка 4.4).</w:t>
      </w:r>
    </w:p>
    <w:p w14:paraId="4B7AC65B" w14:textId="77777777" w:rsidR="00A502E4" w:rsidRPr="00A654E4" w:rsidRDefault="00A502E4" w:rsidP="00A502E4">
      <w:pPr>
        <w:spacing w:line="240" w:lineRule="auto"/>
        <w:rPr>
          <w:rFonts w:eastAsia="Times New Roman" w:cs="Arial"/>
          <w:color w:val="000000"/>
          <w:lang w:eastAsia="bg-BG"/>
        </w:rPr>
      </w:pPr>
    </w:p>
    <w:p w14:paraId="4C921844" w14:textId="2C99C269" w:rsidR="00A502E4" w:rsidRPr="00A654E4" w:rsidRDefault="00A502E4" w:rsidP="00A502E4">
      <w:pPr>
        <w:spacing w:line="240" w:lineRule="auto"/>
        <w:rPr>
          <w:rFonts w:eastAsia="Times New Roman" w:cs="Arial"/>
          <w:lang w:eastAsia="bg-BG"/>
        </w:rPr>
      </w:pPr>
      <w:r w:rsidRPr="00A654E4">
        <w:rPr>
          <w:rFonts w:eastAsia="Times New Roman" w:cs="Arial"/>
          <w:color w:val="000000"/>
          <w:lang w:eastAsia="bg-BG"/>
        </w:rPr>
        <w:t xml:space="preserve">Въз основа на данните от специфични проучвания за лекарствени взаимодействия не може да се очаква </w:t>
      </w:r>
      <w:proofErr w:type="spellStart"/>
      <w:r w:rsidRPr="00A654E4">
        <w:rPr>
          <w:rFonts w:eastAsia="Times New Roman" w:cs="Arial"/>
          <w:color w:val="000000"/>
          <w:lang w:eastAsia="bg-BG"/>
        </w:rPr>
        <w:t>фармакокинетично</w:t>
      </w:r>
      <w:proofErr w:type="spellEnd"/>
      <w:r w:rsidRPr="00A654E4">
        <w:rPr>
          <w:rFonts w:eastAsia="Times New Roman" w:cs="Arial"/>
          <w:color w:val="000000"/>
          <w:lang w:eastAsia="bg-BG"/>
        </w:rPr>
        <w:t xml:space="preserve"> значимо взаимодействие с </w:t>
      </w:r>
      <w:proofErr w:type="spellStart"/>
      <w:r w:rsidRPr="00A654E4">
        <w:rPr>
          <w:rFonts w:eastAsia="Times New Roman" w:cs="Arial"/>
          <w:color w:val="000000"/>
          <w:lang w:eastAsia="bg-BG"/>
        </w:rPr>
        <w:t>фенофибрат</w:t>
      </w:r>
      <w:proofErr w:type="spellEnd"/>
      <w:r w:rsidRPr="00A654E4">
        <w:rPr>
          <w:rFonts w:eastAsia="Times New Roman" w:cs="Arial"/>
          <w:color w:val="000000"/>
          <w:lang w:eastAsia="bg-BG"/>
        </w:rPr>
        <w:t xml:space="preserve">, но е възможна поява на </w:t>
      </w:r>
      <w:proofErr w:type="spellStart"/>
      <w:r w:rsidRPr="00A654E4">
        <w:rPr>
          <w:rFonts w:eastAsia="Times New Roman" w:cs="Arial"/>
          <w:color w:val="000000"/>
          <w:lang w:eastAsia="bg-BG"/>
        </w:rPr>
        <w:t>фармакодинамично</w:t>
      </w:r>
      <w:proofErr w:type="spellEnd"/>
      <w:r w:rsidRPr="00A654E4">
        <w:rPr>
          <w:rFonts w:eastAsia="Times New Roman" w:cs="Arial"/>
          <w:color w:val="000000"/>
          <w:lang w:eastAsia="bg-BG"/>
        </w:rPr>
        <w:t xml:space="preserve"> взаимодействие. </w:t>
      </w:r>
      <w:proofErr w:type="spellStart"/>
      <w:r w:rsidRPr="00A654E4">
        <w:rPr>
          <w:rFonts w:eastAsia="Times New Roman" w:cs="Arial"/>
          <w:color w:val="000000"/>
          <w:lang w:eastAsia="bg-BG"/>
        </w:rPr>
        <w:t>Гемфиброзил</w:t>
      </w:r>
      <w:proofErr w:type="spellEnd"/>
      <w:r w:rsidRPr="00A654E4">
        <w:rPr>
          <w:rFonts w:eastAsia="Times New Roman" w:cs="Arial"/>
          <w:color w:val="000000"/>
          <w:lang w:eastAsia="bg-BG"/>
        </w:rPr>
        <w:t xml:space="preserve">, </w:t>
      </w:r>
      <w:proofErr w:type="spellStart"/>
      <w:r w:rsidRPr="00A654E4">
        <w:rPr>
          <w:rFonts w:eastAsia="Times New Roman" w:cs="Arial"/>
          <w:color w:val="000000"/>
          <w:lang w:eastAsia="bg-BG"/>
        </w:rPr>
        <w:t>фенофибрат</w:t>
      </w:r>
      <w:proofErr w:type="spellEnd"/>
      <w:r w:rsidRPr="00A654E4">
        <w:rPr>
          <w:rFonts w:eastAsia="Times New Roman" w:cs="Arial"/>
          <w:color w:val="000000"/>
          <w:lang w:eastAsia="bg-BG"/>
        </w:rPr>
        <w:t xml:space="preserve">, други </w:t>
      </w:r>
      <w:proofErr w:type="spellStart"/>
      <w:r w:rsidRPr="00A654E4">
        <w:rPr>
          <w:rFonts w:eastAsia="Times New Roman" w:cs="Arial"/>
          <w:color w:val="000000"/>
          <w:lang w:eastAsia="bg-BG"/>
        </w:rPr>
        <w:t>фибрати</w:t>
      </w:r>
      <w:proofErr w:type="spellEnd"/>
      <w:r w:rsidRPr="00A654E4">
        <w:rPr>
          <w:rFonts w:eastAsia="Times New Roman" w:cs="Arial"/>
          <w:color w:val="000000"/>
          <w:lang w:eastAsia="bg-BG"/>
        </w:rPr>
        <w:t xml:space="preserve"> и </w:t>
      </w:r>
      <w:proofErr w:type="spellStart"/>
      <w:r w:rsidRPr="00A654E4">
        <w:rPr>
          <w:rFonts w:eastAsia="Times New Roman" w:cs="Arial"/>
          <w:color w:val="000000"/>
          <w:lang w:eastAsia="bg-BG"/>
        </w:rPr>
        <w:t>ниацин</w:t>
      </w:r>
      <w:proofErr w:type="spellEnd"/>
      <w:r w:rsidR="00FA5D99" w:rsidRPr="00A654E4">
        <w:rPr>
          <w:rFonts w:eastAsia="Times New Roman" w:cs="Arial"/>
          <w:lang w:eastAsia="bg-BG"/>
        </w:rPr>
        <w:t xml:space="preserve"> </w:t>
      </w:r>
      <w:r w:rsidRPr="00A654E4">
        <w:rPr>
          <w:rFonts w:eastAsia="Times New Roman" w:cs="Arial"/>
          <w:color w:val="000000"/>
          <w:lang w:eastAsia="bg-BG"/>
        </w:rPr>
        <w:t xml:space="preserve">(никотинова киселина) в </w:t>
      </w:r>
      <w:proofErr w:type="spellStart"/>
      <w:r w:rsidRPr="00A654E4">
        <w:rPr>
          <w:rFonts w:eastAsia="Times New Roman" w:cs="Arial"/>
          <w:color w:val="000000"/>
          <w:lang w:eastAsia="bg-BG"/>
        </w:rPr>
        <w:t>липидопонижаващи</w:t>
      </w:r>
      <w:proofErr w:type="spellEnd"/>
      <w:r w:rsidRPr="00A654E4">
        <w:rPr>
          <w:rFonts w:eastAsia="Times New Roman" w:cs="Arial"/>
          <w:color w:val="000000"/>
          <w:lang w:eastAsia="bg-BG"/>
        </w:rPr>
        <w:t xml:space="preserve"> дози (&gt; или равни на 1 </w:t>
      </w:r>
      <w:r w:rsidRPr="00A654E4">
        <w:rPr>
          <w:rFonts w:eastAsia="Times New Roman" w:cs="Arial"/>
          <w:color w:val="000000"/>
        </w:rPr>
        <w:t xml:space="preserve">g </w:t>
      </w:r>
      <w:r w:rsidRPr="00A654E4">
        <w:rPr>
          <w:rFonts w:eastAsia="Times New Roman" w:cs="Arial"/>
          <w:color w:val="000000"/>
          <w:lang w:eastAsia="bg-BG"/>
        </w:rPr>
        <w:t xml:space="preserve">на ден) повишават риска от </w:t>
      </w:r>
      <w:proofErr w:type="spellStart"/>
      <w:r w:rsidRPr="00A654E4">
        <w:rPr>
          <w:rFonts w:eastAsia="Times New Roman" w:cs="Arial"/>
          <w:color w:val="000000"/>
          <w:lang w:eastAsia="bg-BG"/>
        </w:rPr>
        <w:t>миопатия</w:t>
      </w:r>
      <w:proofErr w:type="spellEnd"/>
      <w:r w:rsidRPr="00A654E4">
        <w:rPr>
          <w:rFonts w:eastAsia="Times New Roman" w:cs="Arial"/>
          <w:color w:val="000000"/>
          <w:lang w:eastAsia="bg-BG"/>
        </w:rPr>
        <w:t xml:space="preserve"> при едновременно приложение с инхибитори на </w:t>
      </w:r>
      <w:r w:rsidRPr="00A654E4">
        <w:rPr>
          <w:rFonts w:eastAsia="Times New Roman" w:cs="Arial"/>
          <w:color w:val="000000"/>
        </w:rPr>
        <w:t>HMG-</w:t>
      </w:r>
      <w:proofErr w:type="spellStart"/>
      <w:r w:rsidRPr="00A654E4">
        <w:rPr>
          <w:rFonts w:eastAsia="Times New Roman" w:cs="Arial"/>
          <w:color w:val="000000"/>
        </w:rPr>
        <w:t>CoA</w:t>
      </w:r>
      <w:proofErr w:type="spellEnd"/>
      <w:r w:rsidRPr="00A654E4">
        <w:rPr>
          <w:rFonts w:eastAsia="Times New Roman" w:cs="Arial"/>
          <w:color w:val="000000"/>
        </w:rPr>
        <w:t xml:space="preserve"> </w:t>
      </w:r>
      <w:proofErr w:type="spellStart"/>
      <w:r w:rsidRPr="00A654E4">
        <w:rPr>
          <w:rFonts w:eastAsia="Times New Roman" w:cs="Arial"/>
          <w:color w:val="000000"/>
          <w:lang w:eastAsia="bg-BG"/>
        </w:rPr>
        <w:t>редуктазата</w:t>
      </w:r>
      <w:proofErr w:type="spellEnd"/>
      <w:r w:rsidRPr="00A654E4">
        <w:rPr>
          <w:rFonts w:eastAsia="Times New Roman" w:cs="Arial"/>
          <w:color w:val="000000"/>
          <w:lang w:eastAsia="bg-BG"/>
        </w:rPr>
        <w:t>, вероятно поради факта, че последните могат да предизвика</w:t>
      </w:r>
      <w:r w:rsidR="00FA5D99" w:rsidRPr="00A654E4">
        <w:rPr>
          <w:rFonts w:eastAsia="Times New Roman" w:cs="Arial"/>
          <w:color w:val="000000"/>
          <w:lang w:eastAsia="bg-BG"/>
        </w:rPr>
        <w:t xml:space="preserve">т </w:t>
      </w:r>
      <w:proofErr w:type="spellStart"/>
      <w:r w:rsidR="00FA5D99" w:rsidRPr="00A654E4">
        <w:rPr>
          <w:rFonts w:eastAsia="Times New Roman" w:cs="Arial"/>
          <w:color w:val="000000"/>
          <w:lang w:eastAsia="bg-BG"/>
        </w:rPr>
        <w:t>миопатия</w:t>
      </w:r>
      <w:proofErr w:type="spellEnd"/>
      <w:r w:rsidR="00FA5D99" w:rsidRPr="00A654E4">
        <w:rPr>
          <w:rFonts w:eastAsia="Times New Roman" w:cs="Arial"/>
          <w:color w:val="000000"/>
          <w:lang w:eastAsia="bg-BG"/>
        </w:rPr>
        <w:t xml:space="preserve"> и при самостоятелно л</w:t>
      </w:r>
      <w:r w:rsidRPr="00A654E4">
        <w:rPr>
          <w:rFonts w:eastAsia="Times New Roman" w:cs="Arial"/>
          <w:color w:val="000000"/>
          <w:lang w:eastAsia="bg-BG"/>
        </w:rPr>
        <w:t>ечение.</w:t>
      </w:r>
    </w:p>
    <w:p w14:paraId="1C451469" w14:textId="77777777" w:rsidR="00A502E4" w:rsidRPr="00A654E4" w:rsidRDefault="00A502E4" w:rsidP="00A502E4">
      <w:pPr>
        <w:rPr>
          <w:rFonts w:eastAsia="Times New Roman" w:cs="Arial"/>
          <w:i/>
          <w:iCs/>
          <w:color w:val="000000"/>
          <w:lang w:eastAsia="bg-BG"/>
        </w:rPr>
      </w:pPr>
    </w:p>
    <w:p w14:paraId="0207384F" w14:textId="77777777" w:rsidR="00A502E4" w:rsidRPr="00A654E4" w:rsidRDefault="00A502E4" w:rsidP="00A502E4">
      <w:pPr>
        <w:rPr>
          <w:rFonts w:eastAsia="Times New Roman" w:cs="Arial"/>
          <w:lang w:eastAsia="bg-BG"/>
        </w:rPr>
      </w:pPr>
      <w:proofErr w:type="spellStart"/>
      <w:r w:rsidRPr="00A654E4">
        <w:rPr>
          <w:rFonts w:eastAsia="Times New Roman" w:cs="Arial"/>
          <w:i/>
          <w:iCs/>
          <w:color w:val="000000"/>
          <w:lang w:eastAsia="bg-BG"/>
        </w:rPr>
        <w:t>Езетимиб</w:t>
      </w:r>
      <w:proofErr w:type="spellEnd"/>
      <w:r w:rsidRPr="00A654E4">
        <w:rPr>
          <w:rFonts w:eastAsia="Times New Roman" w:cs="Arial"/>
          <w:i/>
          <w:iCs/>
          <w:color w:val="000000"/>
          <w:lang w:eastAsia="bg-BG"/>
        </w:rPr>
        <w:t>:</w:t>
      </w:r>
      <w:r w:rsidRPr="00A654E4">
        <w:rPr>
          <w:rFonts w:eastAsia="Times New Roman" w:cs="Arial"/>
          <w:color w:val="000000"/>
          <w:lang w:eastAsia="bg-BG"/>
        </w:rPr>
        <w:t xml:space="preserve"> Едновременното приложение на 10 </w:t>
      </w:r>
      <w:proofErr w:type="spellStart"/>
      <w:r w:rsidRPr="00A654E4">
        <w:rPr>
          <w:rFonts w:eastAsia="Times New Roman" w:cs="Arial"/>
          <w:color w:val="000000"/>
        </w:rPr>
        <w:t>mg</w:t>
      </w:r>
      <w:proofErr w:type="spellEnd"/>
      <w:r w:rsidRPr="00A654E4">
        <w:rPr>
          <w:rFonts w:eastAsia="Times New Roman" w:cs="Arial"/>
          <w:color w:val="000000"/>
        </w:rPr>
        <w:t xml:space="preserve">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и 10 </w:t>
      </w:r>
      <w:proofErr w:type="spellStart"/>
      <w:r w:rsidRPr="00A654E4">
        <w:rPr>
          <w:rFonts w:eastAsia="Times New Roman" w:cs="Arial"/>
          <w:color w:val="000000"/>
        </w:rPr>
        <w:t>mg</w:t>
      </w:r>
      <w:proofErr w:type="spellEnd"/>
      <w:r w:rsidRPr="00A654E4">
        <w:rPr>
          <w:rFonts w:eastAsia="Times New Roman" w:cs="Arial"/>
          <w:color w:val="000000"/>
        </w:rPr>
        <w:t xml:space="preserve"> </w:t>
      </w:r>
      <w:proofErr w:type="spellStart"/>
      <w:r w:rsidRPr="00A654E4">
        <w:rPr>
          <w:rFonts w:eastAsia="Times New Roman" w:cs="Arial"/>
          <w:color w:val="000000"/>
          <w:lang w:eastAsia="bg-BG"/>
        </w:rPr>
        <w:t>езетимиб</w:t>
      </w:r>
      <w:proofErr w:type="spellEnd"/>
      <w:r w:rsidRPr="00A654E4">
        <w:rPr>
          <w:rFonts w:eastAsia="Times New Roman" w:cs="Arial"/>
          <w:color w:val="000000"/>
          <w:lang w:eastAsia="bg-BG"/>
        </w:rPr>
        <w:t xml:space="preserve"> води до 1,2-кратно повишение на </w:t>
      </w:r>
      <w:r w:rsidRPr="00A654E4">
        <w:rPr>
          <w:rFonts w:eastAsia="Times New Roman" w:cs="Arial"/>
          <w:color w:val="000000"/>
        </w:rPr>
        <w:t xml:space="preserve">AUC </w:t>
      </w:r>
      <w:r w:rsidRPr="00A654E4">
        <w:rPr>
          <w:rFonts w:eastAsia="Times New Roman" w:cs="Arial"/>
          <w:color w:val="000000"/>
          <w:lang w:eastAsia="bg-BG"/>
        </w:rPr>
        <w:t xml:space="preserve">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при индивиди с </w:t>
      </w:r>
      <w:proofErr w:type="spellStart"/>
      <w:r w:rsidRPr="00A654E4">
        <w:rPr>
          <w:rFonts w:eastAsia="Times New Roman" w:cs="Arial"/>
          <w:color w:val="000000"/>
          <w:lang w:eastAsia="bg-BG"/>
        </w:rPr>
        <w:t>хиперхолестеролемия</w:t>
      </w:r>
      <w:proofErr w:type="spellEnd"/>
      <w:r w:rsidRPr="00A654E4">
        <w:rPr>
          <w:rFonts w:eastAsia="Times New Roman" w:cs="Arial"/>
          <w:color w:val="000000"/>
          <w:lang w:eastAsia="bg-BG"/>
        </w:rPr>
        <w:t xml:space="preserve">. (Таблица 1). Не може да се изключи, обаче, </w:t>
      </w:r>
      <w:proofErr w:type="spellStart"/>
      <w:r w:rsidRPr="00A654E4">
        <w:rPr>
          <w:rFonts w:eastAsia="Times New Roman" w:cs="Arial"/>
          <w:color w:val="000000"/>
          <w:lang w:eastAsia="bg-BG"/>
        </w:rPr>
        <w:t>фармакодинамично</w:t>
      </w:r>
      <w:proofErr w:type="spellEnd"/>
      <w:r w:rsidRPr="00A654E4">
        <w:rPr>
          <w:rFonts w:eastAsia="Times New Roman" w:cs="Arial"/>
          <w:color w:val="000000"/>
          <w:lang w:eastAsia="bg-BG"/>
        </w:rPr>
        <w:t xml:space="preserve"> взаимодействие между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и </w:t>
      </w:r>
      <w:proofErr w:type="spellStart"/>
      <w:r w:rsidRPr="00A654E4">
        <w:rPr>
          <w:rFonts w:eastAsia="Times New Roman" w:cs="Arial"/>
          <w:color w:val="000000"/>
          <w:lang w:eastAsia="bg-BG"/>
        </w:rPr>
        <w:t>езетимиб</w:t>
      </w:r>
      <w:proofErr w:type="spellEnd"/>
      <w:r w:rsidRPr="00A654E4">
        <w:rPr>
          <w:rFonts w:eastAsia="Times New Roman" w:cs="Arial"/>
          <w:color w:val="000000"/>
          <w:lang w:eastAsia="bg-BG"/>
        </w:rPr>
        <w:t>, от гледна точка на нежеланите реакции (вж. точка 4,4),</w:t>
      </w:r>
    </w:p>
    <w:p w14:paraId="2675DCC2" w14:textId="77777777" w:rsidR="00A502E4" w:rsidRPr="00A654E4" w:rsidRDefault="00A502E4" w:rsidP="00A502E4">
      <w:pPr>
        <w:spacing w:line="240" w:lineRule="auto"/>
        <w:rPr>
          <w:rFonts w:eastAsia="Times New Roman" w:cs="Arial"/>
          <w:i/>
          <w:iCs/>
          <w:color w:val="000000"/>
          <w:lang w:eastAsia="bg-BG"/>
        </w:rPr>
      </w:pPr>
    </w:p>
    <w:p w14:paraId="6A07EA57" w14:textId="40660FB8" w:rsidR="00A502E4" w:rsidRPr="00A654E4" w:rsidRDefault="00A502E4" w:rsidP="00A502E4">
      <w:pPr>
        <w:spacing w:line="240" w:lineRule="auto"/>
        <w:rPr>
          <w:rFonts w:eastAsia="Times New Roman" w:cs="Arial"/>
          <w:lang w:eastAsia="bg-BG"/>
        </w:rPr>
      </w:pPr>
      <w:proofErr w:type="spellStart"/>
      <w:r w:rsidRPr="00A654E4">
        <w:rPr>
          <w:rFonts w:eastAsia="Times New Roman" w:cs="Arial"/>
          <w:i/>
          <w:iCs/>
          <w:color w:val="000000"/>
          <w:lang w:eastAsia="bg-BG"/>
        </w:rPr>
        <w:t>Антиациди</w:t>
      </w:r>
      <w:proofErr w:type="spellEnd"/>
      <w:r w:rsidRPr="00A654E4">
        <w:rPr>
          <w:rFonts w:eastAsia="Times New Roman" w:cs="Arial"/>
          <w:i/>
          <w:iCs/>
          <w:color w:val="000000"/>
          <w:lang w:eastAsia="bg-BG"/>
        </w:rPr>
        <w:t>:</w:t>
      </w:r>
      <w:r w:rsidRPr="00A654E4">
        <w:rPr>
          <w:rFonts w:eastAsia="Times New Roman" w:cs="Arial"/>
          <w:color w:val="000000"/>
          <w:lang w:eastAsia="bg-BG"/>
        </w:rPr>
        <w:t xml:space="preserve"> Едновременното приложение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с </w:t>
      </w:r>
      <w:proofErr w:type="spellStart"/>
      <w:r w:rsidRPr="00A654E4">
        <w:rPr>
          <w:rFonts w:eastAsia="Times New Roman" w:cs="Arial"/>
          <w:color w:val="000000"/>
          <w:lang w:eastAsia="bg-BG"/>
        </w:rPr>
        <w:t>антиацидна</w:t>
      </w:r>
      <w:proofErr w:type="spellEnd"/>
      <w:r w:rsidRPr="00A654E4">
        <w:rPr>
          <w:rFonts w:eastAsia="Times New Roman" w:cs="Arial"/>
          <w:color w:val="000000"/>
          <w:lang w:eastAsia="bg-BG"/>
        </w:rPr>
        <w:t xml:space="preserve"> суспензия, съдържаща алуминиев и магнезиев хидроксид води до намаляване на плазмената концентрация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с приблизително 50%. Този ефект отслабва, когато </w:t>
      </w:r>
      <w:proofErr w:type="spellStart"/>
      <w:r w:rsidRPr="00A654E4">
        <w:rPr>
          <w:rFonts w:eastAsia="Times New Roman" w:cs="Arial"/>
          <w:color w:val="000000"/>
          <w:lang w:eastAsia="bg-BG"/>
        </w:rPr>
        <w:t>антиацидите</w:t>
      </w:r>
      <w:proofErr w:type="spellEnd"/>
      <w:r w:rsidRPr="00A654E4">
        <w:rPr>
          <w:rFonts w:eastAsia="Times New Roman" w:cs="Arial"/>
          <w:color w:val="000000"/>
          <w:lang w:eastAsia="bg-BG"/>
        </w:rPr>
        <w:t xml:space="preserve"> се прилагат 2 часа след приема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Клиничното значение на това взаимодействие не е изследвано.</w:t>
      </w:r>
    </w:p>
    <w:p w14:paraId="09774DF3" w14:textId="77777777" w:rsidR="00A502E4" w:rsidRPr="00A654E4" w:rsidRDefault="00A502E4" w:rsidP="00A502E4">
      <w:pPr>
        <w:spacing w:line="240" w:lineRule="auto"/>
        <w:rPr>
          <w:rFonts w:eastAsia="Times New Roman" w:cs="Arial"/>
          <w:i/>
          <w:iCs/>
          <w:color w:val="000000"/>
          <w:lang w:eastAsia="bg-BG"/>
        </w:rPr>
      </w:pPr>
    </w:p>
    <w:p w14:paraId="4CB5FBED" w14:textId="12A2C549" w:rsidR="00A502E4" w:rsidRPr="00A654E4" w:rsidRDefault="00A502E4" w:rsidP="00A502E4">
      <w:pPr>
        <w:spacing w:line="240" w:lineRule="auto"/>
        <w:rPr>
          <w:rFonts w:eastAsia="Times New Roman" w:cs="Arial"/>
          <w:lang w:eastAsia="bg-BG"/>
        </w:rPr>
      </w:pPr>
      <w:proofErr w:type="spellStart"/>
      <w:r w:rsidRPr="00A654E4">
        <w:rPr>
          <w:rFonts w:eastAsia="Times New Roman" w:cs="Arial"/>
          <w:i/>
          <w:iCs/>
          <w:color w:val="000000"/>
          <w:lang w:eastAsia="bg-BG"/>
        </w:rPr>
        <w:t>Еритромицин</w:t>
      </w:r>
      <w:proofErr w:type="spellEnd"/>
      <w:r w:rsidRPr="00A654E4">
        <w:rPr>
          <w:rFonts w:eastAsia="Times New Roman" w:cs="Arial"/>
          <w:i/>
          <w:iCs/>
          <w:color w:val="000000"/>
          <w:lang w:eastAsia="bg-BG"/>
        </w:rPr>
        <w:t>:</w:t>
      </w:r>
      <w:r w:rsidRPr="00A654E4">
        <w:rPr>
          <w:rFonts w:eastAsia="Times New Roman" w:cs="Arial"/>
          <w:color w:val="000000"/>
          <w:lang w:eastAsia="bg-BG"/>
        </w:rPr>
        <w:t xml:space="preserve"> Едновременният прием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и </w:t>
      </w:r>
      <w:proofErr w:type="spellStart"/>
      <w:r w:rsidRPr="00A654E4">
        <w:rPr>
          <w:rFonts w:eastAsia="Times New Roman" w:cs="Arial"/>
          <w:color w:val="000000"/>
          <w:lang w:eastAsia="bg-BG"/>
        </w:rPr>
        <w:t>еритромицин</w:t>
      </w:r>
      <w:proofErr w:type="spellEnd"/>
      <w:r w:rsidRPr="00A654E4">
        <w:rPr>
          <w:rFonts w:eastAsia="Times New Roman" w:cs="Arial"/>
          <w:color w:val="000000"/>
          <w:lang w:eastAsia="bg-BG"/>
        </w:rPr>
        <w:t xml:space="preserve"> води до 20% намаление на </w:t>
      </w:r>
      <w:r w:rsidRPr="00A654E4">
        <w:rPr>
          <w:rFonts w:eastAsia="Times New Roman" w:cs="Arial"/>
          <w:color w:val="000000"/>
        </w:rPr>
        <w:t xml:space="preserve">AUC </w:t>
      </w:r>
      <w:r w:rsidRPr="00A654E4">
        <w:rPr>
          <w:rFonts w:eastAsia="Times New Roman" w:cs="Arial"/>
          <w:color w:val="000000"/>
          <w:lang w:eastAsia="bg-BG"/>
        </w:rPr>
        <w:t xml:space="preserve">и 30% намаление на </w:t>
      </w:r>
      <w:proofErr w:type="spellStart"/>
      <w:r w:rsidRPr="00A654E4">
        <w:rPr>
          <w:rFonts w:eastAsia="Times New Roman" w:cs="Arial"/>
          <w:color w:val="000000"/>
          <w:lang w:eastAsia="bg-BG"/>
        </w:rPr>
        <w:t>Стах</w:t>
      </w:r>
      <w:proofErr w:type="spellEnd"/>
      <w:r w:rsidRPr="00A654E4">
        <w:rPr>
          <w:rFonts w:eastAsia="Times New Roman" w:cs="Arial"/>
          <w:color w:val="000000"/>
          <w:lang w:eastAsia="bg-BG"/>
        </w:rPr>
        <w:t xml:space="preserve">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Това взаимодействие може да е предизвикано от повишения чревен </w:t>
      </w:r>
      <w:proofErr w:type="spellStart"/>
      <w:r w:rsidRPr="00A654E4">
        <w:rPr>
          <w:rFonts w:eastAsia="Times New Roman" w:cs="Arial"/>
          <w:color w:val="000000"/>
          <w:lang w:eastAsia="bg-BG"/>
        </w:rPr>
        <w:t>мотилитет</w:t>
      </w:r>
      <w:proofErr w:type="spellEnd"/>
      <w:r w:rsidRPr="00A654E4">
        <w:rPr>
          <w:rFonts w:eastAsia="Times New Roman" w:cs="Arial"/>
          <w:color w:val="000000"/>
          <w:lang w:eastAsia="bg-BG"/>
        </w:rPr>
        <w:t xml:space="preserve"> вследствие на приема на </w:t>
      </w:r>
      <w:proofErr w:type="spellStart"/>
      <w:r w:rsidRPr="00A654E4">
        <w:rPr>
          <w:rFonts w:eastAsia="Times New Roman" w:cs="Arial"/>
          <w:color w:val="000000"/>
          <w:lang w:eastAsia="bg-BG"/>
        </w:rPr>
        <w:t>еритромицин</w:t>
      </w:r>
      <w:proofErr w:type="spellEnd"/>
      <w:r w:rsidRPr="00A654E4">
        <w:rPr>
          <w:rFonts w:eastAsia="Times New Roman" w:cs="Arial"/>
          <w:color w:val="000000"/>
          <w:lang w:eastAsia="bg-BG"/>
        </w:rPr>
        <w:t>.</w:t>
      </w:r>
    </w:p>
    <w:p w14:paraId="3D6629AE" w14:textId="77777777" w:rsidR="00A502E4" w:rsidRPr="00A654E4" w:rsidRDefault="00A502E4" w:rsidP="00A502E4">
      <w:pPr>
        <w:spacing w:line="240" w:lineRule="auto"/>
        <w:rPr>
          <w:rFonts w:eastAsia="Times New Roman" w:cs="Arial"/>
          <w:i/>
          <w:iCs/>
          <w:color w:val="000000"/>
          <w:lang w:eastAsia="bg-BG"/>
        </w:rPr>
      </w:pPr>
    </w:p>
    <w:p w14:paraId="7C8E884A" w14:textId="40F6213E" w:rsidR="00A502E4" w:rsidRPr="00A654E4" w:rsidRDefault="00A502E4" w:rsidP="00A502E4">
      <w:pPr>
        <w:spacing w:line="240" w:lineRule="auto"/>
        <w:rPr>
          <w:rFonts w:eastAsia="Times New Roman" w:cs="Arial"/>
          <w:lang w:eastAsia="bg-BG"/>
        </w:rPr>
      </w:pPr>
      <w:r w:rsidRPr="00A654E4">
        <w:rPr>
          <w:rFonts w:eastAsia="Times New Roman" w:cs="Arial"/>
          <w:i/>
          <w:iCs/>
          <w:color w:val="000000"/>
          <w:lang w:eastAsia="bg-BG"/>
        </w:rPr>
        <w:t xml:space="preserve">Ензими от системата на </w:t>
      </w:r>
      <w:proofErr w:type="spellStart"/>
      <w:r w:rsidRPr="00A654E4">
        <w:rPr>
          <w:rFonts w:eastAsia="Times New Roman" w:cs="Arial"/>
          <w:i/>
          <w:iCs/>
          <w:color w:val="000000"/>
          <w:lang w:eastAsia="bg-BG"/>
        </w:rPr>
        <w:t>цитохром</w:t>
      </w:r>
      <w:proofErr w:type="spellEnd"/>
      <w:r w:rsidRPr="00A654E4">
        <w:rPr>
          <w:rFonts w:eastAsia="Times New Roman" w:cs="Arial"/>
          <w:i/>
          <w:iCs/>
          <w:color w:val="000000"/>
          <w:lang w:eastAsia="bg-BG"/>
        </w:rPr>
        <w:t xml:space="preserve"> Р450:</w:t>
      </w:r>
      <w:r w:rsidRPr="00A654E4">
        <w:rPr>
          <w:rFonts w:eastAsia="Times New Roman" w:cs="Arial"/>
          <w:color w:val="000000"/>
          <w:lang w:eastAsia="bg-BG"/>
        </w:rPr>
        <w:t xml:space="preserve"> Резултатите от проучвания </w:t>
      </w:r>
      <w:proofErr w:type="spellStart"/>
      <w:r w:rsidRPr="00A654E4">
        <w:rPr>
          <w:rFonts w:eastAsia="Times New Roman" w:cs="Arial"/>
          <w:i/>
          <w:iCs/>
          <w:color w:val="000000"/>
        </w:rPr>
        <w:t>in</w:t>
      </w:r>
      <w:proofErr w:type="spellEnd"/>
      <w:r w:rsidRPr="00A654E4">
        <w:rPr>
          <w:rFonts w:eastAsia="Times New Roman" w:cs="Arial"/>
          <w:i/>
          <w:iCs/>
          <w:color w:val="000000"/>
        </w:rPr>
        <w:t xml:space="preserve"> </w:t>
      </w:r>
      <w:proofErr w:type="spellStart"/>
      <w:r w:rsidRPr="00A654E4">
        <w:rPr>
          <w:rFonts w:eastAsia="Times New Roman" w:cs="Arial"/>
          <w:i/>
          <w:iCs/>
          <w:color w:val="000000"/>
        </w:rPr>
        <w:t>vitro</w:t>
      </w:r>
      <w:proofErr w:type="spellEnd"/>
      <w:r w:rsidRPr="00A654E4">
        <w:rPr>
          <w:rFonts w:eastAsia="Times New Roman" w:cs="Arial"/>
          <w:i/>
          <w:iCs/>
          <w:color w:val="000000"/>
        </w:rPr>
        <w:t xml:space="preserve"> </w:t>
      </w:r>
      <w:r w:rsidRPr="00A654E4">
        <w:rPr>
          <w:rFonts w:eastAsia="Times New Roman" w:cs="Arial"/>
          <w:i/>
          <w:iCs/>
          <w:color w:val="000000"/>
          <w:lang w:eastAsia="bg-BG"/>
        </w:rPr>
        <w:t xml:space="preserve">и </w:t>
      </w:r>
      <w:proofErr w:type="spellStart"/>
      <w:r w:rsidRPr="00A654E4">
        <w:rPr>
          <w:rFonts w:eastAsia="Times New Roman" w:cs="Arial"/>
          <w:i/>
          <w:iCs/>
          <w:color w:val="000000"/>
        </w:rPr>
        <w:t>in</w:t>
      </w:r>
      <w:proofErr w:type="spellEnd"/>
      <w:r w:rsidRPr="00A654E4">
        <w:rPr>
          <w:rFonts w:eastAsia="Times New Roman" w:cs="Arial"/>
          <w:i/>
          <w:iCs/>
          <w:color w:val="000000"/>
        </w:rPr>
        <w:t xml:space="preserve"> </w:t>
      </w:r>
      <w:proofErr w:type="spellStart"/>
      <w:r w:rsidRPr="00A654E4">
        <w:rPr>
          <w:rFonts w:eastAsia="Times New Roman" w:cs="Arial"/>
          <w:i/>
          <w:iCs/>
          <w:color w:val="000000"/>
        </w:rPr>
        <w:t>vivo</w:t>
      </w:r>
      <w:proofErr w:type="spellEnd"/>
      <w:r w:rsidRPr="00A654E4">
        <w:rPr>
          <w:rFonts w:eastAsia="Times New Roman" w:cs="Arial"/>
          <w:i/>
          <w:iCs/>
          <w:color w:val="000000"/>
        </w:rPr>
        <w:t xml:space="preserve"> </w:t>
      </w:r>
      <w:r w:rsidRPr="00A654E4">
        <w:rPr>
          <w:rFonts w:eastAsia="Times New Roman" w:cs="Arial"/>
          <w:color w:val="000000"/>
          <w:lang w:eastAsia="bg-BG"/>
        </w:rPr>
        <w:t xml:space="preserve">показват, че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не е нито инхибитор, нито индуктор на </w:t>
      </w:r>
      <w:proofErr w:type="spellStart"/>
      <w:r w:rsidRPr="00A654E4">
        <w:rPr>
          <w:rFonts w:eastAsia="Times New Roman" w:cs="Arial"/>
          <w:color w:val="000000"/>
          <w:lang w:eastAsia="bg-BG"/>
        </w:rPr>
        <w:t>цитохром</w:t>
      </w:r>
      <w:proofErr w:type="spellEnd"/>
      <w:r w:rsidRPr="00A654E4">
        <w:rPr>
          <w:rFonts w:eastAsia="Times New Roman" w:cs="Arial"/>
          <w:color w:val="000000"/>
          <w:lang w:eastAsia="bg-BG"/>
        </w:rPr>
        <w:t xml:space="preserve"> Р450 </w:t>
      </w:r>
      <w:proofErr w:type="spellStart"/>
      <w:r w:rsidRPr="00A654E4">
        <w:rPr>
          <w:rFonts w:eastAsia="Times New Roman" w:cs="Arial"/>
          <w:color w:val="000000"/>
          <w:lang w:eastAsia="bg-BG"/>
        </w:rPr>
        <w:t>изоензимите</w:t>
      </w:r>
      <w:proofErr w:type="spellEnd"/>
      <w:r w:rsidRPr="00A654E4">
        <w:rPr>
          <w:rFonts w:eastAsia="Times New Roman" w:cs="Arial"/>
          <w:color w:val="000000"/>
          <w:lang w:eastAsia="bg-BG"/>
        </w:rPr>
        <w:t xml:space="preserve">. В допълнение,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е слаб субстрат за тези </w:t>
      </w:r>
      <w:proofErr w:type="spellStart"/>
      <w:r w:rsidRPr="00A654E4">
        <w:rPr>
          <w:rFonts w:eastAsia="Times New Roman" w:cs="Arial"/>
          <w:color w:val="000000"/>
          <w:lang w:eastAsia="bg-BG"/>
        </w:rPr>
        <w:t>изоензими</w:t>
      </w:r>
      <w:proofErr w:type="spellEnd"/>
      <w:r w:rsidRPr="00A654E4">
        <w:rPr>
          <w:rFonts w:eastAsia="Times New Roman" w:cs="Arial"/>
          <w:color w:val="000000"/>
          <w:lang w:eastAsia="bg-BG"/>
        </w:rPr>
        <w:t xml:space="preserve">. Следователно, лекарствени взаимодействия вследствие на </w:t>
      </w:r>
      <w:proofErr w:type="spellStart"/>
      <w:r w:rsidRPr="00A654E4">
        <w:rPr>
          <w:rFonts w:eastAsia="Times New Roman" w:cs="Arial"/>
          <w:color w:val="000000"/>
          <w:lang w:eastAsia="bg-BG"/>
        </w:rPr>
        <w:t>цитохром</w:t>
      </w:r>
      <w:proofErr w:type="spellEnd"/>
      <w:r w:rsidRPr="00A654E4">
        <w:rPr>
          <w:rFonts w:eastAsia="Times New Roman" w:cs="Arial"/>
          <w:color w:val="000000"/>
          <w:lang w:eastAsia="bg-BG"/>
        </w:rPr>
        <w:t xml:space="preserve"> Р450-медиирания метаболизъм не се очакват. Не са наблюдавани клинично значими взаимодействия между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и </w:t>
      </w:r>
      <w:proofErr w:type="spellStart"/>
      <w:r w:rsidRPr="00A654E4">
        <w:rPr>
          <w:rFonts w:eastAsia="Times New Roman" w:cs="Arial"/>
          <w:color w:val="000000"/>
          <w:lang w:eastAsia="bg-BG"/>
        </w:rPr>
        <w:t>флуконазол</w:t>
      </w:r>
      <w:proofErr w:type="spellEnd"/>
      <w:r w:rsidRPr="00A654E4">
        <w:rPr>
          <w:rFonts w:eastAsia="Times New Roman" w:cs="Arial"/>
          <w:color w:val="000000"/>
          <w:lang w:eastAsia="bg-BG"/>
        </w:rPr>
        <w:t xml:space="preserve"> (инхибитор на </w:t>
      </w:r>
      <w:r w:rsidRPr="00A654E4">
        <w:rPr>
          <w:rFonts w:eastAsia="Times New Roman" w:cs="Arial"/>
          <w:color w:val="000000"/>
        </w:rPr>
        <w:t xml:space="preserve">CYP2C9 </w:t>
      </w:r>
      <w:r w:rsidRPr="00A654E4">
        <w:rPr>
          <w:rFonts w:eastAsia="Times New Roman" w:cs="Arial"/>
          <w:color w:val="000000"/>
          <w:lang w:eastAsia="bg-BG"/>
        </w:rPr>
        <w:t xml:space="preserve">и </w:t>
      </w:r>
      <w:r w:rsidRPr="00A654E4">
        <w:rPr>
          <w:rFonts w:eastAsia="Times New Roman" w:cs="Arial"/>
          <w:color w:val="000000"/>
        </w:rPr>
        <w:t xml:space="preserve">CYP3A4) </w:t>
      </w:r>
      <w:r w:rsidRPr="00A654E4">
        <w:rPr>
          <w:rFonts w:eastAsia="Times New Roman" w:cs="Arial"/>
          <w:color w:val="000000"/>
          <w:lang w:eastAsia="bg-BG"/>
        </w:rPr>
        <w:t xml:space="preserve">или </w:t>
      </w:r>
      <w:proofErr w:type="spellStart"/>
      <w:r w:rsidRPr="00A654E4">
        <w:rPr>
          <w:rFonts w:eastAsia="Times New Roman" w:cs="Arial"/>
          <w:color w:val="000000"/>
          <w:lang w:eastAsia="bg-BG"/>
        </w:rPr>
        <w:t>кетоконазол</w:t>
      </w:r>
      <w:proofErr w:type="spellEnd"/>
      <w:r w:rsidRPr="00A654E4">
        <w:rPr>
          <w:rFonts w:eastAsia="Times New Roman" w:cs="Arial"/>
          <w:color w:val="000000"/>
          <w:lang w:eastAsia="bg-BG"/>
        </w:rPr>
        <w:t xml:space="preserve"> (инхибитор на </w:t>
      </w:r>
      <w:r w:rsidRPr="00A654E4">
        <w:rPr>
          <w:rFonts w:eastAsia="Times New Roman" w:cs="Arial"/>
          <w:color w:val="000000"/>
        </w:rPr>
        <w:t xml:space="preserve">CYP2A6 </w:t>
      </w:r>
      <w:r w:rsidRPr="00A654E4">
        <w:rPr>
          <w:rFonts w:eastAsia="Times New Roman" w:cs="Arial"/>
          <w:color w:val="000000"/>
          <w:lang w:eastAsia="bg-BG"/>
        </w:rPr>
        <w:t xml:space="preserve">и </w:t>
      </w:r>
      <w:r w:rsidRPr="00A654E4">
        <w:rPr>
          <w:rFonts w:eastAsia="Times New Roman" w:cs="Arial"/>
          <w:color w:val="000000"/>
        </w:rPr>
        <w:t>CYP3A4).</w:t>
      </w:r>
    </w:p>
    <w:p w14:paraId="779151C1" w14:textId="77777777" w:rsidR="00A502E4" w:rsidRPr="00A654E4" w:rsidRDefault="00A502E4" w:rsidP="00A502E4">
      <w:pPr>
        <w:spacing w:line="240" w:lineRule="auto"/>
        <w:rPr>
          <w:rFonts w:eastAsia="Times New Roman" w:cs="Arial"/>
          <w:i/>
          <w:iCs/>
          <w:color w:val="000000"/>
          <w:lang w:eastAsia="bg-BG"/>
        </w:rPr>
      </w:pPr>
    </w:p>
    <w:p w14:paraId="030F6CE2" w14:textId="1359D01B" w:rsidR="00A502E4" w:rsidRPr="00A654E4" w:rsidRDefault="00A502E4" w:rsidP="00A502E4">
      <w:pPr>
        <w:spacing w:line="240" w:lineRule="auto"/>
        <w:rPr>
          <w:rFonts w:eastAsia="Times New Roman" w:cs="Arial"/>
          <w:lang w:eastAsia="bg-BG"/>
        </w:rPr>
      </w:pPr>
      <w:proofErr w:type="spellStart"/>
      <w:r w:rsidRPr="00A654E4">
        <w:rPr>
          <w:rFonts w:eastAsia="Times New Roman" w:cs="Arial"/>
          <w:i/>
          <w:iCs/>
          <w:color w:val="000000"/>
          <w:lang w:eastAsia="bg-BG"/>
        </w:rPr>
        <w:t>Тикагрелор</w:t>
      </w:r>
      <w:proofErr w:type="spellEnd"/>
      <w:r w:rsidRPr="00A654E4">
        <w:rPr>
          <w:rFonts w:eastAsia="Times New Roman" w:cs="Arial"/>
          <w:i/>
          <w:iCs/>
          <w:color w:val="000000"/>
          <w:lang w:eastAsia="bg-BG"/>
        </w:rPr>
        <w:t>:</w:t>
      </w:r>
      <w:r w:rsidRPr="00A654E4">
        <w:rPr>
          <w:rFonts w:eastAsia="Times New Roman" w:cs="Arial"/>
          <w:color w:val="000000"/>
          <w:lang w:eastAsia="bg-BG"/>
        </w:rPr>
        <w:t xml:space="preserve"> </w:t>
      </w:r>
      <w:proofErr w:type="spellStart"/>
      <w:r w:rsidRPr="00A654E4">
        <w:rPr>
          <w:rFonts w:eastAsia="Times New Roman" w:cs="Arial"/>
          <w:color w:val="000000"/>
          <w:lang w:eastAsia="bg-BG"/>
        </w:rPr>
        <w:t>Тикагрелор</w:t>
      </w:r>
      <w:proofErr w:type="spellEnd"/>
      <w:r w:rsidRPr="00A654E4">
        <w:rPr>
          <w:rFonts w:eastAsia="Times New Roman" w:cs="Arial"/>
          <w:color w:val="000000"/>
          <w:lang w:eastAsia="bg-BG"/>
        </w:rPr>
        <w:t xml:space="preserve"> може да повлияе бъбречната екскреция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увеличавайки риска от кумулиране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Въпреки че точният механизъм не е известен, в някои случаи едновременното приложение на </w:t>
      </w:r>
      <w:proofErr w:type="spellStart"/>
      <w:r w:rsidRPr="00A654E4">
        <w:rPr>
          <w:rFonts w:eastAsia="Times New Roman" w:cs="Arial"/>
          <w:color w:val="000000"/>
          <w:lang w:eastAsia="bg-BG"/>
        </w:rPr>
        <w:t>тикагрелор</w:t>
      </w:r>
      <w:proofErr w:type="spellEnd"/>
      <w:r w:rsidRPr="00A654E4">
        <w:rPr>
          <w:rFonts w:eastAsia="Times New Roman" w:cs="Arial"/>
          <w:color w:val="000000"/>
          <w:lang w:eastAsia="bg-BG"/>
        </w:rPr>
        <w:t xml:space="preserve"> и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води до намаляване на бъбречната функция, повишено ниво на СРК и </w:t>
      </w:r>
      <w:proofErr w:type="spellStart"/>
      <w:r w:rsidRPr="00A654E4">
        <w:rPr>
          <w:rFonts w:eastAsia="Times New Roman" w:cs="Arial"/>
          <w:color w:val="000000"/>
          <w:lang w:eastAsia="bg-BG"/>
        </w:rPr>
        <w:t>рабдомиолиза</w:t>
      </w:r>
      <w:proofErr w:type="spellEnd"/>
      <w:r w:rsidRPr="00A654E4">
        <w:rPr>
          <w:rFonts w:eastAsia="Times New Roman" w:cs="Arial"/>
          <w:color w:val="000000"/>
          <w:lang w:eastAsia="bg-BG"/>
        </w:rPr>
        <w:t>.</w:t>
      </w:r>
    </w:p>
    <w:p w14:paraId="49FF58A8" w14:textId="77777777" w:rsidR="00A502E4" w:rsidRPr="00A654E4" w:rsidRDefault="00A502E4" w:rsidP="00A502E4">
      <w:pPr>
        <w:rPr>
          <w:rFonts w:eastAsia="Times New Roman" w:cs="Arial"/>
          <w:i/>
          <w:iCs/>
          <w:color w:val="000000"/>
          <w:lang w:eastAsia="bg-BG"/>
        </w:rPr>
      </w:pPr>
    </w:p>
    <w:p w14:paraId="172AE819" w14:textId="63F90696" w:rsidR="0091385D" w:rsidRPr="00A654E4" w:rsidRDefault="00A502E4" w:rsidP="00A502E4">
      <w:pPr>
        <w:rPr>
          <w:rFonts w:eastAsia="Times New Roman" w:cs="Arial"/>
          <w:color w:val="000000"/>
          <w:lang w:eastAsia="bg-BG"/>
        </w:rPr>
      </w:pPr>
      <w:r w:rsidRPr="00A654E4">
        <w:rPr>
          <w:rFonts w:eastAsia="Times New Roman" w:cs="Arial"/>
          <w:i/>
          <w:iCs/>
          <w:color w:val="000000"/>
          <w:lang w:eastAsia="bg-BG"/>
        </w:rPr>
        <w:lastRenderedPageBreak/>
        <w:t xml:space="preserve">Взаимодействия, които изискват корекция на дозата на </w:t>
      </w:r>
      <w:proofErr w:type="spellStart"/>
      <w:r w:rsidRPr="00A654E4">
        <w:rPr>
          <w:rFonts w:eastAsia="Times New Roman" w:cs="Arial"/>
          <w:i/>
          <w:iCs/>
          <w:color w:val="000000"/>
          <w:lang w:eastAsia="bg-BG"/>
        </w:rPr>
        <w:t>розувастатин</w:t>
      </w:r>
      <w:proofErr w:type="spellEnd"/>
      <w:r w:rsidRPr="00A654E4">
        <w:rPr>
          <w:rFonts w:eastAsia="Times New Roman" w:cs="Arial"/>
          <w:i/>
          <w:iCs/>
          <w:color w:val="000000"/>
          <w:lang w:eastAsia="bg-BG"/>
        </w:rPr>
        <w:t xml:space="preserve"> (вж. също Таблица 1): </w:t>
      </w:r>
      <w:r w:rsidRPr="00A654E4">
        <w:rPr>
          <w:rFonts w:eastAsia="Times New Roman" w:cs="Arial"/>
          <w:color w:val="000000"/>
          <w:lang w:eastAsia="bg-BG"/>
        </w:rPr>
        <w:t xml:space="preserve">Когато е необходимо да се прилага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едновременно с други лекарствени продукти, за които е известно, че повишават експозицията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дозите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трябва да се коригират. Максималната дневна доза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трябва да се коригира така, че очакваната експозиция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да не надвишава тази на дневна доза от 40 </w:t>
      </w:r>
      <w:proofErr w:type="spellStart"/>
      <w:r w:rsidRPr="00A654E4">
        <w:rPr>
          <w:rFonts w:eastAsia="Times New Roman" w:cs="Arial"/>
          <w:color w:val="000000"/>
        </w:rPr>
        <w:t>mg</w:t>
      </w:r>
      <w:proofErr w:type="spellEnd"/>
      <w:r w:rsidRPr="00A654E4">
        <w:rPr>
          <w:rFonts w:eastAsia="Times New Roman" w:cs="Arial"/>
          <w:color w:val="000000"/>
        </w:rPr>
        <w:t xml:space="preserve">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приет без взаимодействащи лекарствени продукти, например доза от 20 </w:t>
      </w:r>
      <w:proofErr w:type="spellStart"/>
      <w:r w:rsidRPr="00A654E4">
        <w:rPr>
          <w:rFonts w:eastAsia="Times New Roman" w:cs="Arial"/>
          <w:color w:val="000000"/>
        </w:rPr>
        <w:t>mg</w:t>
      </w:r>
      <w:proofErr w:type="spellEnd"/>
      <w:r w:rsidRPr="00A654E4">
        <w:rPr>
          <w:rFonts w:eastAsia="Times New Roman" w:cs="Arial"/>
          <w:color w:val="000000"/>
        </w:rPr>
        <w:t xml:space="preserve">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с </w:t>
      </w:r>
      <w:proofErr w:type="spellStart"/>
      <w:r w:rsidRPr="00A654E4">
        <w:rPr>
          <w:rFonts w:eastAsia="Times New Roman" w:cs="Arial"/>
          <w:color w:val="000000"/>
          <w:lang w:eastAsia="bg-BG"/>
        </w:rPr>
        <w:t>гемфиброзил</w:t>
      </w:r>
      <w:proofErr w:type="spellEnd"/>
      <w:r w:rsidRPr="00A654E4">
        <w:rPr>
          <w:rFonts w:eastAsia="Times New Roman" w:cs="Arial"/>
          <w:color w:val="000000"/>
          <w:lang w:eastAsia="bg-BG"/>
        </w:rPr>
        <w:t xml:space="preserve"> (1,9-кратно повишение) и доза от 10 </w:t>
      </w:r>
      <w:proofErr w:type="spellStart"/>
      <w:r w:rsidRPr="00A654E4">
        <w:rPr>
          <w:rFonts w:eastAsia="Times New Roman" w:cs="Arial"/>
          <w:color w:val="000000"/>
        </w:rPr>
        <w:t>mg</w:t>
      </w:r>
      <w:proofErr w:type="spellEnd"/>
      <w:r w:rsidRPr="00A654E4">
        <w:rPr>
          <w:rFonts w:eastAsia="Times New Roman" w:cs="Arial"/>
          <w:color w:val="000000"/>
        </w:rPr>
        <w:t xml:space="preserve">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с комбинация ритонавир/</w:t>
      </w:r>
      <w:proofErr w:type="spellStart"/>
      <w:r w:rsidRPr="00A654E4">
        <w:rPr>
          <w:rFonts w:eastAsia="Times New Roman" w:cs="Arial"/>
          <w:color w:val="000000"/>
          <w:lang w:eastAsia="bg-BG"/>
        </w:rPr>
        <w:t>атазанавир</w:t>
      </w:r>
      <w:proofErr w:type="spellEnd"/>
      <w:r w:rsidRPr="00A654E4">
        <w:rPr>
          <w:rFonts w:eastAsia="Times New Roman" w:cs="Arial"/>
          <w:color w:val="000000"/>
          <w:lang w:eastAsia="bg-BG"/>
        </w:rPr>
        <w:t xml:space="preserve"> (3,1 -кратно повишение).</w:t>
      </w:r>
    </w:p>
    <w:p w14:paraId="637E955C" w14:textId="0A34E7B5" w:rsidR="00A502E4" w:rsidRPr="00A654E4" w:rsidRDefault="00A502E4" w:rsidP="00A502E4">
      <w:pPr>
        <w:rPr>
          <w:rFonts w:ascii="Times New Roman" w:eastAsia="Times New Roman" w:hAnsi="Times New Roman" w:cs="Times New Roman"/>
          <w:color w:val="000000"/>
          <w:lang w:eastAsia="bg-BG"/>
        </w:rPr>
      </w:pPr>
    </w:p>
    <w:tbl>
      <w:tblPr>
        <w:tblStyle w:val="TableGrid"/>
        <w:tblW w:w="0" w:type="auto"/>
        <w:tblLook w:val="04A0" w:firstRow="1" w:lastRow="0" w:firstColumn="1" w:lastColumn="0" w:noHBand="0" w:noVBand="1"/>
      </w:tblPr>
      <w:tblGrid>
        <w:gridCol w:w="3136"/>
        <w:gridCol w:w="3105"/>
        <w:gridCol w:w="3109"/>
      </w:tblGrid>
      <w:tr w:rsidR="00FA5D99" w:rsidRPr="00A654E4" w14:paraId="60E36E4E" w14:textId="77777777" w:rsidTr="00FA5D99">
        <w:tc>
          <w:tcPr>
            <w:tcW w:w="9500" w:type="dxa"/>
            <w:gridSpan w:val="3"/>
          </w:tcPr>
          <w:p w14:paraId="4E9C6534" w14:textId="32AB9B94" w:rsidR="00FA5D99" w:rsidRPr="00A654E4" w:rsidRDefault="00FA5D99" w:rsidP="00A502E4">
            <w:r w:rsidRPr="00A654E4">
              <w:rPr>
                <w:b/>
                <w:bCs/>
              </w:rPr>
              <w:t xml:space="preserve">Таблица 1. </w:t>
            </w:r>
            <w:r w:rsidRPr="00A654E4">
              <w:t xml:space="preserve">Ефект на едновременно прилагани лекарствени продукти върху експозицията на </w:t>
            </w:r>
            <w:proofErr w:type="spellStart"/>
            <w:r w:rsidRPr="00A654E4">
              <w:t>розувастатин</w:t>
            </w:r>
            <w:proofErr w:type="spellEnd"/>
            <w:r w:rsidRPr="00A654E4">
              <w:t xml:space="preserve"> (AUC; в низходящ ред) от публикувани клинични проучвания</w:t>
            </w:r>
          </w:p>
        </w:tc>
      </w:tr>
      <w:tr w:rsidR="00FA5D99" w:rsidRPr="00A654E4" w14:paraId="4C5F7A65" w14:textId="77777777" w:rsidTr="00A502E4">
        <w:tc>
          <w:tcPr>
            <w:tcW w:w="3166" w:type="dxa"/>
          </w:tcPr>
          <w:p w14:paraId="100B8E31" w14:textId="4128CA42" w:rsidR="00FA5D99" w:rsidRPr="00A654E4" w:rsidRDefault="00FA5D99" w:rsidP="00FA5D99">
            <w:proofErr w:type="spellStart"/>
            <w:r w:rsidRPr="00A654E4">
              <w:rPr>
                <w:b/>
                <w:bCs/>
              </w:rPr>
              <w:t>Дозов</w:t>
            </w:r>
            <w:proofErr w:type="spellEnd"/>
            <w:r w:rsidRPr="00A654E4">
              <w:rPr>
                <w:b/>
                <w:bCs/>
              </w:rPr>
              <w:t xml:space="preserve"> режим на взаимодействащото лекарство</w:t>
            </w:r>
          </w:p>
        </w:tc>
        <w:tc>
          <w:tcPr>
            <w:tcW w:w="3167" w:type="dxa"/>
          </w:tcPr>
          <w:p w14:paraId="265A97D6" w14:textId="54E4255C" w:rsidR="00FA5D99" w:rsidRPr="00A654E4" w:rsidRDefault="00FA5D99" w:rsidP="00FA5D99">
            <w:proofErr w:type="spellStart"/>
            <w:r w:rsidRPr="00A654E4">
              <w:rPr>
                <w:b/>
                <w:bCs/>
              </w:rPr>
              <w:t>Дозов</w:t>
            </w:r>
            <w:proofErr w:type="spellEnd"/>
            <w:r w:rsidRPr="00A654E4">
              <w:rPr>
                <w:b/>
                <w:bCs/>
              </w:rPr>
              <w:t xml:space="preserve"> режим на </w:t>
            </w:r>
            <w:proofErr w:type="spellStart"/>
            <w:r w:rsidRPr="00A654E4">
              <w:rPr>
                <w:b/>
                <w:bCs/>
              </w:rPr>
              <w:t>розувастатин</w:t>
            </w:r>
            <w:proofErr w:type="spellEnd"/>
          </w:p>
        </w:tc>
        <w:tc>
          <w:tcPr>
            <w:tcW w:w="3167" w:type="dxa"/>
          </w:tcPr>
          <w:p w14:paraId="7C7FC2C2" w14:textId="4F7A1D07" w:rsidR="00FA5D99" w:rsidRPr="00A654E4" w:rsidRDefault="00FA5D99" w:rsidP="00FA5D99">
            <w:r w:rsidRPr="00A654E4">
              <w:rPr>
                <w:b/>
                <w:bCs/>
              </w:rPr>
              <w:t xml:space="preserve">Промяна в AUC на </w:t>
            </w:r>
            <w:proofErr w:type="spellStart"/>
            <w:r w:rsidRPr="00A654E4">
              <w:rPr>
                <w:b/>
                <w:bCs/>
              </w:rPr>
              <w:t>розувастатин</w:t>
            </w:r>
            <w:proofErr w:type="spellEnd"/>
            <w:r w:rsidRPr="00A654E4">
              <w:rPr>
                <w:b/>
                <w:bCs/>
              </w:rPr>
              <w:t>*</w:t>
            </w:r>
          </w:p>
        </w:tc>
      </w:tr>
      <w:tr w:rsidR="00FA5D99" w:rsidRPr="00A654E4" w14:paraId="5AAF34EB" w14:textId="77777777" w:rsidTr="00A502E4">
        <w:tc>
          <w:tcPr>
            <w:tcW w:w="3166" w:type="dxa"/>
          </w:tcPr>
          <w:p w14:paraId="05E76084" w14:textId="1AB870E2" w:rsidR="00FA5D99" w:rsidRPr="00A654E4" w:rsidRDefault="00FA5D99" w:rsidP="00FA5D99">
            <w:r w:rsidRPr="00A654E4">
              <w:t xml:space="preserve">Циклоспорин 75 </w:t>
            </w:r>
            <w:proofErr w:type="spellStart"/>
            <w:r w:rsidRPr="00A654E4">
              <w:t>mg</w:t>
            </w:r>
            <w:proofErr w:type="spellEnd"/>
            <w:r w:rsidRPr="00A654E4">
              <w:t xml:space="preserve"> два пъти дневно до 200 </w:t>
            </w:r>
            <w:proofErr w:type="spellStart"/>
            <w:r w:rsidRPr="00A654E4">
              <w:t>mg</w:t>
            </w:r>
            <w:proofErr w:type="spellEnd"/>
            <w:r w:rsidRPr="00A654E4">
              <w:t xml:space="preserve"> два пъти дневно, 6 месеца</w:t>
            </w:r>
          </w:p>
        </w:tc>
        <w:tc>
          <w:tcPr>
            <w:tcW w:w="3167" w:type="dxa"/>
          </w:tcPr>
          <w:p w14:paraId="186E6A0B" w14:textId="30CF51B0" w:rsidR="00FA5D99" w:rsidRPr="00A654E4" w:rsidRDefault="00FA5D99" w:rsidP="00FA5D99">
            <w:r w:rsidRPr="00A654E4">
              <w:t xml:space="preserve">10 </w:t>
            </w:r>
            <w:proofErr w:type="spellStart"/>
            <w:r w:rsidRPr="00A654E4">
              <w:t>mg</w:t>
            </w:r>
            <w:proofErr w:type="spellEnd"/>
            <w:r w:rsidRPr="00A654E4">
              <w:t xml:space="preserve"> един път дневно, 10 дни</w:t>
            </w:r>
          </w:p>
        </w:tc>
        <w:tc>
          <w:tcPr>
            <w:tcW w:w="3167" w:type="dxa"/>
          </w:tcPr>
          <w:p w14:paraId="5EE6E36A" w14:textId="1C7DA0A3" w:rsidR="00FA5D99" w:rsidRPr="00A654E4" w:rsidRDefault="00FA5D99" w:rsidP="00FA5D99">
            <w:r w:rsidRPr="00A654E4">
              <w:t>7,1-кратно ↑</w:t>
            </w:r>
          </w:p>
        </w:tc>
      </w:tr>
      <w:tr w:rsidR="00FA5D99" w:rsidRPr="00A654E4" w14:paraId="21D7B42F" w14:textId="77777777" w:rsidTr="00A502E4">
        <w:tc>
          <w:tcPr>
            <w:tcW w:w="3166" w:type="dxa"/>
          </w:tcPr>
          <w:p w14:paraId="0E8E0C4B" w14:textId="1A883C92" w:rsidR="00FA5D99" w:rsidRPr="00A654E4" w:rsidRDefault="00FA5D99" w:rsidP="00FA5D99">
            <w:proofErr w:type="spellStart"/>
            <w:r w:rsidRPr="00A654E4">
              <w:t>Регорафениб</w:t>
            </w:r>
            <w:proofErr w:type="spellEnd"/>
            <w:r w:rsidRPr="00A654E4">
              <w:t xml:space="preserve"> 160 </w:t>
            </w:r>
            <w:proofErr w:type="spellStart"/>
            <w:r w:rsidRPr="00A654E4">
              <w:t>mg</w:t>
            </w:r>
            <w:proofErr w:type="spellEnd"/>
            <w:r w:rsidRPr="00A654E4">
              <w:t>, веднъж дневно, 14 дни</w:t>
            </w:r>
          </w:p>
        </w:tc>
        <w:tc>
          <w:tcPr>
            <w:tcW w:w="3167" w:type="dxa"/>
          </w:tcPr>
          <w:p w14:paraId="7A7A4274" w14:textId="77887F15" w:rsidR="00FA5D99" w:rsidRPr="00A654E4" w:rsidRDefault="00FA5D99" w:rsidP="00FA5D99">
            <w:r w:rsidRPr="00A654E4">
              <w:t xml:space="preserve">5 </w:t>
            </w:r>
            <w:proofErr w:type="spellStart"/>
            <w:r w:rsidRPr="00A654E4">
              <w:t>mg</w:t>
            </w:r>
            <w:proofErr w:type="spellEnd"/>
            <w:r w:rsidRPr="00A654E4">
              <w:t xml:space="preserve"> единична доза</w:t>
            </w:r>
          </w:p>
        </w:tc>
        <w:tc>
          <w:tcPr>
            <w:tcW w:w="3167" w:type="dxa"/>
          </w:tcPr>
          <w:p w14:paraId="3F545899" w14:textId="4A8044DC" w:rsidR="00FA5D99" w:rsidRPr="00A654E4" w:rsidRDefault="00FA5D99" w:rsidP="00FA5D99">
            <w:r w:rsidRPr="00A654E4">
              <w:t>3,8-кратно ↑</w:t>
            </w:r>
          </w:p>
        </w:tc>
      </w:tr>
      <w:tr w:rsidR="00FA5D99" w:rsidRPr="00A654E4" w14:paraId="70C0B864" w14:textId="77777777" w:rsidTr="00A502E4">
        <w:tc>
          <w:tcPr>
            <w:tcW w:w="3166" w:type="dxa"/>
          </w:tcPr>
          <w:p w14:paraId="6B28374E" w14:textId="35DE8C0E" w:rsidR="00FA5D99" w:rsidRPr="00A654E4" w:rsidRDefault="00FA5D99" w:rsidP="00FA5D99">
            <w:proofErr w:type="spellStart"/>
            <w:r w:rsidRPr="00A654E4">
              <w:t>Атазанавир</w:t>
            </w:r>
            <w:proofErr w:type="spellEnd"/>
            <w:r w:rsidRPr="00A654E4">
              <w:t xml:space="preserve"> 300 </w:t>
            </w:r>
            <w:proofErr w:type="spellStart"/>
            <w:r w:rsidRPr="00A654E4">
              <w:t>mg</w:t>
            </w:r>
            <w:proofErr w:type="spellEnd"/>
            <w:r w:rsidRPr="00A654E4">
              <w:t xml:space="preserve">/ритонавир 100 </w:t>
            </w:r>
            <w:proofErr w:type="spellStart"/>
            <w:r w:rsidRPr="00A654E4">
              <w:t>mg</w:t>
            </w:r>
            <w:proofErr w:type="spellEnd"/>
            <w:r w:rsidRPr="00A654E4">
              <w:t xml:space="preserve"> веднъж дневно, 8 дни</w:t>
            </w:r>
          </w:p>
        </w:tc>
        <w:tc>
          <w:tcPr>
            <w:tcW w:w="3167" w:type="dxa"/>
          </w:tcPr>
          <w:p w14:paraId="00DE8913" w14:textId="35AFD0A6" w:rsidR="00FA5D99" w:rsidRPr="00A654E4" w:rsidRDefault="00FA5D99" w:rsidP="00FA5D99">
            <w:r w:rsidRPr="00A654E4">
              <w:t xml:space="preserve">10 </w:t>
            </w:r>
            <w:proofErr w:type="spellStart"/>
            <w:r w:rsidRPr="00A654E4">
              <w:t>mg</w:t>
            </w:r>
            <w:proofErr w:type="spellEnd"/>
            <w:r w:rsidRPr="00A654E4">
              <w:t>, единична доза</w:t>
            </w:r>
          </w:p>
        </w:tc>
        <w:tc>
          <w:tcPr>
            <w:tcW w:w="3167" w:type="dxa"/>
          </w:tcPr>
          <w:p w14:paraId="743D5A5E" w14:textId="34E448CC" w:rsidR="00FA5D99" w:rsidRPr="00A654E4" w:rsidRDefault="00FA5D99" w:rsidP="00FA5D99">
            <w:r w:rsidRPr="00A654E4">
              <w:t>31-кратно ↑</w:t>
            </w:r>
          </w:p>
        </w:tc>
      </w:tr>
      <w:tr w:rsidR="00FA5D99" w:rsidRPr="00A654E4" w14:paraId="4CEF8DB2" w14:textId="77777777" w:rsidTr="00A502E4">
        <w:tc>
          <w:tcPr>
            <w:tcW w:w="3166" w:type="dxa"/>
          </w:tcPr>
          <w:p w14:paraId="2C6EBD74" w14:textId="15B09333" w:rsidR="00FA5D99" w:rsidRPr="00A654E4" w:rsidRDefault="00FA5D99" w:rsidP="00FA5D99">
            <w:proofErr w:type="spellStart"/>
            <w:r w:rsidRPr="00A654E4">
              <w:t>Симепревир</w:t>
            </w:r>
            <w:proofErr w:type="spellEnd"/>
            <w:r w:rsidRPr="00A654E4">
              <w:t xml:space="preserve"> 150 </w:t>
            </w:r>
            <w:proofErr w:type="spellStart"/>
            <w:r w:rsidRPr="00A654E4">
              <w:t>mg</w:t>
            </w:r>
            <w:proofErr w:type="spellEnd"/>
            <w:r w:rsidRPr="00A654E4">
              <w:t xml:space="preserve"> веднъж дневно, 7 дни</w:t>
            </w:r>
          </w:p>
        </w:tc>
        <w:tc>
          <w:tcPr>
            <w:tcW w:w="3167" w:type="dxa"/>
          </w:tcPr>
          <w:p w14:paraId="2F66DEFD" w14:textId="7239D7A9" w:rsidR="00FA5D99" w:rsidRPr="00A654E4" w:rsidRDefault="00FA5D99" w:rsidP="00FA5D99">
            <w:r w:rsidRPr="00A654E4">
              <w:t xml:space="preserve">10 </w:t>
            </w:r>
            <w:proofErr w:type="spellStart"/>
            <w:r w:rsidRPr="00A654E4">
              <w:t>mg</w:t>
            </w:r>
            <w:proofErr w:type="spellEnd"/>
            <w:r w:rsidRPr="00A654E4">
              <w:t>, единична доза</w:t>
            </w:r>
          </w:p>
        </w:tc>
        <w:tc>
          <w:tcPr>
            <w:tcW w:w="3167" w:type="dxa"/>
          </w:tcPr>
          <w:p w14:paraId="18854D34" w14:textId="1C9E0DEA" w:rsidR="00FA5D99" w:rsidRPr="00A654E4" w:rsidRDefault="00FA5D99" w:rsidP="00FA5D99">
            <w:r w:rsidRPr="00A654E4">
              <w:t>2,8-кратно ↑</w:t>
            </w:r>
          </w:p>
        </w:tc>
      </w:tr>
      <w:tr w:rsidR="00FA5D99" w:rsidRPr="00A654E4" w14:paraId="6AD64866" w14:textId="77777777" w:rsidTr="00A502E4">
        <w:tc>
          <w:tcPr>
            <w:tcW w:w="3166" w:type="dxa"/>
          </w:tcPr>
          <w:p w14:paraId="1D1BBC49" w14:textId="320BD1E3" w:rsidR="00FA5D99" w:rsidRPr="00A654E4" w:rsidRDefault="00FA5D99" w:rsidP="00FA5D99">
            <w:proofErr w:type="spellStart"/>
            <w:r w:rsidRPr="00A654E4">
              <w:t>Велпатасвир</w:t>
            </w:r>
            <w:proofErr w:type="spellEnd"/>
            <w:r w:rsidRPr="00A654E4">
              <w:t xml:space="preserve"> 100 </w:t>
            </w:r>
            <w:proofErr w:type="spellStart"/>
            <w:r w:rsidRPr="00A654E4">
              <w:t>mg</w:t>
            </w:r>
            <w:proofErr w:type="spellEnd"/>
            <w:r w:rsidRPr="00A654E4">
              <w:t xml:space="preserve"> веднъж дневно</w:t>
            </w:r>
          </w:p>
        </w:tc>
        <w:tc>
          <w:tcPr>
            <w:tcW w:w="3167" w:type="dxa"/>
          </w:tcPr>
          <w:p w14:paraId="4C12EF19" w14:textId="30135041" w:rsidR="00FA5D99" w:rsidRPr="00A654E4" w:rsidRDefault="00FA5D99" w:rsidP="00FA5D99">
            <w:r w:rsidRPr="00A654E4">
              <w:t xml:space="preserve">10 </w:t>
            </w:r>
            <w:proofErr w:type="spellStart"/>
            <w:r w:rsidRPr="00A654E4">
              <w:t>mg</w:t>
            </w:r>
            <w:proofErr w:type="spellEnd"/>
            <w:r w:rsidRPr="00A654E4">
              <w:t>, единична доза</w:t>
            </w:r>
          </w:p>
        </w:tc>
        <w:tc>
          <w:tcPr>
            <w:tcW w:w="3167" w:type="dxa"/>
          </w:tcPr>
          <w:p w14:paraId="0D6B5CDD" w14:textId="3388F559" w:rsidR="00FA5D99" w:rsidRPr="00A654E4" w:rsidRDefault="00FA5D99" w:rsidP="00FA5D99">
            <w:r w:rsidRPr="00A654E4">
              <w:t>2,7-кратно ↑</w:t>
            </w:r>
          </w:p>
        </w:tc>
      </w:tr>
      <w:tr w:rsidR="00FA5D99" w:rsidRPr="00A654E4" w14:paraId="1B2DA672" w14:textId="77777777" w:rsidTr="00A502E4">
        <w:tc>
          <w:tcPr>
            <w:tcW w:w="3166" w:type="dxa"/>
          </w:tcPr>
          <w:p w14:paraId="50DD7297" w14:textId="77777777" w:rsidR="00FA5D99" w:rsidRPr="00A654E4" w:rsidRDefault="00FA5D99" w:rsidP="00FA5D99">
            <w:proofErr w:type="spellStart"/>
            <w:r w:rsidRPr="00A654E4">
              <w:t>Омбитасвир</w:t>
            </w:r>
            <w:proofErr w:type="spellEnd"/>
            <w:r w:rsidRPr="00A654E4">
              <w:t xml:space="preserve"> 25 </w:t>
            </w:r>
            <w:proofErr w:type="spellStart"/>
            <w:r w:rsidRPr="00A654E4">
              <w:t>mg</w:t>
            </w:r>
            <w:proofErr w:type="spellEnd"/>
            <w:r w:rsidRPr="00A654E4">
              <w:t>/</w:t>
            </w:r>
            <w:proofErr w:type="spellStart"/>
            <w:r w:rsidRPr="00A654E4">
              <w:t>паритапревир</w:t>
            </w:r>
            <w:proofErr w:type="spellEnd"/>
            <w:r w:rsidRPr="00A654E4">
              <w:t xml:space="preserve"> 150 </w:t>
            </w:r>
            <w:proofErr w:type="spellStart"/>
            <w:r w:rsidRPr="00A654E4">
              <w:t>mg</w:t>
            </w:r>
            <w:proofErr w:type="spellEnd"/>
            <w:r w:rsidRPr="00A654E4">
              <w:t>/</w:t>
            </w:r>
          </w:p>
          <w:p w14:paraId="39A46126" w14:textId="5A81EAFD" w:rsidR="00FA5D99" w:rsidRPr="00A654E4" w:rsidRDefault="00FA5D99" w:rsidP="00FA5D99">
            <w:r w:rsidRPr="00A654E4">
              <w:t xml:space="preserve">Ритонавир 100 </w:t>
            </w:r>
            <w:proofErr w:type="spellStart"/>
            <w:r w:rsidRPr="00A654E4">
              <w:t>mg</w:t>
            </w:r>
            <w:proofErr w:type="spellEnd"/>
            <w:r w:rsidRPr="00A654E4">
              <w:t xml:space="preserve"> веднъж дневно/</w:t>
            </w:r>
            <w:proofErr w:type="spellStart"/>
            <w:r w:rsidRPr="00A654E4">
              <w:t>дазабувир</w:t>
            </w:r>
            <w:proofErr w:type="spellEnd"/>
            <w:r w:rsidRPr="00A654E4">
              <w:t xml:space="preserve"> 400 </w:t>
            </w:r>
            <w:proofErr w:type="spellStart"/>
            <w:r w:rsidRPr="00A654E4">
              <w:t>mg</w:t>
            </w:r>
            <w:proofErr w:type="spellEnd"/>
            <w:r w:rsidRPr="00A654E4">
              <w:t xml:space="preserve"> два пъти дневно, 14 дни</w:t>
            </w:r>
          </w:p>
        </w:tc>
        <w:tc>
          <w:tcPr>
            <w:tcW w:w="3167" w:type="dxa"/>
          </w:tcPr>
          <w:p w14:paraId="722FBE73" w14:textId="4520C779" w:rsidR="00FA5D99" w:rsidRPr="00A654E4" w:rsidRDefault="00FA5D99" w:rsidP="00FA5D99">
            <w:r w:rsidRPr="00A654E4">
              <w:t xml:space="preserve">5 </w:t>
            </w:r>
            <w:proofErr w:type="spellStart"/>
            <w:r w:rsidRPr="00A654E4">
              <w:t>mg</w:t>
            </w:r>
            <w:proofErr w:type="spellEnd"/>
            <w:r w:rsidRPr="00A654E4">
              <w:t>, единична доза</w:t>
            </w:r>
          </w:p>
        </w:tc>
        <w:tc>
          <w:tcPr>
            <w:tcW w:w="3167" w:type="dxa"/>
          </w:tcPr>
          <w:p w14:paraId="2CAA4534" w14:textId="15914573" w:rsidR="00FA5D99" w:rsidRPr="00A654E4" w:rsidRDefault="00FA5D99" w:rsidP="00FA5D99">
            <w:r w:rsidRPr="00A654E4">
              <w:t>2,6-кратно ↑</w:t>
            </w:r>
          </w:p>
        </w:tc>
      </w:tr>
      <w:tr w:rsidR="00FA5D99" w:rsidRPr="00A654E4" w14:paraId="09784A18" w14:textId="77777777" w:rsidTr="00FA5D99">
        <w:tc>
          <w:tcPr>
            <w:tcW w:w="3166" w:type="dxa"/>
          </w:tcPr>
          <w:p w14:paraId="415732FD" w14:textId="0122141D" w:rsidR="00FA5D99" w:rsidRPr="00A654E4" w:rsidRDefault="00FA5D99" w:rsidP="00FA5D99">
            <w:proofErr w:type="spellStart"/>
            <w:r w:rsidRPr="00A654E4">
              <w:t>Гразопревир</w:t>
            </w:r>
            <w:proofErr w:type="spellEnd"/>
            <w:r w:rsidRPr="00A654E4">
              <w:t xml:space="preserve"> 200 </w:t>
            </w:r>
            <w:proofErr w:type="spellStart"/>
            <w:r w:rsidRPr="00A654E4">
              <w:t>mg</w:t>
            </w:r>
            <w:proofErr w:type="spellEnd"/>
            <w:r w:rsidRPr="00A654E4">
              <w:t>/</w:t>
            </w:r>
            <w:proofErr w:type="spellStart"/>
            <w:r w:rsidRPr="00A654E4">
              <w:t>елбасвир</w:t>
            </w:r>
            <w:proofErr w:type="spellEnd"/>
            <w:r w:rsidRPr="00A654E4">
              <w:t xml:space="preserve"> 50 </w:t>
            </w:r>
            <w:proofErr w:type="spellStart"/>
            <w:r w:rsidRPr="00A654E4">
              <w:t>mg</w:t>
            </w:r>
            <w:proofErr w:type="spellEnd"/>
            <w:r w:rsidRPr="00A654E4">
              <w:t xml:space="preserve"> веднъж дневно, 11 дни</w:t>
            </w:r>
          </w:p>
        </w:tc>
        <w:tc>
          <w:tcPr>
            <w:tcW w:w="3167" w:type="dxa"/>
            <w:vAlign w:val="bottom"/>
          </w:tcPr>
          <w:p w14:paraId="494BEA01" w14:textId="136A4D04" w:rsidR="00FA5D99" w:rsidRPr="00A654E4" w:rsidRDefault="00FA5D99" w:rsidP="00FA5D99">
            <w:r w:rsidRPr="00A654E4">
              <w:t xml:space="preserve">10 </w:t>
            </w:r>
            <w:proofErr w:type="spellStart"/>
            <w:r w:rsidRPr="00A654E4">
              <w:t>mg</w:t>
            </w:r>
            <w:proofErr w:type="spellEnd"/>
            <w:r w:rsidRPr="00A654E4">
              <w:t>, единична доза</w:t>
            </w:r>
          </w:p>
        </w:tc>
        <w:tc>
          <w:tcPr>
            <w:tcW w:w="3167" w:type="dxa"/>
          </w:tcPr>
          <w:p w14:paraId="005CF6E4" w14:textId="701959EF" w:rsidR="00FA5D99" w:rsidRPr="00A654E4" w:rsidRDefault="00FA5D99" w:rsidP="00FA5D99">
            <w:r w:rsidRPr="00A654E4">
              <w:t>2,3-кратно ↑</w:t>
            </w:r>
          </w:p>
        </w:tc>
      </w:tr>
      <w:tr w:rsidR="00FA5D99" w:rsidRPr="00A654E4" w14:paraId="27214218" w14:textId="77777777" w:rsidTr="00A502E4">
        <w:tc>
          <w:tcPr>
            <w:tcW w:w="3166" w:type="dxa"/>
          </w:tcPr>
          <w:p w14:paraId="66BF3636" w14:textId="179C161B" w:rsidR="00FA5D99" w:rsidRPr="00A654E4" w:rsidRDefault="00FA5D99" w:rsidP="00FA5D99">
            <w:proofErr w:type="spellStart"/>
            <w:r w:rsidRPr="00A654E4">
              <w:t>Глекапревир</w:t>
            </w:r>
            <w:proofErr w:type="spellEnd"/>
            <w:r w:rsidRPr="00A654E4">
              <w:t xml:space="preserve"> </w:t>
            </w:r>
            <w:r w:rsidRPr="00A654E4">
              <w:rPr>
                <w:i/>
                <w:iCs/>
              </w:rPr>
              <w:t>400</w:t>
            </w:r>
            <w:r w:rsidRPr="00A654E4">
              <w:t xml:space="preserve"> </w:t>
            </w:r>
            <w:proofErr w:type="spellStart"/>
            <w:r w:rsidRPr="00A654E4">
              <w:t>mg</w:t>
            </w:r>
            <w:proofErr w:type="spellEnd"/>
            <w:r w:rsidRPr="00A654E4">
              <w:t>/</w:t>
            </w:r>
            <w:proofErr w:type="spellStart"/>
            <w:r w:rsidRPr="00A654E4">
              <w:t>пибрентасвир</w:t>
            </w:r>
            <w:proofErr w:type="spellEnd"/>
            <w:r w:rsidRPr="00A654E4">
              <w:t xml:space="preserve"> 120 </w:t>
            </w:r>
            <w:proofErr w:type="spellStart"/>
            <w:r w:rsidRPr="00A654E4">
              <w:t>mg</w:t>
            </w:r>
            <w:proofErr w:type="spellEnd"/>
            <w:r w:rsidRPr="00A654E4">
              <w:t xml:space="preserve"> веднъж дневно, 7 дни</w:t>
            </w:r>
          </w:p>
        </w:tc>
        <w:tc>
          <w:tcPr>
            <w:tcW w:w="3167" w:type="dxa"/>
          </w:tcPr>
          <w:p w14:paraId="508FA660" w14:textId="5A08D7CF" w:rsidR="00FA5D99" w:rsidRPr="00A654E4" w:rsidRDefault="00FA5D99" w:rsidP="00FA5D99">
            <w:r w:rsidRPr="00A654E4">
              <w:t xml:space="preserve">5 </w:t>
            </w:r>
            <w:proofErr w:type="spellStart"/>
            <w:r w:rsidRPr="00A654E4">
              <w:t>mg</w:t>
            </w:r>
            <w:proofErr w:type="spellEnd"/>
            <w:r w:rsidRPr="00A654E4">
              <w:t xml:space="preserve"> веднъж дневно, 7 дни</w:t>
            </w:r>
          </w:p>
        </w:tc>
        <w:tc>
          <w:tcPr>
            <w:tcW w:w="3167" w:type="dxa"/>
          </w:tcPr>
          <w:p w14:paraId="31EE8997" w14:textId="204BFD6A" w:rsidR="00FA5D99" w:rsidRPr="00A654E4" w:rsidRDefault="00FA5D99" w:rsidP="00FA5D99">
            <w:r w:rsidRPr="00A654E4">
              <w:t>2,2-кратно ↑</w:t>
            </w:r>
          </w:p>
        </w:tc>
      </w:tr>
      <w:tr w:rsidR="00FA5D99" w:rsidRPr="00A654E4" w14:paraId="4674D8D3" w14:textId="77777777" w:rsidTr="00A502E4">
        <w:tc>
          <w:tcPr>
            <w:tcW w:w="3166" w:type="dxa"/>
          </w:tcPr>
          <w:p w14:paraId="41F15D33" w14:textId="1E457D7D" w:rsidR="00FA5D99" w:rsidRPr="00A654E4" w:rsidRDefault="00FA5D99" w:rsidP="00FA5D99">
            <w:r w:rsidRPr="00A654E4">
              <w:t xml:space="preserve">Лопинавир 400 </w:t>
            </w:r>
            <w:proofErr w:type="spellStart"/>
            <w:r w:rsidRPr="00A654E4">
              <w:t>mg</w:t>
            </w:r>
            <w:proofErr w:type="spellEnd"/>
            <w:r w:rsidRPr="00A654E4">
              <w:t xml:space="preserve">/ритонавир 100 </w:t>
            </w:r>
            <w:proofErr w:type="spellStart"/>
            <w:r w:rsidRPr="00A654E4">
              <w:t>mg</w:t>
            </w:r>
            <w:proofErr w:type="spellEnd"/>
            <w:r w:rsidRPr="00A654E4">
              <w:t xml:space="preserve"> два пъти дневно, 17 дни</w:t>
            </w:r>
          </w:p>
        </w:tc>
        <w:tc>
          <w:tcPr>
            <w:tcW w:w="3167" w:type="dxa"/>
          </w:tcPr>
          <w:p w14:paraId="63913622" w14:textId="6AEBDDCE" w:rsidR="00FA5D99" w:rsidRPr="00A654E4" w:rsidRDefault="00FA5D99" w:rsidP="00FA5D99">
            <w:r w:rsidRPr="00A654E4">
              <w:t xml:space="preserve">20 </w:t>
            </w:r>
            <w:proofErr w:type="spellStart"/>
            <w:r w:rsidRPr="00A654E4">
              <w:t>mg</w:t>
            </w:r>
            <w:proofErr w:type="spellEnd"/>
            <w:r w:rsidRPr="00A654E4">
              <w:t xml:space="preserve"> веднъж дневно, 7 дни</w:t>
            </w:r>
          </w:p>
        </w:tc>
        <w:tc>
          <w:tcPr>
            <w:tcW w:w="3167" w:type="dxa"/>
          </w:tcPr>
          <w:p w14:paraId="54D69090" w14:textId="75A906EB" w:rsidR="00FA5D99" w:rsidRPr="00A654E4" w:rsidRDefault="00FA5D99" w:rsidP="00FA5D99">
            <w:r w:rsidRPr="00A654E4">
              <w:t>2,1-кратно ↑</w:t>
            </w:r>
          </w:p>
        </w:tc>
      </w:tr>
      <w:tr w:rsidR="00FA5D99" w:rsidRPr="00A654E4" w14:paraId="5630BCE6" w14:textId="77777777" w:rsidTr="00FA5D99">
        <w:tc>
          <w:tcPr>
            <w:tcW w:w="3166" w:type="dxa"/>
          </w:tcPr>
          <w:p w14:paraId="0BAF01CE" w14:textId="707B528A" w:rsidR="00FA5D99" w:rsidRPr="00A654E4" w:rsidRDefault="00FA5D99" w:rsidP="00FA5D99">
            <w:proofErr w:type="spellStart"/>
            <w:r w:rsidRPr="00A654E4">
              <w:t>Клопидогрел</w:t>
            </w:r>
            <w:proofErr w:type="spellEnd"/>
            <w:r w:rsidRPr="00A654E4">
              <w:t xml:space="preserve"> 300 </w:t>
            </w:r>
            <w:proofErr w:type="spellStart"/>
            <w:r w:rsidRPr="00A654E4">
              <w:t>mg</w:t>
            </w:r>
            <w:proofErr w:type="spellEnd"/>
            <w:r w:rsidRPr="00A654E4">
              <w:t xml:space="preserve"> натоварване, последвано от 75 </w:t>
            </w:r>
            <w:proofErr w:type="spellStart"/>
            <w:r w:rsidRPr="00A654E4">
              <w:t>mg</w:t>
            </w:r>
            <w:proofErr w:type="spellEnd"/>
            <w:r w:rsidRPr="00A654E4">
              <w:t xml:space="preserve"> на 24 часа</w:t>
            </w:r>
          </w:p>
        </w:tc>
        <w:tc>
          <w:tcPr>
            <w:tcW w:w="3167" w:type="dxa"/>
            <w:vAlign w:val="bottom"/>
          </w:tcPr>
          <w:p w14:paraId="53E4E592" w14:textId="461A6AFF" w:rsidR="00FA5D99" w:rsidRPr="00A654E4" w:rsidRDefault="00FA5D99" w:rsidP="00FA5D99">
            <w:r w:rsidRPr="00A654E4">
              <w:t xml:space="preserve">20 </w:t>
            </w:r>
            <w:proofErr w:type="spellStart"/>
            <w:r w:rsidRPr="00A654E4">
              <w:t>mg</w:t>
            </w:r>
            <w:proofErr w:type="spellEnd"/>
            <w:r w:rsidRPr="00A654E4">
              <w:t>, единична доза</w:t>
            </w:r>
          </w:p>
        </w:tc>
        <w:tc>
          <w:tcPr>
            <w:tcW w:w="3167" w:type="dxa"/>
          </w:tcPr>
          <w:p w14:paraId="0F47F28D" w14:textId="7E87A401" w:rsidR="00FA5D99" w:rsidRPr="00A654E4" w:rsidRDefault="00FA5D99" w:rsidP="00FA5D99">
            <w:r w:rsidRPr="00A654E4">
              <w:t>2-кратно ↑</w:t>
            </w:r>
          </w:p>
        </w:tc>
      </w:tr>
      <w:tr w:rsidR="00FA5D99" w:rsidRPr="00A654E4" w14:paraId="73A5D2FA" w14:textId="77777777" w:rsidTr="00FA5D99">
        <w:tc>
          <w:tcPr>
            <w:tcW w:w="3166" w:type="dxa"/>
          </w:tcPr>
          <w:p w14:paraId="26CBADCE" w14:textId="34ABC5BB" w:rsidR="00FA5D99" w:rsidRPr="00A654E4" w:rsidRDefault="00FA5D99" w:rsidP="00FA5D99">
            <w:proofErr w:type="spellStart"/>
            <w:r w:rsidRPr="00A654E4">
              <w:t>Гемфиброзил</w:t>
            </w:r>
            <w:proofErr w:type="spellEnd"/>
            <w:r w:rsidRPr="00A654E4">
              <w:t xml:space="preserve"> 600 </w:t>
            </w:r>
            <w:proofErr w:type="spellStart"/>
            <w:r w:rsidRPr="00A654E4">
              <w:t>mg</w:t>
            </w:r>
            <w:proofErr w:type="spellEnd"/>
            <w:r w:rsidRPr="00A654E4">
              <w:t xml:space="preserve"> два пъти дневно, 7 дни</w:t>
            </w:r>
          </w:p>
        </w:tc>
        <w:tc>
          <w:tcPr>
            <w:tcW w:w="3167" w:type="dxa"/>
            <w:vAlign w:val="bottom"/>
          </w:tcPr>
          <w:p w14:paraId="6ED7810A" w14:textId="3CCD6B14" w:rsidR="00FA5D99" w:rsidRPr="00A654E4" w:rsidRDefault="00FA5D99" w:rsidP="00FA5D99">
            <w:r w:rsidRPr="00A654E4">
              <w:t xml:space="preserve">80 </w:t>
            </w:r>
            <w:proofErr w:type="spellStart"/>
            <w:r w:rsidRPr="00A654E4">
              <w:t>mg</w:t>
            </w:r>
            <w:proofErr w:type="spellEnd"/>
            <w:r w:rsidRPr="00A654E4">
              <w:t>, единична доза</w:t>
            </w:r>
          </w:p>
        </w:tc>
        <w:tc>
          <w:tcPr>
            <w:tcW w:w="3167" w:type="dxa"/>
          </w:tcPr>
          <w:p w14:paraId="5C7E483A" w14:textId="2F91B76E" w:rsidR="00FA5D99" w:rsidRPr="00A654E4" w:rsidRDefault="00FA5D99" w:rsidP="00FA5D99">
            <w:r w:rsidRPr="00A654E4">
              <w:t>1,9-кратно ↑</w:t>
            </w:r>
          </w:p>
        </w:tc>
      </w:tr>
      <w:tr w:rsidR="00FA5D99" w:rsidRPr="00A654E4" w14:paraId="50AC03A2" w14:textId="77777777" w:rsidTr="00FA5D99">
        <w:tc>
          <w:tcPr>
            <w:tcW w:w="3166" w:type="dxa"/>
          </w:tcPr>
          <w:p w14:paraId="3B9BAEF7" w14:textId="0436D6A6" w:rsidR="00FA5D99" w:rsidRPr="00A654E4" w:rsidRDefault="00FA5D99" w:rsidP="00FA5D99">
            <w:proofErr w:type="spellStart"/>
            <w:r w:rsidRPr="00A654E4">
              <w:lastRenderedPageBreak/>
              <w:t>Елтромбопаг</w:t>
            </w:r>
            <w:proofErr w:type="spellEnd"/>
            <w:r w:rsidRPr="00A654E4">
              <w:t xml:space="preserve"> 75 </w:t>
            </w:r>
            <w:proofErr w:type="spellStart"/>
            <w:r w:rsidRPr="00A654E4">
              <w:t>mg</w:t>
            </w:r>
            <w:proofErr w:type="spellEnd"/>
            <w:r w:rsidRPr="00A654E4">
              <w:t xml:space="preserve"> веднъж дневно, 5 дни</w:t>
            </w:r>
          </w:p>
        </w:tc>
        <w:tc>
          <w:tcPr>
            <w:tcW w:w="3167" w:type="dxa"/>
            <w:vAlign w:val="bottom"/>
          </w:tcPr>
          <w:p w14:paraId="5E94142B" w14:textId="46D5500F" w:rsidR="00FA5D99" w:rsidRPr="00A654E4" w:rsidRDefault="00FA5D99" w:rsidP="00FA5D99">
            <w:r w:rsidRPr="00A654E4">
              <w:t xml:space="preserve">10 </w:t>
            </w:r>
            <w:proofErr w:type="spellStart"/>
            <w:r w:rsidRPr="00A654E4">
              <w:t>mg</w:t>
            </w:r>
            <w:proofErr w:type="spellEnd"/>
            <w:r w:rsidRPr="00A654E4">
              <w:t>, единична доза</w:t>
            </w:r>
          </w:p>
        </w:tc>
        <w:tc>
          <w:tcPr>
            <w:tcW w:w="3167" w:type="dxa"/>
          </w:tcPr>
          <w:p w14:paraId="71D698AC" w14:textId="006D1A4F" w:rsidR="00FA5D99" w:rsidRPr="00A654E4" w:rsidRDefault="00FA5D99" w:rsidP="00FA5D99">
            <w:r w:rsidRPr="00A654E4">
              <w:t>1,6-кратно ↑</w:t>
            </w:r>
          </w:p>
        </w:tc>
      </w:tr>
      <w:tr w:rsidR="00FA5D99" w:rsidRPr="00A654E4" w14:paraId="16FBE2F2" w14:textId="77777777" w:rsidTr="00FA5D99">
        <w:tc>
          <w:tcPr>
            <w:tcW w:w="3166" w:type="dxa"/>
            <w:vAlign w:val="bottom"/>
          </w:tcPr>
          <w:p w14:paraId="72142F25" w14:textId="4F672840" w:rsidR="00FA5D99" w:rsidRPr="00A654E4" w:rsidRDefault="00FA5D99" w:rsidP="00FA5D99">
            <w:proofErr w:type="spellStart"/>
            <w:r w:rsidRPr="00A654E4">
              <w:t>Дарунавир</w:t>
            </w:r>
            <w:proofErr w:type="spellEnd"/>
            <w:r w:rsidRPr="00A654E4">
              <w:t xml:space="preserve"> 600 </w:t>
            </w:r>
            <w:proofErr w:type="spellStart"/>
            <w:r w:rsidRPr="00A654E4">
              <w:t>mg</w:t>
            </w:r>
            <w:proofErr w:type="spellEnd"/>
            <w:r w:rsidRPr="00A654E4">
              <w:t xml:space="preserve">/ритонавир 100 </w:t>
            </w:r>
            <w:proofErr w:type="spellStart"/>
            <w:r w:rsidRPr="00A654E4">
              <w:t>mg</w:t>
            </w:r>
            <w:proofErr w:type="spellEnd"/>
            <w:r w:rsidRPr="00A654E4">
              <w:t xml:space="preserve"> два пъти дневно, 7 дни</w:t>
            </w:r>
          </w:p>
        </w:tc>
        <w:tc>
          <w:tcPr>
            <w:tcW w:w="3167" w:type="dxa"/>
            <w:vAlign w:val="bottom"/>
          </w:tcPr>
          <w:p w14:paraId="0B61A1B8" w14:textId="43800394" w:rsidR="00FA5D99" w:rsidRPr="00A654E4" w:rsidRDefault="00FA5D99" w:rsidP="00FA5D99">
            <w:r w:rsidRPr="00A654E4">
              <w:t xml:space="preserve">10 </w:t>
            </w:r>
            <w:proofErr w:type="spellStart"/>
            <w:r w:rsidRPr="00A654E4">
              <w:t>mg</w:t>
            </w:r>
            <w:proofErr w:type="spellEnd"/>
            <w:r w:rsidRPr="00A654E4">
              <w:t xml:space="preserve"> веднъж дневно, 7 дни</w:t>
            </w:r>
          </w:p>
        </w:tc>
        <w:tc>
          <w:tcPr>
            <w:tcW w:w="3167" w:type="dxa"/>
          </w:tcPr>
          <w:p w14:paraId="3B85CC50" w14:textId="211626ED" w:rsidR="00FA5D99" w:rsidRPr="00A654E4" w:rsidRDefault="00FA5D99" w:rsidP="00FA5D99">
            <w:r w:rsidRPr="00A654E4">
              <w:t>1,5-кратно↑</w:t>
            </w:r>
          </w:p>
        </w:tc>
      </w:tr>
      <w:tr w:rsidR="00FA5D99" w:rsidRPr="00A654E4" w14:paraId="374D5CB1" w14:textId="77777777" w:rsidTr="00FA5D99">
        <w:tc>
          <w:tcPr>
            <w:tcW w:w="3166" w:type="dxa"/>
          </w:tcPr>
          <w:p w14:paraId="583E1523" w14:textId="69E0039F" w:rsidR="00FA5D99" w:rsidRPr="00A654E4" w:rsidRDefault="00FA5D99" w:rsidP="00FA5D99">
            <w:proofErr w:type="spellStart"/>
            <w:r w:rsidRPr="00A654E4">
              <w:t>Типранавир</w:t>
            </w:r>
            <w:proofErr w:type="spellEnd"/>
            <w:r w:rsidRPr="00A654E4">
              <w:t xml:space="preserve"> 500 </w:t>
            </w:r>
            <w:proofErr w:type="spellStart"/>
            <w:r w:rsidRPr="00A654E4">
              <w:t>mg</w:t>
            </w:r>
            <w:proofErr w:type="spellEnd"/>
            <w:r w:rsidRPr="00A654E4">
              <w:t xml:space="preserve">/ритонавир 200 </w:t>
            </w:r>
            <w:proofErr w:type="spellStart"/>
            <w:r w:rsidRPr="00A654E4">
              <w:t>mg</w:t>
            </w:r>
            <w:proofErr w:type="spellEnd"/>
            <w:r w:rsidRPr="00A654E4">
              <w:t xml:space="preserve"> два пъти дневно, 11 дни</w:t>
            </w:r>
          </w:p>
        </w:tc>
        <w:tc>
          <w:tcPr>
            <w:tcW w:w="3167" w:type="dxa"/>
            <w:vAlign w:val="bottom"/>
          </w:tcPr>
          <w:p w14:paraId="60BDB488" w14:textId="51F7ED70" w:rsidR="00FA5D99" w:rsidRPr="00A654E4" w:rsidRDefault="00FA5D99" w:rsidP="00FA5D99">
            <w:r w:rsidRPr="00A654E4">
              <w:t xml:space="preserve">1 </w:t>
            </w:r>
            <w:proofErr w:type="spellStart"/>
            <w:r w:rsidRPr="00A654E4">
              <w:t>mg</w:t>
            </w:r>
            <w:proofErr w:type="spellEnd"/>
            <w:r w:rsidRPr="00A654E4">
              <w:t>, единична доза</w:t>
            </w:r>
          </w:p>
        </w:tc>
        <w:tc>
          <w:tcPr>
            <w:tcW w:w="3167" w:type="dxa"/>
          </w:tcPr>
          <w:p w14:paraId="68C3B6EC" w14:textId="2F5CB323" w:rsidR="00FA5D99" w:rsidRPr="00A654E4" w:rsidRDefault="00FA5D99" w:rsidP="00FA5D99">
            <w:r w:rsidRPr="00A654E4">
              <w:t>1,4-кратно ↑</w:t>
            </w:r>
          </w:p>
        </w:tc>
      </w:tr>
      <w:tr w:rsidR="00FA5D99" w:rsidRPr="00A654E4" w14:paraId="1D753CD7" w14:textId="77777777" w:rsidTr="00FA5D99">
        <w:tc>
          <w:tcPr>
            <w:tcW w:w="3166" w:type="dxa"/>
            <w:vAlign w:val="bottom"/>
          </w:tcPr>
          <w:p w14:paraId="2DE9CDCA" w14:textId="12510A34" w:rsidR="00FA5D99" w:rsidRPr="00A654E4" w:rsidRDefault="00FA5D99" w:rsidP="00FA5D99">
            <w:proofErr w:type="spellStart"/>
            <w:r w:rsidRPr="00A654E4">
              <w:t>Дронедарон</w:t>
            </w:r>
            <w:proofErr w:type="spellEnd"/>
            <w:r w:rsidRPr="00A654E4">
              <w:t xml:space="preserve"> 400 </w:t>
            </w:r>
            <w:proofErr w:type="spellStart"/>
            <w:r w:rsidRPr="00A654E4">
              <w:t>mg</w:t>
            </w:r>
            <w:proofErr w:type="spellEnd"/>
            <w:r w:rsidRPr="00A654E4">
              <w:t xml:space="preserve"> два пъти дневно</w:t>
            </w:r>
          </w:p>
        </w:tc>
        <w:tc>
          <w:tcPr>
            <w:tcW w:w="3167" w:type="dxa"/>
            <w:vAlign w:val="bottom"/>
          </w:tcPr>
          <w:p w14:paraId="7D888FE7" w14:textId="4A01211E" w:rsidR="00FA5D99" w:rsidRPr="00A654E4" w:rsidRDefault="00FA5D99" w:rsidP="00FA5D99">
            <w:r w:rsidRPr="00A654E4">
              <w:t>Не е наличен</w:t>
            </w:r>
          </w:p>
        </w:tc>
        <w:tc>
          <w:tcPr>
            <w:tcW w:w="3167" w:type="dxa"/>
            <w:vAlign w:val="bottom"/>
          </w:tcPr>
          <w:p w14:paraId="7B0582BB" w14:textId="28604687" w:rsidR="00FA5D99" w:rsidRPr="00A654E4" w:rsidRDefault="00FA5D99" w:rsidP="00FA5D99">
            <w:r w:rsidRPr="00A654E4">
              <w:t>,1,4-кратно ↑</w:t>
            </w:r>
          </w:p>
        </w:tc>
      </w:tr>
      <w:tr w:rsidR="00FA5D99" w:rsidRPr="00A654E4" w14:paraId="17630C3E" w14:textId="77777777" w:rsidTr="00FA5D99">
        <w:tc>
          <w:tcPr>
            <w:tcW w:w="3166" w:type="dxa"/>
          </w:tcPr>
          <w:p w14:paraId="35ABD627" w14:textId="107E7F97" w:rsidR="00FA5D99" w:rsidRPr="00A654E4" w:rsidRDefault="00FA5D99" w:rsidP="00FA5D99">
            <w:proofErr w:type="spellStart"/>
            <w:r w:rsidRPr="00A654E4">
              <w:t>Итраконазол</w:t>
            </w:r>
            <w:proofErr w:type="spellEnd"/>
            <w:r w:rsidRPr="00A654E4">
              <w:t xml:space="preserve"> 200 </w:t>
            </w:r>
            <w:proofErr w:type="spellStart"/>
            <w:r w:rsidRPr="00A654E4">
              <w:t>mg</w:t>
            </w:r>
            <w:proofErr w:type="spellEnd"/>
            <w:r w:rsidRPr="00A654E4">
              <w:t xml:space="preserve"> веднъж дневно, 5 дни</w:t>
            </w:r>
          </w:p>
        </w:tc>
        <w:tc>
          <w:tcPr>
            <w:tcW w:w="3167" w:type="dxa"/>
            <w:vAlign w:val="bottom"/>
          </w:tcPr>
          <w:p w14:paraId="1C436C0A" w14:textId="5FF16F76" w:rsidR="00FA5D99" w:rsidRPr="00A654E4" w:rsidRDefault="00FA5D99" w:rsidP="00FA5D99">
            <w:r w:rsidRPr="00A654E4">
              <w:t xml:space="preserve">10 </w:t>
            </w:r>
            <w:proofErr w:type="spellStart"/>
            <w:r w:rsidRPr="00A654E4">
              <w:t>mg</w:t>
            </w:r>
            <w:proofErr w:type="spellEnd"/>
            <w:r w:rsidRPr="00A654E4">
              <w:t>, единична доза</w:t>
            </w:r>
          </w:p>
        </w:tc>
        <w:tc>
          <w:tcPr>
            <w:tcW w:w="3167" w:type="dxa"/>
          </w:tcPr>
          <w:p w14:paraId="61947540" w14:textId="4C4DF721" w:rsidR="00FA5D99" w:rsidRPr="00A654E4" w:rsidRDefault="00FA5D99" w:rsidP="00FA5D99">
            <w:r w:rsidRPr="00A654E4">
              <w:t>1,4-кратно ↑**</w:t>
            </w:r>
          </w:p>
        </w:tc>
      </w:tr>
      <w:tr w:rsidR="00FA5D99" w:rsidRPr="00A654E4" w14:paraId="0728D042" w14:textId="77777777" w:rsidTr="00FA5D99">
        <w:tc>
          <w:tcPr>
            <w:tcW w:w="3166" w:type="dxa"/>
          </w:tcPr>
          <w:p w14:paraId="4DD960E4" w14:textId="660E9117" w:rsidR="00FA5D99" w:rsidRPr="00A654E4" w:rsidRDefault="00FA5D99" w:rsidP="00FA5D99">
            <w:proofErr w:type="spellStart"/>
            <w:r w:rsidRPr="00A654E4">
              <w:t>Езетимиб</w:t>
            </w:r>
            <w:proofErr w:type="spellEnd"/>
            <w:r w:rsidRPr="00A654E4">
              <w:t xml:space="preserve"> 10 </w:t>
            </w:r>
            <w:proofErr w:type="spellStart"/>
            <w:r w:rsidRPr="00A654E4">
              <w:t>mg</w:t>
            </w:r>
            <w:proofErr w:type="spellEnd"/>
            <w:r w:rsidRPr="00A654E4">
              <w:t xml:space="preserve"> веднъж дневно, 14 дни</w:t>
            </w:r>
          </w:p>
        </w:tc>
        <w:tc>
          <w:tcPr>
            <w:tcW w:w="3167" w:type="dxa"/>
            <w:vAlign w:val="bottom"/>
          </w:tcPr>
          <w:p w14:paraId="2766F7C7" w14:textId="57E112F8" w:rsidR="00FA5D99" w:rsidRPr="00A654E4" w:rsidRDefault="00FA5D99" w:rsidP="00FA5D99">
            <w:r w:rsidRPr="00A654E4">
              <w:t xml:space="preserve">10 </w:t>
            </w:r>
            <w:proofErr w:type="spellStart"/>
            <w:r w:rsidRPr="00A654E4">
              <w:t>mg</w:t>
            </w:r>
            <w:proofErr w:type="spellEnd"/>
            <w:r w:rsidRPr="00A654E4">
              <w:t>, веднъж дневно, 14 дни</w:t>
            </w:r>
          </w:p>
        </w:tc>
        <w:tc>
          <w:tcPr>
            <w:tcW w:w="3167" w:type="dxa"/>
          </w:tcPr>
          <w:p w14:paraId="343C44D1" w14:textId="70A19858" w:rsidR="00FA5D99" w:rsidRPr="00A654E4" w:rsidRDefault="00FA5D99" w:rsidP="00FA5D99">
            <w:r w:rsidRPr="00A654E4">
              <w:t>1,2-кратно ↑**</w:t>
            </w:r>
          </w:p>
        </w:tc>
      </w:tr>
      <w:tr w:rsidR="00FA5D99" w:rsidRPr="00A654E4" w14:paraId="492CB455" w14:textId="77777777" w:rsidTr="00FA5D99">
        <w:tc>
          <w:tcPr>
            <w:tcW w:w="3166" w:type="dxa"/>
          </w:tcPr>
          <w:p w14:paraId="43CA2EA5" w14:textId="025E6986" w:rsidR="00FA5D99" w:rsidRPr="00A654E4" w:rsidRDefault="00FA5D99" w:rsidP="00FA5D99">
            <w:proofErr w:type="spellStart"/>
            <w:r w:rsidRPr="00A654E4">
              <w:t>Фозампренавир</w:t>
            </w:r>
            <w:proofErr w:type="spellEnd"/>
            <w:r w:rsidRPr="00A654E4">
              <w:t xml:space="preserve"> 700 </w:t>
            </w:r>
            <w:proofErr w:type="spellStart"/>
            <w:r w:rsidRPr="00A654E4">
              <w:t>mg</w:t>
            </w:r>
            <w:proofErr w:type="spellEnd"/>
            <w:r w:rsidRPr="00A654E4">
              <w:t xml:space="preserve">/ритонавир 100 </w:t>
            </w:r>
            <w:proofErr w:type="spellStart"/>
            <w:r w:rsidRPr="00A654E4">
              <w:t>mg</w:t>
            </w:r>
            <w:proofErr w:type="spellEnd"/>
            <w:r w:rsidRPr="00A654E4">
              <w:t xml:space="preserve"> два пъти дневно, 8 дни</w:t>
            </w:r>
          </w:p>
        </w:tc>
        <w:tc>
          <w:tcPr>
            <w:tcW w:w="3167" w:type="dxa"/>
            <w:vAlign w:val="bottom"/>
          </w:tcPr>
          <w:p w14:paraId="3E6C5266" w14:textId="7B02EF66" w:rsidR="00FA5D99" w:rsidRPr="00A654E4" w:rsidRDefault="00FA5D99" w:rsidP="00FA5D99">
            <w:r w:rsidRPr="00A654E4">
              <w:t xml:space="preserve">10 </w:t>
            </w:r>
            <w:proofErr w:type="spellStart"/>
            <w:r w:rsidRPr="00A654E4">
              <w:t>mg</w:t>
            </w:r>
            <w:proofErr w:type="spellEnd"/>
            <w:r w:rsidRPr="00A654E4">
              <w:t>, единична доза</w:t>
            </w:r>
          </w:p>
        </w:tc>
        <w:tc>
          <w:tcPr>
            <w:tcW w:w="3167" w:type="dxa"/>
          </w:tcPr>
          <w:p w14:paraId="5CA1E074" w14:textId="3AA72554" w:rsidR="00FA5D99" w:rsidRPr="00A654E4" w:rsidRDefault="00FA5D99" w:rsidP="00FA5D99">
            <w:r w:rsidRPr="00A654E4">
              <w:rPr>
                <w:b/>
                <w:bCs/>
              </w:rPr>
              <w:t>↔</w:t>
            </w:r>
          </w:p>
        </w:tc>
      </w:tr>
      <w:tr w:rsidR="00FA5D99" w:rsidRPr="00A654E4" w14:paraId="3F930E9D" w14:textId="77777777" w:rsidTr="00FA5D99">
        <w:tc>
          <w:tcPr>
            <w:tcW w:w="3166" w:type="dxa"/>
            <w:vAlign w:val="bottom"/>
          </w:tcPr>
          <w:p w14:paraId="530EF3D3" w14:textId="394FC914" w:rsidR="00FA5D99" w:rsidRPr="00A654E4" w:rsidRDefault="00FA5D99" w:rsidP="00FA5D99">
            <w:proofErr w:type="spellStart"/>
            <w:r w:rsidRPr="00A654E4">
              <w:t>Алеглитазар</w:t>
            </w:r>
            <w:proofErr w:type="spellEnd"/>
            <w:r w:rsidRPr="00A654E4">
              <w:t xml:space="preserve"> 0,3 </w:t>
            </w:r>
            <w:proofErr w:type="spellStart"/>
            <w:r w:rsidRPr="00A654E4">
              <w:t>mg</w:t>
            </w:r>
            <w:proofErr w:type="spellEnd"/>
            <w:r w:rsidRPr="00A654E4">
              <w:t>, 7 дни</w:t>
            </w:r>
          </w:p>
        </w:tc>
        <w:tc>
          <w:tcPr>
            <w:tcW w:w="3167" w:type="dxa"/>
            <w:vAlign w:val="bottom"/>
          </w:tcPr>
          <w:p w14:paraId="7FACC269" w14:textId="44E1DBA2" w:rsidR="00FA5D99" w:rsidRPr="00A654E4" w:rsidRDefault="00FA5D99" w:rsidP="00FA5D99">
            <w:r w:rsidRPr="00A654E4">
              <w:t xml:space="preserve">40 </w:t>
            </w:r>
            <w:proofErr w:type="spellStart"/>
            <w:r w:rsidRPr="00A654E4">
              <w:t>mg</w:t>
            </w:r>
            <w:proofErr w:type="spellEnd"/>
            <w:r w:rsidRPr="00A654E4">
              <w:t>, 7 дни</w:t>
            </w:r>
          </w:p>
        </w:tc>
        <w:tc>
          <w:tcPr>
            <w:tcW w:w="3167" w:type="dxa"/>
          </w:tcPr>
          <w:p w14:paraId="21AB3167" w14:textId="27B3A7C0" w:rsidR="00FA5D99" w:rsidRPr="00A654E4" w:rsidRDefault="00FA5D99" w:rsidP="00FA5D99">
            <w:r w:rsidRPr="00A654E4">
              <w:rPr>
                <w:b/>
                <w:bCs/>
              </w:rPr>
              <w:t>↔</w:t>
            </w:r>
          </w:p>
        </w:tc>
      </w:tr>
      <w:tr w:rsidR="00FA5D99" w:rsidRPr="00A654E4" w14:paraId="2A8838F2" w14:textId="77777777" w:rsidTr="00FA5D99">
        <w:tc>
          <w:tcPr>
            <w:tcW w:w="3166" w:type="dxa"/>
          </w:tcPr>
          <w:p w14:paraId="07A480D8" w14:textId="45DFF2C5" w:rsidR="00FA5D99" w:rsidRPr="00A654E4" w:rsidRDefault="00FA5D99" w:rsidP="00FA5D99">
            <w:proofErr w:type="spellStart"/>
            <w:r w:rsidRPr="00A654E4">
              <w:t>Силимарин</w:t>
            </w:r>
            <w:proofErr w:type="spellEnd"/>
            <w:r w:rsidRPr="00A654E4">
              <w:t xml:space="preserve"> 140 </w:t>
            </w:r>
            <w:proofErr w:type="spellStart"/>
            <w:r w:rsidRPr="00A654E4">
              <w:t>mg</w:t>
            </w:r>
            <w:proofErr w:type="spellEnd"/>
            <w:r w:rsidRPr="00A654E4">
              <w:t xml:space="preserve"> три пъти дневно, 5 дни</w:t>
            </w:r>
          </w:p>
        </w:tc>
        <w:tc>
          <w:tcPr>
            <w:tcW w:w="3167" w:type="dxa"/>
            <w:vAlign w:val="bottom"/>
          </w:tcPr>
          <w:p w14:paraId="4CEF8FD9" w14:textId="3B715399" w:rsidR="00FA5D99" w:rsidRPr="00A654E4" w:rsidRDefault="00FA5D99" w:rsidP="00FA5D99">
            <w:r w:rsidRPr="00A654E4">
              <w:t xml:space="preserve">Ю </w:t>
            </w:r>
            <w:proofErr w:type="spellStart"/>
            <w:r w:rsidRPr="00A654E4">
              <w:t>mg</w:t>
            </w:r>
            <w:proofErr w:type="spellEnd"/>
            <w:r w:rsidRPr="00A654E4">
              <w:t>, единична доза</w:t>
            </w:r>
          </w:p>
        </w:tc>
        <w:tc>
          <w:tcPr>
            <w:tcW w:w="3167" w:type="dxa"/>
            <w:vAlign w:val="center"/>
          </w:tcPr>
          <w:p w14:paraId="1D6E4636" w14:textId="05A0DADE" w:rsidR="00FA5D99" w:rsidRPr="00A654E4" w:rsidRDefault="00FA5D99" w:rsidP="00FA5D99">
            <w:r w:rsidRPr="00A654E4">
              <w:rPr>
                <w:b/>
                <w:bCs/>
              </w:rPr>
              <w:t>↔</w:t>
            </w:r>
          </w:p>
        </w:tc>
      </w:tr>
      <w:tr w:rsidR="00FA5D99" w:rsidRPr="00A654E4" w14:paraId="0A41E48F" w14:textId="77777777" w:rsidTr="00FA5D99">
        <w:tc>
          <w:tcPr>
            <w:tcW w:w="3166" w:type="dxa"/>
            <w:vAlign w:val="bottom"/>
          </w:tcPr>
          <w:p w14:paraId="46FD5FA6" w14:textId="06F938AA" w:rsidR="00FA5D99" w:rsidRPr="00A654E4" w:rsidRDefault="00FA5D99" w:rsidP="00FA5D99">
            <w:proofErr w:type="spellStart"/>
            <w:r w:rsidRPr="00A654E4">
              <w:t>Фенофибрат</w:t>
            </w:r>
            <w:proofErr w:type="spellEnd"/>
            <w:r w:rsidRPr="00A654E4">
              <w:t xml:space="preserve"> 67 </w:t>
            </w:r>
            <w:proofErr w:type="spellStart"/>
            <w:r w:rsidRPr="00A654E4">
              <w:t>mg</w:t>
            </w:r>
            <w:proofErr w:type="spellEnd"/>
            <w:r w:rsidRPr="00A654E4">
              <w:t xml:space="preserve"> три пъти дневно, 7 дни</w:t>
            </w:r>
          </w:p>
        </w:tc>
        <w:tc>
          <w:tcPr>
            <w:tcW w:w="3167" w:type="dxa"/>
            <w:vAlign w:val="bottom"/>
          </w:tcPr>
          <w:p w14:paraId="014B44F1" w14:textId="21FF8636" w:rsidR="00FA5D99" w:rsidRPr="00A654E4" w:rsidRDefault="00FA5D99" w:rsidP="00FA5D99">
            <w:r w:rsidRPr="00A654E4">
              <w:t xml:space="preserve">10 </w:t>
            </w:r>
            <w:proofErr w:type="spellStart"/>
            <w:r w:rsidRPr="00A654E4">
              <w:t>mg</w:t>
            </w:r>
            <w:proofErr w:type="spellEnd"/>
            <w:r w:rsidRPr="00A654E4">
              <w:t>, 7 дни</w:t>
            </w:r>
          </w:p>
        </w:tc>
        <w:tc>
          <w:tcPr>
            <w:tcW w:w="3167" w:type="dxa"/>
            <w:vAlign w:val="bottom"/>
          </w:tcPr>
          <w:p w14:paraId="3FA078AA" w14:textId="62CC7EC9" w:rsidR="00FA5D99" w:rsidRPr="00A654E4" w:rsidRDefault="00FA5D99" w:rsidP="00FA5D99">
            <w:r w:rsidRPr="00A654E4">
              <w:rPr>
                <w:b/>
                <w:bCs/>
              </w:rPr>
              <w:t>↔</w:t>
            </w:r>
          </w:p>
        </w:tc>
      </w:tr>
      <w:tr w:rsidR="00FA5D99" w:rsidRPr="00A654E4" w14:paraId="271D0FF3" w14:textId="77777777" w:rsidTr="00FA5D99">
        <w:tc>
          <w:tcPr>
            <w:tcW w:w="3166" w:type="dxa"/>
          </w:tcPr>
          <w:p w14:paraId="1CE9F5E1" w14:textId="5A28D590" w:rsidR="00FA5D99" w:rsidRPr="00A654E4" w:rsidRDefault="00FA5D99" w:rsidP="00FA5D99">
            <w:proofErr w:type="spellStart"/>
            <w:r w:rsidRPr="00A654E4">
              <w:t>Рифампин</w:t>
            </w:r>
            <w:proofErr w:type="spellEnd"/>
            <w:r w:rsidRPr="00A654E4">
              <w:t xml:space="preserve"> 450 </w:t>
            </w:r>
            <w:proofErr w:type="spellStart"/>
            <w:r w:rsidRPr="00A654E4">
              <w:t>mg</w:t>
            </w:r>
            <w:proofErr w:type="spellEnd"/>
            <w:r w:rsidRPr="00A654E4">
              <w:t xml:space="preserve"> веднъж дневно, 7 дни.</w:t>
            </w:r>
          </w:p>
        </w:tc>
        <w:tc>
          <w:tcPr>
            <w:tcW w:w="3167" w:type="dxa"/>
            <w:vAlign w:val="bottom"/>
          </w:tcPr>
          <w:p w14:paraId="568A677E" w14:textId="6B95C868" w:rsidR="00FA5D99" w:rsidRPr="00A654E4" w:rsidRDefault="00FA5D99" w:rsidP="00FA5D99">
            <w:r w:rsidRPr="00A654E4">
              <w:t xml:space="preserve">20 </w:t>
            </w:r>
            <w:proofErr w:type="spellStart"/>
            <w:r w:rsidRPr="00A654E4">
              <w:t>mg</w:t>
            </w:r>
            <w:proofErr w:type="spellEnd"/>
            <w:r w:rsidRPr="00A654E4">
              <w:t>, единична доза</w:t>
            </w:r>
          </w:p>
        </w:tc>
        <w:tc>
          <w:tcPr>
            <w:tcW w:w="3167" w:type="dxa"/>
          </w:tcPr>
          <w:p w14:paraId="16B133CD" w14:textId="6C36287A" w:rsidR="00FA5D99" w:rsidRPr="00A654E4" w:rsidRDefault="00FA5D99" w:rsidP="00FA5D99">
            <w:r w:rsidRPr="00A654E4">
              <w:rPr>
                <w:b/>
                <w:bCs/>
              </w:rPr>
              <w:t>↔</w:t>
            </w:r>
          </w:p>
        </w:tc>
      </w:tr>
      <w:tr w:rsidR="00FA5D99" w:rsidRPr="00A654E4" w14:paraId="59BBFFE2" w14:textId="77777777" w:rsidTr="00FA5D99">
        <w:tc>
          <w:tcPr>
            <w:tcW w:w="3166" w:type="dxa"/>
          </w:tcPr>
          <w:p w14:paraId="20F993E7" w14:textId="74BBC355" w:rsidR="00FA5D99" w:rsidRPr="00A654E4" w:rsidRDefault="00FA5D99" w:rsidP="00FA5D99">
            <w:proofErr w:type="spellStart"/>
            <w:r w:rsidRPr="00A654E4">
              <w:t>Кетоконазол</w:t>
            </w:r>
            <w:proofErr w:type="spellEnd"/>
            <w:r w:rsidRPr="00A654E4">
              <w:t xml:space="preserve"> 200 </w:t>
            </w:r>
            <w:proofErr w:type="spellStart"/>
            <w:r w:rsidRPr="00A654E4">
              <w:t>mg</w:t>
            </w:r>
            <w:proofErr w:type="spellEnd"/>
            <w:r w:rsidRPr="00A654E4">
              <w:t xml:space="preserve"> два пъти дневно, 7 дни</w:t>
            </w:r>
          </w:p>
        </w:tc>
        <w:tc>
          <w:tcPr>
            <w:tcW w:w="3167" w:type="dxa"/>
            <w:vAlign w:val="bottom"/>
          </w:tcPr>
          <w:p w14:paraId="21ABC85B" w14:textId="62418D30" w:rsidR="00FA5D99" w:rsidRPr="00A654E4" w:rsidRDefault="00FA5D99" w:rsidP="00FA5D99">
            <w:r w:rsidRPr="00A654E4">
              <w:t xml:space="preserve">80 </w:t>
            </w:r>
            <w:proofErr w:type="spellStart"/>
            <w:r w:rsidRPr="00A654E4">
              <w:t>mg</w:t>
            </w:r>
            <w:proofErr w:type="spellEnd"/>
            <w:r w:rsidRPr="00A654E4">
              <w:t>, единична доза</w:t>
            </w:r>
          </w:p>
        </w:tc>
        <w:tc>
          <w:tcPr>
            <w:tcW w:w="3167" w:type="dxa"/>
          </w:tcPr>
          <w:p w14:paraId="563210D1" w14:textId="07D24747" w:rsidR="00FA5D99" w:rsidRPr="00A654E4" w:rsidRDefault="00FA5D99" w:rsidP="00FA5D99">
            <w:r w:rsidRPr="00A654E4">
              <w:rPr>
                <w:b/>
                <w:bCs/>
              </w:rPr>
              <w:t>↔</w:t>
            </w:r>
          </w:p>
        </w:tc>
      </w:tr>
      <w:tr w:rsidR="00FA5D99" w:rsidRPr="00A654E4" w14:paraId="2C26FB16" w14:textId="77777777" w:rsidTr="00FA5D99">
        <w:tc>
          <w:tcPr>
            <w:tcW w:w="3166" w:type="dxa"/>
          </w:tcPr>
          <w:p w14:paraId="1C5478C4" w14:textId="2905244B" w:rsidR="00FA5D99" w:rsidRPr="00A654E4" w:rsidRDefault="00FA5D99" w:rsidP="00FA5D99">
            <w:proofErr w:type="spellStart"/>
            <w:r w:rsidRPr="00A654E4">
              <w:t>Флуконазол</w:t>
            </w:r>
            <w:proofErr w:type="spellEnd"/>
            <w:r w:rsidRPr="00A654E4">
              <w:t xml:space="preserve"> 200 </w:t>
            </w:r>
            <w:proofErr w:type="spellStart"/>
            <w:r w:rsidRPr="00A654E4">
              <w:t>mg</w:t>
            </w:r>
            <w:proofErr w:type="spellEnd"/>
            <w:r w:rsidRPr="00A654E4">
              <w:t xml:space="preserve"> веднъж дневно, 11 дни</w:t>
            </w:r>
          </w:p>
        </w:tc>
        <w:tc>
          <w:tcPr>
            <w:tcW w:w="3167" w:type="dxa"/>
            <w:vAlign w:val="bottom"/>
          </w:tcPr>
          <w:p w14:paraId="6FA9ADC0" w14:textId="454E1F3F" w:rsidR="00FA5D99" w:rsidRPr="00A654E4" w:rsidRDefault="00FA5D99" w:rsidP="00FA5D99">
            <w:r w:rsidRPr="00A654E4">
              <w:t xml:space="preserve">80 </w:t>
            </w:r>
            <w:proofErr w:type="spellStart"/>
            <w:r w:rsidRPr="00A654E4">
              <w:t>mg</w:t>
            </w:r>
            <w:proofErr w:type="spellEnd"/>
            <w:r w:rsidRPr="00A654E4">
              <w:t>, единична доза</w:t>
            </w:r>
          </w:p>
        </w:tc>
        <w:tc>
          <w:tcPr>
            <w:tcW w:w="3167" w:type="dxa"/>
          </w:tcPr>
          <w:p w14:paraId="5B7B8194" w14:textId="61119119" w:rsidR="00FA5D99" w:rsidRPr="00A654E4" w:rsidRDefault="00FA5D99" w:rsidP="00FA5D99">
            <w:r w:rsidRPr="00A654E4">
              <w:rPr>
                <w:b/>
                <w:bCs/>
              </w:rPr>
              <w:t>↔</w:t>
            </w:r>
          </w:p>
        </w:tc>
      </w:tr>
      <w:tr w:rsidR="00FA5D99" w:rsidRPr="00A654E4" w14:paraId="7F6E90CE" w14:textId="77777777" w:rsidTr="00A502E4">
        <w:tc>
          <w:tcPr>
            <w:tcW w:w="3166" w:type="dxa"/>
          </w:tcPr>
          <w:p w14:paraId="6E7B392E" w14:textId="79F8446B" w:rsidR="00FA5D99" w:rsidRPr="00A654E4" w:rsidRDefault="00FA5D99" w:rsidP="00FA5D99">
            <w:proofErr w:type="spellStart"/>
            <w:r w:rsidRPr="00A654E4">
              <w:t>Еритромицин</w:t>
            </w:r>
            <w:proofErr w:type="spellEnd"/>
            <w:r w:rsidRPr="00A654E4">
              <w:t xml:space="preserve"> 500 </w:t>
            </w:r>
            <w:proofErr w:type="spellStart"/>
            <w:r w:rsidRPr="00A654E4">
              <w:t>mg</w:t>
            </w:r>
            <w:proofErr w:type="spellEnd"/>
            <w:r w:rsidRPr="00A654E4">
              <w:t xml:space="preserve"> 4 пъти дневно, 7 дни</w:t>
            </w:r>
          </w:p>
        </w:tc>
        <w:tc>
          <w:tcPr>
            <w:tcW w:w="3167" w:type="dxa"/>
          </w:tcPr>
          <w:p w14:paraId="084D90C7" w14:textId="4465C2FE" w:rsidR="00FA5D99" w:rsidRPr="00A654E4" w:rsidRDefault="00FA5D99" w:rsidP="00FA5D99">
            <w:r w:rsidRPr="00A654E4">
              <w:t xml:space="preserve">80 </w:t>
            </w:r>
            <w:proofErr w:type="spellStart"/>
            <w:r w:rsidRPr="00A654E4">
              <w:t>mg</w:t>
            </w:r>
            <w:proofErr w:type="spellEnd"/>
            <w:r w:rsidRPr="00A654E4">
              <w:t>, единична доза</w:t>
            </w:r>
          </w:p>
        </w:tc>
        <w:tc>
          <w:tcPr>
            <w:tcW w:w="3167" w:type="dxa"/>
          </w:tcPr>
          <w:p w14:paraId="22B7C789" w14:textId="0EF66983" w:rsidR="00FA5D99" w:rsidRPr="00A654E4" w:rsidRDefault="00FA5D99" w:rsidP="00FA5D99">
            <w:r w:rsidRPr="00A654E4">
              <w:t>20% ↓</w:t>
            </w:r>
          </w:p>
        </w:tc>
      </w:tr>
      <w:tr w:rsidR="00FA5D99" w:rsidRPr="00A654E4" w14:paraId="05D04A0E" w14:textId="77777777" w:rsidTr="00A502E4">
        <w:tc>
          <w:tcPr>
            <w:tcW w:w="3166" w:type="dxa"/>
          </w:tcPr>
          <w:p w14:paraId="4FB63E53" w14:textId="5B270A8E" w:rsidR="00FA5D99" w:rsidRPr="00A654E4" w:rsidRDefault="00FA5D99" w:rsidP="00FA5D99">
            <w:proofErr w:type="spellStart"/>
            <w:r w:rsidRPr="00A654E4">
              <w:t>Байкалин</w:t>
            </w:r>
            <w:proofErr w:type="spellEnd"/>
            <w:r w:rsidRPr="00A654E4">
              <w:t xml:space="preserve"> 50 </w:t>
            </w:r>
            <w:proofErr w:type="spellStart"/>
            <w:r w:rsidRPr="00A654E4">
              <w:t>mg</w:t>
            </w:r>
            <w:proofErr w:type="spellEnd"/>
            <w:r w:rsidRPr="00A654E4">
              <w:t xml:space="preserve"> три пъти дневно, 14 дни</w:t>
            </w:r>
          </w:p>
        </w:tc>
        <w:tc>
          <w:tcPr>
            <w:tcW w:w="3167" w:type="dxa"/>
          </w:tcPr>
          <w:p w14:paraId="1D81CA00" w14:textId="21647F59" w:rsidR="00FA5D99" w:rsidRPr="00A654E4" w:rsidRDefault="00FA5D99" w:rsidP="00FA5D99">
            <w:r w:rsidRPr="00A654E4">
              <w:t xml:space="preserve">20 </w:t>
            </w:r>
            <w:proofErr w:type="spellStart"/>
            <w:r w:rsidRPr="00A654E4">
              <w:t>mg</w:t>
            </w:r>
            <w:proofErr w:type="spellEnd"/>
            <w:r w:rsidRPr="00A654E4">
              <w:t>, единична доза</w:t>
            </w:r>
          </w:p>
        </w:tc>
        <w:tc>
          <w:tcPr>
            <w:tcW w:w="3167" w:type="dxa"/>
          </w:tcPr>
          <w:p w14:paraId="172F1F4B" w14:textId="1A49341A" w:rsidR="00FA5D99" w:rsidRPr="00A654E4" w:rsidRDefault="00FA5D99" w:rsidP="00FA5D99">
            <w:r w:rsidRPr="00A654E4">
              <w:t>47% ↓</w:t>
            </w:r>
          </w:p>
        </w:tc>
      </w:tr>
    </w:tbl>
    <w:p w14:paraId="2AA9B2D8" w14:textId="77777777" w:rsidR="00A502E4" w:rsidRPr="00A654E4" w:rsidRDefault="00A502E4" w:rsidP="00A502E4"/>
    <w:p w14:paraId="42845355" w14:textId="77777777" w:rsidR="00A502E4" w:rsidRPr="00A654E4" w:rsidRDefault="00A502E4" w:rsidP="00A502E4">
      <w:pPr>
        <w:spacing w:line="240" w:lineRule="auto"/>
        <w:rPr>
          <w:rFonts w:eastAsia="Times New Roman" w:cs="Arial"/>
          <w:lang w:eastAsia="bg-BG"/>
        </w:rPr>
      </w:pPr>
      <w:r w:rsidRPr="00A654E4">
        <w:rPr>
          <w:rFonts w:eastAsia="Times New Roman" w:cs="Arial"/>
          <w:color w:val="000000"/>
          <w:lang w:eastAsia="bg-BG"/>
        </w:rPr>
        <w:t xml:space="preserve">*Данните, представени като х-кратна промяна, представляват просто съотношение между едновременното приложение и самостоятелното приложение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Данните, дадени като % промяна представляват % разлика отнасяща се към самостоятелната употреба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Увеличението е показано като ↑ липсата на промяна като </w:t>
      </w:r>
      <w:r w:rsidRPr="00A654E4">
        <w:rPr>
          <w:rFonts w:eastAsia="Times New Roman" w:cs="Arial"/>
          <w:b/>
          <w:bCs/>
          <w:color w:val="000000"/>
          <w:lang w:eastAsia="bg-BG"/>
        </w:rPr>
        <w:t xml:space="preserve">↔ , </w:t>
      </w:r>
      <w:r w:rsidRPr="00A654E4">
        <w:rPr>
          <w:rFonts w:eastAsia="Times New Roman" w:cs="Arial"/>
          <w:color w:val="000000"/>
          <w:lang w:eastAsia="bg-BG"/>
        </w:rPr>
        <w:t>намалението като “↓”.</w:t>
      </w:r>
    </w:p>
    <w:p w14:paraId="697DC07D" w14:textId="77777777" w:rsidR="00A502E4" w:rsidRPr="00A654E4" w:rsidRDefault="00A502E4" w:rsidP="00A502E4">
      <w:pPr>
        <w:spacing w:line="240" w:lineRule="auto"/>
        <w:rPr>
          <w:rFonts w:eastAsia="Times New Roman" w:cs="Arial"/>
          <w:lang w:eastAsia="bg-BG"/>
        </w:rPr>
      </w:pPr>
      <w:r w:rsidRPr="00A654E4">
        <w:rPr>
          <w:rFonts w:eastAsia="Times New Roman" w:cs="Arial"/>
          <w:color w:val="000000"/>
          <w:lang w:eastAsia="bg-BG"/>
        </w:rPr>
        <w:t xml:space="preserve">**Няколко проучвания за взаимодействие са проведени при различни дозировки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като таблицата показва най -значимото съотношение</w:t>
      </w:r>
    </w:p>
    <w:p w14:paraId="249FE291" w14:textId="77777777" w:rsidR="00FA5D99" w:rsidRPr="00A654E4" w:rsidRDefault="00FA5D99" w:rsidP="00A502E4">
      <w:pPr>
        <w:spacing w:line="240" w:lineRule="auto"/>
        <w:rPr>
          <w:rFonts w:eastAsia="Times New Roman" w:cs="Arial"/>
          <w:color w:val="000000"/>
          <w:u w:val="single"/>
          <w:lang w:eastAsia="bg-BG"/>
        </w:rPr>
      </w:pPr>
    </w:p>
    <w:p w14:paraId="184E68BC" w14:textId="07DF828C" w:rsidR="00A502E4" w:rsidRPr="00A654E4" w:rsidRDefault="00A502E4" w:rsidP="00A502E4">
      <w:pPr>
        <w:spacing w:line="240" w:lineRule="auto"/>
        <w:rPr>
          <w:rFonts w:eastAsia="Times New Roman" w:cs="Arial"/>
          <w:lang w:eastAsia="bg-BG"/>
        </w:rPr>
      </w:pPr>
      <w:r w:rsidRPr="00A654E4">
        <w:rPr>
          <w:rFonts w:eastAsia="Times New Roman" w:cs="Arial"/>
          <w:color w:val="000000"/>
          <w:u w:val="single"/>
          <w:lang w:eastAsia="bg-BG"/>
        </w:rPr>
        <w:t xml:space="preserve">Ефект на </w:t>
      </w:r>
      <w:proofErr w:type="spellStart"/>
      <w:r w:rsidRPr="00A654E4">
        <w:rPr>
          <w:rFonts w:eastAsia="Times New Roman" w:cs="Arial"/>
          <w:color w:val="000000"/>
          <w:u w:val="single"/>
          <w:lang w:eastAsia="bg-BG"/>
        </w:rPr>
        <w:t>розувастатин</w:t>
      </w:r>
      <w:proofErr w:type="spellEnd"/>
      <w:r w:rsidRPr="00A654E4">
        <w:rPr>
          <w:rFonts w:eastAsia="Times New Roman" w:cs="Arial"/>
          <w:color w:val="000000"/>
          <w:u w:val="single"/>
          <w:lang w:eastAsia="bg-BG"/>
        </w:rPr>
        <w:t xml:space="preserve"> върху едновременно прилаганите лекарствени продукти</w:t>
      </w:r>
    </w:p>
    <w:p w14:paraId="08B0F624" w14:textId="77777777" w:rsidR="00FA5D99" w:rsidRPr="00A654E4" w:rsidRDefault="00FA5D99" w:rsidP="00A502E4">
      <w:pPr>
        <w:spacing w:line="240" w:lineRule="auto"/>
        <w:rPr>
          <w:rFonts w:eastAsia="Times New Roman" w:cs="Arial"/>
          <w:i/>
          <w:iCs/>
          <w:color w:val="000000"/>
          <w:lang w:eastAsia="bg-BG"/>
        </w:rPr>
      </w:pPr>
    </w:p>
    <w:p w14:paraId="1314A84D" w14:textId="105ADBDA" w:rsidR="00A502E4" w:rsidRPr="00A654E4" w:rsidRDefault="00A502E4" w:rsidP="00A502E4">
      <w:pPr>
        <w:spacing w:line="240" w:lineRule="auto"/>
        <w:rPr>
          <w:rFonts w:eastAsia="Times New Roman" w:cs="Arial"/>
          <w:lang w:eastAsia="bg-BG"/>
        </w:rPr>
      </w:pPr>
      <w:r w:rsidRPr="00A654E4">
        <w:rPr>
          <w:rFonts w:eastAsia="Times New Roman" w:cs="Arial"/>
          <w:i/>
          <w:iCs/>
          <w:color w:val="000000"/>
          <w:lang w:eastAsia="bg-BG"/>
        </w:rPr>
        <w:t>Антагонисти на витамин К:</w:t>
      </w:r>
      <w:r w:rsidRPr="00A654E4">
        <w:rPr>
          <w:rFonts w:eastAsia="Times New Roman" w:cs="Arial"/>
          <w:color w:val="000000"/>
          <w:lang w:eastAsia="bg-BG"/>
        </w:rPr>
        <w:t xml:space="preserve"> Подобно на други инхибитори на </w:t>
      </w:r>
      <w:r w:rsidRPr="00A654E4">
        <w:rPr>
          <w:rFonts w:eastAsia="Times New Roman" w:cs="Arial"/>
          <w:color w:val="000000"/>
        </w:rPr>
        <w:t>HMG-</w:t>
      </w:r>
      <w:proofErr w:type="spellStart"/>
      <w:r w:rsidRPr="00A654E4">
        <w:rPr>
          <w:rFonts w:eastAsia="Times New Roman" w:cs="Arial"/>
          <w:color w:val="000000"/>
        </w:rPr>
        <w:t>CoA</w:t>
      </w:r>
      <w:proofErr w:type="spellEnd"/>
      <w:r w:rsidRPr="00A654E4">
        <w:rPr>
          <w:rFonts w:eastAsia="Times New Roman" w:cs="Arial"/>
          <w:color w:val="000000"/>
        </w:rPr>
        <w:t xml:space="preserve"> </w:t>
      </w:r>
      <w:proofErr w:type="spellStart"/>
      <w:r w:rsidRPr="00A654E4">
        <w:rPr>
          <w:rFonts w:eastAsia="Times New Roman" w:cs="Arial"/>
          <w:color w:val="000000"/>
          <w:lang w:eastAsia="bg-BG"/>
        </w:rPr>
        <w:t>редуктазата</w:t>
      </w:r>
      <w:proofErr w:type="spellEnd"/>
      <w:r w:rsidRPr="00A654E4">
        <w:rPr>
          <w:rFonts w:eastAsia="Times New Roman" w:cs="Arial"/>
          <w:color w:val="000000"/>
          <w:lang w:eastAsia="bg-BG"/>
        </w:rPr>
        <w:t xml:space="preserve">, започването на лечението или възходящо титриране на дозата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при пациенти, лекувани едновременно с антагонисти на витамин К (напр. </w:t>
      </w:r>
      <w:proofErr w:type="spellStart"/>
      <w:r w:rsidRPr="00A654E4">
        <w:rPr>
          <w:rFonts w:eastAsia="Times New Roman" w:cs="Arial"/>
          <w:color w:val="000000"/>
          <w:lang w:eastAsia="bg-BG"/>
        </w:rPr>
        <w:t>варфарин</w:t>
      </w:r>
      <w:proofErr w:type="spellEnd"/>
      <w:r w:rsidRPr="00A654E4">
        <w:rPr>
          <w:rFonts w:eastAsia="Times New Roman" w:cs="Arial"/>
          <w:color w:val="000000"/>
          <w:lang w:eastAsia="bg-BG"/>
        </w:rPr>
        <w:t xml:space="preserve"> или друг </w:t>
      </w:r>
      <w:proofErr w:type="spellStart"/>
      <w:r w:rsidRPr="00A654E4">
        <w:rPr>
          <w:rFonts w:eastAsia="Times New Roman" w:cs="Arial"/>
          <w:color w:val="000000"/>
          <w:lang w:eastAsia="bg-BG"/>
        </w:rPr>
        <w:t>кумаринов</w:t>
      </w:r>
      <w:proofErr w:type="spellEnd"/>
      <w:r w:rsidRPr="00A654E4">
        <w:rPr>
          <w:rFonts w:eastAsia="Times New Roman" w:cs="Arial"/>
          <w:color w:val="000000"/>
          <w:lang w:eastAsia="bg-BG"/>
        </w:rPr>
        <w:t xml:space="preserve"> антикоагулант) може да доведе до повишение на </w:t>
      </w:r>
      <w:r w:rsidRPr="00A654E4">
        <w:rPr>
          <w:rFonts w:eastAsia="Times New Roman" w:cs="Arial"/>
          <w:color w:val="000000"/>
        </w:rPr>
        <w:t xml:space="preserve">INR </w:t>
      </w:r>
      <w:r w:rsidRPr="00A654E4">
        <w:rPr>
          <w:rFonts w:eastAsia="Times New Roman" w:cs="Arial"/>
          <w:color w:val="000000"/>
          <w:lang w:eastAsia="bg-BG"/>
        </w:rPr>
        <w:t xml:space="preserve">(Международно Нормализирано Съотношение). Прекъсването на лечението или низходящото титриране </w:t>
      </w:r>
      <w:r w:rsidRPr="00A654E4">
        <w:rPr>
          <w:rFonts w:eastAsia="Times New Roman" w:cs="Arial"/>
          <w:color w:val="000000"/>
          <w:lang w:eastAsia="bg-BG"/>
        </w:rPr>
        <w:lastRenderedPageBreak/>
        <w:t xml:space="preserve">на дозата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може да доведе до намаление на </w:t>
      </w:r>
      <w:r w:rsidRPr="00A654E4">
        <w:rPr>
          <w:rFonts w:eastAsia="Times New Roman" w:cs="Arial"/>
          <w:color w:val="000000"/>
        </w:rPr>
        <w:t xml:space="preserve">INR. </w:t>
      </w:r>
      <w:r w:rsidRPr="00A654E4">
        <w:rPr>
          <w:rFonts w:eastAsia="Times New Roman" w:cs="Arial"/>
          <w:color w:val="000000"/>
          <w:lang w:eastAsia="bg-BG"/>
        </w:rPr>
        <w:t xml:space="preserve">При такива случаи е желателно подходящо мониториране на </w:t>
      </w:r>
      <w:r w:rsidRPr="00A654E4">
        <w:rPr>
          <w:rFonts w:eastAsia="Times New Roman" w:cs="Arial"/>
          <w:color w:val="000000"/>
        </w:rPr>
        <w:t>INR.</w:t>
      </w:r>
    </w:p>
    <w:p w14:paraId="00E59CD2" w14:textId="77777777" w:rsidR="00FA5D99" w:rsidRPr="00A654E4" w:rsidRDefault="00FA5D99" w:rsidP="00A502E4">
      <w:pPr>
        <w:spacing w:line="240" w:lineRule="auto"/>
        <w:rPr>
          <w:rFonts w:eastAsia="Times New Roman" w:cs="Arial"/>
          <w:i/>
          <w:iCs/>
          <w:color w:val="000000"/>
          <w:lang w:eastAsia="bg-BG"/>
        </w:rPr>
      </w:pPr>
    </w:p>
    <w:p w14:paraId="1A8947B3" w14:textId="24C3A6E0" w:rsidR="00A502E4" w:rsidRPr="00A654E4" w:rsidRDefault="00A502E4" w:rsidP="00A502E4">
      <w:pPr>
        <w:spacing w:line="240" w:lineRule="auto"/>
        <w:rPr>
          <w:rFonts w:eastAsia="Times New Roman" w:cs="Arial"/>
          <w:lang w:eastAsia="bg-BG"/>
        </w:rPr>
      </w:pPr>
      <w:r w:rsidRPr="00A654E4">
        <w:rPr>
          <w:rFonts w:eastAsia="Times New Roman" w:cs="Arial"/>
          <w:i/>
          <w:iCs/>
          <w:color w:val="000000"/>
          <w:lang w:eastAsia="bg-BG"/>
        </w:rPr>
        <w:t>Перорални контрацептиви/</w:t>
      </w:r>
      <w:proofErr w:type="spellStart"/>
      <w:r w:rsidRPr="00A654E4">
        <w:rPr>
          <w:rFonts w:eastAsia="Times New Roman" w:cs="Arial"/>
          <w:i/>
          <w:iCs/>
          <w:color w:val="000000"/>
          <w:lang w:eastAsia="bg-BG"/>
        </w:rPr>
        <w:t>хормонозаместителна</w:t>
      </w:r>
      <w:proofErr w:type="spellEnd"/>
      <w:r w:rsidRPr="00A654E4">
        <w:rPr>
          <w:rFonts w:eastAsia="Times New Roman" w:cs="Arial"/>
          <w:i/>
          <w:iCs/>
          <w:color w:val="000000"/>
          <w:lang w:eastAsia="bg-BG"/>
        </w:rPr>
        <w:t xml:space="preserve"> терапия </w:t>
      </w:r>
      <w:r w:rsidRPr="00A654E4">
        <w:rPr>
          <w:rFonts w:eastAsia="Times New Roman" w:cs="Arial"/>
          <w:i/>
          <w:iCs/>
          <w:color w:val="000000"/>
        </w:rPr>
        <w:t>(HRT):</w:t>
      </w:r>
      <w:r w:rsidRPr="00A654E4">
        <w:rPr>
          <w:rFonts w:eastAsia="Times New Roman" w:cs="Arial"/>
          <w:color w:val="000000"/>
        </w:rPr>
        <w:t xml:space="preserve"> </w:t>
      </w:r>
      <w:r w:rsidRPr="00A654E4">
        <w:rPr>
          <w:rFonts w:eastAsia="Times New Roman" w:cs="Arial"/>
          <w:color w:val="000000"/>
          <w:lang w:eastAsia="bg-BG"/>
        </w:rPr>
        <w:t xml:space="preserve">Едновременният прием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и перорален контрацептив води до повишаване на </w:t>
      </w:r>
      <w:r w:rsidRPr="00A654E4">
        <w:rPr>
          <w:rFonts w:eastAsia="Times New Roman" w:cs="Arial"/>
          <w:color w:val="000000"/>
        </w:rPr>
        <w:t xml:space="preserve">AUC </w:t>
      </w:r>
      <w:r w:rsidRPr="00A654E4">
        <w:rPr>
          <w:rFonts w:eastAsia="Times New Roman" w:cs="Arial"/>
          <w:color w:val="000000"/>
          <w:lang w:eastAsia="bg-BG"/>
        </w:rPr>
        <w:t xml:space="preserve">на </w:t>
      </w:r>
      <w:proofErr w:type="spellStart"/>
      <w:r w:rsidRPr="00A654E4">
        <w:rPr>
          <w:rFonts w:eastAsia="Times New Roman" w:cs="Arial"/>
          <w:color w:val="000000"/>
          <w:lang w:eastAsia="bg-BG"/>
        </w:rPr>
        <w:t>етинилестрадиол</w:t>
      </w:r>
      <w:proofErr w:type="spellEnd"/>
      <w:r w:rsidRPr="00A654E4">
        <w:rPr>
          <w:rFonts w:eastAsia="Times New Roman" w:cs="Arial"/>
          <w:color w:val="000000"/>
          <w:lang w:eastAsia="bg-BG"/>
        </w:rPr>
        <w:t xml:space="preserve"> и </w:t>
      </w:r>
      <w:proofErr w:type="spellStart"/>
      <w:r w:rsidRPr="00A654E4">
        <w:rPr>
          <w:rFonts w:eastAsia="Times New Roman" w:cs="Arial"/>
          <w:color w:val="000000"/>
          <w:lang w:eastAsia="bg-BG"/>
        </w:rPr>
        <w:t>норгестрел</w:t>
      </w:r>
      <w:proofErr w:type="spellEnd"/>
      <w:r w:rsidRPr="00A654E4">
        <w:rPr>
          <w:rFonts w:eastAsia="Times New Roman" w:cs="Arial"/>
          <w:color w:val="000000"/>
          <w:lang w:eastAsia="bg-BG"/>
        </w:rPr>
        <w:t xml:space="preserve"> съответно с 26% и 34%. Тези повишени плазмени, концентрации трябва да се имат пред вид, когато се определя дозировката на пероралните контрацептиви. Няма </w:t>
      </w:r>
      <w:proofErr w:type="spellStart"/>
      <w:r w:rsidRPr="00A654E4">
        <w:rPr>
          <w:rFonts w:eastAsia="Times New Roman" w:cs="Arial"/>
          <w:color w:val="000000"/>
          <w:lang w:eastAsia="bg-BG"/>
        </w:rPr>
        <w:t>фармакокинетични</w:t>
      </w:r>
      <w:proofErr w:type="spellEnd"/>
      <w:r w:rsidRPr="00A654E4">
        <w:rPr>
          <w:rFonts w:eastAsia="Times New Roman" w:cs="Arial"/>
          <w:color w:val="000000"/>
          <w:lang w:eastAsia="bg-BG"/>
        </w:rPr>
        <w:t xml:space="preserve"> данни за пациенти, приемащи едновременно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и </w:t>
      </w:r>
      <w:r w:rsidRPr="00A654E4">
        <w:rPr>
          <w:rFonts w:eastAsia="Times New Roman" w:cs="Arial"/>
          <w:i/>
          <w:iCs/>
          <w:color w:val="000000"/>
        </w:rPr>
        <w:t>HRT,</w:t>
      </w:r>
      <w:r w:rsidRPr="00A654E4">
        <w:rPr>
          <w:rFonts w:eastAsia="Times New Roman" w:cs="Arial"/>
          <w:color w:val="000000"/>
        </w:rPr>
        <w:t xml:space="preserve"> </w:t>
      </w:r>
      <w:r w:rsidRPr="00A654E4">
        <w:rPr>
          <w:rFonts w:eastAsia="Times New Roman" w:cs="Arial"/>
          <w:color w:val="000000"/>
          <w:lang w:eastAsia="bg-BG"/>
        </w:rPr>
        <w:t>поради което възникването на подобен ефект не може да се изключи. Комбинацията, обаче, е била широко употребявана при жени в клинични изпитвания и е била понесена добре.</w:t>
      </w:r>
    </w:p>
    <w:p w14:paraId="03849528" w14:textId="77777777" w:rsidR="00FA5D99" w:rsidRPr="00A654E4" w:rsidRDefault="00FA5D99" w:rsidP="00A502E4">
      <w:pPr>
        <w:spacing w:line="240" w:lineRule="auto"/>
        <w:rPr>
          <w:rFonts w:eastAsia="Times New Roman" w:cs="Arial"/>
          <w:i/>
          <w:iCs/>
          <w:color w:val="000000"/>
          <w:lang w:eastAsia="bg-BG"/>
        </w:rPr>
      </w:pPr>
    </w:p>
    <w:p w14:paraId="1F905A92" w14:textId="16CAF779" w:rsidR="00A502E4" w:rsidRPr="00A654E4" w:rsidRDefault="00A502E4" w:rsidP="00A502E4">
      <w:pPr>
        <w:spacing w:line="240" w:lineRule="auto"/>
        <w:rPr>
          <w:rFonts w:eastAsia="Times New Roman" w:cs="Arial"/>
          <w:lang w:eastAsia="bg-BG"/>
        </w:rPr>
      </w:pPr>
      <w:r w:rsidRPr="00A654E4">
        <w:rPr>
          <w:rFonts w:eastAsia="Times New Roman" w:cs="Arial"/>
          <w:i/>
          <w:iCs/>
          <w:color w:val="000000"/>
          <w:lang w:eastAsia="bg-BG"/>
        </w:rPr>
        <w:t>Други лекарствени продукти:</w:t>
      </w:r>
    </w:p>
    <w:p w14:paraId="6A3538A5" w14:textId="77777777" w:rsidR="00FA5D99" w:rsidRPr="00A654E4" w:rsidRDefault="00FA5D99" w:rsidP="00A502E4">
      <w:pPr>
        <w:spacing w:line="240" w:lineRule="auto"/>
        <w:rPr>
          <w:rFonts w:eastAsia="Times New Roman" w:cs="Arial"/>
          <w:i/>
          <w:iCs/>
          <w:color w:val="000000"/>
          <w:lang w:eastAsia="bg-BG"/>
        </w:rPr>
      </w:pPr>
    </w:p>
    <w:p w14:paraId="7FEF63E2" w14:textId="7BC90797" w:rsidR="00A502E4" w:rsidRPr="00A654E4" w:rsidRDefault="00A502E4" w:rsidP="00A502E4">
      <w:pPr>
        <w:spacing w:line="240" w:lineRule="auto"/>
        <w:rPr>
          <w:rFonts w:eastAsia="Times New Roman" w:cs="Arial"/>
          <w:lang w:eastAsia="bg-BG"/>
        </w:rPr>
      </w:pPr>
      <w:proofErr w:type="spellStart"/>
      <w:r w:rsidRPr="00A654E4">
        <w:rPr>
          <w:rFonts w:eastAsia="Times New Roman" w:cs="Arial"/>
          <w:i/>
          <w:iCs/>
          <w:color w:val="000000"/>
          <w:lang w:eastAsia="bg-BG"/>
        </w:rPr>
        <w:t>Дигоксин</w:t>
      </w:r>
      <w:proofErr w:type="spellEnd"/>
      <w:r w:rsidRPr="00A654E4">
        <w:rPr>
          <w:rFonts w:eastAsia="Times New Roman" w:cs="Arial"/>
          <w:i/>
          <w:iCs/>
          <w:color w:val="000000"/>
          <w:lang w:eastAsia="bg-BG"/>
        </w:rPr>
        <w:t>:</w:t>
      </w:r>
      <w:r w:rsidRPr="00A654E4">
        <w:rPr>
          <w:rFonts w:eastAsia="Times New Roman" w:cs="Arial"/>
          <w:color w:val="000000"/>
          <w:lang w:eastAsia="bg-BG"/>
        </w:rPr>
        <w:t xml:space="preserve"> Въз основа на данните от специфични проучвания за лекарствени взаимодействия, не се очаква клинично значимо взаимодействие с </w:t>
      </w:r>
      <w:proofErr w:type="spellStart"/>
      <w:r w:rsidRPr="00A654E4">
        <w:rPr>
          <w:rFonts w:eastAsia="Times New Roman" w:cs="Arial"/>
          <w:color w:val="000000"/>
          <w:lang w:eastAsia="bg-BG"/>
        </w:rPr>
        <w:t>дигоксин</w:t>
      </w:r>
      <w:proofErr w:type="spellEnd"/>
      <w:r w:rsidRPr="00A654E4">
        <w:rPr>
          <w:rFonts w:eastAsia="Times New Roman" w:cs="Arial"/>
          <w:color w:val="000000"/>
          <w:lang w:eastAsia="bg-BG"/>
        </w:rPr>
        <w:t>.</w:t>
      </w:r>
    </w:p>
    <w:p w14:paraId="655FDAE4" w14:textId="77777777" w:rsidR="00FA5D99" w:rsidRPr="00A654E4" w:rsidRDefault="00FA5D99" w:rsidP="00A502E4">
      <w:pPr>
        <w:spacing w:line="240" w:lineRule="auto"/>
        <w:rPr>
          <w:rFonts w:eastAsia="Times New Roman" w:cs="Arial"/>
          <w:i/>
          <w:iCs/>
          <w:color w:val="000000"/>
          <w:lang w:eastAsia="bg-BG"/>
        </w:rPr>
      </w:pPr>
    </w:p>
    <w:p w14:paraId="1DD7D4EF" w14:textId="2DB72053" w:rsidR="00A502E4" w:rsidRPr="00A654E4" w:rsidRDefault="00A502E4" w:rsidP="00A502E4">
      <w:pPr>
        <w:spacing w:line="240" w:lineRule="auto"/>
        <w:rPr>
          <w:rFonts w:eastAsia="Times New Roman" w:cs="Arial"/>
          <w:lang w:eastAsia="bg-BG"/>
        </w:rPr>
      </w:pPr>
      <w:proofErr w:type="spellStart"/>
      <w:r w:rsidRPr="00A654E4">
        <w:rPr>
          <w:rFonts w:eastAsia="Times New Roman" w:cs="Arial"/>
          <w:i/>
          <w:iCs/>
          <w:color w:val="000000"/>
          <w:lang w:eastAsia="bg-BG"/>
        </w:rPr>
        <w:t>Фузидова</w:t>
      </w:r>
      <w:proofErr w:type="spellEnd"/>
      <w:r w:rsidRPr="00A654E4">
        <w:rPr>
          <w:rFonts w:eastAsia="Times New Roman" w:cs="Arial"/>
          <w:i/>
          <w:iCs/>
          <w:color w:val="000000"/>
          <w:lang w:eastAsia="bg-BG"/>
        </w:rPr>
        <w:t xml:space="preserve"> киселина:</w:t>
      </w:r>
      <w:r w:rsidRPr="00A654E4">
        <w:rPr>
          <w:rFonts w:eastAsia="Times New Roman" w:cs="Arial"/>
          <w:color w:val="000000"/>
          <w:lang w:eastAsia="bg-BG"/>
        </w:rPr>
        <w:t xml:space="preserve"> Не са провеждани проучвания за взаимодействие с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и </w:t>
      </w:r>
      <w:proofErr w:type="spellStart"/>
      <w:r w:rsidRPr="00A654E4">
        <w:rPr>
          <w:rFonts w:eastAsia="Times New Roman" w:cs="Arial"/>
          <w:color w:val="000000"/>
          <w:lang w:eastAsia="bg-BG"/>
        </w:rPr>
        <w:t>фузидова</w:t>
      </w:r>
      <w:proofErr w:type="spellEnd"/>
      <w:r w:rsidRPr="00A654E4">
        <w:rPr>
          <w:rFonts w:eastAsia="Times New Roman" w:cs="Arial"/>
          <w:color w:val="000000"/>
          <w:lang w:eastAsia="bg-BG"/>
        </w:rPr>
        <w:t xml:space="preserve"> киселина. Рискът от </w:t>
      </w:r>
      <w:proofErr w:type="spellStart"/>
      <w:r w:rsidRPr="00A654E4">
        <w:rPr>
          <w:rFonts w:eastAsia="Times New Roman" w:cs="Arial"/>
          <w:color w:val="000000"/>
          <w:lang w:eastAsia="bg-BG"/>
        </w:rPr>
        <w:t>миопатия</w:t>
      </w:r>
      <w:proofErr w:type="spellEnd"/>
      <w:r w:rsidRPr="00A654E4">
        <w:rPr>
          <w:rFonts w:eastAsia="Times New Roman" w:cs="Arial"/>
          <w:color w:val="000000"/>
          <w:lang w:eastAsia="bg-BG"/>
        </w:rPr>
        <w:t xml:space="preserve">, включително </w:t>
      </w:r>
      <w:proofErr w:type="spellStart"/>
      <w:r w:rsidRPr="00A654E4">
        <w:rPr>
          <w:rFonts w:eastAsia="Times New Roman" w:cs="Arial"/>
          <w:color w:val="000000"/>
          <w:lang w:eastAsia="bg-BG"/>
        </w:rPr>
        <w:t>рабдомиолиза</w:t>
      </w:r>
      <w:proofErr w:type="spellEnd"/>
      <w:r w:rsidRPr="00A654E4">
        <w:rPr>
          <w:rFonts w:eastAsia="Times New Roman" w:cs="Arial"/>
          <w:color w:val="000000"/>
          <w:lang w:eastAsia="bg-BG"/>
        </w:rPr>
        <w:t xml:space="preserve">, може да бъде увеличен при едновременно системно приложение на </w:t>
      </w:r>
      <w:proofErr w:type="spellStart"/>
      <w:r w:rsidRPr="00A654E4">
        <w:rPr>
          <w:rFonts w:eastAsia="Times New Roman" w:cs="Arial"/>
          <w:color w:val="000000"/>
          <w:lang w:eastAsia="bg-BG"/>
        </w:rPr>
        <w:t>фузидова</w:t>
      </w:r>
      <w:proofErr w:type="spellEnd"/>
      <w:r w:rsidRPr="00A654E4">
        <w:rPr>
          <w:rFonts w:eastAsia="Times New Roman" w:cs="Arial"/>
          <w:color w:val="000000"/>
          <w:lang w:eastAsia="bg-BG"/>
        </w:rPr>
        <w:t xml:space="preserve"> киселина със </w:t>
      </w:r>
      <w:proofErr w:type="spellStart"/>
      <w:r w:rsidRPr="00A654E4">
        <w:rPr>
          <w:rFonts w:eastAsia="Times New Roman" w:cs="Arial"/>
          <w:color w:val="000000"/>
          <w:lang w:eastAsia="bg-BG"/>
        </w:rPr>
        <w:t>статини</w:t>
      </w:r>
      <w:proofErr w:type="spellEnd"/>
      <w:r w:rsidRPr="00A654E4">
        <w:rPr>
          <w:rFonts w:eastAsia="Times New Roman" w:cs="Arial"/>
          <w:color w:val="000000"/>
          <w:lang w:eastAsia="bg-BG"/>
        </w:rPr>
        <w:t xml:space="preserve">. Механизмът на това взаимодействие (дали е </w:t>
      </w:r>
      <w:proofErr w:type="spellStart"/>
      <w:r w:rsidRPr="00A654E4">
        <w:rPr>
          <w:rFonts w:eastAsia="Times New Roman" w:cs="Arial"/>
          <w:color w:val="000000"/>
          <w:lang w:eastAsia="bg-BG"/>
        </w:rPr>
        <w:t>фармакодинамично</w:t>
      </w:r>
      <w:proofErr w:type="spellEnd"/>
      <w:r w:rsidRPr="00A654E4">
        <w:rPr>
          <w:rFonts w:eastAsia="Times New Roman" w:cs="Arial"/>
          <w:color w:val="000000"/>
          <w:lang w:eastAsia="bg-BG"/>
        </w:rPr>
        <w:t xml:space="preserve"> или </w:t>
      </w:r>
      <w:proofErr w:type="spellStart"/>
      <w:r w:rsidRPr="00A654E4">
        <w:rPr>
          <w:rFonts w:eastAsia="Times New Roman" w:cs="Arial"/>
          <w:color w:val="000000"/>
          <w:lang w:eastAsia="bg-BG"/>
        </w:rPr>
        <w:t>фармакокинетично</w:t>
      </w:r>
      <w:proofErr w:type="spellEnd"/>
      <w:r w:rsidRPr="00A654E4">
        <w:rPr>
          <w:rFonts w:eastAsia="Times New Roman" w:cs="Arial"/>
          <w:color w:val="000000"/>
          <w:lang w:eastAsia="bg-BG"/>
        </w:rPr>
        <w:t xml:space="preserve">, или и двете) все още не е известен. Съобщават се случаи на </w:t>
      </w:r>
      <w:proofErr w:type="spellStart"/>
      <w:r w:rsidRPr="00A654E4">
        <w:rPr>
          <w:rFonts w:eastAsia="Times New Roman" w:cs="Arial"/>
          <w:color w:val="000000"/>
          <w:lang w:eastAsia="bg-BG"/>
        </w:rPr>
        <w:t>рабдомиолиза</w:t>
      </w:r>
      <w:proofErr w:type="spellEnd"/>
      <w:r w:rsidRPr="00A654E4">
        <w:rPr>
          <w:rFonts w:eastAsia="Times New Roman" w:cs="Arial"/>
          <w:color w:val="000000"/>
          <w:lang w:eastAsia="bg-BG"/>
        </w:rPr>
        <w:t xml:space="preserve"> (включително смъртни случаи) при пациенти, приемащи едновременно тези лекарства.</w:t>
      </w:r>
    </w:p>
    <w:p w14:paraId="7C1083CD" w14:textId="77777777" w:rsidR="00A502E4" w:rsidRPr="00A654E4" w:rsidRDefault="00A502E4" w:rsidP="00A502E4">
      <w:pPr>
        <w:spacing w:line="240" w:lineRule="auto"/>
        <w:rPr>
          <w:rFonts w:eastAsia="Times New Roman" w:cs="Arial"/>
          <w:lang w:eastAsia="bg-BG"/>
        </w:rPr>
      </w:pPr>
      <w:r w:rsidRPr="00A654E4">
        <w:rPr>
          <w:rFonts w:eastAsia="Times New Roman" w:cs="Arial"/>
          <w:color w:val="000000"/>
          <w:lang w:eastAsia="bg-BG"/>
        </w:rPr>
        <w:t xml:space="preserve">Ако е необходимо системно приложение на </w:t>
      </w:r>
      <w:proofErr w:type="spellStart"/>
      <w:r w:rsidRPr="00A654E4">
        <w:rPr>
          <w:rFonts w:eastAsia="Times New Roman" w:cs="Arial"/>
          <w:color w:val="000000"/>
          <w:lang w:eastAsia="bg-BG"/>
        </w:rPr>
        <w:t>фузидова</w:t>
      </w:r>
      <w:proofErr w:type="spellEnd"/>
      <w:r w:rsidRPr="00A654E4">
        <w:rPr>
          <w:rFonts w:eastAsia="Times New Roman" w:cs="Arial"/>
          <w:color w:val="000000"/>
          <w:lang w:eastAsia="bg-BG"/>
        </w:rPr>
        <w:t xml:space="preserve"> киселина, лечението с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трябва да се прекрати по време на лечението с </w:t>
      </w:r>
      <w:proofErr w:type="spellStart"/>
      <w:r w:rsidRPr="00A654E4">
        <w:rPr>
          <w:rFonts w:eastAsia="Times New Roman" w:cs="Arial"/>
          <w:color w:val="000000"/>
          <w:lang w:eastAsia="bg-BG"/>
        </w:rPr>
        <w:t>фузидова</w:t>
      </w:r>
      <w:proofErr w:type="spellEnd"/>
      <w:r w:rsidRPr="00A654E4">
        <w:rPr>
          <w:rFonts w:eastAsia="Times New Roman" w:cs="Arial"/>
          <w:color w:val="000000"/>
          <w:lang w:eastAsia="bg-BG"/>
        </w:rPr>
        <w:t xml:space="preserve"> киселина. Вижте също точка 4.4.</w:t>
      </w:r>
    </w:p>
    <w:p w14:paraId="24BACF80" w14:textId="77777777" w:rsidR="00FA5D99" w:rsidRPr="00A654E4" w:rsidRDefault="00FA5D99" w:rsidP="00A502E4">
      <w:pPr>
        <w:spacing w:line="240" w:lineRule="auto"/>
        <w:rPr>
          <w:rFonts w:eastAsia="Times New Roman" w:cs="Arial"/>
          <w:i/>
          <w:iCs/>
          <w:color w:val="000000"/>
          <w:u w:val="single"/>
          <w:lang w:eastAsia="bg-BG"/>
        </w:rPr>
      </w:pPr>
    </w:p>
    <w:p w14:paraId="209D4B68" w14:textId="03BDD5AC" w:rsidR="00A502E4" w:rsidRPr="00A654E4" w:rsidRDefault="00A502E4" w:rsidP="00A502E4">
      <w:pPr>
        <w:spacing w:line="240" w:lineRule="auto"/>
        <w:rPr>
          <w:rFonts w:eastAsia="Times New Roman" w:cs="Arial"/>
          <w:lang w:eastAsia="bg-BG"/>
        </w:rPr>
      </w:pPr>
      <w:r w:rsidRPr="00A654E4">
        <w:rPr>
          <w:rFonts w:eastAsia="Times New Roman" w:cs="Arial"/>
          <w:i/>
          <w:iCs/>
          <w:color w:val="000000"/>
          <w:u w:val="single"/>
          <w:lang w:eastAsia="bg-BG"/>
        </w:rPr>
        <w:t xml:space="preserve">Свързани със съставката </w:t>
      </w:r>
      <w:proofErr w:type="spellStart"/>
      <w:r w:rsidRPr="00A654E4">
        <w:rPr>
          <w:rFonts w:eastAsia="Times New Roman" w:cs="Arial"/>
          <w:i/>
          <w:iCs/>
          <w:color w:val="000000"/>
          <w:u w:val="single"/>
          <w:lang w:eastAsia="bg-BG"/>
        </w:rPr>
        <w:t>амлодипин</w:t>
      </w:r>
      <w:proofErr w:type="spellEnd"/>
      <w:r w:rsidRPr="00A654E4">
        <w:rPr>
          <w:rFonts w:eastAsia="Times New Roman" w:cs="Arial"/>
          <w:i/>
          <w:iCs/>
          <w:color w:val="000000"/>
          <w:u w:val="single"/>
          <w:lang w:eastAsia="bg-BG"/>
        </w:rPr>
        <w:t>:</w:t>
      </w:r>
    </w:p>
    <w:p w14:paraId="7BF9725E" w14:textId="77777777" w:rsidR="00FA5D99" w:rsidRPr="00A654E4" w:rsidRDefault="00FA5D99" w:rsidP="00A502E4">
      <w:pPr>
        <w:spacing w:line="240" w:lineRule="auto"/>
        <w:rPr>
          <w:rFonts w:eastAsia="Times New Roman" w:cs="Arial"/>
          <w:color w:val="000000"/>
          <w:u w:val="single"/>
          <w:lang w:eastAsia="bg-BG"/>
        </w:rPr>
      </w:pPr>
    </w:p>
    <w:p w14:paraId="4D62990A" w14:textId="295D5102" w:rsidR="00A502E4" w:rsidRPr="00A654E4" w:rsidRDefault="00A502E4" w:rsidP="00A502E4">
      <w:pPr>
        <w:spacing w:line="240" w:lineRule="auto"/>
        <w:rPr>
          <w:rFonts w:eastAsia="Times New Roman" w:cs="Arial"/>
          <w:lang w:eastAsia="bg-BG"/>
        </w:rPr>
      </w:pPr>
      <w:r w:rsidRPr="00A654E4">
        <w:rPr>
          <w:rFonts w:eastAsia="Times New Roman" w:cs="Arial"/>
          <w:color w:val="000000"/>
          <w:u w:val="single"/>
          <w:lang w:eastAsia="bg-BG"/>
        </w:rPr>
        <w:t xml:space="preserve">Ефекти на други лекарствени продукти върху </w:t>
      </w:r>
      <w:proofErr w:type="spellStart"/>
      <w:r w:rsidRPr="00A654E4">
        <w:rPr>
          <w:rFonts w:eastAsia="Times New Roman" w:cs="Arial"/>
          <w:color w:val="000000"/>
          <w:u w:val="single"/>
          <w:lang w:eastAsia="bg-BG"/>
        </w:rPr>
        <w:t>амлодипин</w:t>
      </w:r>
      <w:proofErr w:type="spellEnd"/>
      <w:r w:rsidRPr="00A654E4">
        <w:rPr>
          <w:rFonts w:eastAsia="Times New Roman" w:cs="Arial"/>
          <w:color w:val="000000"/>
          <w:u w:val="single"/>
          <w:lang w:eastAsia="bg-BG"/>
        </w:rPr>
        <w:t>:</w:t>
      </w:r>
    </w:p>
    <w:p w14:paraId="0911393C" w14:textId="77777777" w:rsidR="00FA5D99" w:rsidRPr="00A654E4" w:rsidRDefault="00FA5D99" w:rsidP="00A502E4">
      <w:pPr>
        <w:spacing w:line="240" w:lineRule="auto"/>
        <w:rPr>
          <w:rFonts w:eastAsia="Times New Roman" w:cs="Arial"/>
          <w:i/>
          <w:iCs/>
          <w:color w:val="000000"/>
        </w:rPr>
      </w:pPr>
    </w:p>
    <w:p w14:paraId="5A9600AE" w14:textId="2BA58CA4" w:rsidR="00A502E4" w:rsidRPr="00A654E4" w:rsidRDefault="00A502E4" w:rsidP="00A502E4">
      <w:pPr>
        <w:spacing w:line="240" w:lineRule="auto"/>
        <w:rPr>
          <w:rFonts w:eastAsia="Times New Roman" w:cs="Arial"/>
          <w:lang w:eastAsia="bg-BG"/>
        </w:rPr>
      </w:pPr>
      <w:r w:rsidRPr="00A654E4">
        <w:rPr>
          <w:rFonts w:eastAsia="Times New Roman" w:cs="Arial"/>
          <w:i/>
          <w:iCs/>
          <w:color w:val="000000"/>
        </w:rPr>
        <w:t xml:space="preserve">CYP3A4 </w:t>
      </w:r>
      <w:r w:rsidRPr="00A654E4">
        <w:rPr>
          <w:rFonts w:eastAsia="Times New Roman" w:cs="Arial"/>
          <w:i/>
          <w:iCs/>
          <w:color w:val="000000"/>
          <w:lang w:eastAsia="bg-BG"/>
        </w:rPr>
        <w:t>инхибитори:</w:t>
      </w:r>
      <w:r w:rsidRPr="00A654E4">
        <w:rPr>
          <w:rFonts w:eastAsia="Times New Roman" w:cs="Arial"/>
          <w:color w:val="000000"/>
          <w:lang w:eastAsia="bg-BG"/>
        </w:rPr>
        <w:t xml:space="preserve"> Едновременната употреба на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със силни или умерени инхибитори на </w:t>
      </w:r>
      <w:r w:rsidRPr="00A654E4">
        <w:rPr>
          <w:rFonts w:eastAsia="Times New Roman" w:cs="Arial"/>
          <w:color w:val="000000"/>
        </w:rPr>
        <w:t xml:space="preserve">CYP3A4 </w:t>
      </w:r>
      <w:r w:rsidRPr="00A654E4">
        <w:rPr>
          <w:rFonts w:eastAsia="Times New Roman" w:cs="Arial"/>
          <w:color w:val="000000"/>
          <w:lang w:eastAsia="bg-BG"/>
        </w:rPr>
        <w:t>(</w:t>
      </w:r>
      <w:proofErr w:type="spellStart"/>
      <w:r w:rsidRPr="00A654E4">
        <w:rPr>
          <w:rFonts w:eastAsia="Times New Roman" w:cs="Arial"/>
          <w:color w:val="000000"/>
          <w:lang w:eastAsia="bg-BG"/>
        </w:rPr>
        <w:t>протеазни</w:t>
      </w:r>
      <w:proofErr w:type="spellEnd"/>
      <w:r w:rsidRPr="00A654E4">
        <w:rPr>
          <w:rFonts w:eastAsia="Times New Roman" w:cs="Arial"/>
          <w:color w:val="000000"/>
          <w:lang w:eastAsia="bg-BG"/>
        </w:rPr>
        <w:t xml:space="preserve"> инхибитори, </w:t>
      </w:r>
      <w:proofErr w:type="spellStart"/>
      <w:r w:rsidRPr="00A654E4">
        <w:rPr>
          <w:rFonts w:eastAsia="Times New Roman" w:cs="Arial"/>
          <w:color w:val="000000"/>
          <w:lang w:eastAsia="bg-BG"/>
        </w:rPr>
        <w:t>азолови</w:t>
      </w:r>
      <w:proofErr w:type="spellEnd"/>
      <w:r w:rsidRPr="00A654E4">
        <w:rPr>
          <w:rFonts w:eastAsia="Times New Roman" w:cs="Arial"/>
          <w:color w:val="000000"/>
          <w:lang w:eastAsia="bg-BG"/>
        </w:rPr>
        <w:t xml:space="preserve"> </w:t>
      </w:r>
      <w:proofErr w:type="spellStart"/>
      <w:r w:rsidRPr="00A654E4">
        <w:rPr>
          <w:rFonts w:eastAsia="Times New Roman" w:cs="Arial"/>
          <w:color w:val="000000"/>
          <w:lang w:eastAsia="bg-BG"/>
        </w:rPr>
        <w:t>антимикотици</w:t>
      </w:r>
      <w:proofErr w:type="spellEnd"/>
      <w:r w:rsidRPr="00A654E4">
        <w:rPr>
          <w:rFonts w:eastAsia="Times New Roman" w:cs="Arial"/>
          <w:color w:val="000000"/>
          <w:lang w:eastAsia="bg-BG"/>
        </w:rPr>
        <w:t xml:space="preserve">, </w:t>
      </w:r>
      <w:proofErr w:type="spellStart"/>
      <w:r w:rsidRPr="00A654E4">
        <w:rPr>
          <w:rFonts w:eastAsia="Times New Roman" w:cs="Arial"/>
          <w:color w:val="000000"/>
          <w:lang w:eastAsia="bg-BG"/>
        </w:rPr>
        <w:t>макролиди</w:t>
      </w:r>
      <w:proofErr w:type="spellEnd"/>
      <w:r w:rsidRPr="00A654E4">
        <w:rPr>
          <w:rFonts w:eastAsia="Times New Roman" w:cs="Arial"/>
          <w:color w:val="000000"/>
          <w:lang w:eastAsia="bg-BG"/>
        </w:rPr>
        <w:t xml:space="preserve"> като </w:t>
      </w:r>
      <w:proofErr w:type="spellStart"/>
      <w:r w:rsidRPr="00A654E4">
        <w:rPr>
          <w:rFonts w:eastAsia="Times New Roman" w:cs="Arial"/>
          <w:color w:val="000000"/>
          <w:lang w:eastAsia="bg-BG"/>
        </w:rPr>
        <w:t>еритромицин</w:t>
      </w:r>
      <w:proofErr w:type="spellEnd"/>
      <w:r w:rsidRPr="00A654E4">
        <w:rPr>
          <w:rFonts w:eastAsia="Times New Roman" w:cs="Arial"/>
          <w:color w:val="000000"/>
          <w:lang w:eastAsia="bg-BG"/>
        </w:rPr>
        <w:t xml:space="preserve"> или </w:t>
      </w:r>
      <w:proofErr w:type="spellStart"/>
      <w:r w:rsidRPr="00A654E4">
        <w:rPr>
          <w:rFonts w:eastAsia="Times New Roman" w:cs="Arial"/>
          <w:color w:val="000000"/>
          <w:lang w:eastAsia="bg-BG"/>
        </w:rPr>
        <w:t>кларитромицин</w:t>
      </w:r>
      <w:proofErr w:type="spellEnd"/>
      <w:r w:rsidRPr="00A654E4">
        <w:rPr>
          <w:rFonts w:eastAsia="Times New Roman" w:cs="Arial"/>
          <w:color w:val="000000"/>
          <w:lang w:eastAsia="bg-BG"/>
        </w:rPr>
        <w:t xml:space="preserve">, </w:t>
      </w:r>
      <w:proofErr w:type="spellStart"/>
      <w:r w:rsidRPr="00A654E4">
        <w:rPr>
          <w:rFonts w:eastAsia="Times New Roman" w:cs="Arial"/>
          <w:color w:val="000000"/>
          <w:lang w:eastAsia="bg-BG"/>
        </w:rPr>
        <w:t>верапамид</w:t>
      </w:r>
      <w:proofErr w:type="spellEnd"/>
      <w:r w:rsidRPr="00A654E4">
        <w:rPr>
          <w:rFonts w:eastAsia="Times New Roman" w:cs="Arial"/>
          <w:color w:val="000000"/>
          <w:lang w:eastAsia="bg-BG"/>
        </w:rPr>
        <w:t xml:space="preserve"> или </w:t>
      </w:r>
      <w:proofErr w:type="spellStart"/>
      <w:r w:rsidRPr="00A654E4">
        <w:rPr>
          <w:rFonts w:eastAsia="Times New Roman" w:cs="Arial"/>
          <w:color w:val="000000"/>
          <w:lang w:eastAsia="bg-BG"/>
        </w:rPr>
        <w:t>дилтиазем</w:t>
      </w:r>
      <w:proofErr w:type="spellEnd"/>
      <w:r w:rsidRPr="00A654E4">
        <w:rPr>
          <w:rFonts w:eastAsia="Times New Roman" w:cs="Arial"/>
          <w:color w:val="000000"/>
          <w:lang w:eastAsia="bg-BG"/>
        </w:rPr>
        <w:t xml:space="preserve">) може да предизвика повишение на експозицията на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което да доведе до повишен риск от хипотония. Тези </w:t>
      </w:r>
      <w:proofErr w:type="spellStart"/>
      <w:r w:rsidRPr="00A654E4">
        <w:rPr>
          <w:rFonts w:eastAsia="Times New Roman" w:cs="Arial"/>
          <w:color w:val="000000"/>
          <w:lang w:eastAsia="bg-BG"/>
        </w:rPr>
        <w:t>фармакокинетични</w:t>
      </w:r>
      <w:proofErr w:type="spellEnd"/>
      <w:r w:rsidRPr="00A654E4">
        <w:rPr>
          <w:rFonts w:eastAsia="Times New Roman" w:cs="Arial"/>
          <w:color w:val="000000"/>
          <w:lang w:eastAsia="bg-BG"/>
        </w:rPr>
        <w:t xml:space="preserve"> вариации могат да доведат до е по-силно изразени симптоми при пациенти в старческа възраст. Затова може да се наложи </w:t>
      </w:r>
      <w:proofErr w:type="spellStart"/>
      <w:r w:rsidRPr="00A654E4">
        <w:rPr>
          <w:rFonts w:eastAsia="Times New Roman" w:cs="Arial"/>
          <w:color w:val="000000"/>
          <w:lang w:eastAsia="bg-BG"/>
        </w:rPr>
        <w:t>клиниченн</w:t>
      </w:r>
      <w:proofErr w:type="spellEnd"/>
      <w:r w:rsidRPr="00A654E4">
        <w:rPr>
          <w:rFonts w:eastAsia="Times New Roman" w:cs="Arial"/>
          <w:color w:val="000000"/>
          <w:lang w:eastAsia="bg-BG"/>
        </w:rPr>
        <w:t xml:space="preserve"> контрол и коригиране на дозата.</w:t>
      </w:r>
    </w:p>
    <w:p w14:paraId="0A06D882" w14:textId="77777777" w:rsidR="00FA5D99" w:rsidRPr="00A654E4" w:rsidRDefault="00FA5D99" w:rsidP="00A502E4">
      <w:pPr>
        <w:rPr>
          <w:rFonts w:eastAsia="Times New Roman" w:cs="Arial"/>
          <w:i/>
          <w:iCs/>
          <w:color w:val="000000"/>
        </w:rPr>
      </w:pPr>
    </w:p>
    <w:p w14:paraId="0D13BFDF" w14:textId="77777777" w:rsidR="00FA5D99" w:rsidRPr="00A654E4" w:rsidRDefault="00A502E4" w:rsidP="00FA5D99">
      <w:pPr>
        <w:rPr>
          <w:rFonts w:eastAsia="Times New Roman" w:cs="Arial"/>
          <w:lang w:eastAsia="bg-BG"/>
        </w:rPr>
      </w:pPr>
      <w:r w:rsidRPr="00A654E4">
        <w:rPr>
          <w:rFonts w:eastAsia="Times New Roman" w:cs="Arial"/>
          <w:i/>
          <w:iCs/>
          <w:color w:val="000000"/>
        </w:rPr>
        <w:t xml:space="preserve">CYP3A4 </w:t>
      </w:r>
      <w:r w:rsidRPr="00A654E4">
        <w:rPr>
          <w:rFonts w:eastAsia="Times New Roman" w:cs="Arial"/>
          <w:i/>
          <w:iCs/>
          <w:color w:val="000000"/>
          <w:lang w:eastAsia="bg-BG"/>
        </w:rPr>
        <w:t>индуктори:</w:t>
      </w:r>
      <w:r w:rsidRPr="00A654E4">
        <w:rPr>
          <w:rFonts w:eastAsia="Times New Roman" w:cs="Arial"/>
          <w:color w:val="000000"/>
          <w:lang w:eastAsia="bg-BG"/>
        </w:rPr>
        <w:t xml:space="preserve"> При едновременно приложение на известни индуктори на </w:t>
      </w:r>
      <w:r w:rsidRPr="00A654E4">
        <w:rPr>
          <w:rFonts w:eastAsia="Times New Roman" w:cs="Arial"/>
          <w:color w:val="000000"/>
        </w:rPr>
        <w:t>CYP</w:t>
      </w:r>
      <w:r w:rsidRPr="00A654E4">
        <w:rPr>
          <w:rFonts w:eastAsia="Times New Roman" w:cs="Arial"/>
          <w:color w:val="000000"/>
          <w:lang w:eastAsia="bg-BG"/>
        </w:rPr>
        <w:t xml:space="preserve">Р3А4, плазмените концентрации на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може да варират. Ето защо, артериалното налягане</w:t>
      </w:r>
      <w:r w:rsidR="00FA5D99" w:rsidRPr="00A654E4">
        <w:rPr>
          <w:rFonts w:eastAsia="Times New Roman" w:cs="Arial"/>
          <w:color w:val="000000"/>
          <w:lang w:eastAsia="bg-BG"/>
        </w:rPr>
        <w:t xml:space="preserve"> трябва да се наблюдава и да се обмисля адаптиране на дозата както по време на съпътстващото лечение, така и след него, особено със силни индуктори на </w:t>
      </w:r>
      <w:r w:rsidR="00FA5D99" w:rsidRPr="00A654E4">
        <w:rPr>
          <w:rFonts w:eastAsia="Times New Roman" w:cs="Arial"/>
          <w:color w:val="000000"/>
        </w:rPr>
        <w:t xml:space="preserve">CYP3A4 </w:t>
      </w:r>
      <w:r w:rsidR="00FA5D99" w:rsidRPr="00A654E4">
        <w:rPr>
          <w:rFonts w:eastAsia="Times New Roman" w:cs="Arial"/>
          <w:color w:val="000000"/>
          <w:lang w:eastAsia="bg-BG"/>
        </w:rPr>
        <w:t xml:space="preserve">(напр. </w:t>
      </w:r>
      <w:proofErr w:type="spellStart"/>
      <w:r w:rsidR="00FA5D99" w:rsidRPr="00A654E4">
        <w:rPr>
          <w:rFonts w:eastAsia="Times New Roman" w:cs="Arial"/>
          <w:color w:val="000000"/>
          <w:lang w:eastAsia="bg-BG"/>
        </w:rPr>
        <w:t>рифампицин</w:t>
      </w:r>
      <w:proofErr w:type="spellEnd"/>
      <w:r w:rsidR="00FA5D99" w:rsidRPr="00A654E4">
        <w:rPr>
          <w:rFonts w:eastAsia="Times New Roman" w:cs="Arial"/>
          <w:color w:val="000000"/>
          <w:lang w:eastAsia="bg-BG"/>
        </w:rPr>
        <w:t>, жълт кантарион).</w:t>
      </w:r>
    </w:p>
    <w:p w14:paraId="76800145" w14:textId="77777777" w:rsidR="00FA5D99" w:rsidRPr="00A654E4" w:rsidRDefault="00FA5D99" w:rsidP="00FA5D99">
      <w:pPr>
        <w:spacing w:line="240" w:lineRule="auto"/>
        <w:rPr>
          <w:rFonts w:eastAsia="Times New Roman" w:cs="Arial"/>
          <w:color w:val="000000"/>
          <w:lang w:eastAsia="bg-BG"/>
        </w:rPr>
      </w:pPr>
    </w:p>
    <w:p w14:paraId="49B48622" w14:textId="1F4A0A76" w:rsidR="00FA5D99" w:rsidRPr="00A654E4" w:rsidRDefault="00FA5D99" w:rsidP="00FA5D99">
      <w:pPr>
        <w:spacing w:line="240" w:lineRule="auto"/>
        <w:rPr>
          <w:rFonts w:eastAsia="Times New Roman" w:cs="Arial"/>
          <w:lang w:eastAsia="bg-BG"/>
        </w:rPr>
      </w:pPr>
      <w:r w:rsidRPr="00A654E4">
        <w:rPr>
          <w:rFonts w:eastAsia="Times New Roman" w:cs="Arial"/>
          <w:color w:val="000000"/>
          <w:lang w:eastAsia="bg-BG"/>
        </w:rPr>
        <w:t xml:space="preserve">Приложението на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заедно с грейпфрут или със сок от грейпфрут не се препоръчва, тъй като при някои пациенти бионаличността може да се увеличи, което да засили антихипертензивното действие.</w:t>
      </w:r>
    </w:p>
    <w:p w14:paraId="2FEDF887" w14:textId="77777777" w:rsidR="00FA5D99" w:rsidRPr="00A654E4" w:rsidRDefault="00FA5D99" w:rsidP="00FA5D99">
      <w:pPr>
        <w:spacing w:line="240" w:lineRule="auto"/>
        <w:rPr>
          <w:rFonts w:eastAsia="Times New Roman" w:cs="Arial"/>
          <w:i/>
          <w:iCs/>
          <w:color w:val="000000"/>
          <w:lang w:eastAsia="bg-BG"/>
        </w:rPr>
      </w:pPr>
    </w:p>
    <w:p w14:paraId="73E105DF" w14:textId="77777777" w:rsidR="00FA5D99" w:rsidRPr="00A654E4" w:rsidRDefault="00FA5D99" w:rsidP="00FA5D99">
      <w:pPr>
        <w:spacing w:line="240" w:lineRule="auto"/>
        <w:rPr>
          <w:rFonts w:eastAsia="Times New Roman" w:cs="Arial"/>
          <w:lang w:eastAsia="bg-BG"/>
        </w:rPr>
      </w:pPr>
      <w:proofErr w:type="spellStart"/>
      <w:r w:rsidRPr="00A654E4">
        <w:rPr>
          <w:rFonts w:eastAsia="Times New Roman" w:cs="Arial"/>
          <w:i/>
          <w:iCs/>
          <w:color w:val="000000"/>
          <w:lang w:eastAsia="bg-BG"/>
        </w:rPr>
        <w:lastRenderedPageBreak/>
        <w:t>Дантролен</w:t>
      </w:r>
      <w:proofErr w:type="spellEnd"/>
      <w:r w:rsidRPr="00A654E4">
        <w:rPr>
          <w:rFonts w:eastAsia="Times New Roman" w:cs="Arial"/>
          <w:i/>
          <w:iCs/>
          <w:color w:val="000000"/>
          <w:lang w:eastAsia="bg-BG"/>
        </w:rPr>
        <w:t xml:space="preserve"> (инфузия):</w:t>
      </w:r>
      <w:r w:rsidRPr="00A654E4">
        <w:rPr>
          <w:rFonts w:eastAsia="Times New Roman" w:cs="Arial"/>
          <w:color w:val="000000"/>
          <w:lang w:eastAsia="bg-BG"/>
        </w:rPr>
        <w:t xml:space="preserve"> При животни са наблюдавани летална камерна </w:t>
      </w:r>
      <w:proofErr w:type="spellStart"/>
      <w:r w:rsidRPr="00A654E4">
        <w:rPr>
          <w:rFonts w:eastAsia="Times New Roman" w:cs="Arial"/>
          <w:color w:val="000000"/>
          <w:lang w:eastAsia="bg-BG"/>
        </w:rPr>
        <w:t>фибрилация</w:t>
      </w:r>
      <w:proofErr w:type="spellEnd"/>
      <w:r w:rsidRPr="00A654E4">
        <w:rPr>
          <w:rFonts w:eastAsia="Times New Roman" w:cs="Arial"/>
          <w:color w:val="000000"/>
          <w:lang w:eastAsia="bg-BG"/>
        </w:rPr>
        <w:t xml:space="preserve"> и сърдечносъдов колапс, вследствие на </w:t>
      </w:r>
      <w:proofErr w:type="spellStart"/>
      <w:r w:rsidRPr="00A654E4">
        <w:rPr>
          <w:rFonts w:eastAsia="Times New Roman" w:cs="Arial"/>
          <w:color w:val="000000"/>
          <w:lang w:eastAsia="bg-BG"/>
        </w:rPr>
        <w:t>хиперкалиемия</w:t>
      </w:r>
      <w:proofErr w:type="spellEnd"/>
      <w:r w:rsidRPr="00A654E4">
        <w:rPr>
          <w:rFonts w:eastAsia="Times New Roman" w:cs="Arial"/>
          <w:color w:val="000000"/>
          <w:lang w:eastAsia="bg-BG"/>
        </w:rPr>
        <w:t xml:space="preserve"> след приложение на </w:t>
      </w:r>
      <w:proofErr w:type="spellStart"/>
      <w:r w:rsidRPr="00A654E4">
        <w:rPr>
          <w:rFonts w:eastAsia="Times New Roman" w:cs="Arial"/>
          <w:color w:val="000000"/>
          <w:lang w:eastAsia="bg-BG"/>
        </w:rPr>
        <w:t>верапамил</w:t>
      </w:r>
      <w:proofErr w:type="spellEnd"/>
      <w:r w:rsidRPr="00A654E4">
        <w:rPr>
          <w:rFonts w:eastAsia="Times New Roman" w:cs="Arial"/>
          <w:color w:val="000000"/>
          <w:lang w:eastAsia="bg-BG"/>
        </w:rPr>
        <w:t xml:space="preserve"> и </w:t>
      </w:r>
      <w:proofErr w:type="spellStart"/>
      <w:r w:rsidRPr="00A654E4">
        <w:rPr>
          <w:rFonts w:eastAsia="Times New Roman" w:cs="Arial"/>
          <w:color w:val="000000"/>
          <w:lang w:eastAsia="bg-BG"/>
        </w:rPr>
        <w:t>дантролен</w:t>
      </w:r>
      <w:proofErr w:type="spellEnd"/>
      <w:r w:rsidRPr="00A654E4">
        <w:rPr>
          <w:rFonts w:eastAsia="Times New Roman" w:cs="Arial"/>
          <w:color w:val="000000"/>
          <w:lang w:eastAsia="bg-BG"/>
        </w:rPr>
        <w:t xml:space="preserve"> интравенозно. Поради риска от </w:t>
      </w:r>
      <w:proofErr w:type="spellStart"/>
      <w:r w:rsidRPr="00A654E4">
        <w:rPr>
          <w:rFonts w:eastAsia="Times New Roman" w:cs="Arial"/>
          <w:color w:val="000000"/>
          <w:lang w:eastAsia="bg-BG"/>
        </w:rPr>
        <w:t>хиперкалиемия</w:t>
      </w:r>
      <w:proofErr w:type="spellEnd"/>
      <w:r w:rsidRPr="00A654E4">
        <w:rPr>
          <w:rFonts w:eastAsia="Times New Roman" w:cs="Arial"/>
          <w:color w:val="000000"/>
          <w:lang w:eastAsia="bg-BG"/>
        </w:rPr>
        <w:t xml:space="preserve"> се препоръчва едновременното приложение на калциеви антагонисти като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да се избягва при пациенти податливи към злокачествена </w:t>
      </w:r>
      <w:proofErr w:type="spellStart"/>
      <w:r w:rsidRPr="00A654E4">
        <w:rPr>
          <w:rFonts w:eastAsia="Times New Roman" w:cs="Arial"/>
          <w:color w:val="000000"/>
          <w:lang w:eastAsia="bg-BG"/>
        </w:rPr>
        <w:t>хипертермия</w:t>
      </w:r>
      <w:proofErr w:type="spellEnd"/>
      <w:r w:rsidRPr="00A654E4">
        <w:rPr>
          <w:rFonts w:eastAsia="Times New Roman" w:cs="Arial"/>
          <w:color w:val="000000"/>
          <w:lang w:eastAsia="bg-BG"/>
        </w:rPr>
        <w:t xml:space="preserve"> и по време на овладяването на злокачествена </w:t>
      </w:r>
      <w:proofErr w:type="spellStart"/>
      <w:r w:rsidRPr="00A654E4">
        <w:rPr>
          <w:rFonts w:eastAsia="Times New Roman" w:cs="Arial"/>
          <w:color w:val="000000"/>
          <w:lang w:eastAsia="bg-BG"/>
        </w:rPr>
        <w:t>хипертермия</w:t>
      </w:r>
      <w:proofErr w:type="spellEnd"/>
      <w:r w:rsidRPr="00A654E4">
        <w:rPr>
          <w:rFonts w:eastAsia="Times New Roman" w:cs="Arial"/>
          <w:color w:val="000000"/>
          <w:lang w:eastAsia="bg-BG"/>
        </w:rPr>
        <w:t>.</w:t>
      </w:r>
    </w:p>
    <w:p w14:paraId="3703B236" w14:textId="77777777" w:rsidR="00FA5D99" w:rsidRPr="00A654E4" w:rsidRDefault="00FA5D99" w:rsidP="00FA5D99">
      <w:pPr>
        <w:spacing w:line="240" w:lineRule="auto"/>
        <w:rPr>
          <w:rFonts w:eastAsia="Times New Roman" w:cs="Arial"/>
          <w:lang w:eastAsia="bg-BG"/>
        </w:rPr>
      </w:pPr>
    </w:p>
    <w:p w14:paraId="3A78263D" w14:textId="1AAB41B0" w:rsidR="00FA5D99" w:rsidRPr="00A654E4" w:rsidRDefault="00FA5D99" w:rsidP="00FA5D99">
      <w:pPr>
        <w:spacing w:line="240" w:lineRule="auto"/>
        <w:rPr>
          <w:rFonts w:eastAsia="Times New Roman" w:cs="Arial"/>
          <w:lang w:eastAsia="bg-BG"/>
        </w:rPr>
      </w:pPr>
      <w:r w:rsidRPr="00A654E4">
        <w:rPr>
          <w:rFonts w:eastAsia="Times New Roman" w:cs="Arial"/>
          <w:color w:val="000000"/>
          <w:u w:val="single"/>
          <w:lang w:eastAsia="bg-BG"/>
        </w:rPr>
        <w:t xml:space="preserve">Ефекти на </w:t>
      </w:r>
      <w:proofErr w:type="spellStart"/>
      <w:r w:rsidRPr="00A654E4">
        <w:rPr>
          <w:rFonts w:eastAsia="Times New Roman" w:cs="Arial"/>
          <w:color w:val="000000"/>
          <w:u w:val="single"/>
          <w:lang w:eastAsia="bg-BG"/>
        </w:rPr>
        <w:t>амлодипин</w:t>
      </w:r>
      <w:proofErr w:type="spellEnd"/>
      <w:r w:rsidRPr="00A654E4">
        <w:rPr>
          <w:rFonts w:eastAsia="Times New Roman" w:cs="Arial"/>
          <w:color w:val="000000"/>
          <w:u w:val="single"/>
          <w:lang w:eastAsia="bg-BG"/>
        </w:rPr>
        <w:t xml:space="preserve"> върху други лекарствени продукти</w:t>
      </w:r>
    </w:p>
    <w:p w14:paraId="48A83F7A" w14:textId="77777777" w:rsidR="00FA5D99" w:rsidRPr="00A654E4" w:rsidRDefault="00FA5D99" w:rsidP="00FA5D99">
      <w:pPr>
        <w:spacing w:line="240" w:lineRule="auto"/>
        <w:rPr>
          <w:rFonts w:eastAsia="Times New Roman" w:cs="Arial"/>
          <w:color w:val="000000"/>
          <w:lang w:eastAsia="bg-BG"/>
        </w:rPr>
      </w:pPr>
    </w:p>
    <w:p w14:paraId="2E5FD79D" w14:textId="23D8A114" w:rsidR="00FA5D99" w:rsidRPr="00A654E4" w:rsidRDefault="00FA5D99" w:rsidP="00FA5D99">
      <w:pPr>
        <w:spacing w:line="240" w:lineRule="auto"/>
        <w:rPr>
          <w:rFonts w:eastAsia="Times New Roman" w:cs="Arial"/>
          <w:lang w:eastAsia="bg-BG"/>
        </w:rPr>
      </w:pPr>
      <w:r w:rsidRPr="00A654E4">
        <w:rPr>
          <w:rFonts w:eastAsia="Times New Roman" w:cs="Arial"/>
          <w:color w:val="000000"/>
          <w:lang w:eastAsia="bg-BG"/>
        </w:rPr>
        <w:t xml:space="preserve">Ефектите на понижаване на кръвното налягане на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са адитивни към ефектите на понижаване на кръвното налягане на други лекарствени продукти с антихипертензивно действие.</w:t>
      </w:r>
    </w:p>
    <w:p w14:paraId="2D89ECB1" w14:textId="77777777" w:rsidR="00FA5D99" w:rsidRPr="00A654E4" w:rsidRDefault="00FA5D99" w:rsidP="00FA5D99">
      <w:pPr>
        <w:spacing w:line="240" w:lineRule="auto"/>
        <w:rPr>
          <w:rFonts w:eastAsia="Times New Roman" w:cs="Arial"/>
          <w:i/>
          <w:iCs/>
          <w:color w:val="000000"/>
          <w:lang w:eastAsia="bg-BG"/>
        </w:rPr>
      </w:pPr>
    </w:p>
    <w:p w14:paraId="2DDF79A1" w14:textId="78C4B613" w:rsidR="00FA5D99" w:rsidRPr="00A654E4" w:rsidRDefault="00FA5D99" w:rsidP="00FA5D99">
      <w:pPr>
        <w:spacing w:line="240" w:lineRule="auto"/>
        <w:rPr>
          <w:rFonts w:eastAsia="Times New Roman" w:cs="Arial"/>
          <w:lang w:eastAsia="bg-BG"/>
        </w:rPr>
      </w:pPr>
      <w:proofErr w:type="spellStart"/>
      <w:r w:rsidRPr="00A654E4">
        <w:rPr>
          <w:rFonts w:eastAsia="Times New Roman" w:cs="Arial"/>
          <w:i/>
          <w:iCs/>
          <w:color w:val="000000"/>
          <w:lang w:eastAsia="bg-BG"/>
        </w:rPr>
        <w:t>Такролимус</w:t>
      </w:r>
      <w:proofErr w:type="spellEnd"/>
      <w:r w:rsidRPr="00A654E4">
        <w:rPr>
          <w:rFonts w:eastAsia="Times New Roman" w:cs="Arial"/>
          <w:i/>
          <w:iCs/>
          <w:color w:val="000000"/>
          <w:lang w:eastAsia="bg-BG"/>
        </w:rPr>
        <w:t>:</w:t>
      </w:r>
      <w:r w:rsidRPr="00A654E4">
        <w:rPr>
          <w:rFonts w:eastAsia="Times New Roman" w:cs="Arial"/>
          <w:color w:val="000000"/>
          <w:lang w:eastAsia="bg-BG"/>
        </w:rPr>
        <w:t xml:space="preserve"> Съществува риск от повишени нива на </w:t>
      </w:r>
      <w:proofErr w:type="spellStart"/>
      <w:r w:rsidRPr="00A654E4">
        <w:rPr>
          <w:rFonts w:eastAsia="Times New Roman" w:cs="Arial"/>
          <w:color w:val="000000"/>
          <w:lang w:eastAsia="bg-BG"/>
        </w:rPr>
        <w:t>такролимус</w:t>
      </w:r>
      <w:proofErr w:type="spellEnd"/>
      <w:r w:rsidRPr="00A654E4">
        <w:rPr>
          <w:rFonts w:eastAsia="Times New Roman" w:cs="Arial"/>
          <w:color w:val="000000"/>
          <w:lang w:eastAsia="bg-BG"/>
        </w:rPr>
        <w:t xml:space="preserve"> в кръвта при едновременно приложение с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но </w:t>
      </w:r>
      <w:proofErr w:type="spellStart"/>
      <w:r w:rsidRPr="00A654E4">
        <w:rPr>
          <w:rFonts w:eastAsia="Times New Roman" w:cs="Arial"/>
          <w:color w:val="000000"/>
          <w:lang w:eastAsia="bg-BG"/>
        </w:rPr>
        <w:t>фармакокинетичният</w:t>
      </w:r>
      <w:proofErr w:type="spellEnd"/>
      <w:r w:rsidRPr="00A654E4">
        <w:rPr>
          <w:rFonts w:eastAsia="Times New Roman" w:cs="Arial"/>
          <w:color w:val="000000"/>
          <w:lang w:eastAsia="bg-BG"/>
        </w:rPr>
        <w:t xml:space="preserve"> механизъм на това взаимодействие не е напълно изяснен. За да се избегне токсичността на </w:t>
      </w:r>
      <w:proofErr w:type="spellStart"/>
      <w:r w:rsidRPr="00A654E4">
        <w:rPr>
          <w:rFonts w:eastAsia="Times New Roman" w:cs="Arial"/>
          <w:color w:val="000000"/>
          <w:lang w:eastAsia="bg-BG"/>
        </w:rPr>
        <w:t>такролимус</w:t>
      </w:r>
      <w:proofErr w:type="spellEnd"/>
      <w:r w:rsidRPr="00A654E4">
        <w:rPr>
          <w:rFonts w:eastAsia="Times New Roman" w:cs="Arial"/>
          <w:color w:val="000000"/>
          <w:lang w:eastAsia="bg-BG"/>
        </w:rPr>
        <w:t xml:space="preserve">, приложението на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при пациенти лекувани с </w:t>
      </w:r>
      <w:proofErr w:type="spellStart"/>
      <w:r w:rsidRPr="00A654E4">
        <w:rPr>
          <w:rFonts w:eastAsia="Times New Roman" w:cs="Arial"/>
          <w:color w:val="000000"/>
          <w:lang w:eastAsia="bg-BG"/>
        </w:rPr>
        <w:t>такролимус</w:t>
      </w:r>
      <w:proofErr w:type="spellEnd"/>
      <w:r w:rsidRPr="00A654E4">
        <w:rPr>
          <w:rFonts w:eastAsia="Times New Roman" w:cs="Arial"/>
          <w:color w:val="000000"/>
          <w:lang w:eastAsia="bg-BG"/>
        </w:rPr>
        <w:t xml:space="preserve"> трябва да се извършва при наблюдаване на нивата на </w:t>
      </w:r>
      <w:proofErr w:type="spellStart"/>
      <w:r w:rsidRPr="00A654E4">
        <w:rPr>
          <w:rFonts w:eastAsia="Times New Roman" w:cs="Arial"/>
          <w:color w:val="000000"/>
          <w:lang w:eastAsia="bg-BG"/>
        </w:rPr>
        <w:t>такролимус</w:t>
      </w:r>
      <w:proofErr w:type="spellEnd"/>
      <w:r w:rsidRPr="00A654E4">
        <w:rPr>
          <w:rFonts w:eastAsia="Times New Roman" w:cs="Arial"/>
          <w:color w:val="000000"/>
          <w:lang w:eastAsia="bg-BG"/>
        </w:rPr>
        <w:t xml:space="preserve"> в кръвта и дозата на </w:t>
      </w:r>
      <w:proofErr w:type="spellStart"/>
      <w:r w:rsidRPr="00A654E4">
        <w:rPr>
          <w:rFonts w:eastAsia="Times New Roman" w:cs="Arial"/>
          <w:color w:val="000000"/>
          <w:lang w:eastAsia="bg-BG"/>
        </w:rPr>
        <w:t>такролимус</w:t>
      </w:r>
      <w:proofErr w:type="spellEnd"/>
      <w:r w:rsidRPr="00A654E4">
        <w:rPr>
          <w:rFonts w:eastAsia="Times New Roman" w:cs="Arial"/>
          <w:color w:val="000000"/>
          <w:lang w:eastAsia="bg-BG"/>
        </w:rPr>
        <w:t xml:space="preserve"> да се коригира при необходимост.</w:t>
      </w:r>
    </w:p>
    <w:p w14:paraId="57A62C17" w14:textId="77777777" w:rsidR="00FA5D99" w:rsidRPr="00A654E4" w:rsidRDefault="00FA5D99" w:rsidP="00FA5D99">
      <w:pPr>
        <w:spacing w:line="240" w:lineRule="auto"/>
        <w:rPr>
          <w:rFonts w:eastAsia="Times New Roman" w:cs="Arial"/>
          <w:i/>
          <w:iCs/>
          <w:color w:val="000000"/>
          <w:lang w:eastAsia="bg-BG"/>
        </w:rPr>
      </w:pPr>
    </w:p>
    <w:p w14:paraId="7149D5ED" w14:textId="79980289" w:rsidR="00FA5D99" w:rsidRPr="00A654E4" w:rsidRDefault="00FA5D99" w:rsidP="00FA5D99">
      <w:pPr>
        <w:spacing w:line="240" w:lineRule="auto"/>
        <w:rPr>
          <w:rFonts w:eastAsia="Times New Roman" w:cs="Arial"/>
          <w:lang w:eastAsia="bg-BG"/>
        </w:rPr>
      </w:pPr>
      <w:r w:rsidRPr="00A654E4">
        <w:rPr>
          <w:rFonts w:eastAsia="Times New Roman" w:cs="Arial"/>
          <w:i/>
          <w:iCs/>
          <w:color w:val="000000"/>
          <w:lang w:eastAsia="bg-BG"/>
        </w:rPr>
        <w:t xml:space="preserve">Механистичен </w:t>
      </w:r>
      <w:proofErr w:type="spellStart"/>
      <w:r w:rsidRPr="00A654E4">
        <w:rPr>
          <w:rFonts w:eastAsia="Times New Roman" w:cs="Arial"/>
          <w:i/>
          <w:iCs/>
          <w:color w:val="000000"/>
          <w:lang w:eastAsia="bg-BG"/>
        </w:rPr>
        <w:t>таргет</w:t>
      </w:r>
      <w:proofErr w:type="spellEnd"/>
      <w:r w:rsidRPr="00A654E4">
        <w:rPr>
          <w:rFonts w:eastAsia="Times New Roman" w:cs="Arial"/>
          <w:i/>
          <w:iCs/>
          <w:color w:val="000000"/>
          <w:lang w:eastAsia="bg-BG"/>
        </w:rPr>
        <w:t xml:space="preserve"> на </w:t>
      </w:r>
      <w:proofErr w:type="spellStart"/>
      <w:r w:rsidRPr="00A654E4">
        <w:rPr>
          <w:rFonts w:eastAsia="Times New Roman" w:cs="Arial"/>
          <w:i/>
          <w:iCs/>
          <w:color w:val="000000"/>
          <w:lang w:eastAsia="bg-BG"/>
        </w:rPr>
        <w:t>рапамицин</w:t>
      </w:r>
      <w:proofErr w:type="spellEnd"/>
      <w:r w:rsidRPr="00A654E4">
        <w:rPr>
          <w:rFonts w:eastAsia="Times New Roman" w:cs="Arial"/>
          <w:i/>
          <w:iCs/>
          <w:color w:val="000000"/>
          <w:lang w:eastAsia="bg-BG"/>
        </w:rPr>
        <w:t xml:space="preserve"> </w:t>
      </w:r>
      <w:r w:rsidRPr="00A654E4">
        <w:rPr>
          <w:rFonts w:eastAsia="Times New Roman" w:cs="Arial"/>
          <w:i/>
          <w:iCs/>
          <w:color w:val="000000"/>
        </w:rPr>
        <w:t>(</w:t>
      </w:r>
      <w:proofErr w:type="spellStart"/>
      <w:r w:rsidRPr="00A654E4">
        <w:rPr>
          <w:rFonts w:eastAsia="Times New Roman" w:cs="Arial"/>
          <w:i/>
          <w:iCs/>
          <w:color w:val="000000"/>
        </w:rPr>
        <w:t>mTOR</w:t>
      </w:r>
      <w:proofErr w:type="spellEnd"/>
      <w:r w:rsidRPr="00A654E4">
        <w:rPr>
          <w:rFonts w:eastAsia="Times New Roman" w:cs="Arial"/>
          <w:i/>
          <w:iCs/>
          <w:color w:val="000000"/>
        </w:rPr>
        <w:t xml:space="preserve">) </w:t>
      </w:r>
      <w:r w:rsidRPr="00A654E4">
        <w:rPr>
          <w:rFonts w:eastAsia="Times New Roman" w:cs="Arial"/>
          <w:i/>
          <w:iCs/>
          <w:color w:val="000000"/>
          <w:lang w:eastAsia="bg-BG"/>
        </w:rPr>
        <w:t>инхибитори:</w:t>
      </w:r>
      <w:r w:rsidRPr="00A654E4">
        <w:rPr>
          <w:rFonts w:eastAsia="Times New Roman" w:cs="Arial"/>
          <w:color w:val="000000"/>
          <w:lang w:eastAsia="bg-BG"/>
        </w:rPr>
        <w:t xml:space="preserve"> </w:t>
      </w:r>
      <w:proofErr w:type="spellStart"/>
      <w:r w:rsidRPr="00A654E4">
        <w:rPr>
          <w:rFonts w:eastAsia="Times New Roman" w:cs="Arial"/>
          <w:color w:val="000000"/>
        </w:rPr>
        <w:t>mTOR</w:t>
      </w:r>
      <w:proofErr w:type="spellEnd"/>
      <w:r w:rsidRPr="00A654E4">
        <w:rPr>
          <w:rFonts w:eastAsia="Times New Roman" w:cs="Arial"/>
          <w:color w:val="000000"/>
        </w:rPr>
        <w:t xml:space="preserve"> </w:t>
      </w:r>
      <w:r w:rsidRPr="00A654E4">
        <w:rPr>
          <w:rFonts w:eastAsia="Times New Roman" w:cs="Arial"/>
          <w:color w:val="000000"/>
          <w:lang w:eastAsia="bg-BG"/>
        </w:rPr>
        <w:t xml:space="preserve">инхибиторите като </w:t>
      </w:r>
      <w:proofErr w:type="spellStart"/>
      <w:r w:rsidRPr="00A654E4">
        <w:rPr>
          <w:rFonts w:eastAsia="Times New Roman" w:cs="Arial"/>
          <w:color w:val="000000"/>
          <w:lang w:eastAsia="bg-BG"/>
        </w:rPr>
        <w:t>сиролимус</w:t>
      </w:r>
      <w:proofErr w:type="spellEnd"/>
      <w:r w:rsidRPr="00A654E4">
        <w:rPr>
          <w:rFonts w:eastAsia="Times New Roman" w:cs="Arial"/>
          <w:color w:val="000000"/>
          <w:lang w:eastAsia="bg-BG"/>
        </w:rPr>
        <w:t xml:space="preserve">, </w:t>
      </w:r>
      <w:proofErr w:type="spellStart"/>
      <w:r w:rsidRPr="00A654E4">
        <w:rPr>
          <w:rFonts w:eastAsia="Times New Roman" w:cs="Arial"/>
          <w:color w:val="000000"/>
          <w:lang w:eastAsia="bg-BG"/>
        </w:rPr>
        <w:t>темсиролимус</w:t>
      </w:r>
      <w:proofErr w:type="spellEnd"/>
      <w:r w:rsidRPr="00A654E4">
        <w:rPr>
          <w:rFonts w:eastAsia="Times New Roman" w:cs="Arial"/>
          <w:color w:val="000000"/>
          <w:lang w:eastAsia="bg-BG"/>
        </w:rPr>
        <w:t xml:space="preserve"> и </w:t>
      </w:r>
      <w:proofErr w:type="spellStart"/>
      <w:r w:rsidRPr="00A654E4">
        <w:rPr>
          <w:rFonts w:eastAsia="Times New Roman" w:cs="Arial"/>
          <w:color w:val="000000"/>
          <w:lang w:eastAsia="bg-BG"/>
        </w:rPr>
        <w:t>еверолимус</w:t>
      </w:r>
      <w:proofErr w:type="spellEnd"/>
      <w:r w:rsidRPr="00A654E4">
        <w:rPr>
          <w:rFonts w:eastAsia="Times New Roman" w:cs="Arial"/>
          <w:color w:val="000000"/>
          <w:lang w:eastAsia="bg-BG"/>
        </w:rPr>
        <w:t xml:space="preserve"> са </w:t>
      </w:r>
      <w:r w:rsidRPr="00A654E4">
        <w:rPr>
          <w:rFonts w:eastAsia="Times New Roman" w:cs="Arial"/>
          <w:color w:val="000000"/>
        </w:rPr>
        <w:t xml:space="preserve">CYP3A </w:t>
      </w:r>
      <w:r w:rsidRPr="00A654E4">
        <w:rPr>
          <w:rFonts w:eastAsia="Times New Roman" w:cs="Arial"/>
          <w:color w:val="000000"/>
          <w:lang w:eastAsia="bg-BG"/>
        </w:rPr>
        <w:t xml:space="preserve">субстрати.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е слаб </w:t>
      </w:r>
      <w:r w:rsidRPr="00A654E4">
        <w:rPr>
          <w:rFonts w:eastAsia="Times New Roman" w:cs="Arial"/>
          <w:color w:val="000000"/>
        </w:rPr>
        <w:t xml:space="preserve">CYP3A </w:t>
      </w:r>
      <w:r w:rsidRPr="00A654E4">
        <w:rPr>
          <w:rFonts w:eastAsia="Times New Roman" w:cs="Arial"/>
          <w:color w:val="000000"/>
          <w:lang w:eastAsia="bg-BG"/>
        </w:rPr>
        <w:t xml:space="preserve">инхибитор. При едновременна употреба на </w:t>
      </w:r>
      <w:proofErr w:type="spellStart"/>
      <w:r w:rsidRPr="00A654E4">
        <w:rPr>
          <w:rFonts w:eastAsia="Times New Roman" w:cs="Arial"/>
          <w:color w:val="000000"/>
        </w:rPr>
        <w:t>mTOR</w:t>
      </w:r>
      <w:proofErr w:type="spellEnd"/>
      <w:r w:rsidRPr="00A654E4">
        <w:rPr>
          <w:rFonts w:eastAsia="Times New Roman" w:cs="Arial"/>
          <w:color w:val="000000"/>
        </w:rPr>
        <w:t xml:space="preserve"> </w:t>
      </w:r>
      <w:r w:rsidRPr="00A654E4">
        <w:rPr>
          <w:rFonts w:eastAsia="Times New Roman" w:cs="Arial"/>
          <w:color w:val="000000"/>
          <w:lang w:eastAsia="bg-BG"/>
        </w:rPr>
        <w:t xml:space="preserve">инхибитори,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може да повиши експозицията на </w:t>
      </w:r>
      <w:proofErr w:type="spellStart"/>
      <w:r w:rsidRPr="00A654E4">
        <w:rPr>
          <w:rFonts w:eastAsia="Times New Roman" w:cs="Arial"/>
          <w:color w:val="000000"/>
        </w:rPr>
        <w:t>mTOR</w:t>
      </w:r>
      <w:proofErr w:type="spellEnd"/>
      <w:r w:rsidRPr="00A654E4">
        <w:rPr>
          <w:rFonts w:eastAsia="Times New Roman" w:cs="Arial"/>
          <w:color w:val="000000"/>
        </w:rPr>
        <w:t xml:space="preserve"> </w:t>
      </w:r>
      <w:r w:rsidRPr="00A654E4">
        <w:rPr>
          <w:rFonts w:eastAsia="Times New Roman" w:cs="Arial"/>
          <w:color w:val="000000"/>
          <w:lang w:eastAsia="bg-BG"/>
        </w:rPr>
        <w:t>инхибиторите.</w:t>
      </w:r>
    </w:p>
    <w:p w14:paraId="338C462D" w14:textId="77777777" w:rsidR="00FA5D99" w:rsidRPr="00A654E4" w:rsidRDefault="00FA5D99" w:rsidP="00FA5D99">
      <w:pPr>
        <w:spacing w:line="240" w:lineRule="auto"/>
        <w:rPr>
          <w:rFonts w:eastAsia="Times New Roman" w:cs="Arial"/>
          <w:i/>
          <w:iCs/>
          <w:color w:val="000000"/>
          <w:lang w:eastAsia="bg-BG"/>
        </w:rPr>
      </w:pPr>
    </w:p>
    <w:p w14:paraId="38A0C708" w14:textId="1CF664F8" w:rsidR="00FA5D99" w:rsidRPr="00A654E4" w:rsidRDefault="00FA5D99" w:rsidP="00FA5D99">
      <w:pPr>
        <w:spacing w:line="240" w:lineRule="auto"/>
        <w:rPr>
          <w:rFonts w:eastAsia="Times New Roman" w:cs="Arial"/>
          <w:lang w:eastAsia="bg-BG"/>
        </w:rPr>
      </w:pPr>
      <w:r w:rsidRPr="00A654E4">
        <w:rPr>
          <w:rFonts w:eastAsia="Times New Roman" w:cs="Arial"/>
          <w:i/>
          <w:iCs/>
          <w:color w:val="000000"/>
          <w:lang w:eastAsia="bg-BG"/>
        </w:rPr>
        <w:t>Циклоспорин:</w:t>
      </w:r>
      <w:r w:rsidRPr="00A654E4">
        <w:rPr>
          <w:rFonts w:eastAsia="Times New Roman" w:cs="Arial"/>
          <w:color w:val="000000"/>
          <w:lang w:eastAsia="bg-BG"/>
        </w:rPr>
        <w:t xml:space="preserve"> Не са провеждани проучвания за лекарствени взаимодействия с циклоспорин и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при здрави доброволци или други популации с изключение на пациенти с бъбречна трансплантация, при които са наблюдавани променливи повишения на най-ниските концентрации (средно 0%-40%) на циклоспорин. Необходимо е да се проследяват нивата на циклоспорин при пациенти с бъбречна трансплантация, лекувани с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и дозите на циклоспорин да се понижават при необходимост.</w:t>
      </w:r>
    </w:p>
    <w:p w14:paraId="1B120271" w14:textId="77777777" w:rsidR="00FA5D99" w:rsidRPr="00A654E4" w:rsidRDefault="00FA5D99" w:rsidP="00FA5D99">
      <w:pPr>
        <w:spacing w:line="240" w:lineRule="auto"/>
        <w:rPr>
          <w:rFonts w:eastAsia="Times New Roman" w:cs="Arial"/>
          <w:i/>
          <w:iCs/>
          <w:color w:val="000000"/>
          <w:lang w:eastAsia="bg-BG"/>
        </w:rPr>
      </w:pPr>
    </w:p>
    <w:p w14:paraId="0B0040F8" w14:textId="276CFC26" w:rsidR="00FA5D99" w:rsidRPr="00A654E4" w:rsidRDefault="00FA5D99" w:rsidP="00FA5D99">
      <w:pPr>
        <w:spacing w:line="240" w:lineRule="auto"/>
        <w:rPr>
          <w:rFonts w:eastAsia="Times New Roman" w:cs="Arial"/>
          <w:lang w:eastAsia="bg-BG"/>
        </w:rPr>
      </w:pPr>
      <w:proofErr w:type="spellStart"/>
      <w:r w:rsidRPr="00A654E4">
        <w:rPr>
          <w:rFonts w:eastAsia="Times New Roman" w:cs="Arial"/>
          <w:i/>
          <w:iCs/>
          <w:color w:val="000000"/>
          <w:lang w:eastAsia="bg-BG"/>
        </w:rPr>
        <w:t>Симвастатин</w:t>
      </w:r>
      <w:proofErr w:type="spellEnd"/>
      <w:r w:rsidRPr="00A654E4">
        <w:rPr>
          <w:rFonts w:eastAsia="Times New Roman" w:cs="Arial"/>
          <w:i/>
          <w:iCs/>
          <w:color w:val="000000"/>
          <w:lang w:eastAsia="bg-BG"/>
        </w:rPr>
        <w:t>:</w:t>
      </w:r>
      <w:r w:rsidRPr="00A654E4">
        <w:rPr>
          <w:rFonts w:eastAsia="Times New Roman" w:cs="Arial"/>
          <w:color w:val="000000"/>
          <w:lang w:eastAsia="bg-BG"/>
        </w:rPr>
        <w:t xml:space="preserve"> Едновременното приложение на многократни дози от 10 </w:t>
      </w:r>
      <w:proofErr w:type="spellStart"/>
      <w:r w:rsidRPr="00A654E4">
        <w:rPr>
          <w:rFonts w:eastAsia="Times New Roman" w:cs="Arial"/>
          <w:color w:val="000000"/>
        </w:rPr>
        <w:t>mg</w:t>
      </w:r>
      <w:proofErr w:type="spellEnd"/>
      <w:r w:rsidRPr="00A654E4">
        <w:rPr>
          <w:rFonts w:eastAsia="Times New Roman" w:cs="Arial"/>
          <w:color w:val="000000"/>
        </w:rPr>
        <w:t xml:space="preserve">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и 80 </w:t>
      </w:r>
      <w:proofErr w:type="spellStart"/>
      <w:r w:rsidRPr="00A654E4">
        <w:rPr>
          <w:rFonts w:eastAsia="Times New Roman" w:cs="Arial"/>
          <w:color w:val="000000"/>
        </w:rPr>
        <w:t>mg</w:t>
      </w:r>
      <w:proofErr w:type="spellEnd"/>
      <w:r w:rsidRPr="00A654E4">
        <w:rPr>
          <w:rFonts w:eastAsia="Times New Roman" w:cs="Arial"/>
          <w:color w:val="000000"/>
        </w:rPr>
        <w:t xml:space="preserve"> </w:t>
      </w:r>
      <w:proofErr w:type="spellStart"/>
      <w:r w:rsidRPr="00A654E4">
        <w:rPr>
          <w:rFonts w:eastAsia="Times New Roman" w:cs="Arial"/>
          <w:color w:val="000000"/>
          <w:lang w:eastAsia="bg-BG"/>
        </w:rPr>
        <w:t>симвастатин</w:t>
      </w:r>
      <w:proofErr w:type="spellEnd"/>
      <w:r w:rsidRPr="00A654E4">
        <w:rPr>
          <w:rFonts w:eastAsia="Times New Roman" w:cs="Arial"/>
          <w:color w:val="000000"/>
          <w:lang w:eastAsia="bg-BG"/>
        </w:rPr>
        <w:t xml:space="preserve"> води до повишаване на експозицията на </w:t>
      </w:r>
      <w:proofErr w:type="spellStart"/>
      <w:r w:rsidRPr="00A654E4">
        <w:rPr>
          <w:rFonts w:eastAsia="Times New Roman" w:cs="Arial"/>
          <w:color w:val="000000"/>
          <w:lang w:eastAsia="bg-BG"/>
        </w:rPr>
        <w:t>симвастатин</w:t>
      </w:r>
      <w:proofErr w:type="spellEnd"/>
      <w:r w:rsidRPr="00A654E4">
        <w:rPr>
          <w:rFonts w:eastAsia="Times New Roman" w:cs="Arial"/>
          <w:color w:val="000000"/>
          <w:lang w:eastAsia="bg-BG"/>
        </w:rPr>
        <w:t xml:space="preserve"> със 77% в сравнение със самостоятелното приложение на </w:t>
      </w:r>
      <w:proofErr w:type="spellStart"/>
      <w:r w:rsidRPr="00A654E4">
        <w:rPr>
          <w:rFonts w:eastAsia="Times New Roman" w:cs="Arial"/>
          <w:color w:val="000000"/>
          <w:lang w:eastAsia="bg-BG"/>
        </w:rPr>
        <w:t>симвастатин</w:t>
      </w:r>
      <w:proofErr w:type="spellEnd"/>
      <w:r w:rsidRPr="00A654E4">
        <w:rPr>
          <w:rFonts w:eastAsia="Times New Roman" w:cs="Arial"/>
          <w:color w:val="000000"/>
          <w:lang w:eastAsia="bg-BG"/>
        </w:rPr>
        <w:t xml:space="preserve">. Дозата на </w:t>
      </w:r>
      <w:proofErr w:type="spellStart"/>
      <w:r w:rsidRPr="00A654E4">
        <w:rPr>
          <w:rFonts w:eastAsia="Times New Roman" w:cs="Arial"/>
          <w:color w:val="000000"/>
          <w:lang w:eastAsia="bg-BG"/>
        </w:rPr>
        <w:t>симвастатин</w:t>
      </w:r>
      <w:proofErr w:type="spellEnd"/>
      <w:r w:rsidRPr="00A654E4">
        <w:rPr>
          <w:rFonts w:eastAsia="Times New Roman" w:cs="Arial"/>
          <w:color w:val="000000"/>
          <w:lang w:eastAsia="bg-BG"/>
        </w:rPr>
        <w:t xml:space="preserve"> трябва да се ограничи до 20 </w:t>
      </w:r>
      <w:proofErr w:type="spellStart"/>
      <w:r w:rsidRPr="00A654E4">
        <w:rPr>
          <w:rFonts w:eastAsia="Times New Roman" w:cs="Arial"/>
          <w:color w:val="000000"/>
        </w:rPr>
        <w:t>mg</w:t>
      </w:r>
      <w:proofErr w:type="spellEnd"/>
      <w:r w:rsidRPr="00A654E4">
        <w:rPr>
          <w:rFonts w:eastAsia="Times New Roman" w:cs="Arial"/>
          <w:color w:val="000000"/>
        </w:rPr>
        <w:t xml:space="preserve"> </w:t>
      </w:r>
      <w:r w:rsidRPr="00A654E4">
        <w:rPr>
          <w:rFonts w:eastAsia="Times New Roman" w:cs="Arial"/>
          <w:color w:val="000000"/>
          <w:lang w:eastAsia="bg-BG"/>
        </w:rPr>
        <w:t xml:space="preserve">на ден при пациенти, провеждащи лечение с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w:t>
      </w:r>
    </w:p>
    <w:p w14:paraId="67C1DF5D" w14:textId="77777777" w:rsidR="00FA5D99" w:rsidRPr="00A654E4" w:rsidRDefault="00FA5D99" w:rsidP="00FA5D99">
      <w:pPr>
        <w:rPr>
          <w:rFonts w:eastAsia="Times New Roman" w:cs="Arial"/>
          <w:color w:val="000000"/>
          <w:lang w:eastAsia="bg-BG"/>
        </w:rPr>
      </w:pPr>
    </w:p>
    <w:p w14:paraId="5B2761C5" w14:textId="1CF46B37" w:rsidR="0091385D" w:rsidRPr="00A654E4" w:rsidRDefault="00FA5D99" w:rsidP="00FA5D99">
      <w:pPr>
        <w:rPr>
          <w:rFonts w:cs="Arial"/>
        </w:rPr>
      </w:pPr>
      <w:r w:rsidRPr="00A654E4">
        <w:rPr>
          <w:rFonts w:eastAsia="Times New Roman" w:cs="Arial"/>
          <w:color w:val="000000"/>
          <w:lang w:eastAsia="bg-BG"/>
        </w:rPr>
        <w:t xml:space="preserve">При клинични проучвания за взаимодействия,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не показва въздействие върху фармакокинетиката на </w:t>
      </w:r>
      <w:proofErr w:type="spellStart"/>
      <w:r w:rsidRPr="00A654E4">
        <w:rPr>
          <w:rFonts w:eastAsia="Times New Roman" w:cs="Arial"/>
          <w:color w:val="000000"/>
          <w:lang w:eastAsia="bg-BG"/>
        </w:rPr>
        <w:t>аторвастатин</w:t>
      </w:r>
      <w:proofErr w:type="spellEnd"/>
      <w:r w:rsidRPr="00A654E4">
        <w:rPr>
          <w:rFonts w:eastAsia="Times New Roman" w:cs="Arial"/>
          <w:color w:val="000000"/>
          <w:lang w:eastAsia="bg-BG"/>
        </w:rPr>
        <w:t xml:space="preserve">, </w:t>
      </w:r>
      <w:proofErr w:type="spellStart"/>
      <w:r w:rsidRPr="00A654E4">
        <w:rPr>
          <w:rFonts w:eastAsia="Times New Roman" w:cs="Arial"/>
          <w:color w:val="000000"/>
          <w:lang w:eastAsia="bg-BG"/>
        </w:rPr>
        <w:t>дигоксин</w:t>
      </w:r>
      <w:proofErr w:type="spellEnd"/>
      <w:r w:rsidRPr="00A654E4">
        <w:rPr>
          <w:rFonts w:eastAsia="Times New Roman" w:cs="Arial"/>
          <w:color w:val="000000"/>
          <w:lang w:eastAsia="bg-BG"/>
        </w:rPr>
        <w:t xml:space="preserve"> или </w:t>
      </w:r>
      <w:proofErr w:type="spellStart"/>
      <w:r w:rsidRPr="00A654E4">
        <w:rPr>
          <w:rFonts w:eastAsia="Times New Roman" w:cs="Arial"/>
          <w:color w:val="000000"/>
          <w:lang w:eastAsia="bg-BG"/>
        </w:rPr>
        <w:t>варфарин</w:t>
      </w:r>
      <w:proofErr w:type="spellEnd"/>
      <w:r w:rsidRPr="00A654E4">
        <w:rPr>
          <w:rFonts w:eastAsia="Times New Roman" w:cs="Arial"/>
          <w:color w:val="000000"/>
          <w:lang w:eastAsia="bg-BG"/>
        </w:rPr>
        <w:t>.</w:t>
      </w:r>
    </w:p>
    <w:p w14:paraId="2E7B018C" w14:textId="77777777" w:rsidR="00A502E4" w:rsidRPr="00A654E4" w:rsidRDefault="00A502E4" w:rsidP="0091385D"/>
    <w:p w14:paraId="394A7584" w14:textId="10DEA5B3" w:rsidR="004F498A" w:rsidRPr="00A654E4" w:rsidRDefault="002C50EE" w:rsidP="004A448E">
      <w:pPr>
        <w:pStyle w:val="Heading2"/>
      </w:pPr>
      <w:r w:rsidRPr="00A654E4">
        <w:t>4.6. Фертилитет, бременност и кърмене</w:t>
      </w:r>
    </w:p>
    <w:p w14:paraId="4887836B" w14:textId="11C96CFA" w:rsidR="0091385D" w:rsidRPr="00A654E4" w:rsidRDefault="0091385D" w:rsidP="0091385D"/>
    <w:p w14:paraId="3F53DC5D" w14:textId="77777777" w:rsidR="00FA5D99" w:rsidRPr="00A654E4" w:rsidRDefault="00FA5D99" w:rsidP="00FA5D99">
      <w:pPr>
        <w:spacing w:line="240" w:lineRule="auto"/>
        <w:rPr>
          <w:rFonts w:eastAsia="Times New Roman" w:cs="Arial"/>
          <w:sz w:val="24"/>
          <w:szCs w:val="24"/>
          <w:lang w:eastAsia="bg-BG"/>
        </w:rPr>
      </w:pPr>
      <w:proofErr w:type="spellStart"/>
      <w:r w:rsidRPr="00A654E4">
        <w:rPr>
          <w:rFonts w:eastAsia="Times New Roman" w:cs="Arial"/>
          <w:color w:val="000000"/>
          <w:lang w:eastAsia="bg-BG"/>
        </w:rPr>
        <w:t>Тинтарос</w:t>
      </w:r>
      <w:proofErr w:type="spellEnd"/>
      <w:r w:rsidRPr="00A654E4">
        <w:rPr>
          <w:rFonts w:eastAsia="Times New Roman" w:cs="Arial"/>
          <w:color w:val="000000"/>
          <w:lang w:eastAsia="bg-BG"/>
        </w:rPr>
        <w:t xml:space="preserve"> АМ е противопоказан за употреба по време на бременност и кърмене (вж. точка 4.3)</w:t>
      </w:r>
    </w:p>
    <w:p w14:paraId="333BD555" w14:textId="77777777" w:rsidR="00FA5D99" w:rsidRPr="00A654E4" w:rsidRDefault="00FA5D99" w:rsidP="00FA5D99">
      <w:pPr>
        <w:spacing w:line="240" w:lineRule="auto"/>
        <w:rPr>
          <w:rFonts w:eastAsia="Times New Roman" w:cs="Arial"/>
          <w:sz w:val="24"/>
          <w:szCs w:val="24"/>
          <w:lang w:eastAsia="bg-BG"/>
        </w:rPr>
      </w:pPr>
    </w:p>
    <w:p w14:paraId="79DBBC1E" w14:textId="0F39B0AF" w:rsidR="00FA5D99" w:rsidRPr="00A654E4" w:rsidRDefault="00FA5D99" w:rsidP="00FA5D99">
      <w:pPr>
        <w:pStyle w:val="Heading3"/>
        <w:rPr>
          <w:rFonts w:eastAsia="Times New Roman"/>
          <w:u w:val="single"/>
          <w:lang w:eastAsia="bg-BG"/>
        </w:rPr>
      </w:pPr>
      <w:r w:rsidRPr="00A654E4">
        <w:rPr>
          <w:rFonts w:eastAsia="Times New Roman"/>
          <w:u w:val="single"/>
          <w:lang w:eastAsia="bg-BG"/>
        </w:rPr>
        <w:t>Бременност</w:t>
      </w:r>
    </w:p>
    <w:p w14:paraId="05D4EE06" w14:textId="77777777" w:rsidR="00FA5D99" w:rsidRPr="00A654E4" w:rsidRDefault="00FA5D99" w:rsidP="00FA5D99">
      <w:pPr>
        <w:rPr>
          <w:rFonts w:eastAsia="Times New Roman" w:cs="Arial"/>
          <w:sz w:val="24"/>
          <w:szCs w:val="24"/>
          <w:lang w:eastAsia="bg-BG"/>
        </w:rPr>
      </w:pPr>
      <w:r w:rsidRPr="00A654E4">
        <w:rPr>
          <w:rFonts w:eastAsia="Times New Roman" w:cs="Arial"/>
          <w:color w:val="000000"/>
          <w:lang w:eastAsia="bg-BG"/>
        </w:rPr>
        <w:t xml:space="preserve">Жените с детероден потенциал трябва да прилагат подходящи контрацептивни мерки. Тъй като холестеролът и другите продукти от биосинтеза на холестерола са важни за развитието на плода, потенциалният риск от инхибиране на </w:t>
      </w:r>
      <w:r w:rsidRPr="00A654E4">
        <w:rPr>
          <w:rFonts w:eastAsia="Times New Roman" w:cs="Arial"/>
          <w:color w:val="000000"/>
        </w:rPr>
        <w:t>HMG-</w:t>
      </w:r>
      <w:proofErr w:type="spellStart"/>
      <w:r w:rsidRPr="00A654E4">
        <w:rPr>
          <w:rFonts w:eastAsia="Times New Roman" w:cs="Arial"/>
          <w:color w:val="000000"/>
        </w:rPr>
        <w:t>CoA</w:t>
      </w:r>
      <w:proofErr w:type="spellEnd"/>
      <w:r w:rsidRPr="00A654E4">
        <w:rPr>
          <w:rFonts w:eastAsia="Times New Roman" w:cs="Arial"/>
          <w:color w:val="000000"/>
        </w:rPr>
        <w:t xml:space="preserve"> </w:t>
      </w:r>
      <w:proofErr w:type="spellStart"/>
      <w:r w:rsidRPr="00A654E4">
        <w:rPr>
          <w:rFonts w:eastAsia="Times New Roman" w:cs="Arial"/>
          <w:color w:val="000000"/>
          <w:lang w:eastAsia="bg-BG"/>
        </w:rPr>
        <w:t>редуктазата</w:t>
      </w:r>
      <w:proofErr w:type="spellEnd"/>
      <w:r w:rsidRPr="00A654E4">
        <w:rPr>
          <w:rFonts w:eastAsia="Times New Roman" w:cs="Arial"/>
          <w:color w:val="000000"/>
          <w:lang w:eastAsia="bg-BG"/>
        </w:rPr>
        <w:t xml:space="preserve"> </w:t>
      </w:r>
      <w:r w:rsidRPr="00A654E4">
        <w:rPr>
          <w:rFonts w:eastAsia="Times New Roman" w:cs="Arial"/>
          <w:color w:val="000000"/>
          <w:lang w:eastAsia="bg-BG"/>
        </w:rPr>
        <w:lastRenderedPageBreak/>
        <w:t xml:space="preserve">превишава   ползата от лечението по време на бременност. Проучванията при животни предоставят ограничени данни за репродуктивната токсичност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докато при високи дози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се наблюдава репродуктивна токсичност (вж. точка 5.3). Ако пациентка забременее по време на лечението с този лекарствен продукт, лечението трябва незабавно да се преустанови.</w:t>
      </w:r>
    </w:p>
    <w:p w14:paraId="39B4E6E1" w14:textId="77777777" w:rsidR="00FA5D99" w:rsidRPr="00A654E4" w:rsidRDefault="00FA5D99" w:rsidP="00FA5D99">
      <w:pPr>
        <w:spacing w:line="240" w:lineRule="auto"/>
        <w:rPr>
          <w:rFonts w:eastAsia="Times New Roman" w:cs="Arial"/>
          <w:color w:val="000000"/>
          <w:u w:val="single"/>
          <w:lang w:eastAsia="bg-BG"/>
        </w:rPr>
      </w:pPr>
    </w:p>
    <w:p w14:paraId="54BC0F0E" w14:textId="688B0E6A" w:rsidR="00FA5D99" w:rsidRPr="00A654E4" w:rsidRDefault="00FA5D99" w:rsidP="00FA5D99">
      <w:pPr>
        <w:pStyle w:val="Heading3"/>
        <w:rPr>
          <w:rFonts w:eastAsia="Times New Roman"/>
          <w:u w:val="single"/>
          <w:lang w:eastAsia="bg-BG"/>
        </w:rPr>
      </w:pPr>
      <w:r w:rsidRPr="00A654E4">
        <w:rPr>
          <w:rFonts w:eastAsia="Times New Roman"/>
          <w:u w:val="single"/>
          <w:lang w:eastAsia="bg-BG"/>
        </w:rPr>
        <w:t>Кърмене</w:t>
      </w:r>
    </w:p>
    <w:p w14:paraId="4D9A72BD" w14:textId="77777777" w:rsidR="00FA5D99" w:rsidRPr="00A654E4" w:rsidRDefault="00FA5D99" w:rsidP="00FA5D99">
      <w:pPr>
        <w:spacing w:line="240" w:lineRule="auto"/>
        <w:rPr>
          <w:rFonts w:eastAsia="Times New Roman" w:cs="Arial"/>
          <w:sz w:val="24"/>
          <w:szCs w:val="24"/>
          <w:lang w:eastAsia="bg-BG"/>
        </w:rPr>
      </w:pPr>
      <w:proofErr w:type="spellStart"/>
      <w:r w:rsidRPr="00A654E4">
        <w:rPr>
          <w:rFonts w:eastAsia="Times New Roman" w:cs="Arial"/>
          <w:color w:val="000000"/>
          <w:lang w:eastAsia="bg-BG"/>
        </w:rPr>
        <w:t>Тинтарос</w:t>
      </w:r>
      <w:proofErr w:type="spellEnd"/>
      <w:r w:rsidRPr="00A654E4">
        <w:rPr>
          <w:rFonts w:eastAsia="Times New Roman" w:cs="Arial"/>
          <w:color w:val="000000"/>
          <w:lang w:eastAsia="bg-BG"/>
        </w:rPr>
        <w:t xml:space="preserve"> АМ е противопоказан за употреба по време на кърмене.</w:t>
      </w:r>
    </w:p>
    <w:p w14:paraId="58DDBFCB" w14:textId="77777777" w:rsidR="00FA5D99" w:rsidRPr="00A654E4" w:rsidRDefault="00FA5D99" w:rsidP="00FA5D99">
      <w:pPr>
        <w:spacing w:line="240" w:lineRule="auto"/>
        <w:rPr>
          <w:rFonts w:eastAsia="Times New Roman" w:cs="Arial"/>
          <w:color w:val="000000"/>
          <w:lang w:eastAsia="bg-BG"/>
        </w:rPr>
      </w:pPr>
    </w:p>
    <w:p w14:paraId="393090A8" w14:textId="6C0A0E91" w:rsidR="00FA5D99" w:rsidRPr="00A654E4" w:rsidRDefault="00FA5D99" w:rsidP="00FA5D99">
      <w:pPr>
        <w:spacing w:line="240" w:lineRule="auto"/>
        <w:rPr>
          <w:rFonts w:eastAsia="Times New Roman" w:cs="Arial"/>
          <w:sz w:val="24"/>
          <w:szCs w:val="24"/>
          <w:lang w:eastAsia="bg-BG"/>
        </w:rPr>
      </w:pP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се </w:t>
      </w:r>
      <w:proofErr w:type="spellStart"/>
      <w:r w:rsidRPr="00A654E4">
        <w:rPr>
          <w:rFonts w:eastAsia="Times New Roman" w:cs="Arial"/>
          <w:color w:val="000000"/>
          <w:lang w:eastAsia="bg-BG"/>
        </w:rPr>
        <w:t>екскретира</w:t>
      </w:r>
      <w:proofErr w:type="spellEnd"/>
      <w:r w:rsidRPr="00A654E4">
        <w:rPr>
          <w:rFonts w:eastAsia="Times New Roman" w:cs="Arial"/>
          <w:color w:val="000000"/>
          <w:lang w:eastAsia="bg-BG"/>
        </w:rPr>
        <w:t xml:space="preserve"> в млякото на плъхове. Няма данни за екскрецията му в човешка кърма (вж. точка 4.3).</w:t>
      </w:r>
    </w:p>
    <w:p w14:paraId="655F3B55" w14:textId="77777777" w:rsidR="00FA5D99" w:rsidRPr="00A654E4" w:rsidRDefault="00FA5D99" w:rsidP="00FA5D99">
      <w:pPr>
        <w:spacing w:line="240" w:lineRule="auto"/>
        <w:rPr>
          <w:rFonts w:eastAsia="Times New Roman" w:cs="Arial"/>
          <w:color w:val="000000"/>
          <w:lang w:eastAsia="bg-BG"/>
        </w:rPr>
      </w:pPr>
    </w:p>
    <w:p w14:paraId="172A4843" w14:textId="4E13B6F9" w:rsidR="00FA5D99" w:rsidRPr="00A654E4" w:rsidRDefault="00FA5D99" w:rsidP="00FA5D99">
      <w:pPr>
        <w:spacing w:line="240" w:lineRule="auto"/>
        <w:rPr>
          <w:rFonts w:eastAsia="Times New Roman" w:cs="Arial"/>
          <w:sz w:val="24"/>
          <w:szCs w:val="24"/>
          <w:lang w:eastAsia="bg-BG"/>
        </w:rPr>
      </w:pP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се </w:t>
      </w:r>
      <w:proofErr w:type="spellStart"/>
      <w:r w:rsidRPr="00A654E4">
        <w:rPr>
          <w:rFonts w:eastAsia="Times New Roman" w:cs="Arial"/>
          <w:color w:val="000000"/>
          <w:lang w:eastAsia="bg-BG"/>
        </w:rPr>
        <w:t>екскретира</w:t>
      </w:r>
      <w:proofErr w:type="spellEnd"/>
      <w:r w:rsidRPr="00A654E4">
        <w:rPr>
          <w:rFonts w:eastAsia="Times New Roman" w:cs="Arial"/>
          <w:color w:val="000000"/>
          <w:lang w:eastAsia="bg-BG"/>
        </w:rPr>
        <w:t xml:space="preserve"> в кърмата при хора. Пропорцията на майчината доза приемана от кърмачето, е установена в границите на 3 -7%, максимум 15%. Ефектът на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върху кърмачетата не е известен.</w:t>
      </w:r>
    </w:p>
    <w:p w14:paraId="2D22DD76" w14:textId="77777777" w:rsidR="00FA5D99" w:rsidRPr="00A654E4" w:rsidRDefault="00FA5D99" w:rsidP="00FA5D99">
      <w:pPr>
        <w:spacing w:line="240" w:lineRule="auto"/>
        <w:rPr>
          <w:rFonts w:eastAsia="Times New Roman" w:cs="Arial"/>
          <w:color w:val="000000"/>
          <w:u w:val="single"/>
          <w:lang w:eastAsia="bg-BG"/>
        </w:rPr>
      </w:pPr>
    </w:p>
    <w:p w14:paraId="4C22F3E7" w14:textId="117413A8" w:rsidR="00FA5D99" w:rsidRPr="00A654E4" w:rsidRDefault="00FA5D99" w:rsidP="00FA5D99">
      <w:pPr>
        <w:pStyle w:val="Heading3"/>
        <w:rPr>
          <w:rFonts w:eastAsia="Times New Roman"/>
          <w:u w:val="single"/>
          <w:lang w:eastAsia="bg-BG"/>
        </w:rPr>
      </w:pPr>
      <w:r w:rsidRPr="00A654E4">
        <w:rPr>
          <w:rFonts w:eastAsia="Times New Roman"/>
          <w:u w:val="single"/>
          <w:lang w:eastAsia="bg-BG"/>
        </w:rPr>
        <w:t>Фертилитет</w:t>
      </w:r>
    </w:p>
    <w:p w14:paraId="776662C5" w14:textId="73F3BC48" w:rsidR="0091385D" w:rsidRPr="00A654E4" w:rsidRDefault="00FA5D99" w:rsidP="00FA5D99">
      <w:pPr>
        <w:rPr>
          <w:rFonts w:cs="Arial"/>
        </w:rPr>
      </w:pPr>
      <w:r w:rsidRPr="00A654E4">
        <w:rPr>
          <w:rFonts w:eastAsia="Times New Roman" w:cs="Arial"/>
          <w:color w:val="000000"/>
          <w:lang w:eastAsia="bg-BG"/>
        </w:rPr>
        <w:t xml:space="preserve">Обратими биохимични промени в главичката на сперматозоида се съобщават при някои пациенти лекувани с калциеви антагонисти. Клиничните данни са недостатъчни по отношение на потенциалния ефект на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върху </w:t>
      </w:r>
      <w:proofErr w:type="spellStart"/>
      <w:r w:rsidRPr="00A654E4">
        <w:rPr>
          <w:rFonts w:eastAsia="Times New Roman" w:cs="Arial"/>
          <w:color w:val="000000"/>
          <w:lang w:eastAsia="bg-BG"/>
        </w:rPr>
        <w:t>фертилитета</w:t>
      </w:r>
      <w:proofErr w:type="spellEnd"/>
      <w:r w:rsidRPr="00A654E4">
        <w:rPr>
          <w:rFonts w:eastAsia="Times New Roman" w:cs="Arial"/>
          <w:color w:val="000000"/>
          <w:lang w:eastAsia="bg-BG"/>
        </w:rPr>
        <w:t xml:space="preserve">. В едно проучване върху плъхове са установени нежелани ефекти върху мъжкия </w:t>
      </w:r>
      <w:proofErr w:type="spellStart"/>
      <w:r w:rsidRPr="00A654E4">
        <w:rPr>
          <w:rFonts w:eastAsia="Times New Roman" w:cs="Arial"/>
          <w:color w:val="000000"/>
          <w:lang w:eastAsia="bg-BG"/>
        </w:rPr>
        <w:t>фертилитет</w:t>
      </w:r>
      <w:proofErr w:type="spellEnd"/>
      <w:r w:rsidRPr="00A654E4">
        <w:rPr>
          <w:rFonts w:eastAsia="Times New Roman" w:cs="Arial"/>
          <w:color w:val="000000"/>
          <w:lang w:eastAsia="bg-BG"/>
        </w:rPr>
        <w:t xml:space="preserve"> (вж. точка 5.3).</w:t>
      </w:r>
    </w:p>
    <w:p w14:paraId="3E8789C3" w14:textId="77777777" w:rsidR="0091385D" w:rsidRPr="00A654E4" w:rsidRDefault="0091385D" w:rsidP="0091385D"/>
    <w:p w14:paraId="064DF1DE" w14:textId="70BCC16C" w:rsidR="00CF77F7" w:rsidRPr="00A654E4" w:rsidRDefault="002C50EE" w:rsidP="004A448E">
      <w:pPr>
        <w:pStyle w:val="Heading2"/>
      </w:pPr>
      <w:r w:rsidRPr="00A654E4">
        <w:t>4.7. Ефекти върху способността за шофиране и работа с машини</w:t>
      </w:r>
    </w:p>
    <w:p w14:paraId="1455464C" w14:textId="2676810A" w:rsidR="0091385D" w:rsidRPr="00A654E4" w:rsidRDefault="0091385D" w:rsidP="0091385D"/>
    <w:p w14:paraId="6EF0D0DF" w14:textId="77777777" w:rsidR="00FA5D99" w:rsidRPr="00A654E4" w:rsidRDefault="00FA5D99" w:rsidP="00FA5D99">
      <w:pPr>
        <w:spacing w:line="240" w:lineRule="auto"/>
        <w:rPr>
          <w:rFonts w:eastAsia="Times New Roman" w:cs="Arial"/>
          <w:sz w:val="24"/>
          <w:szCs w:val="24"/>
          <w:lang w:eastAsia="bg-BG"/>
        </w:rPr>
      </w:pPr>
      <w:proofErr w:type="spellStart"/>
      <w:r w:rsidRPr="00A654E4">
        <w:rPr>
          <w:rFonts w:eastAsia="Times New Roman" w:cs="Arial"/>
          <w:color w:val="000000"/>
          <w:lang w:eastAsia="bg-BG"/>
        </w:rPr>
        <w:t>Тинтарос</w:t>
      </w:r>
      <w:proofErr w:type="spellEnd"/>
      <w:r w:rsidRPr="00A654E4">
        <w:rPr>
          <w:rFonts w:eastAsia="Times New Roman" w:cs="Arial"/>
          <w:color w:val="000000"/>
          <w:lang w:eastAsia="bg-BG"/>
        </w:rPr>
        <w:t xml:space="preserve"> АМ може да повлияе в малка или в умерена степен способността за шофиране и работа с машини.</w:t>
      </w:r>
    </w:p>
    <w:p w14:paraId="29F0DCE6" w14:textId="77777777" w:rsidR="00FA5D99" w:rsidRPr="00A654E4" w:rsidRDefault="00FA5D99" w:rsidP="00FA5D99">
      <w:pPr>
        <w:spacing w:line="240" w:lineRule="auto"/>
        <w:rPr>
          <w:rFonts w:eastAsia="Times New Roman" w:cs="Arial"/>
          <w:color w:val="000000"/>
          <w:lang w:eastAsia="bg-BG"/>
        </w:rPr>
      </w:pPr>
    </w:p>
    <w:p w14:paraId="2789E290" w14:textId="08330FC6" w:rsidR="00FA5D99" w:rsidRPr="00A654E4" w:rsidRDefault="00FA5D99" w:rsidP="00FA5D99">
      <w:pPr>
        <w:spacing w:line="240" w:lineRule="auto"/>
        <w:rPr>
          <w:rFonts w:eastAsia="Times New Roman" w:cs="Arial"/>
          <w:sz w:val="24"/>
          <w:szCs w:val="24"/>
          <w:lang w:eastAsia="bg-BG"/>
        </w:rPr>
      </w:pPr>
      <w:r w:rsidRPr="00A654E4">
        <w:rPr>
          <w:rFonts w:eastAsia="Times New Roman" w:cs="Arial"/>
          <w:color w:val="000000"/>
          <w:lang w:eastAsia="bg-BG"/>
        </w:rPr>
        <w:t xml:space="preserve">Не са провеждани проучвания за установяване на ефекта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върху способността за шофиране и работата с машини. Все пак, като се имат предвид </w:t>
      </w:r>
      <w:proofErr w:type="spellStart"/>
      <w:r w:rsidRPr="00A654E4">
        <w:rPr>
          <w:rFonts w:eastAsia="Times New Roman" w:cs="Arial"/>
          <w:color w:val="000000"/>
          <w:lang w:eastAsia="bg-BG"/>
        </w:rPr>
        <w:t>фармакодинамичните</w:t>
      </w:r>
      <w:proofErr w:type="spellEnd"/>
      <w:r w:rsidRPr="00A654E4">
        <w:rPr>
          <w:rFonts w:eastAsia="Times New Roman" w:cs="Arial"/>
          <w:color w:val="000000"/>
          <w:lang w:eastAsia="bg-BG"/>
        </w:rPr>
        <w:t xml:space="preserve"> му свойства, е слабо вероятно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да засегне и тези способности. При шофиране или работа с машини трябва да се има пред вид, че по време на лечението може да възникне замайване.</w:t>
      </w:r>
    </w:p>
    <w:p w14:paraId="615A7139" w14:textId="77777777" w:rsidR="00FA5D99" w:rsidRPr="00A654E4" w:rsidRDefault="00FA5D99" w:rsidP="00FA5D99">
      <w:pPr>
        <w:rPr>
          <w:rFonts w:eastAsia="Times New Roman" w:cs="Arial"/>
          <w:color w:val="000000"/>
          <w:lang w:eastAsia="bg-BG"/>
        </w:rPr>
      </w:pPr>
    </w:p>
    <w:p w14:paraId="2B4135A6" w14:textId="18571F5A" w:rsidR="0091385D" w:rsidRPr="00A654E4" w:rsidRDefault="00FA5D99" w:rsidP="00FA5D99">
      <w:pPr>
        <w:rPr>
          <w:rFonts w:cs="Arial"/>
        </w:rPr>
      </w:pP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може да повлияе в малка или в умерена степен способността за шофиране и работата с машини. Ако пациентите, приемащи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получат замайване, главоболие, умора или гадене, способността за реагиране може да бъде нарушена. Препоръчва се повишено внимание.</w:t>
      </w:r>
    </w:p>
    <w:p w14:paraId="35801A15" w14:textId="77777777" w:rsidR="0091385D" w:rsidRPr="00A654E4" w:rsidRDefault="0091385D" w:rsidP="0091385D"/>
    <w:p w14:paraId="37A3FD9F" w14:textId="3CAB4DE4" w:rsidR="00CF77F7" w:rsidRPr="00A654E4" w:rsidRDefault="002C50EE" w:rsidP="004A448E">
      <w:pPr>
        <w:pStyle w:val="Heading2"/>
      </w:pPr>
      <w:r w:rsidRPr="00A654E4">
        <w:t>4.8. Нежелани лекарствени реакции</w:t>
      </w:r>
    </w:p>
    <w:p w14:paraId="12D7FFD8" w14:textId="77777777" w:rsidR="00FA5D99" w:rsidRPr="00A654E4" w:rsidRDefault="00FA5D99" w:rsidP="00FA5D99"/>
    <w:p w14:paraId="294E8DF6" w14:textId="77777777" w:rsidR="00FA5D99" w:rsidRPr="00A654E4" w:rsidRDefault="00FA5D99" w:rsidP="00FA5D99">
      <w:pPr>
        <w:spacing w:line="240" w:lineRule="auto"/>
        <w:rPr>
          <w:rFonts w:eastAsia="Times New Roman" w:cs="Arial"/>
          <w:sz w:val="24"/>
          <w:szCs w:val="24"/>
          <w:lang w:eastAsia="bg-BG"/>
        </w:rPr>
      </w:pPr>
      <w:r w:rsidRPr="00A654E4">
        <w:rPr>
          <w:rFonts w:eastAsia="Times New Roman" w:cs="Arial"/>
          <w:i/>
          <w:iCs/>
          <w:color w:val="000000"/>
          <w:u w:val="single"/>
          <w:lang w:eastAsia="bg-BG"/>
        </w:rPr>
        <w:t xml:space="preserve">Свързани със съставката </w:t>
      </w:r>
      <w:proofErr w:type="spellStart"/>
      <w:r w:rsidRPr="00A654E4">
        <w:rPr>
          <w:rFonts w:eastAsia="Times New Roman" w:cs="Arial"/>
          <w:i/>
          <w:iCs/>
          <w:color w:val="000000"/>
          <w:u w:val="single"/>
          <w:lang w:eastAsia="bg-BG"/>
        </w:rPr>
        <w:t>розувастатин</w:t>
      </w:r>
      <w:proofErr w:type="spellEnd"/>
      <w:r w:rsidRPr="00A654E4">
        <w:rPr>
          <w:rFonts w:eastAsia="Times New Roman" w:cs="Arial"/>
          <w:i/>
          <w:iCs/>
          <w:color w:val="000000"/>
          <w:u w:val="single"/>
          <w:lang w:eastAsia="bg-BG"/>
        </w:rPr>
        <w:t>:</w:t>
      </w:r>
    </w:p>
    <w:p w14:paraId="2F40F5F7" w14:textId="77777777" w:rsidR="00FA5D99" w:rsidRPr="00A654E4" w:rsidRDefault="00FA5D99" w:rsidP="00FA5D99">
      <w:pPr>
        <w:spacing w:line="240" w:lineRule="auto"/>
        <w:rPr>
          <w:rFonts w:eastAsia="Times New Roman" w:cs="Arial"/>
          <w:color w:val="000000"/>
          <w:lang w:eastAsia="bg-BG"/>
        </w:rPr>
      </w:pPr>
    </w:p>
    <w:p w14:paraId="45A8CEF0" w14:textId="037EB70C" w:rsidR="00FA5D99" w:rsidRPr="00A654E4" w:rsidRDefault="00FA5D99" w:rsidP="00FA5D99">
      <w:pPr>
        <w:spacing w:line="240" w:lineRule="auto"/>
        <w:rPr>
          <w:rFonts w:eastAsia="Times New Roman" w:cs="Arial"/>
          <w:sz w:val="24"/>
          <w:szCs w:val="24"/>
          <w:lang w:eastAsia="bg-BG"/>
        </w:rPr>
      </w:pPr>
      <w:r w:rsidRPr="00A654E4">
        <w:rPr>
          <w:rFonts w:eastAsia="Times New Roman" w:cs="Arial"/>
          <w:color w:val="000000"/>
          <w:lang w:eastAsia="bg-BG"/>
        </w:rPr>
        <w:t xml:space="preserve">Нежеланите реакции наблюдавани при употреба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са обикновено леки и преходни. При контролирани клинични изпитвания по-малко от 4% от пациентите лекувани с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са отпаднали от участие поради поява на нежелани реакции.</w:t>
      </w:r>
    </w:p>
    <w:p w14:paraId="3CD29A01" w14:textId="77777777" w:rsidR="00FA5D99" w:rsidRPr="00A654E4" w:rsidRDefault="00FA5D99" w:rsidP="00FA5D99">
      <w:pPr>
        <w:spacing w:line="240" w:lineRule="auto"/>
        <w:rPr>
          <w:rFonts w:eastAsia="Times New Roman" w:cs="Arial"/>
          <w:i/>
          <w:iCs/>
          <w:color w:val="000000"/>
          <w:u w:val="single"/>
          <w:lang w:eastAsia="bg-BG"/>
        </w:rPr>
      </w:pPr>
    </w:p>
    <w:p w14:paraId="7817AC58" w14:textId="6A28DDD1" w:rsidR="00FA5D99" w:rsidRPr="00A654E4" w:rsidRDefault="00FA5D99" w:rsidP="00FA5D99">
      <w:pPr>
        <w:spacing w:line="240" w:lineRule="auto"/>
        <w:rPr>
          <w:rFonts w:eastAsia="Times New Roman" w:cs="Arial"/>
          <w:sz w:val="24"/>
          <w:szCs w:val="24"/>
          <w:lang w:eastAsia="bg-BG"/>
        </w:rPr>
      </w:pPr>
      <w:r w:rsidRPr="00A654E4">
        <w:rPr>
          <w:rFonts w:eastAsia="Times New Roman" w:cs="Arial"/>
          <w:i/>
          <w:iCs/>
          <w:color w:val="000000"/>
          <w:u w:val="single"/>
          <w:lang w:eastAsia="bg-BG"/>
        </w:rPr>
        <w:t xml:space="preserve">Свързани със съставката </w:t>
      </w:r>
      <w:proofErr w:type="spellStart"/>
      <w:r w:rsidRPr="00A654E4">
        <w:rPr>
          <w:rFonts w:eastAsia="Times New Roman" w:cs="Arial"/>
          <w:i/>
          <w:iCs/>
          <w:color w:val="000000"/>
          <w:u w:val="single"/>
          <w:lang w:eastAsia="bg-BG"/>
        </w:rPr>
        <w:t>амлодипин</w:t>
      </w:r>
      <w:proofErr w:type="spellEnd"/>
      <w:r w:rsidRPr="00A654E4">
        <w:rPr>
          <w:rFonts w:eastAsia="Times New Roman" w:cs="Arial"/>
          <w:i/>
          <w:iCs/>
          <w:color w:val="000000"/>
          <w:u w:val="single"/>
          <w:lang w:eastAsia="bg-BG"/>
        </w:rPr>
        <w:t>:</w:t>
      </w:r>
    </w:p>
    <w:p w14:paraId="0036826E" w14:textId="77777777" w:rsidR="00FA5D99" w:rsidRPr="00A654E4" w:rsidRDefault="00FA5D99" w:rsidP="00FA5D99">
      <w:pPr>
        <w:spacing w:line="240" w:lineRule="auto"/>
        <w:rPr>
          <w:rFonts w:eastAsia="Times New Roman" w:cs="Arial"/>
          <w:color w:val="000000"/>
          <w:lang w:eastAsia="bg-BG"/>
        </w:rPr>
      </w:pPr>
    </w:p>
    <w:p w14:paraId="3F3BA008" w14:textId="766AF499" w:rsidR="00FA5D99" w:rsidRPr="00A654E4" w:rsidRDefault="00FA5D99" w:rsidP="00FA5D99">
      <w:pPr>
        <w:spacing w:line="240" w:lineRule="auto"/>
        <w:rPr>
          <w:rFonts w:eastAsia="Times New Roman" w:cs="Arial"/>
          <w:sz w:val="24"/>
          <w:szCs w:val="24"/>
          <w:lang w:eastAsia="bg-BG"/>
        </w:rPr>
      </w:pPr>
      <w:r w:rsidRPr="00A654E4">
        <w:rPr>
          <w:rFonts w:eastAsia="Times New Roman" w:cs="Arial"/>
          <w:color w:val="000000"/>
          <w:lang w:eastAsia="bg-BG"/>
        </w:rPr>
        <w:lastRenderedPageBreak/>
        <w:t xml:space="preserve">Най-често съобщаваните нежелани реакции по време на лечение с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са сънливост, замаяност, главоболие, </w:t>
      </w:r>
      <w:proofErr w:type="spellStart"/>
      <w:r w:rsidRPr="00A654E4">
        <w:rPr>
          <w:rFonts w:eastAsia="Times New Roman" w:cs="Arial"/>
          <w:color w:val="000000"/>
          <w:lang w:eastAsia="bg-BG"/>
        </w:rPr>
        <w:t>палпитации</w:t>
      </w:r>
      <w:proofErr w:type="spellEnd"/>
      <w:r w:rsidRPr="00A654E4">
        <w:rPr>
          <w:rFonts w:eastAsia="Times New Roman" w:cs="Arial"/>
          <w:color w:val="000000"/>
          <w:lang w:eastAsia="bg-BG"/>
        </w:rPr>
        <w:t>, зачервяване, коремна болка, гадене, подуване на глезените, едем и умора.</w:t>
      </w:r>
    </w:p>
    <w:p w14:paraId="2DE85CD9" w14:textId="77777777" w:rsidR="00FA5D99" w:rsidRPr="00A654E4" w:rsidRDefault="00FA5D99" w:rsidP="00FA5D99">
      <w:pPr>
        <w:spacing w:line="240" w:lineRule="auto"/>
        <w:rPr>
          <w:rFonts w:eastAsia="Times New Roman" w:cs="Arial"/>
          <w:color w:val="000000"/>
          <w:u w:val="single"/>
          <w:lang w:eastAsia="bg-BG"/>
        </w:rPr>
      </w:pPr>
    </w:p>
    <w:p w14:paraId="6D773AAE" w14:textId="4636585A" w:rsidR="00FA5D99" w:rsidRPr="00A654E4" w:rsidRDefault="00FA5D99" w:rsidP="00FA5D99">
      <w:pPr>
        <w:spacing w:line="240" w:lineRule="auto"/>
        <w:rPr>
          <w:rFonts w:eastAsia="Times New Roman" w:cs="Arial"/>
          <w:sz w:val="24"/>
          <w:szCs w:val="24"/>
          <w:lang w:eastAsia="bg-BG"/>
        </w:rPr>
      </w:pPr>
      <w:r w:rsidRPr="00A654E4">
        <w:rPr>
          <w:rFonts w:eastAsia="Times New Roman" w:cs="Arial"/>
          <w:color w:val="000000"/>
          <w:u w:val="single"/>
          <w:lang w:eastAsia="bg-BG"/>
        </w:rPr>
        <w:t>Списък на нежеланите реакции в табличен вид</w:t>
      </w:r>
    </w:p>
    <w:p w14:paraId="12131502" w14:textId="77777777" w:rsidR="00FA5D99" w:rsidRPr="00A654E4" w:rsidRDefault="00FA5D99" w:rsidP="00FA5D99">
      <w:pPr>
        <w:spacing w:line="240" w:lineRule="auto"/>
        <w:rPr>
          <w:rFonts w:eastAsia="Times New Roman" w:cs="Arial"/>
          <w:sz w:val="24"/>
          <w:szCs w:val="24"/>
          <w:lang w:eastAsia="bg-BG"/>
        </w:rPr>
      </w:pPr>
    </w:p>
    <w:p w14:paraId="0119A182" w14:textId="463EC520" w:rsidR="00FA5D99" w:rsidRPr="00A654E4" w:rsidRDefault="00FA5D99" w:rsidP="00FA5D99">
      <w:pPr>
        <w:spacing w:line="240" w:lineRule="auto"/>
        <w:rPr>
          <w:rFonts w:eastAsia="Times New Roman" w:cs="Arial"/>
          <w:color w:val="000000"/>
          <w:lang w:eastAsia="bg-BG"/>
        </w:rPr>
      </w:pPr>
      <w:r w:rsidRPr="00A654E4">
        <w:rPr>
          <w:rFonts w:eastAsia="Times New Roman" w:cs="Arial"/>
          <w:color w:val="000000"/>
          <w:lang w:eastAsia="bg-BG"/>
        </w:rPr>
        <w:t xml:space="preserve">Следната таблица представя нежеланите реакции, наблюдавани или съобщавани по време на лечение с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или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Нежеланите реакции са класифицирани по честота,  както следва:</w:t>
      </w:r>
    </w:p>
    <w:p w14:paraId="711D43B9" w14:textId="77777777" w:rsidR="00FA5D99" w:rsidRPr="00A654E4" w:rsidRDefault="00FA5D99" w:rsidP="00FA5D99">
      <w:pPr>
        <w:spacing w:line="240" w:lineRule="auto"/>
        <w:rPr>
          <w:rFonts w:eastAsia="Times New Roman" w:cs="Arial"/>
          <w:sz w:val="24"/>
          <w:szCs w:val="24"/>
          <w:lang w:eastAsia="bg-BG"/>
        </w:rPr>
      </w:pPr>
    </w:p>
    <w:p w14:paraId="596D713F" w14:textId="77777777" w:rsidR="00FA5D99" w:rsidRPr="00A654E4" w:rsidRDefault="00FA5D99" w:rsidP="00FA5D99">
      <w:pPr>
        <w:pStyle w:val="ListParagraph"/>
        <w:numPr>
          <w:ilvl w:val="0"/>
          <w:numId w:val="38"/>
        </w:numPr>
        <w:spacing w:line="240" w:lineRule="auto"/>
        <w:rPr>
          <w:rFonts w:eastAsia="Times New Roman" w:cs="Arial"/>
          <w:sz w:val="24"/>
          <w:szCs w:val="24"/>
          <w:lang w:eastAsia="bg-BG"/>
        </w:rPr>
      </w:pPr>
      <w:r w:rsidRPr="00A654E4">
        <w:rPr>
          <w:rFonts w:eastAsia="Times New Roman" w:cs="Arial"/>
          <w:color w:val="000000"/>
          <w:lang w:eastAsia="bg-BG"/>
        </w:rPr>
        <w:t>Много чести (≥ 1/10)</w:t>
      </w:r>
    </w:p>
    <w:p w14:paraId="7E615C43" w14:textId="77777777" w:rsidR="00FA5D99" w:rsidRPr="00A654E4" w:rsidRDefault="00FA5D99" w:rsidP="00FA5D99">
      <w:pPr>
        <w:pStyle w:val="ListParagraph"/>
        <w:numPr>
          <w:ilvl w:val="0"/>
          <w:numId w:val="38"/>
        </w:numPr>
        <w:spacing w:line="240" w:lineRule="auto"/>
        <w:rPr>
          <w:rFonts w:eastAsia="Times New Roman" w:cs="Arial"/>
          <w:sz w:val="24"/>
          <w:szCs w:val="24"/>
          <w:lang w:eastAsia="bg-BG"/>
        </w:rPr>
      </w:pPr>
      <w:r w:rsidRPr="00A654E4">
        <w:rPr>
          <w:rFonts w:eastAsia="Times New Roman" w:cs="Arial"/>
          <w:color w:val="000000"/>
          <w:lang w:eastAsia="bg-BG"/>
        </w:rPr>
        <w:t>Чести (≥ 1/100 до &lt; 1/10)</w:t>
      </w:r>
    </w:p>
    <w:p w14:paraId="21491AA6" w14:textId="77777777" w:rsidR="00FA5D99" w:rsidRPr="00A654E4" w:rsidRDefault="00FA5D99" w:rsidP="00FA5D99">
      <w:pPr>
        <w:pStyle w:val="ListParagraph"/>
        <w:numPr>
          <w:ilvl w:val="0"/>
          <w:numId w:val="38"/>
        </w:numPr>
        <w:spacing w:line="240" w:lineRule="auto"/>
        <w:rPr>
          <w:rFonts w:eastAsia="Times New Roman" w:cs="Arial"/>
          <w:sz w:val="24"/>
          <w:szCs w:val="24"/>
          <w:lang w:eastAsia="bg-BG"/>
        </w:rPr>
      </w:pPr>
      <w:r w:rsidRPr="00A654E4">
        <w:rPr>
          <w:rFonts w:eastAsia="Times New Roman" w:cs="Arial"/>
          <w:color w:val="000000"/>
        </w:rPr>
        <w:t xml:space="preserve"> </w:t>
      </w:r>
      <w:r w:rsidRPr="00A654E4">
        <w:rPr>
          <w:rFonts w:eastAsia="Times New Roman" w:cs="Arial"/>
          <w:color w:val="000000"/>
          <w:lang w:eastAsia="bg-BG"/>
        </w:rPr>
        <w:t>Нечести (≥ 1/1 000 до &lt; 1/100)</w:t>
      </w:r>
    </w:p>
    <w:p w14:paraId="041429B6" w14:textId="77777777" w:rsidR="00FA5D99" w:rsidRPr="00A654E4" w:rsidRDefault="00FA5D99" w:rsidP="00FA5D99">
      <w:pPr>
        <w:pStyle w:val="ListParagraph"/>
        <w:numPr>
          <w:ilvl w:val="0"/>
          <w:numId w:val="38"/>
        </w:numPr>
        <w:spacing w:line="240" w:lineRule="auto"/>
        <w:rPr>
          <w:rFonts w:eastAsia="Times New Roman" w:cs="Arial"/>
          <w:sz w:val="24"/>
          <w:szCs w:val="24"/>
          <w:lang w:eastAsia="bg-BG"/>
        </w:rPr>
      </w:pPr>
      <w:r w:rsidRPr="00A654E4">
        <w:rPr>
          <w:rFonts w:eastAsia="Times New Roman" w:cs="Arial"/>
          <w:color w:val="000000"/>
          <w:lang w:eastAsia="bg-BG"/>
        </w:rPr>
        <w:t>Редки (≥ 1/10 000 до &lt; 1/1 000)</w:t>
      </w:r>
    </w:p>
    <w:p w14:paraId="77B5BC56" w14:textId="77777777" w:rsidR="00FA5D99" w:rsidRPr="00A654E4" w:rsidRDefault="00FA5D99" w:rsidP="00FA5D99">
      <w:pPr>
        <w:pStyle w:val="ListParagraph"/>
        <w:numPr>
          <w:ilvl w:val="0"/>
          <w:numId w:val="38"/>
        </w:numPr>
        <w:spacing w:line="240" w:lineRule="auto"/>
        <w:rPr>
          <w:rFonts w:eastAsia="Times New Roman" w:cs="Arial"/>
          <w:sz w:val="24"/>
          <w:szCs w:val="24"/>
          <w:lang w:eastAsia="bg-BG"/>
        </w:rPr>
      </w:pPr>
      <w:r w:rsidRPr="00A654E4">
        <w:rPr>
          <w:rFonts w:eastAsia="Times New Roman" w:cs="Arial"/>
          <w:color w:val="000000"/>
          <w:lang w:eastAsia="bg-BG"/>
        </w:rPr>
        <w:t>Много редки (&lt; 1/10 000)</w:t>
      </w:r>
    </w:p>
    <w:p w14:paraId="6E6246C8" w14:textId="0A1F8ECB" w:rsidR="00FA5D99" w:rsidRPr="00A654E4" w:rsidRDefault="00FA5D99" w:rsidP="00FA5D99">
      <w:pPr>
        <w:pStyle w:val="ListParagraph"/>
        <w:numPr>
          <w:ilvl w:val="0"/>
          <w:numId w:val="38"/>
        </w:numPr>
        <w:spacing w:line="240" w:lineRule="auto"/>
        <w:rPr>
          <w:rFonts w:eastAsia="Times New Roman" w:cs="Arial"/>
          <w:sz w:val="24"/>
          <w:szCs w:val="24"/>
          <w:lang w:eastAsia="bg-BG"/>
        </w:rPr>
      </w:pPr>
      <w:r w:rsidRPr="00A654E4">
        <w:rPr>
          <w:rFonts w:eastAsia="Times New Roman" w:cs="Arial"/>
          <w:color w:val="000000"/>
          <w:lang w:eastAsia="bg-BG"/>
        </w:rPr>
        <w:t>С неизвестна честота (от наличните данни не може да бъде направена оценка)</w:t>
      </w:r>
    </w:p>
    <w:p w14:paraId="0D3EA4D9" w14:textId="77777777" w:rsidR="00FA5D99" w:rsidRPr="00A654E4" w:rsidRDefault="00FA5D99" w:rsidP="00FA5D99">
      <w:pPr>
        <w:rPr>
          <w:rFonts w:eastAsia="Times New Roman" w:cs="Arial"/>
          <w:b/>
          <w:bCs/>
          <w:color w:val="000000"/>
          <w:lang w:eastAsia="bg-BG"/>
        </w:rPr>
      </w:pPr>
    </w:p>
    <w:p w14:paraId="570508C4" w14:textId="4AD5F5AC" w:rsidR="0091385D" w:rsidRPr="00A654E4" w:rsidRDefault="00FA5D99" w:rsidP="00FA5D99">
      <w:pPr>
        <w:rPr>
          <w:rFonts w:cs="Arial"/>
        </w:rPr>
      </w:pPr>
      <w:r w:rsidRPr="00A654E4">
        <w:rPr>
          <w:rFonts w:eastAsia="Times New Roman" w:cs="Arial"/>
          <w:b/>
          <w:bCs/>
          <w:color w:val="000000"/>
          <w:lang w:eastAsia="bg-BG"/>
        </w:rPr>
        <w:t xml:space="preserve">Таблица 2. </w:t>
      </w:r>
      <w:r w:rsidRPr="00A654E4">
        <w:rPr>
          <w:rFonts w:eastAsia="Times New Roman" w:cs="Arial"/>
          <w:color w:val="000000"/>
          <w:lang w:eastAsia="bg-BG"/>
        </w:rPr>
        <w:t xml:space="preserve">Нежелани реакции въз основа на данни от клинични проучвания и </w:t>
      </w:r>
      <w:proofErr w:type="spellStart"/>
      <w:r w:rsidRPr="00A654E4">
        <w:rPr>
          <w:rFonts w:eastAsia="Times New Roman" w:cs="Arial"/>
          <w:color w:val="000000"/>
          <w:u w:val="single"/>
          <w:lang w:eastAsia="bg-BG"/>
        </w:rPr>
        <w:t>постмаркетинговия</w:t>
      </w:r>
      <w:proofErr w:type="spellEnd"/>
      <w:r w:rsidRPr="00A654E4">
        <w:rPr>
          <w:rFonts w:eastAsia="Times New Roman" w:cs="Arial"/>
          <w:color w:val="000000"/>
          <w:u w:val="single"/>
          <w:lang w:eastAsia="bg-BG"/>
        </w:rPr>
        <w:t xml:space="preserve"> опит</w:t>
      </w:r>
    </w:p>
    <w:p w14:paraId="43E3C48F" w14:textId="659DF0D8" w:rsidR="0091385D" w:rsidRPr="00A654E4" w:rsidRDefault="0091385D" w:rsidP="0091385D"/>
    <w:tbl>
      <w:tblPr>
        <w:tblStyle w:val="TableGrid"/>
        <w:tblW w:w="0" w:type="auto"/>
        <w:tblLook w:val="04A0" w:firstRow="1" w:lastRow="0" w:firstColumn="1" w:lastColumn="0" w:noHBand="0" w:noVBand="1"/>
      </w:tblPr>
      <w:tblGrid>
        <w:gridCol w:w="2340"/>
        <w:gridCol w:w="2411"/>
        <w:gridCol w:w="2310"/>
        <w:gridCol w:w="2289"/>
      </w:tblGrid>
      <w:tr w:rsidR="00526D43" w:rsidRPr="00A654E4" w14:paraId="57F41C4F" w14:textId="77777777" w:rsidTr="00FD625E">
        <w:tc>
          <w:tcPr>
            <w:tcW w:w="2340" w:type="dxa"/>
            <w:vMerge w:val="restart"/>
          </w:tcPr>
          <w:p w14:paraId="3620B9E3" w14:textId="632B614C" w:rsidR="00526D43" w:rsidRPr="00526D43" w:rsidRDefault="00526D43" w:rsidP="0091385D">
            <w:pPr>
              <w:rPr>
                <w:b/>
                <w:bCs/>
                <w:lang w:val="en-US"/>
              </w:rPr>
            </w:pPr>
            <w:r w:rsidRPr="00526D43">
              <w:rPr>
                <w:b/>
                <w:bCs/>
                <w:lang w:val="en-US"/>
              </w:rPr>
              <w:t xml:space="preserve">MedDRA </w:t>
            </w:r>
            <w:r w:rsidRPr="00526D43">
              <w:rPr>
                <w:b/>
                <w:bCs/>
              </w:rPr>
              <w:t>системно-органни класове</w:t>
            </w:r>
          </w:p>
        </w:tc>
        <w:tc>
          <w:tcPr>
            <w:tcW w:w="2411" w:type="dxa"/>
            <w:vMerge w:val="restart"/>
          </w:tcPr>
          <w:p w14:paraId="20880D76" w14:textId="0A256B1E" w:rsidR="00526D43" w:rsidRPr="00526D43" w:rsidRDefault="00526D43" w:rsidP="0091385D">
            <w:pPr>
              <w:rPr>
                <w:b/>
                <w:bCs/>
              </w:rPr>
            </w:pPr>
            <w:r w:rsidRPr="00526D43">
              <w:rPr>
                <w:b/>
                <w:bCs/>
              </w:rPr>
              <w:t>Нежелани реакции</w:t>
            </w:r>
          </w:p>
        </w:tc>
        <w:tc>
          <w:tcPr>
            <w:tcW w:w="4599" w:type="dxa"/>
            <w:gridSpan w:val="2"/>
          </w:tcPr>
          <w:p w14:paraId="2AAA07A5" w14:textId="393A31AB" w:rsidR="00526D43" w:rsidRPr="00526D43" w:rsidRDefault="00526D43" w:rsidP="00526D43">
            <w:pPr>
              <w:jc w:val="center"/>
              <w:rPr>
                <w:b/>
                <w:bCs/>
              </w:rPr>
            </w:pPr>
            <w:r w:rsidRPr="00526D43">
              <w:rPr>
                <w:b/>
                <w:bCs/>
              </w:rPr>
              <w:t>Честота</w:t>
            </w:r>
          </w:p>
        </w:tc>
      </w:tr>
      <w:tr w:rsidR="00526D43" w:rsidRPr="00A654E4" w14:paraId="6FB8B43F" w14:textId="77777777" w:rsidTr="00526D43">
        <w:tc>
          <w:tcPr>
            <w:tcW w:w="2340" w:type="dxa"/>
            <w:vMerge/>
          </w:tcPr>
          <w:p w14:paraId="4AEED498" w14:textId="77777777" w:rsidR="00526D43" w:rsidRPr="00526D43" w:rsidRDefault="00526D43" w:rsidP="0091385D">
            <w:pPr>
              <w:rPr>
                <w:b/>
                <w:bCs/>
              </w:rPr>
            </w:pPr>
          </w:p>
        </w:tc>
        <w:tc>
          <w:tcPr>
            <w:tcW w:w="2411" w:type="dxa"/>
            <w:vMerge/>
          </w:tcPr>
          <w:p w14:paraId="475EB983" w14:textId="77777777" w:rsidR="00526D43" w:rsidRPr="00526D43" w:rsidRDefault="00526D43" w:rsidP="0091385D">
            <w:pPr>
              <w:rPr>
                <w:b/>
                <w:bCs/>
              </w:rPr>
            </w:pPr>
          </w:p>
        </w:tc>
        <w:tc>
          <w:tcPr>
            <w:tcW w:w="2310" w:type="dxa"/>
          </w:tcPr>
          <w:p w14:paraId="17FFBED1" w14:textId="08574710" w:rsidR="00526D43" w:rsidRPr="00526D43" w:rsidRDefault="00526D43" w:rsidP="0091385D">
            <w:pPr>
              <w:rPr>
                <w:b/>
                <w:bCs/>
              </w:rPr>
            </w:pPr>
            <w:proofErr w:type="spellStart"/>
            <w:r w:rsidRPr="00526D43">
              <w:rPr>
                <w:b/>
                <w:bCs/>
              </w:rPr>
              <w:t>Розувастатин</w:t>
            </w:r>
            <w:proofErr w:type="spellEnd"/>
          </w:p>
        </w:tc>
        <w:tc>
          <w:tcPr>
            <w:tcW w:w="2289" w:type="dxa"/>
          </w:tcPr>
          <w:p w14:paraId="494824CD" w14:textId="35D69BA5" w:rsidR="00526D43" w:rsidRPr="00526D43" w:rsidRDefault="00526D43" w:rsidP="0091385D">
            <w:pPr>
              <w:rPr>
                <w:b/>
                <w:bCs/>
              </w:rPr>
            </w:pPr>
            <w:proofErr w:type="spellStart"/>
            <w:r w:rsidRPr="00526D43">
              <w:rPr>
                <w:b/>
                <w:bCs/>
              </w:rPr>
              <w:t>Амлодипин</w:t>
            </w:r>
            <w:proofErr w:type="spellEnd"/>
          </w:p>
        </w:tc>
      </w:tr>
      <w:tr w:rsidR="00551E49" w:rsidRPr="00A654E4" w14:paraId="5A1D49AA" w14:textId="77777777" w:rsidTr="00526D43">
        <w:tc>
          <w:tcPr>
            <w:tcW w:w="2340" w:type="dxa"/>
            <w:vMerge w:val="restart"/>
            <w:vAlign w:val="bottom"/>
          </w:tcPr>
          <w:p w14:paraId="111F3A25" w14:textId="77777777" w:rsidR="00551E49" w:rsidRPr="00A654E4" w:rsidRDefault="00551E49" w:rsidP="00551E49">
            <w:r w:rsidRPr="00A654E4">
              <w:t>Нарушения на кръвта</w:t>
            </w:r>
          </w:p>
          <w:p w14:paraId="1BE7C4AF" w14:textId="76065D55" w:rsidR="00551E49" w:rsidRPr="00A654E4" w:rsidRDefault="00551E49" w:rsidP="00551E49">
            <w:r w:rsidRPr="00A654E4">
              <w:t>и лимфната система</w:t>
            </w:r>
          </w:p>
        </w:tc>
        <w:tc>
          <w:tcPr>
            <w:tcW w:w="2411" w:type="dxa"/>
            <w:vAlign w:val="bottom"/>
          </w:tcPr>
          <w:p w14:paraId="2571215A" w14:textId="3D7EB5F0" w:rsidR="00551E49" w:rsidRPr="00A654E4" w:rsidRDefault="00551E49" w:rsidP="00551E49">
            <w:proofErr w:type="spellStart"/>
            <w:r w:rsidRPr="00A654E4">
              <w:t>Левкоцитопения</w:t>
            </w:r>
            <w:proofErr w:type="spellEnd"/>
            <w:r w:rsidRPr="00A654E4">
              <w:t xml:space="preserve">, </w:t>
            </w:r>
            <w:proofErr w:type="spellStart"/>
            <w:r w:rsidRPr="00A654E4">
              <w:t>тромбоцитопения</w:t>
            </w:r>
            <w:proofErr w:type="spellEnd"/>
          </w:p>
        </w:tc>
        <w:tc>
          <w:tcPr>
            <w:tcW w:w="2310" w:type="dxa"/>
            <w:vAlign w:val="bottom"/>
          </w:tcPr>
          <w:p w14:paraId="001940E2" w14:textId="41168A76" w:rsidR="00551E49" w:rsidRPr="00A654E4" w:rsidRDefault="00551E49" w:rsidP="00551E49">
            <w:r w:rsidRPr="00A654E4">
              <w:t>-</w:t>
            </w:r>
          </w:p>
        </w:tc>
        <w:tc>
          <w:tcPr>
            <w:tcW w:w="2289" w:type="dxa"/>
            <w:vAlign w:val="bottom"/>
          </w:tcPr>
          <w:p w14:paraId="63DAC0A4" w14:textId="18CA9548" w:rsidR="00551E49" w:rsidRPr="00A654E4" w:rsidRDefault="00551E49" w:rsidP="00551E49">
            <w:r w:rsidRPr="00A654E4">
              <w:t>Много редки</w:t>
            </w:r>
          </w:p>
        </w:tc>
      </w:tr>
      <w:tr w:rsidR="00551E49" w:rsidRPr="00A654E4" w14:paraId="166550F4" w14:textId="77777777" w:rsidTr="00526D43">
        <w:tc>
          <w:tcPr>
            <w:tcW w:w="2340" w:type="dxa"/>
            <w:vMerge/>
          </w:tcPr>
          <w:p w14:paraId="309FF06D" w14:textId="0276581E" w:rsidR="00551E49" w:rsidRPr="00A654E4" w:rsidRDefault="00551E49" w:rsidP="00551E49"/>
        </w:tc>
        <w:tc>
          <w:tcPr>
            <w:tcW w:w="2411" w:type="dxa"/>
          </w:tcPr>
          <w:p w14:paraId="02D74E22" w14:textId="205CE942" w:rsidR="00551E49" w:rsidRPr="00A654E4" w:rsidRDefault="00551E49" w:rsidP="00551E49">
            <w:proofErr w:type="spellStart"/>
            <w:r w:rsidRPr="00A654E4">
              <w:t>Тромбоцитопения</w:t>
            </w:r>
            <w:proofErr w:type="spellEnd"/>
          </w:p>
        </w:tc>
        <w:tc>
          <w:tcPr>
            <w:tcW w:w="2310" w:type="dxa"/>
          </w:tcPr>
          <w:p w14:paraId="18DD1B3D" w14:textId="276D5F25" w:rsidR="00551E49" w:rsidRPr="00A654E4" w:rsidRDefault="00551E49" w:rsidP="00551E49">
            <w:r w:rsidRPr="00A654E4">
              <w:t>Редки</w:t>
            </w:r>
          </w:p>
        </w:tc>
        <w:tc>
          <w:tcPr>
            <w:tcW w:w="2289" w:type="dxa"/>
            <w:vAlign w:val="bottom"/>
          </w:tcPr>
          <w:p w14:paraId="756A9F11" w14:textId="29E7E3F0" w:rsidR="00551E49" w:rsidRPr="00A654E4" w:rsidRDefault="00551E49" w:rsidP="00551E49">
            <w:r w:rsidRPr="00A654E4">
              <w:t>-</w:t>
            </w:r>
          </w:p>
        </w:tc>
      </w:tr>
      <w:tr w:rsidR="00551E49" w:rsidRPr="00A654E4" w14:paraId="04C32AD8" w14:textId="77777777" w:rsidTr="00526D43">
        <w:tc>
          <w:tcPr>
            <w:tcW w:w="2340" w:type="dxa"/>
            <w:vMerge w:val="restart"/>
            <w:vAlign w:val="bottom"/>
          </w:tcPr>
          <w:p w14:paraId="5E4BA555" w14:textId="77777777" w:rsidR="00551E49" w:rsidRPr="00A654E4" w:rsidRDefault="00551E49" w:rsidP="00551E49">
            <w:r w:rsidRPr="00A654E4">
              <w:t>Нарушения на</w:t>
            </w:r>
          </w:p>
          <w:p w14:paraId="47DF6B32" w14:textId="17128433" w:rsidR="00551E49" w:rsidRPr="00A654E4" w:rsidRDefault="00551E49" w:rsidP="00551E49">
            <w:r w:rsidRPr="00A654E4">
              <w:t>имунната система</w:t>
            </w:r>
          </w:p>
        </w:tc>
        <w:tc>
          <w:tcPr>
            <w:tcW w:w="2411" w:type="dxa"/>
            <w:vAlign w:val="bottom"/>
          </w:tcPr>
          <w:p w14:paraId="61202CBC" w14:textId="2D2B17C0" w:rsidR="00551E49" w:rsidRPr="00A654E4" w:rsidRDefault="00551E49" w:rsidP="00551E49">
            <w:r w:rsidRPr="00A654E4">
              <w:t>Алергични реакции</w:t>
            </w:r>
          </w:p>
        </w:tc>
        <w:tc>
          <w:tcPr>
            <w:tcW w:w="2310" w:type="dxa"/>
            <w:vAlign w:val="bottom"/>
          </w:tcPr>
          <w:p w14:paraId="2A6124C1" w14:textId="693AD93E" w:rsidR="00551E49" w:rsidRPr="00A654E4" w:rsidRDefault="00551E49" w:rsidP="00551E49">
            <w:r w:rsidRPr="00A654E4">
              <w:t>-</w:t>
            </w:r>
          </w:p>
        </w:tc>
        <w:tc>
          <w:tcPr>
            <w:tcW w:w="2289" w:type="dxa"/>
            <w:vAlign w:val="bottom"/>
          </w:tcPr>
          <w:p w14:paraId="6BCBCEA3" w14:textId="11AD1E15" w:rsidR="00551E49" w:rsidRPr="00A654E4" w:rsidRDefault="00551E49" w:rsidP="00551E49">
            <w:r w:rsidRPr="00A654E4">
              <w:t>Много редки</w:t>
            </w:r>
          </w:p>
        </w:tc>
      </w:tr>
      <w:tr w:rsidR="00551E49" w:rsidRPr="00A654E4" w14:paraId="6CF9111E" w14:textId="77777777" w:rsidTr="00526D43">
        <w:tc>
          <w:tcPr>
            <w:tcW w:w="2340" w:type="dxa"/>
            <w:vMerge/>
          </w:tcPr>
          <w:p w14:paraId="4E4F5C09" w14:textId="48AADF77" w:rsidR="00551E49" w:rsidRPr="00A654E4" w:rsidRDefault="00551E49" w:rsidP="00551E49"/>
        </w:tc>
        <w:tc>
          <w:tcPr>
            <w:tcW w:w="2411" w:type="dxa"/>
            <w:vAlign w:val="bottom"/>
          </w:tcPr>
          <w:p w14:paraId="558AAE9E" w14:textId="5AE7AE51" w:rsidR="00551E49" w:rsidRPr="00A654E4" w:rsidRDefault="00551E49" w:rsidP="00551E49">
            <w:r w:rsidRPr="00A654E4">
              <w:t>Реакции на свръхчувствителност включително ангиоедем</w:t>
            </w:r>
          </w:p>
        </w:tc>
        <w:tc>
          <w:tcPr>
            <w:tcW w:w="2310" w:type="dxa"/>
          </w:tcPr>
          <w:p w14:paraId="4459CC13" w14:textId="051745C7" w:rsidR="00551E49" w:rsidRPr="00A654E4" w:rsidRDefault="00551E49" w:rsidP="00551E49">
            <w:r w:rsidRPr="00A654E4">
              <w:t>Редки</w:t>
            </w:r>
          </w:p>
        </w:tc>
        <w:tc>
          <w:tcPr>
            <w:tcW w:w="2289" w:type="dxa"/>
            <w:vAlign w:val="center"/>
          </w:tcPr>
          <w:p w14:paraId="43F6C53A" w14:textId="68DC896E" w:rsidR="00551E49" w:rsidRPr="00A654E4" w:rsidRDefault="00551E49" w:rsidP="00551E49">
            <w:r w:rsidRPr="00A654E4">
              <w:t>-</w:t>
            </w:r>
          </w:p>
        </w:tc>
      </w:tr>
      <w:tr w:rsidR="00551E49" w:rsidRPr="00A654E4" w14:paraId="1EEAE598" w14:textId="77777777" w:rsidTr="00526D43">
        <w:tc>
          <w:tcPr>
            <w:tcW w:w="2340" w:type="dxa"/>
            <w:vAlign w:val="bottom"/>
          </w:tcPr>
          <w:p w14:paraId="2A129DF1" w14:textId="6F912C41" w:rsidR="00551E49" w:rsidRPr="00A654E4" w:rsidRDefault="00551E49" w:rsidP="00551E49">
            <w:r w:rsidRPr="00A654E4">
              <w:t>Нарушения на метаболизма и храненето</w:t>
            </w:r>
          </w:p>
        </w:tc>
        <w:tc>
          <w:tcPr>
            <w:tcW w:w="2411" w:type="dxa"/>
          </w:tcPr>
          <w:p w14:paraId="2741EBB6" w14:textId="2F5BBE03" w:rsidR="00551E49" w:rsidRPr="00A654E4" w:rsidRDefault="00551E49" w:rsidP="00551E49">
            <w:r w:rsidRPr="00A654E4">
              <w:t>Хипергликемия</w:t>
            </w:r>
          </w:p>
        </w:tc>
        <w:tc>
          <w:tcPr>
            <w:tcW w:w="2310" w:type="dxa"/>
          </w:tcPr>
          <w:p w14:paraId="26FC71B2" w14:textId="6D95516E" w:rsidR="00551E49" w:rsidRPr="00A654E4" w:rsidRDefault="00551E49" w:rsidP="00551E49">
            <w:r w:rsidRPr="00A654E4">
              <w:t>-</w:t>
            </w:r>
          </w:p>
        </w:tc>
        <w:tc>
          <w:tcPr>
            <w:tcW w:w="2289" w:type="dxa"/>
          </w:tcPr>
          <w:p w14:paraId="3DA28591" w14:textId="1461C8B9" w:rsidR="00551E49" w:rsidRPr="00A654E4" w:rsidRDefault="00551E49" w:rsidP="00551E49">
            <w:r w:rsidRPr="00A654E4">
              <w:t>Много редки</w:t>
            </w:r>
          </w:p>
        </w:tc>
      </w:tr>
      <w:tr w:rsidR="00551E49" w:rsidRPr="00A654E4" w14:paraId="497DA31D" w14:textId="77777777" w:rsidTr="00526D43">
        <w:tc>
          <w:tcPr>
            <w:tcW w:w="2340" w:type="dxa"/>
            <w:vAlign w:val="bottom"/>
          </w:tcPr>
          <w:p w14:paraId="3476AA7F" w14:textId="065E1A15" w:rsidR="00551E49" w:rsidRPr="00A654E4" w:rsidRDefault="00551E49" w:rsidP="00551E49">
            <w:r w:rsidRPr="00A654E4">
              <w:t xml:space="preserve">Нарушения </w:t>
            </w:r>
            <w:r w:rsidRPr="00A654E4">
              <w:rPr>
                <w:i/>
                <w:iCs/>
              </w:rPr>
              <w:t xml:space="preserve">на </w:t>
            </w:r>
            <w:r w:rsidRPr="00A654E4">
              <w:t>ендокринната система</w:t>
            </w:r>
          </w:p>
        </w:tc>
        <w:tc>
          <w:tcPr>
            <w:tcW w:w="2411" w:type="dxa"/>
          </w:tcPr>
          <w:p w14:paraId="47779F68" w14:textId="631B45EF" w:rsidR="00551E49" w:rsidRPr="00A654E4" w:rsidRDefault="00551E49" w:rsidP="00551E49">
            <w:r w:rsidRPr="00A654E4">
              <w:t>Захарен диабет</w:t>
            </w:r>
            <w:r w:rsidRPr="00A654E4">
              <w:rPr>
                <w:vertAlign w:val="superscript"/>
              </w:rPr>
              <w:t>1</w:t>
            </w:r>
          </w:p>
        </w:tc>
        <w:tc>
          <w:tcPr>
            <w:tcW w:w="2310" w:type="dxa"/>
          </w:tcPr>
          <w:p w14:paraId="532B2761" w14:textId="2856C568" w:rsidR="00551E49" w:rsidRPr="00A654E4" w:rsidRDefault="00551E49" w:rsidP="00551E49">
            <w:r w:rsidRPr="00A654E4">
              <w:t>Чести</w:t>
            </w:r>
          </w:p>
        </w:tc>
        <w:tc>
          <w:tcPr>
            <w:tcW w:w="2289" w:type="dxa"/>
            <w:vAlign w:val="center"/>
          </w:tcPr>
          <w:p w14:paraId="3992A2D5" w14:textId="23DFE99F" w:rsidR="00551E49" w:rsidRPr="00A654E4" w:rsidRDefault="00551E49" w:rsidP="00551E49">
            <w:r w:rsidRPr="00A654E4">
              <w:t>-</w:t>
            </w:r>
          </w:p>
        </w:tc>
      </w:tr>
      <w:tr w:rsidR="00551E49" w:rsidRPr="00A654E4" w14:paraId="3AB17CE0" w14:textId="77777777" w:rsidTr="00526D43">
        <w:tc>
          <w:tcPr>
            <w:tcW w:w="2340" w:type="dxa"/>
            <w:vMerge w:val="restart"/>
          </w:tcPr>
          <w:p w14:paraId="73E7724A" w14:textId="60122D23" w:rsidR="00551E49" w:rsidRPr="00A654E4" w:rsidRDefault="00551E49" w:rsidP="00551E49">
            <w:r w:rsidRPr="00A654E4">
              <w:t>Психични нарушения</w:t>
            </w:r>
          </w:p>
        </w:tc>
        <w:tc>
          <w:tcPr>
            <w:tcW w:w="2411" w:type="dxa"/>
          </w:tcPr>
          <w:p w14:paraId="11186A29" w14:textId="345A7048" w:rsidR="00551E49" w:rsidRPr="00A654E4" w:rsidRDefault="00551E49" w:rsidP="00551E49">
            <w:r w:rsidRPr="00A654E4">
              <w:t>Депресия -</w:t>
            </w:r>
          </w:p>
        </w:tc>
        <w:tc>
          <w:tcPr>
            <w:tcW w:w="2310" w:type="dxa"/>
            <w:vAlign w:val="bottom"/>
          </w:tcPr>
          <w:p w14:paraId="70AD624F" w14:textId="0C924876" w:rsidR="00551E49" w:rsidRPr="00A654E4" w:rsidRDefault="00551E49" w:rsidP="00551E49">
            <w:r w:rsidRPr="00A654E4">
              <w:t>С неизвестна честота</w:t>
            </w:r>
          </w:p>
        </w:tc>
        <w:tc>
          <w:tcPr>
            <w:tcW w:w="2289" w:type="dxa"/>
          </w:tcPr>
          <w:p w14:paraId="46A1727A" w14:textId="62F28339" w:rsidR="00551E49" w:rsidRPr="00A654E4" w:rsidRDefault="00551E49" w:rsidP="00551E49">
            <w:r w:rsidRPr="00A654E4">
              <w:t>Нечести</w:t>
            </w:r>
          </w:p>
        </w:tc>
      </w:tr>
      <w:tr w:rsidR="00551E49" w:rsidRPr="00A654E4" w14:paraId="1209820E" w14:textId="77777777" w:rsidTr="00526D43">
        <w:tc>
          <w:tcPr>
            <w:tcW w:w="2340" w:type="dxa"/>
            <w:vMerge/>
          </w:tcPr>
          <w:p w14:paraId="46106CF3" w14:textId="77777777" w:rsidR="00551E49" w:rsidRPr="00A654E4" w:rsidRDefault="00551E49" w:rsidP="00551E49"/>
        </w:tc>
        <w:tc>
          <w:tcPr>
            <w:tcW w:w="2411" w:type="dxa"/>
            <w:vAlign w:val="bottom"/>
          </w:tcPr>
          <w:p w14:paraId="7F307C5E" w14:textId="0CA10FEE" w:rsidR="00551E49" w:rsidRPr="00A654E4" w:rsidRDefault="00551E49" w:rsidP="00551E49">
            <w:r w:rsidRPr="00A654E4">
              <w:t>Промени в настроението (включително безпокойство), безсъние</w:t>
            </w:r>
          </w:p>
        </w:tc>
        <w:tc>
          <w:tcPr>
            <w:tcW w:w="2310" w:type="dxa"/>
          </w:tcPr>
          <w:p w14:paraId="0220170A" w14:textId="19ECD85B" w:rsidR="00551E49" w:rsidRPr="00A654E4" w:rsidRDefault="00551E49" w:rsidP="00551E49">
            <w:r w:rsidRPr="00A654E4">
              <w:t>-</w:t>
            </w:r>
          </w:p>
        </w:tc>
        <w:tc>
          <w:tcPr>
            <w:tcW w:w="2289" w:type="dxa"/>
          </w:tcPr>
          <w:p w14:paraId="24209BE6" w14:textId="2E34EC0F" w:rsidR="00551E49" w:rsidRPr="00A654E4" w:rsidRDefault="00551E49" w:rsidP="00551E49">
            <w:r w:rsidRPr="00A654E4">
              <w:t>Нечести</w:t>
            </w:r>
          </w:p>
        </w:tc>
      </w:tr>
      <w:tr w:rsidR="00551E49" w:rsidRPr="00A654E4" w14:paraId="34D00BAF" w14:textId="77777777" w:rsidTr="00526D43">
        <w:tc>
          <w:tcPr>
            <w:tcW w:w="2340" w:type="dxa"/>
            <w:vMerge w:val="restart"/>
            <w:vAlign w:val="center"/>
          </w:tcPr>
          <w:p w14:paraId="11CEFFBF" w14:textId="3F50BC7D" w:rsidR="00551E49" w:rsidRPr="00A654E4" w:rsidRDefault="00551E49" w:rsidP="00551E49">
            <w:r w:rsidRPr="00A654E4">
              <w:t>Нарушения на нервната система</w:t>
            </w:r>
          </w:p>
        </w:tc>
        <w:tc>
          <w:tcPr>
            <w:tcW w:w="2411" w:type="dxa"/>
            <w:vAlign w:val="bottom"/>
          </w:tcPr>
          <w:p w14:paraId="175BD45D" w14:textId="77777777" w:rsidR="00551E49" w:rsidRPr="00A654E4" w:rsidRDefault="00551E49" w:rsidP="00551E49">
            <w:r w:rsidRPr="00A654E4">
              <w:t>Обърканост</w:t>
            </w:r>
          </w:p>
          <w:p w14:paraId="4D35FFC1" w14:textId="38EEBC2B" w:rsidR="00551E49" w:rsidRPr="00A654E4" w:rsidRDefault="00551E49" w:rsidP="00551E49">
            <w:r w:rsidRPr="00A654E4">
              <w:t xml:space="preserve">Замаяност, главоболие (особено </w:t>
            </w:r>
            <w:r w:rsidRPr="00A654E4">
              <w:lastRenderedPageBreak/>
              <w:t xml:space="preserve">в началото на лечението с </w:t>
            </w:r>
            <w:proofErr w:type="spellStart"/>
            <w:r w:rsidRPr="00A654E4">
              <w:t>амлодипин</w:t>
            </w:r>
            <w:proofErr w:type="spellEnd"/>
            <w:r w:rsidRPr="00A654E4">
              <w:t>)</w:t>
            </w:r>
          </w:p>
        </w:tc>
        <w:tc>
          <w:tcPr>
            <w:tcW w:w="2310" w:type="dxa"/>
            <w:vAlign w:val="center"/>
          </w:tcPr>
          <w:p w14:paraId="2BA15FE3" w14:textId="39B582EE" w:rsidR="00551E49" w:rsidRPr="00A654E4" w:rsidRDefault="00551E49" w:rsidP="00551E49">
            <w:r w:rsidRPr="00A654E4">
              <w:lastRenderedPageBreak/>
              <w:t>Чести</w:t>
            </w:r>
          </w:p>
        </w:tc>
        <w:tc>
          <w:tcPr>
            <w:tcW w:w="2289" w:type="dxa"/>
          </w:tcPr>
          <w:p w14:paraId="68E859F5" w14:textId="036CBEFA" w:rsidR="00551E49" w:rsidRPr="00A654E4" w:rsidRDefault="00551E49" w:rsidP="00551E49">
            <w:r w:rsidRPr="00A654E4">
              <w:t>Редки Чести</w:t>
            </w:r>
          </w:p>
        </w:tc>
      </w:tr>
      <w:tr w:rsidR="00551E49" w:rsidRPr="00A654E4" w14:paraId="512859BA" w14:textId="77777777" w:rsidTr="00526D43">
        <w:tc>
          <w:tcPr>
            <w:tcW w:w="2340" w:type="dxa"/>
            <w:vMerge/>
          </w:tcPr>
          <w:p w14:paraId="2C5CFFD5" w14:textId="77777777" w:rsidR="00551E49" w:rsidRPr="00A654E4" w:rsidRDefault="00551E49" w:rsidP="00551E49"/>
        </w:tc>
        <w:tc>
          <w:tcPr>
            <w:tcW w:w="2411" w:type="dxa"/>
            <w:vAlign w:val="center"/>
          </w:tcPr>
          <w:p w14:paraId="06CF5E42" w14:textId="7DE7407A" w:rsidR="00551E49" w:rsidRPr="00A654E4" w:rsidRDefault="00551E49" w:rsidP="00551E49">
            <w:r w:rsidRPr="00A654E4">
              <w:t>Сънливост</w:t>
            </w:r>
          </w:p>
        </w:tc>
        <w:tc>
          <w:tcPr>
            <w:tcW w:w="2310" w:type="dxa"/>
            <w:vAlign w:val="center"/>
          </w:tcPr>
          <w:p w14:paraId="5C5FAF37" w14:textId="2BA18959" w:rsidR="00551E49" w:rsidRPr="00A654E4" w:rsidRDefault="00551E49" w:rsidP="00551E49">
            <w:r w:rsidRPr="00A654E4">
              <w:t>-</w:t>
            </w:r>
          </w:p>
        </w:tc>
        <w:tc>
          <w:tcPr>
            <w:tcW w:w="2289" w:type="dxa"/>
            <w:vAlign w:val="center"/>
          </w:tcPr>
          <w:p w14:paraId="5DD1B562" w14:textId="6F1EED14" w:rsidR="00551E49" w:rsidRPr="00A654E4" w:rsidRDefault="00551E49" w:rsidP="00551E49">
            <w:r w:rsidRPr="00A654E4">
              <w:t>Чести</w:t>
            </w:r>
          </w:p>
        </w:tc>
      </w:tr>
      <w:tr w:rsidR="00551E49" w:rsidRPr="00A654E4" w14:paraId="119F2C89" w14:textId="77777777" w:rsidTr="00526D43">
        <w:tc>
          <w:tcPr>
            <w:tcW w:w="2340" w:type="dxa"/>
            <w:vMerge/>
          </w:tcPr>
          <w:p w14:paraId="14070858" w14:textId="77777777" w:rsidR="00551E49" w:rsidRPr="00A654E4" w:rsidRDefault="00551E49" w:rsidP="00551E49"/>
        </w:tc>
        <w:tc>
          <w:tcPr>
            <w:tcW w:w="2411" w:type="dxa"/>
            <w:vAlign w:val="bottom"/>
          </w:tcPr>
          <w:p w14:paraId="6CD7CE4A" w14:textId="582E0FA5" w:rsidR="00551E49" w:rsidRPr="00A654E4" w:rsidRDefault="00551E49" w:rsidP="00551E49">
            <w:r w:rsidRPr="00A654E4">
              <w:t xml:space="preserve">Тремор, </w:t>
            </w:r>
            <w:proofErr w:type="spellStart"/>
            <w:r w:rsidRPr="00A654E4">
              <w:t>дисгеузия</w:t>
            </w:r>
            <w:proofErr w:type="spellEnd"/>
            <w:r w:rsidRPr="00A654E4">
              <w:t xml:space="preserve">, </w:t>
            </w:r>
            <w:proofErr w:type="spellStart"/>
            <w:r w:rsidRPr="00A654E4">
              <w:t>синкоп</w:t>
            </w:r>
            <w:proofErr w:type="spellEnd"/>
            <w:r w:rsidRPr="00A654E4">
              <w:t xml:space="preserve">, </w:t>
            </w:r>
            <w:proofErr w:type="spellStart"/>
            <w:r w:rsidRPr="00A654E4">
              <w:t>хипоестезия</w:t>
            </w:r>
            <w:proofErr w:type="spellEnd"/>
            <w:r w:rsidRPr="00A654E4">
              <w:t xml:space="preserve">, </w:t>
            </w:r>
            <w:proofErr w:type="spellStart"/>
            <w:r w:rsidRPr="00A654E4">
              <w:t>парестезия</w:t>
            </w:r>
            <w:proofErr w:type="spellEnd"/>
          </w:p>
        </w:tc>
        <w:tc>
          <w:tcPr>
            <w:tcW w:w="2310" w:type="dxa"/>
          </w:tcPr>
          <w:p w14:paraId="2E11E12C" w14:textId="7A1B092D" w:rsidR="00551E49" w:rsidRPr="00A654E4" w:rsidRDefault="00551E49" w:rsidP="00551E49">
            <w:r w:rsidRPr="00A654E4">
              <w:t>-</w:t>
            </w:r>
          </w:p>
        </w:tc>
        <w:tc>
          <w:tcPr>
            <w:tcW w:w="2289" w:type="dxa"/>
          </w:tcPr>
          <w:p w14:paraId="7EF82B39" w14:textId="7A3BF430" w:rsidR="00551E49" w:rsidRPr="00A654E4" w:rsidRDefault="00551E49" w:rsidP="00551E49">
            <w:r w:rsidRPr="00A654E4">
              <w:t>Нечести</w:t>
            </w:r>
          </w:p>
        </w:tc>
      </w:tr>
      <w:tr w:rsidR="00551E49" w:rsidRPr="00A654E4" w14:paraId="2917B22D" w14:textId="77777777" w:rsidTr="00526D43">
        <w:tc>
          <w:tcPr>
            <w:tcW w:w="2340" w:type="dxa"/>
            <w:vMerge/>
          </w:tcPr>
          <w:p w14:paraId="227C3CF1" w14:textId="77777777" w:rsidR="00551E49" w:rsidRPr="00A654E4" w:rsidRDefault="00551E49" w:rsidP="00551E49"/>
        </w:tc>
        <w:tc>
          <w:tcPr>
            <w:tcW w:w="2411" w:type="dxa"/>
          </w:tcPr>
          <w:p w14:paraId="133AB3BC" w14:textId="6913C48E" w:rsidR="00551E49" w:rsidRPr="00A654E4" w:rsidRDefault="00551E49" w:rsidP="00551E49">
            <w:r w:rsidRPr="00A654E4">
              <w:t>Хипертония</w:t>
            </w:r>
          </w:p>
        </w:tc>
        <w:tc>
          <w:tcPr>
            <w:tcW w:w="2310" w:type="dxa"/>
            <w:vAlign w:val="center"/>
          </w:tcPr>
          <w:p w14:paraId="4E0DE007" w14:textId="366863D0" w:rsidR="00551E49" w:rsidRPr="00A654E4" w:rsidRDefault="00551E49" w:rsidP="00551E49">
            <w:r w:rsidRPr="00A654E4">
              <w:t>-</w:t>
            </w:r>
          </w:p>
        </w:tc>
        <w:tc>
          <w:tcPr>
            <w:tcW w:w="2289" w:type="dxa"/>
          </w:tcPr>
          <w:p w14:paraId="0558573F" w14:textId="5DC9EF70" w:rsidR="00551E49" w:rsidRPr="00A654E4" w:rsidRDefault="00551E49" w:rsidP="00551E49">
            <w:r w:rsidRPr="00A654E4">
              <w:t>Много редки</w:t>
            </w:r>
          </w:p>
        </w:tc>
      </w:tr>
      <w:tr w:rsidR="00551E49" w:rsidRPr="00A654E4" w14:paraId="40C86A92" w14:textId="77777777" w:rsidTr="00526D43">
        <w:tc>
          <w:tcPr>
            <w:tcW w:w="2340" w:type="dxa"/>
            <w:vMerge/>
          </w:tcPr>
          <w:p w14:paraId="0D1B3B39" w14:textId="77777777" w:rsidR="00551E49" w:rsidRPr="00A654E4" w:rsidRDefault="00551E49" w:rsidP="00551E49"/>
        </w:tc>
        <w:tc>
          <w:tcPr>
            <w:tcW w:w="2411" w:type="dxa"/>
          </w:tcPr>
          <w:p w14:paraId="68BBA922" w14:textId="26F38377" w:rsidR="00551E49" w:rsidRPr="00A654E4" w:rsidRDefault="00551E49" w:rsidP="00551E49">
            <w:r w:rsidRPr="00A654E4">
              <w:t>Периферна невропатия</w:t>
            </w:r>
          </w:p>
        </w:tc>
        <w:tc>
          <w:tcPr>
            <w:tcW w:w="2310" w:type="dxa"/>
          </w:tcPr>
          <w:p w14:paraId="02547CBC" w14:textId="670735A8" w:rsidR="00551E49" w:rsidRPr="00A654E4" w:rsidRDefault="00551E49" w:rsidP="00551E49">
            <w:r w:rsidRPr="00A654E4">
              <w:t>С неизвестна честота</w:t>
            </w:r>
          </w:p>
        </w:tc>
        <w:tc>
          <w:tcPr>
            <w:tcW w:w="2289" w:type="dxa"/>
          </w:tcPr>
          <w:p w14:paraId="7E41E3AD" w14:textId="1AA26E89" w:rsidR="00551E49" w:rsidRPr="00A654E4" w:rsidRDefault="00551E49" w:rsidP="00551E49">
            <w:r w:rsidRPr="00A654E4">
              <w:t>Много редки</w:t>
            </w:r>
          </w:p>
        </w:tc>
      </w:tr>
      <w:tr w:rsidR="00551E49" w:rsidRPr="00A654E4" w14:paraId="6273FB8D" w14:textId="77777777" w:rsidTr="00526D43">
        <w:tc>
          <w:tcPr>
            <w:tcW w:w="2340" w:type="dxa"/>
            <w:vMerge/>
          </w:tcPr>
          <w:p w14:paraId="63AD4438" w14:textId="77777777" w:rsidR="00551E49" w:rsidRPr="00A654E4" w:rsidRDefault="00551E49" w:rsidP="00551E49"/>
        </w:tc>
        <w:tc>
          <w:tcPr>
            <w:tcW w:w="2411" w:type="dxa"/>
            <w:vAlign w:val="bottom"/>
          </w:tcPr>
          <w:p w14:paraId="091F08BD" w14:textId="647744F3" w:rsidR="00551E49" w:rsidRPr="00A654E4" w:rsidRDefault="00551E49" w:rsidP="00551E49">
            <w:proofErr w:type="spellStart"/>
            <w:r w:rsidRPr="00A654E4">
              <w:t>Полиневропатия</w:t>
            </w:r>
            <w:proofErr w:type="spellEnd"/>
            <w:r w:rsidRPr="00A654E4">
              <w:t>, загуба на паметта</w:t>
            </w:r>
          </w:p>
        </w:tc>
        <w:tc>
          <w:tcPr>
            <w:tcW w:w="2310" w:type="dxa"/>
            <w:vAlign w:val="bottom"/>
          </w:tcPr>
          <w:p w14:paraId="069EFFD3" w14:textId="4E9D0D8C" w:rsidR="00551E49" w:rsidRPr="00A654E4" w:rsidRDefault="00551E49" w:rsidP="00551E49">
            <w:r w:rsidRPr="00A654E4">
              <w:t>Много редки</w:t>
            </w:r>
          </w:p>
        </w:tc>
        <w:tc>
          <w:tcPr>
            <w:tcW w:w="2289" w:type="dxa"/>
            <w:vAlign w:val="center"/>
          </w:tcPr>
          <w:p w14:paraId="1CC8E7DE" w14:textId="7A1D8394" w:rsidR="00551E49" w:rsidRPr="00A654E4" w:rsidRDefault="00551E49" w:rsidP="00551E49">
            <w:r w:rsidRPr="00A654E4">
              <w:t>-</w:t>
            </w:r>
          </w:p>
        </w:tc>
      </w:tr>
      <w:tr w:rsidR="00551E49" w:rsidRPr="00A654E4" w14:paraId="4F69ED21" w14:textId="77777777" w:rsidTr="00526D43">
        <w:tc>
          <w:tcPr>
            <w:tcW w:w="2340" w:type="dxa"/>
            <w:vMerge/>
          </w:tcPr>
          <w:p w14:paraId="16862A24" w14:textId="77777777" w:rsidR="00551E49" w:rsidRPr="00A654E4" w:rsidRDefault="00551E49" w:rsidP="00551E49"/>
        </w:tc>
        <w:tc>
          <w:tcPr>
            <w:tcW w:w="2411" w:type="dxa"/>
            <w:vAlign w:val="bottom"/>
          </w:tcPr>
          <w:p w14:paraId="340B595B" w14:textId="594DCF28" w:rsidR="00551E49" w:rsidRPr="00A654E4" w:rsidRDefault="00551E49" w:rsidP="00551E49">
            <w:r w:rsidRPr="00A654E4">
              <w:t>Нарушения на съня (включително безсъние и кошмари)</w:t>
            </w:r>
          </w:p>
        </w:tc>
        <w:tc>
          <w:tcPr>
            <w:tcW w:w="2310" w:type="dxa"/>
            <w:vAlign w:val="bottom"/>
          </w:tcPr>
          <w:p w14:paraId="326FCD54" w14:textId="19111E41" w:rsidR="00551E49" w:rsidRPr="00A654E4" w:rsidRDefault="00551E49" w:rsidP="00551E49">
            <w:r w:rsidRPr="00A654E4">
              <w:t>С неизвестна честота</w:t>
            </w:r>
          </w:p>
        </w:tc>
        <w:tc>
          <w:tcPr>
            <w:tcW w:w="2289" w:type="dxa"/>
          </w:tcPr>
          <w:p w14:paraId="0624DE1F" w14:textId="40C26C98" w:rsidR="00551E49" w:rsidRPr="00A654E4" w:rsidRDefault="00551E49" w:rsidP="00551E49">
            <w:r w:rsidRPr="00A654E4">
              <w:t>-</w:t>
            </w:r>
          </w:p>
        </w:tc>
      </w:tr>
      <w:tr w:rsidR="00551E49" w:rsidRPr="00A654E4" w14:paraId="65290AE8" w14:textId="77777777" w:rsidTr="00526D43">
        <w:tc>
          <w:tcPr>
            <w:tcW w:w="2340" w:type="dxa"/>
          </w:tcPr>
          <w:p w14:paraId="2DBAE8BA" w14:textId="7DCCD9E8" w:rsidR="00551E49" w:rsidRPr="00A654E4" w:rsidRDefault="00551E49" w:rsidP="00551E49">
            <w:r w:rsidRPr="00A654E4">
              <w:t>Нарушения на очите</w:t>
            </w:r>
          </w:p>
        </w:tc>
        <w:tc>
          <w:tcPr>
            <w:tcW w:w="2411" w:type="dxa"/>
            <w:vAlign w:val="bottom"/>
          </w:tcPr>
          <w:p w14:paraId="767EE3F6" w14:textId="36D09F8E" w:rsidR="00551E49" w:rsidRPr="00A654E4" w:rsidRDefault="00551E49" w:rsidP="00551E49">
            <w:r w:rsidRPr="00A654E4">
              <w:t xml:space="preserve">Визуални нарушения (включително </w:t>
            </w:r>
            <w:proofErr w:type="spellStart"/>
            <w:r w:rsidRPr="00A654E4">
              <w:t>диплопия</w:t>
            </w:r>
            <w:proofErr w:type="spellEnd"/>
            <w:r w:rsidRPr="00A654E4">
              <w:t>)</w:t>
            </w:r>
          </w:p>
        </w:tc>
        <w:tc>
          <w:tcPr>
            <w:tcW w:w="2310" w:type="dxa"/>
          </w:tcPr>
          <w:p w14:paraId="7CFC3DA3" w14:textId="7C85D13D" w:rsidR="00551E49" w:rsidRPr="00A654E4" w:rsidRDefault="00551E49" w:rsidP="00551E49">
            <w:r w:rsidRPr="00A654E4">
              <w:t>-</w:t>
            </w:r>
          </w:p>
        </w:tc>
        <w:tc>
          <w:tcPr>
            <w:tcW w:w="2289" w:type="dxa"/>
          </w:tcPr>
          <w:p w14:paraId="73D59E5B" w14:textId="34B91C61" w:rsidR="00551E49" w:rsidRPr="00A654E4" w:rsidRDefault="00551E49" w:rsidP="00551E49">
            <w:r w:rsidRPr="00A654E4">
              <w:t>Чести</w:t>
            </w:r>
          </w:p>
        </w:tc>
      </w:tr>
      <w:tr w:rsidR="00551E49" w:rsidRPr="00A654E4" w14:paraId="351B5358" w14:textId="77777777" w:rsidTr="00526D43">
        <w:tc>
          <w:tcPr>
            <w:tcW w:w="2340" w:type="dxa"/>
          </w:tcPr>
          <w:p w14:paraId="72945E3D" w14:textId="3C827B99" w:rsidR="00551E49" w:rsidRPr="00A654E4" w:rsidRDefault="00551E49" w:rsidP="00551E49">
            <w:r w:rsidRPr="00A654E4">
              <w:t>Нарушения на ухото и лабиринта</w:t>
            </w:r>
          </w:p>
        </w:tc>
        <w:tc>
          <w:tcPr>
            <w:tcW w:w="2411" w:type="dxa"/>
          </w:tcPr>
          <w:p w14:paraId="40F042F2" w14:textId="74CC658F" w:rsidR="00551E49" w:rsidRPr="00A654E4" w:rsidRDefault="00551E49" w:rsidP="00551E49">
            <w:proofErr w:type="spellStart"/>
            <w:r w:rsidRPr="00A654E4">
              <w:t>Тинитус</w:t>
            </w:r>
            <w:proofErr w:type="spellEnd"/>
          </w:p>
        </w:tc>
        <w:tc>
          <w:tcPr>
            <w:tcW w:w="2310" w:type="dxa"/>
          </w:tcPr>
          <w:p w14:paraId="5C451042" w14:textId="60611C01" w:rsidR="00551E49" w:rsidRPr="00A654E4" w:rsidRDefault="00551E49" w:rsidP="00551E49">
            <w:r w:rsidRPr="00A654E4">
              <w:t>-</w:t>
            </w:r>
          </w:p>
        </w:tc>
        <w:tc>
          <w:tcPr>
            <w:tcW w:w="2289" w:type="dxa"/>
          </w:tcPr>
          <w:p w14:paraId="608DA5B7" w14:textId="087C325A" w:rsidR="00551E49" w:rsidRPr="00A654E4" w:rsidRDefault="00551E49" w:rsidP="00551E49">
            <w:r w:rsidRPr="00A654E4">
              <w:t>Нечести</w:t>
            </w:r>
          </w:p>
        </w:tc>
      </w:tr>
      <w:tr w:rsidR="00551E49" w:rsidRPr="00A654E4" w14:paraId="23968CD2" w14:textId="77777777" w:rsidTr="00526D43">
        <w:tc>
          <w:tcPr>
            <w:tcW w:w="2340" w:type="dxa"/>
            <w:vMerge w:val="restart"/>
          </w:tcPr>
          <w:p w14:paraId="74592617" w14:textId="1FA44DF6" w:rsidR="00551E49" w:rsidRPr="00A654E4" w:rsidRDefault="00551E49" w:rsidP="00551E49">
            <w:r w:rsidRPr="00A654E4">
              <w:t>Сърдечни нарушения</w:t>
            </w:r>
          </w:p>
        </w:tc>
        <w:tc>
          <w:tcPr>
            <w:tcW w:w="2411" w:type="dxa"/>
          </w:tcPr>
          <w:p w14:paraId="1B17395E" w14:textId="7D4F90BC" w:rsidR="00551E49" w:rsidRPr="00A654E4" w:rsidRDefault="00551E49" w:rsidP="00551E49">
            <w:proofErr w:type="spellStart"/>
            <w:r w:rsidRPr="00A654E4">
              <w:t>Палпитации</w:t>
            </w:r>
            <w:proofErr w:type="spellEnd"/>
          </w:p>
        </w:tc>
        <w:tc>
          <w:tcPr>
            <w:tcW w:w="2310" w:type="dxa"/>
            <w:vAlign w:val="center"/>
          </w:tcPr>
          <w:p w14:paraId="65008C1C" w14:textId="7070693D" w:rsidR="00551E49" w:rsidRPr="00A654E4" w:rsidRDefault="00551E49" w:rsidP="00551E49">
            <w:r w:rsidRPr="00A654E4">
              <w:t>-</w:t>
            </w:r>
          </w:p>
        </w:tc>
        <w:tc>
          <w:tcPr>
            <w:tcW w:w="2289" w:type="dxa"/>
          </w:tcPr>
          <w:p w14:paraId="610BFA84" w14:textId="23824D8F" w:rsidR="00551E49" w:rsidRPr="00A654E4" w:rsidRDefault="00551E49" w:rsidP="00551E49">
            <w:r w:rsidRPr="00A654E4">
              <w:t>Чести</w:t>
            </w:r>
          </w:p>
        </w:tc>
      </w:tr>
      <w:tr w:rsidR="00551E49" w:rsidRPr="00A654E4" w14:paraId="011386B2" w14:textId="77777777" w:rsidTr="00526D43">
        <w:tc>
          <w:tcPr>
            <w:tcW w:w="2340" w:type="dxa"/>
            <w:vMerge/>
          </w:tcPr>
          <w:p w14:paraId="61A51939" w14:textId="77777777" w:rsidR="00551E49" w:rsidRPr="00A654E4" w:rsidRDefault="00551E49" w:rsidP="00551E49"/>
        </w:tc>
        <w:tc>
          <w:tcPr>
            <w:tcW w:w="2411" w:type="dxa"/>
          </w:tcPr>
          <w:p w14:paraId="15C57DBF" w14:textId="58E63F4A" w:rsidR="00551E49" w:rsidRPr="00A654E4" w:rsidRDefault="00551E49" w:rsidP="00551E49">
            <w:r w:rsidRPr="00A654E4">
              <w:t xml:space="preserve">Аритмия (включително брадикардия, камерна тахикардия и </w:t>
            </w:r>
            <w:proofErr w:type="spellStart"/>
            <w:r w:rsidRPr="00A654E4">
              <w:t>предсърдно</w:t>
            </w:r>
            <w:proofErr w:type="spellEnd"/>
            <w:r w:rsidRPr="00A654E4">
              <w:t xml:space="preserve"> мъждене)</w:t>
            </w:r>
          </w:p>
        </w:tc>
        <w:tc>
          <w:tcPr>
            <w:tcW w:w="2310" w:type="dxa"/>
          </w:tcPr>
          <w:p w14:paraId="5475BA4A" w14:textId="4FA6A384" w:rsidR="00551E49" w:rsidRPr="00A654E4" w:rsidRDefault="00551E49" w:rsidP="00551E49">
            <w:r w:rsidRPr="00A654E4">
              <w:t>-</w:t>
            </w:r>
          </w:p>
        </w:tc>
        <w:tc>
          <w:tcPr>
            <w:tcW w:w="2289" w:type="dxa"/>
          </w:tcPr>
          <w:p w14:paraId="437881AC" w14:textId="1416D9A5" w:rsidR="00551E49" w:rsidRPr="00A654E4" w:rsidRDefault="00551E49" w:rsidP="00551E49">
            <w:r w:rsidRPr="00A654E4">
              <w:t>Нечести</w:t>
            </w:r>
          </w:p>
        </w:tc>
      </w:tr>
      <w:tr w:rsidR="00551E49" w:rsidRPr="00A654E4" w14:paraId="2FDDE36C" w14:textId="77777777" w:rsidTr="00526D43">
        <w:tc>
          <w:tcPr>
            <w:tcW w:w="2340" w:type="dxa"/>
            <w:vMerge/>
          </w:tcPr>
          <w:p w14:paraId="6522FAA8" w14:textId="77777777" w:rsidR="00551E49" w:rsidRPr="00A654E4" w:rsidRDefault="00551E49" w:rsidP="00551E49"/>
        </w:tc>
        <w:tc>
          <w:tcPr>
            <w:tcW w:w="2411" w:type="dxa"/>
          </w:tcPr>
          <w:p w14:paraId="09F6EE61" w14:textId="4BA847A9" w:rsidR="00551E49" w:rsidRPr="00A654E4" w:rsidRDefault="00551E49" w:rsidP="00551E49">
            <w:r w:rsidRPr="00A654E4">
              <w:t>Инфаркт на миокарда</w:t>
            </w:r>
          </w:p>
        </w:tc>
        <w:tc>
          <w:tcPr>
            <w:tcW w:w="2310" w:type="dxa"/>
          </w:tcPr>
          <w:p w14:paraId="6123BB08" w14:textId="46DBCF93" w:rsidR="00551E49" w:rsidRPr="00A654E4" w:rsidRDefault="00551E49" w:rsidP="00551E49">
            <w:r w:rsidRPr="00A654E4">
              <w:t>-</w:t>
            </w:r>
          </w:p>
        </w:tc>
        <w:tc>
          <w:tcPr>
            <w:tcW w:w="2289" w:type="dxa"/>
          </w:tcPr>
          <w:p w14:paraId="32CAF9CC" w14:textId="11D20B7E" w:rsidR="00551E49" w:rsidRPr="00A654E4" w:rsidRDefault="00551E49" w:rsidP="00551E49">
            <w:r w:rsidRPr="00A654E4">
              <w:t>Много редки</w:t>
            </w:r>
          </w:p>
        </w:tc>
      </w:tr>
      <w:tr w:rsidR="00551E49" w:rsidRPr="00A654E4" w14:paraId="68DD1DA9" w14:textId="77777777" w:rsidTr="00526D43">
        <w:tc>
          <w:tcPr>
            <w:tcW w:w="2340" w:type="dxa"/>
            <w:vMerge w:val="restart"/>
            <w:vAlign w:val="bottom"/>
          </w:tcPr>
          <w:p w14:paraId="6E6A77AE" w14:textId="485BBCBF" w:rsidR="00551E49" w:rsidRPr="00A654E4" w:rsidRDefault="00551E49" w:rsidP="00551E49">
            <w:r w:rsidRPr="00A654E4">
              <w:t>Съдови нарушения</w:t>
            </w:r>
          </w:p>
        </w:tc>
        <w:tc>
          <w:tcPr>
            <w:tcW w:w="2411" w:type="dxa"/>
            <w:vAlign w:val="bottom"/>
          </w:tcPr>
          <w:p w14:paraId="057E3910" w14:textId="0264C275" w:rsidR="00551E49" w:rsidRPr="00A654E4" w:rsidRDefault="00551E49" w:rsidP="00551E49">
            <w:r w:rsidRPr="00A654E4">
              <w:t>Зачервяване</w:t>
            </w:r>
          </w:p>
        </w:tc>
        <w:tc>
          <w:tcPr>
            <w:tcW w:w="2310" w:type="dxa"/>
            <w:vAlign w:val="center"/>
          </w:tcPr>
          <w:p w14:paraId="565FCF30" w14:textId="6E84C629" w:rsidR="00551E49" w:rsidRPr="00A654E4" w:rsidRDefault="00551E49" w:rsidP="00551E49">
            <w:r w:rsidRPr="00A654E4">
              <w:t>-</w:t>
            </w:r>
          </w:p>
        </w:tc>
        <w:tc>
          <w:tcPr>
            <w:tcW w:w="2289" w:type="dxa"/>
          </w:tcPr>
          <w:p w14:paraId="349C3D01" w14:textId="76B313EC" w:rsidR="00551E49" w:rsidRPr="00A654E4" w:rsidRDefault="00551E49" w:rsidP="00551E49">
            <w:r w:rsidRPr="00A654E4">
              <w:t>Чести</w:t>
            </w:r>
          </w:p>
        </w:tc>
      </w:tr>
      <w:tr w:rsidR="00551E49" w:rsidRPr="00A654E4" w14:paraId="04310A8F" w14:textId="77777777" w:rsidTr="00526D43">
        <w:tc>
          <w:tcPr>
            <w:tcW w:w="2340" w:type="dxa"/>
            <w:vMerge/>
          </w:tcPr>
          <w:p w14:paraId="05C7D57C" w14:textId="77777777" w:rsidR="00551E49" w:rsidRPr="00A654E4" w:rsidRDefault="00551E49" w:rsidP="00551E49"/>
        </w:tc>
        <w:tc>
          <w:tcPr>
            <w:tcW w:w="2411" w:type="dxa"/>
          </w:tcPr>
          <w:p w14:paraId="5E55978A" w14:textId="4F102D69" w:rsidR="00551E49" w:rsidRPr="00A654E4" w:rsidRDefault="00551E49" w:rsidP="00551E49">
            <w:r w:rsidRPr="00A654E4">
              <w:t>Хипотония</w:t>
            </w:r>
          </w:p>
        </w:tc>
        <w:tc>
          <w:tcPr>
            <w:tcW w:w="2310" w:type="dxa"/>
          </w:tcPr>
          <w:p w14:paraId="14A36A65" w14:textId="77777777" w:rsidR="00551E49" w:rsidRPr="00A654E4" w:rsidRDefault="00551E49" w:rsidP="00551E49"/>
        </w:tc>
        <w:tc>
          <w:tcPr>
            <w:tcW w:w="2289" w:type="dxa"/>
          </w:tcPr>
          <w:p w14:paraId="5C354F53" w14:textId="3AAAE58B" w:rsidR="00551E49" w:rsidRPr="00A654E4" w:rsidRDefault="00551E49" w:rsidP="00551E49">
            <w:r w:rsidRPr="00A654E4">
              <w:t>Нечести</w:t>
            </w:r>
          </w:p>
        </w:tc>
      </w:tr>
      <w:tr w:rsidR="00551E49" w:rsidRPr="00A654E4" w14:paraId="5B74E22A" w14:textId="77777777" w:rsidTr="00526D43">
        <w:tc>
          <w:tcPr>
            <w:tcW w:w="2340" w:type="dxa"/>
            <w:vMerge/>
          </w:tcPr>
          <w:p w14:paraId="686EB689" w14:textId="77777777" w:rsidR="00551E49" w:rsidRPr="00A654E4" w:rsidRDefault="00551E49" w:rsidP="00551E49"/>
        </w:tc>
        <w:tc>
          <w:tcPr>
            <w:tcW w:w="2411" w:type="dxa"/>
            <w:vAlign w:val="bottom"/>
          </w:tcPr>
          <w:p w14:paraId="7A5D9483" w14:textId="4934DB83" w:rsidR="00551E49" w:rsidRPr="00A654E4" w:rsidRDefault="00551E49" w:rsidP="00551E49">
            <w:proofErr w:type="spellStart"/>
            <w:r w:rsidRPr="00A654E4">
              <w:t>Васкулит</w:t>
            </w:r>
            <w:proofErr w:type="spellEnd"/>
          </w:p>
        </w:tc>
        <w:tc>
          <w:tcPr>
            <w:tcW w:w="2310" w:type="dxa"/>
          </w:tcPr>
          <w:p w14:paraId="73175142" w14:textId="77777777" w:rsidR="00551E49" w:rsidRPr="00A654E4" w:rsidRDefault="00551E49" w:rsidP="00551E49"/>
        </w:tc>
        <w:tc>
          <w:tcPr>
            <w:tcW w:w="2289" w:type="dxa"/>
            <w:vAlign w:val="bottom"/>
          </w:tcPr>
          <w:p w14:paraId="609551ED" w14:textId="0BD61E83" w:rsidR="00551E49" w:rsidRPr="00A654E4" w:rsidRDefault="00551E49" w:rsidP="00551E49">
            <w:r w:rsidRPr="00A654E4">
              <w:t>Много редки</w:t>
            </w:r>
          </w:p>
        </w:tc>
      </w:tr>
      <w:tr w:rsidR="00551E49" w:rsidRPr="00A654E4" w14:paraId="587925A7" w14:textId="77777777" w:rsidTr="00526D43">
        <w:tc>
          <w:tcPr>
            <w:tcW w:w="2340" w:type="dxa"/>
            <w:vMerge w:val="restart"/>
            <w:vAlign w:val="bottom"/>
          </w:tcPr>
          <w:p w14:paraId="721A3978" w14:textId="77777777" w:rsidR="00551E49" w:rsidRPr="00A654E4" w:rsidRDefault="00551E49" w:rsidP="00551E49">
            <w:r w:rsidRPr="00A654E4">
              <w:t xml:space="preserve">Респираторни, гръдни и </w:t>
            </w:r>
            <w:proofErr w:type="spellStart"/>
            <w:r w:rsidRPr="00A654E4">
              <w:t>медиастинални</w:t>
            </w:r>
            <w:proofErr w:type="spellEnd"/>
          </w:p>
          <w:p w14:paraId="2E1542C5" w14:textId="731BA15C" w:rsidR="00551E49" w:rsidRPr="00A654E4" w:rsidRDefault="00551E49" w:rsidP="00551E49">
            <w:r w:rsidRPr="00A654E4">
              <w:t>нарушения</w:t>
            </w:r>
          </w:p>
        </w:tc>
        <w:tc>
          <w:tcPr>
            <w:tcW w:w="2411" w:type="dxa"/>
          </w:tcPr>
          <w:p w14:paraId="00AF4D6C" w14:textId="065ECDF1" w:rsidR="00551E49" w:rsidRPr="00A654E4" w:rsidRDefault="00551E49" w:rsidP="00551E49">
            <w:proofErr w:type="spellStart"/>
            <w:r w:rsidRPr="00A654E4">
              <w:t>Диспнея</w:t>
            </w:r>
            <w:proofErr w:type="spellEnd"/>
          </w:p>
        </w:tc>
        <w:tc>
          <w:tcPr>
            <w:tcW w:w="2310" w:type="dxa"/>
            <w:vAlign w:val="bottom"/>
          </w:tcPr>
          <w:p w14:paraId="7E0F5616" w14:textId="77777777" w:rsidR="00551E49" w:rsidRPr="00A654E4" w:rsidRDefault="00551E49" w:rsidP="00551E49">
            <w:r w:rsidRPr="00A654E4">
              <w:t xml:space="preserve">С неизвестна </w:t>
            </w:r>
          </w:p>
          <w:p w14:paraId="6039D125" w14:textId="2D668B65" w:rsidR="00551E49" w:rsidRPr="00A654E4" w:rsidRDefault="00551E49" w:rsidP="00551E49">
            <w:r w:rsidRPr="00A654E4">
              <w:t xml:space="preserve">честота </w:t>
            </w:r>
          </w:p>
        </w:tc>
        <w:tc>
          <w:tcPr>
            <w:tcW w:w="2289" w:type="dxa"/>
          </w:tcPr>
          <w:p w14:paraId="25195907" w14:textId="51FE6FD7" w:rsidR="00551E49" w:rsidRPr="00A654E4" w:rsidRDefault="00551E49" w:rsidP="00551E49">
            <w:r w:rsidRPr="00A654E4">
              <w:t>Чести</w:t>
            </w:r>
          </w:p>
        </w:tc>
      </w:tr>
      <w:tr w:rsidR="00551E49" w:rsidRPr="00A654E4" w14:paraId="07F81BDE" w14:textId="77777777" w:rsidTr="00526D43">
        <w:tc>
          <w:tcPr>
            <w:tcW w:w="2340" w:type="dxa"/>
            <w:vMerge/>
            <w:vAlign w:val="bottom"/>
          </w:tcPr>
          <w:p w14:paraId="3AA655C7" w14:textId="78AF248D" w:rsidR="00551E49" w:rsidRPr="00A654E4" w:rsidRDefault="00551E49" w:rsidP="00551E49"/>
        </w:tc>
        <w:tc>
          <w:tcPr>
            <w:tcW w:w="2411" w:type="dxa"/>
            <w:vAlign w:val="bottom"/>
          </w:tcPr>
          <w:p w14:paraId="1A359288" w14:textId="37666BB6" w:rsidR="00551E49" w:rsidRPr="00A654E4" w:rsidRDefault="00551E49" w:rsidP="00551E49">
            <w:r w:rsidRPr="00A654E4">
              <w:t>Ринит</w:t>
            </w:r>
          </w:p>
        </w:tc>
        <w:tc>
          <w:tcPr>
            <w:tcW w:w="2310" w:type="dxa"/>
            <w:vAlign w:val="bottom"/>
          </w:tcPr>
          <w:p w14:paraId="144319B7" w14:textId="6F3F059F" w:rsidR="00551E49" w:rsidRPr="00A654E4" w:rsidRDefault="00551E49" w:rsidP="00551E49">
            <w:r w:rsidRPr="00A654E4">
              <w:t>-</w:t>
            </w:r>
          </w:p>
        </w:tc>
        <w:tc>
          <w:tcPr>
            <w:tcW w:w="2289" w:type="dxa"/>
            <w:vAlign w:val="bottom"/>
          </w:tcPr>
          <w:p w14:paraId="6D3E3EB2" w14:textId="5FC7A32A" w:rsidR="00551E49" w:rsidRPr="00A654E4" w:rsidRDefault="00551E49" w:rsidP="00551E49">
            <w:r w:rsidRPr="00A654E4">
              <w:t xml:space="preserve"> Нечести</w:t>
            </w:r>
          </w:p>
        </w:tc>
      </w:tr>
      <w:tr w:rsidR="00551E49" w:rsidRPr="00A654E4" w14:paraId="21BFD841" w14:textId="77777777" w:rsidTr="00526D43">
        <w:tc>
          <w:tcPr>
            <w:tcW w:w="2340" w:type="dxa"/>
            <w:vMerge/>
          </w:tcPr>
          <w:p w14:paraId="5451C806" w14:textId="77777777" w:rsidR="00551E49" w:rsidRPr="00A654E4" w:rsidRDefault="00551E49" w:rsidP="00551E49"/>
        </w:tc>
        <w:tc>
          <w:tcPr>
            <w:tcW w:w="2411" w:type="dxa"/>
            <w:vAlign w:val="bottom"/>
          </w:tcPr>
          <w:p w14:paraId="607366BE" w14:textId="08CB6C96" w:rsidR="00551E49" w:rsidRPr="00A654E4" w:rsidRDefault="00551E49" w:rsidP="00551E49">
            <w:r w:rsidRPr="00A654E4">
              <w:t>Кашлица</w:t>
            </w:r>
          </w:p>
        </w:tc>
        <w:tc>
          <w:tcPr>
            <w:tcW w:w="2310" w:type="dxa"/>
            <w:vAlign w:val="bottom"/>
          </w:tcPr>
          <w:p w14:paraId="46397BB0" w14:textId="297C0FD4" w:rsidR="00551E49" w:rsidRPr="00A654E4" w:rsidRDefault="00551E49" w:rsidP="00551E49">
            <w:r w:rsidRPr="00A654E4">
              <w:t>С неизвестна честота</w:t>
            </w:r>
          </w:p>
        </w:tc>
        <w:tc>
          <w:tcPr>
            <w:tcW w:w="2289" w:type="dxa"/>
            <w:vAlign w:val="bottom"/>
          </w:tcPr>
          <w:p w14:paraId="264AE1A9" w14:textId="58A85173" w:rsidR="00551E49" w:rsidRPr="00A654E4" w:rsidRDefault="00551E49" w:rsidP="00551E49">
            <w:r w:rsidRPr="00A654E4">
              <w:t>Нечести</w:t>
            </w:r>
          </w:p>
        </w:tc>
      </w:tr>
      <w:tr w:rsidR="00551E49" w:rsidRPr="00A654E4" w14:paraId="1CF52502" w14:textId="77777777" w:rsidTr="00526D43">
        <w:tc>
          <w:tcPr>
            <w:tcW w:w="2340" w:type="dxa"/>
            <w:vMerge w:val="restart"/>
            <w:vAlign w:val="bottom"/>
          </w:tcPr>
          <w:p w14:paraId="57D7F081" w14:textId="2C50D4D3" w:rsidR="00551E49" w:rsidRPr="00A654E4" w:rsidRDefault="00551E49" w:rsidP="00551E49">
            <w:r w:rsidRPr="00A654E4">
              <w:t>Стомашно-чревни нарушения</w:t>
            </w:r>
          </w:p>
        </w:tc>
        <w:tc>
          <w:tcPr>
            <w:tcW w:w="2411" w:type="dxa"/>
            <w:vAlign w:val="bottom"/>
          </w:tcPr>
          <w:p w14:paraId="12327C3A" w14:textId="34015A7A" w:rsidR="00551E49" w:rsidRPr="00A654E4" w:rsidRDefault="00551E49" w:rsidP="00551E49">
            <w:r w:rsidRPr="00A654E4">
              <w:t>Промени в чревната перисталтика (включително диария и запек)</w:t>
            </w:r>
          </w:p>
        </w:tc>
        <w:tc>
          <w:tcPr>
            <w:tcW w:w="2310" w:type="dxa"/>
          </w:tcPr>
          <w:p w14:paraId="35D47E1C" w14:textId="32F8BA29" w:rsidR="00551E49" w:rsidRPr="00A654E4" w:rsidRDefault="00551E49" w:rsidP="00551E49">
            <w:r w:rsidRPr="00A654E4">
              <w:t>-</w:t>
            </w:r>
          </w:p>
        </w:tc>
        <w:tc>
          <w:tcPr>
            <w:tcW w:w="2289" w:type="dxa"/>
          </w:tcPr>
          <w:p w14:paraId="33F6C520" w14:textId="0B0A8772" w:rsidR="00551E49" w:rsidRPr="00A654E4" w:rsidRDefault="00551E49" w:rsidP="00551E49">
            <w:r w:rsidRPr="00A654E4">
              <w:t>Чести</w:t>
            </w:r>
          </w:p>
        </w:tc>
      </w:tr>
      <w:tr w:rsidR="00551E49" w:rsidRPr="00A654E4" w14:paraId="172DE020" w14:textId="77777777" w:rsidTr="00526D43">
        <w:tc>
          <w:tcPr>
            <w:tcW w:w="2340" w:type="dxa"/>
            <w:vMerge/>
          </w:tcPr>
          <w:p w14:paraId="0399830A" w14:textId="77777777" w:rsidR="00551E49" w:rsidRPr="00A654E4" w:rsidRDefault="00551E49" w:rsidP="00551E49"/>
        </w:tc>
        <w:tc>
          <w:tcPr>
            <w:tcW w:w="2411" w:type="dxa"/>
            <w:vAlign w:val="bottom"/>
          </w:tcPr>
          <w:p w14:paraId="3344CAC9" w14:textId="2DFADE02" w:rsidR="00551E49" w:rsidRPr="00A654E4" w:rsidRDefault="00551E49" w:rsidP="00551E49">
            <w:r w:rsidRPr="00A654E4">
              <w:t>Повръщане</w:t>
            </w:r>
          </w:p>
        </w:tc>
        <w:tc>
          <w:tcPr>
            <w:tcW w:w="2310" w:type="dxa"/>
          </w:tcPr>
          <w:p w14:paraId="712444AD" w14:textId="77777777" w:rsidR="00551E49" w:rsidRPr="00A654E4" w:rsidRDefault="00551E49" w:rsidP="00551E49"/>
        </w:tc>
        <w:tc>
          <w:tcPr>
            <w:tcW w:w="2289" w:type="dxa"/>
            <w:vAlign w:val="bottom"/>
          </w:tcPr>
          <w:p w14:paraId="176BA1E1" w14:textId="0C23B20B" w:rsidR="00551E49" w:rsidRPr="00A654E4" w:rsidRDefault="00551E49" w:rsidP="00551E49">
            <w:r w:rsidRPr="00A654E4">
              <w:t>Нечести</w:t>
            </w:r>
          </w:p>
        </w:tc>
      </w:tr>
      <w:tr w:rsidR="00551E49" w:rsidRPr="00A654E4" w14:paraId="4AA21A07" w14:textId="77777777" w:rsidTr="00526D43">
        <w:tc>
          <w:tcPr>
            <w:tcW w:w="2340" w:type="dxa"/>
            <w:vMerge/>
          </w:tcPr>
          <w:p w14:paraId="55FBE59E" w14:textId="77777777" w:rsidR="00551E49" w:rsidRPr="00A654E4" w:rsidRDefault="00551E49" w:rsidP="00551E49"/>
        </w:tc>
        <w:tc>
          <w:tcPr>
            <w:tcW w:w="2411" w:type="dxa"/>
            <w:vAlign w:val="bottom"/>
          </w:tcPr>
          <w:p w14:paraId="3BA4CEDE" w14:textId="50721621" w:rsidR="00551E49" w:rsidRPr="00A654E4" w:rsidRDefault="00551E49" w:rsidP="00551E49">
            <w:r w:rsidRPr="00A654E4">
              <w:t>Коремна болка</w:t>
            </w:r>
          </w:p>
        </w:tc>
        <w:tc>
          <w:tcPr>
            <w:tcW w:w="2310" w:type="dxa"/>
            <w:vAlign w:val="bottom"/>
          </w:tcPr>
          <w:p w14:paraId="3CA0E6C7" w14:textId="43C7CA6D" w:rsidR="00551E49" w:rsidRPr="00A654E4" w:rsidRDefault="00551E49" w:rsidP="00551E49">
            <w:r w:rsidRPr="00A654E4">
              <w:t>Чести</w:t>
            </w:r>
          </w:p>
        </w:tc>
        <w:tc>
          <w:tcPr>
            <w:tcW w:w="2289" w:type="dxa"/>
            <w:vAlign w:val="bottom"/>
          </w:tcPr>
          <w:p w14:paraId="03C228C1" w14:textId="62AD9AA7" w:rsidR="00551E49" w:rsidRPr="00A654E4" w:rsidRDefault="00551E49" w:rsidP="00551E49">
            <w:r w:rsidRPr="00A654E4">
              <w:t>Чести</w:t>
            </w:r>
          </w:p>
        </w:tc>
      </w:tr>
      <w:tr w:rsidR="00551E49" w:rsidRPr="00A654E4" w14:paraId="19E231BC" w14:textId="77777777" w:rsidTr="00526D43">
        <w:tc>
          <w:tcPr>
            <w:tcW w:w="2340" w:type="dxa"/>
            <w:vMerge/>
          </w:tcPr>
          <w:p w14:paraId="47CD54EF" w14:textId="77777777" w:rsidR="00551E49" w:rsidRPr="00A654E4" w:rsidRDefault="00551E49" w:rsidP="00551E49"/>
        </w:tc>
        <w:tc>
          <w:tcPr>
            <w:tcW w:w="2411" w:type="dxa"/>
          </w:tcPr>
          <w:p w14:paraId="2B403F39" w14:textId="3912D774" w:rsidR="00551E49" w:rsidRPr="00A654E4" w:rsidRDefault="00551E49" w:rsidP="00551E49">
            <w:r w:rsidRPr="00A654E4">
              <w:t>Гадене</w:t>
            </w:r>
          </w:p>
        </w:tc>
        <w:tc>
          <w:tcPr>
            <w:tcW w:w="2310" w:type="dxa"/>
          </w:tcPr>
          <w:p w14:paraId="5AC644D9" w14:textId="22E04E5D" w:rsidR="00551E49" w:rsidRPr="00A654E4" w:rsidRDefault="00551E49" w:rsidP="00551E49">
            <w:r w:rsidRPr="00A654E4">
              <w:t>Чести</w:t>
            </w:r>
          </w:p>
        </w:tc>
        <w:tc>
          <w:tcPr>
            <w:tcW w:w="2289" w:type="dxa"/>
          </w:tcPr>
          <w:p w14:paraId="034C1C31" w14:textId="122B1BBB" w:rsidR="00551E49" w:rsidRPr="00A654E4" w:rsidRDefault="00551E49" w:rsidP="00551E49">
            <w:r w:rsidRPr="00A654E4">
              <w:t>Чести</w:t>
            </w:r>
          </w:p>
        </w:tc>
      </w:tr>
      <w:tr w:rsidR="00551E49" w:rsidRPr="00A654E4" w14:paraId="149AFCC8" w14:textId="77777777" w:rsidTr="00526D43">
        <w:tc>
          <w:tcPr>
            <w:tcW w:w="2340" w:type="dxa"/>
            <w:vMerge/>
          </w:tcPr>
          <w:p w14:paraId="159ABA0A" w14:textId="77777777" w:rsidR="00551E49" w:rsidRPr="00A654E4" w:rsidRDefault="00551E49" w:rsidP="00551E49"/>
        </w:tc>
        <w:tc>
          <w:tcPr>
            <w:tcW w:w="2411" w:type="dxa"/>
          </w:tcPr>
          <w:p w14:paraId="6BDFD9B6" w14:textId="1AD39586" w:rsidR="00551E49" w:rsidRPr="00A654E4" w:rsidRDefault="00551E49" w:rsidP="00551E49">
            <w:r w:rsidRPr="00A654E4">
              <w:t>Диспепсия,</w:t>
            </w:r>
          </w:p>
        </w:tc>
        <w:tc>
          <w:tcPr>
            <w:tcW w:w="2310" w:type="dxa"/>
            <w:vAlign w:val="bottom"/>
          </w:tcPr>
          <w:p w14:paraId="05B01148" w14:textId="421BFF2F" w:rsidR="00551E49" w:rsidRPr="00A654E4" w:rsidRDefault="00551E49" w:rsidP="00551E49">
            <w:r w:rsidRPr="00A654E4">
              <w:t>-</w:t>
            </w:r>
          </w:p>
        </w:tc>
        <w:tc>
          <w:tcPr>
            <w:tcW w:w="2289" w:type="dxa"/>
          </w:tcPr>
          <w:p w14:paraId="4E93BBDD" w14:textId="47198F2E" w:rsidR="00551E49" w:rsidRPr="00A654E4" w:rsidRDefault="00551E49" w:rsidP="00551E49">
            <w:r w:rsidRPr="00A654E4">
              <w:t>Чести</w:t>
            </w:r>
          </w:p>
        </w:tc>
      </w:tr>
      <w:tr w:rsidR="00551E49" w:rsidRPr="00A654E4" w14:paraId="25B3D58A" w14:textId="77777777" w:rsidTr="00526D43">
        <w:tc>
          <w:tcPr>
            <w:tcW w:w="2340" w:type="dxa"/>
            <w:vMerge/>
          </w:tcPr>
          <w:p w14:paraId="18E042ED" w14:textId="77777777" w:rsidR="00551E49" w:rsidRPr="00A654E4" w:rsidRDefault="00551E49" w:rsidP="00551E49"/>
        </w:tc>
        <w:tc>
          <w:tcPr>
            <w:tcW w:w="2411" w:type="dxa"/>
          </w:tcPr>
          <w:p w14:paraId="6E742F66" w14:textId="3A96C123" w:rsidR="00551E49" w:rsidRPr="00A654E4" w:rsidRDefault="00551E49" w:rsidP="00551E49">
            <w:r w:rsidRPr="00A654E4">
              <w:t>Сухота в устата</w:t>
            </w:r>
          </w:p>
        </w:tc>
        <w:tc>
          <w:tcPr>
            <w:tcW w:w="2310" w:type="dxa"/>
            <w:vAlign w:val="bottom"/>
          </w:tcPr>
          <w:p w14:paraId="7A4B49D2" w14:textId="447C24FF" w:rsidR="00551E49" w:rsidRPr="00A654E4" w:rsidRDefault="00551E49" w:rsidP="00551E49">
            <w:r w:rsidRPr="00A654E4">
              <w:t>-</w:t>
            </w:r>
          </w:p>
        </w:tc>
        <w:tc>
          <w:tcPr>
            <w:tcW w:w="2289" w:type="dxa"/>
          </w:tcPr>
          <w:p w14:paraId="355C018A" w14:textId="69A416D6" w:rsidR="00551E49" w:rsidRPr="00A654E4" w:rsidRDefault="00551E49" w:rsidP="00551E49">
            <w:r w:rsidRPr="00A654E4">
              <w:t>Нечести</w:t>
            </w:r>
          </w:p>
        </w:tc>
      </w:tr>
      <w:tr w:rsidR="00551E49" w:rsidRPr="00A654E4" w14:paraId="67485EB0" w14:textId="77777777" w:rsidTr="00526D43">
        <w:tc>
          <w:tcPr>
            <w:tcW w:w="2340" w:type="dxa"/>
            <w:vMerge/>
          </w:tcPr>
          <w:p w14:paraId="7F13D0C4" w14:textId="77777777" w:rsidR="00551E49" w:rsidRPr="00A654E4" w:rsidRDefault="00551E49" w:rsidP="00551E49"/>
        </w:tc>
        <w:tc>
          <w:tcPr>
            <w:tcW w:w="2411" w:type="dxa"/>
            <w:vAlign w:val="bottom"/>
          </w:tcPr>
          <w:p w14:paraId="363CF3E7" w14:textId="570D0587" w:rsidR="00551E49" w:rsidRPr="00A654E4" w:rsidRDefault="00551E49" w:rsidP="00551E49">
            <w:r w:rsidRPr="00A654E4">
              <w:t xml:space="preserve">Гастрит, </w:t>
            </w:r>
            <w:proofErr w:type="spellStart"/>
            <w:r w:rsidRPr="00A654E4">
              <w:t>гингивална</w:t>
            </w:r>
            <w:proofErr w:type="spellEnd"/>
            <w:r w:rsidRPr="00A654E4">
              <w:t xml:space="preserve"> хиперплазия</w:t>
            </w:r>
          </w:p>
        </w:tc>
        <w:tc>
          <w:tcPr>
            <w:tcW w:w="2310" w:type="dxa"/>
            <w:vAlign w:val="center"/>
          </w:tcPr>
          <w:p w14:paraId="5B65B2C4" w14:textId="2999FA90" w:rsidR="00551E49" w:rsidRPr="00A654E4" w:rsidRDefault="00551E49" w:rsidP="00551E49">
            <w:r w:rsidRPr="00A654E4">
              <w:t>-</w:t>
            </w:r>
          </w:p>
        </w:tc>
        <w:tc>
          <w:tcPr>
            <w:tcW w:w="2289" w:type="dxa"/>
            <w:vAlign w:val="bottom"/>
          </w:tcPr>
          <w:p w14:paraId="6787FED7" w14:textId="132E3D15" w:rsidR="00551E49" w:rsidRPr="00A654E4" w:rsidRDefault="00551E49" w:rsidP="00551E49">
            <w:r w:rsidRPr="00A654E4">
              <w:t>Много редки</w:t>
            </w:r>
          </w:p>
        </w:tc>
      </w:tr>
      <w:tr w:rsidR="00551E49" w:rsidRPr="00A654E4" w14:paraId="48605D5D" w14:textId="77777777" w:rsidTr="00526D43">
        <w:tc>
          <w:tcPr>
            <w:tcW w:w="2340" w:type="dxa"/>
            <w:vMerge/>
          </w:tcPr>
          <w:p w14:paraId="5E6564F2" w14:textId="77777777" w:rsidR="00551E49" w:rsidRPr="00A654E4" w:rsidRDefault="00551E49" w:rsidP="00551E49"/>
        </w:tc>
        <w:tc>
          <w:tcPr>
            <w:tcW w:w="2411" w:type="dxa"/>
          </w:tcPr>
          <w:p w14:paraId="72DE7E0A" w14:textId="6FEA0F24" w:rsidR="00551E49" w:rsidRPr="00A654E4" w:rsidRDefault="00551E49" w:rsidP="00551E49">
            <w:r w:rsidRPr="00A654E4">
              <w:t>Запек</w:t>
            </w:r>
          </w:p>
        </w:tc>
        <w:tc>
          <w:tcPr>
            <w:tcW w:w="2310" w:type="dxa"/>
          </w:tcPr>
          <w:p w14:paraId="5C963593" w14:textId="0153C0FB" w:rsidR="00551E49" w:rsidRPr="00A654E4" w:rsidRDefault="00551E49" w:rsidP="00551E49">
            <w:r w:rsidRPr="00A654E4">
              <w:t>Чести</w:t>
            </w:r>
          </w:p>
        </w:tc>
        <w:tc>
          <w:tcPr>
            <w:tcW w:w="2289" w:type="dxa"/>
            <w:vAlign w:val="bottom"/>
          </w:tcPr>
          <w:p w14:paraId="099230A2" w14:textId="051F1C0D" w:rsidR="00551E49" w:rsidRPr="00A654E4" w:rsidRDefault="00551E49" w:rsidP="00551E49">
            <w:r w:rsidRPr="00A654E4">
              <w:t>-</w:t>
            </w:r>
          </w:p>
        </w:tc>
      </w:tr>
      <w:tr w:rsidR="00551E49" w:rsidRPr="00A654E4" w14:paraId="58B0DE1B" w14:textId="77777777" w:rsidTr="00526D43">
        <w:tc>
          <w:tcPr>
            <w:tcW w:w="2340" w:type="dxa"/>
            <w:vMerge/>
          </w:tcPr>
          <w:p w14:paraId="33EAA090" w14:textId="77777777" w:rsidR="00551E49" w:rsidRPr="00A654E4" w:rsidRDefault="00551E49" w:rsidP="00551E49"/>
        </w:tc>
        <w:tc>
          <w:tcPr>
            <w:tcW w:w="2411" w:type="dxa"/>
            <w:vAlign w:val="bottom"/>
          </w:tcPr>
          <w:p w14:paraId="4B1E7DBE" w14:textId="1583E16A" w:rsidR="00551E49" w:rsidRPr="00A654E4" w:rsidRDefault="00551E49" w:rsidP="00551E49">
            <w:proofErr w:type="spellStart"/>
            <w:r w:rsidRPr="00A654E4">
              <w:t>Панкреатит</w:t>
            </w:r>
            <w:proofErr w:type="spellEnd"/>
          </w:p>
        </w:tc>
        <w:tc>
          <w:tcPr>
            <w:tcW w:w="2310" w:type="dxa"/>
            <w:vAlign w:val="bottom"/>
          </w:tcPr>
          <w:p w14:paraId="6BCABC29" w14:textId="7F6B5170" w:rsidR="00551E49" w:rsidRPr="00A654E4" w:rsidRDefault="00551E49" w:rsidP="00551E49">
            <w:r w:rsidRPr="00A654E4">
              <w:t>Редки</w:t>
            </w:r>
          </w:p>
        </w:tc>
        <w:tc>
          <w:tcPr>
            <w:tcW w:w="2289" w:type="dxa"/>
            <w:vAlign w:val="bottom"/>
          </w:tcPr>
          <w:p w14:paraId="5BA15E70" w14:textId="532043E2" w:rsidR="00551E49" w:rsidRPr="00A654E4" w:rsidRDefault="00551E49" w:rsidP="00551E49">
            <w:r w:rsidRPr="00A654E4">
              <w:t>Много редки</w:t>
            </w:r>
          </w:p>
        </w:tc>
      </w:tr>
      <w:tr w:rsidR="00551E49" w:rsidRPr="00A654E4" w14:paraId="5216031D" w14:textId="77777777" w:rsidTr="00526D43">
        <w:tc>
          <w:tcPr>
            <w:tcW w:w="2340" w:type="dxa"/>
            <w:vMerge/>
          </w:tcPr>
          <w:p w14:paraId="14458F79" w14:textId="77777777" w:rsidR="00551E49" w:rsidRPr="00A654E4" w:rsidRDefault="00551E49" w:rsidP="00551E49"/>
        </w:tc>
        <w:tc>
          <w:tcPr>
            <w:tcW w:w="2411" w:type="dxa"/>
          </w:tcPr>
          <w:p w14:paraId="4B9DCA61" w14:textId="17D90D72" w:rsidR="00551E49" w:rsidRPr="00A654E4" w:rsidRDefault="00551E49" w:rsidP="00551E49">
            <w:r w:rsidRPr="00A654E4">
              <w:t>Диария</w:t>
            </w:r>
          </w:p>
        </w:tc>
        <w:tc>
          <w:tcPr>
            <w:tcW w:w="2310" w:type="dxa"/>
            <w:vAlign w:val="bottom"/>
          </w:tcPr>
          <w:p w14:paraId="7F69D8A1" w14:textId="7CE587CE" w:rsidR="00551E49" w:rsidRPr="00A654E4" w:rsidRDefault="00551E49" w:rsidP="00551E49">
            <w:r w:rsidRPr="00A654E4">
              <w:t>С неизвестна честота</w:t>
            </w:r>
          </w:p>
        </w:tc>
        <w:tc>
          <w:tcPr>
            <w:tcW w:w="2289" w:type="dxa"/>
            <w:vAlign w:val="center"/>
          </w:tcPr>
          <w:p w14:paraId="1AA8A030" w14:textId="0C97EF49" w:rsidR="00551E49" w:rsidRPr="00A654E4" w:rsidRDefault="00551E49" w:rsidP="00551E49">
            <w:r w:rsidRPr="00A654E4">
              <w:t>—</w:t>
            </w:r>
          </w:p>
        </w:tc>
      </w:tr>
      <w:tr w:rsidR="00551E49" w:rsidRPr="00A654E4" w14:paraId="7ED013E1" w14:textId="77777777" w:rsidTr="00526D43">
        <w:tc>
          <w:tcPr>
            <w:tcW w:w="2340" w:type="dxa"/>
            <w:vMerge w:val="restart"/>
          </w:tcPr>
          <w:p w14:paraId="57ABA3B1" w14:textId="77777777" w:rsidR="00551E49" w:rsidRPr="00A654E4" w:rsidRDefault="00551E49" w:rsidP="00551E49">
            <w:proofErr w:type="spellStart"/>
            <w:r w:rsidRPr="00A654E4">
              <w:t>Хепатобилиарни</w:t>
            </w:r>
            <w:proofErr w:type="spellEnd"/>
          </w:p>
          <w:p w14:paraId="318259C9" w14:textId="6EB39171" w:rsidR="00551E49" w:rsidRPr="00A654E4" w:rsidRDefault="00551E49" w:rsidP="00551E49">
            <w:r w:rsidRPr="00A654E4">
              <w:t>нарушения</w:t>
            </w:r>
          </w:p>
        </w:tc>
        <w:tc>
          <w:tcPr>
            <w:tcW w:w="2411" w:type="dxa"/>
          </w:tcPr>
          <w:p w14:paraId="70BB3D39" w14:textId="1E79C07B" w:rsidR="00551E49" w:rsidRPr="00A654E4" w:rsidRDefault="00551E49" w:rsidP="00551E49">
            <w:r w:rsidRPr="00A654E4">
              <w:t>Хепатит</w:t>
            </w:r>
          </w:p>
        </w:tc>
        <w:tc>
          <w:tcPr>
            <w:tcW w:w="2310" w:type="dxa"/>
          </w:tcPr>
          <w:p w14:paraId="5A289F4E" w14:textId="3FD9EB00" w:rsidR="00551E49" w:rsidRPr="00A654E4" w:rsidRDefault="00551E49" w:rsidP="00551E49">
            <w:r w:rsidRPr="00A654E4">
              <w:t>Много редки</w:t>
            </w:r>
          </w:p>
        </w:tc>
        <w:tc>
          <w:tcPr>
            <w:tcW w:w="2289" w:type="dxa"/>
          </w:tcPr>
          <w:p w14:paraId="637446E1" w14:textId="2619414F" w:rsidR="00551E49" w:rsidRPr="00A654E4" w:rsidRDefault="00551E49" w:rsidP="00551E49">
            <w:r w:rsidRPr="00A654E4">
              <w:t>Много редки</w:t>
            </w:r>
          </w:p>
        </w:tc>
      </w:tr>
      <w:tr w:rsidR="00551E49" w:rsidRPr="00A654E4" w14:paraId="75C164DE" w14:textId="77777777" w:rsidTr="00526D43">
        <w:tc>
          <w:tcPr>
            <w:tcW w:w="2340" w:type="dxa"/>
            <w:vMerge/>
            <w:vAlign w:val="bottom"/>
          </w:tcPr>
          <w:p w14:paraId="0F979F65" w14:textId="70E68C92" w:rsidR="00551E49" w:rsidRPr="00A654E4" w:rsidRDefault="00551E49" w:rsidP="00551E49"/>
        </w:tc>
        <w:tc>
          <w:tcPr>
            <w:tcW w:w="2411" w:type="dxa"/>
            <w:vAlign w:val="bottom"/>
          </w:tcPr>
          <w:p w14:paraId="46CA9486" w14:textId="2716A654" w:rsidR="00551E49" w:rsidRPr="00A654E4" w:rsidRDefault="00551E49" w:rsidP="00551E49">
            <w:r w:rsidRPr="00A654E4">
              <w:t>Жълтеница</w:t>
            </w:r>
          </w:p>
        </w:tc>
        <w:tc>
          <w:tcPr>
            <w:tcW w:w="2310" w:type="dxa"/>
            <w:vAlign w:val="bottom"/>
          </w:tcPr>
          <w:p w14:paraId="64B0A04F" w14:textId="2AF7B6B7" w:rsidR="00551E49" w:rsidRPr="00A654E4" w:rsidRDefault="00551E49" w:rsidP="00551E49">
            <w:r w:rsidRPr="00A654E4">
              <w:t>Много редки</w:t>
            </w:r>
          </w:p>
        </w:tc>
        <w:tc>
          <w:tcPr>
            <w:tcW w:w="2289" w:type="dxa"/>
            <w:vAlign w:val="bottom"/>
          </w:tcPr>
          <w:p w14:paraId="6702E96A" w14:textId="7C2947EB" w:rsidR="00551E49" w:rsidRPr="00A654E4" w:rsidRDefault="00551E49" w:rsidP="00551E49">
            <w:r w:rsidRPr="00A654E4">
              <w:t>Много редки</w:t>
            </w:r>
          </w:p>
        </w:tc>
      </w:tr>
      <w:tr w:rsidR="00551E49" w:rsidRPr="00A654E4" w14:paraId="76710934" w14:textId="77777777" w:rsidTr="00526D43">
        <w:tc>
          <w:tcPr>
            <w:tcW w:w="2340" w:type="dxa"/>
            <w:vMerge/>
          </w:tcPr>
          <w:p w14:paraId="17477EEE" w14:textId="77777777" w:rsidR="00551E49" w:rsidRPr="00A654E4" w:rsidRDefault="00551E49" w:rsidP="00551E49"/>
        </w:tc>
        <w:tc>
          <w:tcPr>
            <w:tcW w:w="2411" w:type="dxa"/>
            <w:vAlign w:val="bottom"/>
          </w:tcPr>
          <w:p w14:paraId="2CDD21B1" w14:textId="56B90079" w:rsidR="00551E49" w:rsidRPr="00A654E4" w:rsidRDefault="00551E49" w:rsidP="00551E49">
            <w:r w:rsidRPr="00A654E4">
              <w:t xml:space="preserve">Повишени чернодробни </w:t>
            </w:r>
            <w:proofErr w:type="spellStart"/>
            <w:r w:rsidRPr="00A654E4">
              <w:t>трансаминази</w:t>
            </w:r>
            <w:proofErr w:type="spellEnd"/>
            <w:r w:rsidRPr="00A654E4">
              <w:t xml:space="preserve"> Повишени стойности на чернодробните ензими</w:t>
            </w:r>
            <w:r w:rsidRPr="00A654E4">
              <w:rPr>
                <w:vertAlign w:val="superscript"/>
              </w:rPr>
              <w:t>2</w:t>
            </w:r>
          </w:p>
        </w:tc>
        <w:tc>
          <w:tcPr>
            <w:tcW w:w="2310" w:type="dxa"/>
          </w:tcPr>
          <w:p w14:paraId="3A6243BD" w14:textId="125416C6" w:rsidR="00551E49" w:rsidRPr="00A654E4" w:rsidRDefault="00551E49" w:rsidP="00551E49">
            <w:r w:rsidRPr="00A654E4">
              <w:t>Редки</w:t>
            </w:r>
          </w:p>
        </w:tc>
        <w:tc>
          <w:tcPr>
            <w:tcW w:w="2289" w:type="dxa"/>
            <w:vAlign w:val="bottom"/>
          </w:tcPr>
          <w:p w14:paraId="66CD8B97" w14:textId="3EFA6439" w:rsidR="00551E49" w:rsidRPr="00A654E4" w:rsidRDefault="00551E49" w:rsidP="00551E49">
            <w:r w:rsidRPr="00A654E4">
              <w:t>Много редки</w:t>
            </w:r>
          </w:p>
        </w:tc>
      </w:tr>
      <w:tr w:rsidR="00551E49" w:rsidRPr="00A654E4" w14:paraId="724A40A0" w14:textId="77777777" w:rsidTr="00526D43">
        <w:tc>
          <w:tcPr>
            <w:tcW w:w="2340" w:type="dxa"/>
            <w:vMerge w:val="restart"/>
            <w:vAlign w:val="bottom"/>
          </w:tcPr>
          <w:p w14:paraId="6E09D443" w14:textId="77777777" w:rsidR="00551E49" w:rsidRPr="00A654E4" w:rsidRDefault="00551E49" w:rsidP="00551E49">
            <w:r w:rsidRPr="00A654E4">
              <w:t>Нарушения на кожата</w:t>
            </w:r>
          </w:p>
          <w:p w14:paraId="697AF890" w14:textId="0A20FC6A" w:rsidR="00551E49" w:rsidRPr="00A654E4" w:rsidRDefault="00551E49" w:rsidP="00551E49">
            <w:r w:rsidRPr="00A654E4">
              <w:t>и подкожната тъкан</w:t>
            </w:r>
          </w:p>
        </w:tc>
        <w:tc>
          <w:tcPr>
            <w:tcW w:w="2411" w:type="dxa"/>
            <w:vAlign w:val="bottom"/>
          </w:tcPr>
          <w:p w14:paraId="2D9EA313" w14:textId="0AFD4F96" w:rsidR="00551E49" w:rsidRPr="00A654E4" w:rsidRDefault="00551E49" w:rsidP="00551E49">
            <w:r w:rsidRPr="00A654E4">
              <w:t>Алопеция</w:t>
            </w:r>
          </w:p>
        </w:tc>
        <w:tc>
          <w:tcPr>
            <w:tcW w:w="2310" w:type="dxa"/>
            <w:vAlign w:val="bottom"/>
          </w:tcPr>
          <w:p w14:paraId="39E2E5EC" w14:textId="32E2D116" w:rsidR="00551E49" w:rsidRPr="00A654E4" w:rsidRDefault="00551E49" w:rsidP="00551E49">
            <w:r w:rsidRPr="00A654E4">
              <w:t>-</w:t>
            </w:r>
          </w:p>
        </w:tc>
        <w:tc>
          <w:tcPr>
            <w:tcW w:w="2289" w:type="dxa"/>
            <w:vAlign w:val="bottom"/>
          </w:tcPr>
          <w:p w14:paraId="509B564A" w14:textId="427BF72F" w:rsidR="00551E49" w:rsidRPr="00A654E4" w:rsidRDefault="00551E49" w:rsidP="00551E49">
            <w:r w:rsidRPr="00A654E4">
              <w:t>Нечести</w:t>
            </w:r>
          </w:p>
        </w:tc>
      </w:tr>
      <w:tr w:rsidR="00551E49" w:rsidRPr="00A654E4" w14:paraId="7BDBD91D" w14:textId="77777777" w:rsidTr="00526D43">
        <w:tc>
          <w:tcPr>
            <w:tcW w:w="2340" w:type="dxa"/>
            <w:vMerge/>
          </w:tcPr>
          <w:p w14:paraId="259E41F9" w14:textId="5102A892" w:rsidR="00551E49" w:rsidRPr="00A654E4" w:rsidRDefault="00551E49" w:rsidP="00551E49"/>
        </w:tc>
        <w:tc>
          <w:tcPr>
            <w:tcW w:w="2411" w:type="dxa"/>
            <w:vAlign w:val="bottom"/>
          </w:tcPr>
          <w:p w14:paraId="4355AD12" w14:textId="6592F575" w:rsidR="00551E49" w:rsidRPr="00A654E4" w:rsidRDefault="00551E49" w:rsidP="00551E49">
            <w:r w:rsidRPr="00A654E4">
              <w:t xml:space="preserve">Пурпура, промяна в цвета на кожата, </w:t>
            </w:r>
            <w:proofErr w:type="spellStart"/>
            <w:r w:rsidRPr="00A654E4">
              <w:t>хиперхидроза</w:t>
            </w:r>
            <w:proofErr w:type="spellEnd"/>
            <w:r w:rsidRPr="00A654E4">
              <w:t xml:space="preserve">, </w:t>
            </w:r>
            <w:proofErr w:type="spellStart"/>
            <w:r w:rsidRPr="00A654E4">
              <w:t>екзантема</w:t>
            </w:r>
            <w:proofErr w:type="spellEnd"/>
          </w:p>
        </w:tc>
        <w:tc>
          <w:tcPr>
            <w:tcW w:w="2310" w:type="dxa"/>
            <w:vAlign w:val="center"/>
          </w:tcPr>
          <w:p w14:paraId="48DD6D8C" w14:textId="51DF66F0" w:rsidR="00551E49" w:rsidRPr="00A654E4" w:rsidRDefault="00551E49" w:rsidP="00551E49">
            <w:r w:rsidRPr="00A654E4">
              <w:t>-</w:t>
            </w:r>
          </w:p>
        </w:tc>
        <w:tc>
          <w:tcPr>
            <w:tcW w:w="2289" w:type="dxa"/>
          </w:tcPr>
          <w:p w14:paraId="71C05DD0" w14:textId="027CF270" w:rsidR="00551E49" w:rsidRPr="00A654E4" w:rsidRDefault="00551E49" w:rsidP="00551E49">
            <w:r w:rsidRPr="00A654E4">
              <w:t>Нечести</w:t>
            </w:r>
          </w:p>
        </w:tc>
      </w:tr>
      <w:tr w:rsidR="00551E49" w:rsidRPr="00A654E4" w14:paraId="6622CCA9" w14:textId="77777777" w:rsidTr="00526D43">
        <w:tc>
          <w:tcPr>
            <w:tcW w:w="2340" w:type="dxa"/>
            <w:vMerge/>
          </w:tcPr>
          <w:p w14:paraId="3C2524BF" w14:textId="77777777" w:rsidR="00551E49" w:rsidRPr="00A654E4" w:rsidRDefault="00551E49" w:rsidP="00551E49"/>
        </w:tc>
        <w:tc>
          <w:tcPr>
            <w:tcW w:w="2411" w:type="dxa"/>
          </w:tcPr>
          <w:p w14:paraId="77FF8CEC" w14:textId="0E6D5FB9" w:rsidR="00551E49" w:rsidRPr="00A654E4" w:rsidRDefault="00551E49" w:rsidP="00551E49">
            <w:r w:rsidRPr="00A654E4">
              <w:t xml:space="preserve">Ангиоедем, еритема </w:t>
            </w:r>
            <w:proofErr w:type="spellStart"/>
            <w:r w:rsidRPr="00A654E4">
              <w:t>мултиформе</w:t>
            </w:r>
            <w:proofErr w:type="spellEnd"/>
            <w:r w:rsidRPr="00A654E4">
              <w:t xml:space="preserve">, </w:t>
            </w:r>
            <w:proofErr w:type="spellStart"/>
            <w:r w:rsidRPr="00A654E4">
              <w:t>ексфолиативен</w:t>
            </w:r>
            <w:proofErr w:type="spellEnd"/>
            <w:r w:rsidRPr="00A654E4">
              <w:t xml:space="preserve"> дерматит, оток на </w:t>
            </w:r>
            <w:proofErr w:type="spellStart"/>
            <w:r w:rsidRPr="00A654E4">
              <w:t>Квинке</w:t>
            </w:r>
            <w:proofErr w:type="spellEnd"/>
            <w:r w:rsidRPr="00A654E4">
              <w:t>, фоточувствителност</w:t>
            </w:r>
          </w:p>
        </w:tc>
        <w:tc>
          <w:tcPr>
            <w:tcW w:w="2310" w:type="dxa"/>
          </w:tcPr>
          <w:p w14:paraId="21CE3C43" w14:textId="14FDF60F" w:rsidR="00551E49" w:rsidRPr="00A654E4" w:rsidRDefault="00551E49" w:rsidP="00551E49">
            <w:r w:rsidRPr="00A654E4">
              <w:t>-</w:t>
            </w:r>
          </w:p>
        </w:tc>
        <w:tc>
          <w:tcPr>
            <w:tcW w:w="2289" w:type="dxa"/>
          </w:tcPr>
          <w:p w14:paraId="7FEA99FF" w14:textId="6DD54A41" w:rsidR="00551E49" w:rsidRPr="00A654E4" w:rsidRDefault="00551E49" w:rsidP="00551E49">
            <w:r w:rsidRPr="00A654E4">
              <w:t>Много редки</w:t>
            </w:r>
          </w:p>
        </w:tc>
      </w:tr>
      <w:tr w:rsidR="00551E49" w:rsidRPr="00A654E4" w14:paraId="460D1DC2" w14:textId="77777777" w:rsidTr="00526D43">
        <w:tc>
          <w:tcPr>
            <w:tcW w:w="2340" w:type="dxa"/>
            <w:vMerge/>
          </w:tcPr>
          <w:p w14:paraId="60126781" w14:textId="77777777" w:rsidR="00551E49" w:rsidRPr="00A654E4" w:rsidRDefault="00551E49" w:rsidP="00551E49"/>
        </w:tc>
        <w:tc>
          <w:tcPr>
            <w:tcW w:w="2411" w:type="dxa"/>
          </w:tcPr>
          <w:p w14:paraId="3D19A039" w14:textId="2A8E9148" w:rsidR="00551E49" w:rsidRPr="00A654E4" w:rsidRDefault="00551E49" w:rsidP="00551E49">
            <w:r w:rsidRPr="00A654E4">
              <w:t xml:space="preserve">Обрив, </w:t>
            </w:r>
            <w:proofErr w:type="spellStart"/>
            <w:r w:rsidRPr="00A654E4">
              <w:t>пруритус</w:t>
            </w:r>
            <w:proofErr w:type="spellEnd"/>
            <w:r w:rsidRPr="00A654E4">
              <w:t>, уртикария</w:t>
            </w:r>
          </w:p>
        </w:tc>
        <w:tc>
          <w:tcPr>
            <w:tcW w:w="2310" w:type="dxa"/>
          </w:tcPr>
          <w:p w14:paraId="1B2474D0" w14:textId="3A683FC3" w:rsidR="00551E49" w:rsidRPr="00A654E4" w:rsidRDefault="00551E49" w:rsidP="00551E49">
            <w:r w:rsidRPr="00A654E4">
              <w:t>Нечести</w:t>
            </w:r>
          </w:p>
        </w:tc>
        <w:tc>
          <w:tcPr>
            <w:tcW w:w="2289" w:type="dxa"/>
          </w:tcPr>
          <w:p w14:paraId="60A21BB0" w14:textId="4C62F60E" w:rsidR="00551E49" w:rsidRPr="00A654E4" w:rsidRDefault="00551E49" w:rsidP="00551E49">
            <w:r w:rsidRPr="00A654E4">
              <w:t>Нечести</w:t>
            </w:r>
          </w:p>
        </w:tc>
      </w:tr>
      <w:tr w:rsidR="00551E49" w:rsidRPr="00A654E4" w14:paraId="7A21DB3A" w14:textId="77777777" w:rsidTr="00526D43">
        <w:tc>
          <w:tcPr>
            <w:tcW w:w="2340" w:type="dxa"/>
            <w:vMerge/>
          </w:tcPr>
          <w:p w14:paraId="003B67C2" w14:textId="77777777" w:rsidR="00551E49" w:rsidRPr="00A654E4" w:rsidRDefault="00551E49" w:rsidP="00551E49"/>
        </w:tc>
        <w:tc>
          <w:tcPr>
            <w:tcW w:w="2411" w:type="dxa"/>
            <w:vAlign w:val="bottom"/>
          </w:tcPr>
          <w:p w14:paraId="02082D82" w14:textId="0B86453D" w:rsidR="00551E49" w:rsidRPr="00A654E4" w:rsidRDefault="00551E49" w:rsidP="00551E49">
            <w:r w:rsidRPr="00A654E4">
              <w:t xml:space="preserve">Лекарствена реакция с </w:t>
            </w:r>
            <w:proofErr w:type="spellStart"/>
            <w:r w:rsidRPr="00A654E4">
              <w:t>еозинофилия</w:t>
            </w:r>
            <w:proofErr w:type="spellEnd"/>
            <w:r w:rsidRPr="00A654E4">
              <w:t xml:space="preserve"> и системни симптоми (DRESS)</w:t>
            </w:r>
          </w:p>
        </w:tc>
        <w:tc>
          <w:tcPr>
            <w:tcW w:w="2310" w:type="dxa"/>
            <w:vAlign w:val="bottom"/>
          </w:tcPr>
          <w:p w14:paraId="0EC69844" w14:textId="391AF9F2" w:rsidR="00551E49" w:rsidRPr="00A654E4" w:rsidRDefault="00551E49" w:rsidP="00551E49">
            <w:r w:rsidRPr="00A654E4">
              <w:t>С неизвестна честота</w:t>
            </w:r>
          </w:p>
        </w:tc>
        <w:tc>
          <w:tcPr>
            <w:tcW w:w="2289" w:type="dxa"/>
          </w:tcPr>
          <w:p w14:paraId="73CC27DA" w14:textId="77777777" w:rsidR="00551E49" w:rsidRPr="00A654E4" w:rsidRDefault="00551E49" w:rsidP="00551E49"/>
        </w:tc>
      </w:tr>
      <w:tr w:rsidR="00551E49" w:rsidRPr="00A654E4" w14:paraId="1A203AA0" w14:textId="77777777" w:rsidTr="00526D43">
        <w:tc>
          <w:tcPr>
            <w:tcW w:w="2340" w:type="dxa"/>
            <w:vMerge/>
          </w:tcPr>
          <w:p w14:paraId="7FE4406B" w14:textId="77777777" w:rsidR="00551E49" w:rsidRPr="00A654E4" w:rsidRDefault="00551E49" w:rsidP="00551E49"/>
        </w:tc>
        <w:tc>
          <w:tcPr>
            <w:tcW w:w="2411" w:type="dxa"/>
          </w:tcPr>
          <w:p w14:paraId="72884EEA" w14:textId="5AF38903" w:rsidR="00551E49" w:rsidRPr="00A654E4" w:rsidRDefault="00551E49" w:rsidP="00551E49">
            <w:r w:rsidRPr="00A654E4">
              <w:t>Синдром на Стивънс-Джонсън</w:t>
            </w:r>
          </w:p>
        </w:tc>
        <w:tc>
          <w:tcPr>
            <w:tcW w:w="2310" w:type="dxa"/>
          </w:tcPr>
          <w:p w14:paraId="7248658F" w14:textId="4BDC1899" w:rsidR="00551E49" w:rsidRPr="00A654E4" w:rsidRDefault="00551E49" w:rsidP="00551E49">
            <w:r w:rsidRPr="00A654E4">
              <w:t>С неизвестна честота</w:t>
            </w:r>
          </w:p>
        </w:tc>
        <w:tc>
          <w:tcPr>
            <w:tcW w:w="2289" w:type="dxa"/>
          </w:tcPr>
          <w:p w14:paraId="5E6D1735" w14:textId="55A87D9F" w:rsidR="00551E49" w:rsidRPr="00A654E4" w:rsidRDefault="00551E49" w:rsidP="00551E49">
            <w:r w:rsidRPr="00A654E4">
              <w:t>Много редки</w:t>
            </w:r>
          </w:p>
        </w:tc>
      </w:tr>
      <w:tr w:rsidR="00551E49" w:rsidRPr="00A654E4" w14:paraId="22DC8116" w14:textId="77777777" w:rsidTr="00526D43">
        <w:tc>
          <w:tcPr>
            <w:tcW w:w="2340" w:type="dxa"/>
            <w:vMerge/>
          </w:tcPr>
          <w:p w14:paraId="6175D4F4" w14:textId="77777777" w:rsidR="00551E49" w:rsidRPr="00A654E4" w:rsidRDefault="00551E49" w:rsidP="00551E49"/>
        </w:tc>
        <w:tc>
          <w:tcPr>
            <w:tcW w:w="2411" w:type="dxa"/>
          </w:tcPr>
          <w:p w14:paraId="007783C3" w14:textId="3BE82703" w:rsidR="00551E49" w:rsidRPr="00A654E4" w:rsidRDefault="00551E49" w:rsidP="00551E49">
            <w:r w:rsidRPr="00A654E4">
              <w:t xml:space="preserve">Токсична епидермална </w:t>
            </w:r>
            <w:proofErr w:type="spellStart"/>
            <w:r w:rsidRPr="00A654E4">
              <w:t>некролиза</w:t>
            </w:r>
            <w:proofErr w:type="spellEnd"/>
          </w:p>
        </w:tc>
        <w:tc>
          <w:tcPr>
            <w:tcW w:w="2310" w:type="dxa"/>
          </w:tcPr>
          <w:p w14:paraId="040691A2" w14:textId="542D674B" w:rsidR="00551E49" w:rsidRPr="00A654E4" w:rsidRDefault="00551E49" w:rsidP="00551E49">
            <w:r w:rsidRPr="00A654E4">
              <w:t>-</w:t>
            </w:r>
          </w:p>
        </w:tc>
        <w:tc>
          <w:tcPr>
            <w:tcW w:w="2289" w:type="dxa"/>
          </w:tcPr>
          <w:p w14:paraId="0B0D9367" w14:textId="6CE093D7" w:rsidR="00551E49" w:rsidRPr="00A654E4" w:rsidRDefault="00551E49" w:rsidP="00551E49">
            <w:r w:rsidRPr="00A654E4">
              <w:t>С неизвестна честота</w:t>
            </w:r>
          </w:p>
        </w:tc>
      </w:tr>
      <w:tr w:rsidR="00551E49" w:rsidRPr="00A654E4" w14:paraId="3B60B900" w14:textId="77777777" w:rsidTr="00526D43">
        <w:tc>
          <w:tcPr>
            <w:tcW w:w="2340" w:type="dxa"/>
            <w:vMerge w:val="restart"/>
          </w:tcPr>
          <w:p w14:paraId="101CC278" w14:textId="77777777" w:rsidR="00551E49" w:rsidRPr="00A654E4" w:rsidRDefault="00551E49" w:rsidP="00551E49">
            <w:r w:rsidRPr="00A654E4">
              <w:t>Нарушения на</w:t>
            </w:r>
          </w:p>
          <w:p w14:paraId="3A5D405F" w14:textId="77777777" w:rsidR="00551E49" w:rsidRPr="00A654E4" w:rsidRDefault="00551E49" w:rsidP="00551E49">
            <w:r w:rsidRPr="00A654E4">
              <w:t>мускулно-скелетната</w:t>
            </w:r>
          </w:p>
          <w:p w14:paraId="267B60FE" w14:textId="77777777" w:rsidR="00551E49" w:rsidRPr="00A654E4" w:rsidRDefault="00551E49" w:rsidP="00551E49">
            <w:r w:rsidRPr="00A654E4">
              <w:t>система и</w:t>
            </w:r>
          </w:p>
          <w:p w14:paraId="0050F913" w14:textId="6644BA00" w:rsidR="00551E49" w:rsidRPr="00A654E4" w:rsidRDefault="00551E49" w:rsidP="00551E49">
            <w:r w:rsidRPr="00A654E4">
              <w:t>съединителна тъкан</w:t>
            </w:r>
          </w:p>
        </w:tc>
        <w:tc>
          <w:tcPr>
            <w:tcW w:w="2411" w:type="dxa"/>
          </w:tcPr>
          <w:p w14:paraId="3D700FEA" w14:textId="7777F26B" w:rsidR="00551E49" w:rsidRPr="00A654E4" w:rsidRDefault="00551E49" w:rsidP="00551E49">
            <w:r w:rsidRPr="00A654E4">
              <w:t>Оток на глезените</w:t>
            </w:r>
          </w:p>
        </w:tc>
        <w:tc>
          <w:tcPr>
            <w:tcW w:w="2310" w:type="dxa"/>
            <w:vAlign w:val="center"/>
          </w:tcPr>
          <w:p w14:paraId="0F1F5ED3" w14:textId="4F9BE9EE" w:rsidR="00551E49" w:rsidRPr="00A654E4" w:rsidRDefault="00551E49" w:rsidP="00551E49">
            <w:r w:rsidRPr="00A654E4">
              <w:t>-</w:t>
            </w:r>
          </w:p>
        </w:tc>
        <w:tc>
          <w:tcPr>
            <w:tcW w:w="2289" w:type="dxa"/>
          </w:tcPr>
          <w:p w14:paraId="41858C36" w14:textId="2B6A416E" w:rsidR="00551E49" w:rsidRPr="00A654E4" w:rsidRDefault="00551E49" w:rsidP="00551E49">
            <w:r w:rsidRPr="00A654E4">
              <w:t>Чести</w:t>
            </w:r>
          </w:p>
        </w:tc>
      </w:tr>
      <w:tr w:rsidR="00551E49" w:rsidRPr="00A654E4" w14:paraId="1254BD04" w14:textId="77777777" w:rsidTr="00526D43">
        <w:tc>
          <w:tcPr>
            <w:tcW w:w="2340" w:type="dxa"/>
            <w:vMerge/>
          </w:tcPr>
          <w:p w14:paraId="08A6167C" w14:textId="497B0933" w:rsidR="00551E49" w:rsidRPr="00A654E4" w:rsidRDefault="00551E49" w:rsidP="00551E49"/>
        </w:tc>
        <w:tc>
          <w:tcPr>
            <w:tcW w:w="2411" w:type="dxa"/>
          </w:tcPr>
          <w:p w14:paraId="66B95296" w14:textId="52B10420" w:rsidR="00551E49" w:rsidRPr="00A654E4" w:rsidRDefault="00551E49" w:rsidP="00551E49">
            <w:r w:rsidRPr="00A654E4">
              <w:t>Болки в гърба</w:t>
            </w:r>
          </w:p>
        </w:tc>
        <w:tc>
          <w:tcPr>
            <w:tcW w:w="2310" w:type="dxa"/>
            <w:vAlign w:val="center"/>
          </w:tcPr>
          <w:p w14:paraId="6EA21F87" w14:textId="6BF81364" w:rsidR="00551E49" w:rsidRPr="00A654E4" w:rsidRDefault="00551E49" w:rsidP="00551E49">
            <w:r w:rsidRPr="00A654E4">
              <w:t>-</w:t>
            </w:r>
          </w:p>
        </w:tc>
        <w:tc>
          <w:tcPr>
            <w:tcW w:w="2289" w:type="dxa"/>
          </w:tcPr>
          <w:p w14:paraId="5CA0727B" w14:textId="270CE661" w:rsidR="00551E49" w:rsidRPr="00A654E4" w:rsidRDefault="00551E49" w:rsidP="00551E49">
            <w:r w:rsidRPr="00A654E4">
              <w:t>Нечести</w:t>
            </w:r>
          </w:p>
        </w:tc>
      </w:tr>
      <w:tr w:rsidR="00551E49" w:rsidRPr="00A654E4" w14:paraId="7DE039F5" w14:textId="77777777" w:rsidTr="00526D43">
        <w:tc>
          <w:tcPr>
            <w:tcW w:w="2340" w:type="dxa"/>
            <w:vMerge/>
          </w:tcPr>
          <w:p w14:paraId="57E3FE3F" w14:textId="359EB023" w:rsidR="00551E49" w:rsidRPr="00A654E4" w:rsidRDefault="00551E49" w:rsidP="00551E49"/>
        </w:tc>
        <w:tc>
          <w:tcPr>
            <w:tcW w:w="2411" w:type="dxa"/>
          </w:tcPr>
          <w:p w14:paraId="609D8EC7" w14:textId="4BDD325F" w:rsidR="00551E49" w:rsidRPr="00A654E4" w:rsidRDefault="00551E49" w:rsidP="00551E49">
            <w:r w:rsidRPr="00A654E4">
              <w:t xml:space="preserve">Мускулни </w:t>
            </w:r>
            <w:proofErr w:type="spellStart"/>
            <w:r w:rsidRPr="00A654E4">
              <w:t>крампи</w:t>
            </w:r>
            <w:proofErr w:type="spellEnd"/>
          </w:p>
        </w:tc>
        <w:tc>
          <w:tcPr>
            <w:tcW w:w="2310" w:type="dxa"/>
            <w:vAlign w:val="bottom"/>
          </w:tcPr>
          <w:p w14:paraId="177B449C" w14:textId="7FE23ED9" w:rsidR="00551E49" w:rsidRPr="00A654E4" w:rsidRDefault="00551E49" w:rsidP="00551E49">
            <w:r w:rsidRPr="00A654E4">
              <w:t>-</w:t>
            </w:r>
          </w:p>
        </w:tc>
        <w:tc>
          <w:tcPr>
            <w:tcW w:w="2289" w:type="dxa"/>
          </w:tcPr>
          <w:p w14:paraId="6F03BFC1" w14:textId="259210F5" w:rsidR="00551E49" w:rsidRPr="00A654E4" w:rsidRDefault="00551E49" w:rsidP="00551E49">
            <w:r w:rsidRPr="00A654E4">
              <w:t>Чести</w:t>
            </w:r>
          </w:p>
        </w:tc>
      </w:tr>
      <w:tr w:rsidR="00551E49" w:rsidRPr="00A654E4" w14:paraId="1108619A" w14:textId="77777777" w:rsidTr="00526D43">
        <w:tc>
          <w:tcPr>
            <w:tcW w:w="2340" w:type="dxa"/>
            <w:vMerge/>
          </w:tcPr>
          <w:p w14:paraId="1E1C6D1C" w14:textId="37B08D9A" w:rsidR="00551E49" w:rsidRPr="00A654E4" w:rsidRDefault="00551E49" w:rsidP="00551E49"/>
        </w:tc>
        <w:tc>
          <w:tcPr>
            <w:tcW w:w="2411" w:type="dxa"/>
          </w:tcPr>
          <w:p w14:paraId="43927D73" w14:textId="181C490C" w:rsidR="00551E49" w:rsidRPr="00A654E4" w:rsidRDefault="00551E49" w:rsidP="00551E49">
            <w:proofErr w:type="spellStart"/>
            <w:r w:rsidRPr="00A654E4">
              <w:t>Миалгия</w:t>
            </w:r>
            <w:proofErr w:type="spellEnd"/>
          </w:p>
        </w:tc>
        <w:tc>
          <w:tcPr>
            <w:tcW w:w="2310" w:type="dxa"/>
          </w:tcPr>
          <w:p w14:paraId="65E37A0B" w14:textId="102B0EBB" w:rsidR="00551E49" w:rsidRPr="00A654E4" w:rsidRDefault="00551E49" w:rsidP="00551E49">
            <w:r w:rsidRPr="00A654E4">
              <w:t>Чести</w:t>
            </w:r>
          </w:p>
        </w:tc>
        <w:tc>
          <w:tcPr>
            <w:tcW w:w="2289" w:type="dxa"/>
          </w:tcPr>
          <w:p w14:paraId="62CDECF5" w14:textId="5EE0C657" w:rsidR="00551E49" w:rsidRPr="00A654E4" w:rsidRDefault="00551E49" w:rsidP="00551E49">
            <w:r w:rsidRPr="00A654E4">
              <w:t>Нечести</w:t>
            </w:r>
          </w:p>
        </w:tc>
      </w:tr>
      <w:tr w:rsidR="00551E49" w:rsidRPr="00A654E4" w14:paraId="23F01E0F" w14:textId="77777777" w:rsidTr="00526D43">
        <w:tc>
          <w:tcPr>
            <w:tcW w:w="2340" w:type="dxa"/>
            <w:vMerge/>
          </w:tcPr>
          <w:p w14:paraId="09950852" w14:textId="77777777" w:rsidR="00551E49" w:rsidRPr="00A654E4" w:rsidRDefault="00551E49" w:rsidP="00551E49"/>
        </w:tc>
        <w:tc>
          <w:tcPr>
            <w:tcW w:w="2411" w:type="dxa"/>
            <w:vAlign w:val="bottom"/>
          </w:tcPr>
          <w:p w14:paraId="356CEE2F" w14:textId="7025F076" w:rsidR="00551E49" w:rsidRPr="00A654E4" w:rsidRDefault="00551E49" w:rsidP="00551E49">
            <w:proofErr w:type="spellStart"/>
            <w:r w:rsidRPr="00A654E4">
              <w:t>Миопатия</w:t>
            </w:r>
            <w:proofErr w:type="spellEnd"/>
            <w:r w:rsidRPr="00A654E4">
              <w:t xml:space="preserve"> (включително </w:t>
            </w:r>
            <w:proofErr w:type="spellStart"/>
            <w:r w:rsidRPr="00A654E4">
              <w:t>миозит</w:t>
            </w:r>
            <w:proofErr w:type="spellEnd"/>
            <w:r w:rsidRPr="00A654E4">
              <w:t>)</w:t>
            </w:r>
          </w:p>
        </w:tc>
        <w:tc>
          <w:tcPr>
            <w:tcW w:w="2310" w:type="dxa"/>
            <w:vAlign w:val="bottom"/>
          </w:tcPr>
          <w:p w14:paraId="2EFA43FD" w14:textId="7A86DE8B" w:rsidR="00551E49" w:rsidRPr="00A654E4" w:rsidRDefault="00551E49" w:rsidP="00551E49">
            <w:r w:rsidRPr="00A654E4">
              <w:t>Редки</w:t>
            </w:r>
          </w:p>
        </w:tc>
        <w:tc>
          <w:tcPr>
            <w:tcW w:w="2289" w:type="dxa"/>
            <w:vAlign w:val="bottom"/>
          </w:tcPr>
          <w:p w14:paraId="520EFC41" w14:textId="2314681E" w:rsidR="00551E49" w:rsidRPr="00A654E4" w:rsidRDefault="00551E49" w:rsidP="00551E49">
            <w:r w:rsidRPr="00A654E4">
              <w:t>-</w:t>
            </w:r>
          </w:p>
        </w:tc>
      </w:tr>
      <w:tr w:rsidR="00551E49" w:rsidRPr="00A654E4" w14:paraId="2CCB2622" w14:textId="77777777" w:rsidTr="00526D43">
        <w:tc>
          <w:tcPr>
            <w:tcW w:w="2340" w:type="dxa"/>
            <w:vMerge/>
          </w:tcPr>
          <w:p w14:paraId="4DBDF420" w14:textId="77777777" w:rsidR="00551E49" w:rsidRPr="00A654E4" w:rsidRDefault="00551E49" w:rsidP="00551E49"/>
        </w:tc>
        <w:tc>
          <w:tcPr>
            <w:tcW w:w="2411" w:type="dxa"/>
            <w:vAlign w:val="bottom"/>
          </w:tcPr>
          <w:p w14:paraId="0B4B3ED4" w14:textId="60EB16D8" w:rsidR="00551E49" w:rsidRPr="00A654E4" w:rsidRDefault="00551E49" w:rsidP="00551E49">
            <w:proofErr w:type="spellStart"/>
            <w:r w:rsidRPr="00A654E4">
              <w:t>Рабдомиолиза</w:t>
            </w:r>
            <w:proofErr w:type="spellEnd"/>
          </w:p>
        </w:tc>
        <w:tc>
          <w:tcPr>
            <w:tcW w:w="2310" w:type="dxa"/>
            <w:vAlign w:val="bottom"/>
          </w:tcPr>
          <w:p w14:paraId="60B5FE44" w14:textId="35D85567" w:rsidR="00551E49" w:rsidRPr="00A654E4" w:rsidRDefault="00551E49" w:rsidP="00551E49">
            <w:r w:rsidRPr="00A654E4">
              <w:t>Редки</w:t>
            </w:r>
          </w:p>
        </w:tc>
        <w:tc>
          <w:tcPr>
            <w:tcW w:w="2289" w:type="dxa"/>
            <w:vAlign w:val="bottom"/>
          </w:tcPr>
          <w:p w14:paraId="40E859D5" w14:textId="475130B3" w:rsidR="00551E49" w:rsidRPr="00A654E4" w:rsidRDefault="00551E49" w:rsidP="00551E49">
            <w:r w:rsidRPr="00A654E4">
              <w:t>-</w:t>
            </w:r>
          </w:p>
        </w:tc>
      </w:tr>
      <w:tr w:rsidR="00551E49" w:rsidRPr="00A654E4" w14:paraId="7E37E8F8" w14:textId="77777777" w:rsidTr="00526D43">
        <w:tc>
          <w:tcPr>
            <w:tcW w:w="2340" w:type="dxa"/>
            <w:vMerge/>
          </w:tcPr>
          <w:p w14:paraId="0882B375" w14:textId="77777777" w:rsidR="00551E49" w:rsidRPr="00A654E4" w:rsidRDefault="00551E49" w:rsidP="00551E49"/>
        </w:tc>
        <w:tc>
          <w:tcPr>
            <w:tcW w:w="2411" w:type="dxa"/>
            <w:vAlign w:val="bottom"/>
          </w:tcPr>
          <w:p w14:paraId="192B3F76" w14:textId="10C62C88" w:rsidR="00551E49" w:rsidRPr="00A654E4" w:rsidRDefault="00551E49" w:rsidP="00551E49">
            <w:proofErr w:type="spellStart"/>
            <w:r w:rsidRPr="00A654E4">
              <w:t>Артралгия</w:t>
            </w:r>
            <w:proofErr w:type="spellEnd"/>
          </w:p>
        </w:tc>
        <w:tc>
          <w:tcPr>
            <w:tcW w:w="2310" w:type="dxa"/>
            <w:vAlign w:val="bottom"/>
          </w:tcPr>
          <w:p w14:paraId="2B2E4EEF" w14:textId="1DA7074B" w:rsidR="00551E49" w:rsidRPr="00A654E4" w:rsidRDefault="00551E49" w:rsidP="00551E49">
            <w:r w:rsidRPr="00A654E4">
              <w:t>Много редки</w:t>
            </w:r>
          </w:p>
        </w:tc>
        <w:tc>
          <w:tcPr>
            <w:tcW w:w="2289" w:type="dxa"/>
            <w:vAlign w:val="bottom"/>
          </w:tcPr>
          <w:p w14:paraId="2A970217" w14:textId="2BCF9054" w:rsidR="00551E49" w:rsidRPr="00A654E4" w:rsidRDefault="00551E49" w:rsidP="00551E49">
            <w:r w:rsidRPr="00A654E4">
              <w:t>Нечести</w:t>
            </w:r>
          </w:p>
        </w:tc>
      </w:tr>
      <w:tr w:rsidR="00551E49" w:rsidRPr="00A654E4" w14:paraId="77F87BDB" w14:textId="77777777" w:rsidTr="00526D43">
        <w:tc>
          <w:tcPr>
            <w:tcW w:w="2340" w:type="dxa"/>
            <w:vMerge/>
          </w:tcPr>
          <w:p w14:paraId="41F17046" w14:textId="77777777" w:rsidR="00551E49" w:rsidRPr="00A654E4" w:rsidRDefault="00551E49" w:rsidP="00551E49"/>
        </w:tc>
        <w:tc>
          <w:tcPr>
            <w:tcW w:w="2411" w:type="dxa"/>
          </w:tcPr>
          <w:p w14:paraId="666D02C5" w14:textId="54E0B650" w:rsidR="00551E49" w:rsidRPr="00A654E4" w:rsidRDefault="00551E49" w:rsidP="00551E49">
            <w:proofErr w:type="spellStart"/>
            <w:r w:rsidRPr="00A654E4">
              <w:t>Имуномедиирана</w:t>
            </w:r>
            <w:proofErr w:type="spellEnd"/>
            <w:r w:rsidRPr="00A654E4">
              <w:t xml:space="preserve"> </w:t>
            </w:r>
            <w:proofErr w:type="spellStart"/>
            <w:r w:rsidRPr="00A654E4">
              <w:t>некротизираща</w:t>
            </w:r>
            <w:proofErr w:type="spellEnd"/>
            <w:r w:rsidRPr="00A654E4">
              <w:t xml:space="preserve"> </w:t>
            </w:r>
            <w:proofErr w:type="spellStart"/>
            <w:r w:rsidRPr="00A654E4">
              <w:t>миопатия</w:t>
            </w:r>
            <w:proofErr w:type="spellEnd"/>
          </w:p>
        </w:tc>
        <w:tc>
          <w:tcPr>
            <w:tcW w:w="2310" w:type="dxa"/>
          </w:tcPr>
          <w:p w14:paraId="7F103B7F" w14:textId="4BBF060F" w:rsidR="00551E49" w:rsidRPr="00A654E4" w:rsidRDefault="00551E49" w:rsidP="00551E49">
            <w:r w:rsidRPr="00A654E4">
              <w:t>С неизвестна честота</w:t>
            </w:r>
          </w:p>
        </w:tc>
        <w:tc>
          <w:tcPr>
            <w:tcW w:w="2289" w:type="dxa"/>
          </w:tcPr>
          <w:p w14:paraId="2CC7619C" w14:textId="7A5855F9" w:rsidR="00551E49" w:rsidRPr="00A654E4" w:rsidRDefault="00551E49" w:rsidP="00551E49">
            <w:r w:rsidRPr="00A654E4">
              <w:t>-</w:t>
            </w:r>
          </w:p>
        </w:tc>
      </w:tr>
      <w:tr w:rsidR="00551E49" w:rsidRPr="00A654E4" w14:paraId="4B5BF5DB" w14:textId="77777777" w:rsidTr="00526D43">
        <w:tc>
          <w:tcPr>
            <w:tcW w:w="2340" w:type="dxa"/>
            <w:vMerge/>
          </w:tcPr>
          <w:p w14:paraId="12B466C4" w14:textId="77777777" w:rsidR="00551E49" w:rsidRPr="00A654E4" w:rsidRDefault="00551E49" w:rsidP="00551E49"/>
        </w:tc>
        <w:tc>
          <w:tcPr>
            <w:tcW w:w="2411" w:type="dxa"/>
          </w:tcPr>
          <w:p w14:paraId="2DD71764" w14:textId="29E71A35" w:rsidR="00551E49" w:rsidRPr="00A654E4" w:rsidRDefault="00551E49" w:rsidP="00551E49">
            <w:r w:rsidRPr="00A654E4">
              <w:t xml:space="preserve">Нарушения на сухожилията, понякога усложнени с </w:t>
            </w:r>
            <w:proofErr w:type="spellStart"/>
            <w:r w:rsidRPr="00A654E4">
              <w:t>рутпура</w:t>
            </w:r>
            <w:proofErr w:type="spellEnd"/>
          </w:p>
        </w:tc>
        <w:tc>
          <w:tcPr>
            <w:tcW w:w="2310" w:type="dxa"/>
          </w:tcPr>
          <w:p w14:paraId="2FA914EC" w14:textId="21E53AB3" w:rsidR="00551E49" w:rsidRPr="00A654E4" w:rsidRDefault="00551E49" w:rsidP="00551E49">
            <w:r w:rsidRPr="00A654E4">
              <w:t>С неизвестна честота</w:t>
            </w:r>
          </w:p>
        </w:tc>
        <w:tc>
          <w:tcPr>
            <w:tcW w:w="2289" w:type="dxa"/>
          </w:tcPr>
          <w:p w14:paraId="0494610E" w14:textId="72099787" w:rsidR="00551E49" w:rsidRPr="00A654E4" w:rsidRDefault="00551E49" w:rsidP="00551E49">
            <w:r w:rsidRPr="00A654E4">
              <w:t>-</w:t>
            </w:r>
          </w:p>
        </w:tc>
      </w:tr>
      <w:tr w:rsidR="00551E49" w:rsidRPr="00A654E4" w14:paraId="6767D2EC" w14:textId="77777777" w:rsidTr="00526D43">
        <w:tc>
          <w:tcPr>
            <w:tcW w:w="2340" w:type="dxa"/>
            <w:vMerge/>
          </w:tcPr>
          <w:p w14:paraId="21F3AD00" w14:textId="77777777" w:rsidR="00551E49" w:rsidRPr="00A654E4" w:rsidRDefault="00551E49" w:rsidP="00551E49"/>
        </w:tc>
        <w:tc>
          <w:tcPr>
            <w:tcW w:w="2411" w:type="dxa"/>
          </w:tcPr>
          <w:p w14:paraId="1C4095B2" w14:textId="75070037" w:rsidR="00551E49" w:rsidRPr="00A654E4" w:rsidRDefault="00551E49" w:rsidP="00551E49">
            <w:proofErr w:type="spellStart"/>
            <w:r w:rsidRPr="00A654E4">
              <w:t>Лупус</w:t>
            </w:r>
            <w:proofErr w:type="spellEnd"/>
            <w:r w:rsidRPr="00A654E4">
              <w:t>-подобен синдром</w:t>
            </w:r>
          </w:p>
        </w:tc>
        <w:tc>
          <w:tcPr>
            <w:tcW w:w="2310" w:type="dxa"/>
          </w:tcPr>
          <w:p w14:paraId="74BB8615" w14:textId="28A026A8" w:rsidR="00551E49" w:rsidRPr="00A654E4" w:rsidRDefault="00551E49" w:rsidP="00551E49">
            <w:r w:rsidRPr="00A654E4">
              <w:t>Редки</w:t>
            </w:r>
          </w:p>
        </w:tc>
        <w:tc>
          <w:tcPr>
            <w:tcW w:w="2289" w:type="dxa"/>
            <w:vAlign w:val="center"/>
          </w:tcPr>
          <w:p w14:paraId="5913CB37" w14:textId="22F7CB6E" w:rsidR="00551E49" w:rsidRPr="00A654E4" w:rsidRDefault="00551E49" w:rsidP="00551E49">
            <w:r w:rsidRPr="00A654E4">
              <w:t>-</w:t>
            </w:r>
          </w:p>
        </w:tc>
      </w:tr>
      <w:tr w:rsidR="00551E49" w:rsidRPr="00A654E4" w14:paraId="7A367648" w14:textId="77777777" w:rsidTr="00526D43">
        <w:tc>
          <w:tcPr>
            <w:tcW w:w="2340" w:type="dxa"/>
            <w:vMerge/>
          </w:tcPr>
          <w:p w14:paraId="15138EB0" w14:textId="77777777" w:rsidR="00551E49" w:rsidRPr="00A654E4" w:rsidRDefault="00551E49" w:rsidP="00551E49"/>
        </w:tc>
        <w:tc>
          <w:tcPr>
            <w:tcW w:w="2411" w:type="dxa"/>
          </w:tcPr>
          <w:p w14:paraId="2A55BF72" w14:textId="174410FB" w:rsidR="00551E49" w:rsidRPr="00A654E4" w:rsidRDefault="00551E49" w:rsidP="00551E49">
            <w:r w:rsidRPr="00A654E4">
              <w:t>Скъсване на мускул</w:t>
            </w:r>
          </w:p>
        </w:tc>
        <w:tc>
          <w:tcPr>
            <w:tcW w:w="2310" w:type="dxa"/>
          </w:tcPr>
          <w:p w14:paraId="369E3329" w14:textId="294C34BE" w:rsidR="00551E49" w:rsidRPr="00A654E4" w:rsidRDefault="00551E49" w:rsidP="00551E49">
            <w:r w:rsidRPr="00A654E4">
              <w:t>Редки</w:t>
            </w:r>
          </w:p>
        </w:tc>
        <w:tc>
          <w:tcPr>
            <w:tcW w:w="2289" w:type="dxa"/>
            <w:vAlign w:val="bottom"/>
          </w:tcPr>
          <w:p w14:paraId="6E1D6EF4" w14:textId="51FE9446" w:rsidR="00551E49" w:rsidRPr="00A654E4" w:rsidRDefault="00551E49" w:rsidP="00551E49">
            <w:r w:rsidRPr="00A654E4">
              <w:rPr>
                <w:i/>
                <w:iCs/>
              </w:rPr>
              <w:t>-</w:t>
            </w:r>
          </w:p>
        </w:tc>
      </w:tr>
      <w:tr w:rsidR="00551E49" w:rsidRPr="00A654E4" w14:paraId="1BF3A798" w14:textId="77777777" w:rsidTr="00526D43">
        <w:tc>
          <w:tcPr>
            <w:tcW w:w="2340" w:type="dxa"/>
            <w:vMerge w:val="restart"/>
            <w:vAlign w:val="bottom"/>
          </w:tcPr>
          <w:p w14:paraId="6E843082" w14:textId="77777777" w:rsidR="00551E49" w:rsidRPr="00A654E4" w:rsidRDefault="00551E49" w:rsidP="00551E49">
            <w:r w:rsidRPr="00A654E4">
              <w:t>Нарушения на бъбреците и</w:t>
            </w:r>
          </w:p>
          <w:p w14:paraId="16649AE0" w14:textId="6045E2BC" w:rsidR="00551E49" w:rsidRPr="00A654E4" w:rsidRDefault="00551E49" w:rsidP="00551E49">
            <w:r w:rsidRPr="00A654E4">
              <w:t>пикочните пътища</w:t>
            </w:r>
          </w:p>
        </w:tc>
        <w:tc>
          <w:tcPr>
            <w:tcW w:w="2411" w:type="dxa"/>
            <w:vAlign w:val="bottom"/>
          </w:tcPr>
          <w:p w14:paraId="2C963A73" w14:textId="319FB408" w:rsidR="00551E49" w:rsidRPr="00A654E4" w:rsidRDefault="00551E49" w:rsidP="00551E49">
            <w:proofErr w:type="spellStart"/>
            <w:r w:rsidRPr="00A654E4">
              <w:t>Микционни</w:t>
            </w:r>
            <w:proofErr w:type="spellEnd"/>
            <w:r w:rsidRPr="00A654E4">
              <w:t xml:space="preserve"> нарушения, </w:t>
            </w:r>
            <w:proofErr w:type="spellStart"/>
            <w:r w:rsidRPr="00A654E4">
              <w:t>нокгурия</w:t>
            </w:r>
            <w:proofErr w:type="spellEnd"/>
            <w:r w:rsidRPr="00A654E4">
              <w:t>, повишена честота на уриниране</w:t>
            </w:r>
          </w:p>
        </w:tc>
        <w:tc>
          <w:tcPr>
            <w:tcW w:w="2310" w:type="dxa"/>
            <w:vAlign w:val="center"/>
          </w:tcPr>
          <w:p w14:paraId="1A4D14AA" w14:textId="56CA6AC0" w:rsidR="00551E49" w:rsidRPr="00A654E4" w:rsidRDefault="00551E49" w:rsidP="00551E49">
            <w:r w:rsidRPr="00A654E4">
              <w:rPr>
                <w:rFonts w:ascii="Courier New" w:hAnsi="Courier New" w:cs="Courier New"/>
                <w:i/>
                <w:iCs/>
              </w:rPr>
              <w:t>-</w:t>
            </w:r>
          </w:p>
        </w:tc>
        <w:tc>
          <w:tcPr>
            <w:tcW w:w="2289" w:type="dxa"/>
            <w:vAlign w:val="bottom"/>
          </w:tcPr>
          <w:p w14:paraId="1A1E6ACB" w14:textId="2E6E2B68" w:rsidR="00551E49" w:rsidRPr="00A654E4" w:rsidRDefault="00551E49" w:rsidP="00551E49">
            <w:r w:rsidRPr="00A654E4">
              <w:t>Нечести</w:t>
            </w:r>
          </w:p>
        </w:tc>
      </w:tr>
      <w:tr w:rsidR="00551E49" w:rsidRPr="00A654E4" w14:paraId="1C8D1D9B" w14:textId="77777777" w:rsidTr="00526D43">
        <w:tc>
          <w:tcPr>
            <w:tcW w:w="2340" w:type="dxa"/>
            <w:vMerge/>
          </w:tcPr>
          <w:p w14:paraId="6D712E62" w14:textId="620ED813" w:rsidR="00551E49" w:rsidRPr="00A654E4" w:rsidRDefault="00551E49" w:rsidP="00551E49"/>
        </w:tc>
        <w:tc>
          <w:tcPr>
            <w:tcW w:w="2411" w:type="dxa"/>
            <w:vAlign w:val="bottom"/>
          </w:tcPr>
          <w:p w14:paraId="2A0D6056" w14:textId="09CA971D" w:rsidR="00551E49" w:rsidRPr="00A654E4" w:rsidRDefault="00551E49" w:rsidP="00551E49">
            <w:proofErr w:type="spellStart"/>
            <w:r w:rsidRPr="00A654E4">
              <w:t>Хематурия</w:t>
            </w:r>
            <w:proofErr w:type="spellEnd"/>
          </w:p>
        </w:tc>
        <w:tc>
          <w:tcPr>
            <w:tcW w:w="2310" w:type="dxa"/>
            <w:vAlign w:val="bottom"/>
          </w:tcPr>
          <w:p w14:paraId="5E358B19" w14:textId="3C13E61D" w:rsidR="00551E49" w:rsidRPr="00A654E4" w:rsidRDefault="00551E49" w:rsidP="00551E49">
            <w:r w:rsidRPr="00A654E4">
              <w:t>Много редки</w:t>
            </w:r>
          </w:p>
        </w:tc>
        <w:tc>
          <w:tcPr>
            <w:tcW w:w="2289" w:type="dxa"/>
          </w:tcPr>
          <w:p w14:paraId="47261F57" w14:textId="626FB150" w:rsidR="00551E49" w:rsidRPr="00A654E4" w:rsidRDefault="00551E49" w:rsidP="00551E49">
            <w:r w:rsidRPr="00A654E4">
              <w:rPr>
                <w:u w:val="single"/>
              </w:rPr>
              <w:t>-</w:t>
            </w:r>
          </w:p>
        </w:tc>
      </w:tr>
      <w:tr w:rsidR="00551E49" w:rsidRPr="00A654E4" w14:paraId="16E3D77A" w14:textId="77777777" w:rsidTr="00526D43">
        <w:tc>
          <w:tcPr>
            <w:tcW w:w="2340" w:type="dxa"/>
            <w:vMerge w:val="restart"/>
            <w:vAlign w:val="bottom"/>
          </w:tcPr>
          <w:p w14:paraId="7C435732" w14:textId="77777777" w:rsidR="00551E49" w:rsidRPr="00A654E4" w:rsidRDefault="00551E49" w:rsidP="00551E49">
            <w:r w:rsidRPr="00A654E4">
              <w:t>Нарушения на</w:t>
            </w:r>
          </w:p>
          <w:p w14:paraId="68324BAA" w14:textId="77777777" w:rsidR="00551E49" w:rsidRPr="00A654E4" w:rsidRDefault="00551E49" w:rsidP="00551E49">
            <w:r w:rsidRPr="00A654E4">
              <w:t>репродуктивната</w:t>
            </w:r>
          </w:p>
          <w:p w14:paraId="6CB58458" w14:textId="6C8DB3A3" w:rsidR="00551E49" w:rsidRPr="00A654E4" w:rsidRDefault="00551E49" w:rsidP="00551E49">
            <w:r w:rsidRPr="00A654E4">
              <w:t>система и гърдата</w:t>
            </w:r>
          </w:p>
        </w:tc>
        <w:tc>
          <w:tcPr>
            <w:tcW w:w="2411" w:type="dxa"/>
          </w:tcPr>
          <w:p w14:paraId="0AA31749" w14:textId="72F05439" w:rsidR="00551E49" w:rsidRPr="00A654E4" w:rsidRDefault="00551E49" w:rsidP="00551E49">
            <w:r w:rsidRPr="00A654E4">
              <w:t>Импотентност</w:t>
            </w:r>
          </w:p>
        </w:tc>
        <w:tc>
          <w:tcPr>
            <w:tcW w:w="2310" w:type="dxa"/>
            <w:vAlign w:val="bottom"/>
          </w:tcPr>
          <w:p w14:paraId="2DC113FA" w14:textId="08DC04B9" w:rsidR="00551E49" w:rsidRPr="00A654E4" w:rsidRDefault="00551E49" w:rsidP="00551E49">
            <w:r w:rsidRPr="00A654E4">
              <w:t>-</w:t>
            </w:r>
          </w:p>
        </w:tc>
        <w:tc>
          <w:tcPr>
            <w:tcW w:w="2289" w:type="dxa"/>
            <w:vAlign w:val="bottom"/>
          </w:tcPr>
          <w:p w14:paraId="63282A18" w14:textId="7BADE3FA" w:rsidR="00551E49" w:rsidRPr="00A654E4" w:rsidRDefault="00551E49" w:rsidP="00551E49">
            <w:r w:rsidRPr="00A654E4">
              <w:t>Нечести</w:t>
            </w:r>
          </w:p>
        </w:tc>
      </w:tr>
      <w:tr w:rsidR="00551E49" w:rsidRPr="00A654E4" w14:paraId="191AEBCC" w14:textId="77777777" w:rsidTr="00526D43">
        <w:tc>
          <w:tcPr>
            <w:tcW w:w="2340" w:type="dxa"/>
            <w:vMerge/>
            <w:vAlign w:val="bottom"/>
          </w:tcPr>
          <w:p w14:paraId="3DCE275B" w14:textId="27A7B75E" w:rsidR="00551E49" w:rsidRPr="00A654E4" w:rsidRDefault="00551E49" w:rsidP="00551E49"/>
        </w:tc>
        <w:tc>
          <w:tcPr>
            <w:tcW w:w="2411" w:type="dxa"/>
            <w:vAlign w:val="bottom"/>
          </w:tcPr>
          <w:p w14:paraId="28C8A534" w14:textId="51E65C9D" w:rsidR="00551E49" w:rsidRPr="00A654E4" w:rsidRDefault="00551E49" w:rsidP="00551E49">
            <w:proofErr w:type="spellStart"/>
            <w:r w:rsidRPr="00A654E4">
              <w:t>Гинекомастия</w:t>
            </w:r>
            <w:proofErr w:type="spellEnd"/>
          </w:p>
        </w:tc>
        <w:tc>
          <w:tcPr>
            <w:tcW w:w="2310" w:type="dxa"/>
            <w:vAlign w:val="bottom"/>
          </w:tcPr>
          <w:p w14:paraId="347678E2" w14:textId="0D7BDFAF" w:rsidR="00551E49" w:rsidRPr="00A654E4" w:rsidRDefault="00551E49" w:rsidP="00551E49">
            <w:r w:rsidRPr="00A654E4">
              <w:t>Много редки</w:t>
            </w:r>
          </w:p>
        </w:tc>
        <w:tc>
          <w:tcPr>
            <w:tcW w:w="2289" w:type="dxa"/>
          </w:tcPr>
          <w:p w14:paraId="40084A65" w14:textId="6440FE96" w:rsidR="00551E49" w:rsidRPr="00A654E4" w:rsidRDefault="00551E49" w:rsidP="00551E49">
            <w:r w:rsidRPr="00A654E4">
              <w:t>Нечести</w:t>
            </w:r>
          </w:p>
        </w:tc>
      </w:tr>
      <w:tr w:rsidR="00551E49" w:rsidRPr="00A654E4" w14:paraId="2DCC1B5A" w14:textId="77777777" w:rsidTr="00526D43">
        <w:tc>
          <w:tcPr>
            <w:tcW w:w="2340" w:type="dxa"/>
            <w:vMerge/>
            <w:vAlign w:val="bottom"/>
          </w:tcPr>
          <w:p w14:paraId="38D4A230" w14:textId="3E59065C" w:rsidR="00551E49" w:rsidRPr="00A654E4" w:rsidRDefault="00551E49" w:rsidP="00551E49"/>
        </w:tc>
        <w:tc>
          <w:tcPr>
            <w:tcW w:w="2411" w:type="dxa"/>
          </w:tcPr>
          <w:p w14:paraId="505EE44D" w14:textId="77777777" w:rsidR="00551E49" w:rsidRPr="00A654E4" w:rsidRDefault="00551E49" w:rsidP="00551E49"/>
        </w:tc>
        <w:tc>
          <w:tcPr>
            <w:tcW w:w="2310" w:type="dxa"/>
          </w:tcPr>
          <w:p w14:paraId="63694825" w14:textId="77777777" w:rsidR="00551E49" w:rsidRPr="00A654E4" w:rsidRDefault="00551E49" w:rsidP="00551E49"/>
        </w:tc>
        <w:tc>
          <w:tcPr>
            <w:tcW w:w="2289" w:type="dxa"/>
          </w:tcPr>
          <w:p w14:paraId="59019C0A" w14:textId="77777777" w:rsidR="00551E49" w:rsidRPr="00A654E4" w:rsidRDefault="00551E49" w:rsidP="00551E49"/>
        </w:tc>
      </w:tr>
      <w:tr w:rsidR="00551E49" w:rsidRPr="00A654E4" w14:paraId="1D2432B5" w14:textId="77777777" w:rsidTr="00526D43">
        <w:tc>
          <w:tcPr>
            <w:tcW w:w="2340" w:type="dxa"/>
            <w:vMerge w:val="restart"/>
          </w:tcPr>
          <w:p w14:paraId="1E707E7F" w14:textId="77777777" w:rsidR="00551E49" w:rsidRPr="00A654E4" w:rsidRDefault="00551E49" w:rsidP="00551E49">
            <w:r w:rsidRPr="00A654E4">
              <w:t>Общи нарушения и</w:t>
            </w:r>
          </w:p>
          <w:p w14:paraId="0A421EDF" w14:textId="06DDF83B" w:rsidR="00551E49" w:rsidRPr="00A654E4" w:rsidRDefault="00551E49" w:rsidP="00551E49">
            <w:r w:rsidRPr="00A654E4">
              <w:t>ефекти на мястото на приложение</w:t>
            </w:r>
          </w:p>
        </w:tc>
        <w:tc>
          <w:tcPr>
            <w:tcW w:w="2411" w:type="dxa"/>
          </w:tcPr>
          <w:p w14:paraId="25A6F5F4" w14:textId="695BE8BE" w:rsidR="00551E49" w:rsidRPr="00A654E4" w:rsidRDefault="00551E49" w:rsidP="00551E49">
            <w:proofErr w:type="spellStart"/>
            <w:r w:rsidRPr="00A654E4">
              <w:t>Астения</w:t>
            </w:r>
            <w:proofErr w:type="spellEnd"/>
          </w:p>
        </w:tc>
        <w:tc>
          <w:tcPr>
            <w:tcW w:w="2310" w:type="dxa"/>
          </w:tcPr>
          <w:p w14:paraId="11365A2D" w14:textId="05FCC1D4" w:rsidR="00551E49" w:rsidRPr="00A654E4" w:rsidRDefault="00551E49" w:rsidP="00551E49">
            <w:r w:rsidRPr="00A654E4">
              <w:t>Чести</w:t>
            </w:r>
          </w:p>
        </w:tc>
        <w:tc>
          <w:tcPr>
            <w:tcW w:w="2289" w:type="dxa"/>
          </w:tcPr>
          <w:p w14:paraId="6D2E1D3A" w14:textId="4CA49EB5" w:rsidR="00551E49" w:rsidRPr="00A654E4" w:rsidRDefault="00551E49" w:rsidP="00551E49">
            <w:r w:rsidRPr="00A654E4">
              <w:t>Чести</w:t>
            </w:r>
          </w:p>
        </w:tc>
      </w:tr>
      <w:tr w:rsidR="00551E49" w:rsidRPr="00A654E4" w14:paraId="512E98FF" w14:textId="77777777" w:rsidTr="00526D43">
        <w:tc>
          <w:tcPr>
            <w:tcW w:w="2340" w:type="dxa"/>
            <w:vMerge/>
          </w:tcPr>
          <w:p w14:paraId="10BA0E51" w14:textId="74F963A4" w:rsidR="00551E49" w:rsidRPr="00A654E4" w:rsidRDefault="00551E49" w:rsidP="00551E49"/>
        </w:tc>
        <w:tc>
          <w:tcPr>
            <w:tcW w:w="2411" w:type="dxa"/>
          </w:tcPr>
          <w:p w14:paraId="4CC3F49E" w14:textId="0042D35C" w:rsidR="00551E49" w:rsidRPr="00A654E4" w:rsidRDefault="00551E49" w:rsidP="00551E49">
            <w:r w:rsidRPr="00A654E4">
              <w:t>Умора</w:t>
            </w:r>
          </w:p>
        </w:tc>
        <w:tc>
          <w:tcPr>
            <w:tcW w:w="2310" w:type="dxa"/>
          </w:tcPr>
          <w:p w14:paraId="148C3E46" w14:textId="1EB32001" w:rsidR="00551E49" w:rsidRPr="00A654E4" w:rsidRDefault="00551E49" w:rsidP="00551E49">
            <w:r w:rsidRPr="00A654E4">
              <w:t>-</w:t>
            </w:r>
          </w:p>
        </w:tc>
        <w:tc>
          <w:tcPr>
            <w:tcW w:w="2289" w:type="dxa"/>
          </w:tcPr>
          <w:p w14:paraId="633DB3FB" w14:textId="58DF86F4" w:rsidR="00551E49" w:rsidRPr="00A654E4" w:rsidRDefault="00551E49" w:rsidP="00551E49">
            <w:r w:rsidRPr="00A654E4">
              <w:t>Чести</w:t>
            </w:r>
          </w:p>
        </w:tc>
      </w:tr>
      <w:tr w:rsidR="00551E49" w:rsidRPr="00A654E4" w14:paraId="27D51EE1" w14:textId="77777777" w:rsidTr="00526D43">
        <w:tc>
          <w:tcPr>
            <w:tcW w:w="2340" w:type="dxa"/>
            <w:vMerge/>
          </w:tcPr>
          <w:p w14:paraId="03B04F4C" w14:textId="2B06D4B8" w:rsidR="00551E49" w:rsidRPr="00A654E4" w:rsidRDefault="00551E49" w:rsidP="00551E49"/>
        </w:tc>
        <w:tc>
          <w:tcPr>
            <w:tcW w:w="2411" w:type="dxa"/>
          </w:tcPr>
          <w:p w14:paraId="1DDED63A" w14:textId="18F23BB8" w:rsidR="00551E49" w:rsidRPr="00A654E4" w:rsidRDefault="00551E49" w:rsidP="00551E49">
            <w:r w:rsidRPr="00A654E4">
              <w:t>Оток</w:t>
            </w:r>
          </w:p>
        </w:tc>
        <w:tc>
          <w:tcPr>
            <w:tcW w:w="2310" w:type="dxa"/>
            <w:vAlign w:val="bottom"/>
          </w:tcPr>
          <w:p w14:paraId="08CD2AB8" w14:textId="1FE9D34B" w:rsidR="00551E49" w:rsidRPr="00A654E4" w:rsidRDefault="00551E49" w:rsidP="00551E49">
            <w:r w:rsidRPr="00A654E4">
              <w:t>С неизвестна честота</w:t>
            </w:r>
          </w:p>
        </w:tc>
        <w:tc>
          <w:tcPr>
            <w:tcW w:w="2289" w:type="dxa"/>
          </w:tcPr>
          <w:p w14:paraId="41EC786F" w14:textId="685BA8BA" w:rsidR="00551E49" w:rsidRPr="00A654E4" w:rsidRDefault="00551E49" w:rsidP="00551E49">
            <w:r w:rsidRPr="00A654E4">
              <w:t>Много чести</w:t>
            </w:r>
          </w:p>
        </w:tc>
      </w:tr>
      <w:tr w:rsidR="00551E49" w:rsidRPr="00A654E4" w14:paraId="0819D783" w14:textId="77777777" w:rsidTr="00526D43">
        <w:tc>
          <w:tcPr>
            <w:tcW w:w="2340" w:type="dxa"/>
            <w:vMerge/>
          </w:tcPr>
          <w:p w14:paraId="360E6E70" w14:textId="77777777" w:rsidR="00551E49" w:rsidRPr="00A654E4" w:rsidRDefault="00551E49" w:rsidP="00551E49"/>
        </w:tc>
        <w:tc>
          <w:tcPr>
            <w:tcW w:w="2411" w:type="dxa"/>
            <w:vAlign w:val="bottom"/>
          </w:tcPr>
          <w:p w14:paraId="62AF8A37" w14:textId="1F64E886" w:rsidR="00551E49" w:rsidRPr="00A654E4" w:rsidRDefault="00551E49" w:rsidP="00551E49">
            <w:r w:rsidRPr="00A654E4">
              <w:t>Болка в областта на гърдите, болка, общо неразположение</w:t>
            </w:r>
          </w:p>
        </w:tc>
        <w:tc>
          <w:tcPr>
            <w:tcW w:w="2310" w:type="dxa"/>
            <w:vAlign w:val="center"/>
          </w:tcPr>
          <w:p w14:paraId="03563D6C" w14:textId="7D39274E" w:rsidR="00551E49" w:rsidRPr="00A654E4" w:rsidRDefault="00551E49" w:rsidP="00551E49">
            <w:r w:rsidRPr="00A654E4">
              <w:t>-</w:t>
            </w:r>
          </w:p>
        </w:tc>
        <w:tc>
          <w:tcPr>
            <w:tcW w:w="2289" w:type="dxa"/>
          </w:tcPr>
          <w:p w14:paraId="1E7EF8C1" w14:textId="14A5D83F" w:rsidR="00551E49" w:rsidRPr="00A654E4" w:rsidRDefault="00551E49" w:rsidP="00551E49">
            <w:r w:rsidRPr="00A654E4">
              <w:t>Нечести</w:t>
            </w:r>
          </w:p>
        </w:tc>
      </w:tr>
      <w:tr w:rsidR="00551E49" w:rsidRPr="00A654E4" w14:paraId="59CB2604" w14:textId="77777777" w:rsidTr="00526D43">
        <w:tc>
          <w:tcPr>
            <w:tcW w:w="2340" w:type="dxa"/>
            <w:vAlign w:val="center"/>
          </w:tcPr>
          <w:p w14:paraId="626D766F" w14:textId="39659492" w:rsidR="00551E49" w:rsidRPr="00A654E4" w:rsidRDefault="00551E49" w:rsidP="00551E49">
            <w:r w:rsidRPr="00A654E4">
              <w:t>Изследвания</w:t>
            </w:r>
          </w:p>
        </w:tc>
        <w:tc>
          <w:tcPr>
            <w:tcW w:w="2411" w:type="dxa"/>
            <w:vAlign w:val="bottom"/>
          </w:tcPr>
          <w:p w14:paraId="1C6562DB" w14:textId="09017AE9" w:rsidR="00551E49" w:rsidRPr="00A654E4" w:rsidRDefault="00551E49" w:rsidP="00551E49">
            <w:r w:rsidRPr="00A654E4">
              <w:t>Повишение на теглото, понижение на теглото</w:t>
            </w:r>
          </w:p>
        </w:tc>
        <w:tc>
          <w:tcPr>
            <w:tcW w:w="2310" w:type="dxa"/>
            <w:vAlign w:val="center"/>
          </w:tcPr>
          <w:p w14:paraId="788E3FED" w14:textId="18D4F644" w:rsidR="00551E49" w:rsidRPr="00A654E4" w:rsidRDefault="00551E49" w:rsidP="00551E49">
            <w:r w:rsidRPr="00A654E4">
              <w:t>-</w:t>
            </w:r>
          </w:p>
        </w:tc>
        <w:tc>
          <w:tcPr>
            <w:tcW w:w="2289" w:type="dxa"/>
            <w:vAlign w:val="center"/>
          </w:tcPr>
          <w:p w14:paraId="0437552C" w14:textId="3CF85C54" w:rsidR="00551E49" w:rsidRPr="00A654E4" w:rsidRDefault="00551E49" w:rsidP="00551E49">
            <w:r w:rsidRPr="00A654E4">
              <w:t>Нечести</w:t>
            </w:r>
          </w:p>
        </w:tc>
      </w:tr>
    </w:tbl>
    <w:p w14:paraId="772D872D" w14:textId="28A7BB17" w:rsidR="00FA5D99" w:rsidRPr="00A654E4" w:rsidRDefault="00FA5D99" w:rsidP="0091385D"/>
    <w:p w14:paraId="2925A36A" w14:textId="2B5F0A42" w:rsidR="00FA5D99" w:rsidRPr="00A654E4" w:rsidRDefault="00551E49" w:rsidP="00FA5D99">
      <w:r w:rsidRPr="00A654E4">
        <w:rPr>
          <w:vertAlign w:val="subscript"/>
        </w:rPr>
        <w:t>1</w:t>
      </w:r>
      <w:r w:rsidR="00FA5D99" w:rsidRPr="00A654E4">
        <w:t xml:space="preserve">Честотата ще зависи от наличието или отсъствието на рискови фактори (кръвна глюкоза на гладно ≥ 5,6 </w:t>
      </w:r>
      <w:proofErr w:type="spellStart"/>
      <w:r w:rsidR="00FA5D99" w:rsidRPr="00A654E4">
        <w:t>mmol</w:t>
      </w:r>
      <w:proofErr w:type="spellEnd"/>
      <w:r w:rsidR="00FA5D99" w:rsidRPr="00A654E4">
        <w:t xml:space="preserve">/l, BMI &gt;30 </w:t>
      </w:r>
      <w:proofErr w:type="spellStart"/>
      <w:r w:rsidR="00FA5D99" w:rsidRPr="00A654E4">
        <w:t>kg</w:t>
      </w:r>
      <w:proofErr w:type="spellEnd"/>
      <w:r w:rsidR="00FA5D99" w:rsidRPr="00A654E4">
        <w:t>/m</w:t>
      </w:r>
      <w:r w:rsidR="00FA5D99" w:rsidRPr="00A654E4">
        <w:rPr>
          <w:vertAlign w:val="superscript"/>
        </w:rPr>
        <w:t>2</w:t>
      </w:r>
      <w:r w:rsidR="00FA5D99" w:rsidRPr="00A654E4">
        <w:t xml:space="preserve">, повишени </w:t>
      </w:r>
      <w:proofErr w:type="spellStart"/>
      <w:r w:rsidR="00FA5D99" w:rsidRPr="00A654E4">
        <w:t>тр</w:t>
      </w:r>
      <w:r w:rsidRPr="00A654E4">
        <w:t>иглицериди</w:t>
      </w:r>
      <w:proofErr w:type="spellEnd"/>
      <w:r w:rsidRPr="00A654E4">
        <w:t xml:space="preserve">, анамнеза за </w:t>
      </w:r>
      <w:proofErr w:type="spellStart"/>
      <w:r w:rsidRPr="00A654E4">
        <w:t>хиперто</w:t>
      </w:r>
      <w:r w:rsidR="00FA5D99" w:rsidRPr="00A654E4">
        <w:t>ия</w:t>
      </w:r>
      <w:proofErr w:type="spellEnd"/>
      <w:r w:rsidR="00FA5D99" w:rsidRPr="00A654E4">
        <w:t>).</w:t>
      </w:r>
    </w:p>
    <w:p w14:paraId="23FAEF61" w14:textId="7D250D22" w:rsidR="00FA5D99" w:rsidRPr="00A654E4" w:rsidRDefault="00FA5D99" w:rsidP="00FA5D99">
      <w:r w:rsidRPr="00A654E4">
        <w:rPr>
          <w:vertAlign w:val="superscript"/>
        </w:rPr>
        <w:t>2</w:t>
      </w:r>
      <w:r w:rsidRPr="00A654E4">
        <w:t xml:space="preserve">Предимно вследствие на </w:t>
      </w:r>
      <w:proofErr w:type="spellStart"/>
      <w:r w:rsidRPr="00A654E4">
        <w:t>холестаза</w:t>
      </w:r>
      <w:proofErr w:type="spellEnd"/>
    </w:p>
    <w:p w14:paraId="25964805" w14:textId="77777777" w:rsidR="00FA5D99" w:rsidRPr="00A654E4" w:rsidRDefault="00FA5D99" w:rsidP="00FA5D99"/>
    <w:p w14:paraId="6CBE15DB" w14:textId="2B84ED74" w:rsidR="00FA5D99" w:rsidRPr="00A654E4" w:rsidRDefault="00FA5D99" w:rsidP="00FA5D99">
      <w:r w:rsidRPr="00A654E4">
        <w:t xml:space="preserve">Съобщава се за изолирани случаи на </w:t>
      </w:r>
      <w:proofErr w:type="spellStart"/>
      <w:r w:rsidRPr="00A654E4">
        <w:t>екстрапирамиден</w:t>
      </w:r>
      <w:proofErr w:type="spellEnd"/>
      <w:r w:rsidRPr="00A654E4">
        <w:t xml:space="preserve"> синдром при лечение с </w:t>
      </w:r>
      <w:proofErr w:type="spellStart"/>
      <w:r w:rsidRPr="00A654E4">
        <w:t>амлодипин</w:t>
      </w:r>
      <w:proofErr w:type="spellEnd"/>
      <w:r w:rsidRPr="00A654E4">
        <w:t>.</w:t>
      </w:r>
    </w:p>
    <w:p w14:paraId="455A1282" w14:textId="77777777" w:rsidR="00FA5D99" w:rsidRPr="00A654E4" w:rsidRDefault="00FA5D99" w:rsidP="00FA5D99"/>
    <w:p w14:paraId="5359668C" w14:textId="3D6E23A4" w:rsidR="00FA5D99" w:rsidRPr="00A654E4" w:rsidRDefault="00FA5D99" w:rsidP="00FA5D99">
      <w:r w:rsidRPr="00A654E4">
        <w:t>Както и при други инхибитори на HMG-</w:t>
      </w:r>
      <w:proofErr w:type="spellStart"/>
      <w:r w:rsidRPr="00A654E4">
        <w:t>CoA</w:t>
      </w:r>
      <w:proofErr w:type="spellEnd"/>
      <w:r w:rsidRPr="00A654E4">
        <w:t xml:space="preserve"> </w:t>
      </w:r>
      <w:proofErr w:type="spellStart"/>
      <w:r w:rsidRPr="00A654E4">
        <w:t>редуктазата</w:t>
      </w:r>
      <w:proofErr w:type="spellEnd"/>
      <w:r w:rsidRPr="00A654E4">
        <w:t xml:space="preserve">, честотата на нежеланите лекарствени реакции свързани с </w:t>
      </w:r>
      <w:proofErr w:type="spellStart"/>
      <w:r w:rsidRPr="00A654E4">
        <w:t>розувастатин</w:t>
      </w:r>
      <w:proofErr w:type="spellEnd"/>
      <w:r w:rsidRPr="00A654E4">
        <w:t xml:space="preserve"> е </w:t>
      </w:r>
      <w:proofErr w:type="spellStart"/>
      <w:r w:rsidRPr="00A654E4">
        <w:t>дозозависима</w:t>
      </w:r>
      <w:proofErr w:type="spellEnd"/>
      <w:r w:rsidRPr="00A654E4">
        <w:t>.</w:t>
      </w:r>
    </w:p>
    <w:p w14:paraId="5CB240D5" w14:textId="77777777" w:rsidR="00FA5D99" w:rsidRPr="00A654E4" w:rsidRDefault="00FA5D99" w:rsidP="00FA5D99">
      <w:pPr>
        <w:rPr>
          <w:u w:val="single"/>
        </w:rPr>
      </w:pPr>
    </w:p>
    <w:p w14:paraId="27BFE998" w14:textId="39D287D8" w:rsidR="00FA5D99" w:rsidRPr="00A654E4" w:rsidRDefault="00FA5D99" w:rsidP="00FA5D99">
      <w:r w:rsidRPr="00A654E4">
        <w:rPr>
          <w:u w:val="single"/>
        </w:rPr>
        <w:t>Описание на избрани нежелани реакции</w:t>
      </w:r>
    </w:p>
    <w:p w14:paraId="087132CE" w14:textId="77777777" w:rsidR="00FA5D99" w:rsidRPr="00A654E4" w:rsidRDefault="00FA5D99" w:rsidP="00FA5D99">
      <w:r w:rsidRPr="00A654E4">
        <w:rPr>
          <w:i/>
          <w:iCs/>
        </w:rPr>
        <w:t>Ефекти върху бъбреците:</w:t>
      </w:r>
      <w:r w:rsidRPr="00A654E4">
        <w:t xml:space="preserve"> При пациенти, лекувани с </w:t>
      </w:r>
      <w:proofErr w:type="spellStart"/>
      <w:r w:rsidRPr="00A654E4">
        <w:t>розувастатин</w:t>
      </w:r>
      <w:proofErr w:type="spellEnd"/>
      <w:r w:rsidRPr="00A654E4">
        <w:t xml:space="preserve">, е наблюдавана </w:t>
      </w:r>
      <w:proofErr w:type="spellStart"/>
      <w:r w:rsidRPr="00A654E4">
        <w:t>протеинурия</w:t>
      </w:r>
      <w:proofErr w:type="spellEnd"/>
      <w:r w:rsidRPr="00A654E4">
        <w:t xml:space="preserve">, установена при изследване с тест-лентички и която е предимно с </w:t>
      </w:r>
      <w:proofErr w:type="spellStart"/>
      <w:r w:rsidRPr="00A654E4">
        <w:t>тубулен</w:t>
      </w:r>
      <w:proofErr w:type="spellEnd"/>
      <w:r w:rsidRPr="00A654E4">
        <w:t xml:space="preserve"> произход. В определени моменти от лечението при &lt;1% от пациентите на 10 </w:t>
      </w:r>
      <w:proofErr w:type="spellStart"/>
      <w:r w:rsidRPr="00A654E4">
        <w:t>mg</w:t>
      </w:r>
      <w:proofErr w:type="spellEnd"/>
      <w:r w:rsidRPr="00A654E4">
        <w:t xml:space="preserve"> и 20 </w:t>
      </w:r>
      <w:proofErr w:type="spellStart"/>
      <w:r w:rsidRPr="00A654E4">
        <w:t>mg</w:t>
      </w:r>
      <w:proofErr w:type="spellEnd"/>
      <w:r w:rsidRPr="00A654E4">
        <w:t xml:space="preserve"> и при приблизително 3% от пациентите лекувани с 40 </w:t>
      </w:r>
      <w:proofErr w:type="spellStart"/>
      <w:r w:rsidRPr="00A654E4">
        <w:t>mg</w:t>
      </w:r>
      <w:proofErr w:type="spellEnd"/>
      <w:r w:rsidRPr="00A654E4">
        <w:t xml:space="preserve">, са наблюдавани промени в изследванията за протеин в урината от отрицателен резултат или следи до ++ или </w:t>
      </w:r>
      <w:r w:rsidRPr="00A654E4">
        <w:lastRenderedPageBreak/>
        <w:t xml:space="preserve">повече. Незначително отклонение в посока от отрицателен резултат или следи към + е наблюдавано при доза 20 </w:t>
      </w:r>
      <w:proofErr w:type="spellStart"/>
      <w:r w:rsidRPr="00A654E4">
        <w:t>mg</w:t>
      </w:r>
      <w:proofErr w:type="spellEnd"/>
      <w:r w:rsidRPr="00A654E4">
        <w:t xml:space="preserve">. В повечето случаи </w:t>
      </w:r>
      <w:proofErr w:type="spellStart"/>
      <w:r w:rsidRPr="00A654E4">
        <w:t>протеинурията</w:t>
      </w:r>
      <w:proofErr w:type="spellEnd"/>
      <w:r w:rsidRPr="00A654E4">
        <w:t xml:space="preserve"> намалява или отзвучава спонтанно в процеса на лечението. От прегледа на данните при клиничните опити и </w:t>
      </w:r>
      <w:proofErr w:type="spellStart"/>
      <w:r w:rsidRPr="00A654E4">
        <w:t>постмаркетинговите</w:t>
      </w:r>
      <w:proofErr w:type="spellEnd"/>
      <w:r w:rsidRPr="00A654E4">
        <w:t xml:space="preserve"> проучвания, досега не е установена причинна връзка между </w:t>
      </w:r>
      <w:proofErr w:type="spellStart"/>
      <w:r w:rsidRPr="00A654E4">
        <w:t>протеинурията</w:t>
      </w:r>
      <w:proofErr w:type="spellEnd"/>
      <w:r w:rsidRPr="00A654E4">
        <w:t xml:space="preserve"> и остро или прогресивно бъбречно заболяване.</w:t>
      </w:r>
    </w:p>
    <w:p w14:paraId="766F21C7" w14:textId="77777777" w:rsidR="00551E49" w:rsidRPr="00A654E4" w:rsidRDefault="00551E49" w:rsidP="00FA5D99"/>
    <w:p w14:paraId="79B6C05B" w14:textId="18CFC96D" w:rsidR="00FA5D99" w:rsidRPr="00A654E4" w:rsidRDefault="00FA5D99" w:rsidP="00FA5D99">
      <w:r w:rsidRPr="00A654E4">
        <w:t xml:space="preserve">При пациенти лекувани с </w:t>
      </w:r>
      <w:proofErr w:type="spellStart"/>
      <w:r w:rsidRPr="00A654E4">
        <w:t>розувастатин</w:t>
      </w:r>
      <w:proofErr w:type="spellEnd"/>
      <w:r w:rsidRPr="00A654E4">
        <w:t xml:space="preserve">, е наблюдавана </w:t>
      </w:r>
      <w:proofErr w:type="spellStart"/>
      <w:r w:rsidRPr="00A654E4">
        <w:t>хематурия</w:t>
      </w:r>
      <w:proofErr w:type="spellEnd"/>
      <w:r w:rsidRPr="00A654E4">
        <w:t>, но данните от клиничните изпитвания показват, че честотата й е ниска.</w:t>
      </w:r>
    </w:p>
    <w:p w14:paraId="79EE6A1C" w14:textId="77777777" w:rsidR="00551E49" w:rsidRPr="00A654E4" w:rsidRDefault="00551E49" w:rsidP="00FA5D99">
      <w:pPr>
        <w:rPr>
          <w:i/>
          <w:iCs/>
        </w:rPr>
      </w:pPr>
    </w:p>
    <w:p w14:paraId="72FE53BF" w14:textId="206FBE90" w:rsidR="00FA5D99" w:rsidRPr="00A654E4" w:rsidRDefault="00FA5D99" w:rsidP="00FA5D99">
      <w:r w:rsidRPr="00A654E4">
        <w:rPr>
          <w:i/>
          <w:iCs/>
        </w:rPr>
        <w:t>Ефекти върху скелетната мускулатура:</w:t>
      </w:r>
      <w:r w:rsidRPr="00A654E4">
        <w:t xml:space="preserve"> Ефекти върху скелетната мускулатура, напр. * </w:t>
      </w:r>
      <w:proofErr w:type="spellStart"/>
      <w:r w:rsidRPr="00A654E4">
        <w:t>миалгия</w:t>
      </w:r>
      <w:proofErr w:type="spellEnd"/>
      <w:r w:rsidRPr="00A654E4">
        <w:t xml:space="preserve">, </w:t>
      </w:r>
      <w:proofErr w:type="spellStart"/>
      <w:r w:rsidRPr="00A654E4">
        <w:t>миопатия</w:t>
      </w:r>
      <w:proofErr w:type="spellEnd"/>
      <w:r w:rsidRPr="00A654E4">
        <w:t xml:space="preserve"> (включително </w:t>
      </w:r>
      <w:proofErr w:type="spellStart"/>
      <w:r w:rsidRPr="00A654E4">
        <w:t>миозит</w:t>
      </w:r>
      <w:proofErr w:type="spellEnd"/>
      <w:r w:rsidRPr="00A654E4">
        <w:t xml:space="preserve">) и рядко, </w:t>
      </w:r>
      <w:proofErr w:type="spellStart"/>
      <w:r w:rsidRPr="00A654E4">
        <w:t>рабдомиолиза</w:t>
      </w:r>
      <w:proofErr w:type="spellEnd"/>
      <w:r w:rsidRPr="00A654E4">
        <w:t xml:space="preserve"> със и без остра бъбречна недостатъчност, са съобщавани за пациенти, лекувани с </w:t>
      </w:r>
      <w:proofErr w:type="spellStart"/>
      <w:r w:rsidRPr="00A654E4">
        <w:t>розувастатин</w:t>
      </w:r>
      <w:proofErr w:type="spellEnd"/>
      <w:r w:rsidRPr="00A654E4">
        <w:t xml:space="preserve">, след прилагане на всички дози, особено при дози &gt;20 </w:t>
      </w:r>
      <w:proofErr w:type="spellStart"/>
      <w:r w:rsidRPr="00A654E4">
        <w:t>mg</w:t>
      </w:r>
      <w:proofErr w:type="spellEnd"/>
      <w:r w:rsidRPr="00A654E4">
        <w:t>.</w:t>
      </w:r>
    </w:p>
    <w:p w14:paraId="51E27B5B" w14:textId="77777777" w:rsidR="00551E49" w:rsidRPr="00A654E4" w:rsidRDefault="00551E49" w:rsidP="00FA5D99"/>
    <w:p w14:paraId="21DFCDC9" w14:textId="50651BA5" w:rsidR="00FA5D99" w:rsidRPr="00A654E4" w:rsidRDefault="00FA5D99" w:rsidP="00FA5D99">
      <w:proofErr w:type="spellStart"/>
      <w:r w:rsidRPr="00A654E4">
        <w:t>Дозозависимо</w:t>
      </w:r>
      <w:proofErr w:type="spellEnd"/>
      <w:r w:rsidRPr="00A654E4">
        <w:t xml:space="preserve"> увеличение на нивата на СК е наблюдавано при пациенти, приемащи </w:t>
      </w:r>
      <w:proofErr w:type="spellStart"/>
      <w:r w:rsidRPr="00A654E4">
        <w:t>розувастатин</w:t>
      </w:r>
      <w:proofErr w:type="spellEnd"/>
      <w:r w:rsidRPr="00A654E4">
        <w:t xml:space="preserve">. Повечето случаи са били леки, </w:t>
      </w:r>
      <w:proofErr w:type="spellStart"/>
      <w:r w:rsidRPr="00A654E4">
        <w:t>асимптоматични</w:t>
      </w:r>
      <w:proofErr w:type="spellEnd"/>
      <w:r w:rsidRPr="00A654E4">
        <w:t xml:space="preserve"> и преходни. Ако нивото на СК се повиши (&gt;5xULN), лечението трябва да се преустанови (вж. точка 4.4).</w:t>
      </w:r>
    </w:p>
    <w:p w14:paraId="64EC1817" w14:textId="77777777" w:rsidR="00551E49" w:rsidRPr="00A654E4" w:rsidRDefault="00551E49" w:rsidP="00FA5D99">
      <w:pPr>
        <w:rPr>
          <w:i/>
          <w:iCs/>
        </w:rPr>
      </w:pPr>
    </w:p>
    <w:p w14:paraId="21E65430" w14:textId="58C6FD31" w:rsidR="00FA5D99" w:rsidRPr="00A654E4" w:rsidRDefault="00FA5D99" w:rsidP="00FA5D99">
      <w:r w:rsidRPr="00A654E4">
        <w:rPr>
          <w:i/>
          <w:iCs/>
        </w:rPr>
        <w:t>Ефекти върху черния дроб:</w:t>
      </w:r>
      <w:r w:rsidRPr="00A654E4">
        <w:t xml:space="preserve"> Подобно на други инхибитори на HMG-</w:t>
      </w:r>
      <w:proofErr w:type="spellStart"/>
      <w:r w:rsidRPr="00A654E4">
        <w:t>CoA</w:t>
      </w:r>
      <w:proofErr w:type="spellEnd"/>
      <w:r w:rsidRPr="00A654E4">
        <w:t xml:space="preserve"> </w:t>
      </w:r>
      <w:proofErr w:type="spellStart"/>
      <w:r w:rsidRPr="00A654E4">
        <w:t>редуктазата</w:t>
      </w:r>
      <w:proofErr w:type="spellEnd"/>
      <w:r w:rsidRPr="00A654E4">
        <w:t xml:space="preserve">, </w:t>
      </w:r>
      <w:proofErr w:type="spellStart"/>
      <w:r w:rsidRPr="00A654E4">
        <w:t>дозозависимо</w:t>
      </w:r>
      <w:proofErr w:type="spellEnd"/>
      <w:r w:rsidRPr="00A654E4">
        <w:t xml:space="preserve"> увеличение на </w:t>
      </w:r>
      <w:proofErr w:type="spellStart"/>
      <w:r w:rsidRPr="00A654E4">
        <w:t>трансаминазите</w:t>
      </w:r>
      <w:proofErr w:type="spellEnd"/>
      <w:r w:rsidRPr="00A654E4">
        <w:t xml:space="preserve"> е наблюдавано при малък брой пациенти, приемащи </w:t>
      </w:r>
      <w:proofErr w:type="spellStart"/>
      <w:r w:rsidRPr="00A654E4">
        <w:t>розувастатин</w:t>
      </w:r>
      <w:proofErr w:type="spellEnd"/>
      <w:r w:rsidRPr="00A654E4">
        <w:t xml:space="preserve">; повечето случаи са били леки, </w:t>
      </w:r>
      <w:proofErr w:type="spellStart"/>
      <w:r w:rsidRPr="00A654E4">
        <w:t>асимптоматични</w:t>
      </w:r>
      <w:proofErr w:type="spellEnd"/>
      <w:r w:rsidRPr="00A654E4">
        <w:t xml:space="preserve"> и преходни.</w:t>
      </w:r>
    </w:p>
    <w:p w14:paraId="510C1D25" w14:textId="77777777" w:rsidR="00551E49" w:rsidRPr="00A654E4" w:rsidRDefault="00551E49" w:rsidP="00FA5D99"/>
    <w:p w14:paraId="1C3889CF" w14:textId="4A699F2B" w:rsidR="00FA5D99" w:rsidRPr="00A654E4" w:rsidRDefault="00FA5D99" w:rsidP="00FA5D99">
      <w:r w:rsidRPr="00A654E4">
        <w:t xml:space="preserve">Следните нежелани събития са съобщавани при някои </w:t>
      </w:r>
      <w:proofErr w:type="spellStart"/>
      <w:r w:rsidRPr="00A654E4">
        <w:t>статини</w:t>
      </w:r>
      <w:proofErr w:type="spellEnd"/>
      <w:r w:rsidRPr="00A654E4">
        <w:t>:</w:t>
      </w:r>
    </w:p>
    <w:p w14:paraId="74470A50" w14:textId="77777777" w:rsidR="00551E49" w:rsidRPr="00A654E4" w:rsidRDefault="00FA5D99" w:rsidP="00FA5D99">
      <w:pPr>
        <w:pStyle w:val="ListParagraph"/>
        <w:numPr>
          <w:ilvl w:val="0"/>
          <w:numId w:val="39"/>
        </w:numPr>
      </w:pPr>
      <w:r w:rsidRPr="00A654E4">
        <w:t>сексуална дисфункция</w:t>
      </w:r>
    </w:p>
    <w:p w14:paraId="16E9449B" w14:textId="78807CF7" w:rsidR="00FA5D99" w:rsidRPr="00A654E4" w:rsidRDefault="00FA5D99" w:rsidP="00FA5D99">
      <w:pPr>
        <w:pStyle w:val="ListParagraph"/>
        <w:numPr>
          <w:ilvl w:val="0"/>
          <w:numId w:val="39"/>
        </w:numPr>
      </w:pPr>
      <w:r w:rsidRPr="00A654E4">
        <w:t xml:space="preserve">изолирани случаи на </w:t>
      </w:r>
      <w:proofErr w:type="spellStart"/>
      <w:r w:rsidRPr="00A654E4">
        <w:t>интерстициална</w:t>
      </w:r>
      <w:proofErr w:type="spellEnd"/>
      <w:r w:rsidRPr="00A654E4">
        <w:t xml:space="preserve"> белодробна болест, особено при дългосрочно лечение (</w:t>
      </w:r>
      <w:proofErr w:type="spellStart"/>
      <w:r w:rsidRPr="00A654E4">
        <w:t>вж..точка</w:t>
      </w:r>
      <w:proofErr w:type="spellEnd"/>
      <w:r w:rsidRPr="00A654E4">
        <w:t xml:space="preserve"> 4.4)</w:t>
      </w:r>
    </w:p>
    <w:p w14:paraId="0DF9A130" w14:textId="77777777" w:rsidR="00FA5D99" w:rsidRPr="00A654E4" w:rsidRDefault="00FA5D99" w:rsidP="00FA5D99"/>
    <w:p w14:paraId="45C13101" w14:textId="4B09A991" w:rsidR="00FA5D99" w:rsidRPr="00A654E4" w:rsidRDefault="00FA5D99" w:rsidP="00FA5D99">
      <w:r w:rsidRPr="00A654E4">
        <w:t xml:space="preserve">Докладваната честота на </w:t>
      </w:r>
      <w:proofErr w:type="spellStart"/>
      <w:r w:rsidRPr="00A654E4">
        <w:t>рабдомиолиза</w:t>
      </w:r>
      <w:proofErr w:type="spellEnd"/>
      <w:r w:rsidRPr="00A654E4">
        <w:t xml:space="preserve">, сериозни бъбречни и чернодробни събития (предимно увеличени чернодробни </w:t>
      </w:r>
      <w:proofErr w:type="spellStart"/>
      <w:r w:rsidRPr="00A654E4">
        <w:t>трансаминази</w:t>
      </w:r>
      <w:proofErr w:type="spellEnd"/>
      <w:r w:rsidRPr="00A654E4">
        <w:t xml:space="preserve">) е по-висока при дозата от 40 </w:t>
      </w:r>
      <w:proofErr w:type="spellStart"/>
      <w:r w:rsidRPr="00A654E4">
        <w:t>mg</w:t>
      </w:r>
      <w:proofErr w:type="spellEnd"/>
      <w:r w:rsidRPr="00A654E4">
        <w:t>.</w:t>
      </w:r>
    </w:p>
    <w:p w14:paraId="4CBAEAE7" w14:textId="0C889A99" w:rsidR="00FA5D99" w:rsidRPr="00A654E4" w:rsidRDefault="00FA5D99" w:rsidP="00FA5D99"/>
    <w:p w14:paraId="049E0E81" w14:textId="77777777" w:rsidR="00551E49" w:rsidRPr="00A654E4" w:rsidRDefault="00551E49" w:rsidP="00551E49">
      <w:pPr>
        <w:spacing w:line="240" w:lineRule="auto"/>
        <w:rPr>
          <w:rFonts w:eastAsia="Times New Roman" w:cs="Arial"/>
          <w:lang w:eastAsia="bg-BG"/>
        </w:rPr>
      </w:pPr>
      <w:r w:rsidRPr="00A654E4">
        <w:rPr>
          <w:rFonts w:eastAsia="Times New Roman" w:cs="Arial"/>
          <w:color w:val="000000"/>
          <w:u w:val="single"/>
          <w:lang w:eastAsia="bg-BG"/>
        </w:rPr>
        <w:t>Съобщаване на подозирани нежелани реакции</w:t>
      </w:r>
    </w:p>
    <w:p w14:paraId="6F9F84AB" w14:textId="3E9F1EA4" w:rsidR="00551E49" w:rsidRPr="00A654E4" w:rsidRDefault="00551E49" w:rsidP="00551E49">
      <w:pPr>
        <w:rPr>
          <w:rFonts w:cs="Arial"/>
        </w:rPr>
      </w:pPr>
      <w:r w:rsidRPr="00A654E4">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 1303 София, тел.: 02 8903417, уебсайт: </w:t>
      </w:r>
      <w:hyperlink r:id="rId6" w:history="1">
        <w:r w:rsidRPr="00A654E4">
          <w:rPr>
            <w:rFonts w:eastAsia="Times New Roman" w:cs="Arial"/>
            <w:color w:val="000000"/>
          </w:rPr>
          <w:t>www.bda.bg</w:t>
        </w:r>
      </w:hyperlink>
      <w:r w:rsidRPr="00A654E4">
        <w:rPr>
          <w:rFonts w:eastAsia="Times New Roman" w:cs="Arial"/>
          <w:color w:val="000000"/>
        </w:rPr>
        <w:t>.</w:t>
      </w:r>
    </w:p>
    <w:p w14:paraId="1812ABCC" w14:textId="77777777" w:rsidR="00551E49" w:rsidRPr="00A654E4" w:rsidRDefault="00551E49" w:rsidP="00FA5D99"/>
    <w:p w14:paraId="0A023CE0" w14:textId="13F87CFD" w:rsidR="00CF77F7" w:rsidRPr="00A654E4" w:rsidRDefault="002C50EE" w:rsidP="004A448E">
      <w:pPr>
        <w:pStyle w:val="Heading2"/>
      </w:pPr>
      <w:r w:rsidRPr="00A654E4">
        <w:t>4.9. Предозиране</w:t>
      </w:r>
    </w:p>
    <w:p w14:paraId="3EDFC3FC" w14:textId="296E7EBA" w:rsidR="0091385D" w:rsidRPr="00A654E4" w:rsidRDefault="0091385D" w:rsidP="0091385D"/>
    <w:p w14:paraId="1CCF70C3" w14:textId="77777777" w:rsidR="00551E49" w:rsidRPr="00A654E4" w:rsidRDefault="00551E49" w:rsidP="00551E49">
      <w:pPr>
        <w:pStyle w:val="Heading3"/>
        <w:rPr>
          <w:rFonts w:eastAsia="Times New Roman"/>
          <w:u w:val="single"/>
          <w:lang w:eastAsia="bg-BG"/>
        </w:rPr>
      </w:pPr>
      <w:r w:rsidRPr="00A654E4">
        <w:rPr>
          <w:rFonts w:eastAsia="Times New Roman"/>
          <w:u w:val="single"/>
          <w:lang w:eastAsia="bg-BG"/>
        </w:rPr>
        <w:t>Симптоми</w:t>
      </w:r>
    </w:p>
    <w:p w14:paraId="5D25B7D0" w14:textId="77777777" w:rsidR="00551E49" w:rsidRPr="00A654E4" w:rsidRDefault="00551E49" w:rsidP="00551E49">
      <w:pPr>
        <w:spacing w:line="240" w:lineRule="auto"/>
        <w:rPr>
          <w:rFonts w:eastAsia="Times New Roman" w:cs="Arial"/>
          <w:lang w:eastAsia="bg-BG"/>
        </w:rPr>
      </w:pPr>
      <w:r w:rsidRPr="00A654E4">
        <w:rPr>
          <w:rFonts w:eastAsia="Times New Roman" w:cs="Arial"/>
          <w:color w:val="000000"/>
          <w:lang w:eastAsia="bg-BG"/>
        </w:rPr>
        <w:t xml:space="preserve">Наличните данни сочат, че силното предозиране с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може да доведе до прекомерна периферна </w:t>
      </w:r>
      <w:proofErr w:type="spellStart"/>
      <w:r w:rsidRPr="00A654E4">
        <w:rPr>
          <w:rFonts w:eastAsia="Times New Roman" w:cs="Arial"/>
          <w:color w:val="000000"/>
          <w:lang w:eastAsia="bg-BG"/>
        </w:rPr>
        <w:t>вазодилатация</w:t>
      </w:r>
      <w:proofErr w:type="spellEnd"/>
      <w:r w:rsidRPr="00A654E4">
        <w:rPr>
          <w:rFonts w:eastAsia="Times New Roman" w:cs="Arial"/>
          <w:color w:val="000000"/>
          <w:lang w:eastAsia="bg-BG"/>
        </w:rPr>
        <w:t xml:space="preserve"> и възможно до рефлекторна тахикардия. Съобщава се за изразена и възможно продължителна системна хипотония, включително и до шок с фатален изход.</w:t>
      </w:r>
    </w:p>
    <w:p w14:paraId="5ED08269" w14:textId="77777777" w:rsidR="00551E49" w:rsidRPr="00A654E4" w:rsidRDefault="00551E49" w:rsidP="00551E49">
      <w:pPr>
        <w:spacing w:line="240" w:lineRule="auto"/>
        <w:rPr>
          <w:rFonts w:eastAsia="Times New Roman" w:cs="Arial"/>
          <w:color w:val="000000"/>
          <w:lang w:eastAsia="bg-BG"/>
        </w:rPr>
      </w:pPr>
    </w:p>
    <w:p w14:paraId="0B0991A3" w14:textId="47DF5BC5" w:rsidR="00551E49" w:rsidRPr="00A654E4" w:rsidRDefault="00551E49" w:rsidP="00551E49">
      <w:pPr>
        <w:spacing w:line="240" w:lineRule="auto"/>
        <w:rPr>
          <w:rFonts w:eastAsia="Times New Roman" w:cs="Arial"/>
          <w:lang w:eastAsia="bg-BG"/>
        </w:rPr>
      </w:pPr>
      <w:proofErr w:type="spellStart"/>
      <w:r w:rsidRPr="00A654E4">
        <w:rPr>
          <w:rFonts w:eastAsia="Times New Roman" w:cs="Arial"/>
          <w:color w:val="000000"/>
          <w:lang w:eastAsia="bg-BG"/>
        </w:rPr>
        <w:lastRenderedPageBreak/>
        <w:t>Некардиогенен</w:t>
      </w:r>
      <w:proofErr w:type="spellEnd"/>
      <w:r w:rsidRPr="00A654E4">
        <w:rPr>
          <w:rFonts w:eastAsia="Times New Roman" w:cs="Arial"/>
          <w:color w:val="000000"/>
          <w:lang w:eastAsia="bg-BG"/>
        </w:rPr>
        <w:t xml:space="preserve"> белодробен оток се съобщава рядко като последица от предозиране с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който може да се прояви със забавено начало на ефекта (24-48 часа след поглъщане) и да изисква изкуствена вентилация. Ранните реанимационни мерки (включително натоварване с течности) за поддържане на </w:t>
      </w:r>
      <w:proofErr w:type="spellStart"/>
      <w:r w:rsidRPr="00A654E4">
        <w:rPr>
          <w:rFonts w:eastAsia="Times New Roman" w:cs="Arial"/>
          <w:color w:val="000000"/>
          <w:lang w:eastAsia="bg-BG"/>
        </w:rPr>
        <w:t>перфузията</w:t>
      </w:r>
      <w:proofErr w:type="spellEnd"/>
      <w:r w:rsidRPr="00A654E4">
        <w:rPr>
          <w:rFonts w:eastAsia="Times New Roman" w:cs="Arial"/>
          <w:color w:val="000000"/>
          <w:lang w:eastAsia="bg-BG"/>
        </w:rPr>
        <w:t xml:space="preserve"> и сърдечния дебит могат да бъдат ускоряващи фактори.</w:t>
      </w:r>
    </w:p>
    <w:p w14:paraId="2168ADC6" w14:textId="77777777" w:rsidR="00551E49" w:rsidRPr="00A654E4" w:rsidRDefault="00551E49" w:rsidP="00551E49">
      <w:pPr>
        <w:spacing w:line="240" w:lineRule="auto"/>
        <w:rPr>
          <w:rFonts w:eastAsia="Times New Roman" w:cs="Arial"/>
          <w:color w:val="000000"/>
          <w:u w:val="single"/>
          <w:lang w:eastAsia="bg-BG"/>
        </w:rPr>
      </w:pPr>
    </w:p>
    <w:p w14:paraId="0924E359" w14:textId="750A2635" w:rsidR="00551E49" w:rsidRPr="00A654E4" w:rsidRDefault="00551E49" w:rsidP="00551E49">
      <w:pPr>
        <w:pStyle w:val="Heading3"/>
        <w:rPr>
          <w:rFonts w:eastAsia="Times New Roman"/>
          <w:u w:val="single"/>
          <w:lang w:eastAsia="bg-BG"/>
        </w:rPr>
      </w:pPr>
      <w:r w:rsidRPr="00A654E4">
        <w:rPr>
          <w:rFonts w:eastAsia="Times New Roman"/>
          <w:u w:val="single"/>
          <w:lang w:eastAsia="bg-BG"/>
        </w:rPr>
        <w:t>Лечение</w:t>
      </w:r>
    </w:p>
    <w:p w14:paraId="67328B98" w14:textId="77777777" w:rsidR="00551E49" w:rsidRPr="00A654E4" w:rsidRDefault="00551E49" w:rsidP="00551E49">
      <w:pPr>
        <w:spacing w:line="240" w:lineRule="auto"/>
        <w:rPr>
          <w:rFonts w:eastAsia="Times New Roman" w:cs="Arial"/>
          <w:lang w:eastAsia="bg-BG"/>
        </w:rPr>
      </w:pPr>
      <w:r w:rsidRPr="00A654E4">
        <w:rPr>
          <w:rFonts w:eastAsia="Times New Roman" w:cs="Arial"/>
          <w:color w:val="000000"/>
          <w:lang w:eastAsia="bg-BG"/>
        </w:rPr>
        <w:t xml:space="preserve">При предозиране, лечението с </w:t>
      </w:r>
      <w:proofErr w:type="spellStart"/>
      <w:r w:rsidRPr="00A654E4">
        <w:rPr>
          <w:rFonts w:eastAsia="Times New Roman" w:cs="Arial"/>
          <w:color w:val="000000"/>
          <w:lang w:eastAsia="bg-BG"/>
        </w:rPr>
        <w:t>Тинтарос</w:t>
      </w:r>
      <w:proofErr w:type="spellEnd"/>
      <w:r w:rsidRPr="00A654E4">
        <w:rPr>
          <w:rFonts w:eastAsia="Times New Roman" w:cs="Arial"/>
          <w:color w:val="000000"/>
          <w:lang w:eastAsia="bg-BG"/>
        </w:rPr>
        <w:t xml:space="preserve"> АМ трябва да се преустанови и да се проведе поддържащо и симптоматично лечение. Необходимо е да се проследяват чернодробната функция и нивата на СК.</w:t>
      </w:r>
    </w:p>
    <w:p w14:paraId="7EB4B17E" w14:textId="77777777" w:rsidR="00551E49" w:rsidRPr="00A654E4" w:rsidRDefault="00551E49" w:rsidP="00551E49">
      <w:pPr>
        <w:spacing w:line="240" w:lineRule="auto"/>
        <w:rPr>
          <w:rFonts w:eastAsia="Times New Roman" w:cs="Arial"/>
          <w:color w:val="000000"/>
          <w:lang w:eastAsia="bg-BG"/>
        </w:rPr>
      </w:pPr>
    </w:p>
    <w:p w14:paraId="19224440" w14:textId="2E25E451" w:rsidR="00551E49" w:rsidRPr="00A654E4" w:rsidRDefault="00551E49" w:rsidP="00551E49">
      <w:pPr>
        <w:spacing w:line="240" w:lineRule="auto"/>
        <w:rPr>
          <w:rFonts w:eastAsia="Times New Roman" w:cs="Arial"/>
          <w:lang w:eastAsia="bg-BG"/>
        </w:rPr>
      </w:pPr>
      <w:r w:rsidRPr="00A654E4">
        <w:rPr>
          <w:rFonts w:eastAsia="Times New Roman" w:cs="Arial"/>
          <w:color w:val="000000"/>
          <w:lang w:eastAsia="bg-BG"/>
        </w:rPr>
        <w:t xml:space="preserve">Клинично значимата хипотония вследствие на предозиране са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изисква активно поддържане на сърдечносъдовата система, включително проследяване на сърдечната и респираторна функция, повдигане на крайниците и повишено внимание към обема на циркулиращата течност и отделянето на урина.</w:t>
      </w:r>
    </w:p>
    <w:p w14:paraId="63A0E2B3" w14:textId="77777777" w:rsidR="00551E49" w:rsidRPr="00A654E4" w:rsidRDefault="00551E49" w:rsidP="00551E49">
      <w:pPr>
        <w:spacing w:line="240" w:lineRule="auto"/>
        <w:rPr>
          <w:rFonts w:eastAsia="Times New Roman" w:cs="Arial"/>
          <w:color w:val="000000"/>
          <w:lang w:eastAsia="bg-BG"/>
        </w:rPr>
      </w:pPr>
    </w:p>
    <w:p w14:paraId="52A112A8" w14:textId="52ECDB2B" w:rsidR="00551E49" w:rsidRPr="00A654E4" w:rsidRDefault="00551E49" w:rsidP="00551E49">
      <w:pPr>
        <w:spacing w:line="240" w:lineRule="auto"/>
        <w:rPr>
          <w:rFonts w:eastAsia="Times New Roman" w:cs="Arial"/>
          <w:lang w:eastAsia="bg-BG"/>
        </w:rPr>
      </w:pPr>
      <w:r w:rsidRPr="00A654E4">
        <w:rPr>
          <w:rFonts w:eastAsia="Times New Roman" w:cs="Arial"/>
          <w:color w:val="000000"/>
          <w:lang w:eastAsia="bg-BG"/>
        </w:rPr>
        <w:t xml:space="preserve">Използването на </w:t>
      </w:r>
      <w:proofErr w:type="spellStart"/>
      <w:r w:rsidRPr="00A654E4">
        <w:rPr>
          <w:rFonts w:eastAsia="Times New Roman" w:cs="Arial"/>
          <w:color w:val="000000"/>
          <w:lang w:eastAsia="bg-BG"/>
        </w:rPr>
        <w:t>вазоконстриктор</w:t>
      </w:r>
      <w:proofErr w:type="spellEnd"/>
      <w:r w:rsidRPr="00A654E4">
        <w:rPr>
          <w:rFonts w:eastAsia="Times New Roman" w:cs="Arial"/>
          <w:color w:val="000000"/>
          <w:lang w:eastAsia="bg-BG"/>
        </w:rPr>
        <w:t xml:space="preserve"> може да бъде от полза за възстановяване на съдовия тонус и кръвното налягане, при условие, че няма противопоказания за неговата употреба. Употребата на калциев </w:t>
      </w:r>
      <w:proofErr w:type="spellStart"/>
      <w:r w:rsidRPr="00A654E4">
        <w:rPr>
          <w:rFonts w:eastAsia="Times New Roman" w:cs="Arial"/>
          <w:color w:val="000000"/>
          <w:lang w:eastAsia="bg-BG"/>
        </w:rPr>
        <w:t>глюконат</w:t>
      </w:r>
      <w:proofErr w:type="spellEnd"/>
      <w:r w:rsidRPr="00A654E4">
        <w:rPr>
          <w:rFonts w:eastAsia="Times New Roman" w:cs="Arial"/>
          <w:color w:val="000000"/>
          <w:lang w:eastAsia="bg-BG"/>
        </w:rPr>
        <w:t xml:space="preserve"> интравенозно може да бъде от полза за преодоляване на ефекта от блокадата на калциевите канали.</w:t>
      </w:r>
    </w:p>
    <w:p w14:paraId="14067557" w14:textId="77777777" w:rsidR="00551E49" w:rsidRPr="00A654E4" w:rsidRDefault="00551E49" w:rsidP="00551E49">
      <w:pPr>
        <w:spacing w:line="240" w:lineRule="auto"/>
        <w:rPr>
          <w:rFonts w:eastAsia="Times New Roman" w:cs="Arial"/>
          <w:color w:val="000000"/>
          <w:lang w:eastAsia="bg-BG"/>
        </w:rPr>
      </w:pPr>
    </w:p>
    <w:p w14:paraId="085594D8" w14:textId="0027DAED" w:rsidR="00551E49" w:rsidRPr="00A654E4" w:rsidRDefault="00551E49" w:rsidP="00551E49">
      <w:pPr>
        <w:spacing w:line="240" w:lineRule="auto"/>
        <w:rPr>
          <w:rFonts w:eastAsia="Times New Roman" w:cs="Arial"/>
          <w:lang w:eastAsia="bg-BG"/>
        </w:rPr>
      </w:pPr>
      <w:r w:rsidRPr="00A654E4">
        <w:rPr>
          <w:rFonts w:eastAsia="Times New Roman" w:cs="Arial"/>
          <w:color w:val="000000"/>
          <w:lang w:eastAsia="bg-BG"/>
        </w:rPr>
        <w:t xml:space="preserve">Стомашната промивка може да е ефикасна в някои случаи. При здрави доброволци е установено, че използването на активен въглен до 2 часа след приложение на 10 </w:t>
      </w:r>
      <w:proofErr w:type="spellStart"/>
      <w:r w:rsidRPr="00A654E4">
        <w:rPr>
          <w:rFonts w:eastAsia="Times New Roman" w:cs="Arial"/>
          <w:color w:val="000000"/>
        </w:rPr>
        <w:t>mg</w:t>
      </w:r>
      <w:proofErr w:type="spellEnd"/>
      <w:r w:rsidRPr="00A654E4">
        <w:rPr>
          <w:rFonts w:eastAsia="Times New Roman" w:cs="Arial"/>
          <w:color w:val="000000"/>
        </w:rPr>
        <w:t xml:space="preserve">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намалява скоростта на абсорбция на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w:t>
      </w:r>
    </w:p>
    <w:p w14:paraId="0FAAF77F" w14:textId="77777777" w:rsidR="00551E49" w:rsidRPr="00A654E4" w:rsidRDefault="00551E49" w:rsidP="00551E49">
      <w:pPr>
        <w:rPr>
          <w:rFonts w:eastAsia="Times New Roman" w:cs="Arial"/>
          <w:color w:val="000000"/>
          <w:lang w:eastAsia="bg-BG"/>
        </w:rPr>
      </w:pPr>
    </w:p>
    <w:p w14:paraId="0F0079CB" w14:textId="3612F844" w:rsidR="0091385D" w:rsidRPr="00A654E4" w:rsidRDefault="00551E49" w:rsidP="00551E49">
      <w:pPr>
        <w:rPr>
          <w:rFonts w:cs="Arial"/>
        </w:rPr>
      </w:pPr>
      <w:r w:rsidRPr="00A654E4">
        <w:rPr>
          <w:rFonts w:eastAsia="Times New Roman" w:cs="Arial"/>
          <w:color w:val="000000"/>
          <w:lang w:eastAsia="bg-BG"/>
        </w:rPr>
        <w:t xml:space="preserve">Тъй като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се свързва във висока степен с плазмените протеини, диализата едва ли ще бъде от полза. Хемодиализата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вероятно няма да бъде от полза.</w:t>
      </w:r>
    </w:p>
    <w:p w14:paraId="48FF1584" w14:textId="77777777" w:rsidR="0091385D" w:rsidRPr="00A654E4" w:rsidRDefault="0091385D" w:rsidP="0091385D"/>
    <w:p w14:paraId="02081B24" w14:textId="7CE94171" w:rsidR="00395555" w:rsidRPr="00A654E4" w:rsidRDefault="002C50EE" w:rsidP="008A6AF2">
      <w:pPr>
        <w:pStyle w:val="Heading1"/>
      </w:pPr>
      <w:r w:rsidRPr="00A654E4">
        <w:t>5. ФАРМАКОЛОГИЧНИ СВОЙСТВА</w:t>
      </w:r>
    </w:p>
    <w:p w14:paraId="1B8079C0" w14:textId="77777777" w:rsidR="0091385D" w:rsidRPr="00A654E4" w:rsidRDefault="0091385D" w:rsidP="0091385D"/>
    <w:p w14:paraId="32B6DE66" w14:textId="2ACB6B3B" w:rsidR="00CF77F7" w:rsidRPr="00A654E4" w:rsidRDefault="002C50EE" w:rsidP="004A448E">
      <w:pPr>
        <w:pStyle w:val="Heading2"/>
      </w:pPr>
      <w:r w:rsidRPr="00A654E4">
        <w:t xml:space="preserve">5.1. </w:t>
      </w:r>
      <w:proofErr w:type="spellStart"/>
      <w:r w:rsidRPr="00A654E4">
        <w:t>Фармакодинамични</w:t>
      </w:r>
      <w:proofErr w:type="spellEnd"/>
      <w:r w:rsidRPr="00A654E4">
        <w:t xml:space="preserve"> свойства</w:t>
      </w:r>
    </w:p>
    <w:p w14:paraId="58DD7DEA" w14:textId="44345EC9" w:rsidR="0091385D" w:rsidRPr="00A654E4" w:rsidRDefault="0091385D" w:rsidP="0091385D"/>
    <w:p w14:paraId="624F365C" w14:textId="77777777" w:rsidR="00551E49" w:rsidRPr="00A654E4" w:rsidRDefault="00551E49" w:rsidP="00551E49">
      <w:pPr>
        <w:spacing w:line="240" w:lineRule="auto"/>
        <w:rPr>
          <w:rFonts w:eastAsia="Times New Roman" w:cs="Arial"/>
          <w:sz w:val="24"/>
          <w:szCs w:val="24"/>
          <w:lang w:eastAsia="bg-BG"/>
        </w:rPr>
      </w:pPr>
      <w:r w:rsidRPr="00A654E4">
        <w:rPr>
          <w:rFonts w:eastAsia="Times New Roman" w:cs="Arial"/>
          <w:color w:val="000000"/>
          <w:lang w:eastAsia="bg-BG"/>
        </w:rPr>
        <w:t xml:space="preserve">Фармакотерапевтична група: </w:t>
      </w:r>
      <w:proofErr w:type="spellStart"/>
      <w:r w:rsidRPr="00A654E4">
        <w:rPr>
          <w:rFonts w:eastAsia="Times New Roman" w:cs="Arial"/>
          <w:color w:val="000000"/>
          <w:lang w:eastAsia="bg-BG"/>
        </w:rPr>
        <w:t>Липидомодифициращи</w:t>
      </w:r>
      <w:proofErr w:type="spellEnd"/>
      <w:r w:rsidRPr="00A654E4">
        <w:rPr>
          <w:rFonts w:eastAsia="Times New Roman" w:cs="Arial"/>
          <w:color w:val="000000"/>
          <w:lang w:eastAsia="bg-BG"/>
        </w:rPr>
        <w:t xml:space="preserve"> средства, комбинации,</w:t>
      </w:r>
    </w:p>
    <w:p w14:paraId="13E56468" w14:textId="77777777" w:rsidR="00551E49" w:rsidRPr="00A654E4" w:rsidRDefault="00551E49" w:rsidP="00551E49">
      <w:pPr>
        <w:spacing w:line="240" w:lineRule="auto"/>
        <w:rPr>
          <w:rFonts w:eastAsia="Times New Roman" w:cs="Arial"/>
          <w:sz w:val="24"/>
          <w:szCs w:val="24"/>
          <w:lang w:eastAsia="bg-BG"/>
        </w:rPr>
      </w:pPr>
      <w:r w:rsidRPr="00A654E4">
        <w:rPr>
          <w:rFonts w:eastAsia="Times New Roman" w:cs="Arial"/>
          <w:color w:val="000000"/>
          <w:lang w:eastAsia="bg-BG"/>
        </w:rPr>
        <w:t>АТС код: С10ВХ09.</w:t>
      </w:r>
    </w:p>
    <w:p w14:paraId="1B1A01D7" w14:textId="77777777" w:rsidR="00551E49" w:rsidRPr="00A654E4" w:rsidRDefault="00551E49" w:rsidP="00551E49">
      <w:pPr>
        <w:spacing w:line="240" w:lineRule="auto"/>
        <w:rPr>
          <w:rFonts w:eastAsia="Times New Roman" w:cs="Arial"/>
          <w:color w:val="000000"/>
          <w:u w:val="single"/>
          <w:lang w:eastAsia="bg-BG"/>
        </w:rPr>
      </w:pPr>
    </w:p>
    <w:p w14:paraId="62499C5B" w14:textId="2B0FE03B" w:rsidR="00551E49" w:rsidRPr="00A654E4" w:rsidRDefault="00551E49" w:rsidP="00551E49">
      <w:pPr>
        <w:spacing w:line="240" w:lineRule="auto"/>
        <w:rPr>
          <w:rFonts w:eastAsia="Times New Roman" w:cs="Arial"/>
          <w:sz w:val="24"/>
          <w:szCs w:val="24"/>
          <w:lang w:eastAsia="bg-BG"/>
        </w:rPr>
      </w:pPr>
      <w:r w:rsidRPr="00A654E4">
        <w:rPr>
          <w:rFonts w:eastAsia="Times New Roman" w:cs="Arial"/>
          <w:color w:val="000000"/>
          <w:u w:val="single"/>
          <w:lang w:eastAsia="bg-BG"/>
        </w:rPr>
        <w:t>Механизъм на действие</w:t>
      </w:r>
    </w:p>
    <w:p w14:paraId="26692728" w14:textId="77777777" w:rsidR="00551E49" w:rsidRPr="00A654E4" w:rsidRDefault="00551E49" w:rsidP="00551E49">
      <w:pPr>
        <w:spacing w:line="240" w:lineRule="auto"/>
        <w:rPr>
          <w:rFonts w:eastAsia="Times New Roman" w:cs="Arial"/>
          <w:i/>
          <w:iCs/>
          <w:color w:val="000000"/>
          <w:u w:val="single"/>
          <w:lang w:eastAsia="bg-BG"/>
        </w:rPr>
      </w:pPr>
    </w:p>
    <w:p w14:paraId="3D004033" w14:textId="524B1B75" w:rsidR="00551E49" w:rsidRPr="00A654E4" w:rsidRDefault="00551E49" w:rsidP="00551E49">
      <w:pPr>
        <w:spacing w:line="240" w:lineRule="auto"/>
        <w:rPr>
          <w:rFonts w:eastAsia="Times New Roman" w:cs="Arial"/>
          <w:sz w:val="24"/>
          <w:szCs w:val="24"/>
          <w:lang w:eastAsia="bg-BG"/>
        </w:rPr>
      </w:pPr>
      <w:r w:rsidRPr="00A654E4">
        <w:rPr>
          <w:rFonts w:eastAsia="Times New Roman" w:cs="Arial"/>
          <w:i/>
          <w:iCs/>
          <w:color w:val="000000"/>
          <w:u w:val="single"/>
          <w:lang w:eastAsia="bg-BG"/>
        </w:rPr>
        <w:t xml:space="preserve">Свързан със съставката </w:t>
      </w:r>
      <w:proofErr w:type="spellStart"/>
      <w:r w:rsidRPr="00A654E4">
        <w:rPr>
          <w:rFonts w:eastAsia="Times New Roman" w:cs="Arial"/>
          <w:i/>
          <w:iCs/>
          <w:color w:val="000000"/>
          <w:u w:val="single"/>
          <w:lang w:eastAsia="bg-BG"/>
        </w:rPr>
        <w:t>розувастатин</w:t>
      </w:r>
      <w:proofErr w:type="spellEnd"/>
      <w:r w:rsidRPr="00A654E4">
        <w:rPr>
          <w:rFonts w:eastAsia="Times New Roman" w:cs="Arial"/>
          <w:i/>
          <w:iCs/>
          <w:color w:val="000000"/>
          <w:u w:val="single"/>
          <w:lang w:eastAsia="bg-BG"/>
        </w:rPr>
        <w:t>:</w:t>
      </w:r>
    </w:p>
    <w:p w14:paraId="609D955B" w14:textId="77777777" w:rsidR="00551E49" w:rsidRPr="00A654E4" w:rsidRDefault="00551E49" w:rsidP="00551E49">
      <w:pPr>
        <w:rPr>
          <w:rFonts w:eastAsia="Times New Roman" w:cs="Arial"/>
          <w:color w:val="000000"/>
          <w:lang w:eastAsia="bg-BG"/>
        </w:rPr>
      </w:pPr>
    </w:p>
    <w:p w14:paraId="248AC69C" w14:textId="77777777" w:rsidR="00551E49" w:rsidRPr="00A654E4" w:rsidRDefault="00551E49" w:rsidP="00551E49">
      <w:pPr>
        <w:rPr>
          <w:rFonts w:eastAsia="Times New Roman" w:cs="Arial"/>
          <w:sz w:val="24"/>
          <w:szCs w:val="24"/>
          <w:lang w:eastAsia="bg-BG"/>
        </w:rPr>
      </w:pP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е селективен и конкурентен инхибитор на </w:t>
      </w:r>
      <w:r w:rsidRPr="00A654E4">
        <w:rPr>
          <w:rFonts w:eastAsia="Times New Roman" w:cs="Arial"/>
          <w:color w:val="000000"/>
        </w:rPr>
        <w:t>HMG-</w:t>
      </w:r>
      <w:proofErr w:type="spellStart"/>
      <w:r w:rsidRPr="00A654E4">
        <w:rPr>
          <w:rFonts w:eastAsia="Times New Roman" w:cs="Arial"/>
          <w:color w:val="000000"/>
        </w:rPr>
        <w:t>CoA</w:t>
      </w:r>
      <w:proofErr w:type="spellEnd"/>
      <w:r w:rsidRPr="00A654E4">
        <w:rPr>
          <w:rFonts w:eastAsia="Times New Roman" w:cs="Arial"/>
          <w:color w:val="000000"/>
        </w:rPr>
        <w:t xml:space="preserve"> </w:t>
      </w:r>
      <w:proofErr w:type="spellStart"/>
      <w:r w:rsidRPr="00A654E4">
        <w:rPr>
          <w:rFonts w:eastAsia="Times New Roman" w:cs="Arial"/>
          <w:color w:val="000000"/>
          <w:lang w:eastAsia="bg-BG"/>
        </w:rPr>
        <w:t>редуктазата</w:t>
      </w:r>
      <w:proofErr w:type="spellEnd"/>
      <w:r w:rsidRPr="00A654E4">
        <w:rPr>
          <w:rFonts w:eastAsia="Times New Roman" w:cs="Arial"/>
          <w:color w:val="000000"/>
          <w:lang w:eastAsia="bg-BG"/>
        </w:rPr>
        <w:t xml:space="preserve">, </w:t>
      </w:r>
      <w:proofErr w:type="spellStart"/>
      <w:r w:rsidRPr="00A654E4">
        <w:rPr>
          <w:rFonts w:eastAsia="Times New Roman" w:cs="Arial"/>
          <w:color w:val="000000"/>
          <w:lang w:eastAsia="bg-BG"/>
        </w:rPr>
        <w:t>скоростоограничаващият</w:t>
      </w:r>
      <w:proofErr w:type="spellEnd"/>
      <w:r w:rsidRPr="00A654E4">
        <w:rPr>
          <w:rFonts w:eastAsia="Times New Roman" w:cs="Arial"/>
          <w:color w:val="000000"/>
          <w:lang w:eastAsia="bg-BG"/>
        </w:rPr>
        <w:t xml:space="preserve"> ензим, който превръща 3-хидрокси-3-метил </w:t>
      </w:r>
      <w:proofErr w:type="spellStart"/>
      <w:r w:rsidRPr="00A654E4">
        <w:rPr>
          <w:rFonts w:eastAsia="Times New Roman" w:cs="Arial"/>
          <w:color w:val="000000"/>
          <w:lang w:eastAsia="bg-BG"/>
        </w:rPr>
        <w:t>глутарил</w:t>
      </w:r>
      <w:proofErr w:type="spellEnd"/>
      <w:r w:rsidRPr="00A654E4">
        <w:rPr>
          <w:rFonts w:eastAsia="Times New Roman" w:cs="Arial"/>
          <w:color w:val="000000"/>
          <w:lang w:eastAsia="bg-BG"/>
        </w:rPr>
        <w:t xml:space="preserve"> </w:t>
      </w:r>
      <w:proofErr w:type="spellStart"/>
      <w:r w:rsidRPr="00A654E4">
        <w:rPr>
          <w:rFonts w:eastAsia="Times New Roman" w:cs="Arial"/>
          <w:color w:val="000000"/>
          <w:lang w:eastAsia="bg-BG"/>
        </w:rPr>
        <w:t>коензим</w:t>
      </w:r>
      <w:proofErr w:type="spellEnd"/>
      <w:r w:rsidRPr="00A654E4">
        <w:rPr>
          <w:rFonts w:eastAsia="Times New Roman" w:cs="Arial"/>
          <w:color w:val="000000"/>
          <w:lang w:eastAsia="bg-BG"/>
        </w:rPr>
        <w:t xml:space="preserve"> А в </w:t>
      </w:r>
      <w:proofErr w:type="spellStart"/>
      <w:r w:rsidRPr="00A654E4">
        <w:rPr>
          <w:rFonts w:eastAsia="Times New Roman" w:cs="Arial"/>
          <w:color w:val="000000"/>
          <w:lang w:eastAsia="bg-BG"/>
        </w:rPr>
        <w:t>мевалонат</w:t>
      </w:r>
      <w:proofErr w:type="spellEnd"/>
      <w:r w:rsidRPr="00A654E4">
        <w:rPr>
          <w:rFonts w:eastAsia="Times New Roman" w:cs="Arial"/>
          <w:color w:val="000000"/>
          <w:lang w:eastAsia="bg-BG"/>
        </w:rPr>
        <w:t xml:space="preserve">, </w:t>
      </w:r>
      <w:proofErr w:type="spellStart"/>
      <w:r w:rsidRPr="00A654E4">
        <w:rPr>
          <w:rFonts w:eastAsia="Times New Roman" w:cs="Arial"/>
          <w:color w:val="000000"/>
          <w:lang w:eastAsia="bg-BG"/>
        </w:rPr>
        <w:t>прекурсор</w:t>
      </w:r>
      <w:proofErr w:type="spellEnd"/>
      <w:r w:rsidRPr="00A654E4">
        <w:rPr>
          <w:rFonts w:eastAsia="Times New Roman" w:cs="Arial"/>
          <w:color w:val="000000"/>
          <w:lang w:eastAsia="bg-BG"/>
        </w:rPr>
        <w:t xml:space="preserve"> на холестерола. </w:t>
      </w:r>
      <w:proofErr w:type="spellStart"/>
      <w:r w:rsidRPr="00A654E4">
        <w:rPr>
          <w:rFonts w:eastAsia="Times New Roman" w:cs="Arial"/>
          <w:color w:val="000000"/>
          <w:lang w:eastAsia="bg-BG"/>
        </w:rPr>
        <w:t>Основйото</w:t>
      </w:r>
      <w:proofErr w:type="spellEnd"/>
      <w:r w:rsidRPr="00A654E4">
        <w:rPr>
          <w:rFonts w:eastAsia="Times New Roman" w:cs="Arial"/>
          <w:color w:val="000000"/>
          <w:lang w:eastAsia="bg-BG"/>
        </w:rPr>
        <w:t xml:space="preserve"> място на действие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е черният дроб - органът, в който се извършва намаляване нивото на холестерола.</w:t>
      </w:r>
    </w:p>
    <w:p w14:paraId="7862FE85" w14:textId="77777777" w:rsidR="00551E49" w:rsidRPr="00A654E4" w:rsidRDefault="00551E49" w:rsidP="00551E49">
      <w:pPr>
        <w:spacing w:line="240" w:lineRule="auto"/>
        <w:rPr>
          <w:rFonts w:eastAsia="Times New Roman" w:cs="Arial"/>
          <w:color w:val="000000"/>
          <w:lang w:eastAsia="bg-BG"/>
        </w:rPr>
      </w:pPr>
    </w:p>
    <w:p w14:paraId="7AF21780" w14:textId="01CB8968" w:rsidR="00551E49" w:rsidRPr="00A654E4" w:rsidRDefault="00551E49" w:rsidP="00551E49">
      <w:pPr>
        <w:spacing w:line="240" w:lineRule="auto"/>
        <w:rPr>
          <w:rFonts w:eastAsia="Times New Roman" w:cs="Arial"/>
          <w:sz w:val="24"/>
          <w:szCs w:val="24"/>
          <w:lang w:eastAsia="bg-BG"/>
        </w:rPr>
      </w:pP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увеличава броя на чернодробните </w:t>
      </w:r>
      <w:r w:rsidRPr="00A654E4">
        <w:rPr>
          <w:rFonts w:eastAsia="Times New Roman" w:cs="Arial"/>
          <w:color w:val="000000"/>
        </w:rPr>
        <w:t xml:space="preserve">LDL </w:t>
      </w:r>
      <w:r w:rsidRPr="00A654E4">
        <w:rPr>
          <w:rFonts w:eastAsia="Times New Roman" w:cs="Arial"/>
          <w:color w:val="000000"/>
          <w:lang w:eastAsia="bg-BG"/>
        </w:rPr>
        <w:t xml:space="preserve">рецептори върху клетъчната повърхност, като засилва поемането и </w:t>
      </w:r>
      <w:proofErr w:type="spellStart"/>
      <w:r w:rsidRPr="00A654E4">
        <w:rPr>
          <w:rFonts w:eastAsia="Times New Roman" w:cs="Arial"/>
          <w:color w:val="000000"/>
          <w:lang w:eastAsia="bg-BG"/>
        </w:rPr>
        <w:t>катаболизма</w:t>
      </w:r>
      <w:proofErr w:type="spellEnd"/>
      <w:r w:rsidRPr="00A654E4">
        <w:rPr>
          <w:rFonts w:eastAsia="Times New Roman" w:cs="Arial"/>
          <w:color w:val="000000"/>
          <w:lang w:eastAsia="bg-BG"/>
        </w:rPr>
        <w:t xml:space="preserve"> на </w:t>
      </w:r>
      <w:r w:rsidRPr="00A654E4">
        <w:rPr>
          <w:rFonts w:eastAsia="Times New Roman" w:cs="Arial"/>
          <w:color w:val="000000"/>
        </w:rPr>
        <w:t xml:space="preserve">LDL </w:t>
      </w:r>
      <w:r w:rsidRPr="00A654E4">
        <w:rPr>
          <w:rFonts w:eastAsia="Times New Roman" w:cs="Arial"/>
          <w:color w:val="000000"/>
          <w:lang w:eastAsia="bg-BG"/>
        </w:rPr>
        <w:t xml:space="preserve">и инхибира чернодробната </w:t>
      </w:r>
      <w:r w:rsidRPr="00A654E4">
        <w:rPr>
          <w:rFonts w:eastAsia="Times New Roman" w:cs="Arial"/>
          <w:color w:val="000000"/>
          <w:lang w:eastAsia="bg-BG"/>
        </w:rPr>
        <w:lastRenderedPageBreak/>
        <w:t xml:space="preserve">синтеза на </w:t>
      </w:r>
      <w:r w:rsidRPr="00A654E4">
        <w:rPr>
          <w:rFonts w:eastAsia="Times New Roman" w:cs="Arial"/>
          <w:color w:val="000000"/>
        </w:rPr>
        <w:t xml:space="preserve">VLDL. </w:t>
      </w:r>
      <w:r w:rsidRPr="00A654E4">
        <w:rPr>
          <w:rFonts w:eastAsia="Times New Roman" w:cs="Arial"/>
          <w:color w:val="000000"/>
          <w:lang w:eastAsia="bg-BG"/>
        </w:rPr>
        <w:t xml:space="preserve">По този начин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намалява общия брой на </w:t>
      </w:r>
      <w:r w:rsidRPr="00A654E4">
        <w:rPr>
          <w:rFonts w:eastAsia="Times New Roman" w:cs="Arial"/>
          <w:color w:val="000000"/>
        </w:rPr>
        <w:t xml:space="preserve">VLDL </w:t>
      </w:r>
      <w:r w:rsidRPr="00A654E4">
        <w:rPr>
          <w:rFonts w:eastAsia="Times New Roman" w:cs="Arial"/>
          <w:color w:val="000000"/>
          <w:lang w:eastAsia="bg-BG"/>
        </w:rPr>
        <w:t xml:space="preserve">и </w:t>
      </w:r>
      <w:r w:rsidRPr="00A654E4">
        <w:rPr>
          <w:rFonts w:eastAsia="Times New Roman" w:cs="Arial"/>
          <w:color w:val="000000"/>
        </w:rPr>
        <w:t xml:space="preserve">LDL </w:t>
      </w:r>
      <w:r w:rsidRPr="00A654E4">
        <w:rPr>
          <w:rFonts w:eastAsia="Times New Roman" w:cs="Arial"/>
          <w:color w:val="000000"/>
          <w:lang w:eastAsia="bg-BG"/>
        </w:rPr>
        <w:t>частиците.</w:t>
      </w:r>
    </w:p>
    <w:p w14:paraId="10114688" w14:textId="77777777" w:rsidR="00551E49" w:rsidRPr="00A654E4" w:rsidRDefault="00551E49" w:rsidP="00551E49">
      <w:pPr>
        <w:spacing w:line="240" w:lineRule="auto"/>
        <w:rPr>
          <w:rFonts w:eastAsia="Times New Roman" w:cs="Arial"/>
          <w:i/>
          <w:iCs/>
          <w:color w:val="000000"/>
          <w:u w:val="single"/>
          <w:lang w:eastAsia="bg-BG"/>
        </w:rPr>
      </w:pPr>
    </w:p>
    <w:p w14:paraId="19F63B91" w14:textId="77777777" w:rsidR="00551E49" w:rsidRPr="00A654E4" w:rsidRDefault="00551E49" w:rsidP="00551E49">
      <w:pPr>
        <w:spacing w:line="240" w:lineRule="auto"/>
        <w:rPr>
          <w:rFonts w:eastAsia="Times New Roman" w:cs="Arial"/>
          <w:i/>
          <w:iCs/>
          <w:color w:val="000000"/>
          <w:u w:val="single"/>
          <w:lang w:eastAsia="bg-BG"/>
        </w:rPr>
      </w:pPr>
      <w:r w:rsidRPr="00A654E4">
        <w:rPr>
          <w:rFonts w:eastAsia="Times New Roman" w:cs="Arial"/>
          <w:i/>
          <w:iCs/>
          <w:color w:val="000000"/>
          <w:u w:val="single"/>
          <w:lang w:eastAsia="bg-BG"/>
        </w:rPr>
        <w:t xml:space="preserve">Свързан със съставката </w:t>
      </w:r>
      <w:proofErr w:type="spellStart"/>
      <w:r w:rsidRPr="00A654E4">
        <w:rPr>
          <w:rFonts w:eastAsia="Times New Roman" w:cs="Arial"/>
          <w:i/>
          <w:iCs/>
          <w:color w:val="000000"/>
          <w:u w:val="single"/>
          <w:lang w:eastAsia="bg-BG"/>
        </w:rPr>
        <w:t>амлодипин</w:t>
      </w:r>
      <w:proofErr w:type="spellEnd"/>
    </w:p>
    <w:p w14:paraId="48695DB0" w14:textId="77777777" w:rsidR="00551E49" w:rsidRPr="00A654E4" w:rsidRDefault="00551E49" w:rsidP="00551E49">
      <w:pPr>
        <w:spacing w:line="240" w:lineRule="auto"/>
        <w:rPr>
          <w:rFonts w:eastAsia="Times New Roman" w:cs="Arial"/>
          <w:i/>
          <w:iCs/>
          <w:color w:val="000000"/>
          <w:u w:val="single"/>
          <w:lang w:eastAsia="bg-BG"/>
        </w:rPr>
      </w:pPr>
    </w:p>
    <w:p w14:paraId="262C2DA0" w14:textId="1657FBF3" w:rsidR="00551E49" w:rsidRPr="00A654E4" w:rsidRDefault="00551E49" w:rsidP="00551E49">
      <w:pPr>
        <w:spacing w:line="240" w:lineRule="auto"/>
        <w:rPr>
          <w:rFonts w:eastAsia="Times New Roman" w:cs="Arial"/>
          <w:i/>
          <w:iCs/>
          <w:color w:val="000000"/>
          <w:u w:val="single"/>
          <w:lang w:eastAsia="bg-BG"/>
        </w:rPr>
      </w:pP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е инхибитор на </w:t>
      </w:r>
      <w:proofErr w:type="spellStart"/>
      <w:r w:rsidRPr="00A654E4">
        <w:rPr>
          <w:rFonts w:eastAsia="Times New Roman" w:cs="Arial"/>
          <w:color w:val="000000"/>
          <w:lang w:eastAsia="bg-BG"/>
        </w:rPr>
        <w:t>инфлукса</w:t>
      </w:r>
      <w:proofErr w:type="spellEnd"/>
      <w:r w:rsidRPr="00A654E4">
        <w:rPr>
          <w:rFonts w:eastAsia="Times New Roman" w:cs="Arial"/>
          <w:color w:val="000000"/>
          <w:lang w:eastAsia="bg-BG"/>
        </w:rPr>
        <w:t xml:space="preserve"> на калциеви йони от </w:t>
      </w:r>
      <w:proofErr w:type="spellStart"/>
      <w:r w:rsidRPr="00A654E4">
        <w:rPr>
          <w:rFonts w:eastAsia="Times New Roman" w:cs="Arial"/>
          <w:color w:val="000000"/>
          <w:lang w:eastAsia="bg-BG"/>
        </w:rPr>
        <w:t>дихидропиридиновата</w:t>
      </w:r>
      <w:proofErr w:type="spellEnd"/>
      <w:r w:rsidRPr="00A654E4">
        <w:rPr>
          <w:rFonts w:eastAsia="Times New Roman" w:cs="Arial"/>
          <w:color w:val="000000"/>
          <w:lang w:eastAsia="bg-BG"/>
        </w:rPr>
        <w:t xml:space="preserve"> група (бавен </w:t>
      </w:r>
      <w:proofErr w:type="spellStart"/>
      <w:r w:rsidRPr="00A654E4">
        <w:rPr>
          <w:rFonts w:eastAsia="Times New Roman" w:cs="Arial"/>
          <w:color w:val="000000"/>
          <w:lang w:eastAsia="bg-BG"/>
        </w:rPr>
        <w:t>блокер</w:t>
      </w:r>
      <w:proofErr w:type="spellEnd"/>
      <w:r w:rsidRPr="00A654E4">
        <w:rPr>
          <w:rFonts w:eastAsia="Times New Roman" w:cs="Arial"/>
          <w:color w:val="000000"/>
          <w:lang w:eastAsia="bg-BG"/>
        </w:rPr>
        <w:t xml:space="preserve"> на калциевите каналите или калциев антагонист) и потиска трансмембранния </w:t>
      </w:r>
      <w:proofErr w:type="spellStart"/>
      <w:r w:rsidRPr="00A654E4">
        <w:rPr>
          <w:rFonts w:eastAsia="Times New Roman" w:cs="Arial"/>
          <w:color w:val="000000"/>
          <w:lang w:eastAsia="bg-BG"/>
        </w:rPr>
        <w:t>инфлукс</w:t>
      </w:r>
      <w:proofErr w:type="spellEnd"/>
      <w:r w:rsidRPr="00A654E4">
        <w:rPr>
          <w:rFonts w:eastAsia="Times New Roman" w:cs="Arial"/>
          <w:color w:val="000000"/>
          <w:lang w:eastAsia="bg-BG"/>
        </w:rPr>
        <w:t xml:space="preserve"> на калциеви йони в сърдечната и съдова гладка мускулатура.</w:t>
      </w:r>
    </w:p>
    <w:p w14:paraId="2C46042A" w14:textId="77777777" w:rsidR="00551E49" w:rsidRPr="00A654E4" w:rsidRDefault="00551E49" w:rsidP="00551E49">
      <w:pPr>
        <w:spacing w:line="240" w:lineRule="auto"/>
        <w:rPr>
          <w:rFonts w:eastAsia="Times New Roman" w:cs="Arial"/>
          <w:color w:val="000000"/>
          <w:lang w:eastAsia="bg-BG"/>
        </w:rPr>
      </w:pPr>
    </w:p>
    <w:p w14:paraId="07DF2001" w14:textId="151A8971" w:rsidR="00551E49" w:rsidRPr="00A654E4" w:rsidRDefault="00551E49" w:rsidP="00551E49">
      <w:pPr>
        <w:spacing w:line="240" w:lineRule="auto"/>
        <w:rPr>
          <w:rFonts w:eastAsia="Times New Roman" w:cs="Arial"/>
          <w:color w:val="000000"/>
          <w:lang w:eastAsia="bg-BG"/>
        </w:rPr>
      </w:pPr>
      <w:r w:rsidRPr="00A654E4">
        <w:rPr>
          <w:rFonts w:eastAsia="Times New Roman" w:cs="Arial"/>
          <w:color w:val="000000"/>
          <w:lang w:eastAsia="bg-BG"/>
        </w:rPr>
        <w:t xml:space="preserve">Механизмът на антихипертензивното действие се дължи на директен релаксиращ ефект върху съдовата гладка мускулатура. Точният механизъм, по който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оказва </w:t>
      </w:r>
      <w:proofErr w:type="spellStart"/>
      <w:r w:rsidRPr="00A654E4">
        <w:rPr>
          <w:rFonts w:eastAsia="Times New Roman" w:cs="Arial"/>
          <w:color w:val="000000"/>
          <w:lang w:eastAsia="bg-BG"/>
        </w:rPr>
        <w:t>антиангинозен</w:t>
      </w:r>
      <w:proofErr w:type="spellEnd"/>
      <w:r w:rsidRPr="00A654E4">
        <w:rPr>
          <w:rFonts w:eastAsia="Times New Roman" w:cs="Arial"/>
          <w:color w:val="000000"/>
          <w:lang w:eastAsia="bg-BG"/>
        </w:rPr>
        <w:t xml:space="preserve"> ефект, не е напълно уточнен, но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вероятно намалява общо тежестта на исхемичните пристъпи чрез следните два механизма:</w:t>
      </w:r>
    </w:p>
    <w:p w14:paraId="361760C9" w14:textId="77777777" w:rsidR="00551E49" w:rsidRPr="00A654E4" w:rsidRDefault="00551E49" w:rsidP="00551E49">
      <w:pPr>
        <w:spacing w:line="240" w:lineRule="auto"/>
        <w:rPr>
          <w:rFonts w:eastAsia="Times New Roman" w:cs="Arial"/>
          <w:sz w:val="24"/>
          <w:szCs w:val="24"/>
          <w:lang w:eastAsia="bg-BG"/>
        </w:rPr>
      </w:pPr>
    </w:p>
    <w:p w14:paraId="15DB87C7" w14:textId="573F87C4" w:rsidR="00551E49" w:rsidRPr="00A654E4" w:rsidRDefault="00551E49" w:rsidP="00275C39">
      <w:pPr>
        <w:pStyle w:val="ListParagraph"/>
        <w:numPr>
          <w:ilvl w:val="0"/>
          <w:numId w:val="42"/>
        </w:numPr>
        <w:spacing w:line="240" w:lineRule="auto"/>
        <w:rPr>
          <w:rFonts w:eastAsia="Times New Roman" w:cs="Arial"/>
          <w:sz w:val="24"/>
          <w:szCs w:val="24"/>
          <w:lang w:eastAsia="bg-BG"/>
        </w:rPr>
      </w:pP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w:t>
      </w:r>
      <w:proofErr w:type="spellStart"/>
      <w:r w:rsidRPr="00A654E4">
        <w:rPr>
          <w:rFonts w:eastAsia="Times New Roman" w:cs="Arial"/>
          <w:color w:val="000000"/>
          <w:lang w:eastAsia="bg-BG"/>
        </w:rPr>
        <w:t>дилатира</w:t>
      </w:r>
      <w:proofErr w:type="spellEnd"/>
      <w:r w:rsidRPr="00A654E4">
        <w:rPr>
          <w:rFonts w:eastAsia="Times New Roman" w:cs="Arial"/>
          <w:color w:val="000000"/>
          <w:lang w:eastAsia="bg-BG"/>
        </w:rPr>
        <w:t xml:space="preserve"> периферните </w:t>
      </w:r>
      <w:proofErr w:type="spellStart"/>
      <w:r w:rsidRPr="00A654E4">
        <w:rPr>
          <w:rFonts w:eastAsia="Times New Roman" w:cs="Arial"/>
          <w:color w:val="000000"/>
          <w:lang w:eastAsia="bg-BG"/>
        </w:rPr>
        <w:t>артериоли</w:t>
      </w:r>
      <w:proofErr w:type="spellEnd"/>
      <w:r w:rsidRPr="00A654E4">
        <w:rPr>
          <w:rFonts w:eastAsia="Times New Roman" w:cs="Arial"/>
          <w:color w:val="000000"/>
          <w:lang w:eastAsia="bg-BG"/>
        </w:rPr>
        <w:t xml:space="preserve"> и така намалява общото периферно</w:t>
      </w:r>
    </w:p>
    <w:p w14:paraId="1D2041FC" w14:textId="77777777" w:rsidR="00551E49" w:rsidRPr="00A654E4" w:rsidRDefault="00551E49" w:rsidP="00551E49">
      <w:pPr>
        <w:spacing w:line="240" w:lineRule="auto"/>
        <w:rPr>
          <w:rFonts w:eastAsia="Times New Roman" w:cs="Arial"/>
          <w:sz w:val="24"/>
          <w:szCs w:val="24"/>
          <w:lang w:eastAsia="bg-BG"/>
        </w:rPr>
      </w:pPr>
      <w:r w:rsidRPr="00A654E4">
        <w:rPr>
          <w:rFonts w:eastAsia="Times New Roman" w:cs="Arial"/>
          <w:color w:val="000000"/>
          <w:lang w:eastAsia="bg-BG"/>
        </w:rPr>
        <w:t>съпротивление (</w:t>
      </w:r>
      <w:proofErr w:type="spellStart"/>
      <w:r w:rsidRPr="00A654E4">
        <w:rPr>
          <w:rFonts w:eastAsia="Times New Roman" w:cs="Arial"/>
          <w:color w:val="000000"/>
          <w:lang w:eastAsia="bg-BG"/>
        </w:rPr>
        <w:t>следнатоварването</w:t>
      </w:r>
      <w:proofErr w:type="spellEnd"/>
      <w:r w:rsidRPr="00A654E4">
        <w:rPr>
          <w:rFonts w:eastAsia="Times New Roman" w:cs="Arial"/>
          <w:color w:val="000000"/>
          <w:lang w:eastAsia="bg-BG"/>
        </w:rPr>
        <w:t xml:space="preserve"> на сърцето), срещу което работи сърцето. Тъй като сърдечната честота остава стабилна, това разтоварване на сърцето намалява консумацията на енергия в сърдечния мускул и кислородните потребности.</w:t>
      </w:r>
    </w:p>
    <w:p w14:paraId="2A11BCB0" w14:textId="77777777" w:rsidR="00551E49" w:rsidRPr="00A654E4" w:rsidRDefault="00551E49" w:rsidP="00551E49">
      <w:pPr>
        <w:spacing w:line="240" w:lineRule="auto"/>
        <w:rPr>
          <w:rFonts w:eastAsia="Times New Roman" w:cs="Arial"/>
          <w:sz w:val="24"/>
          <w:szCs w:val="24"/>
          <w:lang w:eastAsia="bg-BG"/>
        </w:rPr>
      </w:pPr>
    </w:p>
    <w:p w14:paraId="41ACE159" w14:textId="79902614" w:rsidR="00551E49" w:rsidRPr="00A654E4" w:rsidRDefault="00551E49" w:rsidP="00275C39">
      <w:pPr>
        <w:pStyle w:val="ListParagraph"/>
        <w:numPr>
          <w:ilvl w:val="0"/>
          <w:numId w:val="42"/>
        </w:numPr>
        <w:spacing w:line="240" w:lineRule="auto"/>
        <w:rPr>
          <w:rFonts w:eastAsia="Times New Roman" w:cs="Arial"/>
          <w:sz w:val="24"/>
          <w:szCs w:val="24"/>
          <w:lang w:eastAsia="bg-BG"/>
        </w:rPr>
      </w:pPr>
      <w:r w:rsidRPr="00A654E4">
        <w:rPr>
          <w:rFonts w:eastAsia="Times New Roman" w:cs="Arial"/>
          <w:color w:val="000000"/>
          <w:lang w:eastAsia="bg-BG"/>
        </w:rPr>
        <w:t xml:space="preserve">Механизмът на действие на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вероятно включва също и </w:t>
      </w:r>
      <w:proofErr w:type="spellStart"/>
      <w:r w:rsidRPr="00A654E4">
        <w:rPr>
          <w:rFonts w:eastAsia="Times New Roman" w:cs="Arial"/>
          <w:color w:val="000000"/>
          <w:lang w:eastAsia="bg-BG"/>
        </w:rPr>
        <w:t>дилатация</w:t>
      </w:r>
      <w:proofErr w:type="spellEnd"/>
      <w:r w:rsidRPr="00A654E4">
        <w:rPr>
          <w:rFonts w:eastAsia="Times New Roman" w:cs="Arial"/>
          <w:color w:val="000000"/>
          <w:lang w:eastAsia="bg-BG"/>
        </w:rPr>
        <w:t xml:space="preserve"> на основните коронарни артерии и коронарните </w:t>
      </w:r>
      <w:proofErr w:type="spellStart"/>
      <w:r w:rsidRPr="00A654E4">
        <w:rPr>
          <w:rFonts w:eastAsia="Times New Roman" w:cs="Arial"/>
          <w:color w:val="000000"/>
          <w:lang w:eastAsia="bg-BG"/>
        </w:rPr>
        <w:t>артериоли</w:t>
      </w:r>
      <w:proofErr w:type="spellEnd"/>
      <w:r w:rsidRPr="00A654E4">
        <w:rPr>
          <w:rFonts w:eastAsia="Times New Roman" w:cs="Arial"/>
          <w:color w:val="000000"/>
          <w:lang w:eastAsia="bg-BG"/>
        </w:rPr>
        <w:t xml:space="preserve"> както в нормалните, така и в исхемичните участъци. Това </w:t>
      </w:r>
      <w:proofErr w:type="spellStart"/>
      <w:r w:rsidRPr="00A654E4">
        <w:rPr>
          <w:rFonts w:eastAsia="Times New Roman" w:cs="Arial"/>
          <w:color w:val="000000"/>
          <w:lang w:eastAsia="bg-BG"/>
        </w:rPr>
        <w:t>дилатиране</w:t>
      </w:r>
      <w:proofErr w:type="spellEnd"/>
      <w:r w:rsidRPr="00A654E4">
        <w:rPr>
          <w:rFonts w:eastAsia="Times New Roman" w:cs="Arial"/>
          <w:color w:val="000000"/>
          <w:lang w:eastAsia="bg-BG"/>
        </w:rPr>
        <w:t xml:space="preserve"> повишава подаването на кислород към миокарда при пациенти със спазъм на коронарните артерии (ангина на </w:t>
      </w:r>
      <w:proofErr w:type="spellStart"/>
      <w:r w:rsidRPr="00A654E4">
        <w:rPr>
          <w:rFonts w:eastAsia="Times New Roman" w:cs="Arial"/>
          <w:color w:val="000000"/>
          <w:lang w:eastAsia="bg-BG"/>
        </w:rPr>
        <w:t>Принцметал</w:t>
      </w:r>
      <w:proofErr w:type="spellEnd"/>
      <w:r w:rsidRPr="00A654E4">
        <w:rPr>
          <w:rFonts w:eastAsia="Times New Roman" w:cs="Arial"/>
          <w:color w:val="000000"/>
          <w:lang w:eastAsia="bg-BG"/>
        </w:rPr>
        <w:t>).</w:t>
      </w:r>
    </w:p>
    <w:p w14:paraId="5699B0DC" w14:textId="77777777" w:rsidR="00551E49" w:rsidRPr="00A654E4" w:rsidRDefault="00551E49" w:rsidP="00551E49">
      <w:pPr>
        <w:spacing w:line="240" w:lineRule="auto"/>
        <w:rPr>
          <w:rFonts w:eastAsia="Times New Roman" w:cs="Arial"/>
          <w:color w:val="000000"/>
          <w:lang w:eastAsia="bg-BG"/>
        </w:rPr>
      </w:pPr>
    </w:p>
    <w:p w14:paraId="204DDA84" w14:textId="210EFA01" w:rsidR="00551E49" w:rsidRPr="00A654E4" w:rsidRDefault="00551E49" w:rsidP="00551E49">
      <w:pPr>
        <w:spacing w:line="240" w:lineRule="auto"/>
        <w:rPr>
          <w:rFonts w:eastAsia="Times New Roman" w:cs="Arial"/>
          <w:sz w:val="24"/>
          <w:szCs w:val="24"/>
          <w:lang w:eastAsia="bg-BG"/>
        </w:rPr>
      </w:pPr>
      <w:r w:rsidRPr="00A654E4">
        <w:rPr>
          <w:rFonts w:eastAsia="Times New Roman" w:cs="Arial"/>
          <w:color w:val="000000"/>
          <w:lang w:eastAsia="bg-BG"/>
        </w:rPr>
        <w:t xml:space="preserve">При пациенти с хипертония, дозировката веднъж дневно води до клинично значимо понижение на артериалното налягане както в легнало, така и в изправено положение през 24-часовия интервал. Поради бавното настъпване на действието, острата хипотония не е характерна за приложението на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w:t>
      </w:r>
    </w:p>
    <w:p w14:paraId="51AAD089" w14:textId="77777777" w:rsidR="00551E49" w:rsidRPr="00A654E4" w:rsidRDefault="00551E49" w:rsidP="00551E49">
      <w:pPr>
        <w:spacing w:line="240" w:lineRule="auto"/>
        <w:rPr>
          <w:rFonts w:eastAsia="Times New Roman" w:cs="Arial"/>
          <w:color w:val="000000"/>
          <w:lang w:eastAsia="bg-BG"/>
        </w:rPr>
      </w:pPr>
    </w:p>
    <w:p w14:paraId="2302CCFD" w14:textId="7483EF7F" w:rsidR="00551E49" w:rsidRPr="00A654E4" w:rsidRDefault="00551E49" w:rsidP="00551E49">
      <w:pPr>
        <w:spacing w:line="240" w:lineRule="auto"/>
        <w:rPr>
          <w:rFonts w:eastAsia="Times New Roman" w:cs="Arial"/>
          <w:color w:val="000000"/>
          <w:lang w:eastAsia="bg-BG"/>
        </w:rPr>
      </w:pPr>
      <w:r w:rsidRPr="00A654E4">
        <w:rPr>
          <w:rFonts w:eastAsia="Times New Roman" w:cs="Arial"/>
          <w:color w:val="000000"/>
          <w:lang w:eastAsia="bg-BG"/>
        </w:rPr>
        <w:t xml:space="preserve">При пациенти със стенокардия, приложението на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веднъж дневно увеличава общото време за физическо натоварване, времето до начало на </w:t>
      </w:r>
      <w:proofErr w:type="spellStart"/>
      <w:r w:rsidRPr="00A654E4">
        <w:rPr>
          <w:rFonts w:eastAsia="Times New Roman" w:cs="Arial"/>
          <w:color w:val="000000"/>
          <w:lang w:eastAsia="bg-BG"/>
        </w:rPr>
        <w:t>стенокардния</w:t>
      </w:r>
      <w:proofErr w:type="spellEnd"/>
      <w:r w:rsidRPr="00A654E4">
        <w:rPr>
          <w:rFonts w:eastAsia="Times New Roman" w:cs="Arial"/>
          <w:color w:val="000000"/>
          <w:lang w:eastAsia="bg-BG"/>
        </w:rPr>
        <w:t xml:space="preserve"> пристъп и времето до потискане на </w:t>
      </w:r>
      <w:r w:rsidRPr="00A654E4">
        <w:rPr>
          <w:rFonts w:eastAsia="Times New Roman" w:cs="Arial"/>
          <w:color w:val="000000"/>
        </w:rPr>
        <w:t xml:space="preserve">ST </w:t>
      </w:r>
      <w:r w:rsidRPr="00A654E4">
        <w:rPr>
          <w:rFonts w:eastAsia="Times New Roman" w:cs="Arial"/>
          <w:color w:val="000000"/>
          <w:lang w:eastAsia="bg-BG"/>
        </w:rPr>
        <w:t xml:space="preserve">сегмента с 1 </w:t>
      </w:r>
      <w:r w:rsidRPr="00A654E4">
        <w:rPr>
          <w:rFonts w:eastAsia="Times New Roman" w:cs="Arial"/>
          <w:color w:val="000000"/>
        </w:rPr>
        <w:t xml:space="preserve">mm </w:t>
      </w:r>
      <w:r w:rsidRPr="00A654E4">
        <w:rPr>
          <w:rFonts w:eastAsia="Times New Roman" w:cs="Arial"/>
          <w:color w:val="000000"/>
          <w:lang w:eastAsia="bg-BG"/>
        </w:rPr>
        <w:t xml:space="preserve">и намалява както честотата на </w:t>
      </w:r>
      <w:proofErr w:type="spellStart"/>
      <w:r w:rsidRPr="00A654E4">
        <w:rPr>
          <w:rFonts w:eastAsia="Times New Roman" w:cs="Arial"/>
          <w:color w:val="000000"/>
          <w:lang w:eastAsia="bg-BG"/>
        </w:rPr>
        <w:t>стенокардните</w:t>
      </w:r>
      <w:proofErr w:type="spellEnd"/>
      <w:r w:rsidRPr="00A654E4">
        <w:rPr>
          <w:rFonts w:eastAsia="Times New Roman" w:cs="Arial"/>
          <w:color w:val="000000"/>
          <w:lang w:eastAsia="bg-BG"/>
        </w:rPr>
        <w:t xml:space="preserve"> пристъпи, така и нуждата от консумация на таблетки </w:t>
      </w:r>
      <w:proofErr w:type="spellStart"/>
      <w:r w:rsidRPr="00A654E4">
        <w:rPr>
          <w:rFonts w:eastAsia="Times New Roman" w:cs="Arial"/>
          <w:color w:val="000000"/>
          <w:lang w:eastAsia="bg-BG"/>
        </w:rPr>
        <w:t>глицерилтринитрат</w:t>
      </w:r>
      <w:proofErr w:type="spellEnd"/>
      <w:r w:rsidRPr="00A654E4">
        <w:rPr>
          <w:rFonts w:eastAsia="Times New Roman" w:cs="Arial"/>
          <w:color w:val="000000"/>
          <w:lang w:eastAsia="bg-BG"/>
        </w:rPr>
        <w:t>.</w:t>
      </w:r>
    </w:p>
    <w:p w14:paraId="0487D187" w14:textId="77777777" w:rsidR="00551E49" w:rsidRPr="00A654E4" w:rsidRDefault="00551E49" w:rsidP="00551E49">
      <w:pPr>
        <w:spacing w:line="240" w:lineRule="auto"/>
        <w:rPr>
          <w:rFonts w:eastAsia="Times New Roman" w:cs="Arial"/>
          <w:sz w:val="24"/>
          <w:szCs w:val="24"/>
          <w:lang w:eastAsia="bg-BG"/>
        </w:rPr>
      </w:pPr>
    </w:p>
    <w:p w14:paraId="487441A5" w14:textId="602FC0C2" w:rsidR="00551E49" w:rsidRPr="00A654E4" w:rsidRDefault="00551E49" w:rsidP="00551E49">
      <w:pPr>
        <w:spacing w:line="240" w:lineRule="auto"/>
        <w:rPr>
          <w:rFonts w:eastAsia="Times New Roman" w:cs="Arial"/>
          <w:sz w:val="24"/>
          <w:szCs w:val="24"/>
          <w:lang w:eastAsia="bg-BG"/>
        </w:rPr>
      </w:pP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не води до нежелани метаболитни ефекти или промяна в плазмените липиди и е подходящ за употреба при пациенти с астма, диабет и подагра.</w:t>
      </w:r>
    </w:p>
    <w:p w14:paraId="4D94CAAA" w14:textId="77777777" w:rsidR="00551E49" w:rsidRPr="00A654E4" w:rsidRDefault="00551E49" w:rsidP="00551E49">
      <w:pPr>
        <w:spacing w:line="240" w:lineRule="auto"/>
        <w:rPr>
          <w:rFonts w:eastAsia="Times New Roman" w:cs="Arial"/>
          <w:color w:val="000000"/>
          <w:u w:val="single"/>
          <w:lang w:eastAsia="bg-BG"/>
        </w:rPr>
      </w:pPr>
    </w:p>
    <w:p w14:paraId="2F073AF9" w14:textId="39B771C8" w:rsidR="00551E49" w:rsidRPr="00A654E4" w:rsidRDefault="00551E49" w:rsidP="00551E49">
      <w:pPr>
        <w:spacing w:line="240" w:lineRule="auto"/>
        <w:rPr>
          <w:rFonts w:eastAsia="Times New Roman" w:cs="Arial"/>
          <w:sz w:val="24"/>
          <w:szCs w:val="24"/>
          <w:lang w:eastAsia="bg-BG"/>
        </w:rPr>
      </w:pPr>
      <w:proofErr w:type="spellStart"/>
      <w:r w:rsidRPr="00A654E4">
        <w:rPr>
          <w:rFonts w:eastAsia="Times New Roman" w:cs="Arial"/>
          <w:color w:val="000000"/>
          <w:u w:val="single"/>
          <w:lang w:eastAsia="bg-BG"/>
        </w:rPr>
        <w:t>Фаомакодинамични</w:t>
      </w:r>
      <w:proofErr w:type="spellEnd"/>
      <w:r w:rsidRPr="00A654E4">
        <w:rPr>
          <w:rFonts w:eastAsia="Times New Roman" w:cs="Arial"/>
          <w:color w:val="000000"/>
          <w:u w:val="single"/>
          <w:lang w:eastAsia="bg-BG"/>
        </w:rPr>
        <w:t xml:space="preserve"> ефекти</w:t>
      </w:r>
    </w:p>
    <w:p w14:paraId="0D30EA5C" w14:textId="77777777" w:rsidR="00551E49" w:rsidRPr="00A654E4" w:rsidRDefault="00551E49" w:rsidP="00551E49">
      <w:pPr>
        <w:spacing w:line="240" w:lineRule="auto"/>
        <w:rPr>
          <w:rFonts w:eastAsia="Times New Roman" w:cs="Arial"/>
          <w:i/>
          <w:iCs/>
          <w:color w:val="000000"/>
          <w:u w:val="single"/>
          <w:lang w:eastAsia="bg-BG"/>
        </w:rPr>
      </w:pPr>
    </w:p>
    <w:p w14:paraId="436E28BD" w14:textId="6122C01C" w:rsidR="00551E49" w:rsidRPr="00A654E4" w:rsidRDefault="00551E49" w:rsidP="00551E49">
      <w:pPr>
        <w:spacing w:line="240" w:lineRule="auto"/>
        <w:rPr>
          <w:rFonts w:eastAsia="Times New Roman" w:cs="Arial"/>
          <w:sz w:val="24"/>
          <w:szCs w:val="24"/>
          <w:lang w:eastAsia="bg-BG"/>
        </w:rPr>
      </w:pPr>
      <w:r w:rsidRPr="00A654E4">
        <w:rPr>
          <w:rFonts w:eastAsia="Times New Roman" w:cs="Arial"/>
          <w:i/>
          <w:iCs/>
          <w:color w:val="000000"/>
          <w:u w:val="single"/>
          <w:lang w:eastAsia="bg-BG"/>
        </w:rPr>
        <w:t xml:space="preserve">Свързани със съставката </w:t>
      </w:r>
      <w:proofErr w:type="spellStart"/>
      <w:r w:rsidRPr="00A654E4">
        <w:rPr>
          <w:rFonts w:eastAsia="Times New Roman" w:cs="Arial"/>
          <w:i/>
          <w:iCs/>
          <w:color w:val="000000"/>
          <w:u w:val="single"/>
          <w:lang w:eastAsia="bg-BG"/>
        </w:rPr>
        <w:t>розувастатин</w:t>
      </w:r>
      <w:proofErr w:type="spellEnd"/>
      <w:r w:rsidRPr="00A654E4">
        <w:rPr>
          <w:rFonts w:eastAsia="Times New Roman" w:cs="Arial"/>
          <w:i/>
          <w:iCs/>
          <w:color w:val="000000"/>
          <w:u w:val="single"/>
          <w:lang w:eastAsia="bg-BG"/>
        </w:rPr>
        <w:t>:</w:t>
      </w:r>
    </w:p>
    <w:p w14:paraId="726577F2" w14:textId="77777777" w:rsidR="00551E49" w:rsidRPr="00A654E4" w:rsidRDefault="00551E49" w:rsidP="00551E49">
      <w:pPr>
        <w:rPr>
          <w:rFonts w:eastAsia="Times New Roman" w:cs="Arial"/>
          <w:color w:val="000000"/>
          <w:lang w:eastAsia="bg-BG"/>
        </w:rPr>
      </w:pPr>
    </w:p>
    <w:p w14:paraId="28252AA0" w14:textId="289B8C63" w:rsidR="0091385D" w:rsidRPr="00A654E4" w:rsidRDefault="00551E49" w:rsidP="00551E49">
      <w:pPr>
        <w:rPr>
          <w:rFonts w:cs="Arial"/>
        </w:rPr>
      </w:pP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понижава повишения </w:t>
      </w:r>
      <w:r w:rsidRPr="00A654E4">
        <w:rPr>
          <w:rFonts w:eastAsia="Times New Roman" w:cs="Arial"/>
          <w:color w:val="000000"/>
        </w:rPr>
        <w:t>LDL</w:t>
      </w:r>
      <w:r w:rsidRPr="00A654E4">
        <w:rPr>
          <w:rFonts w:eastAsia="Times New Roman" w:cs="Arial"/>
          <w:color w:val="000000"/>
          <w:lang w:eastAsia="bg-BG"/>
        </w:rPr>
        <w:t xml:space="preserve">-холестерол, общия холестерол и </w:t>
      </w:r>
      <w:proofErr w:type="spellStart"/>
      <w:r w:rsidRPr="00A654E4">
        <w:rPr>
          <w:rFonts w:eastAsia="Times New Roman" w:cs="Arial"/>
          <w:color w:val="000000"/>
          <w:lang w:eastAsia="bg-BG"/>
        </w:rPr>
        <w:t>триглицеридите</w:t>
      </w:r>
      <w:proofErr w:type="spellEnd"/>
      <w:r w:rsidRPr="00A654E4">
        <w:rPr>
          <w:rFonts w:eastAsia="Times New Roman" w:cs="Arial"/>
          <w:color w:val="000000"/>
          <w:lang w:eastAsia="bg-BG"/>
        </w:rPr>
        <w:t xml:space="preserve"> и повишава </w:t>
      </w:r>
      <w:r w:rsidRPr="00A654E4">
        <w:rPr>
          <w:rFonts w:eastAsia="Times New Roman" w:cs="Arial"/>
          <w:color w:val="000000"/>
        </w:rPr>
        <w:t>HDL</w:t>
      </w:r>
      <w:r w:rsidRPr="00A654E4">
        <w:rPr>
          <w:rFonts w:eastAsia="Times New Roman" w:cs="Arial"/>
          <w:color w:val="000000"/>
          <w:lang w:eastAsia="bg-BG"/>
        </w:rPr>
        <w:t xml:space="preserve">-холестерола. Той също понижава </w:t>
      </w:r>
      <w:proofErr w:type="spellStart"/>
      <w:r w:rsidRPr="00A654E4">
        <w:rPr>
          <w:rFonts w:eastAsia="Times New Roman" w:cs="Arial"/>
          <w:color w:val="000000"/>
          <w:lang w:eastAsia="bg-BG"/>
        </w:rPr>
        <w:t>АроВ</w:t>
      </w:r>
      <w:proofErr w:type="spellEnd"/>
      <w:r w:rsidRPr="00A654E4">
        <w:rPr>
          <w:rFonts w:eastAsia="Times New Roman" w:cs="Arial"/>
          <w:color w:val="000000"/>
          <w:lang w:eastAsia="bg-BG"/>
        </w:rPr>
        <w:t xml:space="preserve">, </w:t>
      </w:r>
      <w:proofErr w:type="spellStart"/>
      <w:r w:rsidRPr="00A654E4">
        <w:rPr>
          <w:rFonts w:eastAsia="Times New Roman" w:cs="Arial"/>
          <w:color w:val="000000"/>
          <w:lang w:eastAsia="bg-BG"/>
        </w:rPr>
        <w:t>н</w:t>
      </w:r>
      <w:r w:rsidRPr="00A654E4">
        <w:rPr>
          <w:rFonts w:eastAsia="Times New Roman" w:cs="Arial"/>
          <w:color w:val="000000"/>
        </w:rPr>
        <w:t>eHDL</w:t>
      </w:r>
      <w:proofErr w:type="spellEnd"/>
      <w:r w:rsidRPr="00A654E4">
        <w:rPr>
          <w:rFonts w:eastAsia="Times New Roman" w:cs="Arial"/>
          <w:color w:val="000000"/>
        </w:rPr>
        <w:t xml:space="preserve">-C, VLDL-C, VLDL-TG </w:t>
      </w:r>
      <w:r w:rsidRPr="00A654E4">
        <w:rPr>
          <w:rFonts w:eastAsia="Times New Roman" w:cs="Arial"/>
          <w:color w:val="000000"/>
          <w:lang w:eastAsia="bg-BG"/>
        </w:rPr>
        <w:t xml:space="preserve">и увеличава </w:t>
      </w:r>
      <w:proofErr w:type="spellStart"/>
      <w:r w:rsidRPr="00A654E4">
        <w:rPr>
          <w:rFonts w:eastAsia="Times New Roman" w:cs="Arial"/>
          <w:color w:val="000000"/>
          <w:lang w:eastAsia="bg-BG"/>
        </w:rPr>
        <w:t>АроА</w:t>
      </w:r>
      <w:proofErr w:type="spellEnd"/>
      <w:r w:rsidRPr="00A654E4">
        <w:rPr>
          <w:rFonts w:eastAsia="Times New Roman" w:cs="Arial"/>
          <w:color w:val="000000"/>
        </w:rPr>
        <w:t xml:space="preserve">-I </w:t>
      </w:r>
      <w:r w:rsidRPr="00A654E4">
        <w:rPr>
          <w:rFonts w:eastAsia="Times New Roman" w:cs="Arial"/>
          <w:color w:val="000000"/>
          <w:lang w:eastAsia="bg-BG"/>
        </w:rPr>
        <w:t xml:space="preserve">(вж. Таблица 3).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също понижава и съотношенията </w:t>
      </w:r>
      <w:r w:rsidRPr="00A654E4">
        <w:rPr>
          <w:rFonts w:eastAsia="Times New Roman" w:cs="Arial"/>
          <w:color w:val="000000"/>
        </w:rPr>
        <w:t xml:space="preserve">LDL-C/HDL- </w:t>
      </w:r>
      <w:r w:rsidRPr="00A654E4">
        <w:rPr>
          <w:rFonts w:eastAsia="Times New Roman" w:cs="Arial"/>
          <w:color w:val="000000"/>
          <w:lang w:eastAsia="bg-BG"/>
        </w:rPr>
        <w:t xml:space="preserve">С, общ </w:t>
      </w:r>
      <w:r w:rsidRPr="00A654E4">
        <w:rPr>
          <w:rFonts w:eastAsia="Times New Roman" w:cs="Arial"/>
          <w:color w:val="000000"/>
        </w:rPr>
        <w:t xml:space="preserve">C/HDL-C </w:t>
      </w:r>
      <w:r w:rsidRPr="00A654E4">
        <w:rPr>
          <w:rFonts w:eastAsia="Times New Roman" w:cs="Arial"/>
          <w:color w:val="000000"/>
          <w:lang w:eastAsia="bg-BG"/>
        </w:rPr>
        <w:t xml:space="preserve">и </w:t>
      </w:r>
      <w:proofErr w:type="spellStart"/>
      <w:r w:rsidRPr="00A654E4">
        <w:rPr>
          <w:rFonts w:eastAsia="Times New Roman" w:cs="Arial"/>
          <w:color w:val="000000"/>
          <w:lang w:eastAsia="bg-BG"/>
        </w:rPr>
        <w:t>н</w:t>
      </w:r>
      <w:r w:rsidRPr="00A654E4">
        <w:rPr>
          <w:rFonts w:eastAsia="Times New Roman" w:cs="Arial"/>
          <w:color w:val="000000"/>
        </w:rPr>
        <w:t>eHDL</w:t>
      </w:r>
      <w:proofErr w:type="spellEnd"/>
      <w:r w:rsidRPr="00A654E4">
        <w:rPr>
          <w:rFonts w:eastAsia="Times New Roman" w:cs="Arial"/>
          <w:color w:val="000000"/>
        </w:rPr>
        <w:t xml:space="preserve">-C/HDL-C </w:t>
      </w:r>
      <w:r w:rsidRPr="00A654E4">
        <w:rPr>
          <w:rFonts w:eastAsia="Times New Roman" w:cs="Arial"/>
          <w:color w:val="000000"/>
          <w:lang w:eastAsia="bg-BG"/>
        </w:rPr>
        <w:t xml:space="preserve">и </w:t>
      </w:r>
      <w:proofErr w:type="spellStart"/>
      <w:r w:rsidRPr="00A654E4">
        <w:rPr>
          <w:rFonts w:eastAsia="Times New Roman" w:cs="Arial"/>
          <w:color w:val="000000"/>
          <w:lang w:eastAsia="bg-BG"/>
        </w:rPr>
        <w:t>АроВ</w:t>
      </w:r>
      <w:proofErr w:type="spellEnd"/>
      <w:r w:rsidRPr="00A654E4">
        <w:rPr>
          <w:rFonts w:eastAsia="Times New Roman" w:cs="Arial"/>
          <w:color w:val="000000"/>
          <w:lang w:eastAsia="bg-BG"/>
        </w:rPr>
        <w:t>/</w:t>
      </w:r>
      <w:proofErr w:type="spellStart"/>
      <w:r w:rsidRPr="00A654E4">
        <w:rPr>
          <w:rFonts w:eastAsia="Times New Roman" w:cs="Arial"/>
          <w:color w:val="000000"/>
          <w:lang w:eastAsia="bg-BG"/>
        </w:rPr>
        <w:t>АроА</w:t>
      </w:r>
      <w:proofErr w:type="spellEnd"/>
      <w:r w:rsidRPr="00A654E4">
        <w:rPr>
          <w:rFonts w:eastAsia="Times New Roman" w:cs="Arial"/>
          <w:color w:val="000000"/>
        </w:rPr>
        <w:t>-I.</w:t>
      </w:r>
    </w:p>
    <w:p w14:paraId="36152471" w14:textId="2E85E3FE" w:rsidR="0091385D" w:rsidRPr="00A654E4" w:rsidRDefault="0091385D" w:rsidP="0091385D"/>
    <w:p w14:paraId="61884C21" w14:textId="13C819AF" w:rsidR="00275C39" w:rsidRPr="00A654E4" w:rsidRDefault="00275C39" w:rsidP="00275C39">
      <w:r w:rsidRPr="00A654E4">
        <w:rPr>
          <w:b/>
          <w:bCs/>
        </w:rPr>
        <w:t xml:space="preserve">Таблица 3. </w:t>
      </w:r>
      <w:r w:rsidRPr="00A654E4">
        <w:t xml:space="preserve">Отговор към дозата при пациенти с първична </w:t>
      </w:r>
      <w:proofErr w:type="spellStart"/>
      <w:r w:rsidRPr="00A654E4">
        <w:t>хиперхолестеролемия</w:t>
      </w:r>
      <w:proofErr w:type="spellEnd"/>
      <w:r w:rsidRPr="00A654E4">
        <w:t xml:space="preserve"> (тип </w:t>
      </w:r>
      <w:proofErr w:type="spellStart"/>
      <w:r w:rsidRPr="00A654E4">
        <w:t>IIа</w:t>
      </w:r>
      <w:proofErr w:type="spellEnd"/>
      <w:r w:rsidRPr="00A654E4">
        <w:t xml:space="preserve"> и </w:t>
      </w:r>
      <w:proofErr w:type="spellStart"/>
      <w:r w:rsidRPr="00A654E4">
        <w:t>IIb</w:t>
      </w:r>
      <w:proofErr w:type="spellEnd"/>
      <w:r w:rsidRPr="00A654E4">
        <w:t>)</w:t>
      </w:r>
      <w:r w:rsidRPr="00A654E4">
        <w:rPr>
          <w:vertAlign w:val="superscript"/>
        </w:rPr>
        <w:t xml:space="preserve"> </w:t>
      </w:r>
      <w:r w:rsidRPr="00A654E4">
        <w:t>(коригирана средна процентна промяна спрямо изходната стойност)</w:t>
      </w:r>
    </w:p>
    <w:tbl>
      <w:tblPr>
        <w:tblStyle w:val="TableGrid"/>
        <w:tblW w:w="0" w:type="auto"/>
        <w:tblLook w:val="04A0" w:firstRow="1" w:lastRow="0" w:firstColumn="1" w:lastColumn="0" w:noHBand="0" w:noVBand="1"/>
      </w:tblPr>
      <w:tblGrid>
        <w:gridCol w:w="1123"/>
        <w:gridCol w:w="1029"/>
        <w:gridCol w:w="1022"/>
        <w:gridCol w:w="1028"/>
        <w:gridCol w:w="1025"/>
        <w:gridCol w:w="1004"/>
        <w:gridCol w:w="1050"/>
        <w:gridCol w:w="1031"/>
        <w:gridCol w:w="1038"/>
      </w:tblGrid>
      <w:tr w:rsidR="00275C39" w:rsidRPr="00A654E4" w14:paraId="5E4C8F31" w14:textId="77777777" w:rsidTr="00275C39">
        <w:tc>
          <w:tcPr>
            <w:tcW w:w="1122" w:type="dxa"/>
          </w:tcPr>
          <w:p w14:paraId="19AB518E" w14:textId="744BCC5C" w:rsidR="00275C39" w:rsidRPr="00A654E4" w:rsidRDefault="00275C39" w:rsidP="00275C39">
            <w:pPr>
              <w:rPr>
                <w:rFonts w:cs="Arial"/>
              </w:rPr>
            </w:pPr>
            <w:r w:rsidRPr="00A654E4">
              <w:rPr>
                <w:rFonts w:cs="Arial"/>
                <w:b/>
                <w:bCs/>
              </w:rPr>
              <w:lastRenderedPageBreak/>
              <w:t>Доза</w:t>
            </w:r>
          </w:p>
        </w:tc>
        <w:tc>
          <w:tcPr>
            <w:tcW w:w="1055" w:type="dxa"/>
          </w:tcPr>
          <w:p w14:paraId="5C64826F" w14:textId="1AEBE58D" w:rsidR="00275C39" w:rsidRPr="00A654E4" w:rsidRDefault="00275C39" w:rsidP="00275C39">
            <w:pPr>
              <w:rPr>
                <w:rFonts w:cs="Arial"/>
              </w:rPr>
            </w:pPr>
            <w:r w:rsidRPr="00A654E4">
              <w:rPr>
                <w:rFonts w:cs="Arial"/>
                <w:b/>
                <w:bCs/>
              </w:rPr>
              <w:t>Брой (N)</w:t>
            </w:r>
          </w:p>
        </w:tc>
        <w:tc>
          <w:tcPr>
            <w:tcW w:w="1055" w:type="dxa"/>
          </w:tcPr>
          <w:p w14:paraId="16ECD1F7" w14:textId="66D21D13" w:rsidR="00275C39" w:rsidRPr="00A654E4" w:rsidRDefault="00275C39" w:rsidP="00275C39">
            <w:pPr>
              <w:rPr>
                <w:rFonts w:cs="Arial"/>
              </w:rPr>
            </w:pPr>
            <w:r w:rsidRPr="00A654E4">
              <w:rPr>
                <w:rFonts w:cs="Arial"/>
                <w:b/>
                <w:bCs/>
              </w:rPr>
              <w:t>LDL-C</w:t>
            </w:r>
          </w:p>
        </w:tc>
        <w:tc>
          <w:tcPr>
            <w:tcW w:w="1055" w:type="dxa"/>
          </w:tcPr>
          <w:p w14:paraId="163FAAF4" w14:textId="25B24D5A" w:rsidR="00275C39" w:rsidRPr="00A654E4" w:rsidRDefault="00275C39" w:rsidP="00275C39">
            <w:pPr>
              <w:rPr>
                <w:rFonts w:cs="Arial"/>
              </w:rPr>
            </w:pPr>
            <w:r w:rsidRPr="00A654E4">
              <w:rPr>
                <w:rFonts w:cs="Arial"/>
                <w:b/>
                <w:bCs/>
              </w:rPr>
              <w:t>Общ-С</w:t>
            </w:r>
          </w:p>
        </w:tc>
        <w:tc>
          <w:tcPr>
            <w:tcW w:w="1056" w:type="dxa"/>
          </w:tcPr>
          <w:p w14:paraId="238E0B4A" w14:textId="444E3B4E" w:rsidR="00275C39" w:rsidRPr="00A654E4" w:rsidRDefault="00275C39" w:rsidP="00275C39">
            <w:pPr>
              <w:rPr>
                <w:rFonts w:cs="Arial"/>
              </w:rPr>
            </w:pPr>
            <w:r w:rsidRPr="00A654E4">
              <w:rPr>
                <w:rFonts w:cs="Arial"/>
                <w:b/>
                <w:bCs/>
              </w:rPr>
              <w:t>HDL-C</w:t>
            </w:r>
          </w:p>
        </w:tc>
        <w:tc>
          <w:tcPr>
            <w:tcW w:w="1056" w:type="dxa"/>
          </w:tcPr>
          <w:p w14:paraId="1B53D5A6" w14:textId="0845EF5D" w:rsidR="00275C39" w:rsidRPr="00A654E4" w:rsidRDefault="00275C39" w:rsidP="00275C39">
            <w:pPr>
              <w:rPr>
                <w:rFonts w:cs="Arial"/>
              </w:rPr>
            </w:pPr>
            <w:r w:rsidRPr="00A654E4">
              <w:rPr>
                <w:rFonts w:cs="Arial"/>
                <w:b/>
                <w:bCs/>
              </w:rPr>
              <w:t>TG</w:t>
            </w:r>
          </w:p>
        </w:tc>
        <w:tc>
          <w:tcPr>
            <w:tcW w:w="1056" w:type="dxa"/>
          </w:tcPr>
          <w:p w14:paraId="7A380AE2" w14:textId="7DFC75F5" w:rsidR="00275C39" w:rsidRPr="00A654E4" w:rsidRDefault="00275C39" w:rsidP="00275C39">
            <w:pPr>
              <w:rPr>
                <w:rFonts w:cs="Arial"/>
              </w:rPr>
            </w:pPr>
            <w:proofErr w:type="spellStart"/>
            <w:r w:rsidRPr="00A654E4">
              <w:rPr>
                <w:rFonts w:cs="Arial"/>
                <w:b/>
                <w:bCs/>
              </w:rPr>
              <w:t>нeHDL</w:t>
            </w:r>
            <w:proofErr w:type="spellEnd"/>
            <w:r w:rsidRPr="00A654E4">
              <w:rPr>
                <w:rFonts w:cs="Arial"/>
                <w:b/>
                <w:bCs/>
              </w:rPr>
              <w:t>-C</w:t>
            </w:r>
          </w:p>
        </w:tc>
        <w:tc>
          <w:tcPr>
            <w:tcW w:w="1056" w:type="dxa"/>
          </w:tcPr>
          <w:p w14:paraId="5306682D" w14:textId="59463A87" w:rsidR="00275C39" w:rsidRPr="00A654E4" w:rsidRDefault="00275C39" w:rsidP="00275C39">
            <w:pPr>
              <w:rPr>
                <w:rFonts w:cs="Arial"/>
              </w:rPr>
            </w:pPr>
            <w:r w:rsidRPr="00A654E4">
              <w:rPr>
                <w:rFonts w:cs="Arial"/>
                <w:b/>
                <w:bCs/>
              </w:rPr>
              <w:t xml:space="preserve">• </w:t>
            </w:r>
            <w:proofErr w:type="spellStart"/>
            <w:r w:rsidRPr="00A654E4">
              <w:rPr>
                <w:rFonts w:cs="Arial"/>
                <w:b/>
                <w:bCs/>
              </w:rPr>
              <w:t>АроВ</w:t>
            </w:r>
            <w:proofErr w:type="spellEnd"/>
          </w:p>
        </w:tc>
        <w:tc>
          <w:tcPr>
            <w:tcW w:w="1056" w:type="dxa"/>
          </w:tcPr>
          <w:p w14:paraId="37D76BBA" w14:textId="76403710" w:rsidR="00275C39" w:rsidRPr="00A654E4" w:rsidRDefault="00275C39" w:rsidP="00275C39">
            <w:pPr>
              <w:rPr>
                <w:rFonts w:cs="Arial"/>
              </w:rPr>
            </w:pPr>
            <w:proofErr w:type="spellStart"/>
            <w:r w:rsidRPr="00A654E4">
              <w:rPr>
                <w:rFonts w:cs="Arial"/>
                <w:b/>
                <w:bCs/>
              </w:rPr>
              <w:t>АроА</w:t>
            </w:r>
            <w:proofErr w:type="spellEnd"/>
            <w:r w:rsidRPr="00A654E4">
              <w:rPr>
                <w:rFonts w:cs="Arial"/>
                <w:b/>
                <w:bCs/>
              </w:rPr>
              <w:t>-Г</w:t>
            </w:r>
          </w:p>
        </w:tc>
      </w:tr>
      <w:tr w:rsidR="00275C39" w:rsidRPr="00A654E4" w14:paraId="7665B525" w14:textId="77777777" w:rsidTr="00275C39">
        <w:tc>
          <w:tcPr>
            <w:tcW w:w="1122" w:type="dxa"/>
          </w:tcPr>
          <w:p w14:paraId="3A1E35B9" w14:textId="188D61D7" w:rsidR="00275C39" w:rsidRPr="00A654E4" w:rsidRDefault="00275C39" w:rsidP="00275C39">
            <w:pPr>
              <w:rPr>
                <w:rFonts w:cs="Arial"/>
              </w:rPr>
            </w:pPr>
            <w:r w:rsidRPr="00A654E4">
              <w:rPr>
                <w:rFonts w:cs="Arial"/>
              </w:rPr>
              <w:t>Плацебо</w:t>
            </w:r>
          </w:p>
        </w:tc>
        <w:tc>
          <w:tcPr>
            <w:tcW w:w="1055" w:type="dxa"/>
          </w:tcPr>
          <w:p w14:paraId="33FFDBC4" w14:textId="02EF46DB" w:rsidR="00275C39" w:rsidRPr="00A654E4" w:rsidRDefault="00275C39" w:rsidP="00275C39">
            <w:pPr>
              <w:rPr>
                <w:rFonts w:cs="Arial"/>
              </w:rPr>
            </w:pPr>
            <w:r w:rsidRPr="00A654E4">
              <w:rPr>
                <w:rFonts w:cs="Arial"/>
              </w:rPr>
              <w:t>13</w:t>
            </w:r>
          </w:p>
        </w:tc>
        <w:tc>
          <w:tcPr>
            <w:tcW w:w="1055" w:type="dxa"/>
          </w:tcPr>
          <w:p w14:paraId="799EB4B5" w14:textId="307DF98E" w:rsidR="00275C39" w:rsidRPr="00A654E4" w:rsidRDefault="00275C39" w:rsidP="00275C39">
            <w:pPr>
              <w:rPr>
                <w:rFonts w:cs="Arial"/>
              </w:rPr>
            </w:pPr>
            <w:r w:rsidRPr="00A654E4">
              <w:rPr>
                <w:rFonts w:cs="Arial"/>
              </w:rPr>
              <w:t>-7</w:t>
            </w:r>
          </w:p>
        </w:tc>
        <w:tc>
          <w:tcPr>
            <w:tcW w:w="1055" w:type="dxa"/>
          </w:tcPr>
          <w:p w14:paraId="58878108" w14:textId="6BDB86B1" w:rsidR="00275C39" w:rsidRPr="00A654E4" w:rsidRDefault="00275C39" w:rsidP="00275C39">
            <w:pPr>
              <w:rPr>
                <w:rFonts w:cs="Arial"/>
              </w:rPr>
            </w:pPr>
            <w:r w:rsidRPr="00A654E4">
              <w:rPr>
                <w:rFonts w:cs="Arial"/>
              </w:rPr>
              <w:t>-5</w:t>
            </w:r>
          </w:p>
        </w:tc>
        <w:tc>
          <w:tcPr>
            <w:tcW w:w="1056" w:type="dxa"/>
          </w:tcPr>
          <w:p w14:paraId="616E04B8" w14:textId="5FCB176E" w:rsidR="00275C39" w:rsidRPr="00A654E4" w:rsidRDefault="00275C39" w:rsidP="00275C39">
            <w:pPr>
              <w:rPr>
                <w:rFonts w:cs="Arial"/>
              </w:rPr>
            </w:pPr>
            <w:r w:rsidRPr="00A654E4">
              <w:rPr>
                <w:rFonts w:cs="Arial"/>
              </w:rPr>
              <w:t>3</w:t>
            </w:r>
          </w:p>
        </w:tc>
        <w:tc>
          <w:tcPr>
            <w:tcW w:w="1056" w:type="dxa"/>
          </w:tcPr>
          <w:p w14:paraId="54B7E780" w14:textId="0D4EBCCB" w:rsidR="00275C39" w:rsidRPr="00A654E4" w:rsidRDefault="00275C39" w:rsidP="00275C39">
            <w:pPr>
              <w:rPr>
                <w:rFonts w:cs="Arial"/>
              </w:rPr>
            </w:pPr>
            <w:r w:rsidRPr="00A654E4">
              <w:rPr>
                <w:rFonts w:cs="Arial"/>
              </w:rPr>
              <w:t>-3</w:t>
            </w:r>
          </w:p>
        </w:tc>
        <w:tc>
          <w:tcPr>
            <w:tcW w:w="1056" w:type="dxa"/>
          </w:tcPr>
          <w:p w14:paraId="2E38FF7B" w14:textId="20AD6574" w:rsidR="00275C39" w:rsidRPr="00A654E4" w:rsidRDefault="00275C39" w:rsidP="00275C39">
            <w:pPr>
              <w:rPr>
                <w:rFonts w:cs="Arial"/>
              </w:rPr>
            </w:pPr>
            <w:r w:rsidRPr="00A654E4">
              <w:rPr>
                <w:rFonts w:cs="Arial"/>
              </w:rPr>
              <w:t xml:space="preserve">-7 </w:t>
            </w:r>
          </w:p>
        </w:tc>
        <w:tc>
          <w:tcPr>
            <w:tcW w:w="1056" w:type="dxa"/>
          </w:tcPr>
          <w:p w14:paraId="5BADCD53" w14:textId="3719E556" w:rsidR="00275C39" w:rsidRPr="00A654E4" w:rsidRDefault="00275C39" w:rsidP="00275C39">
            <w:pPr>
              <w:rPr>
                <w:rFonts w:cs="Arial"/>
              </w:rPr>
            </w:pPr>
            <w:r w:rsidRPr="00A654E4">
              <w:rPr>
                <w:rFonts w:cs="Arial"/>
              </w:rPr>
              <w:t>-3</w:t>
            </w:r>
          </w:p>
        </w:tc>
        <w:tc>
          <w:tcPr>
            <w:tcW w:w="1056" w:type="dxa"/>
          </w:tcPr>
          <w:p w14:paraId="35AAD979" w14:textId="777FF80B" w:rsidR="00275C39" w:rsidRPr="00A654E4" w:rsidRDefault="00275C39" w:rsidP="00275C39">
            <w:pPr>
              <w:rPr>
                <w:rFonts w:cs="Arial"/>
              </w:rPr>
            </w:pPr>
            <w:r w:rsidRPr="00A654E4">
              <w:rPr>
                <w:rFonts w:cs="Arial"/>
              </w:rPr>
              <w:t>0</w:t>
            </w:r>
          </w:p>
        </w:tc>
      </w:tr>
      <w:tr w:rsidR="00275C39" w:rsidRPr="00A654E4" w14:paraId="76112D30" w14:textId="77777777" w:rsidTr="00275C39">
        <w:tc>
          <w:tcPr>
            <w:tcW w:w="1122" w:type="dxa"/>
          </w:tcPr>
          <w:p w14:paraId="36E34381" w14:textId="035BBC1B" w:rsidR="00275C39" w:rsidRPr="00A654E4" w:rsidRDefault="00275C39" w:rsidP="00275C39">
            <w:pPr>
              <w:rPr>
                <w:rFonts w:cs="Arial"/>
              </w:rPr>
            </w:pPr>
            <w:r w:rsidRPr="00A654E4">
              <w:rPr>
                <w:rFonts w:cs="Arial"/>
              </w:rPr>
              <w:t>5</w:t>
            </w:r>
          </w:p>
        </w:tc>
        <w:tc>
          <w:tcPr>
            <w:tcW w:w="1055" w:type="dxa"/>
          </w:tcPr>
          <w:p w14:paraId="47A17777" w14:textId="714BFFE4" w:rsidR="00275C39" w:rsidRPr="00A654E4" w:rsidRDefault="00275C39" w:rsidP="00275C39">
            <w:pPr>
              <w:rPr>
                <w:rFonts w:cs="Arial"/>
              </w:rPr>
            </w:pPr>
            <w:r w:rsidRPr="00A654E4">
              <w:rPr>
                <w:rFonts w:cs="Arial"/>
              </w:rPr>
              <w:t>17</w:t>
            </w:r>
          </w:p>
        </w:tc>
        <w:tc>
          <w:tcPr>
            <w:tcW w:w="1055" w:type="dxa"/>
          </w:tcPr>
          <w:p w14:paraId="1870F4A3" w14:textId="0BA4D4DA" w:rsidR="00275C39" w:rsidRPr="00A654E4" w:rsidRDefault="00275C39" w:rsidP="00275C39">
            <w:pPr>
              <w:rPr>
                <w:rFonts w:cs="Arial"/>
              </w:rPr>
            </w:pPr>
            <w:r w:rsidRPr="00A654E4">
              <w:rPr>
                <w:rFonts w:cs="Arial"/>
              </w:rPr>
              <w:t>-45</w:t>
            </w:r>
          </w:p>
        </w:tc>
        <w:tc>
          <w:tcPr>
            <w:tcW w:w="1055" w:type="dxa"/>
          </w:tcPr>
          <w:p w14:paraId="4065D3FA" w14:textId="4D866EF5" w:rsidR="00275C39" w:rsidRPr="00A654E4" w:rsidRDefault="00275C39" w:rsidP="00275C39">
            <w:pPr>
              <w:rPr>
                <w:rFonts w:cs="Arial"/>
              </w:rPr>
            </w:pPr>
            <w:r w:rsidRPr="00A654E4">
              <w:rPr>
                <w:rFonts w:cs="Arial"/>
              </w:rPr>
              <w:t>-33</w:t>
            </w:r>
          </w:p>
        </w:tc>
        <w:tc>
          <w:tcPr>
            <w:tcW w:w="1056" w:type="dxa"/>
          </w:tcPr>
          <w:p w14:paraId="1D81F198" w14:textId="395B9CF3" w:rsidR="00275C39" w:rsidRPr="00A654E4" w:rsidRDefault="00275C39" w:rsidP="00275C39">
            <w:pPr>
              <w:rPr>
                <w:rFonts w:cs="Arial"/>
              </w:rPr>
            </w:pPr>
            <w:r w:rsidRPr="00A654E4">
              <w:rPr>
                <w:rFonts w:cs="Arial"/>
              </w:rPr>
              <w:t>13</w:t>
            </w:r>
          </w:p>
        </w:tc>
        <w:tc>
          <w:tcPr>
            <w:tcW w:w="1056" w:type="dxa"/>
          </w:tcPr>
          <w:p w14:paraId="1D1E0A8B" w14:textId="0AA0D7FE" w:rsidR="00275C39" w:rsidRPr="00A654E4" w:rsidRDefault="00275C39" w:rsidP="00275C39">
            <w:pPr>
              <w:rPr>
                <w:rFonts w:cs="Arial"/>
              </w:rPr>
            </w:pPr>
            <w:r w:rsidRPr="00A654E4">
              <w:rPr>
                <w:rFonts w:cs="Arial"/>
              </w:rPr>
              <w:t>-35</w:t>
            </w:r>
          </w:p>
        </w:tc>
        <w:tc>
          <w:tcPr>
            <w:tcW w:w="1056" w:type="dxa"/>
          </w:tcPr>
          <w:p w14:paraId="2487446C" w14:textId="578AEA36" w:rsidR="00275C39" w:rsidRPr="00A654E4" w:rsidRDefault="00275C39" w:rsidP="00275C39">
            <w:pPr>
              <w:rPr>
                <w:rFonts w:cs="Arial"/>
              </w:rPr>
            </w:pPr>
            <w:r w:rsidRPr="00A654E4">
              <w:rPr>
                <w:rFonts w:cs="Arial"/>
              </w:rPr>
              <w:t>-44</w:t>
            </w:r>
          </w:p>
        </w:tc>
        <w:tc>
          <w:tcPr>
            <w:tcW w:w="1056" w:type="dxa"/>
          </w:tcPr>
          <w:p w14:paraId="7458B979" w14:textId="5022094F" w:rsidR="00275C39" w:rsidRPr="00A654E4" w:rsidRDefault="00275C39" w:rsidP="00275C39">
            <w:pPr>
              <w:rPr>
                <w:rFonts w:cs="Arial"/>
              </w:rPr>
            </w:pPr>
            <w:r w:rsidRPr="00A654E4">
              <w:rPr>
                <w:rFonts w:cs="Arial"/>
              </w:rPr>
              <w:t>-38</w:t>
            </w:r>
          </w:p>
        </w:tc>
        <w:tc>
          <w:tcPr>
            <w:tcW w:w="1056" w:type="dxa"/>
          </w:tcPr>
          <w:p w14:paraId="0AD059C9" w14:textId="71A67AE5" w:rsidR="00275C39" w:rsidRPr="00A654E4" w:rsidRDefault="00275C39" w:rsidP="00275C39">
            <w:pPr>
              <w:rPr>
                <w:rFonts w:cs="Arial"/>
              </w:rPr>
            </w:pPr>
            <w:r w:rsidRPr="00A654E4">
              <w:rPr>
                <w:rFonts w:cs="Arial"/>
              </w:rPr>
              <w:t>4</w:t>
            </w:r>
          </w:p>
        </w:tc>
      </w:tr>
      <w:tr w:rsidR="00275C39" w:rsidRPr="00A654E4" w14:paraId="7F1716EB" w14:textId="77777777" w:rsidTr="00275C39">
        <w:tc>
          <w:tcPr>
            <w:tcW w:w="1122" w:type="dxa"/>
          </w:tcPr>
          <w:p w14:paraId="0BFF7AFC" w14:textId="2D1E7C21" w:rsidR="00275C39" w:rsidRPr="00A654E4" w:rsidRDefault="00275C39" w:rsidP="00275C39">
            <w:pPr>
              <w:rPr>
                <w:rFonts w:cs="Arial"/>
              </w:rPr>
            </w:pPr>
            <w:r w:rsidRPr="00A654E4">
              <w:rPr>
                <w:rFonts w:cs="Arial"/>
              </w:rPr>
              <w:t>10</w:t>
            </w:r>
          </w:p>
        </w:tc>
        <w:tc>
          <w:tcPr>
            <w:tcW w:w="1055" w:type="dxa"/>
          </w:tcPr>
          <w:p w14:paraId="631DC26D" w14:textId="058CC673" w:rsidR="00275C39" w:rsidRPr="00A654E4" w:rsidRDefault="00275C39" w:rsidP="00275C39">
            <w:pPr>
              <w:rPr>
                <w:rFonts w:cs="Arial"/>
              </w:rPr>
            </w:pPr>
            <w:r w:rsidRPr="00A654E4">
              <w:rPr>
                <w:rFonts w:cs="Arial"/>
              </w:rPr>
              <w:t>17</w:t>
            </w:r>
          </w:p>
        </w:tc>
        <w:tc>
          <w:tcPr>
            <w:tcW w:w="1055" w:type="dxa"/>
          </w:tcPr>
          <w:p w14:paraId="07B8C83C" w14:textId="04A5CFB2" w:rsidR="00275C39" w:rsidRPr="00A654E4" w:rsidRDefault="00275C39" w:rsidP="00275C39">
            <w:pPr>
              <w:rPr>
                <w:rFonts w:cs="Arial"/>
              </w:rPr>
            </w:pPr>
            <w:r w:rsidRPr="00A654E4">
              <w:rPr>
                <w:rFonts w:cs="Arial"/>
              </w:rPr>
              <w:t>-52</w:t>
            </w:r>
          </w:p>
        </w:tc>
        <w:tc>
          <w:tcPr>
            <w:tcW w:w="1055" w:type="dxa"/>
          </w:tcPr>
          <w:p w14:paraId="56E66A35" w14:textId="681D8FB1" w:rsidR="00275C39" w:rsidRPr="00A654E4" w:rsidRDefault="00275C39" w:rsidP="00275C39">
            <w:pPr>
              <w:rPr>
                <w:rFonts w:cs="Arial"/>
              </w:rPr>
            </w:pPr>
            <w:r w:rsidRPr="00A654E4">
              <w:rPr>
                <w:rFonts w:cs="Arial"/>
              </w:rPr>
              <w:t>-36</w:t>
            </w:r>
          </w:p>
        </w:tc>
        <w:tc>
          <w:tcPr>
            <w:tcW w:w="1056" w:type="dxa"/>
          </w:tcPr>
          <w:p w14:paraId="608546DF" w14:textId="511E63B3" w:rsidR="00275C39" w:rsidRPr="00A654E4" w:rsidRDefault="00275C39" w:rsidP="00275C39">
            <w:pPr>
              <w:rPr>
                <w:rFonts w:cs="Arial"/>
              </w:rPr>
            </w:pPr>
            <w:r w:rsidRPr="00A654E4">
              <w:rPr>
                <w:rFonts w:cs="Arial"/>
              </w:rPr>
              <w:t>14</w:t>
            </w:r>
          </w:p>
        </w:tc>
        <w:tc>
          <w:tcPr>
            <w:tcW w:w="1056" w:type="dxa"/>
          </w:tcPr>
          <w:p w14:paraId="73FCCE1F" w14:textId="15E3A12C" w:rsidR="00275C39" w:rsidRPr="00A654E4" w:rsidRDefault="00275C39" w:rsidP="00275C39">
            <w:pPr>
              <w:rPr>
                <w:rFonts w:cs="Arial"/>
              </w:rPr>
            </w:pPr>
            <w:r w:rsidRPr="00A654E4">
              <w:rPr>
                <w:rFonts w:cs="Arial"/>
              </w:rPr>
              <w:t>-10</w:t>
            </w:r>
          </w:p>
        </w:tc>
        <w:tc>
          <w:tcPr>
            <w:tcW w:w="1056" w:type="dxa"/>
          </w:tcPr>
          <w:p w14:paraId="447C77CB" w14:textId="58AAD1FA" w:rsidR="00275C39" w:rsidRPr="00A654E4" w:rsidRDefault="00275C39" w:rsidP="00275C39">
            <w:pPr>
              <w:rPr>
                <w:rFonts w:cs="Arial"/>
              </w:rPr>
            </w:pPr>
            <w:r w:rsidRPr="00A654E4">
              <w:rPr>
                <w:rFonts w:cs="Arial"/>
              </w:rPr>
              <w:t>-48</w:t>
            </w:r>
          </w:p>
        </w:tc>
        <w:tc>
          <w:tcPr>
            <w:tcW w:w="1056" w:type="dxa"/>
          </w:tcPr>
          <w:p w14:paraId="760C7C63" w14:textId="2C46381E" w:rsidR="00275C39" w:rsidRPr="00A654E4" w:rsidRDefault="00275C39" w:rsidP="00275C39">
            <w:pPr>
              <w:rPr>
                <w:rFonts w:cs="Arial"/>
              </w:rPr>
            </w:pPr>
            <w:r w:rsidRPr="00A654E4">
              <w:rPr>
                <w:rFonts w:cs="Arial"/>
              </w:rPr>
              <w:t>-42</w:t>
            </w:r>
          </w:p>
        </w:tc>
        <w:tc>
          <w:tcPr>
            <w:tcW w:w="1056" w:type="dxa"/>
          </w:tcPr>
          <w:p w14:paraId="580CD368" w14:textId="2313FFA2" w:rsidR="00275C39" w:rsidRPr="00A654E4" w:rsidRDefault="00275C39" w:rsidP="00275C39">
            <w:pPr>
              <w:rPr>
                <w:rFonts w:cs="Arial"/>
              </w:rPr>
            </w:pPr>
            <w:r w:rsidRPr="00A654E4">
              <w:rPr>
                <w:rFonts w:cs="Arial"/>
              </w:rPr>
              <w:t>10</w:t>
            </w:r>
          </w:p>
        </w:tc>
      </w:tr>
      <w:tr w:rsidR="00275C39" w:rsidRPr="00A654E4" w14:paraId="079DD9DD" w14:textId="77777777" w:rsidTr="00275C39">
        <w:tc>
          <w:tcPr>
            <w:tcW w:w="1122" w:type="dxa"/>
          </w:tcPr>
          <w:p w14:paraId="33D722EB" w14:textId="1CE397A4" w:rsidR="00275C39" w:rsidRPr="00A654E4" w:rsidRDefault="00275C39" w:rsidP="00275C39">
            <w:pPr>
              <w:rPr>
                <w:rFonts w:cs="Arial"/>
              </w:rPr>
            </w:pPr>
            <w:r w:rsidRPr="00A654E4">
              <w:rPr>
                <w:rFonts w:cs="Arial"/>
              </w:rPr>
              <w:t>20</w:t>
            </w:r>
          </w:p>
        </w:tc>
        <w:tc>
          <w:tcPr>
            <w:tcW w:w="1055" w:type="dxa"/>
          </w:tcPr>
          <w:p w14:paraId="5F635A6D" w14:textId="623D1FA8" w:rsidR="00275C39" w:rsidRPr="00A654E4" w:rsidRDefault="00275C39" w:rsidP="00275C39">
            <w:pPr>
              <w:rPr>
                <w:rFonts w:cs="Arial"/>
              </w:rPr>
            </w:pPr>
            <w:r w:rsidRPr="00A654E4">
              <w:rPr>
                <w:rFonts w:cs="Arial"/>
              </w:rPr>
              <w:t>17</w:t>
            </w:r>
          </w:p>
        </w:tc>
        <w:tc>
          <w:tcPr>
            <w:tcW w:w="1055" w:type="dxa"/>
          </w:tcPr>
          <w:p w14:paraId="0190E543" w14:textId="5DF448E5" w:rsidR="00275C39" w:rsidRPr="00A654E4" w:rsidRDefault="00275C39" w:rsidP="00275C39">
            <w:pPr>
              <w:rPr>
                <w:rFonts w:cs="Arial"/>
              </w:rPr>
            </w:pPr>
            <w:r w:rsidRPr="00A654E4">
              <w:rPr>
                <w:rFonts w:cs="Arial"/>
              </w:rPr>
              <w:t>-55</w:t>
            </w:r>
          </w:p>
        </w:tc>
        <w:tc>
          <w:tcPr>
            <w:tcW w:w="1055" w:type="dxa"/>
          </w:tcPr>
          <w:p w14:paraId="2EB7F0C4" w14:textId="7F9D635C" w:rsidR="00275C39" w:rsidRPr="00A654E4" w:rsidRDefault="00275C39" w:rsidP="00275C39">
            <w:pPr>
              <w:rPr>
                <w:rFonts w:cs="Arial"/>
              </w:rPr>
            </w:pPr>
            <w:r w:rsidRPr="00A654E4">
              <w:rPr>
                <w:rFonts w:cs="Arial"/>
              </w:rPr>
              <w:t>-40</w:t>
            </w:r>
          </w:p>
        </w:tc>
        <w:tc>
          <w:tcPr>
            <w:tcW w:w="1056" w:type="dxa"/>
          </w:tcPr>
          <w:p w14:paraId="619C563C" w14:textId="53F9CF62" w:rsidR="00275C39" w:rsidRPr="00A654E4" w:rsidRDefault="00275C39" w:rsidP="00275C39">
            <w:pPr>
              <w:rPr>
                <w:rFonts w:cs="Arial"/>
              </w:rPr>
            </w:pPr>
            <w:r w:rsidRPr="00A654E4">
              <w:rPr>
                <w:rFonts w:cs="Arial"/>
              </w:rPr>
              <w:t>8</w:t>
            </w:r>
          </w:p>
        </w:tc>
        <w:tc>
          <w:tcPr>
            <w:tcW w:w="1056" w:type="dxa"/>
          </w:tcPr>
          <w:p w14:paraId="45A528A1" w14:textId="3195D252" w:rsidR="00275C39" w:rsidRPr="00A654E4" w:rsidRDefault="00275C39" w:rsidP="00275C39">
            <w:pPr>
              <w:rPr>
                <w:rFonts w:cs="Arial"/>
              </w:rPr>
            </w:pPr>
            <w:r w:rsidRPr="00A654E4">
              <w:rPr>
                <w:rFonts w:cs="Arial"/>
              </w:rPr>
              <w:t>-23</w:t>
            </w:r>
          </w:p>
        </w:tc>
        <w:tc>
          <w:tcPr>
            <w:tcW w:w="1056" w:type="dxa"/>
          </w:tcPr>
          <w:p w14:paraId="6C148F23" w14:textId="5BB266F5" w:rsidR="00275C39" w:rsidRPr="00A654E4" w:rsidRDefault="00275C39" w:rsidP="00275C39">
            <w:pPr>
              <w:rPr>
                <w:rFonts w:cs="Arial"/>
              </w:rPr>
            </w:pPr>
            <w:r w:rsidRPr="00A654E4">
              <w:rPr>
                <w:rFonts w:cs="Arial"/>
              </w:rPr>
              <w:t>-51</w:t>
            </w:r>
          </w:p>
        </w:tc>
        <w:tc>
          <w:tcPr>
            <w:tcW w:w="1056" w:type="dxa"/>
          </w:tcPr>
          <w:p w14:paraId="6BC42C12" w14:textId="6624B6AB" w:rsidR="00275C39" w:rsidRPr="00A654E4" w:rsidRDefault="00275C39" w:rsidP="00275C39">
            <w:pPr>
              <w:rPr>
                <w:rFonts w:cs="Arial"/>
              </w:rPr>
            </w:pPr>
            <w:r w:rsidRPr="00A654E4">
              <w:rPr>
                <w:rFonts w:cs="Arial"/>
              </w:rPr>
              <w:t>-46</w:t>
            </w:r>
          </w:p>
        </w:tc>
        <w:tc>
          <w:tcPr>
            <w:tcW w:w="1056" w:type="dxa"/>
          </w:tcPr>
          <w:p w14:paraId="5FDBA034" w14:textId="5142A186" w:rsidR="00275C39" w:rsidRPr="00A654E4" w:rsidRDefault="00275C39" w:rsidP="00275C39">
            <w:pPr>
              <w:rPr>
                <w:rFonts w:cs="Arial"/>
              </w:rPr>
            </w:pPr>
            <w:r w:rsidRPr="00A654E4">
              <w:rPr>
                <w:rFonts w:cs="Arial"/>
              </w:rPr>
              <w:t>20</w:t>
            </w:r>
          </w:p>
        </w:tc>
      </w:tr>
      <w:tr w:rsidR="00275C39" w:rsidRPr="00A654E4" w14:paraId="68AE8844" w14:textId="77777777" w:rsidTr="00275C39">
        <w:tc>
          <w:tcPr>
            <w:tcW w:w="1122" w:type="dxa"/>
          </w:tcPr>
          <w:p w14:paraId="4DBBA723" w14:textId="2980AD04" w:rsidR="00275C39" w:rsidRPr="00A654E4" w:rsidRDefault="00275C39" w:rsidP="00275C39">
            <w:pPr>
              <w:rPr>
                <w:rFonts w:cs="Arial"/>
              </w:rPr>
            </w:pPr>
            <w:r w:rsidRPr="00A654E4">
              <w:rPr>
                <w:rFonts w:cs="Arial"/>
              </w:rPr>
              <w:t>40</w:t>
            </w:r>
          </w:p>
        </w:tc>
        <w:tc>
          <w:tcPr>
            <w:tcW w:w="1055" w:type="dxa"/>
          </w:tcPr>
          <w:p w14:paraId="3307B7DE" w14:textId="487A45B3" w:rsidR="00275C39" w:rsidRPr="00A654E4" w:rsidRDefault="00275C39" w:rsidP="00275C39">
            <w:pPr>
              <w:rPr>
                <w:rFonts w:cs="Arial"/>
              </w:rPr>
            </w:pPr>
            <w:r w:rsidRPr="00A654E4">
              <w:rPr>
                <w:rFonts w:cs="Arial"/>
              </w:rPr>
              <w:t xml:space="preserve"> 18</w:t>
            </w:r>
          </w:p>
        </w:tc>
        <w:tc>
          <w:tcPr>
            <w:tcW w:w="1055" w:type="dxa"/>
          </w:tcPr>
          <w:p w14:paraId="4A25846F" w14:textId="15D0B64D" w:rsidR="00275C39" w:rsidRPr="00A654E4" w:rsidRDefault="00275C39" w:rsidP="00275C39">
            <w:pPr>
              <w:rPr>
                <w:rFonts w:cs="Arial"/>
              </w:rPr>
            </w:pPr>
            <w:r w:rsidRPr="00A654E4">
              <w:rPr>
                <w:rFonts w:cs="Arial"/>
              </w:rPr>
              <w:t>-63</w:t>
            </w:r>
          </w:p>
        </w:tc>
        <w:tc>
          <w:tcPr>
            <w:tcW w:w="1055" w:type="dxa"/>
          </w:tcPr>
          <w:p w14:paraId="1C56666D" w14:textId="02EE6C63" w:rsidR="00275C39" w:rsidRPr="00A654E4" w:rsidRDefault="00275C39" w:rsidP="00275C39">
            <w:pPr>
              <w:rPr>
                <w:rFonts w:cs="Arial"/>
              </w:rPr>
            </w:pPr>
            <w:r w:rsidRPr="00A654E4">
              <w:rPr>
                <w:rFonts w:cs="Arial"/>
              </w:rPr>
              <w:t>-46</w:t>
            </w:r>
          </w:p>
        </w:tc>
        <w:tc>
          <w:tcPr>
            <w:tcW w:w="1056" w:type="dxa"/>
          </w:tcPr>
          <w:p w14:paraId="39A41DBE" w14:textId="0FC0BF3A" w:rsidR="00275C39" w:rsidRPr="00A654E4" w:rsidRDefault="00275C39" w:rsidP="00275C39">
            <w:pPr>
              <w:rPr>
                <w:rFonts w:cs="Arial"/>
              </w:rPr>
            </w:pPr>
            <w:r w:rsidRPr="00A654E4">
              <w:rPr>
                <w:rFonts w:cs="Arial"/>
              </w:rPr>
              <w:t>10</w:t>
            </w:r>
          </w:p>
        </w:tc>
        <w:tc>
          <w:tcPr>
            <w:tcW w:w="1056" w:type="dxa"/>
          </w:tcPr>
          <w:p w14:paraId="6815DA10" w14:textId="7074BC75" w:rsidR="00275C39" w:rsidRPr="00A654E4" w:rsidRDefault="00275C39" w:rsidP="00275C39">
            <w:pPr>
              <w:rPr>
                <w:rFonts w:cs="Arial"/>
              </w:rPr>
            </w:pPr>
            <w:r w:rsidRPr="00A654E4">
              <w:rPr>
                <w:rFonts w:cs="Arial"/>
              </w:rPr>
              <w:t>-28</w:t>
            </w:r>
          </w:p>
        </w:tc>
        <w:tc>
          <w:tcPr>
            <w:tcW w:w="1056" w:type="dxa"/>
          </w:tcPr>
          <w:p w14:paraId="295B8210" w14:textId="496EC1AD" w:rsidR="00275C39" w:rsidRPr="00A654E4" w:rsidRDefault="00275C39" w:rsidP="00275C39">
            <w:pPr>
              <w:rPr>
                <w:rFonts w:cs="Arial"/>
              </w:rPr>
            </w:pPr>
            <w:r w:rsidRPr="00A654E4">
              <w:rPr>
                <w:rFonts w:cs="Arial"/>
              </w:rPr>
              <w:t xml:space="preserve">   -60</w:t>
            </w:r>
          </w:p>
        </w:tc>
        <w:tc>
          <w:tcPr>
            <w:tcW w:w="1056" w:type="dxa"/>
          </w:tcPr>
          <w:p w14:paraId="36996905" w14:textId="3908D65A" w:rsidR="00275C39" w:rsidRPr="00A654E4" w:rsidRDefault="00275C39" w:rsidP="00275C39">
            <w:pPr>
              <w:rPr>
                <w:rFonts w:cs="Arial"/>
              </w:rPr>
            </w:pPr>
            <w:r w:rsidRPr="00A654E4">
              <w:rPr>
                <w:rFonts w:cs="Arial"/>
              </w:rPr>
              <w:t>-54</w:t>
            </w:r>
          </w:p>
        </w:tc>
        <w:tc>
          <w:tcPr>
            <w:tcW w:w="1056" w:type="dxa"/>
          </w:tcPr>
          <w:p w14:paraId="365EAA0D" w14:textId="043B69F3" w:rsidR="00275C39" w:rsidRPr="00A654E4" w:rsidRDefault="00275C39" w:rsidP="00275C39">
            <w:pPr>
              <w:rPr>
                <w:rFonts w:cs="Arial"/>
              </w:rPr>
            </w:pPr>
            <w:r w:rsidRPr="00A654E4">
              <w:rPr>
                <w:rFonts w:cs="Arial"/>
              </w:rPr>
              <w:t>40</w:t>
            </w:r>
          </w:p>
        </w:tc>
      </w:tr>
    </w:tbl>
    <w:p w14:paraId="023A6443" w14:textId="7E8E129B" w:rsidR="00275C39" w:rsidRPr="00A654E4" w:rsidRDefault="00275C39" w:rsidP="0091385D"/>
    <w:p w14:paraId="28CA678F" w14:textId="77777777" w:rsidR="00275C39" w:rsidRPr="00A654E4" w:rsidRDefault="00275C39" w:rsidP="00275C39">
      <w:pPr>
        <w:spacing w:line="240" w:lineRule="auto"/>
        <w:rPr>
          <w:rFonts w:eastAsia="Times New Roman" w:cs="Arial"/>
          <w:sz w:val="24"/>
          <w:szCs w:val="24"/>
          <w:lang w:eastAsia="bg-BG"/>
        </w:rPr>
      </w:pPr>
      <w:r w:rsidRPr="00A654E4">
        <w:rPr>
          <w:rFonts w:eastAsia="Times New Roman" w:cs="Arial"/>
          <w:color w:val="000000"/>
          <w:lang w:eastAsia="bg-BG"/>
        </w:rPr>
        <w:t>Терапевтичен ефект се наблюдава до 1 седмица от началото на лечението, а 90% от максималния отговор се постига до 2 седмици. Максималният отговор обикновено се постига към 4-та седмица и се поддържа след това.</w:t>
      </w:r>
    </w:p>
    <w:p w14:paraId="04BDCC3E" w14:textId="77777777" w:rsidR="00275C39" w:rsidRPr="00A654E4" w:rsidRDefault="00275C39" w:rsidP="00275C39">
      <w:pPr>
        <w:spacing w:line="240" w:lineRule="auto"/>
        <w:rPr>
          <w:rFonts w:eastAsia="Times New Roman" w:cs="Arial"/>
          <w:color w:val="000000"/>
          <w:u w:val="single"/>
          <w:lang w:eastAsia="bg-BG"/>
        </w:rPr>
      </w:pPr>
    </w:p>
    <w:p w14:paraId="77F3A094" w14:textId="446F813D" w:rsidR="00275C39" w:rsidRPr="00A654E4" w:rsidRDefault="00275C39" w:rsidP="00275C39">
      <w:pPr>
        <w:spacing w:line="240" w:lineRule="auto"/>
        <w:rPr>
          <w:rFonts w:eastAsia="Times New Roman" w:cs="Arial"/>
          <w:sz w:val="24"/>
          <w:szCs w:val="24"/>
          <w:lang w:eastAsia="bg-BG"/>
        </w:rPr>
      </w:pPr>
      <w:r w:rsidRPr="00A654E4">
        <w:rPr>
          <w:rFonts w:eastAsia="Times New Roman" w:cs="Arial"/>
          <w:color w:val="000000"/>
          <w:u w:val="single"/>
          <w:lang w:eastAsia="bg-BG"/>
        </w:rPr>
        <w:t>Клинична ефикасност и безопасност</w:t>
      </w:r>
    </w:p>
    <w:p w14:paraId="4265036A" w14:textId="77777777" w:rsidR="00275C39" w:rsidRPr="00A654E4" w:rsidRDefault="00275C39" w:rsidP="00275C39">
      <w:pPr>
        <w:spacing w:line="240" w:lineRule="auto"/>
        <w:rPr>
          <w:rFonts w:eastAsia="Times New Roman" w:cs="Arial"/>
          <w:i/>
          <w:iCs/>
          <w:color w:val="000000"/>
          <w:u w:val="single"/>
          <w:lang w:eastAsia="bg-BG"/>
        </w:rPr>
      </w:pPr>
    </w:p>
    <w:p w14:paraId="5864407B" w14:textId="00511A27" w:rsidR="00275C39" w:rsidRPr="00A654E4" w:rsidRDefault="00275C39" w:rsidP="00275C39">
      <w:pPr>
        <w:spacing w:line="240" w:lineRule="auto"/>
        <w:rPr>
          <w:rFonts w:eastAsia="Times New Roman" w:cs="Arial"/>
          <w:sz w:val="24"/>
          <w:szCs w:val="24"/>
          <w:lang w:eastAsia="bg-BG"/>
        </w:rPr>
      </w:pPr>
      <w:r w:rsidRPr="00A654E4">
        <w:rPr>
          <w:rFonts w:eastAsia="Times New Roman" w:cs="Arial"/>
          <w:i/>
          <w:iCs/>
          <w:color w:val="000000"/>
          <w:u w:val="single"/>
          <w:lang w:eastAsia="bg-BG"/>
        </w:rPr>
        <w:t xml:space="preserve">Свързани със съставката </w:t>
      </w:r>
      <w:proofErr w:type="spellStart"/>
      <w:r w:rsidRPr="00A654E4">
        <w:rPr>
          <w:rFonts w:eastAsia="Times New Roman" w:cs="Arial"/>
          <w:i/>
          <w:iCs/>
          <w:color w:val="000000"/>
          <w:u w:val="single"/>
          <w:lang w:eastAsia="bg-BG"/>
        </w:rPr>
        <w:t>розувастатин</w:t>
      </w:r>
      <w:proofErr w:type="spellEnd"/>
      <w:r w:rsidRPr="00A654E4">
        <w:rPr>
          <w:rFonts w:eastAsia="Times New Roman" w:cs="Arial"/>
          <w:i/>
          <w:iCs/>
          <w:color w:val="000000"/>
          <w:u w:val="single"/>
          <w:lang w:eastAsia="bg-BG"/>
        </w:rPr>
        <w:t>:</w:t>
      </w:r>
    </w:p>
    <w:p w14:paraId="28AB6C65" w14:textId="77777777" w:rsidR="00275C39" w:rsidRPr="00A654E4" w:rsidRDefault="00275C39" w:rsidP="00275C39">
      <w:pPr>
        <w:spacing w:line="240" w:lineRule="auto"/>
        <w:rPr>
          <w:rFonts w:eastAsia="Times New Roman" w:cs="Arial"/>
          <w:color w:val="000000"/>
          <w:lang w:eastAsia="bg-BG"/>
        </w:rPr>
      </w:pPr>
    </w:p>
    <w:p w14:paraId="190A8C1F" w14:textId="3840CAA8" w:rsidR="00275C39" w:rsidRPr="00A654E4" w:rsidRDefault="00275C39" w:rsidP="00275C39">
      <w:pPr>
        <w:spacing w:line="240" w:lineRule="auto"/>
        <w:rPr>
          <w:rFonts w:eastAsia="Times New Roman" w:cs="Arial"/>
          <w:sz w:val="24"/>
          <w:szCs w:val="24"/>
          <w:lang w:eastAsia="bg-BG"/>
        </w:rPr>
      </w:pP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е ефективен при възрастни страдащи от </w:t>
      </w:r>
      <w:proofErr w:type="spellStart"/>
      <w:r w:rsidRPr="00A654E4">
        <w:rPr>
          <w:rFonts w:eastAsia="Times New Roman" w:cs="Arial"/>
          <w:color w:val="000000"/>
          <w:lang w:eastAsia="bg-BG"/>
        </w:rPr>
        <w:t>хиперхолестеролемия</w:t>
      </w:r>
      <w:proofErr w:type="spellEnd"/>
      <w:r w:rsidRPr="00A654E4">
        <w:rPr>
          <w:rFonts w:eastAsia="Times New Roman" w:cs="Arial"/>
          <w:color w:val="000000"/>
          <w:lang w:eastAsia="bg-BG"/>
        </w:rPr>
        <w:t xml:space="preserve">, със или без </w:t>
      </w:r>
      <w:proofErr w:type="spellStart"/>
      <w:r w:rsidRPr="00A654E4">
        <w:rPr>
          <w:rFonts w:eastAsia="Times New Roman" w:cs="Arial"/>
          <w:color w:val="000000"/>
          <w:lang w:eastAsia="bg-BG"/>
        </w:rPr>
        <w:t>хипертриглицеридемия</w:t>
      </w:r>
      <w:proofErr w:type="spellEnd"/>
      <w:r w:rsidRPr="00A654E4">
        <w:rPr>
          <w:rFonts w:eastAsia="Times New Roman" w:cs="Arial"/>
          <w:color w:val="000000"/>
          <w:lang w:eastAsia="bg-BG"/>
        </w:rPr>
        <w:t xml:space="preserve">, независимо от расова принадлежност, пол или възраст, и при специални популации, като пациенти с диабет или с фамилна </w:t>
      </w:r>
      <w:proofErr w:type="spellStart"/>
      <w:r w:rsidRPr="00A654E4">
        <w:rPr>
          <w:rFonts w:eastAsia="Times New Roman" w:cs="Arial"/>
          <w:color w:val="000000"/>
          <w:lang w:eastAsia="bg-BG"/>
        </w:rPr>
        <w:t>хиперхолестеролемия</w:t>
      </w:r>
      <w:proofErr w:type="spellEnd"/>
      <w:r w:rsidRPr="00A654E4">
        <w:rPr>
          <w:rFonts w:eastAsia="Times New Roman" w:cs="Arial"/>
          <w:color w:val="000000"/>
          <w:lang w:eastAsia="bg-BG"/>
        </w:rPr>
        <w:t>.</w:t>
      </w:r>
    </w:p>
    <w:p w14:paraId="2924F7D4" w14:textId="77777777" w:rsidR="00275C39" w:rsidRPr="00A654E4" w:rsidRDefault="00275C39" w:rsidP="00275C39">
      <w:pPr>
        <w:spacing w:line="240" w:lineRule="auto"/>
        <w:rPr>
          <w:rFonts w:eastAsia="Times New Roman" w:cs="Arial"/>
          <w:color w:val="000000"/>
          <w:lang w:eastAsia="bg-BG"/>
        </w:rPr>
      </w:pPr>
    </w:p>
    <w:p w14:paraId="44AE4825" w14:textId="536A1E9B" w:rsidR="00275C39" w:rsidRPr="00A654E4" w:rsidRDefault="00275C39" w:rsidP="00275C39">
      <w:pPr>
        <w:spacing w:line="240" w:lineRule="auto"/>
        <w:rPr>
          <w:rFonts w:eastAsia="Times New Roman" w:cs="Arial"/>
          <w:sz w:val="24"/>
          <w:szCs w:val="24"/>
          <w:lang w:eastAsia="bg-BG"/>
        </w:rPr>
      </w:pPr>
      <w:r w:rsidRPr="00A654E4">
        <w:rPr>
          <w:rFonts w:eastAsia="Times New Roman" w:cs="Arial"/>
          <w:color w:val="000000"/>
          <w:lang w:eastAsia="bg-BG"/>
        </w:rPr>
        <w:t xml:space="preserve">Обобщените данни от III фаза на клинични проучвания показват, че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е ефективен при лечение на голяма част от пациентите с тип </w:t>
      </w:r>
      <w:proofErr w:type="spellStart"/>
      <w:r w:rsidRPr="00A654E4">
        <w:rPr>
          <w:rFonts w:eastAsia="Times New Roman" w:cs="Arial"/>
          <w:color w:val="000000"/>
          <w:lang w:eastAsia="bg-BG"/>
        </w:rPr>
        <w:t>IIа</w:t>
      </w:r>
      <w:proofErr w:type="spellEnd"/>
      <w:r w:rsidRPr="00A654E4">
        <w:rPr>
          <w:rFonts w:eastAsia="Times New Roman" w:cs="Arial"/>
          <w:color w:val="000000"/>
          <w:lang w:eastAsia="bg-BG"/>
        </w:rPr>
        <w:t xml:space="preserve"> и </w:t>
      </w:r>
      <w:proofErr w:type="spellStart"/>
      <w:r w:rsidRPr="00A654E4">
        <w:rPr>
          <w:rFonts w:eastAsia="Times New Roman" w:cs="Arial"/>
          <w:color w:val="000000"/>
          <w:lang w:eastAsia="bg-BG"/>
        </w:rPr>
        <w:t>II</w:t>
      </w:r>
      <w:r w:rsidRPr="00A654E4">
        <w:rPr>
          <w:rFonts w:eastAsia="Times New Roman" w:cs="Arial"/>
          <w:color w:val="000000"/>
        </w:rPr>
        <w:t>b</w:t>
      </w:r>
      <w:proofErr w:type="spellEnd"/>
      <w:r w:rsidRPr="00A654E4">
        <w:rPr>
          <w:rFonts w:eastAsia="Times New Roman" w:cs="Arial"/>
          <w:color w:val="000000"/>
          <w:lang w:eastAsia="bg-BG"/>
        </w:rPr>
        <w:t xml:space="preserve"> </w:t>
      </w:r>
      <w:proofErr w:type="spellStart"/>
      <w:r w:rsidRPr="00A654E4">
        <w:rPr>
          <w:rFonts w:eastAsia="Times New Roman" w:cs="Arial"/>
          <w:color w:val="000000"/>
          <w:lang w:eastAsia="bg-BG"/>
        </w:rPr>
        <w:t>хиперхолестеролемия</w:t>
      </w:r>
      <w:proofErr w:type="spellEnd"/>
      <w:r w:rsidRPr="00A654E4">
        <w:rPr>
          <w:rFonts w:eastAsia="Times New Roman" w:cs="Arial"/>
          <w:color w:val="000000"/>
          <w:lang w:eastAsia="bg-BG"/>
        </w:rPr>
        <w:t xml:space="preserve"> (средна изходна стойност на </w:t>
      </w:r>
      <w:r w:rsidRPr="00A654E4">
        <w:rPr>
          <w:rFonts w:eastAsia="Times New Roman" w:cs="Arial"/>
          <w:color w:val="000000"/>
        </w:rPr>
        <w:t xml:space="preserve">LDL-C </w:t>
      </w:r>
      <w:r w:rsidRPr="00A654E4">
        <w:rPr>
          <w:rFonts w:eastAsia="Times New Roman" w:cs="Arial"/>
          <w:color w:val="000000"/>
          <w:lang w:eastAsia="bg-BG"/>
        </w:rPr>
        <w:t xml:space="preserve">около 4,8 </w:t>
      </w:r>
      <w:proofErr w:type="spellStart"/>
      <w:r w:rsidRPr="00A654E4">
        <w:rPr>
          <w:rFonts w:eastAsia="Times New Roman" w:cs="Arial"/>
          <w:color w:val="000000"/>
        </w:rPr>
        <w:t>mmol</w:t>
      </w:r>
      <w:proofErr w:type="spellEnd"/>
      <w:r w:rsidRPr="00A654E4">
        <w:rPr>
          <w:rFonts w:eastAsia="Times New Roman" w:cs="Arial"/>
          <w:color w:val="000000"/>
        </w:rPr>
        <w:t xml:space="preserve">/l), </w:t>
      </w:r>
      <w:r w:rsidRPr="00A654E4">
        <w:rPr>
          <w:rFonts w:eastAsia="Times New Roman" w:cs="Arial"/>
          <w:color w:val="000000"/>
          <w:lang w:eastAsia="bg-BG"/>
        </w:rPr>
        <w:t>според определените от Европейската общност по атеросклероза прицелни стойности (Е</w:t>
      </w:r>
      <w:r w:rsidRPr="00A654E4">
        <w:rPr>
          <w:rFonts w:eastAsia="Times New Roman" w:cs="Arial"/>
          <w:color w:val="000000"/>
        </w:rPr>
        <w:t xml:space="preserve">AS; </w:t>
      </w:r>
      <w:r w:rsidRPr="00A654E4">
        <w:rPr>
          <w:rFonts w:eastAsia="Times New Roman" w:cs="Arial"/>
          <w:color w:val="000000"/>
          <w:lang w:eastAsia="bg-BG"/>
        </w:rPr>
        <w:t xml:space="preserve">1998). Около 80% от пациентите, лекувани с 10 </w:t>
      </w:r>
      <w:proofErr w:type="spellStart"/>
      <w:r w:rsidRPr="00A654E4">
        <w:rPr>
          <w:rFonts w:eastAsia="Times New Roman" w:cs="Arial"/>
          <w:color w:val="000000"/>
        </w:rPr>
        <w:t>mg</w:t>
      </w:r>
      <w:proofErr w:type="spellEnd"/>
      <w:r w:rsidRPr="00A654E4">
        <w:rPr>
          <w:rFonts w:eastAsia="Times New Roman" w:cs="Arial"/>
          <w:color w:val="000000"/>
        </w:rPr>
        <w:t xml:space="preserve">, </w:t>
      </w:r>
      <w:r w:rsidRPr="00A654E4">
        <w:rPr>
          <w:rFonts w:eastAsia="Times New Roman" w:cs="Arial"/>
          <w:color w:val="000000"/>
          <w:lang w:eastAsia="bg-BG"/>
        </w:rPr>
        <w:t xml:space="preserve">са достигнали прицелните стойности за нивата на </w:t>
      </w:r>
      <w:r w:rsidRPr="00A654E4">
        <w:rPr>
          <w:rFonts w:eastAsia="Times New Roman" w:cs="Arial"/>
          <w:color w:val="000000"/>
        </w:rPr>
        <w:t xml:space="preserve">LDL-C </w:t>
      </w:r>
      <w:r w:rsidRPr="00A654E4">
        <w:rPr>
          <w:rFonts w:eastAsia="Times New Roman" w:cs="Arial"/>
          <w:color w:val="000000"/>
          <w:lang w:eastAsia="bg-BG"/>
        </w:rPr>
        <w:t xml:space="preserve">(&lt;3 </w:t>
      </w:r>
      <w:proofErr w:type="spellStart"/>
      <w:r w:rsidRPr="00A654E4">
        <w:rPr>
          <w:rFonts w:eastAsia="Times New Roman" w:cs="Arial"/>
          <w:color w:val="000000"/>
        </w:rPr>
        <w:t>mmol</w:t>
      </w:r>
      <w:proofErr w:type="spellEnd"/>
      <w:r w:rsidRPr="00A654E4">
        <w:rPr>
          <w:rFonts w:eastAsia="Times New Roman" w:cs="Arial"/>
          <w:color w:val="000000"/>
        </w:rPr>
        <w:t xml:space="preserve">/l) </w:t>
      </w:r>
      <w:r w:rsidRPr="00A654E4">
        <w:rPr>
          <w:rFonts w:eastAsia="Times New Roman" w:cs="Arial"/>
          <w:color w:val="000000"/>
          <w:lang w:eastAsia="bg-BG"/>
        </w:rPr>
        <w:t>според Е</w:t>
      </w:r>
      <w:r w:rsidRPr="00A654E4">
        <w:rPr>
          <w:rFonts w:eastAsia="Times New Roman" w:cs="Arial"/>
          <w:color w:val="000000"/>
        </w:rPr>
        <w:t>AS.</w:t>
      </w:r>
    </w:p>
    <w:p w14:paraId="765E3019" w14:textId="77777777" w:rsidR="00275C39" w:rsidRPr="00A654E4" w:rsidRDefault="00275C39" w:rsidP="00275C39">
      <w:pPr>
        <w:spacing w:line="240" w:lineRule="auto"/>
        <w:rPr>
          <w:rFonts w:eastAsia="Times New Roman" w:cs="Arial"/>
          <w:color w:val="000000"/>
          <w:lang w:eastAsia="bg-BG"/>
        </w:rPr>
      </w:pPr>
    </w:p>
    <w:p w14:paraId="6D1286D6" w14:textId="0A44397D" w:rsidR="00275C39" w:rsidRPr="00A654E4" w:rsidRDefault="00275C39" w:rsidP="00275C39">
      <w:pPr>
        <w:spacing w:line="240" w:lineRule="auto"/>
        <w:rPr>
          <w:rFonts w:eastAsia="Times New Roman" w:cs="Arial"/>
          <w:sz w:val="24"/>
          <w:szCs w:val="24"/>
          <w:lang w:eastAsia="bg-BG"/>
        </w:rPr>
      </w:pPr>
      <w:r w:rsidRPr="00A654E4">
        <w:rPr>
          <w:rFonts w:eastAsia="Times New Roman" w:cs="Arial"/>
          <w:color w:val="000000"/>
          <w:lang w:eastAsia="bg-BG"/>
        </w:rPr>
        <w:t xml:space="preserve">В едно мащабно проучване с форсирано титриране на дозата, 435 пациенти с </w:t>
      </w:r>
      <w:proofErr w:type="spellStart"/>
      <w:r w:rsidRPr="00A654E4">
        <w:rPr>
          <w:rFonts w:eastAsia="Times New Roman" w:cs="Arial"/>
          <w:color w:val="000000"/>
          <w:lang w:eastAsia="bg-BG"/>
        </w:rPr>
        <w:t>хетерозиготна</w:t>
      </w:r>
      <w:proofErr w:type="spellEnd"/>
      <w:r w:rsidRPr="00A654E4">
        <w:rPr>
          <w:rFonts w:eastAsia="Times New Roman" w:cs="Arial"/>
          <w:color w:val="000000"/>
          <w:lang w:eastAsia="bg-BG"/>
        </w:rPr>
        <w:t xml:space="preserve"> фамилна </w:t>
      </w:r>
      <w:proofErr w:type="spellStart"/>
      <w:r w:rsidRPr="00A654E4">
        <w:rPr>
          <w:rFonts w:eastAsia="Times New Roman" w:cs="Arial"/>
          <w:color w:val="000000"/>
          <w:lang w:eastAsia="bg-BG"/>
        </w:rPr>
        <w:t>хиперхолестеролемия</w:t>
      </w:r>
      <w:proofErr w:type="spellEnd"/>
      <w:r w:rsidRPr="00A654E4">
        <w:rPr>
          <w:rFonts w:eastAsia="Times New Roman" w:cs="Arial"/>
          <w:color w:val="000000"/>
          <w:lang w:eastAsia="bg-BG"/>
        </w:rPr>
        <w:t xml:space="preserve"> са лекувани с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в дози от 20 </w:t>
      </w:r>
      <w:proofErr w:type="spellStart"/>
      <w:r w:rsidRPr="00A654E4">
        <w:rPr>
          <w:rFonts w:eastAsia="Times New Roman" w:cs="Arial"/>
          <w:color w:val="000000"/>
        </w:rPr>
        <w:t>mg</w:t>
      </w:r>
      <w:proofErr w:type="spellEnd"/>
      <w:r w:rsidRPr="00A654E4">
        <w:rPr>
          <w:rFonts w:eastAsia="Times New Roman" w:cs="Arial"/>
          <w:color w:val="000000"/>
        </w:rPr>
        <w:t xml:space="preserve"> </w:t>
      </w:r>
      <w:r w:rsidRPr="00A654E4">
        <w:rPr>
          <w:rFonts w:eastAsia="Times New Roman" w:cs="Arial"/>
          <w:color w:val="000000"/>
          <w:lang w:eastAsia="bg-BG"/>
        </w:rPr>
        <w:t xml:space="preserve">до 80 </w:t>
      </w:r>
      <w:proofErr w:type="spellStart"/>
      <w:r w:rsidRPr="00A654E4">
        <w:rPr>
          <w:rFonts w:eastAsia="Times New Roman" w:cs="Arial"/>
          <w:color w:val="000000"/>
        </w:rPr>
        <w:t>mg</w:t>
      </w:r>
      <w:proofErr w:type="spellEnd"/>
      <w:r w:rsidRPr="00A654E4">
        <w:rPr>
          <w:rFonts w:eastAsia="Times New Roman" w:cs="Arial"/>
          <w:color w:val="000000"/>
        </w:rPr>
        <w:t xml:space="preserve">. </w:t>
      </w:r>
      <w:r w:rsidRPr="00A654E4">
        <w:rPr>
          <w:rFonts w:eastAsia="Times New Roman" w:cs="Arial"/>
          <w:color w:val="000000"/>
          <w:lang w:eastAsia="bg-BG"/>
        </w:rPr>
        <w:t xml:space="preserve">Всички дозировки показват положителен резултат върху липидните показатели. След достигане на дневна доза от 40 </w:t>
      </w:r>
      <w:proofErr w:type="spellStart"/>
      <w:r w:rsidRPr="00A654E4">
        <w:rPr>
          <w:rFonts w:eastAsia="Times New Roman" w:cs="Arial"/>
          <w:color w:val="000000"/>
        </w:rPr>
        <w:t>mg</w:t>
      </w:r>
      <w:proofErr w:type="spellEnd"/>
      <w:r w:rsidRPr="00A654E4">
        <w:rPr>
          <w:rFonts w:eastAsia="Times New Roman" w:cs="Arial"/>
          <w:color w:val="000000"/>
        </w:rPr>
        <w:t xml:space="preserve"> </w:t>
      </w:r>
      <w:r w:rsidRPr="00A654E4">
        <w:rPr>
          <w:rFonts w:eastAsia="Times New Roman" w:cs="Arial"/>
          <w:color w:val="000000"/>
          <w:lang w:eastAsia="bg-BG"/>
        </w:rPr>
        <w:t xml:space="preserve">(12-седмично лечение), </w:t>
      </w:r>
      <w:r w:rsidRPr="00A654E4">
        <w:rPr>
          <w:rFonts w:eastAsia="Times New Roman" w:cs="Arial"/>
          <w:color w:val="000000"/>
        </w:rPr>
        <w:t>LDL</w:t>
      </w:r>
      <w:r w:rsidRPr="00A654E4">
        <w:rPr>
          <w:rFonts w:eastAsia="Times New Roman" w:cs="Arial"/>
          <w:color w:val="000000"/>
          <w:lang w:eastAsia="bg-BG"/>
        </w:rPr>
        <w:t xml:space="preserve">-холестерол се понижава с 53%. 33% от пациентите достигат стойностите на </w:t>
      </w:r>
      <w:r w:rsidRPr="00A654E4">
        <w:rPr>
          <w:rFonts w:eastAsia="Times New Roman" w:cs="Arial"/>
          <w:color w:val="000000"/>
        </w:rPr>
        <w:t>LDL</w:t>
      </w:r>
      <w:r w:rsidRPr="00A654E4">
        <w:rPr>
          <w:rFonts w:eastAsia="Times New Roman" w:cs="Arial"/>
          <w:color w:val="000000"/>
          <w:lang w:eastAsia="bg-BG"/>
        </w:rPr>
        <w:t xml:space="preserve">-холестерол (&lt;3 </w:t>
      </w:r>
      <w:proofErr w:type="spellStart"/>
      <w:r w:rsidRPr="00A654E4">
        <w:rPr>
          <w:rFonts w:eastAsia="Times New Roman" w:cs="Arial"/>
          <w:color w:val="000000"/>
        </w:rPr>
        <w:t>mmol</w:t>
      </w:r>
      <w:proofErr w:type="spellEnd"/>
      <w:r w:rsidRPr="00A654E4">
        <w:rPr>
          <w:rFonts w:eastAsia="Times New Roman" w:cs="Arial"/>
          <w:color w:val="000000"/>
        </w:rPr>
        <w:t xml:space="preserve">/1) </w:t>
      </w:r>
      <w:r w:rsidRPr="00A654E4">
        <w:rPr>
          <w:rFonts w:eastAsia="Times New Roman" w:cs="Arial"/>
          <w:color w:val="000000"/>
          <w:lang w:eastAsia="bg-BG"/>
        </w:rPr>
        <w:t xml:space="preserve">според </w:t>
      </w:r>
      <w:r w:rsidRPr="00A654E4">
        <w:rPr>
          <w:rFonts w:eastAsia="Times New Roman" w:cs="Arial"/>
          <w:color w:val="000000"/>
        </w:rPr>
        <w:t>EAS.</w:t>
      </w:r>
    </w:p>
    <w:p w14:paraId="326FBD5C" w14:textId="77777777" w:rsidR="00275C39" w:rsidRPr="00A654E4" w:rsidRDefault="00275C39" w:rsidP="00275C39">
      <w:pPr>
        <w:spacing w:line="240" w:lineRule="auto"/>
        <w:rPr>
          <w:rFonts w:eastAsia="Times New Roman" w:cs="Arial"/>
          <w:color w:val="000000"/>
          <w:lang w:eastAsia="bg-BG"/>
        </w:rPr>
      </w:pPr>
    </w:p>
    <w:p w14:paraId="7ACB9FF2" w14:textId="1668180F" w:rsidR="00275C39" w:rsidRPr="00A654E4" w:rsidRDefault="00275C39" w:rsidP="00275C39">
      <w:pPr>
        <w:spacing w:line="240" w:lineRule="auto"/>
        <w:rPr>
          <w:rFonts w:eastAsia="Times New Roman" w:cs="Arial"/>
          <w:sz w:val="24"/>
          <w:szCs w:val="24"/>
          <w:lang w:eastAsia="bg-BG"/>
        </w:rPr>
      </w:pPr>
      <w:r w:rsidRPr="00A654E4">
        <w:rPr>
          <w:rFonts w:eastAsia="Times New Roman" w:cs="Arial"/>
          <w:color w:val="000000"/>
          <w:lang w:eastAsia="bg-BG"/>
        </w:rPr>
        <w:t xml:space="preserve">В едно открито проучване с форсирано титриране на дозата при 42 пациенти (включително 8 педиатрични пациенти) с </w:t>
      </w:r>
      <w:proofErr w:type="spellStart"/>
      <w:r w:rsidRPr="00A654E4">
        <w:rPr>
          <w:rFonts w:eastAsia="Times New Roman" w:cs="Arial"/>
          <w:color w:val="000000"/>
          <w:lang w:eastAsia="bg-BG"/>
        </w:rPr>
        <w:t>хомозиготна</w:t>
      </w:r>
      <w:proofErr w:type="spellEnd"/>
      <w:r w:rsidRPr="00A654E4">
        <w:rPr>
          <w:rFonts w:eastAsia="Times New Roman" w:cs="Arial"/>
          <w:color w:val="000000"/>
          <w:lang w:eastAsia="bg-BG"/>
        </w:rPr>
        <w:t xml:space="preserve"> фамилна </w:t>
      </w:r>
      <w:proofErr w:type="spellStart"/>
      <w:r w:rsidRPr="00A654E4">
        <w:rPr>
          <w:rFonts w:eastAsia="Times New Roman" w:cs="Arial"/>
          <w:color w:val="000000"/>
          <w:lang w:eastAsia="bg-BG"/>
        </w:rPr>
        <w:t>хиперхолестеролемия</w:t>
      </w:r>
      <w:proofErr w:type="spellEnd"/>
      <w:r w:rsidRPr="00A654E4">
        <w:rPr>
          <w:rFonts w:eastAsia="Times New Roman" w:cs="Arial"/>
          <w:color w:val="000000"/>
          <w:lang w:eastAsia="bg-BG"/>
        </w:rPr>
        <w:t xml:space="preserve"> е оценен отговора към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20 -40 </w:t>
      </w:r>
      <w:proofErr w:type="spellStart"/>
      <w:r w:rsidRPr="00A654E4">
        <w:rPr>
          <w:rFonts w:eastAsia="Times New Roman" w:cs="Arial"/>
          <w:color w:val="000000"/>
        </w:rPr>
        <w:t>mg</w:t>
      </w:r>
      <w:proofErr w:type="spellEnd"/>
      <w:r w:rsidRPr="00A654E4">
        <w:rPr>
          <w:rFonts w:eastAsia="Times New Roman" w:cs="Arial"/>
          <w:color w:val="000000"/>
        </w:rPr>
        <w:t xml:space="preserve">. </w:t>
      </w:r>
      <w:r w:rsidRPr="00A654E4">
        <w:rPr>
          <w:rFonts w:eastAsia="Times New Roman" w:cs="Arial"/>
          <w:color w:val="000000"/>
          <w:lang w:eastAsia="bg-BG"/>
        </w:rPr>
        <w:t xml:space="preserve">В общата популация средното понижение на </w:t>
      </w:r>
      <w:r w:rsidRPr="00A654E4">
        <w:rPr>
          <w:rFonts w:eastAsia="Times New Roman" w:cs="Arial"/>
          <w:color w:val="000000"/>
        </w:rPr>
        <w:t xml:space="preserve">LDL-C </w:t>
      </w:r>
      <w:r w:rsidRPr="00A654E4">
        <w:rPr>
          <w:rFonts w:eastAsia="Times New Roman" w:cs="Arial"/>
          <w:color w:val="000000"/>
          <w:lang w:eastAsia="bg-BG"/>
        </w:rPr>
        <w:t>е 22%.</w:t>
      </w:r>
    </w:p>
    <w:p w14:paraId="25F329F6" w14:textId="77777777" w:rsidR="00275C39" w:rsidRPr="00A654E4" w:rsidRDefault="00275C39" w:rsidP="00275C39">
      <w:pPr>
        <w:spacing w:line="240" w:lineRule="auto"/>
        <w:rPr>
          <w:rFonts w:eastAsia="Times New Roman" w:cs="Arial"/>
          <w:color w:val="000000"/>
          <w:lang w:eastAsia="bg-BG"/>
        </w:rPr>
      </w:pPr>
    </w:p>
    <w:p w14:paraId="70C40FCE" w14:textId="3890CC1C" w:rsidR="00275C39" w:rsidRPr="00A654E4" w:rsidRDefault="00275C39" w:rsidP="00275C39">
      <w:pPr>
        <w:spacing w:line="240" w:lineRule="auto"/>
        <w:rPr>
          <w:rFonts w:eastAsia="Times New Roman" w:cs="Arial"/>
          <w:sz w:val="24"/>
          <w:szCs w:val="24"/>
          <w:lang w:eastAsia="bg-BG"/>
        </w:rPr>
      </w:pPr>
      <w:r w:rsidRPr="00A654E4">
        <w:rPr>
          <w:rFonts w:eastAsia="Times New Roman" w:cs="Arial"/>
          <w:color w:val="000000"/>
          <w:lang w:eastAsia="bg-BG"/>
        </w:rPr>
        <w:t xml:space="preserve">При клинични изпитвания с ограничен брой пациенти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показва адитивна ефективност при намаляване на </w:t>
      </w:r>
      <w:proofErr w:type="spellStart"/>
      <w:r w:rsidRPr="00A654E4">
        <w:rPr>
          <w:rFonts w:eastAsia="Times New Roman" w:cs="Arial"/>
          <w:color w:val="000000"/>
          <w:lang w:eastAsia="bg-BG"/>
        </w:rPr>
        <w:t>триглицеридите</w:t>
      </w:r>
      <w:proofErr w:type="spellEnd"/>
      <w:r w:rsidRPr="00A654E4">
        <w:rPr>
          <w:rFonts w:eastAsia="Times New Roman" w:cs="Arial"/>
          <w:color w:val="000000"/>
          <w:lang w:eastAsia="bg-BG"/>
        </w:rPr>
        <w:t xml:space="preserve">, когато е приеман в комбинация с </w:t>
      </w:r>
      <w:proofErr w:type="spellStart"/>
      <w:r w:rsidRPr="00A654E4">
        <w:rPr>
          <w:rFonts w:eastAsia="Times New Roman" w:cs="Arial"/>
          <w:color w:val="000000"/>
          <w:lang w:eastAsia="bg-BG"/>
        </w:rPr>
        <w:t>фенофибрат</w:t>
      </w:r>
      <w:proofErr w:type="spellEnd"/>
      <w:r w:rsidRPr="00A654E4">
        <w:rPr>
          <w:rFonts w:eastAsia="Times New Roman" w:cs="Arial"/>
          <w:color w:val="000000"/>
          <w:lang w:eastAsia="bg-BG"/>
        </w:rPr>
        <w:t xml:space="preserve"> и увеличаване на нивото на </w:t>
      </w:r>
      <w:r w:rsidRPr="00A654E4">
        <w:rPr>
          <w:rFonts w:eastAsia="Times New Roman" w:cs="Arial"/>
          <w:color w:val="000000"/>
        </w:rPr>
        <w:t xml:space="preserve">HDL-C, </w:t>
      </w:r>
      <w:r w:rsidRPr="00A654E4">
        <w:rPr>
          <w:rFonts w:eastAsia="Times New Roman" w:cs="Arial"/>
          <w:color w:val="000000"/>
          <w:lang w:eastAsia="bg-BG"/>
        </w:rPr>
        <w:t xml:space="preserve">когато е приемат в комбинация с </w:t>
      </w:r>
      <w:proofErr w:type="spellStart"/>
      <w:r w:rsidRPr="00A654E4">
        <w:rPr>
          <w:rFonts w:eastAsia="Times New Roman" w:cs="Arial"/>
          <w:color w:val="000000"/>
          <w:lang w:eastAsia="bg-BG"/>
        </w:rPr>
        <w:t>ниацин</w:t>
      </w:r>
      <w:proofErr w:type="spellEnd"/>
      <w:r w:rsidRPr="00A654E4">
        <w:rPr>
          <w:rFonts w:eastAsia="Times New Roman" w:cs="Arial"/>
          <w:color w:val="000000"/>
          <w:lang w:eastAsia="bg-BG"/>
        </w:rPr>
        <w:t xml:space="preserve"> (вж. точка 4.4).</w:t>
      </w:r>
    </w:p>
    <w:p w14:paraId="002F7B10" w14:textId="77777777" w:rsidR="00275C39" w:rsidRPr="00A654E4" w:rsidRDefault="00275C39" w:rsidP="00275C39">
      <w:pPr>
        <w:spacing w:line="240" w:lineRule="auto"/>
        <w:rPr>
          <w:rFonts w:eastAsia="Times New Roman" w:cs="Arial"/>
          <w:color w:val="000000"/>
          <w:lang w:eastAsia="bg-BG"/>
        </w:rPr>
      </w:pPr>
    </w:p>
    <w:p w14:paraId="2C9F4CA5" w14:textId="03C037F6" w:rsidR="00275C39" w:rsidRPr="00A654E4" w:rsidRDefault="00275C39" w:rsidP="00275C39">
      <w:pPr>
        <w:spacing w:line="240" w:lineRule="auto"/>
        <w:rPr>
          <w:rFonts w:eastAsia="Times New Roman" w:cs="Arial"/>
          <w:sz w:val="24"/>
          <w:szCs w:val="24"/>
          <w:lang w:eastAsia="bg-BG"/>
        </w:rPr>
      </w:pPr>
      <w:r w:rsidRPr="00A654E4">
        <w:rPr>
          <w:rFonts w:eastAsia="Times New Roman" w:cs="Arial"/>
          <w:color w:val="000000"/>
          <w:lang w:eastAsia="bg-BG"/>
        </w:rPr>
        <w:t xml:space="preserve">В едно </w:t>
      </w:r>
      <w:proofErr w:type="spellStart"/>
      <w:r w:rsidRPr="00A654E4">
        <w:rPr>
          <w:rFonts w:eastAsia="Times New Roman" w:cs="Arial"/>
          <w:color w:val="000000"/>
          <w:lang w:eastAsia="bg-BG"/>
        </w:rPr>
        <w:t>многоцентрово</w:t>
      </w:r>
      <w:proofErr w:type="spellEnd"/>
      <w:r w:rsidRPr="00A654E4">
        <w:rPr>
          <w:rFonts w:eastAsia="Times New Roman" w:cs="Arial"/>
          <w:color w:val="000000"/>
          <w:lang w:eastAsia="bg-BG"/>
        </w:rPr>
        <w:t xml:space="preserve">, двойно-сляпо, плацебо-контролирано клинично изпитване </w:t>
      </w:r>
      <w:r w:rsidRPr="00A654E4">
        <w:rPr>
          <w:rFonts w:eastAsia="Times New Roman" w:cs="Arial"/>
          <w:color w:val="000000"/>
        </w:rPr>
        <w:t xml:space="preserve">(METEOR), </w:t>
      </w:r>
      <w:r w:rsidRPr="00A654E4">
        <w:rPr>
          <w:rFonts w:eastAsia="Times New Roman" w:cs="Arial"/>
          <w:color w:val="000000"/>
          <w:lang w:eastAsia="bg-BG"/>
        </w:rPr>
        <w:t xml:space="preserve">984 пациенти на възраст между 45 и 70 години и с нисък риск за исхемична болест на сърцето (дефинирано като риск по </w:t>
      </w:r>
      <w:proofErr w:type="spellStart"/>
      <w:r w:rsidRPr="00A654E4">
        <w:rPr>
          <w:rFonts w:eastAsia="Times New Roman" w:cs="Arial"/>
          <w:color w:val="000000"/>
        </w:rPr>
        <w:t>Framingham</w:t>
      </w:r>
      <w:proofErr w:type="spellEnd"/>
      <w:r w:rsidRPr="00A654E4">
        <w:rPr>
          <w:rFonts w:eastAsia="Times New Roman" w:cs="Arial"/>
          <w:color w:val="000000"/>
        </w:rPr>
        <w:t xml:space="preserve"> </w:t>
      </w:r>
      <w:r w:rsidRPr="00A654E4">
        <w:rPr>
          <w:rFonts w:eastAsia="Times New Roman" w:cs="Arial"/>
          <w:color w:val="000000"/>
          <w:lang w:eastAsia="bg-BG"/>
        </w:rPr>
        <w:t xml:space="preserve">&lt;10% за 10 години) и със среден </w:t>
      </w:r>
      <w:r w:rsidRPr="00A654E4">
        <w:rPr>
          <w:rFonts w:eastAsia="Times New Roman" w:cs="Arial"/>
          <w:color w:val="000000"/>
        </w:rPr>
        <w:t xml:space="preserve">LDL-C </w:t>
      </w:r>
      <w:r w:rsidRPr="00A654E4">
        <w:rPr>
          <w:rFonts w:eastAsia="Times New Roman" w:cs="Arial"/>
          <w:color w:val="000000"/>
          <w:lang w:eastAsia="bg-BG"/>
        </w:rPr>
        <w:t xml:space="preserve">от 4,0 </w:t>
      </w:r>
      <w:proofErr w:type="spellStart"/>
      <w:r w:rsidRPr="00A654E4">
        <w:rPr>
          <w:rFonts w:eastAsia="Times New Roman" w:cs="Arial"/>
          <w:color w:val="000000"/>
        </w:rPr>
        <w:t>mmol</w:t>
      </w:r>
      <w:proofErr w:type="spellEnd"/>
      <w:r w:rsidRPr="00A654E4">
        <w:rPr>
          <w:rFonts w:eastAsia="Times New Roman" w:cs="Arial"/>
          <w:color w:val="000000"/>
        </w:rPr>
        <w:t xml:space="preserve">/1 </w:t>
      </w:r>
      <w:r w:rsidRPr="00A654E4">
        <w:rPr>
          <w:rFonts w:eastAsia="Times New Roman" w:cs="Arial"/>
          <w:color w:val="000000"/>
          <w:lang w:eastAsia="bg-BG"/>
        </w:rPr>
        <w:t xml:space="preserve">(154,5 </w:t>
      </w:r>
      <w:proofErr w:type="spellStart"/>
      <w:r w:rsidRPr="00A654E4">
        <w:rPr>
          <w:rFonts w:eastAsia="Times New Roman" w:cs="Arial"/>
          <w:color w:val="000000"/>
        </w:rPr>
        <w:t>mg</w:t>
      </w:r>
      <w:proofErr w:type="spellEnd"/>
      <w:r w:rsidRPr="00A654E4">
        <w:rPr>
          <w:rFonts w:eastAsia="Times New Roman" w:cs="Arial"/>
          <w:color w:val="000000"/>
        </w:rPr>
        <w:t xml:space="preserve">/dl), </w:t>
      </w:r>
      <w:r w:rsidRPr="00A654E4">
        <w:rPr>
          <w:rFonts w:eastAsia="Times New Roman" w:cs="Arial"/>
          <w:color w:val="000000"/>
          <w:lang w:eastAsia="bg-BG"/>
        </w:rPr>
        <w:t xml:space="preserve">но със </w:t>
      </w:r>
      <w:proofErr w:type="spellStart"/>
      <w:r w:rsidRPr="00A654E4">
        <w:rPr>
          <w:rFonts w:eastAsia="Times New Roman" w:cs="Arial"/>
          <w:color w:val="000000"/>
          <w:lang w:eastAsia="bg-BG"/>
        </w:rPr>
        <w:t>субклинична</w:t>
      </w:r>
      <w:proofErr w:type="spellEnd"/>
      <w:r w:rsidRPr="00A654E4">
        <w:rPr>
          <w:rFonts w:eastAsia="Times New Roman" w:cs="Arial"/>
          <w:color w:val="000000"/>
          <w:lang w:eastAsia="bg-BG"/>
        </w:rPr>
        <w:t xml:space="preserve"> атеросклероза, установена чрез измерване дебелината на </w:t>
      </w:r>
      <w:proofErr w:type="spellStart"/>
      <w:r w:rsidRPr="00A654E4">
        <w:rPr>
          <w:rFonts w:eastAsia="Times New Roman" w:cs="Arial"/>
          <w:color w:val="000000"/>
          <w:lang w:eastAsia="bg-BG"/>
        </w:rPr>
        <w:t>каротидната</w:t>
      </w:r>
      <w:proofErr w:type="spellEnd"/>
      <w:r w:rsidRPr="00A654E4">
        <w:rPr>
          <w:rFonts w:eastAsia="Times New Roman" w:cs="Arial"/>
          <w:color w:val="000000"/>
          <w:lang w:eastAsia="bg-BG"/>
        </w:rPr>
        <w:t xml:space="preserve"> </w:t>
      </w:r>
      <w:proofErr w:type="spellStart"/>
      <w:r w:rsidRPr="00A654E4">
        <w:rPr>
          <w:rFonts w:eastAsia="Times New Roman" w:cs="Arial"/>
          <w:color w:val="000000"/>
          <w:lang w:eastAsia="bg-BG"/>
        </w:rPr>
        <w:t>интима</w:t>
      </w:r>
      <w:proofErr w:type="spellEnd"/>
      <w:r w:rsidRPr="00A654E4">
        <w:rPr>
          <w:rFonts w:eastAsia="Times New Roman" w:cs="Arial"/>
          <w:color w:val="000000"/>
          <w:lang w:eastAsia="bg-BG"/>
        </w:rPr>
        <w:t xml:space="preserve"> медия </w:t>
      </w:r>
      <w:r w:rsidRPr="00A654E4">
        <w:rPr>
          <w:rFonts w:eastAsia="Times New Roman" w:cs="Arial"/>
          <w:color w:val="000000"/>
        </w:rPr>
        <w:t>(</w:t>
      </w:r>
      <w:proofErr w:type="spellStart"/>
      <w:r w:rsidRPr="00A654E4">
        <w:rPr>
          <w:rFonts w:eastAsia="Times New Roman" w:cs="Arial"/>
          <w:color w:val="000000"/>
        </w:rPr>
        <w:t>Carotid</w:t>
      </w:r>
      <w:proofErr w:type="spellEnd"/>
      <w:r w:rsidRPr="00A654E4">
        <w:rPr>
          <w:rFonts w:eastAsia="Times New Roman" w:cs="Arial"/>
          <w:color w:val="000000"/>
        </w:rPr>
        <w:t xml:space="preserve"> </w:t>
      </w:r>
      <w:proofErr w:type="spellStart"/>
      <w:r w:rsidRPr="00A654E4">
        <w:rPr>
          <w:rFonts w:eastAsia="Times New Roman" w:cs="Arial"/>
          <w:color w:val="000000"/>
        </w:rPr>
        <w:t>Intima</w:t>
      </w:r>
      <w:proofErr w:type="spellEnd"/>
      <w:r w:rsidRPr="00A654E4">
        <w:rPr>
          <w:rFonts w:eastAsia="Times New Roman" w:cs="Arial"/>
          <w:color w:val="000000"/>
        </w:rPr>
        <w:t xml:space="preserve"> Media </w:t>
      </w:r>
      <w:proofErr w:type="spellStart"/>
      <w:r w:rsidRPr="00A654E4">
        <w:rPr>
          <w:rFonts w:eastAsia="Times New Roman" w:cs="Arial"/>
          <w:color w:val="000000"/>
        </w:rPr>
        <w:t>Thickness</w:t>
      </w:r>
      <w:proofErr w:type="spellEnd"/>
      <w:r w:rsidRPr="00A654E4">
        <w:rPr>
          <w:rFonts w:eastAsia="Times New Roman" w:cs="Arial"/>
          <w:color w:val="000000"/>
        </w:rPr>
        <w:t xml:space="preserve">, CIMT), </w:t>
      </w:r>
      <w:r w:rsidRPr="00A654E4">
        <w:rPr>
          <w:rFonts w:eastAsia="Times New Roman" w:cs="Arial"/>
          <w:color w:val="000000"/>
          <w:lang w:eastAsia="bg-BG"/>
        </w:rPr>
        <w:t xml:space="preserve">са рандомизирани на 40 </w:t>
      </w:r>
      <w:proofErr w:type="spellStart"/>
      <w:r w:rsidRPr="00A654E4">
        <w:rPr>
          <w:rFonts w:eastAsia="Times New Roman" w:cs="Arial"/>
          <w:color w:val="000000"/>
        </w:rPr>
        <w:t>mg</w:t>
      </w:r>
      <w:proofErr w:type="spellEnd"/>
      <w:r w:rsidRPr="00A654E4">
        <w:rPr>
          <w:rFonts w:eastAsia="Times New Roman" w:cs="Arial"/>
          <w:color w:val="000000"/>
        </w:rPr>
        <w:t xml:space="preserve">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веднъж път дневно или на плацебо за 2 </w:t>
      </w:r>
      <w:r w:rsidRPr="00A654E4">
        <w:rPr>
          <w:rFonts w:eastAsia="Times New Roman" w:cs="Arial"/>
          <w:color w:val="000000"/>
          <w:lang w:eastAsia="bg-BG"/>
        </w:rPr>
        <w:lastRenderedPageBreak/>
        <w:t xml:space="preserve">години.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е забавил значително степента на прогресия на максималната </w:t>
      </w:r>
      <w:r w:rsidRPr="00A654E4">
        <w:rPr>
          <w:rFonts w:eastAsia="Times New Roman" w:cs="Arial"/>
          <w:color w:val="000000"/>
        </w:rPr>
        <w:t xml:space="preserve">CIMT </w:t>
      </w:r>
      <w:r w:rsidRPr="00A654E4">
        <w:rPr>
          <w:rFonts w:eastAsia="Times New Roman" w:cs="Arial"/>
          <w:color w:val="000000"/>
          <w:lang w:eastAsia="bg-BG"/>
        </w:rPr>
        <w:t xml:space="preserve">в 12 участъка на </w:t>
      </w:r>
      <w:proofErr w:type="spellStart"/>
      <w:r w:rsidRPr="00A654E4">
        <w:rPr>
          <w:rFonts w:eastAsia="Times New Roman" w:cs="Arial"/>
          <w:color w:val="000000"/>
          <w:lang w:eastAsia="bg-BG"/>
        </w:rPr>
        <w:t>каротидната</w:t>
      </w:r>
      <w:proofErr w:type="spellEnd"/>
      <w:r w:rsidRPr="00A654E4">
        <w:rPr>
          <w:rFonts w:eastAsia="Times New Roman" w:cs="Arial"/>
          <w:color w:val="000000"/>
          <w:lang w:eastAsia="bg-BG"/>
        </w:rPr>
        <w:t xml:space="preserve"> артерия в сравнение с плацебо, с -0,0145 </w:t>
      </w:r>
      <w:r w:rsidRPr="00A654E4">
        <w:rPr>
          <w:rFonts w:eastAsia="Times New Roman" w:cs="Arial"/>
          <w:color w:val="000000"/>
        </w:rPr>
        <w:t>mm</w:t>
      </w:r>
      <w:r w:rsidRPr="00A654E4">
        <w:rPr>
          <w:rFonts w:eastAsia="Times New Roman" w:cs="Arial"/>
          <w:color w:val="000000"/>
          <w:lang w:eastAsia="bg-BG"/>
        </w:rPr>
        <w:t xml:space="preserve">/година (95% </w:t>
      </w:r>
      <w:r w:rsidRPr="00A654E4">
        <w:rPr>
          <w:rFonts w:eastAsia="Times New Roman" w:cs="Arial"/>
          <w:color w:val="000000"/>
        </w:rPr>
        <w:t xml:space="preserve">CI </w:t>
      </w:r>
      <w:r w:rsidRPr="00A654E4">
        <w:rPr>
          <w:rFonts w:eastAsia="Times New Roman" w:cs="Arial"/>
          <w:color w:val="000000"/>
          <w:lang w:eastAsia="bg-BG"/>
        </w:rPr>
        <w:t xml:space="preserve">-0,0196; -0,0093; р&lt;0,0001). Промяната спрямо изходното ниво е била -0,0014 </w:t>
      </w:r>
      <w:r w:rsidRPr="00A654E4">
        <w:rPr>
          <w:rFonts w:eastAsia="Times New Roman" w:cs="Arial"/>
          <w:color w:val="000000"/>
        </w:rPr>
        <w:t>mm</w:t>
      </w:r>
      <w:r w:rsidRPr="00A654E4">
        <w:rPr>
          <w:rFonts w:eastAsia="Times New Roman" w:cs="Arial"/>
          <w:color w:val="000000"/>
          <w:lang w:eastAsia="bg-BG"/>
        </w:rPr>
        <w:t xml:space="preserve">/година (-0.12%/година (незначително) за групата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в сравнение с прогресия от </w:t>
      </w:r>
      <w:r w:rsidRPr="00A654E4">
        <w:rPr>
          <w:rFonts w:eastAsia="Times New Roman" w:cs="Arial"/>
          <w:color w:val="000000"/>
        </w:rPr>
        <w:t>V0.0131 mm</w:t>
      </w:r>
      <w:r w:rsidRPr="00A654E4">
        <w:rPr>
          <w:rFonts w:eastAsia="Times New Roman" w:cs="Arial"/>
          <w:color w:val="000000"/>
          <w:lang w:eastAsia="bg-BG"/>
        </w:rPr>
        <w:t xml:space="preserve">/година (1,12%/година (р&lt;0,0001) за плацебо групата. При все това не е доказана пряка взаимовръзка между намалението на </w:t>
      </w:r>
      <w:r w:rsidRPr="00A654E4">
        <w:rPr>
          <w:rFonts w:eastAsia="Times New Roman" w:cs="Arial"/>
          <w:color w:val="000000"/>
        </w:rPr>
        <w:t xml:space="preserve">CIMT </w:t>
      </w:r>
      <w:r w:rsidRPr="00A654E4">
        <w:rPr>
          <w:rFonts w:eastAsia="Times New Roman" w:cs="Arial"/>
          <w:color w:val="000000"/>
          <w:lang w:eastAsia="bg-BG"/>
        </w:rPr>
        <w:t xml:space="preserve">и понижението на риска от сърдечносъдови събития. Проучваната в </w:t>
      </w:r>
      <w:r w:rsidRPr="00A654E4">
        <w:rPr>
          <w:rFonts w:eastAsia="Times New Roman" w:cs="Arial"/>
          <w:color w:val="000000"/>
        </w:rPr>
        <w:t xml:space="preserve">METEOR </w:t>
      </w:r>
      <w:r w:rsidRPr="00A654E4">
        <w:rPr>
          <w:rFonts w:eastAsia="Times New Roman" w:cs="Arial"/>
          <w:color w:val="000000"/>
          <w:lang w:eastAsia="bg-BG"/>
        </w:rPr>
        <w:t xml:space="preserve">популация е с нисък риск за исхемична болест на сърцето и не е представителна за прицелната популация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40 </w:t>
      </w:r>
      <w:proofErr w:type="spellStart"/>
      <w:r w:rsidRPr="00A654E4">
        <w:rPr>
          <w:rFonts w:eastAsia="Times New Roman" w:cs="Arial"/>
          <w:color w:val="000000"/>
        </w:rPr>
        <w:t>mg</w:t>
      </w:r>
      <w:proofErr w:type="spellEnd"/>
      <w:r w:rsidRPr="00A654E4">
        <w:rPr>
          <w:rFonts w:eastAsia="Times New Roman" w:cs="Arial"/>
          <w:color w:val="000000"/>
        </w:rPr>
        <w:t xml:space="preserve">. </w:t>
      </w:r>
      <w:r w:rsidRPr="00A654E4">
        <w:rPr>
          <w:rFonts w:eastAsia="Times New Roman" w:cs="Arial"/>
          <w:color w:val="000000"/>
          <w:lang w:eastAsia="bg-BG"/>
        </w:rPr>
        <w:t xml:space="preserve">Дозировката от 40 </w:t>
      </w:r>
      <w:proofErr w:type="spellStart"/>
      <w:r w:rsidRPr="00A654E4">
        <w:rPr>
          <w:rFonts w:eastAsia="Times New Roman" w:cs="Arial"/>
          <w:color w:val="000000"/>
        </w:rPr>
        <w:t>mg</w:t>
      </w:r>
      <w:proofErr w:type="spellEnd"/>
      <w:r w:rsidRPr="00A654E4">
        <w:rPr>
          <w:rFonts w:eastAsia="Times New Roman" w:cs="Arial"/>
          <w:color w:val="000000"/>
        </w:rPr>
        <w:t xml:space="preserve"> </w:t>
      </w:r>
      <w:r w:rsidRPr="00A654E4">
        <w:rPr>
          <w:rFonts w:eastAsia="Times New Roman" w:cs="Arial"/>
          <w:color w:val="000000"/>
          <w:lang w:eastAsia="bg-BG"/>
        </w:rPr>
        <w:t>трябва да се предписва само при пациенти с</w:t>
      </w:r>
      <w:r w:rsidRPr="00A654E4">
        <w:rPr>
          <w:rFonts w:eastAsia="Times New Roman" w:cs="Arial"/>
          <w:color w:val="000000"/>
        </w:rPr>
        <w:t xml:space="preserve"> </w:t>
      </w:r>
      <w:r w:rsidRPr="00A654E4">
        <w:rPr>
          <w:rFonts w:eastAsia="Times New Roman" w:cs="Arial"/>
          <w:color w:val="000000"/>
          <w:lang w:eastAsia="bg-BG"/>
        </w:rPr>
        <w:t xml:space="preserve">тежка </w:t>
      </w:r>
      <w:proofErr w:type="spellStart"/>
      <w:r w:rsidRPr="00A654E4">
        <w:rPr>
          <w:rFonts w:eastAsia="Times New Roman" w:cs="Arial"/>
          <w:color w:val="000000"/>
          <w:lang w:eastAsia="bg-BG"/>
        </w:rPr>
        <w:t>хиперхолестеролемия</w:t>
      </w:r>
      <w:proofErr w:type="spellEnd"/>
      <w:r w:rsidRPr="00A654E4">
        <w:rPr>
          <w:rFonts w:eastAsia="Times New Roman" w:cs="Arial"/>
          <w:color w:val="000000"/>
          <w:lang w:eastAsia="bg-BG"/>
        </w:rPr>
        <w:t xml:space="preserve"> с висок сърдечносъдов риск (</w:t>
      </w:r>
      <w:proofErr w:type="spellStart"/>
      <w:r w:rsidRPr="00A654E4">
        <w:rPr>
          <w:rFonts w:eastAsia="Times New Roman" w:cs="Arial"/>
          <w:color w:val="000000"/>
          <w:lang w:eastAsia="bg-BG"/>
        </w:rPr>
        <w:t>вж.точка</w:t>
      </w:r>
      <w:proofErr w:type="spellEnd"/>
      <w:r w:rsidRPr="00A654E4">
        <w:rPr>
          <w:rFonts w:eastAsia="Times New Roman" w:cs="Arial"/>
          <w:color w:val="000000"/>
          <w:lang w:eastAsia="bg-BG"/>
        </w:rPr>
        <w:t xml:space="preserve"> 4.2).</w:t>
      </w:r>
    </w:p>
    <w:p w14:paraId="6066148B" w14:textId="77777777" w:rsidR="00275C39" w:rsidRPr="00A654E4" w:rsidRDefault="00275C39" w:rsidP="00275C39">
      <w:pPr>
        <w:spacing w:line="240" w:lineRule="auto"/>
        <w:rPr>
          <w:rFonts w:eastAsia="Times New Roman" w:cs="Arial"/>
          <w:color w:val="000000"/>
          <w:lang w:eastAsia="bg-BG"/>
        </w:rPr>
      </w:pPr>
    </w:p>
    <w:p w14:paraId="764C24B0" w14:textId="3437EC04" w:rsidR="00275C39" w:rsidRPr="00A654E4" w:rsidRDefault="00275C39" w:rsidP="00275C39">
      <w:pPr>
        <w:spacing w:line="240" w:lineRule="auto"/>
        <w:rPr>
          <w:rFonts w:eastAsia="Times New Roman" w:cs="Arial"/>
          <w:sz w:val="24"/>
          <w:szCs w:val="24"/>
          <w:lang w:eastAsia="bg-BG"/>
        </w:rPr>
      </w:pPr>
      <w:r w:rsidRPr="00A654E4">
        <w:rPr>
          <w:rFonts w:eastAsia="Times New Roman" w:cs="Arial"/>
          <w:color w:val="000000"/>
          <w:lang w:eastAsia="bg-BG"/>
        </w:rPr>
        <w:t xml:space="preserve">В проучването </w:t>
      </w:r>
      <w:r w:rsidRPr="00A654E4">
        <w:rPr>
          <w:rFonts w:eastAsia="Times New Roman" w:cs="Arial"/>
          <w:color w:val="000000"/>
        </w:rPr>
        <w:t>JUPITER (</w:t>
      </w:r>
      <w:proofErr w:type="spellStart"/>
      <w:r w:rsidRPr="00A654E4">
        <w:rPr>
          <w:rFonts w:eastAsia="Times New Roman" w:cs="Arial"/>
          <w:color w:val="000000"/>
        </w:rPr>
        <w:t>Justification</w:t>
      </w:r>
      <w:proofErr w:type="spellEnd"/>
      <w:r w:rsidRPr="00A654E4">
        <w:rPr>
          <w:rFonts w:eastAsia="Times New Roman" w:cs="Arial"/>
          <w:color w:val="000000"/>
        </w:rPr>
        <w:t xml:space="preserve"> </w:t>
      </w:r>
      <w:proofErr w:type="spellStart"/>
      <w:r w:rsidRPr="00A654E4">
        <w:rPr>
          <w:rFonts w:eastAsia="Times New Roman" w:cs="Arial"/>
          <w:color w:val="000000"/>
        </w:rPr>
        <w:t>for</w:t>
      </w:r>
      <w:proofErr w:type="spellEnd"/>
      <w:r w:rsidRPr="00A654E4">
        <w:rPr>
          <w:rFonts w:eastAsia="Times New Roman" w:cs="Arial"/>
          <w:color w:val="000000"/>
        </w:rPr>
        <w:t xml:space="preserve"> </w:t>
      </w:r>
      <w:proofErr w:type="spellStart"/>
      <w:r w:rsidRPr="00A654E4">
        <w:rPr>
          <w:rFonts w:eastAsia="Times New Roman" w:cs="Arial"/>
          <w:color w:val="000000"/>
        </w:rPr>
        <w:t>the</w:t>
      </w:r>
      <w:proofErr w:type="spellEnd"/>
      <w:r w:rsidRPr="00A654E4">
        <w:rPr>
          <w:rFonts w:eastAsia="Times New Roman" w:cs="Arial"/>
          <w:color w:val="000000"/>
        </w:rPr>
        <w:t xml:space="preserve"> </w:t>
      </w:r>
      <w:proofErr w:type="spellStart"/>
      <w:r w:rsidRPr="00A654E4">
        <w:rPr>
          <w:rFonts w:eastAsia="Times New Roman" w:cs="Arial"/>
          <w:color w:val="000000"/>
        </w:rPr>
        <w:t>Use</w:t>
      </w:r>
      <w:proofErr w:type="spellEnd"/>
      <w:r w:rsidRPr="00A654E4">
        <w:rPr>
          <w:rFonts w:eastAsia="Times New Roman" w:cs="Arial"/>
          <w:color w:val="000000"/>
        </w:rPr>
        <w:t xml:space="preserve"> </w:t>
      </w:r>
      <w:proofErr w:type="spellStart"/>
      <w:r w:rsidRPr="00A654E4">
        <w:rPr>
          <w:rFonts w:eastAsia="Times New Roman" w:cs="Arial"/>
          <w:color w:val="000000"/>
        </w:rPr>
        <w:t>of</w:t>
      </w:r>
      <w:proofErr w:type="spellEnd"/>
      <w:r w:rsidRPr="00A654E4">
        <w:rPr>
          <w:rFonts w:eastAsia="Times New Roman" w:cs="Arial"/>
          <w:color w:val="000000"/>
        </w:rPr>
        <w:t xml:space="preserve"> </w:t>
      </w:r>
      <w:proofErr w:type="spellStart"/>
      <w:r w:rsidRPr="00A654E4">
        <w:rPr>
          <w:rFonts w:eastAsia="Times New Roman" w:cs="Arial"/>
          <w:color w:val="000000"/>
        </w:rPr>
        <w:t>Statins</w:t>
      </w:r>
      <w:proofErr w:type="spellEnd"/>
      <w:r w:rsidRPr="00A654E4">
        <w:rPr>
          <w:rFonts w:eastAsia="Times New Roman" w:cs="Arial"/>
          <w:color w:val="000000"/>
        </w:rPr>
        <w:t xml:space="preserve"> </w:t>
      </w:r>
      <w:proofErr w:type="spellStart"/>
      <w:r w:rsidRPr="00A654E4">
        <w:rPr>
          <w:rFonts w:eastAsia="Times New Roman" w:cs="Arial"/>
          <w:color w:val="000000"/>
        </w:rPr>
        <w:t>in</w:t>
      </w:r>
      <w:proofErr w:type="spellEnd"/>
      <w:r w:rsidRPr="00A654E4">
        <w:rPr>
          <w:rFonts w:eastAsia="Times New Roman" w:cs="Arial"/>
          <w:color w:val="000000"/>
        </w:rPr>
        <w:t xml:space="preserve"> </w:t>
      </w:r>
      <w:proofErr w:type="spellStart"/>
      <w:r w:rsidRPr="00A654E4">
        <w:rPr>
          <w:rFonts w:eastAsia="Times New Roman" w:cs="Arial"/>
          <w:color w:val="000000"/>
        </w:rPr>
        <w:t>Primary</w:t>
      </w:r>
      <w:proofErr w:type="spellEnd"/>
      <w:r w:rsidRPr="00A654E4">
        <w:rPr>
          <w:rFonts w:eastAsia="Times New Roman" w:cs="Arial"/>
          <w:color w:val="000000"/>
        </w:rPr>
        <w:t xml:space="preserve"> </w:t>
      </w:r>
      <w:proofErr w:type="spellStart"/>
      <w:r w:rsidRPr="00A654E4">
        <w:rPr>
          <w:rFonts w:eastAsia="Times New Roman" w:cs="Arial"/>
          <w:color w:val="000000"/>
        </w:rPr>
        <w:t>Prevention</w:t>
      </w:r>
      <w:proofErr w:type="spellEnd"/>
      <w:r w:rsidRPr="00A654E4">
        <w:rPr>
          <w:rFonts w:eastAsia="Times New Roman" w:cs="Arial"/>
          <w:color w:val="000000"/>
        </w:rPr>
        <w:t xml:space="preserve">: </w:t>
      </w:r>
      <w:proofErr w:type="spellStart"/>
      <w:r w:rsidRPr="00A654E4">
        <w:rPr>
          <w:rFonts w:eastAsia="Times New Roman" w:cs="Arial"/>
          <w:color w:val="000000"/>
        </w:rPr>
        <w:t>An</w:t>
      </w:r>
      <w:proofErr w:type="spellEnd"/>
      <w:r w:rsidRPr="00A654E4">
        <w:rPr>
          <w:rFonts w:eastAsia="Times New Roman" w:cs="Arial"/>
          <w:color w:val="000000"/>
        </w:rPr>
        <w:t xml:space="preserve"> </w:t>
      </w:r>
      <w:proofErr w:type="spellStart"/>
      <w:r w:rsidRPr="00A654E4">
        <w:rPr>
          <w:rFonts w:eastAsia="Times New Roman" w:cs="Arial"/>
          <w:color w:val="000000"/>
        </w:rPr>
        <w:t>intervention</w:t>
      </w:r>
      <w:proofErr w:type="spellEnd"/>
      <w:r w:rsidRPr="00A654E4">
        <w:rPr>
          <w:rFonts w:eastAsia="Times New Roman" w:cs="Arial"/>
          <w:color w:val="000000"/>
        </w:rPr>
        <w:t xml:space="preserve"> </w:t>
      </w:r>
      <w:proofErr w:type="spellStart"/>
      <w:r w:rsidRPr="00A654E4">
        <w:rPr>
          <w:rFonts w:eastAsia="Times New Roman" w:cs="Arial"/>
          <w:color w:val="000000"/>
        </w:rPr>
        <w:t>Trial</w:t>
      </w:r>
      <w:proofErr w:type="spellEnd"/>
      <w:r w:rsidRPr="00A654E4">
        <w:rPr>
          <w:rFonts w:eastAsia="Times New Roman" w:cs="Arial"/>
          <w:color w:val="000000"/>
        </w:rPr>
        <w:t xml:space="preserve"> </w:t>
      </w:r>
      <w:proofErr w:type="spellStart"/>
      <w:r w:rsidRPr="00A654E4">
        <w:rPr>
          <w:rFonts w:eastAsia="Times New Roman" w:cs="Arial"/>
          <w:color w:val="000000"/>
        </w:rPr>
        <w:t>Evaluating</w:t>
      </w:r>
      <w:proofErr w:type="spellEnd"/>
      <w:r w:rsidRPr="00A654E4">
        <w:rPr>
          <w:rFonts w:eastAsia="Times New Roman" w:cs="Arial"/>
          <w:color w:val="000000"/>
        </w:rPr>
        <w:t xml:space="preserve"> </w:t>
      </w:r>
      <w:proofErr w:type="spellStart"/>
      <w:r w:rsidRPr="00A654E4">
        <w:rPr>
          <w:rFonts w:eastAsia="Times New Roman" w:cs="Arial"/>
          <w:color w:val="000000"/>
        </w:rPr>
        <w:t>Rosuvastatin</w:t>
      </w:r>
      <w:proofErr w:type="spellEnd"/>
      <w:r w:rsidRPr="00A654E4">
        <w:rPr>
          <w:rFonts w:eastAsia="Times New Roman" w:cs="Arial"/>
          <w:color w:val="000000"/>
        </w:rPr>
        <w:t xml:space="preserve">) </w:t>
      </w:r>
      <w:r w:rsidRPr="00A654E4">
        <w:rPr>
          <w:rFonts w:eastAsia="Times New Roman" w:cs="Arial"/>
          <w:color w:val="000000"/>
          <w:lang w:eastAsia="bg-BG"/>
        </w:rPr>
        <w:t xml:space="preserve">е оценен ефектът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върху появата на големи атеросклеротични сърдечносъдови събития при 17 802 мъже (≥</w:t>
      </w:r>
      <w:r w:rsidRPr="00A654E4">
        <w:rPr>
          <w:rFonts w:eastAsia="Times New Roman" w:cs="Arial"/>
          <w:color w:val="000000"/>
        </w:rPr>
        <w:t xml:space="preserve"> </w:t>
      </w:r>
      <w:r w:rsidRPr="00A654E4">
        <w:rPr>
          <w:rFonts w:eastAsia="Times New Roman" w:cs="Arial"/>
          <w:color w:val="000000"/>
          <w:lang w:eastAsia="bg-BG"/>
        </w:rPr>
        <w:t>50 години) и жени ≥</w:t>
      </w:r>
      <w:r w:rsidRPr="00A654E4">
        <w:rPr>
          <w:rFonts w:eastAsia="Times New Roman" w:cs="Arial"/>
          <w:color w:val="000000"/>
        </w:rPr>
        <w:t xml:space="preserve"> </w:t>
      </w:r>
      <w:r w:rsidRPr="00A654E4">
        <w:rPr>
          <w:rFonts w:eastAsia="Times New Roman" w:cs="Arial"/>
          <w:color w:val="000000"/>
          <w:lang w:eastAsia="bg-BG"/>
        </w:rPr>
        <w:t>60 години).</w:t>
      </w:r>
    </w:p>
    <w:p w14:paraId="44D4D68E" w14:textId="77777777" w:rsidR="00275C39" w:rsidRPr="00A654E4" w:rsidRDefault="00275C39" w:rsidP="00275C39">
      <w:pPr>
        <w:rPr>
          <w:rFonts w:eastAsia="Times New Roman" w:cs="Arial"/>
          <w:color w:val="000000"/>
          <w:lang w:eastAsia="bg-BG"/>
        </w:rPr>
      </w:pPr>
    </w:p>
    <w:p w14:paraId="2B6CC1D1" w14:textId="7C9D97C8" w:rsidR="00275C39" w:rsidRPr="00A654E4" w:rsidRDefault="00275C39" w:rsidP="00275C39">
      <w:pPr>
        <w:rPr>
          <w:rFonts w:cs="Arial"/>
        </w:rPr>
      </w:pPr>
      <w:r w:rsidRPr="00A654E4">
        <w:rPr>
          <w:rFonts w:eastAsia="Times New Roman" w:cs="Arial"/>
          <w:color w:val="000000"/>
          <w:lang w:eastAsia="bg-BG"/>
        </w:rPr>
        <w:t>Участниците в проучването са рандомизирани на плацебо (</w:t>
      </w:r>
      <w:r w:rsidRPr="00A654E4">
        <w:rPr>
          <w:rFonts w:eastAsia="Times New Roman" w:cs="Arial"/>
          <w:color w:val="000000"/>
        </w:rPr>
        <w:t>n</w:t>
      </w:r>
      <w:r w:rsidRPr="00A654E4">
        <w:rPr>
          <w:rFonts w:eastAsia="Times New Roman" w:cs="Arial"/>
          <w:color w:val="000000"/>
          <w:lang w:eastAsia="bg-BG"/>
        </w:rPr>
        <w:t xml:space="preserve">=8 901) или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20</w:t>
      </w:r>
      <w:r w:rsidRPr="00A654E4">
        <w:rPr>
          <w:rFonts w:eastAsia="Times New Roman" w:cs="Arial"/>
          <w:color w:val="000000"/>
        </w:rPr>
        <w:t xml:space="preserve"> </w:t>
      </w:r>
      <w:proofErr w:type="spellStart"/>
      <w:r w:rsidRPr="00A654E4">
        <w:rPr>
          <w:rFonts w:eastAsia="Times New Roman" w:cs="Arial"/>
          <w:color w:val="000000"/>
        </w:rPr>
        <w:t>mg</w:t>
      </w:r>
      <w:proofErr w:type="spellEnd"/>
      <w:r w:rsidRPr="00A654E4">
        <w:rPr>
          <w:rFonts w:eastAsia="Times New Roman" w:cs="Arial"/>
          <w:color w:val="000000"/>
          <w:lang w:eastAsia="bg-BG"/>
        </w:rPr>
        <w:t xml:space="preserve"> веднъж дневно (</w:t>
      </w:r>
      <w:r w:rsidRPr="00A654E4">
        <w:rPr>
          <w:rFonts w:eastAsia="Times New Roman" w:cs="Arial"/>
          <w:color w:val="000000"/>
        </w:rPr>
        <w:t>n</w:t>
      </w:r>
      <w:r w:rsidRPr="00A654E4">
        <w:rPr>
          <w:rFonts w:eastAsia="Times New Roman" w:cs="Arial"/>
          <w:color w:val="000000"/>
          <w:lang w:eastAsia="bg-BG"/>
        </w:rPr>
        <w:t>=8 901) и са проследявани за среден период от 2 години.</w:t>
      </w:r>
    </w:p>
    <w:p w14:paraId="64780D1E" w14:textId="4CC1AEB6" w:rsidR="00275C39" w:rsidRPr="00A654E4" w:rsidRDefault="00275C39" w:rsidP="0091385D"/>
    <w:p w14:paraId="59AB1ED0" w14:textId="77777777" w:rsidR="00275C39" w:rsidRPr="00A654E4" w:rsidRDefault="00275C39" w:rsidP="00275C39">
      <w:pPr>
        <w:spacing w:line="240" w:lineRule="auto"/>
        <w:rPr>
          <w:rFonts w:eastAsia="Times New Roman" w:cs="Arial"/>
          <w:sz w:val="24"/>
          <w:szCs w:val="24"/>
          <w:lang w:eastAsia="bg-BG"/>
        </w:rPr>
      </w:pPr>
      <w:r w:rsidRPr="00A654E4">
        <w:rPr>
          <w:rFonts w:eastAsia="Times New Roman" w:cs="Arial"/>
          <w:color w:val="000000"/>
          <w:lang w:eastAsia="bg-BG"/>
        </w:rPr>
        <w:t xml:space="preserve">Концентрацията на </w:t>
      </w:r>
      <w:r w:rsidRPr="00A654E4">
        <w:rPr>
          <w:rFonts w:eastAsia="Times New Roman" w:cs="Arial"/>
          <w:color w:val="000000"/>
        </w:rPr>
        <w:t>LDL</w:t>
      </w:r>
      <w:r w:rsidRPr="00A654E4">
        <w:rPr>
          <w:rFonts w:eastAsia="Times New Roman" w:cs="Arial"/>
          <w:color w:val="000000"/>
          <w:lang w:eastAsia="bg-BG"/>
        </w:rPr>
        <w:t xml:space="preserve">-холестерола е намалена с 45% (р&lt;0,001) в групата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в сравнение с групата на плацебо.</w:t>
      </w:r>
    </w:p>
    <w:p w14:paraId="5467F38C" w14:textId="77777777" w:rsidR="00275C39" w:rsidRPr="00A654E4" w:rsidRDefault="00275C39" w:rsidP="00275C39">
      <w:pPr>
        <w:spacing w:line="240" w:lineRule="auto"/>
        <w:rPr>
          <w:rFonts w:eastAsia="Times New Roman" w:cs="Arial"/>
          <w:color w:val="000000"/>
          <w:lang w:eastAsia="bg-BG"/>
        </w:rPr>
      </w:pPr>
    </w:p>
    <w:p w14:paraId="23836722" w14:textId="163298B6" w:rsidR="00275C39" w:rsidRPr="00A654E4" w:rsidRDefault="00275C39" w:rsidP="00275C39">
      <w:pPr>
        <w:spacing w:line="240" w:lineRule="auto"/>
        <w:rPr>
          <w:rFonts w:eastAsia="Times New Roman" w:cs="Arial"/>
          <w:sz w:val="24"/>
          <w:szCs w:val="24"/>
          <w:lang w:eastAsia="bg-BG"/>
        </w:rPr>
      </w:pPr>
      <w:r w:rsidRPr="00A654E4">
        <w:rPr>
          <w:rFonts w:eastAsia="Times New Roman" w:cs="Arial"/>
          <w:color w:val="000000"/>
          <w:lang w:eastAsia="bg-BG"/>
        </w:rPr>
        <w:t xml:space="preserve">При </w:t>
      </w:r>
      <w:proofErr w:type="spellStart"/>
      <w:r w:rsidRPr="00A654E4">
        <w:rPr>
          <w:rFonts w:eastAsia="Times New Roman" w:cs="Arial"/>
          <w:color w:val="000000"/>
        </w:rPr>
        <w:t>post-hoc</w:t>
      </w:r>
      <w:proofErr w:type="spellEnd"/>
      <w:r w:rsidRPr="00A654E4">
        <w:rPr>
          <w:rFonts w:eastAsia="Times New Roman" w:cs="Arial"/>
          <w:color w:val="000000"/>
        </w:rPr>
        <w:t xml:space="preserve"> </w:t>
      </w:r>
      <w:r w:rsidRPr="00A654E4">
        <w:rPr>
          <w:rFonts w:eastAsia="Times New Roman" w:cs="Arial"/>
          <w:color w:val="000000"/>
          <w:lang w:eastAsia="bg-BG"/>
        </w:rPr>
        <w:t xml:space="preserve">анализ на високорискова подгрупа от лица с изходна стойност за риска по </w:t>
      </w:r>
      <w:proofErr w:type="spellStart"/>
      <w:r w:rsidRPr="00A654E4">
        <w:rPr>
          <w:rFonts w:eastAsia="Times New Roman" w:cs="Arial"/>
          <w:color w:val="000000"/>
        </w:rPr>
        <w:t>Framingham</w:t>
      </w:r>
      <w:proofErr w:type="spellEnd"/>
      <w:r w:rsidRPr="00A654E4">
        <w:rPr>
          <w:rFonts w:eastAsia="Times New Roman" w:cs="Arial"/>
          <w:color w:val="000000"/>
        </w:rPr>
        <w:t xml:space="preserve"> </w:t>
      </w:r>
      <w:r w:rsidRPr="00A654E4">
        <w:rPr>
          <w:rFonts w:eastAsia="Times New Roman" w:cs="Arial"/>
          <w:color w:val="000000"/>
          <w:lang w:eastAsia="bg-BG"/>
        </w:rPr>
        <w:t xml:space="preserve">&gt;20% (1 558 лица) е установено значимо понижение в комбинираните крайни точки за сърдечносъдова смърт, инсулт и инфаркт на миокарда (р=0,028) при лечението с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спрямо плацебо. Намаляването на абсолютния риск в честотата на събитията за 1 000 </w:t>
      </w:r>
      <w:proofErr w:type="spellStart"/>
      <w:r w:rsidRPr="00A654E4">
        <w:rPr>
          <w:rFonts w:eastAsia="Times New Roman" w:cs="Arial"/>
          <w:color w:val="000000"/>
          <w:lang w:eastAsia="bg-BG"/>
        </w:rPr>
        <w:t>пациентогодини</w:t>
      </w:r>
      <w:proofErr w:type="spellEnd"/>
      <w:r w:rsidRPr="00A654E4">
        <w:rPr>
          <w:rFonts w:eastAsia="Times New Roman" w:cs="Arial"/>
          <w:color w:val="000000"/>
          <w:lang w:eastAsia="bg-BG"/>
        </w:rPr>
        <w:t xml:space="preserve"> е 8,8. Общата смъртност остава непроменена в тази високорискова група (р=0,193). При </w:t>
      </w:r>
      <w:proofErr w:type="spellStart"/>
      <w:r w:rsidRPr="00A654E4">
        <w:rPr>
          <w:rFonts w:eastAsia="Times New Roman" w:cs="Arial"/>
          <w:color w:val="000000"/>
        </w:rPr>
        <w:t>post-hoc</w:t>
      </w:r>
      <w:proofErr w:type="spellEnd"/>
      <w:r w:rsidRPr="00A654E4">
        <w:rPr>
          <w:rFonts w:eastAsia="Times New Roman" w:cs="Arial"/>
          <w:color w:val="000000"/>
        </w:rPr>
        <w:t xml:space="preserve"> </w:t>
      </w:r>
      <w:r w:rsidRPr="00A654E4">
        <w:rPr>
          <w:rFonts w:eastAsia="Times New Roman" w:cs="Arial"/>
          <w:color w:val="000000"/>
          <w:lang w:eastAsia="bg-BG"/>
        </w:rPr>
        <w:t xml:space="preserve">анализ на високорискова подгрупа от лица (общо 9 302 лица) с изходна стойност на риска по </w:t>
      </w:r>
      <w:r w:rsidRPr="00A654E4">
        <w:rPr>
          <w:rFonts w:eastAsia="Times New Roman" w:cs="Arial"/>
          <w:color w:val="000000"/>
        </w:rPr>
        <w:t xml:space="preserve">SCORE </w:t>
      </w:r>
      <w:r w:rsidRPr="00A654E4">
        <w:rPr>
          <w:rFonts w:eastAsia="Times New Roman" w:cs="Arial"/>
          <w:i/>
          <w:iCs/>
          <w:color w:val="000000"/>
          <w:lang w:eastAsia="bg-BG"/>
        </w:rPr>
        <w:t>&gt;5%</w:t>
      </w:r>
      <w:r w:rsidRPr="00A654E4">
        <w:rPr>
          <w:rFonts w:eastAsia="Times New Roman" w:cs="Arial"/>
          <w:color w:val="000000"/>
          <w:lang w:eastAsia="bg-BG"/>
        </w:rPr>
        <w:t xml:space="preserve"> (екстраполирана така, че да включва участници над</w:t>
      </w:r>
      <w:r w:rsidRPr="00A654E4">
        <w:rPr>
          <w:rFonts w:eastAsia="Times New Roman" w:cs="Arial"/>
          <w:sz w:val="24"/>
          <w:szCs w:val="24"/>
          <w:lang w:eastAsia="bg-BG"/>
        </w:rPr>
        <w:t xml:space="preserve"> </w:t>
      </w:r>
      <w:r w:rsidRPr="00A654E4">
        <w:rPr>
          <w:rFonts w:eastAsia="Times New Roman" w:cs="Arial"/>
          <w:color w:val="000000"/>
          <w:lang w:eastAsia="bg-BG"/>
        </w:rPr>
        <w:t xml:space="preserve">65 години) е установено значимо понижение в комбинираните крайни точки за сърдечносъдова смърт, инсулт и инфаркт на миокарда (р=0,0003) при лечение с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спрямо плацебо. Намаляването на абсолютния риск за честотата на събитията е 5,1 за 1000 </w:t>
      </w:r>
      <w:proofErr w:type="spellStart"/>
      <w:r w:rsidRPr="00A654E4">
        <w:rPr>
          <w:rFonts w:eastAsia="Times New Roman" w:cs="Arial"/>
          <w:color w:val="000000"/>
          <w:lang w:eastAsia="bg-BG"/>
        </w:rPr>
        <w:t>пациентогодини</w:t>
      </w:r>
      <w:proofErr w:type="spellEnd"/>
      <w:r w:rsidRPr="00A654E4">
        <w:rPr>
          <w:rFonts w:eastAsia="Times New Roman" w:cs="Arial"/>
          <w:color w:val="000000"/>
          <w:lang w:eastAsia="bg-BG"/>
        </w:rPr>
        <w:t xml:space="preserve">. </w:t>
      </w:r>
      <w:r w:rsidRPr="00A654E4">
        <w:rPr>
          <w:rFonts w:eastAsia="Times New Roman" w:cs="Arial"/>
          <w:i/>
          <w:iCs/>
          <w:color w:val="000000"/>
          <w:lang w:eastAsia="bg-BG"/>
        </w:rPr>
        <w:t>Общата</w:t>
      </w:r>
      <w:r w:rsidRPr="00A654E4">
        <w:rPr>
          <w:rFonts w:eastAsia="Times New Roman" w:cs="Arial"/>
          <w:color w:val="000000"/>
          <w:lang w:eastAsia="bg-BG"/>
        </w:rPr>
        <w:t xml:space="preserve"> смъртност остава непроменена в тази високорискова група (р=0,076).</w:t>
      </w:r>
    </w:p>
    <w:p w14:paraId="02032570" w14:textId="77777777" w:rsidR="00275C39" w:rsidRPr="00A654E4" w:rsidRDefault="00275C39" w:rsidP="00275C39">
      <w:pPr>
        <w:spacing w:line="240" w:lineRule="auto"/>
        <w:rPr>
          <w:rFonts w:eastAsia="Times New Roman" w:cs="Arial"/>
          <w:color w:val="000000"/>
          <w:lang w:eastAsia="bg-BG"/>
        </w:rPr>
      </w:pPr>
    </w:p>
    <w:p w14:paraId="031840A6" w14:textId="65E7A072" w:rsidR="00275C39" w:rsidRPr="00A654E4" w:rsidRDefault="00275C39" w:rsidP="00275C39">
      <w:pPr>
        <w:spacing w:line="240" w:lineRule="auto"/>
        <w:rPr>
          <w:rFonts w:eastAsia="Times New Roman" w:cs="Arial"/>
          <w:sz w:val="24"/>
          <w:szCs w:val="24"/>
          <w:lang w:eastAsia="bg-BG"/>
        </w:rPr>
      </w:pPr>
      <w:r w:rsidRPr="00A654E4">
        <w:rPr>
          <w:rFonts w:eastAsia="Times New Roman" w:cs="Arial"/>
          <w:color w:val="000000"/>
          <w:lang w:eastAsia="bg-BG"/>
        </w:rPr>
        <w:t xml:space="preserve">В изпитването </w:t>
      </w:r>
      <w:r w:rsidRPr="00A654E4">
        <w:rPr>
          <w:rFonts w:eastAsia="Times New Roman" w:cs="Arial"/>
          <w:color w:val="000000"/>
        </w:rPr>
        <w:t xml:space="preserve">JUPITER </w:t>
      </w:r>
      <w:r w:rsidRPr="00A654E4">
        <w:rPr>
          <w:rFonts w:eastAsia="Times New Roman" w:cs="Arial"/>
          <w:color w:val="000000"/>
          <w:lang w:eastAsia="bg-BG"/>
        </w:rPr>
        <w:t xml:space="preserve">6,6% от участниците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и 6.2% от участниците на плацебо са преустановили употребата на проучваното лекарство поради нежелано събитие. Най-честите нежелани събития, които са довели до преустановяване на лечението са: </w:t>
      </w:r>
      <w:proofErr w:type="spellStart"/>
      <w:r w:rsidRPr="00A654E4">
        <w:rPr>
          <w:rFonts w:eastAsia="Times New Roman" w:cs="Arial"/>
          <w:color w:val="000000"/>
          <w:lang w:eastAsia="bg-BG"/>
        </w:rPr>
        <w:t>миалгия</w:t>
      </w:r>
      <w:proofErr w:type="spellEnd"/>
      <w:r w:rsidRPr="00A654E4">
        <w:rPr>
          <w:rFonts w:eastAsia="Times New Roman" w:cs="Arial"/>
          <w:color w:val="000000"/>
          <w:lang w:eastAsia="bg-BG"/>
        </w:rPr>
        <w:t xml:space="preserve"> (0,3%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0,2% плацебо), абдоминална болка (0,03%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0,02% плацебо) и обрив (0,02%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0,03% плацебо). Най-честите нежелани събития, с честота по- голяма или равна на тази при плацебо, са инфекция на пикочните пътища (8,7%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8,6% плацебо), </w:t>
      </w:r>
      <w:proofErr w:type="spellStart"/>
      <w:r w:rsidRPr="00A654E4">
        <w:rPr>
          <w:rFonts w:eastAsia="Times New Roman" w:cs="Arial"/>
          <w:color w:val="000000"/>
          <w:lang w:eastAsia="bg-BG"/>
        </w:rPr>
        <w:t>назофарингит</w:t>
      </w:r>
      <w:proofErr w:type="spellEnd"/>
      <w:r w:rsidRPr="00A654E4">
        <w:rPr>
          <w:rFonts w:eastAsia="Times New Roman" w:cs="Arial"/>
          <w:color w:val="000000"/>
          <w:lang w:eastAsia="bg-BG"/>
        </w:rPr>
        <w:t xml:space="preserve"> (7,6%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7,2% плацебо), болка в гърба (7,6%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6,9% плацебо) и </w:t>
      </w:r>
      <w:proofErr w:type="spellStart"/>
      <w:r w:rsidRPr="00A654E4">
        <w:rPr>
          <w:rFonts w:eastAsia="Times New Roman" w:cs="Arial"/>
          <w:color w:val="000000"/>
          <w:lang w:eastAsia="bg-BG"/>
        </w:rPr>
        <w:t>миалгия</w:t>
      </w:r>
      <w:proofErr w:type="spellEnd"/>
      <w:r w:rsidRPr="00A654E4">
        <w:rPr>
          <w:rFonts w:eastAsia="Times New Roman" w:cs="Arial"/>
          <w:color w:val="000000"/>
          <w:lang w:eastAsia="bg-BG"/>
        </w:rPr>
        <w:t xml:space="preserve"> (7,6%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6,6% плацебо).</w:t>
      </w:r>
    </w:p>
    <w:p w14:paraId="71690B69" w14:textId="77777777" w:rsidR="00275C39" w:rsidRPr="00A654E4" w:rsidRDefault="00275C39" w:rsidP="00275C39">
      <w:pPr>
        <w:spacing w:line="240" w:lineRule="auto"/>
        <w:rPr>
          <w:rFonts w:eastAsia="Times New Roman" w:cs="Arial"/>
          <w:color w:val="000000"/>
          <w:u w:val="single"/>
          <w:lang w:eastAsia="bg-BG"/>
        </w:rPr>
      </w:pPr>
    </w:p>
    <w:p w14:paraId="5474C3BF" w14:textId="21450F4F" w:rsidR="00275C39" w:rsidRPr="00A654E4" w:rsidRDefault="00275C39" w:rsidP="00275C39">
      <w:pPr>
        <w:spacing w:line="240" w:lineRule="auto"/>
        <w:rPr>
          <w:rFonts w:eastAsia="Times New Roman" w:cs="Arial"/>
          <w:sz w:val="24"/>
          <w:szCs w:val="24"/>
          <w:lang w:eastAsia="bg-BG"/>
        </w:rPr>
      </w:pPr>
      <w:r w:rsidRPr="00A654E4">
        <w:rPr>
          <w:rFonts w:eastAsia="Times New Roman" w:cs="Arial"/>
          <w:color w:val="000000"/>
          <w:u w:val="single"/>
          <w:lang w:eastAsia="bg-BG"/>
        </w:rPr>
        <w:t>Педиатрична популация</w:t>
      </w:r>
    </w:p>
    <w:p w14:paraId="3D5861B8" w14:textId="1E864D02" w:rsidR="00275C39" w:rsidRPr="00A654E4" w:rsidRDefault="00275C39" w:rsidP="00275C39">
      <w:pPr>
        <w:rPr>
          <w:rFonts w:cs="Arial"/>
        </w:rPr>
      </w:pPr>
      <w:r w:rsidRPr="00A654E4">
        <w:rPr>
          <w:rFonts w:eastAsia="Times New Roman" w:cs="Arial"/>
          <w:color w:val="000000"/>
          <w:lang w:eastAsia="bg-BG"/>
        </w:rPr>
        <w:t xml:space="preserve">Европейската агенция по лекарствата освобождава от задължението за представяне на резултатите от проучванията с </w:t>
      </w:r>
      <w:proofErr w:type="spellStart"/>
      <w:r w:rsidRPr="00A654E4">
        <w:rPr>
          <w:rFonts w:eastAsia="Times New Roman" w:cs="Arial"/>
          <w:color w:val="000000"/>
          <w:lang w:eastAsia="bg-BG"/>
        </w:rPr>
        <w:t>Тинтарос</w:t>
      </w:r>
      <w:proofErr w:type="spellEnd"/>
      <w:r w:rsidRPr="00A654E4">
        <w:rPr>
          <w:rFonts w:eastAsia="Times New Roman" w:cs="Arial"/>
          <w:color w:val="000000"/>
          <w:lang w:eastAsia="bg-BG"/>
        </w:rPr>
        <w:t xml:space="preserve"> АМ при всички подгрупи от педиатричната популация по одобреното показание (вж. точка 4.2 за информация относно употреба в педиатрията).</w:t>
      </w:r>
    </w:p>
    <w:p w14:paraId="439FDC12" w14:textId="77777777" w:rsidR="00275C39" w:rsidRPr="00A654E4" w:rsidRDefault="00275C39" w:rsidP="0091385D"/>
    <w:p w14:paraId="35F84B81" w14:textId="6423E5BB" w:rsidR="00CF77F7" w:rsidRPr="00A654E4" w:rsidRDefault="002C50EE" w:rsidP="004A448E">
      <w:pPr>
        <w:pStyle w:val="Heading2"/>
      </w:pPr>
      <w:r w:rsidRPr="00A654E4">
        <w:t>5.2. Фармакокинетични свойства</w:t>
      </w:r>
    </w:p>
    <w:p w14:paraId="5031193D" w14:textId="06A21EFE" w:rsidR="0091385D" w:rsidRPr="00A654E4" w:rsidRDefault="0091385D" w:rsidP="0091385D"/>
    <w:p w14:paraId="30E71FDD" w14:textId="77777777" w:rsidR="00275C39" w:rsidRPr="00A654E4" w:rsidRDefault="00275C39" w:rsidP="00275C39">
      <w:pPr>
        <w:pStyle w:val="Heading3"/>
        <w:rPr>
          <w:rFonts w:eastAsia="Times New Roman"/>
          <w:u w:val="single"/>
          <w:lang w:eastAsia="bg-BG"/>
        </w:rPr>
      </w:pPr>
      <w:r w:rsidRPr="00A654E4">
        <w:rPr>
          <w:rFonts w:eastAsia="Times New Roman"/>
          <w:u w:val="single"/>
          <w:lang w:eastAsia="bg-BG"/>
        </w:rPr>
        <w:t>Абсорбция, разпределение</w:t>
      </w:r>
    </w:p>
    <w:p w14:paraId="72B9FCF2" w14:textId="77777777" w:rsidR="00275C39" w:rsidRPr="00A654E4" w:rsidRDefault="00275C39" w:rsidP="00275C39">
      <w:pPr>
        <w:spacing w:line="240" w:lineRule="auto"/>
        <w:rPr>
          <w:rFonts w:eastAsia="Times New Roman" w:cs="Arial"/>
          <w:i/>
          <w:iCs/>
          <w:color w:val="000000"/>
          <w:u w:val="single"/>
          <w:lang w:eastAsia="bg-BG"/>
        </w:rPr>
      </w:pPr>
    </w:p>
    <w:p w14:paraId="2DBE2BFD" w14:textId="677AF29A" w:rsidR="00275C39" w:rsidRPr="00A654E4" w:rsidRDefault="00275C39" w:rsidP="00275C39">
      <w:pPr>
        <w:spacing w:line="240" w:lineRule="auto"/>
        <w:rPr>
          <w:rFonts w:eastAsia="Times New Roman" w:cs="Arial"/>
          <w:sz w:val="24"/>
          <w:szCs w:val="24"/>
          <w:lang w:eastAsia="bg-BG"/>
        </w:rPr>
      </w:pPr>
      <w:r w:rsidRPr="00A654E4">
        <w:rPr>
          <w:rFonts w:eastAsia="Times New Roman" w:cs="Arial"/>
          <w:i/>
          <w:iCs/>
          <w:color w:val="000000"/>
          <w:u w:val="single"/>
          <w:lang w:eastAsia="bg-BG"/>
        </w:rPr>
        <w:t xml:space="preserve">Свързани с </w:t>
      </w:r>
      <w:proofErr w:type="spellStart"/>
      <w:r w:rsidRPr="00A654E4">
        <w:rPr>
          <w:rFonts w:eastAsia="Times New Roman" w:cs="Arial"/>
          <w:i/>
          <w:iCs/>
          <w:color w:val="000000"/>
          <w:u w:val="single"/>
          <w:lang w:eastAsia="bg-BG"/>
        </w:rPr>
        <w:t>Тинтарос</w:t>
      </w:r>
      <w:proofErr w:type="spellEnd"/>
      <w:r w:rsidRPr="00A654E4">
        <w:rPr>
          <w:rFonts w:eastAsia="Times New Roman" w:cs="Arial"/>
          <w:i/>
          <w:iCs/>
          <w:color w:val="000000"/>
          <w:u w:val="single"/>
          <w:lang w:eastAsia="bg-BG"/>
        </w:rPr>
        <w:t xml:space="preserve"> АМ:</w:t>
      </w:r>
    </w:p>
    <w:p w14:paraId="73AA666B" w14:textId="77777777" w:rsidR="00275C39" w:rsidRPr="00A654E4" w:rsidRDefault="00275C39" w:rsidP="00275C39">
      <w:pPr>
        <w:spacing w:line="240" w:lineRule="auto"/>
        <w:rPr>
          <w:rFonts w:eastAsia="Times New Roman" w:cs="Arial"/>
          <w:sz w:val="24"/>
          <w:szCs w:val="24"/>
          <w:lang w:eastAsia="bg-BG"/>
        </w:rPr>
      </w:pPr>
      <w:r w:rsidRPr="00A654E4">
        <w:rPr>
          <w:rFonts w:eastAsia="Times New Roman" w:cs="Arial"/>
          <w:color w:val="000000"/>
          <w:lang w:eastAsia="bg-BG"/>
        </w:rPr>
        <w:t xml:space="preserve">Скоростта и степента на абсорбция на </w:t>
      </w:r>
      <w:proofErr w:type="spellStart"/>
      <w:r w:rsidRPr="00A654E4">
        <w:rPr>
          <w:rFonts w:eastAsia="Times New Roman" w:cs="Arial"/>
          <w:color w:val="000000"/>
          <w:lang w:eastAsia="bg-BG"/>
        </w:rPr>
        <w:t>Тинтарос</w:t>
      </w:r>
      <w:proofErr w:type="spellEnd"/>
      <w:r w:rsidRPr="00A654E4">
        <w:rPr>
          <w:rFonts w:eastAsia="Times New Roman" w:cs="Arial"/>
          <w:color w:val="000000"/>
          <w:lang w:eastAsia="bg-BG"/>
        </w:rPr>
        <w:t xml:space="preserve"> АМ </w:t>
      </w:r>
      <w:r w:rsidRPr="00A654E4">
        <w:rPr>
          <w:rFonts w:eastAsia="Times New Roman" w:cs="Arial"/>
          <w:color w:val="000000"/>
        </w:rPr>
        <w:t xml:space="preserve"> e</w:t>
      </w:r>
      <w:r w:rsidRPr="00A654E4">
        <w:rPr>
          <w:rFonts w:eastAsia="Times New Roman" w:cs="Arial"/>
          <w:color w:val="000000"/>
          <w:lang w:eastAsia="bg-BG"/>
        </w:rPr>
        <w:t xml:space="preserve"> еквивалентна на бионаличността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и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когато се прилагат като отделни таблетки. В едно </w:t>
      </w:r>
      <w:proofErr w:type="spellStart"/>
      <w:r w:rsidRPr="00A654E4">
        <w:rPr>
          <w:rFonts w:eastAsia="Times New Roman" w:cs="Arial"/>
          <w:color w:val="000000"/>
          <w:lang w:eastAsia="bg-BG"/>
        </w:rPr>
        <w:t>фармакокинетично</w:t>
      </w:r>
      <w:proofErr w:type="spellEnd"/>
      <w:r w:rsidRPr="00A654E4">
        <w:rPr>
          <w:rFonts w:eastAsia="Times New Roman" w:cs="Arial"/>
          <w:color w:val="000000"/>
          <w:lang w:eastAsia="bg-BG"/>
        </w:rPr>
        <w:t xml:space="preserve"> проучване, едновременно приложеният 10 </w:t>
      </w:r>
      <w:proofErr w:type="spellStart"/>
      <w:r w:rsidRPr="00A654E4">
        <w:rPr>
          <w:rFonts w:eastAsia="Times New Roman" w:cs="Arial"/>
          <w:color w:val="000000"/>
        </w:rPr>
        <w:t>mg</w:t>
      </w:r>
      <w:proofErr w:type="spellEnd"/>
      <w:r w:rsidRPr="00A654E4">
        <w:rPr>
          <w:rFonts w:eastAsia="Times New Roman" w:cs="Arial"/>
          <w:color w:val="000000"/>
        </w:rPr>
        <w:t xml:space="preserve">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води до повишение в </w:t>
      </w:r>
      <w:proofErr w:type="spellStart"/>
      <w:r w:rsidRPr="00A654E4">
        <w:rPr>
          <w:rFonts w:eastAsia="Times New Roman" w:cs="Arial"/>
          <w:color w:val="000000"/>
          <w:lang w:eastAsia="bg-BG"/>
        </w:rPr>
        <w:t>Стах</w:t>
      </w:r>
      <w:proofErr w:type="spellEnd"/>
      <w:r w:rsidRPr="00A654E4">
        <w:rPr>
          <w:rFonts w:eastAsia="Times New Roman" w:cs="Arial"/>
          <w:color w:val="000000"/>
          <w:lang w:eastAsia="bg-BG"/>
        </w:rPr>
        <w:t xml:space="preserve"> и </w:t>
      </w:r>
      <w:r w:rsidRPr="00A654E4">
        <w:rPr>
          <w:rFonts w:eastAsia="Times New Roman" w:cs="Arial"/>
          <w:color w:val="000000"/>
        </w:rPr>
        <w:t xml:space="preserve">AUC </w:t>
      </w:r>
      <w:r w:rsidRPr="00A654E4">
        <w:rPr>
          <w:rFonts w:eastAsia="Times New Roman" w:cs="Arial"/>
          <w:color w:val="000000"/>
          <w:lang w:eastAsia="bg-BG"/>
        </w:rPr>
        <w:t xml:space="preserve">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приблизително 1.2 и 1.1 пъти.</w:t>
      </w:r>
    </w:p>
    <w:p w14:paraId="473F6E65" w14:textId="77777777" w:rsidR="00275C39" w:rsidRPr="00A654E4" w:rsidRDefault="00275C39" w:rsidP="00275C39">
      <w:pPr>
        <w:spacing w:line="240" w:lineRule="auto"/>
        <w:rPr>
          <w:rFonts w:eastAsia="Times New Roman" w:cs="Arial"/>
          <w:i/>
          <w:iCs/>
          <w:color w:val="000000"/>
          <w:u w:val="single"/>
          <w:lang w:eastAsia="bg-BG"/>
        </w:rPr>
      </w:pPr>
    </w:p>
    <w:p w14:paraId="6B280B15" w14:textId="2D7A4896" w:rsidR="00275C39" w:rsidRPr="00A654E4" w:rsidRDefault="00275C39" w:rsidP="00275C39">
      <w:pPr>
        <w:spacing w:line="240" w:lineRule="auto"/>
        <w:rPr>
          <w:rFonts w:eastAsia="Times New Roman" w:cs="Arial"/>
          <w:sz w:val="24"/>
          <w:szCs w:val="24"/>
          <w:lang w:eastAsia="bg-BG"/>
        </w:rPr>
      </w:pPr>
      <w:r w:rsidRPr="00A654E4">
        <w:rPr>
          <w:rFonts w:eastAsia="Times New Roman" w:cs="Arial"/>
          <w:i/>
          <w:iCs/>
          <w:color w:val="000000"/>
          <w:u w:val="single"/>
          <w:lang w:eastAsia="bg-BG"/>
        </w:rPr>
        <w:t xml:space="preserve">Свързани със съставката а </w:t>
      </w:r>
      <w:proofErr w:type="spellStart"/>
      <w:r w:rsidRPr="00A654E4">
        <w:rPr>
          <w:rFonts w:eastAsia="Times New Roman" w:cs="Arial"/>
          <w:i/>
          <w:iCs/>
          <w:color w:val="000000"/>
          <w:u w:val="single"/>
          <w:lang w:eastAsia="bg-BG"/>
        </w:rPr>
        <w:t>розувастатин</w:t>
      </w:r>
      <w:proofErr w:type="spellEnd"/>
    </w:p>
    <w:p w14:paraId="7A3E1A57" w14:textId="77777777" w:rsidR="00275C39" w:rsidRPr="00A654E4" w:rsidRDefault="00275C39" w:rsidP="00275C39">
      <w:pPr>
        <w:spacing w:line="240" w:lineRule="auto"/>
        <w:rPr>
          <w:rFonts w:eastAsia="Times New Roman" w:cs="Arial"/>
          <w:sz w:val="24"/>
          <w:szCs w:val="24"/>
          <w:lang w:eastAsia="bg-BG"/>
        </w:rPr>
      </w:pPr>
      <w:r w:rsidRPr="00A654E4">
        <w:rPr>
          <w:rFonts w:eastAsia="Times New Roman" w:cs="Arial"/>
          <w:color w:val="000000"/>
          <w:lang w:eastAsia="bg-BG"/>
        </w:rPr>
        <w:t xml:space="preserve">Максимални плазмени концентрации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се достигат приблизително 5 часа след перорално приложение. Абсолютната бионаличност е приблизително 20%.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се поема екстензивно от черния дроб, който е първичното място за синтез на холестерола и отделяне на </w:t>
      </w:r>
      <w:r w:rsidRPr="00A654E4">
        <w:rPr>
          <w:rFonts w:eastAsia="Times New Roman" w:cs="Arial"/>
          <w:color w:val="000000"/>
        </w:rPr>
        <w:t xml:space="preserve">LDL-C. </w:t>
      </w:r>
      <w:r w:rsidRPr="00A654E4">
        <w:rPr>
          <w:rFonts w:eastAsia="Times New Roman" w:cs="Arial"/>
          <w:color w:val="000000"/>
          <w:lang w:eastAsia="bg-BG"/>
        </w:rPr>
        <w:t xml:space="preserve">Обемът на разпределение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е около 1341. Приблизително 90% от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се свързва с плазмените протеини, главно с албумин.</w:t>
      </w:r>
    </w:p>
    <w:p w14:paraId="4A9767EA" w14:textId="77777777" w:rsidR="00275C39" w:rsidRPr="00A654E4" w:rsidRDefault="00275C39" w:rsidP="00275C39">
      <w:pPr>
        <w:spacing w:line="240" w:lineRule="auto"/>
        <w:rPr>
          <w:rFonts w:eastAsia="Times New Roman" w:cs="Arial"/>
          <w:i/>
          <w:iCs/>
          <w:color w:val="000000"/>
          <w:u w:val="single"/>
          <w:lang w:eastAsia="bg-BG"/>
        </w:rPr>
      </w:pPr>
    </w:p>
    <w:p w14:paraId="3B85633B" w14:textId="4CCF5FB4" w:rsidR="00275C39" w:rsidRPr="00A654E4" w:rsidRDefault="00275C39" w:rsidP="00275C39">
      <w:pPr>
        <w:spacing w:line="240" w:lineRule="auto"/>
        <w:rPr>
          <w:rFonts w:eastAsia="Times New Roman" w:cs="Arial"/>
          <w:sz w:val="24"/>
          <w:szCs w:val="24"/>
          <w:lang w:eastAsia="bg-BG"/>
        </w:rPr>
      </w:pPr>
      <w:r w:rsidRPr="00A654E4">
        <w:rPr>
          <w:rFonts w:eastAsia="Times New Roman" w:cs="Arial"/>
          <w:i/>
          <w:iCs/>
          <w:color w:val="000000"/>
          <w:u w:val="single"/>
          <w:lang w:eastAsia="bg-BG"/>
        </w:rPr>
        <w:t xml:space="preserve">Свързани със съставката </w:t>
      </w:r>
      <w:proofErr w:type="spellStart"/>
      <w:r w:rsidRPr="00A654E4">
        <w:rPr>
          <w:rFonts w:eastAsia="Times New Roman" w:cs="Arial"/>
          <w:i/>
          <w:iCs/>
          <w:color w:val="000000"/>
          <w:u w:val="single"/>
          <w:lang w:eastAsia="bg-BG"/>
        </w:rPr>
        <w:t>амлодипин</w:t>
      </w:r>
      <w:proofErr w:type="spellEnd"/>
    </w:p>
    <w:p w14:paraId="073CB05E" w14:textId="77777777" w:rsidR="00275C39" w:rsidRPr="00A654E4" w:rsidRDefault="00275C39" w:rsidP="00275C39">
      <w:pPr>
        <w:spacing w:line="240" w:lineRule="auto"/>
        <w:rPr>
          <w:rFonts w:eastAsia="Times New Roman" w:cs="Arial"/>
          <w:sz w:val="24"/>
          <w:szCs w:val="24"/>
          <w:lang w:eastAsia="bg-BG"/>
        </w:rPr>
      </w:pPr>
      <w:r w:rsidRPr="00A654E4">
        <w:rPr>
          <w:rFonts w:eastAsia="Times New Roman" w:cs="Arial"/>
          <w:color w:val="000000"/>
          <w:lang w:eastAsia="bg-BG"/>
        </w:rPr>
        <w:t xml:space="preserve">След перорално приложение на терапевтични дози,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се абсорбира добре с</w:t>
      </w:r>
    </w:p>
    <w:p w14:paraId="3E46C922" w14:textId="77777777" w:rsidR="00275C39" w:rsidRPr="00A654E4" w:rsidRDefault="00275C39" w:rsidP="00275C39">
      <w:pPr>
        <w:spacing w:line="240" w:lineRule="auto"/>
        <w:rPr>
          <w:rFonts w:eastAsia="Times New Roman" w:cs="Arial"/>
          <w:sz w:val="24"/>
          <w:szCs w:val="24"/>
          <w:lang w:eastAsia="bg-BG"/>
        </w:rPr>
      </w:pPr>
      <w:r w:rsidRPr="00A654E4">
        <w:rPr>
          <w:rFonts w:eastAsia="Times New Roman" w:cs="Arial"/>
          <w:color w:val="000000"/>
          <w:lang w:eastAsia="bg-BG"/>
        </w:rPr>
        <w:t xml:space="preserve">максимални концентрации в кръвта между 6-12 часа след приемане на дозата. Абсолютната бионаличност се определя между 64 и 80%. Обемът на разпределение е около 21 </w:t>
      </w:r>
      <w:r w:rsidRPr="00A654E4">
        <w:rPr>
          <w:rFonts w:eastAsia="Times New Roman" w:cs="Arial"/>
          <w:color w:val="000000"/>
        </w:rPr>
        <w:t>l/</w:t>
      </w:r>
      <w:proofErr w:type="spellStart"/>
      <w:r w:rsidRPr="00A654E4">
        <w:rPr>
          <w:rFonts w:eastAsia="Times New Roman" w:cs="Arial"/>
          <w:color w:val="000000"/>
        </w:rPr>
        <w:t>kg</w:t>
      </w:r>
      <w:proofErr w:type="spellEnd"/>
      <w:r w:rsidRPr="00A654E4">
        <w:rPr>
          <w:rFonts w:eastAsia="Times New Roman" w:cs="Arial"/>
          <w:color w:val="000000"/>
        </w:rPr>
        <w:t xml:space="preserve">. </w:t>
      </w:r>
      <w:proofErr w:type="spellStart"/>
      <w:r w:rsidRPr="00A654E4">
        <w:rPr>
          <w:rFonts w:eastAsia="Times New Roman" w:cs="Arial"/>
          <w:color w:val="000000"/>
        </w:rPr>
        <w:t>In</w:t>
      </w:r>
      <w:proofErr w:type="spellEnd"/>
      <w:r w:rsidRPr="00A654E4">
        <w:rPr>
          <w:rFonts w:eastAsia="Times New Roman" w:cs="Arial"/>
          <w:color w:val="000000"/>
          <w:lang w:eastAsia="bg-BG"/>
        </w:rPr>
        <w:t xml:space="preserve"> </w:t>
      </w:r>
      <w:proofErr w:type="spellStart"/>
      <w:r w:rsidRPr="00A654E4">
        <w:rPr>
          <w:rFonts w:eastAsia="Times New Roman" w:cs="Arial"/>
          <w:i/>
          <w:iCs/>
          <w:color w:val="000000"/>
        </w:rPr>
        <w:t>vitro</w:t>
      </w:r>
      <w:proofErr w:type="spellEnd"/>
      <w:r w:rsidRPr="00A654E4">
        <w:rPr>
          <w:rFonts w:eastAsia="Times New Roman" w:cs="Arial"/>
          <w:i/>
          <w:iCs/>
          <w:color w:val="000000"/>
        </w:rPr>
        <w:t xml:space="preserve"> </w:t>
      </w:r>
      <w:r w:rsidRPr="00A654E4">
        <w:rPr>
          <w:rFonts w:eastAsia="Times New Roman" w:cs="Arial"/>
          <w:color w:val="000000"/>
          <w:lang w:eastAsia="bg-BG"/>
        </w:rPr>
        <w:t xml:space="preserve">проучвания показват, че около 97.5% от циркулиращия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се свързва с плазмените протеини. Бионаличността на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не се повлиява от приема на храна.</w:t>
      </w:r>
    </w:p>
    <w:p w14:paraId="7828B5B2" w14:textId="77777777" w:rsidR="00275C39" w:rsidRPr="00A654E4" w:rsidRDefault="00275C39" w:rsidP="00275C39">
      <w:pPr>
        <w:rPr>
          <w:rFonts w:eastAsia="Times New Roman" w:cs="Arial"/>
          <w:color w:val="000000"/>
          <w:u w:val="single"/>
          <w:lang w:eastAsia="bg-BG"/>
        </w:rPr>
      </w:pPr>
    </w:p>
    <w:p w14:paraId="148BA3FC" w14:textId="3BB70ADE" w:rsidR="0091385D" w:rsidRPr="00A654E4" w:rsidRDefault="00275C39" w:rsidP="00275C39">
      <w:pPr>
        <w:pStyle w:val="Heading3"/>
        <w:rPr>
          <w:u w:val="single"/>
        </w:rPr>
      </w:pPr>
      <w:r w:rsidRPr="00A654E4">
        <w:rPr>
          <w:rFonts w:eastAsia="Times New Roman"/>
          <w:u w:val="single"/>
          <w:lang w:eastAsia="bg-BG"/>
        </w:rPr>
        <w:t>Биотрансформация, елиминиране</w:t>
      </w:r>
    </w:p>
    <w:p w14:paraId="59CDCB37" w14:textId="77777777" w:rsidR="00275C39" w:rsidRPr="00A654E4" w:rsidRDefault="00275C39" w:rsidP="00275C39">
      <w:pPr>
        <w:spacing w:line="240" w:lineRule="auto"/>
        <w:rPr>
          <w:rFonts w:eastAsia="Times New Roman" w:cs="Arial"/>
          <w:i/>
          <w:iCs/>
          <w:color w:val="000000"/>
          <w:u w:val="single"/>
          <w:lang w:eastAsia="bg-BG"/>
        </w:rPr>
      </w:pPr>
    </w:p>
    <w:p w14:paraId="46EFD8AA" w14:textId="3FB33A3B" w:rsidR="00275C39" w:rsidRPr="00A654E4" w:rsidRDefault="00275C39" w:rsidP="00275C39">
      <w:pPr>
        <w:spacing w:line="240" w:lineRule="auto"/>
        <w:rPr>
          <w:rFonts w:eastAsia="Times New Roman" w:cs="Arial"/>
          <w:sz w:val="24"/>
          <w:szCs w:val="24"/>
          <w:lang w:eastAsia="bg-BG"/>
        </w:rPr>
      </w:pPr>
      <w:r w:rsidRPr="00A654E4">
        <w:rPr>
          <w:rFonts w:eastAsia="Times New Roman" w:cs="Arial"/>
          <w:i/>
          <w:iCs/>
          <w:color w:val="000000"/>
          <w:u w:val="single"/>
          <w:lang w:eastAsia="bg-BG"/>
        </w:rPr>
        <w:t xml:space="preserve">Свързани със съставката </w:t>
      </w:r>
      <w:proofErr w:type="spellStart"/>
      <w:r w:rsidRPr="00A654E4">
        <w:rPr>
          <w:rFonts w:eastAsia="Times New Roman" w:cs="Arial"/>
          <w:i/>
          <w:iCs/>
          <w:color w:val="000000"/>
          <w:u w:val="single"/>
          <w:lang w:eastAsia="bg-BG"/>
        </w:rPr>
        <w:t>розувастатин</w:t>
      </w:r>
      <w:proofErr w:type="spellEnd"/>
      <w:r w:rsidRPr="00A654E4">
        <w:rPr>
          <w:rFonts w:eastAsia="Times New Roman" w:cs="Arial"/>
          <w:i/>
          <w:iCs/>
          <w:color w:val="000000"/>
          <w:u w:val="single"/>
          <w:lang w:eastAsia="bg-BG"/>
        </w:rPr>
        <w:t>:</w:t>
      </w:r>
    </w:p>
    <w:p w14:paraId="7A57CD64" w14:textId="77777777" w:rsidR="00275C39" w:rsidRPr="00A654E4" w:rsidRDefault="00275C39" w:rsidP="00275C39">
      <w:pPr>
        <w:spacing w:line="240" w:lineRule="auto"/>
        <w:rPr>
          <w:rFonts w:eastAsia="Times New Roman" w:cs="Arial"/>
          <w:sz w:val="24"/>
          <w:szCs w:val="24"/>
          <w:lang w:eastAsia="bg-BG"/>
        </w:rPr>
      </w:pPr>
      <w:r w:rsidRPr="00A654E4">
        <w:rPr>
          <w:rFonts w:eastAsia="Times New Roman" w:cs="Arial"/>
          <w:color w:val="000000"/>
          <w:lang w:eastAsia="bg-BG"/>
        </w:rPr>
        <w:t xml:space="preserve">Метаболизмът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е ограничен (около 10%). </w:t>
      </w:r>
      <w:proofErr w:type="spellStart"/>
      <w:r w:rsidRPr="00A654E4">
        <w:rPr>
          <w:rFonts w:eastAsia="Times New Roman" w:cs="Arial"/>
          <w:i/>
          <w:iCs/>
          <w:color w:val="000000"/>
        </w:rPr>
        <w:t>In</w:t>
      </w:r>
      <w:proofErr w:type="spellEnd"/>
      <w:r w:rsidRPr="00A654E4">
        <w:rPr>
          <w:rFonts w:eastAsia="Times New Roman" w:cs="Arial"/>
          <w:i/>
          <w:iCs/>
          <w:color w:val="000000"/>
        </w:rPr>
        <w:t xml:space="preserve"> </w:t>
      </w:r>
      <w:proofErr w:type="spellStart"/>
      <w:r w:rsidRPr="00A654E4">
        <w:rPr>
          <w:rFonts w:eastAsia="Times New Roman" w:cs="Arial"/>
          <w:i/>
          <w:iCs/>
          <w:color w:val="000000"/>
        </w:rPr>
        <w:t>vitro</w:t>
      </w:r>
      <w:proofErr w:type="spellEnd"/>
      <w:r w:rsidRPr="00A654E4">
        <w:rPr>
          <w:rFonts w:eastAsia="Times New Roman" w:cs="Arial"/>
          <w:color w:val="000000"/>
        </w:rPr>
        <w:t xml:space="preserve"> </w:t>
      </w:r>
      <w:r w:rsidRPr="00A654E4">
        <w:rPr>
          <w:rFonts w:eastAsia="Times New Roman" w:cs="Arial"/>
          <w:color w:val="000000"/>
          <w:lang w:eastAsia="bg-BG"/>
        </w:rPr>
        <w:t xml:space="preserve">проучвания на метаболизма с използване на човешки </w:t>
      </w:r>
      <w:proofErr w:type="spellStart"/>
      <w:r w:rsidRPr="00A654E4">
        <w:rPr>
          <w:rFonts w:eastAsia="Times New Roman" w:cs="Arial"/>
          <w:color w:val="000000"/>
          <w:lang w:eastAsia="bg-BG"/>
        </w:rPr>
        <w:t>хепатоцити</w:t>
      </w:r>
      <w:proofErr w:type="spellEnd"/>
      <w:r w:rsidRPr="00A654E4">
        <w:rPr>
          <w:rFonts w:eastAsia="Times New Roman" w:cs="Arial"/>
          <w:color w:val="000000"/>
          <w:lang w:eastAsia="bg-BG"/>
        </w:rPr>
        <w:t xml:space="preserve"> показват, че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е слаб субстрат за </w:t>
      </w:r>
      <w:proofErr w:type="spellStart"/>
      <w:r w:rsidRPr="00A654E4">
        <w:rPr>
          <w:rFonts w:eastAsia="Times New Roman" w:cs="Arial"/>
          <w:color w:val="000000"/>
          <w:lang w:eastAsia="bg-BG"/>
        </w:rPr>
        <w:t>цитохром</w:t>
      </w:r>
      <w:proofErr w:type="spellEnd"/>
      <w:r w:rsidRPr="00A654E4">
        <w:rPr>
          <w:rFonts w:eastAsia="Times New Roman" w:cs="Arial"/>
          <w:color w:val="000000"/>
          <w:lang w:eastAsia="bg-BG"/>
        </w:rPr>
        <w:t xml:space="preserve"> Р450-обусловения метаболизъм. </w:t>
      </w:r>
      <w:r w:rsidRPr="00A654E4">
        <w:rPr>
          <w:rFonts w:eastAsia="Times New Roman" w:cs="Arial"/>
          <w:color w:val="000000"/>
        </w:rPr>
        <w:t xml:space="preserve">CYP2C9 </w:t>
      </w:r>
      <w:r w:rsidRPr="00A654E4">
        <w:rPr>
          <w:rFonts w:eastAsia="Times New Roman" w:cs="Arial"/>
          <w:color w:val="000000"/>
          <w:lang w:eastAsia="bg-BG"/>
        </w:rPr>
        <w:t xml:space="preserve">е основният </w:t>
      </w:r>
      <w:proofErr w:type="spellStart"/>
      <w:r w:rsidRPr="00A654E4">
        <w:rPr>
          <w:rFonts w:eastAsia="Times New Roman" w:cs="Arial"/>
          <w:color w:val="000000"/>
          <w:lang w:eastAsia="bg-BG"/>
        </w:rPr>
        <w:t>изоензим</w:t>
      </w:r>
      <w:proofErr w:type="spellEnd"/>
      <w:r w:rsidRPr="00A654E4">
        <w:rPr>
          <w:rFonts w:eastAsia="Times New Roman" w:cs="Arial"/>
          <w:color w:val="000000"/>
          <w:lang w:eastAsia="bg-BG"/>
        </w:rPr>
        <w:t xml:space="preserve">, който участва в метаболизма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w:t>
      </w:r>
      <w:r w:rsidRPr="00A654E4">
        <w:rPr>
          <w:rFonts w:eastAsia="Times New Roman" w:cs="Arial"/>
          <w:color w:val="000000"/>
        </w:rPr>
        <w:t xml:space="preserve">a </w:t>
      </w:r>
      <w:r w:rsidRPr="00A654E4">
        <w:rPr>
          <w:rFonts w:eastAsia="Times New Roman" w:cs="Arial"/>
          <w:color w:val="000000"/>
          <w:lang w:eastAsia="bg-BG"/>
        </w:rPr>
        <w:t xml:space="preserve">2С19, ЗА4 и </w:t>
      </w:r>
      <w:r w:rsidRPr="00A654E4">
        <w:rPr>
          <w:rFonts w:eastAsia="Times New Roman" w:cs="Arial"/>
          <w:color w:val="000000"/>
        </w:rPr>
        <w:t xml:space="preserve">2D6 </w:t>
      </w:r>
      <w:r w:rsidRPr="00A654E4">
        <w:rPr>
          <w:rFonts w:eastAsia="Times New Roman" w:cs="Arial"/>
          <w:color w:val="000000"/>
          <w:lang w:eastAsia="bg-BG"/>
        </w:rPr>
        <w:t xml:space="preserve">участват в по-малка степен. Основните метаболити са </w:t>
      </w:r>
      <w:r w:rsidRPr="00A654E4">
        <w:rPr>
          <w:rFonts w:eastAsia="Times New Roman" w:cs="Arial"/>
          <w:color w:val="000000"/>
        </w:rPr>
        <w:t xml:space="preserve">N- </w:t>
      </w:r>
      <w:proofErr w:type="spellStart"/>
      <w:r w:rsidRPr="00A654E4">
        <w:rPr>
          <w:rFonts w:eastAsia="Times New Roman" w:cs="Arial"/>
          <w:color w:val="000000"/>
          <w:lang w:eastAsia="bg-BG"/>
        </w:rPr>
        <w:t>дезметил</w:t>
      </w:r>
      <w:proofErr w:type="spellEnd"/>
      <w:r w:rsidRPr="00A654E4">
        <w:rPr>
          <w:rFonts w:eastAsia="Times New Roman" w:cs="Arial"/>
          <w:color w:val="000000"/>
          <w:lang w:eastAsia="bg-BG"/>
        </w:rPr>
        <w:t xml:space="preserve"> и </w:t>
      </w:r>
      <w:proofErr w:type="spellStart"/>
      <w:r w:rsidRPr="00A654E4">
        <w:rPr>
          <w:rFonts w:eastAsia="Times New Roman" w:cs="Arial"/>
          <w:color w:val="000000"/>
          <w:lang w:eastAsia="bg-BG"/>
        </w:rPr>
        <w:t>лактон</w:t>
      </w:r>
      <w:proofErr w:type="spellEnd"/>
      <w:r w:rsidRPr="00A654E4">
        <w:rPr>
          <w:rFonts w:eastAsia="Times New Roman" w:cs="Arial"/>
          <w:color w:val="000000"/>
          <w:lang w:eastAsia="bg-BG"/>
        </w:rPr>
        <w:t xml:space="preserve">. </w:t>
      </w:r>
      <w:r w:rsidRPr="00A654E4">
        <w:rPr>
          <w:rFonts w:eastAsia="Times New Roman" w:cs="Arial"/>
          <w:color w:val="000000"/>
        </w:rPr>
        <w:t>N</w:t>
      </w:r>
      <w:r w:rsidRPr="00A654E4">
        <w:rPr>
          <w:rFonts w:eastAsia="Times New Roman" w:cs="Arial"/>
          <w:color w:val="000000"/>
          <w:lang w:eastAsia="bg-BG"/>
        </w:rPr>
        <w:t>-</w:t>
      </w:r>
      <w:proofErr w:type="spellStart"/>
      <w:r w:rsidRPr="00A654E4">
        <w:rPr>
          <w:rFonts w:eastAsia="Times New Roman" w:cs="Arial"/>
          <w:color w:val="000000"/>
          <w:lang w:eastAsia="bg-BG"/>
        </w:rPr>
        <w:t>дезметил</w:t>
      </w:r>
      <w:proofErr w:type="spellEnd"/>
      <w:r w:rsidRPr="00A654E4">
        <w:rPr>
          <w:rFonts w:eastAsia="Times New Roman" w:cs="Arial"/>
          <w:color w:val="000000"/>
          <w:lang w:eastAsia="bg-BG"/>
        </w:rPr>
        <w:t xml:space="preserve"> е около 50% по-слабо активен в сравнение с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докато </w:t>
      </w:r>
      <w:proofErr w:type="spellStart"/>
      <w:r w:rsidRPr="00A654E4">
        <w:rPr>
          <w:rFonts w:eastAsia="Times New Roman" w:cs="Arial"/>
          <w:color w:val="000000"/>
          <w:lang w:eastAsia="bg-BG"/>
        </w:rPr>
        <w:t>лактонната</w:t>
      </w:r>
      <w:proofErr w:type="spellEnd"/>
      <w:r w:rsidRPr="00A654E4">
        <w:rPr>
          <w:rFonts w:eastAsia="Times New Roman" w:cs="Arial"/>
          <w:color w:val="000000"/>
          <w:lang w:eastAsia="bg-BG"/>
        </w:rPr>
        <w:t xml:space="preserve"> форма се счита за клинично неактивна.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се дължи повече от 90% от </w:t>
      </w:r>
      <w:proofErr w:type="spellStart"/>
      <w:r w:rsidRPr="00A654E4">
        <w:rPr>
          <w:rFonts w:eastAsia="Times New Roman" w:cs="Arial"/>
          <w:color w:val="000000"/>
          <w:lang w:eastAsia="bg-BG"/>
        </w:rPr>
        <w:t>инхибиторното</w:t>
      </w:r>
      <w:proofErr w:type="spellEnd"/>
      <w:r w:rsidRPr="00A654E4">
        <w:rPr>
          <w:rFonts w:eastAsia="Times New Roman" w:cs="Arial"/>
          <w:color w:val="000000"/>
          <w:lang w:eastAsia="bg-BG"/>
        </w:rPr>
        <w:t xml:space="preserve"> действие върху </w:t>
      </w:r>
      <w:r w:rsidRPr="00A654E4">
        <w:rPr>
          <w:rFonts w:eastAsia="Times New Roman" w:cs="Arial"/>
          <w:color w:val="000000"/>
        </w:rPr>
        <w:t>HMG-</w:t>
      </w:r>
      <w:proofErr w:type="spellStart"/>
      <w:r w:rsidRPr="00A654E4">
        <w:rPr>
          <w:rFonts w:eastAsia="Times New Roman" w:cs="Arial"/>
          <w:color w:val="000000"/>
        </w:rPr>
        <w:t>CoA</w:t>
      </w:r>
      <w:proofErr w:type="spellEnd"/>
      <w:r w:rsidRPr="00A654E4">
        <w:rPr>
          <w:rFonts w:eastAsia="Times New Roman" w:cs="Arial"/>
          <w:color w:val="000000"/>
        </w:rPr>
        <w:t xml:space="preserve"> </w:t>
      </w:r>
      <w:proofErr w:type="spellStart"/>
      <w:r w:rsidRPr="00A654E4">
        <w:rPr>
          <w:rFonts w:eastAsia="Times New Roman" w:cs="Arial"/>
          <w:color w:val="000000"/>
          <w:lang w:eastAsia="bg-BG"/>
        </w:rPr>
        <w:t>редуктазата</w:t>
      </w:r>
      <w:proofErr w:type="spellEnd"/>
      <w:r w:rsidRPr="00A654E4">
        <w:rPr>
          <w:rFonts w:eastAsia="Times New Roman" w:cs="Arial"/>
          <w:color w:val="000000"/>
          <w:lang w:eastAsia="bg-BG"/>
        </w:rPr>
        <w:t xml:space="preserve">. Приблизително 90% от дозата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се </w:t>
      </w:r>
      <w:proofErr w:type="spellStart"/>
      <w:r w:rsidRPr="00A654E4">
        <w:rPr>
          <w:rFonts w:eastAsia="Times New Roman" w:cs="Arial"/>
          <w:color w:val="000000"/>
          <w:lang w:eastAsia="bg-BG"/>
        </w:rPr>
        <w:t>екскретира</w:t>
      </w:r>
      <w:proofErr w:type="spellEnd"/>
      <w:r w:rsidRPr="00A654E4">
        <w:rPr>
          <w:rFonts w:eastAsia="Times New Roman" w:cs="Arial"/>
          <w:color w:val="000000"/>
          <w:lang w:eastAsia="bg-BG"/>
        </w:rPr>
        <w:t xml:space="preserve"> непроменена чрез </w:t>
      </w:r>
      <w:proofErr w:type="spellStart"/>
      <w:r w:rsidRPr="00A654E4">
        <w:rPr>
          <w:rFonts w:eastAsia="Times New Roman" w:cs="Arial"/>
          <w:color w:val="000000"/>
          <w:lang w:eastAsia="bg-BG"/>
        </w:rPr>
        <w:t>фецеса</w:t>
      </w:r>
      <w:proofErr w:type="spellEnd"/>
      <w:r w:rsidRPr="00A654E4">
        <w:rPr>
          <w:rFonts w:eastAsia="Times New Roman" w:cs="Arial"/>
          <w:color w:val="000000"/>
          <w:lang w:eastAsia="bg-BG"/>
        </w:rPr>
        <w:t xml:space="preserve"> (състояща се от абсорбирано и неабсорбирано активно вещество), а останалата част се </w:t>
      </w:r>
      <w:proofErr w:type="spellStart"/>
      <w:r w:rsidRPr="00A654E4">
        <w:rPr>
          <w:rFonts w:eastAsia="Times New Roman" w:cs="Arial"/>
          <w:color w:val="000000"/>
          <w:lang w:eastAsia="bg-BG"/>
        </w:rPr>
        <w:t>екскретира</w:t>
      </w:r>
      <w:proofErr w:type="spellEnd"/>
      <w:r w:rsidRPr="00A654E4">
        <w:rPr>
          <w:rFonts w:eastAsia="Times New Roman" w:cs="Arial"/>
          <w:color w:val="000000"/>
          <w:lang w:eastAsia="bg-BG"/>
        </w:rPr>
        <w:t xml:space="preserve"> с урината. Около 5% се </w:t>
      </w:r>
      <w:proofErr w:type="spellStart"/>
      <w:r w:rsidRPr="00A654E4">
        <w:rPr>
          <w:rFonts w:eastAsia="Times New Roman" w:cs="Arial"/>
          <w:color w:val="000000"/>
          <w:lang w:eastAsia="bg-BG"/>
        </w:rPr>
        <w:t>екскретира</w:t>
      </w:r>
      <w:proofErr w:type="spellEnd"/>
      <w:r w:rsidRPr="00A654E4">
        <w:rPr>
          <w:rFonts w:eastAsia="Times New Roman" w:cs="Arial"/>
          <w:color w:val="000000"/>
          <w:lang w:eastAsia="bg-BG"/>
        </w:rPr>
        <w:t xml:space="preserve"> в непроменен вид в урината. Плазменият елиминационен полуживот е около 19 часа. Елиминационният полуживот не се увеличава при по-високи дози. Геометрично средният плазмен клирънс е приблизително 50 литра на час (коефициент на вариабилност 21,7%). Както при други инхибитори на </w:t>
      </w:r>
      <w:r w:rsidRPr="00A654E4">
        <w:rPr>
          <w:rFonts w:eastAsia="Times New Roman" w:cs="Arial"/>
          <w:color w:val="000000"/>
        </w:rPr>
        <w:t>HMG-</w:t>
      </w:r>
      <w:proofErr w:type="spellStart"/>
      <w:r w:rsidRPr="00A654E4">
        <w:rPr>
          <w:rFonts w:eastAsia="Times New Roman" w:cs="Arial"/>
          <w:color w:val="000000"/>
        </w:rPr>
        <w:t>CoA</w:t>
      </w:r>
      <w:proofErr w:type="spellEnd"/>
      <w:r w:rsidRPr="00A654E4">
        <w:rPr>
          <w:rFonts w:eastAsia="Times New Roman" w:cs="Arial"/>
          <w:color w:val="000000"/>
        </w:rPr>
        <w:t xml:space="preserve"> </w:t>
      </w:r>
      <w:proofErr w:type="spellStart"/>
      <w:r w:rsidRPr="00A654E4">
        <w:rPr>
          <w:rFonts w:eastAsia="Times New Roman" w:cs="Arial"/>
          <w:color w:val="000000"/>
          <w:lang w:eastAsia="bg-BG"/>
        </w:rPr>
        <w:t>редуктазата</w:t>
      </w:r>
      <w:proofErr w:type="spellEnd"/>
      <w:r w:rsidRPr="00A654E4">
        <w:rPr>
          <w:rFonts w:eastAsia="Times New Roman" w:cs="Arial"/>
          <w:color w:val="000000"/>
          <w:lang w:eastAsia="bg-BG"/>
        </w:rPr>
        <w:t xml:space="preserve">, чернодробното поемане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включва мембранния </w:t>
      </w:r>
      <w:proofErr w:type="spellStart"/>
      <w:r w:rsidRPr="00A654E4">
        <w:rPr>
          <w:rFonts w:eastAsia="Times New Roman" w:cs="Arial"/>
          <w:color w:val="000000"/>
          <w:lang w:eastAsia="bg-BG"/>
        </w:rPr>
        <w:t>транспортер</w:t>
      </w:r>
      <w:proofErr w:type="spellEnd"/>
      <w:r w:rsidRPr="00A654E4">
        <w:rPr>
          <w:rFonts w:eastAsia="Times New Roman" w:cs="Arial"/>
          <w:color w:val="000000"/>
          <w:lang w:eastAsia="bg-BG"/>
        </w:rPr>
        <w:t xml:space="preserve"> О</w:t>
      </w:r>
      <w:r w:rsidRPr="00A654E4">
        <w:rPr>
          <w:rFonts w:eastAsia="Times New Roman" w:cs="Arial"/>
          <w:color w:val="000000"/>
        </w:rPr>
        <w:t>ATP</w:t>
      </w:r>
      <w:r w:rsidRPr="00A654E4">
        <w:rPr>
          <w:rFonts w:eastAsia="Times New Roman" w:cs="Arial"/>
          <w:color w:val="000000"/>
          <w:lang w:eastAsia="bg-BG"/>
        </w:rPr>
        <w:t xml:space="preserve">-С, Този </w:t>
      </w:r>
      <w:proofErr w:type="spellStart"/>
      <w:r w:rsidRPr="00A654E4">
        <w:rPr>
          <w:rFonts w:eastAsia="Times New Roman" w:cs="Arial"/>
          <w:color w:val="000000"/>
          <w:lang w:eastAsia="bg-BG"/>
        </w:rPr>
        <w:t>транспортер</w:t>
      </w:r>
      <w:proofErr w:type="spellEnd"/>
      <w:r w:rsidRPr="00A654E4">
        <w:rPr>
          <w:rFonts w:eastAsia="Times New Roman" w:cs="Arial"/>
          <w:color w:val="000000"/>
          <w:lang w:eastAsia="bg-BG"/>
        </w:rPr>
        <w:t xml:space="preserve"> е важен за чернодробното елиминиране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w:t>
      </w:r>
    </w:p>
    <w:p w14:paraId="20C83363" w14:textId="77777777" w:rsidR="00275C39" w:rsidRPr="00A654E4" w:rsidRDefault="00275C39" w:rsidP="00275C39">
      <w:pPr>
        <w:spacing w:line="240" w:lineRule="auto"/>
        <w:rPr>
          <w:rFonts w:eastAsia="Times New Roman" w:cs="Arial"/>
          <w:i/>
          <w:iCs/>
          <w:color w:val="000000"/>
          <w:u w:val="single"/>
          <w:lang w:eastAsia="bg-BG"/>
        </w:rPr>
      </w:pPr>
    </w:p>
    <w:p w14:paraId="156F7B27" w14:textId="23FFA0CA" w:rsidR="00275C39" w:rsidRPr="00A654E4" w:rsidRDefault="00275C39" w:rsidP="00275C39">
      <w:pPr>
        <w:spacing w:line="240" w:lineRule="auto"/>
        <w:rPr>
          <w:rFonts w:eastAsia="Times New Roman" w:cs="Arial"/>
          <w:sz w:val="24"/>
          <w:szCs w:val="24"/>
          <w:lang w:eastAsia="bg-BG"/>
        </w:rPr>
      </w:pPr>
      <w:r w:rsidRPr="00A654E4">
        <w:rPr>
          <w:rFonts w:eastAsia="Times New Roman" w:cs="Arial"/>
          <w:i/>
          <w:iCs/>
          <w:color w:val="000000"/>
          <w:u w:val="single"/>
          <w:lang w:eastAsia="bg-BG"/>
        </w:rPr>
        <w:t xml:space="preserve">Свързани със съставката </w:t>
      </w:r>
      <w:proofErr w:type="spellStart"/>
      <w:r w:rsidRPr="00A654E4">
        <w:rPr>
          <w:rFonts w:eastAsia="Times New Roman" w:cs="Arial"/>
          <w:i/>
          <w:iCs/>
          <w:color w:val="000000"/>
          <w:u w:val="single"/>
          <w:lang w:eastAsia="bg-BG"/>
        </w:rPr>
        <w:t>амлодипин</w:t>
      </w:r>
      <w:proofErr w:type="spellEnd"/>
      <w:r w:rsidRPr="00A654E4">
        <w:rPr>
          <w:rFonts w:eastAsia="Times New Roman" w:cs="Arial"/>
          <w:i/>
          <w:iCs/>
          <w:color w:val="000000"/>
          <w:u w:val="single"/>
          <w:lang w:eastAsia="bg-BG"/>
        </w:rPr>
        <w:t>:</w:t>
      </w:r>
    </w:p>
    <w:p w14:paraId="70D44A87" w14:textId="77777777" w:rsidR="00275C39" w:rsidRPr="00A654E4" w:rsidRDefault="00275C39" w:rsidP="00275C39">
      <w:pPr>
        <w:spacing w:line="240" w:lineRule="auto"/>
        <w:rPr>
          <w:rFonts w:eastAsia="Times New Roman" w:cs="Arial"/>
          <w:sz w:val="24"/>
          <w:szCs w:val="24"/>
          <w:lang w:eastAsia="bg-BG"/>
        </w:rPr>
      </w:pPr>
      <w:r w:rsidRPr="00A654E4">
        <w:rPr>
          <w:rFonts w:eastAsia="Times New Roman" w:cs="Arial"/>
          <w:color w:val="000000"/>
          <w:lang w:eastAsia="bg-BG"/>
        </w:rPr>
        <w:lastRenderedPageBreak/>
        <w:t xml:space="preserve">Терминалният плазмен елиминационен полуживот е около 35-50 часа и е в съответствие с дозировка веднъж дневно.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екстензивно се </w:t>
      </w:r>
      <w:proofErr w:type="spellStart"/>
      <w:r w:rsidRPr="00A654E4">
        <w:rPr>
          <w:rFonts w:eastAsia="Times New Roman" w:cs="Arial"/>
          <w:color w:val="000000"/>
          <w:lang w:eastAsia="bg-BG"/>
        </w:rPr>
        <w:t>метаболизира</w:t>
      </w:r>
      <w:proofErr w:type="spellEnd"/>
      <w:r w:rsidRPr="00A654E4">
        <w:rPr>
          <w:rFonts w:eastAsia="Times New Roman" w:cs="Arial"/>
          <w:color w:val="000000"/>
          <w:lang w:eastAsia="bg-BG"/>
        </w:rPr>
        <w:t xml:space="preserve"> в черния дроб до неактивни метаболити, като 10% от изходното вещество и 60% от метаболитите се </w:t>
      </w:r>
      <w:proofErr w:type="spellStart"/>
      <w:r w:rsidRPr="00A654E4">
        <w:rPr>
          <w:rFonts w:eastAsia="Times New Roman" w:cs="Arial"/>
          <w:color w:val="000000"/>
          <w:lang w:eastAsia="bg-BG"/>
        </w:rPr>
        <w:t>екскретират</w:t>
      </w:r>
      <w:proofErr w:type="spellEnd"/>
      <w:r w:rsidRPr="00A654E4">
        <w:rPr>
          <w:rFonts w:eastAsia="Times New Roman" w:cs="Arial"/>
          <w:color w:val="000000"/>
          <w:lang w:eastAsia="bg-BG"/>
        </w:rPr>
        <w:t xml:space="preserve"> чрез урината.</w:t>
      </w:r>
    </w:p>
    <w:p w14:paraId="0FA40FD2" w14:textId="77777777" w:rsidR="00275C39" w:rsidRPr="00A654E4" w:rsidRDefault="00275C39" w:rsidP="00275C39">
      <w:pPr>
        <w:spacing w:line="240" w:lineRule="auto"/>
        <w:rPr>
          <w:rFonts w:eastAsia="Times New Roman" w:cs="Arial"/>
          <w:color w:val="000000"/>
          <w:u w:val="single"/>
          <w:lang w:eastAsia="bg-BG"/>
        </w:rPr>
      </w:pPr>
    </w:p>
    <w:p w14:paraId="1B3C0233" w14:textId="4B517937" w:rsidR="00275C39" w:rsidRPr="00A654E4" w:rsidRDefault="00275C39" w:rsidP="00275C39">
      <w:pPr>
        <w:spacing w:line="240" w:lineRule="auto"/>
        <w:rPr>
          <w:rFonts w:eastAsia="Times New Roman" w:cs="Arial"/>
          <w:sz w:val="24"/>
          <w:szCs w:val="24"/>
          <w:lang w:eastAsia="bg-BG"/>
        </w:rPr>
      </w:pPr>
      <w:r w:rsidRPr="00A654E4">
        <w:rPr>
          <w:rFonts w:eastAsia="Times New Roman" w:cs="Arial"/>
          <w:color w:val="000000"/>
          <w:u w:val="single"/>
          <w:lang w:eastAsia="bg-BG"/>
        </w:rPr>
        <w:t>Линейност/нелинейност</w:t>
      </w:r>
    </w:p>
    <w:p w14:paraId="682D1A65" w14:textId="77777777" w:rsidR="00275C39" w:rsidRPr="00A654E4" w:rsidRDefault="00275C39" w:rsidP="00275C39">
      <w:pPr>
        <w:spacing w:line="240" w:lineRule="auto"/>
        <w:rPr>
          <w:rFonts w:eastAsia="Times New Roman" w:cs="Arial"/>
          <w:sz w:val="24"/>
          <w:szCs w:val="24"/>
          <w:lang w:eastAsia="bg-BG"/>
        </w:rPr>
      </w:pPr>
      <w:r w:rsidRPr="00A654E4">
        <w:rPr>
          <w:rFonts w:eastAsia="Times New Roman" w:cs="Arial"/>
          <w:color w:val="000000"/>
          <w:lang w:eastAsia="bg-BG"/>
        </w:rPr>
        <w:t xml:space="preserve">Системната експозиция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се увеличава пропорционално на приеманата доза. Няма промяна във </w:t>
      </w:r>
      <w:proofErr w:type="spellStart"/>
      <w:r w:rsidRPr="00A654E4">
        <w:rPr>
          <w:rFonts w:eastAsia="Times New Roman" w:cs="Arial"/>
          <w:color w:val="000000"/>
          <w:lang w:eastAsia="bg-BG"/>
        </w:rPr>
        <w:t>фармакокинетичните</w:t>
      </w:r>
      <w:proofErr w:type="spellEnd"/>
      <w:r w:rsidRPr="00A654E4">
        <w:rPr>
          <w:rFonts w:eastAsia="Times New Roman" w:cs="Arial"/>
          <w:color w:val="000000"/>
          <w:lang w:eastAsia="bg-BG"/>
        </w:rPr>
        <w:t xml:space="preserve"> параметри при многократно дозиране.</w:t>
      </w:r>
    </w:p>
    <w:p w14:paraId="1A0BA1F8" w14:textId="77777777" w:rsidR="00275C39" w:rsidRPr="00A654E4" w:rsidRDefault="00275C39" w:rsidP="00275C39">
      <w:pPr>
        <w:spacing w:line="240" w:lineRule="auto"/>
        <w:rPr>
          <w:rFonts w:eastAsia="Times New Roman" w:cs="Arial"/>
          <w:color w:val="000000"/>
          <w:u w:val="single"/>
          <w:lang w:eastAsia="bg-BG"/>
        </w:rPr>
      </w:pPr>
    </w:p>
    <w:p w14:paraId="255A738D" w14:textId="6796AA2E" w:rsidR="00275C39" w:rsidRPr="00A654E4" w:rsidRDefault="00275C39" w:rsidP="00275C39">
      <w:pPr>
        <w:spacing w:line="240" w:lineRule="auto"/>
        <w:rPr>
          <w:rFonts w:eastAsia="Times New Roman" w:cs="Arial"/>
          <w:sz w:val="24"/>
          <w:szCs w:val="24"/>
          <w:lang w:eastAsia="bg-BG"/>
        </w:rPr>
      </w:pPr>
      <w:r w:rsidRPr="00A654E4">
        <w:rPr>
          <w:rFonts w:eastAsia="Times New Roman" w:cs="Arial"/>
          <w:color w:val="000000"/>
          <w:u w:val="single"/>
          <w:lang w:eastAsia="bg-BG"/>
        </w:rPr>
        <w:t>Специални популации:</w:t>
      </w:r>
    </w:p>
    <w:p w14:paraId="4623D45C" w14:textId="77777777" w:rsidR="00275C39" w:rsidRPr="00A654E4" w:rsidRDefault="00275C39" w:rsidP="00275C39">
      <w:pPr>
        <w:spacing w:line="240" w:lineRule="auto"/>
        <w:rPr>
          <w:rFonts w:eastAsia="Times New Roman" w:cs="Arial"/>
          <w:i/>
          <w:iCs/>
          <w:color w:val="000000"/>
          <w:lang w:eastAsia="bg-BG"/>
        </w:rPr>
      </w:pPr>
    </w:p>
    <w:p w14:paraId="1A0FC06A" w14:textId="3566DC72" w:rsidR="00275C39" w:rsidRPr="00A654E4" w:rsidRDefault="00275C39" w:rsidP="00275C39">
      <w:pPr>
        <w:spacing w:line="240" w:lineRule="auto"/>
        <w:rPr>
          <w:rFonts w:eastAsia="Times New Roman" w:cs="Arial"/>
          <w:sz w:val="24"/>
          <w:szCs w:val="24"/>
          <w:lang w:eastAsia="bg-BG"/>
        </w:rPr>
      </w:pPr>
      <w:r w:rsidRPr="00A654E4">
        <w:rPr>
          <w:rFonts w:eastAsia="Times New Roman" w:cs="Arial"/>
          <w:i/>
          <w:iCs/>
          <w:color w:val="000000"/>
          <w:lang w:eastAsia="bg-BG"/>
        </w:rPr>
        <w:t>Възраст и пол</w:t>
      </w:r>
    </w:p>
    <w:p w14:paraId="399AEEEF" w14:textId="77777777" w:rsidR="00275C39" w:rsidRPr="00A654E4" w:rsidRDefault="00275C39" w:rsidP="00275C39">
      <w:pPr>
        <w:spacing w:line="240" w:lineRule="auto"/>
        <w:rPr>
          <w:rFonts w:eastAsia="Times New Roman" w:cs="Arial"/>
          <w:sz w:val="24"/>
          <w:szCs w:val="24"/>
          <w:lang w:eastAsia="bg-BG"/>
        </w:rPr>
      </w:pPr>
      <w:r w:rsidRPr="00A654E4">
        <w:rPr>
          <w:rFonts w:eastAsia="Times New Roman" w:cs="Arial"/>
          <w:color w:val="000000"/>
          <w:lang w:eastAsia="bg-BG"/>
        </w:rPr>
        <w:t xml:space="preserve">Не са наблюдавани клинично значими ефекти на възрастта и пола върху фармакокинетиката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при възрастни.</w:t>
      </w:r>
    </w:p>
    <w:p w14:paraId="608DEC68" w14:textId="77777777" w:rsidR="00275C39" w:rsidRPr="00A654E4" w:rsidRDefault="00275C39" w:rsidP="00275C39">
      <w:pPr>
        <w:spacing w:line="240" w:lineRule="auto"/>
        <w:rPr>
          <w:rFonts w:eastAsia="Times New Roman" w:cs="Arial"/>
          <w:sz w:val="24"/>
          <w:szCs w:val="24"/>
          <w:lang w:eastAsia="bg-BG"/>
        </w:rPr>
      </w:pPr>
    </w:p>
    <w:p w14:paraId="0E5CA1D8" w14:textId="07CD0D8F" w:rsidR="00275C39" w:rsidRPr="00A654E4" w:rsidRDefault="00275C39" w:rsidP="00275C39">
      <w:pPr>
        <w:spacing w:line="240" w:lineRule="auto"/>
        <w:rPr>
          <w:rFonts w:eastAsia="Times New Roman" w:cs="Arial"/>
          <w:sz w:val="24"/>
          <w:szCs w:val="24"/>
          <w:lang w:eastAsia="bg-BG"/>
        </w:rPr>
      </w:pPr>
      <w:r w:rsidRPr="00A654E4">
        <w:rPr>
          <w:rFonts w:eastAsia="Times New Roman" w:cs="Arial"/>
          <w:color w:val="000000"/>
          <w:lang w:eastAsia="bg-BG"/>
        </w:rPr>
        <w:t xml:space="preserve">Времето за достигане на максимални плазмени концентрации на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е сходно при пациенти в старческа възраст и по-млади лица. </w:t>
      </w:r>
      <w:proofErr w:type="spellStart"/>
      <w:r w:rsidRPr="00A654E4">
        <w:rPr>
          <w:rFonts w:eastAsia="Times New Roman" w:cs="Arial"/>
          <w:color w:val="000000"/>
          <w:lang w:eastAsia="bg-BG"/>
        </w:rPr>
        <w:t>Клирънсът</w:t>
      </w:r>
      <w:proofErr w:type="spellEnd"/>
      <w:r w:rsidRPr="00A654E4">
        <w:rPr>
          <w:rFonts w:eastAsia="Times New Roman" w:cs="Arial"/>
          <w:color w:val="000000"/>
          <w:lang w:eastAsia="bg-BG"/>
        </w:rPr>
        <w:t xml:space="preserve"> на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има тенденция към намаляване, което води до повишаване на стойностите на </w:t>
      </w:r>
      <w:r w:rsidRPr="00A654E4">
        <w:rPr>
          <w:rFonts w:eastAsia="Times New Roman" w:cs="Arial"/>
          <w:color w:val="000000"/>
        </w:rPr>
        <w:t xml:space="preserve">AUC </w:t>
      </w:r>
      <w:r w:rsidRPr="00A654E4">
        <w:rPr>
          <w:rFonts w:eastAsia="Times New Roman" w:cs="Arial"/>
          <w:color w:val="000000"/>
          <w:lang w:eastAsia="bg-BG"/>
        </w:rPr>
        <w:t xml:space="preserve">и до удължаване на елиминационния полуживот при пациенти в старческа възраст. Повишените стойности на </w:t>
      </w:r>
      <w:r w:rsidRPr="00A654E4">
        <w:rPr>
          <w:rFonts w:eastAsia="Times New Roman" w:cs="Arial"/>
          <w:color w:val="000000"/>
        </w:rPr>
        <w:t xml:space="preserve">AUC </w:t>
      </w:r>
      <w:r w:rsidRPr="00A654E4">
        <w:rPr>
          <w:rFonts w:eastAsia="Times New Roman" w:cs="Arial"/>
          <w:color w:val="000000"/>
          <w:lang w:eastAsia="bg-BG"/>
        </w:rPr>
        <w:t>и удълженият елиминационен полуживот при пациенти със застойна сърдечна недостатъчност са били според очакваното за проучваната пациентска възрастова група.</w:t>
      </w:r>
    </w:p>
    <w:p w14:paraId="4D684D36" w14:textId="77777777" w:rsidR="00275C39" w:rsidRPr="00A654E4" w:rsidRDefault="00275C39" w:rsidP="00275C39">
      <w:pPr>
        <w:spacing w:line="240" w:lineRule="auto"/>
        <w:rPr>
          <w:rFonts w:eastAsia="Times New Roman" w:cs="Arial"/>
          <w:i/>
          <w:iCs/>
          <w:color w:val="000000"/>
          <w:lang w:eastAsia="bg-BG"/>
        </w:rPr>
      </w:pPr>
    </w:p>
    <w:p w14:paraId="12B9A174" w14:textId="20D6041B" w:rsidR="00275C39" w:rsidRPr="00A654E4" w:rsidRDefault="00275C39" w:rsidP="00275C39">
      <w:pPr>
        <w:spacing w:line="240" w:lineRule="auto"/>
        <w:rPr>
          <w:rFonts w:eastAsia="Times New Roman" w:cs="Arial"/>
          <w:sz w:val="24"/>
          <w:szCs w:val="24"/>
          <w:lang w:eastAsia="bg-BG"/>
        </w:rPr>
      </w:pPr>
      <w:r w:rsidRPr="00A654E4">
        <w:rPr>
          <w:rFonts w:eastAsia="Times New Roman" w:cs="Arial"/>
          <w:i/>
          <w:iCs/>
          <w:color w:val="000000"/>
          <w:lang w:eastAsia="bg-BG"/>
        </w:rPr>
        <w:t>Раса</w:t>
      </w:r>
    </w:p>
    <w:p w14:paraId="7673ABA4" w14:textId="77777777" w:rsidR="00275C39" w:rsidRPr="00A654E4" w:rsidRDefault="00275C39" w:rsidP="00275C39">
      <w:pPr>
        <w:spacing w:line="240" w:lineRule="auto"/>
        <w:rPr>
          <w:rFonts w:eastAsia="Times New Roman" w:cs="Arial"/>
          <w:sz w:val="24"/>
          <w:szCs w:val="24"/>
          <w:lang w:eastAsia="bg-BG"/>
        </w:rPr>
      </w:pPr>
      <w:proofErr w:type="spellStart"/>
      <w:r w:rsidRPr="00A654E4">
        <w:rPr>
          <w:rFonts w:eastAsia="Times New Roman" w:cs="Arial"/>
          <w:color w:val="000000"/>
          <w:lang w:eastAsia="bg-BG"/>
        </w:rPr>
        <w:t>Фармакокинетичните</w:t>
      </w:r>
      <w:proofErr w:type="spellEnd"/>
      <w:r w:rsidRPr="00A654E4">
        <w:rPr>
          <w:rFonts w:eastAsia="Times New Roman" w:cs="Arial"/>
          <w:color w:val="000000"/>
          <w:lang w:eastAsia="bg-BG"/>
        </w:rPr>
        <w:t xml:space="preserve"> проучвания показват, че при азиатци (японци, китайци, филипинци, виетнамци и корейци) се наблюдава двукратно повишение на медианите на </w:t>
      </w:r>
      <w:r w:rsidRPr="00A654E4">
        <w:rPr>
          <w:rFonts w:eastAsia="Times New Roman" w:cs="Arial"/>
          <w:color w:val="000000"/>
        </w:rPr>
        <w:t xml:space="preserve">AUC </w:t>
      </w:r>
      <w:r w:rsidRPr="00A654E4">
        <w:rPr>
          <w:rFonts w:eastAsia="Times New Roman" w:cs="Arial"/>
          <w:color w:val="000000"/>
          <w:lang w:eastAsia="bg-BG"/>
        </w:rPr>
        <w:t xml:space="preserve">и </w:t>
      </w:r>
      <w:proofErr w:type="spellStart"/>
      <w:r w:rsidRPr="00A654E4">
        <w:rPr>
          <w:rFonts w:eastAsia="Times New Roman" w:cs="Arial"/>
          <w:color w:val="000000"/>
          <w:lang w:eastAsia="bg-BG"/>
        </w:rPr>
        <w:t>С</w:t>
      </w:r>
      <w:r w:rsidRPr="00A654E4">
        <w:rPr>
          <w:rFonts w:eastAsia="Times New Roman" w:cs="Arial"/>
          <w:color w:val="000000"/>
        </w:rPr>
        <w:t>m</w:t>
      </w:r>
      <w:r w:rsidRPr="00A654E4">
        <w:rPr>
          <w:rFonts w:eastAsia="Times New Roman" w:cs="Arial"/>
          <w:color w:val="000000"/>
          <w:lang w:eastAsia="bg-BG"/>
        </w:rPr>
        <w:t>ах</w:t>
      </w:r>
      <w:proofErr w:type="spellEnd"/>
      <w:r w:rsidRPr="00A654E4">
        <w:rPr>
          <w:rFonts w:eastAsia="Times New Roman" w:cs="Arial"/>
          <w:color w:val="000000"/>
          <w:lang w:eastAsia="bg-BG"/>
        </w:rPr>
        <w:t xml:space="preserve"> в сравнение с индивидите от европеидната раса; индийците с азиатски произход показват приблизително 1,3-кратно повишение на медианите на </w:t>
      </w:r>
      <w:r w:rsidRPr="00A654E4">
        <w:rPr>
          <w:rFonts w:eastAsia="Times New Roman" w:cs="Arial"/>
          <w:color w:val="000000"/>
        </w:rPr>
        <w:t xml:space="preserve">AUC </w:t>
      </w:r>
      <w:r w:rsidRPr="00A654E4">
        <w:rPr>
          <w:rFonts w:eastAsia="Times New Roman" w:cs="Arial"/>
          <w:color w:val="000000"/>
          <w:lang w:eastAsia="bg-BG"/>
        </w:rPr>
        <w:t xml:space="preserve">и </w:t>
      </w:r>
      <w:proofErr w:type="spellStart"/>
      <w:r w:rsidRPr="00A654E4">
        <w:rPr>
          <w:rFonts w:eastAsia="Times New Roman" w:cs="Arial"/>
          <w:color w:val="000000"/>
          <w:lang w:eastAsia="bg-BG"/>
        </w:rPr>
        <w:t>С</w:t>
      </w:r>
      <w:r w:rsidRPr="00A654E4">
        <w:rPr>
          <w:rFonts w:eastAsia="Times New Roman" w:cs="Arial"/>
          <w:color w:val="000000"/>
        </w:rPr>
        <w:t>m</w:t>
      </w:r>
      <w:r w:rsidRPr="00A654E4">
        <w:rPr>
          <w:rFonts w:eastAsia="Times New Roman" w:cs="Arial"/>
          <w:color w:val="000000"/>
          <w:lang w:eastAsia="bg-BG"/>
        </w:rPr>
        <w:t>ах</w:t>
      </w:r>
      <w:proofErr w:type="spellEnd"/>
      <w:r w:rsidRPr="00A654E4">
        <w:rPr>
          <w:rFonts w:eastAsia="Times New Roman" w:cs="Arial"/>
          <w:color w:val="000000"/>
          <w:lang w:eastAsia="bg-BG"/>
        </w:rPr>
        <w:t xml:space="preserve">. Един </w:t>
      </w:r>
      <w:proofErr w:type="spellStart"/>
      <w:r w:rsidRPr="00A654E4">
        <w:rPr>
          <w:rFonts w:eastAsia="Times New Roman" w:cs="Arial"/>
          <w:color w:val="000000"/>
          <w:lang w:eastAsia="bg-BG"/>
        </w:rPr>
        <w:t>популационен</w:t>
      </w:r>
      <w:proofErr w:type="spellEnd"/>
      <w:r w:rsidRPr="00A654E4">
        <w:rPr>
          <w:rFonts w:eastAsia="Times New Roman" w:cs="Arial"/>
          <w:color w:val="000000"/>
          <w:lang w:eastAsia="bg-BG"/>
        </w:rPr>
        <w:t xml:space="preserve"> </w:t>
      </w:r>
      <w:proofErr w:type="spellStart"/>
      <w:r w:rsidRPr="00A654E4">
        <w:rPr>
          <w:rFonts w:eastAsia="Times New Roman" w:cs="Arial"/>
          <w:color w:val="000000"/>
          <w:lang w:eastAsia="bg-BG"/>
        </w:rPr>
        <w:t>фармакокинетичен</w:t>
      </w:r>
      <w:proofErr w:type="spellEnd"/>
      <w:r w:rsidRPr="00A654E4">
        <w:rPr>
          <w:rFonts w:eastAsia="Times New Roman" w:cs="Arial"/>
          <w:color w:val="000000"/>
          <w:lang w:eastAsia="bg-BG"/>
        </w:rPr>
        <w:t xml:space="preserve"> анализ показва, че между индивидите от европеидната и от черната раса няма клинично значими различия.</w:t>
      </w:r>
    </w:p>
    <w:p w14:paraId="6D4590EF" w14:textId="77777777" w:rsidR="00275C39" w:rsidRPr="00A654E4" w:rsidRDefault="00275C39" w:rsidP="00275C39">
      <w:pPr>
        <w:spacing w:line="240" w:lineRule="auto"/>
        <w:rPr>
          <w:rFonts w:eastAsia="Times New Roman" w:cs="Arial"/>
          <w:i/>
          <w:iCs/>
          <w:color w:val="000000"/>
          <w:lang w:eastAsia="bg-BG"/>
        </w:rPr>
      </w:pPr>
    </w:p>
    <w:p w14:paraId="4E8C9DE0" w14:textId="7EC52C68" w:rsidR="00275C39" w:rsidRPr="00A654E4" w:rsidRDefault="00275C39" w:rsidP="00275C39">
      <w:pPr>
        <w:spacing w:line="240" w:lineRule="auto"/>
        <w:rPr>
          <w:rFonts w:eastAsia="Times New Roman" w:cs="Arial"/>
          <w:sz w:val="24"/>
          <w:szCs w:val="24"/>
          <w:lang w:eastAsia="bg-BG"/>
        </w:rPr>
      </w:pPr>
      <w:r w:rsidRPr="00A654E4">
        <w:rPr>
          <w:rFonts w:eastAsia="Times New Roman" w:cs="Arial"/>
          <w:i/>
          <w:iCs/>
          <w:color w:val="000000"/>
          <w:lang w:eastAsia="bg-BG"/>
        </w:rPr>
        <w:t>Бъбречно увреждане:</w:t>
      </w:r>
    </w:p>
    <w:p w14:paraId="4EE1BB0B" w14:textId="0391786A" w:rsidR="0091385D" w:rsidRPr="00A654E4" w:rsidRDefault="00275C39" w:rsidP="00275C39">
      <w:pPr>
        <w:rPr>
          <w:rFonts w:cs="Arial"/>
        </w:rPr>
      </w:pPr>
      <w:r w:rsidRPr="00A654E4">
        <w:rPr>
          <w:rFonts w:eastAsia="Times New Roman" w:cs="Arial"/>
          <w:color w:val="000000"/>
          <w:lang w:eastAsia="bg-BG"/>
        </w:rPr>
        <w:t>В проучване при индивиди с различна степен на бъбречно увреждане, лекото до</w:t>
      </w:r>
      <w:r w:rsidRPr="00A654E4">
        <w:rPr>
          <w:rFonts w:eastAsia="Times New Roman" w:cs="Arial"/>
          <w:color w:val="000000"/>
        </w:rPr>
        <w:t xml:space="preserve"> </w:t>
      </w:r>
      <w:r w:rsidRPr="00A654E4">
        <w:rPr>
          <w:rFonts w:eastAsia="Times New Roman" w:cs="Arial"/>
          <w:color w:val="000000"/>
          <w:lang w:eastAsia="bg-BG"/>
        </w:rPr>
        <w:t xml:space="preserve">умерено бъбречно заболяване не е повлияло плазмените концентрации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или на неговия</w:t>
      </w:r>
      <w:r w:rsidRPr="00A654E4">
        <w:rPr>
          <w:rFonts w:eastAsia="Times New Roman" w:cs="Arial"/>
          <w:i/>
          <w:iCs/>
          <w:color w:val="000000"/>
          <w:lang w:eastAsia="bg-BG"/>
        </w:rPr>
        <w:t xml:space="preserve"> </w:t>
      </w:r>
      <w:r w:rsidRPr="00A654E4">
        <w:rPr>
          <w:rFonts w:eastAsia="Times New Roman" w:cs="Arial"/>
          <w:color w:val="000000"/>
          <w:lang w:eastAsia="bg-BG"/>
        </w:rPr>
        <w:t xml:space="preserve">метаболит </w:t>
      </w:r>
      <w:r w:rsidRPr="00A654E4">
        <w:rPr>
          <w:rFonts w:eastAsia="Times New Roman" w:cs="Arial"/>
          <w:color w:val="000000"/>
        </w:rPr>
        <w:t>N</w:t>
      </w:r>
      <w:r w:rsidRPr="00A654E4">
        <w:rPr>
          <w:rFonts w:eastAsia="Times New Roman" w:cs="Arial"/>
          <w:color w:val="000000"/>
          <w:lang w:eastAsia="bg-BG"/>
        </w:rPr>
        <w:t>-</w:t>
      </w:r>
      <w:proofErr w:type="spellStart"/>
      <w:r w:rsidRPr="00A654E4">
        <w:rPr>
          <w:rFonts w:eastAsia="Times New Roman" w:cs="Arial"/>
          <w:color w:val="000000"/>
          <w:lang w:eastAsia="bg-BG"/>
        </w:rPr>
        <w:t>дезметил</w:t>
      </w:r>
      <w:proofErr w:type="spellEnd"/>
      <w:r w:rsidRPr="00A654E4">
        <w:rPr>
          <w:rFonts w:eastAsia="Times New Roman" w:cs="Arial"/>
          <w:color w:val="000000"/>
          <w:lang w:eastAsia="bg-BG"/>
        </w:rPr>
        <w:t>. Лицата с тежко увреждане (</w:t>
      </w:r>
      <w:proofErr w:type="spellStart"/>
      <w:r w:rsidRPr="00A654E4">
        <w:rPr>
          <w:rFonts w:eastAsia="Times New Roman" w:cs="Arial"/>
          <w:color w:val="000000"/>
          <w:lang w:eastAsia="bg-BG"/>
        </w:rPr>
        <w:t>креатининов</w:t>
      </w:r>
      <w:proofErr w:type="spellEnd"/>
      <w:r w:rsidRPr="00A654E4">
        <w:rPr>
          <w:rFonts w:eastAsia="Times New Roman" w:cs="Arial"/>
          <w:color w:val="000000"/>
          <w:lang w:eastAsia="bg-BG"/>
        </w:rPr>
        <w:t xml:space="preserve"> клирънс &lt;30</w:t>
      </w:r>
      <w:r w:rsidRPr="00A654E4">
        <w:rPr>
          <w:rFonts w:eastAsia="Times New Roman" w:cs="Arial"/>
          <w:color w:val="000000"/>
        </w:rPr>
        <w:t xml:space="preserve"> ml/</w:t>
      </w:r>
      <w:proofErr w:type="spellStart"/>
      <w:r w:rsidRPr="00A654E4">
        <w:rPr>
          <w:rFonts w:eastAsia="Times New Roman" w:cs="Arial"/>
          <w:color w:val="000000"/>
        </w:rPr>
        <w:t>min</w:t>
      </w:r>
      <w:proofErr w:type="spellEnd"/>
      <w:r w:rsidRPr="00A654E4">
        <w:rPr>
          <w:rFonts w:eastAsia="Times New Roman" w:cs="Arial"/>
          <w:color w:val="000000"/>
          <w:lang w:eastAsia="bg-BG"/>
        </w:rPr>
        <w:t>) са| имали</w:t>
      </w:r>
      <w:r w:rsidRPr="00A654E4">
        <w:rPr>
          <w:rFonts w:eastAsia="Times New Roman" w:cs="Arial"/>
          <w:color w:val="000000"/>
          <w:vertAlign w:val="superscript"/>
          <w:lang w:eastAsia="bg-BG"/>
        </w:rPr>
        <w:t xml:space="preserve"> </w:t>
      </w:r>
      <w:r w:rsidRPr="00A654E4">
        <w:rPr>
          <w:rFonts w:eastAsia="Times New Roman" w:cs="Arial"/>
          <w:color w:val="000000"/>
          <w:lang w:eastAsia="bg-BG"/>
        </w:rPr>
        <w:t xml:space="preserve">трикратно увеличение на плазмената концентрация и девет пъти по-висока концентрация на метаболита </w:t>
      </w:r>
      <w:r w:rsidRPr="00A654E4">
        <w:rPr>
          <w:rFonts w:eastAsia="Times New Roman" w:cs="Arial"/>
          <w:color w:val="000000"/>
        </w:rPr>
        <w:t>N</w:t>
      </w:r>
      <w:r w:rsidRPr="00A654E4">
        <w:rPr>
          <w:rFonts w:eastAsia="Times New Roman" w:cs="Arial"/>
          <w:color w:val="000000"/>
          <w:lang w:eastAsia="bg-BG"/>
        </w:rPr>
        <w:t>-</w:t>
      </w:r>
      <w:proofErr w:type="spellStart"/>
      <w:r w:rsidRPr="00A654E4">
        <w:rPr>
          <w:rFonts w:eastAsia="Times New Roman" w:cs="Arial"/>
          <w:color w:val="000000"/>
          <w:lang w:eastAsia="bg-BG"/>
        </w:rPr>
        <w:t>дезметил</w:t>
      </w:r>
      <w:proofErr w:type="spellEnd"/>
      <w:r w:rsidRPr="00A654E4">
        <w:rPr>
          <w:rFonts w:eastAsia="Times New Roman" w:cs="Arial"/>
          <w:color w:val="000000"/>
          <w:lang w:eastAsia="bg-BG"/>
        </w:rPr>
        <w:t xml:space="preserve"> в сравнение със здравите доброволци, равновесните плазмени концентрации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при пациенти на хемодиализа са приблизително 50%</w:t>
      </w:r>
      <w:r w:rsidRPr="00A654E4">
        <w:rPr>
          <w:rFonts w:eastAsia="Times New Roman" w:cs="Arial"/>
          <w:color w:val="000000"/>
        </w:rPr>
        <w:t xml:space="preserve"> </w:t>
      </w:r>
      <w:r w:rsidRPr="00A654E4">
        <w:rPr>
          <w:rFonts w:eastAsia="Times New Roman" w:cs="Arial"/>
          <w:color w:val="000000"/>
          <w:lang w:eastAsia="bg-BG"/>
        </w:rPr>
        <w:t>по-високи в сравнение с тези при здрави доброволци.</w:t>
      </w:r>
    </w:p>
    <w:p w14:paraId="3272889C" w14:textId="2E193E1B" w:rsidR="00275C39" w:rsidRPr="00A654E4" w:rsidRDefault="00275C39" w:rsidP="0091385D"/>
    <w:p w14:paraId="3CAA7AF8" w14:textId="77777777" w:rsidR="00275C39" w:rsidRPr="00A654E4" w:rsidRDefault="00275C39" w:rsidP="00275C39">
      <w:pPr>
        <w:spacing w:line="240" w:lineRule="auto"/>
        <w:rPr>
          <w:rFonts w:eastAsia="Times New Roman" w:cs="Arial"/>
          <w:sz w:val="24"/>
          <w:szCs w:val="24"/>
          <w:lang w:eastAsia="bg-BG"/>
        </w:rPr>
      </w:pPr>
      <w:r w:rsidRPr="00A654E4">
        <w:rPr>
          <w:rFonts w:eastAsia="Times New Roman" w:cs="Arial"/>
          <w:i/>
          <w:iCs/>
          <w:color w:val="000000"/>
          <w:lang w:eastAsia="bg-BG"/>
        </w:rPr>
        <w:t>Чернодробно увреждане</w:t>
      </w:r>
    </w:p>
    <w:p w14:paraId="733C5C00" w14:textId="77777777" w:rsidR="00275C39" w:rsidRPr="00A654E4" w:rsidRDefault="00275C39" w:rsidP="00275C39">
      <w:pPr>
        <w:spacing w:line="240" w:lineRule="auto"/>
        <w:rPr>
          <w:rFonts w:eastAsia="Times New Roman" w:cs="Arial"/>
          <w:sz w:val="24"/>
          <w:szCs w:val="24"/>
          <w:lang w:eastAsia="bg-BG"/>
        </w:rPr>
      </w:pPr>
      <w:r w:rsidRPr="00A654E4">
        <w:rPr>
          <w:rFonts w:eastAsia="Times New Roman" w:cs="Arial"/>
          <w:color w:val="000000"/>
          <w:lang w:eastAsia="bg-BG"/>
        </w:rPr>
        <w:t xml:space="preserve">В проучване при индивиди с различна степен на чернодробно увреждане не са получени доказателства за повишена експозиция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при участници със </w:t>
      </w:r>
      <w:proofErr w:type="spellStart"/>
      <w:r w:rsidRPr="00A654E4">
        <w:rPr>
          <w:rFonts w:eastAsia="Times New Roman" w:cs="Arial"/>
          <w:color w:val="000000"/>
          <w:lang w:eastAsia="bg-BG"/>
        </w:rPr>
        <w:t>скор</w:t>
      </w:r>
      <w:proofErr w:type="spellEnd"/>
      <w:r w:rsidRPr="00A654E4">
        <w:rPr>
          <w:rFonts w:eastAsia="Times New Roman" w:cs="Arial"/>
          <w:color w:val="000000"/>
          <w:lang w:eastAsia="bg-BG"/>
        </w:rPr>
        <w:t xml:space="preserve"> 7 или по-нисък по скалата на </w:t>
      </w:r>
      <w:proofErr w:type="spellStart"/>
      <w:r w:rsidRPr="00A654E4">
        <w:rPr>
          <w:rFonts w:eastAsia="Times New Roman" w:cs="Arial"/>
          <w:color w:val="000000"/>
        </w:rPr>
        <w:t>Child-Pugh</w:t>
      </w:r>
      <w:proofErr w:type="spellEnd"/>
      <w:r w:rsidRPr="00A654E4">
        <w:rPr>
          <w:rFonts w:eastAsia="Times New Roman" w:cs="Arial"/>
          <w:color w:val="000000"/>
        </w:rPr>
        <w:t xml:space="preserve">. </w:t>
      </w:r>
      <w:r w:rsidRPr="00A654E4">
        <w:rPr>
          <w:rFonts w:eastAsia="Times New Roman" w:cs="Arial"/>
          <w:color w:val="000000"/>
          <w:lang w:eastAsia="bg-BG"/>
        </w:rPr>
        <w:t>При двама участника с тежко чернодробно увреждане (</w:t>
      </w:r>
      <w:proofErr w:type="spellStart"/>
      <w:r w:rsidRPr="00A654E4">
        <w:rPr>
          <w:rFonts w:eastAsia="Times New Roman" w:cs="Arial"/>
          <w:color w:val="000000"/>
          <w:lang w:eastAsia="bg-BG"/>
        </w:rPr>
        <w:t>скор</w:t>
      </w:r>
      <w:proofErr w:type="spellEnd"/>
      <w:r w:rsidRPr="00A654E4">
        <w:rPr>
          <w:rFonts w:eastAsia="Times New Roman" w:cs="Arial"/>
          <w:color w:val="000000"/>
          <w:lang w:eastAsia="bg-BG"/>
        </w:rPr>
        <w:t xml:space="preserve"> 8 и 9 по скалата на </w:t>
      </w:r>
      <w:proofErr w:type="spellStart"/>
      <w:r w:rsidRPr="00A654E4">
        <w:rPr>
          <w:rFonts w:eastAsia="Times New Roman" w:cs="Arial"/>
          <w:color w:val="000000"/>
        </w:rPr>
        <w:t>Child-Pugh</w:t>
      </w:r>
      <w:proofErr w:type="spellEnd"/>
      <w:r w:rsidRPr="00A654E4">
        <w:rPr>
          <w:rFonts w:eastAsia="Times New Roman" w:cs="Arial"/>
          <w:color w:val="000000"/>
        </w:rPr>
        <w:t xml:space="preserve">) </w:t>
      </w:r>
      <w:r w:rsidRPr="00A654E4">
        <w:rPr>
          <w:rFonts w:eastAsia="Times New Roman" w:cs="Arial"/>
          <w:color w:val="000000"/>
          <w:lang w:eastAsia="bg-BG"/>
        </w:rPr>
        <w:t xml:space="preserve">обаче, системната експозиция е увеличена най-малко два пъти в сравнение с участниците с по-нисък </w:t>
      </w:r>
      <w:proofErr w:type="spellStart"/>
      <w:r w:rsidRPr="00A654E4">
        <w:rPr>
          <w:rFonts w:eastAsia="Times New Roman" w:cs="Arial"/>
          <w:color w:val="000000"/>
          <w:lang w:eastAsia="bg-BG"/>
        </w:rPr>
        <w:t>скор</w:t>
      </w:r>
      <w:proofErr w:type="spellEnd"/>
      <w:r w:rsidRPr="00A654E4">
        <w:rPr>
          <w:rFonts w:eastAsia="Times New Roman" w:cs="Arial"/>
          <w:color w:val="000000"/>
          <w:lang w:eastAsia="bg-BG"/>
        </w:rPr>
        <w:t xml:space="preserve"> по скалата на </w:t>
      </w:r>
      <w:proofErr w:type="spellStart"/>
      <w:r w:rsidRPr="00A654E4">
        <w:rPr>
          <w:rFonts w:eastAsia="Times New Roman" w:cs="Arial"/>
          <w:color w:val="000000"/>
        </w:rPr>
        <w:t>Child-Pugh</w:t>
      </w:r>
      <w:proofErr w:type="spellEnd"/>
      <w:r w:rsidRPr="00A654E4">
        <w:rPr>
          <w:rFonts w:eastAsia="Times New Roman" w:cs="Arial"/>
          <w:color w:val="000000"/>
        </w:rPr>
        <w:t xml:space="preserve">. </w:t>
      </w:r>
      <w:r w:rsidRPr="00A654E4">
        <w:rPr>
          <w:rFonts w:eastAsia="Times New Roman" w:cs="Arial"/>
          <w:color w:val="000000"/>
          <w:lang w:eastAsia="bg-BG"/>
        </w:rPr>
        <w:t xml:space="preserve">Липсва опит при пациенти със </w:t>
      </w:r>
      <w:proofErr w:type="spellStart"/>
      <w:r w:rsidRPr="00A654E4">
        <w:rPr>
          <w:rFonts w:eastAsia="Times New Roman" w:cs="Arial"/>
          <w:color w:val="000000"/>
          <w:lang w:eastAsia="bg-BG"/>
        </w:rPr>
        <w:t>скор</w:t>
      </w:r>
      <w:proofErr w:type="spellEnd"/>
      <w:r w:rsidRPr="00A654E4">
        <w:rPr>
          <w:rFonts w:eastAsia="Times New Roman" w:cs="Arial"/>
          <w:color w:val="000000"/>
          <w:lang w:eastAsia="bg-BG"/>
        </w:rPr>
        <w:t xml:space="preserve"> над 9 по скалата на </w:t>
      </w:r>
      <w:proofErr w:type="spellStart"/>
      <w:r w:rsidRPr="00A654E4">
        <w:rPr>
          <w:rFonts w:eastAsia="Times New Roman" w:cs="Arial"/>
          <w:color w:val="000000"/>
        </w:rPr>
        <w:t>Child-Pugh</w:t>
      </w:r>
      <w:proofErr w:type="spellEnd"/>
      <w:r w:rsidRPr="00A654E4">
        <w:rPr>
          <w:rFonts w:eastAsia="Times New Roman" w:cs="Arial"/>
          <w:color w:val="000000"/>
        </w:rPr>
        <w:t>.</w:t>
      </w:r>
    </w:p>
    <w:p w14:paraId="4CB2ECC8" w14:textId="77777777" w:rsidR="00275C39" w:rsidRPr="00A654E4" w:rsidRDefault="00275C39" w:rsidP="00275C39">
      <w:pPr>
        <w:spacing w:line="240" w:lineRule="auto"/>
        <w:rPr>
          <w:rFonts w:eastAsia="Times New Roman" w:cs="Arial"/>
          <w:color w:val="000000"/>
          <w:lang w:eastAsia="bg-BG"/>
        </w:rPr>
      </w:pPr>
    </w:p>
    <w:p w14:paraId="6DA25905" w14:textId="70EF1EE0" w:rsidR="00275C39" w:rsidRPr="00A654E4" w:rsidRDefault="00275C39" w:rsidP="00275C39">
      <w:pPr>
        <w:spacing w:line="240" w:lineRule="auto"/>
        <w:rPr>
          <w:rFonts w:eastAsia="Times New Roman" w:cs="Arial"/>
          <w:sz w:val="24"/>
          <w:szCs w:val="24"/>
          <w:lang w:eastAsia="bg-BG"/>
        </w:rPr>
      </w:pPr>
      <w:r w:rsidRPr="00A654E4">
        <w:rPr>
          <w:rFonts w:eastAsia="Times New Roman" w:cs="Arial"/>
          <w:color w:val="000000"/>
          <w:lang w:eastAsia="bg-BG"/>
        </w:rPr>
        <w:t xml:space="preserve">Съществуват много ограничени клинични данни относно приложението на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при пациенти с чернодробно увреждане. Пациенти с чернодробна недостатъчност имат </w:t>
      </w:r>
      <w:r w:rsidRPr="00A654E4">
        <w:rPr>
          <w:rFonts w:eastAsia="Times New Roman" w:cs="Arial"/>
          <w:color w:val="000000"/>
          <w:lang w:eastAsia="bg-BG"/>
        </w:rPr>
        <w:lastRenderedPageBreak/>
        <w:t xml:space="preserve">намален клирънс на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което води до удължен полуживот и увеличение на </w:t>
      </w:r>
      <w:r w:rsidRPr="00A654E4">
        <w:rPr>
          <w:rFonts w:eastAsia="Times New Roman" w:cs="Arial"/>
          <w:color w:val="000000"/>
        </w:rPr>
        <w:t xml:space="preserve">AUC </w:t>
      </w:r>
      <w:r w:rsidRPr="00A654E4">
        <w:rPr>
          <w:rFonts w:eastAsia="Times New Roman" w:cs="Arial"/>
          <w:color w:val="000000"/>
          <w:lang w:eastAsia="bg-BG"/>
        </w:rPr>
        <w:t>с около 40 - 60%.</w:t>
      </w:r>
      <w:r w:rsidRPr="00A654E4">
        <w:rPr>
          <w:rFonts w:eastAsia="Times New Roman" w:cs="Arial"/>
          <w:color w:val="000000"/>
          <w:lang w:eastAsia="bg-BG"/>
        </w:rPr>
        <w:tab/>
      </w:r>
    </w:p>
    <w:p w14:paraId="7BC01733" w14:textId="77777777" w:rsidR="00275C39" w:rsidRPr="00A654E4" w:rsidRDefault="00275C39" w:rsidP="00275C39">
      <w:pPr>
        <w:spacing w:line="240" w:lineRule="auto"/>
        <w:rPr>
          <w:rFonts w:eastAsia="Times New Roman" w:cs="Arial"/>
          <w:i/>
          <w:iCs/>
          <w:color w:val="000000"/>
          <w:lang w:eastAsia="bg-BG"/>
        </w:rPr>
      </w:pPr>
    </w:p>
    <w:p w14:paraId="083DF9C0" w14:textId="20807974" w:rsidR="00275C39" w:rsidRPr="00A654E4" w:rsidRDefault="00275C39" w:rsidP="00275C39">
      <w:pPr>
        <w:spacing w:line="240" w:lineRule="auto"/>
        <w:rPr>
          <w:rFonts w:eastAsia="Times New Roman" w:cs="Arial"/>
          <w:sz w:val="24"/>
          <w:szCs w:val="24"/>
          <w:lang w:eastAsia="bg-BG"/>
        </w:rPr>
      </w:pPr>
      <w:r w:rsidRPr="00A654E4">
        <w:rPr>
          <w:rFonts w:eastAsia="Times New Roman" w:cs="Arial"/>
          <w:i/>
          <w:iCs/>
          <w:color w:val="000000"/>
          <w:lang w:eastAsia="bg-BG"/>
        </w:rPr>
        <w:t xml:space="preserve">Генетични </w:t>
      </w:r>
      <w:proofErr w:type="spellStart"/>
      <w:r w:rsidRPr="00A654E4">
        <w:rPr>
          <w:rFonts w:eastAsia="Times New Roman" w:cs="Arial"/>
          <w:i/>
          <w:iCs/>
          <w:color w:val="000000"/>
          <w:lang w:eastAsia="bg-BG"/>
        </w:rPr>
        <w:t>полиморфизми</w:t>
      </w:r>
      <w:proofErr w:type="spellEnd"/>
    </w:p>
    <w:p w14:paraId="1970704C" w14:textId="4CA2E1A3" w:rsidR="00275C39" w:rsidRPr="00A654E4" w:rsidRDefault="00275C39" w:rsidP="00275C39">
      <w:pPr>
        <w:rPr>
          <w:rFonts w:cs="Arial"/>
        </w:rPr>
      </w:pPr>
      <w:r w:rsidRPr="00A654E4">
        <w:rPr>
          <w:rFonts w:eastAsia="Times New Roman" w:cs="Arial"/>
          <w:color w:val="000000"/>
          <w:lang w:eastAsia="bg-BG"/>
        </w:rPr>
        <w:t xml:space="preserve">Разпределението на инхибиторите на </w:t>
      </w:r>
      <w:r w:rsidRPr="00A654E4">
        <w:rPr>
          <w:rFonts w:eastAsia="Times New Roman" w:cs="Arial"/>
          <w:color w:val="000000"/>
        </w:rPr>
        <w:t>HMG-</w:t>
      </w:r>
      <w:proofErr w:type="spellStart"/>
      <w:r w:rsidRPr="00A654E4">
        <w:rPr>
          <w:rFonts w:eastAsia="Times New Roman" w:cs="Arial"/>
          <w:color w:val="000000"/>
        </w:rPr>
        <w:t>CoA</w:t>
      </w:r>
      <w:proofErr w:type="spellEnd"/>
      <w:r w:rsidRPr="00A654E4">
        <w:rPr>
          <w:rFonts w:eastAsia="Times New Roman" w:cs="Arial"/>
          <w:color w:val="000000"/>
        </w:rPr>
        <w:t xml:space="preserve"> </w:t>
      </w:r>
      <w:proofErr w:type="spellStart"/>
      <w:r w:rsidRPr="00A654E4">
        <w:rPr>
          <w:rFonts w:eastAsia="Times New Roman" w:cs="Arial"/>
          <w:color w:val="000000"/>
          <w:lang w:eastAsia="bg-BG"/>
        </w:rPr>
        <w:t>редуктазата</w:t>
      </w:r>
      <w:proofErr w:type="spellEnd"/>
      <w:r w:rsidRPr="00A654E4">
        <w:rPr>
          <w:rFonts w:eastAsia="Times New Roman" w:cs="Arial"/>
          <w:color w:val="000000"/>
          <w:lang w:eastAsia="bg-BG"/>
        </w:rPr>
        <w:t xml:space="preserve">, включително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е свързано с транспортните протеини ОАТР1В1И </w:t>
      </w:r>
      <w:r w:rsidRPr="00A654E4">
        <w:rPr>
          <w:rFonts w:eastAsia="Times New Roman" w:cs="Arial"/>
          <w:color w:val="000000"/>
        </w:rPr>
        <w:t xml:space="preserve">BCRP. </w:t>
      </w:r>
      <w:r w:rsidRPr="00A654E4">
        <w:rPr>
          <w:rFonts w:eastAsia="Times New Roman" w:cs="Arial"/>
          <w:color w:val="000000"/>
          <w:lang w:eastAsia="bg-BG"/>
        </w:rPr>
        <w:t xml:space="preserve">При пациенти с </w:t>
      </w:r>
      <w:r w:rsidRPr="00A654E4">
        <w:rPr>
          <w:rFonts w:eastAsia="Times New Roman" w:cs="Arial"/>
          <w:color w:val="000000"/>
        </w:rPr>
        <w:t xml:space="preserve">SLCO1B1 </w:t>
      </w:r>
      <w:r w:rsidRPr="00A654E4">
        <w:rPr>
          <w:rFonts w:eastAsia="Times New Roman" w:cs="Arial"/>
          <w:color w:val="000000"/>
          <w:lang w:eastAsia="bg-BG"/>
        </w:rPr>
        <w:t xml:space="preserve">(ОАТР1В1) и/или </w:t>
      </w:r>
      <w:r w:rsidRPr="00A654E4">
        <w:rPr>
          <w:rFonts w:eastAsia="Times New Roman" w:cs="Arial"/>
          <w:color w:val="000000"/>
        </w:rPr>
        <w:t xml:space="preserve">ABCG2 (BCRP) </w:t>
      </w:r>
      <w:r w:rsidRPr="00A654E4">
        <w:rPr>
          <w:rFonts w:eastAsia="Times New Roman" w:cs="Arial"/>
          <w:color w:val="000000"/>
          <w:lang w:eastAsia="bg-BG"/>
        </w:rPr>
        <w:t xml:space="preserve">генетичен полиморфизъм има риск от повишаване на експозицията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Отделните типове полиморфизъм </w:t>
      </w:r>
      <w:r w:rsidRPr="00A654E4">
        <w:rPr>
          <w:rFonts w:eastAsia="Times New Roman" w:cs="Arial"/>
          <w:color w:val="000000"/>
        </w:rPr>
        <w:t xml:space="preserve">SLCO1B1 </w:t>
      </w:r>
      <w:r w:rsidRPr="00A654E4">
        <w:rPr>
          <w:rFonts w:eastAsia="Times New Roman" w:cs="Arial"/>
          <w:color w:val="000000"/>
          <w:lang w:eastAsia="bg-BG"/>
        </w:rPr>
        <w:t xml:space="preserve">С.521СС и </w:t>
      </w:r>
      <w:r w:rsidRPr="00A654E4">
        <w:rPr>
          <w:rFonts w:eastAsia="Times New Roman" w:cs="Arial"/>
          <w:color w:val="000000"/>
        </w:rPr>
        <w:t xml:space="preserve">ABCG2 </w:t>
      </w:r>
      <w:r w:rsidRPr="00A654E4">
        <w:rPr>
          <w:rFonts w:eastAsia="Times New Roman" w:cs="Arial"/>
          <w:color w:val="000000"/>
          <w:lang w:eastAsia="bg-BG"/>
        </w:rPr>
        <w:t xml:space="preserve">с.421 АА са свързани с по-висока експозиция </w:t>
      </w:r>
      <w:r w:rsidRPr="00A654E4">
        <w:rPr>
          <w:rFonts w:eastAsia="Times New Roman" w:cs="Arial"/>
          <w:color w:val="000000"/>
        </w:rPr>
        <w:t xml:space="preserve">(AUC) </w:t>
      </w:r>
      <w:r w:rsidRPr="00A654E4">
        <w:rPr>
          <w:rFonts w:eastAsia="Times New Roman" w:cs="Arial"/>
          <w:color w:val="000000"/>
          <w:lang w:eastAsia="bg-BG"/>
        </w:rPr>
        <w:t xml:space="preserve">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в сравнение с генотиповете </w:t>
      </w:r>
      <w:r w:rsidRPr="00A654E4">
        <w:rPr>
          <w:rFonts w:eastAsia="Times New Roman" w:cs="Arial"/>
          <w:color w:val="000000"/>
        </w:rPr>
        <w:t xml:space="preserve">SLCO1B1 </w:t>
      </w:r>
      <w:r w:rsidRPr="00A654E4">
        <w:rPr>
          <w:rFonts w:eastAsia="Times New Roman" w:cs="Arial"/>
          <w:color w:val="000000"/>
          <w:lang w:eastAsia="bg-BG"/>
        </w:rPr>
        <w:t xml:space="preserve">с. 521ТТ или </w:t>
      </w:r>
      <w:r w:rsidRPr="00A654E4">
        <w:rPr>
          <w:rFonts w:eastAsia="Times New Roman" w:cs="Arial"/>
          <w:color w:val="000000"/>
        </w:rPr>
        <w:t xml:space="preserve">ABCG2 </w:t>
      </w:r>
      <w:r w:rsidRPr="00A654E4">
        <w:rPr>
          <w:rFonts w:eastAsia="Times New Roman" w:cs="Arial"/>
          <w:color w:val="000000"/>
          <w:lang w:eastAsia="bg-BG"/>
        </w:rPr>
        <w:t xml:space="preserve">С.421СС. Това специфично </w:t>
      </w:r>
      <w:proofErr w:type="spellStart"/>
      <w:r w:rsidRPr="00A654E4">
        <w:rPr>
          <w:rFonts w:eastAsia="Times New Roman" w:cs="Arial"/>
          <w:color w:val="000000"/>
          <w:lang w:eastAsia="bg-BG"/>
        </w:rPr>
        <w:t>генотипизиране</w:t>
      </w:r>
      <w:proofErr w:type="spellEnd"/>
      <w:r w:rsidRPr="00A654E4">
        <w:rPr>
          <w:rFonts w:eastAsia="Times New Roman" w:cs="Arial"/>
          <w:color w:val="000000"/>
          <w:lang w:eastAsia="bg-BG"/>
        </w:rPr>
        <w:t xml:space="preserve"> не е установено в клиничната практика, но при пациенти, за които е известно, че имат тези типове полиморфизъм се препоръчва по-ниска дневна доза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w:t>
      </w:r>
    </w:p>
    <w:p w14:paraId="127A456F" w14:textId="77777777" w:rsidR="00275C39" w:rsidRPr="00A654E4" w:rsidRDefault="00275C39" w:rsidP="0091385D"/>
    <w:p w14:paraId="648E39DA" w14:textId="44D16CBD" w:rsidR="00CF77F7" w:rsidRPr="00A654E4" w:rsidRDefault="002C50EE" w:rsidP="004A448E">
      <w:pPr>
        <w:pStyle w:val="Heading2"/>
      </w:pPr>
      <w:r w:rsidRPr="00A654E4">
        <w:t>5.3. Предклинични данни за безопасност</w:t>
      </w:r>
    </w:p>
    <w:p w14:paraId="31455D09" w14:textId="4D0EFBF5" w:rsidR="0091385D" w:rsidRPr="00A654E4" w:rsidRDefault="0091385D" w:rsidP="0091385D"/>
    <w:p w14:paraId="4301DA95" w14:textId="77777777" w:rsidR="00275C39" w:rsidRPr="00A654E4" w:rsidRDefault="00275C39" w:rsidP="00275C39">
      <w:pPr>
        <w:spacing w:line="240" w:lineRule="auto"/>
        <w:rPr>
          <w:rFonts w:eastAsia="Times New Roman" w:cs="Arial"/>
          <w:sz w:val="24"/>
          <w:szCs w:val="24"/>
          <w:lang w:eastAsia="bg-BG"/>
        </w:rPr>
      </w:pPr>
      <w:r w:rsidRPr="00A654E4">
        <w:rPr>
          <w:rFonts w:eastAsia="Times New Roman" w:cs="Arial"/>
          <w:i/>
          <w:iCs/>
          <w:color w:val="000000"/>
          <w:u w:val="single"/>
          <w:lang w:eastAsia="bg-BG"/>
        </w:rPr>
        <w:t xml:space="preserve">Свързани със съставката </w:t>
      </w:r>
      <w:proofErr w:type="spellStart"/>
      <w:r w:rsidRPr="00A654E4">
        <w:rPr>
          <w:rFonts w:eastAsia="Times New Roman" w:cs="Arial"/>
          <w:i/>
          <w:iCs/>
          <w:color w:val="000000"/>
          <w:u w:val="single"/>
          <w:lang w:eastAsia="bg-BG"/>
        </w:rPr>
        <w:t>розувастатин</w:t>
      </w:r>
      <w:proofErr w:type="spellEnd"/>
    </w:p>
    <w:p w14:paraId="5FD7FFAA" w14:textId="77777777" w:rsidR="00275C39" w:rsidRPr="00A654E4" w:rsidRDefault="00275C39" w:rsidP="00275C39">
      <w:pPr>
        <w:spacing w:line="240" w:lineRule="auto"/>
        <w:rPr>
          <w:rFonts w:eastAsia="Times New Roman" w:cs="Arial"/>
          <w:color w:val="000000"/>
          <w:lang w:eastAsia="bg-BG"/>
        </w:rPr>
      </w:pPr>
    </w:p>
    <w:p w14:paraId="392B5CBF" w14:textId="6B420C1F" w:rsidR="00275C39" w:rsidRPr="00A654E4" w:rsidRDefault="00275C39" w:rsidP="00275C39">
      <w:pPr>
        <w:spacing w:line="240" w:lineRule="auto"/>
        <w:rPr>
          <w:rFonts w:eastAsia="Times New Roman" w:cs="Arial"/>
          <w:sz w:val="24"/>
          <w:szCs w:val="24"/>
          <w:lang w:eastAsia="bg-BG"/>
        </w:rPr>
      </w:pPr>
      <w:r w:rsidRPr="00A654E4">
        <w:rPr>
          <w:rFonts w:eastAsia="Times New Roman" w:cs="Arial"/>
          <w:color w:val="000000"/>
          <w:lang w:eastAsia="bg-BG"/>
        </w:rPr>
        <w:t xml:space="preserve">Неклиничните данни не показват особен риск за хора на базата на конвенционалните фармакологични проучвания за безопасност, </w:t>
      </w:r>
      <w:proofErr w:type="spellStart"/>
      <w:r w:rsidRPr="00A654E4">
        <w:rPr>
          <w:rFonts w:eastAsia="Times New Roman" w:cs="Arial"/>
          <w:color w:val="000000"/>
          <w:lang w:eastAsia="bg-BG"/>
        </w:rPr>
        <w:t>генотоксичност</w:t>
      </w:r>
      <w:proofErr w:type="spellEnd"/>
      <w:r w:rsidRPr="00A654E4">
        <w:rPr>
          <w:rFonts w:eastAsia="Times New Roman" w:cs="Arial"/>
          <w:color w:val="000000"/>
          <w:lang w:eastAsia="bg-BG"/>
        </w:rPr>
        <w:t xml:space="preserve"> и карциногенен потенциал. Специфичните изследвания за ефектите върху </w:t>
      </w:r>
      <w:proofErr w:type="spellStart"/>
      <w:r w:rsidRPr="00A654E4">
        <w:rPr>
          <w:rFonts w:eastAsia="Times New Roman" w:cs="Arial"/>
          <w:color w:val="000000"/>
        </w:rPr>
        <w:t>hERG</w:t>
      </w:r>
      <w:proofErr w:type="spellEnd"/>
      <w:r w:rsidRPr="00A654E4">
        <w:rPr>
          <w:rFonts w:eastAsia="Times New Roman" w:cs="Arial"/>
          <w:color w:val="000000"/>
        </w:rPr>
        <w:t xml:space="preserve"> </w:t>
      </w:r>
      <w:r w:rsidRPr="00A654E4">
        <w:rPr>
          <w:rFonts w:eastAsia="Times New Roman" w:cs="Arial"/>
          <w:color w:val="000000"/>
          <w:lang w:eastAsia="bg-BG"/>
        </w:rPr>
        <w:t xml:space="preserve">не са оценявани. Нежеланите реакции, които не се наблюдават при клиничните проучвания, но се наблюдават при животни при нива на експозиция близки до клиничните са следните: в изпитвания за токсичност след многократно приложение се наблюдават </w:t>
      </w:r>
      <w:proofErr w:type="spellStart"/>
      <w:r w:rsidRPr="00A654E4">
        <w:rPr>
          <w:rFonts w:eastAsia="Times New Roman" w:cs="Arial"/>
          <w:color w:val="000000"/>
          <w:lang w:eastAsia="bg-BG"/>
        </w:rPr>
        <w:t>хистопатологични</w:t>
      </w:r>
      <w:proofErr w:type="spellEnd"/>
      <w:r w:rsidRPr="00A654E4">
        <w:rPr>
          <w:rFonts w:eastAsia="Times New Roman" w:cs="Arial"/>
          <w:color w:val="000000"/>
          <w:lang w:eastAsia="bg-BG"/>
        </w:rPr>
        <w:t xml:space="preserve"> чернодробни изменения вследствие на фармакологичното действие на </w:t>
      </w:r>
      <w:proofErr w:type="spellStart"/>
      <w:r w:rsidRPr="00A654E4">
        <w:rPr>
          <w:rFonts w:eastAsia="Times New Roman" w:cs="Arial"/>
          <w:color w:val="000000"/>
          <w:lang w:eastAsia="bg-BG"/>
        </w:rPr>
        <w:t>розувастатин</w:t>
      </w:r>
      <w:proofErr w:type="spellEnd"/>
      <w:r w:rsidRPr="00A654E4">
        <w:rPr>
          <w:rFonts w:eastAsia="Times New Roman" w:cs="Arial"/>
          <w:color w:val="000000"/>
          <w:lang w:eastAsia="bg-BG"/>
        </w:rPr>
        <w:t xml:space="preserve"> при мишки, плъхове и в по-ниска степен в жлъчния мехур при кучета, но не и при маймуни. Освен това се наблюдава токсичност по отношение на тестисите на маймуни и кучета при по-високи дози. Репродуктивна токсичност при плъхове, за която се съди по намалените големина, тегло и преживяемост на малките, се наблюдава при токсични за майката дози на системна експозиция, няколко пъти над нивото на терапевтична експозиция.</w:t>
      </w:r>
    </w:p>
    <w:p w14:paraId="73144258" w14:textId="77777777" w:rsidR="00275C39" w:rsidRPr="00A654E4" w:rsidRDefault="00275C39" w:rsidP="00275C39">
      <w:pPr>
        <w:spacing w:line="240" w:lineRule="auto"/>
        <w:rPr>
          <w:rFonts w:eastAsia="Times New Roman" w:cs="Arial"/>
          <w:i/>
          <w:iCs/>
          <w:color w:val="000000"/>
          <w:u w:val="single"/>
          <w:lang w:eastAsia="bg-BG"/>
        </w:rPr>
      </w:pPr>
    </w:p>
    <w:p w14:paraId="4F91E453" w14:textId="08BA6DD5" w:rsidR="00275C39" w:rsidRPr="00A654E4" w:rsidRDefault="00275C39" w:rsidP="00275C39">
      <w:pPr>
        <w:spacing w:line="240" w:lineRule="auto"/>
        <w:rPr>
          <w:rFonts w:eastAsia="Times New Roman" w:cs="Arial"/>
          <w:sz w:val="24"/>
          <w:szCs w:val="24"/>
          <w:lang w:eastAsia="bg-BG"/>
        </w:rPr>
      </w:pPr>
      <w:r w:rsidRPr="00A654E4">
        <w:rPr>
          <w:rFonts w:eastAsia="Times New Roman" w:cs="Arial"/>
          <w:i/>
          <w:iCs/>
          <w:color w:val="000000"/>
          <w:u w:val="single"/>
          <w:lang w:eastAsia="bg-BG"/>
        </w:rPr>
        <w:t xml:space="preserve">Свързани със съставката </w:t>
      </w:r>
      <w:proofErr w:type="spellStart"/>
      <w:r w:rsidRPr="00A654E4">
        <w:rPr>
          <w:rFonts w:eastAsia="Times New Roman" w:cs="Arial"/>
          <w:i/>
          <w:iCs/>
          <w:color w:val="000000"/>
          <w:u w:val="single"/>
          <w:lang w:eastAsia="bg-BG"/>
        </w:rPr>
        <w:t>амлодипин</w:t>
      </w:r>
      <w:proofErr w:type="spellEnd"/>
    </w:p>
    <w:p w14:paraId="1C086293" w14:textId="77777777" w:rsidR="00275C39" w:rsidRPr="00A654E4" w:rsidRDefault="00275C39" w:rsidP="00275C39">
      <w:pPr>
        <w:spacing w:line="240" w:lineRule="auto"/>
        <w:rPr>
          <w:rFonts w:eastAsia="Times New Roman" w:cs="Arial"/>
          <w:color w:val="000000"/>
          <w:u w:val="single"/>
          <w:lang w:eastAsia="bg-BG"/>
        </w:rPr>
      </w:pPr>
    </w:p>
    <w:p w14:paraId="2AF1354C" w14:textId="19884694" w:rsidR="00275C39" w:rsidRPr="00A654E4" w:rsidRDefault="00275C39" w:rsidP="00275C39">
      <w:pPr>
        <w:spacing w:line="240" w:lineRule="auto"/>
        <w:rPr>
          <w:rFonts w:eastAsia="Times New Roman" w:cs="Arial"/>
          <w:sz w:val="24"/>
          <w:szCs w:val="24"/>
          <w:lang w:eastAsia="bg-BG"/>
        </w:rPr>
      </w:pPr>
      <w:r w:rsidRPr="00A654E4">
        <w:rPr>
          <w:rFonts w:eastAsia="Times New Roman" w:cs="Arial"/>
          <w:color w:val="000000"/>
          <w:u w:val="single"/>
          <w:lang w:eastAsia="bg-BG"/>
        </w:rPr>
        <w:t>Репродуктивна токсичност</w:t>
      </w:r>
    </w:p>
    <w:p w14:paraId="029662BB" w14:textId="77777777" w:rsidR="00275C39" w:rsidRPr="00A654E4" w:rsidRDefault="00275C39" w:rsidP="00275C39">
      <w:pPr>
        <w:spacing w:line="240" w:lineRule="auto"/>
        <w:rPr>
          <w:rFonts w:eastAsia="Times New Roman" w:cs="Arial"/>
          <w:sz w:val="24"/>
          <w:szCs w:val="24"/>
          <w:lang w:eastAsia="bg-BG"/>
        </w:rPr>
      </w:pPr>
      <w:r w:rsidRPr="00A654E4">
        <w:rPr>
          <w:rFonts w:eastAsia="Times New Roman" w:cs="Arial"/>
          <w:color w:val="000000"/>
          <w:lang w:eastAsia="bg-BG"/>
        </w:rPr>
        <w:t xml:space="preserve">Репродуктивни проучвания при плъхове и мишки показват забавена дата на раждане, удължена продължителност на раждането и намалена преживяемост на малките при дози приблизително 50 пъти по-високи от максималната препоръчителна доза за хора на база </w:t>
      </w:r>
      <w:proofErr w:type="spellStart"/>
      <w:r w:rsidRPr="00A654E4">
        <w:rPr>
          <w:rFonts w:eastAsia="Times New Roman" w:cs="Arial"/>
          <w:color w:val="000000"/>
        </w:rPr>
        <w:t>mg</w:t>
      </w:r>
      <w:proofErr w:type="spellEnd"/>
      <w:r w:rsidRPr="00A654E4">
        <w:rPr>
          <w:rFonts w:eastAsia="Times New Roman" w:cs="Arial"/>
          <w:color w:val="000000"/>
        </w:rPr>
        <w:t>/</w:t>
      </w:r>
      <w:proofErr w:type="spellStart"/>
      <w:r w:rsidRPr="00A654E4">
        <w:rPr>
          <w:rFonts w:eastAsia="Times New Roman" w:cs="Arial"/>
          <w:color w:val="000000"/>
        </w:rPr>
        <w:t>kg</w:t>
      </w:r>
      <w:proofErr w:type="spellEnd"/>
      <w:r w:rsidRPr="00A654E4">
        <w:rPr>
          <w:rFonts w:eastAsia="Times New Roman" w:cs="Arial"/>
          <w:color w:val="000000"/>
        </w:rPr>
        <w:t>.</w:t>
      </w:r>
    </w:p>
    <w:p w14:paraId="0759C286" w14:textId="77777777" w:rsidR="00275C39" w:rsidRPr="00A654E4" w:rsidRDefault="00275C39" w:rsidP="00275C39">
      <w:pPr>
        <w:spacing w:line="240" w:lineRule="auto"/>
        <w:rPr>
          <w:rFonts w:eastAsia="Times New Roman" w:cs="Arial"/>
          <w:color w:val="000000"/>
          <w:u w:val="single"/>
          <w:lang w:eastAsia="bg-BG"/>
        </w:rPr>
      </w:pPr>
    </w:p>
    <w:p w14:paraId="5E56434C" w14:textId="08ED015B" w:rsidR="00275C39" w:rsidRPr="00A654E4" w:rsidRDefault="00275C39" w:rsidP="00275C39">
      <w:pPr>
        <w:spacing w:line="240" w:lineRule="auto"/>
        <w:rPr>
          <w:rFonts w:eastAsia="Times New Roman" w:cs="Arial"/>
          <w:sz w:val="24"/>
          <w:szCs w:val="24"/>
          <w:lang w:eastAsia="bg-BG"/>
        </w:rPr>
      </w:pPr>
      <w:r w:rsidRPr="00A654E4">
        <w:rPr>
          <w:rFonts w:eastAsia="Times New Roman" w:cs="Arial"/>
          <w:color w:val="000000"/>
          <w:u w:val="single"/>
          <w:lang w:eastAsia="bg-BG"/>
        </w:rPr>
        <w:t xml:space="preserve">Увреждане на </w:t>
      </w:r>
      <w:proofErr w:type="spellStart"/>
      <w:r w:rsidRPr="00A654E4">
        <w:rPr>
          <w:rFonts w:eastAsia="Times New Roman" w:cs="Arial"/>
          <w:color w:val="000000"/>
          <w:u w:val="single"/>
          <w:lang w:eastAsia="bg-BG"/>
        </w:rPr>
        <w:t>фертилитета</w:t>
      </w:r>
      <w:proofErr w:type="spellEnd"/>
    </w:p>
    <w:p w14:paraId="2E60B0A0" w14:textId="77777777" w:rsidR="00275C39" w:rsidRPr="00A654E4" w:rsidRDefault="00275C39" w:rsidP="00275C39">
      <w:pPr>
        <w:spacing w:line="240" w:lineRule="auto"/>
        <w:rPr>
          <w:rFonts w:eastAsia="Times New Roman" w:cs="Arial"/>
          <w:sz w:val="24"/>
          <w:szCs w:val="24"/>
          <w:lang w:eastAsia="bg-BG"/>
        </w:rPr>
      </w:pPr>
      <w:r w:rsidRPr="00A654E4">
        <w:rPr>
          <w:rFonts w:eastAsia="Times New Roman" w:cs="Arial"/>
          <w:color w:val="000000"/>
          <w:lang w:eastAsia="bg-BG"/>
        </w:rPr>
        <w:t xml:space="preserve">Не е наблюдаван ефект върху </w:t>
      </w:r>
      <w:proofErr w:type="spellStart"/>
      <w:r w:rsidRPr="00A654E4">
        <w:rPr>
          <w:rFonts w:eastAsia="Times New Roman" w:cs="Arial"/>
          <w:color w:val="000000"/>
          <w:lang w:eastAsia="bg-BG"/>
        </w:rPr>
        <w:t>фертилитета</w:t>
      </w:r>
      <w:proofErr w:type="spellEnd"/>
      <w:r w:rsidRPr="00A654E4">
        <w:rPr>
          <w:rFonts w:eastAsia="Times New Roman" w:cs="Arial"/>
          <w:color w:val="000000"/>
          <w:lang w:eastAsia="bg-BG"/>
        </w:rPr>
        <w:t xml:space="preserve"> на плъхове третирани с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(мъжките за 64 дни, а женските за 14 дни преди чифтосването) при дози до 10 </w:t>
      </w:r>
      <w:proofErr w:type="spellStart"/>
      <w:r w:rsidRPr="00A654E4">
        <w:rPr>
          <w:rFonts w:eastAsia="Times New Roman" w:cs="Arial"/>
          <w:color w:val="000000"/>
        </w:rPr>
        <w:t>mg</w:t>
      </w:r>
      <w:proofErr w:type="spellEnd"/>
      <w:r w:rsidRPr="00A654E4">
        <w:rPr>
          <w:rFonts w:eastAsia="Times New Roman" w:cs="Arial"/>
          <w:color w:val="000000"/>
        </w:rPr>
        <w:t>/</w:t>
      </w:r>
      <w:proofErr w:type="spellStart"/>
      <w:r w:rsidRPr="00A654E4">
        <w:rPr>
          <w:rFonts w:eastAsia="Times New Roman" w:cs="Arial"/>
          <w:color w:val="000000"/>
        </w:rPr>
        <w:t>kg</w:t>
      </w:r>
      <w:proofErr w:type="spellEnd"/>
      <w:r w:rsidRPr="00A654E4">
        <w:rPr>
          <w:rFonts w:eastAsia="Times New Roman" w:cs="Arial"/>
          <w:color w:val="000000"/>
          <w:lang w:eastAsia="bg-BG"/>
        </w:rPr>
        <w:t>/ден (8 пъти*</w:t>
      </w:r>
      <w:r w:rsidRPr="00A654E4">
        <w:rPr>
          <w:rFonts w:eastAsia="Times New Roman" w:cs="Arial"/>
          <w:color w:val="000000"/>
        </w:rPr>
        <w:t xml:space="preserve"> </w:t>
      </w:r>
      <w:r w:rsidRPr="00A654E4">
        <w:rPr>
          <w:rFonts w:eastAsia="Times New Roman" w:cs="Arial"/>
          <w:color w:val="000000"/>
          <w:lang w:eastAsia="bg-BG"/>
        </w:rPr>
        <w:t xml:space="preserve">повече от  максималната препоръчителна </w:t>
      </w:r>
      <w:proofErr w:type="spellStart"/>
      <w:r w:rsidRPr="00A654E4">
        <w:rPr>
          <w:rFonts w:eastAsia="Times New Roman" w:cs="Arial"/>
          <w:color w:val="000000"/>
          <w:lang w:eastAsia="bg-BG"/>
        </w:rPr>
        <w:t>доза.при</w:t>
      </w:r>
      <w:proofErr w:type="spellEnd"/>
      <w:r w:rsidRPr="00A654E4">
        <w:rPr>
          <w:rFonts w:eastAsia="Times New Roman" w:cs="Arial"/>
          <w:color w:val="000000"/>
          <w:lang w:eastAsia="bg-BG"/>
        </w:rPr>
        <w:t xml:space="preserve"> хора от 10 </w:t>
      </w:r>
      <w:proofErr w:type="spellStart"/>
      <w:r w:rsidRPr="00A654E4">
        <w:rPr>
          <w:rFonts w:eastAsia="Times New Roman" w:cs="Arial"/>
          <w:color w:val="000000"/>
        </w:rPr>
        <w:t>mg</w:t>
      </w:r>
      <w:proofErr w:type="spellEnd"/>
      <w:r w:rsidRPr="00A654E4">
        <w:rPr>
          <w:rFonts w:eastAsia="Times New Roman" w:cs="Arial"/>
          <w:color w:val="000000"/>
        </w:rPr>
        <w:t xml:space="preserve"> </w:t>
      </w:r>
      <w:r w:rsidRPr="00A654E4">
        <w:rPr>
          <w:rFonts w:eastAsia="Times New Roman" w:cs="Arial"/>
          <w:color w:val="000000"/>
          <w:lang w:eastAsia="bg-BG"/>
        </w:rPr>
        <w:t xml:space="preserve">на база </w:t>
      </w:r>
      <w:proofErr w:type="spellStart"/>
      <w:r w:rsidRPr="00A654E4">
        <w:rPr>
          <w:rFonts w:eastAsia="Times New Roman" w:cs="Arial"/>
          <w:color w:val="000000"/>
        </w:rPr>
        <w:t>mg</w:t>
      </w:r>
      <w:proofErr w:type="spellEnd"/>
      <w:r w:rsidRPr="00A654E4">
        <w:rPr>
          <w:rFonts w:eastAsia="Times New Roman" w:cs="Arial"/>
          <w:color w:val="000000"/>
        </w:rPr>
        <w:t>/m</w:t>
      </w:r>
      <w:r w:rsidRPr="00A654E4">
        <w:rPr>
          <w:rFonts w:eastAsia="Times New Roman" w:cs="Arial"/>
          <w:color w:val="000000"/>
          <w:vertAlign w:val="superscript"/>
        </w:rPr>
        <w:t>2</w:t>
      </w:r>
      <w:r w:rsidRPr="00A654E4">
        <w:rPr>
          <w:rFonts w:eastAsia="Times New Roman" w:cs="Arial"/>
          <w:color w:val="000000"/>
        </w:rPr>
        <w:t xml:space="preserve">). </w:t>
      </w:r>
      <w:r w:rsidRPr="00A654E4">
        <w:rPr>
          <w:rFonts w:eastAsia="Times New Roman" w:cs="Arial"/>
          <w:color w:val="000000"/>
          <w:lang w:eastAsia="bg-BG"/>
        </w:rPr>
        <w:t xml:space="preserve">В друго проучване с плъхове, в което мъжките плъхове са били третирани с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w:t>
      </w:r>
      <w:proofErr w:type="spellStart"/>
      <w:r w:rsidRPr="00A654E4">
        <w:rPr>
          <w:rFonts w:eastAsia="Times New Roman" w:cs="Arial"/>
          <w:color w:val="000000"/>
          <w:lang w:eastAsia="bg-BG"/>
        </w:rPr>
        <w:t>безилат</w:t>
      </w:r>
      <w:proofErr w:type="spellEnd"/>
      <w:r w:rsidRPr="00A654E4">
        <w:rPr>
          <w:rFonts w:eastAsia="Times New Roman" w:cs="Arial"/>
          <w:color w:val="000000"/>
          <w:lang w:eastAsia="bg-BG"/>
        </w:rPr>
        <w:t xml:space="preserve"> за 30 дни в доза сравнима с дозата при хора на база </w:t>
      </w:r>
      <w:proofErr w:type="spellStart"/>
      <w:r w:rsidRPr="00A654E4">
        <w:rPr>
          <w:rFonts w:eastAsia="Times New Roman" w:cs="Arial"/>
          <w:color w:val="000000"/>
        </w:rPr>
        <w:t>mg</w:t>
      </w:r>
      <w:proofErr w:type="spellEnd"/>
      <w:r w:rsidRPr="00A654E4">
        <w:rPr>
          <w:rFonts w:eastAsia="Times New Roman" w:cs="Arial"/>
          <w:color w:val="000000"/>
        </w:rPr>
        <w:t>/</w:t>
      </w:r>
      <w:proofErr w:type="spellStart"/>
      <w:r w:rsidRPr="00A654E4">
        <w:rPr>
          <w:rFonts w:eastAsia="Times New Roman" w:cs="Arial"/>
          <w:color w:val="000000"/>
        </w:rPr>
        <w:t>kg</w:t>
      </w:r>
      <w:proofErr w:type="spellEnd"/>
      <w:r w:rsidRPr="00A654E4">
        <w:rPr>
          <w:rFonts w:eastAsia="Times New Roman" w:cs="Arial"/>
          <w:color w:val="000000"/>
        </w:rPr>
        <w:t xml:space="preserve">, </w:t>
      </w:r>
      <w:r w:rsidRPr="00A654E4">
        <w:rPr>
          <w:rFonts w:eastAsia="Times New Roman" w:cs="Arial"/>
          <w:color w:val="000000"/>
          <w:lang w:eastAsia="bg-BG"/>
        </w:rPr>
        <w:t xml:space="preserve">са установени намалени нива на </w:t>
      </w:r>
      <w:proofErr w:type="spellStart"/>
      <w:r w:rsidRPr="00A654E4">
        <w:rPr>
          <w:rFonts w:eastAsia="Times New Roman" w:cs="Arial"/>
          <w:color w:val="000000"/>
          <w:lang w:eastAsia="bg-BG"/>
        </w:rPr>
        <w:t>фоликулостимулиращ</w:t>
      </w:r>
      <w:proofErr w:type="spellEnd"/>
      <w:r w:rsidRPr="00A654E4">
        <w:rPr>
          <w:rFonts w:eastAsia="Times New Roman" w:cs="Arial"/>
          <w:color w:val="000000"/>
          <w:lang w:eastAsia="bg-BG"/>
        </w:rPr>
        <w:t xml:space="preserve"> хормон и тестостерон в плазмата, както и понижена гъстотата спермата и намален брой зрели сперматозоиди и </w:t>
      </w:r>
      <w:proofErr w:type="spellStart"/>
      <w:r w:rsidRPr="00A654E4">
        <w:rPr>
          <w:rFonts w:eastAsia="Times New Roman" w:cs="Arial"/>
          <w:color w:val="000000"/>
          <w:lang w:eastAsia="bg-BG"/>
        </w:rPr>
        <w:t>Серголиеви</w:t>
      </w:r>
      <w:proofErr w:type="spellEnd"/>
      <w:r w:rsidRPr="00A654E4">
        <w:rPr>
          <w:rFonts w:eastAsia="Times New Roman" w:cs="Arial"/>
          <w:color w:val="000000"/>
          <w:lang w:eastAsia="bg-BG"/>
        </w:rPr>
        <w:t xml:space="preserve"> клетки.</w:t>
      </w:r>
    </w:p>
    <w:p w14:paraId="23B480CE" w14:textId="77777777" w:rsidR="00275C39" w:rsidRPr="00A654E4" w:rsidRDefault="00275C39" w:rsidP="00275C39">
      <w:pPr>
        <w:rPr>
          <w:rFonts w:eastAsia="Times New Roman" w:cs="Arial"/>
          <w:color w:val="000000"/>
          <w:u w:val="single"/>
          <w:lang w:eastAsia="bg-BG"/>
        </w:rPr>
      </w:pPr>
    </w:p>
    <w:p w14:paraId="52E4D01A" w14:textId="7C780714" w:rsidR="0091385D" w:rsidRPr="00A654E4" w:rsidRDefault="00275C39" w:rsidP="00275C39">
      <w:pPr>
        <w:rPr>
          <w:rFonts w:cs="Arial"/>
        </w:rPr>
      </w:pPr>
      <w:proofErr w:type="spellStart"/>
      <w:r w:rsidRPr="00A654E4">
        <w:rPr>
          <w:rFonts w:eastAsia="Times New Roman" w:cs="Arial"/>
          <w:color w:val="000000"/>
          <w:u w:val="single"/>
          <w:lang w:eastAsia="bg-BG"/>
        </w:rPr>
        <w:t>Карциногенеза</w:t>
      </w:r>
      <w:proofErr w:type="spellEnd"/>
      <w:r w:rsidRPr="00A654E4">
        <w:rPr>
          <w:rFonts w:eastAsia="Times New Roman" w:cs="Arial"/>
          <w:color w:val="000000"/>
          <w:u w:val="single"/>
          <w:lang w:eastAsia="bg-BG"/>
        </w:rPr>
        <w:t xml:space="preserve">, </w:t>
      </w:r>
      <w:proofErr w:type="spellStart"/>
      <w:r w:rsidRPr="00A654E4">
        <w:rPr>
          <w:rFonts w:eastAsia="Times New Roman" w:cs="Arial"/>
          <w:color w:val="000000"/>
          <w:u w:val="single"/>
          <w:lang w:eastAsia="bg-BG"/>
        </w:rPr>
        <w:t>мутагенеза</w:t>
      </w:r>
      <w:proofErr w:type="spellEnd"/>
    </w:p>
    <w:p w14:paraId="3F48A69A" w14:textId="77777777" w:rsidR="00275C39" w:rsidRPr="00A654E4" w:rsidRDefault="00275C39" w:rsidP="00275C39">
      <w:pPr>
        <w:spacing w:line="240" w:lineRule="auto"/>
        <w:rPr>
          <w:rFonts w:eastAsia="Times New Roman" w:cs="Arial"/>
          <w:sz w:val="24"/>
          <w:szCs w:val="24"/>
          <w:lang w:eastAsia="bg-BG"/>
        </w:rPr>
      </w:pPr>
      <w:r w:rsidRPr="00A654E4">
        <w:rPr>
          <w:rFonts w:eastAsia="Times New Roman" w:cs="Arial"/>
          <w:color w:val="000000"/>
          <w:lang w:eastAsia="bg-BG"/>
        </w:rPr>
        <w:lastRenderedPageBreak/>
        <w:t xml:space="preserve">Плъхове и мишки третирани с </w:t>
      </w:r>
      <w:proofErr w:type="spellStart"/>
      <w:r w:rsidRPr="00A654E4">
        <w:rPr>
          <w:rFonts w:eastAsia="Times New Roman" w:cs="Arial"/>
          <w:color w:val="000000"/>
          <w:lang w:eastAsia="bg-BG"/>
        </w:rPr>
        <w:t>амлодипин</w:t>
      </w:r>
      <w:proofErr w:type="spellEnd"/>
      <w:r w:rsidRPr="00A654E4">
        <w:rPr>
          <w:rFonts w:eastAsia="Times New Roman" w:cs="Arial"/>
          <w:color w:val="000000"/>
          <w:lang w:eastAsia="bg-BG"/>
        </w:rPr>
        <w:t xml:space="preserve"> в храната в продължение на две години, при концентрации изчислени да осигуряват </w:t>
      </w:r>
      <w:proofErr w:type="spellStart"/>
      <w:r w:rsidRPr="00A654E4">
        <w:rPr>
          <w:rFonts w:eastAsia="Times New Roman" w:cs="Arial"/>
          <w:color w:val="000000"/>
          <w:lang w:eastAsia="bg-BG"/>
        </w:rPr>
        <w:t>дозови</w:t>
      </w:r>
      <w:proofErr w:type="spellEnd"/>
      <w:r w:rsidRPr="00A654E4">
        <w:rPr>
          <w:rFonts w:eastAsia="Times New Roman" w:cs="Arial"/>
          <w:color w:val="000000"/>
          <w:lang w:eastAsia="bg-BG"/>
        </w:rPr>
        <w:t xml:space="preserve"> нива от 0,5,1.25 и 2.5 </w:t>
      </w:r>
      <w:proofErr w:type="spellStart"/>
      <w:r w:rsidRPr="00A654E4">
        <w:rPr>
          <w:rFonts w:eastAsia="Times New Roman" w:cs="Arial"/>
          <w:color w:val="000000"/>
        </w:rPr>
        <w:t>mg</w:t>
      </w:r>
      <w:proofErr w:type="spellEnd"/>
      <w:r w:rsidRPr="00A654E4">
        <w:rPr>
          <w:rFonts w:eastAsia="Times New Roman" w:cs="Arial"/>
          <w:color w:val="000000"/>
        </w:rPr>
        <w:t>/</w:t>
      </w:r>
      <w:proofErr w:type="spellStart"/>
      <w:r w:rsidRPr="00A654E4">
        <w:rPr>
          <w:rFonts w:eastAsia="Times New Roman" w:cs="Arial"/>
          <w:color w:val="000000"/>
        </w:rPr>
        <w:t>kg</w:t>
      </w:r>
      <w:proofErr w:type="spellEnd"/>
      <w:r w:rsidRPr="00A654E4">
        <w:rPr>
          <w:rFonts w:eastAsia="Times New Roman" w:cs="Arial"/>
          <w:color w:val="000000"/>
          <w:lang w:eastAsia="bg-BG"/>
        </w:rPr>
        <w:t xml:space="preserve">/ден, не са показали данни за </w:t>
      </w:r>
      <w:proofErr w:type="spellStart"/>
      <w:r w:rsidRPr="00A654E4">
        <w:rPr>
          <w:rFonts w:eastAsia="Times New Roman" w:cs="Arial"/>
          <w:color w:val="000000"/>
          <w:lang w:eastAsia="bg-BG"/>
        </w:rPr>
        <w:t>карциногенност</w:t>
      </w:r>
      <w:proofErr w:type="spellEnd"/>
      <w:r w:rsidRPr="00A654E4">
        <w:rPr>
          <w:rFonts w:eastAsia="Times New Roman" w:cs="Arial"/>
          <w:color w:val="000000"/>
          <w:lang w:eastAsia="bg-BG"/>
        </w:rPr>
        <w:t xml:space="preserve">. Най-високата доза (за мишки подобна, а за плъхове два* пъти максималната препоръчвана клинична доза от 10 </w:t>
      </w:r>
      <w:proofErr w:type="spellStart"/>
      <w:r w:rsidRPr="00A654E4">
        <w:rPr>
          <w:rFonts w:eastAsia="Times New Roman" w:cs="Arial"/>
          <w:color w:val="000000"/>
        </w:rPr>
        <w:t>mg</w:t>
      </w:r>
      <w:proofErr w:type="spellEnd"/>
      <w:r w:rsidRPr="00A654E4">
        <w:rPr>
          <w:rFonts w:eastAsia="Times New Roman" w:cs="Arial"/>
          <w:color w:val="000000"/>
        </w:rPr>
        <w:t xml:space="preserve"> </w:t>
      </w:r>
      <w:r w:rsidRPr="00A654E4">
        <w:rPr>
          <w:rFonts w:eastAsia="Times New Roman" w:cs="Arial"/>
          <w:color w:val="000000"/>
          <w:lang w:eastAsia="bg-BG"/>
        </w:rPr>
        <w:t xml:space="preserve">на база </w:t>
      </w:r>
      <w:proofErr w:type="spellStart"/>
      <w:r w:rsidRPr="00A654E4">
        <w:rPr>
          <w:rFonts w:eastAsia="Times New Roman" w:cs="Arial"/>
          <w:color w:val="000000"/>
        </w:rPr>
        <w:t>mg</w:t>
      </w:r>
      <w:proofErr w:type="spellEnd"/>
      <w:r w:rsidRPr="00A654E4">
        <w:rPr>
          <w:rFonts w:eastAsia="Times New Roman" w:cs="Arial"/>
          <w:color w:val="000000"/>
        </w:rPr>
        <w:t xml:space="preserve">/m2) </w:t>
      </w:r>
      <w:r w:rsidRPr="00A654E4">
        <w:rPr>
          <w:rFonts w:eastAsia="Times New Roman" w:cs="Arial"/>
          <w:color w:val="000000"/>
          <w:lang w:eastAsia="bg-BG"/>
        </w:rPr>
        <w:t>е била близо до максималната толерирана доза за мишки, но не за плъхове.</w:t>
      </w:r>
    </w:p>
    <w:p w14:paraId="50EBCA86" w14:textId="77777777" w:rsidR="00275C39" w:rsidRPr="00A654E4" w:rsidRDefault="00275C39" w:rsidP="00275C39">
      <w:pPr>
        <w:spacing w:line="240" w:lineRule="auto"/>
        <w:rPr>
          <w:rFonts w:eastAsia="Times New Roman" w:cs="Arial"/>
          <w:color w:val="000000"/>
          <w:lang w:eastAsia="bg-BG"/>
        </w:rPr>
      </w:pPr>
    </w:p>
    <w:p w14:paraId="612C2F6B" w14:textId="31742CEA" w:rsidR="00275C39" w:rsidRPr="00A654E4" w:rsidRDefault="00275C39" w:rsidP="00275C39">
      <w:pPr>
        <w:spacing w:line="240" w:lineRule="auto"/>
        <w:rPr>
          <w:rFonts w:eastAsia="Times New Roman" w:cs="Arial"/>
          <w:sz w:val="24"/>
          <w:szCs w:val="24"/>
          <w:lang w:eastAsia="bg-BG"/>
        </w:rPr>
      </w:pPr>
      <w:r w:rsidRPr="00A654E4">
        <w:rPr>
          <w:rFonts w:eastAsia="Times New Roman" w:cs="Arial"/>
          <w:color w:val="000000"/>
          <w:lang w:eastAsia="bg-BG"/>
        </w:rPr>
        <w:t xml:space="preserve">Проучванията за </w:t>
      </w:r>
      <w:proofErr w:type="spellStart"/>
      <w:r w:rsidRPr="00A654E4">
        <w:rPr>
          <w:rFonts w:eastAsia="Times New Roman" w:cs="Arial"/>
          <w:color w:val="000000"/>
          <w:lang w:eastAsia="bg-BG"/>
        </w:rPr>
        <w:t>мутагенност</w:t>
      </w:r>
      <w:proofErr w:type="spellEnd"/>
      <w:r w:rsidRPr="00A654E4">
        <w:rPr>
          <w:rFonts w:eastAsia="Times New Roman" w:cs="Arial"/>
          <w:color w:val="000000"/>
          <w:lang w:eastAsia="bg-BG"/>
        </w:rPr>
        <w:t xml:space="preserve"> не показват свързани с лекарството ефекти на генно или хромозомно ниво.</w:t>
      </w:r>
    </w:p>
    <w:p w14:paraId="5D3ABD11" w14:textId="77777777" w:rsidR="00275C39" w:rsidRPr="00A654E4" w:rsidRDefault="00275C39" w:rsidP="00275C39">
      <w:pPr>
        <w:rPr>
          <w:rFonts w:eastAsia="Times New Roman" w:cs="Arial"/>
          <w:color w:val="000000"/>
          <w:lang w:eastAsia="bg-BG"/>
        </w:rPr>
      </w:pPr>
    </w:p>
    <w:p w14:paraId="20E967BE" w14:textId="3E47A2BB" w:rsidR="0091385D" w:rsidRPr="00A654E4" w:rsidRDefault="00275C39" w:rsidP="00275C39">
      <w:pPr>
        <w:rPr>
          <w:rFonts w:cs="Arial"/>
        </w:rPr>
      </w:pPr>
      <w:r w:rsidRPr="00A654E4">
        <w:rPr>
          <w:rFonts w:eastAsia="Times New Roman" w:cs="Arial"/>
          <w:color w:val="000000"/>
          <w:lang w:eastAsia="bg-BG"/>
        </w:rPr>
        <w:t xml:space="preserve">*На база тегло на пациента 50 </w:t>
      </w:r>
      <w:proofErr w:type="spellStart"/>
      <w:r w:rsidRPr="00A654E4">
        <w:rPr>
          <w:rFonts w:eastAsia="Times New Roman" w:cs="Arial"/>
          <w:color w:val="000000"/>
        </w:rPr>
        <w:t>kg</w:t>
      </w:r>
      <w:proofErr w:type="spellEnd"/>
      <w:r w:rsidRPr="00A654E4">
        <w:rPr>
          <w:rFonts w:eastAsia="Times New Roman" w:cs="Arial"/>
          <w:color w:val="000000"/>
        </w:rPr>
        <w:t>.</w:t>
      </w:r>
    </w:p>
    <w:p w14:paraId="3EE240F0" w14:textId="77777777" w:rsidR="00275C39" w:rsidRPr="00A654E4" w:rsidRDefault="00275C39" w:rsidP="0091385D"/>
    <w:p w14:paraId="6A7820AB" w14:textId="353DB6D2" w:rsidR="008A6AF2" w:rsidRPr="00A654E4" w:rsidRDefault="002C50EE" w:rsidP="00395555">
      <w:pPr>
        <w:pStyle w:val="Heading1"/>
      </w:pPr>
      <w:r w:rsidRPr="00A654E4">
        <w:t>7. ПРИТЕЖАТЕЛ НА РАЗРЕШЕНИЕТО ЗА УПОТРЕБА</w:t>
      </w:r>
    </w:p>
    <w:p w14:paraId="1B9B651E" w14:textId="3382E6AC" w:rsidR="0091385D" w:rsidRPr="00A654E4" w:rsidRDefault="0091385D" w:rsidP="0091385D"/>
    <w:p w14:paraId="2FF601D2" w14:textId="77777777" w:rsidR="00275C39" w:rsidRPr="00A654E4" w:rsidRDefault="00275C39" w:rsidP="00275C39">
      <w:pPr>
        <w:spacing w:line="240" w:lineRule="auto"/>
        <w:rPr>
          <w:rFonts w:eastAsia="Times New Roman" w:cs="Arial"/>
          <w:sz w:val="24"/>
          <w:szCs w:val="24"/>
          <w:lang w:eastAsia="bg-BG"/>
        </w:rPr>
      </w:pPr>
      <w:proofErr w:type="spellStart"/>
      <w:r w:rsidRPr="00A654E4">
        <w:rPr>
          <w:rFonts w:eastAsia="Times New Roman" w:cs="Arial"/>
          <w:color w:val="000000"/>
        </w:rPr>
        <w:t>Teva</w:t>
      </w:r>
      <w:proofErr w:type="spellEnd"/>
      <w:r w:rsidRPr="00A654E4">
        <w:rPr>
          <w:rFonts w:eastAsia="Times New Roman" w:cs="Arial"/>
          <w:color w:val="000000"/>
        </w:rPr>
        <w:t xml:space="preserve"> B.V.</w:t>
      </w:r>
    </w:p>
    <w:p w14:paraId="0BB0ABE9" w14:textId="77777777" w:rsidR="00275C39" w:rsidRPr="00A654E4" w:rsidRDefault="00275C39" w:rsidP="00275C39">
      <w:pPr>
        <w:spacing w:line="240" w:lineRule="auto"/>
        <w:rPr>
          <w:rFonts w:eastAsia="Times New Roman" w:cs="Arial"/>
          <w:sz w:val="24"/>
          <w:szCs w:val="24"/>
          <w:lang w:eastAsia="bg-BG"/>
        </w:rPr>
      </w:pPr>
      <w:proofErr w:type="spellStart"/>
      <w:r w:rsidRPr="00A654E4">
        <w:rPr>
          <w:rFonts w:eastAsia="Times New Roman" w:cs="Arial"/>
          <w:color w:val="000000"/>
        </w:rPr>
        <w:t>Swensweg</w:t>
      </w:r>
      <w:proofErr w:type="spellEnd"/>
      <w:r w:rsidRPr="00A654E4">
        <w:rPr>
          <w:rFonts w:eastAsia="Times New Roman" w:cs="Arial"/>
          <w:color w:val="000000"/>
        </w:rPr>
        <w:t xml:space="preserve"> </w:t>
      </w:r>
      <w:r w:rsidRPr="00A654E4">
        <w:rPr>
          <w:rFonts w:eastAsia="Times New Roman" w:cs="Arial"/>
          <w:color w:val="000000"/>
          <w:lang w:eastAsia="bg-BG"/>
        </w:rPr>
        <w:t xml:space="preserve">5,2031 </w:t>
      </w:r>
      <w:r w:rsidRPr="00A654E4">
        <w:rPr>
          <w:rFonts w:eastAsia="Times New Roman" w:cs="Arial"/>
          <w:color w:val="000000"/>
        </w:rPr>
        <w:t xml:space="preserve">GA </w:t>
      </w:r>
      <w:proofErr w:type="spellStart"/>
      <w:r w:rsidRPr="00A654E4">
        <w:rPr>
          <w:rFonts w:eastAsia="Times New Roman" w:cs="Arial"/>
          <w:color w:val="000000"/>
        </w:rPr>
        <w:t>Haarlem</w:t>
      </w:r>
      <w:proofErr w:type="spellEnd"/>
    </w:p>
    <w:p w14:paraId="3FD825DB" w14:textId="13BFBC39" w:rsidR="0091385D" w:rsidRPr="00A654E4" w:rsidRDefault="00275C39" w:rsidP="00275C39">
      <w:pPr>
        <w:rPr>
          <w:rFonts w:cs="Arial"/>
        </w:rPr>
      </w:pPr>
      <w:r w:rsidRPr="00A654E4">
        <w:rPr>
          <w:rFonts w:eastAsia="Times New Roman" w:cs="Arial"/>
          <w:color w:val="000000"/>
          <w:lang w:eastAsia="bg-BG"/>
        </w:rPr>
        <w:t>Нидерландия</w:t>
      </w:r>
    </w:p>
    <w:p w14:paraId="129C7566" w14:textId="77777777" w:rsidR="0091385D" w:rsidRPr="00A654E4" w:rsidRDefault="0091385D" w:rsidP="0091385D"/>
    <w:p w14:paraId="7BA1BA64" w14:textId="17509450" w:rsidR="00CF77F7" w:rsidRPr="00A654E4" w:rsidRDefault="002C50EE" w:rsidP="004A448E">
      <w:pPr>
        <w:pStyle w:val="Heading1"/>
      </w:pPr>
      <w:r w:rsidRPr="00A654E4">
        <w:t>8. НОМЕР НА РАЗРЕШЕНИЕТО ЗА УПОТРЕБА</w:t>
      </w:r>
    </w:p>
    <w:p w14:paraId="095674C4" w14:textId="54CA436A" w:rsidR="0091385D" w:rsidRPr="00A654E4" w:rsidRDefault="0091385D" w:rsidP="0091385D"/>
    <w:p w14:paraId="4646BDBF" w14:textId="77777777" w:rsidR="00275C39" w:rsidRPr="00A654E4" w:rsidRDefault="00275C39" w:rsidP="00275C39">
      <w:pPr>
        <w:spacing w:line="240" w:lineRule="auto"/>
        <w:rPr>
          <w:rFonts w:eastAsia="Times New Roman" w:cs="Arial"/>
          <w:sz w:val="24"/>
          <w:szCs w:val="24"/>
          <w:lang w:eastAsia="bg-BG"/>
        </w:rPr>
      </w:pPr>
      <w:proofErr w:type="spellStart"/>
      <w:r w:rsidRPr="00A654E4">
        <w:rPr>
          <w:rFonts w:eastAsia="Times New Roman" w:cs="Arial"/>
          <w:color w:val="000000"/>
          <w:lang w:eastAsia="bg-BG"/>
        </w:rPr>
        <w:t>Тинтарос</w:t>
      </w:r>
      <w:proofErr w:type="spellEnd"/>
      <w:r w:rsidRPr="00A654E4">
        <w:rPr>
          <w:rFonts w:eastAsia="Times New Roman" w:cs="Arial"/>
          <w:color w:val="000000"/>
          <w:lang w:eastAsia="bg-BG"/>
        </w:rPr>
        <w:t xml:space="preserve"> АМ 10 </w:t>
      </w:r>
      <w:proofErr w:type="spellStart"/>
      <w:r w:rsidRPr="00A654E4">
        <w:rPr>
          <w:rFonts w:eastAsia="Times New Roman" w:cs="Arial"/>
          <w:color w:val="000000"/>
        </w:rPr>
        <w:t>mg</w:t>
      </w:r>
      <w:proofErr w:type="spellEnd"/>
      <w:r w:rsidRPr="00A654E4">
        <w:rPr>
          <w:rFonts w:eastAsia="Times New Roman" w:cs="Arial"/>
          <w:color w:val="000000"/>
        </w:rPr>
        <w:t xml:space="preserve">/5 </w:t>
      </w:r>
      <w:proofErr w:type="spellStart"/>
      <w:r w:rsidRPr="00A654E4">
        <w:rPr>
          <w:rFonts w:eastAsia="Times New Roman" w:cs="Arial"/>
          <w:color w:val="000000"/>
        </w:rPr>
        <w:t>mg</w:t>
      </w:r>
      <w:proofErr w:type="spellEnd"/>
      <w:r w:rsidRPr="00A654E4">
        <w:rPr>
          <w:rFonts w:eastAsia="Times New Roman" w:cs="Arial"/>
          <w:color w:val="000000"/>
        </w:rPr>
        <w:t xml:space="preserve"> </w:t>
      </w:r>
      <w:r w:rsidRPr="00A654E4">
        <w:rPr>
          <w:rFonts w:eastAsia="Times New Roman" w:cs="Arial"/>
          <w:color w:val="000000"/>
          <w:lang w:eastAsia="bg-BG"/>
        </w:rPr>
        <w:t xml:space="preserve">твърди капсули - </w:t>
      </w:r>
      <w:proofErr w:type="spellStart"/>
      <w:r w:rsidRPr="00A654E4">
        <w:rPr>
          <w:rFonts w:eastAsia="Times New Roman" w:cs="Arial"/>
          <w:color w:val="000000"/>
        </w:rPr>
        <w:t>Pe</w:t>
      </w:r>
      <w:r w:rsidRPr="00A654E4">
        <w:rPr>
          <w:rFonts w:eastAsia="Times New Roman" w:cs="Arial"/>
          <w:color w:val="000000"/>
          <w:lang w:eastAsia="bg-BG"/>
        </w:rPr>
        <w:t>г</w:t>
      </w:r>
      <w:proofErr w:type="spellEnd"/>
      <w:r w:rsidRPr="00A654E4">
        <w:rPr>
          <w:rFonts w:eastAsia="Times New Roman" w:cs="Arial"/>
          <w:color w:val="000000"/>
        </w:rPr>
        <w:t xml:space="preserve">. </w:t>
      </w:r>
      <w:r w:rsidRPr="00A654E4">
        <w:rPr>
          <w:rFonts w:eastAsia="Times New Roman" w:cs="Arial"/>
          <w:color w:val="000000"/>
          <w:lang w:eastAsia="bg-BG"/>
        </w:rPr>
        <w:t>№ 20200139</w:t>
      </w:r>
    </w:p>
    <w:p w14:paraId="6E892CE5" w14:textId="22EA20CE" w:rsidR="0091385D" w:rsidRPr="00A654E4" w:rsidRDefault="00275C39" w:rsidP="00275C39">
      <w:pPr>
        <w:rPr>
          <w:rFonts w:cs="Arial"/>
        </w:rPr>
      </w:pPr>
      <w:proofErr w:type="spellStart"/>
      <w:r w:rsidRPr="00A654E4">
        <w:rPr>
          <w:rFonts w:eastAsia="Times New Roman" w:cs="Arial"/>
          <w:color w:val="000000"/>
          <w:lang w:eastAsia="bg-BG"/>
        </w:rPr>
        <w:t>Тинтарос</w:t>
      </w:r>
      <w:proofErr w:type="spellEnd"/>
      <w:r w:rsidRPr="00A654E4">
        <w:rPr>
          <w:rFonts w:eastAsia="Times New Roman" w:cs="Arial"/>
          <w:color w:val="000000"/>
          <w:lang w:eastAsia="bg-BG"/>
        </w:rPr>
        <w:t xml:space="preserve"> АМ 20 </w:t>
      </w:r>
      <w:proofErr w:type="spellStart"/>
      <w:r w:rsidRPr="00A654E4">
        <w:rPr>
          <w:rFonts w:eastAsia="Times New Roman" w:cs="Arial"/>
          <w:color w:val="000000"/>
        </w:rPr>
        <w:t>mg</w:t>
      </w:r>
      <w:proofErr w:type="spellEnd"/>
      <w:r w:rsidRPr="00A654E4">
        <w:rPr>
          <w:rFonts w:eastAsia="Times New Roman" w:cs="Arial"/>
          <w:color w:val="000000"/>
        </w:rPr>
        <w:t xml:space="preserve">/5 </w:t>
      </w:r>
      <w:proofErr w:type="spellStart"/>
      <w:r w:rsidRPr="00A654E4">
        <w:rPr>
          <w:rFonts w:eastAsia="Times New Roman" w:cs="Arial"/>
          <w:color w:val="000000"/>
        </w:rPr>
        <w:t>mg</w:t>
      </w:r>
      <w:proofErr w:type="spellEnd"/>
      <w:r w:rsidRPr="00A654E4">
        <w:rPr>
          <w:rFonts w:eastAsia="Times New Roman" w:cs="Arial"/>
          <w:color w:val="000000"/>
        </w:rPr>
        <w:t xml:space="preserve"> </w:t>
      </w:r>
      <w:r w:rsidRPr="00A654E4">
        <w:rPr>
          <w:rFonts w:eastAsia="Times New Roman" w:cs="Arial"/>
          <w:color w:val="000000"/>
          <w:lang w:eastAsia="bg-BG"/>
        </w:rPr>
        <w:t xml:space="preserve">твърди капсули - </w:t>
      </w:r>
      <w:proofErr w:type="spellStart"/>
      <w:r w:rsidRPr="00A654E4">
        <w:rPr>
          <w:rFonts w:eastAsia="Times New Roman" w:cs="Arial"/>
          <w:color w:val="000000"/>
        </w:rPr>
        <w:t>Pe</w:t>
      </w:r>
      <w:r w:rsidRPr="00A654E4">
        <w:rPr>
          <w:rFonts w:eastAsia="Times New Roman" w:cs="Arial"/>
          <w:color w:val="000000"/>
          <w:lang w:eastAsia="bg-BG"/>
        </w:rPr>
        <w:t>г</w:t>
      </w:r>
      <w:proofErr w:type="spellEnd"/>
      <w:r w:rsidRPr="00A654E4">
        <w:rPr>
          <w:rFonts w:eastAsia="Times New Roman" w:cs="Arial"/>
          <w:color w:val="000000"/>
          <w:lang w:eastAsia="bg-BG"/>
        </w:rPr>
        <w:t>.</w:t>
      </w:r>
      <w:r w:rsidRPr="00A654E4">
        <w:rPr>
          <w:rFonts w:eastAsia="Times New Roman" w:cs="Arial"/>
          <w:color w:val="000000"/>
        </w:rPr>
        <w:t xml:space="preserve"> </w:t>
      </w:r>
      <w:r w:rsidRPr="00A654E4">
        <w:rPr>
          <w:rFonts w:eastAsia="Times New Roman" w:cs="Arial"/>
          <w:color w:val="000000"/>
          <w:lang w:eastAsia="bg-BG"/>
        </w:rPr>
        <w:t>№ 20200140</w:t>
      </w:r>
    </w:p>
    <w:p w14:paraId="62EF7F8B" w14:textId="77777777" w:rsidR="0091385D" w:rsidRPr="00A654E4" w:rsidRDefault="0091385D" w:rsidP="0091385D"/>
    <w:p w14:paraId="2CCB5832" w14:textId="18FCD95B" w:rsidR="007C605B" w:rsidRPr="00A654E4" w:rsidRDefault="002C50EE" w:rsidP="007C605B">
      <w:pPr>
        <w:pStyle w:val="Heading1"/>
      </w:pPr>
      <w:r w:rsidRPr="00A654E4">
        <w:t>9. ДАТА НА ПЪРВО РАЗРЕШАВАНЕ/ПОДНОВЯВАНЕ НА РАЗРЕШЕНИЕТО ЗА УПОТРЕБА</w:t>
      </w:r>
    </w:p>
    <w:p w14:paraId="372B3414" w14:textId="0F79A9B4" w:rsidR="0091385D" w:rsidRPr="00A654E4" w:rsidRDefault="0091385D" w:rsidP="0091385D"/>
    <w:p w14:paraId="497007FA" w14:textId="2C023A26" w:rsidR="0091385D" w:rsidRPr="00A654E4" w:rsidRDefault="00275C39" w:rsidP="0091385D">
      <w:r w:rsidRPr="00A654E4">
        <w:rPr>
          <w:rFonts w:cs="Arial"/>
        </w:rPr>
        <w:t>Дата на първо разрешаване: 21.08.2020 г</w:t>
      </w:r>
      <w:r w:rsidRPr="00A654E4">
        <w:t>.</w:t>
      </w:r>
    </w:p>
    <w:p w14:paraId="0A56E09D" w14:textId="77777777" w:rsidR="0091385D" w:rsidRPr="00A654E4" w:rsidRDefault="0091385D" w:rsidP="0091385D"/>
    <w:p w14:paraId="0E9D0119" w14:textId="1FEC128A" w:rsidR="002C50EE" w:rsidRPr="00A654E4" w:rsidRDefault="002C50EE" w:rsidP="002C50EE">
      <w:pPr>
        <w:pStyle w:val="Heading1"/>
      </w:pPr>
      <w:r w:rsidRPr="00A654E4">
        <w:t>10. ДАТА НА АКТУАЛИЗИРАНЕ НА ТЕКСТА</w:t>
      </w:r>
    </w:p>
    <w:p w14:paraId="3E8FFCC4" w14:textId="34E0D3BB" w:rsidR="0091385D" w:rsidRPr="00A654E4" w:rsidRDefault="0091385D" w:rsidP="0091385D"/>
    <w:p w14:paraId="30276F52" w14:textId="1684F7BE" w:rsidR="0091385D" w:rsidRPr="00A654E4" w:rsidRDefault="00275C39" w:rsidP="0091385D">
      <w:pPr>
        <w:rPr>
          <w:rFonts w:cs="Arial"/>
        </w:rPr>
      </w:pPr>
      <w:r w:rsidRPr="00A654E4">
        <w:rPr>
          <w:rFonts w:cs="Arial"/>
        </w:rPr>
        <w:t>22.06.2022</w:t>
      </w:r>
    </w:p>
    <w:p w14:paraId="6B00148E" w14:textId="77777777" w:rsidR="0091385D" w:rsidRPr="00A654E4" w:rsidRDefault="0091385D" w:rsidP="0091385D"/>
    <w:bookmarkEnd w:id="0"/>
    <w:p w14:paraId="43FB38A2" w14:textId="5500C507" w:rsidR="007C605B" w:rsidRPr="00A654E4" w:rsidRDefault="007C605B" w:rsidP="00CF77F7"/>
    <w:sectPr w:rsidR="007C605B" w:rsidRPr="00A654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3B74F1"/>
    <w:multiLevelType w:val="hybridMultilevel"/>
    <w:tmpl w:val="18BC28CE"/>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802FB"/>
    <w:multiLevelType w:val="hybridMultilevel"/>
    <w:tmpl w:val="1968FF6E"/>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9" w15:restartNumberingAfterBreak="0">
    <w:nsid w:val="132B1BDF"/>
    <w:multiLevelType w:val="hybridMultilevel"/>
    <w:tmpl w:val="E11454DA"/>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8C21195"/>
    <w:multiLevelType w:val="hybridMultilevel"/>
    <w:tmpl w:val="0B0052D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066F7"/>
    <w:multiLevelType w:val="hybridMultilevel"/>
    <w:tmpl w:val="B99656A8"/>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5"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4C07FC"/>
    <w:multiLevelType w:val="hybridMultilevel"/>
    <w:tmpl w:val="FADC53DE"/>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6"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CF67F8"/>
    <w:multiLevelType w:val="hybridMultilevel"/>
    <w:tmpl w:val="4962A1BC"/>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53B0615C"/>
    <w:multiLevelType w:val="hybridMultilevel"/>
    <w:tmpl w:val="A9E8BD5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165F63"/>
    <w:multiLevelType w:val="hybridMultilevel"/>
    <w:tmpl w:val="E79E225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546449807">
    <w:abstractNumId w:val="34"/>
  </w:num>
  <w:num w:numId="2" w16cid:durableId="630593445">
    <w:abstractNumId w:val="0"/>
  </w:num>
  <w:num w:numId="3" w16cid:durableId="1062021807">
    <w:abstractNumId w:val="17"/>
  </w:num>
  <w:num w:numId="4" w16cid:durableId="1845166294">
    <w:abstractNumId w:val="4"/>
  </w:num>
  <w:num w:numId="5" w16cid:durableId="1518082460">
    <w:abstractNumId w:val="1"/>
  </w:num>
  <w:num w:numId="6" w16cid:durableId="1177698295">
    <w:abstractNumId w:val="21"/>
  </w:num>
  <w:num w:numId="7" w16cid:durableId="2102137741">
    <w:abstractNumId w:val="15"/>
  </w:num>
  <w:num w:numId="8" w16cid:durableId="527262299">
    <w:abstractNumId w:val="20"/>
  </w:num>
  <w:num w:numId="9" w16cid:durableId="1895047301">
    <w:abstractNumId w:val="3"/>
  </w:num>
  <w:num w:numId="10" w16cid:durableId="656884122">
    <w:abstractNumId w:val="5"/>
  </w:num>
  <w:num w:numId="11" w16cid:durableId="1187019112">
    <w:abstractNumId w:val="37"/>
  </w:num>
  <w:num w:numId="12" w16cid:durableId="990914431">
    <w:abstractNumId w:val="19"/>
  </w:num>
  <w:num w:numId="13" w16cid:durableId="1759717472">
    <w:abstractNumId w:val="24"/>
  </w:num>
  <w:num w:numId="14" w16cid:durableId="2023313759">
    <w:abstractNumId w:val="16"/>
  </w:num>
  <w:num w:numId="15" w16cid:durableId="479343470">
    <w:abstractNumId w:val="36"/>
  </w:num>
  <w:num w:numId="16" w16cid:durableId="2006929782">
    <w:abstractNumId w:val="14"/>
  </w:num>
  <w:num w:numId="17" w16cid:durableId="291904211">
    <w:abstractNumId w:val="29"/>
  </w:num>
  <w:num w:numId="18" w16cid:durableId="1495146999">
    <w:abstractNumId w:val="11"/>
  </w:num>
  <w:num w:numId="19" w16cid:durableId="1637949278">
    <w:abstractNumId w:val="33"/>
  </w:num>
  <w:num w:numId="20" w16cid:durableId="73938361">
    <w:abstractNumId w:val="28"/>
  </w:num>
  <w:num w:numId="21" w16cid:durableId="97720358">
    <w:abstractNumId w:val="22"/>
  </w:num>
  <w:num w:numId="22" w16cid:durableId="468592145">
    <w:abstractNumId w:val="30"/>
  </w:num>
  <w:num w:numId="23" w16cid:durableId="942801665">
    <w:abstractNumId w:val="23"/>
  </w:num>
  <w:num w:numId="24" w16cid:durableId="230045722">
    <w:abstractNumId w:val="12"/>
  </w:num>
  <w:num w:numId="25" w16cid:durableId="1254506605">
    <w:abstractNumId w:val="27"/>
  </w:num>
  <w:num w:numId="26" w16cid:durableId="700711756">
    <w:abstractNumId w:val="26"/>
  </w:num>
  <w:num w:numId="27" w16cid:durableId="1953048738">
    <w:abstractNumId w:val="39"/>
  </w:num>
  <w:num w:numId="28" w16cid:durableId="59059680">
    <w:abstractNumId w:val="8"/>
  </w:num>
  <w:num w:numId="29" w16cid:durableId="232663281">
    <w:abstractNumId w:val="25"/>
  </w:num>
  <w:num w:numId="30" w16cid:durableId="691419412">
    <w:abstractNumId w:val="42"/>
  </w:num>
  <w:num w:numId="31" w16cid:durableId="1363164485">
    <w:abstractNumId w:val="6"/>
  </w:num>
  <w:num w:numId="32" w16cid:durableId="1938439222">
    <w:abstractNumId w:val="41"/>
  </w:num>
  <w:num w:numId="33" w16cid:durableId="1156533482">
    <w:abstractNumId w:val="35"/>
  </w:num>
  <w:num w:numId="34" w16cid:durableId="287929907">
    <w:abstractNumId w:val="40"/>
  </w:num>
  <w:num w:numId="35" w16cid:durableId="111562389">
    <w:abstractNumId w:val="31"/>
  </w:num>
  <w:num w:numId="36" w16cid:durableId="119962659">
    <w:abstractNumId w:val="18"/>
  </w:num>
  <w:num w:numId="37" w16cid:durableId="504393840">
    <w:abstractNumId w:val="2"/>
  </w:num>
  <w:num w:numId="38" w16cid:durableId="1673414639">
    <w:abstractNumId w:val="13"/>
  </w:num>
  <w:num w:numId="39" w16cid:durableId="532303067">
    <w:abstractNumId w:val="7"/>
  </w:num>
  <w:num w:numId="40" w16cid:durableId="985858055">
    <w:abstractNumId w:val="10"/>
  </w:num>
  <w:num w:numId="41" w16cid:durableId="2064326146">
    <w:abstractNumId w:val="32"/>
  </w:num>
  <w:num w:numId="42" w16cid:durableId="1892107679">
    <w:abstractNumId w:val="38"/>
  </w:num>
  <w:num w:numId="43" w16cid:durableId="10589352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00"/>
    <w:rsid w:val="00185A46"/>
    <w:rsid w:val="001915B6"/>
    <w:rsid w:val="001D1B23"/>
    <w:rsid w:val="00275C39"/>
    <w:rsid w:val="002B3C38"/>
    <w:rsid w:val="002B4DBB"/>
    <w:rsid w:val="002C50EE"/>
    <w:rsid w:val="00340A0A"/>
    <w:rsid w:val="003765DC"/>
    <w:rsid w:val="00395555"/>
    <w:rsid w:val="003E3126"/>
    <w:rsid w:val="00426E5F"/>
    <w:rsid w:val="004A448E"/>
    <w:rsid w:val="004D4D6B"/>
    <w:rsid w:val="004F1CE7"/>
    <w:rsid w:val="004F498A"/>
    <w:rsid w:val="00517A5B"/>
    <w:rsid w:val="00526D43"/>
    <w:rsid w:val="00551E49"/>
    <w:rsid w:val="00593A00"/>
    <w:rsid w:val="005A66D9"/>
    <w:rsid w:val="00605BCA"/>
    <w:rsid w:val="006158A1"/>
    <w:rsid w:val="00617B1F"/>
    <w:rsid w:val="00672487"/>
    <w:rsid w:val="00672600"/>
    <w:rsid w:val="00681D4A"/>
    <w:rsid w:val="00685882"/>
    <w:rsid w:val="0068796D"/>
    <w:rsid w:val="0075649D"/>
    <w:rsid w:val="007C605B"/>
    <w:rsid w:val="008134C8"/>
    <w:rsid w:val="00814073"/>
    <w:rsid w:val="00826F0D"/>
    <w:rsid w:val="00893B92"/>
    <w:rsid w:val="008A6AF2"/>
    <w:rsid w:val="008C70A2"/>
    <w:rsid w:val="008F1AF3"/>
    <w:rsid w:val="0091385D"/>
    <w:rsid w:val="009773E4"/>
    <w:rsid w:val="009B171C"/>
    <w:rsid w:val="009F1313"/>
    <w:rsid w:val="00A20351"/>
    <w:rsid w:val="00A502E4"/>
    <w:rsid w:val="00A654E4"/>
    <w:rsid w:val="00A65A81"/>
    <w:rsid w:val="00A73575"/>
    <w:rsid w:val="00AA23EC"/>
    <w:rsid w:val="00AC63CE"/>
    <w:rsid w:val="00AE2107"/>
    <w:rsid w:val="00B275A8"/>
    <w:rsid w:val="00BF2600"/>
    <w:rsid w:val="00C0049F"/>
    <w:rsid w:val="00C07B84"/>
    <w:rsid w:val="00C25170"/>
    <w:rsid w:val="00C33464"/>
    <w:rsid w:val="00C40420"/>
    <w:rsid w:val="00C809A7"/>
    <w:rsid w:val="00C83063"/>
    <w:rsid w:val="00C87E90"/>
    <w:rsid w:val="00CA1B57"/>
    <w:rsid w:val="00CF77F7"/>
    <w:rsid w:val="00D86297"/>
    <w:rsid w:val="00DD466D"/>
    <w:rsid w:val="00EB6364"/>
    <w:rsid w:val="00F37B64"/>
    <w:rsid w:val="00FA5D99"/>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da.b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CF991-CB7C-4AB9-91F5-95749EA6A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9197</Words>
  <Characters>52425</Characters>
  <Application>Microsoft Office Word</Application>
  <DocSecurity>0</DocSecurity>
  <Lines>436</Lines>
  <Paragraphs>122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Maria Vasileva</cp:lastModifiedBy>
  <cp:revision>6</cp:revision>
  <dcterms:created xsi:type="dcterms:W3CDTF">2022-12-05T18:44:00Z</dcterms:created>
  <dcterms:modified xsi:type="dcterms:W3CDTF">2022-12-07T08:41:00Z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