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09CEB67B" w:rsidR="002C50EE" w:rsidRPr="0001462F" w:rsidRDefault="002C50EE" w:rsidP="002C50EE">
      <w:pPr>
        <w:pStyle w:val="Heading1"/>
        <w:jc w:val="center"/>
      </w:pPr>
      <w:bookmarkStart w:id="0" w:name="_Hlk63124480"/>
      <w:r w:rsidRPr="0001462F">
        <w:t>КРАТКА ХАРАКТЕРИСТИКА НА ПРОДУКТА</w:t>
      </w:r>
    </w:p>
    <w:p w14:paraId="5A3B4435" w14:textId="77777777" w:rsidR="0091385D" w:rsidRPr="0001462F" w:rsidRDefault="0091385D" w:rsidP="0091385D"/>
    <w:p w14:paraId="3320F4BE" w14:textId="2EB48694" w:rsidR="00C40420" w:rsidRPr="0001462F" w:rsidRDefault="00DD466D" w:rsidP="004A448E">
      <w:pPr>
        <w:pStyle w:val="Heading1"/>
      </w:pPr>
      <w:r w:rsidRPr="0001462F">
        <w:t>1.ИМЕ НА ЛЕКАРСТВЕНИЯ ПРОДУКТ</w:t>
      </w:r>
    </w:p>
    <w:p w14:paraId="5E9BA472" w14:textId="7B7F9CBA" w:rsidR="0091385D" w:rsidRPr="0001462F" w:rsidRDefault="0091385D" w:rsidP="0091385D"/>
    <w:p w14:paraId="72926FC2" w14:textId="77777777" w:rsidR="00452B89" w:rsidRPr="0001462F" w:rsidRDefault="00452B89" w:rsidP="00452B89">
      <w:pPr>
        <w:spacing w:line="240" w:lineRule="auto"/>
        <w:rPr>
          <w:rFonts w:eastAsia="Times New Roman" w:cs="Arial"/>
          <w:sz w:val="28"/>
          <w:szCs w:val="24"/>
          <w:lang w:eastAsia="bg-BG"/>
        </w:rPr>
      </w:pPr>
      <w:r w:rsidRPr="0001462F">
        <w:rPr>
          <w:rFonts w:eastAsia="Times New Roman" w:cs="Arial"/>
          <w:color w:val="000000"/>
          <w:szCs w:val="20"/>
          <w:lang w:eastAsia="bg-BG"/>
        </w:rPr>
        <w:t xml:space="preserve">ТОПИРАМАТ АКОРД 25 </w:t>
      </w:r>
      <w:r w:rsidRPr="0001462F">
        <w:rPr>
          <w:rFonts w:eastAsia="Times New Roman" w:cs="Arial"/>
          <w:color w:val="000000"/>
          <w:szCs w:val="20"/>
          <w:lang w:val="en-US"/>
        </w:rPr>
        <w:t>mg</w:t>
      </w:r>
      <w:r w:rsidRPr="0001462F">
        <w:rPr>
          <w:rFonts w:eastAsia="Times New Roman" w:cs="Arial"/>
          <w:color w:val="000000"/>
          <w:szCs w:val="20"/>
        </w:rPr>
        <w:t xml:space="preserve"> </w:t>
      </w:r>
      <w:r w:rsidRPr="0001462F">
        <w:rPr>
          <w:rFonts w:eastAsia="Times New Roman" w:cs="Arial"/>
          <w:color w:val="000000"/>
          <w:szCs w:val="20"/>
          <w:lang w:eastAsia="bg-BG"/>
        </w:rPr>
        <w:t xml:space="preserve">филмирани таблетки </w:t>
      </w:r>
    </w:p>
    <w:p w14:paraId="76D65F15" w14:textId="77777777" w:rsidR="00452B89" w:rsidRPr="0001462F" w:rsidRDefault="00452B89" w:rsidP="00452B89">
      <w:pPr>
        <w:spacing w:line="240" w:lineRule="auto"/>
        <w:rPr>
          <w:rFonts w:eastAsia="Times New Roman" w:cs="Arial"/>
          <w:sz w:val="28"/>
          <w:szCs w:val="24"/>
          <w:lang w:eastAsia="bg-BG"/>
        </w:rPr>
      </w:pPr>
      <w:r w:rsidRPr="0001462F">
        <w:rPr>
          <w:rFonts w:eastAsia="Times New Roman" w:cs="Arial"/>
          <w:color w:val="000000"/>
          <w:szCs w:val="20"/>
          <w:lang w:val="en-US"/>
        </w:rPr>
        <w:t>TOPIRAMATE</w:t>
      </w:r>
      <w:r w:rsidRPr="0001462F">
        <w:rPr>
          <w:rFonts w:eastAsia="Times New Roman" w:cs="Arial"/>
          <w:color w:val="000000"/>
          <w:szCs w:val="20"/>
        </w:rPr>
        <w:t xml:space="preserve"> </w:t>
      </w:r>
      <w:r w:rsidRPr="0001462F">
        <w:rPr>
          <w:rFonts w:eastAsia="Times New Roman" w:cs="Arial"/>
          <w:color w:val="000000"/>
          <w:szCs w:val="20"/>
          <w:lang w:val="en-US"/>
        </w:rPr>
        <w:t>ACCORD</w:t>
      </w:r>
      <w:r w:rsidRPr="0001462F">
        <w:rPr>
          <w:rFonts w:eastAsia="Times New Roman" w:cs="Arial"/>
          <w:color w:val="000000"/>
          <w:szCs w:val="20"/>
        </w:rPr>
        <w:t xml:space="preserve"> </w:t>
      </w:r>
      <w:r w:rsidRPr="0001462F">
        <w:rPr>
          <w:rFonts w:eastAsia="Times New Roman" w:cs="Arial"/>
          <w:color w:val="000000"/>
          <w:szCs w:val="20"/>
          <w:lang w:eastAsia="bg-BG"/>
        </w:rPr>
        <w:t xml:space="preserve">25 </w:t>
      </w:r>
      <w:r w:rsidRPr="0001462F">
        <w:rPr>
          <w:rFonts w:eastAsia="Times New Roman" w:cs="Arial"/>
          <w:color w:val="000000"/>
          <w:szCs w:val="20"/>
          <w:lang w:val="en-US"/>
        </w:rPr>
        <w:t>mg</w:t>
      </w:r>
      <w:r w:rsidRPr="0001462F">
        <w:rPr>
          <w:rFonts w:eastAsia="Times New Roman" w:cs="Arial"/>
          <w:color w:val="000000"/>
          <w:szCs w:val="20"/>
        </w:rPr>
        <w:t xml:space="preserve"> </w:t>
      </w:r>
      <w:r w:rsidRPr="0001462F">
        <w:rPr>
          <w:rFonts w:eastAsia="Times New Roman" w:cs="Arial"/>
          <w:color w:val="000000"/>
          <w:szCs w:val="20"/>
          <w:lang w:val="en-US"/>
        </w:rPr>
        <w:t>film</w:t>
      </w:r>
      <w:r w:rsidRPr="0001462F">
        <w:rPr>
          <w:rFonts w:eastAsia="Times New Roman" w:cs="Arial"/>
          <w:color w:val="000000"/>
          <w:szCs w:val="20"/>
        </w:rPr>
        <w:t>-</w:t>
      </w:r>
      <w:r w:rsidRPr="0001462F">
        <w:rPr>
          <w:rFonts w:eastAsia="Times New Roman" w:cs="Arial"/>
          <w:color w:val="000000"/>
          <w:szCs w:val="20"/>
          <w:lang w:val="en-US"/>
        </w:rPr>
        <w:t>coated</w:t>
      </w:r>
      <w:r w:rsidRPr="0001462F">
        <w:rPr>
          <w:rFonts w:eastAsia="Times New Roman" w:cs="Arial"/>
          <w:color w:val="000000"/>
          <w:szCs w:val="20"/>
        </w:rPr>
        <w:t xml:space="preserve"> </w:t>
      </w:r>
      <w:r w:rsidRPr="0001462F">
        <w:rPr>
          <w:rFonts w:eastAsia="Times New Roman" w:cs="Arial"/>
          <w:color w:val="000000"/>
          <w:szCs w:val="20"/>
          <w:lang w:val="en-US"/>
        </w:rPr>
        <w:t>tablets</w:t>
      </w:r>
    </w:p>
    <w:p w14:paraId="625EF5DF" w14:textId="77777777" w:rsidR="00452B89" w:rsidRPr="0001462F" w:rsidRDefault="00452B89" w:rsidP="00452B89">
      <w:pPr>
        <w:spacing w:line="240" w:lineRule="auto"/>
        <w:rPr>
          <w:rFonts w:eastAsia="Times New Roman" w:cs="Arial"/>
          <w:color w:val="000000"/>
          <w:szCs w:val="20"/>
          <w:lang w:eastAsia="bg-BG"/>
        </w:rPr>
      </w:pPr>
    </w:p>
    <w:p w14:paraId="190AA157" w14:textId="6DFEC881" w:rsidR="00452B89" w:rsidRPr="0001462F" w:rsidRDefault="00452B89" w:rsidP="00452B89">
      <w:pPr>
        <w:spacing w:line="240" w:lineRule="auto"/>
        <w:rPr>
          <w:rFonts w:eastAsia="Times New Roman" w:cs="Arial"/>
          <w:sz w:val="28"/>
          <w:szCs w:val="24"/>
          <w:lang w:eastAsia="bg-BG"/>
        </w:rPr>
      </w:pPr>
      <w:r w:rsidRPr="0001462F">
        <w:rPr>
          <w:rFonts w:eastAsia="Times New Roman" w:cs="Arial"/>
          <w:color w:val="000000"/>
          <w:szCs w:val="20"/>
          <w:lang w:eastAsia="bg-BG"/>
        </w:rPr>
        <w:t xml:space="preserve">ТОПИРАМАТ АКОРД </w:t>
      </w:r>
      <w:r w:rsidRPr="0001462F">
        <w:rPr>
          <w:rFonts w:eastAsia="Times New Roman" w:cs="Arial"/>
          <w:color w:val="000000"/>
          <w:szCs w:val="20"/>
        </w:rPr>
        <w:t xml:space="preserve">50 </w:t>
      </w:r>
      <w:r w:rsidRPr="0001462F">
        <w:rPr>
          <w:rFonts w:eastAsia="Times New Roman" w:cs="Arial"/>
          <w:color w:val="000000"/>
          <w:szCs w:val="20"/>
          <w:lang w:val="en-US"/>
        </w:rPr>
        <w:t>mg</w:t>
      </w:r>
      <w:r w:rsidRPr="0001462F">
        <w:rPr>
          <w:rFonts w:eastAsia="Times New Roman" w:cs="Arial"/>
          <w:color w:val="000000"/>
          <w:szCs w:val="20"/>
        </w:rPr>
        <w:t xml:space="preserve"> </w:t>
      </w:r>
      <w:r w:rsidRPr="0001462F">
        <w:rPr>
          <w:rFonts w:eastAsia="Times New Roman" w:cs="Arial"/>
          <w:color w:val="000000"/>
          <w:szCs w:val="20"/>
          <w:lang w:eastAsia="bg-BG"/>
        </w:rPr>
        <w:t>филмирани таблетки</w:t>
      </w:r>
    </w:p>
    <w:p w14:paraId="47DC520F" w14:textId="77777777" w:rsidR="00452B89" w:rsidRPr="0001462F" w:rsidRDefault="00452B89" w:rsidP="00452B89">
      <w:pPr>
        <w:spacing w:line="240" w:lineRule="auto"/>
        <w:rPr>
          <w:rFonts w:eastAsia="Times New Roman" w:cs="Arial"/>
          <w:sz w:val="28"/>
          <w:szCs w:val="24"/>
          <w:lang w:eastAsia="bg-BG"/>
        </w:rPr>
      </w:pPr>
      <w:r w:rsidRPr="0001462F">
        <w:rPr>
          <w:rFonts w:eastAsia="Times New Roman" w:cs="Arial"/>
          <w:color w:val="000000"/>
          <w:szCs w:val="20"/>
          <w:lang w:val="en-US"/>
        </w:rPr>
        <w:t>TOPIRAMATE</w:t>
      </w:r>
      <w:r w:rsidRPr="0001462F">
        <w:rPr>
          <w:rFonts w:eastAsia="Times New Roman" w:cs="Arial"/>
          <w:color w:val="000000"/>
          <w:szCs w:val="20"/>
        </w:rPr>
        <w:t xml:space="preserve"> </w:t>
      </w:r>
      <w:r w:rsidRPr="0001462F">
        <w:rPr>
          <w:rFonts w:eastAsia="Times New Roman" w:cs="Arial"/>
          <w:color w:val="000000"/>
          <w:szCs w:val="20"/>
          <w:lang w:val="en-US"/>
        </w:rPr>
        <w:t>ACCORD</w:t>
      </w:r>
      <w:r w:rsidRPr="0001462F">
        <w:rPr>
          <w:rFonts w:eastAsia="Times New Roman" w:cs="Arial"/>
          <w:color w:val="000000"/>
          <w:szCs w:val="20"/>
        </w:rPr>
        <w:t xml:space="preserve"> 50 </w:t>
      </w:r>
      <w:r w:rsidRPr="0001462F">
        <w:rPr>
          <w:rFonts w:eastAsia="Times New Roman" w:cs="Arial"/>
          <w:color w:val="000000"/>
          <w:szCs w:val="20"/>
          <w:lang w:val="en-US"/>
        </w:rPr>
        <w:t>mg</w:t>
      </w:r>
      <w:r w:rsidRPr="0001462F">
        <w:rPr>
          <w:rFonts w:eastAsia="Times New Roman" w:cs="Arial"/>
          <w:color w:val="000000"/>
          <w:szCs w:val="20"/>
        </w:rPr>
        <w:t xml:space="preserve"> </w:t>
      </w:r>
      <w:r w:rsidRPr="0001462F">
        <w:rPr>
          <w:rFonts w:eastAsia="Times New Roman" w:cs="Arial"/>
          <w:color w:val="000000"/>
          <w:szCs w:val="20"/>
          <w:lang w:val="en-US"/>
        </w:rPr>
        <w:t>film</w:t>
      </w:r>
      <w:r w:rsidRPr="0001462F">
        <w:rPr>
          <w:rFonts w:eastAsia="Times New Roman" w:cs="Arial"/>
          <w:color w:val="000000"/>
          <w:szCs w:val="20"/>
        </w:rPr>
        <w:t>-</w:t>
      </w:r>
      <w:r w:rsidRPr="0001462F">
        <w:rPr>
          <w:rFonts w:eastAsia="Times New Roman" w:cs="Arial"/>
          <w:color w:val="000000"/>
          <w:szCs w:val="20"/>
          <w:lang w:val="en-US"/>
        </w:rPr>
        <w:t>coated</w:t>
      </w:r>
      <w:r w:rsidRPr="0001462F">
        <w:rPr>
          <w:rFonts w:eastAsia="Times New Roman" w:cs="Arial"/>
          <w:color w:val="000000"/>
          <w:szCs w:val="20"/>
        </w:rPr>
        <w:t xml:space="preserve"> </w:t>
      </w:r>
      <w:r w:rsidRPr="0001462F">
        <w:rPr>
          <w:rFonts w:eastAsia="Times New Roman" w:cs="Arial"/>
          <w:color w:val="000000"/>
          <w:szCs w:val="20"/>
          <w:lang w:val="en-US"/>
        </w:rPr>
        <w:t>tablets</w:t>
      </w:r>
    </w:p>
    <w:p w14:paraId="7D88F696" w14:textId="77777777" w:rsidR="00452B89" w:rsidRPr="0001462F" w:rsidRDefault="00452B89" w:rsidP="00452B89">
      <w:pPr>
        <w:spacing w:line="240" w:lineRule="auto"/>
        <w:rPr>
          <w:rFonts w:eastAsia="Times New Roman" w:cs="Arial"/>
          <w:color w:val="000000"/>
          <w:szCs w:val="20"/>
          <w:lang w:eastAsia="bg-BG"/>
        </w:rPr>
      </w:pPr>
    </w:p>
    <w:p w14:paraId="6A44DFEA" w14:textId="700B5356" w:rsidR="00452B89" w:rsidRPr="0001462F" w:rsidRDefault="00452B89" w:rsidP="00452B89">
      <w:pPr>
        <w:spacing w:line="240" w:lineRule="auto"/>
        <w:rPr>
          <w:rFonts w:eastAsia="Times New Roman" w:cs="Arial"/>
          <w:sz w:val="28"/>
          <w:szCs w:val="24"/>
          <w:lang w:eastAsia="bg-BG"/>
        </w:rPr>
      </w:pPr>
      <w:r w:rsidRPr="0001462F">
        <w:rPr>
          <w:rFonts w:eastAsia="Times New Roman" w:cs="Arial"/>
          <w:color w:val="000000"/>
          <w:szCs w:val="20"/>
          <w:lang w:eastAsia="bg-BG"/>
        </w:rPr>
        <w:t xml:space="preserve">ТОПИРАМАТ АКОРД </w:t>
      </w:r>
      <w:r w:rsidRPr="0001462F">
        <w:rPr>
          <w:rFonts w:eastAsia="Times New Roman" w:cs="Arial"/>
          <w:color w:val="000000"/>
          <w:szCs w:val="20"/>
        </w:rPr>
        <w:t xml:space="preserve">100 </w:t>
      </w:r>
      <w:r w:rsidRPr="0001462F">
        <w:rPr>
          <w:rFonts w:eastAsia="Times New Roman" w:cs="Arial"/>
          <w:color w:val="000000"/>
          <w:szCs w:val="20"/>
          <w:lang w:val="en-US"/>
        </w:rPr>
        <w:t>mg</w:t>
      </w:r>
      <w:r w:rsidRPr="0001462F">
        <w:rPr>
          <w:rFonts w:eastAsia="Times New Roman" w:cs="Arial"/>
          <w:color w:val="000000"/>
          <w:szCs w:val="20"/>
        </w:rPr>
        <w:t xml:space="preserve"> </w:t>
      </w:r>
      <w:r w:rsidRPr="0001462F">
        <w:rPr>
          <w:rFonts w:eastAsia="Times New Roman" w:cs="Arial"/>
          <w:color w:val="000000"/>
          <w:szCs w:val="20"/>
          <w:lang w:eastAsia="bg-BG"/>
        </w:rPr>
        <w:t>филмирани таблетки</w:t>
      </w:r>
    </w:p>
    <w:p w14:paraId="6F4F055F" w14:textId="77777777" w:rsidR="00452B89" w:rsidRPr="0001462F" w:rsidRDefault="00452B89" w:rsidP="00452B89">
      <w:pPr>
        <w:spacing w:line="240" w:lineRule="auto"/>
        <w:rPr>
          <w:rFonts w:eastAsia="Times New Roman" w:cs="Arial"/>
          <w:sz w:val="28"/>
          <w:szCs w:val="24"/>
          <w:lang w:eastAsia="bg-BG"/>
        </w:rPr>
      </w:pPr>
      <w:r w:rsidRPr="0001462F">
        <w:rPr>
          <w:rFonts w:eastAsia="Times New Roman" w:cs="Arial"/>
          <w:color w:val="000000"/>
          <w:szCs w:val="20"/>
          <w:lang w:val="en-US"/>
        </w:rPr>
        <w:t>TOPIRAMATE</w:t>
      </w:r>
      <w:r w:rsidRPr="0001462F">
        <w:rPr>
          <w:rFonts w:eastAsia="Times New Roman" w:cs="Arial"/>
          <w:color w:val="000000"/>
          <w:szCs w:val="20"/>
        </w:rPr>
        <w:t xml:space="preserve"> </w:t>
      </w:r>
      <w:r w:rsidRPr="0001462F">
        <w:rPr>
          <w:rFonts w:eastAsia="Times New Roman" w:cs="Arial"/>
          <w:color w:val="000000"/>
          <w:szCs w:val="20"/>
          <w:lang w:val="en-US"/>
        </w:rPr>
        <w:t>ACCORD</w:t>
      </w:r>
      <w:r w:rsidRPr="0001462F">
        <w:rPr>
          <w:rFonts w:eastAsia="Times New Roman" w:cs="Arial"/>
          <w:color w:val="000000"/>
          <w:szCs w:val="20"/>
        </w:rPr>
        <w:t xml:space="preserve"> 100 </w:t>
      </w:r>
      <w:r w:rsidRPr="0001462F">
        <w:rPr>
          <w:rFonts w:eastAsia="Times New Roman" w:cs="Arial"/>
          <w:color w:val="000000"/>
          <w:szCs w:val="20"/>
          <w:lang w:val="en-US"/>
        </w:rPr>
        <w:t>mg</w:t>
      </w:r>
      <w:r w:rsidRPr="0001462F">
        <w:rPr>
          <w:rFonts w:eastAsia="Times New Roman" w:cs="Arial"/>
          <w:color w:val="000000"/>
          <w:szCs w:val="20"/>
        </w:rPr>
        <w:t xml:space="preserve"> </w:t>
      </w:r>
      <w:r w:rsidRPr="0001462F">
        <w:rPr>
          <w:rFonts w:eastAsia="Times New Roman" w:cs="Arial"/>
          <w:color w:val="000000"/>
          <w:szCs w:val="20"/>
          <w:lang w:val="en-US"/>
        </w:rPr>
        <w:t>film</w:t>
      </w:r>
      <w:r w:rsidRPr="0001462F">
        <w:rPr>
          <w:rFonts w:eastAsia="Times New Roman" w:cs="Arial"/>
          <w:color w:val="000000"/>
          <w:szCs w:val="20"/>
        </w:rPr>
        <w:t>-</w:t>
      </w:r>
      <w:r w:rsidRPr="0001462F">
        <w:rPr>
          <w:rFonts w:eastAsia="Times New Roman" w:cs="Arial"/>
          <w:color w:val="000000"/>
          <w:szCs w:val="20"/>
          <w:lang w:val="en-US"/>
        </w:rPr>
        <w:t>coated</w:t>
      </w:r>
      <w:r w:rsidRPr="0001462F">
        <w:rPr>
          <w:rFonts w:eastAsia="Times New Roman" w:cs="Arial"/>
          <w:color w:val="000000"/>
          <w:szCs w:val="20"/>
        </w:rPr>
        <w:t xml:space="preserve"> </w:t>
      </w:r>
      <w:r w:rsidRPr="0001462F">
        <w:rPr>
          <w:rFonts w:eastAsia="Times New Roman" w:cs="Arial"/>
          <w:color w:val="000000"/>
          <w:szCs w:val="20"/>
          <w:lang w:val="en-US"/>
        </w:rPr>
        <w:t>tablets</w:t>
      </w:r>
    </w:p>
    <w:p w14:paraId="71540D2B" w14:textId="77777777" w:rsidR="00452B89" w:rsidRPr="0001462F" w:rsidRDefault="00452B89" w:rsidP="00452B89">
      <w:pPr>
        <w:spacing w:line="240" w:lineRule="auto"/>
        <w:rPr>
          <w:rFonts w:eastAsia="Times New Roman" w:cs="Arial"/>
          <w:color w:val="000000"/>
          <w:szCs w:val="20"/>
          <w:lang w:eastAsia="bg-BG"/>
        </w:rPr>
      </w:pPr>
    </w:p>
    <w:p w14:paraId="458E06E5" w14:textId="0A68CB83" w:rsidR="00452B89" w:rsidRPr="0001462F" w:rsidRDefault="00452B89" w:rsidP="00452B89">
      <w:pPr>
        <w:spacing w:line="240" w:lineRule="auto"/>
        <w:rPr>
          <w:rFonts w:eastAsia="Times New Roman" w:cs="Arial"/>
          <w:sz w:val="28"/>
          <w:szCs w:val="24"/>
          <w:lang w:eastAsia="bg-BG"/>
        </w:rPr>
      </w:pPr>
      <w:r w:rsidRPr="0001462F">
        <w:rPr>
          <w:rFonts w:eastAsia="Times New Roman" w:cs="Arial"/>
          <w:color w:val="000000"/>
          <w:szCs w:val="20"/>
          <w:lang w:eastAsia="bg-BG"/>
        </w:rPr>
        <w:t xml:space="preserve">ТОПИРАМАТ АКОРД </w:t>
      </w:r>
      <w:r w:rsidRPr="0001462F">
        <w:rPr>
          <w:rFonts w:eastAsia="Times New Roman" w:cs="Arial"/>
          <w:color w:val="000000"/>
          <w:szCs w:val="20"/>
        </w:rPr>
        <w:t xml:space="preserve">200 </w:t>
      </w:r>
      <w:r w:rsidRPr="0001462F">
        <w:rPr>
          <w:rFonts w:eastAsia="Times New Roman" w:cs="Arial"/>
          <w:color w:val="000000"/>
          <w:szCs w:val="20"/>
          <w:lang w:val="en-US"/>
        </w:rPr>
        <w:t>mg</w:t>
      </w:r>
      <w:r w:rsidRPr="0001462F">
        <w:rPr>
          <w:rFonts w:eastAsia="Times New Roman" w:cs="Arial"/>
          <w:color w:val="000000"/>
          <w:szCs w:val="20"/>
        </w:rPr>
        <w:t xml:space="preserve"> </w:t>
      </w:r>
      <w:r w:rsidRPr="0001462F">
        <w:rPr>
          <w:rFonts w:eastAsia="Times New Roman" w:cs="Arial"/>
          <w:color w:val="000000"/>
          <w:szCs w:val="20"/>
          <w:lang w:eastAsia="bg-BG"/>
        </w:rPr>
        <w:t>филмирани таблетки</w:t>
      </w:r>
    </w:p>
    <w:p w14:paraId="69AC8148" w14:textId="74AB62EB" w:rsidR="00EC41ED" w:rsidRPr="0001462F" w:rsidRDefault="00452B89" w:rsidP="00452B89">
      <w:pPr>
        <w:rPr>
          <w:rFonts w:cs="Arial"/>
          <w:sz w:val="24"/>
        </w:rPr>
      </w:pPr>
      <w:r w:rsidRPr="0001462F">
        <w:rPr>
          <w:rFonts w:eastAsia="Times New Roman" w:cs="Arial"/>
          <w:color w:val="000000"/>
          <w:szCs w:val="20"/>
          <w:lang w:val="en-US"/>
        </w:rPr>
        <w:t>TOPIRAMATE</w:t>
      </w:r>
      <w:r w:rsidRPr="0001462F">
        <w:rPr>
          <w:rFonts w:eastAsia="Times New Roman" w:cs="Arial"/>
          <w:color w:val="000000"/>
          <w:szCs w:val="20"/>
        </w:rPr>
        <w:t xml:space="preserve"> </w:t>
      </w:r>
      <w:r w:rsidRPr="0001462F">
        <w:rPr>
          <w:rFonts w:eastAsia="Times New Roman" w:cs="Arial"/>
          <w:color w:val="000000"/>
          <w:szCs w:val="20"/>
          <w:lang w:val="en-US"/>
        </w:rPr>
        <w:t>ACCORD</w:t>
      </w:r>
      <w:r w:rsidRPr="0001462F">
        <w:rPr>
          <w:rFonts w:eastAsia="Times New Roman" w:cs="Arial"/>
          <w:color w:val="000000"/>
          <w:szCs w:val="20"/>
        </w:rPr>
        <w:t xml:space="preserve"> 200 </w:t>
      </w:r>
      <w:r w:rsidRPr="0001462F">
        <w:rPr>
          <w:rFonts w:eastAsia="Times New Roman" w:cs="Arial"/>
          <w:color w:val="000000"/>
          <w:szCs w:val="20"/>
          <w:lang w:val="en-US"/>
        </w:rPr>
        <w:t>mg</w:t>
      </w:r>
      <w:r w:rsidRPr="0001462F">
        <w:rPr>
          <w:rFonts w:eastAsia="Times New Roman" w:cs="Arial"/>
          <w:color w:val="000000"/>
          <w:szCs w:val="20"/>
        </w:rPr>
        <w:t xml:space="preserve"> </w:t>
      </w:r>
      <w:r w:rsidRPr="0001462F">
        <w:rPr>
          <w:rFonts w:eastAsia="Times New Roman" w:cs="Arial"/>
          <w:color w:val="000000"/>
          <w:szCs w:val="20"/>
          <w:lang w:val="en-US"/>
        </w:rPr>
        <w:t>film</w:t>
      </w:r>
      <w:r w:rsidRPr="0001462F">
        <w:rPr>
          <w:rFonts w:eastAsia="Times New Roman" w:cs="Arial"/>
          <w:color w:val="000000"/>
          <w:szCs w:val="20"/>
        </w:rPr>
        <w:t>-</w:t>
      </w:r>
      <w:r w:rsidRPr="0001462F">
        <w:rPr>
          <w:rFonts w:eastAsia="Times New Roman" w:cs="Arial"/>
          <w:color w:val="000000"/>
          <w:szCs w:val="20"/>
          <w:lang w:val="en-US"/>
        </w:rPr>
        <w:t>coated</w:t>
      </w:r>
      <w:r w:rsidRPr="0001462F">
        <w:rPr>
          <w:rFonts w:eastAsia="Times New Roman" w:cs="Arial"/>
          <w:color w:val="000000"/>
          <w:szCs w:val="20"/>
        </w:rPr>
        <w:t xml:space="preserve"> </w:t>
      </w:r>
      <w:r w:rsidRPr="0001462F">
        <w:rPr>
          <w:rFonts w:eastAsia="Times New Roman" w:cs="Arial"/>
          <w:color w:val="000000"/>
          <w:szCs w:val="20"/>
          <w:lang w:val="en-US"/>
        </w:rPr>
        <w:t>tablets</w:t>
      </w:r>
    </w:p>
    <w:p w14:paraId="1E8447D1" w14:textId="77777777" w:rsidR="0091385D" w:rsidRPr="0001462F" w:rsidRDefault="0091385D" w:rsidP="0091385D"/>
    <w:p w14:paraId="6920A680" w14:textId="53C3EFCC" w:rsidR="00C40420" w:rsidRPr="0001462F" w:rsidRDefault="00DD466D" w:rsidP="004A448E">
      <w:pPr>
        <w:pStyle w:val="Heading1"/>
      </w:pPr>
      <w:r w:rsidRPr="0001462F">
        <w:t>2. КАЧЕСТВЕН И КОЛИЧЕСТВЕН СЪСТАВ</w:t>
      </w:r>
    </w:p>
    <w:p w14:paraId="1ED33AE8" w14:textId="478BAC70" w:rsidR="0091385D" w:rsidRPr="0001462F" w:rsidRDefault="0091385D" w:rsidP="0091385D"/>
    <w:p w14:paraId="3A6ACF89" w14:textId="77777777" w:rsidR="00452B89" w:rsidRPr="0001462F" w:rsidRDefault="00452B89" w:rsidP="00452B89">
      <w:pPr>
        <w:spacing w:line="240" w:lineRule="auto"/>
        <w:rPr>
          <w:rFonts w:eastAsia="Times New Roman" w:cs="Arial"/>
          <w:sz w:val="28"/>
          <w:szCs w:val="24"/>
          <w:lang w:eastAsia="bg-BG"/>
        </w:rPr>
      </w:pPr>
      <w:r w:rsidRPr="0001462F">
        <w:rPr>
          <w:rFonts w:eastAsia="Times New Roman" w:cs="Arial"/>
          <w:color w:val="000000"/>
          <w:szCs w:val="20"/>
          <w:lang w:eastAsia="bg-BG"/>
        </w:rPr>
        <w:t xml:space="preserve">Всяка филмирана таблетка съдържа 25 </w:t>
      </w:r>
      <w:r w:rsidRPr="0001462F">
        <w:rPr>
          <w:rFonts w:eastAsia="Times New Roman" w:cs="Arial"/>
          <w:color w:val="000000"/>
          <w:szCs w:val="20"/>
          <w:lang w:val="en-US"/>
        </w:rPr>
        <w:t>mg</w:t>
      </w:r>
      <w:r w:rsidRPr="0001462F">
        <w:rPr>
          <w:rFonts w:eastAsia="Times New Roman" w:cs="Arial"/>
          <w:color w:val="000000"/>
          <w:szCs w:val="20"/>
          <w:lang w:val="ru-RU"/>
        </w:rPr>
        <w:t xml:space="preserve">, </w:t>
      </w:r>
      <w:r w:rsidRPr="0001462F">
        <w:rPr>
          <w:rFonts w:eastAsia="Times New Roman" w:cs="Arial"/>
          <w:color w:val="000000"/>
          <w:szCs w:val="20"/>
          <w:lang w:eastAsia="bg-BG"/>
        </w:rPr>
        <w:t xml:space="preserve">50 </w:t>
      </w:r>
      <w:r w:rsidRPr="0001462F">
        <w:rPr>
          <w:rFonts w:eastAsia="Times New Roman" w:cs="Arial"/>
          <w:color w:val="000000"/>
          <w:szCs w:val="20"/>
          <w:lang w:val="en-US"/>
        </w:rPr>
        <w:t>mg</w:t>
      </w:r>
      <w:r w:rsidRPr="0001462F">
        <w:rPr>
          <w:rFonts w:eastAsia="Times New Roman" w:cs="Arial"/>
          <w:color w:val="000000"/>
          <w:szCs w:val="20"/>
          <w:lang w:val="ru-RU"/>
        </w:rPr>
        <w:t xml:space="preserve">, </w:t>
      </w:r>
      <w:r w:rsidRPr="0001462F">
        <w:rPr>
          <w:rFonts w:eastAsia="Times New Roman" w:cs="Arial"/>
          <w:color w:val="000000"/>
          <w:szCs w:val="20"/>
          <w:lang w:eastAsia="bg-BG"/>
        </w:rPr>
        <w:t xml:space="preserve">100 </w:t>
      </w:r>
      <w:r w:rsidRPr="0001462F">
        <w:rPr>
          <w:rFonts w:eastAsia="Times New Roman" w:cs="Arial"/>
          <w:color w:val="000000"/>
          <w:szCs w:val="20"/>
          <w:lang w:val="en-US"/>
        </w:rPr>
        <w:t>mg</w:t>
      </w:r>
      <w:r w:rsidRPr="0001462F">
        <w:rPr>
          <w:rFonts w:eastAsia="Times New Roman" w:cs="Arial"/>
          <w:color w:val="000000"/>
          <w:szCs w:val="20"/>
          <w:lang w:val="ru-RU"/>
        </w:rPr>
        <w:t xml:space="preserve"> </w:t>
      </w:r>
      <w:r w:rsidRPr="0001462F">
        <w:rPr>
          <w:rFonts w:eastAsia="Times New Roman" w:cs="Arial"/>
          <w:color w:val="000000"/>
          <w:szCs w:val="20"/>
          <w:lang w:eastAsia="bg-BG"/>
        </w:rPr>
        <w:t xml:space="preserve">или 200 </w:t>
      </w:r>
      <w:r w:rsidRPr="0001462F">
        <w:rPr>
          <w:rFonts w:eastAsia="Times New Roman" w:cs="Arial"/>
          <w:color w:val="000000"/>
          <w:szCs w:val="20"/>
          <w:lang w:val="en-US"/>
        </w:rPr>
        <w:t>mg</w:t>
      </w:r>
      <w:r w:rsidRPr="0001462F">
        <w:rPr>
          <w:rFonts w:eastAsia="Times New Roman" w:cs="Arial"/>
          <w:color w:val="000000"/>
          <w:szCs w:val="20"/>
          <w:lang w:val="ru-RU"/>
        </w:rPr>
        <w:t xml:space="preserve"> </w:t>
      </w:r>
      <w:r w:rsidRPr="0001462F">
        <w:rPr>
          <w:rFonts w:eastAsia="Times New Roman" w:cs="Arial"/>
          <w:color w:val="000000"/>
          <w:szCs w:val="20"/>
          <w:lang w:eastAsia="bg-BG"/>
        </w:rPr>
        <w:t xml:space="preserve">топирамат </w:t>
      </w:r>
      <w:r w:rsidRPr="0001462F">
        <w:rPr>
          <w:rFonts w:eastAsia="Times New Roman" w:cs="Arial"/>
          <w:i/>
          <w:iCs/>
          <w:color w:val="000000"/>
          <w:szCs w:val="20"/>
          <w:lang w:val="ru-RU"/>
        </w:rPr>
        <w:t>(</w:t>
      </w:r>
      <w:r w:rsidRPr="0001462F">
        <w:rPr>
          <w:rFonts w:eastAsia="Times New Roman" w:cs="Arial"/>
          <w:i/>
          <w:iCs/>
          <w:color w:val="000000"/>
          <w:szCs w:val="20"/>
          <w:lang w:val="en-US"/>
        </w:rPr>
        <w:t>topiramate</w:t>
      </w:r>
      <w:r w:rsidRPr="0001462F">
        <w:rPr>
          <w:rFonts w:eastAsia="Times New Roman" w:cs="Arial"/>
          <w:i/>
          <w:iCs/>
          <w:color w:val="000000"/>
          <w:szCs w:val="20"/>
          <w:lang w:val="ru-RU"/>
        </w:rPr>
        <w:t>).</w:t>
      </w:r>
    </w:p>
    <w:p w14:paraId="3F236684" w14:textId="77777777" w:rsidR="00452B89" w:rsidRPr="0001462F" w:rsidRDefault="00452B89" w:rsidP="00452B89">
      <w:pPr>
        <w:spacing w:line="240" w:lineRule="auto"/>
        <w:rPr>
          <w:rFonts w:eastAsia="Times New Roman" w:cs="Arial"/>
          <w:color w:val="000000"/>
          <w:szCs w:val="20"/>
          <w:u w:val="single"/>
          <w:lang w:eastAsia="bg-BG"/>
        </w:rPr>
      </w:pPr>
    </w:p>
    <w:p w14:paraId="2EA89F06" w14:textId="0C58A0F4" w:rsidR="00452B89" w:rsidRPr="0001462F" w:rsidRDefault="00452B89" w:rsidP="00452B89">
      <w:pPr>
        <w:spacing w:line="240" w:lineRule="auto"/>
        <w:rPr>
          <w:rFonts w:eastAsia="Times New Roman" w:cs="Arial"/>
          <w:sz w:val="28"/>
          <w:szCs w:val="24"/>
          <w:lang w:eastAsia="bg-BG"/>
        </w:rPr>
      </w:pPr>
      <w:r w:rsidRPr="0001462F">
        <w:rPr>
          <w:rFonts w:eastAsia="Times New Roman" w:cs="Arial"/>
          <w:color w:val="000000"/>
          <w:szCs w:val="20"/>
          <w:u w:val="single"/>
          <w:lang w:eastAsia="bg-BG"/>
        </w:rPr>
        <w:t>Помощни вещества с известно действие:</w:t>
      </w:r>
    </w:p>
    <w:p w14:paraId="1AB78AEF" w14:textId="77777777" w:rsidR="00452B89" w:rsidRPr="0001462F" w:rsidRDefault="00452B89" w:rsidP="00452B89">
      <w:pPr>
        <w:spacing w:line="240" w:lineRule="auto"/>
        <w:rPr>
          <w:rFonts w:eastAsia="Times New Roman" w:cs="Arial"/>
          <w:color w:val="000000"/>
          <w:szCs w:val="20"/>
          <w:lang w:eastAsia="bg-BG"/>
        </w:rPr>
      </w:pPr>
    </w:p>
    <w:p w14:paraId="15E9845F" w14:textId="4C20A06E" w:rsidR="00452B89" w:rsidRPr="0001462F" w:rsidRDefault="00452B89" w:rsidP="00452B89">
      <w:pPr>
        <w:spacing w:line="240" w:lineRule="auto"/>
        <w:rPr>
          <w:rFonts w:eastAsia="Times New Roman" w:cs="Arial"/>
          <w:sz w:val="28"/>
          <w:szCs w:val="24"/>
          <w:lang w:eastAsia="bg-BG"/>
        </w:rPr>
      </w:pPr>
      <w:r w:rsidRPr="0001462F">
        <w:rPr>
          <w:rFonts w:eastAsia="Times New Roman" w:cs="Arial"/>
          <w:color w:val="000000"/>
          <w:szCs w:val="20"/>
          <w:lang w:eastAsia="bg-BG"/>
        </w:rPr>
        <w:t xml:space="preserve">25 </w:t>
      </w:r>
      <w:r w:rsidRPr="0001462F">
        <w:rPr>
          <w:rFonts w:eastAsia="Times New Roman" w:cs="Arial"/>
          <w:color w:val="000000"/>
          <w:szCs w:val="20"/>
          <w:lang w:val="en-US"/>
        </w:rPr>
        <w:t>mg</w:t>
      </w:r>
      <w:r w:rsidRPr="0001462F">
        <w:rPr>
          <w:rFonts w:eastAsia="Times New Roman" w:cs="Arial"/>
          <w:color w:val="000000"/>
          <w:szCs w:val="20"/>
          <w:lang w:val="ru-RU"/>
        </w:rPr>
        <w:t xml:space="preserve">: </w:t>
      </w:r>
      <w:r w:rsidRPr="0001462F">
        <w:rPr>
          <w:rFonts w:eastAsia="Times New Roman" w:cs="Arial"/>
          <w:color w:val="000000"/>
          <w:szCs w:val="20"/>
          <w:lang w:eastAsia="bg-BG"/>
        </w:rPr>
        <w:t xml:space="preserve">Всяка филмирана таблетка съдържа 28,405 </w:t>
      </w:r>
      <w:r w:rsidRPr="0001462F">
        <w:rPr>
          <w:rFonts w:eastAsia="Times New Roman" w:cs="Arial"/>
          <w:color w:val="000000"/>
          <w:szCs w:val="20"/>
          <w:lang w:val="en-US"/>
        </w:rPr>
        <w:t>mg</w:t>
      </w:r>
      <w:r w:rsidRPr="0001462F">
        <w:rPr>
          <w:rFonts w:eastAsia="Times New Roman" w:cs="Arial"/>
          <w:color w:val="000000"/>
          <w:szCs w:val="20"/>
          <w:lang w:val="ru-RU"/>
        </w:rPr>
        <w:t xml:space="preserve"> </w:t>
      </w:r>
      <w:r w:rsidRPr="0001462F">
        <w:rPr>
          <w:rFonts w:eastAsia="Times New Roman" w:cs="Arial"/>
          <w:color w:val="000000"/>
          <w:szCs w:val="20"/>
          <w:lang w:eastAsia="bg-BG"/>
        </w:rPr>
        <w:t>лактоза.</w:t>
      </w:r>
    </w:p>
    <w:p w14:paraId="3A87E629" w14:textId="77777777" w:rsidR="00452B89" w:rsidRPr="0001462F" w:rsidRDefault="00452B89" w:rsidP="00452B89">
      <w:pPr>
        <w:spacing w:line="240" w:lineRule="auto"/>
        <w:rPr>
          <w:rFonts w:eastAsia="Times New Roman" w:cs="Arial"/>
          <w:sz w:val="28"/>
          <w:szCs w:val="24"/>
          <w:lang w:eastAsia="bg-BG"/>
        </w:rPr>
      </w:pPr>
      <w:r w:rsidRPr="0001462F">
        <w:rPr>
          <w:rFonts w:eastAsia="Times New Roman" w:cs="Arial"/>
          <w:color w:val="000000"/>
          <w:szCs w:val="20"/>
          <w:lang w:eastAsia="bg-BG"/>
        </w:rPr>
        <w:t xml:space="preserve">50 </w:t>
      </w:r>
      <w:r w:rsidRPr="0001462F">
        <w:rPr>
          <w:rFonts w:eastAsia="Times New Roman" w:cs="Arial"/>
          <w:color w:val="000000"/>
          <w:szCs w:val="20"/>
          <w:lang w:val="en-US"/>
        </w:rPr>
        <w:t>mg</w:t>
      </w:r>
      <w:r w:rsidRPr="0001462F">
        <w:rPr>
          <w:rFonts w:eastAsia="Times New Roman" w:cs="Arial"/>
          <w:color w:val="000000"/>
          <w:szCs w:val="20"/>
          <w:lang w:val="ru-RU"/>
        </w:rPr>
        <w:t xml:space="preserve">: </w:t>
      </w:r>
      <w:r w:rsidRPr="0001462F">
        <w:rPr>
          <w:rFonts w:eastAsia="Times New Roman" w:cs="Arial"/>
          <w:color w:val="000000"/>
          <w:szCs w:val="20"/>
          <w:lang w:eastAsia="bg-BG"/>
        </w:rPr>
        <w:t xml:space="preserve">Всяка филмирана таблетка съдържа 56,810 </w:t>
      </w:r>
      <w:r w:rsidRPr="0001462F">
        <w:rPr>
          <w:rFonts w:eastAsia="Times New Roman" w:cs="Arial"/>
          <w:color w:val="000000"/>
          <w:szCs w:val="20"/>
          <w:lang w:val="en-US"/>
        </w:rPr>
        <w:t>mg</w:t>
      </w:r>
      <w:r w:rsidRPr="0001462F">
        <w:rPr>
          <w:rFonts w:eastAsia="Times New Roman" w:cs="Arial"/>
          <w:color w:val="000000"/>
          <w:szCs w:val="20"/>
          <w:lang w:val="ru-RU"/>
        </w:rPr>
        <w:t xml:space="preserve"> </w:t>
      </w:r>
      <w:r w:rsidRPr="0001462F">
        <w:rPr>
          <w:rFonts w:eastAsia="Times New Roman" w:cs="Arial"/>
          <w:color w:val="000000"/>
          <w:szCs w:val="20"/>
          <w:lang w:eastAsia="bg-BG"/>
        </w:rPr>
        <w:t>лактоза.</w:t>
      </w:r>
    </w:p>
    <w:p w14:paraId="0A958ED6" w14:textId="77777777" w:rsidR="00452B89" w:rsidRPr="0001462F" w:rsidRDefault="00452B89" w:rsidP="00452B89">
      <w:pPr>
        <w:spacing w:line="240" w:lineRule="auto"/>
        <w:rPr>
          <w:rFonts w:eastAsia="Times New Roman" w:cs="Arial"/>
          <w:sz w:val="28"/>
          <w:szCs w:val="24"/>
          <w:lang w:eastAsia="bg-BG"/>
        </w:rPr>
      </w:pPr>
      <w:r w:rsidRPr="0001462F">
        <w:rPr>
          <w:rFonts w:eastAsia="Times New Roman" w:cs="Arial"/>
          <w:color w:val="000000"/>
          <w:szCs w:val="20"/>
          <w:lang w:eastAsia="bg-BG"/>
        </w:rPr>
        <w:t xml:space="preserve">100 </w:t>
      </w:r>
      <w:r w:rsidRPr="0001462F">
        <w:rPr>
          <w:rFonts w:eastAsia="Times New Roman" w:cs="Arial"/>
          <w:color w:val="000000"/>
          <w:szCs w:val="20"/>
          <w:lang w:val="en-US"/>
        </w:rPr>
        <w:t>mg</w:t>
      </w:r>
      <w:r w:rsidRPr="0001462F">
        <w:rPr>
          <w:rFonts w:eastAsia="Times New Roman" w:cs="Arial"/>
          <w:color w:val="000000"/>
          <w:szCs w:val="20"/>
          <w:lang w:val="ru-RU"/>
        </w:rPr>
        <w:t xml:space="preserve">: </w:t>
      </w:r>
      <w:r w:rsidRPr="0001462F">
        <w:rPr>
          <w:rFonts w:eastAsia="Times New Roman" w:cs="Arial"/>
          <w:color w:val="000000"/>
          <w:szCs w:val="20"/>
          <w:lang w:eastAsia="bg-BG"/>
        </w:rPr>
        <w:t xml:space="preserve">Всяка филмирана таблетка съдържа 113,62 </w:t>
      </w:r>
      <w:r w:rsidRPr="0001462F">
        <w:rPr>
          <w:rFonts w:eastAsia="Times New Roman" w:cs="Arial"/>
          <w:color w:val="000000"/>
          <w:szCs w:val="20"/>
          <w:lang w:val="en-US"/>
        </w:rPr>
        <w:t>mg</w:t>
      </w:r>
      <w:r w:rsidRPr="0001462F">
        <w:rPr>
          <w:rFonts w:eastAsia="Times New Roman" w:cs="Arial"/>
          <w:color w:val="000000"/>
          <w:szCs w:val="20"/>
          <w:lang w:val="ru-RU"/>
        </w:rPr>
        <w:t xml:space="preserve"> </w:t>
      </w:r>
      <w:r w:rsidRPr="0001462F">
        <w:rPr>
          <w:rFonts w:eastAsia="Times New Roman" w:cs="Arial"/>
          <w:color w:val="000000"/>
          <w:szCs w:val="20"/>
          <w:lang w:eastAsia="bg-BG"/>
        </w:rPr>
        <w:t>лактоза</w:t>
      </w:r>
    </w:p>
    <w:p w14:paraId="26955659" w14:textId="77777777" w:rsidR="00452B89" w:rsidRPr="0001462F" w:rsidRDefault="00452B89" w:rsidP="00452B89">
      <w:pPr>
        <w:spacing w:line="240" w:lineRule="auto"/>
        <w:rPr>
          <w:rFonts w:eastAsia="Times New Roman" w:cs="Arial"/>
          <w:sz w:val="28"/>
          <w:szCs w:val="24"/>
          <w:lang w:eastAsia="bg-BG"/>
        </w:rPr>
      </w:pPr>
      <w:r w:rsidRPr="0001462F">
        <w:rPr>
          <w:rFonts w:eastAsia="Times New Roman" w:cs="Arial"/>
          <w:color w:val="000000"/>
          <w:szCs w:val="20"/>
          <w:lang w:eastAsia="bg-BG"/>
        </w:rPr>
        <w:t xml:space="preserve">200 </w:t>
      </w:r>
      <w:r w:rsidRPr="0001462F">
        <w:rPr>
          <w:rFonts w:eastAsia="Times New Roman" w:cs="Arial"/>
          <w:color w:val="000000"/>
          <w:szCs w:val="20"/>
          <w:lang w:val="en-US"/>
        </w:rPr>
        <w:t>mg</w:t>
      </w:r>
      <w:r w:rsidRPr="0001462F">
        <w:rPr>
          <w:rFonts w:eastAsia="Times New Roman" w:cs="Arial"/>
          <w:color w:val="000000"/>
          <w:szCs w:val="20"/>
          <w:lang w:val="ru-RU"/>
        </w:rPr>
        <w:t xml:space="preserve">: </w:t>
      </w:r>
      <w:r w:rsidRPr="0001462F">
        <w:rPr>
          <w:rFonts w:eastAsia="Times New Roman" w:cs="Arial"/>
          <w:color w:val="000000"/>
          <w:szCs w:val="20"/>
          <w:lang w:eastAsia="bg-BG"/>
        </w:rPr>
        <w:t xml:space="preserve">Всяка филмирана таблетка съдържа 227,24 </w:t>
      </w:r>
      <w:r w:rsidRPr="0001462F">
        <w:rPr>
          <w:rFonts w:eastAsia="Times New Roman" w:cs="Arial"/>
          <w:color w:val="000000"/>
          <w:szCs w:val="20"/>
          <w:lang w:val="en-US"/>
        </w:rPr>
        <w:t>mg</w:t>
      </w:r>
      <w:r w:rsidRPr="0001462F">
        <w:rPr>
          <w:rFonts w:eastAsia="Times New Roman" w:cs="Arial"/>
          <w:color w:val="000000"/>
          <w:szCs w:val="20"/>
          <w:lang w:val="ru-RU"/>
        </w:rPr>
        <w:t xml:space="preserve"> </w:t>
      </w:r>
      <w:r w:rsidRPr="0001462F">
        <w:rPr>
          <w:rFonts w:eastAsia="Times New Roman" w:cs="Arial"/>
          <w:color w:val="000000"/>
          <w:szCs w:val="20"/>
          <w:lang w:eastAsia="bg-BG"/>
        </w:rPr>
        <w:t>лактоза.</w:t>
      </w:r>
    </w:p>
    <w:p w14:paraId="205C0900" w14:textId="77777777" w:rsidR="00452B89" w:rsidRPr="0001462F" w:rsidRDefault="00452B89" w:rsidP="00452B89">
      <w:pPr>
        <w:rPr>
          <w:rFonts w:eastAsia="Times New Roman" w:cs="Arial"/>
          <w:color w:val="000000"/>
          <w:szCs w:val="20"/>
          <w:lang w:eastAsia="bg-BG"/>
        </w:rPr>
      </w:pPr>
    </w:p>
    <w:p w14:paraId="54632B43" w14:textId="0E59A6AE" w:rsidR="00EC41ED" w:rsidRPr="0001462F" w:rsidRDefault="00452B89" w:rsidP="00452B89">
      <w:pPr>
        <w:rPr>
          <w:rFonts w:cs="Arial"/>
          <w:sz w:val="24"/>
        </w:rPr>
      </w:pPr>
      <w:r w:rsidRPr="0001462F">
        <w:rPr>
          <w:rFonts w:eastAsia="Times New Roman" w:cs="Arial"/>
          <w:color w:val="000000"/>
          <w:szCs w:val="20"/>
          <w:lang w:eastAsia="bg-BG"/>
        </w:rPr>
        <w:t>За пълния списък с помощните вещества вижте точка 6.1.</w:t>
      </w:r>
    </w:p>
    <w:p w14:paraId="3C47C299" w14:textId="77777777" w:rsidR="00A73575" w:rsidRPr="0001462F" w:rsidRDefault="00A73575" w:rsidP="0091385D"/>
    <w:p w14:paraId="614984C4" w14:textId="3FC552C3" w:rsidR="008A6AF2" w:rsidRPr="0001462F" w:rsidRDefault="00DD466D" w:rsidP="002C50EE">
      <w:pPr>
        <w:pStyle w:val="Heading1"/>
      </w:pPr>
      <w:r w:rsidRPr="0001462F">
        <w:t>3. ЛЕКАРСТВЕНА ФОРМА</w:t>
      </w:r>
    </w:p>
    <w:p w14:paraId="1004E96C" w14:textId="67F9C61D" w:rsidR="0091385D" w:rsidRPr="0001462F" w:rsidRDefault="0091385D" w:rsidP="0091385D"/>
    <w:p w14:paraId="2B2EFF03" w14:textId="77777777" w:rsidR="00452B89" w:rsidRPr="0001462F" w:rsidRDefault="00452B89" w:rsidP="00452B89">
      <w:pPr>
        <w:spacing w:line="240" w:lineRule="auto"/>
        <w:rPr>
          <w:rFonts w:eastAsia="Times New Roman" w:cs="Arial"/>
          <w:sz w:val="28"/>
          <w:szCs w:val="24"/>
          <w:lang w:eastAsia="bg-BG"/>
        </w:rPr>
      </w:pPr>
      <w:r w:rsidRPr="0001462F">
        <w:rPr>
          <w:rFonts w:eastAsia="Times New Roman" w:cs="Arial"/>
          <w:color w:val="000000"/>
          <w:szCs w:val="20"/>
          <w:lang w:eastAsia="bg-BG"/>
        </w:rPr>
        <w:t>Филмирана таблетка.</w:t>
      </w:r>
    </w:p>
    <w:p w14:paraId="27D11F5A" w14:textId="77777777" w:rsidR="00452B89" w:rsidRPr="0001462F" w:rsidRDefault="00452B89" w:rsidP="00452B89">
      <w:pPr>
        <w:spacing w:line="240" w:lineRule="auto"/>
        <w:rPr>
          <w:rFonts w:eastAsia="Times New Roman" w:cs="Arial"/>
          <w:color w:val="000000"/>
          <w:szCs w:val="20"/>
          <w:u w:val="single"/>
          <w:lang w:eastAsia="bg-BG"/>
        </w:rPr>
      </w:pPr>
      <w:bookmarkStart w:id="1" w:name="bookmark0"/>
    </w:p>
    <w:p w14:paraId="44F9D541" w14:textId="175B6227" w:rsidR="00452B89" w:rsidRPr="0001462F" w:rsidRDefault="00452B89" w:rsidP="00452B89">
      <w:pPr>
        <w:spacing w:line="240" w:lineRule="auto"/>
        <w:rPr>
          <w:rFonts w:eastAsia="Times New Roman" w:cs="Arial"/>
          <w:sz w:val="28"/>
          <w:szCs w:val="24"/>
          <w:lang w:eastAsia="bg-BG"/>
        </w:rPr>
      </w:pPr>
      <w:r w:rsidRPr="0001462F">
        <w:rPr>
          <w:rFonts w:eastAsia="Times New Roman" w:cs="Arial"/>
          <w:color w:val="000000"/>
          <w:szCs w:val="20"/>
          <w:u w:val="single"/>
          <w:lang w:eastAsia="bg-BG"/>
        </w:rPr>
        <w:t xml:space="preserve">25 </w:t>
      </w:r>
      <w:r w:rsidRPr="0001462F">
        <w:rPr>
          <w:rFonts w:eastAsia="Times New Roman" w:cs="Arial"/>
          <w:color w:val="000000"/>
          <w:szCs w:val="20"/>
          <w:u w:val="single"/>
          <w:lang w:val="en-US"/>
        </w:rPr>
        <w:t>mg</w:t>
      </w:r>
      <w:r w:rsidRPr="0001462F">
        <w:rPr>
          <w:rFonts w:eastAsia="Times New Roman" w:cs="Arial"/>
          <w:color w:val="000000"/>
          <w:szCs w:val="20"/>
          <w:u w:val="single"/>
          <w:lang w:val="ru-RU"/>
        </w:rPr>
        <w:t>:</w:t>
      </w:r>
      <w:bookmarkEnd w:id="1"/>
    </w:p>
    <w:p w14:paraId="3F76FD2C" w14:textId="77777777" w:rsidR="00452B89" w:rsidRPr="0001462F" w:rsidRDefault="00452B89" w:rsidP="00452B89">
      <w:pPr>
        <w:spacing w:line="240" w:lineRule="auto"/>
        <w:rPr>
          <w:rFonts w:eastAsia="Times New Roman" w:cs="Arial"/>
          <w:sz w:val="28"/>
          <w:szCs w:val="24"/>
          <w:lang w:eastAsia="bg-BG"/>
        </w:rPr>
      </w:pPr>
      <w:r w:rsidRPr="0001462F">
        <w:rPr>
          <w:rFonts w:eastAsia="Times New Roman" w:cs="Arial"/>
          <w:color w:val="000000"/>
          <w:szCs w:val="20"/>
          <w:lang w:eastAsia="bg-BG"/>
        </w:rPr>
        <w:t>Бели, кръгли, двойноизпъкнали филмирани таблетки със скосени ръбове, с релефно обозначение ТР от едната страна и 25 от другата.</w:t>
      </w:r>
    </w:p>
    <w:p w14:paraId="7D22E9C2" w14:textId="77777777" w:rsidR="00452B89" w:rsidRPr="0001462F" w:rsidRDefault="00452B89" w:rsidP="00452B89">
      <w:pPr>
        <w:spacing w:line="240" w:lineRule="auto"/>
        <w:rPr>
          <w:rFonts w:eastAsia="Times New Roman" w:cs="Arial"/>
          <w:color w:val="000000"/>
          <w:szCs w:val="20"/>
          <w:u w:val="single"/>
          <w:lang w:eastAsia="bg-BG"/>
        </w:rPr>
      </w:pPr>
      <w:bookmarkStart w:id="2" w:name="bookmark2"/>
    </w:p>
    <w:p w14:paraId="52DB63AA" w14:textId="2113514E" w:rsidR="00452B89" w:rsidRPr="0001462F" w:rsidRDefault="00452B89" w:rsidP="00452B89">
      <w:pPr>
        <w:spacing w:line="240" w:lineRule="auto"/>
        <w:rPr>
          <w:rFonts w:eastAsia="Times New Roman" w:cs="Arial"/>
          <w:sz w:val="28"/>
          <w:szCs w:val="24"/>
          <w:lang w:eastAsia="bg-BG"/>
        </w:rPr>
      </w:pPr>
      <w:r w:rsidRPr="0001462F">
        <w:rPr>
          <w:rFonts w:eastAsia="Times New Roman" w:cs="Arial"/>
          <w:color w:val="000000"/>
          <w:szCs w:val="20"/>
          <w:u w:val="single"/>
          <w:lang w:eastAsia="bg-BG"/>
        </w:rPr>
        <w:t xml:space="preserve">50 </w:t>
      </w:r>
      <w:r w:rsidRPr="0001462F">
        <w:rPr>
          <w:rFonts w:eastAsia="Times New Roman" w:cs="Arial"/>
          <w:color w:val="000000"/>
          <w:szCs w:val="20"/>
          <w:u w:val="single"/>
          <w:lang w:val="en-US"/>
        </w:rPr>
        <w:t>mg</w:t>
      </w:r>
      <w:r w:rsidRPr="0001462F">
        <w:rPr>
          <w:rFonts w:eastAsia="Times New Roman" w:cs="Arial"/>
          <w:color w:val="000000"/>
          <w:szCs w:val="20"/>
          <w:u w:val="single"/>
          <w:lang w:val="ru-RU"/>
        </w:rPr>
        <w:t>:</w:t>
      </w:r>
      <w:bookmarkEnd w:id="2"/>
    </w:p>
    <w:p w14:paraId="458B5310" w14:textId="77777777" w:rsidR="00452B89" w:rsidRPr="0001462F" w:rsidRDefault="00452B89" w:rsidP="00452B89">
      <w:pPr>
        <w:spacing w:line="240" w:lineRule="auto"/>
        <w:rPr>
          <w:rFonts w:eastAsia="Times New Roman" w:cs="Arial"/>
          <w:sz w:val="28"/>
          <w:szCs w:val="24"/>
          <w:lang w:eastAsia="bg-BG"/>
        </w:rPr>
      </w:pPr>
      <w:r w:rsidRPr="0001462F">
        <w:rPr>
          <w:rFonts w:eastAsia="Times New Roman" w:cs="Arial"/>
          <w:color w:val="000000"/>
          <w:szCs w:val="20"/>
          <w:lang w:eastAsia="bg-BG"/>
        </w:rPr>
        <w:t>Светложълти, кръгли, двойноизпъкнали филмирани таблетки със скосени ръбове, с релефно обозначение ТР от едната страна и 50 от другата.</w:t>
      </w:r>
    </w:p>
    <w:p w14:paraId="171BCDDB" w14:textId="77777777" w:rsidR="00452B89" w:rsidRPr="0001462F" w:rsidRDefault="00452B89" w:rsidP="00452B89">
      <w:pPr>
        <w:spacing w:line="240" w:lineRule="auto"/>
        <w:rPr>
          <w:rFonts w:eastAsia="Times New Roman" w:cs="Arial"/>
          <w:color w:val="000000"/>
          <w:szCs w:val="20"/>
          <w:u w:val="single"/>
          <w:lang w:eastAsia="bg-BG"/>
        </w:rPr>
      </w:pPr>
      <w:bookmarkStart w:id="3" w:name="bookmark4"/>
    </w:p>
    <w:p w14:paraId="0CFE72A5" w14:textId="3F6EC22B" w:rsidR="00452B89" w:rsidRPr="0001462F" w:rsidRDefault="00452B89" w:rsidP="00452B89">
      <w:pPr>
        <w:spacing w:line="240" w:lineRule="auto"/>
        <w:rPr>
          <w:rFonts w:eastAsia="Times New Roman" w:cs="Arial"/>
          <w:sz w:val="28"/>
          <w:szCs w:val="24"/>
          <w:lang w:eastAsia="bg-BG"/>
        </w:rPr>
      </w:pPr>
      <w:r w:rsidRPr="0001462F">
        <w:rPr>
          <w:rFonts w:eastAsia="Times New Roman" w:cs="Arial"/>
          <w:color w:val="000000"/>
          <w:szCs w:val="20"/>
          <w:u w:val="single"/>
          <w:lang w:eastAsia="bg-BG"/>
        </w:rPr>
        <w:t xml:space="preserve">100 </w:t>
      </w:r>
      <w:r w:rsidRPr="0001462F">
        <w:rPr>
          <w:rFonts w:eastAsia="Times New Roman" w:cs="Arial"/>
          <w:color w:val="000000"/>
          <w:szCs w:val="20"/>
          <w:u w:val="single"/>
          <w:lang w:val="en-US"/>
        </w:rPr>
        <w:t>mg</w:t>
      </w:r>
      <w:r w:rsidRPr="0001462F">
        <w:rPr>
          <w:rFonts w:eastAsia="Times New Roman" w:cs="Arial"/>
          <w:color w:val="000000"/>
          <w:szCs w:val="20"/>
          <w:u w:val="single"/>
          <w:lang w:val="ru-RU"/>
        </w:rPr>
        <w:t>:</w:t>
      </w:r>
      <w:bookmarkEnd w:id="3"/>
    </w:p>
    <w:p w14:paraId="1880D1A7" w14:textId="77777777" w:rsidR="00452B89" w:rsidRPr="0001462F" w:rsidRDefault="00452B89" w:rsidP="00452B89">
      <w:pPr>
        <w:spacing w:line="240" w:lineRule="auto"/>
        <w:rPr>
          <w:rFonts w:eastAsia="Times New Roman" w:cs="Arial"/>
          <w:sz w:val="28"/>
          <w:szCs w:val="24"/>
          <w:lang w:eastAsia="bg-BG"/>
        </w:rPr>
      </w:pPr>
      <w:r w:rsidRPr="0001462F">
        <w:rPr>
          <w:rFonts w:eastAsia="Times New Roman" w:cs="Arial"/>
          <w:color w:val="000000"/>
          <w:szCs w:val="20"/>
          <w:lang w:eastAsia="bg-BG"/>
        </w:rPr>
        <w:lastRenderedPageBreak/>
        <w:t>Тьмножълти, кръгли, двойноизпъкнали филмирани таблетки със скосени ръбове, с релефно обозначение ТР от едната страна и 100 от другата.</w:t>
      </w:r>
    </w:p>
    <w:p w14:paraId="5B430846" w14:textId="77777777" w:rsidR="00452B89" w:rsidRPr="0001462F" w:rsidRDefault="00452B89" w:rsidP="00452B89">
      <w:pPr>
        <w:spacing w:line="240" w:lineRule="auto"/>
        <w:rPr>
          <w:rFonts w:eastAsia="Times New Roman" w:cs="Arial"/>
          <w:color w:val="000000"/>
          <w:szCs w:val="20"/>
          <w:u w:val="single"/>
          <w:lang w:val="ru-RU"/>
        </w:rPr>
      </w:pPr>
      <w:bookmarkStart w:id="4" w:name="bookmark6"/>
    </w:p>
    <w:p w14:paraId="20F79F81" w14:textId="20B5030F" w:rsidR="00452B89" w:rsidRPr="0001462F" w:rsidRDefault="00452B89" w:rsidP="00452B89">
      <w:pPr>
        <w:spacing w:line="240" w:lineRule="auto"/>
        <w:rPr>
          <w:rFonts w:eastAsia="Times New Roman" w:cs="Arial"/>
          <w:sz w:val="28"/>
          <w:szCs w:val="24"/>
          <w:lang w:eastAsia="bg-BG"/>
        </w:rPr>
      </w:pPr>
      <w:r w:rsidRPr="0001462F">
        <w:rPr>
          <w:rFonts w:eastAsia="Times New Roman" w:cs="Arial"/>
          <w:color w:val="000000"/>
          <w:szCs w:val="20"/>
          <w:u w:val="single"/>
          <w:lang w:val="ru-RU"/>
        </w:rPr>
        <w:t xml:space="preserve">200 </w:t>
      </w:r>
      <w:r w:rsidRPr="0001462F">
        <w:rPr>
          <w:rFonts w:eastAsia="Times New Roman" w:cs="Arial"/>
          <w:color w:val="000000"/>
          <w:szCs w:val="20"/>
          <w:u w:val="single"/>
          <w:lang w:val="en-US"/>
        </w:rPr>
        <w:t>mg</w:t>
      </w:r>
      <w:r w:rsidRPr="0001462F">
        <w:rPr>
          <w:rFonts w:eastAsia="Times New Roman" w:cs="Arial"/>
          <w:color w:val="000000"/>
          <w:szCs w:val="20"/>
          <w:u w:val="single"/>
          <w:lang w:val="ru-RU"/>
        </w:rPr>
        <w:t>:</w:t>
      </w:r>
      <w:bookmarkEnd w:id="4"/>
    </w:p>
    <w:p w14:paraId="743244F0" w14:textId="56AED54E" w:rsidR="00EC41ED" w:rsidRPr="0001462F" w:rsidRDefault="00452B89" w:rsidP="00452B89">
      <w:pPr>
        <w:rPr>
          <w:rFonts w:cs="Arial"/>
          <w:sz w:val="24"/>
        </w:rPr>
      </w:pPr>
      <w:r w:rsidRPr="0001462F">
        <w:rPr>
          <w:rFonts w:eastAsia="Times New Roman" w:cs="Arial"/>
          <w:color w:val="000000"/>
          <w:szCs w:val="20"/>
          <w:lang w:eastAsia="bg-BG"/>
        </w:rPr>
        <w:t>Червени, кръгли, двойноизпъкнали филмирани таблетки със скосени ръбове, с релефно обозначение ТР от едната страна и 200 от другата.</w:t>
      </w:r>
    </w:p>
    <w:p w14:paraId="7D287A22" w14:textId="77777777" w:rsidR="00A73575" w:rsidRPr="0001462F" w:rsidRDefault="00A73575" w:rsidP="0091385D"/>
    <w:p w14:paraId="490FC2C4" w14:textId="76FABE77" w:rsidR="002C50EE" w:rsidRPr="0001462F" w:rsidRDefault="002C50EE" w:rsidP="002C50EE">
      <w:pPr>
        <w:pStyle w:val="Heading1"/>
      </w:pPr>
      <w:r w:rsidRPr="0001462F">
        <w:t>4. КЛИНИЧНИ ДАННИ</w:t>
      </w:r>
    </w:p>
    <w:p w14:paraId="0C69CBC7" w14:textId="77777777" w:rsidR="0091385D" w:rsidRPr="0001462F" w:rsidRDefault="0091385D" w:rsidP="0091385D"/>
    <w:p w14:paraId="0C8E6903" w14:textId="51BB3E2D" w:rsidR="008134C8" w:rsidRPr="0001462F" w:rsidRDefault="002C50EE" w:rsidP="004A448E">
      <w:pPr>
        <w:pStyle w:val="Heading2"/>
      </w:pPr>
      <w:r w:rsidRPr="0001462F">
        <w:t>4.1. Терапевтични показания</w:t>
      </w:r>
    </w:p>
    <w:p w14:paraId="174D169F" w14:textId="0369962D" w:rsidR="0091385D" w:rsidRPr="0001462F" w:rsidRDefault="0091385D" w:rsidP="0091385D"/>
    <w:p w14:paraId="411E6D46" w14:textId="77777777" w:rsidR="00452B89" w:rsidRPr="0001462F" w:rsidRDefault="00452B89" w:rsidP="00452B89">
      <w:pPr>
        <w:spacing w:line="240" w:lineRule="auto"/>
        <w:rPr>
          <w:rFonts w:eastAsia="Times New Roman" w:cs="Arial"/>
          <w:sz w:val="28"/>
          <w:szCs w:val="24"/>
          <w:lang w:eastAsia="bg-BG"/>
        </w:rPr>
      </w:pPr>
      <w:r w:rsidRPr="0001462F">
        <w:rPr>
          <w:rFonts w:eastAsia="Times New Roman" w:cs="Arial"/>
          <w:color w:val="000000"/>
          <w:szCs w:val="20"/>
          <w:lang w:eastAsia="bg-BG"/>
        </w:rPr>
        <w:t>Монотерапия при възрастни, юноши и деца над 6 годишна възраст с парциални пристъпи със или без вторични генерализирани припадъци, и първични генерализирани тонично- клонични припадъци.</w:t>
      </w:r>
    </w:p>
    <w:p w14:paraId="137ABA2B" w14:textId="77777777" w:rsidR="00452B89" w:rsidRPr="0001462F" w:rsidRDefault="00452B89" w:rsidP="00452B89">
      <w:pPr>
        <w:spacing w:line="240" w:lineRule="auto"/>
        <w:rPr>
          <w:rFonts w:eastAsia="Times New Roman" w:cs="Arial"/>
          <w:color w:val="000000"/>
          <w:szCs w:val="20"/>
          <w:lang w:eastAsia="bg-BG"/>
        </w:rPr>
      </w:pPr>
    </w:p>
    <w:p w14:paraId="4752E075" w14:textId="49C7DD1F" w:rsidR="00452B89" w:rsidRPr="0001462F" w:rsidRDefault="00452B89" w:rsidP="00452B89">
      <w:pPr>
        <w:spacing w:line="240" w:lineRule="auto"/>
        <w:rPr>
          <w:rFonts w:eastAsia="Times New Roman" w:cs="Arial"/>
          <w:sz w:val="28"/>
          <w:szCs w:val="24"/>
          <w:lang w:eastAsia="bg-BG"/>
        </w:rPr>
      </w:pPr>
      <w:r w:rsidRPr="0001462F">
        <w:rPr>
          <w:rFonts w:eastAsia="Times New Roman" w:cs="Arial"/>
          <w:color w:val="000000"/>
          <w:szCs w:val="20"/>
          <w:lang w:eastAsia="bg-BG"/>
        </w:rPr>
        <w:t>Допълнителна терапия при деца на възраст 2 и повече години, юноши и възрастни, с пристъпи с парциално начало със или без вторична генерализация или с първично генерализирани тонично-</w:t>
      </w:r>
      <w:proofErr w:type="spellStart"/>
      <w:r w:rsidRPr="0001462F">
        <w:rPr>
          <w:rFonts w:eastAsia="Times New Roman" w:cs="Arial"/>
          <w:color w:val="000000"/>
          <w:szCs w:val="20"/>
          <w:lang w:eastAsia="bg-BG"/>
        </w:rPr>
        <w:t>клонични</w:t>
      </w:r>
      <w:proofErr w:type="spellEnd"/>
      <w:r w:rsidRPr="0001462F">
        <w:rPr>
          <w:rFonts w:eastAsia="Times New Roman" w:cs="Arial"/>
          <w:color w:val="000000"/>
          <w:szCs w:val="20"/>
          <w:lang w:eastAsia="bg-BG"/>
        </w:rPr>
        <w:t xml:space="preserve"> припадъци и за лечение на припадъци, свързани със синдрома на </w:t>
      </w:r>
      <w:proofErr w:type="spellStart"/>
      <w:r w:rsidRPr="0001462F">
        <w:rPr>
          <w:rFonts w:eastAsia="Times New Roman" w:cs="Arial"/>
          <w:color w:val="000000"/>
          <w:szCs w:val="20"/>
          <w:lang w:val="en-US"/>
        </w:rPr>
        <w:t>Lermox</w:t>
      </w:r>
      <w:proofErr w:type="spellEnd"/>
      <w:r w:rsidRPr="0001462F">
        <w:rPr>
          <w:rFonts w:eastAsia="Times New Roman" w:cs="Arial"/>
          <w:color w:val="000000"/>
          <w:szCs w:val="20"/>
          <w:lang w:val="ru-RU"/>
        </w:rPr>
        <w:t>-</w:t>
      </w:r>
      <w:proofErr w:type="spellStart"/>
      <w:r w:rsidRPr="0001462F">
        <w:rPr>
          <w:rFonts w:eastAsia="Times New Roman" w:cs="Arial"/>
          <w:color w:val="000000"/>
          <w:szCs w:val="20"/>
          <w:lang w:val="en-US"/>
        </w:rPr>
        <w:t>Gastaut</w:t>
      </w:r>
      <w:proofErr w:type="spellEnd"/>
      <w:r w:rsidRPr="0001462F">
        <w:rPr>
          <w:rFonts w:eastAsia="Times New Roman" w:cs="Arial"/>
          <w:color w:val="000000"/>
          <w:szCs w:val="20"/>
          <w:lang w:val="ru-RU"/>
        </w:rPr>
        <w:t>.</w:t>
      </w:r>
    </w:p>
    <w:p w14:paraId="7533EB9F" w14:textId="77777777" w:rsidR="00452B89" w:rsidRPr="0001462F" w:rsidRDefault="00452B89" w:rsidP="00452B89">
      <w:pPr>
        <w:rPr>
          <w:rFonts w:eastAsia="Times New Roman" w:cs="Arial"/>
          <w:color w:val="000000"/>
          <w:szCs w:val="20"/>
          <w:lang w:eastAsia="bg-BG"/>
        </w:rPr>
      </w:pPr>
    </w:p>
    <w:p w14:paraId="6DFA4B9D" w14:textId="6644B72B" w:rsidR="0091385D" w:rsidRPr="0001462F" w:rsidRDefault="00452B89" w:rsidP="00452B89">
      <w:pPr>
        <w:rPr>
          <w:rFonts w:cs="Arial"/>
          <w:sz w:val="24"/>
        </w:rPr>
      </w:pPr>
      <w:r w:rsidRPr="0001462F">
        <w:rPr>
          <w:rFonts w:eastAsia="Times New Roman" w:cs="Arial"/>
          <w:color w:val="000000"/>
          <w:szCs w:val="20"/>
          <w:lang w:eastAsia="bg-BG"/>
        </w:rPr>
        <w:t>При възрастни топирамат е показан за профилактика на мигренозно главоболие след внимателна оценка на възможните терапевтични алтернативи. Топирамат не е предназначен за лечение на остри мигренозни пристъпи.</w:t>
      </w:r>
    </w:p>
    <w:p w14:paraId="642F56D9" w14:textId="77777777" w:rsidR="00EC41ED" w:rsidRPr="0001462F" w:rsidRDefault="00EC41ED" w:rsidP="0091385D"/>
    <w:p w14:paraId="30BE2C7B" w14:textId="3633C1E4" w:rsidR="008134C8" w:rsidRPr="0001462F" w:rsidRDefault="002C50EE" w:rsidP="004A448E">
      <w:pPr>
        <w:pStyle w:val="Heading2"/>
      </w:pPr>
      <w:r w:rsidRPr="0001462F">
        <w:t>4.2. Дозировка и начин на приложение</w:t>
      </w:r>
    </w:p>
    <w:p w14:paraId="7AA22B68" w14:textId="0723B40D" w:rsidR="0091385D" w:rsidRPr="0001462F" w:rsidRDefault="0091385D" w:rsidP="0091385D"/>
    <w:p w14:paraId="70DE728F" w14:textId="77777777" w:rsidR="00452B89" w:rsidRPr="0001462F" w:rsidRDefault="00452B89" w:rsidP="00452B89">
      <w:pPr>
        <w:pStyle w:val="Heading3"/>
        <w:rPr>
          <w:rFonts w:eastAsia="Times New Roman"/>
          <w:sz w:val="28"/>
          <w:u w:val="single"/>
          <w:lang w:eastAsia="bg-BG"/>
        </w:rPr>
      </w:pPr>
      <w:r w:rsidRPr="0001462F">
        <w:rPr>
          <w:rFonts w:eastAsia="Times New Roman"/>
          <w:u w:val="single"/>
          <w:lang w:eastAsia="bg-BG"/>
        </w:rPr>
        <w:t>Дозировка</w:t>
      </w:r>
    </w:p>
    <w:p w14:paraId="7A562219" w14:textId="77777777" w:rsidR="00452B89" w:rsidRPr="0001462F" w:rsidRDefault="00452B89" w:rsidP="00452B89">
      <w:pPr>
        <w:spacing w:line="240" w:lineRule="auto"/>
        <w:rPr>
          <w:rFonts w:eastAsia="Times New Roman" w:cs="Arial"/>
          <w:color w:val="000000"/>
          <w:szCs w:val="20"/>
          <w:lang w:eastAsia="bg-BG"/>
        </w:rPr>
      </w:pPr>
    </w:p>
    <w:p w14:paraId="20DDDA67" w14:textId="31F0B4D5" w:rsidR="00452B89" w:rsidRPr="0001462F" w:rsidRDefault="00452B89" w:rsidP="00452B89">
      <w:pPr>
        <w:spacing w:line="240" w:lineRule="auto"/>
        <w:rPr>
          <w:rFonts w:eastAsia="Times New Roman" w:cs="Arial"/>
          <w:sz w:val="28"/>
          <w:szCs w:val="24"/>
          <w:lang w:eastAsia="bg-BG"/>
        </w:rPr>
      </w:pPr>
      <w:r w:rsidRPr="0001462F">
        <w:rPr>
          <w:rFonts w:eastAsia="Times New Roman" w:cs="Arial"/>
          <w:color w:val="000000"/>
          <w:szCs w:val="20"/>
          <w:lang w:eastAsia="bg-BG"/>
        </w:rPr>
        <w:t>Препоръчва се терапията да бъде започната с ниска доза и след това чрез титриране да се достигне до ефективна доза. Дозата и степента на титриране трябва да се определят в зависимост от клиничния отговор.</w:t>
      </w:r>
    </w:p>
    <w:p w14:paraId="6C8FF64D" w14:textId="77777777" w:rsidR="00452B89" w:rsidRPr="0001462F" w:rsidRDefault="00452B89" w:rsidP="00452B89">
      <w:pPr>
        <w:spacing w:line="240" w:lineRule="auto"/>
        <w:rPr>
          <w:rFonts w:eastAsia="Times New Roman" w:cs="Arial"/>
          <w:color w:val="000000"/>
          <w:szCs w:val="20"/>
          <w:lang w:eastAsia="bg-BG"/>
        </w:rPr>
      </w:pPr>
    </w:p>
    <w:p w14:paraId="7A105E08" w14:textId="5567074D" w:rsidR="00452B89" w:rsidRPr="0001462F" w:rsidRDefault="00452B89" w:rsidP="00452B89">
      <w:pPr>
        <w:spacing w:line="240" w:lineRule="auto"/>
        <w:rPr>
          <w:rFonts w:eastAsia="Times New Roman" w:cs="Arial"/>
          <w:sz w:val="28"/>
          <w:szCs w:val="24"/>
          <w:lang w:eastAsia="bg-BG"/>
        </w:rPr>
      </w:pPr>
      <w:r w:rsidRPr="0001462F">
        <w:rPr>
          <w:rFonts w:eastAsia="Times New Roman" w:cs="Arial"/>
          <w:color w:val="000000"/>
          <w:szCs w:val="20"/>
          <w:lang w:eastAsia="bg-BG"/>
        </w:rPr>
        <w:t>Не се налага мониториране на плазмените концентрации на топирамат, за да се оптимизира терапията с Топирамат Акорд. В редки случаи, добавянето на топирамат към схемата на лечение с фенитоин може да наложи коригиране на дозата на фенитоин с цел постигане на оптимален клиничен резултат. Добавянето или спирането на лечение с фенитоин и карбамазепин при провеждане на допълваща терапия с Топирамат Акорд може да наложи коригиране на дозата на топирамат.</w:t>
      </w:r>
    </w:p>
    <w:p w14:paraId="5FD6327E" w14:textId="77777777" w:rsidR="00452B89" w:rsidRPr="0001462F" w:rsidRDefault="00452B89" w:rsidP="00452B89">
      <w:pPr>
        <w:spacing w:line="240" w:lineRule="auto"/>
        <w:rPr>
          <w:rFonts w:eastAsia="Times New Roman" w:cs="Arial"/>
          <w:color w:val="000000"/>
          <w:szCs w:val="20"/>
          <w:lang w:eastAsia="bg-BG"/>
        </w:rPr>
      </w:pPr>
    </w:p>
    <w:p w14:paraId="60F45715" w14:textId="54D3E3C7" w:rsidR="00452B89" w:rsidRPr="0001462F" w:rsidRDefault="00452B89" w:rsidP="00452B89">
      <w:pPr>
        <w:spacing w:line="240" w:lineRule="auto"/>
        <w:rPr>
          <w:rFonts w:eastAsia="Times New Roman" w:cs="Arial"/>
          <w:sz w:val="28"/>
          <w:szCs w:val="24"/>
          <w:lang w:eastAsia="bg-BG"/>
        </w:rPr>
      </w:pPr>
      <w:r w:rsidRPr="0001462F">
        <w:rPr>
          <w:rFonts w:eastAsia="Times New Roman" w:cs="Arial"/>
          <w:color w:val="000000"/>
          <w:szCs w:val="20"/>
          <w:lang w:eastAsia="bg-BG"/>
        </w:rPr>
        <w:t xml:space="preserve">При пациенти със или без анамнеза за пристъпи или епилепсия, лечението с антиепилептични лекарства (АЕЛ), включително и топирамат, трябва трябва да се прекрати постепенно, за да се сведе до минимум рискът от поява на пристъпи или увеличаване честотата на пристъпите. В клинични изпитвания, дневната доза е намалявана с 50-100 </w:t>
      </w:r>
      <w:r w:rsidRPr="0001462F">
        <w:rPr>
          <w:rFonts w:eastAsia="Times New Roman" w:cs="Arial"/>
          <w:color w:val="000000"/>
          <w:szCs w:val="20"/>
          <w:lang w:val="en-US"/>
        </w:rPr>
        <w:t>mg</w:t>
      </w:r>
      <w:r w:rsidRPr="0001462F">
        <w:rPr>
          <w:rFonts w:eastAsia="Times New Roman" w:cs="Arial"/>
          <w:color w:val="000000"/>
          <w:szCs w:val="20"/>
          <w:lang w:val="ru-RU"/>
        </w:rPr>
        <w:t xml:space="preserve"> </w:t>
      </w:r>
      <w:r w:rsidRPr="0001462F">
        <w:rPr>
          <w:rFonts w:eastAsia="Times New Roman" w:cs="Arial"/>
          <w:color w:val="000000"/>
          <w:szCs w:val="20"/>
          <w:lang w:eastAsia="bg-BG"/>
        </w:rPr>
        <w:t xml:space="preserve">седмично при възрастни с епилепсия и с 25-50 </w:t>
      </w:r>
      <w:r w:rsidRPr="0001462F">
        <w:rPr>
          <w:rFonts w:eastAsia="Times New Roman" w:cs="Arial"/>
          <w:color w:val="000000"/>
          <w:szCs w:val="20"/>
          <w:lang w:val="en-US"/>
        </w:rPr>
        <w:t>mg</w:t>
      </w:r>
      <w:r w:rsidRPr="0001462F">
        <w:rPr>
          <w:rFonts w:eastAsia="Times New Roman" w:cs="Arial"/>
          <w:color w:val="000000"/>
          <w:szCs w:val="20"/>
          <w:lang w:val="ru-RU"/>
        </w:rPr>
        <w:t xml:space="preserve"> </w:t>
      </w:r>
      <w:r w:rsidRPr="0001462F">
        <w:rPr>
          <w:rFonts w:eastAsia="Times New Roman" w:cs="Arial"/>
          <w:color w:val="000000"/>
          <w:szCs w:val="20"/>
          <w:lang w:eastAsia="bg-BG"/>
        </w:rPr>
        <w:t xml:space="preserve">седмично при възрастни, приемащи топирамат в дози до 100 </w:t>
      </w:r>
      <w:r w:rsidRPr="0001462F">
        <w:rPr>
          <w:rFonts w:eastAsia="Times New Roman" w:cs="Arial"/>
          <w:color w:val="000000"/>
          <w:szCs w:val="20"/>
          <w:lang w:val="en-US"/>
        </w:rPr>
        <w:t>mg</w:t>
      </w:r>
      <w:r w:rsidRPr="0001462F">
        <w:rPr>
          <w:rFonts w:eastAsia="Times New Roman" w:cs="Arial"/>
          <w:color w:val="000000"/>
          <w:szCs w:val="20"/>
          <w:lang w:eastAsia="bg-BG"/>
        </w:rPr>
        <w:t>/дневно за профилактика на мигрена. В клинични изпитвания при деца, дозата на топирамат постепенно е намалявана постепенно в продължение на 2-8-седмичен период.</w:t>
      </w:r>
    </w:p>
    <w:p w14:paraId="5BA70827" w14:textId="77777777" w:rsidR="00452B89" w:rsidRPr="0001462F" w:rsidRDefault="00452B89" w:rsidP="00452B89">
      <w:pPr>
        <w:spacing w:line="240" w:lineRule="auto"/>
        <w:rPr>
          <w:rFonts w:eastAsia="Times New Roman" w:cs="Arial"/>
          <w:color w:val="000000"/>
          <w:szCs w:val="20"/>
          <w:u w:val="single"/>
          <w:lang w:eastAsia="bg-BG"/>
        </w:rPr>
      </w:pPr>
    </w:p>
    <w:p w14:paraId="18BDBC57" w14:textId="375BE683" w:rsidR="00452B89" w:rsidRPr="0001462F" w:rsidRDefault="00452B89" w:rsidP="00452B89">
      <w:pPr>
        <w:spacing w:line="240" w:lineRule="auto"/>
        <w:rPr>
          <w:rFonts w:eastAsia="Times New Roman" w:cs="Arial"/>
          <w:sz w:val="28"/>
          <w:szCs w:val="24"/>
          <w:lang w:eastAsia="bg-BG"/>
        </w:rPr>
      </w:pPr>
      <w:r w:rsidRPr="0001462F">
        <w:rPr>
          <w:rFonts w:eastAsia="Times New Roman" w:cs="Arial"/>
          <w:color w:val="000000"/>
          <w:szCs w:val="20"/>
          <w:u w:val="single"/>
          <w:lang w:eastAsia="bg-BG"/>
        </w:rPr>
        <w:t>Монотерапия на епилепсия</w:t>
      </w:r>
    </w:p>
    <w:p w14:paraId="26D7FB68" w14:textId="77777777" w:rsidR="00452B89" w:rsidRPr="0001462F" w:rsidRDefault="00452B89" w:rsidP="00452B89">
      <w:pPr>
        <w:spacing w:line="240" w:lineRule="auto"/>
        <w:rPr>
          <w:rFonts w:eastAsia="Times New Roman" w:cs="Arial"/>
          <w:i/>
          <w:iCs/>
          <w:color w:val="000000"/>
          <w:szCs w:val="20"/>
          <w:lang w:eastAsia="bg-BG"/>
        </w:rPr>
      </w:pPr>
    </w:p>
    <w:p w14:paraId="41EF04CF" w14:textId="69E8E64D" w:rsidR="00452B89" w:rsidRPr="0001462F" w:rsidRDefault="00452B89" w:rsidP="00452B89">
      <w:pPr>
        <w:spacing w:line="240" w:lineRule="auto"/>
        <w:rPr>
          <w:rFonts w:eastAsia="Times New Roman" w:cs="Arial"/>
          <w:sz w:val="28"/>
          <w:szCs w:val="24"/>
          <w:lang w:eastAsia="bg-BG"/>
        </w:rPr>
      </w:pPr>
      <w:r w:rsidRPr="0001462F">
        <w:rPr>
          <w:rFonts w:eastAsia="Times New Roman" w:cs="Arial"/>
          <w:i/>
          <w:iCs/>
          <w:color w:val="000000"/>
          <w:szCs w:val="20"/>
          <w:lang w:eastAsia="bg-BG"/>
        </w:rPr>
        <w:t>Общи принципи</w:t>
      </w:r>
    </w:p>
    <w:p w14:paraId="604CEB31" w14:textId="77777777" w:rsidR="00452B89" w:rsidRPr="0001462F" w:rsidRDefault="00452B89" w:rsidP="00452B89">
      <w:pPr>
        <w:spacing w:line="240" w:lineRule="auto"/>
        <w:rPr>
          <w:rFonts w:eastAsia="Times New Roman" w:cs="Arial"/>
          <w:color w:val="000000"/>
          <w:szCs w:val="20"/>
          <w:lang w:eastAsia="bg-BG"/>
        </w:rPr>
      </w:pPr>
    </w:p>
    <w:p w14:paraId="099863AD" w14:textId="46D479AE" w:rsidR="00452B89" w:rsidRPr="0001462F" w:rsidRDefault="00452B89" w:rsidP="00452B89">
      <w:pPr>
        <w:spacing w:line="240" w:lineRule="auto"/>
        <w:rPr>
          <w:rFonts w:eastAsia="Times New Roman" w:cs="Arial"/>
          <w:sz w:val="28"/>
          <w:szCs w:val="24"/>
          <w:lang w:eastAsia="bg-BG"/>
        </w:rPr>
      </w:pPr>
      <w:r w:rsidRPr="0001462F">
        <w:rPr>
          <w:rFonts w:eastAsia="Times New Roman" w:cs="Arial"/>
          <w:color w:val="000000"/>
          <w:szCs w:val="20"/>
          <w:lang w:eastAsia="bg-BG"/>
        </w:rPr>
        <w:t>При прекратяване на употребата на съпътстващите АЕЛ с цел прилагане на монотерапия с топирамат, трябва да се обърне внимание на последиците от това върху контрола над припадъците. Препоръчва се постепенно намаляване на дозите на съпътстващите АЕЛ с около 1/3 на всеки 2 седмици, освен ако внезапното прекратяване на техния прием не се налага по съображения за безопасност.</w:t>
      </w:r>
    </w:p>
    <w:p w14:paraId="2B5718BE" w14:textId="77777777" w:rsidR="00452B89" w:rsidRPr="0001462F" w:rsidRDefault="00452B89" w:rsidP="00452B89">
      <w:pPr>
        <w:spacing w:line="240" w:lineRule="auto"/>
        <w:rPr>
          <w:rFonts w:eastAsia="Times New Roman" w:cs="Arial"/>
          <w:color w:val="000000"/>
          <w:szCs w:val="20"/>
          <w:lang w:eastAsia="bg-BG"/>
        </w:rPr>
      </w:pPr>
    </w:p>
    <w:p w14:paraId="36349B98" w14:textId="01E78E9F" w:rsidR="00452B89" w:rsidRPr="0001462F" w:rsidRDefault="00452B89" w:rsidP="00452B89">
      <w:pPr>
        <w:spacing w:line="240" w:lineRule="auto"/>
        <w:rPr>
          <w:rFonts w:eastAsia="Times New Roman" w:cs="Arial"/>
          <w:sz w:val="28"/>
          <w:szCs w:val="24"/>
          <w:lang w:eastAsia="bg-BG"/>
        </w:rPr>
      </w:pPr>
      <w:r w:rsidRPr="0001462F">
        <w:rPr>
          <w:rFonts w:eastAsia="Times New Roman" w:cs="Arial"/>
          <w:color w:val="000000"/>
          <w:szCs w:val="20"/>
          <w:lang w:eastAsia="bg-BG"/>
        </w:rPr>
        <w:t xml:space="preserve">След прекратяване на приема на еизим-индуциращите лекарствени продукти, нивата на топирамат се повишават. Може да се наложи намаляване на </w:t>
      </w:r>
      <w:r w:rsidRPr="0001462F">
        <w:rPr>
          <w:rFonts w:eastAsia="Times New Roman" w:cs="Arial"/>
          <w:i/>
          <w:iCs/>
          <w:color w:val="000000"/>
          <w:szCs w:val="20"/>
          <w:lang w:eastAsia="bg-BG"/>
        </w:rPr>
        <w:t>дозата на</w:t>
      </w:r>
      <w:r w:rsidRPr="0001462F">
        <w:rPr>
          <w:rFonts w:eastAsia="Times New Roman" w:cs="Arial"/>
          <w:color w:val="000000"/>
          <w:szCs w:val="20"/>
          <w:lang w:eastAsia="bg-BG"/>
        </w:rPr>
        <w:t xml:space="preserve"> Топирамат Акорд (топирамат), ако за това има клинични показания.</w:t>
      </w:r>
    </w:p>
    <w:p w14:paraId="56D2D055" w14:textId="77777777" w:rsidR="00452B89" w:rsidRPr="0001462F" w:rsidRDefault="00452B89" w:rsidP="00452B89">
      <w:pPr>
        <w:spacing w:line="240" w:lineRule="auto"/>
        <w:rPr>
          <w:rFonts w:eastAsia="Times New Roman" w:cs="Arial"/>
          <w:i/>
          <w:iCs/>
          <w:color w:val="000000"/>
          <w:szCs w:val="20"/>
          <w:lang w:eastAsia="bg-BG"/>
        </w:rPr>
      </w:pPr>
    </w:p>
    <w:p w14:paraId="1B41F575" w14:textId="475D0698" w:rsidR="00452B89" w:rsidRPr="0001462F" w:rsidRDefault="00452B89" w:rsidP="00452B89">
      <w:pPr>
        <w:spacing w:line="240" w:lineRule="auto"/>
        <w:rPr>
          <w:rFonts w:eastAsia="Times New Roman" w:cs="Arial"/>
          <w:sz w:val="28"/>
          <w:szCs w:val="24"/>
          <w:lang w:eastAsia="bg-BG"/>
        </w:rPr>
      </w:pPr>
      <w:r w:rsidRPr="0001462F">
        <w:rPr>
          <w:rFonts w:eastAsia="Times New Roman" w:cs="Arial"/>
          <w:i/>
          <w:iCs/>
          <w:color w:val="000000"/>
          <w:szCs w:val="20"/>
          <w:lang w:eastAsia="bg-BG"/>
        </w:rPr>
        <w:t>Възрастни</w:t>
      </w:r>
    </w:p>
    <w:p w14:paraId="3E153ACB" w14:textId="77777777" w:rsidR="00452B89" w:rsidRPr="0001462F" w:rsidRDefault="00452B89" w:rsidP="00452B89">
      <w:pPr>
        <w:rPr>
          <w:rFonts w:eastAsia="Times New Roman" w:cs="Arial"/>
          <w:color w:val="000000"/>
          <w:szCs w:val="20"/>
          <w:lang w:eastAsia="bg-BG"/>
        </w:rPr>
      </w:pPr>
    </w:p>
    <w:p w14:paraId="3E151281" w14:textId="77777777" w:rsidR="00452B89" w:rsidRPr="0001462F" w:rsidRDefault="00452B89" w:rsidP="00452B89">
      <w:pPr>
        <w:rPr>
          <w:rFonts w:eastAsia="Times New Roman" w:cs="Arial"/>
          <w:lang w:eastAsia="bg-BG"/>
        </w:rPr>
      </w:pPr>
      <w:r w:rsidRPr="0001462F">
        <w:rPr>
          <w:rFonts w:eastAsia="Times New Roman" w:cs="Arial"/>
          <w:color w:val="000000"/>
          <w:szCs w:val="20"/>
          <w:lang w:eastAsia="bg-BG"/>
        </w:rPr>
        <w:t xml:space="preserve">Дозата и степента на титриране трябва да се ръководят от клиничния отговор. Титрирането трябва да започне с 25 </w:t>
      </w:r>
      <w:r w:rsidRPr="0001462F">
        <w:rPr>
          <w:rFonts w:eastAsia="Times New Roman" w:cs="Arial"/>
          <w:color w:val="000000"/>
          <w:szCs w:val="20"/>
          <w:lang w:val="en-US"/>
        </w:rPr>
        <w:t>mg</w:t>
      </w:r>
      <w:r w:rsidRPr="0001462F">
        <w:rPr>
          <w:rFonts w:eastAsia="Times New Roman" w:cs="Arial"/>
          <w:color w:val="000000"/>
          <w:szCs w:val="20"/>
          <w:lang w:val="ru-RU"/>
        </w:rPr>
        <w:t xml:space="preserve"> </w:t>
      </w:r>
      <w:r w:rsidRPr="0001462F">
        <w:rPr>
          <w:rFonts w:eastAsia="Times New Roman" w:cs="Arial"/>
          <w:color w:val="000000"/>
          <w:szCs w:val="20"/>
          <w:lang w:eastAsia="bg-BG"/>
        </w:rPr>
        <w:t xml:space="preserve">вечер, в продължение на една седмица. След </w:t>
      </w:r>
      <w:r w:rsidRPr="0001462F">
        <w:rPr>
          <w:rFonts w:eastAsia="Times New Roman" w:cs="Arial"/>
          <w:color w:val="000000"/>
          <w:lang w:eastAsia="bg-BG"/>
        </w:rPr>
        <w:t xml:space="preserve">това дозата се повишава на едноседмични или двуседмични интервали с по 25 или 50 </w:t>
      </w:r>
      <w:r w:rsidRPr="0001462F">
        <w:rPr>
          <w:rFonts w:eastAsia="Times New Roman" w:cs="Arial"/>
          <w:color w:val="000000"/>
          <w:lang w:val="en-US"/>
        </w:rPr>
        <w:t>mg</w:t>
      </w:r>
      <w:r w:rsidRPr="0001462F">
        <w:rPr>
          <w:rFonts w:eastAsia="Times New Roman" w:cs="Arial"/>
          <w:color w:val="000000"/>
          <w:lang w:eastAsia="bg-BG"/>
        </w:rPr>
        <w:t>/дневно, приложена в два отделни приема. Ако пациентът не понася схемата на дозиране, дозите може да се покачват по-слабо или интервалите между увеличените дози може да се удължат.</w:t>
      </w:r>
    </w:p>
    <w:p w14:paraId="389286A1" w14:textId="77777777" w:rsidR="00452B89" w:rsidRPr="0001462F" w:rsidRDefault="00452B89" w:rsidP="00452B89">
      <w:pPr>
        <w:spacing w:line="240" w:lineRule="auto"/>
        <w:rPr>
          <w:rFonts w:eastAsia="Times New Roman" w:cs="Arial"/>
          <w:color w:val="000000"/>
          <w:lang w:eastAsia="bg-BG"/>
        </w:rPr>
      </w:pPr>
    </w:p>
    <w:p w14:paraId="4973C178" w14:textId="3AF3DDD8" w:rsidR="00452B89" w:rsidRPr="0001462F" w:rsidRDefault="00452B89" w:rsidP="00452B89">
      <w:pPr>
        <w:spacing w:line="240" w:lineRule="auto"/>
        <w:rPr>
          <w:rFonts w:eastAsia="Times New Roman" w:cs="Arial"/>
          <w:lang w:eastAsia="bg-BG"/>
        </w:rPr>
      </w:pPr>
      <w:r w:rsidRPr="0001462F">
        <w:rPr>
          <w:rFonts w:eastAsia="Times New Roman" w:cs="Arial"/>
          <w:color w:val="000000"/>
          <w:lang w:eastAsia="bg-BG"/>
        </w:rPr>
        <w:t xml:space="preserve">Препоръчваната начална таргетна доза за монотерапия с топирамат при възрастни е от 100 </w:t>
      </w:r>
      <w:r w:rsidRPr="0001462F">
        <w:rPr>
          <w:rFonts w:eastAsia="Times New Roman" w:cs="Arial"/>
          <w:color w:val="000000"/>
          <w:lang w:val="en-US"/>
        </w:rPr>
        <w:t>mg</w:t>
      </w:r>
      <w:r w:rsidRPr="0001462F">
        <w:rPr>
          <w:rFonts w:eastAsia="Times New Roman" w:cs="Arial"/>
          <w:color w:val="000000"/>
          <w:lang w:val="ru-RU"/>
        </w:rPr>
        <w:t xml:space="preserve"> </w:t>
      </w:r>
      <w:r w:rsidRPr="0001462F">
        <w:rPr>
          <w:rFonts w:eastAsia="Times New Roman" w:cs="Arial"/>
          <w:color w:val="000000"/>
          <w:lang w:eastAsia="bg-BG"/>
        </w:rPr>
        <w:t xml:space="preserve">дневно до 200 </w:t>
      </w:r>
      <w:r w:rsidRPr="0001462F">
        <w:rPr>
          <w:rFonts w:eastAsia="Times New Roman" w:cs="Arial"/>
          <w:color w:val="000000"/>
          <w:lang w:val="en-US"/>
        </w:rPr>
        <w:t>mg</w:t>
      </w:r>
      <w:r w:rsidRPr="0001462F">
        <w:rPr>
          <w:rFonts w:eastAsia="Times New Roman" w:cs="Arial"/>
          <w:color w:val="000000"/>
          <w:lang w:val="ru-RU"/>
        </w:rPr>
        <w:t xml:space="preserve"> </w:t>
      </w:r>
      <w:r w:rsidRPr="0001462F">
        <w:rPr>
          <w:rFonts w:eastAsia="Times New Roman" w:cs="Arial"/>
          <w:color w:val="000000"/>
          <w:lang w:eastAsia="bg-BG"/>
        </w:rPr>
        <w:t xml:space="preserve">дневно в 2 отделни приема. Максималната препоръчителна доза е 500 </w:t>
      </w:r>
      <w:r w:rsidRPr="0001462F">
        <w:rPr>
          <w:rFonts w:eastAsia="Times New Roman" w:cs="Arial"/>
          <w:color w:val="000000"/>
          <w:lang w:val="en-US"/>
        </w:rPr>
        <w:t>mg</w:t>
      </w:r>
      <w:r w:rsidRPr="0001462F">
        <w:rPr>
          <w:rFonts w:eastAsia="Times New Roman" w:cs="Arial"/>
          <w:color w:val="000000"/>
          <w:lang w:val="ru-RU"/>
        </w:rPr>
        <w:t xml:space="preserve"> </w:t>
      </w:r>
      <w:r w:rsidRPr="0001462F">
        <w:rPr>
          <w:rFonts w:eastAsia="Times New Roman" w:cs="Arial"/>
          <w:color w:val="000000"/>
          <w:lang w:eastAsia="bg-BG"/>
        </w:rPr>
        <w:t xml:space="preserve">дневно в 2 отделни приема. Някои пациенти с рефрактерни форми на епилепсия са понесли монотерапия с топирамат в дози от 1000 </w:t>
      </w:r>
      <w:r w:rsidRPr="0001462F">
        <w:rPr>
          <w:rFonts w:eastAsia="Times New Roman" w:cs="Arial"/>
          <w:color w:val="000000"/>
          <w:lang w:val="en-US"/>
        </w:rPr>
        <w:t>mg</w:t>
      </w:r>
      <w:r w:rsidRPr="0001462F">
        <w:rPr>
          <w:rFonts w:eastAsia="Times New Roman" w:cs="Arial"/>
          <w:color w:val="000000"/>
          <w:lang w:val="ru-RU"/>
        </w:rPr>
        <w:t xml:space="preserve"> </w:t>
      </w:r>
      <w:r w:rsidRPr="0001462F">
        <w:rPr>
          <w:rFonts w:eastAsia="Times New Roman" w:cs="Arial"/>
          <w:color w:val="000000"/>
          <w:lang w:eastAsia="bg-BG"/>
        </w:rPr>
        <w:t>дневно. Тези препоръки за дозиране са приложими при всички възрастни, включително и за пациентите в старческа възраст, при отсъствие на съпътстващо бъбречно заболяване.</w:t>
      </w:r>
    </w:p>
    <w:p w14:paraId="04CBC524" w14:textId="77777777" w:rsidR="00452B89" w:rsidRPr="0001462F" w:rsidRDefault="00452B89" w:rsidP="00452B89">
      <w:pPr>
        <w:spacing w:line="240" w:lineRule="auto"/>
        <w:rPr>
          <w:rFonts w:eastAsia="Times New Roman" w:cs="Arial"/>
          <w:i/>
          <w:iCs/>
          <w:color w:val="000000"/>
          <w:lang w:eastAsia="bg-BG"/>
        </w:rPr>
      </w:pPr>
    </w:p>
    <w:p w14:paraId="78D1F3EE" w14:textId="68439C30" w:rsidR="00452B89" w:rsidRPr="0001462F" w:rsidRDefault="00452B89" w:rsidP="00452B89">
      <w:pPr>
        <w:spacing w:line="240" w:lineRule="auto"/>
        <w:rPr>
          <w:rFonts w:eastAsia="Times New Roman" w:cs="Arial"/>
          <w:lang w:eastAsia="bg-BG"/>
        </w:rPr>
      </w:pPr>
      <w:r w:rsidRPr="0001462F">
        <w:rPr>
          <w:rFonts w:eastAsia="Times New Roman" w:cs="Arial"/>
          <w:i/>
          <w:iCs/>
          <w:color w:val="000000"/>
          <w:lang w:eastAsia="bg-BG"/>
        </w:rPr>
        <w:t>Педиатрична популация (деца над 6-годишна възраст)</w:t>
      </w:r>
    </w:p>
    <w:p w14:paraId="51F26464" w14:textId="77777777" w:rsidR="00452B89" w:rsidRPr="0001462F" w:rsidRDefault="00452B89" w:rsidP="00452B89">
      <w:pPr>
        <w:spacing w:line="240" w:lineRule="auto"/>
        <w:rPr>
          <w:rFonts w:eastAsia="Times New Roman" w:cs="Arial"/>
          <w:color w:val="000000"/>
          <w:lang w:eastAsia="bg-BG"/>
        </w:rPr>
      </w:pPr>
    </w:p>
    <w:p w14:paraId="2987DB69" w14:textId="1856B88B" w:rsidR="00452B89" w:rsidRPr="0001462F" w:rsidRDefault="00452B89" w:rsidP="00452B89">
      <w:pPr>
        <w:spacing w:line="240" w:lineRule="auto"/>
        <w:rPr>
          <w:rFonts w:eastAsia="Times New Roman" w:cs="Arial"/>
          <w:lang w:eastAsia="bg-BG"/>
        </w:rPr>
      </w:pPr>
      <w:r w:rsidRPr="0001462F">
        <w:rPr>
          <w:rFonts w:eastAsia="Times New Roman" w:cs="Arial"/>
          <w:color w:val="000000"/>
          <w:lang w:eastAsia="bg-BG"/>
        </w:rPr>
        <w:t xml:space="preserve">Дозата и степента на титриране при деца трябва да се ръководят от клиничния отговор. Лечението на деца над 6 години трябва да започне с доза от 0,5 до 1 </w:t>
      </w:r>
      <w:r w:rsidRPr="0001462F">
        <w:rPr>
          <w:rFonts w:eastAsia="Times New Roman" w:cs="Arial"/>
          <w:color w:val="000000"/>
          <w:lang w:val="en-US"/>
        </w:rPr>
        <w:t>mg</w:t>
      </w:r>
      <w:r w:rsidRPr="0001462F">
        <w:rPr>
          <w:rFonts w:eastAsia="Times New Roman" w:cs="Arial"/>
          <w:color w:val="000000"/>
          <w:lang w:val="ru-RU"/>
        </w:rPr>
        <w:t>/</w:t>
      </w:r>
      <w:r w:rsidRPr="0001462F">
        <w:rPr>
          <w:rFonts w:eastAsia="Times New Roman" w:cs="Arial"/>
          <w:color w:val="000000"/>
          <w:lang w:val="en-US"/>
        </w:rPr>
        <w:t>kg</w:t>
      </w:r>
      <w:r w:rsidRPr="0001462F">
        <w:rPr>
          <w:rFonts w:eastAsia="Times New Roman" w:cs="Arial"/>
          <w:color w:val="000000"/>
          <w:lang w:val="ru-RU"/>
        </w:rPr>
        <w:t xml:space="preserve"> </w:t>
      </w:r>
      <w:r w:rsidRPr="0001462F">
        <w:rPr>
          <w:rFonts w:eastAsia="Times New Roman" w:cs="Arial"/>
          <w:color w:val="000000"/>
          <w:lang w:eastAsia="bg-BG"/>
        </w:rPr>
        <w:t xml:space="preserve">вечер през първата седмица. След това дозата се увеличава на едно-или двуседмични интервали с по 0,5 до 1 </w:t>
      </w:r>
      <w:r w:rsidRPr="0001462F">
        <w:rPr>
          <w:rFonts w:eastAsia="Times New Roman" w:cs="Arial"/>
          <w:color w:val="000000"/>
          <w:lang w:val="en-US"/>
        </w:rPr>
        <w:t>mg</w:t>
      </w:r>
      <w:r w:rsidRPr="0001462F">
        <w:rPr>
          <w:rFonts w:eastAsia="Times New Roman" w:cs="Arial"/>
          <w:color w:val="000000"/>
          <w:lang w:val="ru-RU"/>
        </w:rPr>
        <w:t>/</w:t>
      </w:r>
      <w:r w:rsidRPr="0001462F">
        <w:rPr>
          <w:rFonts w:eastAsia="Times New Roman" w:cs="Arial"/>
          <w:color w:val="000000"/>
          <w:lang w:val="en-US"/>
        </w:rPr>
        <w:t>kg</w:t>
      </w:r>
      <w:r w:rsidRPr="0001462F">
        <w:rPr>
          <w:rFonts w:eastAsia="Times New Roman" w:cs="Arial"/>
          <w:color w:val="000000"/>
          <w:lang w:val="ru-RU"/>
        </w:rPr>
        <w:t xml:space="preserve"> </w:t>
      </w:r>
      <w:r w:rsidRPr="0001462F">
        <w:rPr>
          <w:rFonts w:eastAsia="Times New Roman" w:cs="Arial"/>
          <w:color w:val="000000"/>
          <w:lang w:eastAsia="bg-BG"/>
        </w:rPr>
        <w:t>дневно, прилагани в два отделни приема. Ако детето не понася режима на титрирането, може да се пристъпи към по-малки увеличавания или по-дълги интервали между увеличените дози.</w:t>
      </w:r>
    </w:p>
    <w:p w14:paraId="7FFE23EC" w14:textId="77777777" w:rsidR="00452B89" w:rsidRPr="0001462F" w:rsidRDefault="00452B89" w:rsidP="00452B89">
      <w:pPr>
        <w:spacing w:line="240" w:lineRule="auto"/>
        <w:rPr>
          <w:rFonts w:eastAsia="Times New Roman" w:cs="Arial"/>
          <w:color w:val="000000"/>
          <w:lang w:eastAsia="bg-BG"/>
        </w:rPr>
      </w:pPr>
    </w:p>
    <w:p w14:paraId="5BF91EFD" w14:textId="5B023D7F" w:rsidR="00452B89" w:rsidRPr="0001462F" w:rsidRDefault="00452B89" w:rsidP="00452B89">
      <w:pPr>
        <w:spacing w:line="240" w:lineRule="auto"/>
        <w:rPr>
          <w:rFonts w:eastAsia="Times New Roman" w:cs="Arial"/>
          <w:lang w:eastAsia="bg-BG"/>
        </w:rPr>
      </w:pPr>
      <w:r w:rsidRPr="0001462F">
        <w:rPr>
          <w:rFonts w:eastAsia="Times New Roman" w:cs="Arial"/>
          <w:color w:val="000000"/>
          <w:lang w:eastAsia="bg-BG"/>
        </w:rPr>
        <w:t xml:space="preserve">Препоръчителната начална таргетна доза за монотерапия с топирамат при деца над 6 години е 100 </w:t>
      </w:r>
      <w:r w:rsidRPr="0001462F">
        <w:rPr>
          <w:rFonts w:eastAsia="Times New Roman" w:cs="Arial"/>
          <w:color w:val="000000"/>
          <w:lang w:val="en-US"/>
        </w:rPr>
        <w:t>mg</w:t>
      </w:r>
      <w:r w:rsidRPr="0001462F">
        <w:rPr>
          <w:rFonts w:eastAsia="Times New Roman" w:cs="Arial"/>
          <w:color w:val="000000"/>
          <w:lang w:val="ru-RU"/>
        </w:rPr>
        <w:t xml:space="preserve"> </w:t>
      </w:r>
      <w:r w:rsidRPr="0001462F">
        <w:rPr>
          <w:rFonts w:eastAsia="Times New Roman" w:cs="Arial"/>
          <w:color w:val="000000"/>
          <w:lang w:eastAsia="bg-BG"/>
        </w:rPr>
        <w:t xml:space="preserve">дневно, в зависимост от клиничния отговор (това е около 2,0 </w:t>
      </w:r>
      <w:r w:rsidRPr="0001462F">
        <w:rPr>
          <w:rFonts w:eastAsia="Times New Roman" w:cs="Arial"/>
          <w:color w:val="000000"/>
          <w:lang w:val="en-US"/>
        </w:rPr>
        <w:t>mg</w:t>
      </w:r>
      <w:r w:rsidRPr="0001462F">
        <w:rPr>
          <w:rFonts w:eastAsia="Times New Roman" w:cs="Arial"/>
          <w:color w:val="000000"/>
          <w:lang w:val="ru-RU"/>
        </w:rPr>
        <w:t>/</w:t>
      </w:r>
      <w:r w:rsidRPr="0001462F">
        <w:rPr>
          <w:rFonts w:eastAsia="Times New Roman" w:cs="Arial"/>
          <w:color w:val="000000"/>
          <w:lang w:val="en-US"/>
        </w:rPr>
        <w:t>kg</w:t>
      </w:r>
      <w:r w:rsidRPr="0001462F">
        <w:rPr>
          <w:rFonts w:eastAsia="Times New Roman" w:cs="Arial"/>
          <w:color w:val="000000"/>
          <w:lang w:val="ru-RU"/>
        </w:rPr>
        <w:t xml:space="preserve"> </w:t>
      </w:r>
      <w:r w:rsidRPr="0001462F">
        <w:rPr>
          <w:rFonts w:eastAsia="Times New Roman" w:cs="Arial"/>
          <w:color w:val="000000"/>
          <w:lang w:eastAsia="bg-BG"/>
        </w:rPr>
        <w:t>дневно при деца от 6 до 16 години).</w:t>
      </w:r>
    </w:p>
    <w:p w14:paraId="66837AD4" w14:textId="77777777" w:rsidR="00452B89" w:rsidRPr="0001462F" w:rsidRDefault="00452B89" w:rsidP="00452B89">
      <w:pPr>
        <w:spacing w:line="240" w:lineRule="auto"/>
        <w:rPr>
          <w:rFonts w:eastAsia="Times New Roman" w:cs="Arial"/>
          <w:color w:val="000000"/>
          <w:lang w:eastAsia="bg-BG"/>
        </w:rPr>
      </w:pPr>
    </w:p>
    <w:p w14:paraId="7F26B390" w14:textId="53B51F6D" w:rsidR="00452B89" w:rsidRPr="0001462F" w:rsidRDefault="00452B89" w:rsidP="00452B89">
      <w:pPr>
        <w:spacing w:line="240" w:lineRule="auto"/>
        <w:rPr>
          <w:rFonts w:eastAsia="Times New Roman" w:cs="Arial"/>
          <w:lang w:eastAsia="bg-BG"/>
        </w:rPr>
      </w:pPr>
      <w:r w:rsidRPr="0001462F">
        <w:rPr>
          <w:rFonts w:eastAsia="Times New Roman" w:cs="Arial"/>
          <w:color w:val="000000"/>
          <w:lang w:eastAsia="bg-BG"/>
        </w:rPr>
        <w:t>Допълваща терапия при епилепсия (парциални пристъпи със или без вторична генерализация, първично генерализирани тонично-</w:t>
      </w:r>
      <w:proofErr w:type="spellStart"/>
      <w:r w:rsidRPr="0001462F">
        <w:rPr>
          <w:rFonts w:eastAsia="Times New Roman" w:cs="Arial"/>
          <w:color w:val="000000"/>
          <w:lang w:eastAsia="bg-BG"/>
        </w:rPr>
        <w:t>клонични</w:t>
      </w:r>
      <w:proofErr w:type="spellEnd"/>
      <w:r w:rsidRPr="0001462F">
        <w:rPr>
          <w:rFonts w:eastAsia="Times New Roman" w:cs="Arial"/>
          <w:color w:val="000000"/>
          <w:lang w:eastAsia="bg-BG"/>
        </w:rPr>
        <w:t xml:space="preserve"> припадъци или припадъци, свързани със синдрома на </w:t>
      </w:r>
      <w:r w:rsidRPr="0001462F">
        <w:rPr>
          <w:rFonts w:eastAsia="Times New Roman" w:cs="Arial"/>
          <w:color w:val="000000"/>
          <w:lang w:val="en-US"/>
        </w:rPr>
        <w:t>Lennox</w:t>
      </w:r>
      <w:r w:rsidRPr="0001462F">
        <w:rPr>
          <w:rFonts w:eastAsia="Times New Roman" w:cs="Arial"/>
          <w:color w:val="000000"/>
          <w:lang w:val="ru-RU"/>
        </w:rPr>
        <w:t>-</w:t>
      </w:r>
      <w:proofErr w:type="spellStart"/>
      <w:r w:rsidRPr="0001462F">
        <w:rPr>
          <w:rFonts w:eastAsia="Times New Roman" w:cs="Arial"/>
          <w:color w:val="000000"/>
          <w:lang w:val="en-US"/>
        </w:rPr>
        <w:t>Gastaut</w:t>
      </w:r>
      <w:proofErr w:type="spellEnd"/>
      <w:r w:rsidRPr="0001462F">
        <w:rPr>
          <w:rFonts w:eastAsia="Times New Roman" w:cs="Arial"/>
          <w:color w:val="000000"/>
          <w:lang w:val="ru-RU"/>
        </w:rPr>
        <w:t>).</w:t>
      </w:r>
    </w:p>
    <w:p w14:paraId="2EE46A91" w14:textId="77777777" w:rsidR="00452B89" w:rsidRPr="0001462F" w:rsidRDefault="00452B89" w:rsidP="00452B89">
      <w:pPr>
        <w:spacing w:line="240" w:lineRule="auto"/>
        <w:rPr>
          <w:rFonts w:eastAsia="Times New Roman" w:cs="Arial"/>
          <w:i/>
          <w:iCs/>
          <w:color w:val="000000"/>
          <w:lang w:eastAsia="bg-BG"/>
        </w:rPr>
      </w:pPr>
    </w:p>
    <w:p w14:paraId="0AC38B7C" w14:textId="5D0BF5E0" w:rsidR="00452B89" w:rsidRPr="0001462F" w:rsidRDefault="00452B89" w:rsidP="00452B89">
      <w:pPr>
        <w:spacing w:line="240" w:lineRule="auto"/>
        <w:rPr>
          <w:rFonts w:eastAsia="Times New Roman" w:cs="Arial"/>
          <w:lang w:eastAsia="bg-BG"/>
        </w:rPr>
      </w:pPr>
      <w:r w:rsidRPr="0001462F">
        <w:rPr>
          <w:rFonts w:eastAsia="Times New Roman" w:cs="Arial"/>
          <w:i/>
          <w:iCs/>
          <w:color w:val="000000"/>
          <w:lang w:eastAsia="bg-BG"/>
        </w:rPr>
        <w:t>Възрастни</w:t>
      </w:r>
    </w:p>
    <w:p w14:paraId="210E0577" w14:textId="77777777" w:rsidR="00452B89" w:rsidRPr="0001462F" w:rsidRDefault="00452B89" w:rsidP="00452B89">
      <w:pPr>
        <w:spacing w:line="240" w:lineRule="auto"/>
        <w:rPr>
          <w:rFonts w:eastAsia="Times New Roman" w:cs="Arial"/>
          <w:color w:val="000000"/>
          <w:lang w:eastAsia="bg-BG"/>
        </w:rPr>
      </w:pPr>
    </w:p>
    <w:p w14:paraId="0ACAC461" w14:textId="0BD90E80" w:rsidR="00452B89" w:rsidRPr="0001462F" w:rsidRDefault="00452B89" w:rsidP="00452B89">
      <w:pPr>
        <w:spacing w:line="240" w:lineRule="auto"/>
        <w:rPr>
          <w:rFonts w:eastAsia="Times New Roman" w:cs="Arial"/>
          <w:lang w:eastAsia="bg-BG"/>
        </w:rPr>
      </w:pPr>
      <w:r w:rsidRPr="0001462F">
        <w:rPr>
          <w:rFonts w:eastAsia="Times New Roman" w:cs="Arial"/>
          <w:color w:val="000000"/>
          <w:lang w:eastAsia="bg-BG"/>
        </w:rPr>
        <w:lastRenderedPageBreak/>
        <w:t xml:space="preserve">Терапията трябва да започне с 25-50 </w:t>
      </w:r>
      <w:r w:rsidRPr="0001462F">
        <w:rPr>
          <w:rFonts w:eastAsia="Times New Roman" w:cs="Arial"/>
          <w:color w:val="000000"/>
          <w:lang w:val="en-US"/>
        </w:rPr>
        <w:t>mg</w:t>
      </w:r>
      <w:r w:rsidRPr="0001462F">
        <w:rPr>
          <w:rFonts w:eastAsia="Times New Roman" w:cs="Arial"/>
          <w:color w:val="000000"/>
          <w:lang w:val="ru-RU"/>
        </w:rPr>
        <w:t xml:space="preserve"> </w:t>
      </w:r>
      <w:r w:rsidRPr="0001462F">
        <w:rPr>
          <w:rFonts w:eastAsia="Times New Roman" w:cs="Arial"/>
          <w:color w:val="000000"/>
          <w:lang w:eastAsia="bg-BG"/>
        </w:rPr>
        <w:t xml:space="preserve">вечер, в продължение на една седмица. Съобщава се за приложение на по-ниска начална доза, но това не е изследвано систематично. Впоследствие дозата трябва да се увеличава на едно-или двуседмични интервали с 25- 50 </w:t>
      </w:r>
      <w:r w:rsidRPr="0001462F">
        <w:rPr>
          <w:rFonts w:eastAsia="Times New Roman" w:cs="Arial"/>
          <w:color w:val="000000"/>
          <w:lang w:val="en-US"/>
        </w:rPr>
        <w:t>mg</w:t>
      </w:r>
      <w:r w:rsidRPr="0001462F">
        <w:rPr>
          <w:rFonts w:eastAsia="Times New Roman" w:cs="Arial"/>
          <w:color w:val="000000"/>
          <w:lang w:val="ru-RU"/>
        </w:rPr>
        <w:t xml:space="preserve"> </w:t>
      </w:r>
      <w:r w:rsidRPr="0001462F">
        <w:rPr>
          <w:rFonts w:eastAsia="Times New Roman" w:cs="Arial"/>
          <w:color w:val="000000"/>
          <w:lang w:eastAsia="bg-BG"/>
        </w:rPr>
        <w:t>дневно и да се прилага на два отделни приема. При някои пациенти може да се постигне ефект и при дозиране веднъж дневно.</w:t>
      </w:r>
    </w:p>
    <w:p w14:paraId="08E8467C" w14:textId="77777777" w:rsidR="00452B89" w:rsidRPr="0001462F" w:rsidRDefault="00452B89" w:rsidP="00452B89">
      <w:pPr>
        <w:spacing w:line="240" w:lineRule="auto"/>
        <w:rPr>
          <w:rFonts w:eastAsia="Times New Roman" w:cs="Arial"/>
          <w:color w:val="000000"/>
          <w:lang w:eastAsia="bg-BG"/>
        </w:rPr>
      </w:pPr>
    </w:p>
    <w:p w14:paraId="1FDC76C9" w14:textId="31F46C37" w:rsidR="00452B89" w:rsidRPr="0001462F" w:rsidRDefault="00452B89" w:rsidP="00452B89">
      <w:pPr>
        <w:spacing w:line="240" w:lineRule="auto"/>
        <w:rPr>
          <w:rFonts w:eastAsia="Times New Roman" w:cs="Arial"/>
          <w:lang w:eastAsia="bg-BG"/>
        </w:rPr>
      </w:pPr>
      <w:r w:rsidRPr="0001462F">
        <w:rPr>
          <w:rFonts w:eastAsia="Times New Roman" w:cs="Arial"/>
          <w:color w:val="000000"/>
          <w:lang w:eastAsia="bg-BG"/>
        </w:rPr>
        <w:t xml:space="preserve">В клиничните проучвания като допълваща терапия най-ниската ефективна доза е 200 </w:t>
      </w:r>
      <w:r w:rsidRPr="0001462F">
        <w:rPr>
          <w:rFonts w:eastAsia="Times New Roman" w:cs="Arial"/>
          <w:color w:val="000000"/>
          <w:lang w:val="en-US"/>
        </w:rPr>
        <w:t>mg</w:t>
      </w:r>
      <w:r w:rsidRPr="0001462F">
        <w:rPr>
          <w:rFonts w:eastAsia="Times New Roman" w:cs="Arial"/>
          <w:color w:val="000000"/>
          <w:lang w:val="ru-RU"/>
        </w:rPr>
        <w:t xml:space="preserve">. </w:t>
      </w:r>
      <w:r w:rsidRPr="0001462F">
        <w:rPr>
          <w:rFonts w:eastAsia="Times New Roman" w:cs="Arial"/>
          <w:color w:val="000000"/>
          <w:lang w:eastAsia="bg-BG"/>
        </w:rPr>
        <w:t xml:space="preserve">Обичайната дневна доза е 200-400 </w:t>
      </w:r>
      <w:r w:rsidRPr="0001462F">
        <w:rPr>
          <w:rFonts w:eastAsia="Times New Roman" w:cs="Arial"/>
          <w:color w:val="000000"/>
          <w:lang w:val="en-US"/>
        </w:rPr>
        <w:t>mg</w:t>
      </w:r>
      <w:r w:rsidRPr="0001462F">
        <w:rPr>
          <w:rFonts w:eastAsia="Times New Roman" w:cs="Arial"/>
          <w:color w:val="000000"/>
          <w:lang w:val="ru-RU"/>
        </w:rPr>
        <w:t xml:space="preserve"> </w:t>
      </w:r>
      <w:r w:rsidRPr="0001462F">
        <w:rPr>
          <w:rFonts w:eastAsia="Times New Roman" w:cs="Arial"/>
          <w:color w:val="000000"/>
          <w:lang w:eastAsia="bg-BG"/>
        </w:rPr>
        <w:t>в два отделни приема.</w:t>
      </w:r>
    </w:p>
    <w:p w14:paraId="57247B76" w14:textId="77777777" w:rsidR="00452B89" w:rsidRPr="0001462F" w:rsidRDefault="00452B89" w:rsidP="00452B89">
      <w:pPr>
        <w:spacing w:line="240" w:lineRule="auto"/>
        <w:rPr>
          <w:rFonts w:eastAsia="Times New Roman" w:cs="Arial"/>
          <w:color w:val="000000"/>
          <w:lang w:eastAsia="bg-BG"/>
        </w:rPr>
      </w:pPr>
    </w:p>
    <w:p w14:paraId="67C5C3AD" w14:textId="27392A9C" w:rsidR="00452B89" w:rsidRPr="0001462F" w:rsidRDefault="00452B89" w:rsidP="00452B89">
      <w:pPr>
        <w:spacing w:line="240" w:lineRule="auto"/>
        <w:rPr>
          <w:rFonts w:eastAsia="Times New Roman" w:cs="Arial"/>
          <w:lang w:eastAsia="bg-BG"/>
        </w:rPr>
      </w:pPr>
      <w:r w:rsidRPr="0001462F">
        <w:rPr>
          <w:rFonts w:eastAsia="Times New Roman" w:cs="Arial"/>
          <w:color w:val="000000"/>
          <w:lang w:eastAsia="bg-BG"/>
        </w:rPr>
        <w:t>Предложените схеми на дозиране са приложими за всички възрастни, включително и за пациентите в старческа възраст, при липсата на съпътстващо бъбречно заболяване, (вж. точка 4.4).</w:t>
      </w:r>
    </w:p>
    <w:p w14:paraId="50D8C638" w14:textId="77777777" w:rsidR="00452B89" w:rsidRPr="0001462F" w:rsidRDefault="00452B89" w:rsidP="00452B89">
      <w:pPr>
        <w:spacing w:line="240" w:lineRule="auto"/>
        <w:rPr>
          <w:rFonts w:eastAsia="Times New Roman" w:cs="Arial"/>
          <w:i/>
          <w:iCs/>
          <w:color w:val="000000"/>
          <w:lang w:eastAsia="bg-BG"/>
        </w:rPr>
      </w:pPr>
    </w:p>
    <w:p w14:paraId="28F0A8B4" w14:textId="51E4C7FB" w:rsidR="00452B89" w:rsidRPr="0001462F" w:rsidRDefault="00452B89" w:rsidP="00452B89">
      <w:pPr>
        <w:spacing w:line="240" w:lineRule="auto"/>
        <w:rPr>
          <w:rFonts w:eastAsia="Times New Roman" w:cs="Arial"/>
          <w:lang w:eastAsia="bg-BG"/>
        </w:rPr>
      </w:pPr>
      <w:r w:rsidRPr="0001462F">
        <w:rPr>
          <w:rFonts w:eastAsia="Times New Roman" w:cs="Arial"/>
          <w:i/>
          <w:iCs/>
          <w:color w:val="000000"/>
          <w:lang w:eastAsia="bg-BG"/>
        </w:rPr>
        <w:t>Педиатрична популация (деца на 2 и повече години)</w:t>
      </w:r>
    </w:p>
    <w:p w14:paraId="1E4A3C43" w14:textId="77777777" w:rsidR="00452B89" w:rsidRPr="0001462F" w:rsidRDefault="00452B89" w:rsidP="00452B89">
      <w:pPr>
        <w:spacing w:line="240" w:lineRule="auto"/>
        <w:rPr>
          <w:rFonts w:eastAsia="Times New Roman" w:cs="Arial"/>
          <w:color w:val="000000"/>
          <w:lang w:eastAsia="bg-BG"/>
        </w:rPr>
      </w:pPr>
    </w:p>
    <w:p w14:paraId="3384C799" w14:textId="2DA14113" w:rsidR="00452B89" w:rsidRPr="0001462F" w:rsidRDefault="00452B89" w:rsidP="00452B89">
      <w:pPr>
        <w:spacing w:line="240" w:lineRule="auto"/>
        <w:rPr>
          <w:rFonts w:eastAsia="Times New Roman" w:cs="Arial"/>
          <w:lang w:eastAsia="bg-BG"/>
        </w:rPr>
      </w:pPr>
      <w:r w:rsidRPr="0001462F">
        <w:rPr>
          <w:rFonts w:eastAsia="Times New Roman" w:cs="Arial"/>
          <w:color w:val="000000"/>
          <w:lang w:eastAsia="bg-BG"/>
        </w:rPr>
        <w:t xml:space="preserve">Препоръчителната обща дневна доза Топирамат Акорд (топирамат) като допълваща терапия е приблизително от 5 до 9 </w:t>
      </w:r>
      <w:r w:rsidRPr="0001462F">
        <w:rPr>
          <w:rFonts w:eastAsia="Times New Roman" w:cs="Arial"/>
          <w:color w:val="000000"/>
          <w:lang w:val="en-US"/>
        </w:rPr>
        <w:t>mg</w:t>
      </w:r>
      <w:r w:rsidRPr="0001462F">
        <w:rPr>
          <w:rFonts w:eastAsia="Times New Roman" w:cs="Arial"/>
          <w:color w:val="000000"/>
          <w:lang w:val="ru-RU"/>
        </w:rPr>
        <w:t>/</w:t>
      </w:r>
      <w:r w:rsidRPr="0001462F">
        <w:rPr>
          <w:rFonts w:eastAsia="Times New Roman" w:cs="Arial"/>
          <w:color w:val="000000"/>
          <w:lang w:val="en-US"/>
        </w:rPr>
        <w:t>kg</w:t>
      </w:r>
      <w:r w:rsidRPr="0001462F">
        <w:rPr>
          <w:rFonts w:eastAsia="Times New Roman" w:cs="Arial"/>
          <w:color w:val="000000"/>
          <w:lang w:val="ru-RU"/>
        </w:rPr>
        <w:t xml:space="preserve"> </w:t>
      </w:r>
      <w:r w:rsidRPr="0001462F">
        <w:rPr>
          <w:rFonts w:eastAsia="Times New Roman" w:cs="Arial"/>
          <w:color w:val="000000"/>
          <w:lang w:eastAsia="bg-BG"/>
        </w:rPr>
        <w:t xml:space="preserve">в два отделни приема. Титрирането трябва да започне с 25 </w:t>
      </w:r>
      <w:r w:rsidRPr="0001462F">
        <w:rPr>
          <w:rFonts w:eastAsia="Times New Roman" w:cs="Arial"/>
          <w:color w:val="000000"/>
          <w:lang w:val="en-US"/>
        </w:rPr>
        <w:t>mg</w:t>
      </w:r>
      <w:r w:rsidRPr="0001462F">
        <w:rPr>
          <w:rFonts w:eastAsia="Times New Roman" w:cs="Arial"/>
          <w:color w:val="000000"/>
          <w:lang w:val="ru-RU"/>
        </w:rPr>
        <w:t xml:space="preserve"> </w:t>
      </w:r>
      <w:r w:rsidRPr="0001462F">
        <w:rPr>
          <w:rFonts w:eastAsia="Times New Roman" w:cs="Arial"/>
          <w:color w:val="000000"/>
          <w:lang w:eastAsia="bg-BG"/>
        </w:rPr>
        <w:t xml:space="preserve">(или по-малко, на базата на диапазон 1 до 3 </w:t>
      </w:r>
      <w:r w:rsidRPr="0001462F">
        <w:rPr>
          <w:rFonts w:eastAsia="Times New Roman" w:cs="Arial"/>
          <w:color w:val="000000"/>
          <w:lang w:val="en-US"/>
        </w:rPr>
        <w:t>mg</w:t>
      </w:r>
      <w:r w:rsidRPr="0001462F">
        <w:rPr>
          <w:rFonts w:eastAsia="Times New Roman" w:cs="Arial"/>
          <w:color w:val="000000"/>
          <w:lang w:val="ru-RU"/>
        </w:rPr>
        <w:t>/</w:t>
      </w:r>
      <w:r w:rsidRPr="0001462F">
        <w:rPr>
          <w:rFonts w:eastAsia="Times New Roman" w:cs="Arial"/>
          <w:color w:val="000000"/>
          <w:lang w:val="en-US"/>
        </w:rPr>
        <w:t>kg</w:t>
      </w:r>
      <w:r w:rsidRPr="0001462F">
        <w:rPr>
          <w:rFonts w:eastAsia="Times New Roman" w:cs="Arial"/>
          <w:color w:val="000000"/>
          <w:lang w:eastAsia="bg-BG"/>
        </w:rPr>
        <w:t xml:space="preserve">/ден) вечер през първата седмица. След това дозата трябва да се повишава на едно-или двуседмични интервали с по 1 до 3 </w:t>
      </w:r>
      <w:r w:rsidRPr="0001462F">
        <w:rPr>
          <w:rFonts w:eastAsia="Times New Roman" w:cs="Arial"/>
          <w:color w:val="000000"/>
          <w:lang w:val="en-US"/>
        </w:rPr>
        <w:t>mg</w:t>
      </w:r>
      <w:r w:rsidRPr="0001462F">
        <w:rPr>
          <w:rFonts w:eastAsia="Times New Roman" w:cs="Arial"/>
          <w:color w:val="000000"/>
          <w:lang w:val="ru-RU"/>
        </w:rPr>
        <w:t>/</w:t>
      </w:r>
      <w:r w:rsidRPr="0001462F">
        <w:rPr>
          <w:rFonts w:eastAsia="Times New Roman" w:cs="Arial"/>
          <w:color w:val="000000"/>
          <w:lang w:val="en-US"/>
        </w:rPr>
        <w:t>kg</w:t>
      </w:r>
      <w:r w:rsidRPr="0001462F">
        <w:rPr>
          <w:rFonts w:eastAsia="Times New Roman" w:cs="Arial"/>
          <w:color w:val="000000"/>
          <w:lang w:val="ru-RU"/>
        </w:rPr>
        <w:t xml:space="preserve"> </w:t>
      </w:r>
      <w:r w:rsidRPr="0001462F">
        <w:rPr>
          <w:rFonts w:eastAsia="Times New Roman" w:cs="Arial"/>
          <w:color w:val="000000"/>
          <w:lang w:eastAsia="bg-BG"/>
        </w:rPr>
        <w:t>дневно (приложена в два отделни приема), за да се постигне оптимален клиничен отговор.</w:t>
      </w:r>
    </w:p>
    <w:p w14:paraId="304AE37B" w14:textId="77777777" w:rsidR="00452B89" w:rsidRPr="0001462F" w:rsidRDefault="00452B89" w:rsidP="00452B89">
      <w:pPr>
        <w:rPr>
          <w:rFonts w:eastAsia="Times New Roman" w:cs="Arial"/>
          <w:color w:val="000000"/>
          <w:lang w:eastAsia="bg-BG"/>
        </w:rPr>
      </w:pPr>
    </w:p>
    <w:p w14:paraId="7FBF1BCE" w14:textId="20F69F52" w:rsidR="00EC41ED" w:rsidRPr="0001462F" w:rsidRDefault="00452B89" w:rsidP="00452B89">
      <w:pPr>
        <w:rPr>
          <w:rFonts w:cs="Arial"/>
        </w:rPr>
      </w:pPr>
      <w:r w:rsidRPr="0001462F">
        <w:rPr>
          <w:rFonts w:eastAsia="Times New Roman" w:cs="Arial"/>
          <w:color w:val="000000"/>
          <w:lang w:eastAsia="bg-BG"/>
        </w:rPr>
        <w:t xml:space="preserve">Направени са проучвания на дневни дози до 30 </w:t>
      </w:r>
      <w:r w:rsidRPr="0001462F">
        <w:rPr>
          <w:rFonts w:eastAsia="Times New Roman" w:cs="Arial"/>
          <w:color w:val="000000"/>
          <w:lang w:val="en-US"/>
        </w:rPr>
        <w:t>mg</w:t>
      </w:r>
      <w:r w:rsidRPr="0001462F">
        <w:rPr>
          <w:rFonts w:eastAsia="Times New Roman" w:cs="Arial"/>
          <w:color w:val="000000"/>
          <w:lang w:val="ru-RU"/>
        </w:rPr>
        <w:t>/</w:t>
      </w:r>
      <w:r w:rsidRPr="0001462F">
        <w:rPr>
          <w:rFonts w:eastAsia="Times New Roman" w:cs="Arial"/>
          <w:color w:val="000000"/>
          <w:lang w:val="en-US"/>
        </w:rPr>
        <w:t>kg</w:t>
      </w:r>
      <w:r w:rsidRPr="0001462F">
        <w:rPr>
          <w:rFonts w:eastAsia="Times New Roman" w:cs="Arial"/>
          <w:color w:val="000000"/>
          <w:lang w:val="ru-RU"/>
        </w:rPr>
        <w:t xml:space="preserve"> </w:t>
      </w:r>
      <w:r w:rsidRPr="0001462F">
        <w:rPr>
          <w:rFonts w:eastAsia="Times New Roman" w:cs="Arial"/>
          <w:color w:val="000000"/>
          <w:lang w:eastAsia="bg-BG"/>
        </w:rPr>
        <w:t>и като цяло поносимостта към тях е добра.</w:t>
      </w:r>
    </w:p>
    <w:p w14:paraId="132F3111" w14:textId="362E68D8" w:rsidR="005B0F27" w:rsidRPr="0001462F" w:rsidRDefault="005B0F27" w:rsidP="0091385D">
      <w:pPr>
        <w:rPr>
          <w:rFonts w:cs="Arial"/>
        </w:rPr>
      </w:pPr>
    </w:p>
    <w:p w14:paraId="7F8C93A7" w14:textId="77777777" w:rsidR="00452B89" w:rsidRPr="0001462F" w:rsidRDefault="00452B89" w:rsidP="00452B89">
      <w:pPr>
        <w:spacing w:line="240" w:lineRule="auto"/>
        <w:rPr>
          <w:rFonts w:eastAsia="Times New Roman" w:cs="Arial"/>
          <w:lang w:eastAsia="bg-BG"/>
        </w:rPr>
      </w:pPr>
      <w:r w:rsidRPr="0001462F">
        <w:rPr>
          <w:rFonts w:eastAsia="Times New Roman" w:cs="Arial"/>
          <w:color w:val="000000"/>
          <w:u w:val="single"/>
          <w:lang w:eastAsia="bg-BG"/>
        </w:rPr>
        <w:t>Мигрена</w:t>
      </w:r>
    </w:p>
    <w:p w14:paraId="5A2B857B" w14:textId="77777777" w:rsidR="00452B89" w:rsidRPr="0001462F" w:rsidRDefault="00452B89" w:rsidP="00452B89">
      <w:pPr>
        <w:spacing w:line="240" w:lineRule="auto"/>
        <w:rPr>
          <w:rFonts w:eastAsia="Times New Roman" w:cs="Arial"/>
          <w:i/>
          <w:iCs/>
          <w:color w:val="000000"/>
          <w:lang w:eastAsia="bg-BG"/>
        </w:rPr>
      </w:pPr>
    </w:p>
    <w:p w14:paraId="4F097D15" w14:textId="2FE75EC5" w:rsidR="00452B89" w:rsidRPr="0001462F" w:rsidRDefault="00452B89" w:rsidP="00452B89">
      <w:pPr>
        <w:spacing w:line="240" w:lineRule="auto"/>
        <w:rPr>
          <w:rFonts w:eastAsia="Times New Roman" w:cs="Arial"/>
          <w:lang w:eastAsia="bg-BG"/>
        </w:rPr>
      </w:pPr>
      <w:r w:rsidRPr="0001462F">
        <w:rPr>
          <w:rFonts w:eastAsia="Times New Roman" w:cs="Arial"/>
          <w:i/>
          <w:iCs/>
          <w:color w:val="000000"/>
          <w:lang w:eastAsia="bg-BG"/>
        </w:rPr>
        <w:t>Възрастни</w:t>
      </w:r>
    </w:p>
    <w:p w14:paraId="425C7D6C" w14:textId="77777777" w:rsidR="00452B89" w:rsidRPr="0001462F" w:rsidRDefault="00452B89" w:rsidP="00452B89">
      <w:pPr>
        <w:spacing w:line="240" w:lineRule="auto"/>
        <w:rPr>
          <w:rFonts w:eastAsia="Times New Roman" w:cs="Arial"/>
          <w:color w:val="000000"/>
          <w:lang w:eastAsia="bg-BG"/>
        </w:rPr>
      </w:pPr>
    </w:p>
    <w:p w14:paraId="3A105B95" w14:textId="52AC9853" w:rsidR="00452B89" w:rsidRPr="0001462F" w:rsidRDefault="00452B89" w:rsidP="00452B89">
      <w:pPr>
        <w:spacing w:line="240" w:lineRule="auto"/>
        <w:rPr>
          <w:rFonts w:eastAsia="Times New Roman" w:cs="Arial"/>
          <w:lang w:eastAsia="bg-BG"/>
        </w:rPr>
      </w:pPr>
      <w:r w:rsidRPr="0001462F">
        <w:rPr>
          <w:rFonts w:eastAsia="Times New Roman" w:cs="Arial"/>
          <w:color w:val="000000"/>
          <w:lang w:eastAsia="bg-BG"/>
        </w:rPr>
        <w:t xml:space="preserve">Общата дневна доза топирамат, препоръчвана за профилактика на мигренозно главоболие, е 100 </w:t>
      </w:r>
      <w:r w:rsidRPr="0001462F">
        <w:rPr>
          <w:rFonts w:eastAsia="Times New Roman" w:cs="Arial"/>
          <w:color w:val="000000"/>
          <w:lang w:val="en-US"/>
        </w:rPr>
        <w:t>mg</w:t>
      </w:r>
      <w:r w:rsidRPr="0001462F">
        <w:rPr>
          <w:rFonts w:eastAsia="Times New Roman" w:cs="Arial"/>
          <w:color w:val="000000"/>
          <w:lang w:eastAsia="bg-BG"/>
        </w:rPr>
        <w:t xml:space="preserve">/ден, приложена в два отделни приема. Титрирането трябва да започне с 25 </w:t>
      </w:r>
      <w:r w:rsidRPr="0001462F">
        <w:rPr>
          <w:rFonts w:eastAsia="Times New Roman" w:cs="Arial"/>
          <w:color w:val="000000"/>
          <w:lang w:val="en-US"/>
        </w:rPr>
        <w:t>mg</w:t>
      </w:r>
      <w:r w:rsidRPr="0001462F">
        <w:rPr>
          <w:rFonts w:eastAsia="Times New Roman" w:cs="Arial"/>
          <w:color w:val="000000"/>
          <w:lang w:val="ru-RU"/>
        </w:rPr>
        <w:t xml:space="preserve"> </w:t>
      </w:r>
      <w:r w:rsidRPr="0001462F">
        <w:rPr>
          <w:rFonts w:eastAsia="Times New Roman" w:cs="Arial"/>
          <w:color w:val="000000"/>
          <w:lang w:eastAsia="bg-BG"/>
        </w:rPr>
        <w:t>вечер, в продължение на 1 седмица. След това дозата трябва да се се повишава с по 25 /ден, прилагани на интервали от 1 седмица. Ако пациентът не понася режима на титриране, интервалите между увеличените дози може да се удължат.</w:t>
      </w:r>
    </w:p>
    <w:p w14:paraId="6829E7F9" w14:textId="77777777" w:rsidR="00452B89" w:rsidRPr="0001462F" w:rsidRDefault="00452B89" w:rsidP="00452B89">
      <w:pPr>
        <w:spacing w:line="240" w:lineRule="auto"/>
        <w:rPr>
          <w:rFonts w:eastAsia="Times New Roman" w:cs="Arial"/>
          <w:color w:val="000000"/>
          <w:lang w:eastAsia="bg-BG"/>
        </w:rPr>
      </w:pPr>
    </w:p>
    <w:p w14:paraId="20962B83" w14:textId="714466D5" w:rsidR="00452B89" w:rsidRPr="0001462F" w:rsidRDefault="00452B89" w:rsidP="00452B89">
      <w:pPr>
        <w:spacing w:line="240" w:lineRule="auto"/>
        <w:rPr>
          <w:rFonts w:eastAsia="Times New Roman" w:cs="Arial"/>
          <w:lang w:eastAsia="bg-BG"/>
        </w:rPr>
      </w:pPr>
      <w:r w:rsidRPr="0001462F">
        <w:rPr>
          <w:rFonts w:eastAsia="Times New Roman" w:cs="Arial"/>
          <w:color w:val="000000"/>
          <w:lang w:eastAsia="bg-BG"/>
        </w:rPr>
        <w:t xml:space="preserve">Някои пациенти може да имат подобрение при обща дневна доза от 50 </w:t>
      </w:r>
      <w:r w:rsidRPr="0001462F">
        <w:rPr>
          <w:rFonts w:eastAsia="Times New Roman" w:cs="Arial"/>
          <w:color w:val="000000"/>
          <w:lang w:val="en-US"/>
        </w:rPr>
        <w:t>mg</w:t>
      </w:r>
      <w:r w:rsidRPr="0001462F">
        <w:rPr>
          <w:rFonts w:eastAsia="Times New Roman" w:cs="Arial"/>
          <w:color w:val="000000"/>
          <w:lang w:eastAsia="bg-BG"/>
        </w:rPr>
        <w:t xml:space="preserve">/ден. Други пациенти приемат обща дневна доза до 200 </w:t>
      </w:r>
      <w:r w:rsidRPr="0001462F">
        <w:rPr>
          <w:rFonts w:eastAsia="Times New Roman" w:cs="Arial"/>
          <w:color w:val="000000"/>
          <w:lang w:val="en-US"/>
        </w:rPr>
        <w:t>mg</w:t>
      </w:r>
      <w:r w:rsidRPr="0001462F">
        <w:rPr>
          <w:rFonts w:eastAsia="Times New Roman" w:cs="Arial"/>
          <w:color w:val="000000"/>
          <w:lang w:eastAsia="bg-BG"/>
        </w:rPr>
        <w:t>/ден. Тази дозировка може да е полезна при определени пациенти, но се препоръчва повишено внимание, поради повишена поява на нежеланите реакции.</w:t>
      </w:r>
    </w:p>
    <w:p w14:paraId="00944F8F" w14:textId="77777777" w:rsidR="00452B89" w:rsidRPr="0001462F" w:rsidRDefault="00452B89" w:rsidP="00452B89">
      <w:pPr>
        <w:spacing w:line="240" w:lineRule="auto"/>
        <w:rPr>
          <w:rFonts w:eastAsia="Times New Roman" w:cs="Arial"/>
          <w:i/>
          <w:iCs/>
          <w:color w:val="000000"/>
          <w:lang w:eastAsia="bg-BG"/>
        </w:rPr>
      </w:pPr>
    </w:p>
    <w:p w14:paraId="3C1005E6" w14:textId="2AB51932" w:rsidR="00452B89" w:rsidRPr="0001462F" w:rsidRDefault="00452B89" w:rsidP="00452B89">
      <w:pPr>
        <w:spacing w:line="240" w:lineRule="auto"/>
        <w:rPr>
          <w:rFonts w:eastAsia="Times New Roman" w:cs="Arial"/>
          <w:lang w:eastAsia="bg-BG"/>
        </w:rPr>
      </w:pPr>
      <w:r w:rsidRPr="0001462F">
        <w:rPr>
          <w:rFonts w:eastAsia="Times New Roman" w:cs="Arial"/>
          <w:i/>
          <w:iCs/>
          <w:color w:val="000000"/>
          <w:lang w:eastAsia="bg-BG"/>
        </w:rPr>
        <w:t>Педиатрична популация</w:t>
      </w:r>
    </w:p>
    <w:p w14:paraId="6D7E50A1" w14:textId="77777777" w:rsidR="00452B89" w:rsidRPr="0001462F" w:rsidRDefault="00452B89" w:rsidP="00452B89">
      <w:pPr>
        <w:spacing w:line="240" w:lineRule="auto"/>
        <w:rPr>
          <w:rFonts w:eastAsia="Times New Roman" w:cs="Arial"/>
          <w:color w:val="000000"/>
          <w:lang w:eastAsia="bg-BG"/>
        </w:rPr>
      </w:pPr>
    </w:p>
    <w:p w14:paraId="4DBF2311" w14:textId="54BCE3DC" w:rsidR="00452B89" w:rsidRPr="0001462F" w:rsidRDefault="00452B89" w:rsidP="00452B89">
      <w:pPr>
        <w:spacing w:line="240" w:lineRule="auto"/>
        <w:rPr>
          <w:rFonts w:eastAsia="Times New Roman" w:cs="Arial"/>
          <w:lang w:eastAsia="bg-BG"/>
        </w:rPr>
      </w:pPr>
      <w:r w:rsidRPr="0001462F">
        <w:rPr>
          <w:rFonts w:eastAsia="Times New Roman" w:cs="Arial"/>
          <w:color w:val="000000"/>
          <w:lang w:eastAsia="bg-BG"/>
        </w:rPr>
        <w:t>Топирамат Акорд (топирамат) не се препоръчва за лечение и профилактика на мигрена при деца, поради недостатъчни данни за безопасност и ефикасност.</w:t>
      </w:r>
    </w:p>
    <w:p w14:paraId="5EC9DFB6" w14:textId="77777777" w:rsidR="00452B89" w:rsidRPr="0001462F" w:rsidRDefault="00452B89" w:rsidP="00452B89">
      <w:pPr>
        <w:spacing w:line="240" w:lineRule="auto"/>
        <w:rPr>
          <w:rFonts w:eastAsia="Times New Roman" w:cs="Arial"/>
          <w:color w:val="000000"/>
          <w:u w:val="single"/>
          <w:lang w:eastAsia="bg-BG"/>
        </w:rPr>
      </w:pPr>
    </w:p>
    <w:p w14:paraId="38B12D33" w14:textId="21E81066" w:rsidR="00452B89" w:rsidRPr="0001462F" w:rsidRDefault="00452B89" w:rsidP="00452B89">
      <w:pPr>
        <w:spacing w:line="240" w:lineRule="auto"/>
        <w:rPr>
          <w:rFonts w:eastAsia="Times New Roman" w:cs="Arial"/>
          <w:lang w:eastAsia="bg-BG"/>
        </w:rPr>
      </w:pPr>
      <w:r w:rsidRPr="0001462F">
        <w:rPr>
          <w:rFonts w:eastAsia="Times New Roman" w:cs="Arial"/>
          <w:color w:val="000000"/>
          <w:u w:val="single"/>
          <w:lang w:eastAsia="bg-BG"/>
        </w:rPr>
        <w:t>Общи препоръки за дозиране на Топирамат Акорд при специални популации от пациенти</w:t>
      </w:r>
    </w:p>
    <w:p w14:paraId="46286FAA" w14:textId="77777777" w:rsidR="00452B89" w:rsidRPr="0001462F" w:rsidRDefault="00452B89" w:rsidP="00452B89">
      <w:pPr>
        <w:spacing w:line="240" w:lineRule="auto"/>
        <w:rPr>
          <w:rFonts w:eastAsia="Times New Roman" w:cs="Arial"/>
          <w:i/>
          <w:iCs/>
          <w:color w:val="000000"/>
          <w:lang w:eastAsia="bg-BG"/>
        </w:rPr>
      </w:pPr>
    </w:p>
    <w:p w14:paraId="001FD832" w14:textId="01982DFA" w:rsidR="00452B89" w:rsidRPr="0001462F" w:rsidRDefault="00452B89" w:rsidP="00452B89">
      <w:pPr>
        <w:spacing w:line="240" w:lineRule="auto"/>
        <w:rPr>
          <w:rFonts w:eastAsia="Times New Roman" w:cs="Arial"/>
          <w:lang w:eastAsia="bg-BG"/>
        </w:rPr>
      </w:pPr>
      <w:r w:rsidRPr="0001462F">
        <w:rPr>
          <w:rFonts w:eastAsia="Times New Roman" w:cs="Arial"/>
          <w:i/>
          <w:iCs/>
          <w:color w:val="000000"/>
          <w:lang w:eastAsia="bg-BG"/>
        </w:rPr>
        <w:t>Бъбречно увреждане</w:t>
      </w:r>
    </w:p>
    <w:p w14:paraId="6A366BA7" w14:textId="77777777" w:rsidR="00452B89" w:rsidRPr="0001462F" w:rsidRDefault="00452B89" w:rsidP="00452B89">
      <w:pPr>
        <w:spacing w:line="240" w:lineRule="auto"/>
        <w:rPr>
          <w:rFonts w:eastAsia="Times New Roman" w:cs="Arial"/>
          <w:color w:val="000000"/>
          <w:lang w:eastAsia="bg-BG"/>
        </w:rPr>
      </w:pPr>
    </w:p>
    <w:p w14:paraId="60B5A165" w14:textId="1850AE2B" w:rsidR="00452B89" w:rsidRPr="0001462F" w:rsidRDefault="00452B89" w:rsidP="00452B89">
      <w:pPr>
        <w:spacing w:line="240" w:lineRule="auto"/>
        <w:rPr>
          <w:rFonts w:eastAsia="Times New Roman" w:cs="Arial"/>
          <w:lang w:eastAsia="bg-BG"/>
        </w:rPr>
      </w:pPr>
      <w:r w:rsidRPr="0001462F">
        <w:rPr>
          <w:rFonts w:eastAsia="Times New Roman" w:cs="Arial"/>
          <w:color w:val="000000"/>
          <w:lang w:eastAsia="bg-BG"/>
        </w:rPr>
        <w:lastRenderedPageBreak/>
        <w:t xml:space="preserve">При пациенти с нарушена бъбречна функция </w:t>
      </w:r>
      <w:r w:rsidRPr="0001462F">
        <w:rPr>
          <w:rFonts w:eastAsia="Times New Roman" w:cs="Arial"/>
          <w:smallCaps/>
          <w:color w:val="000000"/>
          <w:lang w:val="ru-RU"/>
        </w:rPr>
        <w:t>(</w:t>
      </w:r>
      <w:proofErr w:type="spellStart"/>
      <w:r w:rsidRPr="0001462F">
        <w:rPr>
          <w:rFonts w:eastAsia="Times New Roman" w:cs="Arial"/>
          <w:smallCaps/>
          <w:color w:val="000000"/>
          <w:lang w:val="en-US"/>
        </w:rPr>
        <w:t>CL</w:t>
      </w:r>
      <w:r w:rsidRPr="0001462F">
        <w:rPr>
          <w:rFonts w:eastAsia="Times New Roman" w:cs="Arial"/>
          <w:smallCaps/>
          <w:color w:val="000000"/>
          <w:vertAlign w:val="subscript"/>
          <w:lang w:val="en-US"/>
        </w:rPr>
        <w:t>cr</w:t>
      </w:r>
      <w:proofErr w:type="spellEnd"/>
      <w:r w:rsidRPr="0001462F">
        <w:rPr>
          <w:rFonts w:eastAsia="Times New Roman" w:cs="Arial"/>
          <w:color w:val="000000"/>
          <w:lang w:val="ru-RU"/>
        </w:rPr>
        <w:t xml:space="preserve"> </w:t>
      </w:r>
      <w:r w:rsidRPr="0001462F">
        <w:rPr>
          <w:rFonts w:eastAsia="Times New Roman" w:cs="Arial"/>
          <w:color w:val="000000"/>
          <w:lang w:eastAsia="bg-BG"/>
        </w:rPr>
        <w:t xml:space="preserve">≤ 70 </w:t>
      </w:r>
      <w:r w:rsidRPr="0001462F">
        <w:rPr>
          <w:rFonts w:eastAsia="Times New Roman" w:cs="Arial"/>
          <w:color w:val="000000"/>
          <w:lang w:val="en-US"/>
        </w:rPr>
        <w:t>ml</w:t>
      </w:r>
      <w:r w:rsidRPr="0001462F">
        <w:rPr>
          <w:rFonts w:eastAsia="Times New Roman" w:cs="Arial"/>
          <w:color w:val="000000"/>
          <w:lang w:val="ru-RU"/>
        </w:rPr>
        <w:t>/</w:t>
      </w:r>
      <w:r w:rsidRPr="0001462F">
        <w:rPr>
          <w:rFonts w:eastAsia="Times New Roman" w:cs="Arial"/>
          <w:color w:val="000000"/>
          <w:lang w:val="en-US"/>
        </w:rPr>
        <w:t>min</w:t>
      </w:r>
      <w:r w:rsidRPr="0001462F">
        <w:rPr>
          <w:rFonts w:eastAsia="Times New Roman" w:cs="Arial"/>
          <w:color w:val="000000"/>
          <w:lang w:val="ru-RU"/>
        </w:rPr>
        <w:t xml:space="preserve">), </w:t>
      </w:r>
      <w:proofErr w:type="spellStart"/>
      <w:r w:rsidRPr="0001462F">
        <w:rPr>
          <w:rFonts w:eastAsia="Times New Roman" w:cs="Arial"/>
          <w:color w:val="000000"/>
          <w:lang w:eastAsia="bg-BG"/>
        </w:rPr>
        <w:t>топирамат</w:t>
      </w:r>
      <w:proofErr w:type="spellEnd"/>
      <w:r w:rsidRPr="0001462F">
        <w:rPr>
          <w:rFonts w:eastAsia="Times New Roman" w:cs="Arial"/>
          <w:color w:val="000000"/>
          <w:lang w:eastAsia="bg-BG"/>
        </w:rPr>
        <w:t xml:space="preserve"> трябва да се прилага внимателно, тъй като плазменият и бъбречен клирънс на </w:t>
      </w:r>
      <w:proofErr w:type="spellStart"/>
      <w:r w:rsidRPr="0001462F">
        <w:rPr>
          <w:rFonts w:eastAsia="Times New Roman" w:cs="Arial"/>
          <w:color w:val="000000"/>
          <w:lang w:eastAsia="bg-BG"/>
        </w:rPr>
        <w:t>топирамат</w:t>
      </w:r>
      <w:proofErr w:type="spellEnd"/>
      <w:r w:rsidRPr="0001462F">
        <w:rPr>
          <w:rFonts w:eastAsia="Times New Roman" w:cs="Arial"/>
          <w:color w:val="000000"/>
          <w:lang w:eastAsia="bg-BG"/>
        </w:rPr>
        <w:t xml:space="preserve"> е намален. При пациенти с известно бъбречно увреждане може да е необходимо повече време за достигане на стационарни плазмени концентрации за всяка доза. За поддържаща доза се препоръчва половината от обичайната начална доза (вж. точка 5.2).</w:t>
      </w:r>
    </w:p>
    <w:p w14:paraId="0333F258" w14:textId="77777777" w:rsidR="00452B89" w:rsidRPr="0001462F" w:rsidRDefault="00452B89" w:rsidP="00452B89">
      <w:pPr>
        <w:spacing w:line="240" w:lineRule="auto"/>
        <w:rPr>
          <w:rFonts w:eastAsia="Times New Roman" w:cs="Arial"/>
          <w:color w:val="000000"/>
          <w:lang w:eastAsia="bg-BG"/>
        </w:rPr>
      </w:pPr>
    </w:p>
    <w:p w14:paraId="32FD987A" w14:textId="44CCE32C" w:rsidR="00452B89" w:rsidRPr="0001462F" w:rsidRDefault="00452B89" w:rsidP="00452B89">
      <w:pPr>
        <w:spacing w:line="240" w:lineRule="auto"/>
        <w:rPr>
          <w:rFonts w:eastAsia="Times New Roman" w:cs="Arial"/>
          <w:lang w:eastAsia="bg-BG"/>
        </w:rPr>
      </w:pPr>
      <w:r w:rsidRPr="0001462F">
        <w:rPr>
          <w:rFonts w:eastAsia="Times New Roman" w:cs="Arial"/>
          <w:color w:val="000000"/>
          <w:lang w:eastAsia="bg-BG"/>
        </w:rPr>
        <w:t>Тъй като топирамат се отстранява от плазмата чрез хемодиализа, при пациенти в последен стадий на бъбречна недостатъчност, трябва да се прилага допълнителна доза топирамат, равна на приблизително половината дневна доза в деня на хемодиализата. Допълнителната доза трябва да се прилага на два отделни приема в началото и след края на хемодиализата. Допълнителната доза може да бъде различна, в зависимост от характеристиките на оборудването за хемодиализа, което се използва (вж, точка 5.2).</w:t>
      </w:r>
    </w:p>
    <w:p w14:paraId="35D5A9A9" w14:textId="77777777" w:rsidR="00452B89" w:rsidRPr="0001462F" w:rsidRDefault="00452B89" w:rsidP="00452B89">
      <w:pPr>
        <w:spacing w:line="240" w:lineRule="auto"/>
        <w:rPr>
          <w:rFonts w:eastAsia="Times New Roman" w:cs="Arial"/>
          <w:i/>
          <w:iCs/>
          <w:color w:val="000000"/>
          <w:lang w:eastAsia="bg-BG"/>
        </w:rPr>
      </w:pPr>
    </w:p>
    <w:p w14:paraId="45CF610D" w14:textId="7AE4C7E6" w:rsidR="00452B89" w:rsidRPr="0001462F" w:rsidRDefault="00452B89" w:rsidP="00452B89">
      <w:pPr>
        <w:spacing w:line="240" w:lineRule="auto"/>
        <w:rPr>
          <w:rFonts w:eastAsia="Times New Roman" w:cs="Arial"/>
          <w:lang w:eastAsia="bg-BG"/>
        </w:rPr>
      </w:pPr>
      <w:r w:rsidRPr="0001462F">
        <w:rPr>
          <w:rFonts w:eastAsia="Times New Roman" w:cs="Arial"/>
          <w:i/>
          <w:iCs/>
          <w:color w:val="000000"/>
          <w:lang w:eastAsia="bg-BG"/>
        </w:rPr>
        <w:t>Чернодробно увреждане</w:t>
      </w:r>
    </w:p>
    <w:p w14:paraId="398277FE" w14:textId="77777777" w:rsidR="00452B89" w:rsidRPr="0001462F" w:rsidRDefault="00452B89" w:rsidP="00452B89">
      <w:pPr>
        <w:spacing w:line="240" w:lineRule="auto"/>
        <w:rPr>
          <w:rFonts w:eastAsia="Times New Roman" w:cs="Arial"/>
          <w:color w:val="000000"/>
          <w:lang w:eastAsia="bg-BG"/>
        </w:rPr>
      </w:pPr>
    </w:p>
    <w:p w14:paraId="3FCB1CAB" w14:textId="60DA808C" w:rsidR="00452B89" w:rsidRPr="0001462F" w:rsidRDefault="00452B89" w:rsidP="00452B89">
      <w:pPr>
        <w:spacing w:line="240" w:lineRule="auto"/>
        <w:rPr>
          <w:rFonts w:eastAsia="Times New Roman" w:cs="Arial"/>
          <w:lang w:eastAsia="bg-BG"/>
        </w:rPr>
      </w:pPr>
      <w:r w:rsidRPr="0001462F">
        <w:rPr>
          <w:rFonts w:eastAsia="Times New Roman" w:cs="Arial"/>
          <w:color w:val="000000"/>
          <w:lang w:eastAsia="bg-BG"/>
        </w:rPr>
        <w:t>При пациенти с умерено до тежко чернодробно увреждане, топирамат трябва да се прилага внимателно, поради понижения клирънс на топирамат.</w:t>
      </w:r>
    </w:p>
    <w:p w14:paraId="49CB06EB" w14:textId="77777777" w:rsidR="00452B89" w:rsidRPr="0001462F" w:rsidRDefault="00452B89" w:rsidP="00452B89">
      <w:pPr>
        <w:spacing w:line="240" w:lineRule="auto"/>
        <w:rPr>
          <w:rFonts w:eastAsia="Times New Roman" w:cs="Arial"/>
          <w:i/>
          <w:iCs/>
          <w:color w:val="000000"/>
          <w:lang w:eastAsia="bg-BG"/>
        </w:rPr>
      </w:pPr>
    </w:p>
    <w:p w14:paraId="6E17AA01" w14:textId="5D420BC9" w:rsidR="00452B89" w:rsidRPr="0001462F" w:rsidRDefault="00452B89" w:rsidP="00452B89">
      <w:pPr>
        <w:spacing w:line="240" w:lineRule="auto"/>
        <w:rPr>
          <w:rFonts w:eastAsia="Times New Roman" w:cs="Arial"/>
          <w:lang w:eastAsia="bg-BG"/>
        </w:rPr>
      </w:pPr>
      <w:r w:rsidRPr="0001462F">
        <w:rPr>
          <w:rFonts w:eastAsia="Times New Roman" w:cs="Arial"/>
          <w:i/>
          <w:iCs/>
          <w:color w:val="000000"/>
          <w:lang w:eastAsia="bg-BG"/>
        </w:rPr>
        <w:t>Старческа възраст</w:t>
      </w:r>
    </w:p>
    <w:p w14:paraId="6D9BB8A1" w14:textId="77777777" w:rsidR="00452B89" w:rsidRPr="0001462F" w:rsidRDefault="00452B89" w:rsidP="00452B89">
      <w:pPr>
        <w:spacing w:line="240" w:lineRule="auto"/>
        <w:rPr>
          <w:rFonts w:eastAsia="Times New Roman" w:cs="Arial"/>
          <w:color w:val="000000"/>
          <w:lang w:eastAsia="bg-BG"/>
        </w:rPr>
      </w:pPr>
    </w:p>
    <w:p w14:paraId="1CE1D90F" w14:textId="0CD54A9A" w:rsidR="00452B89" w:rsidRPr="0001462F" w:rsidRDefault="00452B89" w:rsidP="00452B89">
      <w:pPr>
        <w:spacing w:line="240" w:lineRule="auto"/>
        <w:rPr>
          <w:rFonts w:eastAsia="Times New Roman" w:cs="Arial"/>
          <w:lang w:eastAsia="bg-BG"/>
        </w:rPr>
      </w:pPr>
      <w:r w:rsidRPr="0001462F">
        <w:rPr>
          <w:rFonts w:eastAsia="Times New Roman" w:cs="Arial"/>
          <w:color w:val="000000"/>
          <w:lang w:eastAsia="bg-BG"/>
        </w:rPr>
        <w:t>Не се изисква адаптиране на дозата при пациенти в старческа възраст с нормална бъбречна функция.</w:t>
      </w:r>
    </w:p>
    <w:p w14:paraId="468B468D" w14:textId="77777777" w:rsidR="00452B89" w:rsidRPr="0001462F" w:rsidRDefault="00452B89" w:rsidP="00452B89">
      <w:pPr>
        <w:spacing w:line="240" w:lineRule="auto"/>
        <w:rPr>
          <w:rFonts w:eastAsia="Times New Roman" w:cs="Arial"/>
          <w:color w:val="000000"/>
          <w:u w:val="single"/>
          <w:lang w:eastAsia="bg-BG"/>
        </w:rPr>
      </w:pPr>
    </w:p>
    <w:p w14:paraId="1F50CF1F" w14:textId="0A06EBA8" w:rsidR="00452B89" w:rsidRPr="0001462F" w:rsidRDefault="00452B89" w:rsidP="00452B89">
      <w:pPr>
        <w:pStyle w:val="Heading3"/>
        <w:rPr>
          <w:rFonts w:eastAsia="Times New Roman"/>
          <w:u w:val="single"/>
          <w:lang w:eastAsia="bg-BG"/>
        </w:rPr>
      </w:pPr>
      <w:r w:rsidRPr="0001462F">
        <w:rPr>
          <w:rFonts w:eastAsia="Times New Roman"/>
          <w:u w:val="single"/>
          <w:lang w:eastAsia="bg-BG"/>
        </w:rPr>
        <w:t>Начин на приложение</w:t>
      </w:r>
    </w:p>
    <w:p w14:paraId="30D7894E" w14:textId="77777777" w:rsidR="00452B89" w:rsidRPr="0001462F" w:rsidRDefault="00452B89" w:rsidP="00452B89">
      <w:pPr>
        <w:spacing w:line="240" w:lineRule="auto"/>
        <w:rPr>
          <w:rFonts w:eastAsia="Times New Roman" w:cs="Arial"/>
          <w:color w:val="000000"/>
          <w:lang w:eastAsia="bg-BG"/>
        </w:rPr>
      </w:pPr>
    </w:p>
    <w:p w14:paraId="7A26945A" w14:textId="0EDF8AAB" w:rsidR="00452B89" w:rsidRPr="0001462F" w:rsidRDefault="00452B89" w:rsidP="00452B89">
      <w:pPr>
        <w:spacing w:line="240" w:lineRule="auto"/>
        <w:rPr>
          <w:rFonts w:eastAsia="Times New Roman" w:cs="Arial"/>
          <w:lang w:eastAsia="bg-BG"/>
        </w:rPr>
      </w:pPr>
      <w:r w:rsidRPr="0001462F">
        <w:rPr>
          <w:rFonts w:eastAsia="Times New Roman" w:cs="Arial"/>
          <w:color w:val="000000"/>
          <w:lang w:eastAsia="bg-BG"/>
        </w:rPr>
        <w:t>Топирамат Акорд се предлага като филмирани таблетки за перорално приложение. Препоръчва се филмираните таблетки да не се разчупват.</w:t>
      </w:r>
    </w:p>
    <w:p w14:paraId="2D78F42C" w14:textId="26AE7C33" w:rsidR="00452B89" w:rsidRPr="0001462F" w:rsidRDefault="00452B89" w:rsidP="00452B89">
      <w:pPr>
        <w:rPr>
          <w:rFonts w:cs="Arial"/>
        </w:rPr>
      </w:pPr>
      <w:r w:rsidRPr="0001462F">
        <w:rPr>
          <w:rFonts w:eastAsia="Times New Roman" w:cs="Arial"/>
          <w:color w:val="000000"/>
          <w:lang w:eastAsia="bg-BG"/>
        </w:rPr>
        <w:t>Топирамат Акорд може да се приема със или без храна.</w:t>
      </w:r>
    </w:p>
    <w:p w14:paraId="5C721B9D" w14:textId="77777777" w:rsidR="00452B89" w:rsidRPr="0001462F" w:rsidRDefault="00452B89" w:rsidP="0091385D"/>
    <w:p w14:paraId="28C984E8" w14:textId="0756AE28" w:rsidR="008134C8" w:rsidRPr="0001462F" w:rsidRDefault="002C50EE" w:rsidP="004A448E">
      <w:pPr>
        <w:pStyle w:val="Heading2"/>
      </w:pPr>
      <w:r w:rsidRPr="0001462F">
        <w:t>4.3. Противопоказания</w:t>
      </w:r>
    </w:p>
    <w:p w14:paraId="2363D607" w14:textId="619A99CE" w:rsidR="0091385D" w:rsidRPr="0001462F" w:rsidRDefault="0091385D" w:rsidP="0091385D"/>
    <w:p w14:paraId="4C8E6D0D" w14:textId="77777777" w:rsidR="00452B89" w:rsidRPr="0001462F" w:rsidRDefault="00452B89" w:rsidP="00452B89">
      <w:pPr>
        <w:spacing w:line="240" w:lineRule="auto"/>
        <w:rPr>
          <w:rFonts w:eastAsia="Times New Roman" w:cs="Arial"/>
          <w:lang w:eastAsia="bg-BG"/>
        </w:rPr>
      </w:pPr>
      <w:r w:rsidRPr="0001462F">
        <w:rPr>
          <w:rFonts w:eastAsia="Times New Roman" w:cs="Arial"/>
          <w:color w:val="000000"/>
          <w:lang w:eastAsia="bg-BG"/>
        </w:rPr>
        <w:t>Свръхчувствителност към активното вещество или към някое от помощните вещества, изброени в точка 6.1.</w:t>
      </w:r>
    </w:p>
    <w:p w14:paraId="72271D40" w14:textId="77777777" w:rsidR="00452B89" w:rsidRPr="0001462F" w:rsidRDefault="00452B89" w:rsidP="00452B89">
      <w:pPr>
        <w:rPr>
          <w:rFonts w:eastAsia="Times New Roman" w:cs="Arial"/>
          <w:color w:val="000000"/>
          <w:lang w:eastAsia="bg-BG"/>
        </w:rPr>
      </w:pPr>
    </w:p>
    <w:p w14:paraId="030B6A4D" w14:textId="37AC9043" w:rsidR="00EC41ED" w:rsidRPr="0001462F" w:rsidRDefault="00452B89" w:rsidP="00452B89">
      <w:pPr>
        <w:rPr>
          <w:rFonts w:cs="Arial"/>
        </w:rPr>
      </w:pPr>
      <w:r w:rsidRPr="0001462F">
        <w:rPr>
          <w:rFonts w:eastAsia="Times New Roman" w:cs="Arial"/>
          <w:color w:val="000000"/>
          <w:lang w:eastAsia="bg-BG"/>
        </w:rPr>
        <w:t>Профилактика на мигрена по време на бременност и при жени с детероден потенциал, ако не се използва високоефективен метод за контрацепция.</w:t>
      </w:r>
    </w:p>
    <w:p w14:paraId="31B39DC6" w14:textId="77777777" w:rsidR="0091385D" w:rsidRPr="0001462F" w:rsidRDefault="0091385D" w:rsidP="0091385D"/>
    <w:p w14:paraId="212F509C" w14:textId="52B87D4F" w:rsidR="004F498A" w:rsidRPr="0001462F" w:rsidRDefault="002C50EE" w:rsidP="004A448E">
      <w:pPr>
        <w:pStyle w:val="Heading2"/>
      </w:pPr>
      <w:r w:rsidRPr="0001462F">
        <w:t>4.4. Специални предупреждения и предпазни мерки при употреба</w:t>
      </w:r>
    </w:p>
    <w:p w14:paraId="0AAC2B60" w14:textId="1E0703C7" w:rsidR="0091385D" w:rsidRPr="0001462F" w:rsidRDefault="0091385D" w:rsidP="0091385D"/>
    <w:p w14:paraId="1262D3EA" w14:textId="77777777" w:rsidR="00452B89" w:rsidRPr="0001462F" w:rsidRDefault="00452B89" w:rsidP="00452B89">
      <w:pPr>
        <w:spacing w:line="240" w:lineRule="auto"/>
        <w:rPr>
          <w:rFonts w:eastAsia="Times New Roman" w:cs="Arial"/>
          <w:lang w:eastAsia="bg-BG"/>
        </w:rPr>
      </w:pPr>
      <w:r w:rsidRPr="0001462F">
        <w:rPr>
          <w:rFonts w:eastAsia="Times New Roman" w:cs="Arial"/>
          <w:color w:val="000000"/>
          <w:lang w:eastAsia="bg-BG"/>
        </w:rPr>
        <w:t>В случаи, при които се налага рязко прекратяване на лечението с топирамат по медицински показания, се препоръчва подходящо наблюдение (вж. точка 4.2).</w:t>
      </w:r>
    </w:p>
    <w:p w14:paraId="0745F45C" w14:textId="77777777" w:rsidR="00452B89" w:rsidRPr="0001462F" w:rsidRDefault="00452B89" w:rsidP="00452B89">
      <w:pPr>
        <w:spacing w:line="240" w:lineRule="auto"/>
        <w:rPr>
          <w:rFonts w:eastAsia="Times New Roman" w:cs="Arial"/>
          <w:color w:val="000000"/>
          <w:lang w:eastAsia="bg-BG"/>
        </w:rPr>
      </w:pPr>
    </w:p>
    <w:p w14:paraId="74687FB6" w14:textId="2E121896" w:rsidR="00452B89" w:rsidRPr="0001462F" w:rsidRDefault="00452B89" w:rsidP="00452B89">
      <w:pPr>
        <w:spacing w:line="240" w:lineRule="auto"/>
        <w:rPr>
          <w:rFonts w:eastAsia="Times New Roman" w:cs="Arial"/>
          <w:lang w:eastAsia="bg-BG"/>
        </w:rPr>
      </w:pPr>
      <w:r w:rsidRPr="0001462F">
        <w:rPr>
          <w:rFonts w:eastAsia="Times New Roman" w:cs="Arial"/>
          <w:color w:val="000000"/>
          <w:lang w:eastAsia="bg-BG"/>
        </w:rPr>
        <w:t>Както и при други АЕЛ, при употреба на топирамат някои пациенти могат да получават припадъци по-често или да получат нов вид припадъци. Тези феномени може да са последица от предозиране, понижаване на плазмените концентрации на съвместно прилагани АЕЛ, прогресиране на заболяването или на парадоксален ефект..</w:t>
      </w:r>
    </w:p>
    <w:p w14:paraId="47559F9A" w14:textId="77777777" w:rsidR="00452B89" w:rsidRPr="0001462F" w:rsidRDefault="00452B89" w:rsidP="00452B89">
      <w:pPr>
        <w:spacing w:line="240" w:lineRule="auto"/>
        <w:rPr>
          <w:rFonts w:eastAsia="Times New Roman" w:cs="Arial"/>
          <w:color w:val="000000"/>
          <w:lang w:eastAsia="bg-BG"/>
        </w:rPr>
      </w:pPr>
    </w:p>
    <w:p w14:paraId="67F862CC" w14:textId="21BC13F0" w:rsidR="00452B89" w:rsidRPr="0001462F" w:rsidRDefault="00452B89" w:rsidP="00452B89">
      <w:pPr>
        <w:spacing w:line="240" w:lineRule="auto"/>
        <w:rPr>
          <w:rFonts w:eastAsia="Times New Roman" w:cs="Arial"/>
          <w:lang w:eastAsia="bg-BG"/>
        </w:rPr>
      </w:pPr>
      <w:r w:rsidRPr="0001462F">
        <w:rPr>
          <w:rFonts w:eastAsia="Times New Roman" w:cs="Arial"/>
          <w:color w:val="000000"/>
          <w:lang w:eastAsia="bg-BG"/>
        </w:rPr>
        <w:t xml:space="preserve">Адекватната хидратация по време на употребата на топирамат е много важна. Хидратацията може да намали риска от нефролитиаза (вж. по-долу). Подходящата </w:t>
      </w:r>
      <w:r w:rsidRPr="0001462F">
        <w:rPr>
          <w:rFonts w:eastAsia="Times New Roman" w:cs="Arial"/>
          <w:color w:val="000000"/>
          <w:lang w:eastAsia="bg-BG"/>
        </w:rPr>
        <w:lastRenderedPageBreak/>
        <w:t>хидратация преди и по време на дейности, като физически упражнения или излагане на високи температури, може да намали риска от нежелани реакции, свързани с топлината (вж. точка 4.8).</w:t>
      </w:r>
    </w:p>
    <w:p w14:paraId="238D5D04" w14:textId="77777777" w:rsidR="00452B89" w:rsidRPr="0001462F" w:rsidRDefault="00452B89" w:rsidP="00452B89">
      <w:pPr>
        <w:spacing w:line="240" w:lineRule="auto"/>
        <w:rPr>
          <w:rFonts w:eastAsia="Times New Roman" w:cs="Arial"/>
          <w:color w:val="000000"/>
          <w:u w:val="single"/>
          <w:lang w:eastAsia="bg-BG"/>
        </w:rPr>
      </w:pPr>
    </w:p>
    <w:p w14:paraId="3EF32BB6" w14:textId="3AD8A060" w:rsidR="00452B89" w:rsidRPr="0001462F" w:rsidRDefault="00452B89" w:rsidP="00452B89">
      <w:pPr>
        <w:spacing w:line="240" w:lineRule="auto"/>
        <w:rPr>
          <w:rFonts w:eastAsia="Times New Roman" w:cs="Arial"/>
          <w:lang w:eastAsia="bg-BG"/>
        </w:rPr>
      </w:pPr>
      <w:r w:rsidRPr="0001462F">
        <w:rPr>
          <w:rFonts w:eastAsia="Times New Roman" w:cs="Arial"/>
          <w:color w:val="000000"/>
          <w:u w:val="single"/>
          <w:lang w:eastAsia="bg-BG"/>
        </w:rPr>
        <w:t>Жени с детероден потенциал</w:t>
      </w:r>
    </w:p>
    <w:p w14:paraId="15E81B1F" w14:textId="77777777" w:rsidR="00452B89" w:rsidRPr="0001462F" w:rsidRDefault="00452B89" w:rsidP="00452B89">
      <w:pPr>
        <w:spacing w:line="240" w:lineRule="auto"/>
        <w:rPr>
          <w:rFonts w:eastAsia="Times New Roman" w:cs="Arial"/>
          <w:color w:val="000000"/>
          <w:lang w:eastAsia="bg-BG"/>
        </w:rPr>
      </w:pPr>
    </w:p>
    <w:p w14:paraId="11E0CBC6" w14:textId="013629A4" w:rsidR="00452B89" w:rsidRPr="0001462F" w:rsidRDefault="00452B89" w:rsidP="00452B89">
      <w:pPr>
        <w:spacing w:line="240" w:lineRule="auto"/>
        <w:rPr>
          <w:rFonts w:eastAsia="Times New Roman" w:cs="Arial"/>
          <w:lang w:eastAsia="bg-BG"/>
        </w:rPr>
      </w:pPr>
      <w:r w:rsidRPr="0001462F">
        <w:rPr>
          <w:rFonts w:eastAsia="Times New Roman" w:cs="Arial"/>
          <w:color w:val="000000"/>
          <w:lang w:eastAsia="bg-BG"/>
        </w:rPr>
        <w:t xml:space="preserve">Топирамат може да причини фетално увреждане и ограничаване на феталния растеж (малък размер за гестационната възраст и ниско тегло при раждане), когато се прилага при бременна жена. Данните от Северноамерикански регистър на бременностите при антиепилептични лекарства </w:t>
      </w:r>
      <w:r w:rsidRPr="0001462F">
        <w:rPr>
          <w:rFonts w:eastAsia="Times New Roman" w:cs="Arial"/>
          <w:color w:val="000000"/>
          <w:lang w:val="ru-RU"/>
        </w:rPr>
        <w:t>(</w:t>
      </w:r>
      <w:r w:rsidRPr="0001462F">
        <w:rPr>
          <w:rFonts w:eastAsia="Times New Roman" w:cs="Arial"/>
          <w:color w:val="000000"/>
          <w:lang w:val="en-US"/>
        </w:rPr>
        <w:t>North</w:t>
      </w:r>
      <w:r w:rsidRPr="0001462F">
        <w:rPr>
          <w:rFonts w:eastAsia="Times New Roman" w:cs="Arial"/>
          <w:color w:val="000000"/>
          <w:lang w:val="ru-RU"/>
        </w:rPr>
        <w:t xml:space="preserve"> </w:t>
      </w:r>
      <w:r w:rsidRPr="0001462F">
        <w:rPr>
          <w:rFonts w:eastAsia="Times New Roman" w:cs="Arial"/>
          <w:color w:val="000000"/>
          <w:lang w:val="en-US"/>
        </w:rPr>
        <w:t>American</w:t>
      </w:r>
      <w:r w:rsidRPr="0001462F">
        <w:rPr>
          <w:rFonts w:eastAsia="Times New Roman" w:cs="Arial"/>
          <w:color w:val="000000"/>
          <w:lang w:val="ru-RU"/>
        </w:rPr>
        <w:t xml:space="preserve"> </w:t>
      </w:r>
      <w:r w:rsidRPr="0001462F">
        <w:rPr>
          <w:rFonts w:eastAsia="Times New Roman" w:cs="Arial"/>
          <w:color w:val="000000"/>
          <w:lang w:val="en-US"/>
        </w:rPr>
        <w:t>Antiepileptic</w:t>
      </w:r>
      <w:r w:rsidRPr="0001462F">
        <w:rPr>
          <w:rFonts w:eastAsia="Times New Roman" w:cs="Arial"/>
          <w:color w:val="000000"/>
          <w:lang w:val="ru-RU"/>
        </w:rPr>
        <w:t xml:space="preserve"> </w:t>
      </w:r>
      <w:r w:rsidRPr="0001462F">
        <w:rPr>
          <w:rFonts w:eastAsia="Times New Roman" w:cs="Arial"/>
          <w:color w:val="000000"/>
          <w:lang w:val="en-US"/>
        </w:rPr>
        <w:t>Drug</w:t>
      </w:r>
      <w:r w:rsidRPr="0001462F">
        <w:rPr>
          <w:rFonts w:eastAsia="Times New Roman" w:cs="Arial"/>
          <w:color w:val="000000"/>
          <w:lang w:val="ru-RU"/>
        </w:rPr>
        <w:t xml:space="preserve"> </w:t>
      </w:r>
      <w:r w:rsidRPr="0001462F">
        <w:rPr>
          <w:rFonts w:eastAsia="Times New Roman" w:cs="Arial"/>
          <w:color w:val="000000"/>
          <w:lang w:val="en-US"/>
        </w:rPr>
        <w:t>pregnancy</w:t>
      </w:r>
      <w:r w:rsidRPr="0001462F">
        <w:rPr>
          <w:rFonts w:eastAsia="Times New Roman" w:cs="Arial"/>
          <w:color w:val="000000"/>
          <w:lang w:val="ru-RU"/>
        </w:rPr>
        <w:t xml:space="preserve"> </w:t>
      </w:r>
      <w:r w:rsidRPr="0001462F">
        <w:rPr>
          <w:rFonts w:eastAsia="Times New Roman" w:cs="Arial"/>
          <w:color w:val="000000"/>
          <w:lang w:val="en-US"/>
        </w:rPr>
        <w:t>registry</w:t>
      </w:r>
      <w:r w:rsidRPr="0001462F">
        <w:rPr>
          <w:rFonts w:eastAsia="Times New Roman" w:cs="Arial"/>
          <w:color w:val="000000"/>
          <w:lang w:val="ru-RU"/>
        </w:rPr>
        <w:t xml:space="preserve">) </w:t>
      </w:r>
      <w:r w:rsidRPr="0001462F">
        <w:rPr>
          <w:rFonts w:eastAsia="Times New Roman" w:cs="Arial"/>
          <w:color w:val="000000"/>
          <w:lang w:eastAsia="bg-BG"/>
        </w:rPr>
        <w:t xml:space="preserve">за монотерапия </w:t>
      </w:r>
      <w:r w:rsidRPr="0001462F">
        <w:rPr>
          <w:rFonts w:eastAsia="Times New Roman" w:cs="Arial"/>
          <w:color w:val="000000"/>
          <w:lang w:val="en-US"/>
        </w:rPr>
        <w:t>c</w:t>
      </w:r>
      <w:r w:rsidRPr="0001462F">
        <w:rPr>
          <w:rFonts w:eastAsia="Times New Roman" w:cs="Arial"/>
          <w:color w:val="000000"/>
          <w:lang w:val="ru-RU"/>
        </w:rPr>
        <w:t xml:space="preserve"> </w:t>
      </w:r>
      <w:r w:rsidRPr="0001462F">
        <w:rPr>
          <w:rFonts w:eastAsia="Times New Roman" w:cs="Arial"/>
          <w:color w:val="000000"/>
          <w:lang w:eastAsia="bg-BG"/>
        </w:rPr>
        <w:t>топирамат показват приблизително 3-кратно по-висока честота на големи вродени мал формации (4,3%) в сравнение с контролна група, която не приема АЕЛ (1,4%). Освен това, данни от други проучвания показват, че, в сравнение с монотерапия, съществува повишен риск от тератогенни ефекти, свързани с употребата на АЕЛ при комбинирана терапия.</w:t>
      </w:r>
    </w:p>
    <w:p w14:paraId="3BEE0A14" w14:textId="77777777" w:rsidR="00452B89" w:rsidRPr="0001462F" w:rsidRDefault="00452B89" w:rsidP="00452B89">
      <w:pPr>
        <w:spacing w:line="240" w:lineRule="auto"/>
        <w:rPr>
          <w:rFonts w:eastAsia="Times New Roman" w:cs="Arial"/>
          <w:color w:val="000000"/>
          <w:lang w:eastAsia="bg-BG"/>
        </w:rPr>
      </w:pPr>
    </w:p>
    <w:p w14:paraId="77F6188F" w14:textId="046543FE" w:rsidR="00452B89" w:rsidRPr="0001462F" w:rsidRDefault="00452B89" w:rsidP="00452B89">
      <w:pPr>
        <w:spacing w:line="240" w:lineRule="auto"/>
        <w:rPr>
          <w:rFonts w:eastAsia="Times New Roman" w:cs="Arial"/>
          <w:lang w:eastAsia="bg-BG"/>
        </w:rPr>
      </w:pPr>
      <w:r w:rsidRPr="0001462F">
        <w:rPr>
          <w:rFonts w:eastAsia="Times New Roman" w:cs="Arial"/>
          <w:color w:val="000000"/>
          <w:lang w:eastAsia="bg-BG"/>
        </w:rPr>
        <w:t>Преди започване на лечение с топирамат при жена с детероден потенциал трябва да се извърши тест за бременност и да се препоръча употребата на високо ефективен контрацептивен метод (вж. точка 4.5). Пациентката трябва да бъде напълно информирана за рисковете, свързани с употребата на топирамат по време на бременност (вж. точки 4.3 и 4.6).</w:t>
      </w:r>
    </w:p>
    <w:p w14:paraId="0A9444EB" w14:textId="77777777" w:rsidR="00452B89" w:rsidRPr="0001462F" w:rsidRDefault="00452B89" w:rsidP="00452B89">
      <w:pPr>
        <w:spacing w:line="240" w:lineRule="auto"/>
        <w:rPr>
          <w:rFonts w:eastAsia="Times New Roman" w:cs="Arial"/>
          <w:color w:val="000000"/>
          <w:u w:val="single"/>
          <w:lang w:eastAsia="bg-BG"/>
        </w:rPr>
      </w:pPr>
    </w:p>
    <w:p w14:paraId="3719178B" w14:textId="36057633" w:rsidR="00452B89" w:rsidRPr="0001462F" w:rsidRDefault="00452B89" w:rsidP="00452B89">
      <w:pPr>
        <w:spacing w:line="240" w:lineRule="auto"/>
        <w:rPr>
          <w:rFonts w:eastAsia="Times New Roman" w:cs="Arial"/>
          <w:lang w:eastAsia="bg-BG"/>
        </w:rPr>
      </w:pPr>
      <w:r w:rsidRPr="0001462F">
        <w:rPr>
          <w:rFonts w:eastAsia="Times New Roman" w:cs="Arial"/>
          <w:color w:val="000000"/>
          <w:u w:val="single"/>
          <w:lang w:eastAsia="bg-BG"/>
        </w:rPr>
        <w:t>Олигохидроза</w:t>
      </w:r>
    </w:p>
    <w:p w14:paraId="188D00E7" w14:textId="77777777" w:rsidR="00452B89" w:rsidRPr="0001462F" w:rsidRDefault="00452B89" w:rsidP="00452B89">
      <w:pPr>
        <w:spacing w:line="240" w:lineRule="auto"/>
        <w:rPr>
          <w:rFonts w:eastAsia="Times New Roman" w:cs="Arial"/>
          <w:color w:val="000000"/>
          <w:lang w:eastAsia="bg-BG"/>
        </w:rPr>
      </w:pPr>
    </w:p>
    <w:p w14:paraId="58A8F10F" w14:textId="75249C4C" w:rsidR="00452B89" w:rsidRPr="0001462F" w:rsidRDefault="00452B89" w:rsidP="00452B89">
      <w:pPr>
        <w:spacing w:line="240" w:lineRule="auto"/>
        <w:rPr>
          <w:rFonts w:eastAsia="Times New Roman" w:cs="Arial"/>
          <w:lang w:eastAsia="bg-BG"/>
        </w:rPr>
      </w:pPr>
      <w:r w:rsidRPr="0001462F">
        <w:rPr>
          <w:rFonts w:eastAsia="Times New Roman" w:cs="Arial"/>
          <w:color w:val="000000"/>
          <w:lang w:eastAsia="bg-BG"/>
        </w:rPr>
        <w:t>Във връзка с употребата на топирамат се съобщава за случаи на олигохидроза (намалено изпотяване). Намаляване на изпотяването и хипертермия (повишаване на телесната температура) може да се появят особено при малки деца, изложени на висока външна температура.</w:t>
      </w:r>
    </w:p>
    <w:p w14:paraId="64B636F1" w14:textId="77777777" w:rsidR="00452B89" w:rsidRPr="0001462F" w:rsidRDefault="00452B89" w:rsidP="00452B89">
      <w:pPr>
        <w:spacing w:line="240" w:lineRule="auto"/>
        <w:rPr>
          <w:rFonts w:eastAsia="Times New Roman" w:cs="Arial"/>
          <w:color w:val="000000"/>
          <w:u w:val="single"/>
          <w:lang w:eastAsia="bg-BG"/>
        </w:rPr>
      </w:pPr>
    </w:p>
    <w:p w14:paraId="6434A3D0" w14:textId="746869F8" w:rsidR="00452B89" w:rsidRPr="0001462F" w:rsidRDefault="00452B89" w:rsidP="00452B89">
      <w:pPr>
        <w:spacing w:line="240" w:lineRule="auto"/>
        <w:rPr>
          <w:rFonts w:eastAsia="Times New Roman" w:cs="Arial"/>
          <w:lang w:eastAsia="bg-BG"/>
        </w:rPr>
      </w:pPr>
      <w:r w:rsidRPr="0001462F">
        <w:rPr>
          <w:rFonts w:eastAsia="Times New Roman" w:cs="Arial"/>
          <w:color w:val="000000"/>
          <w:u w:val="single"/>
          <w:lang w:eastAsia="bg-BG"/>
        </w:rPr>
        <w:t>Промени в настроенията/депресия</w:t>
      </w:r>
    </w:p>
    <w:p w14:paraId="27D93CD3" w14:textId="77777777" w:rsidR="00452B89" w:rsidRPr="0001462F" w:rsidRDefault="00452B89" w:rsidP="00452B89">
      <w:pPr>
        <w:rPr>
          <w:rFonts w:eastAsia="Times New Roman" w:cs="Arial"/>
          <w:color w:val="000000"/>
          <w:lang w:eastAsia="bg-BG"/>
        </w:rPr>
      </w:pPr>
    </w:p>
    <w:p w14:paraId="0E28BBDE" w14:textId="3D66B276" w:rsidR="007A2185" w:rsidRPr="0001462F" w:rsidRDefault="00452B89" w:rsidP="00452B89">
      <w:pPr>
        <w:rPr>
          <w:rFonts w:cs="Arial"/>
        </w:rPr>
      </w:pPr>
      <w:r w:rsidRPr="0001462F">
        <w:rPr>
          <w:rFonts w:eastAsia="Times New Roman" w:cs="Arial"/>
          <w:color w:val="000000"/>
          <w:lang w:eastAsia="bg-BG"/>
        </w:rPr>
        <w:t>По време на лечението с топирамат се наблюдават по-чести промени в настроението и депресия.</w:t>
      </w:r>
    </w:p>
    <w:p w14:paraId="24E3E82F" w14:textId="53FF29F7" w:rsidR="0091385D" w:rsidRPr="0001462F" w:rsidRDefault="0091385D" w:rsidP="0091385D">
      <w:pPr>
        <w:rPr>
          <w:rFonts w:cs="Arial"/>
        </w:rPr>
      </w:pPr>
    </w:p>
    <w:p w14:paraId="2E0B424D" w14:textId="77777777" w:rsidR="00452B89" w:rsidRPr="0001462F" w:rsidRDefault="00452B89" w:rsidP="00452B89">
      <w:pPr>
        <w:spacing w:line="240" w:lineRule="auto"/>
        <w:rPr>
          <w:rFonts w:eastAsia="Times New Roman" w:cs="Arial"/>
          <w:lang w:eastAsia="bg-BG"/>
        </w:rPr>
      </w:pPr>
      <w:r w:rsidRPr="0001462F">
        <w:rPr>
          <w:rFonts w:eastAsia="Times New Roman" w:cs="Arial"/>
          <w:color w:val="000000"/>
          <w:u w:val="single"/>
          <w:lang w:eastAsia="bg-BG"/>
        </w:rPr>
        <w:t>Самоубийство/суицидна идеация</w:t>
      </w:r>
    </w:p>
    <w:p w14:paraId="2AA3E9CE" w14:textId="77777777" w:rsidR="00452B89" w:rsidRPr="0001462F" w:rsidRDefault="00452B89" w:rsidP="00452B89">
      <w:pPr>
        <w:spacing w:line="240" w:lineRule="auto"/>
        <w:rPr>
          <w:rFonts w:eastAsia="Times New Roman" w:cs="Arial"/>
          <w:color w:val="000000"/>
          <w:lang w:eastAsia="bg-BG"/>
        </w:rPr>
      </w:pPr>
    </w:p>
    <w:p w14:paraId="00FB62E9" w14:textId="3681BFB2" w:rsidR="00452B89" w:rsidRPr="0001462F" w:rsidRDefault="00452B89" w:rsidP="00452B89">
      <w:pPr>
        <w:spacing w:line="240" w:lineRule="auto"/>
        <w:rPr>
          <w:rFonts w:eastAsia="Times New Roman" w:cs="Arial"/>
          <w:lang w:eastAsia="bg-BG"/>
        </w:rPr>
      </w:pPr>
      <w:r w:rsidRPr="0001462F">
        <w:rPr>
          <w:rFonts w:eastAsia="Times New Roman" w:cs="Arial"/>
          <w:color w:val="000000"/>
          <w:lang w:eastAsia="bg-BG"/>
        </w:rPr>
        <w:t>При пациенти, лекувани с антиепилептични лекарства по различни показания, са съобщавани суицидна идеация и поведение. Метаанализ на рандомизирани, плацебо- контролирани изпитвания на АЕЛ също показва малък, но повишен риск от суицидна идеация и поведение. Механизмът на този риск не е ясен и наличните данни не изключват възможността за повишен риск при топирамат.</w:t>
      </w:r>
    </w:p>
    <w:p w14:paraId="4943C7B9" w14:textId="77777777" w:rsidR="00452B89" w:rsidRPr="0001462F" w:rsidRDefault="00452B89" w:rsidP="00452B89">
      <w:pPr>
        <w:spacing w:line="240" w:lineRule="auto"/>
        <w:rPr>
          <w:rFonts w:eastAsia="Times New Roman" w:cs="Arial"/>
          <w:color w:val="000000"/>
          <w:lang w:eastAsia="bg-BG"/>
        </w:rPr>
      </w:pPr>
    </w:p>
    <w:p w14:paraId="470E3D71" w14:textId="6D4D4B04" w:rsidR="00452B89" w:rsidRPr="0001462F" w:rsidRDefault="00452B89" w:rsidP="00452B89">
      <w:pPr>
        <w:spacing w:line="240" w:lineRule="auto"/>
        <w:rPr>
          <w:rFonts w:eastAsia="Times New Roman" w:cs="Arial"/>
          <w:lang w:eastAsia="bg-BG"/>
        </w:rPr>
      </w:pPr>
      <w:r w:rsidRPr="0001462F">
        <w:rPr>
          <w:rFonts w:eastAsia="Times New Roman" w:cs="Arial"/>
          <w:color w:val="000000"/>
          <w:lang w:eastAsia="bg-BG"/>
        </w:rPr>
        <w:t>При двойно слепи клинични изпитвания случаите, свързани със самоубийство (суицидни идеации, опити за самоубийство и самоубийство) възникват с честота 0,5% от лекуваните с топирамат пациенти (46 от 8 652 лекувани пациенти), което е почти три пъти по-висока честота, в сравнение с тези, лекувани с плацебо (0,2%; 8 от 4 045 лекувани пациенти).</w:t>
      </w:r>
    </w:p>
    <w:p w14:paraId="063F155D" w14:textId="77777777" w:rsidR="00452B89" w:rsidRPr="0001462F" w:rsidRDefault="00452B89" w:rsidP="00452B89">
      <w:pPr>
        <w:spacing w:line="240" w:lineRule="auto"/>
        <w:rPr>
          <w:rFonts w:eastAsia="Times New Roman" w:cs="Arial"/>
          <w:color w:val="000000"/>
          <w:lang w:eastAsia="bg-BG"/>
        </w:rPr>
      </w:pPr>
    </w:p>
    <w:p w14:paraId="0857E5C2" w14:textId="4851D401" w:rsidR="00452B89" w:rsidRPr="0001462F" w:rsidRDefault="00452B89" w:rsidP="00452B89">
      <w:pPr>
        <w:spacing w:line="240" w:lineRule="auto"/>
        <w:rPr>
          <w:rFonts w:eastAsia="Times New Roman" w:cs="Arial"/>
          <w:lang w:eastAsia="bg-BG"/>
        </w:rPr>
      </w:pPr>
      <w:r w:rsidRPr="0001462F">
        <w:rPr>
          <w:rFonts w:eastAsia="Times New Roman" w:cs="Arial"/>
          <w:color w:val="000000"/>
          <w:lang w:eastAsia="bg-BG"/>
        </w:rPr>
        <w:t xml:space="preserve">По тази причина пациентите трябва да бъдат наблюдавани за признаци на суицидна вдеация и поведение, и трябва да се обмисли подходящо лечение. На пациентите (и </w:t>
      </w:r>
      <w:r w:rsidRPr="0001462F">
        <w:rPr>
          <w:rFonts w:eastAsia="Times New Roman" w:cs="Arial"/>
          <w:color w:val="000000"/>
          <w:lang w:eastAsia="bg-BG"/>
        </w:rPr>
        <w:lastRenderedPageBreak/>
        <w:t>хората, които се грижат за тях) трябва да се обърне внимание да потърсят лекарски съвет, в случаи че се появят признаци на суицидна идеация и поведение.</w:t>
      </w:r>
    </w:p>
    <w:p w14:paraId="0F31F6AB" w14:textId="77777777" w:rsidR="00452B89" w:rsidRPr="0001462F" w:rsidRDefault="00452B89" w:rsidP="00452B89">
      <w:pPr>
        <w:spacing w:line="240" w:lineRule="auto"/>
        <w:rPr>
          <w:rFonts w:eastAsia="Times New Roman" w:cs="Arial"/>
          <w:color w:val="000000"/>
          <w:u w:val="single"/>
          <w:lang w:eastAsia="bg-BG"/>
        </w:rPr>
      </w:pPr>
    </w:p>
    <w:p w14:paraId="2F15E9EB" w14:textId="3D2352F3" w:rsidR="00452B89" w:rsidRPr="0001462F" w:rsidRDefault="00452B89" w:rsidP="00452B89">
      <w:pPr>
        <w:spacing w:line="240" w:lineRule="auto"/>
        <w:rPr>
          <w:rFonts w:eastAsia="Times New Roman" w:cs="Arial"/>
          <w:lang w:eastAsia="bg-BG"/>
        </w:rPr>
      </w:pPr>
      <w:r w:rsidRPr="0001462F">
        <w:rPr>
          <w:rFonts w:eastAsia="Times New Roman" w:cs="Arial"/>
          <w:color w:val="000000"/>
          <w:u w:val="single"/>
          <w:lang w:eastAsia="bg-BG"/>
        </w:rPr>
        <w:t>Сериозни кожни реакции</w:t>
      </w:r>
    </w:p>
    <w:p w14:paraId="02D850A8" w14:textId="77777777" w:rsidR="00452B89" w:rsidRPr="0001462F" w:rsidRDefault="00452B89" w:rsidP="00452B89">
      <w:pPr>
        <w:spacing w:line="240" w:lineRule="auto"/>
        <w:rPr>
          <w:rFonts w:eastAsia="Times New Roman" w:cs="Arial"/>
          <w:i/>
          <w:iCs/>
          <w:color w:val="000000"/>
          <w:lang w:eastAsia="bg-BG"/>
        </w:rPr>
      </w:pPr>
    </w:p>
    <w:p w14:paraId="76BB96D0" w14:textId="0AD0AF0E" w:rsidR="00452B89" w:rsidRPr="0001462F" w:rsidRDefault="00452B89" w:rsidP="00452B89">
      <w:pPr>
        <w:spacing w:line="240" w:lineRule="auto"/>
        <w:rPr>
          <w:rFonts w:eastAsia="Times New Roman" w:cs="Arial"/>
          <w:lang w:eastAsia="bg-BG"/>
        </w:rPr>
      </w:pPr>
      <w:r w:rsidRPr="0001462F">
        <w:rPr>
          <w:rFonts w:eastAsia="Times New Roman" w:cs="Arial"/>
          <w:i/>
          <w:iCs/>
          <w:color w:val="000000"/>
          <w:lang w:eastAsia="bg-BG"/>
        </w:rPr>
        <w:t>Съобщавани са</w:t>
      </w:r>
      <w:r w:rsidRPr="0001462F">
        <w:rPr>
          <w:rFonts w:eastAsia="Times New Roman" w:cs="Arial"/>
          <w:color w:val="000000"/>
          <w:lang w:eastAsia="bg-BG"/>
        </w:rPr>
        <w:t xml:space="preserve"> сериозни кожни реакции (синдром на </w:t>
      </w:r>
      <w:r w:rsidRPr="0001462F">
        <w:rPr>
          <w:rFonts w:eastAsia="Times New Roman" w:cs="Arial"/>
          <w:color w:val="000000"/>
          <w:lang w:val="en-US"/>
        </w:rPr>
        <w:t>Stevens</w:t>
      </w:r>
      <w:r w:rsidRPr="0001462F">
        <w:rPr>
          <w:rFonts w:eastAsia="Times New Roman" w:cs="Arial"/>
          <w:color w:val="000000"/>
          <w:lang w:val="ru-RU"/>
        </w:rPr>
        <w:t>-</w:t>
      </w:r>
      <w:r w:rsidRPr="0001462F">
        <w:rPr>
          <w:rFonts w:eastAsia="Times New Roman" w:cs="Arial"/>
          <w:color w:val="000000"/>
          <w:lang w:val="en-US"/>
        </w:rPr>
        <w:t>Johnson</w:t>
      </w:r>
      <w:r w:rsidRPr="0001462F">
        <w:rPr>
          <w:rFonts w:eastAsia="Times New Roman" w:cs="Arial"/>
          <w:color w:val="000000"/>
          <w:lang w:val="ru-RU"/>
        </w:rPr>
        <w:t xml:space="preserve"> (</w:t>
      </w:r>
      <w:r w:rsidRPr="0001462F">
        <w:rPr>
          <w:rFonts w:eastAsia="Times New Roman" w:cs="Arial"/>
          <w:color w:val="000000"/>
          <w:lang w:val="en-US"/>
        </w:rPr>
        <w:t>SJS</w:t>
      </w:r>
      <w:r w:rsidRPr="0001462F">
        <w:rPr>
          <w:rFonts w:eastAsia="Times New Roman" w:cs="Arial"/>
          <w:color w:val="000000"/>
          <w:lang w:val="ru-RU"/>
        </w:rPr>
        <w:t xml:space="preserve">) </w:t>
      </w:r>
      <w:r w:rsidRPr="0001462F">
        <w:rPr>
          <w:rFonts w:eastAsia="Times New Roman" w:cs="Arial"/>
          <w:color w:val="000000"/>
          <w:lang w:eastAsia="bg-BG"/>
        </w:rPr>
        <w:t xml:space="preserve">и токсична епидермална некролиза </w:t>
      </w:r>
      <w:r w:rsidRPr="0001462F">
        <w:rPr>
          <w:rFonts w:eastAsia="Times New Roman" w:cs="Arial"/>
          <w:color w:val="000000"/>
          <w:lang w:val="ru-RU"/>
        </w:rPr>
        <w:t>(</w:t>
      </w:r>
      <w:r w:rsidRPr="0001462F">
        <w:rPr>
          <w:rFonts w:eastAsia="Times New Roman" w:cs="Arial"/>
          <w:color w:val="000000"/>
          <w:lang w:val="en-US"/>
        </w:rPr>
        <w:t>TEN</w:t>
      </w:r>
      <w:r w:rsidRPr="0001462F">
        <w:rPr>
          <w:rFonts w:eastAsia="Times New Roman" w:cs="Arial"/>
          <w:color w:val="000000"/>
          <w:lang w:val="ru-RU"/>
        </w:rPr>
        <w:t xml:space="preserve">)) </w:t>
      </w:r>
      <w:r w:rsidRPr="0001462F">
        <w:rPr>
          <w:rFonts w:eastAsia="Times New Roman" w:cs="Arial"/>
          <w:color w:val="000000"/>
          <w:lang w:eastAsia="bg-BG"/>
        </w:rPr>
        <w:t xml:space="preserve">при пациенти, приемащи топирамат (вж. точка 4.8). Препоръчва се пациентите да бъдат информирани за признаците на сериозни кожни реакции. Ако има съмнения за </w:t>
      </w:r>
      <w:r w:rsidRPr="0001462F">
        <w:rPr>
          <w:rFonts w:eastAsia="Times New Roman" w:cs="Arial"/>
          <w:color w:val="000000"/>
          <w:lang w:val="en-US"/>
        </w:rPr>
        <w:t>SJS</w:t>
      </w:r>
      <w:r w:rsidRPr="0001462F">
        <w:rPr>
          <w:rFonts w:eastAsia="Times New Roman" w:cs="Arial"/>
          <w:color w:val="000000"/>
          <w:lang w:val="ru-RU"/>
        </w:rPr>
        <w:t xml:space="preserve"> </w:t>
      </w:r>
      <w:r w:rsidRPr="0001462F">
        <w:rPr>
          <w:rFonts w:eastAsia="Times New Roman" w:cs="Arial"/>
          <w:color w:val="000000"/>
          <w:lang w:eastAsia="bg-BG"/>
        </w:rPr>
        <w:t xml:space="preserve">или </w:t>
      </w:r>
      <w:r w:rsidRPr="0001462F">
        <w:rPr>
          <w:rFonts w:eastAsia="Times New Roman" w:cs="Arial"/>
          <w:color w:val="000000"/>
          <w:lang w:val="en-US"/>
        </w:rPr>
        <w:t>TEN</w:t>
      </w:r>
      <w:r w:rsidRPr="0001462F">
        <w:rPr>
          <w:rFonts w:eastAsia="Times New Roman" w:cs="Arial"/>
          <w:color w:val="000000"/>
          <w:lang w:val="ru-RU"/>
        </w:rPr>
        <w:t xml:space="preserve">, </w:t>
      </w:r>
      <w:r w:rsidRPr="0001462F">
        <w:rPr>
          <w:rFonts w:eastAsia="Times New Roman" w:cs="Arial"/>
          <w:color w:val="000000"/>
          <w:lang w:eastAsia="bg-BG"/>
        </w:rPr>
        <w:t>употребата на топирамат трябва да бъде прекратена.</w:t>
      </w:r>
    </w:p>
    <w:p w14:paraId="33F894B3" w14:textId="77777777" w:rsidR="00452B89" w:rsidRPr="0001462F" w:rsidRDefault="00452B89" w:rsidP="00452B89">
      <w:pPr>
        <w:spacing w:line="240" w:lineRule="auto"/>
        <w:rPr>
          <w:rFonts w:eastAsia="Times New Roman" w:cs="Arial"/>
          <w:color w:val="000000"/>
          <w:u w:val="single"/>
          <w:lang w:eastAsia="bg-BG"/>
        </w:rPr>
      </w:pPr>
    </w:p>
    <w:p w14:paraId="15959D7B" w14:textId="3F9AE2B8" w:rsidR="00452B89" w:rsidRPr="0001462F" w:rsidRDefault="00452B89" w:rsidP="00452B89">
      <w:pPr>
        <w:spacing w:line="240" w:lineRule="auto"/>
        <w:rPr>
          <w:rFonts w:eastAsia="Times New Roman" w:cs="Arial"/>
          <w:lang w:eastAsia="bg-BG"/>
        </w:rPr>
      </w:pPr>
      <w:r w:rsidRPr="0001462F">
        <w:rPr>
          <w:rFonts w:eastAsia="Times New Roman" w:cs="Arial"/>
          <w:color w:val="000000"/>
          <w:u w:val="single"/>
          <w:lang w:eastAsia="bg-BG"/>
        </w:rPr>
        <w:t>Нефролитиаза</w:t>
      </w:r>
    </w:p>
    <w:p w14:paraId="17D85121" w14:textId="77777777" w:rsidR="00452B89" w:rsidRPr="0001462F" w:rsidRDefault="00452B89" w:rsidP="00452B89">
      <w:pPr>
        <w:spacing w:line="240" w:lineRule="auto"/>
        <w:rPr>
          <w:rFonts w:eastAsia="Times New Roman" w:cs="Arial"/>
          <w:color w:val="000000"/>
          <w:lang w:eastAsia="bg-BG"/>
        </w:rPr>
      </w:pPr>
    </w:p>
    <w:p w14:paraId="27C72B29" w14:textId="626D5810" w:rsidR="00452B89" w:rsidRPr="0001462F" w:rsidRDefault="00452B89" w:rsidP="00452B89">
      <w:pPr>
        <w:spacing w:line="240" w:lineRule="auto"/>
        <w:rPr>
          <w:rFonts w:eastAsia="Times New Roman" w:cs="Arial"/>
          <w:lang w:eastAsia="bg-BG"/>
        </w:rPr>
      </w:pPr>
      <w:r w:rsidRPr="0001462F">
        <w:rPr>
          <w:rFonts w:eastAsia="Times New Roman" w:cs="Arial"/>
          <w:color w:val="000000"/>
          <w:lang w:eastAsia="bg-BG"/>
        </w:rPr>
        <w:t>Някои пациенти, особено тези предразположени към нефролитиаза, могат да бъдат с повишен риск от образуване на бъбречни камъни и свързаните с това признаци и симптоми като бъбречна колика, бъбречна болка или болки в слабините.</w:t>
      </w:r>
    </w:p>
    <w:p w14:paraId="6DCC2CD1" w14:textId="77777777" w:rsidR="00452B89" w:rsidRPr="0001462F" w:rsidRDefault="00452B89" w:rsidP="00452B89">
      <w:pPr>
        <w:spacing w:line="240" w:lineRule="auto"/>
        <w:rPr>
          <w:rFonts w:eastAsia="Times New Roman" w:cs="Arial"/>
          <w:color w:val="000000"/>
          <w:lang w:eastAsia="bg-BG"/>
        </w:rPr>
      </w:pPr>
    </w:p>
    <w:p w14:paraId="1ECF9592" w14:textId="60AD275E" w:rsidR="00452B89" w:rsidRPr="0001462F" w:rsidRDefault="00452B89" w:rsidP="00452B89">
      <w:pPr>
        <w:spacing w:line="240" w:lineRule="auto"/>
        <w:rPr>
          <w:rFonts w:eastAsia="Times New Roman" w:cs="Arial"/>
          <w:lang w:eastAsia="bg-BG"/>
        </w:rPr>
      </w:pPr>
      <w:r w:rsidRPr="0001462F">
        <w:rPr>
          <w:rFonts w:eastAsia="Times New Roman" w:cs="Arial"/>
          <w:color w:val="000000"/>
          <w:lang w:eastAsia="bg-BG"/>
        </w:rPr>
        <w:t>Рисковите фактори за нефролитиаза включват анамнестични данни за предходно формиране на бъбречни камъни, фамилна анамнеза за нефролитиаза и хиперкалциурия (вж. по-долу „Метаболитна ацидоза”). Нито един от тези рискови фактори не може да бъде надежден прогностичен белег за образуване на бъбречни камъни при лечение с топирамат. Освен това, с повишен риск може да са и пациенти, лекуващи се с други лекарствени продукти, които биха могли да доведат до нефролитиаза.</w:t>
      </w:r>
    </w:p>
    <w:p w14:paraId="543BF87F" w14:textId="77777777" w:rsidR="00452B89" w:rsidRPr="0001462F" w:rsidRDefault="00452B89" w:rsidP="00452B89">
      <w:pPr>
        <w:spacing w:line="240" w:lineRule="auto"/>
        <w:rPr>
          <w:rFonts w:eastAsia="Times New Roman" w:cs="Arial"/>
          <w:color w:val="000000"/>
          <w:u w:val="single"/>
          <w:lang w:eastAsia="bg-BG"/>
        </w:rPr>
      </w:pPr>
    </w:p>
    <w:p w14:paraId="1CA9B511" w14:textId="4CE04ECD" w:rsidR="00452B89" w:rsidRPr="0001462F" w:rsidRDefault="00452B89" w:rsidP="00452B89">
      <w:pPr>
        <w:spacing w:line="240" w:lineRule="auto"/>
        <w:rPr>
          <w:rFonts w:eastAsia="Times New Roman" w:cs="Arial"/>
          <w:lang w:eastAsia="bg-BG"/>
        </w:rPr>
      </w:pPr>
      <w:r w:rsidRPr="0001462F">
        <w:rPr>
          <w:rFonts w:eastAsia="Times New Roman" w:cs="Arial"/>
          <w:color w:val="000000"/>
          <w:u w:val="single"/>
          <w:lang w:eastAsia="bg-BG"/>
        </w:rPr>
        <w:t>Намалена бъбречна функция</w:t>
      </w:r>
    </w:p>
    <w:p w14:paraId="227A5C12" w14:textId="77777777" w:rsidR="00452B89" w:rsidRPr="0001462F" w:rsidRDefault="00452B89" w:rsidP="00452B89">
      <w:pPr>
        <w:spacing w:line="240" w:lineRule="auto"/>
        <w:rPr>
          <w:rFonts w:eastAsia="Times New Roman" w:cs="Arial"/>
          <w:color w:val="000000"/>
          <w:lang w:eastAsia="bg-BG"/>
        </w:rPr>
      </w:pPr>
    </w:p>
    <w:p w14:paraId="35941B67" w14:textId="1BB8FACD" w:rsidR="00452B89" w:rsidRPr="0001462F" w:rsidRDefault="00452B89" w:rsidP="00452B89">
      <w:pPr>
        <w:spacing w:line="240" w:lineRule="auto"/>
        <w:rPr>
          <w:rFonts w:eastAsia="Times New Roman" w:cs="Arial"/>
          <w:lang w:eastAsia="bg-BG"/>
        </w:rPr>
      </w:pPr>
      <w:r w:rsidRPr="0001462F">
        <w:rPr>
          <w:rFonts w:eastAsia="Times New Roman" w:cs="Arial"/>
          <w:color w:val="000000"/>
          <w:lang w:eastAsia="bg-BG"/>
        </w:rPr>
        <w:t xml:space="preserve">При пациенти с нарушена бъбречна функция </w:t>
      </w:r>
      <w:r w:rsidRPr="0001462F">
        <w:rPr>
          <w:rFonts w:eastAsia="Times New Roman" w:cs="Arial"/>
          <w:smallCaps/>
          <w:color w:val="000000"/>
          <w:lang w:val="ru-RU"/>
        </w:rPr>
        <w:t>(</w:t>
      </w:r>
      <w:proofErr w:type="spellStart"/>
      <w:r w:rsidRPr="0001462F">
        <w:rPr>
          <w:rFonts w:eastAsia="Times New Roman" w:cs="Arial"/>
          <w:smallCaps/>
          <w:color w:val="000000"/>
          <w:lang w:val="en-US"/>
        </w:rPr>
        <w:t>CL</w:t>
      </w:r>
      <w:r w:rsidRPr="0001462F">
        <w:rPr>
          <w:rFonts w:eastAsia="Times New Roman" w:cs="Arial"/>
          <w:smallCaps/>
          <w:color w:val="000000"/>
          <w:vertAlign w:val="subscript"/>
          <w:lang w:val="en-US"/>
        </w:rPr>
        <w:t>cr</w:t>
      </w:r>
      <w:proofErr w:type="spellEnd"/>
      <w:r w:rsidRPr="0001462F">
        <w:rPr>
          <w:rFonts w:eastAsia="Times New Roman" w:cs="Arial"/>
          <w:smallCaps/>
          <w:color w:val="000000"/>
          <w:lang w:val="ru-RU"/>
        </w:rPr>
        <w:t xml:space="preserve"> </w:t>
      </w:r>
      <w:r w:rsidRPr="0001462F">
        <w:rPr>
          <w:rFonts w:eastAsia="Times New Roman" w:cs="Arial"/>
          <w:color w:val="000000"/>
          <w:lang w:eastAsia="bg-BG"/>
        </w:rPr>
        <w:t xml:space="preserve">≤ 70 </w:t>
      </w:r>
      <w:r w:rsidRPr="0001462F">
        <w:rPr>
          <w:rFonts w:eastAsia="Times New Roman" w:cs="Arial"/>
          <w:color w:val="000000"/>
          <w:lang w:val="en-US"/>
        </w:rPr>
        <w:t>ml</w:t>
      </w:r>
      <w:r w:rsidRPr="0001462F">
        <w:rPr>
          <w:rFonts w:eastAsia="Times New Roman" w:cs="Arial"/>
          <w:color w:val="000000"/>
          <w:lang w:val="ru-RU"/>
        </w:rPr>
        <w:t>/</w:t>
      </w:r>
      <w:proofErr w:type="spellStart"/>
      <w:r w:rsidRPr="0001462F">
        <w:rPr>
          <w:rFonts w:eastAsia="Times New Roman" w:cs="Arial"/>
          <w:color w:val="000000"/>
          <w:lang w:val="en-US"/>
        </w:rPr>
        <w:t>tnin</w:t>
      </w:r>
      <w:proofErr w:type="spellEnd"/>
      <w:r w:rsidRPr="0001462F">
        <w:rPr>
          <w:rFonts w:eastAsia="Times New Roman" w:cs="Arial"/>
          <w:color w:val="000000"/>
          <w:lang w:val="ru-RU"/>
        </w:rPr>
        <w:t xml:space="preserve">), </w:t>
      </w:r>
      <w:proofErr w:type="spellStart"/>
      <w:r w:rsidRPr="0001462F">
        <w:rPr>
          <w:rFonts w:eastAsia="Times New Roman" w:cs="Arial"/>
          <w:color w:val="000000"/>
          <w:lang w:eastAsia="bg-BG"/>
        </w:rPr>
        <w:t>топирамат</w:t>
      </w:r>
      <w:proofErr w:type="spellEnd"/>
      <w:r w:rsidRPr="0001462F">
        <w:rPr>
          <w:rFonts w:eastAsia="Times New Roman" w:cs="Arial"/>
          <w:color w:val="000000"/>
          <w:lang w:eastAsia="bg-BG"/>
        </w:rPr>
        <w:t xml:space="preserve"> трябва да се прилага с внимание, тъй като плазменият и бъбречен клирънс на </w:t>
      </w:r>
      <w:proofErr w:type="spellStart"/>
      <w:r w:rsidRPr="0001462F">
        <w:rPr>
          <w:rFonts w:eastAsia="Times New Roman" w:cs="Arial"/>
          <w:color w:val="000000"/>
          <w:lang w:eastAsia="bg-BG"/>
        </w:rPr>
        <w:t>топирамат</w:t>
      </w:r>
      <w:proofErr w:type="spellEnd"/>
      <w:r w:rsidRPr="0001462F">
        <w:rPr>
          <w:rFonts w:eastAsia="Times New Roman" w:cs="Arial"/>
          <w:color w:val="000000"/>
          <w:lang w:eastAsia="bg-BG"/>
        </w:rPr>
        <w:t xml:space="preserve"> са намалени.</w:t>
      </w:r>
    </w:p>
    <w:p w14:paraId="0DEC0A2D" w14:textId="77777777" w:rsidR="00452B89" w:rsidRPr="0001462F" w:rsidRDefault="00452B89" w:rsidP="00452B89">
      <w:pPr>
        <w:spacing w:line="240" w:lineRule="auto"/>
        <w:rPr>
          <w:rFonts w:eastAsia="Times New Roman" w:cs="Arial"/>
          <w:lang w:eastAsia="bg-BG"/>
        </w:rPr>
      </w:pPr>
      <w:r w:rsidRPr="0001462F">
        <w:rPr>
          <w:rFonts w:eastAsia="Times New Roman" w:cs="Arial"/>
          <w:color w:val="000000"/>
          <w:lang w:eastAsia="bg-BG"/>
        </w:rPr>
        <w:t>За специфични препоръки относно дозировката при пациенти с намалена бъбречна функция, вижте точка 4.2.</w:t>
      </w:r>
    </w:p>
    <w:p w14:paraId="496ADFB7" w14:textId="77777777" w:rsidR="00452B89" w:rsidRPr="0001462F" w:rsidRDefault="00452B89" w:rsidP="00452B89">
      <w:pPr>
        <w:spacing w:line="240" w:lineRule="auto"/>
        <w:rPr>
          <w:rFonts w:eastAsia="Times New Roman" w:cs="Arial"/>
          <w:color w:val="000000"/>
          <w:u w:val="single"/>
          <w:lang w:eastAsia="bg-BG"/>
        </w:rPr>
      </w:pPr>
    </w:p>
    <w:p w14:paraId="334F05F6" w14:textId="4B2AF0F6" w:rsidR="00452B89" w:rsidRPr="0001462F" w:rsidRDefault="00452B89" w:rsidP="00452B89">
      <w:pPr>
        <w:spacing w:line="240" w:lineRule="auto"/>
        <w:rPr>
          <w:rFonts w:eastAsia="Times New Roman" w:cs="Arial"/>
          <w:lang w:eastAsia="bg-BG"/>
        </w:rPr>
      </w:pPr>
      <w:r w:rsidRPr="0001462F">
        <w:rPr>
          <w:rFonts w:eastAsia="Times New Roman" w:cs="Arial"/>
          <w:color w:val="000000"/>
          <w:u w:val="single"/>
          <w:lang w:eastAsia="bg-BG"/>
        </w:rPr>
        <w:t>Намалена чернодробната функция</w:t>
      </w:r>
    </w:p>
    <w:p w14:paraId="5D7FD96B" w14:textId="77777777" w:rsidR="00452B89" w:rsidRPr="0001462F" w:rsidRDefault="00452B89" w:rsidP="00452B89">
      <w:pPr>
        <w:spacing w:line="240" w:lineRule="auto"/>
        <w:rPr>
          <w:rFonts w:eastAsia="Times New Roman" w:cs="Arial"/>
          <w:color w:val="000000"/>
          <w:lang w:eastAsia="bg-BG"/>
        </w:rPr>
      </w:pPr>
    </w:p>
    <w:p w14:paraId="79A48F3F" w14:textId="24153ADC" w:rsidR="00452B89" w:rsidRPr="0001462F" w:rsidRDefault="00452B89" w:rsidP="00452B89">
      <w:pPr>
        <w:spacing w:line="240" w:lineRule="auto"/>
        <w:rPr>
          <w:rFonts w:eastAsia="Times New Roman" w:cs="Arial"/>
          <w:lang w:eastAsia="bg-BG"/>
        </w:rPr>
      </w:pPr>
      <w:r w:rsidRPr="0001462F">
        <w:rPr>
          <w:rFonts w:eastAsia="Times New Roman" w:cs="Arial"/>
          <w:color w:val="000000"/>
          <w:lang w:eastAsia="bg-BG"/>
        </w:rPr>
        <w:t>При пациенти с чернодробно увреждане, топирамат трябва да се прилага с повишено внимание, тъй като клирънсът на топирамат може да е намален.</w:t>
      </w:r>
    </w:p>
    <w:p w14:paraId="798C9D1F" w14:textId="77777777" w:rsidR="00452B89" w:rsidRPr="0001462F" w:rsidRDefault="00452B89" w:rsidP="00452B89">
      <w:pPr>
        <w:spacing w:line="240" w:lineRule="auto"/>
        <w:rPr>
          <w:rFonts w:eastAsia="Times New Roman" w:cs="Arial"/>
          <w:color w:val="000000"/>
          <w:u w:val="single"/>
          <w:lang w:eastAsia="bg-BG"/>
        </w:rPr>
      </w:pPr>
    </w:p>
    <w:p w14:paraId="39185EC5" w14:textId="2A32CA6E" w:rsidR="00452B89" w:rsidRPr="0001462F" w:rsidRDefault="00452B89" w:rsidP="00452B89">
      <w:pPr>
        <w:spacing w:line="240" w:lineRule="auto"/>
        <w:rPr>
          <w:rFonts w:eastAsia="Times New Roman" w:cs="Arial"/>
          <w:lang w:eastAsia="bg-BG"/>
        </w:rPr>
      </w:pPr>
      <w:r w:rsidRPr="0001462F">
        <w:rPr>
          <w:rFonts w:eastAsia="Times New Roman" w:cs="Arial"/>
          <w:color w:val="000000"/>
          <w:u w:val="single"/>
          <w:lang w:eastAsia="bg-BG"/>
        </w:rPr>
        <w:t>Остра миопия и вторична закритоъгълна глаукома</w:t>
      </w:r>
    </w:p>
    <w:p w14:paraId="75ED4311" w14:textId="77777777" w:rsidR="00452B89" w:rsidRPr="0001462F" w:rsidRDefault="00452B89" w:rsidP="00452B89">
      <w:pPr>
        <w:rPr>
          <w:rFonts w:eastAsia="Times New Roman" w:cs="Arial"/>
          <w:color w:val="000000"/>
          <w:lang w:eastAsia="bg-BG"/>
        </w:rPr>
      </w:pPr>
    </w:p>
    <w:p w14:paraId="16426ED9" w14:textId="77777777" w:rsidR="00452B89" w:rsidRPr="0001462F" w:rsidRDefault="00452B89" w:rsidP="00452B89">
      <w:pPr>
        <w:rPr>
          <w:rFonts w:eastAsia="Times New Roman" w:cs="Arial"/>
          <w:lang w:eastAsia="bg-BG"/>
        </w:rPr>
      </w:pPr>
      <w:r w:rsidRPr="0001462F">
        <w:rPr>
          <w:rFonts w:eastAsia="Times New Roman" w:cs="Arial"/>
          <w:color w:val="000000"/>
          <w:lang w:eastAsia="bg-BG"/>
        </w:rPr>
        <w:t xml:space="preserve">Съобщава се за синдром, който включва остра миопия,свързана с вторична закритоъгълна глаукома, при пациенти на лечение с топирамат. Симптомите включват остро начало на намалена зрителна острота и/или очна болка. Данните от офталмологичните изследвания включват миопия, стесняване на предната камера, очна хиперемия (зачервяване) и повишено вътреочно налягане. Възможно е наличието на мидрназа. Този синдром може да бъде свързан със супрацилиарн а ефузия, водеща до предно изместване на лещата и ириса, с вторична закритоъгълна глаукома. Обикновено симптомите се появяват през първия месец от началната терапия с топирамат. За разлика от първичната тесноъгълна глаукома, която е рядка при пациенти на възраст под 40 години, вторичната закритоъгълна глаукома, свързана с топирамат, се наблюдава при деца, както и при възрастни. Лечението включва прекъсване на приема на топирамат, колкото е възможно по-бързо по преценка на лекуващия лекар и подходящи мерки за </w:t>
      </w:r>
      <w:r w:rsidRPr="0001462F">
        <w:rPr>
          <w:rFonts w:eastAsia="Times New Roman" w:cs="Arial"/>
          <w:color w:val="000000"/>
          <w:lang w:eastAsia="bg-BG"/>
        </w:rPr>
        <w:lastRenderedPageBreak/>
        <w:t>намаляване на вътреочното налягане. Обикновено тези мерки водят до намаляване на вътреочното налягане.</w:t>
      </w:r>
    </w:p>
    <w:p w14:paraId="47C4436A" w14:textId="77777777" w:rsidR="00452B89" w:rsidRPr="0001462F" w:rsidRDefault="00452B89" w:rsidP="00452B89">
      <w:pPr>
        <w:rPr>
          <w:rFonts w:eastAsia="Times New Roman" w:cs="Arial"/>
          <w:lang w:eastAsia="bg-BG"/>
        </w:rPr>
      </w:pPr>
    </w:p>
    <w:p w14:paraId="54DDE972" w14:textId="0DA32B64" w:rsidR="00452B89" w:rsidRPr="0001462F" w:rsidRDefault="00452B89" w:rsidP="00452B89">
      <w:pPr>
        <w:rPr>
          <w:rFonts w:eastAsia="Times New Roman" w:cs="Arial"/>
          <w:lang w:eastAsia="bg-BG"/>
        </w:rPr>
      </w:pPr>
      <w:r w:rsidRPr="0001462F">
        <w:rPr>
          <w:rFonts w:eastAsia="Times New Roman" w:cs="Arial"/>
          <w:color w:val="000000"/>
          <w:lang w:eastAsia="bg-BG"/>
        </w:rPr>
        <w:t>Ако се остави без лечение, повишеното вътреочно налягане от всякаква етиология може да доведе до сериозни последствия, включително до перманентна загуба на зрението.</w:t>
      </w:r>
    </w:p>
    <w:p w14:paraId="7507A33B" w14:textId="77777777" w:rsidR="00452B89" w:rsidRPr="0001462F" w:rsidRDefault="00452B89" w:rsidP="00452B89">
      <w:pPr>
        <w:spacing w:line="240" w:lineRule="auto"/>
        <w:rPr>
          <w:rFonts w:eastAsia="Times New Roman" w:cs="Arial"/>
          <w:color w:val="000000"/>
          <w:lang w:eastAsia="bg-BG"/>
        </w:rPr>
      </w:pPr>
    </w:p>
    <w:p w14:paraId="6051A928" w14:textId="4F5B1A2A" w:rsidR="00452B89" w:rsidRPr="0001462F" w:rsidRDefault="00452B89" w:rsidP="00452B89">
      <w:pPr>
        <w:spacing w:line="240" w:lineRule="auto"/>
        <w:rPr>
          <w:rFonts w:eastAsia="Times New Roman" w:cs="Arial"/>
          <w:lang w:eastAsia="bg-BG"/>
        </w:rPr>
      </w:pPr>
      <w:r w:rsidRPr="0001462F">
        <w:rPr>
          <w:rFonts w:eastAsia="Times New Roman" w:cs="Arial"/>
          <w:color w:val="000000"/>
          <w:lang w:eastAsia="bg-BG"/>
        </w:rPr>
        <w:t>Трябва да се прецени дали пациентите с анамнеза за очно заболяване трябва да бъдат лекувани с топирамат.</w:t>
      </w:r>
    </w:p>
    <w:p w14:paraId="5178CE3C" w14:textId="77777777" w:rsidR="00452B89" w:rsidRPr="0001462F" w:rsidRDefault="00452B89" w:rsidP="00452B89">
      <w:pPr>
        <w:spacing w:line="240" w:lineRule="auto"/>
        <w:rPr>
          <w:rFonts w:eastAsia="Times New Roman" w:cs="Arial"/>
          <w:color w:val="000000"/>
          <w:u w:val="single"/>
          <w:lang w:eastAsia="bg-BG"/>
        </w:rPr>
      </w:pPr>
    </w:p>
    <w:p w14:paraId="37D34F34" w14:textId="66C5E897" w:rsidR="00452B89" w:rsidRPr="0001462F" w:rsidRDefault="00452B89" w:rsidP="00452B89">
      <w:pPr>
        <w:spacing w:line="240" w:lineRule="auto"/>
        <w:rPr>
          <w:rFonts w:eastAsia="Times New Roman" w:cs="Arial"/>
          <w:lang w:eastAsia="bg-BG"/>
        </w:rPr>
      </w:pPr>
      <w:r w:rsidRPr="0001462F">
        <w:rPr>
          <w:rFonts w:eastAsia="Times New Roman" w:cs="Arial"/>
          <w:color w:val="000000"/>
          <w:u w:val="single"/>
          <w:lang w:eastAsia="bg-BG"/>
        </w:rPr>
        <w:t>Дефекти в зрителното поле</w:t>
      </w:r>
    </w:p>
    <w:p w14:paraId="10AD6344" w14:textId="77777777" w:rsidR="00452B89" w:rsidRPr="0001462F" w:rsidRDefault="00452B89" w:rsidP="00452B89">
      <w:pPr>
        <w:spacing w:line="240" w:lineRule="auto"/>
        <w:rPr>
          <w:rFonts w:eastAsia="Times New Roman" w:cs="Arial"/>
          <w:color w:val="000000"/>
          <w:lang w:eastAsia="bg-BG"/>
        </w:rPr>
      </w:pPr>
    </w:p>
    <w:p w14:paraId="40925867" w14:textId="0460CD37" w:rsidR="00452B89" w:rsidRPr="0001462F" w:rsidRDefault="00452B89" w:rsidP="00452B89">
      <w:pPr>
        <w:spacing w:line="240" w:lineRule="auto"/>
        <w:rPr>
          <w:rFonts w:eastAsia="Times New Roman" w:cs="Arial"/>
          <w:lang w:eastAsia="bg-BG"/>
        </w:rPr>
      </w:pPr>
      <w:r w:rsidRPr="0001462F">
        <w:rPr>
          <w:rFonts w:eastAsia="Times New Roman" w:cs="Arial"/>
          <w:color w:val="000000"/>
          <w:lang w:eastAsia="bg-BG"/>
        </w:rPr>
        <w:t>Дефекти в зрителното поле са съобщавани при пациенти, приемащи топирамат, независимо от повишеното вътреочно налягане. В клиничните проучвания, повечето от тези събития са обратими след прекратяване на лечението с топирамат. Ако се появят дефекти в зрителното поле по всяко време на лечението с топирамат, трябва да се обсъди прекратяване на лечението.</w:t>
      </w:r>
    </w:p>
    <w:p w14:paraId="4311290E" w14:textId="77777777" w:rsidR="00452B89" w:rsidRPr="0001462F" w:rsidRDefault="00452B89" w:rsidP="00452B89">
      <w:pPr>
        <w:spacing w:line="240" w:lineRule="auto"/>
        <w:rPr>
          <w:rFonts w:eastAsia="Times New Roman" w:cs="Arial"/>
          <w:color w:val="000000"/>
          <w:u w:val="single"/>
          <w:lang w:eastAsia="bg-BG"/>
        </w:rPr>
      </w:pPr>
    </w:p>
    <w:p w14:paraId="49565171" w14:textId="4D474AE6" w:rsidR="00452B89" w:rsidRPr="0001462F" w:rsidRDefault="00452B89" w:rsidP="00452B89">
      <w:pPr>
        <w:spacing w:line="240" w:lineRule="auto"/>
        <w:rPr>
          <w:rFonts w:eastAsia="Times New Roman" w:cs="Arial"/>
          <w:lang w:eastAsia="bg-BG"/>
        </w:rPr>
      </w:pPr>
      <w:r w:rsidRPr="0001462F">
        <w:rPr>
          <w:rFonts w:eastAsia="Times New Roman" w:cs="Arial"/>
          <w:color w:val="000000"/>
          <w:u w:val="single"/>
          <w:lang w:eastAsia="bg-BG"/>
        </w:rPr>
        <w:t>Метаболитна ацидоза</w:t>
      </w:r>
    </w:p>
    <w:p w14:paraId="548DA6CA" w14:textId="77777777" w:rsidR="00452B89" w:rsidRPr="0001462F" w:rsidRDefault="00452B89" w:rsidP="00452B89">
      <w:pPr>
        <w:spacing w:line="240" w:lineRule="auto"/>
        <w:rPr>
          <w:rFonts w:eastAsia="Times New Roman" w:cs="Arial"/>
          <w:color w:val="000000"/>
          <w:lang w:eastAsia="bg-BG"/>
        </w:rPr>
      </w:pPr>
    </w:p>
    <w:p w14:paraId="0F7F36B8" w14:textId="410E16CE" w:rsidR="00452B89" w:rsidRPr="0001462F" w:rsidRDefault="00452B89" w:rsidP="00452B89">
      <w:pPr>
        <w:spacing w:line="240" w:lineRule="auto"/>
        <w:rPr>
          <w:rFonts w:eastAsia="Times New Roman" w:cs="Arial"/>
          <w:lang w:eastAsia="bg-BG"/>
        </w:rPr>
      </w:pPr>
      <w:r w:rsidRPr="0001462F">
        <w:rPr>
          <w:rFonts w:eastAsia="Times New Roman" w:cs="Arial"/>
          <w:color w:val="000000"/>
          <w:lang w:eastAsia="bg-BG"/>
        </w:rPr>
        <w:t xml:space="preserve">Хиперхлоремична метаболитна ацидоза без загуба на аниони (т.е. намалено ниво на серумните бикарбонати под нормалните референтни стойности при отсъствие на респираторна алкалоза) се свързва с лечението с топирамат. Пониженото ниво на серумните бикарбонати се дължи на инхибиращия ефект на топирамат върху бъбречната карбоанхидраза. По принцип понижаване на нивото на бикарбонатите се наблюдава в началото на лечението, въпреки че може да се появи на всеки етап. Обикновено тези понижения са леки до умерени (средно намаление от 4 </w:t>
      </w:r>
      <w:r w:rsidRPr="0001462F">
        <w:rPr>
          <w:rFonts w:eastAsia="Times New Roman" w:cs="Arial"/>
          <w:color w:val="000000"/>
          <w:lang w:val="en-US"/>
        </w:rPr>
        <w:t>mmol</w:t>
      </w:r>
      <w:r w:rsidRPr="0001462F">
        <w:rPr>
          <w:rFonts w:eastAsia="Times New Roman" w:cs="Arial"/>
          <w:color w:val="000000"/>
          <w:lang w:val="ru-RU"/>
        </w:rPr>
        <w:t>/</w:t>
      </w:r>
      <w:r w:rsidRPr="0001462F">
        <w:rPr>
          <w:rFonts w:eastAsia="Times New Roman" w:cs="Arial"/>
          <w:color w:val="000000"/>
          <w:lang w:val="en-US"/>
        </w:rPr>
        <w:t>l</w:t>
      </w:r>
      <w:r w:rsidRPr="0001462F">
        <w:rPr>
          <w:rFonts w:eastAsia="Times New Roman" w:cs="Arial"/>
          <w:color w:val="000000"/>
          <w:lang w:val="ru-RU"/>
        </w:rPr>
        <w:t xml:space="preserve"> </w:t>
      </w:r>
      <w:r w:rsidRPr="0001462F">
        <w:rPr>
          <w:rFonts w:eastAsia="Times New Roman" w:cs="Arial"/>
          <w:color w:val="000000"/>
          <w:lang w:eastAsia="bg-BG"/>
        </w:rPr>
        <w:t xml:space="preserve">при дневни дози от 100 </w:t>
      </w:r>
      <w:r w:rsidRPr="0001462F">
        <w:rPr>
          <w:rFonts w:eastAsia="Times New Roman" w:cs="Arial"/>
          <w:color w:val="000000"/>
          <w:lang w:val="en-US"/>
        </w:rPr>
        <w:t>mg</w:t>
      </w:r>
      <w:r w:rsidRPr="0001462F">
        <w:rPr>
          <w:rFonts w:eastAsia="Times New Roman" w:cs="Arial"/>
          <w:color w:val="000000"/>
          <w:lang w:val="ru-RU"/>
        </w:rPr>
        <w:t xml:space="preserve"> </w:t>
      </w:r>
      <w:r w:rsidRPr="0001462F">
        <w:rPr>
          <w:rFonts w:eastAsia="Times New Roman" w:cs="Arial"/>
          <w:color w:val="000000"/>
          <w:lang w:eastAsia="bg-BG"/>
        </w:rPr>
        <w:t xml:space="preserve">дневно или повече при възрастни и приблизително 6 </w:t>
      </w:r>
      <w:r w:rsidRPr="0001462F">
        <w:rPr>
          <w:rFonts w:eastAsia="Times New Roman" w:cs="Arial"/>
          <w:color w:val="000000"/>
          <w:lang w:val="en-US"/>
        </w:rPr>
        <w:t>mg</w:t>
      </w:r>
      <w:r w:rsidRPr="0001462F">
        <w:rPr>
          <w:rFonts w:eastAsia="Times New Roman" w:cs="Arial"/>
          <w:color w:val="000000"/>
          <w:lang w:val="ru-RU"/>
        </w:rPr>
        <w:t>/</w:t>
      </w:r>
      <w:r w:rsidRPr="0001462F">
        <w:rPr>
          <w:rFonts w:eastAsia="Times New Roman" w:cs="Arial"/>
          <w:color w:val="000000"/>
          <w:lang w:val="en-US"/>
        </w:rPr>
        <w:t>kg</w:t>
      </w:r>
      <w:r w:rsidRPr="0001462F">
        <w:rPr>
          <w:rFonts w:eastAsia="Times New Roman" w:cs="Arial"/>
          <w:color w:val="000000"/>
          <w:lang w:val="ru-RU"/>
        </w:rPr>
        <w:t xml:space="preserve"> </w:t>
      </w:r>
      <w:r w:rsidRPr="0001462F">
        <w:rPr>
          <w:rFonts w:eastAsia="Times New Roman" w:cs="Arial"/>
          <w:color w:val="000000"/>
          <w:lang w:eastAsia="bg-BG"/>
        </w:rPr>
        <w:t xml:space="preserve">дневно при деца). В редки случаи се наблюдава понижаване на стойностите под 10 </w:t>
      </w:r>
      <w:proofErr w:type="spellStart"/>
      <w:r w:rsidRPr="0001462F">
        <w:rPr>
          <w:rFonts w:eastAsia="Times New Roman" w:cs="Arial"/>
          <w:color w:val="000000"/>
          <w:lang w:val="en-US"/>
        </w:rPr>
        <w:t>mmo</w:t>
      </w:r>
      <w:proofErr w:type="spellEnd"/>
      <w:r w:rsidRPr="0001462F">
        <w:rPr>
          <w:rFonts w:eastAsia="Times New Roman" w:cs="Arial"/>
          <w:color w:val="000000"/>
          <w:lang w:val="ru-RU"/>
        </w:rPr>
        <w:t>/</w:t>
      </w:r>
      <w:r w:rsidRPr="0001462F">
        <w:rPr>
          <w:rFonts w:eastAsia="Times New Roman" w:cs="Arial"/>
          <w:color w:val="000000"/>
          <w:lang w:val="en-US"/>
        </w:rPr>
        <w:t>l</w:t>
      </w:r>
      <w:r w:rsidRPr="0001462F">
        <w:rPr>
          <w:rFonts w:eastAsia="Times New Roman" w:cs="Arial"/>
          <w:color w:val="000000"/>
          <w:lang w:val="ru-RU"/>
        </w:rPr>
        <w:t xml:space="preserve">. </w:t>
      </w:r>
      <w:r w:rsidRPr="0001462F">
        <w:rPr>
          <w:rFonts w:eastAsia="Times New Roman" w:cs="Arial"/>
          <w:color w:val="000000"/>
          <w:lang w:eastAsia="bg-BG"/>
        </w:rPr>
        <w:t>Някои състояния или терапии, предразполагащи към ацидоза (бъбречни заболявания, тежки дихателни нарушения, епилептичен статус, диария, хирургични интервенции, кетогенна диета или определени лекарства) може да имат адитивен ефект към понижаващия бикарбонатите ефект на топирамат.</w:t>
      </w:r>
    </w:p>
    <w:p w14:paraId="32BA02E3" w14:textId="77777777" w:rsidR="00452B89" w:rsidRPr="0001462F" w:rsidRDefault="00452B89" w:rsidP="00452B89">
      <w:pPr>
        <w:spacing w:line="240" w:lineRule="auto"/>
        <w:rPr>
          <w:rFonts w:eastAsia="Times New Roman" w:cs="Arial"/>
          <w:color w:val="000000"/>
          <w:lang w:eastAsia="bg-BG"/>
        </w:rPr>
      </w:pPr>
    </w:p>
    <w:p w14:paraId="1E62DC14" w14:textId="594477EF" w:rsidR="00452B89" w:rsidRPr="0001462F" w:rsidRDefault="00452B89" w:rsidP="00452B89">
      <w:pPr>
        <w:spacing w:line="240" w:lineRule="auto"/>
        <w:rPr>
          <w:rFonts w:eastAsia="Times New Roman" w:cs="Arial"/>
          <w:lang w:eastAsia="bg-BG"/>
        </w:rPr>
      </w:pPr>
      <w:r w:rsidRPr="0001462F">
        <w:rPr>
          <w:rFonts w:eastAsia="Times New Roman" w:cs="Arial"/>
          <w:color w:val="000000"/>
          <w:lang w:eastAsia="bg-BG"/>
        </w:rPr>
        <w:t>Хроничната нелекувана метаболитна ацидоза повишава риска от образуване на нефролитиаза и нефрокалциноза и може евентуално да доведе до остеопения (вж. по-горе „Нефролитиаза“).</w:t>
      </w:r>
    </w:p>
    <w:p w14:paraId="1373B2B6" w14:textId="77777777" w:rsidR="00452B89" w:rsidRPr="0001462F" w:rsidRDefault="00452B89" w:rsidP="00452B89">
      <w:pPr>
        <w:spacing w:line="240" w:lineRule="auto"/>
        <w:rPr>
          <w:rFonts w:eastAsia="Times New Roman" w:cs="Arial"/>
          <w:color w:val="000000"/>
          <w:lang w:eastAsia="bg-BG"/>
        </w:rPr>
      </w:pPr>
    </w:p>
    <w:p w14:paraId="51A1BDB0" w14:textId="250D89FF" w:rsidR="00452B89" w:rsidRPr="0001462F" w:rsidRDefault="00452B89" w:rsidP="00452B89">
      <w:pPr>
        <w:spacing w:line="240" w:lineRule="auto"/>
        <w:rPr>
          <w:rFonts w:eastAsia="Times New Roman" w:cs="Arial"/>
          <w:lang w:eastAsia="bg-BG"/>
        </w:rPr>
      </w:pPr>
      <w:r w:rsidRPr="0001462F">
        <w:rPr>
          <w:rFonts w:eastAsia="Times New Roman" w:cs="Arial"/>
          <w:color w:val="000000"/>
          <w:lang w:eastAsia="bg-BG"/>
        </w:rPr>
        <w:t>Хроничната метаболитна ацидоза при педиатрични пациенти може да забави техния растеж. Ефектът на топирамат върху свързаните с костната система усложнения не е систематично проучен при деца или възрастни.</w:t>
      </w:r>
    </w:p>
    <w:p w14:paraId="68C84E65" w14:textId="77777777" w:rsidR="00452B89" w:rsidRPr="0001462F" w:rsidRDefault="00452B89" w:rsidP="00452B89">
      <w:pPr>
        <w:rPr>
          <w:rFonts w:eastAsia="Times New Roman" w:cs="Arial"/>
          <w:color w:val="000000"/>
          <w:lang w:eastAsia="bg-BG"/>
        </w:rPr>
      </w:pPr>
    </w:p>
    <w:p w14:paraId="68F77908" w14:textId="5E59D317" w:rsidR="00452B89" w:rsidRPr="0001462F" w:rsidRDefault="00452B89" w:rsidP="00452B89">
      <w:pPr>
        <w:rPr>
          <w:rFonts w:cs="Arial"/>
        </w:rPr>
      </w:pPr>
      <w:r w:rsidRPr="0001462F">
        <w:rPr>
          <w:rFonts w:eastAsia="Times New Roman" w:cs="Arial"/>
          <w:color w:val="000000"/>
          <w:lang w:eastAsia="bg-BG"/>
        </w:rPr>
        <w:t>В зависимост от основното заболяване, по време на лечението с топирамат се препоръчват подходящи изследвания, включващи определяне на нивата на серумните бикарбонати. При наличие на признаци или симптоми (напр. Кусмаулово дълбоко дишане, диспнея, анорексия, гадене, повръщане, ексцесивна уморяемост, тахикардия или аритмия), индикативни за метаболитна ацидоза, се препоръчва определяне на серумните</w:t>
      </w:r>
      <w:r w:rsidRPr="0001462F">
        <w:rPr>
          <w:rFonts w:cs="Arial"/>
        </w:rPr>
        <w:t xml:space="preserve"> </w:t>
      </w:r>
      <w:r w:rsidRPr="0001462F">
        <w:rPr>
          <w:rFonts w:eastAsia="Times New Roman" w:cs="Arial"/>
          <w:color w:val="000000"/>
          <w:lang w:eastAsia="bg-BG"/>
        </w:rPr>
        <w:t>бикарбонати. Ако се развие метаболитна ацидоза и тя персистира, трябва да се прецени необходимостта от намаляване на дозата или преустановяване на лечението с топирамат (чрез постепенно намаляване на дозата).</w:t>
      </w:r>
    </w:p>
    <w:p w14:paraId="3DBDAAA8" w14:textId="77777777" w:rsidR="00452B89" w:rsidRPr="0001462F" w:rsidRDefault="00452B89" w:rsidP="00452B89">
      <w:pPr>
        <w:spacing w:line="240" w:lineRule="auto"/>
        <w:rPr>
          <w:rFonts w:eastAsia="Times New Roman" w:cs="Arial"/>
          <w:color w:val="000000"/>
          <w:lang w:eastAsia="bg-BG"/>
        </w:rPr>
      </w:pPr>
    </w:p>
    <w:p w14:paraId="78EB25DC" w14:textId="046F5287" w:rsidR="00452B89" w:rsidRPr="0001462F" w:rsidRDefault="00452B89" w:rsidP="00452B89">
      <w:pPr>
        <w:spacing w:line="240" w:lineRule="auto"/>
        <w:rPr>
          <w:rFonts w:eastAsia="Times New Roman" w:cs="Arial"/>
          <w:lang w:eastAsia="bg-BG"/>
        </w:rPr>
      </w:pPr>
      <w:r w:rsidRPr="0001462F">
        <w:rPr>
          <w:rFonts w:eastAsia="Times New Roman" w:cs="Arial"/>
          <w:color w:val="000000"/>
          <w:lang w:eastAsia="bg-BG"/>
        </w:rPr>
        <w:lastRenderedPageBreak/>
        <w:t>Топирамат трябва да се използва предпазливо при пациенти със заболявания или лечения, които са рисков фактор за възникването на метаболитна ацидоза.</w:t>
      </w:r>
    </w:p>
    <w:p w14:paraId="3BC80B89" w14:textId="77777777" w:rsidR="00452B89" w:rsidRPr="0001462F" w:rsidRDefault="00452B89" w:rsidP="00452B89">
      <w:pPr>
        <w:spacing w:line="240" w:lineRule="auto"/>
        <w:rPr>
          <w:rFonts w:eastAsia="Times New Roman" w:cs="Arial"/>
          <w:color w:val="000000"/>
          <w:u w:val="single"/>
          <w:lang w:eastAsia="bg-BG"/>
        </w:rPr>
      </w:pPr>
    </w:p>
    <w:p w14:paraId="70184FB9" w14:textId="768DDF9A" w:rsidR="00452B89" w:rsidRPr="0001462F" w:rsidRDefault="00452B89" w:rsidP="00452B89">
      <w:pPr>
        <w:spacing w:line="240" w:lineRule="auto"/>
        <w:rPr>
          <w:rFonts w:eastAsia="Times New Roman" w:cs="Arial"/>
          <w:lang w:eastAsia="bg-BG"/>
        </w:rPr>
      </w:pPr>
      <w:r w:rsidRPr="0001462F">
        <w:rPr>
          <w:rFonts w:eastAsia="Times New Roman" w:cs="Arial"/>
          <w:color w:val="000000"/>
          <w:u w:val="single"/>
          <w:lang w:eastAsia="bg-BG"/>
        </w:rPr>
        <w:t>Нарушена когнитивна функция</w:t>
      </w:r>
    </w:p>
    <w:p w14:paraId="402F6DA3" w14:textId="77777777" w:rsidR="00452B89" w:rsidRPr="0001462F" w:rsidRDefault="00452B89" w:rsidP="00452B89">
      <w:pPr>
        <w:spacing w:line="240" w:lineRule="auto"/>
        <w:rPr>
          <w:rFonts w:eastAsia="Times New Roman" w:cs="Arial"/>
          <w:color w:val="000000"/>
          <w:lang w:eastAsia="bg-BG"/>
        </w:rPr>
      </w:pPr>
    </w:p>
    <w:p w14:paraId="6FB74E23" w14:textId="13DA7E64" w:rsidR="00452B89" w:rsidRPr="0001462F" w:rsidRDefault="00452B89" w:rsidP="00452B89">
      <w:pPr>
        <w:spacing w:line="240" w:lineRule="auto"/>
        <w:rPr>
          <w:rFonts w:eastAsia="Times New Roman" w:cs="Arial"/>
          <w:lang w:eastAsia="bg-BG"/>
        </w:rPr>
      </w:pPr>
      <w:r w:rsidRPr="0001462F">
        <w:rPr>
          <w:rFonts w:eastAsia="Times New Roman" w:cs="Arial"/>
          <w:color w:val="000000"/>
          <w:lang w:eastAsia="bg-BG"/>
        </w:rPr>
        <w:t>Когнитивното нарушение при епилепсия е многофакторно и може да се дължи на основната етиология, на епилепсията или на антиепилептичното лечение. В литературата се съобщава за нарушения на когнитивнага функция при възрастни, които се лекуват с топирамат, налагащи намаляване на дозата или преустановяване на лечението. Изследванията на когнитивните резултати при деца, лекувани с топирамат, са недостатъчни и в това отношение неговото действие трябва да се проучи допълнително.</w:t>
      </w:r>
    </w:p>
    <w:p w14:paraId="26E755FC" w14:textId="77777777" w:rsidR="00452B89" w:rsidRPr="0001462F" w:rsidRDefault="00452B89" w:rsidP="00452B89">
      <w:pPr>
        <w:spacing w:line="240" w:lineRule="auto"/>
        <w:rPr>
          <w:rFonts w:eastAsia="Times New Roman" w:cs="Arial"/>
          <w:color w:val="000000"/>
          <w:u w:val="single"/>
          <w:lang w:eastAsia="bg-BG"/>
        </w:rPr>
      </w:pPr>
    </w:p>
    <w:p w14:paraId="663D7E23" w14:textId="09A5562B" w:rsidR="00452B89" w:rsidRPr="0001462F" w:rsidRDefault="00452B89" w:rsidP="00452B89">
      <w:pPr>
        <w:spacing w:line="240" w:lineRule="auto"/>
        <w:rPr>
          <w:rFonts w:eastAsia="Times New Roman" w:cs="Arial"/>
          <w:lang w:eastAsia="bg-BG"/>
        </w:rPr>
      </w:pPr>
      <w:r w:rsidRPr="0001462F">
        <w:rPr>
          <w:rFonts w:eastAsia="Times New Roman" w:cs="Arial"/>
          <w:color w:val="000000"/>
          <w:u w:val="single"/>
          <w:lang w:eastAsia="bg-BG"/>
        </w:rPr>
        <w:t>Хиперамонемия и енцефалопатия</w:t>
      </w:r>
    </w:p>
    <w:p w14:paraId="186584D3" w14:textId="77777777" w:rsidR="00452B89" w:rsidRPr="0001462F" w:rsidRDefault="00452B89" w:rsidP="00452B89">
      <w:pPr>
        <w:spacing w:line="240" w:lineRule="auto"/>
        <w:rPr>
          <w:rFonts w:eastAsia="Times New Roman" w:cs="Arial"/>
          <w:color w:val="000000"/>
          <w:lang w:eastAsia="bg-BG"/>
        </w:rPr>
      </w:pPr>
    </w:p>
    <w:p w14:paraId="601CF46E" w14:textId="06FC4EBE" w:rsidR="00452B89" w:rsidRPr="0001462F" w:rsidRDefault="00452B89" w:rsidP="00452B89">
      <w:pPr>
        <w:spacing w:line="240" w:lineRule="auto"/>
        <w:rPr>
          <w:rFonts w:eastAsia="Times New Roman" w:cs="Arial"/>
          <w:lang w:eastAsia="bg-BG"/>
        </w:rPr>
      </w:pPr>
      <w:r w:rsidRPr="0001462F">
        <w:rPr>
          <w:rFonts w:eastAsia="Times New Roman" w:cs="Arial"/>
          <w:color w:val="000000"/>
          <w:lang w:eastAsia="bg-BG"/>
        </w:rPr>
        <w:t>При лечението с топирамат се съобщава за хиперамонемия със или без енцефалопатия (вж. точка 4.8). Рискът от хиперамонемия с топирамат изглежда е свързан с дозата. Хиперамонемия е докладвана по-често, когато топирамат се използва едновременно с валпроева киселина (вж. точка 4.5).</w:t>
      </w:r>
    </w:p>
    <w:p w14:paraId="2EA6AA8D" w14:textId="77777777" w:rsidR="00452B89" w:rsidRPr="0001462F" w:rsidRDefault="00452B89" w:rsidP="00452B89">
      <w:pPr>
        <w:spacing w:line="240" w:lineRule="auto"/>
        <w:rPr>
          <w:rFonts w:eastAsia="Times New Roman" w:cs="Arial"/>
          <w:color w:val="000000"/>
          <w:lang w:eastAsia="bg-BG"/>
        </w:rPr>
      </w:pPr>
    </w:p>
    <w:p w14:paraId="51DA197E" w14:textId="3703FA50" w:rsidR="00452B89" w:rsidRPr="0001462F" w:rsidRDefault="00452B89" w:rsidP="00452B89">
      <w:pPr>
        <w:spacing w:line="240" w:lineRule="auto"/>
        <w:rPr>
          <w:rFonts w:eastAsia="Times New Roman" w:cs="Arial"/>
          <w:lang w:eastAsia="bg-BG"/>
        </w:rPr>
      </w:pPr>
      <w:r w:rsidRPr="0001462F">
        <w:rPr>
          <w:rFonts w:eastAsia="Times New Roman" w:cs="Arial"/>
          <w:color w:val="000000"/>
          <w:lang w:eastAsia="bg-BG"/>
        </w:rPr>
        <w:t>При пациенти, при които се развива необяснима летаргия или промени в психичното състояние, свързани с монотерапия с топирамат или допълнителна терапия, се препоръчва да се обмисли хиперамонемична енцефалопатия и да се измери нивото на амоняк.</w:t>
      </w:r>
    </w:p>
    <w:p w14:paraId="0F2B30D0" w14:textId="77777777" w:rsidR="00452B89" w:rsidRPr="0001462F" w:rsidRDefault="00452B89" w:rsidP="00452B89">
      <w:pPr>
        <w:spacing w:line="240" w:lineRule="auto"/>
        <w:rPr>
          <w:rFonts w:eastAsia="Times New Roman" w:cs="Arial"/>
          <w:color w:val="000000"/>
          <w:u w:val="single"/>
          <w:lang w:eastAsia="bg-BG"/>
        </w:rPr>
      </w:pPr>
    </w:p>
    <w:p w14:paraId="3710E871" w14:textId="731F346D" w:rsidR="00452B89" w:rsidRPr="0001462F" w:rsidRDefault="00452B89" w:rsidP="00452B89">
      <w:pPr>
        <w:spacing w:line="240" w:lineRule="auto"/>
        <w:rPr>
          <w:rFonts w:eastAsia="Times New Roman" w:cs="Arial"/>
          <w:lang w:eastAsia="bg-BG"/>
        </w:rPr>
      </w:pPr>
      <w:r w:rsidRPr="0001462F">
        <w:rPr>
          <w:rFonts w:eastAsia="Times New Roman" w:cs="Arial"/>
          <w:color w:val="000000"/>
          <w:u w:val="single"/>
          <w:lang w:eastAsia="bg-BG"/>
        </w:rPr>
        <w:t>Хранителни добавки</w:t>
      </w:r>
    </w:p>
    <w:p w14:paraId="32AEB33F" w14:textId="77777777" w:rsidR="00452B89" w:rsidRPr="0001462F" w:rsidRDefault="00452B89" w:rsidP="00452B89">
      <w:pPr>
        <w:spacing w:line="240" w:lineRule="auto"/>
        <w:rPr>
          <w:rFonts w:eastAsia="Times New Roman" w:cs="Arial"/>
          <w:color w:val="000000"/>
          <w:lang w:eastAsia="bg-BG"/>
        </w:rPr>
      </w:pPr>
    </w:p>
    <w:p w14:paraId="1EB1FF95" w14:textId="66C87148" w:rsidR="00452B89" w:rsidRPr="0001462F" w:rsidRDefault="00452B89" w:rsidP="00452B89">
      <w:pPr>
        <w:spacing w:line="240" w:lineRule="auto"/>
        <w:rPr>
          <w:rFonts w:eastAsia="Times New Roman" w:cs="Arial"/>
          <w:lang w:eastAsia="bg-BG"/>
        </w:rPr>
      </w:pPr>
      <w:r w:rsidRPr="0001462F">
        <w:rPr>
          <w:rFonts w:eastAsia="Times New Roman" w:cs="Arial"/>
          <w:color w:val="000000"/>
          <w:lang w:eastAsia="bg-BG"/>
        </w:rPr>
        <w:t>Някои пациенти може да започнат да губят тегло по време на лечението с топирамат. Препоръчва се пациентите, лекувани с топирамат, да се проследяват за загуба на тегло. Ако пациентите губят тегло, докато приемат топирамат, трябва да се прецени необходимостта от прием на хранителни добавки или повишен прием на храна.</w:t>
      </w:r>
    </w:p>
    <w:p w14:paraId="415B4DE7" w14:textId="77777777" w:rsidR="00452B89" w:rsidRPr="0001462F" w:rsidRDefault="00452B89" w:rsidP="00452B89">
      <w:pPr>
        <w:spacing w:line="240" w:lineRule="auto"/>
        <w:rPr>
          <w:rFonts w:eastAsia="Times New Roman" w:cs="Arial"/>
          <w:color w:val="000000"/>
          <w:u w:val="single"/>
          <w:lang w:eastAsia="bg-BG"/>
        </w:rPr>
      </w:pPr>
    </w:p>
    <w:p w14:paraId="2DA6CA60" w14:textId="04580F9B" w:rsidR="00452B89" w:rsidRPr="0001462F" w:rsidRDefault="00452B89" w:rsidP="00452B89">
      <w:pPr>
        <w:spacing w:line="240" w:lineRule="auto"/>
        <w:rPr>
          <w:rFonts w:eastAsia="Times New Roman" w:cs="Arial"/>
          <w:lang w:eastAsia="bg-BG"/>
        </w:rPr>
      </w:pPr>
      <w:r w:rsidRPr="0001462F">
        <w:rPr>
          <w:rFonts w:eastAsia="Times New Roman" w:cs="Arial"/>
          <w:color w:val="000000"/>
          <w:u w:val="single"/>
          <w:lang w:eastAsia="bg-BG"/>
        </w:rPr>
        <w:t>Лактозна непоносимост</w:t>
      </w:r>
    </w:p>
    <w:p w14:paraId="07593522" w14:textId="77777777" w:rsidR="00452B89" w:rsidRPr="0001462F" w:rsidRDefault="00452B89" w:rsidP="00452B89">
      <w:pPr>
        <w:spacing w:line="240" w:lineRule="auto"/>
        <w:rPr>
          <w:rFonts w:eastAsia="Times New Roman" w:cs="Arial"/>
          <w:color w:val="000000"/>
          <w:lang w:eastAsia="bg-BG"/>
        </w:rPr>
      </w:pPr>
    </w:p>
    <w:p w14:paraId="72AE9725" w14:textId="57D7A81D" w:rsidR="00452B89" w:rsidRPr="0001462F" w:rsidRDefault="00452B89" w:rsidP="00452B89">
      <w:pPr>
        <w:spacing w:line="240" w:lineRule="auto"/>
        <w:rPr>
          <w:rFonts w:eastAsia="Times New Roman" w:cs="Arial"/>
          <w:lang w:eastAsia="bg-BG"/>
        </w:rPr>
      </w:pPr>
      <w:r w:rsidRPr="0001462F">
        <w:rPr>
          <w:rFonts w:eastAsia="Times New Roman" w:cs="Arial"/>
          <w:color w:val="000000"/>
          <w:lang w:eastAsia="bg-BG"/>
        </w:rPr>
        <w:t>Този лекарствен продукт съдържа лактоза. Пациенти с редки наследствени проблеми на галактозна непоносимост, пълен лактазен дефицит или глюкозо-галактозна малабсорбция, не трябва да приемат това лекарство.</w:t>
      </w:r>
    </w:p>
    <w:p w14:paraId="1B138B67" w14:textId="77777777" w:rsidR="00452B89" w:rsidRPr="0001462F" w:rsidRDefault="00452B89" w:rsidP="00452B89">
      <w:pPr>
        <w:spacing w:line="240" w:lineRule="auto"/>
        <w:rPr>
          <w:rFonts w:eastAsia="Times New Roman" w:cs="Arial"/>
          <w:color w:val="000000"/>
          <w:lang w:eastAsia="bg-BG"/>
        </w:rPr>
      </w:pPr>
    </w:p>
    <w:p w14:paraId="2EE95137" w14:textId="18D41418" w:rsidR="00452B89" w:rsidRPr="0001462F" w:rsidRDefault="00452B89" w:rsidP="00452B89">
      <w:pPr>
        <w:spacing w:line="240" w:lineRule="auto"/>
        <w:rPr>
          <w:rFonts w:eastAsia="Times New Roman" w:cs="Arial"/>
          <w:lang w:eastAsia="bg-BG"/>
        </w:rPr>
      </w:pPr>
      <w:r w:rsidRPr="0001462F">
        <w:rPr>
          <w:rFonts w:eastAsia="Times New Roman" w:cs="Arial"/>
          <w:color w:val="000000"/>
          <w:lang w:eastAsia="bg-BG"/>
        </w:rPr>
        <w:t>Бутилката съдържа десикант, който не трябва да се поглъща.</w:t>
      </w:r>
    </w:p>
    <w:p w14:paraId="7AF4B516" w14:textId="77777777" w:rsidR="00452B89" w:rsidRPr="0001462F" w:rsidRDefault="00452B89" w:rsidP="00452B89">
      <w:pPr>
        <w:spacing w:line="240" w:lineRule="auto"/>
        <w:rPr>
          <w:rFonts w:eastAsia="Times New Roman" w:cs="Arial"/>
          <w:color w:val="000000"/>
          <w:u w:val="single"/>
          <w:lang w:eastAsia="bg-BG"/>
        </w:rPr>
      </w:pPr>
    </w:p>
    <w:p w14:paraId="47DD7EAD" w14:textId="00593FE4" w:rsidR="00452B89" w:rsidRPr="0001462F" w:rsidRDefault="00452B89" w:rsidP="00452B89">
      <w:pPr>
        <w:spacing w:line="240" w:lineRule="auto"/>
        <w:rPr>
          <w:rFonts w:eastAsia="Times New Roman" w:cs="Arial"/>
          <w:lang w:eastAsia="bg-BG"/>
        </w:rPr>
      </w:pPr>
      <w:r w:rsidRPr="0001462F">
        <w:rPr>
          <w:rFonts w:eastAsia="Times New Roman" w:cs="Arial"/>
          <w:color w:val="000000"/>
          <w:u w:val="single"/>
          <w:lang w:eastAsia="bg-BG"/>
        </w:rPr>
        <w:t>Натрий</w:t>
      </w:r>
    </w:p>
    <w:p w14:paraId="0FE93314" w14:textId="77777777" w:rsidR="00452B89" w:rsidRPr="0001462F" w:rsidRDefault="00452B89" w:rsidP="00452B89">
      <w:pPr>
        <w:rPr>
          <w:rFonts w:eastAsia="Times New Roman" w:cs="Arial"/>
          <w:color w:val="000000"/>
          <w:lang w:eastAsia="bg-BG"/>
        </w:rPr>
      </w:pPr>
    </w:p>
    <w:p w14:paraId="75835215" w14:textId="2DF0F4B9" w:rsidR="00452B89" w:rsidRPr="0001462F" w:rsidRDefault="00452B89" w:rsidP="00452B89">
      <w:pPr>
        <w:rPr>
          <w:rFonts w:cs="Arial"/>
        </w:rPr>
      </w:pPr>
      <w:r w:rsidRPr="0001462F">
        <w:rPr>
          <w:rFonts w:eastAsia="Times New Roman" w:cs="Arial"/>
          <w:color w:val="000000"/>
          <w:lang w:eastAsia="bg-BG"/>
        </w:rPr>
        <w:t xml:space="preserve">Това лекарство съдържа по-малко от 1 </w:t>
      </w:r>
      <w:r w:rsidRPr="0001462F">
        <w:rPr>
          <w:rFonts w:eastAsia="Times New Roman" w:cs="Arial"/>
          <w:color w:val="000000"/>
          <w:lang w:val="en-US"/>
        </w:rPr>
        <w:t>mmol</w:t>
      </w:r>
      <w:r w:rsidRPr="0001462F">
        <w:rPr>
          <w:rFonts w:eastAsia="Times New Roman" w:cs="Arial"/>
          <w:color w:val="000000"/>
          <w:lang w:val="ru-RU"/>
        </w:rPr>
        <w:t xml:space="preserve"> </w:t>
      </w:r>
      <w:r w:rsidRPr="0001462F">
        <w:rPr>
          <w:rFonts w:eastAsia="Times New Roman" w:cs="Arial"/>
          <w:color w:val="000000"/>
          <w:lang w:eastAsia="bg-BG"/>
        </w:rPr>
        <w:t xml:space="preserve">натрий (23 </w:t>
      </w:r>
      <w:r w:rsidRPr="0001462F">
        <w:rPr>
          <w:rFonts w:eastAsia="Times New Roman" w:cs="Arial"/>
          <w:color w:val="000000"/>
          <w:lang w:val="en-US"/>
        </w:rPr>
        <w:t>mg</w:t>
      </w:r>
      <w:r w:rsidRPr="0001462F">
        <w:rPr>
          <w:rFonts w:eastAsia="Times New Roman" w:cs="Arial"/>
          <w:color w:val="000000"/>
          <w:lang w:val="ru-RU"/>
        </w:rPr>
        <w:t xml:space="preserve">) </w:t>
      </w:r>
      <w:r w:rsidRPr="0001462F">
        <w:rPr>
          <w:rFonts w:eastAsia="Times New Roman" w:cs="Arial"/>
          <w:color w:val="000000"/>
          <w:lang w:eastAsia="bg-BG"/>
        </w:rPr>
        <w:t>на таблетка, т.е. може да се каже, че практически не съдържа натрий.</w:t>
      </w:r>
    </w:p>
    <w:p w14:paraId="3A5BB9A4" w14:textId="77777777" w:rsidR="00452B89" w:rsidRPr="0001462F" w:rsidRDefault="00452B89" w:rsidP="0091385D"/>
    <w:p w14:paraId="619DED1E" w14:textId="564F257F" w:rsidR="004F498A" w:rsidRPr="0001462F" w:rsidRDefault="002C50EE" w:rsidP="004A448E">
      <w:pPr>
        <w:pStyle w:val="Heading2"/>
      </w:pPr>
      <w:r w:rsidRPr="0001462F">
        <w:t>4.5. Взаимодействие с други лекарствени продукти и други форми на</w:t>
      </w:r>
      <w:r w:rsidR="004F1CE7" w:rsidRPr="0001462F">
        <w:rPr>
          <w:lang w:val="ru-RU"/>
        </w:rPr>
        <w:t xml:space="preserve"> </w:t>
      </w:r>
      <w:r w:rsidR="004F1CE7" w:rsidRPr="0001462F">
        <w:t>взаимодействие</w:t>
      </w:r>
      <w:r w:rsidRPr="0001462F">
        <w:t xml:space="preserve"> </w:t>
      </w:r>
    </w:p>
    <w:p w14:paraId="355E4B7C" w14:textId="7D829F6C" w:rsidR="0091385D" w:rsidRPr="0001462F" w:rsidRDefault="0091385D" w:rsidP="0091385D"/>
    <w:p w14:paraId="18FADB6D" w14:textId="77777777" w:rsidR="00452B89" w:rsidRPr="0001462F" w:rsidRDefault="00452B89" w:rsidP="00452B89">
      <w:pPr>
        <w:spacing w:line="240" w:lineRule="auto"/>
        <w:rPr>
          <w:rFonts w:eastAsia="Times New Roman" w:cs="Arial"/>
          <w:lang w:eastAsia="bg-BG"/>
        </w:rPr>
      </w:pPr>
      <w:r w:rsidRPr="0001462F">
        <w:rPr>
          <w:rFonts w:eastAsia="Times New Roman" w:cs="Arial"/>
          <w:color w:val="000000"/>
          <w:u w:val="single"/>
          <w:lang w:eastAsia="bg-BG"/>
        </w:rPr>
        <w:t>Влияние на топирамат върху други антиепилептични лекарствени продукти</w:t>
      </w:r>
    </w:p>
    <w:p w14:paraId="62F70FA6" w14:textId="77777777" w:rsidR="00452B89" w:rsidRPr="0001462F" w:rsidRDefault="00452B89" w:rsidP="00452B89">
      <w:pPr>
        <w:rPr>
          <w:rFonts w:eastAsia="Times New Roman" w:cs="Arial"/>
          <w:color w:val="000000"/>
          <w:lang w:eastAsia="bg-BG"/>
        </w:rPr>
      </w:pPr>
    </w:p>
    <w:p w14:paraId="1D515F7A" w14:textId="77777777" w:rsidR="00452B89" w:rsidRPr="0001462F" w:rsidRDefault="00452B89" w:rsidP="00452B89">
      <w:pPr>
        <w:rPr>
          <w:rFonts w:eastAsia="Times New Roman" w:cs="Arial"/>
          <w:lang w:eastAsia="bg-BG"/>
        </w:rPr>
      </w:pPr>
      <w:r w:rsidRPr="0001462F">
        <w:rPr>
          <w:rFonts w:eastAsia="Times New Roman" w:cs="Arial"/>
          <w:color w:val="000000"/>
          <w:lang w:eastAsia="bg-BG"/>
        </w:rPr>
        <w:lastRenderedPageBreak/>
        <w:t xml:space="preserve">Добавянето на топирамат в схемата на лечение с други АЕЛ (фенитоин, карбамазепин, валпроева киселина, фенобарбитал, примидон) не оказва влияние върху техните плазмени концентрации в стационарно състояние. Изключение правят само отделни пациенти, при които добавянето на топирамат към фенитоин може да доведе до повишаване на плазмените концентрации на фенитоин. Това вероятно се дължи на потискане на специфичната ензимна полиморфна изоформа </w:t>
      </w:r>
      <w:r w:rsidRPr="0001462F">
        <w:rPr>
          <w:rFonts w:eastAsia="Times New Roman" w:cs="Arial"/>
          <w:color w:val="000000"/>
          <w:lang w:val="ru-RU"/>
        </w:rPr>
        <w:t>(</w:t>
      </w:r>
      <w:r w:rsidRPr="0001462F">
        <w:rPr>
          <w:rFonts w:eastAsia="Times New Roman" w:cs="Arial"/>
          <w:color w:val="000000"/>
          <w:lang w:val="en-US"/>
        </w:rPr>
        <w:t>CYP</w:t>
      </w:r>
      <w:r w:rsidRPr="0001462F">
        <w:rPr>
          <w:rFonts w:eastAsia="Times New Roman" w:cs="Arial"/>
          <w:color w:val="000000"/>
          <w:lang w:val="ru-RU"/>
        </w:rPr>
        <w:t>2</w:t>
      </w:r>
      <w:r w:rsidRPr="0001462F">
        <w:rPr>
          <w:rFonts w:eastAsia="Times New Roman" w:cs="Arial"/>
          <w:color w:val="000000"/>
          <w:lang w:val="en-US"/>
        </w:rPr>
        <w:t>C</w:t>
      </w:r>
      <w:r w:rsidRPr="0001462F">
        <w:rPr>
          <w:rFonts w:eastAsia="Times New Roman" w:cs="Arial"/>
          <w:color w:val="000000"/>
          <w:lang w:val="ru-RU"/>
        </w:rPr>
        <w:t xml:space="preserve">19). </w:t>
      </w:r>
      <w:r w:rsidRPr="0001462F">
        <w:rPr>
          <w:rFonts w:eastAsia="Times New Roman" w:cs="Arial"/>
          <w:color w:val="000000"/>
          <w:lang w:eastAsia="bg-BG"/>
        </w:rPr>
        <w:t>Поради това, при всеки пациент, подложен на лечение с фенитоин, при който се появят клинични признаци или симптоми на токсичност, трябва да се извърши проследяване на плазмените нива на фенитоин.</w:t>
      </w:r>
    </w:p>
    <w:p w14:paraId="382AE81E" w14:textId="77777777" w:rsidR="00452B89" w:rsidRPr="0001462F" w:rsidRDefault="00452B89" w:rsidP="00452B89">
      <w:pPr>
        <w:spacing w:line="240" w:lineRule="auto"/>
        <w:rPr>
          <w:rFonts w:eastAsia="Times New Roman" w:cs="Arial"/>
          <w:color w:val="000000"/>
          <w:lang w:eastAsia="bg-BG"/>
        </w:rPr>
      </w:pPr>
    </w:p>
    <w:p w14:paraId="55C8A023" w14:textId="38733E54" w:rsidR="00452B89" w:rsidRPr="0001462F" w:rsidRDefault="00452B89" w:rsidP="00452B89">
      <w:pPr>
        <w:spacing w:line="240" w:lineRule="auto"/>
        <w:rPr>
          <w:rFonts w:eastAsia="Times New Roman" w:cs="Arial"/>
          <w:lang w:eastAsia="bg-BG"/>
        </w:rPr>
      </w:pPr>
      <w:r w:rsidRPr="0001462F">
        <w:rPr>
          <w:rFonts w:eastAsia="Times New Roman" w:cs="Arial"/>
          <w:color w:val="000000"/>
          <w:lang w:eastAsia="bg-BG"/>
        </w:rPr>
        <w:t xml:space="preserve">Проучване на фармакокинетичните взаимодействия при пациенти с епилепсия показва, че добавянето на топирамат към ламотрижин не оказва влияние върху равновесната плазмена концентрация в стационарно състояние на ламотрижин при дози на топирамат от 100 до 400 </w:t>
      </w:r>
      <w:r w:rsidRPr="0001462F">
        <w:rPr>
          <w:rFonts w:eastAsia="Times New Roman" w:cs="Arial"/>
          <w:color w:val="000000"/>
          <w:lang w:val="en-US"/>
        </w:rPr>
        <w:t>mg</w:t>
      </w:r>
      <w:r w:rsidRPr="0001462F">
        <w:rPr>
          <w:rFonts w:eastAsia="Times New Roman" w:cs="Arial"/>
          <w:color w:val="000000"/>
          <w:lang w:val="ru-RU"/>
        </w:rPr>
        <w:t xml:space="preserve"> </w:t>
      </w:r>
      <w:r w:rsidRPr="0001462F">
        <w:rPr>
          <w:rFonts w:eastAsia="Times New Roman" w:cs="Arial"/>
          <w:color w:val="000000"/>
          <w:lang w:eastAsia="bg-BG"/>
        </w:rPr>
        <w:t xml:space="preserve">дневно. Освен това не се наблюдават промени на плазмените концентрации на топирамат в равновесно състояние както по време, така и след прекратяване на лечението с ламотрижин (средна доза от 327 </w:t>
      </w:r>
      <w:r w:rsidRPr="0001462F">
        <w:rPr>
          <w:rFonts w:eastAsia="Times New Roman" w:cs="Arial"/>
          <w:color w:val="000000"/>
          <w:lang w:val="en-US"/>
        </w:rPr>
        <w:t>mg</w:t>
      </w:r>
      <w:r w:rsidRPr="0001462F">
        <w:rPr>
          <w:rFonts w:eastAsia="Times New Roman" w:cs="Arial"/>
          <w:color w:val="000000"/>
          <w:lang w:val="ru-RU"/>
        </w:rPr>
        <w:t xml:space="preserve"> </w:t>
      </w:r>
      <w:r w:rsidRPr="0001462F">
        <w:rPr>
          <w:rFonts w:eastAsia="Times New Roman" w:cs="Arial"/>
          <w:color w:val="000000"/>
          <w:lang w:eastAsia="bg-BG"/>
        </w:rPr>
        <w:t>дневно).</w:t>
      </w:r>
    </w:p>
    <w:p w14:paraId="64139218" w14:textId="77777777" w:rsidR="00452B89" w:rsidRPr="0001462F" w:rsidRDefault="00452B89" w:rsidP="00452B89">
      <w:pPr>
        <w:spacing w:line="240" w:lineRule="auto"/>
        <w:rPr>
          <w:rFonts w:eastAsia="Times New Roman" w:cs="Arial"/>
          <w:color w:val="000000"/>
          <w:lang w:eastAsia="bg-BG"/>
        </w:rPr>
      </w:pPr>
    </w:p>
    <w:p w14:paraId="0CB4503C" w14:textId="6117AB4D" w:rsidR="00452B89" w:rsidRPr="0001462F" w:rsidRDefault="00452B89" w:rsidP="00452B89">
      <w:pPr>
        <w:spacing w:line="240" w:lineRule="auto"/>
        <w:rPr>
          <w:rFonts w:eastAsia="Times New Roman" w:cs="Arial"/>
          <w:lang w:eastAsia="bg-BG"/>
        </w:rPr>
      </w:pPr>
      <w:r w:rsidRPr="0001462F">
        <w:rPr>
          <w:rFonts w:eastAsia="Times New Roman" w:cs="Arial"/>
          <w:color w:val="000000"/>
          <w:lang w:eastAsia="bg-BG"/>
        </w:rPr>
        <w:t xml:space="preserve">Топирамат инхибира ензима </w:t>
      </w:r>
      <w:r w:rsidRPr="0001462F">
        <w:rPr>
          <w:rFonts w:eastAsia="Times New Roman" w:cs="Arial"/>
          <w:color w:val="000000"/>
          <w:lang w:val="en-US"/>
        </w:rPr>
        <w:t>CYP</w:t>
      </w:r>
      <w:r w:rsidRPr="0001462F">
        <w:rPr>
          <w:rFonts w:eastAsia="Times New Roman" w:cs="Arial"/>
          <w:color w:val="000000"/>
          <w:lang w:val="ru-RU"/>
        </w:rPr>
        <w:t>2</w:t>
      </w:r>
      <w:r w:rsidRPr="0001462F">
        <w:rPr>
          <w:rFonts w:eastAsia="Times New Roman" w:cs="Arial"/>
          <w:color w:val="000000"/>
          <w:lang w:val="en-US"/>
        </w:rPr>
        <w:t>C</w:t>
      </w:r>
      <w:r w:rsidRPr="0001462F">
        <w:rPr>
          <w:rFonts w:eastAsia="Times New Roman" w:cs="Arial"/>
          <w:color w:val="000000"/>
          <w:lang w:val="ru-RU"/>
        </w:rPr>
        <w:t xml:space="preserve">19 </w:t>
      </w:r>
      <w:r w:rsidRPr="0001462F">
        <w:rPr>
          <w:rFonts w:eastAsia="Times New Roman" w:cs="Arial"/>
          <w:color w:val="000000"/>
          <w:lang w:eastAsia="bg-BG"/>
        </w:rPr>
        <w:t>и може да интерферира с други вещества, които се метаболизират чрез този ензим (напр. диазепам, имипрамин, моклобемид, прогуанил, омепразол).</w:t>
      </w:r>
    </w:p>
    <w:p w14:paraId="5984552D" w14:textId="77777777" w:rsidR="00452B89" w:rsidRPr="0001462F" w:rsidRDefault="00452B89" w:rsidP="00452B89">
      <w:pPr>
        <w:spacing w:line="240" w:lineRule="auto"/>
        <w:rPr>
          <w:rFonts w:eastAsia="Times New Roman" w:cs="Arial"/>
          <w:color w:val="000000"/>
          <w:u w:val="single"/>
          <w:lang w:eastAsia="bg-BG"/>
        </w:rPr>
      </w:pPr>
    </w:p>
    <w:p w14:paraId="7C76C863" w14:textId="391E4686" w:rsidR="00452B89" w:rsidRPr="0001462F" w:rsidRDefault="00452B89" w:rsidP="00452B89">
      <w:pPr>
        <w:spacing w:line="240" w:lineRule="auto"/>
        <w:rPr>
          <w:rFonts w:eastAsia="Times New Roman" w:cs="Arial"/>
          <w:lang w:eastAsia="bg-BG"/>
        </w:rPr>
      </w:pPr>
      <w:r w:rsidRPr="0001462F">
        <w:rPr>
          <w:rFonts w:eastAsia="Times New Roman" w:cs="Arial"/>
          <w:color w:val="000000"/>
          <w:u w:val="single"/>
          <w:lang w:eastAsia="bg-BG"/>
        </w:rPr>
        <w:t>Влияние на други антиепилептични лекарствени продукти върху топирамат</w:t>
      </w:r>
    </w:p>
    <w:p w14:paraId="4055D904" w14:textId="77777777" w:rsidR="00452B89" w:rsidRPr="0001462F" w:rsidRDefault="00452B89" w:rsidP="00452B89">
      <w:pPr>
        <w:rPr>
          <w:rFonts w:eastAsia="Times New Roman" w:cs="Arial"/>
          <w:color w:val="000000"/>
          <w:lang w:eastAsia="bg-BG"/>
        </w:rPr>
      </w:pPr>
    </w:p>
    <w:p w14:paraId="5B2761C5" w14:textId="44C478AA" w:rsidR="0091385D" w:rsidRPr="0001462F" w:rsidRDefault="00452B89" w:rsidP="00452B89">
      <w:pPr>
        <w:rPr>
          <w:rFonts w:cs="Arial"/>
        </w:rPr>
      </w:pPr>
      <w:r w:rsidRPr="0001462F">
        <w:rPr>
          <w:rFonts w:eastAsia="Times New Roman" w:cs="Arial"/>
          <w:color w:val="000000"/>
          <w:lang w:eastAsia="bg-BG"/>
        </w:rPr>
        <w:t>Фенитоин и карбамазепин понижават плазмената концентрация на топирамат. Добавянето или спирането на фенитоин или карбамазепин, при провеждане на лечение с топирамат, може да наложи коригиране на дозировката му. Това трябва да стане чрез титриране съобразно клиничния ефект. Добавянето или спирането на валпроева киселина не води до клинично значими промени в плазмената концентрация на топирамат, поради което не е необходимо да се прави промяна на дозировката на топирамат. Резултатите от тези взаимодействия са обобщени в следната таблица:</w:t>
      </w:r>
    </w:p>
    <w:p w14:paraId="0395BD2E" w14:textId="5DD89CDA" w:rsidR="007A2185" w:rsidRPr="0001462F" w:rsidRDefault="007A2185" w:rsidP="0091385D">
      <w:pPr>
        <w:rPr>
          <w:rFonts w:cs="Arial"/>
        </w:rPr>
      </w:pPr>
    </w:p>
    <w:tbl>
      <w:tblPr>
        <w:tblStyle w:val="TableGrid"/>
        <w:tblW w:w="0" w:type="auto"/>
        <w:tblLook w:val="04A0" w:firstRow="1" w:lastRow="0" w:firstColumn="1" w:lastColumn="0" w:noHBand="0" w:noVBand="1"/>
      </w:tblPr>
      <w:tblGrid>
        <w:gridCol w:w="3116"/>
        <w:gridCol w:w="3117"/>
        <w:gridCol w:w="3117"/>
      </w:tblGrid>
      <w:tr w:rsidR="00452B89" w:rsidRPr="0001462F" w14:paraId="4D46F15C" w14:textId="77777777" w:rsidTr="00452B89">
        <w:tc>
          <w:tcPr>
            <w:tcW w:w="3116" w:type="dxa"/>
          </w:tcPr>
          <w:p w14:paraId="44B169A6" w14:textId="089FB324" w:rsidR="00452B89" w:rsidRPr="0001462F" w:rsidRDefault="00452B89" w:rsidP="00452B89">
            <w:pPr>
              <w:rPr>
                <w:rFonts w:cs="Arial"/>
              </w:rPr>
            </w:pPr>
            <w:r w:rsidRPr="0001462F">
              <w:rPr>
                <w:rFonts w:cs="Arial"/>
              </w:rPr>
              <w:t>АЕЛ, приложено едновременно с топирамат</w:t>
            </w:r>
          </w:p>
        </w:tc>
        <w:tc>
          <w:tcPr>
            <w:tcW w:w="3117" w:type="dxa"/>
          </w:tcPr>
          <w:p w14:paraId="652EDA0C" w14:textId="71A82459" w:rsidR="00452B89" w:rsidRPr="0001462F" w:rsidRDefault="00452B89" w:rsidP="00452B89">
            <w:pPr>
              <w:rPr>
                <w:rFonts w:cs="Arial"/>
              </w:rPr>
            </w:pPr>
            <w:r w:rsidRPr="0001462F">
              <w:rPr>
                <w:rFonts w:cs="Arial"/>
              </w:rPr>
              <w:t>Концентрация на АЕЛ</w:t>
            </w:r>
          </w:p>
        </w:tc>
        <w:tc>
          <w:tcPr>
            <w:tcW w:w="3117" w:type="dxa"/>
          </w:tcPr>
          <w:p w14:paraId="516FE8E8" w14:textId="5A8753FB" w:rsidR="00452B89" w:rsidRPr="0001462F" w:rsidRDefault="00452B89" w:rsidP="00452B89">
            <w:pPr>
              <w:rPr>
                <w:rFonts w:cs="Arial"/>
              </w:rPr>
            </w:pPr>
            <w:r w:rsidRPr="0001462F">
              <w:rPr>
                <w:rFonts w:cs="Arial"/>
              </w:rPr>
              <w:t>Концентрация на топирамат</w:t>
            </w:r>
          </w:p>
        </w:tc>
      </w:tr>
      <w:tr w:rsidR="00452B89" w:rsidRPr="0001462F" w14:paraId="5B6AD85B" w14:textId="77777777" w:rsidTr="00452B89">
        <w:tc>
          <w:tcPr>
            <w:tcW w:w="3116" w:type="dxa"/>
          </w:tcPr>
          <w:p w14:paraId="35A63189" w14:textId="14ADA285" w:rsidR="00452B89" w:rsidRPr="0001462F" w:rsidRDefault="00452B89" w:rsidP="00452B89">
            <w:pPr>
              <w:rPr>
                <w:rFonts w:cs="Arial"/>
              </w:rPr>
            </w:pPr>
            <w:r w:rsidRPr="0001462F">
              <w:rPr>
                <w:rFonts w:cs="Arial"/>
              </w:rPr>
              <w:t>Фенитоин</w:t>
            </w:r>
          </w:p>
        </w:tc>
        <w:tc>
          <w:tcPr>
            <w:tcW w:w="3117" w:type="dxa"/>
          </w:tcPr>
          <w:p w14:paraId="43C729D0" w14:textId="64409617" w:rsidR="00452B89" w:rsidRPr="0001462F" w:rsidRDefault="00452B89" w:rsidP="00452B89">
            <w:pPr>
              <w:rPr>
                <w:rFonts w:cs="Arial"/>
              </w:rPr>
            </w:pPr>
            <w:r w:rsidRPr="0001462F">
              <w:rPr>
                <w:rFonts w:cs="Arial"/>
              </w:rPr>
              <w:t>↔**</w:t>
            </w:r>
          </w:p>
        </w:tc>
        <w:tc>
          <w:tcPr>
            <w:tcW w:w="3117" w:type="dxa"/>
          </w:tcPr>
          <w:p w14:paraId="4A9BF09F" w14:textId="1CCADF07" w:rsidR="00452B89" w:rsidRPr="0001462F" w:rsidRDefault="00452B89" w:rsidP="00452B89">
            <w:pPr>
              <w:rPr>
                <w:rFonts w:cs="Arial"/>
              </w:rPr>
            </w:pPr>
            <w:r w:rsidRPr="0001462F">
              <w:rPr>
                <w:rFonts w:cs="Arial"/>
                <w:lang w:val="en-US"/>
              </w:rPr>
              <w:t>↓</w:t>
            </w:r>
          </w:p>
        </w:tc>
      </w:tr>
      <w:tr w:rsidR="00452B89" w:rsidRPr="0001462F" w14:paraId="62014B98" w14:textId="77777777" w:rsidTr="00452B89">
        <w:tc>
          <w:tcPr>
            <w:tcW w:w="3116" w:type="dxa"/>
          </w:tcPr>
          <w:p w14:paraId="2CFAF7AC" w14:textId="2DDACDE2" w:rsidR="00452B89" w:rsidRPr="0001462F" w:rsidRDefault="00452B89" w:rsidP="00452B89">
            <w:pPr>
              <w:rPr>
                <w:rFonts w:cs="Arial"/>
              </w:rPr>
            </w:pPr>
            <w:r w:rsidRPr="0001462F">
              <w:rPr>
                <w:rFonts w:cs="Arial"/>
              </w:rPr>
              <w:t xml:space="preserve">Карбамазепин </w:t>
            </w:r>
            <w:r w:rsidRPr="0001462F">
              <w:rPr>
                <w:rFonts w:cs="Arial"/>
                <w:lang w:val="en-US"/>
              </w:rPr>
              <w:t>(CBZ)</w:t>
            </w:r>
          </w:p>
        </w:tc>
        <w:tc>
          <w:tcPr>
            <w:tcW w:w="3117" w:type="dxa"/>
          </w:tcPr>
          <w:p w14:paraId="32FC4871" w14:textId="3E1935BD" w:rsidR="00452B89" w:rsidRPr="0001462F" w:rsidRDefault="00452B89" w:rsidP="00452B89">
            <w:pPr>
              <w:rPr>
                <w:rFonts w:cs="Arial"/>
              </w:rPr>
            </w:pPr>
            <w:r w:rsidRPr="0001462F">
              <w:rPr>
                <w:rFonts w:cs="Arial"/>
              </w:rPr>
              <w:t>↔</w:t>
            </w:r>
          </w:p>
        </w:tc>
        <w:tc>
          <w:tcPr>
            <w:tcW w:w="3117" w:type="dxa"/>
          </w:tcPr>
          <w:p w14:paraId="1373F16B" w14:textId="682F56F2" w:rsidR="00452B89" w:rsidRPr="0001462F" w:rsidRDefault="00452B89" w:rsidP="00452B89">
            <w:pPr>
              <w:rPr>
                <w:rFonts w:cs="Arial"/>
              </w:rPr>
            </w:pPr>
            <w:r w:rsidRPr="0001462F">
              <w:rPr>
                <w:rFonts w:cs="Arial"/>
                <w:lang w:val="en-US"/>
              </w:rPr>
              <w:t>↓</w:t>
            </w:r>
          </w:p>
        </w:tc>
      </w:tr>
      <w:tr w:rsidR="00452B89" w:rsidRPr="0001462F" w14:paraId="1E5D3C6E" w14:textId="77777777" w:rsidTr="00452B89">
        <w:tc>
          <w:tcPr>
            <w:tcW w:w="3116" w:type="dxa"/>
          </w:tcPr>
          <w:p w14:paraId="66BDE91F" w14:textId="7B276018" w:rsidR="00452B89" w:rsidRPr="0001462F" w:rsidRDefault="00452B89" w:rsidP="00452B89">
            <w:pPr>
              <w:rPr>
                <w:rFonts w:cs="Arial"/>
              </w:rPr>
            </w:pPr>
            <w:r w:rsidRPr="0001462F">
              <w:rPr>
                <w:rFonts w:cs="Arial"/>
              </w:rPr>
              <w:t>Валпроева киселина</w:t>
            </w:r>
          </w:p>
        </w:tc>
        <w:tc>
          <w:tcPr>
            <w:tcW w:w="3117" w:type="dxa"/>
          </w:tcPr>
          <w:p w14:paraId="1EA5417A" w14:textId="309E8549" w:rsidR="00452B89" w:rsidRPr="0001462F" w:rsidRDefault="00452B89" w:rsidP="00452B89">
            <w:pPr>
              <w:rPr>
                <w:rFonts w:cs="Arial"/>
              </w:rPr>
            </w:pPr>
            <w:r w:rsidRPr="0001462F">
              <w:rPr>
                <w:rFonts w:cs="Arial"/>
              </w:rPr>
              <w:t>↔</w:t>
            </w:r>
          </w:p>
        </w:tc>
        <w:tc>
          <w:tcPr>
            <w:tcW w:w="3117" w:type="dxa"/>
          </w:tcPr>
          <w:p w14:paraId="44CD986C" w14:textId="4C6C1211" w:rsidR="00452B89" w:rsidRPr="0001462F" w:rsidRDefault="00452B89" w:rsidP="00452B89">
            <w:pPr>
              <w:rPr>
                <w:rFonts w:cs="Arial"/>
              </w:rPr>
            </w:pPr>
            <w:r w:rsidRPr="0001462F">
              <w:rPr>
                <w:rFonts w:cs="Arial"/>
              </w:rPr>
              <w:t>↔</w:t>
            </w:r>
          </w:p>
        </w:tc>
      </w:tr>
      <w:tr w:rsidR="00452B89" w:rsidRPr="0001462F" w14:paraId="4893CB34" w14:textId="77777777" w:rsidTr="00452B89">
        <w:tc>
          <w:tcPr>
            <w:tcW w:w="3116" w:type="dxa"/>
          </w:tcPr>
          <w:p w14:paraId="79E40F97" w14:textId="68FDFA21" w:rsidR="00452B89" w:rsidRPr="0001462F" w:rsidRDefault="00452B89" w:rsidP="00452B89">
            <w:pPr>
              <w:rPr>
                <w:rFonts w:cs="Arial"/>
              </w:rPr>
            </w:pPr>
            <w:r w:rsidRPr="0001462F">
              <w:rPr>
                <w:rFonts w:cs="Arial"/>
              </w:rPr>
              <w:t>Ламотрижин</w:t>
            </w:r>
          </w:p>
        </w:tc>
        <w:tc>
          <w:tcPr>
            <w:tcW w:w="3117" w:type="dxa"/>
          </w:tcPr>
          <w:p w14:paraId="3D370692" w14:textId="7271A9AA" w:rsidR="00452B89" w:rsidRPr="0001462F" w:rsidRDefault="00452B89" w:rsidP="00452B89">
            <w:pPr>
              <w:rPr>
                <w:rFonts w:cs="Arial"/>
              </w:rPr>
            </w:pPr>
            <w:r w:rsidRPr="0001462F">
              <w:rPr>
                <w:rFonts w:cs="Arial"/>
              </w:rPr>
              <w:t>↔</w:t>
            </w:r>
          </w:p>
        </w:tc>
        <w:tc>
          <w:tcPr>
            <w:tcW w:w="3117" w:type="dxa"/>
          </w:tcPr>
          <w:p w14:paraId="0303EC7B" w14:textId="0D86CB42" w:rsidR="00452B89" w:rsidRPr="0001462F" w:rsidRDefault="00452B89" w:rsidP="00452B89">
            <w:pPr>
              <w:rPr>
                <w:rFonts w:cs="Arial"/>
              </w:rPr>
            </w:pPr>
            <w:r w:rsidRPr="0001462F">
              <w:rPr>
                <w:rFonts w:cs="Arial"/>
              </w:rPr>
              <w:t>↔</w:t>
            </w:r>
          </w:p>
        </w:tc>
      </w:tr>
      <w:tr w:rsidR="00452B89" w:rsidRPr="0001462F" w14:paraId="428B5140" w14:textId="77777777" w:rsidTr="00452B89">
        <w:tc>
          <w:tcPr>
            <w:tcW w:w="3116" w:type="dxa"/>
          </w:tcPr>
          <w:p w14:paraId="68E75D49" w14:textId="0730570E" w:rsidR="00452B89" w:rsidRPr="0001462F" w:rsidRDefault="00452B89" w:rsidP="00452B89">
            <w:pPr>
              <w:rPr>
                <w:rFonts w:cs="Arial"/>
              </w:rPr>
            </w:pPr>
            <w:r w:rsidRPr="0001462F">
              <w:rPr>
                <w:rFonts w:cs="Arial"/>
              </w:rPr>
              <w:t>Фенобарбитал</w:t>
            </w:r>
          </w:p>
        </w:tc>
        <w:tc>
          <w:tcPr>
            <w:tcW w:w="3117" w:type="dxa"/>
          </w:tcPr>
          <w:p w14:paraId="0EF2B0BC" w14:textId="648870C7" w:rsidR="00452B89" w:rsidRPr="0001462F" w:rsidRDefault="00452B89" w:rsidP="00452B89">
            <w:pPr>
              <w:rPr>
                <w:rFonts w:cs="Arial"/>
              </w:rPr>
            </w:pPr>
            <w:r w:rsidRPr="0001462F">
              <w:rPr>
                <w:rFonts w:cs="Arial"/>
              </w:rPr>
              <w:t>↔</w:t>
            </w:r>
          </w:p>
        </w:tc>
        <w:tc>
          <w:tcPr>
            <w:tcW w:w="3117" w:type="dxa"/>
          </w:tcPr>
          <w:p w14:paraId="0F72CF67" w14:textId="615B6113" w:rsidR="00452B89" w:rsidRPr="0001462F" w:rsidRDefault="00452B89" w:rsidP="00452B89">
            <w:pPr>
              <w:rPr>
                <w:rFonts w:cs="Arial"/>
              </w:rPr>
            </w:pPr>
            <w:r w:rsidRPr="0001462F">
              <w:rPr>
                <w:rFonts w:cs="Arial"/>
              </w:rPr>
              <w:t>НП</w:t>
            </w:r>
          </w:p>
        </w:tc>
      </w:tr>
      <w:tr w:rsidR="00452B89" w:rsidRPr="0001462F" w14:paraId="0FD348A7" w14:textId="77777777" w:rsidTr="00452B89">
        <w:tc>
          <w:tcPr>
            <w:tcW w:w="3116" w:type="dxa"/>
          </w:tcPr>
          <w:p w14:paraId="75B8CBE1" w14:textId="09A80D7E" w:rsidR="00452B89" w:rsidRPr="0001462F" w:rsidRDefault="00452B89" w:rsidP="00452B89">
            <w:pPr>
              <w:rPr>
                <w:rFonts w:cs="Arial"/>
              </w:rPr>
            </w:pPr>
            <w:r w:rsidRPr="0001462F">
              <w:rPr>
                <w:rFonts w:cs="Arial"/>
              </w:rPr>
              <w:t>Примидон</w:t>
            </w:r>
          </w:p>
        </w:tc>
        <w:tc>
          <w:tcPr>
            <w:tcW w:w="3117" w:type="dxa"/>
          </w:tcPr>
          <w:p w14:paraId="4D726974" w14:textId="0F1A4A5B" w:rsidR="00452B89" w:rsidRPr="0001462F" w:rsidRDefault="00452B89" w:rsidP="00452B89">
            <w:pPr>
              <w:rPr>
                <w:rFonts w:cs="Arial"/>
              </w:rPr>
            </w:pPr>
            <w:r w:rsidRPr="0001462F">
              <w:rPr>
                <w:rFonts w:cs="Arial"/>
              </w:rPr>
              <w:t>↔</w:t>
            </w:r>
          </w:p>
        </w:tc>
        <w:tc>
          <w:tcPr>
            <w:tcW w:w="3117" w:type="dxa"/>
          </w:tcPr>
          <w:p w14:paraId="39446494" w14:textId="7EA345A5" w:rsidR="00452B89" w:rsidRPr="0001462F" w:rsidRDefault="00452B89" w:rsidP="00452B89">
            <w:pPr>
              <w:rPr>
                <w:rFonts w:cs="Arial"/>
              </w:rPr>
            </w:pPr>
            <w:r w:rsidRPr="0001462F">
              <w:rPr>
                <w:rFonts w:cs="Arial"/>
              </w:rPr>
              <w:t>НП</w:t>
            </w:r>
          </w:p>
        </w:tc>
      </w:tr>
      <w:tr w:rsidR="00452B89" w:rsidRPr="0001462F" w14:paraId="51A89CE2" w14:textId="77777777" w:rsidTr="00C06159">
        <w:tc>
          <w:tcPr>
            <w:tcW w:w="9350" w:type="dxa"/>
            <w:gridSpan w:val="3"/>
          </w:tcPr>
          <w:p w14:paraId="5D7E77E3" w14:textId="77777777" w:rsidR="00452B89" w:rsidRPr="0001462F" w:rsidRDefault="00452B89" w:rsidP="00452B89">
            <w:pPr>
              <w:spacing w:line="240" w:lineRule="auto"/>
              <w:rPr>
                <w:rFonts w:eastAsia="Times New Roman" w:cs="Arial"/>
                <w:lang w:eastAsia="bg-BG"/>
              </w:rPr>
            </w:pPr>
            <w:r w:rsidRPr="0001462F">
              <w:rPr>
                <w:rFonts w:eastAsia="Times New Roman" w:cs="Arial"/>
                <w:color w:val="000000"/>
                <w:lang w:eastAsia="bg-BG"/>
              </w:rPr>
              <w:t>↔ Без ефект върху плазмената концентрация (&lt;15% промяна)</w:t>
            </w:r>
          </w:p>
          <w:p w14:paraId="57CA1D80" w14:textId="77777777" w:rsidR="00452B89" w:rsidRPr="0001462F" w:rsidRDefault="00452B89" w:rsidP="00452B89">
            <w:pPr>
              <w:spacing w:line="240" w:lineRule="auto"/>
              <w:rPr>
                <w:rFonts w:eastAsia="Times New Roman" w:cs="Arial"/>
                <w:lang w:eastAsia="bg-BG"/>
              </w:rPr>
            </w:pPr>
            <w:r w:rsidRPr="0001462F">
              <w:rPr>
                <w:rFonts w:eastAsia="Times New Roman" w:cs="Arial"/>
                <w:color w:val="000000"/>
                <w:lang w:eastAsia="bg-BG"/>
              </w:rPr>
              <w:t xml:space="preserve">** = Плазмената концентрация нараства при отделни пациенти </w:t>
            </w:r>
            <w:r w:rsidRPr="0001462F">
              <w:rPr>
                <w:rFonts w:eastAsia="Times New Roman" w:cs="Arial"/>
                <w:color w:val="000000"/>
                <w:lang w:val="ru-RU"/>
              </w:rPr>
              <w:t>↓</w:t>
            </w:r>
            <w:r w:rsidRPr="0001462F">
              <w:rPr>
                <w:rFonts w:eastAsia="Times New Roman" w:cs="Arial"/>
                <w:color w:val="000000"/>
                <w:lang w:eastAsia="bg-BG"/>
              </w:rPr>
              <w:t xml:space="preserve"> Плазмената концентрация се понижава</w:t>
            </w:r>
          </w:p>
          <w:p w14:paraId="7FDA8FC3" w14:textId="77777777" w:rsidR="00452B89" w:rsidRPr="0001462F" w:rsidRDefault="00452B89" w:rsidP="00452B89">
            <w:pPr>
              <w:spacing w:line="240" w:lineRule="auto"/>
              <w:rPr>
                <w:rFonts w:eastAsia="Times New Roman" w:cs="Arial"/>
                <w:lang w:eastAsia="bg-BG"/>
              </w:rPr>
            </w:pPr>
            <w:r w:rsidRPr="0001462F">
              <w:rPr>
                <w:rFonts w:eastAsia="Times New Roman" w:cs="Arial"/>
                <w:color w:val="000000"/>
                <w:lang w:eastAsia="bg-BG"/>
              </w:rPr>
              <w:t>НП = Не е проучен</w:t>
            </w:r>
          </w:p>
          <w:p w14:paraId="4734DA54" w14:textId="7ECA2AFD" w:rsidR="00452B89" w:rsidRPr="0001462F" w:rsidRDefault="00452B89" w:rsidP="00452B89">
            <w:pPr>
              <w:rPr>
                <w:rFonts w:cs="Arial"/>
              </w:rPr>
            </w:pPr>
            <w:r w:rsidRPr="0001462F">
              <w:rPr>
                <w:rFonts w:eastAsia="Times New Roman" w:cs="Arial"/>
                <w:color w:val="000000"/>
                <w:lang w:eastAsia="bg-BG"/>
              </w:rPr>
              <w:t>АЕЛ = антиепилептично лекарство</w:t>
            </w:r>
          </w:p>
        </w:tc>
      </w:tr>
    </w:tbl>
    <w:p w14:paraId="5A0633E1" w14:textId="3B013307" w:rsidR="00452B89" w:rsidRPr="0001462F" w:rsidRDefault="00452B89" w:rsidP="0091385D">
      <w:pPr>
        <w:rPr>
          <w:rFonts w:cs="Arial"/>
        </w:rPr>
      </w:pPr>
    </w:p>
    <w:p w14:paraId="42AA31A5" w14:textId="77777777" w:rsidR="00452B89" w:rsidRPr="0001462F" w:rsidRDefault="00452B89" w:rsidP="00452B89">
      <w:pPr>
        <w:spacing w:line="240" w:lineRule="auto"/>
        <w:rPr>
          <w:rFonts w:eastAsia="Times New Roman" w:cs="Arial"/>
          <w:lang w:eastAsia="bg-BG"/>
        </w:rPr>
      </w:pPr>
      <w:r w:rsidRPr="0001462F">
        <w:rPr>
          <w:rFonts w:eastAsia="Times New Roman" w:cs="Arial"/>
          <w:color w:val="000000"/>
          <w:u w:val="single"/>
          <w:lang w:eastAsia="bg-BG"/>
        </w:rPr>
        <w:t>Други лекарствени взаимодействия</w:t>
      </w:r>
    </w:p>
    <w:p w14:paraId="1E8BA1FB" w14:textId="77777777" w:rsidR="00452B89" w:rsidRPr="0001462F" w:rsidRDefault="00452B89" w:rsidP="00452B89">
      <w:pPr>
        <w:spacing w:line="240" w:lineRule="auto"/>
        <w:rPr>
          <w:rFonts w:eastAsia="Times New Roman" w:cs="Arial"/>
          <w:i/>
          <w:iCs/>
          <w:color w:val="000000"/>
          <w:lang w:eastAsia="bg-BG"/>
        </w:rPr>
      </w:pPr>
    </w:p>
    <w:p w14:paraId="163F6D85" w14:textId="70058351" w:rsidR="00452B89" w:rsidRPr="0001462F" w:rsidRDefault="00452B89" w:rsidP="00452B89">
      <w:pPr>
        <w:spacing w:line="240" w:lineRule="auto"/>
        <w:rPr>
          <w:rFonts w:eastAsia="Times New Roman" w:cs="Arial"/>
          <w:lang w:eastAsia="bg-BG"/>
        </w:rPr>
      </w:pPr>
      <w:r w:rsidRPr="0001462F">
        <w:rPr>
          <w:rFonts w:eastAsia="Times New Roman" w:cs="Arial"/>
          <w:i/>
          <w:iCs/>
          <w:color w:val="000000"/>
          <w:lang w:eastAsia="bg-BG"/>
        </w:rPr>
        <w:t>Дигоксин</w:t>
      </w:r>
    </w:p>
    <w:p w14:paraId="24F99C00" w14:textId="77777777" w:rsidR="00452B89" w:rsidRPr="0001462F" w:rsidRDefault="00452B89" w:rsidP="00452B89">
      <w:pPr>
        <w:rPr>
          <w:rFonts w:eastAsia="Times New Roman" w:cs="Arial"/>
          <w:color w:val="000000"/>
          <w:lang w:eastAsia="bg-BG"/>
        </w:rPr>
      </w:pPr>
    </w:p>
    <w:p w14:paraId="380F69C9" w14:textId="6DD1CEDB" w:rsidR="00452B89" w:rsidRPr="0001462F" w:rsidRDefault="00452B89" w:rsidP="00452B89">
      <w:pPr>
        <w:rPr>
          <w:rFonts w:cs="Arial"/>
        </w:rPr>
      </w:pPr>
      <w:r w:rsidRPr="0001462F">
        <w:rPr>
          <w:rFonts w:eastAsia="Times New Roman" w:cs="Arial"/>
          <w:color w:val="000000"/>
          <w:lang w:eastAsia="bg-BG"/>
        </w:rPr>
        <w:lastRenderedPageBreak/>
        <w:t xml:space="preserve">При проучване с еднократна доза, площта под кривата </w:t>
      </w:r>
      <w:r w:rsidRPr="0001462F">
        <w:rPr>
          <w:rFonts w:eastAsia="Times New Roman" w:cs="Arial"/>
          <w:color w:val="000000"/>
          <w:lang w:val="ru-RU"/>
        </w:rPr>
        <w:t>(</w:t>
      </w:r>
      <w:r w:rsidRPr="0001462F">
        <w:rPr>
          <w:rFonts w:eastAsia="Times New Roman" w:cs="Arial"/>
          <w:color w:val="000000"/>
          <w:lang w:val="en-US"/>
        </w:rPr>
        <w:t>AUC</w:t>
      </w:r>
      <w:r w:rsidRPr="0001462F">
        <w:rPr>
          <w:rFonts w:eastAsia="Times New Roman" w:cs="Arial"/>
          <w:color w:val="000000"/>
          <w:lang w:val="ru-RU"/>
        </w:rPr>
        <w:t xml:space="preserve">) </w:t>
      </w:r>
      <w:r w:rsidRPr="0001462F">
        <w:rPr>
          <w:rFonts w:eastAsia="Times New Roman" w:cs="Arial"/>
          <w:color w:val="000000"/>
          <w:lang w:eastAsia="bg-BG"/>
        </w:rPr>
        <w:t>на серумния дигоксин намалява с 12% при съпътстващо лечение с топирамат. Клиничното значение на това наблюдение не е установено. Когато към терапия с дигоксин се добави или прекрати лечение с топирамат, трябва да се обърне специално внимание на рутинното мониториране на серумните нива на дигоксин.</w:t>
      </w:r>
    </w:p>
    <w:p w14:paraId="307355FD" w14:textId="773C90C8" w:rsidR="00452B89" w:rsidRPr="0001462F" w:rsidRDefault="00452B89" w:rsidP="0091385D"/>
    <w:p w14:paraId="4305D6E0" w14:textId="77777777" w:rsidR="00452B89" w:rsidRPr="0001462F" w:rsidRDefault="00452B89" w:rsidP="00452B89">
      <w:pPr>
        <w:spacing w:line="240" w:lineRule="auto"/>
        <w:rPr>
          <w:rFonts w:eastAsia="Times New Roman" w:cs="Arial"/>
          <w:lang w:eastAsia="bg-BG"/>
        </w:rPr>
      </w:pPr>
      <w:r w:rsidRPr="0001462F">
        <w:rPr>
          <w:rFonts w:eastAsia="Times New Roman" w:cs="Arial"/>
          <w:i/>
          <w:iCs/>
          <w:color w:val="000000"/>
          <w:lang w:eastAsia="bg-BG"/>
        </w:rPr>
        <w:t>Депресанти на централната нервна система</w:t>
      </w:r>
    </w:p>
    <w:p w14:paraId="16136DD4" w14:textId="77777777" w:rsidR="00452B89" w:rsidRPr="0001462F" w:rsidRDefault="00452B89" w:rsidP="00452B89">
      <w:pPr>
        <w:spacing w:line="240" w:lineRule="auto"/>
        <w:rPr>
          <w:rFonts w:eastAsia="Times New Roman" w:cs="Arial"/>
          <w:color w:val="000000"/>
          <w:lang w:eastAsia="bg-BG"/>
        </w:rPr>
      </w:pPr>
    </w:p>
    <w:p w14:paraId="521119DA" w14:textId="15F2938E" w:rsidR="00452B89" w:rsidRPr="0001462F" w:rsidRDefault="00452B89" w:rsidP="00452B89">
      <w:pPr>
        <w:spacing w:line="240" w:lineRule="auto"/>
        <w:rPr>
          <w:rFonts w:eastAsia="Times New Roman" w:cs="Arial"/>
          <w:lang w:eastAsia="bg-BG"/>
        </w:rPr>
      </w:pPr>
      <w:r w:rsidRPr="0001462F">
        <w:rPr>
          <w:rFonts w:eastAsia="Times New Roman" w:cs="Arial"/>
          <w:color w:val="000000"/>
          <w:lang w:eastAsia="bg-BG"/>
        </w:rPr>
        <w:t>Едновременното приложение на топирамат и алкохол или други лекарствени продукти потискащи централната нервна система (ЦНС) не е оценявано в клинични изпитвания. Препоръчва се топирамат да не се приема едновременно с алкохол или или други депресанти на ЦНС.</w:t>
      </w:r>
    </w:p>
    <w:p w14:paraId="33B7317F" w14:textId="77777777" w:rsidR="00452B89" w:rsidRPr="0001462F" w:rsidRDefault="00452B89" w:rsidP="00452B89">
      <w:pPr>
        <w:spacing w:line="240" w:lineRule="auto"/>
        <w:rPr>
          <w:rFonts w:eastAsia="Times New Roman" w:cs="Arial"/>
          <w:i/>
          <w:iCs/>
          <w:color w:val="000000"/>
          <w:lang w:eastAsia="bg-BG"/>
        </w:rPr>
      </w:pPr>
    </w:p>
    <w:p w14:paraId="7519AF29" w14:textId="5E3F0BDE" w:rsidR="00452B89" w:rsidRPr="0001462F" w:rsidRDefault="00452B89" w:rsidP="00452B89">
      <w:pPr>
        <w:spacing w:line="240" w:lineRule="auto"/>
        <w:rPr>
          <w:rFonts w:eastAsia="Times New Roman" w:cs="Arial"/>
          <w:lang w:eastAsia="bg-BG"/>
        </w:rPr>
      </w:pPr>
      <w:r w:rsidRPr="0001462F">
        <w:rPr>
          <w:rFonts w:eastAsia="Times New Roman" w:cs="Arial"/>
          <w:i/>
          <w:iCs/>
          <w:color w:val="000000"/>
          <w:lang w:eastAsia="bg-BG"/>
        </w:rPr>
        <w:t xml:space="preserve">Жълт кантарион </w:t>
      </w:r>
      <w:r w:rsidRPr="0001462F">
        <w:rPr>
          <w:rFonts w:eastAsia="Times New Roman" w:cs="Arial"/>
          <w:i/>
          <w:iCs/>
          <w:color w:val="000000"/>
          <w:lang w:val="ru-RU"/>
        </w:rPr>
        <w:t>(</w:t>
      </w:r>
      <w:r w:rsidRPr="0001462F">
        <w:rPr>
          <w:rFonts w:eastAsia="Times New Roman" w:cs="Arial"/>
          <w:i/>
          <w:iCs/>
          <w:color w:val="000000"/>
          <w:lang w:val="en-US"/>
        </w:rPr>
        <w:t>Hypericum</w:t>
      </w:r>
      <w:r w:rsidRPr="0001462F">
        <w:rPr>
          <w:rFonts w:eastAsia="Times New Roman" w:cs="Arial"/>
          <w:i/>
          <w:iCs/>
          <w:color w:val="000000"/>
          <w:lang w:val="ru-RU"/>
        </w:rPr>
        <w:t xml:space="preserve"> </w:t>
      </w:r>
      <w:proofErr w:type="spellStart"/>
      <w:r w:rsidRPr="0001462F">
        <w:rPr>
          <w:rFonts w:eastAsia="Times New Roman" w:cs="Arial"/>
          <w:i/>
          <w:iCs/>
          <w:color w:val="000000"/>
          <w:lang w:val="en-US"/>
        </w:rPr>
        <w:t>perforatum</w:t>
      </w:r>
      <w:proofErr w:type="spellEnd"/>
      <w:r w:rsidRPr="0001462F">
        <w:rPr>
          <w:rFonts w:eastAsia="Times New Roman" w:cs="Arial"/>
          <w:i/>
          <w:iCs/>
          <w:color w:val="000000"/>
          <w:lang w:val="ru-RU"/>
        </w:rPr>
        <w:t>)</w:t>
      </w:r>
    </w:p>
    <w:p w14:paraId="15914C46" w14:textId="77777777" w:rsidR="00452B89" w:rsidRPr="0001462F" w:rsidRDefault="00452B89" w:rsidP="00452B89">
      <w:pPr>
        <w:spacing w:line="240" w:lineRule="auto"/>
        <w:rPr>
          <w:rFonts w:eastAsia="Times New Roman" w:cs="Arial"/>
          <w:color w:val="000000"/>
          <w:lang w:eastAsia="bg-BG"/>
        </w:rPr>
      </w:pPr>
    </w:p>
    <w:p w14:paraId="7561B878" w14:textId="02691D2F" w:rsidR="00452B89" w:rsidRPr="0001462F" w:rsidRDefault="00452B89" w:rsidP="00452B89">
      <w:pPr>
        <w:spacing w:line="240" w:lineRule="auto"/>
        <w:rPr>
          <w:rFonts w:eastAsia="Times New Roman" w:cs="Arial"/>
          <w:lang w:eastAsia="bg-BG"/>
        </w:rPr>
      </w:pPr>
      <w:r w:rsidRPr="0001462F">
        <w:rPr>
          <w:rFonts w:eastAsia="Times New Roman" w:cs="Arial"/>
          <w:color w:val="000000"/>
          <w:lang w:eastAsia="bg-BG"/>
        </w:rPr>
        <w:t>Риск от намаляване плазмената концентрация, водещо до загуба на ефикасносттаа, се наблюдава при едновременна употреба на топирамат и жълт кантарион. Няма клинични изпитвания, оценяващи това потенциално взаимодействие.</w:t>
      </w:r>
    </w:p>
    <w:p w14:paraId="4D3FF9B2" w14:textId="77777777" w:rsidR="00452B89" w:rsidRPr="0001462F" w:rsidRDefault="00452B89" w:rsidP="00452B89">
      <w:pPr>
        <w:spacing w:line="240" w:lineRule="auto"/>
        <w:rPr>
          <w:rFonts w:eastAsia="Times New Roman" w:cs="Arial"/>
          <w:i/>
          <w:iCs/>
          <w:color w:val="000000"/>
          <w:lang w:eastAsia="bg-BG"/>
        </w:rPr>
      </w:pPr>
    </w:p>
    <w:p w14:paraId="40EEC81C" w14:textId="0227D5C1" w:rsidR="00452B89" w:rsidRPr="0001462F" w:rsidRDefault="00452B89" w:rsidP="00452B89">
      <w:pPr>
        <w:spacing w:line="240" w:lineRule="auto"/>
        <w:rPr>
          <w:rFonts w:eastAsia="Times New Roman" w:cs="Arial"/>
          <w:lang w:eastAsia="bg-BG"/>
        </w:rPr>
      </w:pPr>
      <w:r w:rsidRPr="0001462F">
        <w:rPr>
          <w:rFonts w:eastAsia="Times New Roman" w:cs="Arial"/>
          <w:i/>
          <w:iCs/>
          <w:color w:val="000000"/>
          <w:lang w:eastAsia="bg-BG"/>
        </w:rPr>
        <w:t>Перорални контрацептиви</w:t>
      </w:r>
    </w:p>
    <w:p w14:paraId="7FDF877E" w14:textId="77777777" w:rsidR="00452B89" w:rsidRPr="0001462F" w:rsidRDefault="00452B89" w:rsidP="00452B89">
      <w:pPr>
        <w:spacing w:line="240" w:lineRule="auto"/>
        <w:rPr>
          <w:rFonts w:eastAsia="Times New Roman" w:cs="Arial"/>
          <w:color w:val="000000"/>
          <w:lang w:eastAsia="bg-BG"/>
        </w:rPr>
      </w:pPr>
    </w:p>
    <w:p w14:paraId="237F9F08" w14:textId="2A5AFE6E" w:rsidR="00452B89" w:rsidRPr="0001462F" w:rsidRDefault="00452B89" w:rsidP="00452B89">
      <w:pPr>
        <w:spacing w:line="240" w:lineRule="auto"/>
        <w:rPr>
          <w:rFonts w:eastAsia="Times New Roman" w:cs="Arial"/>
          <w:lang w:eastAsia="bg-BG"/>
        </w:rPr>
      </w:pPr>
      <w:r w:rsidRPr="0001462F">
        <w:rPr>
          <w:rFonts w:eastAsia="Times New Roman" w:cs="Arial"/>
          <w:color w:val="000000"/>
          <w:lang w:eastAsia="bg-BG"/>
        </w:rPr>
        <w:t xml:space="preserve">При проучване на фармакокинетичните взаимодействия при здрави доброволци, при съпътстващ прием на перорални комбинирани контрацептиви, съдържащи 1 </w:t>
      </w:r>
      <w:r w:rsidRPr="0001462F">
        <w:rPr>
          <w:rFonts w:eastAsia="Times New Roman" w:cs="Arial"/>
          <w:color w:val="000000"/>
          <w:lang w:val="en-US"/>
        </w:rPr>
        <w:t>mg</w:t>
      </w:r>
      <w:r w:rsidRPr="0001462F">
        <w:rPr>
          <w:rFonts w:eastAsia="Times New Roman" w:cs="Arial"/>
          <w:color w:val="000000"/>
          <w:lang w:val="ru-RU"/>
        </w:rPr>
        <w:t xml:space="preserve"> </w:t>
      </w:r>
      <w:r w:rsidRPr="0001462F">
        <w:rPr>
          <w:rFonts w:eastAsia="Times New Roman" w:cs="Arial"/>
          <w:color w:val="000000"/>
          <w:lang w:eastAsia="bg-BG"/>
        </w:rPr>
        <w:t xml:space="preserve">норетиндрон </w:t>
      </w:r>
      <w:r w:rsidRPr="0001462F">
        <w:rPr>
          <w:rFonts w:eastAsia="Times New Roman" w:cs="Arial"/>
          <w:color w:val="000000"/>
          <w:lang w:val="ru-RU"/>
        </w:rPr>
        <w:t>(</w:t>
      </w:r>
      <w:r w:rsidRPr="0001462F">
        <w:rPr>
          <w:rFonts w:eastAsia="Times New Roman" w:cs="Arial"/>
          <w:color w:val="000000"/>
          <w:lang w:val="en-US"/>
        </w:rPr>
        <w:t>NET</w:t>
      </w:r>
      <w:r w:rsidRPr="0001462F">
        <w:rPr>
          <w:rFonts w:eastAsia="Times New Roman" w:cs="Arial"/>
          <w:color w:val="000000"/>
          <w:lang w:val="ru-RU"/>
        </w:rPr>
        <w:t xml:space="preserve">) </w:t>
      </w:r>
      <w:r w:rsidRPr="0001462F">
        <w:rPr>
          <w:rFonts w:eastAsia="Times New Roman" w:cs="Arial"/>
          <w:color w:val="000000"/>
          <w:lang w:eastAsia="bg-BG"/>
        </w:rPr>
        <w:t xml:space="preserve">и 35 микрограма етинилоестрадиол (ЕЕ), топирамат приеман в отсъствие на друго лечение в дневни дози от 50-200 </w:t>
      </w:r>
      <w:r w:rsidRPr="0001462F">
        <w:rPr>
          <w:rFonts w:eastAsia="Times New Roman" w:cs="Arial"/>
          <w:color w:val="000000"/>
          <w:lang w:val="en-US"/>
        </w:rPr>
        <w:t>mg</w:t>
      </w:r>
      <w:r w:rsidRPr="0001462F">
        <w:rPr>
          <w:rFonts w:eastAsia="Times New Roman" w:cs="Arial"/>
          <w:color w:val="000000"/>
          <w:lang w:val="ru-RU"/>
        </w:rPr>
        <w:t xml:space="preserve">, </w:t>
      </w:r>
      <w:r w:rsidRPr="0001462F">
        <w:rPr>
          <w:rFonts w:eastAsia="Times New Roman" w:cs="Arial"/>
          <w:color w:val="000000"/>
          <w:lang w:eastAsia="bg-BG"/>
        </w:rPr>
        <w:t xml:space="preserve">не се свързва със статистически значими промени в средната екпозиция </w:t>
      </w:r>
      <w:r w:rsidRPr="0001462F">
        <w:rPr>
          <w:rFonts w:eastAsia="Times New Roman" w:cs="Arial"/>
          <w:color w:val="000000"/>
          <w:lang w:val="ru-RU"/>
        </w:rPr>
        <w:t>(</w:t>
      </w:r>
      <w:r w:rsidRPr="0001462F">
        <w:rPr>
          <w:rFonts w:eastAsia="Times New Roman" w:cs="Arial"/>
          <w:color w:val="000000"/>
          <w:lang w:val="en-US"/>
        </w:rPr>
        <w:t>AUC</w:t>
      </w:r>
      <w:r w:rsidRPr="0001462F">
        <w:rPr>
          <w:rFonts w:eastAsia="Times New Roman" w:cs="Arial"/>
          <w:color w:val="000000"/>
          <w:lang w:val="ru-RU"/>
        </w:rPr>
        <w:t xml:space="preserve">) </w:t>
      </w:r>
      <w:r w:rsidRPr="0001462F">
        <w:rPr>
          <w:rFonts w:eastAsia="Times New Roman" w:cs="Arial"/>
          <w:color w:val="000000"/>
          <w:lang w:eastAsia="bg-BG"/>
        </w:rPr>
        <w:t xml:space="preserve">на който и да е компонент на пероралните контрацептиви. В друго проучване, експозицията на ЕЕ е статистически значимо понижена при дози от 200, 400 и 800 </w:t>
      </w:r>
      <w:r w:rsidRPr="0001462F">
        <w:rPr>
          <w:rFonts w:eastAsia="Times New Roman" w:cs="Arial"/>
          <w:color w:val="000000"/>
          <w:lang w:val="en-US"/>
        </w:rPr>
        <w:t>mg</w:t>
      </w:r>
      <w:r w:rsidRPr="0001462F">
        <w:rPr>
          <w:rFonts w:eastAsia="Times New Roman" w:cs="Arial"/>
          <w:color w:val="000000"/>
          <w:lang w:val="ru-RU"/>
        </w:rPr>
        <w:t xml:space="preserve"> </w:t>
      </w:r>
      <w:r w:rsidRPr="0001462F">
        <w:rPr>
          <w:rFonts w:eastAsia="Times New Roman" w:cs="Arial"/>
          <w:color w:val="000000"/>
          <w:lang w:eastAsia="bg-BG"/>
        </w:rPr>
        <w:t xml:space="preserve">дневно (съответно 18%, 21% и 30%), когато е приеман като допълваща терапия при пациенти с епилепсия на лечение с валпроева киселина. И в двете проучвания топирамат (50-200 </w:t>
      </w:r>
      <w:r w:rsidRPr="0001462F">
        <w:rPr>
          <w:rFonts w:eastAsia="Times New Roman" w:cs="Arial"/>
          <w:color w:val="000000"/>
          <w:lang w:val="en-US"/>
        </w:rPr>
        <w:t>mg</w:t>
      </w:r>
      <w:r w:rsidRPr="0001462F">
        <w:rPr>
          <w:rFonts w:eastAsia="Times New Roman" w:cs="Arial"/>
          <w:color w:val="000000"/>
          <w:lang w:eastAsia="bg-BG"/>
        </w:rPr>
        <w:t xml:space="preserve">/ден при здрави доброволци и 200- 800 </w:t>
      </w:r>
      <w:r w:rsidRPr="0001462F">
        <w:rPr>
          <w:rFonts w:eastAsia="Times New Roman" w:cs="Arial"/>
          <w:color w:val="000000"/>
          <w:lang w:val="en-US"/>
        </w:rPr>
        <w:t>mg</w:t>
      </w:r>
      <w:r w:rsidRPr="0001462F">
        <w:rPr>
          <w:rFonts w:eastAsia="Times New Roman" w:cs="Arial"/>
          <w:color w:val="000000"/>
          <w:lang w:eastAsia="bg-BG"/>
        </w:rPr>
        <w:t xml:space="preserve">/ден при пациенти с епилепсия) не повлиява значимо експозицията на норетиндрон. Въпреки наличието на дозозависимо понижение експозицията на ЕЕ при дози между 200- 800 </w:t>
      </w:r>
      <w:r w:rsidRPr="0001462F">
        <w:rPr>
          <w:rFonts w:eastAsia="Times New Roman" w:cs="Arial"/>
          <w:color w:val="000000"/>
          <w:lang w:val="en-US"/>
        </w:rPr>
        <w:t>mg</w:t>
      </w:r>
      <w:r w:rsidRPr="0001462F">
        <w:rPr>
          <w:rFonts w:eastAsia="Times New Roman" w:cs="Arial"/>
          <w:color w:val="000000"/>
          <w:lang w:eastAsia="bg-BG"/>
        </w:rPr>
        <w:t xml:space="preserve">/ден (при пациенти с епилепсия), няма значима дозозависима промяна в експозицията на ЕЕ при дози между 50 и 200 </w:t>
      </w:r>
      <w:r w:rsidRPr="0001462F">
        <w:rPr>
          <w:rFonts w:eastAsia="Times New Roman" w:cs="Arial"/>
          <w:color w:val="000000"/>
          <w:lang w:val="en-US"/>
        </w:rPr>
        <w:t>mg</w:t>
      </w:r>
      <w:r w:rsidRPr="0001462F">
        <w:rPr>
          <w:rFonts w:eastAsia="Times New Roman" w:cs="Arial"/>
          <w:color w:val="000000"/>
          <w:lang w:eastAsia="bg-BG"/>
        </w:rPr>
        <w:t>/ден (при здрави доброволци). Клиничната значимост на наблюдаваните промени е неизвестна. Може да се допусне възможност за намаляване на контрацептивната ефективност и засилване на пробивното кървене при пациентки, приемащи комбинация от пеорален контрацептивен продукт и топирамат. Пациентките, приемащи естроген съдържащи контрацептиви, трябва да бъдат помолени да съобщават всички промени в тяхната менструация. Контрацептивната ефикасност може да бъде понижена дори и при отсъствие на пробивно кръвотечение.</w:t>
      </w:r>
    </w:p>
    <w:p w14:paraId="54D52189" w14:textId="77777777" w:rsidR="00452B89" w:rsidRPr="0001462F" w:rsidRDefault="00452B89" w:rsidP="00452B89">
      <w:pPr>
        <w:spacing w:line="240" w:lineRule="auto"/>
        <w:rPr>
          <w:rFonts w:eastAsia="Times New Roman" w:cs="Arial"/>
          <w:i/>
          <w:iCs/>
          <w:color w:val="000000"/>
          <w:lang w:eastAsia="bg-BG"/>
        </w:rPr>
      </w:pPr>
    </w:p>
    <w:p w14:paraId="7204CCF8" w14:textId="3D5DDC31" w:rsidR="00452B89" w:rsidRPr="0001462F" w:rsidRDefault="00452B89" w:rsidP="00452B89">
      <w:pPr>
        <w:spacing w:line="240" w:lineRule="auto"/>
        <w:rPr>
          <w:rFonts w:eastAsia="Times New Roman" w:cs="Arial"/>
          <w:lang w:eastAsia="bg-BG"/>
        </w:rPr>
      </w:pPr>
      <w:r w:rsidRPr="0001462F">
        <w:rPr>
          <w:rFonts w:eastAsia="Times New Roman" w:cs="Arial"/>
          <w:i/>
          <w:iCs/>
          <w:color w:val="000000"/>
          <w:lang w:eastAsia="bg-BG"/>
        </w:rPr>
        <w:t>Литий</w:t>
      </w:r>
    </w:p>
    <w:p w14:paraId="7FB468F3" w14:textId="77777777" w:rsidR="00452B89" w:rsidRPr="0001462F" w:rsidRDefault="00452B89" w:rsidP="00452B89">
      <w:pPr>
        <w:spacing w:line="240" w:lineRule="auto"/>
        <w:rPr>
          <w:rFonts w:eastAsia="Times New Roman" w:cs="Arial"/>
          <w:color w:val="000000"/>
          <w:lang w:eastAsia="bg-BG"/>
        </w:rPr>
      </w:pPr>
    </w:p>
    <w:p w14:paraId="3D3848D8" w14:textId="0F746787" w:rsidR="00452B89" w:rsidRPr="0001462F" w:rsidRDefault="00452B89" w:rsidP="00452B89">
      <w:pPr>
        <w:spacing w:line="240" w:lineRule="auto"/>
        <w:rPr>
          <w:rFonts w:eastAsia="Times New Roman" w:cs="Arial"/>
          <w:lang w:eastAsia="bg-BG"/>
        </w:rPr>
      </w:pPr>
      <w:r w:rsidRPr="0001462F">
        <w:rPr>
          <w:rFonts w:eastAsia="Times New Roman" w:cs="Arial"/>
          <w:color w:val="000000"/>
          <w:lang w:eastAsia="bg-BG"/>
        </w:rPr>
        <w:t xml:space="preserve">При здрави доброволци се наблюдава понижаване (18% за </w:t>
      </w:r>
      <w:r w:rsidRPr="0001462F">
        <w:rPr>
          <w:rFonts w:eastAsia="Times New Roman" w:cs="Arial"/>
          <w:color w:val="000000"/>
          <w:lang w:val="en-US"/>
        </w:rPr>
        <w:t>AUC</w:t>
      </w:r>
      <w:r w:rsidRPr="0001462F">
        <w:rPr>
          <w:rFonts w:eastAsia="Times New Roman" w:cs="Arial"/>
          <w:color w:val="000000"/>
          <w:lang w:val="ru-RU"/>
        </w:rPr>
        <w:t xml:space="preserve">) </w:t>
      </w:r>
      <w:r w:rsidRPr="0001462F">
        <w:rPr>
          <w:rFonts w:eastAsia="Times New Roman" w:cs="Arial"/>
          <w:color w:val="000000"/>
          <w:lang w:eastAsia="bg-BG"/>
        </w:rPr>
        <w:t xml:space="preserve">в системната експозиция на литий по време на едновременно му приложение с топирамат в доза от 200 </w:t>
      </w:r>
      <w:r w:rsidRPr="0001462F">
        <w:rPr>
          <w:rFonts w:eastAsia="Times New Roman" w:cs="Arial"/>
          <w:color w:val="000000"/>
          <w:lang w:val="en-US"/>
        </w:rPr>
        <w:t>mg</w:t>
      </w:r>
      <w:r w:rsidRPr="0001462F">
        <w:rPr>
          <w:rFonts w:eastAsia="Times New Roman" w:cs="Arial"/>
          <w:color w:val="000000"/>
          <w:lang w:val="ru-RU"/>
        </w:rPr>
        <w:t xml:space="preserve"> </w:t>
      </w:r>
      <w:r w:rsidRPr="0001462F">
        <w:rPr>
          <w:rFonts w:eastAsia="Times New Roman" w:cs="Arial"/>
          <w:color w:val="000000"/>
          <w:lang w:eastAsia="bg-BG"/>
        </w:rPr>
        <w:t xml:space="preserve">дневно. При пациенти с биполярна разстройство, фармакокинетиката на литий не се повлиява по време на лечение с топирамат в дози от 200 </w:t>
      </w:r>
      <w:r w:rsidRPr="0001462F">
        <w:rPr>
          <w:rFonts w:eastAsia="Times New Roman" w:cs="Arial"/>
          <w:color w:val="000000"/>
          <w:lang w:val="en-US"/>
        </w:rPr>
        <w:t>mg</w:t>
      </w:r>
      <w:r w:rsidRPr="0001462F">
        <w:rPr>
          <w:rFonts w:eastAsia="Times New Roman" w:cs="Arial"/>
          <w:color w:val="000000"/>
          <w:lang w:eastAsia="bg-BG"/>
        </w:rPr>
        <w:t xml:space="preserve">/дневно, но се наблюдава повишаване на системната експозиция (26% за </w:t>
      </w:r>
      <w:r w:rsidRPr="0001462F">
        <w:rPr>
          <w:rFonts w:eastAsia="Times New Roman" w:cs="Arial"/>
          <w:color w:val="000000"/>
          <w:lang w:val="en-US"/>
        </w:rPr>
        <w:t>AUC</w:t>
      </w:r>
      <w:r w:rsidRPr="0001462F">
        <w:rPr>
          <w:rFonts w:eastAsia="Times New Roman" w:cs="Arial"/>
          <w:color w:val="000000"/>
          <w:lang w:val="ru-RU"/>
        </w:rPr>
        <w:t xml:space="preserve">) </w:t>
      </w:r>
      <w:r w:rsidRPr="0001462F">
        <w:rPr>
          <w:rFonts w:eastAsia="Times New Roman" w:cs="Arial"/>
          <w:color w:val="000000"/>
          <w:lang w:eastAsia="bg-BG"/>
        </w:rPr>
        <w:t xml:space="preserve">при дози топирамат до 600 </w:t>
      </w:r>
      <w:r w:rsidRPr="0001462F">
        <w:rPr>
          <w:rFonts w:eastAsia="Times New Roman" w:cs="Arial"/>
          <w:color w:val="000000"/>
          <w:lang w:val="en-US"/>
        </w:rPr>
        <w:t>mg</w:t>
      </w:r>
      <w:r w:rsidRPr="0001462F">
        <w:rPr>
          <w:rFonts w:eastAsia="Times New Roman" w:cs="Arial"/>
          <w:color w:val="000000"/>
          <w:lang w:eastAsia="bg-BG"/>
        </w:rPr>
        <w:t>/дневно. Серумните нива на литий трябва да се следят при едновременно приложение с топирамат.</w:t>
      </w:r>
    </w:p>
    <w:p w14:paraId="606A3CC6" w14:textId="77777777" w:rsidR="00452B89" w:rsidRPr="0001462F" w:rsidRDefault="00452B89" w:rsidP="00452B89">
      <w:pPr>
        <w:spacing w:line="240" w:lineRule="auto"/>
        <w:rPr>
          <w:rFonts w:eastAsia="Times New Roman" w:cs="Arial"/>
          <w:i/>
          <w:iCs/>
          <w:color w:val="000000"/>
          <w:lang w:eastAsia="bg-BG"/>
        </w:rPr>
      </w:pPr>
    </w:p>
    <w:p w14:paraId="334F5EF6" w14:textId="472B3A59" w:rsidR="00452B89" w:rsidRPr="0001462F" w:rsidRDefault="00452B89" w:rsidP="00452B89">
      <w:pPr>
        <w:spacing w:line="240" w:lineRule="auto"/>
        <w:rPr>
          <w:rFonts w:eastAsia="Times New Roman" w:cs="Arial"/>
          <w:lang w:eastAsia="bg-BG"/>
        </w:rPr>
      </w:pPr>
      <w:r w:rsidRPr="0001462F">
        <w:rPr>
          <w:rFonts w:eastAsia="Times New Roman" w:cs="Arial"/>
          <w:i/>
          <w:iCs/>
          <w:color w:val="000000"/>
          <w:lang w:eastAsia="bg-BG"/>
        </w:rPr>
        <w:t>Рисперидон</w:t>
      </w:r>
    </w:p>
    <w:p w14:paraId="3323354B" w14:textId="77777777" w:rsidR="00452B89" w:rsidRPr="0001462F" w:rsidRDefault="00452B89" w:rsidP="00452B89">
      <w:pPr>
        <w:rPr>
          <w:rFonts w:eastAsia="Times New Roman" w:cs="Arial"/>
          <w:color w:val="000000"/>
          <w:lang w:eastAsia="bg-BG"/>
        </w:rPr>
      </w:pPr>
    </w:p>
    <w:p w14:paraId="3050E514" w14:textId="77777777" w:rsidR="00452B89" w:rsidRPr="0001462F" w:rsidRDefault="00452B89" w:rsidP="00452B89">
      <w:pPr>
        <w:rPr>
          <w:rFonts w:eastAsia="Times New Roman" w:cs="Arial"/>
          <w:lang w:eastAsia="bg-BG"/>
        </w:rPr>
      </w:pPr>
      <w:r w:rsidRPr="0001462F">
        <w:rPr>
          <w:rFonts w:eastAsia="Times New Roman" w:cs="Arial"/>
          <w:color w:val="000000"/>
          <w:lang w:eastAsia="bg-BG"/>
        </w:rPr>
        <w:t xml:space="preserve">Проучванията на лекарствените взаимодействия, проведени с еднократни дози при здрави доброволци и многократни дози при пациенти с биполярно разстройство, са дали сходни резултати. Приложен едновременно с топирамат при увеличаващи се дози от 100, 250 и 400 </w:t>
      </w:r>
      <w:r w:rsidRPr="0001462F">
        <w:rPr>
          <w:rFonts w:eastAsia="Times New Roman" w:cs="Arial"/>
          <w:color w:val="000000"/>
          <w:lang w:val="en-US"/>
        </w:rPr>
        <w:t>mg</w:t>
      </w:r>
      <w:r w:rsidRPr="0001462F">
        <w:rPr>
          <w:rFonts w:eastAsia="Times New Roman" w:cs="Arial"/>
          <w:color w:val="000000"/>
          <w:lang w:val="ru-RU"/>
        </w:rPr>
        <w:t xml:space="preserve"> </w:t>
      </w:r>
      <w:r w:rsidRPr="0001462F">
        <w:rPr>
          <w:rFonts w:eastAsia="Times New Roman" w:cs="Arial"/>
          <w:color w:val="000000"/>
          <w:lang w:eastAsia="bg-BG"/>
        </w:rPr>
        <w:t>дневно, се наблюдава понижаване в системната експозиция на рисперидон (приложен в дози в диапазона от I до 6 гщщневно) (16% и 33% застациопарна</w:t>
      </w:r>
      <w:r w:rsidRPr="0001462F">
        <w:rPr>
          <w:rFonts w:eastAsia="Times New Roman" w:cs="Arial"/>
          <w:color w:val="000000"/>
          <w:lang w:val="ru-RU"/>
        </w:rPr>
        <w:t xml:space="preserve"> </w:t>
      </w:r>
      <w:r w:rsidRPr="0001462F">
        <w:rPr>
          <w:rFonts w:eastAsia="Times New Roman" w:cs="Arial"/>
          <w:color w:val="000000"/>
          <w:lang w:eastAsia="bg-BG"/>
        </w:rPr>
        <w:t>А</w:t>
      </w:r>
      <w:r w:rsidRPr="0001462F">
        <w:rPr>
          <w:rFonts w:eastAsia="Times New Roman" w:cs="Arial"/>
          <w:color w:val="000000"/>
          <w:lang w:val="en-US"/>
        </w:rPr>
        <w:t>u</w:t>
      </w:r>
      <w:r w:rsidRPr="0001462F">
        <w:rPr>
          <w:rFonts w:eastAsia="Times New Roman" w:cs="Arial"/>
          <w:color w:val="000000"/>
          <w:lang w:eastAsia="bg-BG"/>
        </w:rPr>
        <w:t xml:space="preserve">С, съответно при дневни дози от 250 и 400 </w:t>
      </w:r>
      <w:r w:rsidRPr="0001462F">
        <w:rPr>
          <w:rFonts w:eastAsia="Times New Roman" w:cs="Arial"/>
          <w:color w:val="000000"/>
          <w:lang w:val="en-US"/>
        </w:rPr>
        <w:t>mg</w:t>
      </w:r>
      <w:r w:rsidRPr="0001462F">
        <w:rPr>
          <w:rFonts w:eastAsia="Times New Roman" w:cs="Arial"/>
          <w:color w:val="000000"/>
          <w:lang w:val="ru-RU"/>
        </w:rPr>
        <w:t xml:space="preserve">). </w:t>
      </w:r>
      <w:r w:rsidRPr="0001462F">
        <w:rPr>
          <w:rFonts w:eastAsia="Times New Roman" w:cs="Arial"/>
          <w:color w:val="000000"/>
          <w:lang w:eastAsia="bg-BG"/>
        </w:rPr>
        <w:t xml:space="preserve">Въпреки това разликите в </w:t>
      </w:r>
      <w:r w:rsidRPr="0001462F">
        <w:rPr>
          <w:rFonts w:eastAsia="Times New Roman" w:cs="Arial"/>
          <w:color w:val="000000"/>
          <w:lang w:val="en-US"/>
        </w:rPr>
        <w:t>AUC</w:t>
      </w:r>
      <w:r w:rsidRPr="0001462F">
        <w:rPr>
          <w:rFonts w:eastAsia="Times New Roman" w:cs="Arial"/>
          <w:color w:val="000000"/>
          <w:lang w:val="ru-RU"/>
        </w:rPr>
        <w:t xml:space="preserve"> </w:t>
      </w:r>
      <w:r w:rsidRPr="0001462F">
        <w:rPr>
          <w:rFonts w:eastAsia="Times New Roman" w:cs="Arial"/>
          <w:color w:val="000000"/>
          <w:lang w:eastAsia="bg-BG"/>
        </w:rPr>
        <w:t>на общата активна фракция между лечение само с рисперидон и в комбинация с топирамат не са статистически значими. Наблюдават се минимални промени във фармакокинетиката на цялата активна фракция (рисперидон и 9-хидроксирисперидон),</w:t>
      </w:r>
      <w:r w:rsidRPr="0001462F">
        <w:rPr>
          <w:rFonts w:eastAsia="Times New Roman" w:cs="Arial"/>
          <w:color w:val="000000"/>
          <w:lang w:val="ru-RU"/>
        </w:rPr>
        <w:t xml:space="preserve"> </w:t>
      </w:r>
      <w:r w:rsidRPr="0001462F">
        <w:rPr>
          <w:rFonts w:eastAsia="Times New Roman" w:cs="Arial"/>
          <w:color w:val="000000"/>
          <w:lang w:eastAsia="bg-BG"/>
        </w:rPr>
        <w:t xml:space="preserve">а при 9-хидроксирисперидон не се наблюдават никакви промени. Няма значими промени в системната експозиция на цялата активна фракция на рисперидон, както и на топирамат. При добавяне на топирамат (250-400 </w:t>
      </w:r>
      <w:r w:rsidRPr="0001462F">
        <w:rPr>
          <w:rFonts w:eastAsia="Times New Roman" w:cs="Arial"/>
          <w:color w:val="000000"/>
          <w:lang w:val="en-US"/>
        </w:rPr>
        <w:t>mg</w:t>
      </w:r>
      <w:r w:rsidRPr="0001462F">
        <w:rPr>
          <w:rFonts w:eastAsia="Times New Roman" w:cs="Arial"/>
          <w:color w:val="000000"/>
          <w:lang w:eastAsia="bg-BG"/>
        </w:rPr>
        <w:t xml:space="preserve">/дневно) към лечението с рисперидон (1-6 </w:t>
      </w:r>
      <w:r w:rsidRPr="0001462F">
        <w:rPr>
          <w:rFonts w:eastAsia="Times New Roman" w:cs="Arial"/>
          <w:color w:val="000000"/>
          <w:lang w:val="en-US"/>
        </w:rPr>
        <w:t>mg</w:t>
      </w:r>
      <w:r w:rsidRPr="0001462F">
        <w:rPr>
          <w:rFonts w:eastAsia="Times New Roman" w:cs="Arial"/>
          <w:color w:val="000000"/>
          <w:lang w:eastAsia="bg-BG"/>
        </w:rPr>
        <w:t>/дневно), нежелани събития се съобщават по-често отколкото преди добавянето му (90% и съответно 54%). Най-често съобщаваните нежелани реакции при добавяне на топирамат към лечението с рисперидон са: сънливост (27% и 12%), парестезия (22% и 0%) и гадене (18% и съответно 9%)..</w:t>
      </w:r>
    </w:p>
    <w:p w14:paraId="25D43F44" w14:textId="77777777" w:rsidR="00452B89" w:rsidRPr="0001462F" w:rsidRDefault="00452B89" w:rsidP="00452B89">
      <w:pPr>
        <w:spacing w:line="240" w:lineRule="auto"/>
        <w:rPr>
          <w:rFonts w:eastAsia="Times New Roman" w:cs="Arial"/>
          <w:i/>
          <w:iCs/>
          <w:color w:val="000000"/>
          <w:lang w:eastAsia="bg-BG"/>
        </w:rPr>
      </w:pPr>
    </w:p>
    <w:p w14:paraId="2A710C34" w14:textId="0172A298" w:rsidR="00452B89" w:rsidRPr="0001462F" w:rsidRDefault="00452B89" w:rsidP="00452B89">
      <w:pPr>
        <w:spacing w:line="240" w:lineRule="auto"/>
        <w:rPr>
          <w:rFonts w:eastAsia="Times New Roman" w:cs="Arial"/>
          <w:lang w:eastAsia="bg-BG"/>
        </w:rPr>
      </w:pPr>
      <w:r w:rsidRPr="0001462F">
        <w:rPr>
          <w:rFonts w:eastAsia="Times New Roman" w:cs="Arial"/>
          <w:i/>
          <w:iCs/>
          <w:color w:val="000000"/>
          <w:lang w:eastAsia="bg-BG"/>
        </w:rPr>
        <w:t xml:space="preserve">Хидрохлоротиазид </w:t>
      </w:r>
      <w:r w:rsidRPr="0001462F">
        <w:rPr>
          <w:rFonts w:eastAsia="Times New Roman" w:cs="Arial"/>
          <w:i/>
          <w:iCs/>
          <w:color w:val="000000"/>
          <w:lang w:val="ru-RU"/>
        </w:rPr>
        <w:t>(</w:t>
      </w:r>
      <w:r w:rsidRPr="0001462F">
        <w:rPr>
          <w:rFonts w:eastAsia="Times New Roman" w:cs="Arial"/>
          <w:i/>
          <w:iCs/>
          <w:color w:val="000000"/>
          <w:lang w:val="en-US"/>
        </w:rPr>
        <w:t>HCTZ</w:t>
      </w:r>
      <w:r w:rsidRPr="0001462F">
        <w:rPr>
          <w:rFonts w:eastAsia="Times New Roman" w:cs="Arial"/>
          <w:i/>
          <w:iCs/>
          <w:color w:val="000000"/>
          <w:lang w:val="ru-RU"/>
        </w:rPr>
        <w:t>)</w:t>
      </w:r>
    </w:p>
    <w:p w14:paraId="44363567" w14:textId="77777777" w:rsidR="00452B89" w:rsidRPr="0001462F" w:rsidRDefault="00452B89" w:rsidP="00452B89">
      <w:pPr>
        <w:spacing w:line="240" w:lineRule="auto"/>
        <w:rPr>
          <w:rFonts w:eastAsia="Times New Roman" w:cs="Arial"/>
          <w:color w:val="000000"/>
          <w:lang w:eastAsia="bg-BG"/>
        </w:rPr>
      </w:pPr>
    </w:p>
    <w:p w14:paraId="4DEDFBDC" w14:textId="5A8BE753" w:rsidR="00452B89" w:rsidRPr="0001462F" w:rsidRDefault="00452B89" w:rsidP="00452B89">
      <w:pPr>
        <w:spacing w:line="240" w:lineRule="auto"/>
        <w:rPr>
          <w:rFonts w:eastAsia="Times New Roman" w:cs="Arial"/>
          <w:lang w:eastAsia="bg-BG"/>
        </w:rPr>
      </w:pPr>
      <w:r w:rsidRPr="0001462F">
        <w:rPr>
          <w:rFonts w:eastAsia="Times New Roman" w:cs="Arial"/>
          <w:color w:val="000000"/>
          <w:lang w:eastAsia="bg-BG"/>
        </w:rPr>
        <w:t xml:space="preserve">При проучване на лекарствени взаимодействия, проведено при здрави доброволци, е оценена фармакокинетиката в стационарно състояние на </w:t>
      </w:r>
      <w:r w:rsidRPr="0001462F">
        <w:rPr>
          <w:rFonts w:eastAsia="Times New Roman" w:cs="Arial"/>
          <w:color w:val="000000"/>
          <w:lang w:val="en-US"/>
        </w:rPr>
        <w:t>HCTZ</w:t>
      </w:r>
      <w:r w:rsidRPr="0001462F">
        <w:rPr>
          <w:rFonts w:eastAsia="Times New Roman" w:cs="Arial"/>
          <w:color w:val="000000"/>
          <w:lang w:val="ru-RU"/>
        </w:rPr>
        <w:t xml:space="preserve"> </w:t>
      </w:r>
      <w:r w:rsidRPr="0001462F">
        <w:rPr>
          <w:rFonts w:eastAsia="Times New Roman" w:cs="Arial"/>
          <w:color w:val="000000"/>
          <w:lang w:eastAsia="bg-BG"/>
        </w:rPr>
        <w:t xml:space="preserve">(25 </w:t>
      </w:r>
      <w:r w:rsidRPr="0001462F">
        <w:rPr>
          <w:rFonts w:eastAsia="Times New Roman" w:cs="Arial"/>
          <w:color w:val="000000"/>
          <w:lang w:val="en-US"/>
        </w:rPr>
        <w:t>mg</w:t>
      </w:r>
      <w:r w:rsidRPr="0001462F">
        <w:rPr>
          <w:rFonts w:eastAsia="Times New Roman" w:cs="Arial"/>
          <w:color w:val="000000"/>
          <w:lang w:val="ru-RU"/>
        </w:rPr>
        <w:t xml:space="preserve"> </w:t>
      </w:r>
      <w:r w:rsidRPr="0001462F">
        <w:rPr>
          <w:rFonts w:eastAsia="Times New Roman" w:cs="Arial"/>
          <w:color w:val="000000"/>
          <w:lang w:eastAsia="bg-BG"/>
        </w:rPr>
        <w:t xml:space="preserve">на всеки 24 часа) и на топирамат (96 </w:t>
      </w:r>
      <w:r w:rsidRPr="0001462F">
        <w:rPr>
          <w:rFonts w:eastAsia="Times New Roman" w:cs="Arial"/>
          <w:color w:val="000000"/>
          <w:lang w:val="en-US"/>
        </w:rPr>
        <w:t>mg</w:t>
      </w:r>
      <w:r w:rsidRPr="0001462F">
        <w:rPr>
          <w:rFonts w:eastAsia="Times New Roman" w:cs="Arial"/>
          <w:color w:val="000000"/>
          <w:lang w:val="ru-RU"/>
        </w:rPr>
        <w:t xml:space="preserve"> </w:t>
      </w:r>
      <w:r w:rsidRPr="0001462F">
        <w:rPr>
          <w:rFonts w:eastAsia="Times New Roman" w:cs="Arial"/>
          <w:color w:val="000000"/>
          <w:lang w:eastAsia="bg-BG"/>
        </w:rPr>
        <w:t xml:space="preserve">на всеки 12 часа), приемани самостоятелно или съпътстващо. Резултатите от изследването показват, че </w:t>
      </w:r>
      <w:proofErr w:type="spellStart"/>
      <w:r w:rsidRPr="0001462F">
        <w:rPr>
          <w:rFonts w:eastAsia="Times New Roman" w:cs="Arial"/>
          <w:color w:val="000000"/>
          <w:lang w:val="en-US"/>
        </w:rPr>
        <w:t>Cmax</w:t>
      </w:r>
      <w:proofErr w:type="spellEnd"/>
      <w:r w:rsidRPr="0001462F">
        <w:rPr>
          <w:rFonts w:eastAsia="Times New Roman" w:cs="Arial"/>
          <w:color w:val="000000"/>
          <w:lang w:val="ru-RU"/>
        </w:rPr>
        <w:t xml:space="preserve"> </w:t>
      </w:r>
      <w:r w:rsidRPr="0001462F">
        <w:rPr>
          <w:rFonts w:eastAsia="Times New Roman" w:cs="Arial"/>
          <w:color w:val="000000"/>
          <w:lang w:eastAsia="bg-BG"/>
        </w:rPr>
        <w:t xml:space="preserve">на </w:t>
      </w:r>
      <w:proofErr w:type="spellStart"/>
      <w:r w:rsidRPr="0001462F">
        <w:rPr>
          <w:rFonts w:eastAsia="Times New Roman" w:cs="Arial"/>
          <w:color w:val="000000"/>
          <w:lang w:eastAsia="bg-BG"/>
        </w:rPr>
        <w:t>топирамат</w:t>
      </w:r>
      <w:proofErr w:type="spellEnd"/>
      <w:r w:rsidRPr="0001462F">
        <w:rPr>
          <w:rFonts w:eastAsia="Times New Roman" w:cs="Arial"/>
          <w:color w:val="000000"/>
          <w:lang w:eastAsia="bg-BG"/>
        </w:rPr>
        <w:t xml:space="preserve"> се повишава с 27%, </w:t>
      </w:r>
      <w:r w:rsidRPr="0001462F">
        <w:rPr>
          <w:rFonts w:eastAsia="Times New Roman" w:cs="Arial"/>
          <w:color w:val="000000"/>
          <w:lang w:val="en-US"/>
        </w:rPr>
        <w:t>a</w:t>
      </w:r>
      <w:r w:rsidRPr="0001462F">
        <w:rPr>
          <w:rFonts w:eastAsia="Times New Roman" w:cs="Arial"/>
          <w:color w:val="000000"/>
          <w:lang w:val="ru-RU"/>
        </w:rPr>
        <w:t xml:space="preserve"> </w:t>
      </w:r>
      <w:r w:rsidRPr="0001462F">
        <w:rPr>
          <w:rFonts w:eastAsia="Times New Roman" w:cs="Arial"/>
          <w:color w:val="000000"/>
          <w:lang w:val="en-US"/>
        </w:rPr>
        <w:t>AUC</w:t>
      </w:r>
      <w:r w:rsidRPr="0001462F">
        <w:rPr>
          <w:rFonts w:eastAsia="Times New Roman" w:cs="Arial"/>
          <w:color w:val="000000"/>
          <w:lang w:val="ru-RU"/>
        </w:rPr>
        <w:t xml:space="preserve"> </w:t>
      </w:r>
      <w:r w:rsidRPr="0001462F">
        <w:rPr>
          <w:rFonts w:eastAsia="Times New Roman" w:cs="Arial"/>
          <w:color w:val="000000"/>
          <w:lang w:eastAsia="bg-BG"/>
        </w:rPr>
        <w:t xml:space="preserve">с 29%, когато към него се добави </w:t>
      </w:r>
      <w:r w:rsidRPr="0001462F">
        <w:rPr>
          <w:rFonts w:eastAsia="Times New Roman" w:cs="Arial"/>
          <w:color w:val="000000"/>
          <w:lang w:val="en-US"/>
        </w:rPr>
        <w:t>HCTZ</w:t>
      </w:r>
      <w:r w:rsidRPr="0001462F">
        <w:rPr>
          <w:rFonts w:eastAsia="Times New Roman" w:cs="Arial"/>
          <w:color w:val="000000"/>
          <w:lang w:val="ru-RU"/>
        </w:rPr>
        <w:t xml:space="preserve">. </w:t>
      </w:r>
      <w:r w:rsidRPr="0001462F">
        <w:rPr>
          <w:rFonts w:eastAsia="Times New Roman" w:cs="Arial"/>
          <w:color w:val="000000"/>
          <w:lang w:eastAsia="bg-BG"/>
        </w:rPr>
        <w:t xml:space="preserve">Клиничното значение на тези промени не е установено. Добавянето на </w:t>
      </w:r>
      <w:r w:rsidRPr="0001462F">
        <w:rPr>
          <w:rFonts w:eastAsia="Times New Roman" w:cs="Arial"/>
          <w:color w:val="000000"/>
          <w:lang w:val="en-US"/>
        </w:rPr>
        <w:t>HCTZ</w:t>
      </w:r>
      <w:r w:rsidRPr="0001462F">
        <w:rPr>
          <w:rFonts w:eastAsia="Times New Roman" w:cs="Arial"/>
          <w:color w:val="000000"/>
          <w:lang w:val="ru-RU"/>
        </w:rPr>
        <w:t xml:space="preserve"> </w:t>
      </w:r>
      <w:r w:rsidRPr="0001462F">
        <w:rPr>
          <w:rFonts w:eastAsia="Times New Roman" w:cs="Arial"/>
          <w:color w:val="000000"/>
          <w:lang w:eastAsia="bg-BG"/>
        </w:rPr>
        <w:t xml:space="preserve">към лечението с топирамат може да наложи коригиране на дозата на топирамат. Фармакокинетиката в стационарното състояние на </w:t>
      </w:r>
      <w:r w:rsidRPr="0001462F">
        <w:rPr>
          <w:rFonts w:eastAsia="Times New Roman" w:cs="Arial"/>
          <w:color w:val="000000"/>
          <w:lang w:val="en-US"/>
        </w:rPr>
        <w:t>HCTZ</w:t>
      </w:r>
      <w:r w:rsidRPr="0001462F">
        <w:rPr>
          <w:rFonts w:eastAsia="Times New Roman" w:cs="Arial"/>
          <w:color w:val="000000"/>
          <w:lang w:val="ru-RU"/>
        </w:rPr>
        <w:t xml:space="preserve"> </w:t>
      </w:r>
      <w:r w:rsidRPr="0001462F">
        <w:rPr>
          <w:rFonts w:eastAsia="Times New Roman" w:cs="Arial"/>
          <w:color w:val="000000"/>
          <w:lang w:eastAsia="bg-BG"/>
        </w:rPr>
        <w:t xml:space="preserve">не се е повлияла значимо от съпътстващото приложение на топирамат. Резултатите от клиничните лабораторни изследвания сочат намаляване на нивото на серумния калий след прием на топирамат или </w:t>
      </w:r>
      <w:r w:rsidRPr="0001462F">
        <w:rPr>
          <w:rFonts w:eastAsia="Times New Roman" w:cs="Arial"/>
          <w:color w:val="000000"/>
          <w:lang w:val="en-US"/>
        </w:rPr>
        <w:t>HCTZ</w:t>
      </w:r>
      <w:r w:rsidRPr="0001462F">
        <w:rPr>
          <w:rFonts w:eastAsia="Times New Roman" w:cs="Arial"/>
          <w:color w:val="000000"/>
          <w:lang w:val="ru-RU"/>
        </w:rPr>
        <w:t xml:space="preserve">, </w:t>
      </w:r>
      <w:r w:rsidRPr="0001462F">
        <w:rPr>
          <w:rFonts w:eastAsia="Times New Roman" w:cs="Arial"/>
          <w:color w:val="000000"/>
          <w:lang w:eastAsia="bg-BG"/>
        </w:rPr>
        <w:t>което е по-изразено при едновременното им приложение.</w:t>
      </w:r>
    </w:p>
    <w:p w14:paraId="268195EE" w14:textId="77777777" w:rsidR="00452B89" w:rsidRPr="0001462F" w:rsidRDefault="00452B89" w:rsidP="00452B89">
      <w:pPr>
        <w:spacing w:line="240" w:lineRule="auto"/>
        <w:rPr>
          <w:rFonts w:eastAsia="Times New Roman" w:cs="Arial"/>
          <w:i/>
          <w:iCs/>
          <w:color w:val="000000"/>
          <w:lang w:eastAsia="bg-BG"/>
        </w:rPr>
      </w:pPr>
    </w:p>
    <w:p w14:paraId="3DE40003" w14:textId="40520B20" w:rsidR="00452B89" w:rsidRPr="0001462F" w:rsidRDefault="00452B89" w:rsidP="00452B89">
      <w:pPr>
        <w:spacing w:line="240" w:lineRule="auto"/>
        <w:rPr>
          <w:rFonts w:eastAsia="Times New Roman" w:cs="Arial"/>
          <w:lang w:eastAsia="bg-BG"/>
        </w:rPr>
      </w:pPr>
      <w:r w:rsidRPr="0001462F">
        <w:rPr>
          <w:rFonts w:eastAsia="Times New Roman" w:cs="Arial"/>
          <w:i/>
          <w:iCs/>
          <w:color w:val="000000"/>
          <w:lang w:eastAsia="bg-BG"/>
        </w:rPr>
        <w:t>Метформин</w:t>
      </w:r>
    </w:p>
    <w:p w14:paraId="3E774A85" w14:textId="77777777" w:rsidR="00452B89" w:rsidRPr="0001462F" w:rsidRDefault="00452B89" w:rsidP="00452B89">
      <w:pPr>
        <w:spacing w:line="240" w:lineRule="auto"/>
        <w:rPr>
          <w:rFonts w:eastAsia="Times New Roman" w:cs="Arial"/>
          <w:color w:val="000000"/>
          <w:lang w:eastAsia="bg-BG"/>
        </w:rPr>
      </w:pPr>
    </w:p>
    <w:p w14:paraId="6EE14BCD" w14:textId="546193FE" w:rsidR="00452B89" w:rsidRPr="0001462F" w:rsidRDefault="00452B89" w:rsidP="00452B89">
      <w:pPr>
        <w:spacing w:line="240" w:lineRule="auto"/>
        <w:rPr>
          <w:rFonts w:eastAsia="Times New Roman" w:cs="Arial"/>
          <w:lang w:eastAsia="bg-BG"/>
        </w:rPr>
      </w:pPr>
      <w:r w:rsidRPr="0001462F">
        <w:rPr>
          <w:rFonts w:eastAsia="Times New Roman" w:cs="Arial"/>
          <w:color w:val="000000"/>
          <w:lang w:eastAsia="bg-BG"/>
        </w:rPr>
        <w:t>При проучване на взаимодействието лекарство-лекарство, проведено при здрави доброволци, е оценена стационарната фармакокинетика на метформин и топирамат в плазмата при самостоятелно приложение на метформин и при едновременното му приложение с метформин. Резултатите от това проучване сочат, че средната С</w:t>
      </w:r>
      <w:r w:rsidRPr="0001462F">
        <w:rPr>
          <w:rFonts w:eastAsia="Times New Roman" w:cs="Arial"/>
          <w:color w:val="000000"/>
          <w:lang w:val="en-US"/>
        </w:rPr>
        <w:t>m</w:t>
      </w:r>
      <w:r w:rsidRPr="0001462F">
        <w:rPr>
          <w:rFonts w:eastAsia="Times New Roman" w:cs="Arial"/>
          <w:color w:val="000000"/>
          <w:lang w:eastAsia="bg-BG"/>
        </w:rPr>
        <w:t xml:space="preserve">ах и средната </w:t>
      </w:r>
      <w:r w:rsidRPr="0001462F">
        <w:rPr>
          <w:rFonts w:eastAsia="Times New Roman" w:cs="Arial"/>
          <w:color w:val="000000"/>
          <w:lang w:val="en-US"/>
        </w:rPr>
        <w:t>AUC</w:t>
      </w:r>
      <w:r w:rsidRPr="0001462F">
        <w:rPr>
          <w:rFonts w:eastAsia="Times New Roman" w:cs="Arial"/>
          <w:color w:val="000000"/>
          <w:vertAlign w:val="subscript"/>
          <w:lang w:val="ru-RU"/>
        </w:rPr>
        <w:t>0-12</w:t>
      </w:r>
      <w:r w:rsidRPr="0001462F">
        <w:rPr>
          <w:rFonts w:eastAsia="Times New Roman" w:cs="Arial"/>
          <w:color w:val="000000"/>
          <w:vertAlign w:val="subscript"/>
          <w:lang w:eastAsia="bg-BG"/>
        </w:rPr>
        <w:t>ч</w:t>
      </w:r>
      <w:r w:rsidRPr="0001462F">
        <w:rPr>
          <w:rFonts w:eastAsia="Times New Roman" w:cs="Arial"/>
          <w:color w:val="000000"/>
          <w:lang w:eastAsia="bg-BG"/>
        </w:rPr>
        <w:t>.</w:t>
      </w:r>
      <w:r w:rsidRPr="0001462F">
        <w:rPr>
          <w:rFonts w:eastAsia="Times New Roman" w:cs="Arial"/>
          <w:color w:val="000000"/>
          <w:lang w:val="ru-RU"/>
        </w:rPr>
        <w:t xml:space="preserve"> </w:t>
      </w:r>
      <w:r w:rsidRPr="0001462F">
        <w:rPr>
          <w:rFonts w:eastAsia="Times New Roman" w:cs="Arial"/>
          <w:color w:val="000000"/>
          <w:lang w:eastAsia="bg-BG"/>
        </w:rPr>
        <w:t xml:space="preserve">на метморфин се повишават съответно с 18% и 25%, докато средните стойности на </w:t>
      </w:r>
      <w:r w:rsidRPr="0001462F">
        <w:rPr>
          <w:rFonts w:eastAsia="Times New Roman" w:cs="Arial"/>
          <w:color w:val="000000"/>
          <w:lang w:val="en-US"/>
        </w:rPr>
        <w:t>CL</w:t>
      </w:r>
      <w:r w:rsidRPr="0001462F">
        <w:rPr>
          <w:rFonts w:eastAsia="Times New Roman" w:cs="Arial"/>
          <w:color w:val="000000"/>
          <w:lang w:val="ru-RU"/>
        </w:rPr>
        <w:t>/</w:t>
      </w:r>
      <w:r w:rsidRPr="0001462F">
        <w:rPr>
          <w:rFonts w:eastAsia="Times New Roman" w:cs="Arial"/>
          <w:color w:val="000000"/>
          <w:lang w:val="en-US"/>
        </w:rPr>
        <w:t>F</w:t>
      </w:r>
      <w:r w:rsidRPr="0001462F">
        <w:rPr>
          <w:rFonts w:eastAsia="Times New Roman" w:cs="Arial"/>
          <w:color w:val="000000"/>
          <w:lang w:val="ru-RU"/>
        </w:rPr>
        <w:t xml:space="preserve"> </w:t>
      </w:r>
      <w:r w:rsidRPr="0001462F">
        <w:rPr>
          <w:rFonts w:eastAsia="Times New Roman" w:cs="Arial"/>
          <w:color w:val="000000"/>
          <w:lang w:eastAsia="bg-BG"/>
        </w:rPr>
        <w:t>намаляват с 20% кога се прилага заедно с топирамат. Клиничната значимост на ефекта на топирамат върху фармакокинетиката на метформин не е установена. Пероралният плазмен клирънс на топирамат намалява при едновременно приложение с метформин. Степента на промяна в клирънса е неизвестна. Клиничната значимост на ефекта на метформин върху фармакокинетиката на топирамат не е установена.</w:t>
      </w:r>
    </w:p>
    <w:p w14:paraId="758159F2" w14:textId="77777777" w:rsidR="00452B89" w:rsidRPr="0001462F" w:rsidRDefault="00452B89" w:rsidP="00452B89">
      <w:pPr>
        <w:spacing w:line="240" w:lineRule="auto"/>
        <w:rPr>
          <w:rFonts w:eastAsia="Times New Roman" w:cs="Arial"/>
          <w:color w:val="000000"/>
          <w:lang w:eastAsia="bg-BG"/>
        </w:rPr>
      </w:pPr>
    </w:p>
    <w:p w14:paraId="5425FA12" w14:textId="3BD1AA5C" w:rsidR="00452B89" w:rsidRPr="0001462F" w:rsidRDefault="00452B89" w:rsidP="00452B89">
      <w:pPr>
        <w:spacing w:line="240" w:lineRule="auto"/>
        <w:rPr>
          <w:rFonts w:eastAsia="Times New Roman" w:cs="Arial"/>
          <w:lang w:eastAsia="bg-BG"/>
        </w:rPr>
      </w:pPr>
      <w:r w:rsidRPr="0001462F">
        <w:rPr>
          <w:rFonts w:eastAsia="Times New Roman" w:cs="Arial"/>
          <w:color w:val="000000"/>
          <w:lang w:eastAsia="bg-BG"/>
        </w:rPr>
        <w:lastRenderedPageBreak/>
        <w:t>Когато топирамат се добави или приложението му се прекрати при пациенти на лечение с метформин, трябва да се обърне особено внимание на рутинното мониториране на пациентите за постигане на адекватен контрол на тяхното диабетно заболяване.</w:t>
      </w:r>
    </w:p>
    <w:p w14:paraId="70A41010" w14:textId="77777777" w:rsidR="00452B89" w:rsidRPr="0001462F" w:rsidRDefault="00452B89" w:rsidP="00452B89">
      <w:pPr>
        <w:spacing w:line="240" w:lineRule="auto"/>
        <w:rPr>
          <w:rFonts w:eastAsia="Times New Roman" w:cs="Arial"/>
          <w:i/>
          <w:iCs/>
          <w:color w:val="000000"/>
          <w:lang w:eastAsia="bg-BG"/>
        </w:rPr>
      </w:pPr>
    </w:p>
    <w:p w14:paraId="4FF77575" w14:textId="7E648089" w:rsidR="00452B89" w:rsidRPr="0001462F" w:rsidRDefault="00452B89" w:rsidP="00452B89">
      <w:pPr>
        <w:spacing w:line="240" w:lineRule="auto"/>
        <w:rPr>
          <w:rFonts w:eastAsia="Times New Roman" w:cs="Arial"/>
          <w:lang w:eastAsia="bg-BG"/>
        </w:rPr>
      </w:pPr>
      <w:r w:rsidRPr="0001462F">
        <w:rPr>
          <w:rFonts w:eastAsia="Times New Roman" w:cs="Arial"/>
          <w:i/>
          <w:iCs/>
          <w:color w:val="000000"/>
          <w:lang w:eastAsia="bg-BG"/>
        </w:rPr>
        <w:t>Пиоглитазон</w:t>
      </w:r>
    </w:p>
    <w:p w14:paraId="36003084" w14:textId="77777777" w:rsidR="00452B89" w:rsidRPr="0001462F" w:rsidRDefault="00452B89" w:rsidP="00452B89">
      <w:pPr>
        <w:rPr>
          <w:rFonts w:eastAsia="Times New Roman" w:cs="Arial"/>
          <w:color w:val="000000"/>
          <w:lang w:eastAsia="bg-BG"/>
        </w:rPr>
      </w:pPr>
    </w:p>
    <w:p w14:paraId="698B39A5" w14:textId="61091F3C" w:rsidR="00452B89" w:rsidRPr="0001462F" w:rsidRDefault="00452B89" w:rsidP="00452B89">
      <w:pPr>
        <w:rPr>
          <w:rFonts w:cs="Arial"/>
        </w:rPr>
      </w:pPr>
      <w:r w:rsidRPr="0001462F">
        <w:rPr>
          <w:rFonts w:eastAsia="Times New Roman" w:cs="Arial"/>
          <w:color w:val="000000"/>
          <w:lang w:eastAsia="bg-BG"/>
        </w:rPr>
        <w:t xml:space="preserve">При проучване за лекарствените взаимодействия, проведено при здрави доброволци, е оценена фармакокинетиката при плазмена концентрация в стационарно състояние на топирамат и пиоглитазон, приложени самостоятелно и в комбинация. Наблюдава се 15% намаляване на </w:t>
      </w:r>
      <w:proofErr w:type="spellStart"/>
      <w:r w:rsidRPr="0001462F">
        <w:rPr>
          <w:rFonts w:eastAsia="Times New Roman" w:cs="Arial"/>
          <w:smallCaps/>
          <w:color w:val="000000"/>
          <w:lang w:val="en-US"/>
        </w:rPr>
        <w:t>AUCt</w:t>
      </w:r>
      <w:proofErr w:type="spellEnd"/>
      <w:r w:rsidRPr="0001462F">
        <w:rPr>
          <w:rFonts w:eastAsia="Times New Roman" w:cs="Arial"/>
          <w:smallCaps/>
          <w:color w:val="000000"/>
          <w:lang w:val="ru-RU"/>
        </w:rPr>
        <w:t>,</w:t>
      </w:r>
      <w:proofErr w:type="spellStart"/>
      <w:r w:rsidRPr="0001462F">
        <w:rPr>
          <w:rFonts w:eastAsia="Times New Roman" w:cs="Arial"/>
          <w:smallCaps/>
          <w:color w:val="000000"/>
          <w:vertAlign w:val="subscript"/>
          <w:lang w:val="en-US"/>
        </w:rPr>
        <w:t>ss</w:t>
      </w:r>
      <w:proofErr w:type="spellEnd"/>
      <w:r w:rsidRPr="0001462F">
        <w:rPr>
          <w:rFonts w:eastAsia="Times New Roman" w:cs="Arial"/>
          <w:color w:val="000000"/>
          <w:lang w:val="ru-RU"/>
        </w:rPr>
        <w:t xml:space="preserve"> </w:t>
      </w:r>
      <w:r w:rsidRPr="0001462F">
        <w:rPr>
          <w:rFonts w:eastAsia="Times New Roman" w:cs="Arial"/>
          <w:color w:val="000000"/>
          <w:lang w:eastAsia="bg-BG"/>
        </w:rPr>
        <w:t xml:space="preserve">на </w:t>
      </w:r>
      <w:proofErr w:type="spellStart"/>
      <w:r w:rsidRPr="0001462F">
        <w:rPr>
          <w:rFonts w:eastAsia="Times New Roman" w:cs="Arial"/>
          <w:color w:val="000000"/>
          <w:lang w:eastAsia="bg-BG"/>
        </w:rPr>
        <w:t>пиоглитазон</w:t>
      </w:r>
      <w:proofErr w:type="spellEnd"/>
      <w:r w:rsidRPr="0001462F">
        <w:rPr>
          <w:rFonts w:eastAsia="Times New Roman" w:cs="Arial"/>
          <w:color w:val="000000"/>
          <w:lang w:eastAsia="bg-BG"/>
        </w:rPr>
        <w:t xml:space="preserve"> без промяна в </w:t>
      </w:r>
      <w:proofErr w:type="spellStart"/>
      <w:r w:rsidRPr="0001462F">
        <w:rPr>
          <w:rFonts w:eastAsia="Times New Roman" w:cs="Arial"/>
          <w:color w:val="000000"/>
          <w:lang w:val="en-US"/>
        </w:rPr>
        <w:t>Cmax</w:t>
      </w:r>
      <w:proofErr w:type="spellEnd"/>
      <w:r w:rsidRPr="0001462F">
        <w:rPr>
          <w:rFonts w:eastAsia="Times New Roman" w:cs="Arial"/>
          <w:color w:val="000000"/>
          <w:lang w:val="ru-RU"/>
        </w:rPr>
        <w:t>,</w:t>
      </w:r>
      <w:proofErr w:type="spellStart"/>
      <w:r w:rsidRPr="0001462F">
        <w:rPr>
          <w:rFonts w:eastAsia="Times New Roman" w:cs="Arial"/>
          <w:color w:val="000000"/>
          <w:lang w:val="en-US"/>
        </w:rPr>
        <w:t>ss</w:t>
      </w:r>
      <w:r w:rsidRPr="0001462F">
        <w:rPr>
          <w:rFonts w:eastAsia="Times New Roman" w:cs="Arial"/>
          <w:color w:val="000000"/>
          <w:vertAlign w:val="subscript"/>
          <w:lang w:val="en-US"/>
        </w:rPr>
        <w:t>S</w:t>
      </w:r>
      <w:proofErr w:type="spellEnd"/>
      <w:r w:rsidRPr="0001462F">
        <w:rPr>
          <w:rFonts w:eastAsia="Times New Roman" w:cs="Arial"/>
          <w:color w:val="000000"/>
          <w:lang w:val="ru-RU"/>
        </w:rPr>
        <w:t xml:space="preserve"> </w:t>
      </w:r>
      <w:r w:rsidRPr="0001462F">
        <w:rPr>
          <w:rFonts w:eastAsia="Times New Roman" w:cs="Arial"/>
          <w:color w:val="000000"/>
          <w:lang w:eastAsia="bg-BG"/>
        </w:rPr>
        <w:t xml:space="preserve">Това наблюдение няма статистическа значимост. Освен това се наблюдава намаляване с 13% и 16%, съответно на </w:t>
      </w:r>
      <w:proofErr w:type="spellStart"/>
      <w:r w:rsidRPr="0001462F">
        <w:rPr>
          <w:rFonts w:eastAsia="Times New Roman" w:cs="Arial"/>
          <w:color w:val="000000"/>
          <w:lang w:val="en-US"/>
        </w:rPr>
        <w:t>Cmax</w:t>
      </w:r>
      <w:proofErr w:type="spellEnd"/>
      <w:r w:rsidRPr="0001462F">
        <w:rPr>
          <w:rFonts w:eastAsia="Times New Roman" w:cs="Arial"/>
          <w:color w:val="000000"/>
          <w:lang w:val="ru-RU"/>
        </w:rPr>
        <w:t>.</w:t>
      </w:r>
      <w:proofErr w:type="spellStart"/>
      <w:r w:rsidRPr="0001462F">
        <w:rPr>
          <w:rFonts w:eastAsia="Times New Roman" w:cs="Arial"/>
          <w:color w:val="000000"/>
          <w:lang w:val="en-US"/>
        </w:rPr>
        <w:t>ss</w:t>
      </w:r>
      <w:proofErr w:type="spellEnd"/>
      <w:r w:rsidRPr="0001462F">
        <w:rPr>
          <w:rFonts w:eastAsia="Times New Roman" w:cs="Arial"/>
          <w:color w:val="000000"/>
          <w:lang w:val="ru-RU"/>
        </w:rPr>
        <w:t xml:space="preserve"> </w:t>
      </w:r>
      <w:r w:rsidRPr="0001462F">
        <w:rPr>
          <w:rFonts w:eastAsia="Times New Roman" w:cs="Arial"/>
          <w:color w:val="000000"/>
          <w:lang w:eastAsia="bg-BG"/>
        </w:rPr>
        <w:t xml:space="preserve">и </w:t>
      </w:r>
      <w:r w:rsidRPr="0001462F">
        <w:rPr>
          <w:rFonts w:eastAsia="Times New Roman" w:cs="Arial"/>
          <w:color w:val="000000"/>
          <w:lang w:val="en-US"/>
        </w:rPr>
        <w:t>AUC</w:t>
      </w:r>
      <w:r w:rsidRPr="0001462F">
        <w:rPr>
          <w:rFonts w:eastAsia="Times New Roman" w:cs="Arial"/>
          <w:color w:val="000000"/>
          <w:vertAlign w:val="subscript"/>
          <w:lang w:eastAsia="bg-BG"/>
        </w:rPr>
        <w:t>ζ</w:t>
      </w:r>
      <w:r w:rsidRPr="0001462F">
        <w:rPr>
          <w:rFonts w:eastAsia="Times New Roman" w:cs="Arial"/>
          <w:color w:val="000000"/>
          <w:vertAlign w:val="subscript"/>
          <w:lang w:val="ru-RU"/>
        </w:rPr>
        <w:t>.</w:t>
      </w:r>
      <w:r w:rsidRPr="0001462F">
        <w:rPr>
          <w:rFonts w:eastAsia="Times New Roman" w:cs="Arial"/>
          <w:color w:val="000000"/>
          <w:vertAlign w:val="subscript"/>
          <w:lang w:val="en-US"/>
        </w:rPr>
        <w:t>ss</w:t>
      </w:r>
      <w:r w:rsidRPr="0001462F">
        <w:rPr>
          <w:rFonts w:eastAsia="Times New Roman" w:cs="Arial"/>
          <w:color w:val="000000"/>
          <w:lang w:val="ru-RU"/>
        </w:rPr>
        <w:t xml:space="preserve"> </w:t>
      </w:r>
      <w:r w:rsidRPr="0001462F">
        <w:rPr>
          <w:rFonts w:eastAsia="Times New Roman" w:cs="Arial"/>
          <w:color w:val="000000"/>
          <w:lang w:eastAsia="bg-BG"/>
        </w:rPr>
        <w:t xml:space="preserve">при активния </w:t>
      </w:r>
      <w:proofErr w:type="spellStart"/>
      <w:r w:rsidRPr="0001462F">
        <w:rPr>
          <w:rFonts w:eastAsia="Times New Roman" w:cs="Arial"/>
          <w:color w:val="000000"/>
          <w:lang w:eastAsia="bg-BG"/>
        </w:rPr>
        <w:t>хидроксиметаболит</w:t>
      </w:r>
      <w:proofErr w:type="spellEnd"/>
      <w:r w:rsidRPr="0001462F">
        <w:rPr>
          <w:rFonts w:eastAsia="Times New Roman" w:cs="Arial"/>
          <w:color w:val="000000"/>
          <w:lang w:eastAsia="bg-BG"/>
        </w:rPr>
        <w:t xml:space="preserve">, както и 60% намаляване на </w:t>
      </w:r>
      <w:proofErr w:type="spellStart"/>
      <w:r w:rsidRPr="0001462F">
        <w:rPr>
          <w:rFonts w:eastAsia="Times New Roman" w:cs="Arial"/>
          <w:color w:val="000000"/>
          <w:lang w:val="en-US"/>
        </w:rPr>
        <w:t>Cmax</w:t>
      </w:r>
      <w:proofErr w:type="spellEnd"/>
      <w:r w:rsidRPr="0001462F">
        <w:rPr>
          <w:rFonts w:eastAsia="Times New Roman" w:cs="Arial"/>
          <w:color w:val="000000"/>
          <w:lang w:val="ru-RU"/>
        </w:rPr>
        <w:t>,</w:t>
      </w:r>
      <w:proofErr w:type="spellStart"/>
      <w:r w:rsidRPr="0001462F">
        <w:rPr>
          <w:rFonts w:eastAsia="Times New Roman" w:cs="Arial"/>
          <w:color w:val="000000"/>
          <w:lang w:val="en-US"/>
        </w:rPr>
        <w:t>ss</w:t>
      </w:r>
      <w:proofErr w:type="spellEnd"/>
      <w:r w:rsidRPr="0001462F">
        <w:rPr>
          <w:rFonts w:eastAsia="Times New Roman" w:cs="Arial"/>
          <w:color w:val="000000"/>
          <w:lang w:val="ru-RU"/>
        </w:rPr>
        <w:t xml:space="preserve"> </w:t>
      </w:r>
      <w:r w:rsidRPr="0001462F">
        <w:rPr>
          <w:rFonts w:eastAsia="Times New Roman" w:cs="Arial"/>
          <w:color w:val="000000"/>
          <w:lang w:eastAsia="bg-BG"/>
        </w:rPr>
        <w:t xml:space="preserve">и </w:t>
      </w:r>
      <w:r w:rsidRPr="0001462F">
        <w:rPr>
          <w:rFonts w:eastAsia="Times New Roman" w:cs="Arial"/>
          <w:smallCaps/>
          <w:color w:val="000000"/>
          <w:lang w:val="en-US"/>
        </w:rPr>
        <w:t>AUC</w:t>
      </w:r>
      <w:r w:rsidRPr="0001462F">
        <w:rPr>
          <w:rFonts w:eastAsia="Times New Roman" w:cs="Arial"/>
          <w:smallCaps/>
          <w:color w:val="000000"/>
          <w:vertAlign w:val="subscript"/>
          <w:lang w:eastAsia="bg-BG"/>
        </w:rPr>
        <w:t>ζ</w:t>
      </w:r>
      <w:r w:rsidRPr="0001462F">
        <w:rPr>
          <w:rFonts w:eastAsia="Times New Roman" w:cs="Arial"/>
          <w:smallCaps/>
          <w:color w:val="000000"/>
          <w:vertAlign w:val="subscript"/>
          <w:lang w:val="ru-RU"/>
        </w:rPr>
        <w:t>,5</w:t>
      </w:r>
      <w:r w:rsidRPr="0001462F">
        <w:rPr>
          <w:rFonts w:eastAsia="Times New Roman" w:cs="Arial"/>
          <w:smallCaps/>
          <w:color w:val="000000"/>
          <w:vertAlign w:val="subscript"/>
          <w:lang w:val="en-US"/>
        </w:rPr>
        <w:t>S</w:t>
      </w:r>
      <w:r w:rsidRPr="0001462F">
        <w:rPr>
          <w:rFonts w:eastAsia="Times New Roman" w:cs="Arial"/>
          <w:color w:val="000000"/>
          <w:lang w:val="ru-RU"/>
        </w:rPr>
        <w:t xml:space="preserve"> </w:t>
      </w:r>
      <w:r w:rsidRPr="0001462F">
        <w:rPr>
          <w:rFonts w:eastAsia="Times New Roman" w:cs="Arial"/>
          <w:color w:val="000000"/>
          <w:lang w:eastAsia="bg-BG"/>
        </w:rPr>
        <w:t xml:space="preserve">при активния </w:t>
      </w:r>
      <w:proofErr w:type="spellStart"/>
      <w:r w:rsidRPr="0001462F">
        <w:rPr>
          <w:rFonts w:eastAsia="Times New Roman" w:cs="Arial"/>
          <w:color w:val="000000"/>
          <w:lang w:eastAsia="bg-BG"/>
        </w:rPr>
        <w:t>кетометаболит</w:t>
      </w:r>
      <w:proofErr w:type="spellEnd"/>
      <w:r w:rsidRPr="0001462F">
        <w:rPr>
          <w:rFonts w:eastAsia="Times New Roman" w:cs="Arial"/>
          <w:color w:val="000000"/>
          <w:lang w:eastAsia="bg-BG"/>
        </w:rPr>
        <w:t>. Клиничната значимост на тези открития не е известна. При прибавяне на топирамат към лечение с пиоглитазон или ако пиоглитазон се прибави към лечение с топирамат, трябва да се обърне особено внимание на рутинното мониториране на пациентите за постигане на адекватен контрол на тяхното диабетно заболяване.</w:t>
      </w:r>
    </w:p>
    <w:p w14:paraId="3F4935CE" w14:textId="4F3F6CA5" w:rsidR="00452B89" w:rsidRPr="0001462F" w:rsidRDefault="00452B89" w:rsidP="0091385D"/>
    <w:p w14:paraId="295A7804" w14:textId="77777777" w:rsidR="00C06159" w:rsidRPr="0001462F" w:rsidRDefault="00C06159" w:rsidP="00C06159">
      <w:pPr>
        <w:spacing w:line="240" w:lineRule="auto"/>
        <w:rPr>
          <w:rFonts w:eastAsia="Times New Roman" w:cs="Arial"/>
          <w:sz w:val="28"/>
          <w:szCs w:val="24"/>
          <w:lang w:eastAsia="bg-BG"/>
        </w:rPr>
      </w:pPr>
      <w:r w:rsidRPr="0001462F">
        <w:rPr>
          <w:rFonts w:eastAsia="Times New Roman" w:cs="Arial"/>
          <w:i/>
          <w:iCs/>
          <w:color w:val="000000"/>
          <w:szCs w:val="20"/>
          <w:lang w:eastAsia="bg-BG"/>
        </w:rPr>
        <w:t>Глибенкламид</w:t>
      </w:r>
    </w:p>
    <w:p w14:paraId="3980CBCC" w14:textId="77777777" w:rsidR="00C06159" w:rsidRPr="0001462F" w:rsidRDefault="00C06159" w:rsidP="00C06159">
      <w:pPr>
        <w:spacing w:line="240" w:lineRule="auto"/>
        <w:rPr>
          <w:rFonts w:eastAsia="Times New Roman" w:cs="Arial"/>
          <w:color w:val="000000"/>
          <w:szCs w:val="20"/>
          <w:lang w:eastAsia="bg-BG"/>
        </w:rPr>
      </w:pPr>
    </w:p>
    <w:p w14:paraId="0EBAE9E1" w14:textId="4A69020F" w:rsidR="00C06159" w:rsidRPr="0001462F" w:rsidRDefault="00C06159" w:rsidP="00C06159">
      <w:pPr>
        <w:spacing w:line="240" w:lineRule="auto"/>
        <w:rPr>
          <w:rFonts w:eastAsia="Times New Roman" w:cs="Arial"/>
          <w:sz w:val="28"/>
          <w:szCs w:val="24"/>
          <w:lang w:eastAsia="bg-BG"/>
        </w:rPr>
      </w:pPr>
      <w:r w:rsidRPr="0001462F">
        <w:rPr>
          <w:rFonts w:eastAsia="Times New Roman" w:cs="Arial"/>
          <w:color w:val="000000"/>
          <w:szCs w:val="20"/>
          <w:lang w:eastAsia="bg-BG"/>
        </w:rPr>
        <w:t xml:space="preserve">При проучване на взаимодействието лекарство-лекарство, проведено при болни с диабет тип 2, е оценена фармакокинетиката в стационарно състояние на глибенкламид (5 </w:t>
      </w:r>
      <w:r w:rsidRPr="0001462F">
        <w:rPr>
          <w:rFonts w:eastAsia="Times New Roman" w:cs="Arial"/>
          <w:color w:val="000000"/>
          <w:szCs w:val="20"/>
          <w:lang w:val="en-US"/>
        </w:rPr>
        <w:t>mg</w:t>
      </w:r>
      <w:r w:rsidRPr="0001462F">
        <w:rPr>
          <w:rFonts w:eastAsia="Times New Roman" w:cs="Arial"/>
          <w:color w:val="000000"/>
          <w:szCs w:val="20"/>
          <w:lang w:val="ru-RU"/>
        </w:rPr>
        <w:t xml:space="preserve"> </w:t>
      </w:r>
      <w:r w:rsidRPr="0001462F">
        <w:rPr>
          <w:rFonts w:eastAsia="Times New Roman" w:cs="Arial"/>
          <w:color w:val="000000"/>
          <w:szCs w:val="20"/>
          <w:lang w:eastAsia="bg-BG"/>
        </w:rPr>
        <w:t xml:space="preserve">дневно), приложен самостоятелно и едновременно с топирамат (150 </w:t>
      </w:r>
      <w:r w:rsidRPr="0001462F">
        <w:rPr>
          <w:rFonts w:eastAsia="Times New Roman" w:cs="Arial"/>
          <w:color w:val="000000"/>
          <w:szCs w:val="20"/>
          <w:lang w:val="en-US"/>
        </w:rPr>
        <w:t>mg</w:t>
      </w:r>
      <w:r w:rsidRPr="0001462F">
        <w:rPr>
          <w:rFonts w:eastAsia="Times New Roman" w:cs="Arial"/>
          <w:color w:val="000000"/>
          <w:szCs w:val="20"/>
          <w:lang w:val="ru-RU"/>
        </w:rPr>
        <w:t xml:space="preserve"> </w:t>
      </w:r>
      <w:r w:rsidRPr="0001462F">
        <w:rPr>
          <w:rFonts w:eastAsia="Times New Roman" w:cs="Arial"/>
          <w:color w:val="000000"/>
          <w:szCs w:val="20"/>
          <w:lang w:eastAsia="bg-BG"/>
        </w:rPr>
        <w:t xml:space="preserve">дневно). Наблюдава се намаляване с 25% на </w:t>
      </w:r>
      <w:r w:rsidRPr="0001462F">
        <w:rPr>
          <w:rFonts w:eastAsia="Times New Roman" w:cs="Arial"/>
          <w:color w:val="000000"/>
          <w:szCs w:val="20"/>
          <w:lang w:val="en-US"/>
        </w:rPr>
        <w:t>AUC</w:t>
      </w:r>
      <w:r w:rsidRPr="0001462F">
        <w:rPr>
          <w:rFonts w:eastAsia="Times New Roman" w:cs="Arial"/>
          <w:color w:val="000000"/>
          <w:szCs w:val="20"/>
          <w:vertAlign w:val="subscript"/>
          <w:lang w:val="ru-RU"/>
        </w:rPr>
        <w:t>24</w:t>
      </w:r>
      <w:r w:rsidRPr="0001462F">
        <w:rPr>
          <w:rFonts w:eastAsia="Times New Roman" w:cs="Arial"/>
          <w:color w:val="000000"/>
          <w:szCs w:val="20"/>
          <w:lang w:val="ru-RU"/>
        </w:rPr>
        <w:t xml:space="preserve"> </w:t>
      </w:r>
      <w:r w:rsidRPr="0001462F">
        <w:rPr>
          <w:rFonts w:eastAsia="Times New Roman" w:cs="Arial"/>
          <w:color w:val="000000"/>
          <w:szCs w:val="20"/>
          <w:lang w:eastAsia="bg-BG"/>
        </w:rPr>
        <w:t xml:space="preserve">на глибенкламид при приложение с топирамат. Системната експозиция на активните метаболити, 4-транс-хидрокси-глибурид </w:t>
      </w:r>
      <w:r w:rsidRPr="0001462F">
        <w:rPr>
          <w:rFonts w:eastAsia="Times New Roman" w:cs="Arial"/>
          <w:color w:val="000000"/>
          <w:szCs w:val="20"/>
          <w:lang w:val="ru-RU"/>
        </w:rPr>
        <w:t>(</w:t>
      </w:r>
      <w:r w:rsidRPr="0001462F">
        <w:rPr>
          <w:rFonts w:eastAsia="Times New Roman" w:cs="Arial"/>
          <w:color w:val="000000"/>
          <w:szCs w:val="20"/>
          <w:lang w:val="en-US"/>
        </w:rPr>
        <w:t>Ml</w:t>
      </w:r>
      <w:r w:rsidRPr="0001462F">
        <w:rPr>
          <w:rFonts w:eastAsia="Times New Roman" w:cs="Arial"/>
          <w:color w:val="000000"/>
          <w:szCs w:val="20"/>
          <w:lang w:val="ru-RU"/>
        </w:rPr>
        <w:t xml:space="preserve">) </w:t>
      </w:r>
      <w:r w:rsidRPr="0001462F">
        <w:rPr>
          <w:rFonts w:eastAsia="Times New Roman" w:cs="Arial"/>
          <w:color w:val="000000"/>
          <w:szCs w:val="20"/>
          <w:lang w:eastAsia="bg-BG"/>
        </w:rPr>
        <w:t>и 3- цис-хидроксиглибурид (M2), също намалява съответно с 13% и 15%. Фармакокинетиката в стационарно състояние на топирамат не се повлиява от едновременното приложение с глибенкламид. Когато топирамат се добави към терапия с глибенкламид или глибенкламид се добави към терапия с топирамат, трябва да се обърне специално внимание на рутинното мониториране на пациентите за постигане на адекватен контрол на тяхното диабетно заболяване.</w:t>
      </w:r>
    </w:p>
    <w:p w14:paraId="1AACB6E9" w14:textId="77777777" w:rsidR="00C06159" w:rsidRPr="0001462F" w:rsidRDefault="00C06159" w:rsidP="00C06159">
      <w:pPr>
        <w:spacing w:line="240" w:lineRule="auto"/>
        <w:rPr>
          <w:rFonts w:eastAsia="Times New Roman" w:cs="Arial"/>
          <w:color w:val="000000"/>
          <w:szCs w:val="20"/>
          <w:u w:val="single"/>
          <w:lang w:eastAsia="bg-BG"/>
        </w:rPr>
      </w:pPr>
    </w:p>
    <w:p w14:paraId="33AB0799" w14:textId="1D171C7D" w:rsidR="00C06159" w:rsidRPr="0001462F" w:rsidRDefault="00C06159" w:rsidP="00C06159">
      <w:pPr>
        <w:spacing w:line="240" w:lineRule="auto"/>
        <w:rPr>
          <w:rFonts w:eastAsia="Times New Roman" w:cs="Arial"/>
          <w:sz w:val="28"/>
          <w:szCs w:val="24"/>
          <w:lang w:eastAsia="bg-BG"/>
        </w:rPr>
      </w:pPr>
      <w:r w:rsidRPr="0001462F">
        <w:rPr>
          <w:rFonts w:eastAsia="Times New Roman" w:cs="Arial"/>
          <w:color w:val="000000"/>
          <w:szCs w:val="20"/>
          <w:u w:val="single"/>
          <w:lang w:eastAsia="bg-BG"/>
        </w:rPr>
        <w:t>Други форми на взаимодействие</w:t>
      </w:r>
    </w:p>
    <w:p w14:paraId="4EEF7336" w14:textId="77777777" w:rsidR="00C06159" w:rsidRPr="0001462F" w:rsidRDefault="00C06159" w:rsidP="00C06159">
      <w:pPr>
        <w:spacing w:line="240" w:lineRule="auto"/>
        <w:rPr>
          <w:rFonts w:eastAsia="Times New Roman" w:cs="Arial"/>
          <w:i/>
          <w:iCs/>
          <w:color w:val="000000"/>
          <w:szCs w:val="20"/>
          <w:lang w:eastAsia="bg-BG"/>
        </w:rPr>
      </w:pPr>
    </w:p>
    <w:p w14:paraId="434F4E86" w14:textId="6EF1D7C4" w:rsidR="00C06159" w:rsidRPr="0001462F" w:rsidRDefault="00C06159" w:rsidP="00C06159">
      <w:pPr>
        <w:spacing w:line="240" w:lineRule="auto"/>
        <w:rPr>
          <w:rFonts w:eastAsia="Times New Roman" w:cs="Arial"/>
          <w:sz w:val="28"/>
          <w:szCs w:val="24"/>
          <w:lang w:eastAsia="bg-BG"/>
        </w:rPr>
      </w:pPr>
      <w:r w:rsidRPr="0001462F">
        <w:rPr>
          <w:rFonts w:eastAsia="Times New Roman" w:cs="Arial"/>
          <w:i/>
          <w:iCs/>
          <w:color w:val="000000"/>
          <w:szCs w:val="20"/>
          <w:lang w:eastAsia="bg-BG"/>
        </w:rPr>
        <w:t>Лекарствени продукти, предразполагащи към нефролитиаза</w:t>
      </w:r>
    </w:p>
    <w:p w14:paraId="1E6D9AE6" w14:textId="77777777" w:rsidR="00C06159" w:rsidRPr="0001462F" w:rsidRDefault="00C06159" w:rsidP="00C06159">
      <w:pPr>
        <w:spacing w:line="240" w:lineRule="auto"/>
        <w:rPr>
          <w:rFonts w:eastAsia="Times New Roman" w:cs="Arial"/>
          <w:color w:val="000000"/>
          <w:szCs w:val="20"/>
          <w:lang w:eastAsia="bg-BG"/>
        </w:rPr>
      </w:pPr>
    </w:p>
    <w:p w14:paraId="548451A1" w14:textId="5323C5F1" w:rsidR="00C06159" w:rsidRPr="0001462F" w:rsidRDefault="00C06159" w:rsidP="00C06159">
      <w:pPr>
        <w:spacing w:line="240" w:lineRule="auto"/>
        <w:rPr>
          <w:rFonts w:eastAsia="Times New Roman" w:cs="Arial"/>
          <w:sz w:val="28"/>
          <w:szCs w:val="24"/>
          <w:lang w:eastAsia="bg-BG"/>
        </w:rPr>
      </w:pPr>
      <w:r w:rsidRPr="0001462F">
        <w:rPr>
          <w:rFonts w:eastAsia="Times New Roman" w:cs="Arial"/>
          <w:color w:val="000000"/>
          <w:szCs w:val="20"/>
          <w:lang w:eastAsia="bg-BG"/>
        </w:rPr>
        <w:t>Топирамат, използван едновременно с други лекарствени продукти, предразполагащи към нефролитиаза, може да повиши риска от нефролитиаза. По време на лечението с топирамат подобни лекарствени продукти трябва да се избягва, тъй като могат да създадат физиологична среда, която да повиши риска от образуване на камъни в бъбреците.</w:t>
      </w:r>
    </w:p>
    <w:p w14:paraId="3412A262" w14:textId="77777777" w:rsidR="00C06159" w:rsidRPr="0001462F" w:rsidRDefault="00C06159" w:rsidP="00C06159">
      <w:pPr>
        <w:spacing w:line="240" w:lineRule="auto"/>
        <w:rPr>
          <w:rFonts w:eastAsia="Times New Roman" w:cs="Arial"/>
          <w:i/>
          <w:iCs/>
          <w:color w:val="000000"/>
          <w:szCs w:val="20"/>
          <w:lang w:eastAsia="bg-BG"/>
        </w:rPr>
      </w:pPr>
    </w:p>
    <w:p w14:paraId="733C7D5A" w14:textId="6DDC360E" w:rsidR="00C06159" w:rsidRPr="0001462F" w:rsidRDefault="00C06159" w:rsidP="00C06159">
      <w:pPr>
        <w:spacing w:line="240" w:lineRule="auto"/>
        <w:rPr>
          <w:rFonts w:eastAsia="Times New Roman" w:cs="Arial"/>
          <w:sz w:val="28"/>
          <w:szCs w:val="24"/>
          <w:lang w:eastAsia="bg-BG"/>
        </w:rPr>
      </w:pPr>
      <w:r w:rsidRPr="0001462F">
        <w:rPr>
          <w:rFonts w:eastAsia="Times New Roman" w:cs="Arial"/>
          <w:i/>
          <w:iCs/>
          <w:color w:val="000000"/>
          <w:szCs w:val="20"/>
          <w:lang w:eastAsia="bg-BG"/>
        </w:rPr>
        <w:t>Ваппроева киселина</w:t>
      </w:r>
    </w:p>
    <w:p w14:paraId="0D50B07C" w14:textId="77777777" w:rsidR="00C06159" w:rsidRPr="0001462F" w:rsidRDefault="00C06159" w:rsidP="00C06159">
      <w:pPr>
        <w:spacing w:line="240" w:lineRule="auto"/>
        <w:rPr>
          <w:rFonts w:eastAsia="Times New Roman" w:cs="Arial"/>
          <w:color w:val="000000"/>
          <w:szCs w:val="20"/>
          <w:lang w:eastAsia="bg-BG"/>
        </w:rPr>
      </w:pPr>
    </w:p>
    <w:p w14:paraId="72A1ED2A" w14:textId="49EC67A3" w:rsidR="00C06159" w:rsidRPr="0001462F" w:rsidRDefault="00C06159" w:rsidP="00C06159">
      <w:pPr>
        <w:spacing w:line="240" w:lineRule="auto"/>
        <w:rPr>
          <w:rFonts w:eastAsia="Times New Roman" w:cs="Arial"/>
          <w:sz w:val="28"/>
          <w:szCs w:val="24"/>
          <w:lang w:eastAsia="bg-BG"/>
        </w:rPr>
      </w:pPr>
      <w:r w:rsidRPr="0001462F">
        <w:rPr>
          <w:rFonts w:eastAsia="Times New Roman" w:cs="Arial"/>
          <w:color w:val="000000"/>
          <w:szCs w:val="20"/>
          <w:lang w:eastAsia="bg-BG"/>
        </w:rPr>
        <w:t>Едновременното приложение на топирамат и ваппроева киселина се свързва с хиперамониемия със или без енцефалопатия при пациенти, показали поносимост към всеки един от лекарствените продукта, приемани самостоятелно. В повечето случаи, признаците и симптомите отшумяват след спирането на на един от лекарствените продукти (вж. точка 4.4 и точка 4.8). Тази нежелана реакция не се дължи на фармакокинетично взаимодействие.</w:t>
      </w:r>
    </w:p>
    <w:p w14:paraId="69F0EF79" w14:textId="77777777" w:rsidR="00C06159" w:rsidRPr="0001462F" w:rsidRDefault="00C06159" w:rsidP="00C06159">
      <w:pPr>
        <w:spacing w:line="240" w:lineRule="auto"/>
        <w:rPr>
          <w:rFonts w:eastAsia="Times New Roman" w:cs="Arial"/>
          <w:color w:val="000000"/>
          <w:szCs w:val="20"/>
          <w:lang w:eastAsia="bg-BG"/>
        </w:rPr>
      </w:pPr>
    </w:p>
    <w:p w14:paraId="49144DAF" w14:textId="3EB61283" w:rsidR="00C06159" w:rsidRPr="0001462F" w:rsidRDefault="00C06159" w:rsidP="00C06159">
      <w:pPr>
        <w:spacing w:line="240" w:lineRule="auto"/>
        <w:rPr>
          <w:rFonts w:eastAsia="Times New Roman" w:cs="Arial"/>
          <w:sz w:val="28"/>
          <w:szCs w:val="24"/>
          <w:lang w:eastAsia="bg-BG"/>
        </w:rPr>
      </w:pPr>
      <w:r w:rsidRPr="0001462F">
        <w:rPr>
          <w:rFonts w:eastAsia="Times New Roman" w:cs="Arial"/>
          <w:color w:val="000000"/>
          <w:szCs w:val="20"/>
          <w:lang w:eastAsia="bg-BG"/>
        </w:rPr>
        <w:t xml:space="preserve">Съобщава се за хипотермия, дефинирана като неумишлено понижаване на телесната температура до &lt;35°С, свързана с едновременното приложение на топирамат и валпроева киселина, която може да е във връзка с хиперамонемия или с липса на хиперамонемия. Тази нежелана реакция при пациенти, използващи едновременно топирамат и валпроева киселина, може да възникне след започване на лечение </w:t>
      </w:r>
      <w:r w:rsidRPr="0001462F">
        <w:rPr>
          <w:rFonts w:eastAsia="Times New Roman" w:cs="Arial"/>
          <w:i/>
          <w:iCs/>
          <w:color w:val="000000"/>
          <w:szCs w:val="20"/>
          <w:lang w:eastAsia="bg-BG"/>
        </w:rPr>
        <w:t>с</w:t>
      </w:r>
      <w:r w:rsidRPr="0001462F">
        <w:rPr>
          <w:rFonts w:eastAsia="Times New Roman" w:cs="Arial"/>
          <w:color w:val="000000"/>
          <w:szCs w:val="20"/>
          <w:lang w:eastAsia="bg-BG"/>
        </w:rPr>
        <w:t xml:space="preserve"> топирамат или след повижаване на дневната доза топирамат.</w:t>
      </w:r>
    </w:p>
    <w:p w14:paraId="70500029" w14:textId="77777777" w:rsidR="00C06159" w:rsidRPr="0001462F" w:rsidRDefault="00C06159" w:rsidP="00C06159">
      <w:pPr>
        <w:spacing w:line="240" w:lineRule="auto"/>
        <w:rPr>
          <w:rFonts w:eastAsia="Times New Roman" w:cs="Arial"/>
          <w:i/>
          <w:iCs/>
          <w:color w:val="000000"/>
          <w:szCs w:val="20"/>
          <w:lang w:eastAsia="bg-BG"/>
        </w:rPr>
      </w:pPr>
    </w:p>
    <w:p w14:paraId="2AF4FBEE" w14:textId="6B8F3779" w:rsidR="00C06159" w:rsidRPr="0001462F" w:rsidRDefault="00C06159" w:rsidP="00C06159">
      <w:pPr>
        <w:spacing w:line="240" w:lineRule="auto"/>
        <w:rPr>
          <w:rFonts w:eastAsia="Times New Roman" w:cs="Arial"/>
          <w:sz w:val="28"/>
          <w:szCs w:val="24"/>
          <w:lang w:eastAsia="bg-BG"/>
        </w:rPr>
      </w:pPr>
      <w:r w:rsidRPr="0001462F">
        <w:rPr>
          <w:rFonts w:eastAsia="Times New Roman" w:cs="Arial"/>
          <w:i/>
          <w:iCs/>
          <w:color w:val="000000"/>
          <w:szCs w:val="20"/>
          <w:lang w:eastAsia="bg-BG"/>
        </w:rPr>
        <w:t>Варфарин</w:t>
      </w:r>
    </w:p>
    <w:p w14:paraId="0467A375" w14:textId="77777777" w:rsidR="00C06159" w:rsidRPr="0001462F" w:rsidRDefault="00C06159" w:rsidP="00C06159">
      <w:pPr>
        <w:spacing w:line="240" w:lineRule="auto"/>
        <w:rPr>
          <w:rFonts w:eastAsia="Times New Roman" w:cs="Arial"/>
          <w:color w:val="000000"/>
          <w:szCs w:val="20"/>
          <w:lang w:eastAsia="bg-BG"/>
        </w:rPr>
      </w:pPr>
    </w:p>
    <w:p w14:paraId="1371ACA2" w14:textId="4823119E" w:rsidR="00C06159" w:rsidRPr="0001462F" w:rsidRDefault="00C06159" w:rsidP="00C06159">
      <w:pPr>
        <w:spacing w:line="240" w:lineRule="auto"/>
        <w:rPr>
          <w:rFonts w:eastAsia="Times New Roman" w:cs="Arial"/>
          <w:sz w:val="28"/>
          <w:szCs w:val="24"/>
          <w:lang w:eastAsia="bg-BG"/>
        </w:rPr>
      </w:pPr>
      <w:r w:rsidRPr="0001462F">
        <w:rPr>
          <w:rFonts w:eastAsia="Times New Roman" w:cs="Arial"/>
          <w:color w:val="000000"/>
          <w:szCs w:val="20"/>
          <w:lang w:eastAsia="bg-BG"/>
        </w:rPr>
        <w:t xml:space="preserve">Съобщава се за намалено протромбиново време/международно нормализирано съотношение </w:t>
      </w:r>
      <w:r w:rsidRPr="0001462F">
        <w:rPr>
          <w:rFonts w:eastAsia="Times New Roman" w:cs="Arial"/>
          <w:color w:val="000000"/>
          <w:szCs w:val="20"/>
          <w:lang w:val="ru-RU"/>
        </w:rPr>
        <w:t>(</w:t>
      </w:r>
      <w:r w:rsidRPr="0001462F">
        <w:rPr>
          <w:rFonts w:eastAsia="Times New Roman" w:cs="Arial"/>
          <w:color w:val="000000"/>
          <w:szCs w:val="20"/>
          <w:lang w:val="en-US"/>
        </w:rPr>
        <w:t>PT</w:t>
      </w:r>
      <w:r w:rsidRPr="0001462F">
        <w:rPr>
          <w:rFonts w:eastAsia="Times New Roman" w:cs="Arial"/>
          <w:color w:val="000000"/>
          <w:szCs w:val="20"/>
          <w:lang w:val="ru-RU"/>
        </w:rPr>
        <w:t>/</w:t>
      </w:r>
      <w:r w:rsidRPr="0001462F">
        <w:rPr>
          <w:rFonts w:eastAsia="Times New Roman" w:cs="Arial"/>
          <w:color w:val="000000"/>
          <w:szCs w:val="20"/>
          <w:lang w:val="en-US"/>
        </w:rPr>
        <w:t>INR</w:t>
      </w:r>
      <w:r w:rsidRPr="0001462F">
        <w:rPr>
          <w:rFonts w:eastAsia="Times New Roman" w:cs="Arial"/>
          <w:color w:val="000000"/>
          <w:szCs w:val="20"/>
          <w:lang w:val="ru-RU"/>
        </w:rPr>
        <w:t xml:space="preserve">) </w:t>
      </w:r>
      <w:r w:rsidRPr="0001462F">
        <w:rPr>
          <w:rFonts w:eastAsia="Times New Roman" w:cs="Arial"/>
          <w:color w:val="000000"/>
          <w:szCs w:val="20"/>
          <w:lang w:eastAsia="bg-BG"/>
        </w:rPr>
        <w:t xml:space="preserve">при пациенти, лекувани с топирамат в комбинация с варфарин. Следователно, </w:t>
      </w:r>
      <w:r w:rsidRPr="0001462F">
        <w:rPr>
          <w:rFonts w:eastAsia="Times New Roman" w:cs="Arial"/>
          <w:color w:val="000000"/>
          <w:szCs w:val="20"/>
          <w:lang w:val="en-US"/>
        </w:rPr>
        <w:t>INR</w:t>
      </w:r>
      <w:r w:rsidRPr="0001462F">
        <w:rPr>
          <w:rFonts w:eastAsia="Times New Roman" w:cs="Arial"/>
          <w:color w:val="000000"/>
          <w:szCs w:val="20"/>
          <w:lang w:val="ru-RU"/>
        </w:rPr>
        <w:t xml:space="preserve"> </w:t>
      </w:r>
      <w:r w:rsidRPr="0001462F">
        <w:rPr>
          <w:rFonts w:eastAsia="Times New Roman" w:cs="Arial"/>
          <w:color w:val="000000"/>
          <w:szCs w:val="20"/>
          <w:lang w:eastAsia="bg-BG"/>
        </w:rPr>
        <w:t>трябва да се наблюдава внимателно при пациенти, едновременно лекувани с топирамат и варфарин.</w:t>
      </w:r>
    </w:p>
    <w:p w14:paraId="08387243" w14:textId="77777777" w:rsidR="00C06159" w:rsidRPr="0001462F" w:rsidRDefault="00C06159" w:rsidP="00C06159">
      <w:pPr>
        <w:spacing w:line="240" w:lineRule="auto"/>
        <w:rPr>
          <w:rFonts w:eastAsia="Times New Roman" w:cs="Arial"/>
          <w:color w:val="000000"/>
          <w:szCs w:val="20"/>
          <w:u w:val="single"/>
          <w:lang w:eastAsia="bg-BG"/>
        </w:rPr>
      </w:pPr>
    </w:p>
    <w:p w14:paraId="0AF88E28" w14:textId="16F676CE" w:rsidR="00C06159" w:rsidRPr="0001462F" w:rsidRDefault="00C06159" w:rsidP="00C06159">
      <w:pPr>
        <w:spacing w:line="240" w:lineRule="auto"/>
        <w:rPr>
          <w:rFonts w:eastAsia="Times New Roman" w:cs="Arial"/>
          <w:sz w:val="28"/>
          <w:szCs w:val="24"/>
          <w:lang w:eastAsia="bg-BG"/>
        </w:rPr>
      </w:pPr>
      <w:r w:rsidRPr="0001462F">
        <w:rPr>
          <w:rFonts w:eastAsia="Times New Roman" w:cs="Arial"/>
          <w:color w:val="000000"/>
          <w:szCs w:val="20"/>
          <w:u w:val="single"/>
          <w:lang w:eastAsia="bg-BG"/>
        </w:rPr>
        <w:t>Допълнителни проучвания на фармакокинетиката на лекарствени взаимодействия</w:t>
      </w:r>
    </w:p>
    <w:p w14:paraId="03E68CD9" w14:textId="77777777" w:rsidR="00C06159" w:rsidRPr="0001462F" w:rsidRDefault="00C06159" w:rsidP="00C06159">
      <w:pPr>
        <w:rPr>
          <w:rFonts w:eastAsia="Times New Roman" w:cs="Arial"/>
          <w:color w:val="000000"/>
          <w:szCs w:val="20"/>
          <w:lang w:eastAsia="bg-BG"/>
        </w:rPr>
      </w:pPr>
    </w:p>
    <w:p w14:paraId="4F37D4F3" w14:textId="78843B5E" w:rsidR="00C06159" w:rsidRPr="0001462F" w:rsidRDefault="00C06159" w:rsidP="00C06159">
      <w:pPr>
        <w:rPr>
          <w:rFonts w:cs="Arial"/>
          <w:sz w:val="24"/>
        </w:rPr>
      </w:pPr>
      <w:r w:rsidRPr="0001462F">
        <w:rPr>
          <w:rFonts w:eastAsia="Times New Roman" w:cs="Arial"/>
          <w:color w:val="000000"/>
          <w:szCs w:val="20"/>
          <w:lang w:eastAsia="bg-BG"/>
        </w:rPr>
        <w:t>Проведени са клинични изпитвания за оценка на потенциалните фармакокинетични лекарствени взаимодействия между топирамат и други лекарства. Промените в С</w:t>
      </w:r>
      <w:r w:rsidRPr="0001462F">
        <w:rPr>
          <w:rFonts w:eastAsia="Times New Roman" w:cs="Arial"/>
          <w:color w:val="000000"/>
          <w:szCs w:val="20"/>
          <w:vertAlign w:val="subscript"/>
          <w:lang w:val="en-US"/>
        </w:rPr>
        <w:t>ma</w:t>
      </w:r>
      <w:r w:rsidRPr="0001462F">
        <w:rPr>
          <w:rFonts w:eastAsia="Times New Roman" w:cs="Arial"/>
          <w:color w:val="000000"/>
          <w:szCs w:val="20"/>
          <w:vertAlign w:val="subscript"/>
          <w:lang w:eastAsia="bg-BG"/>
        </w:rPr>
        <w:t>х</w:t>
      </w:r>
      <w:r w:rsidRPr="0001462F">
        <w:rPr>
          <w:rFonts w:eastAsia="Times New Roman" w:cs="Arial"/>
          <w:color w:val="000000"/>
          <w:szCs w:val="20"/>
          <w:lang w:eastAsia="bg-BG"/>
        </w:rPr>
        <w:t xml:space="preserve"> или </w:t>
      </w:r>
      <w:r w:rsidRPr="0001462F">
        <w:rPr>
          <w:rFonts w:eastAsia="Times New Roman" w:cs="Arial"/>
          <w:color w:val="000000"/>
          <w:szCs w:val="20"/>
          <w:lang w:val="en-US"/>
        </w:rPr>
        <w:t>AUC</w:t>
      </w:r>
      <w:r w:rsidRPr="0001462F">
        <w:rPr>
          <w:rFonts w:eastAsia="Times New Roman" w:cs="Arial"/>
          <w:color w:val="000000"/>
          <w:szCs w:val="20"/>
          <w:lang w:val="ru-RU"/>
        </w:rPr>
        <w:t xml:space="preserve"> </w:t>
      </w:r>
      <w:r w:rsidRPr="0001462F">
        <w:rPr>
          <w:rFonts w:eastAsia="Times New Roman" w:cs="Arial"/>
          <w:color w:val="000000"/>
          <w:szCs w:val="20"/>
          <w:lang w:eastAsia="bg-BG"/>
        </w:rPr>
        <w:t>в резултат на тези взаимодействия са обобщени по-долу. Втората колона (концентрация на съпътстващото лекарство) показва как се променя концентрацията на съпътстващото лекарство, посочено в първата колона, когато се добави топирамат. Третата колона (концентрация на топирамат) показва как как се променя концентрацията на топирамат при съпътстващо лечение с лекарство от първата колона.</w:t>
      </w:r>
    </w:p>
    <w:p w14:paraId="643FE35C" w14:textId="0F727B57" w:rsidR="00C06159" w:rsidRPr="0001462F" w:rsidRDefault="00C06159" w:rsidP="0091385D"/>
    <w:p w14:paraId="35F28076" w14:textId="026E6ED6" w:rsidR="00C06159" w:rsidRPr="0001462F" w:rsidRDefault="00C06159" w:rsidP="0091385D">
      <w:pPr>
        <w:rPr>
          <w:sz w:val="24"/>
        </w:rPr>
      </w:pPr>
      <w:r w:rsidRPr="0001462F">
        <w:rPr>
          <w:szCs w:val="20"/>
        </w:rPr>
        <w:t>Обобщени резултати от фармакокинетични проучвания на лекарствените взаимодействия</w:t>
      </w:r>
    </w:p>
    <w:p w14:paraId="62726C9F" w14:textId="619EB2AD" w:rsidR="00C06159" w:rsidRPr="0001462F" w:rsidRDefault="00C06159" w:rsidP="0091385D"/>
    <w:tbl>
      <w:tblPr>
        <w:tblStyle w:val="TableGrid"/>
        <w:tblW w:w="0" w:type="auto"/>
        <w:tblLook w:val="04A0" w:firstRow="1" w:lastRow="0" w:firstColumn="1" w:lastColumn="0" w:noHBand="0" w:noVBand="1"/>
      </w:tblPr>
      <w:tblGrid>
        <w:gridCol w:w="3116"/>
        <w:gridCol w:w="3117"/>
        <w:gridCol w:w="3117"/>
      </w:tblGrid>
      <w:tr w:rsidR="00C06159" w:rsidRPr="0001462F" w14:paraId="7FCB7185" w14:textId="77777777" w:rsidTr="00C06159">
        <w:tc>
          <w:tcPr>
            <w:tcW w:w="3116" w:type="dxa"/>
          </w:tcPr>
          <w:p w14:paraId="367D93D7" w14:textId="13FC3711" w:rsidR="00C06159" w:rsidRPr="0001462F" w:rsidRDefault="00C06159" w:rsidP="00C06159">
            <w:r w:rsidRPr="0001462F">
              <w:rPr>
                <w:szCs w:val="20"/>
              </w:rPr>
              <w:t>Съпътстващо лекарство</w:t>
            </w:r>
          </w:p>
        </w:tc>
        <w:tc>
          <w:tcPr>
            <w:tcW w:w="3117" w:type="dxa"/>
          </w:tcPr>
          <w:p w14:paraId="0A9D7C9F" w14:textId="4DD9509B" w:rsidR="00C06159" w:rsidRPr="0001462F" w:rsidRDefault="00C06159" w:rsidP="00C06159">
            <w:r w:rsidRPr="0001462F">
              <w:rPr>
                <w:szCs w:val="20"/>
              </w:rPr>
              <w:t>Концентрация на съпътстващо лекарство*</w:t>
            </w:r>
          </w:p>
        </w:tc>
        <w:tc>
          <w:tcPr>
            <w:tcW w:w="3117" w:type="dxa"/>
          </w:tcPr>
          <w:p w14:paraId="56C2873F" w14:textId="24F63B74" w:rsidR="00C06159" w:rsidRPr="0001462F" w:rsidRDefault="00C06159" w:rsidP="00C06159">
            <w:r w:rsidRPr="0001462F">
              <w:rPr>
                <w:szCs w:val="20"/>
              </w:rPr>
              <w:t>Концентрация на топирамат*</w:t>
            </w:r>
          </w:p>
        </w:tc>
      </w:tr>
      <w:tr w:rsidR="00C06159" w:rsidRPr="0001462F" w14:paraId="5271A956" w14:textId="77777777" w:rsidTr="00C06159">
        <w:tc>
          <w:tcPr>
            <w:tcW w:w="3116" w:type="dxa"/>
          </w:tcPr>
          <w:p w14:paraId="3ACF0243" w14:textId="15538F42" w:rsidR="00C06159" w:rsidRPr="0001462F" w:rsidRDefault="00C06159" w:rsidP="00C06159">
            <w:r w:rsidRPr="0001462F">
              <w:rPr>
                <w:szCs w:val="20"/>
              </w:rPr>
              <w:t>Амигриптилин</w:t>
            </w:r>
          </w:p>
        </w:tc>
        <w:tc>
          <w:tcPr>
            <w:tcW w:w="3117" w:type="dxa"/>
          </w:tcPr>
          <w:p w14:paraId="3296A36D" w14:textId="41ABA0B5" w:rsidR="00C06159" w:rsidRPr="0001462F" w:rsidRDefault="00C06159" w:rsidP="00C06159">
            <w:r w:rsidRPr="0001462F">
              <w:rPr>
                <w:szCs w:val="20"/>
              </w:rPr>
              <w:t>↔20% увеличение на С</w:t>
            </w:r>
            <w:r w:rsidRPr="0001462F">
              <w:rPr>
                <w:szCs w:val="20"/>
                <w:lang w:val="en-US"/>
              </w:rPr>
              <w:t>m</w:t>
            </w:r>
            <w:r w:rsidRPr="0001462F">
              <w:rPr>
                <w:szCs w:val="20"/>
              </w:rPr>
              <w:t xml:space="preserve">ах и </w:t>
            </w:r>
            <w:r w:rsidRPr="0001462F">
              <w:rPr>
                <w:szCs w:val="20"/>
                <w:lang w:val="en-US"/>
              </w:rPr>
              <w:t>AUC</w:t>
            </w:r>
            <w:r w:rsidRPr="0001462F">
              <w:rPr>
                <w:szCs w:val="20"/>
                <w:lang w:val="ru-RU"/>
              </w:rPr>
              <w:t xml:space="preserve"> </w:t>
            </w:r>
            <w:r w:rsidRPr="0001462F">
              <w:rPr>
                <w:szCs w:val="20"/>
              </w:rPr>
              <w:t>на нортрипталиновия метаболит</w:t>
            </w:r>
          </w:p>
        </w:tc>
        <w:tc>
          <w:tcPr>
            <w:tcW w:w="3117" w:type="dxa"/>
          </w:tcPr>
          <w:p w14:paraId="58085354" w14:textId="70410F66" w:rsidR="00C06159" w:rsidRPr="0001462F" w:rsidRDefault="00C06159" w:rsidP="00C06159">
            <w:r w:rsidRPr="0001462F">
              <w:rPr>
                <w:szCs w:val="20"/>
              </w:rPr>
              <w:t>НП</w:t>
            </w:r>
          </w:p>
        </w:tc>
      </w:tr>
      <w:tr w:rsidR="00C06159" w:rsidRPr="0001462F" w14:paraId="7AA3456B" w14:textId="77777777" w:rsidTr="00C06159">
        <w:tc>
          <w:tcPr>
            <w:tcW w:w="3116" w:type="dxa"/>
          </w:tcPr>
          <w:p w14:paraId="6D7A30B1" w14:textId="0AF8BF7C" w:rsidR="00C06159" w:rsidRPr="0001462F" w:rsidRDefault="00C06159" w:rsidP="00C06159">
            <w:r w:rsidRPr="0001462F">
              <w:rPr>
                <w:szCs w:val="20"/>
              </w:rPr>
              <w:t>Дихидроерготамин (Перорален и подкожен)</w:t>
            </w:r>
          </w:p>
        </w:tc>
        <w:tc>
          <w:tcPr>
            <w:tcW w:w="3117" w:type="dxa"/>
          </w:tcPr>
          <w:p w14:paraId="03AAD816" w14:textId="03D69C3E" w:rsidR="00C06159" w:rsidRPr="0001462F" w:rsidRDefault="00C06159" w:rsidP="00C06159">
            <w:r w:rsidRPr="0001462F">
              <w:rPr>
                <w:szCs w:val="20"/>
              </w:rPr>
              <w:t>↔</w:t>
            </w:r>
          </w:p>
        </w:tc>
        <w:tc>
          <w:tcPr>
            <w:tcW w:w="3117" w:type="dxa"/>
          </w:tcPr>
          <w:p w14:paraId="4C30791E" w14:textId="5B349FBC" w:rsidR="00C06159" w:rsidRPr="0001462F" w:rsidRDefault="00C06159" w:rsidP="00C06159">
            <w:r w:rsidRPr="0001462F">
              <w:rPr>
                <w:szCs w:val="20"/>
              </w:rPr>
              <w:t>↔</w:t>
            </w:r>
          </w:p>
        </w:tc>
      </w:tr>
      <w:tr w:rsidR="00C06159" w:rsidRPr="0001462F" w14:paraId="5096D8EE" w14:textId="77777777" w:rsidTr="00C06159">
        <w:tc>
          <w:tcPr>
            <w:tcW w:w="3116" w:type="dxa"/>
          </w:tcPr>
          <w:p w14:paraId="64AB0BAF" w14:textId="0CE0C565" w:rsidR="00C06159" w:rsidRPr="0001462F" w:rsidRDefault="00C06159" w:rsidP="00C06159">
            <w:r w:rsidRPr="0001462F">
              <w:rPr>
                <w:szCs w:val="20"/>
              </w:rPr>
              <w:t>Халоперидол</w:t>
            </w:r>
          </w:p>
        </w:tc>
        <w:tc>
          <w:tcPr>
            <w:tcW w:w="3117" w:type="dxa"/>
          </w:tcPr>
          <w:p w14:paraId="10EC357C" w14:textId="26015BDB" w:rsidR="00C06159" w:rsidRPr="0001462F" w:rsidRDefault="00C06159" w:rsidP="00C06159">
            <w:r w:rsidRPr="0001462F">
              <w:rPr>
                <w:szCs w:val="20"/>
              </w:rPr>
              <w:t xml:space="preserve">↔31% увеличение на </w:t>
            </w:r>
            <w:r w:rsidRPr="0001462F">
              <w:rPr>
                <w:szCs w:val="20"/>
                <w:lang w:val="en-US"/>
              </w:rPr>
              <w:t>AUC</w:t>
            </w:r>
            <w:r w:rsidRPr="0001462F">
              <w:rPr>
                <w:szCs w:val="20"/>
                <w:lang w:val="ru-RU"/>
              </w:rPr>
              <w:t xml:space="preserve"> </w:t>
            </w:r>
            <w:r w:rsidRPr="0001462F">
              <w:rPr>
                <w:szCs w:val="20"/>
              </w:rPr>
              <w:t>на редуцирания метаболит</w:t>
            </w:r>
          </w:p>
        </w:tc>
        <w:tc>
          <w:tcPr>
            <w:tcW w:w="3117" w:type="dxa"/>
          </w:tcPr>
          <w:p w14:paraId="50CC81A8" w14:textId="1D2DA1D3" w:rsidR="00C06159" w:rsidRPr="0001462F" w:rsidRDefault="00C06159" w:rsidP="00C06159">
            <w:r w:rsidRPr="0001462F">
              <w:rPr>
                <w:szCs w:val="20"/>
              </w:rPr>
              <w:t>НП</w:t>
            </w:r>
          </w:p>
        </w:tc>
      </w:tr>
      <w:tr w:rsidR="00C06159" w:rsidRPr="0001462F" w14:paraId="2CD83D09" w14:textId="77777777" w:rsidTr="00C06159">
        <w:tc>
          <w:tcPr>
            <w:tcW w:w="3116" w:type="dxa"/>
          </w:tcPr>
          <w:p w14:paraId="460D0691" w14:textId="7AA5D724" w:rsidR="00C06159" w:rsidRPr="0001462F" w:rsidRDefault="00C06159" w:rsidP="00C06159">
            <w:r w:rsidRPr="0001462F">
              <w:rPr>
                <w:szCs w:val="20"/>
              </w:rPr>
              <w:t>Пропранолол</w:t>
            </w:r>
          </w:p>
        </w:tc>
        <w:tc>
          <w:tcPr>
            <w:tcW w:w="3117" w:type="dxa"/>
          </w:tcPr>
          <w:p w14:paraId="7CC1B5EC" w14:textId="473B88D2" w:rsidR="00C06159" w:rsidRPr="0001462F" w:rsidRDefault="00C06159" w:rsidP="00C06159">
            <w:r w:rsidRPr="0001462F">
              <w:rPr>
                <w:szCs w:val="20"/>
              </w:rPr>
              <w:t>↔17% увеличение на С</w:t>
            </w:r>
            <w:r w:rsidRPr="0001462F">
              <w:rPr>
                <w:szCs w:val="20"/>
                <w:vertAlign w:val="subscript"/>
                <w:lang w:val="en-US"/>
              </w:rPr>
              <w:t>max</w:t>
            </w:r>
            <w:r w:rsidRPr="0001462F">
              <w:rPr>
                <w:szCs w:val="20"/>
              </w:rPr>
              <w:t xml:space="preserve"> на 4-ОН пропранолол (ТРМ 50 </w:t>
            </w:r>
            <w:r w:rsidRPr="0001462F">
              <w:rPr>
                <w:szCs w:val="20"/>
                <w:lang w:val="en-US"/>
              </w:rPr>
              <w:t>mg</w:t>
            </w:r>
            <w:r w:rsidRPr="0001462F">
              <w:rPr>
                <w:szCs w:val="20"/>
                <w:lang w:val="ru-RU"/>
              </w:rPr>
              <w:t xml:space="preserve"> </w:t>
            </w:r>
            <w:r w:rsidRPr="0001462F">
              <w:rPr>
                <w:szCs w:val="20"/>
              </w:rPr>
              <w:t>на всеки 12 часа)</w:t>
            </w:r>
          </w:p>
        </w:tc>
        <w:tc>
          <w:tcPr>
            <w:tcW w:w="3117" w:type="dxa"/>
          </w:tcPr>
          <w:p w14:paraId="2E6D295A" w14:textId="51FCCD29" w:rsidR="00C06159" w:rsidRPr="0001462F" w:rsidRDefault="00C06159" w:rsidP="00C06159">
            <w:r w:rsidRPr="0001462F">
              <w:rPr>
                <w:szCs w:val="20"/>
              </w:rPr>
              <w:t>9% и 16% увеличение на С</w:t>
            </w:r>
            <w:r w:rsidRPr="0001462F">
              <w:rPr>
                <w:szCs w:val="20"/>
                <w:vertAlign w:val="subscript"/>
                <w:lang w:val="en-US"/>
              </w:rPr>
              <w:t>max</w:t>
            </w:r>
            <w:r w:rsidRPr="0001462F">
              <w:rPr>
                <w:szCs w:val="20"/>
                <w:lang w:val="ru-RU"/>
              </w:rPr>
              <w:t>,</w:t>
            </w:r>
            <w:r w:rsidRPr="0001462F">
              <w:rPr>
                <w:szCs w:val="20"/>
              </w:rPr>
              <w:t xml:space="preserve"> 9% и 17% увеличение на </w:t>
            </w:r>
            <w:r w:rsidRPr="0001462F">
              <w:rPr>
                <w:szCs w:val="20"/>
                <w:lang w:val="en-US"/>
              </w:rPr>
              <w:t>AUC</w:t>
            </w:r>
            <w:r w:rsidRPr="0001462F">
              <w:rPr>
                <w:szCs w:val="20"/>
                <w:lang w:val="ru-RU"/>
              </w:rPr>
              <w:t xml:space="preserve"> </w:t>
            </w:r>
            <w:r w:rsidRPr="0001462F">
              <w:rPr>
                <w:szCs w:val="20"/>
              </w:rPr>
              <w:t xml:space="preserve">(съответно 40 и 80 </w:t>
            </w:r>
            <w:r w:rsidRPr="0001462F">
              <w:rPr>
                <w:szCs w:val="20"/>
                <w:lang w:val="en-US"/>
              </w:rPr>
              <w:t>mg</w:t>
            </w:r>
            <w:r w:rsidRPr="0001462F">
              <w:rPr>
                <w:szCs w:val="20"/>
                <w:lang w:val="ru-RU"/>
              </w:rPr>
              <w:t xml:space="preserve"> </w:t>
            </w:r>
            <w:r w:rsidRPr="0001462F">
              <w:rPr>
                <w:szCs w:val="20"/>
              </w:rPr>
              <w:t>пропранолол на всеки 12 часа)</w:t>
            </w:r>
          </w:p>
        </w:tc>
      </w:tr>
      <w:tr w:rsidR="00C06159" w:rsidRPr="0001462F" w14:paraId="4F04BBCC" w14:textId="77777777" w:rsidTr="00C06159">
        <w:tc>
          <w:tcPr>
            <w:tcW w:w="3116" w:type="dxa"/>
          </w:tcPr>
          <w:p w14:paraId="7EAA45DA" w14:textId="6A5774CF" w:rsidR="00C06159" w:rsidRPr="0001462F" w:rsidRDefault="00C06159" w:rsidP="00C06159">
            <w:r w:rsidRPr="0001462F">
              <w:rPr>
                <w:szCs w:val="20"/>
              </w:rPr>
              <w:t>Суматриптан (Перорален и подкожен))</w:t>
            </w:r>
          </w:p>
        </w:tc>
        <w:tc>
          <w:tcPr>
            <w:tcW w:w="3117" w:type="dxa"/>
          </w:tcPr>
          <w:p w14:paraId="6546B640" w14:textId="38291E03" w:rsidR="00C06159" w:rsidRPr="0001462F" w:rsidRDefault="00C06159" w:rsidP="00C06159">
            <w:r w:rsidRPr="0001462F">
              <w:rPr>
                <w:szCs w:val="20"/>
              </w:rPr>
              <w:t>↔</w:t>
            </w:r>
          </w:p>
        </w:tc>
        <w:tc>
          <w:tcPr>
            <w:tcW w:w="3117" w:type="dxa"/>
          </w:tcPr>
          <w:p w14:paraId="64CAB167" w14:textId="1C7139C0" w:rsidR="00C06159" w:rsidRPr="0001462F" w:rsidRDefault="00C06159" w:rsidP="00C06159">
            <w:r w:rsidRPr="0001462F">
              <w:rPr>
                <w:szCs w:val="20"/>
              </w:rPr>
              <w:t>НП</w:t>
            </w:r>
          </w:p>
        </w:tc>
      </w:tr>
      <w:tr w:rsidR="00C06159" w:rsidRPr="0001462F" w14:paraId="0D8D0487" w14:textId="77777777" w:rsidTr="00C06159">
        <w:tc>
          <w:tcPr>
            <w:tcW w:w="3116" w:type="dxa"/>
          </w:tcPr>
          <w:p w14:paraId="03A552DC" w14:textId="3EC13A5D" w:rsidR="00C06159" w:rsidRPr="0001462F" w:rsidRDefault="00C06159" w:rsidP="00C06159">
            <w:r w:rsidRPr="0001462F">
              <w:rPr>
                <w:szCs w:val="20"/>
              </w:rPr>
              <w:t>Пизотифен</w:t>
            </w:r>
          </w:p>
        </w:tc>
        <w:tc>
          <w:tcPr>
            <w:tcW w:w="3117" w:type="dxa"/>
          </w:tcPr>
          <w:p w14:paraId="78687BEA" w14:textId="15E8E3CB" w:rsidR="00C06159" w:rsidRPr="0001462F" w:rsidRDefault="00C06159" w:rsidP="00C06159">
            <w:r w:rsidRPr="0001462F">
              <w:rPr>
                <w:szCs w:val="20"/>
              </w:rPr>
              <w:t>↔</w:t>
            </w:r>
          </w:p>
        </w:tc>
        <w:tc>
          <w:tcPr>
            <w:tcW w:w="3117" w:type="dxa"/>
          </w:tcPr>
          <w:p w14:paraId="5B66B079" w14:textId="2277ACB4" w:rsidR="00C06159" w:rsidRPr="0001462F" w:rsidRDefault="00C06159" w:rsidP="00C06159">
            <w:r w:rsidRPr="0001462F">
              <w:rPr>
                <w:szCs w:val="20"/>
              </w:rPr>
              <w:t>↔</w:t>
            </w:r>
          </w:p>
        </w:tc>
      </w:tr>
      <w:tr w:rsidR="00C06159" w:rsidRPr="0001462F" w14:paraId="6E1863E2" w14:textId="77777777" w:rsidTr="00C06159">
        <w:tc>
          <w:tcPr>
            <w:tcW w:w="3116" w:type="dxa"/>
          </w:tcPr>
          <w:p w14:paraId="75F3581A" w14:textId="64293394" w:rsidR="00C06159" w:rsidRPr="0001462F" w:rsidRDefault="00C06159" w:rsidP="00C06159">
            <w:r w:rsidRPr="0001462F">
              <w:rPr>
                <w:szCs w:val="20"/>
              </w:rPr>
              <w:t>Дилтиазем</w:t>
            </w:r>
          </w:p>
        </w:tc>
        <w:tc>
          <w:tcPr>
            <w:tcW w:w="3117" w:type="dxa"/>
          </w:tcPr>
          <w:p w14:paraId="1387CBF8" w14:textId="1BACABD4" w:rsidR="00C06159" w:rsidRPr="0001462F" w:rsidRDefault="00C06159" w:rsidP="00C06159">
            <w:r w:rsidRPr="0001462F">
              <w:rPr>
                <w:szCs w:val="20"/>
              </w:rPr>
              <w:t xml:space="preserve">25% понижение на </w:t>
            </w:r>
            <w:r w:rsidRPr="0001462F">
              <w:rPr>
                <w:szCs w:val="20"/>
                <w:lang w:val="en-US"/>
              </w:rPr>
              <w:t>AUC</w:t>
            </w:r>
            <w:r w:rsidRPr="0001462F">
              <w:rPr>
                <w:szCs w:val="20"/>
                <w:lang w:val="ru-RU"/>
              </w:rPr>
              <w:t xml:space="preserve"> </w:t>
            </w:r>
            <w:r w:rsidRPr="0001462F">
              <w:rPr>
                <w:szCs w:val="20"/>
              </w:rPr>
              <w:t xml:space="preserve">на дилтиазем и 18% </w:t>
            </w:r>
            <w:r w:rsidRPr="0001462F">
              <w:rPr>
                <w:szCs w:val="20"/>
              </w:rPr>
              <w:lastRenderedPageBreak/>
              <w:t xml:space="preserve">понижение на ДЕА, и </w:t>
            </w:r>
            <w:r w:rsidRPr="0001462F">
              <w:rPr>
                <w:szCs w:val="20"/>
                <w:lang w:val="ru-RU"/>
              </w:rPr>
              <w:t>↔</w:t>
            </w:r>
            <w:r w:rsidRPr="0001462F">
              <w:rPr>
                <w:szCs w:val="20"/>
              </w:rPr>
              <w:t xml:space="preserve"> за ДЕМ*</w:t>
            </w:r>
          </w:p>
        </w:tc>
        <w:tc>
          <w:tcPr>
            <w:tcW w:w="3117" w:type="dxa"/>
          </w:tcPr>
          <w:p w14:paraId="5BA89992" w14:textId="4A48AF8B" w:rsidR="00C06159" w:rsidRPr="0001462F" w:rsidRDefault="00C06159" w:rsidP="00C06159">
            <w:r w:rsidRPr="0001462F">
              <w:rPr>
                <w:szCs w:val="20"/>
              </w:rPr>
              <w:lastRenderedPageBreak/>
              <w:t xml:space="preserve">20% увеличение на </w:t>
            </w:r>
            <w:r w:rsidRPr="0001462F">
              <w:rPr>
                <w:szCs w:val="20"/>
                <w:lang w:val="en-US"/>
              </w:rPr>
              <w:t>AUC</w:t>
            </w:r>
          </w:p>
        </w:tc>
      </w:tr>
      <w:tr w:rsidR="00C06159" w:rsidRPr="0001462F" w14:paraId="26F815CE" w14:textId="77777777" w:rsidTr="00C06159">
        <w:tc>
          <w:tcPr>
            <w:tcW w:w="3116" w:type="dxa"/>
          </w:tcPr>
          <w:p w14:paraId="38BCB9E2" w14:textId="618344EE" w:rsidR="00C06159" w:rsidRPr="0001462F" w:rsidRDefault="00C06159" w:rsidP="00C06159">
            <w:r w:rsidRPr="0001462F">
              <w:rPr>
                <w:szCs w:val="20"/>
              </w:rPr>
              <w:t>Венлафаксин</w:t>
            </w:r>
          </w:p>
        </w:tc>
        <w:tc>
          <w:tcPr>
            <w:tcW w:w="3117" w:type="dxa"/>
          </w:tcPr>
          <w:p w14:paraId="3B33D26B" w14:textId="03F84BB6" w:rsidR="00C06159" w:rsidRPr="0001462F" w:rsidRDefault="00C06159" w:rsidP="00C06159">
            <w:r w:rsidRPr="0001462F">
              <w:rPr>
                <w:szCs w:val="20"/>
                <w:lang w:val="en-US"/>
              </w:rPr>
              <w:t>↔</w:t>
            </w:r>
          </w:p>
        </w:tc>
        <w:tc>
          <w:tcPr>
            <w:tcW w:w="3117" w:type="dxa"/>
          </w:tcPr>
          <w:p w14:paraId="4E1C1901" w14:textId="677D3226" w:rsidR="00C06159" w:rsidRPr="0001462F" w:rsidRDefault="00C06159" w:rsidP="00C06159">
            <w:r w:rsidRPr="0001462F">
              <w:rPr>
                <w:szCs w:val="20"/>
                <w:lang w:val="en-US"/>
              </w:rPr>
              <w:t>↔</w:t>
            </w:r>
          </w:p>
        </w:tc>
      </w:tr>
      <w:tr w:rsidR="00C06159" w:rsidRPr="0001462F" w14:paraId="16EC451B" w14:textId="77777777" w:rsidTr="00C06159">
        <w:tc>
          <w:tcPr>
            <w:tcW w:w="3116" w:type="dxa"/>
          </w:tcPr>
          <w:p w14:paraId="16693C88" w14:textId="48F9BC03" w:rsidR="00C06159" w:rsidRPr="0001462F" w:rsidRDefault="00C06159" w:rsidP="00C06159">
            <w:r w:rsidRPr="0001462F">
              <w:rPr>
                <w:szCs w:val="20"/>
              </w:rPr>
              <w:t>Флунаризин</w:t>
            </w:r>
          </w:p>
        </w:tc>
        <w:tc>
          <w:tcPr>
            <w:tcW w:w="3117" w:type="dxa"/>
          </w:tcPr>
          <w:p w14:paraId="5E43E5D3" w14:textId="2FAEA19F" w:rsidR="00C06159" w:rsidRPr="0001462F" w:rsidRDefault="00C06159" w:rsidP="00C06159">
            <w:r w:rsidRPr="0001462F">
              <w:rPr>
                <w:szCs w:val="20"/>
              </w:rPr>
              <w:t xml:space="preserve">16% увеличение на </w:t>
            </w:r>
            <w:r w:rsidRPr="0001462F">
              <w:rPr>
                <w:szCs w:val="20"/>
                <w:lang w:val="en-US"/>
              </w:rPr>
              <w:t>AUC</w:t>
            </w:r>
            <w:r w:rsidRPr="0001462F">
              <w:rPr>
                <w:szCs w:val="20"/>
                <w:lang w:val="ru-RU"/>
              </w:rPr>
              <w:t xml:space="preserve"> </w:t>
            </w:r>
            <w:r w:rsidRPr="0001462F">
              <w:rPr>
                <w:szCs w:val="20"/>
              </w:rPr>
              <w:t xml:space="preserve">(ТРМ 50 </w:t>
            </w:r>
            <w:r w:rsidRPr="0001462F">
              <w:rPr>
                <w:szCs w:val="20"/>
                <w:lang w:val="en-US"/>
              </w:rPr>
              <w:t>mg</w:t>
            </w:r>
            <w:r w:rsidRPr="0001462F">
              <w:rPr>
                <w:szCs w:val="20"/>
                <w:lang w:val="ru-RU"/>
              </w:rPr>
              <w:t xml:space="preserve"> </w:t>
            </w:r>
            <w:r w:rsidRPr="0001462F">
              <w:rPr>
                <w:szCs w:val="20"/>
              </w:rPr>
              <w:t>на всеки 12 часа)</w:t>
            </w:r>
            <w:r w:rsidRPr="0001462F">
              <w:rPr>
                <w:szCs w:val="20"/>
                <w:vertAlign w:val="superscript"/>
              </w:rPr>
              <w:t>ь</w:t>
            </w:r>
          </w:p>
        </w:tc>
        <w:tc>
          <w:tcPr>
            <w:tcW w:w="3117" w:type="dxa"/>
          </w:tcPr>
          <w:p w14:paraId="6DD4C73C" w14:textId="597B2521" w:rsidR="00C06159" w:rsidRPr="0001462F" w:rsidRDefault="00C06159" w:rsidP="00C06159">
            <w:r w:rsidRPr="0001462F">
              <w:rPr>
                <w:szCs w:val="20"/>
                <w:lang w:val="en-US"/>
              </w:rPr>
              <w:t>↔</w:t>
            </w:r>
          </w:p>
        </w:tc>
      </w:tr>
      <w:tr w:rsidR="00C06159" w:rsidRPr="0001462F" w14:paraId="333B842E" w14:textId="77777777" w:rsidTr="00C06159">
        <w:tc>
          <w:tcPr>
            <w:tcW w:w="9350" w:type="dxa"/>
            <w:gridSpan w:val="3"/>
          </w:tcPr>
          <w:p w14:paraId="324E842E" w14:textId="4F76ACF7" w:rsidR="00C06159" w:rsidRPr="0001462F" w:rsidRDefault="00C06159" w:rsidP="00C06159">
            <w:pPr>
              <w:spacing w:line="240" w:lineRule="auto"/>
              <w:rPr>
                <w:rFonts w:eastAsia="Times New Roman" w:cs="Arial"/>
                <w:szCs w:val="24"/>
                <w:lang w:eastAsia="bg-BG"/>
              </w:rPr>
            </w:pPr>
            <w:r w:rsidRPr="0001462F">
              <w:rPr>
                <w:rFonts w:eastAsia="Times New Roman" w:cs="Arial"/>
                <w:color w:val="000000"/>
                <w:szCs w:val="20"/>
                <w:vertAlign w:val="superscript"/>
                <w:lang w:eastAsia="bg-BG"/>
              </w:rPr>
              <w:t>а</w:t>
            </w:r>
            <w:r w:rsidRPr="0001462F">
              <w:rPr>
                <w:rFonts w:eastAsia="Times New Roman" w:cs="Arial"/>
                <w:color w:val="000000"/>
                <w:szCs w:val="20"/>
                <w:lang w:eastAsia="bg-BG"/>
              </w:rPr>
              <w:t>% стойности са промените в средните на С</w:t>
            </w:r>
            <w:r w:rsidRPr="0001462F">
              <w:rPr>
                <w:rFonts w:eastAsia="Times New Roman" w:cs="Arial"/>
                <w:color w:val="000000"/>
                <w:szCs w:val="20"/>
                <w:lang w:val="en-US" w:eastAsia="bg-BG"/>
              </w:rPr>
              <w:t>m</w:t>
            </w:r>
            <w:r w:rsidRPr="0001462F">
              <w:rPr>
                <w:rFonts w:eastAsia="Times New Roman" w:cs="Arial"/>
                <w:color w:val="000000"/>
                <w:szCs w:val="20"/>
                <w:lang w:eastAsia="bg-BG"/>
              </w:rPr>
              <w:t xml:space="preserve">ах или </w:t>
            </w:r>
            <w:r w:rsidRPr="0001462F">
              <w:rPr>
                <w:rFonts w:eastAsia="Times New Roman" w:cs="Arial"/>
                <w:color w:val="000000"/>
                <w:szCs w:val="20"/>
                <w:lang w:val="en-US"/>
              </w:rPr>
              <w:t>AUC</w:t>
            </w:r>
            <w:r w:rsidRPr="0001462F">
              <w:rPr>
                <w:rFonts w:eastAsia="Times New Roman" w:cs="Arial"/>
                <w:color w:val="000000"/>
                <w:szCs w:val="20"/>
                <w:lang w:val="ru-RU"/>
              </w:rPr>
              <w:t xml:space="preserve"> </w:t>
            </w:r>
            <w:r w:rsidRPr="0001462F">
              <w:rPr>
                <w:rFonts w:eastAsia="Times New Roman" w:cs="Arial"/>
                <w:color w:val="000000"/>
                <w:szCs w:val="20"/>
                <w:lang w:eastAsia="bg-BG"/>
              </w:rPr>
              <w:t>при лечението спрямо монотерапия</w:t>
            </w:r>
          </w:p>
          <w:p w14:paraId="09319CD3" w14:textId="77777777" w:rsidR="00C06159" w:rsidRPr="0001462F" w:rsidRDefault="00C06159" w:rsidP="00C06159">
            <w:pPr>
              <w:spacing w:line="240" w:lineRule="auto"/>
              <w:rPr>
                <w:rFonts w:eastAsia="Times New Roman" w:cs="Arial"/>
                <w:szCs w:val="24"/>
                <w:lang w:eastAsia="bg-BG"/>
              </w:rPr>
            </w:pPr>
            <w:r w:rsidRPr="0001462F">
              <w:rPr>
                <w:rFonts w:eastAsia="Times New Roman" w:cs="Arial"/>
                <w:color w:val="000000"/>
                <w:szCs w:val="20"/>
                <w:lang w:val="ru-RU"/>
              </w:rPr>
              <w:t>↔</w:t>
            </w:r>
            <w:r w:rsidRPr="0001462F">
              <w:rPr>
                <w:rFonts w:eastAsia="Times New Roman" w:cs="Arial"/>
                <w:color w:val="000000"/>
                <w:szCs w:val="20"/>
                <w:lang w:eastAsia="bg-BG"/>
              </w:rPr>
              <w:t>= липса на ефект върху С</w:t>
            </w:r>
            <w:r w:rsidRPr="0001462F">
              <w:rPr>
                <w:rFonts w:eastAsia="Times New Roman" w:cs="Arial"/>
                <w:color w:val="000000"/>
                <w:szCs w:val="20"/>
                <w:vertAlign w:val="subscript"/>
                <w:lang w:val="en-US"/>
              </w:rPr>
              <w:t>max</w:t>
            </w:r>
            <w:r w:rsidRPr="0001462F">
              <w:rPr>
                <w:rFonts w:eastAsia="Times New Roman" w:cs="Arial"/>
                <w:color w:val="000000"/>
                <w:szCs w:val="20"/>
                <w:lang w:eastAsia="bg-BG"/>
              </w:rPr>
              <w:t xml:space="preserve"> и </w:t>
            </w:r>
            <w:r w:rsidRPr="0001462F">
              <w:rPr>
                <w:rFonts w:eastAsia="Times New Roman" w:cs="Arial"/>
                <w:color w:val="000000"/>
                <w:szCs w:val="20"/>
                <w:lang w:val="en-US"/>
              </w:rPr>
              <w:t>AUC</w:t>
            </w:r>
            <w:r w:rsidRPr="0001462F">
              <w:rPr>
                <w:rFonts w:eastAsia="Times New Roman" w:cs="Arial"/>
                <w:color w:val="000000"/>
                <w:szCs w:val="20"/>
                <w:lang w:val="ru-RU"/>
              </w:rPr>
              <w:t xml:space="preserve"> </w:t>
            </w:r>
            <w:proofErr w:type="gramStart"/>
            <w:r w:rsidRPr="0001462F">
              <w:rPr>
                <w:rFonts w:eastAsia="Times New Roman" w:cs="Arial"/>
                <w:color w:val="000000"/>
                <w:szCs w:val="20"/>
                <w:lang w:eastAsia="bg-BG"/>
              </w:rPr>
              <w:t>(&lt; 15</w:t>
            </w:r>
            <w:proofErr w:type="gramEnd"/>
            <w:r w:rsidRPr="0001462F">
              <w:rPr>
                <w:rFonts w:eastAsia="Times New Roman" w:cs="Arial"/>
                <w:color w:val="000000"/>
                <w:szCs w:val="20"/>
                <w:lang w:eastAsia="bg-BG"/>
              </w:rPr>
              <w:t>% промяна) на сравнявания продукт</w:t>
            </w:r>
          </w:p>
          <w:p w14:paraId="4F5A0DE6" w14:textId="77777777" w:rsidR="00C06159" w:rsidRPr="0001462F" w:rsidRDefault="00C06159" w:rsidP="00C06159">
            <w:pPr>
              <w:spacing w:line="240" w:lineRule="auto"/>
              <w:rPr>
                <w:rFonts w:eastAsia="Times New Roman" w:cs="Arial"/>
                <w:szCs w:val="24"/>
                <w:lang w:eastAsia="bg-BG"/>
              </w:rPr>
            </w:pPr>
            <w:r w:rsidRPr="0001462F">
              <w:rPr>
                <w:rFonts w:eastAsia="Times New Roman" w:cs="Arial"/>
                <w:color w:val="000000"/>
                <w:szCs w:val="20"/>
                <w:lang w:eastAsia="bg-BG"/>
              </w:rPr>
              <w:t>НП = не е проучено</w:t>
            </w:r>
          </w:p>
          <w:p w14:paraId="4CD41E70" w14:textId="77777777" w:rsidR="00C06159" w:rsidRPr="0001462F" w:rsidRDefault="00C06159" w:rsidP="00C06159">
            <w:pPr>
              <w:spacing w:line="240" w:lineRule="auto"/>
              <w:rPr>
                <w:rFonts w:eastAsia="Times New Roman" w:cs="Arial"/>
                <w:szCs w:val="24"/>
                <w:lang w:eastAsia="bg-BG"/>
              </w:rPr>
            </w:pPr>
            <w:r w:rsidRPr="0001462F">
              <w:rPr>
                <w:rFonts w:eastAsia="Times New Roman" w:cs="Arial"/>
                <w:color w:val="000000"/>
                <w:szCs w:val="20"/>
                <w:lang w:eastAsia="bg-BG"/>
              </w:rPr>
              <w:t xml:space="preserve">*ДЕА = дезацетил дилтиазем, ДЕМ = </w:t>
            </w:r>
            <w:r w:rsidRPr="0001462F">
              <w:rPr>
                <w:rFonts w:eastAsia="Times New Roman" w:cs="Arial"/>
                <w:color w:val="000000"/>
                <w:szCs w:val="20"/>
                <w:lang w:val="en-US"/>
              </w:rPr>
              <w:t>N</w:t>
            </w:r>
            <w:r w:rsidRPr="0001462F">
              <w:rPr>
                <w:rFonts w:eastAsia="Times New Roman" w:cs="Arial"/>
                <w:color w:val="000000"/>
                <w:szCs w:val="20"/>
                <w:lang w:val="ru-RU"/>
              </w:rPr>
              <w:t xml:space="preserve">- </w:t>
            </w:r>
            <w:r w:rsidRPr="0001462F">
              <w:rPr>
                <w:rFonts w:eastAsia="Times New Roman" w:cs="Arial"/>
                <w:color w:val="000000"/>
                <w:szCs w:val="20"/>
                <w:lang w:eastAsia="bg-BG"/>
              </w:rPr>
              <w:t>деметил дилтиазем</w:t>
            </w:r>
          </w:p>
          <w:p w14:paraId="4F98C7F3" w14:textId="00A083CF" w:rsidR="00C06159" w:rsidRPr="0001462F" w:rsidRDefault="00C06159" w:rsidP="00C06159">
            <w:pPr>
              <w:rPr>
                <w:rFonts w:cs="Arial"/>
              </w:rPr>
            </w:pPr>
            <w:r w:rsidRPr="0001462F">
              <w:rPr>
                <w:rFonts w:eastAsia="Times New Roman" w:cs="Arial"/>
                <w:color w:val="000000"/>
                <w:szCs w:val="20"/>
                <w:vertAlign w:val="superscript"/>
                <w:lang w:val="en-US"/>
              </w:rPr>
              <w:t>b</w:t>
            </w:r>
            <w:r w:rsidRPr="0001462F">
              <w:rPr>
                <w:rFonts w:eastAsia="Times New Roman" w:cs="Arial"/>
                <w:color w:val="000000"/>
                <w:szCs w:val="20"/>
                <w:lang w:val="ru-RU"/>
              </w:rPr>
              <w:t xml:space="preserve"> </w:t>
            </w:r>
            <w:r w:rsidRPr="0001462F">
              <w:rPr>
                <w:rFonts w:eastAsia="Times New Roman" w:cs="Arial"/>
                <w:color w:val="000000"/>
                <w:szCs w:val="20"/>
                <w:lang w:eastAsia="bg-BG"/>
              </w:rPr>
              <w:t xml:space="preserve">= </w:t>
            </w:r>
            <w:r w:rsidRPr="0001462F">
              <w:rPr>
                <w:rFonts w:eastAsia="Times New Roman" w:cs="Arial"/>
                <w:color w:val="000000"/>
                <w:szCs w:val="20"/>
                <w:lang w:val="en-US"/>
              </w:rPr>
              <w:t>AUC</w:t>
            </w:r>
            <w:r w:rsidRPr="0001462F">
              <w:rPr>
                <w:rFonts w:eastAsia="Times New Roman" w:cs="Arial"/>
                <w:color w:val="000000"/>
                <w:szCs w:val="20"/>
                <w:lang w:val="ru-RU"/>
              </w:rPr>
              <w:t xml:space="preserve"> </w:t>
            </w:r>
            <w:r w:rsidRPr="0001462F">
              <w:rPr>
                <w:rFonts w:eastAsia="Times New Roman" w:cs="Arial"/>
                <w:color w:val="000000"/>
                <w:szCs w:val="20"/>
                <w:lang w:eastAsia="bg-BG"/>
              </w:rPr>
              <w:t>на флунаризин се увеличава с 14% при пациенти, приемащи флунаризин самостоятелно. Повишаването на експозицията може да се обясни с акумулирането по време на достигане на стационарно състояние.</w:t>
            </w:r>
          </w:p>
        </w:tc>
      </w:tr>
    </w:tbl>
    <w:p w14:paraId="3B2964E0" w14:textId="0C1D9F11" w:rsidR="00C06159" w:rsidRPr="0001462F" w:rsidRDefault="00C06159" w:rsidP="0091385D"/>
    <w:p w14:paraId="394A7584" w14:textId="10DEA5B3" w:rsidR="004F498A" w:rsidRPr="0001462F" w:rsidRDefault="002C50EE" w:rsidP="004A448E">
      <w:pPr>
        <w:pStyle w:val="Heading2"/>
      </w:pPr>
      <w:r w:rsidRPr="0001462F">
        <w:t>4.6. Фертилитет, бременност и кърмене</w:t>
      </w:r>
    </w:p>
    <w:p w14:paraId="4887836B" w14:textId="0528FAED" w:rsidR="0091385D" w:rsidRPr="0001462F" w:rsidRDefault="0091385D" w:rsidP="0091385D"/>
    <w:p w14:paraId="4284988A" w14:textId="77777777" w:rsidR="00C06159" w:rsidRPr="0001462F" w:rsidRDefault="00C06159" w:rsidP="00C06159">
      <w:pPr>
        <w:pStyle w:val="Heading3"/>
        <w:rPr>
          <w:rFonts w:eastAsia="Times New Roman"/>
          <w:sz w:val="28"/>
          <w:u w:val="single"/>
          <w:lang w:eastAsia="bg-BG"/>
        </w:rPr>
      </w:pPr>
      <w:r w:rsidRPr="0001462F">
        <w:rPr>
          <w:rFonts w:eastAsia="Times New Roman"/>
          <w:u w:val="single"/>
          <w:lang w:eastAsia="bg-BG"/>
        </w:rPr>
        <w:t>Бременност</w:t>
      </w:r>
    </w:p>
    <w:p w14:paraId="05EA48AB" w14:textId="77777777" w:rsidR="00C06159" w:rsidRPr="0001462F" w:rsidRDefault="00C06159" w:rsidP="00C06159">
      <w:pPr>
        <w:spacing w:line="240" w:lineRule="auto"/>
        <w:rPr>
          <w:rFonts w:eastAsia="Times New Roman" w:cs="Arial"/>
          <w:i/>
          <w:iCs/>
          <w:color w:val="000000"/>
          <w:szCs w:val="20"/>
          <w:lang w:eastAsia="bg-BG"/>
        </w:rPr>
      </w:pPr>
    </w:p>
    <w:p w14:paraId="73DCBC4C" w14:textId="541A0979" w:rsidR="00C06159" w:rsidRPr="0001462F" w:rsidRDefault="00C06159" w:rsidP="00C06159">
      <w:pPr>
        <w:spacing w:line="240" w:lineRule="auto"/>
        <w:rPr>
          <w:rFonts w:eastAsia="Times New Roman" w:cs="Arial"/>
          <w:sz w:val="28"/>
          <w:szCs w:val="24"/>
          <w:lang w:eastAsia="bg-BG"/>
        </w:rPr>
      </w:pPr>
      <w:r w:rsidRPr="0001462F">
        <w:rPr>
          <w:rFonts w:eastAsia="Times New Roman" w:cs="Arial"/>
          <w:i/>
          <w:iCs/>
          <w:color w:val="000000"/>
          <w:szCs w:val="20"/>
          <w:lang w:eastAsia="bg-BG"/>
        </w:rPr>
        <w:t>Риск, свързан с епилепсия и АЕЛ като цяло</w:t>
      </w:r>
    </w:p>
    <w:p w14:paraId="7BAD7790" w14:textId="77777777" w:rsidR="00C06159" w:rsidRPr="0001462F" w:rsidRDefault="00C06159" w:rsidP="00C06159">
      <w:pPr>
        <w:spacing w:line="240" w:lineRule="auto"/>
        <w:rPr>
          <w:rFonts w:eastAsia="Times New Roman" w:cs="Arial"/>
          <w:color w:val="000000"/>
          <w:szCs w:val="20"/>
          <w:lang w:eastAsia="bg-BG"/>
        </w:rPr>
      </w:pPr>
    </w:p>
    <w:p w14:paraId="7630AB76" w14:textId="07F27635" w:rsidR="00C06159" w:rsidRPr="0001462F" w:rsidRDefault="00C06159" w:rsidP="00C06159">
      <w:pPr>
        <w:spacing w:line="240" w:lineRule="auto"/>
        <w:rPr>
          <w:rFonts w:eastAsia="Times New Roman" w:cs="Arial"/>
          <w:sz w:val="28"/>
          <w:szCs w:val="24"/>
          <w:lang w:eastAsia="bg-BG"/>
        </w:rPr>
      </w:pPr>
      <w:r w:rsidRPr="0001462F">
        <w:rPr>
          <w:rFonts w:eastAsia="Times New Roman" w:cs="Arial"/>
          <w:color w:val="000000"/>
          <w:szCs w:val="20"/>
          <w:lang w:eastAsia="bg-BG"/>
        </w:rPr>
        <w:t>На жени с детероден потенциал е необходимо да се дават специализирани консултации. Когато жената планира да забременее, трябва да се преразгледа необходимостта от лечение с АЕЛ. При жените, лекувани за епилепсия, трябва да се избягва внезапното спиране на лечението с АЕЛ, тъй като това може да доведе до внезапен рецидив на припадаците (пробивен припадък), което може да има сериозни последици за жената и плода.</w:t>
      </w:r>
    </w:p>
    <w:p w14:paraId="102F0D07" w14:textId="442ED7CF" w:rsidR="007A2185" w:rsidRPr="0001462F" w:rsidRDefault="00C06159" w:rsidP="00C06159">
      <w:pPr>
        <w:rPr>
          <w:rFonts w:cs="Arial"/>
          <w:sz w:val="24"/>
        </w:rPr>
      </w:pPr>
      <w:r w:rsidRPr="0001462F">
        <w:rPr>
          <w:rFonts w:eastAsia="Times New Roman" w:cs="Arial"/>
          <w:color w:val="000000"/>
          <w:szCs w:val="20"/>
          <w:lang w:eastAsia="bg-BG"/>
        </w:rPr>
        <w:t>Монотерапията трябва да се предпочита, когато е възможно, тъй като терапията с няколко АЕЛ може да бъде свързана с по-висок риск от вродени малформации в сравнение с монотерапията, в зависимост от свързаните с нея антиепилептици.</w:t>
      </w:r>
    </w:p>
    <w:p w14:paraId="3E8789C3" w14:textId="734A392F" w:rsidR="0091385D" w:rsidRPr="0001462F" w:rsidRDefault="0091385D" w:rsidP="0091385D"/>
    <w:p w14:paraId="7CA96397" w14:textId="77777777" w:rsidR="00C06159" w:rsidRPr="0001462F" w:rsidRDefault="00C06159" w:rsidP="00C06159">
      <w:pPr>
        <w:spacing w:line="240" w:lineRule="auto"/>
        <w:rPr>
          <w:rFonts w:eastAsia="Times New Roman" w:cs="Arial"/>
          <w:lang w:eastAsia="bg-BG"/>
        </w:rPr>
      </w:pPr>
      <w:r w:rsidRPr="0001462F">
        <w:rPr>
          <w:rFonts w:eastAsia="Times New Roman" w:cs="Arial"/>
          <w:i/>
          <w:iCs/>
          <w:color w:val="000000"/>
          <w:lang w:eastAsia="bg-BG"/>
        </w:rPr>
        <w:t>Риск, свързан с топирамат</w:t>
      </w:r>
    </w:p>
    <w:p w14:paraId="72562022" w14:textId="77777777" w:rsidR="00C06159" w:rsidRPr="0001462F" w:rsidRDefault="00C06159" w:rsidP="00C06159">
      <w:pPr>
        <w:spacing w:line="240" w:lineRule="auto"/>
        <w:rPr>
          <w:rFonts w:eastAsia="Times New Roman" w:cs="Arial"/>
          <w:color w:val="000000"/>
          <w:lang w:eastAsia="bg-BG"/>
        </w:rPr>
      </w:pPr>
    </w:p>
    <w:p w14:paraId="095E8F85" w14:textId="61BB87D0" w:rsidR="00C06159" w:rsidRPr="0001462F" w:rsidRDefault="00C06159" w:rsidP="00C06159">
      <w:pPr>
        <w:spacing w:line="240" w:lineRule="auto"/>
        <w:rPr>
          <w:rFonts w:eastAsia="Times New Roman" w:cs="Arial"/>
          <w:lang w:eastAsia="bg-BG"/>
        </w:rPr>
      </w:pPr>
      <w:r w:rsidRPr="0001462F">
        <w:rPr>
          <w:rFonts w:eastAsia="Times New Roman" w:cs="Arial"/>
          <w:color w:val="000000"/>
          <w:lang w:eastAsia="bg-BG"/>
        </w:rPr>
        <w:t>Топирамат е тератогенен при мишки, плъхове и зайци (вж. точка 5.3). При плъхове топирамат преминава през плацентарната бариера.</w:t>
      </w:r>
    </w:p>
    <w:p w14:paraId="6578AE17" w14:textId="77777777" w:rsidR="00C06159" w:rsidRPr="0001462F" w:rsidRDefault="00C06159" w:rsidP="00C06159">
      <w:pPr>
        <w:spacing w:line="240" w:lineRule="auto"/>
        <w:rPr>
          <w:rFonts w:eastAsia="Times New Roman" w:cs="Arial"/>
          <w:color w:val="000000"/>
          <w:lang w:eastAsia="bg-BG"/>
        </w:rPr>
      </w:pPr>
    </w:p>
    <w:p w14:paraId="0BB497F1" w14:textId="61D28D04" w:rsidR="00C06159" w:rsidRPr="0001462F" w:rsidRDefault="00C06159" w:rsidP="00C06159">
      <w:pPr>
        <w:spacing w:line="240" w:lineRule="auto"/>
        <w:rPr>
          <w:rFonts w:eastAsia="Times New Roman" w:cs="Arial"/>
          <w:lang w:eastAsia="bg-BG"/>
        </w:rPr>
      </w:pPr>
      <w:r w:rsidRPr="0001462F">
        <w:rPr>
          <w:rFonts w:eastAsia="Times New Roman" w:cs="Arial"/>
          <w:color w:val="000000"/>
          <w:lang w:eastAsia="bg-BG"/>
        </w:rPr>
        <w:t>При хора топирамат преминава през плацентата, като се съобщават подобни концентрации в пъпната връв и майчината кръв.</w:t>
      </w:r>
    </w:p>
    <w:p w14:paraId="5B1F55C8" w14:textId="77777777" w:rsidR="00C06159" w:rsidRPr="0001462F" w:rsidRDefault="00C06159" w:rsidP="00C06159">
      <w:pPr>
        <w:spacing w:line="240" w:lineRule="auto"/>
        <w:rPr>
          <w:rFonts w:eastAsia="Times New Roman" w:cs="Arial"/>
          <w:color w:val="000000"/>
          <w:lang w:eastAsia="bg-BG"/>
        </w:rPr>
      </w:pPr>
    </w:p>
    <w:p w14:paraId="2A35BBFD" w14:textId="6D1BB5EE" w:rsidR="00C06159" w:rsidRPr="0001462F" w:rsidRDefault="00C06159" w:rsidP="00C06159">
      <w:pPr>
        <w:spacing w:line="240" w:lineRule="auto"/>
        <w:rPr>
          <w:rFonts w:eastAsia="Times New Roman" w:cs="Arial"/>
          <w:lang w:eastAsia="bg-BG"/>
        </w:rPr>
      </w:pPr>
      <w:r w:rsidRPr="0001462F">
        <w:rPr>
          <w:rFonts w:eastAsia="Times New Roman" w:cs="Arial"/>
          <w:color w:val="000000"/>
          <w:lang w:eastAsia="bg-BG"/>
        </w:rPr>
        <w:t>Клинични данни от регистри за бременност показват, че при кърмачета, изложени на монотерапия с топирамат, има:</w:t>
      </w:r>
    </w:p>
    <w:p w14:paraId="6A799EAB" w14:textId="77777777" w:rsidR="00C06159" w:rsidRPr="0001462F" w:rsidRDefault="00C06159" w:rsidP="00C06159">
      <w:pPr>
        <w:spacing w:line="240" w:lineRule="auto"/>
        <w:rPr>
          <w:rFonts w:eastAsia="Times New Roman" w:cs="Arial"/>
          <w:lang w:eastAsia="bg-BG"/>
        </w:rPr>
      </w:pPr>
      <w:r w:rsidRPr="0001462F">
        <w:rPr>
          <w:rFonts w:eastAsia="Times New Roman" w:cs="Arial"/>
          <w:color w:val="000000"/>
          <w:lang w:eastAsia="bg-BG"/>
        </w:rPr>
        <w:t>•</w:t>
      </w:r>
      <w:r w:rsidRPr="0001462F">
        <w:rPr>
          <w:rFonts w:eastAsia="Times New Roman" w:cs="Arial"/>
          <w:color w:val="000000"/>
          <w:lang w:eastAsia="bg-BG"/>
        </w:rPr>
        <w:tab/>
        <w:t xml:space="preserve">Повишен риск от вродени малформации (особено цепка на устната/небцето, хипоспадия и аномалии, засягащи различни системи на организма) след експозиция по време на първия триместър. Данните от Северноамерикански регистър на бременностите при антиепилептични лекарства </w:t>
      </w:r>
      <w:r w:rsidRPr="0001462F">
        <w:rPr>
          <w:rFonts w:eastAsia="Times New Roman" w:cs="Arial"/>
          <w:color w:val="000000"/>
          <w:lang w:val="ru-RU"/>
        </w:rPr>
        <w:t>(</w:t>
      </w:r>
      <w:r w:rsidRPr="0001462F">
        <w:rPr>
          <w:rFonts w:eastAsia="Times New Roman" w:cs="Arial"/>
          <w:color w:val="000000"/>
          <w:lang w:val="en-US"/>
        </w:rPr>
        <w:t>North</w:t>
      </w:r>
      <w:r w:rsidRPr="0001462F">
        <w:rPr>
          <w:rFonts w:eastAsia="Times New Roman" w:cs="Arial"/>
          <w:color w:val="000000"/>
          <w:lang w:val="ru-RU"/>
        </w:rPr>
        <w:t xml:space="preserve"> </w:t>
      </w:r>
      <w:r w:rsidRPr="0001462F">
        <w:rPr>
          <w:rFonts w:eastAsia="Times New Roman" w:cs="Arial"/>
          <w:color w:val="000000"/>
          <w:lang w:val="en-US"/>
        </w:rPr>
        <w:t>American</w:t>
      </w:r>
      <w:r w:rsidRPr="0001462F">
        <w:rPr>
          <w:rFonts w:eastAsia="Times New Roman" w:cs="Arial"/>
          <w:color w:val="000000"/>
          <w:lang w:val="ru-RU"/>
        </w:rPr>
        <w:t xml:space="preserve"> </w:t>
      </w:r>
      <w:r w:rsidRPr="0001462F">
        <w:rPr>
          <w:rFonts w:eastAsia="Times New Roman" w:cs="Arial"/>
          <w:color w:val="000000"/>
          <w:lang w:val="en-US"/>
        </w:rPr>
        <w:t>Antiepileptic</w:t>
      </w:r>
      <w:r w:rsidRPr="0001462F">
        <w:rPr>
          <w:rFonts w:eastAsia="Times New Roman" w:cs="Arial"/>
          <w:color w:val="000000"/>
          <w:lang w:val="ru-RU"/>
        </w:rPr>
        <w:t xml:space="preserve"> </w:t>
      </w:r>
      <w:r w:rsidRPr="0001462F">
        <w:rPr>
          <w:rFonts w:eastAsia="Times New Roman" w:cs="Arial"/>
          <w:color w:val="000000"/>
          <w:lang w:val="en-US"/>
        </w:rPr>
        <w:t>Drug</w:t>
      </w:r>
      <w:r w:rsidRPr="0001462F">
        <w:rPr>
          <w:rFonts w:eastAsia="Times New Roman" w:cs="Arial"/>
          <w:color w:val="000000"/>
          <w:lang w:val="ru-RU"/>
        </w:rPr>
        <w:t xml:space="preserve"> </w:t>
      </w:r>
      <w:r w:rsidRPr="0001462F">
        <w:rPr>
          <w:rFonts w:eastAsia="Times New Roman" w:cs="Arial"/>
          <w:color w:val="000000"/>
          <w:lang w:val="en-US"/>
        </w:rPr>
        <w:t>pregnancy</w:t>
      </w:r>
      <w:r w:rsidRPr="0001462F">
        <w:rPr>
          <w:rFonts w:eastAsia="Times New Roman" w:cs="Arial"/>
          <w:color w:val="000000"/>
          <w:lang w:val="ru-RU"/>
        </w:rPr>
        <w:t xml:space="preserve"> </w:t>
      </w:r>
      <w:r w:rsidRPr="0001462F">
        <w:rPr>
          <w:rFonts w:eastAsia="Times New Roman" w:cs="Arial"/>
          <w:color w:val="000000"/>
          <w:lang w:val="en-US"/>
        </w:rPr>
        <w:t>registry</w:t>
      </w:r>
      <w:r w:rsidRPr="0001462F">
        <w:rPr>
          <w:rFonts w:eastAsia="Times New Roman" w:cs="Arial"/>
          <w:color w:val="000000"/>
          <w:lang w:val="ru-RU"/>
        </w:rPr>
        <w:t xml:space="preserve">) </w:t>
      </w:r>
      <w:r w:rsidRPr="0001462F">
        <w:rPr>
          <w:rFonts w:eastAsia="Times New Roman" w:cs="Arial"/>
          <w:color w:val="000000"/>
          <w:lang w:eastAsia="bg-BG"/>
        </w:rPr>
        <w:t xml:space="preserve">за монотерапия </w:t>
      </w:r>
      <w:r w:rsidRPr="0001462F">
        <w:rPr>
          <w:rFonts w:eastAsia="Times New Roman" w:cs="Arial"/>
          <w:color w:val="000000"/>
          <w:lang w:val="en-US"/>
        </w:rPr>
        <w:t>c</w:t>
      </w:r>
      <w:r w:rsidRPr="0001462F">
        <w:rPr>
          <w:rFonts w:eastAsia="Times New Roman" w:cs="Arial"/>
          <w:color w:val="000000"/>
          <w:lang w:val="ru-RU"/>
        </w:rPr>
        <w:t xml:space="preserve"> </w:t>
      </w:r>
      <w:r w:rsidRPr="0001462F">
        <w:rPr>
          <w:rFonts w:eastAsia="Times New Roman" w:cs="Arial"/>
          <w:color w:val="000000"/>
          <w:lang w:eastAsia="bg-BG"/>
        </w:rPr>
        <w:t xml:space="preserve">топирамат показват приблизително 3-кратно по-висока честота на големи вродени малформации (4,3%) в сравнение с контролната група, която не приема АЕЛ (1,4%). Освен това, данни от други проучвания показват, че в сравнение с монотерапия, съществува повишен риск от тератогенни ефекти, свързани с употребата на АЕЛ при </w:t>
      </w:r>
      <w:r w:rsidRPr="0001462F">
        <w:rPr>
          <w:rFonts w:eastAsia="Times New Roman" w:cs="Arial"/>
          <w:color w:val="000000"/>
          <w:lang w:eastAsia="bg-BG"/>
        </w:rPr>
        <w:lastRenderedPageBreak/>
        <w:t>комбинирана терапия. Съобщава се, че рискът е дозозависим; наблюдавани са ефекти при всички дози. При жени, лекувани с топирамат, които са родили дете с вродена малформация, изглежда има повишен риск от малформации при последващи бременности с експозиция на топирамат.</w:t>
      </w:r>
    </w:p>
    <w:p w14:paraId="56C8E415" w14:textId="77777777" w:rsidR="00C06159" w:rsidRPr="0001462F" w:rsidRDefault="00C06159" w:rsidP="00C06159">
      <w:pPr>
        <w:spacing w:line="240" w:lineRule="auto"/>
        <w:rPr>
          <w:rFonts w:eastAsia="Times New Roman" w:cs="Arial"/>
          <w:lang w:eastAsia="bg-BG"/>
        </w:rPr>
      </w:pPr>
      <w:r w:rsidRPr="0001462F">
        <w:rPr>
          <w:rFonts w:eastAsia="Times New Roman" w:cs="Arial"/>
          <w:color w:val="000000"/>
          <w:lang w:eastAsia="bg-BG"/>
        </w:rPr>
        <w:t>•</w:t>
      </w:r>
      <w:r w:rsidRPr="0001462F">
        <w:rPr>
          <w:rFonts w:eastAsia="Times New Roman" w:cs="Arial"/>
          <w:color w:val="000000"/>
          <w:lang w:eastAsia="bg-BG"/>
        </w:rPr>
        <w:tab/>
        <w:t>По-висока честота на ниско тегло на новородени (&lt;2500 грама) в сравнение с контролната група</w:t>
      </w:r>
    </w:p>
    <w:p w14:paraId="73E2CAEC" w14:textId="77777777" w:rsidR="00C06159" w:rsidRPr="0001462F" w:rsidRDefault="00C06159" w:rsidP="00C06159">
      <w:pPr>
        <w:spacing w:line="240" w:lineRule="auto"/>
        <w:rPr>
          <w:rFonts w:eastAsia="Times New Roman" w:cs="Arial"/>
          <w:lang w:eastAsia="bg-BG"/>
        </w:rPr>
      </w:pPr>
      <w:r w:rsidRPr="0001462F">
        <w:rPr>
          <w:rFonts w:eastAsia="Times New Roman" w:cs="Arial"/>
          <w:color w:val="000000"/>
          <w:lang w:eastAsia="bg-BG"/>
        </w:rPr>
        <w:t>•</w:t>
      </w:r>
      <w:r w:rsidRPr="0001462F">
        <w:rPr>
          <w:rFonts w:eastAsia="Times New Roman" w:cs="Arial"/>
          <w:color w:val="000000"/>
          <w:lang w:eastAsia="bg-BG"/>
        </w:rPr>
        <w:tab/>
        <w:t xml:space="preserve">Повишена честота на малки за геетационната си възраст деца </w:t>
      </w:r>
      <w:r w:rsidRPr="0001462F">
        <w:rPr>
          <w:rFonts w:eastAsia="Times New Roman" w:cs="Arial"/>
          <w:color w:val="000000"/>
          <w:lang w:val="ru-RU"/>
        </w:rPr>
        <w:t>(</w:t>
      </w:r>
      <w:r w:rsidRPr="0001462F">
        <w:rPr>
          <w:rFonts w:eastAsia="Times New Roman" w:cs="Arial"/>
          <w:color w:val="000000"/>
          <w:lang w:val="en-US"/>
        </w:rPr>
        <w:t>Small</w:t>
      </w:r>
      <w:r w:rsidRPr="0001462F">
        <w:rPr>
          <w:rFonts w:eastAsia="Times New Roman" w:cs="Arial"/>
          <w:color w:val="000000"/>
          <w:lang w:val="ru-RU"/>
        </w:rPr>
        <w:t xml:space="preserve"> </w:t>
      </w:r>
      <w:r w:rsidRPr="0001462F">
        <w:rPr>
          <w:rFonts w:eastAsia="Times New Roman" w:cs="Arial"/>
          <w:color w:val="000000"/>
          <w:lang w:val="en-US"/>
        </w:rPr>
        <w:t>for</w:t>
      </w:r>
      <w:r w:rsidRPr="0001462F">
        <w:rPr>
          <w:rFonts w:eastAsia="Times New Roman" w:cs="Arial"/>
          <w:color w:val="000000"/>
          <w:lang w:val="ru-RU"/>
        </w:rPr>
        <w:t xml:space="preserve"> </w:t>
      </w:r>
      <w:r w:rsidRPr="0001462F">
        <w:rPr>
          <w:rFonts w:eastAsia="Times New Roman" w:cs="Arial"/>
          <w:color w:val="000000"/>
          <w:lang w:val="en-US"/>
        </w:rPr>
        <w:t>gestational</w:t>
      </w:r>
      <w:r w:rsidRPr="0001462F">
        <w:rPr>
          <w:rFonts w:eastAsia="Times New Roman" w:cs="Arial"/>
          <w:color w:val="000000"/>
          <w:lang w:val="ru-RU"/>
        </w:rPr>
        <w:t xml:space="preserve"> </w:t>
      </w:r>
      <w:r w:rsidRPr="0001462F">
        <w:rPr>
          <w:rFonts w:eastAsia="Times New Roman" w:cs="Arial"/>
          <w:color w:val="000000"/>
          <w:lang w:val="en-US"/>
        </w:rPr>
        <w:t>age</w:t>
      </w:r>
      <w:r w:rsidRPr="0001462F">
        <w:rPr>
          <w:rFonts w:eastAsia="Times New Roman" w:cs="Arial"/>
          <w:color w:val="000000"/>
          <w:lang w:val="ru-RU"/>
        </w:rPr>
        <w:t xml:space="preserve"> (</w:t>
      </w:r>
      <w:r w:rsidRPr="0001462F">
        <w:rPr>
          <w:rFonts w:eastAsia="Times New Roman" w:cs="Arial"/>
          <w:color w:val="000000"/>
          <w:lang w:val="en-US"/>
        </w:rPr>
        <w:t>SGA</w:t>
      </w:r>
      <w:r w:rsidRPr="0001462F">
        <w:rPr>
          <w:rFonts w:eastAsia="Times New Roman" w:cs="Arial"/>
          <w:color w:val="000000"/>
          <w:lang w:val="ru-RU"/>
        </w:rPr>
        <w:t xml:space="preserve">), </w:t>
      </w:r>
      <w:r w:rsidRPr="0001462F">
        <w:rPr>
          <w:rFonts w:eastAsia="Times New Roman" w:cs="Arial"/>
          <w:color w:val="000000"/>
          <w:lang w:eastAsia="bg-BG"/>
        </w:rPr>
        <w:t xml:space="preserve">определено като тегло при раждане под 10-ия перцентил, коригирано за геетационната им възраст, стратифицирано по пол). Дългосрочните последствия от </w:t>
      </w:r>
      <w:r w:rsidRPr="0001462F">
        <w:rPr>
          <w:rFonts w:eastAsia="Times New Roman" w:cs="Arial"/>
          <w:color w:val="000000"/>
          <w:lang w:val="en-US"/>
        </w:rPr>
        <w:t>SGA</w:t>
      </w:r>
      <w:r w:rsidRPr="0001462F">
        <w:rPr>
          <w:rFonts w:eastAsia="Times New Roman" w:cs="Arial"/>
          <w:color w:val="000000"/>
          <w:lang w:val="ru-RU"/>
        </w:rPr>
        <w:t xml:space="preserve"> </w:t>
      </w:r>
      <w:r w:rsidRPr="0001462F">
        <w:rPr>
          <w:rFonts w:eastAsia="Times New Roman" w:cs="Arial"/>
          <w:color w:val="000000"/>
          <w:lang w:eastAsia="bg-BG"/>
        </w:rPr>
        <w:t>не не могат да се определят.</w:t>
      </w:r>
    </w:p>
    <w:p w14:paraId="7184AF25" w14:textId="77777777" w:rsidR="00C06159" w:rsidRPr="0001462F" w:rsidRDefault="00C06159" w:rsidP="00C06159">
      <w:pPr>
        <w:spacing w:line="240" w:lineRule="auto"/>
        <w:rPr>
          <w:rFonts w:eastAsia="Times New Roman" w:cs="Arial"/>
          <w:i/>
          <w:iCs/>
          <w:color w:val="000000"/>
          <w:lang w:eastAsia="bg-BG"/>
        </w:rPr>
      </w:pPr>
    </w:p>
    <w:p w14:paraId="5E8FC302" w14:textId="5C2AD044" w:rsidR="00C06159" w:rsidRPr="0001462F" w:rsidRDefault="00C06159" w:rsidP="00C06159">
      <w:pPr>
        <w:spacing w:line="240" w:lineRule="auto"/>
        <w:rPr>
          <w:rFonts w:eastAsia="Times New Roman" w:cs="Arial"/>
          <w:lang w:eastAsia="bg-BG"/>
        </w:rPr>
      </w:pPr>
      <w:r w:rsidRPr="0001462F">
        <w:rPr>
          <w:rFonts w:eastAsia="Times New Roman" w:cs="Arial"/>
          <w:i/>
          <w:iCs/>
          <w:color w:val="000000"/>
          <w:lang w:eastAsia="bg-BG"/>
        </w:rPr>
        <w:t>Показание епилепсия</w:t>
      </w:r>
    </w:p>
    <w:p w14:paraId="57634304" w14:textId="77777777" w:rsidR="00C06159" w:rsidRPr="0001462F" w:rsidRDefault="00C06159" w:rsidP="00C06159">
      <w:pPr>
        <w:spacing w:line="240" w:lineRule="auto"/>
        <w:rPr>
          <w:rFonts w:eastAsia="Times New Roman" w:cs="Arial"/>
          <w:color w:val="000000"/>
          <w:lang w:eastAsia="bg-BG"/>
        </w:rPr>
      </w:pPr>
    </w:p>
    <w:p w14:paraId="4C39068E" w14:textId="0A40149B" w:rsidR="00C06159" w:rsidRPr="0001462F" w:rsidRDefault="00C06159" w:rsidP="00C06159">
      <w:pPr>
        <w:spacing w:line="240" w:lineRule="auto"/>
        <w:rPr>
          <w:rFonts w:eastAsia="Times New Roman" w:cs="Arial"/>
          <w:lang w:eastAsia="bg-BG"/>
        </w:rPr>
      </w:pPr>
      <w:r w:rsidRPr="0001462F">
        <w:rPr>
          <w:rFonts w:eastAsia="Times New Roman" w:cs="Arial"/>
          <w:color w:val="000000"/>
          <w:lang w:eastAsia="bg-BG"/>
        </w:rPr>
        <w:t>При жени с детероден потенциал се репоръчва да се обмислят алтернативни терапевтични възможности. Ако топирамат се прилага при жени с детероден потенциал, се препоръчва използването на високоефективна контрацепция (вж. точка 4.5), а също и да се гарантира, че жената е напълно информирана за известните рискове от неконтролирана епилепсия за бременността и потенциалните рискове от лечението с продукта за плода. Ако жената планира бременност, се препоръчва предварителна визита, за да преоцени лечението и да обмислят други терапевтични възможности. В случай на приложение през първия триместър, трябва да се извършва внимателен пренатален мониторинг.</w:t>
      </w:r>
    </w:p>
    <w:p w14:paraId="53B22B8B" w14:textId="77777777" w:rsidR="00C06159" w:rsidRPr="0001462F" w:rsidRDefault="00C06159" w:rsidP="00C06159">
      <w:pPr>
        <w:spacing w:line="240" w:lineRule="auto"/>
        <w:rPr>
          <w:rFonts w:eastAsia="Times New Roman" w:cs="Arial"/>
          <w:i/>
          <w:iCs/>
          <w:color w:val="000000"/>
          <w:lang w:eastAsia="bg-BG"/>
        </w:rPr>
      </w:pPr>
    </w:p>
    <w:p w14:paraId="42BD65D4" w14:textId="160EDFF3" w:rsidR="00C06159" w:rsidRPr="0001462F" w:rsidRDefault="00C06159" w:rsidP="00C06159">
      <w:pPr>
        <w:spacing w:line="240" w:lineRule="auto"/>
        <w:rPr>
          <w:rFonts w:eastAsia="Times New Roman" w:cs="Arial"/>
          <w:lang w:eastAsia="bg-BG"/>
        </w:rPr>
      </w:pPr>
      <w:r w:rsidRPr="0001462F">
        <w:rPr>
          <w:rFonts w:eastAsia="Times New Roman" w:cs="Arial"/>
          <w:i/>
          <w:iCs/>
          <w:color w:val="000000"/>
          <w:lang w:eastAsia="bg-BG"/>
        </w:rPr>
        <w:t>Показание профилактика на мигрена</w:t>
      </w:r>
    </w:p>
    <w:p w14:paraId="4B7951AA" w14:textId="77777777" w:rsidR="00C06159" w:rsidRPr="0001462F" w:rsidRDefault="00C06159" w:rsidP="00C06159">
      <w:pPr>
        <w:spacing w:line="240" w:lineRule="auto"/>
        <w:rPr>
          <w:rFonts w:eastAsia="Times New Roman" w:cs="Arial"/>
          <w:color w:val="000000"/>
          <w:lang w:eastAsia="bg-BG"/>
        </w:rPr>
      </w:pPr>
    </w:p>
    <w:p w14:paraId="76F85399" w14:textId="753D4B29" w:rsidR="00C06159" w:rsidRPr="0001462F" w:rsidRDefault="00C06159" w:rsidP="00C06159">
      <w:pPr>
        <w:spacing w:line="240" w:lineRule="auto"/>
        <w:rPr>
          <w:rFonts w:eastAsia="Times New Roman" w:cs="Arial"/>
          <w:lang w:eastAsia="bg-BG"/>
        </w:rPr>
      </w:pPr>
      <w:r w:rsidRPr="0001462F">
        <w:rPr>
          <w:rFonts w:eastAsia="Times New Roman" w:cs="Arial"/>
          <w:color w:val="000000"/>
          <w:lang w:eastAsia="bg-BG"/>
        </w:rPr>
        <w:t>Топирамат е противопоказан по време на бременност и при жени с детероден потенциал, в случай че не използват високоефективен метод за контрацепция (вж. точка 4.3 и 4.5).</w:t>
      </w:r>
    </w:p>
    <w:p w14:paraId="6B0AB845" w14:textId="77777777" w:rsidR="00C06159" w:rsidRPr="0001462F" w:rsidRDefault="00C06159" w:rsidP="00C06159">
      <w:pPr>
        <w:spacing w:line="240" w:lineRule="auto"/>
        <w:rPr>
          <w:rFonts w:eastAsia="Times New Roman" w:cs="Arial"/>
          <w:color w:val="000000"/>
          <w:u w:val="single"/>
          <w:lang w:eastAsia="bg-BG"/>
        </w:rPr>
      </w:pPr>
    </w:p>
    <w:p w14:paraId="2FAC0FC4" w14:textId="083EC4A6" w:rsidR="00C06159" w:rsidRPr="0001462F" w:rsidRDefault="00C06159" w:rsidP="00C06159">
      <w:pPr>
        <w:pStyle w:val="Heading3"/>
        <w:rPr>
          <w:rFonts w:eastAsia="Times New Roman"/>
          <w:u w:val="single"/>
          <w:lang w:eastAsia="bg-BG"/>
        </w:rPr>
      </w:pPr>
      <w:r w:rsidRPr="0001462F">
        <w:rPr>
          <w:rFonts w:eastAsia="Times New Roman"/>
          <w:u w:val="single"/>
          <w:lang w:eastAsia="bg-BG"/>
        </w:rPr>
        <w:t>Кърмене</w:t>
      </w:r>
    </w:p>
    <w:p w14:paraId="2212719D" w14:textId="77777777" w:rsidR="00C06159" w:rsidRPr="0001462F" w:rsidRDefault="00C06159" w:rsidP="00C06159">
      <w:pPr>
        <w:rPr>
          <w:rFonts w:eastAsia="Times New Roman" w:cs="Arial"/>
          <w:color w:val="000000"/>
          <w:lang w:eastAsia="bg-BG"/>
        </w:rPr>
      </w:pPr>
    </w:p>
    <w:p w14:paraId="3BFAF83A" w14:textId="77777777" w:rsidR="00C06159" w:rsidRPr="0001462F" w:rsidRDefault="00C06159" w:rsidP="00C06159">
      <w:pPr>
        <w:rPr>
          <w:rFonts w:eastAsia="Times New Roman" w:cs="Arial"/>
          <w:lang w:eastAsia="bg-BG"/>
        </w:rPr>
      </w:pPr>
      <w:r w:rsidRPr="0001462F">
        <w:rPr>
          <w:rFonts w:eastAsia="Times New Roman" w:cs="Arial"/>
          <w:color w:val="000000"/>
          <w:lang w:eastAsia="bg-BG"/>
        </w:rPr>
        <w:t>Проучванията при животни показват, че топирамат се екскретира в кърмата. Екскрецията на топирамат в кърмата при хора не е оценявана в контролирани проучвания. Ограничени наблюдения при пациентки дават основание да сс предполага висока степен на екскреция на топирамат в човешката кърма. Ефектите, наблюдавани при естествено хранени новородени/кърмачета на лекувани майки, включват диария, сънливост, раздразнителност и недостатъчно наддаване на тегло. Поради това, трябва да се вземе решение дали да се</w:t>
      </w:r>
      <w:r w:rsidRPr="0001462F">
        <w:rPr>
          <w:rFonts w:eastAsia="Times New Roman" w:cs="Arial"/>
          <w:color w:val="000000"/>
          <w:lang w:val="ru-RU" w:eastAsia="bg-BG"/>
        </w:rPr>
        <w:t xml:space="preserve"> </w:t>
      </w:r>
      <w:r w:rsidRPr="0001462F">
        <w:rPr>
          <w:rFonts w:eastAsia="Times New Roman" w:cs="Arial"/>
          <w:color w:val="000000"/>
          <w:lang w:eastAsia="bg-BG"/>
        </w:rPr>
        <w:t>преустанови кърменето или да се преустанови/не се приложи терапия с топирамат, като се вземе предвид ползата от кърменето за детето и ползата от терапията с топирамат за жената (вж. точка 4.4).</w:t>
      </w:r>
    </w:p>
    <w:p w14:paraId="374ADC4F" w14:textId="77777777" w:rsidR="00C06159" w:rsidRPr="0001462F" w:rsidRDefault="00C06159" w:rsidP="00C06159">
      <w:pPr>
        <w:spacing w:line="240" w:lineRule="auto"/>
        <w:rPr>
          <w:rFonts w:eastAsia="Times New Roman" w:cs="Arial"/>
          <w:color w:val="000000"/>
          <w:u w:val="single"/>
          <w:lang w:eastAsia="bg-BG"/>
        </w:rPr>
      </w:pPr>
    </w:p>
    <w:p w14:paraId="2611AC94" w14:textId="6945D6B5" w:rsidR="00C06159" w:rsidRPr="0001462F" w:rsidRDefault="00C06159" w:rsidP="00C06159">
      <w:pPr>
        <w:pStyle w:val="Heading3"/>
        <w:rPr>
          <w:rFonts w:eastAsia="Times New Roman"/>
          <w:u w:val="single"/>
          <w:lang w:eastAsia="bg-BG"/>
        </w:rPr>
      </w:pPr>
      <w:r w:rsidRPr="0001462F">
        <w:rPr>
          <w:rFonts w:eastAsia="Times New Roman"/>
          <w:u w:val="single"/>
          <w:lang w:eastAsia="bg-BG"/>
        </w:rPr>
        <w:t>Фертилитет</w:t>
      </w:r>
    </w:p>
    <w:p w14:paraId="6E3899A4" w14:textId="77777777" w:rsidR="00C06159" w:rsidRPr="0001462F" w:rsidRDefault="00C06159" w:rsidP="00C06159">
      <w:pPr>
        <w:rPr>
          <w:rFonts w:eastAsia="Times New Roman" w:cs="Arial"/>
          <w:color w:val="000000"/>
          <w:lang w:eastAsia="bg-BG"/>
        </w:rPr>
      </w:pPr>
    </w:p>
    <w:p w14:paraId="0180A42F" w14:textId="4DF29485" w:rsidR="00C06159" w:rsidRPr="0001462F" w:rsidRDefault="00C06159" w:rsidP="00C06159">
      <w:pPr>
        <w:rPr>
          <w:rFonts w:cs="Arial"/>
          <w:lang w:val="ru-RU"/>
        </w:rPr>
      </w:pPr>
      <w:r w:rsidRPr="0001462F">
        <w:rPr>
          <w:rFonts w:eastAsia="Times New Roman" w:cs="Arial"/>
          <w:color w:val="000000"/>
          <w:lang w:eastAsia="bg-BG"/>
        </w:rPr>
        <w:t>Проучванията при животни не показват увреждане на репродуктивната функция от топирамат (вж. точка 5.3). Ефектът на топирамат върху фертилитета при хора не е установен.</w:t>
      </w:r>
    </w:p>
    <w:p w14:paraId="60B3D29F" w14:textId="77777777" w:rsidR="00C06159" w:rsidRPr="0001462F" w:rsidRDefault="00C06159" w:rsidP="0091385D"/>
    <w:p w14:paraId="064DF1DE" w14:textId="70BCC16C" w:rsidR="00CF77F7" w:rsidRPr="0001462F" w:rsidRDefault="002C50EE" w:rsidP="004A448E">
      <w:pPr>
        <w:pStyle w:val="Heading2"/>
      </w:pPr>
      <w:r w:rsidRPr="0001462F">
        <w:t>4.7. Ефекти върху способността за шофиране и работа с машини</w:t>
      </w:r>
    </w:p>
    <w:p w14:paraId="1455464C" w14:textId="78136F1E" w:rsidR="0091385D" w:rsidRPr="0001462F" w:rsidRDefault="0091385D" w:rsidP="0091385D"/>
    <w:p w14:paraId="3BB987C7" w14:textId="77777777" w:rsidR="00C06159" w:rsidRPr="0001462F" w:rsidRDefault="00C06159" w:rsidP="00C06159">
      <w:pPr>
        <w:spacing w:line="240" w:lineRule="auto"/>
        <w:rPr>
          <w:rFonts w:eastAsia="Times New Roman" w:cs="Arial"/>
          <w:lang w:eastAsia="bg-BG"/>
        </w:rPr>
      </w:pPr>
      <w:r w:rsidRPr="0001462F">
        <w:rPr>
          <w:rFonts w:eastAsia="Times New Roman" w:cs="Arial"/>
          <w:color w:val="000000"/>
          <w:lang w:eastAsia="bg-BG"/>
        </w:rPr>
        <w:lastRenderedPageBreak/>
        <w:t>Топирамат има незначително или умерено влияние върху способността за шофиране и работа с машини.</w:t>
      </w:r>
    </w:p>
    <w:p w14:paraId="19E187D3" w14:textId="77777777" w:rsidR="00C06159" w:rsidRPr="0001462F" w:rsidRDefault="00C06159" w:rsidP="00C06159">
      <w:pPr>
        <w:rPr>
          <w:rFonts w:ascii="Times New Roman" w:eastAsia="Times New Roman" w:hAnsi="Times New Roman" w:cs="Times New Roman"/>
          <w:color w:val="000000"/>
          <w:sz w:val="20"/>
          <w:szCs w:val="20"/>
          <w:lang w:eastAsia="bg-BG"/>
        </w:rPr>
      </w:pPr>
    </w:p>
    <w:p w14:paraId="1C9ABB96" w14:textId="66565AAD" w:rsidR="007A2185" w:rsidRPr="0001462F" w:rsidRDefault="00C06159" w:rsidP="00C06159">
      <w:pPr>
        <w:rPr>
          <w:rFonts w:cs="Arial"/>
        </w:rPr>
      </w:pPr>
      <w:r w:rsidRPr="0001462F">
        <w:rPr>
          <w:rFonts w:eastAsia="Times New Roman" w:cs="Arial"/>
          <w:color w:val="000000"/>
          <w:lang w:eastAsia="bg-BG"/>
        </w:rPr>
        <w:t>Топирамат действа върху централната нервна система и може да предизвика сънливост, замайване или други подобни симптоми. Може да причини също така нарушения на зрението и/или замъглено виждане.Тези нежелани лекарствени реакции да се окажат потенциално опасни при шофиране или работа с машини, особено докато не се определи индивидуалното реакция на всеки пациент към лекарствения продукт.</w:t>
      </w:r>
    </w:p>
    <w:p w14:paraId="35801A15" w14:textId="77777777" w:rsidR="0091385D" w:rsidRPr="0001462F" w:rsidRDefault="0091385D" w:rsidP="0091385D"/>
    <w:p w14:paraId="4838F52A" w14:textId="058F0B9C" w:rsidR="0091385D" w:rsidRPr="0001462F" w:rsidRDefault="002C50EE" w:rsidP="007A2185">
      <w:pPr>
        <w:pStyle w:val="Heading2"/>
      </w:pPr>
      <w:r w:rsidRPr="0001462F">
        <w:t>4.8. Нежелани лекарствени реакции</w:t>
      </w:r>
    </w:p>
    <w:p w14:paraId="76E0B7A2" w14:textId="5BBD2581" w:rsidR="005B0F27" w:rsidRPr="0001462F" w:rsidRDefault="005B0F27" w:rsidP="0091385D"/>
    <w:p w14:paraId="50D3051C" w14:textId="77777777" w:rsidR="00C06159" w:rsidRPr="0001462F" w:rsidRDefault="00C06159" w:rsidP="00C06159">
      <w:pPr>
        <w:spacing w:line="240" w:lineRule="auto"/>
        <w:rPr>
          <w:rFonts w:eastAsia="Times New Roman" w:cs="Arial"/>
          <w:lang w:eastAsia="bg-BG"/>
        </w:rPr>
      </w:pPr>
      <w:r w:rsidRPr="0001462F">
        <w:rPr>
          <w:rFonts w:eastAsia="Times New Roman" w:cs="Arial"/>
          <w:color w:val="000000"/>
          <w:lang w:eastAsia="bg-BG"/>
        </w:rPr>
        <w:t xml:space="preserve">Безопасността на </w:t>
      </w:r>
      <w:proofErr w:type="spellStart"/>
      <w:r w:rsidRPr="0001462F">
        <w:rPr>
          <w:rFonts w:eastAsia="Times New Roman" w:cs="Arial"/>
          <w:color w:val="000000"/>
          <w:lang w:eastAsia="bg-BG"/>
        </w:rPr>
        <w:t>топирамат</w:t>
      </w:r>
      <w:proofErr w:type="spellEnd"/>
      <w:r w:rsidRPr="0001462F">
        <w:rPr>
          <w:rFonts w:eastAsia="Times New Roman" w:cs="Arial"/>
          <w:color w:val="000000"/>
          <w:lang w:eastAsia="bg-BG"/>
        </w:rPr>
        <w:t xml:space="preserve"> е определена от база данни на клинично проучване, включващо 4111 пациенти (3182 на </w:t>
      </w:r>
      <w:proofErr w:type="spellStart"/>
      <w:r w:rsidRPr="0001462F">
        <w:rPr>
          <w:rFonts w:eastAsia="Times New Roman" w:cs="Arial"/>
          <w:color w:val="000000"/>
          <w:lang w:eastAsia="bg-BG"/>
        </w:rPr>
        <w:t>топирамат</w:t>
      </w:r>
      <w:proofErr w:type="spellEnd"/>
      <w:r w:rsidRPr="0001462F">
        <w:rPr>
          <w:rFonts w:eastAsia="Times New Roman" w:cs="Arial"/>
          <w:color w:val="000000"/>
          <w:lang w:eastAsia="bg-BG"/>
        </w:rPr>
        <w:t xml:space="preserve"> и 929 на плацебо), взели участие в 20 двойно-слепи изпитвания и съответно 2847 пациенти, взели участие в 34 открити изпитвания на </w:t>
      </w:r>
      <w:proofErr w:type="spellStart"/>
      <w:r w:rsidRPr="0001462F">
        <w:rPr>
          <w:rFonts w:eastAsia="Times New Roman" w:cs="Arial"/>
          <w:color w:val="000000"/>
          <w:lang w:eastAsia="bg-BG"/>
        </w:rPr>
        <w:t>топирамат</w:t>
      </w:r>
      <w:proofErr w:type="spellEnd"/>
      <w:r w:rsidRPr="0001462F">
        <w:rPr>
          <w:rFonts w:eastAsia="Times New Roman" w:cs="Arial"/>
          <w:color w:val="000000"/>
          <w:lang w:eastAsia="bg-BG"/>
        </w:rPr>
        <w:t>, като допълнително лечение на първично генерализирани тонично-</w:t>
      </w:r>
      <w:proofErr w:type="spellStart"/>
      <w:r w:rsidRPr="0001462F">
        <w:rPr>
          <w:rFonts w:eastAsia="Times New Roman" w:cs="Arial"/>
          <w:color w:val="000000"/>
          <w:lang w:eastAsia="bg-BG"/>
        </w:rPr>
        <w:t>клонични</w:t>
      </w:r>
      <w:proofErr w:type="spellEnd"/>
      <w:r w:rsidRPr="0001462F">
        <w:rPr>
          <w:rFonts w:eastAsia="Times New Roman" w:cs="Arial"/>
          <w:color w:val="000000"/>
          <w:lang w:eastAsia="bg-BG"/>
        </w:rPr>
        <w:t xml:space="preserve"> гърчове, парциални припадъци, припадъци, свързани със синдрома на </w:t>
      </w:r>
      <w:r w:rsidRPr="0001462F">
        <w:rPr>
          <w:rFonts w:eastAsia="Times New Roman" w:cs="Arial"/>
          <w:color w:val="000000"/>
          <w:lang w:val="en-US"/>
        </w:rPr>
        <w:t>Lennox</w:t>
      </w:r>
      <w:r w:rsidRPr="0001462F">
        <w:rPr>
          <w:rFonts w:eastAsia="Times New Roman" w:cs="Arial"/>
          <w:color w:val="000000"/>
          <w:lang w:val="ru-RU"/>
        </w:rPr>
        <w:t>-</w:t>
      </w:r>
      <w:proofErr w:type="spellStart"/>
      <w:r w:rsidRPr="0001462F">
        <w:rPr>
          <w:rFonts w:eastAsia="Times New Roman" w:cs="Arial"/>
          <w:color w:val="000000"/>
          <w:lang w:val="en-US"/>
        </w:rPr>
        <w:t>Gastaut</w:t>
      </w:r>
      <w:proofErr w:type="spellEnd"/>
      <w:r w:rsidRPr="0001462F">
        <w:rPr>
          <w:rFonts w:eastAsia="Times New Roman" w:cs="Arial"/>
          <w:color w:val="000000"/>
          <w:lang w:val="ru-RU"/>
        </w:rPr>
        <w:t xml:space="preserve">, </w:t>
      </w:r>
      <w:r w:rsidRPr="0001462F">
        <w:rPr>
          <w:rFonts w:eastAsia="Times New Roman" w:cs="Arial"/>
          <w:color w:val="000000"/>
          <w:lang w:eastAsia="bg-BG"/>
        </w:rPr>
        <w:t>монотерапия за ново- или наскоро диагностицирани случаи на епилепсия или профилактика на мигрена. Голяма част от нежеланите реакции са леки до умерени по тежест. Нежеланите реакции, идентифицирани в клиничните изпитвания и при постмаркетинговия опит (означени с “*") са изброени по честота на поява в клиничните изпитвания в Таблица 1. Критериите за честота са следните:</w:t>
      </w:r>
    </w:p>
    <w:p w14:paraId="0D58CAAD" w14:textId="77777777" w:rsidR="00C06159" w:rsidRPr="0001462F" w:rsidRDefault="00C06159" w:rsidP="00C06159">
      <w:pPr>
        <w:spacing w:line="240" w:lineRule="auto"/>
        <w:rPr>
          <w:rFonts w:eastAsia="Times New Roman" w:cs="Arial"/>
          <w:color w:val="000000"/>
          <w:lang w:eastAsia="bg-BG"/>
        </w:rPr>
      </w:pPr>
    </w:p>
    <w:p w14:paraId="4A77DC1D" w14:textId="3CBB7F84" w:rsidR="00C06159" w:rsidRPr="0001462F" w:rsidRDefault="00C06159" w:rsidP="00C06159">
      <w:pPr>
        <w:spacing w:line="240" w:lineRule="auto"/>
        <w:rPr>
          <w:rFonts w:eastAsia="Times New Roman" w:cs="Arial"/>
          <w:lang w:eastAsia="bg-BG"/>
        </w:rPr>
      </w:pPr>
      <w:r w:rsidRPr="0001462F">
        <w:rPr>
          <w:rFonts w:eastAsia="Times New Roman" w:cs="Arial"/>
          <w:color w:val="000000"/>
          <w:lang w:eastAsia="bg-BG"/>
        </w:rPr>
        <w:t>Много чести (≥1/10);</w:t>
      </w:r>
    </w:p>
    <w:p w14:paraId="73440F50" w14:textId="77777777" w:rsidR="00C06159" w:rsidRPr="0001462F" w:rsidRDefault="00C06159" w:rsidP="00C06159">
      <w:pPr>
        <w:spacing w:line="240" w:lineRule="auto"/>
        <w:rPr>
          <w:rFonts w:eastAsia="Times New Roman" w:cs="Arial"/>
          <w:lang w:eastAsia="bg-BG"/>
        </w:rPr>
      </w:pPr>
      <w:r w:rsidRPr="0001462F">
        <w:rPr>
          <w:rFonts w:eastAsia="Times New Roman" w:cs="Arial"/>
          <w:color w:val="000000"/>
          <w:lang w:eastAsia="bg-BG"/>
        </w:rPr>
        <w:t>Чести</w:t>
      </w:r>
      <w:r w:rsidRPr="0001462F">
        <w:rPr>
          <w:rFonts w:eastAsia="Times New Roman" w:cs="Arial"/>
          <w:color w:val="000000"/>
          <w:lang w:eastAsia="bg-BG"/>
        </w:rPr>
        <w:tab/>
        <w:t>(≥ 1/100 до &lt; 1/10);</w:t>
      </w:r>
    </w:p>
    <w:p w14:paraId="150C548B" w14:textId="0CD0BC4F" w:rsidR="00C06159" w:rsidRPr="0001462F" w:rsidRDefault="00C06159" w:rsidP="00C06159">
      <w:pPr>
        <w:spacing w:line="240" w:lineRule="auto"/>
        <w:rPr>
          <w:rFonts w:eastAsia="Times New Roman" w:cs="Arial"/>
          <w:lang w:eastAsia="bg-BG"/>
        </w:rPr>
      </w:pPr>
      <w:r w:rsidRPr="0001462F">
        <w:rPr>
          <w:rFonts w:eastAsia="Times New Roman" w:cs="Arial"/>
          <w:color w:val="000000"/>
          <w:lang w:eastAsia="bg-BG"/>
        </w:rPr>
        <w:t>Нечести (≥ 1 /1,000 до &lt; 1 /100);</w:t>
      </w:r>
    </w:p>
    <w:p w14:paraId="1514224E" w14:textId="77777777" w:rsidR="00C06159" w:rsidRPr="0001462F" w:rsidRDefault="00C06159" w:rsidP="00C06159">
      <w:pPr>
        <w:spacing w:line="240" w:lineRule="auto"/>
        <w:rPr>
          <w:rFonts w:eastAsia="Times New Roman" w:cs="Arial"/>
          <w:lang w:eastAsia="bg-BG"/>
        </w:rPr>
      </w:pPr>
      <w:r w:rsidRPr="0001462F">
        <w:rPr>
          <w:rFonts w:eastAsia="Times New Roman" w:cs="Arial"/>
          <w:color w:val="000000"/>
          <w:lang w:eastAsia="bg-BG"/>
        </w:rPr>
        <w:t>Редки</w:t>
      </w:r>
      <w:r w:rsidRPr="0001462F">
        <w:rPr>
          <w:rFonts w:eastAsia="Times New Roman" w:cs="Arial"/>
          <w:color w:val="000000"/>
          <w:lang w:eastAsia="bg-BG"/>
        </w:rPr>
        <w:tab/>
        <w:t>(≥ 1 /10,000 до &lt; 1/1,000);</w:t>
      </w:r>
    </w:p>
    <w:p w14:paraId="4074BA97" w14:textId="77777777" w:rsidR="00C06159" w:rsidRPr="0001462F" w:rsidRDefault="00C06159" w:rsidP="00C06159">
      <w:pPr>
        <w:spacing w:line="240" w:lineRule="auto"/>
        <w:rPr>
          <w:rFonts w:eastAsia="Times New Roman" w:cs="Arial"/>
          <w:lang w:eastAsia="bg-BG"/>
        </w:rPr>
      </w:pPr>
      <w:r w:rsidRPr="0001462F">
        <w:rPr>
          <w:rFonts w:eastAsia="Times New Roman" w:cs="Arial"/>
          <w:color w:val="000000"/>
          <w:lang w:eastAsia="bg-BG"/>
        </w:rPr>
        <w:t>С неизвестна честота (от наличните данни не може да бъде направена оценка)</w:t>
      </w:r>
    </w:p>
    <w:p w14:paraId="02064AEC" w14:textId="77777777" w:rsidR="00C06159" w:rsidRPr="0001462F" w:rsidRDefault="00C06159" w:rsidP="00C06159">
      <w:pPr>
        <w:spacing w:line="240" w:lineRule="auto"/>
        <w:rPr>
          <w:rFonts w:eastAsia="Times New Roman" w:cs="Arial"/>
          <w:color w:val="000000"/>
          <w:lang w:eastAsia="bg-BG"/>
        </w:rPr>
      </w:pPr>
    </w:p>
    <w:p w14:paraId="59270BCB" w14:textId="6F073196" w:rsidR="00C06159" w:rsidRPr="0001462F" w:rsidRDefault="00C06159" w:rsidP="00C06159">
      <w:pPr>
        <w:spacing w:line="240" w:lineRule="auto"/>
        <w:rPr>
          <w:rFonts w:eastAsia="Times New Roman" w:cs="Arial"/>
          <w:lang w:eastAsia="bg-BG"/>
        </w:rPr>
      </w:pPr>
      <w:r w:rsidRPr="0001462F">
        <w:rPr>
          <w:rFonts w:eastAsia="Times New Roman" w:cs="Arial"/>
          <w:color w:val="000000"/>
          <w:lang w:eastAsia="bg-BG"/>
        </w:rPr>
        <w:t>Най-честите нежелани лекарствени реакции (с честота &gt;5% и повече, в сравнение с наблюдаваните при плацебо по най-малко едно показание в двойно слепи контролирани изпитвания на топирамат) са: анорексия, намален апетит, брадифрения, депресия, нарушена способност за езиково изразяване, безсъние, нарушена координация, затруднена концентрация, замаяност, дизартрия, дисгеузия, хипоестезия, летаргия, нарушение на паметта, нистагъм, парестезии, сомнолентност, тремор, диплопия, замъглено зрение, диария, гадене, умора, раздразнителност, и намаляване на теглото.</w:t>
      </w:r>
    </w:p>
    <w:p w14:paraId="3CFDC8A5" w14:textId="77777777" w:rsidR="00C06159" w:rsidRPr="0001462F" w:rsidRDefault="00C06159" w:rsidP="00C06159">
      <w:pPr>
        <w:rPr>
          <w:rFonts w:eastAsia="Times New Roman" w:cs="Arial"/>
          <w:color w:val="000000"/>
          <w:lang w:eastAsia="bg-BG"/>
        </w:rPr>
      </w:pPr>
    </w:p>
    <w:p w14:paraId="0254AACC" w14:textId="715DF7F1" w:rsidR="007A2185" w:rsidRPr="0001462F" w:rsidRDefault="00C06159" w:rsidP="00C06159">
      <w:pPr>
        <w:rPr>
          <w:rFonts w:cs="Arial"/>
        </w:rPr>
      </w:pPr>
      <w:r w:rsidRPr="0001462F">
        <w:rPr>
          <w:rFonts w:eastAsia="Times New Roman" w:cs="Arial"/>
          <w:color w:val="000000"/>
          <w:lang w:eastAsia="bg-BG"/>
        </w:rPr>
        <w:t>Таблица 1: Нежелани реакции при употреба иа топирамат</w:t>
      </w:r>
    </w:p>
    <w:p w14:paraId="443BC107" w14:textId="0017C313" w:rsidR="005B0F27" w:rsidRPr="0001462F" w:rsidRDefault="005B0F27" w:rsidP="0091385D"/>
    <w:tbl>
      <w:tblPr>
        <w:tblStyle w:val="TableGrid"/>
        <w:tblW w:w="0" w:type="auto"/>
        <w:tblLook w:val="04A0" w:firstRow="1" w:lastRow="0" w:firstColumn="1" w:lastColumn="0" w:noHBand="0" w:noVBand="1"/>
      </w:tblPr>
      <w:tblGrid>
        <w:gridCol w:w="1459"/>
        <w:gridCol w:w="1470"/>
        <w:gridCol w:w="1560"/>
        <w:gridCol w:w="1771"/>
        <w:gridCol w:w="1667"/>
        <w:gridCol w:w="1423"/>
      </w:tblGrid>
      <w:tr w:rsidR="00A41CC7" w:rsidRPr="0001462F" w14:paraId="04E82117" w14:textId="77777777" w:rsidTr="00A41CC7">
        <w:tc>
          <w:tcPr>
            <w:tcW w:w="1459" w:type="dxa"/>
          </w:tcPr>
          <w:p w14:paraId="52F6BBB7" w14:textId="0668973C" w:rsidR="00C06159" w:rsidRPr="0001462F" w:rsidRDefault="00C06159" w:rsidP="00C06159">
            <w:pPr>
              <w:rPr>
                <w:rFonts w:cs="Arial"/>
              </w:rPr>
            </w:pPr>
            <w:r w:rsidRPr="0001462F">
              <w:rPr>
                <w:rFonts w:cs="Arial"/>
              </w:rPr>
              <w:t>Системо- органен клас</w:t>
            </w:r>
          </w:p>
        </w:tc>
        <w:tc>
          <w:tcPr>
            <w:tcW w:w="1470" w:type="dxa"/>
          </w:tcPr>
          <w:p w14:paraId="5E8C30F9" w14:textId="757E85C0" w:rsidR="00C06159" w:rsidRPr="0001462F" w:rsidRDefault="00C06159" w:rsidP="00C06159">
            <w:pPr>
              <w:rPr>
                <w:rFonts w:cs="Arial"/>
              </w:rPr>
            </w:pPr>
            <w:r w:rsidRPr="0001462F">
              <w:rPr>
                <w:rFonts w:cs="Arial"/>
              </w:rPr>
              <w:t>Много чести</w:t>
            </w:r>
          </w:p>
        </w:tc>
        <w:tc>
          <w:tcPr>
            <w:tcW w:w="1560" w:type="dxa"/>
          </w:tcPr>
          <w:p w14:paraId="433FA3F6" w14:textId="11DE165B" w:rsidR="00C06159" w:rsidRPr="0001462F" w:rsidRDefault="00C06159" w:rsidP="00C06159">
            <w:pPr>
              <w:rPr>
                <w:rFonts w:cs="Arial"/>
              </w:rPr>
            </w:pPr>
            <w:r w:rsidRPr="0001462F">
              <w:rPr>
                <w:rFonts w:cs="Arial"/>
              </w:rPr>
              <w:t>Честа</w:t>
            </w:r>
          </w:p>
        </w:tc>
        <w:tc>
          <w:tcPr>
            <w:tcW w:w="1771" w:type="dxa"/>
          </w:tcPr>
          <w:p w14:paraId="7B81F698" w14:textId="100C616D" w:rsidR="00C06159" w:rsidRPr="0001462F" w:rsidRDefault="00C06159" w:rsidP="00C06159">
            <w:pPr>
              <w:rPr>
                <w:rFonts w:cs="Arial"/>
              </w:rPr>
            </w:pPr>
            <w:r w:rsidRPr="0001462F">
              <w:rPr>
                <w:rFonts w:cs="Arial"/>
              </w:rPr>
              <w:t>Нечести</w:t>
            </w:r>
          </w:p>
        </w:tc>
        <w:tc>
          <w:tcPr>
            <w:tcW w:w="1667" w:type="dxa"/>
          </w:tcPr>
          <w:p w14:paraId="43DE2A71" w14:textId="46024733" w:rsidR="00C06159" w:rsidRPr="0001462F" w:rsidRDefault="00C06159" w:rsidP="00C06159">
            <w:pPr>
              <w:rPr>
                <w:rFonts w:cs="Arial"/>
              </w:rPr>
            </w:pPr>
            <w:r w:rsidRPr="0001462F">
              <w:rPr>
                <w:rFonts w:cs="Arial"/>
              </w:rPr>
              <w:t>Редки</w:t>
            </w:r>
          </w:p>
        </w:tc>
        <w:tc>
          <w:tcPr>
            <w:tcW w:w="1423" w:type="dxa"/>
          </w:tcPr>
          <w:p w14:paraId="3D0F0964" w14:textId="607236A2" w:rsidR="00C06159" w:rsidRPr="0001462F" w:rsidRDefault="00C06159" w:rsidP="00C06159">
            <w:pPr>
              <w:rPr>
                <w:rFonts w:cs="Arial"/>
              </w:rPr>
            </w:pPr>
            <w:r w:rsidRPr="0001462F">
              <w:rPr>
                <w:rFonts w:cs="Arial"/>
              </w:rPr>
              <w:t>С неизвестна честота</w:t>
            </w:r>
          </w:p>
        </w:tc>
      </w:tr>
      <w:tr w:rsidR="00A41CC7" w:rsidRPr="0001462F" w14:paraId="03B309DD" w14:textId="77777777" w:rsidTr="00A41CC7">
        <w:tc>
          <w:tcPr>
            <w:tcW w:w="1459" w:type="dxa"/>
          </w:tcPr>
          <w:p w14:paraId="584A2813" w14:textId="18A6CD28" w:rsidR="00C06159" w:rsidRPr="0001462F" w:rsidRDefault="00C06159" w:rsidP="00C06159">
            <w:pPr>
              <w:rPr>
                <w:rFonts w:cs="Arial"/>
              </w:rPr>
            </w:pPr>
            <w:r w:rsidRPr="0001462F">
              <w:rPr>
                <w:rFonts w:cs="Arial"/>
              </w:rPr>
              <w:t>Инфекции и инфестации</w:t>
            </w:r>
          </w:p>
        </w:tc>
        <w:tc>
          <w:tcPr>
            <w:tcW w:w="1470" w:type="dxa"/>
          </w:tcPr>
          <w:p w14:paraId="2FF04E00" w14:textId="52192503" w:rsidR="00C06159" w:rsidRPr="0001462F" w:rsidRDefault="00C06159" w:rsidP="00C06159">
            <w:pPr>
              <w:rPr>
                <w:rFonts w:cs="Arial"/>
              </w:rPr>
            </w:pPr>
            <w:r w:rsidRPr="0001462F">
              <w:rPr>
                <w:rFonts w:cs="Arial"/>
              </w:rPr>
              <w:t>Назофарингит*</w:t>
            </w:r>
          </w:p>
        </w:tc>
        <w:tc>
          <w:tcPr>
            <w:tcW w:w="1560" w:type="dxa"/>
          </w:tcPr>
          <w:p w14:paraId="30ED1B76" w14:textId="77777777" w:rsidR="00C06159" w:rsidRPr="0001462F" w:rsidRDefault="00C06159" w:rsidP="00C06159">
            <w:pPr>
              <w:rPr>
                <w:rFonts w:cs="Arial"/>
              </w:rPr>
            </w:pPr>
          </w:p>
        </w:tc>
        <w:tc>
          <w:tcPr>
            <w:tcW w:w="1771" w:type="dxa"/>
          </w:tcPr>
          <w:p w14:paraId="13433FF5" w14:textId="77777777" w:rsidR="00C06159" w:rsidRPr="0001462F" w:rsidRDefault="00C06159" w:rsidP="00C06159">
            <w:pPr>
              <w:rPr>
                <w:rFonts w:cs="Arial"/>
              </w:rPr>
            </w:pPr>
          </w:p>
        </w:tc>
        <w:tc>
          <w:tcPr>
            <w:tcW w:w="1667" w:type="dxa"/>
          </w:tcPr>
          <w:p w14:paraId="15F9556D" w14:textId="77777777" w:rsidR="00C06159" w:rsidRPr="0001462F" w:rsidRDefault="00C06159" w:rsidP="00C06159">
            <w:pPr>
              <w:rPr>
                <w:rFonts w:cs="Arial"/>
              </w:rPr>
            </w:pPr>
          </w:p>
        </w:tc>
        <w:tc>
          <w:tcPr>
            <w:tcW w:w="1423" w:type="dxa"/>
          </w:tcPr>
          <w:p w14:paraId="194EEBA6" w14:textId="77777777" w:rsidR="00C06159" w:rsidRPr="0001462F" w:rsidRDefault="00C06159" w:rsidP="00C06159">
            <w:pPr>
              <w:rPr>
                <w:rFonts w:cs="Arial"/>
              </w:rPr>
            </w:pPr>
          </w:p>
        </w:tc>
      </w:tr>
      <w:tr w:rsidR="00A41CC7" w:rsidRPr="0001462F" w14:paraId="1B65DC21" w14:textId="77777777" w:rsidTr="00A41CC7">
        <w:trPr>
          <w:trHeight w:val="1619"/>
        </w:trPr>
        <w:tc>
          <w:tcPr>
            <w:tcW w:w="1459" w:type="dxa"/>
          </w:tcPr>
          <w:p w14:paraId="16B2C108" w14:textId="77777777" w:rsidR="00A41CC7" w:rsidRPr="0001462F" w:rsidRDefault="00A41CC7" w:rsidP="00C06159">
            <w:pPr>
              <w:rPr>
                <w:rFonts w:cs="Arial"/>
              </w:rPr>
            </w:pPr>
            <w:r w:rsidRPr="0001462F">
              <w:rPr>
                <w:rFonts w:cs="Arial"/>
              </w:rPr>
              <w:lastRenderedPageBreak/>
              <w:t>Нарушения на кръвта и</w:t>
            </w:r>
          </w:p>
          <w:p w14:paraId="068E0C80" w14:textId="62A40D7F" w:rsidR="00A41CC7" w:rsidRPr="0001462F" w:rsidRDefault="00A41CC7" w:rsidP="00A41CC7">
            <w:pPr>
              <w:rPr>
                <w:rFonts w:cs="Arial"/>
              </w:rPr>
            </w:pPr>
            <w:r w:rsidRPr="0001462F">
              <w:rPr>
                <w:rFonts w:cs="Arial"/>
              </w:rPr>
              <w:t>лимфната система</w:t>
            </w:r>
          </w:p>
        </w:tc>
        <w:tc>
          <w:tcPr>
            <w:tcW w:w="1470" w:type="dxa"/>
          </w:tcPr>
          <w:p w14:paraId="12823A3C" w14:textId="77777777" w:rsidR="00A41CC7" w:rsidRPr="0001462F" w:rsidRDefault="00A41CC7" w:rsidP="00C06159">
            <w:pPr>
              <w:rPr>
                <w:rFonts w:cs="Arial"/>
              </w:rPr>
            </w:pPr>
          </w:p>
        </w:tc>
        <w:tc>
          <w:tcPr>
            <w:tcW w:w="1560" w:type="dxa"/>
          </w:tcPr>
          <w:p w14:paraId="2900B7F6" w14:textId="0AD4B432" w:rsidR="00A41CC7" w:rsidRPr="0001462F" w:rsidRDefault="00A41CC7" w:rsidP="00C06159">
            <w:pPr>
              <w:rPr>
                <w:rFonts w:cs="Arial"/>
              </w:rPr>
            </w:pPr>
            <w:r w:rsidRPr="0001462F">
              <w:rPr>
                <w:rFonts w:cs="Arial"/>
              </w:rPr>
              <w:t>Анемия</w:t>
            </w:r>
          </w:p>
        </w:tc>
        <w:tc>
          <w:tcPr>
            <w:tcW w:w="1771" w:type="dxa"/>
          </w:tcPr>
          <w:p w14:paraId="006F99DD" w14:textId="77777777" w:rsidR="00A41CC7" w:rsidRPr="0001462F" w:rsidRDefault="00A41CC7" w:rsidP="00C06159">
            <w:pPr>
              <w:rPr>
                <w:rFonts w:cs="Arial"/>
              </w:rPr>
            </w:pPr>
            <w:r w:rsidRPr="0001462F">
              <w:rPr>
                <w:rFonts w:cs="Arial"/>
              </w:rPr>
              <w:t>Левкопения, тромбоцитопения,</w:t>
            </w:r>
          </w:p>
          <w:p w14:paraId="1B9E19A2" w14:textId="546E54C7" w:rsidR="00A41CC7" w:rsidRPr="0001462F" w:rsidRDefault="00A41CC7" w:rsidP="00A41CC7">
            <w:pPr>
              <w:rPr>
                <w:rFonts w:cs="Arial"/>
              </w:rPr>
            </w:pPr>
            <w:r w:rsidRPr="0001462F">
              <w:rPr>
                <w:rFonts w:cs="Arial"/>
              </w:rPr>
              <w:t>лимфаденопатия, еозинофилия</w:t>
            </w:r>
          </w:p>
        </w:tc>
        <w:tc>
          <w:tcPr>
            <w:tcW w:w="1667" w:type="dxa"/>
          </w:tcPr>
          <w:p w14:paraId="1B4A1759" w14:textId="462AEBD0" w:rsidR="00A41CC7" w:rsidRPr="0001462F" w:rsidRDefault="00A41CC7" w:rsidP="00C06159">
            <w:pPr>
              <w:rPr>
                <w:rFonts w:cs="Arial"/>
              </w:rPr>
            </w:pPr>
            <w:r w:rsidRPr="0001462F">
              <w:rPr>
                <w:rFonts w:cs="Arial"/>
                <w:lang w:val="en-US"/>
              </w:rPr>
              <w:t>Hey</w:t>
            </w:r>
            <w:r w:rsidRPr="0001462F">
              <w:rPr>
                <w:rFonts w:cs="Arial"/>
              </w:rPr>
              <w:t>тропения</w:t>
            </w:r>
          </w:p>
        </w:tc>
        <w:tc>
          <w:tcPr>
            <w:tcW w:w="1423" w:type="dxa"/>
          </w:tcPr>
          <w:p w14:paraId="046E6D5B" w14:textId="77777777" w:rsidR="00A41CC7" w:rsidRPr="0001462F" w:rsidRDefault="00A41CC7" w:rsidP="00C06159">
            <w:pPr>
              <w:rPr>
                <w:rFonts w:cs="Arial"/>
              </w:rPr>
            </w:pPr>
          </w:p>
        </w:tc>
      </w:tr>
      <w:tr w:rsidR="00A41CC7" w:rsidRPr="0001462F" w14:paraId="385D4746" w14:textId="77777777" w:rsidTr="00A41CC7">
        <w:tc>
          <w:tcPr>
            <w:tcW w:w="1459" w:type="dxa"/>
          </w:tcPr>
          <w:p w14:paraId="698A3B2F" w14:textId="12F1990C" w:rsidR="00A41CC7" w:rsidRPr="0001462F" w:rsidRDefault="00A41CC7" w:rsidP="00A41CC7">
            <w:pPr>
              <w:rPr>
                <w:rFonts w:cs="Arial"/>
              </w:rPr>
            </w:pPr>
            <w:r w:rsidRPr="0001462F">
              <w:rPr>
                <w:rFonts w:cs="Arial"/>
              </w:rPr>
              <w:t>Нарушения на имунната система</w:t>
            </w:r>
          </w:p>
        </w:tc>
        <w:tc>
          <w:tcPr>
            <w:tcW w:w="1470" w:type="dxa"/>
          </w:tcPr>
          <w:p w14:paraId="770D703C" w14:textId="77777777" w:rsidR="00A41CC7" w:rsidRPr="0001462F" w:rsidRDefault="00A41CC7" w:rsidP="00A41CC7">
            <w:pPr>
              <w:rPr>
                <w:rFonts w:cs="Arial"/>
              </w:rPr>
            </w:pPr>
          </w:p>
        </w:tc>
        <w:tc>
          <w:tcPr>
            <w:tcW w:w="1560" w:type="dxa"/>
          </w:tcPr>
          <w:p w14:paraId="599798CB" w14:textId="598926D1" w:rsidR="00A41CC7" w:rsidRPr="0001462F" w:rsidRDefault="00A41CC7" w:rsidP="00A41CC7">
            <w:pPr>
              <w:rPr>
                <w:rFonts w:cs="Arial"/>
              </w:rPr>
            </w:pPr>
            <w:r w:rsidRPr="0001462F">
              <w:rPr>
                <w:rFonts w:cs="Arial"/>
              </w:rPr>
              <w:t>Свръхчувстви</w:t>
            </w:r>
            <w:r w:rsidRPr="0001462F">
              <w:rPr>
                <w:rFonts w:cs="Arial"/>
              </w:rPr>
              <w:softHyphen/>
              <w:t>телност</w:t>
            </w:r>
          </w:p>
        </w:tc>
        <w:tc>
          <w:tcPr>
            <w:tcW w:w="1771" w:type="dxa"/>
          </w:tcPr>
          <w:p w14:paraId="27CD8C46" w14:textId="77777777" w:rsidR="00A41CC7" w:rsidRPr="0001462F" w:rsidRDefault="00A41CC7" w:rsidP="00A41CC7">
            <w:pPr>
              <w:rPr>
                <w:rFonts w:cs="Arial"/>
              </w:rPr>
            </w:pPr>
          </w:p>
        </w:tc>
        <w:tc>
          <w:tcPr>
            <w:tcW w:w="1667" w:type="dxa"/>
          </w:tcPr>
          <w:p w14:paraId="138B1BD2" w14:textId="77777777" w:rsidR="00A41CC7" w:rsidRPr="0001462F" w:rsidRDefault="00A41CC7" w:rsidP="00A41CC7">
            <w:pPr>
              <w:rPr>
                <w:rFonts w:cs="Arial"/>
              </w:rPr>
            </w:pPr>
          </w:p>
        </w:tc>
        <w:tc>
          <w:tcPr>
            <w:tcW w:w="1423" w:type="dxa"/>
          </w:tcPr>
          <w:p w14:paraId="5AB6F837" w14:textId="7DA3085F" w:rsidR="00A41CC7" w:rsidRPr="0001462F" w:rsidRDefault="00A41CC7" w:rsidP="00A41CC7">
            <w:pPr>
              <w:rPr>
                <w:rFonts w:cs="Arial"/>
              </w:rPr>
            </w:pPr>
            <w:r w:rsidRPr="0001462F">
              <w:rPr>
                <w:rFonts w:cs="Arial"/>
              </w:rPr>
              <w:t>Алергичен оток*</w:t>
            </w:r>
          </w:p>
        </w:tc>
      </w:tr>
      <w:tr w:rsidR="00A41CC7" w:rsidRPr="0001462F" w14:paraId="1D0F5382" w14:textId="77777777" w:rsidTr="00A41CC7">
        <w:tc>
          <w:tcPr>
            <w:tcW w:w="1459" w:type="dxa"/>
          </w:tcPr>
          <w:p w14:paraId="6D84147B" w14:textId="72852CA7" w:rsidR="00A41CC7" w:rsidRPr="0001462F" w:rsidRDefault="00A41CC7" w:rsidP="00A41CC7">
            <w:pPr>
              <w:rPr>
                <w:rFonts w:cs="Arial"/>
              </w:rPr>
            </w:pPr>
            <w:r w:rsidRPr="0001462F">
              <w:rPr>
                <w:rFonts w:cs="Arial"/>
              </w:rPr>
              <w:t>Нарушения на метаболизма и храненето</w:t>
            </w:r>
          </w:p>
        </w:tc>
        <w:tc>
          <w:tcPr>
            <w:tcW w:w="1470" w:type="dxa"/>
          </w:tcPr>
          <w:p w14:paraId="7F129A88" w14:textId="77777777" w:rsidR="00A41CC7" w:rsidRPr="0001462F" w:rsidRDefault="00A41CC7" w:rsidP="00A41CC7">
            <w:pPr>
              <w:rPr>
                <w:rFonts w:cs="Arial"/>
              </w:rPr>
            </w:pPr>
          </w:p>
        </w:tc>
        <w:tc>
          <w:tcPr>
            <w:tcW w:w="1560" w:type="dxa"/>
          </w:tcPr>
          <w:p w14:paraId="07BF4A52" w14:textId="7A0F0484" w:rsidR="00A41CC7" w:rsidRPr="0001462F" w:rsidRDefault="00A41CC7" w:rsidP="00A41CC7">
            <w:pPr>
              <w:rPr>
                <w:rFonts w:cs="Arial"/>
              </w:rPr>
            </w:pPr>
            <w:r w:rsidRPr="0001462F">
              <w:rPr>
                <w:rFonts w:cs="Arial"/>
              </w:rPr>
              <w:t>Анорексия, понижен апетит</w:t>
            </w:r>
          </w:p>
        </w:tc>
        <w:tc>
          <w:tcPr>
            <w:tcW w:w="1771" w:type="dxa"/>
            <w:vAlign w:val="bottom"/>
          </w:tcPr>
          <w:p w14:paraId="5092E974" w14:textId="2D2D33EA" w:rsidR="00A41CC7" w:rsidRPr="0001462F" w:rsidRDefault="00A41CC7" w:rsidP="00A41CC7">
            <w:pPr>
              <w:rPr>
                <w:rFonts w:cs="Arial"/>
              </w:rPr>
            </w:pPr>
            <w:r w:rsidRPr="0001462F">
              <w:rPr>
                <w:rFonts w:cs="Arial"/>
              </w:rPr>
              <w:t>Метаболитна ацидоза, хипокалемия, повишен апетит, полидипсия</w:t>
            </w:r>
          </w:p>
        </w:tc>
        <w:tc>
          <w:tcPr>
            <w:tcW w:w="1667" w:type="dxa"/>
            <w:vAlign w:val="bottom"/>
          </w:tcPr>
          <w:p w14:paraId="2F12F3CA" w14:textId="3A2D6A81" w:rsidR="00A41CC7" w:rsidRPr="0001462F" w:rsidRDefault="00A41CC7" w:rsidP="00A41CC7">
            <w:pPr>
              <w:rPr>
                <w:rFonts w:cs="Arial"/>
              </w:rPr>
            </w:pPr>
            <w:r w:rsidRPr="0001462F">
              <w:rPr>
                <w:rFonts w:cs="Arial"/>
              </w:rPr>
              <w:t>Хиперхлоре-мична ацидоза, хиперамонемия*, хиперамонемична енцефалопатия*</w:t>
            </w:r>
          </w:p>
        </w:tc>
        <w:tc>
          <w:tcPr>
            <w:tcW w:w="1423" w:type="dxa"/>
          </w:tcPr>
          <w:p w14:paraId="051F4E66" w14:textId="77777777" w:rsidR="00A41CC7" w:rsidRPr="0001462F" w:rsidRDefault="00A41CC7" w:rsidP="00A41CC7">
            <w:pPr>
              <w:rPr>
                <w:rFonts w:cs="Arial"/>
              </w:rPr>
            </w:pPr>
          </w:p>
        </w:tc>
      </w:tr>
      <w:tr w:rsidR="00A41CC7" w:rsidRPr="0001462F" w14:paraId="3C443515" w14:textId="77777777" w:rsidTr="00A41CC7">
        <w:tc>
          <w:tcPr>
            <w:tcW w:w="1459" w:type="dxa"/>
          </w:tcPr>
          <w:p w14:paraId="70035B65" w14:textId="7B5BB02D" w:rsidR="00A41CC7" w:rsidRPr="0001462F" w:rsidRDefault="00A41CC7" w:rsidP="00A41CC7">
            <w:pPr>
              <w:rPr>
                <w:rFonts w:cs="Arial"/>
              </w:rPr>
            </w:pPr>
            <w:r w:rsidRPr="0001462F">
              <w:rPr>
                <w:rFonts w:cs="Arial"/>
              </w:rPr>
              <w:t>Психични нарушения</w:t>
            </w:r>
          </w:p>
        </w:tc>
        <w:tc>
          <w:tcPr>
            <w:tcW w:w="1470" w:type="dxa"/>
          </w:tcPr>
          <w:p w14:paraId="4BD6223C" w14:textId="07829BF9" w:rsidR="00A41CC7" w:rsidRPr="0001462F" w:rsidRDefault="00A41CC7" w:rsidP="00A41CC7">
            <w:pPr>
              <w:rPr>
                <w:rFonts w:cs="Arial"/>
              </w:rPr>
            </w:pPr>
            <w:r w:rsidRPr="0001462F">
              <w:rPr>
                <w:rFonts w:cs="Arial"/>
              </w:rPr>
              <w:t>Депресия</w:t>
            </w:r>
          </w:p>
        </w:tc>
        <w:tc>
          <w:tcPr>
            <w:tcW w:w="1560" w:type="dxa"/>
          </w:tcPr>
          <w:p w14:paraId="70EC2B0A" w14:textId="38A6490B" w:rsidR="00A41CC7" w:rsidRPr="0001462F" w:rsidRDefault="00A41CC7" w:rsidP="00A41CC7">
            <w:pPr>
              <w:rPr>
                <w:rFonts w:cs="Arial"/>
              </w:rPr>
            </w:pPr>
            <w:r w:rsidRPr="0001462F">
              <w:rPr>
                <w:rFonts w:cs="Arial"/>
              </w:rPr>
              <w:t>Брадифрения, безсъние, нарушение на способността за езиково изразяване, тревожност, състояние на обърканост, дезориентация, агресия, промени в настроението, възбуда, колебания в настроението, депресивно настроение, гняв, абнормно поведение</w:t>
            </w:r>
          </w:p>
        </w:tc>
        <w:tc>
          <w:tcPr>
            <w:tcW w:w="1771" w:type="dxa"/>
            <w:vAlign w:val="bottom"/>
          </w:tcPr>
          <w:p w14:paraId="2F3C1745" w14:textId="1B36BDE5" w:rsidR="00A41CC7" w:rsidRPr="0001462F" w:rsidRDefault="00A41CC7" w:rsidP="00A41CC7">
            <w:pPr>
              <w:rPr>
                <w:rFonts w:cs="Arial"/>
              </w:rPr>
            </w:pPr>
            <w:r w:rsidRPr="0001462F">
              <w:rPr>
                <w:rFonts w:cs="Arial"/>
              </w:rPr>
              <w:t xml:space="preserve">Суицидна идеация, опит за самоубийство, халюцинации, психотично разстройство, слухови халюцинации, зрителни халюцинация, апатия, липса на спонтанна реч, нарушения на съня, промени в либидото, понижено либидо, безпокойство, плачливост, дисфемия, еуфорично настроение, параноя, персеверация, панически атаки, </w:t>
            </w:r>
            <w:r w:rsidRPr="0001462F">
              <w:rPr>
                <w:rFonts w:cs="Arial"/>
              </w:rPr>
              <w:lastRenderedPageBreak/>
              <w:t>нарушение в способността за четене, първична инсомния, изравнен афект, абнормно мислене, загуба на либидо, вялост, междинна инсомния, разсеяност, ранно събуждане сутрин, паническа реакция, повишено настроение</w:t>
            </w:r>
          </w:p>
        </w:tc>
        <w:tc>
          <w:tcPr>
            <w:tcW w:w="1667" w:type="dxa"/>
          </w:tcPr>
          <w:p w14:paraId="2F5576A1" w14:textId="4AA883F5" w:rsidR="00A41CC7" w:rsidRPr="0001462F" w:rsidRDefault="00A41CC7" w:rsidP="00A41CC7">
            <w:pPr>
              <w:rPr>
                <w:rFonts w:cs="Arial"/>
              </w:rPr>
            </w:pPr>
            <w:r w:rsidRPr="0001462F">
              <w:rPr>
                <w:rFonts w:cs="Arial"/>
              </w:rPr>
              <w:lastRenderedPageBreak/>
              <w:t>Мания, паническо разстройство, чувство на отчаяние*, хипомания</w:t>
            </w:r>
          </w:p>
        </w:tc>
        <w:tc>
          <w:tcPr>
            <w:tcW w:w="1423" w:type="dxa"/>
          </w:tcPr>
          <w:p w14:paraId="7CB4B9AE" w14:textId="77777777" w:rsidR="00A41CC7" w:rsidRPr="0001462F" w:rsidRDefault="00A41CC7" w:rsidP="00A41CC7">
            <w:pPr>
              <w:rPr>
                <w:rFonts w:cs="Arial"/>
              </w:rPr>
            </w:pPr>
          </w:p>
        </w:tc>
      </w:tr>
      <w:tr w:rsidR="00A41CC7" w:rsidRPr="0001462F" w14:paraId="622B4E18" w14:textId="77777777" w:rsidTr="00A41CC7">
        <w:trPr>
          <w:trHeight w:val="13222"/>
        </w:trPr>
        <w:tc>
          <w:tcPr>
            <w:tcW w:w="1459" w:type="dxa"/>
          </w:tcPr>
          <w:p w14:paraId="1FB53D9F" w14:textId="3DDB3781" w:rsidR="00A41CC7" w:rsidRPr="0001462F" w:rsidRDefault="00A41CC7" w:rsidP="00A41CC7">
            <w:pPr>
              <w:rPr>
                <w:rFonts w:cs="Arial"/>
              </w:rPr>
            </w:pPr>
            <w:r w:rsidRPr="0001462F">
              <w:rPr>
                <w:rFonts w:cs="Arial"/>
              </w:rPr>
              <w:lastRenderedPageBreak/>
              <w:t>Нарушения на нервната система</w:t>
            </w:r>
          </w:p>
        </w:tc>
        <w:tc>
          <w:tcPr>
            <w:tcW w:w="1470" w:type="dxa"/>
          </w:tcPr>
          <w:p w14:paraId="0709D22F" w14:textId="1DED201D" w:rsidR="00A41CC7" w:rsidRPr="0001462F" w:rsidRDefault="00A41CC7" w:rsidP="00A41CC7">
            <w:pPr>
              <w:rPr>
                <w:rFonts w:cs="Arial"/>
              </w:rPr>
            </w:pPr>
            <w:r w:rsidRPr="0001462F">
              <w:rPr>
                <w:rFonts w:cs="Arial"/>
              </w:rPr>
              <w:t>Парестезия, сомнолентност, замаяност</w:t>
            </w:r>
          </w:p>
        </w:tc>
        <w:tc>
          <w:tcPr>
            <w:tcW w:w="1560" w:type="dxa"/>
            <w:vAlign w:val="bottom"/>
          </w:tcPr>
          <w:p w14:paraId="45C14480" w14:textId="77777777" w:rsidR="00A41CC7" w:rsidRPr="0001462F" w:rsidRDefault="00A41CC7" w:rsidP="00A41CC7">
            <w:pPr>
              <w:rPr>
                <w:rFonts w:cs="Arial"/>
              </w:rPr>
            </w:pPr>
            <w:r w:rsidRPr="0001462F">
              <w:rPr>
                <w:rFonts w:cs="Arial"/>
              </w:rPr>
              <w:t>Нарушения на вниманието, нарушения на паметта, амнезия, когнитивно нарушение, нарушен мисловен процес,</w:t>
            </w:r>
          </w:p>
          <w:p w14:paraId="1ED10B40" w14:textId="226DB7FF" w:rsidR="00A41CC7" w:rsidRPr="0001462F" w:rsidRDefault="00A41CC7" w:rsidP="00A41CC7">
            <w:pPr>
              <w:rPr>
                <w:rFonts w:cs="Arial"/>
              </w:rPr>
            </w:pPr>
            <w:r w:rsidRPr="0001462F">
              <w:rPr>
                <w:rFonts w:cs="Arial"/>
              </w:rPr>
              <w:t>нарушение на психомоторните умения, конвулсия, абнормна координация, тремор, летаргия, хипоестезия, нистагьм, дисгеузия, нарушения на равновесието, дизартрия, интенционен тремор, седация</w:t>
            </w:r>
          </w:p>
        </w:tc>
        <w:tc>
          <w:tcPr>
            <w:tcW w:w="1771" w:type="dxa"/>
            <w:vAlign w:val="bottom"/>
          </w:tcPr>
          <w:p w14:paraId="2A2A8F04" w14:textId="77777777" w:rsidR="00A41CC7" w:rsidRPr="0001462F" w:rsidRDefault="00A41CC7" w:rsidP="00A41CC7">
            <w:pPr>
              <w:rPr>
                <w:rFonts w:cs="Arial"/>
              </w:rPr>
            </w:pPr>
            <w:r w:rsidRPr="0001462F">
              <w:rPr>
                <w:rFonts w:cs="Arial"/>
              </w:rPr>
              <w:t>Понижено ниво на съзнание, гранд мал, дефекти в зрителното поле, комплексни парциални пристъпи, нарушения на говора, психомоторна</w:t>
            </w:r>
          </w:p>
          <w:p w14:paraId="54A9563D" w14:textId="27393057" w:rsidR="00A41CC7" w:rsidRPr="0001462F" w:rsidRDefault="00A41CC7" w:rsidP="00A41CC7">
            <w:pPr>
              <w:rPr>
                <w:rFonts w:cs="Arial"/>
              </w:rPr>
            </w:pPr>
            <w:r w:rsidRPr="0001462F">
              <w:rPr>
                <w:rFonts w:cs="Arial"/>
              </w:rPr>
              <w:t>хиперактивност, синкоп, сензорно нарушение, саливация, хиперсомния, афазия, репетитивна реч, хипокинезия, дискинезия, замайване при изправяне, лошо качество на съня, усещане за парене, загуба на сетивност, паросмия, церебеларен синдром, дизестезия, хипогеузия, ступор, непохватност, аура, агеузия, дисграфия, дисфазия, периферна невропатия, пресинкоп, дистония, формикация</w:t>
            </w:r>
          </w:p>
        </w:tc>
        <w:tc>
          <w:tcPr>
            <w:tcW w:w="1667" w:type="dxa"/>
            <w:vAlign w:val="bottom"/>
          </w:tcPr>
          <w:p w14:paraId="5BCAE665" w14:textId="77777777" w:rsidR="00A41CC7" w:rsidRPr="0001462F" w:rsidRDefault="00A41CC7" w:rsidP="00A41CC7">
            <w:pPr>
              <w:rPr>
                <w:rFonts w:cs="Arial"/>
              </w:rPr>
            </w:pPr>
            <w:r w:rsidRPr="0001462F">
              <w:rPr>
                <w:rFonts w:cs="Arial"/>
              </w:rPr>
              <w:t>Апраксия, разстройство на циркадния ритъм на съня, хиперестезия, хипосмия, аносмия, есенциален тремор, акинеза, нереагираш на</w:t>
            </w:r>
          </w:p>
          <w:p w14:paraId="7F5E40A4" w14:textId="11F58716" w:rsidR="00A41CC7" w:rsidRPr="0001462F" w:rsidRDefault="00A41CC7" w:rsidP="00A41CC7">
            <w:pPr>
              <w:rPr>
                <w:rFonts w:cs="Arial"/>
              </w:rPr>
            </w:pPr>
            <w:r w:rsidRPr="0001462F">
              <w:rPr>
                <w:rFonts w:cs="Arial"/>
              </w:rPr>
              <w:t>стимули</w:t>
            </w:r>
          </w:p>
        </w:tc>
        <w:tc>
          <w:tcPr>
            <w:tcW w:w="1423" w:type="dxa"/>
          </w:tcPr>
          <w:p w14:paraId="5DE2D5A7" w14:textId="77777777" w:rsidR="00A41CC7" w:rsidRPr="0001462F" w:rsidRDefault="00A41CC7" w:rsidP="00A41CC7">
            <w:pPr>
              <w:rPr>
                <w:rFonts w:cs="Arial"/>
              </w:rPr>
            </w:pPr>
          </w:p>
        </w:tc>
      </w:tr>
      <w:tr w:rsidR="00A41CC7" w:rsidRPr="0001462F" w14:paraId="4526F212" w14:textId="77777777" w:rsidTr="00A41CC7">
        <w:tc>
          <w:tcPr>
            <w:tcW w:w="1459" w:type="dxa"/>
          </w:tcPr>
          <w:p w14:paraId="2BAD7538" w14:textId="10ABAD44" w:rsidR="00A41CC7" w:rsidRPr="0001462F" w:rsidRDefault="00A41CC7" w:rsidP="00A41CC7">
            <w:pPr>
              <w:rPr>
                <w:rFonts w:cs="Arial"/>
              </w:rPr>
            </w:pPr>
            <w:r w:rsidRPr="0001462F">
              <w:rPr>
                <w:rFonts w:cs="Arial"/>
              </w:rPr>
              <w:lastRenderedPageBreak/>
              <w:t>Нарушения на окото</w:t>
            </w:r>
          </w:p>
        </w:tc>
        <w:tc>
          <w:tcPr>
            <w:tcW w:w="1470" w:type="dxa"/>
          </w:tcPr>
          <w:p w14:paraId="3876B106" w14:textId="77777777" w:rsidR="00A41CC7" w:rsidRPr="0001462F" w:rsidRDefault="00A41CC7" w:rsidP="00A41CC7">
            <w:pPr>
              <w:rPr>
                <w:rFonts w:cs="Arial"/>
              </w:rPr>
            </w:pPr>
          </w:p>
        </w:tc>
        <w:tc>
          <w:tcPr>
            <w:tcW w:w="1560" w:type="dxa"/>
          </w:tcPr>
          <w:p w14:paraId="3C71F830" w14:textId="2522CE1D" w:rsidR="00A41CC7" w:rsidRPr="0001462F" w:rsidRDefault="00A41CC7" w:rsidP="00A41CC7">
            <w:pPr>
              <w:rPr>
                <w:rFonts w:cs="Arial"/>
              </w:rPr>
            </w:pPr>
            <w:r w:rsidRPr="0001462F">
              <w:rPr>
                <w:rFonts w:cs="Arial"/>
              </w:rPr>
              <w:t>Замъглено зрение, диплопия, нарушено зрение</w:t>
            </w:r>
          </w:p>
        </w:tc>
        <w:tc>
          <w:tcPr>
            <w:tcW w:w="1771" w:type="dxa"/>
          </w:tcPr>
          <w:p w14:paraId="7B4B2E70" w14:textId="434A0228" w:rsidR="00A41CC7" w:rsidRPr="0001462F" w:rsidRDefault="00A41CC7" w:rsidP="00A41CC7">
            <w:pPr>
              <w:rPr>
                <w:rFonts w:cs="Arial"/>
              </w:rPr>
            </w:pPr>
            <w:r w:rsidRPr="0001462F">
              <w:rPr>
                <w:rFonts w:cs="Arial"/>
              </w:rPr>
              <w:t>Намалена зрителна острота, скотома, миопия*, абнормно усещане в окото*, сухо око, фотофобия, блефароспазъм, засилена лакримация, фотопсия, мидриаза, пресбиопия</w:t>
            </w:r>
          </w:p>
        </w:tc>
        <w:tc>
          <w:tcPr>
            <w:tcW w:w="1667" w:type="dxa"/>
            <w:vAlign w:val="bottom"/>
          </w:tcPr>
          <w:p w14:paraId="0E417933" w14:textId="09418749" w:rsidR="00A41CC7" w:rsidRPr="0001462F" w:rsidRDefault="00A41CC7" w:rsidP="00A41CC7">
            <w:pPr>
              <w:rPr>
                <w:rFonts w:cs="Arial"/>
              </w:rPr>
            </w:pPr>
            <w:r w:rsidRPr="0001462F">
              <w:rPr>
                <w:rFonts w:cs="Arial"/>
              </w:rPr>
              <w:t>Едностранна слепота, преходна слепота, глаукома, нарушение на акомодацията, променено зрително възприятие за дълбочина, сцинтилираща скотома, оток на клепачите*, кокоша слепота, амблиопия</w:t>
            </w:r>
          </w:p>
        </w:tc>
        <w:tc>
          <w:tcPr>
            <w:tcW w:w="1423" w:type="dxa"/>
          </w:tcPr>
          <w:p w14:paraId="00D34C68" w14:textId="31EFAB53" w:rsidR="00A41CC7" w:rsidRPr="0001462F" w:rsidRDefault="00A41CC7" w:rsidP="00A41CC7">
            <w:pPr>
              <w:rPr>
                <w:rFonts w:cs="Arial"/>
              </w:rPr>
            </w:pPr>
            <w:r w:rsidRPr="0001462F">
              <w:rPr>
                <w:rFonts w:cs="Arial"/>
              </w:rPr>
              <w:t>Закритоъгълна глаукома*, макулопатия*, нарушение в движението на очите*, оток на конюнктивата*, увеит*</w:t>
            </w:r>
          </w:p>
        </w:tc>
      </w:tr>
      <w:tr w:rsidR="00A41CC7" w:rsidRPr="0001462F" w14:paraId="16FB069C" w14:textId="77777777" w:rsidTr="00A41CC7">
        <w:tc>
          <w:tcPr>
            <w:tcW w:w="1459" w:type="dxa"/>
          </w:tcPr>
          <w:p w14:paraId="0221708A" w14:textId="528C64A5" w:rsidR="00A41CC7" w:rsidRPr="0001462F" w:rsidRDefault="00A41CC7" w:rsidP="00A41CC7">
            <w:pPr>
              <w:rPr>
                <w:rFonts w:cs="Arial"/>
              </w:rPr>
            </w:pPr>
            <w:r w:rsidRPr="0001462F">
              <w:rPr>
                <w:rFonts w:cs="Arial"/>
              </w:rPr>
              <w:t>Нарушения на ухото и лабиринта</w:t>
            </w:r>
          </w:p>
        </w:tc>
        <w:tc>
          <w:tcPr>
            <w:tcW w:w="1470" w:type="dxa"/>
          </w:tcPr>
          <w:p w14:paraId="57E70E76" w14:textId="77777777" w:rsidR="00A41CC7" w:rsidRPr="0001462F" w:rsidRDefault="00A41CC7" w:rsidP="00A41CC7">
            <w:pPr>
              <w:rPr>
                <w:rFonts w:cs="Arial"/>
              </w:rPr>
            </w:pPr>
          </w:p>
        </w:tc>
        <w:tc>
          <w:tcPr>
            <w:tcW w:w="1560" w:type="dxa"/>
          </w:tcPr>
          <w:p w14:paraId="5622A4C7" w14:textId="6EFDF172" w:rsidR="00A41CC7" w:rsidRPr="0001462F" w:rsidRDefault="00A41CC7" w:rsidP="00A41CC7">
            <w:pPr>
              <w:rPr>
                <w:rFonts w:cs="Arial"/>
              </w:rPr>
            </w:pPr>
            <w:r w:rsidRPr="0001462F">
              <w:rPr>
                <w:rFonts w:cs="Arial"/>
              </w:rPr>
              <w:t>Световъртеж, тинитус, болка в ушите</w:t>
            </w:r>
          </w:p>
        </w:tc>
        <w:tc>
          <w:tcPr>
            <w:tcW w:w="1771" w:type="dxa"/>
            <w:vAlign w:val="bottom"/>
          </w:tcPr>
          <w:p w14:paraId="0A1843F5" w14:textId="1F2484A6" w:rsidR="00A41CC7" w:rsidRPr="0001462F" w:rsidRDefault="00A41CC7" w:rsidP="00A41CC7">
            <w:pPr>
              <w:rPr>
                <w:rFonts w:cs="Arial"/>
              </w:rPr>
            </w:pPr>
            <w:r w:rsidRPr="0001462F">
              <w:rPr>
                <w:rFonts w:cs="Arial"/>
              </w:rPr>
              <w:t>Глухота, едностранна глухота невросензорна глухота, дискомфорт в ушите, нарушение на слуха</w:t>
            </w:r>
          </w:p>
        </w:tc>
        <w:tc>
          <w:tcPr>
            <w:tcW w:w="1667" w:type="dxa"/>
          </w:tcPr>
          <w:p w14:paraId="5FF3C36D" w14:textId="77777777" w:rsidR="00A41CC7" w:rsidRPr="0001462F" w:rsidRDefault="00A41CC7" w:rsidP="00A41CC7">
            <w:pPr>
              <w:rPr>
                <w:rFonts w:cs="Arial"/>
              </w:rPr>
            </w:pPr>
          </w:p>
        </w:tc>
        <w:tc>
          <w:tcPr>
            <w:tcW w:w="1423" w:type="dxa"/>
          </w:tcPr>
          <w:p w14:paraId="259D19FF" w14:textId="77777777" w:rsidR="00A41CC7" w:rsidRPr="0001462F" w:rsidRDefault="00A41CC7" w:rsidP="00A41CC7">
            <w:pPr>
              <w:rPr>
                <w:rFonts w:cs="Arial"/>
              </w:rPr>
            </w:pPr>
          </w:p>
        </w:tc>
      </w:tr>
      <w:tr w:rsidR="00A41CC7" w:rsidRPr="0001462F" w14:paraId="36E09A19" w14:textId="77777777" w:rsidTr="00A41CC7">
        <w:tc>
          <w:tcPr>
            <w:tcW w:w="1459" w:type="dxa"/>
          </w:tcPr>
          <w:p w14:paraId="37394046" w14:textId="57018CE0" w:rsidR="00A41CC7" w:rsidRPr="0001462F" w:rsidRDefault="00A41CC7" w:rsidP="00A41CC7">
            <w:pPr>
              <w:rPr>
                <w:rFonts w:cs="Arial"/>
              </w:rPr>
            </w:pPr>
            <w:r w:rsidRPr="0001462F">
              <w:rPr>
                <w:rFonts w:cs="Arial"/>
              </w:rPr>
              <w:t>Сърдечни нарушения</w:t>
            </w:r>
          </w:p>
        </w:tc>
        <w:tc>
          <w:tcPr>
            <w:tcW w:w="1470" w:type="dxa"/>
          </w:tcPr>
          <w:p w14:paraId="2A63A0B6" w14:textId="77777777" w:rsidR="00A41CC7" w:rsidRPr="0001462F" w:rsidRDefault="00A41CC7" w:rsidP="00A41CC7">
            <w:pPr>
              <w:rPr>
                <w:rFonts w:cs="Arial"/>
              </w:rPr>
            </w:pPr>
          </w:p>
        </w:tc>
        <w:tc>
          <w:tcPr>
            <w:tcW w:w="1560" w:type="dxa"/>
          </w:tcPr>
          <w:p w14:paraId="4B193371" w14:textId="77777777" w:rsidR="00A41CC7" w:rsidRPr="0001462F" w:rsidRDefault="00A41CC7" w:rsidP="00A41CC7">
            <w:pPr>
              <w:rPr>
                <w:rFonts w:cs="Arial"/>
              </w:rPr>
            </w:pPr>
          </w:p>
        </w:tc>
        <w:tc>
          <w:tcPr>
            <w:tcW w:w="1771" w:type="dxa"/>
            <w:vAlign w:val="bottom"/>
          </w:tcPr>
          <w:p w14:paraId="20D76147" w14:textId="71864C88" w:rsidR="00A41CC7" w:rsidRPr="0001462F" w:rsidRDefault="00A41CC7" w:rsidP="00A41CC7">
            <w:pPr>
              <w:rPr>
                <w:rFonts w:cs="Arial"/>
              </w:rPr>
            </w:pPr>
            <w:r w:rsidRPr="0001462F">
              <w:rPr>
                <w:rFonts w:cs="Arial"/>
              </w:rPr>
              <w:t>Брадикардия, синусова брадикардия, палпитации</w:t>
            </w:r>
          </w:p>
        </w:tc>
        <w:tc>
          <w:tcPr>
            <w:tcW w:w="1667" w:type="dxa"/>
          </w:tcPr>
          <w:p w14:paraId="01BB9180" w14:textId="77777777" w:rsidR="00A41CC7" w:rsidRPr="0001462F" w:rsidRDefault="00A41CC7" w:rsidP="00A41CC7">
            <w:pPr>
              <w:rPr>
                <w:rFonts w:cs="Arial"/>
              </w:rPr>
            </w:pPr>
          </w:p>
        </w:tc>
        <w:tc>
          <w:tcPr>
            <w:tcW w:w="1423" w:type="dxa"/>
          </w:tcPr>
          <w:p w14:paraId="13C99187" w14:textId="77777777" w:rsidR="00A41CC7" w:rsidRPr="0001462F" w:rsidRDefault="00A41CC7" w:rsidP="00A41CC7">
            <w:pPr>
              <w:rPr>
                <w:rFonts w:cs="Arial"/>
              </w:rPr>
            </w:pPr>
          </w:p>
        </w:tc>
      </w:tr>
      <w:tr w:rsidR="00A41CC7" w:rsidRPr="0001462F" w14:paraId="419953F0" w14:textId="77777777" w:rsidTr="00A41CC7">
        <w:tc>
          <w:tcPr>
            <w:tcW w:w="1459" w:type="dxa"/>
          </w:tcPr>
          <w:p w14:paraId="61848872" w14:textId="4832F178" w:rsidR="00A41CC7" w:rsidRPr="0001462F" w:rsidRDefault="00A41CC7" w:rsidP="00A41CC7">
            <w:pPr>
              <w:rPr>
                <w:rFonts w:cs="Arial"/>
              </w:rPr>
            </w:pPr>
            <w:r w:rsidRPr="0001462F">
              <w:rPr>
                <w:rFonts w:cs="Arial"/>
              </w:rPr>
              <w:t>Съдови нарушения</w:t>
            </w:r>
          </w:p>
        </w:tc>
        <w:tc>
          <w:tcPr>
            <w:tcW w:w="1470" w:type="dxa"/>
          </w:tcPr>
          <w:p w14:paraId="347375AD" w14:textId="77777777" w:rsidR="00A41CC7" w:rsidRPr="0001462F" w:rsidRDefault="00A41CC7" w:rsidP="00A41CC7">
            <w:pPr>
              <w:rPr>
                <w:rFonts w:cs="Arial"/>
              </w:rPr>
            </w:pPr>
          </w:p>
        </w:tc>
        <w:tc>
          <w:tcPr>
            <w:tcW w:w="1560" w:type="dxa"/>
          </w:tcPr>
          <w:p w14:paraId="4C7635C7" w14:textId="77777777" w:rsidR="00A41CC7" w:rsidRPr="0001462F" w:rsidRDefault="00A41CC7" w:rsidP="00A41CC7">
            <w:pPr>
              <w:rPr>
                <w:rFonts w:cs="Arial"/>
              </w:rPr>
            </w:pPr>
          </w:p>
        </w:tc>
        <w:tc>
          <w:tcPr>
            <w:tcW w:w="1771" w:type="dxa"/>
            <w:vAlign w:val="bottom"/>
          </w:tcPr>
          <w:p w14:paraId="6DF9FB84" w14:textId="3F7A1228" w:rsidR="00A41CC7" w:rsidRPr="0001462F" w:rsidRDefault="00A41CC7" w:rsidP="00A41CC7">
            <w:pPr>
              <w:rPr>
                <w:rFonts w:cs="Arial"/>
              </w:rPr>
            </w:pPr>
            <w:r w:rsidRPr="0001462F">
              <w:rPr>
                <w:rFonts w:cs="Arial"/>
              </w:rPr>
              <w:t>Хипотония ортостатична хипотония, зачервяване, топли вълни</w:t>
            </w:r>
          </w:p>
        </w:tc>
        <w:tc>
          <w:tcPr>
            <w:tcW w:w="1667" w:type="dxa"/>
            <w:vAlign w:val="bottom"/>
          </w:tcPr>
          <w:p w14:paraId="2A32EA32" w14:textId="25F1B5F2" w:rsidR="00A41CC7" w:rsidRPr="0001462F" w:rsidRDefault="00A41CC7" w:rsidP="00A41CC7">
            <w:pPr>
              <w:rPr>
                <w:rFonts w:cs="Arial"/>
              </w:rPr>
            </w:pPr>
            <w:r w:rsidRPr="0001462F">
              <w:rPr>
                <w:rFonts w:cs="Arial"/>
              </w:rPr>
              <w:t>Синдром на Рейно</w:t>
            </w:r>
          </w:p>
        </w:tc>
        <w:tc>
          <w:tcPr>
            <w:tcW w:w="1423" w:type="dxa"/>
          </w:tcPr>
          <w:p w14:paraId="7E4F41B9" w14:textId="77777777" w:rsidR="00A41CC7" w:rsidRPr="0001462F" w:rsidRDefault="00A41CC7" w:rsidP="00A41CC7">
            <w:pPr>
              <w:rPr>
                <w:rFonts w:cs="Arial"/>
              </w:rPr>
            </w:pPr>
          </w:p>
        </w:tc>
      </w:tr>
      <w:tr w:rsidR="00A41CC7" w:rsidRPr="0001462F" w14:paraId="4FC452A2" w14:textId="77777777" w:rsidTr="00A41CC7">
        <w:tc>
          <w:tcPr>
            <w:tcW w:w="1459" w:type="dxa"/>
          </w:tcPr>
          <w:p w14:paraId="44096F0D" w14:textId="67D7B019" w:rsidR="00A41CC7" w:rsidRPr="0001462F" w:rsidRDefault="00A41CC7" w:rsidP="00A41CC7">
            <w:pPr>
              <w:rPr>
                <w:rFonts w:cs="Arial"/>
              </w:rPr>
            </w:pPr>
            <w:r w:rsidRPr="0001462F">
              <w:rPr>
                <w:rFonts w:cs="Arial"/>
              </w:rPr>
              <w:t>Респираторни, гръдни и медиастинални нарушения</w:t>
            </w:r>
          </w:p>
        </w:tc>
        <w:tc>
          <w:tcPr>
            <w:tcW w:w="1470" w:type="dxa"/>
          </w:tcPr>
          <w:p w14:paraId="38F62DB9" w14:textId="77777777" w:rsidR="00A41CC7" w:rsidRPr="0001462F" w:rsidRDefault="00A41CC7" w:rsidP="00A41CC7">
            <w:pPr>
              <w:rPr>
                <w:rFonts w:cs="Arial"/>
              </w:rPr>
            </w:pPr>
          </w:p>
        </w:tc>
        <w:tc>
          <w:tcPr>
            <w:tcW w:w="1560" w:type="dxa"/>
          </w:tcPr>
          <w:p w14:paraId="5744F08A" w14:textId="588BAF22" w:rsidR="00A41CC7" w:rsidRPr="0001462F" w:rsidRDefault="00A41CC7" w:rsidP="00A41CC7">
            <w:pPr>
              <w:rPr>
                <w:rFonts w:cs="Arial"/>
              </w:rPr>
            </w:pPr>
            <w:r w:rsidRPr="0001462F">
              <w:rPr>
                <w:rFonts w:cs="Arial"/>
              </w:rPr>
              <w:t>Диспнея, епистаксис, запушване на носа, ринорея, кашлица*</w:t>
            </w:r>
          </w:p>
        </w:tc>
        <w:tc>
          <w:tcPr>
            <w:tcW w:w="1771" w:type="dxa"/>
            <w:vAlign w:val="bottom"/>
          </w:tcPr>
          <w:p w14:paraId="0ACCD246" w14:textId="01CA9574" w:rsidR="00A41CC7" w:rsidRPr="0001462F" w:rsidRDefault="00A41CC7" w:rsidP="00A41CC7">
            <w:pPr>
              <w:rPr>
                <w:rFonts w:cs="Arial"/>
              </w:rPr>
            </w:pPr>
            <w:r w:rsidRPr="0001462F">
              <w:rPr>
                <w:rFonts w:cs="Arial"/>
              </w:rPr>
              <w:t>Диспнея при усилие, параназална синусова хиперсекреция, дисфония</w:t>
            </w:r>
          </w:p>
        </w:tc>
        <w:tc>
          <w:tcPr>
            <w:tcW w:w="1667" w:type="dxa"/>
          </w:tcPr>
          <w:p w14:paraId="6EAB8FBC" w14:textId="77777777" w:rsidR="00A41CC7" w:rsidRPr="0001462F" w:rsidRDefault="00A41CC7" w:rsidP="00A41CC7">
            <w:pPr>
              <w:rPr>
                <w:rFonts w:cs="Arial"/>
              </w:rPr>
            </w:pPr>
          </w:p>
        </w:tc>
        <w:tc>
          <w:tcPr>
            <w:tcW w:w="1423" w:type="dxa"/>
          </w:tcPr>
          <w:p w14:paraId="46B60400" w14:textId="77777777" w:rsidR="00A41CC7" w:rsidRPr="0001462F" w:rsidRDefault="00A41CC7" w:rsidP="00A41CC7">
            <w:pPr>
              <w:rPr>
                <w:rFonts w:cs="Arial"/>
              </w:rPr>
            </w:pPr>
          </w:p>
        </w:tc>
      </w:tr>
      <w:tr w:rsidR="00A41CC7" w:rsidRPr="0001462F" w14:paraId="177B2433" w14:textId="77777777" w:rsidTr="00A41CC7">
        <w:tc>
          <w:tcPr>
            <w:tcW w:w="1459" w:type="dxa"/>
          </w:tcPr>
          <w:p w14:paraId="39A2FA80" w14:textId="53D43E68" w:rsidR="00A41CC7" w:rsidRPr="0001462F" w:rsidRDefault="00A41CC7" w:rsidP="00A41CC7">
            <w:pPr>
              <w:rPr>
                <w:rFonts w:cs="Arial"/>
              </w:rPr>
            </w:pPr>
            <w:r w:rsidRPr="0001462F">
              <w:rPr>
                <w:rFonts w:cs="Arial"/>
              </w:rPr>
              <w:t>Стомашно- чревни нарушения</w:t>
            </w:r>
          </w:p>
        </w:tc>
        <w:tc>
          <w:tcPr>
            <w:tcW w:w="1470" w:type="dxa"/>
          </w:tcPr>
          <w:p w14:paraId="3C70DEAF" w14:textId="106B0FA0" w:rsidR="00A41CC7" w:rsidRPr="0001462F" w:rsidRDefault="00A41CC7" w:rsidP="00A41CC7">
            <w:pPr>
              <w:rPr>
                <w:rFonts w:cs="Arial"/>
              </w:rPr>
            </w:pPr>
            <w:r w:rsidRPr="0001462F">
              <w:rPr>
                <w:rFonts w:cs="Arial"/>
              </w:rPr>
              <w:t>Гадене, диария</w:t>
            </w:r>
          </w:p>
        </w:tc>
        <w:tc>
          <w:tcPr>
            <w:tcW w:w="1560" w:type="dxa"/>
          </w:tcPr>
          <w:p w14:paraId="511BC5C7" w14:textId="7643308F" w:rsidR="00A41CC7" w:rsidRPr="0001462F" w:rsidRDefault="00A41CC7" w:rsidP="00A41CC7">
            <w:pPr>
              <w:rPr>
                <w:rFonts w:cs="Arial"/>
              </w:rPr>
            </w:pPr>
            <w:r w:rsidRPr="0001462F">
              <w:rPr>
                <w:rFonts w:cs="Arial"/>
              </w:rPr>
              <w:t xml:space="preserve">Повръщане, запек, болки в горната част на </w:t>
            </w:r>
            <w:r w:rsidRPr="0001462F">
              <w:rPr>
                <w:rFonts w:cs="Arial"/>
              </w:rPr>
              <w:lastRenderedPageBreak/>
              <w:t>корема, диспепсия, коремна болка, сухота в устата, стомашен дискомфорт, орална парестезия, гастрит, абдоминален дискомфорт</w:t>
            </w:r>
          </w:p>
        </w:tc>
        <w:tc>
          <w:tcPr>
            <w:tcW w:w="1771" w:type="dxa"/>
            <w:vAlign w:val="bottom"/>
          </w:tcPr>
          <w:p w14:paraId="317F33D8" w14:textId="0AAACA13" w:rsidR="00A41CC7" w:rsidRPr="0001462F" w:rsidRDefault="00A41CC7" w:rsidP="00A41CC7">
            <w:pPr>
              <w:rPr>
                <w:rFonts w:cs="Arial"/>
              </w:rPr>
            </w:pPr>
            <w:r w:rsidRPr="0001462F">
              <w:rPr>
                <w:rFonts w:cs="Arial"/>
              </w:rPr>
              <w:lastRenderedPageBreak/>
              <w:t xml:space="preserve">Панкреатит, флатуленция, гастроезофагеален </w:t>
            </w:r>
            <w:r w:rsidRPr="0001462F">
              <w:rPr>
                <w:rFonts w:cs="Arial"/>
              </w:rPr>
              <w:lastRenderedPageBreak/>
              <w:t>рефлукс,болка в долната част на корема, орална хипоестезия, кървене на венците, подуване на стомаха, епигастрален дискомфорт, чувствителност на корема, слюнчена хиперсекреция, болки в устата, лош дъх, глосодиния</w:t>
            </w:r>
          </w:p>
        </w:tc>
        <w:tc>
          <w:tcPr>
            <w:tcW w:w="1667" w:type="dxa"/>
          </w:tcPr>
          <w:p w14:paraId="77F4A30F" w14:textId="77777777" w:rsidR="00A41CC7" w:rsidRPr="0001462F" w:rsidRDefault="00A41CC7" w:rsidP="00A41CC7">
            <w:pPr>
              <w:rPr>
                <w:rFonts w:cs="Arial"/>
              </w:rPr>
            </w:pPr>
          </w:p>
        </w:tc>
        <w:tc>
          <w:tcPr>
            <w:tcW w:w="1423" w:type="dxa"/>
          </w:tcPr>
          <w:p w14:paraId="7F205C20" w14:textId="77777777" w:rsidR="00A41CC7" w:rsidRPr="0001462F" w:rsidRDefault="00A41CC7" w:rsidP="00A41CC7">
            <w:pPr>
              <w:rPr>
                <w:rFonts w:cs="Arial"/>
              </w:rPr>
            </w:pPr>
          </w:p>
        </w:tc>
      </w:tr>
      <w:tr w:rsidR="00A41CC7" w:rsidRPr="0001462F" w14:paraId="544FF419" w14:textId="77777777" w:rsidTr="00A41CC7">
        <w:tc>
          <w:tcPr>
            <w:tcW w:w="1459" w:type="dxa"/>
          </w:tcPr>
          <w:p w14:paraId="6A2873A5" w14:textId="5516F293" w:rsidR="00A41CC7" w:rsidRPr="0001462F" w:rsidRDefault="00A41CC7" w:rsidP="00A41CC7">
            <w:pPr>
              <w:rPr>
                <w:rFonts w:cs="Arial"/>
              </w:rPr>
            </w:pPr>
            <w:r w:rsidRPr="0001462F">
              <w:rPr>
                <w:rFonts w:cs="Arial"/>
              </w:rPr>
              <w:t>Хепатобилиарн и нарушения</w:t>
            </w:r>
          </w:p>
        </w:tc>
        <w:tc>
          <w:tcPr>
            <w:tcW w:w="1470" w:type="dxa"/>
          </w:tcPr>
          <w:p w14:paraId="2CE966D8" w14:textId="77777777" w:rsidR="00A41CC7" w:rsidRPr="0001462F" w:rsidRDefault="00A41CC7" w:rsidP="00A41CC7">
            <w:pPr>
              <w:rPr>
                <w:rFonts w:cs="Arial"/>
              </w:rPr>
            </w:pPr>
          </w:p>
        </w:tc>
        <w:tc>
          <w:tcPr>
            <w:tcW w:w="1560" w:type="dxa"/>
          </w:tcPr>
          <w:p w14:paraId="111B4783" w14:textId="77777777" w:rsidR="00A41CC7" w:rsidRPr="0001462F" w:rsidRDefault="00A41CC7" w:rsidP="00A41CC7">
            <w:pPr>
              <w:rPr>
                <w:rFonts w:cs="Arial"/>
              </w:rPr>
            </w:pPr>
          </w:p>
        </w:tc>
        <w:tc>
          <w:tcPr>
            <w:tcW w:w="1771" w:type="dxa"/>
          </w:tcPr>
          <w:p w14:paraId="5E93144D" w14:textId="77777777" w:rsidR="00A41CC7" w:rsidRPr="0001462F" w:rsidRDefault="00A41CC7" w:rsidP="00A41CC7">
            <w:pPr>
              <w:rPr>
                <w:rFonts w:cs="Arial"/>
              </w:rPr>
            </w:pPr>
          </w:p>
        </w:tc>
        <w:tc>
          <w:tcPr>
            <w:tcW w:w="1667" w:type="dxa"/>
          </w:tcPr>
          <w:p w14:paraId="4B7EB227" w14:textId="6C64C9AA" w:rsidR="00A41CC7" w:rsidRPr="0001462F" w:rsidRDefault="00A41CC7" w:rsidP="00A41CC7">
            <w:pPr>
              <w:rPr>
                <w:rFonts w:cs="Arial"/>
              </w:rPr>
            </w:pPr>
            <w:r w:rsidRPr="0001462F">
              <w:rPr>
                <w:rFonts w:cs="Arial"/>
              </w:rPr>
              <w:t>Хепатит, чернодробна недостатъчност</w:t>
            </w:r>
          </w:p>
        </w:tc>
        <w:tc>
          <w:tcPr>
            <w:tcW w:w="1423" w:type="dxa"/>
          </w:tcPr>
          <w:p w14:paraId="56855663" w14:textId="77777777" w:rsidR="00A41CC7" w:rsidRPr="0001462F" w:rsidRDefault="00A41CC7" w:rsidP="00A41CC7">
            <w:pPr>
              <w:rPr>
                <w:rFonts w:cs="Arial"/>
              </w:rPr>
            </w:pPr>
          </w:p>
        </w:tc>
      </w:tr>
      <w:tr w:rsidR="00A41CC7" w:rsidRPr="0001462F" w14:paraId="7505FED8" w14:textId="77777777" w:rsidTr="00A41CC7">
        <w:tc>
          <w:tcPr>
            <w:tcW w:w="1459" w:type="dxa"/>
          </w:tcPr>
          <w:p w14:paraId="1A543EA6" w14:textId="71997DE9" w:rsidR="00A41CC7" w:rsidRPr="0001462F" w:rsidRDefault="00A41CC7" w:rsidP="00A41CC7">
            <w:pPr>
              <w:rPr>
                <w:rFonts w:cs="Arial"/>
              </w:rPr>
            </w:pPr>
            <w:r w:rsidRPr="0001462F">
              <w:rPr>
                <w:rFonts w:cs="Arial"/>
              </w:rPr>
              <w:t>Нарушения на кожата и подкожната тъкан</w:t>
            </w:r>
          </w:p>
        </w:tc>
        <w:tc>
          <w:tcPr>
            <w:tcW w:w="1470" w:type="dxa"/>
          </w:tcPr>
          <w:p w14:paraId="2CF4186F" w14:textId="77777777" w:rsidR="00A41CC7" w:rsidRPr="0001462F" w:rsidRDefault="00A41CC7" w:rsidP="00A41CC7">
            <w:pPr>
              <w:rPr>
                <w:rFonts w:cs="Arial"/>
              </w:rPr>
            </w:pPr>
          </w:p>
        </w:tc>
        <w:tc>
          <w:tcPr>
            <w:tcW w:w="1560" w:type="dxa"/>
          </w:tcPr>
          <w:p w14:paraId="2B5A21A8" w14:textId="288036ED" w:rsidR="00A41CC7" w:rsidRPr="0001462F" w:rsidRDefault="00A41CC7" w:rsidP="00A41CC7">
            <w:pPr>
              <w:rPr>
                <w:rFonts w:cs="Arial"/>
              </w:rPr>
            </w:pPr>
            <w:r w:rsidRPr="0001462F">
              <w:rPr>
                <w:rFonts w:cs="Arial"/>
              </w:rPr>
              <w:t>Алопеция, обрив, сърбеж</w:t>
            </w:r>
          </w:p>
        </w:tc>
        <w:tc>
          <w:tcPr>
            <w:tcW w:w="1771" w:type="dxa"/>
            <w:vAlign w:val="bottom"/>
          </w:tcPr>
          <w:p w14:paraId="3BCA00E0" w14:textId="59C7EF7F" w:rsidR="00A41CC7" w:rsidRPr="0001462F" w:rsidRDefault="00A41CC7" w:rsidP="00A41CC7">
            <w:pPr>
              <w:rPr>
                <w:rFonts w:cs="Arial"/>
              </w:rPr>
            </w:pPr>
            <w:r w:rsidRPr="0001462F">
              <w:rPr>
                <w:rFonts w:cs="Arial"/>
              </w:rPr>
              <w:t>Анхидроза, лицева хипоестезия, уртикария, еритема, пруритус, макуларен обрив, обезцветяване на кожата, алергичен дерматит, подуване на лицето</w:t>
            </w:r>
          </w:p>
        </w:tc>
        <w:tc>
          <w:tcPr>
            <w:tcW w:w="1667" w:type="dxa"/>
          </w:tcPr>
          <w:p w14:paraId="4F9058DB" w14:textId="663BCD53" w:rsidR="00A41CC7" w:rsidRPr="0001462F" w:rsidRDefault="00A41CC7" w:rsidP="00A41CC7">
            <w:pPr>
              <w:rPr>
                <w:rFonts w:cs="Arial"/>
              </w:rPr>
            </w:pPr>
            <w:r w:rsidRPr="0001462F">
              <w:rPr>
                <w:rFonts w:cs="Arial"/>
              </w:rPr>
              <w:t>Синдром Стивънс- Джонсън*, еритема мултиформе*, абнормен мирис на кожата, оток около очите*, локализирана уртикария</w:t>
            </w:r>
          </w:p>
        </w:tc>
        <w:tc>
          <w:tcPr>
            <w:tcW w:w="1423" w:type="dxa"/>
          </w:tcPr>
          <w:p w14:paraId="6FADAE56" w14:textId="1F40E277" w:rsidR="00A41CC7" w:rsidRPr="0001462F" w:rsidRDefault="00A41CC7" w:rsidP="00A41CC7">
            <w:pPr>
              <w:rPr>
                <w:rFonts w:cs="Arial"/>
              </w:rPr>
            </w:pPr>
            <w:r w:rsidRPr="0001462F">
              <w:rPr>
                <w:rFonts w:cs="Arial"/>
              </w:rPr>
              <w:t>Токсична епидермална некролиза*</w:t>
            </w:r>
          </w:p>
        </w:tc>
      </w:tr>
      <w:tr w:rsidR="00A41CC7" w:rsidRPr="0001462F" w14:paraId="7998FE36" w14:textId="77777777" w:rsidTr="00A41CC7">
        <w:tc>
          <w:tcPr>
            <w:tcW w:w="1459" w:type="dxa"/>
          </w:tcPr>
          <w:p w14:paraId="020E8A00" w14:textId="173CA5A2" w:rsidR="00A41CC7" w:rsidRPr="0001462F" w:rsidRDefault="00A41CC7" w:rsidP="00A41CC7">
            <w:pPr>
              <w:rPr>
                <w:rFonts w:cs="Arial"/>
              </w:rPr>
            </w:pPr>
            <w:r w:rsidRPr="0001462F">
              <w:rPr>
                <w:rFonts w:cs="Arial"/>
              </w:rPr>
              <w:t>Нарушения на мускулно- скелетната и система и съединителна а тъкан</w:t>
            </w:r>
          </w:p>
        </w:tc>
        <w:tc>
          <w:tcPr>
            <w:tcW w:w="1470" w:type="dxa"/>
          </w:tcPr>
          <w:p w14:paraId="02D0DA46" w14:textId="77777777" w:rsidR="00A41CC7" w:rsidRPr="0001462F" w:rsidRDefault="00A41CC7" w:rsidP="00A41CC7">
            <w:pPr>
              <w:rPr>
                <w:rFonts w:cs="Arial"/>
              </w:rPr>
            </w:pPr>
          </w:p>
        </w:tc>
        <w:tc>
          <w:tcPr>
            <w:tcW w:w="1560" w:type="dxa"/>
            <w:vAlign w:val="bottom"/>
          </w:tcPr>
          <w:p w14:paraId="215272B8" w14:textId="0CAAE663" w:rsidR="00A41CC7" w:rsidRPr="0001462F" w:rsidRDefault="00A41CC7" w:rsidP="00A41CC7">
            <w:pPr>
              <w:rPr>
                <w:rFonts w:cs="Arial"/>
              </w:rPr>
            </w:pPr>
            <w:r w:rsidRPr="0001462F">
              <w:rPr>
                <w:rFonts w:cs="Arial"/>
              </w:rPr>
              <w:t xml:space="preserve">Артралгия, мускулни спазми, миалгия, мускулни потрепвайия, мускулна слабост, мускулно- скелетна </w:t>
            </w:r>
            <w:r w:rsidRPr="0001462F">
              <w:rPr>
                <w:rFonts w:cs="Arial"/>
              </w:rPr>
              <w:lastRenderedPageBreak/>
              <w:t>болка в гръдния кош</w:t>
            </w:r>
          </w:p>
        </w:tc>
        <w:tc>
          <w:tcPr>
            <w:tcW w:w="1771" w:type="dxa"/>
          </w:tcPr>
          <w:p w14:paraId="7307CBA9" w14:textId="13550FBA" w:rsidR="00A41CC7" w:rsidRPr="0001462F" w:rsidRDefault="00A41CC7" w:rsidP="00A41CC7">
            <w:pPr>
              <w:rPr>
                <w:rFonts w:cs="Arial"/>
              </w:rPr>
            </w:pPr>
            <w:r w:rsidRPr="0001462F">
              <w:rPr>
                <w:rFonts w:cs="Arial"/>
              </w:rPr>
              <w:lastRenderedPageBreak/>
              <w:t xml:space="preserve">Подуване на ставите*, мускулно- скелетна скованост, болка в слабините, </w:t>
            </w:r>
            <w:r w:rsidRPr="0001462F">
              <w:rPr>
                <w:rFonts w:cs="Arial"/>
                <w:i/>
                <w:iCs/>
              </w:rPr>
              <w:t>мускулна умора</w:t>
            </w:r>
          </w:p>
        </w:tc>
        <w:tc>
          <w:tcPr>
            <w:tcW w:w="1667" w:type="dxa"/>
          </w:tcPr>
          <w:p w14:paraId="0D1D0E41" w14:textId="4149090B" w:rsidR="00A41CC7" w:rsidRPr="0001462F" w:rsidRDefault="00A41CC7" w:rsidP="00A41CC7">
            <w:pPr>
              <w:rPr>
                <w:rFonts w:cs="Arial"/>
              </w:rPr>
            </w:pPr>
            <w:r w:rsidRPr="0001462F">
              <w:rPr>
                <w:rFonts w:cs="Arial"/>
              </w:rPr>
              <w:t>Дискомфорт в крайниците*</w:t>
            </w:r>
          </w:p>
        </w:tc>
        <w:tc>
          <w:tcPr>
            <w:tcW w:w="1423" w:type="dxa"/>
          </w:tcPr>
          <w:p w14:paraId="2EB890D5" w14:textId="77777777" w:rsidR="00A41CC7" w:rsidRPr="0001462F" w:rsidRDefault="00A41CC7" w:rsidP="00A41CC7">
            <w:pPr>
              <w:rPr>
                <w:rFonts w:cs="Arial"/>
              </w:rPr>
            </w:pPr>
          </w:p>
        </w:tc>
      </w:tr>
      <w:tr w:rsidR="00A41CC7" w:rsidRPr="0001462F" w14:paraId="1D003414" w14:textId="77777777" w:rsidTr="00A41CC7">
        <w:tc>
          <w:tcPr>
            <w:tcW w:w="1459" w:type="dxa"/>
          </w:tcPr>
          <w:p w14:paraId="7D5D5EB7" w14:textId="29ECC6DC" w:rsidR="00A41CC7" w:rsidRPr="0001462F" w:rsidRDefault="00A41CC7" w:rsidP="00A41CC7">
            <w:pPr>
              <w:rPr>
                <w:rFonts w:cs="Arial"/>
              </w:rPr>
            </w:pPr>
            <w:r w:rsidRPr="0001462F">
              <w:rPr>
                <w:rFonts w:cs="Arial"/>
              </w:rPr>
              <w:t>Нарушения на бъбреците и пикочните пътища</w:t>
            </w:r>
          </w:p>
        </w:tc>
        <w:tc>
          <w:tcPr>
            <w:tcW w:w="1470" w:type="dxa"/>
          </w:tcPr>
          <w:p w14:paraId="0207917D" w14:textId="77777777" w:rsidR="00A41CC7" w:rsidRPr="0001462F" w:rsidRDefault="00A41CC7" w:rsidP="00A41CC7">
            <w:pPr>
              <w:rPr>
                <w:rFonts w:cs="Arial"/>
              </w:rPr>
            </w:pPr>
          </w:p>
        </w:tc>
        <w:tc>
          <w:tcPr>
            <w:tcW w:w="1560" w:type="dxa"/>
          </w:tcPr>
          <w:p w14:paraId="77651763" w14:textId="7B95B3EB" w:rsidR="00A41CC7" w:rsidRPr="0001462F" w:rsidRDefault="00A41CC7" w:rsidP="00A41CC7">
            <w:pPr>
              <w:rPr>
                <w:rFonts w:cs="Arial"/>
              </w:rPr>
            </w:pPr>
            <w:r w:rsidRPr="0001462F">
              <w:rPr>
                <w:rFonts w:cs="Arial"/>
              </w:rPr>
              <w:t>Нефролитиаза, полакиурия, дизурия, нефрокалциноза *</w:t>
            </w:r>
          </w:p>
        </w:tc>
        <w:tc>
          <w:tcPr>
            <w:tcW w:w="1771" w:type="dxa"/>
            <w:vAlign w:val="bottom"/>
          </w:tcPr>
          <w:p w14:paraId="7C3F2CE5" w14:textId="262A21D1" w:rsidR="00A41CC7" w:rsidRPr="0001462F" w:rsidRDefault="00A41CC7" w:rsidP="00A41CC7">
            <w:pPr>
              <w:rPr>
                <w:rFonts w:cs="Arial"/>
              </w:rPr>
            </w:pPr>
            <w:r w:rsidRPr="0001462F">
              <w:rPr>
                <w:rFonts w:cs="Arial"/>
              </w:rPr>
              <w:t>Камъни в пикочните пътища, инконтиненция на урина, хематурия, инконтиненция, неотложни спешни позиви за уриниране за уриниране, бъбречни колики, бъбречни болки</w:t>
            </w:r>
          </w:p>
        </w:tc>
        <w:tc>
          <w:tcPr>
            <w:tcW w:w="1667" w:type="dxa"/>
          </w:tcPr>
          <w:p w14:paraId="1EAA4EBF" w14:textId="3F02B941" w:rsidR="00A41CC7" w:rsidRPr="0001462F" w:rsidRDefault="00A41CC7" w:rsidP="00A41CC7">
            <w:pPr>
              <w:rPr>
                <w:rFonts w:cs="Arial"/>
              </w:rPr>
            </w:pPr>
            <w:r w:rsidRPr="0001462F">
              <w:rPr>
                <w:rFonts w:cs="Arial"/>
              </w:rPr>
              <w:t>Камъни в уретера, бъбречна тубулна ацидоза*</w:t>
            </w:r>
          </w:p>
        </w:tc>
        <w:tc>
          <w:tcPr>
            <w:tcW w:w="1423" w:type="dxa"/>
          </w:tcPr>
          <w:p w14:paraId="069BAB1D" w14:textId="77777777" w:rsidR="00A41CC7" w:rsidRPr="0001462F" w:rsidRDefault="00A41CC7" w:rsidP="00A41CC7">
            <w:pPr>
              <w:rPr>
                <w:rFonts w:cs="Arial"/>
              </w:rPr>
            </w:pPr>
          </w:p>
        </w:tc>
      </w:tr>
      <w:tr w:rsidR="00A41CC7" w:rsidRPr="0001462F" w14:paraId="63857DCB" w14:textId="77777777" w:rsidTr="00A41CC7">
        <w:tc>
          <w:tcPr>
            <w:tcW w:w="1459" w:type="dxa"/>
          </w:tcPr>
          <w:p w14:paraId="1DA01DC8" w14:textId="102D95E3" w:rsidR="00C06159" w:rsidRPr="0001462F" w:rsidRDefault="00C06159" w:rsidP="00C06159">
            <w:pPr>
              <w:rPr>
                <w:rFonts w:cs="Arial"/>
              </w:rPr>
            </w:pPr>
            <w:r w:rsidRPr="0001462F">
              <w:rPr>
                <w:rFonts w:cs="Arial"/>
              </w:rPr>
              <w:t>Нарушения на възпроизводит елната система и гърдата</w:t>
            </w:r>
          </w:p>
        </w:tc>
        <w:tc>
          <w:tcPr>
            <w:tcW w:w="1470" w:type="dxa"/>
          </w:tcPr>
          <w:p w14:paraId="22A34984" w14:textId="77777777" w:rsidR="00C06159" w:rsidRPr="0001462F" w:rsidRDefault="00C06159" w:rsidP="00C06159">
            <w:pPr>
              <w:rPr>
                <w:rFonts w:cs="Arial"/>
              </w:rPr>
            </w:pPr>
          </w:p>
        </w:tc>
        <w:tc>
          <w:tcPr>
            <w:tcW w:w="1560" w:type="dxa"/>
          </w:tcPr>
          <w:p w14:paraId="6D4807D8" w14:textId="77777777" w:rsidR="00C06159" w:rsidRPr="0001462F" w:rsidRDefault="00C06159" w:rsidP="00C06159">
            <w:pPr>
              <w:rPr>
                <w:rFonts w:cs="Arial"/>
              </w:rPr>
            </w:pPr>
          </w:p>
        </w:tc>
        <w:tc>
          <w:tcPr>
            <w:tcW w:w="1771" w:type="dxa"/>
          </w:tcPr>
          <w:p w14:paraId="7F61E0D3" w14:textId="3FDBF078" w:rsidR="00C06159" w:rsidRPr="0001462F" w:rsidRDefault="00C06159" w:rsidP="00C06159">
            <w:pPr>
              <w:rPr>
                <w:rFonts w:cs="Arial"/>
              </w:rPr>
            </w:pPr>
            <w:r w:rsidRPr="0001462F">
              <w:rPr>
                <w:rFonts w:cs="Arial"/>
              </w:rPr>
              <w:t>Еректилна дисфункция, сексуална дисфункция</w:t>
            </w:r>
          </w:p>
        </w:tc>
        <w:tc>
          <w:tcPr>
            <w:tcW w:w="1667" w:type="dxa"/>
          </w:tcPr>
          <w:p w14:paraId="68FB0C7D" w14:textId="77777777" w:rsidR="00C06159" w:rsidRPr="0001462F" w:rsidRDefault="00C06159" w:rsidP="00C06159">
            <w:pPr>
              <w:rPr>
                <w:rFonts w:cs="Arial"/>
              </w:rPr>
            </w:pPr>
          </w:p>
        </w:tc>
        <w:tc>
          <w:tcPr>
            <w:tcW w:w="1423" w:type="dxa"/>
          </w:tcPr>
          <w:p w14:paraId="021B11C6" w14:textId="77777777" w:rsidR="00C06159" w:rsidRPr="0001462F" w:rsidRDefault="00C06159" w:rsidP="00C06159">
            <w:pPr>
              <w:rPr>
                <w:rFonts w:cs="Arial"/>
              </w:rPr>
            </w:pPr>
          </w:p>
        </w:tc>
      </w:tr>
      <w:tr w:rsidR="00A41CC7" w:rsidRPr="0001462F" w14:paraId="3BEA4E36" w14:textId="77777777" w:rsidTr="00A41CC7">
        <w:tc>
          <w:tcPr>
            <w:tcW w:w="1459" w:type="dxa"/>
          </w:tcPr>
          <w:p w14:paraId="1337BCAD" w14:textId="73A4FE9D" w:rsidR="00C06159" w:rsidRPr="0001462F" w:rsidRDefault="00C06159" w:rsidP="00C06159">
            <w:pPr>
              <w:rPr>
                <w:rFonts w:cs="Arial"/>
              </w:rPr>
            </w:pPr>
            <w:r w:rsidRPr="0001462F">
              <w:rPr>
                <w:rFonts w:cs="Arial"/>
              </w:rPr>
              <w:t>Общи нарушения и ефекти на мястото на приложение</w:t>
            </w:r>
          </w:p>
        </w:tc>
        <w:tc>
          <w:tcPr>
            <w:tcW w:w="1470" w:type="dxa"/>
          </w:tcPr>
          <w:p w14:paraId="5C4E00DA" w14:textId="1BC8B0C4" w:rsidR="00C06159" w:rsidRPr="0001462F" w:rsidRDefault="00C06159" w:rsidP="00C06159">
            <w:pPr>
              <w:rPr>
                <w:rFonts w:cs="Arial"/>
              </w:rPr>
            </w:pPr>
            <w:r w:rsidRPr="0001462F">
              <w:rPr>
                <w:rFonts w:cs="Arial"/>
              </w:rPr>
              <w:t>Умора</w:t>
            </w:r>
          </w:p>
        </w:tc>
        <w:tc>
          <w:tcPr>
            <w:tcW w:w="1560" w:type="dxa"/>
          </w:tcPr>
          <w:p w14:paraId="37839A64" w14:textId="7D32200C" w:rsidR="00C06159" w:rsidRPr="0001462F" w:rsidRDefault="00C06159" w:rsidP="00C06159">
            <w:pPr>
              <w:rPr>
                <w:rFonts w:cs="Arial"/>
              </w:rPr>
            </w:pPr>
            <w:r w:rsidRPr="0001462F">
              <w:rPr>
                <w:rFonts w:cs="Arial"/>
              </w:rPr>
              <w:t>Пирексия, астения, раздразнител</w:t>
            </w:r>
            <w:r w:rsidRPr="0001462F">
              <w:rPr>
                <w:rFonts w:cs="Arial"/>
              </w:rPr>
              <w:softHyphen/>
              <w:t>ност, нарушения в походката, абнормно усещане, неразположение</w:t>
            </w:r>
          </w:p>
        </w:tc>
        <w:tc>
          <w:tcPr>
            <w:tcW w:w="1771" w:type="dxa"/>
          </w:tcPr>
          <w:p w14:paraId="4EC6B715" w14:textId="07046C31" w:rsidR="00C06159" w:rsidRPr="0001462F" w:rsidRDefault="00C06159" w:rsidP="00C06159">
            <w:pPr>
              <w:rPr>
                <w:rFonts w:cs="Arial"/>
              </w:rPr>
            </w:pPr>
            <w:r w:rsidRPr="0001462F">
              <w:rPr>
                <w:rFonts w:cs="Arial"/>
              </w:rPr>
              <w:t>Хипертермия, жажда, грипоподобно заболяване*, мудност, студени крайници,чувство на опиянение, напрегнатост</w:t>
            </w:r>
          </w:p>
        </w:tc>
        <w:tc>
          <w:tcPr>
            <w:tcW w:w="1667" w:type="dxa"/>
          </w:tcPr>
          <w:p w14:paraId="386A88C8" w14:textId="4FB742C8" w:rsidR="00C06159" w:rsidRPr="0001462F" w:rsidRDefault="00C06159" w:rsidP="00C06159">
            <w:pPr>
              <w:rPr>
                <w:rFonts w:cs="Arial"/>
              </w:rPr>
            </w:pPr>
            <w:r w:rsidRPr="0001462F">
              <w:rPr>
                <w:rFonts w:cs="Arial"/>
              </w:rPr>
              <w:t>Оток на лицето, калциноза</w:t>
            </w:r>
          </w:p>
        </w:tc>
        <w:tc>
          <w:tcPr>
            <w:tcW w:w="1423" w:type="dxa"/>
          </w:tcPr>
          <w:p w14:paraId="6A0E2690" w14:textId="77777777" w:rsidR="00C06159" w:rsidRPr="0001462F" w:rsidRDefault="00C06159" w:rsidP="00C06159">
            <w:pPr>
              <w:rPr>
                <w:rFonts w:cs="Arial"/>
              </w:rPr>
            </w:pPr>
          </w:p>
        </w:tc>
      </w:tr>
      <w:tr w:rsidR="00A41CC7" w:rsidRPr="0001462F" w14:paraId="08F8F014" w14:textId="77777777" w:rsidTr="00A41CC7">
        <w:tc>
          <w:tcPr>
            <w:tcW w:w="1459" w:type="dxa"/>
          </w:tcPr>
          <w:p w14:paraId="26C736AD" w14:textId="4489C839" w:rsidR="00C06159" w:rsidRPr="0001462F" w:rsidRDefault="00C06159" w:rsidP="00C06159">
            <w:pPr>
              <w:rPr>
                <w:rFonts w:cs="Arial"/>
              </w:rPr>
            </w:pPr>
            <w:r w:rsidRPr="0001462F">
              <w:rPr>
                <w:rFonts w:cs="Arial"/>
              </w:rPr>
              <w:t>Изследвания</w:t>
            </w:r>
          </w:p>
        </w:tc>
        <w:tc>
          <w:tcPr>
            <w:tcW w:w="1470" w:type="dxa"/>
          </w:tcPr>
          <w:p w14:paraId="43894225" w14:textId="74D31D2D" w:rsidR="00C06159" w:rsidRPr="0001462F" w:rsidRDefault="00C06159" w:rsidP="00C06159">
            <w:pPr>
              <w:rPr>
                <w:rFonts w:cs="Arial"/>
              </w:rPr>
            </w:pPr>
            <w:r w:rsidRPr="0001462F">
              <w:rPr>
                <w:rFonts w:cs="Arial"/>
              </w:rPr>
              <w:t>Намаляване на теглото</w:t>
            </w:r>
          </w:p>
        </w:tc>
        <w:tc>
          <w:tcPr>
            <w:tcW w:w="1560" w:type="dxa"/>
          </w:tcPr>
          <w:p w14:paraId="03BB613C" w14:textId="62134BD2" w:rsidR="00C06159" w:rsidRPr="0001462F" w:rsidRDefault="00C06159" w:rsidP="00C06159">
            <w:pPr>
              <w:rPr>
                <w:rFonts w:cs="Arial"/>
              </w:rPr>
            </w:pPr>
            <w:r w:rsidRPr="0001462F">
              <w:rPr>
                <w:rFonts w:cs="Arial"/>
              </w:rPr>
              <w:t>Повишаване на теглото*</w:t>
            </w:r>
          </w:p>
        </w:tc>
        <w:tc>
          <w:tcPr>
            <w:tcW w:w="1771" w:type="dxa"/>
          </w:tcPr>
          <w:p w14:paraId="468DDB77" w14:textId="19509687" w:rsidR="00C06159" w:rsidRPr="0001462F" w:rsidRDefault="00C06159" w:rsidP="00C06159">
            <w:pPr>
              <w:rPr>
                <w:rFonts w:cs="Arial"/>
              </w:rPr>
            </w:pPr>
            <w:r w:rsidRPr="0001462F">
              <w:rPr>
                <w:rFonts w:cs="Arial"/>
              </w:rPr>
              <w:t>Кристали в урината, абнормен тест за тандемна походка, повишение на чернодробните ензими</w:t>
            </w:r>
          </w:p>
        </w:tc>
        <w:tc>
          <w:tcPr>
            <w:tcW w:w="1667" w:type="dxa"/>
          </w:tcPr>
          <w:p w14:paraId="4B294590" w14:textId="43AB6759" w:rsidR="00C06159" w:rsidRPr="0001462F" w:rsidRDefault="00C06159" w:rsidP="00C06159">
            <w:pPr>
              <w:rPr>
                <w:rFonts w:cs="Arial"/>
              </w:rPr>
            </w:pPr>
            <w:r w:rsidRPr="0001462F">
              <w:rPr>
                <w:rFonts w:cs="Arial"/>
              </w:rPr>
              <w:t>Намалено ниво на бикарбонат в кръвта</w:t>
            </w:r>
          </w:p>
        </w:tc>
        <w:tc>
          <w:tcPr>
            <w:tcW w:w="1423" w:type="dxa"/>
          </w:tcPr>
          <w:p w14:paraId="095E7D48" w14:textId="77777777" w:rsidR="00C06159" w:rsidRPr="0001462F" w:rsidRDefault="00C06159" w:rsidP="00C06159">
            <w:pPr>
              <w:rPr>
                <w:rFonts w:cs="Arial"/>
              </w:rPr>
            </w:pPr>
          </w:p>
        </w:tc>
      </w:tr>
      <w:tr w:rsidR="00A41CC7" w:rsidRPr="0001462F" w14:paraId="1A3E3315" w14:textId="77777777" w:rsidTr="00A41CC7">
        <w:tc>
          <w:tcPr>
            <w:tcW w:w="1459" w:type="dxa"/>
          </w:tcPr>
          <w:p w14:paraId="511ED63A" w14:textId="21A8A4EA" w:rsidR="00C06159" w:rsidRPr="0001462F" w:rsidRDefault="00C06159" w:rsidP="00C06159">
            <w:pPr>
              <w:rPr>
                <w:rFonts w:cs="Arial"/>
              </w:rPr>
            </w:pPr>
            <w:r w:rsidRPr="0001462F">
              <w:rPr>
                <w:rFonts w:cs="Arial"/>
              </w:rPr>
              <w:t>Социални предпоставки</w:t>
            </w:r>
          </w:p>
        </w:tc>
        <w:tc>
          <w:tcPr>
            <w:tcW w:w="1470" w:type="dxa"/>
          </w:tcPr>
          <w:p w14:paraId="270D5A4B" w14:textId="77777777" w:rsidR="00C06159" w:rsidRPr="0001462F" w:rsidRDefault="00C06159" w:rsidP="00C06159">
            <w:pPr>
              <w:rPr>
                <w:rFonts w:cs="Arial"/>
              </w:rPr>
            </w:pPr>
          </w:p>
        </w:tc>
        <w:tc>
          <w:tcPr>
            <w:tcW w:w="1560" w:type="dxa"/>
          </w:tcPr>
          <w:p w14:paraId="464DC650" w14:textId="77777777" w:rsidR="00C06159" w:rsidRPr="0001462F" w:rsidRDefault="00C06159" w:rsidP="00C06159">
            <w:pPr>
              <w:rPr>
                <w:rFonts w:cs="Arial"/>
              </w:rPr>
            </w:pPr>
          </w:p>
        </w:tc>
        <w:tc>
          <w:tcPr>
            <w:tcW w:w="1771" w:type="dxa"/>
          </w:tcPr>
          <w:p w14:paraId="30BDC773" w14:textId="5DCB67D8" w:rsidR="00C06159" w:rsidRPr="0001462F" w:rsidRDefault="00C06159" w:rsidP="00C06159">
            <w:pPr>
              <w:rPr>
                <w:rFonts w:cs="Arial"/>
              </w:rPr>
            </w:pPr>
            <w:r w:rsidRPr="0001462F">
              <w:rPr>
                <w:rFonts w:cs="Arial"/>
              </w:rPr>
              <w:t>Неспособност за учене</w:t>
            </w:r>
          </w:p>
        </w:tc>
        <w:tc>
          <w:tcPr>
            <w:tcW w:w="1667" w:type="dxa"/>
          </w:tcPr>
          <w:p w14:paraId="7B995F30" w14:textId="77777777" w:rsidR="00C06159" w:rsidRPr="0001462F" w:rsidRDefault="00C06159" w:rsidP="00C06159">
            <w:pPr>
              <w:rPr>
                <w:rFonts w:cs="Arial"/>
              </w:rPr>
            </w:pPr>
          </w:p>
        </w:tc>
        <w:tc>
          <w:tcPr>
            <w:tcW w:w="1423" w:type="dxa"/>
          </w:tcPr>
          <w:p w14:paraId="45E5C187" w14:textId="77777777" w:rsidR="00C06159" w:rsidRPr="0001462F" w:rsidRDefault="00C06159" w:rsidP="00C06159">
            <w:pPr>
              <w:rPr>
                <w:rFonts w:cs="Arial"/>
              </w:rPr>
            </w:pPr>
          </w:p>
        </w:tc>
      </w:tr>
      <w:tr w:rsidR="00C06159" w:rsidRPr="0001462F" w14:paraId="0669D1B8" w14:textId="77777777" w:rsidTr="00C06159">
        <w:tc>
          <w:tcPr>
            <w:tcW w:w="9350" w:type="dxa"/>
            <w:gridSpan w:val="6"/>
          </w:tcPr>
          <w:p w14:paraId="782389C9" w14:textId="0BA05A2A" w:rsidR="00C06159" w:rsidRPr="0001462F" w:rsidRDefault="00C06159" w:rsidP="0091385D">
            <w:pPr>
              <w:rPr>
                <w:rFonts w:cs="Arial"/>
              </w:rPr>
            </w:pPr>
            <w:r w:rsidRPr="0001462F">
              <w:rPr>
                <w:rFonts w:cs="Arial"/>
              </w:rPr>
              <w:t>* определено като нежелани реакции от постмаркетгингови спонтанни съобщения. Честотата е изчислена въз основа на честота на възникване при клинични оизпитвания или изчислена в случай, че събието не се е наблюдавало при клинични изпитвания.</w:t>
            </w:r>
          </w:p>
        </w:tc>
      </w:tr>
    </w:tbl>
    <w:p w14:paraId="2AA35465" w14:textId="77777777" w:rsidR="00C06159" w:rsidRPr="0001462F" w:rsidRDefault="00C06159" w:rsidP="0091385D">
      <w:pPr>
        <w:rPr>
          <w:rFonts w:cs="Arial"/>
        </w:rPr>
      </w:pPr>
    </w:p>
    <w:p w14:paraId="75AF52AD" w14:textId="77777777" w:rsidR="00C06159" w:rsidRPr="0001462F" w:rsidRDefault="00C06159" w:rsidP="00C06159">
      <w:pPr>
        <w:spacing w:line="240" w:lineRule="auto"/>
        <w:rPr>
          <w:rFonts w:eastAsia="Times New Roman" w:cs="Arial"/>
          <w:color w:val="000000"/>
          <w:u w:val="single"/>
          <w:lang w:eastAsia="bg-BG"/>
        </w:rPr>
      </w:pPr>
    </w:p>
    <w:p w14:paraId="7CD6EC6E" w14:textId="076CD836" w:rsidR="00C06159" w:rsidRPr="0001462F" w:rsidRDefault="00C06159" w:rsidP="00C06159">
      <w:pPr>
        <w:spacing w:line="240" w:lineRule="auto"/>
        <w:rPr>
          <w:rFonts w:eastAsia="Times New Roman" w:cs="Arial"/>
          <w:lang w:eastAsia="bg-BG"/>
        </w:rPr>
      </w:pPr>
      <w:r w:rsidRPr="0001462F">
        <w:rPr>
          <w:rFonts w:eastAsia="Times New Roman" w:cs="Arial"/>
          <w:color w:val="000000"/>
          <w:u w:val="single"/>
          <w:lang w:eastAsia="bg-BG"/>
        </w:rPr>
        <w:t>Вродени малформации и ограничения на феталния растеж (вж. точка 4.4 и точка 4.6).</w:t>
      </w:r>
    </w:p>
    <w:p w14:paraId="4116FC20" w14:textId="77777777" w:rsidR="00C06159" w:rsidRPr="0001462F" w:rsidRDefault="00C06159" w:rsidP="00C06159">
      <w:pPr>
        <w:spacing w:line="240" w:lineRule="auto"/>
        <w:rPr>
          <w:rFonts w:eastAsia="Times New Roman" w:cs="Arial"/>
          <w:color w:val="000000"/>
          <w:u w:val="single"/>
          <w:lang w:eastAsia="bg-BG"/>
        </w:rPr>
      </w:pPr>
    </w:p>
    <w:p w14:paraId="5C393BAF" w14:textId="6203A67D" w:rsidR="00C06159" w:rsidRPr="0001462F" w:rsidRDefault="00C06159" w:rsidP="00C06159">
      <w:pPr>
        <w:spacing w:line="240" w:lineRule="auto"/>
        <w:rPr>
          <w:rFonts w:eastAsia="Times New Roman" w:cs="Arial"/>
          <w:lang w:eastAsia="bg-BG"/>
        </w:rPr>
      </w:pPr>
      <w:r w:rsidRPr="0001462F">
        <w:rPr>
          <w:rFonts w:eastAsia="Times New Roman" w:cs="Arial"/>
          <w:color w:val="000000"/>
          <w:u w:val="single"/>
          <w:lang w:eastAsia="bg-BG"/>
        </w:rPr>
        <w:t>Педиатрична популация</w:t>
      </w:r>
    </w:p>
    <w:p w14:paraId="26A48DD3" w14:textId="77777777" w:rsidR="00C06159" w:rsidRPr="0001462F" w:rsidRDefault="00C06159" w:rsidP="00C06159">
      <w:pPr>
        <w:spacing w:line="240" w:lineRule="auto"/>
        <w:rPr>
          <w:rFonts w:eastAsia="Times New Roman" w:cs="Arial"/>
          <w:i/>
          <w:iCs/>
          <w:color w:val="000000"/>
          <w:lang w:eastAsia="bg-BG"/>
        </w:rPr>
      </w:pPr>
    </w:p>
    <w:p w14:paraId="1AB38F01" w14:textId="29D334FD" w:rsidR="00C06159" w:rsidRPr="0001462F" w:rsidRDefault="00C06159" w:rsidP="00C06159">
      <w:pPr>
        <w:spacing w:line="240" w:lineRule="auto"/>
        <w:rPr>
          <w:rFonts w:eastAsia="Times New Roman" w:cs="Arial"/>
          <w:lang w:eastAsia="bg-BG"/>
        </w:rPr>
      </w:pPr>
      <w:r w:rsidRPr="0001462F">
        <w:rPr>
          <w:rFonts w:eastAsia="Times New Roman" w:cs="Arial"/>
          <w:i/>
          <w:iCs/>
          <w:color w:val="000000"/>
          <w:lang w:eastAsia="bg-BG"/>
        </w:rPr>
        <w:t>Нежеланите лекарствени реакции, съобщавани по-често (≥2 пъти) при деца, отколкото при възрастни, в двойно слепи контролирани изпитвания, включват:</w:t>
      </w:r>
    </w:p>
    <w:p w14:paraId="57C699BC" w14:textId="77777777" w:rsidR="00C06159" w:rsidRPr="0001462F" w:rsidRDefault="00C06159" w:rsidP="00C06159">
      <w:pPr>
        <w:pStyle w:val="ListParagraph"/>
        <w:numPr>
          <w:ilvl w:val="0"/>
          <w:numId w:val="36"/>
        </w:numPr>
        <w:spacing w:line="240" w:lineRule="auto"/>
        <w:rPr>
          <w:rFonts w:eastAsia="Times New Roman" w:cs="Arial"/>
          <w:color w:val="000000"/>
          <w:lang w:eastAsia="bg-BG"/>
        </w:rPr>
      </w:pPr>
      <w:r w:rsidRPr="0001462F">
        <w:rPr>
          <w:rFonts w:eastAsia="Times New Roman" w:cs="Arial"/>
          <w:color w:val="000000"/>
          <w:lang w:eastAsia="bg-BG"/>
        </w:rPr>
        <w:t>намален апетит;</w:t>
      </w:r>
    </w:p>
    <w:p w14:paraId="1432BCAD" w14:textId="77777777" w:rsidR="00C06159" w:rsidRPr="0001462F" w:rsidRDefault="00C06159" w:rsidP="00C06159">
      <w:pPr>
        <w:pStyle w:val="ListParagraph"/>
        <w:numPr>
          <w:ilvl w:val="0"/>
          <w:numId w:val="36"/>
        </w:numPr>
        <w:spacing w:line="240" w:lineRule="auto"/>
        <w:rPr>
          <w:rFonts w:eastAsia="Times New Roman" w:cs="Arial"/>
          <w:color w:val="000000"/>
          <w:lang w:eastAsia="bg-BG"/>
        </w:rPr>
      </w:pPr>
      <w:r w:rsidRPr="0001462F">
        <w:rPr>
          <w:rFonts w:eastAsia="Times New Roman" w:cs="Arial"/>
          <w:color w:val="000000"/>
          <w:lang w:eastAsia="bg-BG"/>
        </w:rPr>
        <w:t>повишен апетит;</w:t>
      </w:r>
    </w:p>
    <w:p w14:paraId="4FC8CA16" w14:textId="77777777" w:rsidR="00C06159" w:rsidRPr="0001462F" w:rsidRDefault="00C06159" w:rsidP="00C06159">
      <w:pPr>
        <w:pStyle w:val="ListParagraph"/>
        <w:numPr>
          <w:ilvl w:val="0"/>
          <w:numId w:val="36"/>
        </w:numPr>
        <w:spacing w:line="240" w:lineRule="auto"/>
        <w:rPr>
          <w:rFonts w:eastAsia="Times New Roman" w:cs="Arial"/>
          <w:color w:val="000000"/>
          <w:lang w:eastAsia="bg-BG"/>
        </w:rPr>
      </w:pPr>
      <w:r w:rsidRPr="0001462F">
        <w:rPr>
          <w:rFonts w:eastAsia="Times New Roman" w:cs="Arial"/>
          <w:color w:val="000000"/>
          <w:lang w:eastAsia="bg-BG"/>
        </w:rPr>
        <w:t>хиперхлоремична ацидоза;</w:t>
      </w:r>
    </w:p>
    <w:p w14:paraId="35AD7ECD" w14:textId="77777777" w:rsidR="00C06159" w:rsidRPr="0001462F" w:rsidRDefault="00C06159" w:rsidP="00C06159">
      <w:pPr>
        <w:pStyle w:val="ListParagraph"/>
        <w:numPr>
          <w:ilvl w:val="0"/>
          <w:numId w:val="36"/>
        </w:numPr>
        <w:spacing w:line="240" w:lineRule="auto"/>
        <w:rPr>
          <w:rFonts w:eastAsia="Times New Roman" w:cs="Arial"/>
          <w:color w:val="000000"/>
          <w:lang w:eastAsia="bg-BG"/>
        </w:rPr>
      </w:pPr>
      <w:r w:rsidRPr="0001462F">
        <w:rPr>
          <w:rFonts w:eastAsia="Times New Roman" w:cs="Arial"/>
          <w:color w:val="000000"/>
          <w:lang w:eastAsia="bg-BG"/>
        </w:rPr>
        <w:t>хипокалиемия;</w:t>
      </w:r>
    </w:p>
    <w:p w14:paraId="75B9C22C" w14:textId="77777777" w:rsidR="00C06159" w:rsidRPr="0001462F" w:rsidRDefault="00C06159" w:rsidP="00C06159">
      <w:pPr>
        <w:pStyle w:val="ListParagraph"/>
        <w:numPr>
          <w:ilvl w:val="0"/>
          <w:numId w:val="36"/>
        </w:numPr>
        <w:spacing w:line="240" w:lineRule="auto"/>
        <w:rPr>
          <w:rFonts w:eastAsia="Times New Roman" w:cs="Arial"/>
          <w:color w:val="000000"/>
          <w:lang w:eastAsia="bg-BG"/>
        </w:rPr>
      </w:pPr>
      <w:r w:rsidRPr="0001462F">
        <w:rPr>
          <w:rFonts w:eastAsia="Times New Roman" w:cs="Arial"/>
          <w:color w:val="000000"/>
          <w:lang w:eastAsia="bg-BG"/>
        </w:rPr>
        <w:t>абнормно поведение;</w:t>
      </w:r>
    </w:p>
    <w:p w14:paraId="7F9FE00D" w14:textId="77777777" w:rsidR="00C06159" w:rsidRPr="0001462F" w:rsidRDefault="00C06159" w:rsidP="00C06159">
      <w:pPr>
        <w:pStyle w:val="ListParagraph"/>
        <w:numPr>
          <w:ilvl w:val="0"/>
          <w:numId w:val="36"/>
        </w:numPr>
        <w:spacing w:line="240" w:lineRule="auto"/>
        <w:rPr>
          <w:rFonts w:eastAsia="Times New Roman" w:cs="Arial"/>
          <w:color w:val="000000"/>
          <w:lang w:eastAsia="bg-BG"/>
        </w:rPr>
      </w:pPr>
      <w:r w:rsidRPr="0001462F">
        <w:rPr>
          <w:rFonts w:eastAsia="Times New Roman" w:cs="Arial"/>
          <w:color w:val="000000"/>
          <w:lang w:eastAsia="bg-BG"/>
        </w:rPr>
        <w:t>агресия;</w:t>
      </w:r>
    </w:p>
    <w:p w14:paraId="3EA09596" w14:textId="77777777" w:rsidR="00C06159" w:rsidRPr="0001462F" w:rsidRDefault="00C06159" w:rsidP="00C06159">
      <w:pPr>
        <w:pStyle w:val="ListParagraph"/>
        <w:numPr>
          <w:ilvl w:val="0"/>
          <w:numId w:val="36"/>
        </w:numPr>
        <w:spacing w:line="240" w:lineRule="auto"/>
        <w:rPr>
          <w:rFonts w:eastAsia="Times New Roman" w:cs="Arial"/>
          <w:color w:val="000000"/>
          <w:lang w:eastAsia="bg-BG"/>
        </w:rPr>
      </w:pPr>
      <w:r w:rsidRPr="0001462F">
        <w:rPr>
          <w:rFonts w:eastAsia="Times New Roman" w:cs="Arial"/>
          <w:color w:val="000000"/>
          <w:lang w:eastAsia="bg-BG"/>
        </w:rPr>
        <w:t>апатия;</w:t>
      </w:r>
    </w:p>
    <w:p w14:paraId="4C68609A" w14:textId="77777777" w:rsidR="00C06159" w:rsidRPr="0001462F" w:rsidRDefault="00C06159" w:rsidP="00C06159">
      <w:pPr>
        <w:pStyle w:val="ListParagraph"/>
        <w:numPr>
          <w:ilvl w:val="0"/>
          <w:numId w:val="36"/>
        </w:numPr>
        <w:spacing w:line="240" w:lineRule="auto"/>
        <w:rPr>
          <w:rFonts w:eastAsia="Times New Roman" w:cs="Arial"/>
          <w:color w:val="000000"/>
          <w:lang w:eastAsia="bg-BG"/>
        </w:rPr>
      </w:pPr>
      <w:r w:rsidRPr="0001462F">
        <w:rPr>
          <w:rFonts w:eastAsia="Times New Roman" w:cs="Arial"/>
          <w:color w:val="000000"/>
          <w:lang w:eastAsia="bg-BG"/>
        </w:rPr>
        <w:t>нарушено заспиване;</w:t>
      </w:r>
    </w:p>
    <w:p w14:paraId="19CCABEB" w14:textId="77777777" w:rsidR="00C06159" w:rsidRPr="0001462F" w:rsidRDefault="00C06159" w:rsidP="00C06159">
      <w:pPr>
        <w:pStyle w:val="ListParagraph"/>
        <w:numPr>
          <w:ilvl w:val="0"/>
          <w:numId w:val="36"/>
        </w:numPr>
        <w:spacing w:line="240" w:lineRule="auto"/>
        <w:rPr>
          <w:rFonts w:eastAsia="Times New Roman" w:cs="Arial"/>
          <w:color w:val="000000"/>
          <w:lang w:eastAsia="bg-BG"/>
        </w:rPr>
      </w:pPr>
      <w:r w:rsidRPr="0001462F">
        <w:rPr>
          <w:rFonts w:eastAsia="Times New Roman" w:cs="Arial"/>
          <w:color w:val="000000"/>
          <w:lang w:eastAsia="bg-BG"/>
        </w:rPr>
        <w:t>суицидна идеация;</w:t>
      </w:r>
    </w:p>
    <w:p w14:paraId="689DE008" w14:textId="77777777" w:rsidR="00C06159" w:rsidRPr="0001462F" w:rsidRDefault="00C06159" w:rsidP="00C06159">
      <w:pPr>
        <w:pStyle w:val="ListParagraph"/>
        <w:numPr>
          <w:ilvl w:val="0"/>
          <w:numId w:val="36"/>
        </w:numPr>
        <w:spacing w:line="240" w:lineRule="auto"/>
        <w:rPr>
          <w:rFonts w:eastAsia="Times New Roman" w:cs="Arial"/>
          <w:color w:val="000000"/>
          <w:lang w:eastAsia="bg-BG"/>
        </w:rPr>
      </w:pPr>
      <w:r w:rsidRPr="0001462F">
        <w:rPr>
          <w:rFonts w:eastAsia="Times New Roman" w:cs="Arial"/>
          <w:color w:val="000000"/>
          <w:lang w:eastAsia="bg-BG"/>
        </w:rPr>
        <w:t>нарушено внимание;</w:t>
      </w:r>
    </w:p>
    <w:p w14:paraId="4C418877" w14:textId="77777777" w:rsidR="00C06159" w:rsidRPr="0001462F" w:rsidRDefault="00C06159" w:rsidP="00C06159">
      <w:pPr>
        <w:pStyle w:val="ListParagraph"/>
        <w:numPr>
          <w:ilvl w:val="0"/>
          <w:numId w:val="36"/>
        </w:numPr>
        <w:spacing w:line="240" w:lineRule="auto"/>
        <w:rPr>
          <w:rFonts w:eastAsia="Times New Roman" w:cs="Arial"/>
          <w:color w:val="000000"/>
          <w:lang w:eastAsia="bg-BG"/>
        </w:rPr>
      </w:pPr>
      <w:r w:rsidRPr="0001462F">
        <w:rPr>
          <w:rFonts w:eastAsia="Times New Roman" w:cs="Arial"/>
          <w:color w:val="000000"/>
          <w:lang w:eastAsia="bg-BG"/>
        </w:rPr>
        <w:t>летаргия;</w:t>
      </w:r>
    </w:p>
    <w:p w14:paraId="14FDC3E3" w14:textId="77777777" w:rsidR="00C06159" w:rsidRPr="0001462F" w:rsidRDefault="00C06159" w:rsidP="00C06159">
      <w:pPr>
        <w:pStyle w:val="ListParagraph"/>
        <w:numPr>
          <w:ilvl w:val="0"/>
          <w:numId w:val="36"/>
        </w:numPr>
        <w:spacing w:line="240" w:lineRule="auto"/>
        <w:rPr>
          <w:rFonts w:eastAsia="Times New Roman" w:cs="Arial"/>
          <w:color w:val="000000"/>
          <w:lang w:eastAsia="bg-BG"/>
        </w:rPr>
      </w:pPr>
      <w:r w:rsidRPr="0001462F">
        <w:rPr>
          <w:rFonts w:eastAsia="Times New Roman" w:cs="Arial"/>
          <w:color w:val="000000"/>
          <w:lang w:eastAsia="bg-BG"/>
        </w:rPr>
        <w:t>разстройство на съня с нарушен циркаден ритъм;</w:t>
      </w:r>
    </w:p>
    <w:p w14:paraId="3BAEDF44" w14:textId="77777777" w:rsidR="00C06159" w:rsidRPr="0001462F" w:rsidRDefault="00C06159" w:rsidP="00C06159">
      <w:pPr>
        <w:pStyle w:val="ListParagraph"/>
        <w:numPr>
          <w:ilvl w:val="0"/>
          <w:numId w:val="36"/>
        </w:numPr>
        <w:spacing w:line="240" w:lineRule="auto"/>
        <w:rPr>
          <w:rFonts w:eastAsia="Times New Roman" w:cs="Arial"/>
          <w:color w:val="000000"/>
          <w:lang w:eastAsia="bg-BG"/>
        </w:rPr>
      </w:pPr>
      <w:r w:rsidRPr="0001462F">
        <w:rPr>
          <w:rFonts w:eastAsia="Times New Roman" w:cs="Arial"/>
          <w:color w:val="000000"/>
          <w:lang w:eastAsia="bg-BG"/>
        </w:rPr>
        <w:t>лошо качество на съня;</w:t>
      </w:r>
    </w:p>
    <w:p w14:paraId="2D15285C" w14:textId="77777777" w:rsidR="00C06159" w:rsidRPr="0001462F" w:rsidRDefault="00C06159" w:rsidP="00C06159">
      <w:pPr>
        <w:pStyle w:val="ListParagraph"/>
        <w:numPr>
          <w:ilvl w:val="0"/>
          <w:numId w:val="36"/>
        </w:numPr>
        <w:spacing w:line="240" w:lineRule="auto"/>
        <w:rPr>
          <w:rFonts w:eastAsia="Times New Roman" w:cs="Arial"/>
          <w:color w:val="000000"/>
          <w:lang w:eastAsia="bg-BG"/>
        </w:rPr>
      </w:pPr>
      <w:r w:rsidRPr="0001462F">
        <w:rPr>
          <w:rFonts w:eastAsia="Times New Roman" w:cs="Arial"/>
          <w:color w:val="000000"/>
          <w:lang w:eastAsia="bg-BG"/>
        </w:rPr>
        <w:t>повишенно сълзене;</w:t>
      </w:r>
    </w:p>
    <w:p w14:paraId="032A9736" w14:textId="77777777" w:rsidR="00C06159" w:rsidRPr="0001462F" w:rsidRDefault="00C06159" w:rsidP="00C06159">
      <w:pPr>
        <w:pStyle w:val="ListParagraph"/>
        <w:numPr>
          <w:ilvl w:val="0"/>
          <w:numId w:val="36"/>
        </w:numPr>
        <w:spacing w:line="240" w:lineRule="auto"/>
        <w:rPr>
          <w:rFonts w:eastAsia="Times New Roman" w:cs="Arial"/>
          <w:color w:val="000000"/>
          <w:lang w:eastAsia="bg-BG"/>
        </w:rPr>
      </w:pPr>
      <w:r w:rsidRPr="0001462F">
        <w:rPr>
          <w:rFonts w:eastAsia="Times New Roman" w:cs="Arial"/>
          <w:color w:val="000000"/>
          <w:lang w:eastAsia="bg-BG"/>
        </w:rPr>
        <w:t>синусова брадикардия;</w:t>
      </w:r>
    </w:p>
    <w:p w14:paraId="65090593" w14:textId="77777777" w:rsidR="00C06159" w:rsidRPr="0001462F" w:rsidRDefault="00C06159" w:rsidP="00C06159">
      <w:pPr>
        <w:pStyle w:val="ListParagraph"/>
        <w:numPr>
          <w:ilvl w:val="0"/>
          <w:numId w:val="36"/>
        </w:numPr>
        <w:spacing w:line="240" w:lineRule="auto"/>
        <w:rPr>
          <w:rFonts w:eastAsia="Times New Roman" w:cs="Arial"/>
          <w:color w:val="000000"/>
          <w:lang w:eastAsia="bg-BG"/>
        </w:rPr>
      </w:pPr>
      <w:r w:rsidRPr="0001462F">
        <w:rPr>
          <w:rFonts w:eastAsia="Times New Roman" w:cs="Arial"/>
          <w:color w:val="000000"/>
          <w:lang w:eastAsia="bg-BG"/>
        </w:rPr>
        <w:t>абнормни усещания;</w:t>
      </w:r>
    </w:p>
    <w:p w14:paraId="434C9350" w14:textId="013EE5F8" w:rsidR="00C06159" w:rsidRPr="0001462F" w:rsidRDefault="00C06159" w:rsidP="00C06159">
      <w:pPr>
        <w:pStyle w:val="ListParagraph"/>
        <w:numPr>
          <w:ilvl w:val="0"/>
          <w:numId w:val="36"/>
        </w:numPr>
        <w:spacing w:line="240" w:lineRule="auto"/>
        <w:rPr>
          <w:rFonts w:eastAsia="Times New Roman" w:cs="Arial"/>
          <w:color w:val="000000"/>
          <w:lang w:eastAsia="bg-BG"/>
        </w:rPr>
      </w:pPr>
      <w:r w:rsidRPr="0001462F">
        <w:rPr>
          <w:rFonts w:eastAsia="Times New Roman" w:cs="Arial"/>
          <w:color w:val="000000"/>
          <w:lang w:eastAsia="bg-BG"/>
        </w:rPr>
        <w:t>нарушена походка.</w:t>
      </w:r>
    </w:p>
    <w:p w14:paraId="2C02EDE3" w14:textId="77777777" w:rsidR="00C06159" w:rsidRPr="0001462F" w:rsidRDefault="00C06159" w:rsidP="00C06159">
      <w:pPr>
        <w:spacing w:line="240" w:lineRule="auto"/>
        <w:rPr>
          <w:rFonts w:eastAsia="Times New Roman" w:cs="Arial"/>
          <w:i/>
          <w:iCs/>
          <w:color w:val="000000"/>
          <w:lang w:eastAsia="bg-BG"/>
        </w:rPr>
      </w:pPr>
    </w:p>
    <w:p w14:paraId="6BBC39C7" w14:textId="25398DD5" w:rsidR="00C06159" w:rsidRPr="0001462F" w:rsidRDefault="00C06159" w:rsidP="00C06159">
      <w:pPr>
        <w:spacing w:line="240" w:lineRule="auto"/>
        <w:rPr>
          <w:rFonts w:eastAsia="Times New Roman" w:cs="Arial"/>
          <w:lang w:eastAsia="bg-BG"/>
        </w:rPr>
      </w:pPr>
      <w:r w:rsidRPr="0001462F">
        <w:rPr>
          <w:rFonts w:eastAsia="Times New Roman" w:cs="Arial"/>
          <w:i/>
          <w:iCs/>
          <w:color w:val="000000"/>
          <w:lang w:eastAsia="bg-BG"/>
        </w:rPr>
        <w:t>Нежеланите лекарствени реакции, съобщавани при деца, но не и при възрастни в двойно слепи контролирани проучвания, включват:</w:t>
      </w:r>
    </w:p>
    <w:p w14:paraId="027AA5CC" w14:textId="77777777" w:rsidR="00C06159" w:rsidRPr="0001462F" w:rsidRDefault="00C06159" w:rsidP="00C06159">
      <w:pPr>
        <w:pStyle w:val="ListParagraph"/>
        <w:numPr>
          <w:ilvl w:val="0"/>
          <w:numId w:val="37"/>
        </w:numPr>
        <w:spacing w:line="240" w:lineRule="auto"/>
        <w:rPr>
          <w:rFonts w:eastAsia="Times New Roman" w:cs="Arial"/>
          <w:color w:val="000000"/>
          <w:lang w:eastAsia="bg-BG"/>
        </w:rPr>
      </w:pPr>
      <w:r w:rsidRPr="0001462F">
        <w:rPr>
          <w:rFonts w:eastAsia="Times New Roman" w:cs="Arial"/>
          <w:color w:val="000000"/>
          <w:lang w:eastAsia="bg-BG"/>
        </w:rPr>
        <w:t>еозинофилия;</w:t>
      </w:r>
    </w:p>
    <w:p w14:paraId="749CBA96" w14:textId="581D98C5" w:rsidR="00C06159" w:rsidRPr="0001462F" w:rsidRDefault="00C06159" w:rsidP="00C06159">
      <w:pPr>
        <w:pStyle w:val="ListParagraph"/>
        <w:numPr>
          <w:ilvl w:val="0"/>
          <w:numId w:val="37"/>
        </w:numPr>
        <w:spacing w:line="240" w:lineRule="auto"/>
        <w:rPr>
          <w:rFonts w:eastAsia="Times New Roman" w:cs="Arial"/>
          <w:color w:val="000000"/>
          <w:lang w:eastAsia="bg-BG"/>
        </w:rPr>
      </w:pPr>
      <w:r w:rsidRPr="0001462F">
        <w:rPr>
          <w:rFonts w:eastAsia="Times New Roman" w:cs="Arial"/>
          <w:color w:val="000000"/>
          <w:lang w:eastAsia="bg-BG"/>
        </w:rPr>
        <w:t>психомоторна хиперактивност;</w:t>
      </w:r>
    </w:p>
    <w:p w14:paraId="3DC2E3B4" w14:textId="77777777" w:rsidR="00A41CC7" w:rsidRPr="0001462F" w:rsidRDefault="00A41CC7" w:rsidP="00A41CC7">
      <w:pPr>
        <w:numPr>
          <w:ilvl w:val="0"/>
          <w:numId w:val="37"/>
        </w:numPr>
        <w:spacing w:line="240" w:lineRule="auto"/>
        <w:rPr>
          <w:rFonts w:eastAsia="Times New Roman" w:cs="Arial"/>
          <w:color w:val="000000"/>
          <w:lang w:eastAsia="bg-BG"/>
        </w:rPr>
      </w:pPr>
      <w:r w:rsidRPr="0001462F">
        <w:rPr>
          <w:rFonts w:eastAsia="Times New Roman" w:cs="Arial"/>
          <w:color w:val="000000"/>
          <w:lang w:eastAsia="bg-BG"/>
        </w:rPr>
        <w:t>световъртеж;</w:t>
      </w:r>
    </w:p>
    <w:p w14:paraId="78A65744" w14:textId="77777777" w:rsidR="00A41CC7" w:rsidRPr="0001462F" w:rsidRDefault="00A41CC7" w:rsidP="00A41CC7">
      <w:pPr>
        <w:numPr>
          <w:ilvl w:val="0"/>
          <w:numId w:val="37"/>
        </w:numPr>
        <w:spacing w:line="240" w:lineRule="auto"/>
        <w:rPr>
          <w:rFonts w:eastAsia="Times New Roman" w:cs="Arial"/>
          <w:color w:val="000000"/>
          <w:lang w:eastAsia="bg-BG"/>
        </w:rPr>
      </w:pPr>
      <w:r w:rsidRPr="0001462F">
        <w:rPr>
          <w:rFonts w:eastAsia="Times New Roman" w:cs="Arial"/>
          <w:color w:val="000000"/>
          <w:lang w:eastAsia="bg-BG"/>
        </w:rPr>
        <w:t>повръщане;</w:t>
      </w:r>
    </w:p>
    <w:p w14:paraId="206EB49B" w14:textId="77777777" w:rsidR="00A41CC7" w:rsidRPr="0001462F" w:rsidRDefault="00A41CC7" w:rsidP="00A41CC7">
      <w:pPr>
        <w:numPr>
          <w:ilvl w:val="0"/>
          <w:numId w:val="37"/>
        </w:numPr>
        <w:spacing w:line="240" w:lineRule="auto"/>
        <w:rPr>
          <w:rFonts w:eastAsia="Times New Roman" w:cs="Arial"/>
          <w:color w:val="000000"/>
          <w:lang w:eastAsia="bg-BG"/>
        </w:rPr>
      </w:pPr>
      <w:r w:rsidRPr="0001462F">
        <w:rPr>
          <w:rFonts w:eastAsia="Times New Roman" w:cs="Arial"/>
          <w:color w:val="000000"/>
          <w:lang w:eastAsia="bg-BG"/>
        </w:rPr>
        <w:t>хипертермия;</w:t>
      </w:r>
    </w:p>
    <w:p w14:paraId="52135D2C" w14:textId="77777777" w:rsidR="00A41CC7" w:rsidRPr="0001462F" w:rsidRDefault="00A41CC7" w:rsidP="00A41CC7">
      <w:pPr>
        <w:numPr>
          <w:ilvl w:val="0"/>
          <w:numId w:val="37"/>
        </w:numPr>
        <w:spacing w:line="240" w:lineRule="auto"/>
        <w:rPr>
          <w:rFonts w:eastAsia="Times New Roman" w:cs="Arial"/>
          <w:color w:val="000000"/>
          <w:lang w:eastAsia="bg-BG"/>
        </w:rPr>
      </w:pPr>
      <w:r w:rsidRPr="0001462F">
        <w:rPr>
          <w:rFonts w:eastAsia="Times New Roman" w:cs="Arial"/>
          <w:color w:val="000000"/>
          <w:lang w:eastAsia="bg-BG"/>
        </w:rPr>
        <w:t>пирексия;</w:t>
      </w:r>
    </w:p>
    <w:p w14:paraId="4BEA4A09" w14:textId="77777777" w:rsidR="00A41CC7" w:rsidRPr="0001462F" w:rsidRDefault="00A41CC7" w:rsidP="00A41CC7">
      <w:pPr>
        <w:numPr>
          <w:ilvl w:val="0"/>
          <w:numId w:val="37"/>
        </w:numPr>
        <w:spacing w:line="240" w:lineRule="auto"/>
        <w:rPr>
          <w:rFonts w:eastAsia="Times New Roman" w:cs="Arial"/>
          <w:color w:val="000000"/>
          <w:lang w:eastAsia="bg-BG"/>
        </w:rPr>
      </w:pPr>
      <w:r w:rsidRPr="0001462F">
        <w:rPr>
          <w:rFonts w:eastAsia="Times New Roman" w:cs="Arial"/>
          <w:color w:val="000000"/>
          <w:lang w:eastAsia="bg-BG"/>
        </w:rPr>
        <w:t>неспособност за учене.</w:t>
      </w:r>
    </w:p>
    <w:p w14:paraId="62067A36" w14:textId="77777777" w:rsidR="00A41CC7" w:rsidRPr="0001462F" w:rsidRDefault="00A41CC7" w:rsidP="00A41CC7">
      <w:pPr>
        <w:spacing w:line="240" w:lineRule="auto"/>
        <w:rPr>
          <w:rFonts w:eastAsia="Times New Roman" w:cs="Arial"/>
          <w:color w:val="000000"/>
          <w:u w:val="single"/>
          <w:lang w:eastAsia="bg-BG"/>
        </w:rPr>
      </w:pPr>
    </w:p>
    <w:p w14:paraId="76270811" w14:textId="20010416" w:rsidR="00A41CC7" w:rsidRPr="0001462F" w:rsidRDefault="00A41CC7" w:rsidP="00A41CC7">
      <w:pPr>
        <w:spacing w:line="240" w:lineRule="auto"/>
        <w:rPr>
          <w:rFonts w:eastAsia="Times New Roman" w:cs="Arial"/>
          <w:lang w:eastAsia="bg-BG"/>
        </w:rPr>
      </w:pPr>
      <w:r w:rsidRPr="0001462F">
        <w:rPr>
          <w:rFonts w:eastAsia="Times New Roman" w:cs="Arial"/>
          <w:color w:val="000000"/>
          <w:u w:val="single"/>
          <w:lang w:eastAsia="bg-BG"/>
        </w:rPr>
        <w:t>Съобщаване на подозирани нежелани реакции</w:t>
      </w:r>
    </w:p>
    <w:p w14:paraId="526D7B58" w14:textId="77777777" w:rsidR="00A41CC7" w:rsidRPr="0001462F" w:rsidRDefault="00A41CC7" w:rsidP="00A41CC7">
      <w:pPr>
        <w:spacing w:line="240" w:lineRule="auto"/>
        <w:rPr>
          <w:rFonts w:eastAsia="Times New Roman" w:cs="Arial"/>
          <w:lang w:eastAsia="bg-BG"/>
        </w:rPr>
      </w:pPr>
      <w:r w:rsidRPr="0001462F">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 в:</w:t>
      </w:r>
    </w:p>
    <w:p w14:paraId="4D21D2E2" w14:textId="77777777" w:rsidR="00A41CC7" w:rsidRPr="0001462F" w:rsidRDefault="00A41CC7" w:rsidP="00A41CC7">
      <w:pPr>
        <w:spacing w:line="240" w:lineRule="auto"/>
        <w:rPr>
          <w:rFonts w:eastAsia="Times New Roman" w:cs="Arial"/>
          <w:lang w:eastAsia="bg-BG"/>
        </w:rPr>
      </w:pPr>
      <w:r w:rsidRPr="0001462F">
        <w:rPr>
          <w:rFonts w:eastAsia="Times New Roman" w:cs="Arial"/>
          <w:color w:val="000000"/>
          <w:lang w:eastAsia="bg-BG"/>
        </w:rPr>
        <w:t>Изпълнителна агенция по лекарствата</w:t>
      </w:r>
    </w:p>
    <w:p w14:paraId="25A401DE" w14:textId="77777777" w:rsidR="00A41CC7" w:rsidRPr="0001462F" w:rsidRDefault="00A41CC7" w:rsidP="00A41CC7">
      <w:pPr>
        <w:spacing w:line="240" w:lineRule="auto"/>
        <w:rPr>
          <w:rFonts w:eastAsia="Times New Roman" w:cs="Arial"/>
          <w:lang w:eastAsia="bg-BG"/>
        </w:rPr>
      </w:pPr>
      <w:r w:rsidRPr="0001462F">
        <w:rPr>
          <w:rFonts w:eastAsia="Times New Roman" w:cs="Arial"/>
          <w:color w:val="000000"/>
          <w:lang w:eastAsia="bg-BG"/>
        </w:rPr>
        <w:t>ул. „Дамян Груев" № 8</w:t>
      </w:r>
    </w:p>
    <w:p w14:paraId="1FE86C5B" w14:textId="77777777" w:rsidR="00A41CC7" w:rsidRPr="0001462F" w:rsidRDefault="00A41CC7" w:rsidP="00A41CC7">
      <w:pPr>
        <w:spacing w:line="240" w:lineRule="auto"/>
        <w:rPr>
          <w:rFonts w:eastAsia="Times New Roman" w:cs="Arial"/>
          <w:lang w:eastAsia="bg-BG"/>
        </w:rPr>
      </w:pPr>
      <w:r w:rsidRPr="0001462F">
        <w:rPr>
          <w:rFonts w:eastAsia="Times New Roman" w:cs="Arial"/>
          <w:color w:val="000000"/>
          <w:lang w:eastAsia="bg-BG"/>
        </w:rPr>
        <w:t>1303 София</w:t>
      </w:r>
    </w:p>
    <w:p w14:paraId="32919635" w14:textId="77777777" w:rsidR="00A41CC7" w:rsidRPr="0001462F" w:rsidRDefault="00A41CC7" w:rsidP="00A41CC7">
      <w:pPr>
        <w:spacing w:line="240" w:lineRule="auto"/>
        <w:rPr>
          <w:rFonts w:eastAsia="Times New Roman" w:cs="Arial"/>
          <w:lang w:eastAsia="bg-BG"/>
        </w:rPr>
      </w:pPr>
      <w:r w:rsidRPr="0001462F">
        <w:rPr>
          <w:rFonts w:eastAsia="Times New Roman" w:cs="Arial"/>
          <w:color w:val="000000"/>
          <w:lang w:eastAsia="bg-BG"/>
        </w:rPr>
        <w:t>тел.:+359 2 8903417</w:t>
      </w:r>
    </w:p>
    <w:p w14:paraId="6D49C063" w14:textId="163C3D1B" w:rsidR="00C06159" w:rsidRPr="0001462F" w:rsidRDefault="00A41CC7" w:rsidP="00A41CC7">
      <w:pPr>
        <w:rPr>
          <w:rFonts w:cs="Arial"/>
        </w:rPr>
      </w:pPr>
      <w:r w:rsidRPr="0001462F">
        <w:rPr>
          <w:rFonts w:eastAsia="Times New Roman" w:cs="Arial"/>
          <w:color w:val="000000"/>
          <w:lang w:eastAsia="bg-BG"/>
        </w:rPr>
        <w:t xml:space="preserve">уебсайг: </w:t>
      </w:r>
      <w:hyperlink r:id="rId5" w:history="1">
        <w:r w:rsidRPr="0001462F">
          <w:rPr>
            <w:rFonts w:eastAsia="Times New Roman" w:cs="Arial"/>
            <w:color w:val="000000"/>
            <w:lang w:val="en-US"/>
          </w:rPr>
          <w:t>www</w:t>
        </w:r>
        <w:r w:rsidRPr="0001462F">
          <w:rPr>
            <w:rFonts w:eastAsia="Times New Roman" w:cs="Arial"/>
            <w:color w:val="000000"/>
            <w:lang w:val="ru-RU"/>
          </w:rPr>
          <w:t>.</w:t>
        </w:r>
        <w:r w:rsidRPr="0001462F">
          <w:rPr>
            <w:rFonts w:eastAsia="Times New Roman" w:cs="Arial"/>
            <w:color w:val="000000"/>
            <w:lang w:val="en-US"/>
          </w:rPr>
          <w:t>bda</w:t>
        </w:r>
        <w:r w:rsidRPr="0001462F">
          <w:rPr>
            <w:rFonts w:eastAsia="Times New Roman" w:cs="Arial"/>
            <w:color w:val="000000"/>
            <w:lang w:val="ru-RU"/>
          </w:rPr>
          <w:t>.</w:t>
        </w:r>
        <w:r w:rsidRPr="0001462F">
          <w:rPr>
            <w:rFonts w:eastAsia="Times New Roman" w:cs="Arial"/>
            <w:color w:val="000000"/>
            <w:lang w:val="en-US"/>
          </w:rPr>
          <w:t>bg</w:t>
        </w:r>
      </w:hyperlink>
    </w:p>
    <w:p w14:paraId="58D001C7" w14:textId="2D8B48A1" w:rsidR="00A41CC7" w:rsidRPr="0001462F" w:rsidRDefault="00A41CC7" w:rsidP="0091385D"/>
    <w:p w14:paraId="0A023CE0" w14:textId="13F87CFD" w:rsidR="00CF77F7" w:rsidRPr="0001462F" w:rsidRDefault="002C50EE" w:rsidP="004A448E">
      <w:pPr>
        <w:pStyle w:val="Heading2"/>
      </w:pPr>
      <w:r w:rsidRPr="0001462F">
        <w:lastRenderedPageBreak/>
        <w:t>4.9. Предозиране</w:t>
      </w:r>
    </w:p>
    <w:p w14:paraId="3EDFC3FC" w14:textId="771B3817" w:rsidR="0091385D" w:rsidRPr="0001462F" w:rsidRDefault="0091385D" w:rsidP="0091385D"/>
    <w:p w14:paraId="04816718" w14:textId="77777777" w:rsidR="00A41CC7" w:rsidRPr="0001462F" w:rsidRDefault="00A41CC7" w:rsidP="00837BEC">
      <w:pPr>
        <w:pStyle w:val="Heading3"/>
        <w:rPr>
          <w:rFonts w:eastAsia="Times New Roman"/>
          <w:sz w:val="28"/>
          <w:u w:val="single"/>
          <w:lang w:eastAsia="bg-BG"/>
        </w:rPr>
      </w:pPr>
      <w:r w:rsidRPr="0001462F">
        <w:rPr>
          <w:rFonts w:eastAsia="Times New Roman"/>
          <w:u w:val="single"/>
          <w:lang w:eastAsia="bg-BG"/>
        </w:rPr>
        <w:t>Признаци и симптоми</w:t>
      </w:r>
    </w:p>
    <w:p w14:paraId="001F02AE" w14:textId="77777777" w:rsidR="00A41CC7" w:rsidRPr="0001462F" w:rsidRDefault="00A41CC7" w:rsidP="00A41CC7">
      <w:pPr>
        <w:spacing w:line="240" w:lineRule="auto"/>
        <w:rPr>
          <w:rFonts w:eastAsia="Times New Roman" w:cs="Arial"/>
          <w:color w:val="000000"/>
          <w:szCs w:val="20"/>
          <w:lang w:eastAsia="bg-BG"/>
        </w:rPr>
      </w:pPr>
    </w:p>
    <w:p w14:paraId="735CA7D5" w14:textId="6B74EFC3" w:rsidR="00A41CC7" w:rsidRPr="0001462F" w:rsidRDefault="00A41CC7" w:rsidP="00A41CC7">
      <w:pPr>
        <w:spacing w:line="240" w:lineRule="auto"/>
        <w:rPr>
          <w:rFonts w:eastAsia="Times New Roman" w:cs="Arial"/>
          <w:sz w:val="28"/>
          <w:szCs w:val="24"/>
          <w:lang w:eastAsia="bg-BG"/>
        </w:rPr>
      </w:pPr>
      <w:r w:rsidRPr="0001462F">
        <w:rPr>
          <w:rFonts w:eastAsia="Times New Roman" w:cs="Arial"/>
          <w:color w:val="000000"/>
          <w:szCs w:val="20"/>
          <w:lang w:eastAsia="bg-BG"/>
        </w:rPr>
        <w:t>Съобщава се за случаи на предозиране с топирамат. Признаците и симптомите включват конвулсии, сънливост, нарушения в говора, замъглено виждане, диплопия, нарушена мисловна дейност, летаргия, абнормна координация, ступор, хипотония, коремни болки, възбуда, замаяност, депресия. В повечето случаи клиничните последици не са тежки, но се съобщава и за смъртни случаи при предозиране след прием на няколко лекарствени продукта, включително топирамат.</w:t>
      </w:r>
    </w:p>
    <w:p w14:paraId="129CEF22" w14:textId="77777777" w:rsidR="00A41CC7" w:rsidRPr="0001462F" w:rsidRDefault="00A41CC7" w:rsidP="00A41CC7">
      <w:pPr>
        <w:spacing w:line="240" w:lineRule="auto"/>
        <w:rPr>
          <w:rFonts w:eastAsia="Times New Roman" w:cs="Arial"/>
          <w:color w:val="000000"/>
          <w:szCs w:val="20"/>
          <w:lang w:eastAsia="bg-BG"/>
        </w:rPr>
      </w:pPr>
    </w:p>
    <w:p w14:paraId="449F8559" w14:textId="498BC8A3" w:rsidR="00A41CC7" w:rsidRPr="0001462F" w:rsidRDefault="00A41CC7" w:rsidP="00A41CC7">
      <w:pPr>
        <w:spacing w:line="240" w:lineRule="auto"/>
        <w:rPr>
          <w:rFonts w:eastAsia="Times New Roman" w:cs="Arial"/>
          <w:sz w:val="28"/>
          <w:szCs w:val="24"/>
          <w:lang w:eastAsia="bg-BG"/>
        </w:rPr>
      </w:pPr>
      <w:r w:rsidRPr="0001462F">
        <w:rPr>
          <w:rFonts w:eastAsia="Times New Roman" w:cs="Arial"/>
          <w:color w:val="000000"/>
          <w:szCs w:val="20"/>
          <w:lang w:eastAsia="bg-BG"/>
        </w:rPr>
        <w:t>Предозирането с топирамат може да доведе до тежка метаболитна ацидоза (вж. точка 4.4).</w:t>
      </w:r>
    </w:p>
    <w:p w14:paraId="34F22BEC" w14:textId="77777777" w:rsidR="00A41CC7" w:rsidRPr="0001462F" w:rsidRDefault="00A41CC7" w:rsidP="00A41CC7">
      <w:pPr>
        <w:spacing w:line="240" w:lineRule="auto"/>
        <w:rPr>
          <w:rFonts w:eastAsia="Times New Roman" w:cs="Arial"/>
          <w:color w:val="000000"/>
          <w:szCs w:val="20"/>
          <w:u w:val="single"/>
          <w:lang w:eastAsia="bg-BG"/>
        </w:rPr>
      </w:pPr>
    </w:p>
    <w:p w14:paraId="36CB819F" w14:textId="40B683FC" w:rsidR="00A41CC7" w:rsidRPr="0001462F" w:rsidRDefault="00A41CC7" w:rsidP="00837BEC">
      <w:pPr>
        <w:pStyle w:val="Heading3"/>
        <w:rPr>
          <w:rFonts w:eastAsia="Times New Roman"/>
          <w:sz w:val="28"/>
          <w:u w:val="single"/>
          <w:lang w:eastAsia="bg-BG"/>
        </w:rPr>
      </w:pPr>
      <w:r w:rsidRPr="0001462F">
        <w:rPr>
          <w:rFonts w:eastAsia="Times New Roman"/>
          <w:u w:val="single"/>
          <w:lang w:eastAsia="bg-BG"/>
        </w:rPr>
        <w:t>Лечение</w:t>
      </w:r>
    </w:p>
    <w:p w14:paraId="5F41FEC1" w14:textId="77777777" w:rsidR="00A41CC7" w:rsidRPr="0001462F" w:rsidRDefault="00A41CC7" w:rsidP="00A41CC7">
      <w:pPr>
        <w:rPr>
          <w:rFonts w:eastAsia="Times New Roman" w:cs="Arial"/>
          <w:color w:val="000000"/>
          <w:szCs w:val="20"/>
          <w:lang w:eastAsia="bg-BG"/>
        </w:rPr>
      </w:pPr>
    </w:p>
    <w:p w14:paraId="6A43B8F3" w14:textId="298E9DA1" w:rsidR="007A2185" w:rsidRPr="0001462F" w:rsidRDefault="00A41CC7" w:rsidP="00A41CC7">
      <w:pPr>
        <w:rPr>
          <w:rFonts w:cs="Arial"/>
          <w:sz w:val="24"/>
        </w:rPr>
      </w:pPr>
      <w:r w:rsidRPr="0001462F">
        <w:rPr>
          <w:rFonts w:eastAsia="Times New Roman" w:cs="Arial"/>
          <w:color w:val="000000"/>
          <w:szCs w:val="20"/>
          <w:lang w:eastAsia="bg-BG"/>
        </w:rPr>
        <w:t>В случай на предозиране, приемът на топирамат трябва да бъде спрян и да се осигури общоподдържащо лечение, докато клиничните симптоми на токсичност намалеят или изчезнат. Пациентът трябва да бъде добре хидратиран. Установено е, че хемодиализата е ефективен метод за отстраняване на топирамат от организма. По лекарска преценка може да се вземат и други мерки.</w:t>
      </w:r>
    </w:p>
    <w:p w14:paraId="48FF1584" w14:textId="77777777" w:rsidR="0091385D" w:rsidRPr="0001462F" w:rsidRDefault="0091385D" w:rsidP="0091385D"/>
    <w:p w14:paraId="02081B24" w14:textId="7CE94171" w:rsidR="00395555" w:rsidRPr="0001462F" w:rsidRDefault="002C50EE" w:rsidP="008A6AF2">
      <w:pPr>
        <w:pStyle w:val="Heading1"/>
      </w:pPr>
      <w:r w:rsidRPr="0001462F">
        <w:t>5. ФАРМАКОЛОГИЧНИ СВОЙСТВА</w:t>
      </w:r>
    </w:p>
    <w:p w14:paraId="1B8079C0" w14:textId="77777777" w:rsidR="0091385D" w:rsidRPr="0001462F" w:rsidRDefault="0091385D" w:rsidP="0091385D"/>
    <w:p w14:paraId="32B6DE66" w14:textId="2ACB6B3B" w:rsidR="00CF77F7" w:rsidRPr="0001462F" w:rsidRDefault="002C50EE" w:rsidP="004A448E">
      <w:pPr>
        <w:pStyle w:val="Heading2"/>
      </w:pPr>
      <w:r w:rsidRPr="0001462F">
        <w:t>5.1. Фармакодинамични свойства</w:t>
      </w:r>
    </w:p>
    <w:p w14:paraId="58DD7DEA" w14:textId="73F11A6B" w:rsidR="0091385D" w:rsidRPr="0001462F" w:rsidRDefault="0091385D" w:rsidP="0091385D"/>
    <w:p w14:paraId="47D6FE9A" w14:textId="77777777" w:rsidR="00A41CC7" w:rsidRPr="0001462F" w:rsidRDefault="00A41CC7" w:rsidP="00A41CC7">
      <w:pPr>
        <w:spacing w:line="240" w:lineRule="auto"/>
        <w:rPr>
          <w:rFonts w:eastAsia="Times New Roman" w:cs="Arial"/>
          <w:sz w:val="28"/>
          <w:szCs w:val="24"/>
          <w:lang w:eastAsia="bg-BG"/>
        </w:rPr>
      </w:pPr>
      <w:r w:rsidRPr="0001462F">
        <w:rPr>
          <w:rFonts w:eastAsia="Times New Roman" w:cs="Arial"/>
          <w:color w:val="000000"/>
          <w:szCs w:val="20"/>
          <w:lang w:eastAsia="bg-BG"/>
        </w:rPr>
        <w:t>Фармакотерапевтична група: Антиепилептици, други антиепилептици, антимигренозни лекарствени продукти</w:t>
      </w:r>
    </w:p>
    <w:p w14:paraId="1DF237FC" w14:textId="77777777" w:rsidR="00A41CC7" w:rsidRPr="0001462F" w:rsidRDefault="00A41CC7" w:rsidP="00A41CC7">
      <w:pPr>
        <w:spacing w:line="240" w:lineRule="auto"/>
        <w:rPr>
          <w:rFonts w:eastAsia="Times New Roman" w:cs="Arial"/>
          <w:sz w:val="28"/>
          <w:szCs w:val="24"/>
          <w:lang w:eastAsia="bg-BG"/>
        </w:rPr>
      </w:pPr>
      <w:r w:rsidRPr="0001462F">
        <w:rPr>
          <w:rFonts w:eastAsia="Times New Roman" w:cs="Arial"/>
          <w:color w:val="000000"/>
          <w:szCs w:val="20"/>
          <w:lang w:eastAsia="bg-BG"/>
        </w:rPr>
        <w:t xml:space="preserve">АТС код: </w:t>
      </w:r>
      <w:r w:rsidRPr="0001462F">
        <w:rPr>
          <w:rFonts w:eastAsia="Times New Roman" w:cs="Arial"/>
          <w:color w:val="000000"/>
          <w:szCs w:val="20"/>
          <w:lang w:val="en-US"/>
        </w:rPr>
        <w:t>N</w:t>
      </w:r>
      <w:r w:rsidRPr="0001462F">
        <w:rPr>
          <w:rFonts w:eastAsia="Times New Roman" w:cs="Arial"/>
          <w:color w:val="000000"/>
          <w:szCs w:val="20"/>
          <w:lang w:val="ru-RU"/>
        </w:rPr>
        <w:t>03</w:t>
      </w:r>
      <w:r w:rsidRPr="0001462F">
        <w:rPr>
          <w:rFonts w:eastAsia="Times New Roman" w:cs="Arial"/>
          <w:color w:val="000000"/>
          <w:szCs w:val="20"/>
          <w:lang w:val="en-US"/>
        </w:rPr>
        <w:t>A</w:t>
      </w:r>
      <w:r w:rsidRPr="0001462F">
        <w:rPr>
          <w:rFonts w:eastAsia="Times New Roman" w:cs="Arial"/>
          <w:color w:val="000000"/>
          <w:szCs w:val="20"/>
          <w:lang w:eastAsia="bg-BG"/>
        </w:rPr>
        <w:t xml:space="preserve"> </w:t>
      </w:r>
      <w:r w:rsidRPr="0001462F">
        <w:rPr>
          <w:rFonts w:eastAsia="Times New Roman" w:cs="Arial"/>
          <w:color w:val="000000"/>
          <w:szCs w:val="20"/>
          <w:lang w:val="en-US"/>
        </w:rPr>
        <w:t>X</w:t>
      </w:r>
      <w:r w:rsidRPr="0001462F">
        <w:rPr>
          <w:rFonts w:eastAsia="Times New Roman" w:cs="Arial"/>
          <w:color w:val="000000"/>
          <w:szCs w:val="20"/>
          <w:lang w:val="ru-RU"/>
        </w:rPr>
        <w:t>11</w:t>
      </w:r>
    </w:p>
    <w:p w14:paraId="77B9D1F4" w14:textId="77777777" w:rsidR="00A41CC7" w:rsidRPr="0001462F" w:rsidRDefault="00A41CC7" w:rsidP="00A41CC7">
      <w:pPr>
        <w:rPr>
          <w:rFonts w:eastAsia="Times New Roman" w:cs="Arial"/>
          <w:color w:val="000000"/>
          <w:szCs w:val="20"/>
          <w:lang w:eastAsia="bg-BG"/>
        </w:rPr>
      </w:pPr>
    </w:p>
    <w:p w14:paraId="2183991D" w14:textId="77777777" w:rsidR="00A41CC7" w:rsidRPr="0001462F" w:rsidRDefault="00A41CC7" w:rsidP="00A41CC7">
      <w:pPr>
        <w:rPr>
          <w:rFonts w:eastAsia="Times New Roman" w:cs="Arial"/>
          <w:lang w:eastAsia="bg-BG"/>
        </w:rPr>
      </w:pPr>
      <w:r w:rsidRPr="0001462F">
        <w:rPr>
          <w:rFonts w:eastAsia="Times New Roman" w:cs="Arial"/>
          <w:color w:val="000000"/>
          <w:szCs w:val="20"/>
          <w:lang w:eastAsia="bg-BG"/>
        </w:rPr>
        <w:t xml:space="preserve">Топирамат се класифицира като сулфамат-субституиран монозахарид. Точният механизъм, чрез който топирамат упражнява своя ефект за предотвратяване на пристъпи и профилактика на мигрена не е известен. Електрофизиологичните и биохимични </w:t>
      </w:r>
      <w:r w:rsidRPr="0001462F">
        <w:rPr>
          <w:rFonts w:eastAsia="Times New Roman" w:cs="Arial"/>
          <w:color w:val="000000"/>
          <w:lang w:eastAsia="bg-BG"/>
        </w:rPr>
        <w:t xml:space="preserve">изследвания върху култивирани неврони са идентифицирали три свойства, които могат да допринесат за антиепилептичната ефикасност на топирамат Акционните потенциали, предизвикани многократно при продължителна деполяризация на невроните се блокират от топирамат се блокират от топирамат в зависимост от времето, което предполага блокиране на натриевите канали, зависещо от състоянието. Топирамат повишава честотата, с която γ- аминобутирата </w:t>
      </w:r>
      <w:r w:rsidRPr="0001462F">
        <w:rPr>
          <w:rFonts w:eastAsia="Times New Roman" w:cs="Arial"/>
          <w:color w:val="000000"/>
          <w:lang w:val="ru-RU"/>
        </w:rPr>
        <w:t>(</w:t>
      </w:r>
      <w:r w:rsidRPr="0001462F">
        <w:rPr>
          <w:rFonts w:eastAsia="Times New Roman" w:cs="Arial"/>
          <w:color w:val="000000"/>
          <w:lang w:val="en-US"/>
        </w:rPr>
        <w:t>GABA</w:t>
      </w:r>
      <w:r w:rsidRPr="0001462F">
        <w:rPr>
          <w:rFonts w:eastAsia="Times New Roman" w:cs="Arial"/>
          <w:color w:val="000000"/>
          <w:lang w:val="ru-RU"/>
        </w:rPr>
        <w:t xml:space="preserve">) </w:t>
      </w:r>
      <w:r w:rsidRPr="0001462F">
        <w:rPr>
          <w:rFonts w:eastAsia="Times New Roman" w:cs="Arial"/>
          <w:color w:val="000000"/>
          <w:lang w:eastAsia="bg-BG"/>
        </w:rPr>
        <w:t xml:space="preserve">активира </w:t>
      </w:r>
      <w:r w:rsidRPr="0001462F">
        <w:rPr>
          <w:rFonts w:eastAsia="Times New Roman" w:cs="Arial"/>
          <w:color w:val="000000"/>
          <w:lang w:val="en-US"/>
        </w:rPr>
        <w:t>GABAA</w:t>
      </w:r>
      <w:r w:rsidRPr="0001462F">
        <w:rPr>
          <w:rFonts w:eastAsia="Times New Roman" w:cs="Arial"/>
          <w:color w:val="000000"/>
          <w:lang w:val="ru-RU"/>
        </w:rPr>
        <w:t xml:space="preserve">- </w:t>
      </w:r>
      <w:r w:rsidRPr="0001462F">
        <w:rPr>
          <w:rFonts w:eastAsia="Times New Roman" w:cs="Arial"/>
          <w:color w:val="000000"/>
          <w:lang w:eastAsia="bg-BG"/>
        </w:rPr>
        <w:t xml:space="preserve">рецепторите и засилва способността на </w:t>
      </w:r>
      <w:r w:rsidRPr="0001462F">
        <w:rPr>
          <w:rFonts w:eastAsia="Times New Roman" w:cs="Arial"/>
          <w:color w:val="000000"/>
          <w:lang w:val="en-US"/>
        </w:rPr>
        <w:t>GABA</w:t>
      </w:r>
      <w:r w:rsidRPr="0001462F">
        <w:rPr>
          <w:rFonts w:eastAsia="Times New Roman" w:cs="Arial"/>
          <w:color w:val="000000"/>
          <w:lang w:val="ru-RU"/>
        </w:rPr>
        <w:t xml:space="preserve"> </w:t>
      </w:r>
      <w:r w:rsidRPr="0001462F">
        <w:rPr>
          <w:rFonts w:eastAsia="Times New Roman" w:cs="Arial"/>
          <w:color w:val="000000"/>
          <w:lang w:eastAsia="bg-BG"/>
        </w:rPr>
        <w:t>да индуцира поток от хлорни йони в невроните, което дава основание да се предполага, че топирамат потенцира активността на този инхибиторен невротрансмитер.</w:t>
      </w:r>
    </w:p>
    <w:p w14:paraId="652A39BD" w14:textId="77777777" w:rsidR="00A41CC7" w:rsidRPr="0001462F" w:rsidRDefault="00A41CC7" w:rsidP="00A41CC7">
      <w:pPr>
        <w:spacing w:line="240" w:lineRule="auto"/>
        <w:rPr>
          <w:rFonts w:eastAsia="Times New Roman" w:cs="Arial"/>
          <w:color w:val="000000"/>
          <w:lang w:eastAsia="bg-BG"/>
        </w:rPr>
      </w:pPr>
    </w:p>
    <w:p w14:paraId="5095B949" w14:textId="1F42EA7B" w:rsidR="00A41CC7" w:rsidRPr="0001462F" w:rsidRDefault="00A41CC7" w:rsidP="00A41CC7">
      <w:pPr>
        <w:spacing w:line="240" w:lineRule="auto"/>
        <w:rPr>
          <w:rFonts w:eastAsia="Times New Roman" w:cs="Arial"/>
          <w:lang w:eastAsia="bg-BG"/>
        </w:rPr>
      </w:pPr>
      <w:r w:rsidRPr="0001462F">
        <w:rPr>
          <w:rFonts w:eastAsia="Times New Roman" w:cs="Arial"/>
          <w:color w:val="000000"/>
          <w:lang w:eastAsia="bg-BG"/>
        </w:rPr>
        <w:t xml:space="preserve">Този ефект не се блокира от </w:t>
      </w:r>
      <w:proofErr w:type="spellStart"/>
      <w:r w:rsidRPr="0001462F">
        <w:rPr>
          <w:rFonts w:eastAsia="Times New Roman" w:cs="Arial"/>
          <w:color w:val="000000"/>
          <w:lang w:eastAsia="bg-BG"/>
        </w:rPr>
        <w:t>флумазенил</w:t>
      </w:r>
      <w:proofErr w:type="spellEnd"/>
      <w:r w:rsidRPr="0001462F">
        <w:rPr>
          <w:rFonts w:eastAsia="Times New Roman" w:cs="Arial"/>
          <w:color w:val="000000"/>
          <w:lang w:eastAsia="bg-BG"/>
        </w:rPr>
        <w:t xml:space="preserve">, </w:t>
      </w:r>
      <w:proofErr w:type="spellStart"/>
      <w:r w:rsidRPr="0001462F">
        <w:rPr>
          <w:rFonts w:eastAsia="Times New Roman" w:cs="Arial"/>
          <w:color w:val="000000"/>
          <w:lang w:eastAsia="bg-BG"/>
        </w:rPr>
        <w:t>бензодиазепинов</w:t>
      </w:r>
      <w:proofErr w:type="spellEnd"/>
      <w:r w:rsidRPr="0001462F">
        <w:rPr>
          <w:rFonts w:eastAsia="Times New Roman" w:cs="Arial"/>
          <w:color w:val="000000"/>
          <w:lang w:eastAsia="bg-BG"/>
        </w:rPr>
        <w:t xml:space="preserve"> антагонист, а също така </w:t>
      </w:r>
      <w:proofErr w:type="spellStart"/>
      <w:r w:rsidRPr="0001462F">
        <w:rPr>
          <w:rFonts w:eastAsia="Times New Roman" w:cs="Arial"/>
          <w:color w:val="000000"/>
          <w:lang w:eastAsia="bg-BG"/>
        </w:rPr>
        <w:t>топирамат</w:t>
      </w:r>
      <w:proofErr w:type="spellEnd"/>
      <w:r w:rsidRPr="0001462F">
        <w:rPr>
          <w:rFonts w:eastAsia="Times New Roman" w:cs="Arial"/>
          <w:color w:val="000000"/>
          <w:lang w:eastAsia="bg-BG"/>
        </w:rPr>
        <w:t xml:space="preserve"> не удължава времето на отваряне на канала, което разграничава </w:t>
      </w:r>
      <w:proofErr w:type="spellStart"/>
      <w:r w:rsidRPr="0001462F">
        <w:rPr>
          <w:rFonts w:eastAsia="Times New Roman" w:cs="Arial"/>
          <w:color w:val="000000"/>
          <w:lang w:eastAsia="bg-BG"/>
        </w:rPr>
        <w:t>топирамат</w:t>
      </w:r>
      <w:proofErr w:type="spellEnd"/>
      <w:r w:rsidRPr="0001462F">
        <w:rPr>
          <w:rFonts w:eastAsia="Times New Roman" w:cs="Arial"/>
          <w:color w:val="000000"/>
          <w:lang w:eastAsia="bg-BG"/>
        </w:rPr>
        <w:t xml:space="preserve"> от </w:t>
      </w:r>
      <w:proofErr w:type="spellStart"/>
      <w:r w:rsidRPr="0001462F">
        <w:rPr>
          <w:rFonts w:eastAsia="Times New Roman" w:cs="Arial"/>
          <w:color w:val="000000"/>
          <w:lang w:eastAsia="bg-BG"/>
        </w:rPr>
        <w:t>барбитуратите</w:t>
      </w:r>
      <w:proofErr w:type="spellEnd"/>
      <w:r w:rsidRPr="0001462F">
        <w:rPr>
          <w:rFonts w:eastAsia="Times New Roman" w:cs="Arial"/>
          <w:color w:val="000000"/>
          <w:lang w:eastAsia="bg-BG"/>
        </w:rPr>
        <w:t xml:space="preserve">, модулиращи </w:t>
      </w:r>
      <w:proofErr w:type="spellStart"/>
      <w:r w:rsidRPr="0001462F">
        <w:rPr>
          <w:rFonts w:eastAsia="Times New Roman" w:cs="Arial"/>
          <w:smallCaps/>
          <w:color w:val="000000"/>
          <w:lang w:val="en-US"/>
        </w:rPr>
        <w:t>GABA</w:t>
      </w:r>
      <w:r w:rsidRPr="0001462F">
        <w:rPr>
          <w:rFonts w:eastAsia="Times New Roman" w:cs="Arial"/>
          <w:smallCaps/>
          <w:color w:val="000000"/>
          <w:vertAlign w:val="subscript"/>
          <w:lang w:val="en-US"/>
        </w:rPr>
        <w:t>a</w:t>
      </w:r>
      <w:proofErr w:type="spellEnd"/>
      <w:r w:rsidRPr="0001462F">
        <w:rPr>
          <w:rFonts w:eastAsia="Times New Roman" w:cs="Arial"/>
          <w:smallCaps/>
          <w:color w:val="000000"/>
          <w:lang w:val="ru-RU"/>
        </w:rPr>
        <w:t>-</w:t>
      </w:r>
      <w:r w:rsidRPr="0001462F">
        <w:rPr>
          <w:rFonts w:eastAsia="Times New Roman" w:cs="Arial"/>
          <w:color w:val="000000"/>
          <w:lang w:val="ru-RU"/>
        </w:rPr>
        <w:t xml:space="preserve"> </w:t>
      </w:r>
      <w:r w:rsidRPr="0001462F">
        <w:rPr>
          <w:rFonts w:eastAsia="Times New Roman" w:cs="Arial"/>
          <w:color w:val="000000"/>
          <w:lang w:eastAsia="bg-BG"/>
        </w:rPr>
        <w:t>рецепторите.</w:t>
      </w:r>
    </w:p>
    <w:p w14:paraId="376B5694" w14:textId="77777777" w:rsidR="00A41CC7" w:rsidRPr="0001462F" w:rsidRDefault="00A41CC7" w:rsidP="00A41CC7">
      <w:pPr>
        <w:spacing w:line="240" w:lineRule="auto"/>
        <w:rPr>
          <w:rFonts w:eastAsia="Times New Roman" w:cs="Arial"/>
          <w:color w:val="000000"/>
          <w:lang w:eastAsia="bg-BG"/>
        </w:rPr>
      </w:pPr>
    </w:p>
    <w:p w14:paraId="1AF217DD" w14:textId="1FF5E553" w:rsidR="00A41CC7" w:rsidRPr="0001462F" w:rsidRDefault="00A41CC7" w:rsidP="00A41CC7">
      <w:pPr>
        <w:spacing w:line="240" w:lineRule="auto"/>
        <w:rPr>
          <w:rFonts w:eastAsia="Times New Roman" w:cs="Arial"/>
          <w:lang w:eastAsia="bg-BG"/>
        </w:rPr>
      </w:pPr>
      <w:r w:rsidRPr="0001462F">
        <w:rPr>
          <w:rFonts w:eastAsia="Times New Roman" w:cs="Arial"/>
          <w:color w:val="000000"/>
          <w:lang w:eastAsia="bg-BG"/>
        </w:rPr>
        <w:t xml:space="preserve">Тъй като антиепилептичният профил на </w:t>
      </w:r>
      <w:proofErr w:type="spellStart"/>
      <w:r w:rsidRPr="0001462F">
        <w:rPr>
          <w:rFonts w:eastAsia="Times New Roman" w:cs="Arial"/>
          <w:color w:val="000000"/>
          <w:lang w:eastAsia="bg-BG"/>
        </w:rPr>
        <w:t>топирамат</w:t>
      </w:r>
      <w:proofErr w:type="spellEnd"/>
      <w:r w:rsidRPr="0001462F">
        <w:rPr>
          <w:rFonts w:eastAsia="Times New Roman" w:cs="Arial"/>
          <w:color w:val="000000"/>
          <w:lang w:eastAsia="bg-BG"/>
        </w:rPr>
        <w:t xml:space="preserve"> подчертано се различава от този на бензодиазепините, той може да модулира бензодиазепин-нечувствителни подтипове на </w:t>
      </w:r>
      <w:proofErr w:type="spellStart"/>
      <w:r w:rsidRPr="0001462F">
        <w:rPr>
          <w:rFonts w:eastAsia="Times New Roman" w:cs="Arial"/>
          <w:smallCaps/>
          <w:color w:val="000000"/>
          <w:lang w:val="en-US"/>
        </w:rPr>
        <w:t>GABA</w:t>
      </w:r>
      <w:r w:rsidRPr="0001462F">
        <w:rPr>
          <w:rFonts w:eastAsia="Times New Roman" w:cs="Arial"/>
          <w:smallCaps/>
          <w:color w:val="000000"/>
          <w:vertAlign w:val="subscript"/>
          <w:lang w:val="en-US"/>
        </w:rPr>
        <w:t>a</w:t>
      </w:r>
      <w:proofErr w:type="spellEnd"/>
      <w:r w:rsidRPr="0001462F">
        <w:rPr>
          <w:rFonts w:eastAsia="Times New Roman" w:cs="Arial"/>
          <w:color w:val="000000"/>
          <w:lang w:val="ru-RU"/>
        </w:rPr>
        <w:t xml:space="preserve"> </w:t>
      </w:r>
      <w:r w:rsidRPr="0001462F">
        <w:rPr>
          <w:rFonts w:eastAsia="Times New Roman" w:cs="Arial"/>
          <w:color w:val="000000"/>
          <w:lang w:eastAsia="bg-BG"/>
        </w:rPr>
        <w:t xml:space="preserve">рецептора. Топирамат антагонизира способността на каината да активира каинат/АМРА (α-амино-3-хидрокси-5-метилизоксазол-4-пропионова киселина), подтип на възбудимите аминокиселинни (глутамат) рецептори, но няма видим ефект върху активността на рецепторния </w:t>
      </w:r>
      <w:r w:rsidRPr="0001462F">
        <w:rPr>
          <w:rFonts w:eastAsia="Times New Roman" w:cs="Arial"/>
          <w:color w:val="000000"/>
          <w:lang w:val="en-US"/>
        </w:rPr>
        <w:t>N</w:t>
      </w:r>
      <w:r w:rsidRPr="0001462F">
        <w:rPr>
          <w:rFonts w:eastAsia="Times New Roman" w:cs="Arial"/>
          <w:color w:val="000000"/>
          <w:lang w:eastAsia="bg-BG"/>
        </w:rPr>
        <w:t>-метил-</w:t>
      </w:r>
      <w:r w:rsidRPr="0001462F">
        <w:rPr>
          <w:rFonts w:eastAsia="Times New Roman" w:cs="Arial"/>
          <w:color w:val="000000"/>
          <w:lang w:val="en-US"/>
        </w:rPr>
        <w:t>D</w:t>
      </w:r>
      <w:r w:rsidRPr="0001462F">
        <w:rPr>
          <w:rFonts w:eastAsia="Times New Roman" w:cs="Arial"/>
          <w:color w:val="000000"/>
          <w:lang w:eastAsia="bg-BG"/>
        </w:rPr>
        <w:t xml:space="preserve">-аспартат </w:t>
      </w:r>
      <w:r w:rsidRPr="0001462F">
        <w:rPr>
          <w:rFonts w:eastAsia="Times New Roman" w:cs="Arial"/>
          <w:color w:val="000000"/>
          <w:lang w:val="ru-RU"/>
        </w:rPr>
        <w:t>(</w:t>
      </w:r>
      <w:r w:rsidRPr="0001462F">
        <w:rPr>
          <w:rFonts w:eastAsia="Times New Roman" w:cs="Arial"/>
          <w:color w:val="000000"/>
          <w:lang w:val="en-US"/>
        </w:rPr>
        <w:t>NMDA</w:t>
      </w:r>
      <w:r w:rsidRPr="0001462F">
        <w:rPr>
          <w:rFonts w:eastAsia="Times New Roman" w:cs="Arial"/>
          <w:color w:val="000000"/>
          <w:lang w:val="ru-RU"/>
        </w:rPr>
        <w:t xml:space="preserve">) </w:t>
      </w:r>
      <w:r w:rsidRPr="0001462F">
        <w:rPr>
          <w:rFonts w:eastAsia="Times New Roman" w:cs="Arial"/>
          <w:color w:val="000000"/>
          <w:lang w:eastAsia="bg-BG"/>
        </w:rPr>
        <w:t xml:space="preserve">на подтип </w:t>
      </w:r>
      <w:r w:rsidRPr="0001462F">
        <w:rPr>
          <w:rFonts w:eastAsia="Times New Roman" w:cs="Arial"/>
          <w:color w:val="000000"/>
          <w:lang w:val="en-US"/>
        </w:rPr>
        <w:t>NMDA</w:t>
      </w:r>
      <w:r w:rsidRPr="0001462F">
        <w:rPr>
          <w:rFonts w:eastAsia="Times New Roman" w:cs="Arial"/>
          <w:color w:val="000000"/>
          <w:lang w:val="ru-RU"/>
        </w:rPr>
        <w:t xml:space="preserve"> </w:t>
      </w:r>
      <w:r w:rsidRPr="0001462F">
        <w:rPr>
          <w:rFonts w:eastAsia="Times New Roman" w:cs="Arial"/>
          <w:color w:val="000000"/>
          <w:lang w:eastAsia="bg-BG"/>
        </w:rPr>
        <w:t>рецептора. Тези ефекти на топирамат зависят от концентрацията в диапазона от 1 μМ до 200 μМ, с минимална активност наблюдавана при 1 μМ до 10 μМ.</w:t>
      </w:r>
    </w:p>
    <w:p w14:paraId="12DA9D72" w14:textId="77777777" w:rsidR="00A41CC7" w:rsidRPr="0001462F" w:rsidRDefault="00A41CC7" w:rsidP="00A41CC7">
      <w:pPr>
        <w:spacing w:line="240" w:lineRule="auto"/>
        <w:rPr>
          <w:rFonts w:eastAsia="Times New Roman" w:cs="Arial"/>
          <w:color w:val="000000"/>
          <w:lang w:eastAsia="bg-BG"/>
        </w:rPr>
      </w:pPr>
    </w:p>
    <w:p w14:paraId="548A33CE" w14:textId="2BE532CD" w:rsidR="00A41CC7" w:rsidRPr="0001462F" w:rsidRDefault="00A41CC7" w:rsidP="00A41CC7">
      <w:pPr>
        <w:spacing w:line="240" w:lineRule="auto"/>
        <w:rPr>
          <w:rFonts w:eastAsia="Times New Roman" w:cs="Arial"/>
          <w:lang w:eastAsia="bg-BG"/>
        </w:rPr>
      </w:pPr>
      <w:r w:rsidRPr="0001462F">
        <w:rPr>
          <w:rFonts w:eastAsia="Times New Roman" w:cs="Arial"/>
          <w:color w:val="000000"/>
          <w:lang w:eastAsia="bg-BG"/>
        </w:rPr>
        <w:t>В допълнение, топирамат инхибира някои изоензими на карбоанхидразата. Този фармакологичен ефект е много по-слаб от този на ацетазоламид, известен инхибитор на карбоанхидразата, и се смята, че не основен компонент на антиепилептичната активност на топирамат.</w:t>
      </w:r>
    </w:p>
    <w:p w14:paraId="36F70CBC" w14:textId="77777777" w:rsidR="00A41CC7" w:rsidRPr="0001462F" w:rsidRDefault="00A41CC7" w:rsidP="00A41CC7">
      <w:pPr>
        <w:spacing w:line="240" w:lineRule="auto"/>
        <w:rPr>
          <w:rFonts w:eastAsia="Times New Roman" w:cs="Arial"/>
          <w:color w:val="000000"/>
          <w:lang w:eastAsia="bg-BG"/>
        </w:rPr>
      </w:pPr>
    </w:p>
    <w:p w14:paraId="54F23A5B" w14:textId="67D6D004" w:rsidR="00A41CC7" w:rsidRPr="0001462F" w:rsidRDefault="00A41CC7" w:rsidP="00A41CC7">
      <w:pPr>
        <w:spacing w:line="240" w:lineRule="auto"/>
        <w:rPr>
          <w:rFonts w:eastAsia="Times New Roman" w:cs="Arial"/>
          <w:lang w:eastAsia="bg-BG"/>
        </w:rPr>
      </w:pPr>
      <w:r w:rsidRPr="0001462F">
        <w:rPr>
          <w:rFonts w:eastAsia="Times New Roman" w:cs="Arial"/>
          <w:color w:val="000000"/>
          <w:lang w:eastAsia="bg-BG"/>
        </w:rPr>
        <w:t xml:space="preserve">При проучвания върху животни, топирамат показва антиконвулсивна активност при изследванията с максимален електрошоков гърч </w:t>
      </w:r>
      <w:r w:rsidRPr="0001462F">
        <w:rPr>
          <w:rFonts w:eastAsia="Times New Roman" w:cs="Arial"/>
          <w:color w:val="000000"/>
          <w:lang w:val="ru-RU"/>
        </w:rPr>
        <w:t>(</w:t>
      </w:r>
      <w:r w:rsidRPr="0001462F">
        <w:rPr>
          <w:rFonts w:eastAsia="Times New Roman" w:cs="Arial"/>
          <w:color w:val="000000"/>
          <w:lang w:val="en-US"/>
        </w:rPr>
        <w:t>MES</w:t>
      </w:r>
      <w:r w:rsidRPr="0001462F">
        <w:rPr>
          <w:rFonts w:eastAsia="Times New Roman" w:cs="Arial"/>
          <w:color w:val="000000"/>
          <w:lang w:val="ru-RU"/>
        </w:rPr>
        <w:t xml:space="preserve">) </w:t>
      </w:r>
      <w:r w:rsidRPr="0001462F">
        <w:rPr>
          <w:rFonts w:eastAsia="Times New Roman" w:cs="Arial"/>
          <w:color w:val="000000"/>
          <w:lang w:eastAsia="bg-BG"/>
        </w:rPr>
        <w:t xml:space="preserve">при плъхове и мишки и е ефективен в модела на епилепсия при гризачи, който включва тонични и абсанс-подобни пристъпи при плъхове със спонтанно предизикана епилепсия </w:t>
      </w:r>
      <w:r w:rsidRPr="0001462F">
        <w:rPr>
          <w:rFonts w:eastAsia="Times New Roman" w:cs="Arial"/>
          <w:color w:val="000000"/>
          <w:lang w:val="ru-RU"/>
        </w:rPr>
        <w:t>(</w:t>
      </w:r>
      <w:r w:rsidRPr="0001462F">
        <w:rPr>
          <w:rFonts w:eastAsia="Times New Roman" w:cs="Arial"/>
          <w:color w:val="000000"/>
          <w:lang w:val="en-US"/>
        </w:rPr>
        <w:t>SER</w:t>
      </w:r>
      <w:r w:rsidRPr="0001462F">
        <w:rPr>
          <w:rFonts w:eastAsia="Times New Roman" w:cs="Arial"/>
          <w:color w:val="000000"/>
          <w:lang w:val="ru-RU"/>
        </w:rPr>
        <w:t xml:space="preserve">) </w:t>
      </w:r>
      <w:r w:rsidRPr="0001462F">
        <w:rPr>
          <w:rFonts w:eastAsia="Times New Roman" w:cs="Arial"/>
          <w:color w:val="000000"/>
          <w:lang w:eastAsia="bg-BG"/>
        </w:rPr>
        <w:t xml:space="preserve">и тонични и клонични гърчове, индуцирани при плъхове чрез възбуждане на амигдалата или глобална исхемия. </w:t>
      </w:r>
      <w:proofErr w:type="spellStart"/>
      <w:r w:rsidRPr="0001462F">
        <w:rPr>
          <w:rFonts w:eastAsia="Times New Roman" w:cs="Arial"/>
          <w:color w:val="000000"/>
          <w:lang w:eastAsia="bg-BG"/>
        </w:rPr>
        <w:t>Топирамат</w:t>
      </w:r>
      <w:proofErr w:type="spellEnd"/>
      <w:r w:rsidRPr="0001462F">
        <w:rPr>
          <w:rFonts w:eastAsia="Times New Roman" w:cs="Arial"/>
          <w:color w:val="000000"/>
          <w:lang w:eastAsia="bg-BG"/>
        </w:rPr>
        <w:t xml:space="preserve"> е слабо ефективен единствено при блокирането на </w:t>
      </w:r>
      <w:proofErr w:type="spellStart"/>
      <w:r w:rsidRPr="0001462F">
        <w:rPr>
          <w:rFonts w:eastAsia="Times New Roman" w:cs="Arial"/>
          <w:color w:val="000000"/>
          <w:lang w:eastAsia="bg-BG"/>
        </w:rPr>
        <w:t>клоничните</w:t>
      </w:r>
      <w:proofErr w:type="spellEnd"/>
      <w:r w:rsidRPr="0001462F">
        <w:rPr>
          <w:rFonts w:eastAsia="Times New Roman" w:cs="Arial"/>
          <w:color w:val="000000"/>
          <w:lang w:eastAsia="bg-BG"/>
        </w:rPr>
        <w:t xml:space="preserve"> гърчове, индуцирани от </w:t>
      </w:r>
      <w:proofErr w:type="spellStart"/>
      <w:r w:rsidRPr="0001462F">
        <w:rPr>
          <w:rFonts w:eastAsia="Times New Roman" w:cs="Arial"/>
          <w:smallCaps/>
          <w:color w:val="000000"/>
          <w:lang w:val="en-US"/>
        </w:rPr>
        <w:t>GABAa</w:t>
      </w:r>
      <w:proofErr w:type="spellEnd"/>
      <w:r w:rsidRPr="0001462F">
        <w:rPr>
          <w:rFonts w:eastAsia="Times New Roman" w:cs="Arial"/>
          <w:color w:val="000000"/>
          <w:lang w:val="ru-RU"/>
        </w:rPr>
        <w:t xml:space="preserve"> </w:t>
      </w:r>
      <w:r w:rsidRPr="0001462F">
        <w:rPr>
          <w:rFonts w:eastAsia="Times New Roman" w:cs="Arial"/>
          <w:color w:val="000000"/>
          <w:lang w:eastAsia="bg-BG"/>
        </w:rPr>
        <w:t xml:space="preserve">рецепторния антагонист </w:t>
      </w:r>
      <w:proofErr w:type="spellStart"/>
      <w:r w:rsidRPr="0001462F">
        <w:rPr>
          <w:rFonts w:eastAsia="Times New Roman" w:cs="Arial"/>
          <w:color w:val="000000"/>
          <w:lang w:eastAsia="bg-BG"/>
        </w:rPr>
        <w:t>пентилентетразол</w:t>
      </w:r>
      <w:proofErr w:type="spellEnd"/>
      <w:r w:rsidRPr="0001462F">
        <w:rPr>
          <w:rFonts w:eastAsia="Times New Roman" w:cs="Arial"/>
          <w:color w:val="000000"/>
          <w:lang w:eastAsia="bg-BG"/>
        </w:rPr>
        <w:t>.</w:t>
      </w:r>
    </w:p>
    <w:p w14:paraId="0DD19FFD" w14:textId="77777777" w:rsidR="00A41CC7" w:rsidRPr="0001462F" w:rsidRDefault="00A41CC7" w:rsidP="00A41CC7">
      <w:pPr>
        <w:spacing w:line="240" w:lineRule="auto"/>
        <w:rPr>
          <w:rFonts w:eastAsia="Times New Roman" w:cs="Arial"/>
          <w:color w:val="000000"/>
          <w:lang w:eastAsia="bg-BG"/>
        </w:rPr>
      </w:pPr>
    </w:p>
    <w:p w14:paraId="6BB58AB3" w14:textId="3EB055A0" w:rsidR="00A41CC7" w:rsidRPr="0001462F" w:rsidRDefault="00A41CC7" w:rsidP="00A41CC7">
      <w:pPr>
        <w:spacing w:line="240" w:lineRule="auto"/>
        <w:rPr>
          <w:rFonts w:eastAsia="Times New Roman" w:cs="Arial"/>
          <w:lang w:eastAsia="bg-BG"/>
        </w:rPr>
      </w:pPr>
      <w:r w:rsidRPr="0001462F">
        <w:rPr>
          <w:rFonts w:eastAsia="Times New Roman" w:cs="Arial"/>
          <w:color w:val="000000"/>
          <w:lang w:eastAsia="bg-BG"/>
        </w:rPr>
        <w:t>Проучвания върху мишки, получаващи едновременно топирамат и карбамазепин или фенобарбитал показват синергична антиконвулсивна активност, докато комбинацията с фенитоин показва адитивна антиконвулсивна активност. При добре контролирани допълнителни проучвания, не е доказана връзката между най-ниските плазмени концентрации на топирамат и неговата клинична ефикасност. Няма данни за поносимост при хора.</w:t>
      </w:r>
    </w:p>
    <w:p w14:paraId="3C5B2C6C" w14:textId="77777777" w:rsidR="00A41CC7" w:rsidRPr="0001462F" w:rsidRDefault="00A41CC7" w:rsidP="00A41CC7">
      <w:pPr>
        <w:spacing w:line="240" w:lineRule="auto"/>
        <w:rPr>
          <w:rFonts w:eastAsia="Times New Roman" w:cs="Arial"/>
          <w:color w:val="000000"/>
          <w:u w:val="single"/>
          <w:lang w:eastAsia="bg-BG"/>
        </w:rPr>
      </w:pPr>
    </w:p>
    <w:p w14:paraId="2E96E678" w14:textId="3DF35D9D" w:rsidR="00A41CC7" w:rsidRPr="0001462F" w:rsidRDefault="00A41CC7" w:rsidP="00A41CC7">
      <w:pPr>
        <w:spacing w:line="240" w:lineRule="auto"/>
        <w:rPr>
          <w:rFonts w:eastAsia="Times New Roman" w:cs="Arial"/>
          <w:lang w:eastAsia="bg-BG"/>
        </w:rPr>
      </w:pPr>
      <w:r w:rsidRPr="0001462F">
        <w:rPr>
          <w:rFonts w:eastAsia="Times New Roman" w:cs="Arial"/>
          <w:color w:val="000000"/>
          <w:u w:val="single"/>
          <w:lang w:eastAsia="bg-BG"/>
        </w:rPr>
        <w:t>Абсанси</w:t>
      </w:r>
    </w:p>
    <w:p w14:paraId="4ACCDE08" w14:textId="77777777" w:rsidR="00A41CC7" w:rsidRPr="0001462F" w:rsidRDefault="00A41CC7" w:rsidP="00A41CC7">
      <w:pPr>
        <w:rPr>
          <w:rFonts w:eastAsia="Times New Roman" w:cs="Arial"/>
          <w:color w:val="000000"/>
          <w:lang w:eastAsia="bg-BG"/>
        </w:rPr>
      </w:pPr>
    </w:p>
    <w:p w14:paraId="038F692B" w14:textId="10C403A7" w:rsidR="007A2185" w:rsidRPr="0001462F" w:rsidRDefault="00A41CC7" w:rsidP="00A41CC7">
      <w:pPr>
        <w:rPr>
          <w:rFonts w:cs="Arial"/>
        </w:rPr>
      </w:pPr>
      <w:r w:rsidRPr="0001462F">
        <w:rPr>
          <w:rFonts w:eastAsia="Times New Roman" w:cs="Arial"/>
          <w:color w:val="000000"/>
          <w:lang w:eastAsia="bg-BG"/>
        </w:rPr>
        <w:t xml:space="preserve">Проведени са две малки проучвания с по едно рамо при деца на възраст 4-11 години </w:t>
      </w:r>
      <w:r w:rsidRPr="0001462F">
        <w:rPr>
          <w:rFonts w:eastAsia="Times New Roman" w:cs="Arial"/>
          <w:color w:val="000000"/>
          <w:lang w:val="ru-RU"/>
        </w:rPr>
        <w:t>(</w:t>
      </w:r>
      <w:r w:rsidRPr="0001462F">
        <w:rPr>
          <w:rFonts w:eastAsia="Times New Roman" w:cs="Arial"/>
          <w:color w:val="000000"/>
          <w:lang w:val="en-US"/>
        </w:rPr>
        <w:t>CAPSS</w:t>
      </w:r>
      <w:r w:rsidRPr="0001462F">
        <w:rPr>
          <w:rFonts w:eastAsia="Times New Roman" w:cs="Arial"/>
          <w:color w:val="000000"/>
          <w:lang w:val="ru-RU"/>
        </w:rPr>
        <w:t xml:space="preserve">-326 </w:t>
      </w:r>
      <w:r w:rsidRPr="0001462F">
        <w:rPr>
          <w:rFonts w:eastAsia="Times New Roman" w:cs="Arial"/>
          <w:color w:val="000000"/>
          <w:lang w:eastAsia="bg-BG"/>
        </w:rPr>
        <w:t xml:space="preserve">и </w:t>
      </w:r>
      <w:r w:rsidRPr="0001462F">
        <w:rPr>
          <w:rFonts w:eastAsia="Times New Roman" w:cs="Arial"/>
          <w:color w:val="000000"/>
          <w:lang w:val="en-US"/>
        </w:rPr>
        <w:t>TOPAMAT</w:t>
      </w:r>
      <w:r w:rsidRPr="0001462F">
        <w:rPr>
          <w:rFonts w:eastAsia="Times New Roman" w:cs="Arial"/>
          <w:color w:val="000000"/>
          <w:lang w:val="ru-RU"/>
        </w:rPr>
        <w:t>-</w:t>
      </w:r>
      <w:r w:rsidRPr="0001462F">
        <w:rPr>
          <w:rFonts w:eastAsia="Times New Roman" w:cs="Arial"/>
          <w:color w:val="000000"/>
          <w:lang w:val="en-US"/>
        </w:rPr>
        <w:t>ABS</w:t>
      </w:r>
      <w:r w:rsidRPr="0001462F">
        <w:rPr>
          <w:rFonts w:eastAsia="Times New Roman" w:cs="Arial"/>
          <w:color w:val="000000"/>
          <w:lang w:val="ru-RU"/>
        </w:rPr>
        <w:t xml:space="preserve">-001). </w:t>
      </w:r>
      <w:r w:rsidRPr="0001462F">
        <w:rPr>
          <w:rFonts w:eastAsia="Times New Roman" w:cs="Arial"/>
          <w:color w:val="000000"/>
          <w:lang w:eastAsia="bg-BG"/>
        </w:rPr>
        <w:t xml:space="preserve">В едното са участвали 5 деца, а в другото -12, преди да бъде преждевременно прекратено поради липса на терапевтичен отговор. Дозите, използвани в проучванията, са до приблизително 12 </w:t>
      </w:r>
      <w:r w:rsidRPr="0001462F">
        <w:rPr>
          <w:rFonts w:eastAsia="Times New Roman" w:cs="Arial"/>
          <w:color w:val="000000"/>
          <w:lang w:val="en-US"/>
        </w:rPr>
        <w:t>mg</w:t>
      </w:r>
      <w:r w:rsidRPr="0001462F">
        <w:rPr>
          <w:rFonts w:eastAsia="Times New Roman" w:cs="Arial"/>
          <w:color w:val="000000"/>
          <w:lang w:val="ru-RU"/>
        </w:rPr>
        <w:t>/</w:t>
      </w:r>
      <w:r w:rsidRPr="0001462F">
        <w:rPr>
          <w:rFonts w:eastAsia="Times New Roman" w:cs="Arial"/>
          <w:color w:val="000000"/>
          <w:lang w:val="en-US"/>
        </w:rPr>
        <w:t>kg</w:t>
      </w:r>
      <w:r w:rsidRPr="0001462F">
        <w:rPr>
          <w:rFonts w:eastAsia="Times New Roman" w:cs="Arial"/>
          <w:color w:val="000000"/>
          <w:lang w:val="ru-RU"/>
        </w:rPr>
        <w:t xml:space="preserve"> </w:t>
      </w:r>
      <w:r w:rsidRPr="0001462F">
        <w:rPr>
          <w:rFonts w:eastAsia="Times New Roman" w:cs="Arial"/>
          <w:color w:val="000000"/>
          <w:lang w:eastAsia="bg-BG"/>
        </w:rPr>
        <w:t xml:space="preserve">в проучване </w:t>
      </w:r>
      <w:r w:rsidRPr="0001462F">
        <w:rPr>
          <w:rFonts w:eastAsia="Times New Roman" w:cs="Arial"/>
          <w:color w:val="000000"/>
          <w:lang w:val="en-US"/>
        </w:rPr>
        <w:t>TOPAMAT</w:t>
      </w:r>
      <w:r w:rsidRPr="0001462F">
        <w:rPr>
          <w:rFonts w:eastAsia="Times New Roman" w:cs="Arial"/>
          <w:color w:val="000000"/>
          <w:lang w:val="ru-RU"/>
        </w:rPr>
        <w:t>-</w:t>
      </w:r>
      <w:r w:rsidRPr="0001462F">
        <w:rPr>
          <w:rFonts w:eastAsia="Times New Roman" w:cs="Arial"/>
          <w:color w:val="000000"/>
          <w:lang w:val="en-US"/>
        </w:rPr>
        <w:t>ABS</w:t>
      </w:r>
      <w:r w:rsidRPr="0001462F">
        <w:rPr>
          <w:rFonts w:eastAsia="Times New Roman" w:cs="Arial"/>
          <w:color w:val="000000"/>
          <w:lang w:val="ru-RU"/>
        </w:rPr>
        <w:t xml:space="preserve">- </w:t>
      </w:r>
      <w:r w:rsidRPr="0001462F">
        <w:rPr>
          <w:rFonts w:eastAsia="Times New Roman" w:cs="Arial"/>
          <w:color w:val="000000"/>
          <w:lang w:eastAsia="bg-BG"/>
        </w:rPr>
        <w:t xml:space="preserve">001 и с максимум на по-малката доза от 9 </w:t>
      </w:r>
      <w:r w:rsidRPr="0001462F">
        <w:rPr>
          <w:rFonts w:eastAsia="Times New Roman" w:cs="Arial"/>
          <w:color w:val="000000"/>
          <w:lang w:val="en-US"/>
        </w:rPr>
        <w:t>mg</w:t>
      </w:r>
      <w:r w:rsidRPr="0001462F">
        <w:rPr>
          <w:rFonts w:eastAsia="Times New Roman" w:cs="Arial"/>
          <w:color w:val="000000"/>
          <w:lang w:val="ru-RU"/>
        </w:rPr>
        <w:t>/</w:t>
      </w:r>
      <w:r w:rsidRPr="0001462F">
        <w:rPr>
          <w:rFonts w:eastAsia="Times New Roman" w:cs="Arial"/>
          <w:color w:val="000000"/>
          <w:lang w:val="en-US"/>
        </w:rPr>
        <w:t>kg</w:t>
      </w:r>
      <w:r w:rsidRPr="0001462F">
        <w:rPr>
          <w:rFonts w:eastAsia="Times New Roman" w:cs="Arial"/>
          <w:color w:val="000000"/>
          <w:lang w:val="ru-RU"/>
        </w:rPr>
        <w:t xml:space="preserve"> </w:t>
      </w:r>
      <w:r w:rsidRPr="0001462F">
        <w:rPr>
          <w:rFonts w:eastAsia="Times New Roman" w:cs="Arial"/>
          <w:color w:val="000000"/>
          <w:lang w:eastAsia="bg-BG"/>
        </w:rPr>
        <w:t xml:space="preserve">девно или 400 </w:t>
      </w:r>
      <w:r w:rsidRPr="0001462F">
        <w:rPr>
          <w:rFonts w:eastAsia="Times New Roman" w:cs="Arial"/>
          <w:color w:val="000000"/>
          <w:lang w:val="en-US"/>
        </w:rPr>
        <w:t>mg</w:t>
      </w:r>
      <w:r w:rsidRPr="0001462F">
        <w:rPr>
          <w:rFonts w:eastAsia="Times New Roman" w:cs="Arial"/>
          <w:color w:val="000000"/>
          <w:lang w:val="ru-RU"/>
        </w:rPr>
        <w:t xml:space="preserve"> </w:t>
      </w:r>
      <w:r w:rsidRPr="0001462F">
        <w:rPr>
          <w:rFonts w:eastAsia="Times New Roman" w:cs="Arial"/>
          <w:color w:val="000000"/>
          <w:lang w:eastAsia="bg-BG"/>
        </w:rPr>
        <w:t xml:space="preserve">дневно в проучване </w:t>
      </w:r>
      <w:r w:rsidRPr="0001462F">
        <w:rPr>
          <w:rFonts w:eastAsia="Times New Roman" w:cs="Arial"/>
          <w:color w:val="000000"/>
          <w:lang w:val="en-US"/>
        </w:rPr>
        <w:t>CAPSS</w:t>
      </w:r>
      <w:r w:rsidRPr="0001462F">
        <w:rPr>
          <w:rFonts w:eastAsia="Times New Roman" w:cs="Arial"/>
          <w:color w:val="000000"/>
          <w:lang w:val="ru-RU"/>
        </w:rPr>
        <w:t xml:space="preserve">-326. </w:t>
      </w:r>
      <w:r w:rsidRPr="0001462F">
        <w:rPr>
          <w:rFonts w:eastAsia="Times New Roman" w:cs="Arial"/>
          <w:color w:val="000000"/>
          <w:lang w:eastAsia="bg-BG"/>
        </w:rPr>
        <w:t>Тези проучвания не предоставят достатъчно доказателства, за да се направи заключение относно ефикасността или безопасността в педиатричната популация.</w:t>
      </w:r>
    </w:p>
    <w:p w14:paraId="36152471" w14:textId="77777777" w:rsidR="0091385D" w:rsidRPr="0001462F" w:rsidRDefault="0091385D" w:rsidP="0091385D"/>
    <w:p w14:paraId="5031193D" w14:textId="408B9A83" w:rsidR="0091385D" w:rsidRPr="0001462F" w:rsidRDefault="002C50EE" w:rsidP="007A2185">
      <w:pPr>
        <w:pStyle w:val="Heading2"/>
      </w:pPr>
      <w:r w:rsidRPr="0001462F">
        <w:t>5.2. Фармакокинетични свойства</w:t>
      </w:r>
    </w:p>
    <w:p w14:paraId="46B35D05" w14:textId="6A0462F4" w:rsidR="007A2185" w:rsidRPr="0001462F" w:rsidRDefault="007A2185" w:rsidP="007A2185"/>
    <w:p w14:paraId="580EA4E6" w14:textId="77777777" w:rsidR="00A41CC7" w:rsidRPr="0001462F" w:rsidRDefault="00A41CC7" w:rsidP="00A41CC7">
      <w:pPr>
        <w:spacing w:line="240" w:lineRule="auto"/>
        <w:rPr>
          <w:rFonts w:eastAsia="Times New Roman" w:cs="Arial"/>
          <w:lang w:eastAsia="bg-BG"/>
        </w:rPr>
      </w:pPr>
      <w:r w:rsidRPr="0001462F">
        <w:rPr>
          <w:rFonts w:eastAsia="Times New Roman" w:cs="Arial"/>
          <w:color w:val="000000"/>
          <w:lang w:eastAsia="bg-BG"/>
        </w:rPr>
        <w:t>Фармакокинетичният профил на топирамат, сравнен с други АЕЛ, показва дълъг плазмен полуживот, линейна фармакокинетика, преобладаващ бъбречен клирънс, липса на значително свързване с протеини и липса на клинично значими активни метаболити.</w:t>
      </w:r>
    </w:p>
    <w:p w14:paraId="19976188" w14:textId="77777777" w:rsidR="00A41CC7" w:rsidRPr="0001462F" w:rsidRDefault="00A41CC7" w:rsidP="00A41CC7">
      <w:pPr>
        <w:spacing w:line="240" w:lineRule="auto"/>
        <w:rPr>
          <w:rFonts w:eastAsia="Times New Roman" w:cs="Arial"/>
          <w:color w:val="000000"/>
          <w:lang w:eastAsia="bg-BG"/>
        </w:rPr>
      </w:pPr>
    </w:p>
    <w:p w14:paraId="44D90038" w14:textId="341EB876" w:rsidR="00A41CC7" w:rsidRPr="0001462F" w:rsidRDefault="00A41CC7" w:rsidP="00A41CC7">
      <w:pPr>
        <w:spacing w:line="240" w:lineRule="auto"/>
        <w:rPr>
          <w:rFonts w:eastAsia="Times New Roman" w:cs="Arial"/>
          <w:lang w:eastAsia="bg-BG"/>
        </w:rPr>
      </w:pPr>
      <w:r w:rsidRPr="0001462F">
        <w:rPr>
          <w:rFonts w:eastAsia="Times New Roman" w:cs="Arial"/>
          <w:color w:val="000000"/>
          <w:lang w:eastAsia="bg-BG"/>
        </w:rPr>
        <w:t xml:space="preserve">Топирамат не е силен индуктор на лекарствено метаболизиращите ензими. Може да се приема, без да се обръща внимание на храненето и не е необходимо рутинно проследяване на плазмените концентрации на топирамат. В клиничните изследвания не </w:t>
      </w:r>
      <w:r w:rsidRPr="0001462F">
        <w:rPr>
          <w:rFonts w:eastAsia="Times New Roman" w:cs="Arial"/>
          <w:color w:val="000000"/>
          <w:lang w:eastAsia="bg-BG"/>
        </w:rPr>
        <w:lastRenderedPageBreak/>
        <w:t>се наблюдава последователна връзка между плазмените концентрации и ефикасността или нежеланите реакции.</w:t>
      </w:r>
    </w:p>
    <w:p w14:paraId="1D26A8C9" w14:textId="77777777" w:rsidR="00A41CC7" w:rsidRPr="0001462F" w:rsidRDefault="00A41CC7" w:rsidP="00A41CC7">
      <w:pPr>
        <w:spacing w:line="240" w:lineRule="auto"/>
        <w:rPr>
          <w:rFonts w:eastAsia="Times New Roman" w:cs="Arial"/>
          <w:color w:val="000000"/>
          <w:u w:val="single"/>
          <w:lang w:eastAsia="bg-BG"/>
        </w:rPr>
      </w:pPr>
    </w:p>
    <w:p w14:paraId="53EA3710" w14:textId="5F857000" w:rsidR="00A41CC7" w:rsidRPr="0001462F" w:rsidRDefault="00A41CC7" w:rsidP="00A41CC7">
      <w:pPr>
        <w:pStyle w:val="Heading3"/>
        <w:rPr>
          <w:rFonts w:eastAsia="Times New Roman"/>
          <w:u w:val="single"/>
          <w:lang w:eastAsia="bg-BG"/>
        </w:rPr>
      </w:pPr>
      <w:r w:rsidRPr="0001462F">
        <w:rPr>
          <w:rFonts w:eastAsia="Times New Roman"/>
          <w:u w:val="single"/>
          <w:lang w:eastAsia="bg-BG"/>
        </w:rPr>
        <w:t>Абсорбция</w:t>
      </w:r>
    </w:p>
    <w:p w14:paraId="1EDC5687" w14:textId="77777777" w:rsidR="00A41CC7" w:rsidRPr="0001462F" w:rsidRDefault="00A41CC7" w:rsidP="00A41CC7">
      <w:pPr>
        <w:spacing w:line="240" w:lineRule="auto"/>
        <w:rPr>
          <w:rFonts w:eastAsia="Times New Roman" w:cs="Arial"/>
          <w:color w:val="000000"/>
          <w:lang w:eastAsia="bg-BG"/>
        </w:rPr>
      </w:pPr>
    </w:p>
    <w:p w14:paraId="5B4F4F08" w14:textId="6F25F95D" w:rsidR="00A41CC7" w:rsidRPr="0001462F" w:rsidRDefault="00A41CC7" w:rsidP="00A41CC7">
      <w:pPr>
        <w:spacing w:line="240" w:lineRule="auto"/>
        <w:rPr>
          <w:rFonts w:eastAsia="Times New Roman" w:cs="Arial"/>
          <w:lang w:eastAsia="bg-BG"/>
        </w:rPr>
      </w:pPr>
      <w:r w:rsidRPr="0001462F">
        <w:rPr>
          <w:rFonts w:eastAsia="Times New Roman" w:cs="Arial"/>
          <w:color w:val="000000"/>
          <w:lang w:eastAsia="bg-BG"/>
        </w:rPr>
        <w:t xml:space="preserve">Топирамат се абсорбира бързо и лесно. След перорален прием на 100 </w:t>
      </w:r>
      <w:r w:rsidRPr="0001462F">
        <w:rPr>
          <w:rFonts w:eastAsia="Times New Roman" w:cs="Arial"/>
          <w:color w:val="000000"/>
          <w:lang w:val="en-US"/>
        </w:rPr>
        <w:t>mg</w:t>
      </w:r>
      <w:r w:rsidRPr="0001462F">
        <w:rPr>
          <w:rFonts w:eastAsia="Times New Roman" w:cs="Arial"/>
          <w:color w:val="000000"/>
          <w:lang w:val="ru-RU"/>
        </w:rPr>
        <w:t xml:space="preserve"> </w:t>
      </w:r>
      <w:r w:rsidRPr="0001462F">
        <w:rPr>
          <w:rFonts w:eastAsia="Times New Roman" w:cs="Arial"/>
          <w:color w:val="000000"/>
          <w:lang w:eastAsia="bg-BG"/>
        </w:rPr>
        <w:t>топирамат от здрави пациенти, средната пикова плазмена концентрация (Сшах) от 1,5 μ</w:t>
      </w:r>
      <w:r w:rsidRPr="0001462F">
        <w:rPr>
          <w:rFonts w:eastAsia="Times New Roman" w:cs="Arial"/>
          <w:color w:val="000000"/>
          <w:lang w:val="en-US"/>
        </w:rPr>
        <w:t>g</w:t>
      </w:r>
      <w:r w:rsidRPr="0001462F">
        <w:rPr>
          <w:rFonts w:eastAsia="Times New Roman" w:cs="Arial"/>
          <w:color w:val="000000"/>
          <w:lang w:val="ru-RU"/>
        </w:rPr>
        <w:t>/</w:t>
      </w:r>
      <w:r w:rsidRPr="0001462F">
        <w:rPr>
          <w:rFonts w:eastAsia="Times New Roman" w:cs="Arial"/>
          <w:color w:val="000000"/>
          <w:lang w:val="en-US"/>
        </w:rPr>
        <w:t>ml</w:t>
      </w:r>
      <w:r w:rsidRPr="0001462F">
        <w:rPr>
          <w:rFonts w:eastAsia="Times New Roman" w:cs="Arial"/>
          <w:color w:val="000000"/>
          <w:lang w:val="ru-RU"/>
        </w:rPr>
        <w:t xml:space="preserve"> </w:t>
      </w:r>
      <w:r w:rsidRPr="0001462F">
        <w:rPr>
          <w:rFonts w:eastAsia="Times New Roman" w:cs="Arial"/>
          <w:color w:val="000000"/>
          <w:lang w:eastAsia="bg-BG"/>
        </w:rPr>
        <w:t>е била достигната в рамките на 2 до 3 часа (Т</w:t>
      </w:r>
      <w:r w:rsidRPr="0001462F">
        <w:rPr>
          <w:rFonts w:eastAsia="Times New Roman" w:cs="Arial"/>
          <w:color w:val="000000"/>
          <w:lang w:val="en-US"/>
        </w:rPr>
        <w:t>m</w:t>
      </w:r>
      <w:r w:rsidRPr="0001462F">
        <w:rPr>
          <w:rFonts w:eastAsia="Times New Roman" w:cs="Arial"/>
          <w:color w:val="000000"/>
          <w:lang w:eastAsia="bg-BG"/>
        </w:rPr>
        <w:t>ах).</w:t>
      </w:r>
    </w:p>
    <w:p w14:paraId="6E218B5C" w14:textId="77777777" w:rsidR="00A41CC7" w:rsidRPr="0001462F" w:rsidRDefault="00A41CC7" w:rsidP="00A41CC7">
      <w:pPr>
        <w:spacing w:line="240" w:lineRule="auto"/>
        <w:rPr>
          <w:rFonts w:eastAsia="Times New Roman" w:cs="Arial"/>
          <w:color w:val="000000"/>
          <w:lang w:eastAsia="bg-BG"/>
        </w:rPr>
      </w:pPr>
    </w:p>
    <w:p w14:paraId="0C97C72B" w14:textId="05F048B2" w:rsidR="00A41CC7" w:rsidRPr="0001462F" w:rsidRDefault="00A41CC7" w:rsidP="00A41CC7">
      <w:pPr>
        <w:spacing w:line="240" w:lineRule="auto"/>
        <w:rPr>
          <w:rFonts w:eastAsia="Times New Roman" w:cs="Arial"/>
          <w:lang w:eastAsia="bg-BG"/>
        </w:rPr>
      </w:pPr>
      <w:r w:rsidRPr="0001462F">
        <w:rPr>
          <w:rFonts w:eastAsia="Times New Roman" w:cs="Arial"/>
          <w:color w:val="000000"/>
          <w:lang w:eastAsia="bg-BG"/>
        </w:rPr>
        <w:t xml:space="preserve">Проучвания на радиоактивността в урина показват, че средната степен на абсорбция при перорална доза 100 </w:t>
      </w:r>
      <w:r w:rsidRPr="0001462F">
        <w:rPr>
          <w:rFonts w:eastAsia="Times New Roman" w:cs="Arial"/>
          <w:color w:val="000000"/>
          <w:lang w:val="en-US"/>
        </w:rPr>
        <w:t>mg</w:t>
      </w:r>
      <w:r w:rsidRPr="0001462F">
        <w:rPr>
          <w:rFonts w:eastAsia="Times New Roman" w:cs="Arial"/>
          <w:color w:val="000000"/>
          <w:lang w:val="ru-RU"/>
        </w:rPr>
        <w:t xml:space="preserve"> </w:t>
      </w:r>
      <w:r w:rsidRPr="0001462F">
        <w:rPr>
          <w:rFonts w:eastAsia="Times New Roman" w:cs="Arial"/>
          <w:color w:val="000000"/>
          <w:lang w:eastAsia="bg-BG"/>
        </w:rPr>
        <w:t>|4С-топирамат е не по-малко от 81 %. Храната не оказва клинично значимо влияние върху абсорбцията на продукта.</w:t>
      </w:r>
    </w:p>
    <w:p w14:paraId="5C5ACE83" w14:textId="77777777" w:rsidR="00A41CC7" w:rsidRPr="0001462F" w:rsidRDefault="00A41CC7" w:rsidP="00A41CC7">
      <w:pPr>
        <w:spacing w:line="240" w:lineRule="auto"/>
        <w:rPr>
          <w:rFonts w:eastAsia="Times New Roman" w:cs="Arial"/>
          <w:color w:val="000000"/>
          <w:u w:val="single"/>
          <w:lang w:eastAsia="bg-BG"/>
        </w:rPr>
      </w:pPr>
    </w:p>
    <w:p w14:paraId="35C06742" w14:textId="17EC3931" w:rsidR="00A41CC7" w:rsidRPr="0001462F" w:rsidRDefault="00A41CC7" w:rsidP="00A41CC7">
      <w:pPr>
        <w:pStyle w:val="Heading3"/>
        <w:rPr>
          <w:rFonts w:eastAsia="Times New Roman"/>
          <w:u w:val="single"/>
          <w:lang w:eastAsia="bg-BG"/>
        </w:rPr>
      </w:pPr>
      <w:r w:rsidRPr="0001462F">
        <w:rPr>
          <w:rFonts w:eastAsia="Times New Roman"/>
          <w:u w:val="single"/>
          <w:lang w:eastAsia="bg-BG"/>
        </w:rPr>
        <w:t>Разпределение</w:t>
      </w:r>
    </w:p>
    <w:p w14:paraId="094586D9" w14:textId="77777777" w:rsidR="00A41CC7" w:rsidRPr="0001462F" w:rsidRDefault="00A41CC7" w:rsidP="00A41CC7">
      <w:pPr>
        <w:spacing w:line="240" w:lineRule="auto"/>
        <w:rPr>
          <w:rFonts w:eastAsia="Times New Roman" w:cs="Arial"/>
          <w:color w:val="000000"/>
          <w:lang w:eastAsia="bg-BG"/>
        </w:rPr>
      </w:pPr>
    </w:p>
    <w:p w14:paraId="31461004" w14:textId="22B15CE5" w:rsidR="00A41CC7" w:rsidRPr="0001462F" w:rsidRDefault="00A41CC7" w:rsidP="00A41CC7">
      <w:pPr>
        <w:spacing w:line="240" w:lineRule="auto"/>
        <w:rPr>
          <w:rFonts w:eastAsia="Times New Roman" w:cs="Arial"/>
          <w:lang w:eastAsia="bg-BG"/>
        </w:rPr>
      </w:pPr>
      <w:r w:rsidRPr="0001462F">
        <w:rPr>
          <w:rFonts w:eastAsia="Times New Roman" w:cs="Arial"/>
          <w:color w:val="000000"/>
          <w:lang w:eastAsia="bg-BG"/>
        </w:rPr>
        <w:t>Като цяло, 13-17% от приетия топирамат се свързва с плазмените протеини. Наблюдава се нисък капацитет на свързване на топирамат в/върху еритроцитите, който се насища при плазмената концентрация над 4 μ</w:t>
      </w:r>
      <w:r w:rsidRPr="0001462F">
        <w:rPr>
          <w:rFonts w:eastAsia="Times New Roman" w:cs="Arial"/>
          <w:color w:val="000000"/>
          <w:lang w:val="en-US"/>
        </w:rPr>
        <w:t>g</w:t>
      </w:r>
      <w:r w:rsidRPr="0001462F">
        <w:rPr>
          <w:rFonts w:eastAsia="Times New Roman" w:cs="Arial"/>
          <w:color w:val="000000"/>
          <w:lang w:val="ru-RU"/>
        </w:rPr>
        <w:t>/</w:t>
      </w:r>
      <w:r w:rsidRPr="0001462F">
        <w:rPr>
          <w:rFonts w:eastAsia="Times New Roman" w:cs="Arial"/>
          <w:color w:val="000000"/>
          <w:lang w:val="en-US"/>
        </w:rPr>
        <w:t>ml</w:t>
      </w:r>
      <w:r w:rsidRPr="0001462F">
        <w:rPr>
          <w:rFonts w:eastAsia="Times New Roman" w:cs="Arial"/>
          <w:color w:val="000000"/>
          <w:lang w:val="ru-RU"/>
        </w:rPr>
        <w:t xml:space="preserve">. </w:t>
      </w:r>
      <w:r w:rsidRPr="0001462F">
        <w:rPr>
          <w:rFonts w:eastAsia="Times New Roman" w:cs="Arial"/>
          <w:color w:val="000000"/>
          <w:lang w:eastAsia="bg-BG"/>
        </w:rPr>
        <w:t xml:space="preserve">Обемът на разпределение варира обратно пропорционално на дозата. Средният обем на разпределение е 0,80-0,55 </w:t>
      </w:r>
      <w:r w:rsidRPr="0001462F">
        <w:rPr>
          <w:rFonts w:eastAsia="Times New Roman" w:cs="Arial"/>
          <w:color w:val="000000"/>
          <w:lang w:val="en-US"/>
        </w:rPr>
        <w:t>l</w:t>
      </w:r>
      <w:r w:rsidRPr="0001462F">
        <w:rPr>
          <w:rFonts w:eastAsia="Times New Roman" w:cs="Arial"/>
          <w:color w:val="000000"/>
          <w:lang w:val="ru-RU"/>
        </w:rPr>
        <w:t>/</w:t>
      </w:r>
      <w:r w:rsidRPr="0001462F">
        <w:rPr>
          <w:rFonts w:eastAsia="Times New Roman" w:cs="Arial"/>
          <w:color w:val="000000"/>
          <w:lang w:val="en-US"/>
        </w:rPr>
        <w:t>kg</w:t>
      </w:r>
      <w:r w:rsidRPr="0001462F">
        <w:rPr>
          <w:rFonts w:eastAsia="Times New Roman" w:cs="Arial"/>
          <w:color w:val="000000"/>
          <w:lang w:val="ru-RU"/>
        </w:rPr>
        <w:t xml:space="preserve"> </w:t>
      </w:r>
      <w:r w:rsidRPr="0001462F">
        <w:rPr>
          <w:rFonts w:eastAsia="Times New Roman" w:cs="Arial"/>
          <w:color w:val="000000"/>
          <w:lang w:eastAsia="bg-BG"/>
        </w:rPr>
        <w:t xml:space="preserve">за единична доза от 100 до 1200 </w:t>
      </w:r>
      <w:r w:rsidRPr="0001462F">
        <w:rPr>
          <w:rFonts w:eastAsia="Times New Roman" w:cs="Arial"/>
          <w:color w:val="000000"/>
          <w:lang w:val="en-US"/>
        </w:rPr>
        <w:t>mg</w:t>
      </w:r>
      <w:r w:rsidRPr="0001462F">
        <w:rPr>
          <w:rFonts w:eastAsia="Times New Roman" w:cs="Arial"/>
          <w:color w:val="000000"/>
          <w:lang w:val="ru-RU"/>
        </w:rPr>
        <w:t xml:space="preserve">. </w:t>
      </w:r>
      <w:r w:rsidRPr="0001462F">
        <w:rPr>
          <w:rFonts w:eastAsia="Times New Roman" w:cs="Arial"/>
          <w:color w:val="000000"/>
          <w:lang w:eastAsia="bg-BG"/>
        </w:rPr>
        <w:t>Наблюдава се зависимост между обема на разпределение и пола. Стойностите при жените са около 50 % от тези при мъжете. Това се свързва с по-високия процент на мазнините в организма на жените и няма клинични последици.</w:t>
      </w:r>
    </w:p>
    <w:p w14:paraId="4987B1C6" w14:textId="77777777" w:rsidR="00A41CC7" w:rsidRPr="0001462F" w:rsidRDefault="00A41CC7" w:rsidP="00A41CC7">
      <w:pPr>
        <w:spacing w:line="240" w:lineRule="auto"/>
        <w:rPr>
          <w:rFonts w:eastAsia="Times New Roman" w:cs="Arial"/>
          <w:color w:val="000000"/>
          <w:u w:val="single"/>
          <w:lang w:eastAsia="bg-BG"/>
        </w:rPr>
      </w:pPr>
    </w:p>
    <w:p w14:paraId="67E13667" w14:textId="4B52FB83" w:rsidR="00A41CC7" w:rsidRPr="0001462F" w:rsidRDefault="00A41CC7" w:rsidP="00A41CC7">
      <w:pPr>
        <w:pStyle w:val="Heading3"/>
        <w:rPr>
          <w:rFonts w:eastAsia="Times New Roman"/>
          <w:u w:val="single"/>
          <w:lang w:eastAsia="bg-BG"/>
        </w:rPr>
      </w:pPr>
      <w:r w:rsidRPr="0001462F">
        <w:rPr>
          <w:rFonts w:eastAsia="Times New Roman"/>
          <w:u w:val="single"/>
          <w:lang w:eastAsia="bg-BG"/>
        </w:rPr>
        <w:t>Биотрансформация</w:t>
      </w:r>
    </w:p>
    <w:p w14:paraId="68EFEC53" w14:textId="77777777" w:rsidR="00A41CC7" w:rsidRPr="0001462F" w:rsidRDefault="00A41CC7" w:rsidP="00A41CC7">
      <w:pPr>
        <w:spacing w:line="240" w:lineRule="auto"/>
        <w:rPr>
          <w:rFonts w:eastAsia="Times New Roman" w:cs="Arial"/>
          <w:color w:val="000000"/>
          <w:lang w:eastAsia="bg-BG"/>
        </w:rPr>
      </w:pPr>
    </w:p>
    <w:p w14:paraId="45F0FC29" w14:textId="7B4D8B8F" w:rsidR="00A41CC7" w:rsidRPr="0001462F" w:rsidRDefault="00A41CC7" w:rsidP="00A41CC7">
      <w:pPr>
        <w:spacing w:line="240" w:lineRule="auto"/>
        <w:rPr>
          <w:rFonts w:eastAsia="Times New Roman" w:cs="Arial"/>
          <w:color w:val="000000"/>
          <w:lang w:eastAsia="bg-BG"/>
        </w:rPr>
      </w:pPr>
      <w:r w:rsidRPr="0001462F">
        <w:rPr>
          <w:rFonts w:eastAsia="Times New Roman" w:cs="Arial"/>
          <w:color w:val="000000"/>
          <w:lang w:eastAsia="bg-BG"/>
        </w:rPr>
        <w:t>При здрави доброволци топирамат не се метаболизира екстензивно (около 20%). Метаболизира се до 50% при пациенти, провеждащи съпътстваща антиепилептична терапия с известни индуктори на лекарствометаболизиращи ензими. Шест метаболита, формирани чрез хидроксилиране, хидролиза и глюкуронидация, са изолирани, охарактеризирани и идентифицирани от плазмата, урината и фекалиите при хора. Всеки метаболит представлява по-малко от 3% от общата радиоактивност екскретирана след прилагането на 4С-топирамат. Изследвани са два метаболита, които запазват почти напълно структурата на топирамат, и е установено, че имат слаба или нямат никаква антиконвулсивна активност.</w:t>
      </w:r>
    </w:p>
    <w:p w14:paraId="525DFEB2" w14:textId="77777777" w:rsidR="00A41CC7" w:rsidRPr="0001462F" w:rsidRDefault="00A41CC7" w:rsidP="00A41CC7">
      <w:pPr>
        <w:spacing w:line="240" w:lineRule="auto"/>
        <w:rPr>
          <w:rFonts w:eastAsia="Times New Roman" w:cs="Arial"/>
          <w:color w:val="000000"/>
          <w:u w:val="single"/>
          <w:lang w:eastAsia="bg-BG"/>
        </w:rPr>
      </w:pPr>
    </w:p>
    <w:p w14:paraId="49069C91" w14:textId="574A2443" w:rsidR="00A41CC7" w:rsidRPr="0001462F" w:rsidRDefault="00A41CC7" w:rsidP="00A41CC7">
      <w:pPr>
        <w:pStyle w:val="Heading3"/>
        <w:rPr>
          <w:rFonts w:eastAsia="Times New Roman"/>
          <w:u w:val="single"/>
          <w:lang w:eastAsia="bg-BG"/>
        </w:rPr>
      </w:pPr>
      <w:r w:rsidRPr="0001462F">
        <w:rPr>
          <w:rFonts w:eastAsia="Times New Roman"/>
          <w:u w:val="single"/>
          <w:lang w:eastAsia="bg-BG"/>
        </w:rPr>
        <w:t>Елиминиране</w:t>
      </w:r>
    </w:p>
    <w:p w14:paraId="6C165B7A" w14:textId="77777777" w:rsidR="00A41CC7" w:rsidRPr="0001462F" w:rsidRDefault="00A41CC7" w:rsidP="00A41CC7">
      <w:pPr>
        <w:rPr>
          <w:rFonts w:eastAsia="Times New Roman" w:cs="Arial"/>
          <w:color w:val="000000"/>
          <w:lang w:eastAsia="bg-BG"/>
        </w:rPr>
      </w:pPr>
    </w:p>
    <w:p w14:paraId="45551830" w14:textId="7B00E321" w:rsidR="007A2185" w:rsidRPr="0001462F" w:rsidRDefault="00A41CC7" w:rsidP="00A41CC7">
      <w:pPr>
        <w:rPr>
          <w:rFonts w:cs="Arial"/>
        </w:rPr>
      </w:pPr>
      <w:r w:rsidRPr="0001462F">
        <w:rPr>
          <w:rFonts w:eastAsia="Times New Roman" w:cs="Arial"/>
          <w:color w:val="000000"/>
          <w:lang w:eastAsia="bg-BG"/>
        </w:rPr>
        <w:t xml:space="preserve">При хора основният път на елиминиране на непроменения топирамат и неговите метаболити е чрез бъбреците (не по-малко от 81% от дозата). Приблизително 66% от дозата на 14С-топирамат се екскретира непроменена в урината в рамките на 4 дни. След дозиране два пъти на ден с 50 </w:t>
      </w:r>
      <w:r w:rsidRPr="0001462F">
        <w:rPr>
          <w:rFonts w:eastAsia="Times New Roman" w:cs="Arial"/>
          <w:color w:val="000000"/>
          <w:lang w:val="en-US"/>
        </w:rPr>
        <w:t>mg</w:t>
      </w:r>
      <w:r w:rsidRPr="0001462F">
        <w:rPr>
          <w:rFonts w:eastAsia="Times New Roman" w:cs="Arial"/>
          <w:color w:val="000000"/>
          <w:lang w:val="ru-RU"/>
        </w:rPr>
        <w:t xml:space="preserve"> </w:t>
      </w:r>
      <w:r w:rsidRPr="0001462F">
        <w:rPr>
          <w:rFonts w:eastAsia="Times New Roman" w:cs="Arial"/>
          <w:color w:val="000000"/>
          <w:lang w:eastAsia="bg-BG"/>
        </w:rPr>
        <w:t xml:space="preserve">100 </w:t>
      </w:r>
      <w:r w:rsidRPr="0001462F">
        <w:rPr>
          <w:rFonts w:eastAsia="Times New Roman" w:cs="Arial"/>
          <w:color w:val="000000"/>
          <w:lang w:val="en-US"/>
        </w:rPr>
        <w:t>mg</w:t>
      </w:r>
      <w:r w:rsidRPr="0001462F">
        <w:rPr>
          <w:rFonts w:eastAsia="Times New Roman" w:cs="Arial"/>
          <w:color w:val="000000"/>
          <w:lang w:val="ru-RU"/>
        </w:rPr>
        <w:t xml:space="preserve"> </w:t>
      </w:r>
      <w:r w:rsidRPr="0001462F">
        <w:rPr>
          <w:rFonts w:eastAsia="Times New Roman" w:cs="Arial"/>
          <w:color w:val="000000"/>
          <w:lang w:eastAsia="bg-BG"/>
        </w:rPr>
        <w:t xml:space="preserve">топирамат, средният бъбречен клирънс е приблизително 18 </w:t>
      </w:r>
      <w:r w:rsidRPr="0001462F">
        <w:rPr>
          <w:rFonts w:eastAsia="Times New Roman" w:cs="Arial"/>
          <w:color w:val="000000"/>
          <w:lang w:val="en-US"/>
        </w:rPr>
        <w:t>ml</w:t>
      </w:r>
      <w:r w:rsidRPr="0001462F">
        <w:rPr>
          <w:rFonts w:eastAsia="Times New Roman" w:cs="Arial"/>
          <w:color w:val="000000"/>
          <w:lang w:val="ru-RU"/>
        </w:rPr>
        <w:t>/</w:t>
      </w:r>
      <w:r w:rsidRPr="0001462F">
        <w:rPr>
          <w:rFonts w:eastAsia="Times New Roman" w:cs="Arial"/>
          <w:color w:val="000000"/>
          <w:lang w:val="en-US"/>
        </w:rPr>
        <w:t>min</w:t>
      </w:r>
      <w:r w:rsidRPr="0001462F">
        <w:rPr>
          <w:rFonts w:eastAsia="Times New Roman" w:cs="Arial"/>
          <w:color w:val="000000"/>
          <w:lang w:val="ru-RU"/>
        </w:rPr>
        <w:t xml:space="preserve"> </w:t>
      </w:r>
      <w:r w:rsidRPr="0001462F">
        <w:rPr>
          <w:rFonts w:eastAsia="Times New Roman" w:cs="Arial"/>
          <w:color w:val="000000"/>
          <w:lang w:eastAsia="bg-BG"/>
        </w:rPr>
        <w:t xml:space="preserve">и 17 </w:t>
      </w:r>
      <w:r w:rsidRPr="0001462F">
        <w:rPr>
          <w:rFonts w:eastAsia="Times New Roman" w:cs="Arial"/>
          <w:color w:val="000000"/>
          <w:lang w:val="en-US"/>
        </w:rPr>
        <w:t>ml</w:t>
      </w:r>
      <w:r w:rsidRPr="0001462F">
        <w:rPr>
          <w:rFonts w:eastAsia="Times New Roman" w:cs="Arial"/>
          <w:color w:val="000000"/>
          <w:lang w:val="ru-RU"/>
        </w:rPr>
        <w:t>/</w:t>
      </w:r>
      <w:r w:rsidRPr="0001462F">
        <w:rPr>
          <w:rFonts w:eastAsia="Times New Roman" w:cs="Arial"/>
          <w:color w:val="000000"/>
          <w:lang w:val="en-US"/>
        </w:rPr>
        <w:t>min</w:t>
      </w:r>
      <w:r w:rsidRPr="0001462F">
        <w:rPr>
          <w:rFonts w:eastAsia="Times New Roman" w:cs="Arial"/>
          <w:color w:val="000000"/>
          <w:lang w:val="ru-RU"/>
        </w:rPr>
        <w:t xml:space="preserve"> </w:t>
      </w:r>
      <w:r w:rsidRPr="0001462F">
        <w:rPr>
          <w:rFonts w:eastAsia="Times New Roman" w:cs="Arial"/>
          <w:color w:val="000000"/>
          <w:lang w:eastAsia="bg-BG"/>
        </w:rPr>
        <w:t xml:space="preserve">съответно. Има данни за бъбречна тубулна реабсорбция на топирамат. Това се подкрепя от изследвания при плъхове, на които топирамат е приложен едновременно с пробенецид и се наблюдава значително повишаване на бъбречния клирънс на топирамат. Общият плазмен клирънс е от 20 до 30 </w:t>
      </w:r>
      <w:r w:rsidRPr="0001462F">
        <w:rPr>
          <w:rFonts w:eastAsia="Times New Roman" w:cs="Arial"/>
          <w:color w:val="000000"/>
          <w:lang w:val="en-US"/>
        </w:rPr>
        <w:t>ml</w:t>
      </w:r>
      <w:r w:rsidRPr="0001462F">
        <w:rPr>
          <w:rFonts w:eastAsia="Times New Roman" w:cs="Arial"/>
          <w:color w:val="000000"/>
          <w:lang w:val="ru-RU"/>
        </w:rPr>
        <w:t>/</w:t>
      </w:r>
      <w:r w:rsidRPr="0001462F">
        <w:rPr>
          <w:rFonts w:eastAsia="Times New Roman" w:cs="Arial"/>
          <w:color w:val="000000"/>
          <w:lang w:val="en-US"/>
        </w:rPr>
        <w:t>min</w:t>
      </w:r>
      <w:r w:rsidRPr="0001462F">
        <w:rPr>
          <w:rFonts w:eastAsia="Times New Roman" w:cs="Arial"/>
          <w:color w:val="000000"/>
          <w:lang w:val="ru-RU"/>
        </w:rPr>
        <w:t xml:space="preserve"> </w:t>
      </w:r>
      <w:r w:rsidRPr="0001462F">
        <w:rPr>
          <w:rFonts w:eastAsia="Times New Roman" w:cs="Arial"/>
          <w:color w:val="000000"/>
          <w:lang w:eastAsia="bg-BG"/>
        </w:rPr>
        <w:t>след перорално приложение.</w:t>
      </w:r>
    </w:p>
    <w:p w14:paraId="4EE1BB0B" w14:textId="4D7E85D9" w:rsidR="0091385D" w:rsidRPr="0001462F" w:rsidRDefault="0091385D" w:rsidP="0091385D"/>
    <w:p w14:paraId="4A90FA4C" w14:textId="77777777" w:rsidR="00A41CC7" w:rsidRPr="0001462F" w:rsidRDefault="00A41CC7" w:rsidP="00A41CC7">
      <w:pPr>
        <w:spacing w:line="240" w:lineRule="auto"/>
        <w:rPr>
          <w:rFonts w:eastAsia="Times New Roman" w:cs="Arial"/>
          <w:lang w:eastAsia="bg-BG"/>
        </w:rPr>
      </w:pPr>
      <w:r w:rsidRPr="0001462F">
        <w:rPr>
          <w:rFonts w:eastAsia="Times New Roman" w:cs="Arial"/>
          <w:color w:val="000000"/>
          <w:u w:val="single"/>
          <w:lang w:eastAsia="bg-BG"/>
        </w:rPr>
        <w:t>Линейност/ нел инейност</w:t>
      </w:r>
    </w:p>
    <w:p w14:paraId="7BC342A7" w14:textId="77777777" w:rsidR="00A41CC7" w:rsidRPr="0001462F" w:rsidRDefault="00A41CC7" w:rsidP="00A41CC7">
      <w:pPr>
        <w:spacing w:line="240" w:lineRule="auto"/>
        <w:rPr>
          <w:rFonts w:eastAsia="Times New Roman" w:cs="Arial"/>
          <w:color w:val="000000"/>
          <w:lang w:eastAsia="bg-BG"/>
        </w:rPr>
      </w:pPr>
    </w:p>
    <w:p w14:paraId="36DF1358" w14:textId="1807BBFB" w:rsidR="00A41CC7" w:rsidRPr="0001462F" w:rsidRDefault="00A41CC7" w:rsidP="00A41CC7">
      <w:pPr>
        <w:spacing w:line="240" w:lineRule="auto"/>
        <w:rPr>
          <w:rFonts w:eastAsia="Times New Roman" w:cs="Arial"/>
          <w:lang w:eastAsia="bg-BG"/>
        </w:rPr>
      </w:pPr>
      <w:r w:rsidRPr="0001462F">
        <w:rPr>
          <w:rFonts w:eastAsia="Times New Roman" w:cs="Arial"/>
          <w:color w:val="000000"/>
          <w:lang w:eastAsia="bg-BG"/>
        </w:rPr>
        <w:lastRenderedPageBreak/>
        <w:t xml:space="preserve">Топирамат е с ниска вариабилност по отношение на плазмените концентрации при различните индивиди, поради което има предвидима фармакокинетика. Фармакокинетиката на топирамат има линеен характер, като плазменият клирънс остава постоянен и повърхността под кривата на плазмената концентрация нараства пропорционално с увеличение на дозата в диапазона от 100 до 400 </w:t>
      </w:r>
      <w:r w:rsidRPr="0001462F">
        <w:rPr>
          <w:rFonts w:eastAsia="Times New Roman" w:cs="Arial"/>
          <w:color w:val="000000"/>
          <w:lang w:val="en-US"/>
        </w:rPr>
        <w:t>mg</w:t>
      </w:r>
      <w:r w:rsidRPr="0001462F">
        <w:rPr>
          <w:rFonts w:eastAsia="Times New Roman" w:cs="Arial"/>
          <w:color w:val="000000"/>
          <w:lang w:val="ru-RU"/>
        </w:rPr>
        <w:t xml:space="preserve"> </w:t>
      </w:r>
      <w:r w:rsidRPr="0001462F">
        <w:rPr>
          <w:rFonts w:eastAsia="Times New Roman" w:cs="Arial"/>
          <w:color w:val="000000"/>
          <w:lang w:eastAsia="bg-BG"/>
        </w:rPr>
        <w:t xml:space="preserve">еднократна перорална доза при здрави доброволци. При пациенти с нормална бъбречна функция може да изминат 4 до 8 дни до постигане на стационарна плазмена концентрация. Средната Стах след многократно приложение на пероралната доза от 100 </w:t>
      </w:r>
      <w:r w:rsidRPr="0001462F">
        <w:rPr>
          <w:rFonts w:eastAsia="Times New Roman" w:cs="Arial"/>
          <w:color w:val="000000"/>
          <w:lang w:val="en-US"/>
        </w:rPr>
        <w:t>mg</w:t>
      </w:r>
      <w:r w:rsidRPr="0001462F">
        <w:rPr>
          <w:rFonts w:eastAsia="Times New Roman" w:cs="Arial"/>
          <w:color w:val="000000"/>
          <w:lang w:val="ru-RU"/>
        </w:rPr>
        <w:t xml:space="preserve"> </w:t>
      </w:r>
      <w:r w:rsidRPr="0001462F">
        <w:rPr>
          <w:rFonts w:eastAsia="Times New Roman" w:cs="Arial"/>
          <w:color w:val="000000"/>
          <w:lang w:eastAsia="bg-BG"/>
        </w:rPr>
        <w:t>два пъти дневно при здрави доброволци е 6,76 μ</w:t>
      </w:r>
      <w:r w:rsidRPr="0001462F">
        <w:rPr>
          <w:rFonts w:eastAsia="Times New Roman" w:cs="Arial"/>
          <w:color w:val="000000"/>
          <w:lang w:val="en-US"/>
        </w:rPr>
        <w:t>g</w:t>
      </w:r>
      <w:r w:rsidRPr="0001462F">
        <w:rPr>
          <w:rFonts w:eastAsia="Times New Roman" w:cs="Arial"/>
          <w:color w:val="000000"/>
          <w:lang w:val="ru-RU"/>
        </w:rPr>
        <w:t>/</w:t>
      </w:r>
      <w:r w:rsidRPr="0001462F">
        <w:rPr>
          <w:rFonts w:eastAsia="Times New Roman" w:cs="Arial"/>
          <w:color w:val="000000"/>
          <w:lang w:val="en-US"/>
        </w:rPr>
        <w:t>ml</w:t>
      </w:r>
      <w:r w:rsidRPr="0001462F">
        <w:rPr>
          <w:rFonts w:eastAsia="Times New Roman" w:cs="Arial"/>
          <w:color w:val="000000"/>
          <w:lang w:val="ru-RU"/>
        </w:rPr>
        <w:t xml:space="preserve">. </w:t>
      </w:r>
      <w:r w:rsidRPr="0001462F">
        <w:rPr>
          <w:rFonts w:eastAsia="Times New Roman" w:cs="Arial"/>
          <w:color w:val="000000"/>
          <w:lang w:eastAsia="bg-BG"/>
        </w:rPr>
        <w:t xml:space="preserve">След прилагане на многократни дози от 50 и 100 </w:t>
      </w:r>
      <w:r w:rsidRPr="0001462F">
        <w:rPr>
          <w:rFonts w:eastAsia="Times New Roman" w:cs="Arial"/>
          <w:color w:val="000000"/>
          <w:lang w:val="en-US"/>
        </w:rPr>
        <w:t>mg</w:t>
      </w:r>
      <w:r w:rsidRPr="0001462F">
        <w:rPr>
          <w:rFonts w:eastAsia="Times New Roman" w:cs="Arial"/>
          <w:color w:val="000000"/>
          <w:lang w:val="ru-RU"/>
        </w:rPr>
        <w:t xml:space="preserve"> </w:t>
      </w:r>
      <w:r w:rsidRPr="0001462F">
        <w:rPr>
          <w:rFonts w:eastAsia="Times New Roman" w:cs="Arial"/>
          <w:color w:val="000000"/>
          <w:lang w:eastAsia="bg-BG"/>
        </w:rPr>
        <w:t>топирамат два пъти дневно, средният плазмен полуживот е 21 часа.</w:t>
      </w:r>
    </w:p>
    <w:p w14:paraId="4ADB54BE" w14:textId="77777777" w:rsidR="00A41CC7" w:rsidRPr="0001462F" w:rsidRDefault="00A41CC7" w:rsidP="00A41CC7">
      <w:pPr>
        <w:spacing w:line="240" w:lineRule="auto"/>
        <w:rPr>
          <w:rFonts w:eastAsia="Times New Roman" w:cs="Arial"/>
          <w:color w:val="000000"/>
          <w:u w:val="single"/>
          <w:lang w:eastAsia="bg-BG"/>
        </w:rPr>
      </w:pPr>
    </w:p>
    <w:p w14:paraId="26F5F9BA" w14:textId="41B15374" w:rsidR="00A41CC7" w:rsidRPr="0001462F" w:rsidRDefault="00A41CC7" w:rsidP="00A41CC7">
      <w:pPr>
        <w:spacing w:line="240" w:lineRule="auto"/>
        <w:rPr>
          <w:rFonts w:eastAsia="Times New Roman" w:cs="Arial"/>
          <w:lang w:eastAsia="bg-BG"/>
        </w:rPr>
      </w:pPr>
      <w:r w:rsidRPr="0001462F">
        <w:rPr>
          <w:rFonts w:eastAsia="Times New Roman" w:cs="Arial"/>
          <w:color w:val="000000"/>
          <w:u w:val="single"/>
          <w:lang w:eastAsia="bg-BG"/>
        </w:rPr>
        <w:t>Употреба с други АЕЛ</w:t>
      </w:r>
    </w:p>
    <w:p w14:paraId="7C2AFBB8" w14:textId="77777777" w:rsidR="00A41CC7" w:rsidRPr="0001462F" w:rsidRDefault="00A41CC7" w:rsidP="00A41CC7">
      <w:pPr>
        <w:spacing w:line="240" w:lineRule="auto"/>
        <w:rPr>
          <w:rFonts w:eastAsia="Times New Roman" w:cs="Arial"/>
          <w:color w:val="000000"/>
          <w:lang w:eastAsia="bg-BG"/>
        </w:rPr>
      </w:pPr>
    </w:p>
    <w:p w14:paraId="457A177B" w14:textId="5B4EE16D" w:rsidR="00A41CC7" w:rsidRPr="0001462F" w:rsidRDefault="00A41CC7" w:rsidP="00A41CC7">
      <w:pPr>
        <w:spacing w:line="240" w:lineRule="auto"/>
        <w:rPr>
          <w:rFonts w:eastAsia="Times New Roman" w:cs="Arial"/>
          <w:lang w:eastAsia="bg-BG"/>
        </w:rPr>
      </w:pPr>
      <w:r w:rsidRPr="0001462F">
        <w:rPr>
          <w:rFonts w:eastAsia="Times New Roman" w:cs="Arial"/>
          <w:color w:val="000000"/>
          <w:lang w:eastAsia="bg-BG"/>
        </w:rPr>
        <w:t xml:space="preserve">Едновременният и многократен прием на топирамат от 100 до 400 </w:t>
      </w:r>
      <w:r w:rsidRPr="0001462F">
        <w:rPr>
          <w:rFonts w:eastAsia="Times New Roman" w:cs="Arial"/>
          <w:color w:val="000000"/>
          <w:lang w:val="en-US"/>
        </w:rPr>
        <w:t>mg</w:t>
      </w:r>
      <w:r w:rsidRPr="0001462F">
        <w:rPr>
          <w:rFonts w:eastAsia="Times New Roman" w:cs="Arial"/>
          <w:color w:val="000000"/>
          <w:lang w:val="ru-RU"/>
        </w:rPr>
        <w:t xml:space="preserve"> </w:t>
      </w:r>
      <w:r w:rsidRPr="0001462F">
        <w:rPr>
          <w:rFonts w:eastAsia="Times New Roman" w:cs="Arial"/>
          <w:color w:val="000000"/>
          <w:lang w:eastAsia="bg-BG"/>
        </w:rPr>
        <w:t>два пъти дневно с фенитоин или карбамазепин показват пропорционални на дозата повишения в плазмените концентрации на топирамат.</w:t>
      </w:r>
    </w:p>
    <w:p w14:paraId="27999EEB" w14:textId="77777777" w:rsidR="00A41CC7" w:rsidRPr="0001462F" w:rsidRDefault="00A41CC7" w:rsidP="00A41CC7">
      <w:pPr>
        <w:spacing w:line="240" w:lineRule="auto"/>
        <w:rPr>
          <w:rFonts w:eastAsia="Times New Roman" w:cs="Arial"/>
          <w:color w:val="000000"/>
          <w:u w:val="single"/>
          <w:lang w:eastAsia="bg-BG"/>
        </w:rPr>
      </w:pPr>
    </w:p>
    <w:p w14:paraId="77E3AB63" w14:textId="7264FF0E" w:rsidR="00A41CC7" w:rsidRPr="0001462F" w:rsidRDefault="00A41CC7" w:rsidP="00A41CC7">
      <w:pPr>
        <w:spacing w:line="240" w:lineRule="auto"/>
        <w:rPr>
          <w:rFonts w:eastAsia="Times New Roman" w:cs="Arial"/>
          <w:lang w:eastAsia="bg-BG"/>
        </w:rPr>
      </w:pPr>
      <w:r w:rsidRPr="0001462F">
        <w:rPr>
          <w:rFonts w:eastAsia="Times New Roman" w:cs="Arial"/>
          <w:color w:val="000000"/>
          <w:u w:val="single"/>
          <w:lang w:eastAsia="bg-BG"/>
        </w:rPr>
        <w:t>Бъбречно увреждане</w:t>
      </w:r>
    </w:p>
    <w:p w14:paraId="7EF2BFB4" w14:textId="77777777" w:rsidR="00A41CC7" w:rsidRPr="0001462F" w:rsidRDefault="00A41CC7" w:rsidP="00A41CC7">
      <w:pPr>
        <w:spacing w:line="240" w:lineRule="auto"/>
        <w:rPr>
          <w:rFonts w:eastAsia="Times New Roman" w:cs="Arial"/>
          <w:color w:val="000000"/>
          <w:lang w:eastAsia="bg-BG"/>
        </w:rPr>
      </w:pPr>
    </w:p>
    <w:p w14:paraId="7432EFC5" w14:textId="4B726753" w:rsidR="00A41CC7" w:rsidRPr="0001462F" w:rsidRDefault="00A41CC7" w:rsidP="00A41CC7">
      <w:pPr>
        <w:spacing w:line="240" w:lineRule="auto"/>
        <w:rPr>
          <w:rFonts w:eastAsia="Times New Roman" w:cs="Arial"/>
          <w:lang w:eastAsia="bg-BG"/>
        </w:rPr>
      </w:pPr>
      <w:r w:rsidRPr="0001462F">
        <w:rPr>
          <w:rFonts w:eastAsia="Times New Roman" w:cs="Arial"/>
          <w:color w:val="000000"/>
          <w:lang w:eastAsia="bg-BG"/>
        </w:rPr>
        <w:t xml:space="preserve">Плазменият и бъбречен клирънс на топирамат намаляват при пациенти с умерено и тежко увредена бъбречна функция </w:t>
      </w:r>
      <w:r w:rsidRPr="0001462F">
        <w:rPr>
          <w:rFonts w:eastAsia="Times New Roman" w:cs="Arial"/>
          <w:smallCaps/>
          <w:color w:val="000000"/>
          <w:lang w:val="ru-RU"/>
        </w:rPr>
        <w:t>(</w:t>
      </w:r>
      <w:proofErr w:type="spellStart"/>
      <w:r w:rsidRPr="0001462F">
        <w:rPr>
          <w:rFonts w:eastAsia="Times New Roman" w:cs="Arial"/>
          <w:smallCaps/>
          <w:color w:val="000000"/>
          <w:lang w:val="en-US"/>
        </w:rPr>
        <w:t>CL</w:t>
      </w:r>
      <w:r w:rsidRPr="0001462F">
        <w:rPr>
          <w:rFonts w:eastAsia="Times New Roman" w:cs="Arial"/>
          <w:smallCaps/>
          <w:color w:val="000000"/>
          <w:vertAlign w:val="subscript"/>
          <w:lang w:val="en-US"/>
        </w:rPr>
        <w:t>cr</w:t>
      </w:r>
      <w:proofErr w:type="spellEnd"/>
      <w:r w:rsidRPr="0001462F">
        <w:rPr>
          <w:rFonts w:eastAsia="Times New Roman" w:cs="Arial"/>
          <w:smallCaps/>
          <w:color w:val="000000"/>
          <w:lang w:val="ru-RU"/>
        </w:rPr>
        <w:t>&lt;</w:t>
      </w:r>
      <w:r w:rsidRPr="0001462F">
        <w:rPr>
          <w:rFonts w:eastAsia="Times New Roman" w:cs="Arial"/>
          <w:color w:val="000000"/>
          <w:lang w:val="ru-RU"/>
        </w:rPr>
        <w:t xml:space="preserve"> </w:t>
      </w:r>
      <w:r w:rsidRPr="0001462F">
        <w:rPr>
          <w:rFonts w:eastAsia="Times New Roman" w:cs="Arial"/>
          <w:color w:val="000000"/>
          <w:lang w:eastAsia="bg-BG"/>
        </w:rPr>
        <w:t xml:space="preserve">70 </w:t>
      </w:r>
      <w:r w:rsidRPr="0001462F">
        <w:rPr>
          <w:rFonts w:eastAsia="Times New Roman" w:cs="Arial"/>
          <w:color w:val="000000"/>
          <w:lang w:val="en-US"/>
        </w:rPr>
        <w:t>ml</w:t>
      </w:r>
      <w:r w:rsidRPr="0001462F">
        <w:rPr>
          <w:rFonts w:eastAsia="Times New Roman" w:cs="Arial"/>
          <w:color w:val="000000"/>
          <w:lang w:val="ru-RU"/>
        </w:rPr>
        <w:t>/</w:t>
      </w:r>
      <w:r w:rsidRPr="0001462F">
        <w:rPr>
          <w:rFonts w:eastAsia="Times New Roman" w:cs="Arial"/>
          <w:color w:val="000000"/>
          <w:lang w:val="en-US"/>
        </w:rPr>
        <w:t>min</w:t>
      </w:r>
      <w:r w:rsidRPr="0001462F">
        <w:rPr>
          <w:rFonts w:eastAsia="Times New Roman" w:cs="Arial"/>
          <w:color w:val="000000"/>
          <w:lang w:val="ru-RU"/>
        </w:rPr>
        <w:t xml:space="preserve">). </w:t>
      </w:r>
      <w:r w:rsidRPr="0001462F">
        <w:rPr>
          <w:rFonts w:eastAsia="Times New Roman" w:cs="Arial"/>
          <w:color w:val="000000"/>
          <w:lang w:eastAsia="bg-BG"/>
        </w:rPr>
        <w:t>В резултат на това се очаква по-високи стационарни плазмени концентрации на топирамат за дадена доза при пациенти с увредена бъбречна функция в сравнение с такива с нормална бъбречна функция. В допълнение, при пациентите с бъбречно увреждане ще е необходимо по-дълго време, за да се достигне равновесно състояние при всяка доза. При пациенти с умерено и тежко бъбречно увреждане се препоръчва половината от обичайната начална и поддържаща доза</w:t>
      </w:r>
    </w:p>
    <w:p w14:paraId="61254DAD" w14:textId="77777777" w:rsidR="00A41CC7" w:rsidRPr="0001462F" w:rsidRDefault="00A41CC7" w:rsidP="00A41CC7">
      <w:pPr>
        <w:spacing w:line="240" w:lineRule="auto"/>
        <w:rPr>
          <w:rFonts w:eastAsia="Times New Roman" w:cs="Arial"/>
          <w:lang w:eastAsia="bg-BG"/>
        </w:rPr>
      </w:pPr>
      <w:r w:rsidRPr="0001462F">
        <w:rPr>
          <w:rFonts w:eastAsia="Times New Roman" w:cs="Arial"/>
          <w:color w:val="000000"/>
          <w:lang w:eastAsia="bg-BG"/>
        </w:rPr>
        <w:t>Топирамат се отстранява ефективно от плазмата чрез хемодиализа. По-продължителен период на хемодиализа може да предизвика понижаване на концентрацията на топирамат, необходима за поддържане на антиепилептичния ефект. За да се избегне бързото понижаване на плазмената концентрация на топирамат по време хемодиализа, може да е необходимадопълнителна доза топирамат. При конкретно адаптиране на дозата трябва да се има предвид: 1) продължителността на хемодиализата, 2) използваната скорост на клирънс на диализната система, 3) ефективния бъбречен клирънс на топирамат при пациента, подложен на хемодиализа.</w:t>
      </w:r>
    </w:p>
    <w:p w14:paraId="7A15F357" w14:textId="77777777" w:rsidR="00A41CC7" w:rsidRPr="0001462F" w:rsidRDefault="00A41CC7" w:rsidP="00A41CC7">
      <w:pPr>
        <w:spacing w:line="240" w:lineRule="auto"/>
        <w:rPr>
          <w:rFonts w:eastAsia="Times New Roman" w:cs="Arial"/>
          <w:color w:val="000000"/>
          <w:u w:val="single"/>
          <w:lang w:eastAsia="bg-BG"/>
        </w:rPr>
      </w:pPr>
    </w:p>
    <w:p w14:paraId="6F21E273" w14:textId="729C87E3" w:rsidR="00A41CC7" w:rsidRPr="0001462F" w:rsidRDefault="00A41CC7" w:rsidP="00A41CC7">
      <w:pPr>
        <w:spacing w:line="240" w:lineRule="auto"/>
        <w:rPr>
          <w:rFonts w:eastAsia="Times New Roman" w:cs="Arial"/>
          <w:lang w:eastAsia="bg-BG"/>
        </w:rPr>
      </w:pPr>
      <w:r w:rsidRPr="0001462F">
        <w:rPr>
          <w:rFonts w:eastAsia="Times New Roman" w:cs="Arial"/>
          <w:color w:val="000000"/>
          <w:u w:val="single"/>
          <w:lang w:eastAsia="bg-BG"/>
        </w:rPr>
        <w:t>Чернодробно увреждане</w:t>
      </w:r>
    </w:p>
    <w:p w14:paraId="2E579E69" w14:textId="77777777" w:rsidR="00A41CC7" w:rsidRPr="0001462F" w:rsidRDefault="00A41CC7" w:rsidP="00A41CC7">
      <w:pPr>
        <w:spacing w:line="240" w:lineRule="auto"/>
        <w:rPr>
          <w:rFonts w:eastAsia="Times New Roman" w:cs="Arial"/>
          <w:color w:val="000000"/>
          <w:lang w:eastAsia="bg-BG"/>
        </w:rPr>
      </w:pPr>
    </w:p>
    <w:p w14:paraId="01F9589B" w14:textId="372555C1" w:rsidR="00A41CC7" w:rsidRPr="0001462F" w:rsidRDefault="00A41CC7" w:rsidP="00A41CC7">
      <w:pPr>
        <w:spacing w:line="240" w:lineRule="auto"/>
        <w:rPr>
          <w:rFonts w:eastAsia="Times New Roman" w:cs="Arial"/>
          <w:lang w:eastAsia="bg-BG"/>
        </w:rPr>
      </w:pPr>
      <w:r w:rsidRPr="0001462F">
        <w:rPr>
          <w:rFonts w:eastAsia="Times New Roman" w:cs="Arial"/>
          <w:color w:val="000000"/>
          <w:lang w:eastAsia="bg-BG"/>
        </w:rPr>
        <w:t>Плазменият клирънс на топирамат намалява средно с 26% при пациенти с умерено до тежко чернодробно увреждане. Поради това топирамат трябва да се прилага с повишено внимание при пациенти с чернодробно увреждане.</w:t>
      </w:r>
    </w:p>
    <w:p w14:paraId="55C8EB7A" w14:textId="0CE102E6" w:rsidR="00A41CC7" w:rsidRPr="0001462F" w:rsidRDefault="00A41CC7" w:rsidP="00A41CC7">
      <w:pPr>
        <w:spacing w:line="240" w:lineRule="auto"/>
        <w:rPr>
          <w:rFonts w:eastAsia="Times New Roman" w:cs="Arial"/>
          <w:lang w:eastAsia="bg-BG"/>
        </w:rPr>
      </w:pPr>
      <w:r w:rsidRPr="0001462F">
        <w:rPr>
          <w:rFonts w:eastAsia="Times New Roman" w:cs="Arial"/>
          <w:color w:val="000000"/>
          <w:u w:val="single"/>
          <w:lang w:eastAsia="bg-BG"/>
        </w:rPr>
        <w:t>Старческа възраст</w:t>
      </w:r>
    </w:p>
    <w:p w14:paraId="131DA055" w14:textId="77777777" w:rsidR="00A41CC7" w:rsidRPr="0001462F" w:rsidRDefault="00A41CC7" w:rsidP="00A41CC7">
      <w:pPr>
        <w:spacing w:line="240" w:lineRule="auto"/>
        <w:rPr>
          <w:rFonts w:eastAsia="Times New Roman" w:cs="Arial"/>
          <w:color w:val="000000"/>
          <w:lang w:eastAsia="bg-BG"/>
        </w:rPr>
      </w:pPr>
    </w:p>
    <w:p w14:paraId="17FE97DE" w14:textId="519D1AE5" w:rsidR="00A41CC7" w:rsidRPr="0001462F" w:rsidRDefault="00A41CC7" w:rsidP="00A41CC7">
      <w:pPr>
        <w:spacing w:line="240" w:lineRule="auto"/>
        <w:rPr>
          <w:rFonts w:eastAsia="Times New Roman" w:cs="Arial"/>
          <w:lang w:eastAsia="bg-BG"/>
        </w:rPr>
      </w:pPr>
      <w:r w:rsidRPr="0001462F">
        <w:rPr>
          <w:rFonts w:eastAsia="Times New Roman" w:cs="Arial"/>
          <w:color w:val="000000"/>
          <w:lang w:eastAsia="bg-BG"/>
        </w:rPr>
        <w:t>Плазменият клирънс на топирамат остава непроменен при пациенти в старческа възраст, при липса на подлежащо бъбречно заболяване.</w:t>
      </w:r>
    </w:p>
    <w:p w14:paraId="1D14E363" w14:textId="77777777" w:rsidR="00A41CC7" w:rsidRPr="0001462F" w:rsidRDefault="00A41CC7" w:rsidP="00A41CC7">
      <w:pPr>
        <w:spacing w:line="240" w:lineRule="auto"/>
        <w:rPr>
          <w:rFonts w:eastAsia="Times New Roman" w:cs="Arial"/>
          <w:lang w:eastAsia="bg-BG"/>
        </w:rPr>
      </w:pPr>
      <w:r w:rsidRPr="0001462F">
        <w:rPr>
          <w:rFonts w:eastAsia="Times New Roman" w:cs="Arial"/>
          <w:color w:val="000000"/>
          <w:lang w:eastAsia="bg-BG"/>
        </w:rPr>
        <w:t>Педиатрична популация (фармакокинетика, до 12 годишна възраст)</w:t>
      </w:r>
    </w:p>
    <w:p w14:paraId="584F1520" w14:textId="1569DF65" w:rsidR="00A41CC7" w:rsidRPr="0001462F" w:rsidRDefault="00A41CC7" w:rsidP="00A41CC7">
      <w:pPr>
        <w:rPr>
          <w:rFonts w:eastAsia="Times New Roman" w:cs="Arial"/>
          <w:color w:val="000000"/>
          <w:lang w:eastAsia="bg-BG"/>
        </w:rPr>
      </w:pPr>
    </w:p>
    <w:p w14:paraId="09E1B31F" w14:textId="524A965F" w:rsidR="00A41CC7" w:rsidRPr="0001462F" w:rsidRDefault="00A41CC7" w:rsidP="00A41CC7">
      <w:pPr>
        <w:rPr>
          <w:rFonts w:cs="Arial"/>
        </w:rPr>
      </w:pPr>
      <w:r w:rsidRPr="0001462F">
        <w:rPr>
          <w:rFonts w:eastAsia="Times New Roman" w:cs="Arial"/>
          <w:color w:val="000000"/>
          <w:lang w:eastAsia="bg-BG"/>
        </w:rPr>
        <w:t>Фармакокинетиката на топирамат при деца, подобно на тази при възрастни на допълнителна терапия, е линейна, с клирънс независим от дозата и равновесни плазмени концентрации, повишаващи се пропорционално на дозата. Децата обаче</w:t>
      </w:r>
      <w:r w:rsidRPr="0001462F">
        <w:rPr>
          <w:rFonts w:eastAsia="Times New Roman" w:cs="Arial"/>
          <w:color w:val="000000"/>
          <w:lang w:val="ru-RU"/>
        </w:rPr>
        <w:t xml:space="preserve"> </w:t>
      </w:r>
      <w:r w:rsidRPr="0001462F">
        <w:rPr>
          <w:rFonts w:eastAsia="Times New Roman" w:cs="Arial"/>
          <w:color w:val="000000"/>
          <w:lang w:eastAsia="bg-BG"/>
        </w:rPr>
        <w:t xml:space="preserve">имат по-висок </w:t>
      </w:r>
      <w:r w:rsidRPr="0001462F">
        <w:rPr>
          <w:rFonts w:eastAsia="Times New Roman" w:cs="Arial"/>
          <w:color w:val="000000"/>
          <w:lang w:eastAsia="bg-BG"/>
        </w:rPr>
        <w:lastRenderedPageBreak/>
        <w:t xml:space="preserve">клирънс и по-кратък елиминационен полуживот. Следователно, плазмените концентрации на топирамат за една и съща доза </w:t>
      </w:r>
      <w:r w:rsidRPr="0001462F">
        <w:rPr>
          <w:rFonts w:eastAsia="Times New Roman" w:cs="Arial"/>
          <w:color w:val="000000"/>
          <w:lang w:val="en-US"/>
        </w:rPr>
        <w:t>mg</w:t>
      </w:r>
      <w:r w:rsidRPr="0001462F">
        <w:rPr>
          <w:rFonts w:eastAsia="Times New Roman" w:cs="Arial"/>
          <w:color w:val="000000"/>
          <w:lang w:val="ru-RU"/>
        </w:rPr>
        <w:t>/</w:t>
      </w:r>
      <w:r w:rsidRPr="0001462F">
        <w:rPr>
          <w:rFonts w:eastAsia="Times New Roman" w:cs="Arial"/>
          <w:color w:val="000000"/>
          <w:lang w:val="en-US"/>
        </w:rPr>
        <w:t>kg</w:t>
      </w:r>
      <w:r w:rsidRPr="0001462F">
        <w:rPr>
          <w:rFonts w:eastAsia="Times New Roman" w:cs="Arial"/>
          <w:color w:val="000000"/>
          <w:lang w:val="ru-RU"/>
        </w:rPr>
        <w:t xml:space="preserve"> </w:t>
      </w:r>
      <w:r w:rsidRPr="0001462F">
        <w:rPr>
          <w:rFonts w:eastAsia="Times New Roman" w:cs="Arial"/>
          <w:color w:val="000000"/>
          <w:lang w:eastAsia="bg-BG"/>
        </w:rPr>
        <w:t xml:space="preserve">може да са по-ниски при деца, в сравнение с тези </w:t>
      </w:r>
      <w:r w:rsidRPr="0001462F">
        <w:rPr>
          <w:rFonts w:cs="Arial"/>
        </w:rPr>
        <w:t>при възрастни. Както и при възрастните, чернодробните ензими, индуциращи АЕЛ, намаляват стационарните плазмени концентрации.</w:t>
      </w:r>
    </w:p>
    <w:p w14:paraId="74B47DE3" w14:textId="77777777" w:rsidR="00A41CC7" w:rsidRPr="0001462F" w:rsidRDefault="00A41CC7" w:rsidP="0091385D"/>
    <w:p w14:paraId="648E39DA" w14:textId="44D16CBD" w:rsidR="00CF77F7" w:rsidRPr="0001462F" w:rsidRDefault="002C50EE" w:rsidP="004A448E">
      <w:pPr>
        <w:pStyle w:val="Heading2"/>
      </w:pPr>
      <w:r w:rsidRPr="0001462F">
        <w:t>5.3. Предклинични данни за безопасност</w:t>
      </w:r>
    </w:p>
    <w:p w14:paraId="20E967BE" w14:textId="751DCF54" w:rsidR="0091385D" w:rsidRPr="0001462F" w:rsidRDefault="0091385D" w:rsidP="0091385D"/>
    <w:p w14:paraId="564F90D4" w14:textId="77777777" w:rsidR="00A41CC7" w:rsidRPr="0001462F" w:rsidRDefault="00A41CC7" w:rsidP="00A41CC7">
      <w:pPr>
        <w:spacing w:line="240" w:lineRule="auto"/>
        <w:rPr>
          <w:rFonts w:eastAsia="Times New Roman" w:cs="Arial"/>
          <w:lang w:eastAsia="bg-BG"/>
        </w:rPr>
      </w:pPr>
      <w:r w:rsidRPr="0001462F">
        <w:rPr>
          <w:rFonts w:eastAsia="Times New Roman" w:cs="Arial"/>
          <w:color w:val="000000"/>
          <w:lang w:eastAsia="bg-BG"/>
        </w:rPr>
        <w:t xml:space="preserve">При неклинични изпитвания върху фертилитета, независимо от факта, че майчината и бащината токсичност е била не по-висока от 8 </w:t>
      </w:r>
      <w:r w:rsidRPr="0001462F">
        <w:rPr>
          <w:rFonts w:eastAsia="Times New Roman" w:cs="Arial"/>
          <w:color w:val="000000"/>
          <w:lang w:val="en-US"/>
        </w:rPr>
        <w:t>mg</w:t>
      </w:r>
      <w:r w:rsidRPr="0001462F">
        <w:rPr>
          <w:rFonts w:eastAsia="Times New Roman" w:cs="Arial"/>
          <w:color w:val="000000"/>
          <w:lang w:val="ru-RU"/>
        </w:rPr>
        <w:t>/</w:t>
      </w:r>
      <w:r w:rsidRPr="0001462F">
        <w:rPr>
          <w:rFonts w:eastAsia="Times New Roman" w:cs="Arial"/>
          <w:color w:val="000000"/>
          <w:lang w:val="en-US"/>
        </w:rPr>
        <w:t>kg</w:t>
      </w:r>
      <w:r w:rsidRPr="0001462F">
        <w:rPr>
          <w:rFonts w:eastAsia="Times New Roman" w:cs="Arial"/>
          <w:color w:val="000000"/>
          <w:lang w:val="ru-RU"/>
        </w:rPr>
        <w:t xml:space="preserve"> </w:t>
      </w:r>
      <w:r w:rsidRPr="0001462F">
        <w:rPr>
          <w:rFonts w:eastAsia="Times New Roman" w:cs="Arial"/>
          <w:color w:val="000000"/>
          <w:lang w:eastAsia="bg-BG"/>
        </w:rPr>
        <w:t xml:space="preserve">дневно, не са наблюдавани ефекти по отношение на фертилитета при мъжки и женски плъхове при дози до 100 </w:t>
      </w:r>
      <w:r w:rsidRPr="0001462F">
        <w:rPr>
          <w:rFonts w:eastAsia="Times New Roman" w:cs="Arial"/>
          <w:color w:val="000000"/>
          <w:lang w:val="en-US"/>
        </w:rPr>
        <w:t>mg</w:t>
      </w:r>
      <w:r w:rsidRPr="0001462F">
        <w:rPr>
          <w:rFonts w:eastAsia="Times New Roman" w:cs="Arial"/>
          <w:color w:val="000000"/>
          <w:lang w:val="ru-RU"/>
        </w:rPr>
        <w:t>/</w:t>
      </w:r>
      <w:r w:rsidRPr="0001462F">
        <w:rPr>
          <w:rFonts w:eastAsia="Times New Roman" w:cs="Arial"/>
          <w:color w:val="000000"/>
          <w:lang w:val="en-US"/>
        </w:rPr>
        <w:t>kg</w:t>
      </w:r>
      <w:r w:rsidRPr="0001462F">
        <w:rPr>
          <w:rFonts w:eastAsia="Times New Roman" w:cs="Arial"/>
          <w:color w:val="000000"/>
          <w:lang w:val="ru-RU"/>
        </w:rPr>
        <w:t xml:space="preserve"> </w:t>
      </w:r>
      <w:r w:rsidRPr="0001462F">
        <w:rPr>
          <w:rFonts w:eastAsia="Times New Roman" w:cs="Arial"/>
          <w:color w:val="000000"/>
          <w:lang w:eastAsia="bg-BG"/>
        </w:rPr>
        <w:t>дневно.</w:t>
      </w:r>
    </w:p>
    <w:p w14:paraId="0DDB7E13" w14:textId="77777777" w:rsidR="00A41CC7" w:rsidRPr="0001462F" w:rsidRDefault="00A41CC7" w:rsidP="00A41CC7">
      <w:pPr>
        <w:spacing w:line="240" w:lineRule="auto"/>
        <w:rPr>
          <w:rFonts w:eastAsia="Times New Roman" w:cs="Arial"/>
          <w:color w:val="000000"/>
          <w:lang w:eastAsia="bg-BG"/>
        </w:rPr>
      </w:pPr>
    </w:p>
    <w:p w14:paraId="457402B6" w14:textId="5CAA5714" w:rsidR="00A41CC7" w:rsidRPr="0001462F" w:rsidRDefault="00A41CC7" w:rsidP="00A41CC7">
      <w:pPr>
        <w:spacing w:line="240" w:lineRule="auto"/>
        <w:rPr>
          <w:rFonts w:eastAsia="Times New Roman" w:cs="Arial"/>
          <w:lang w:eastAsia="bg-BG"/>
        </w:rPr>
      </w:pPr>
      <w:r w:rsidRPr="0001462F">
        <w:rPr>
          <w:rFonts w:eastAsia="Times New Roman" w:cs="Arial"/>
          <w:color w:val="000000"/>
          <w:lang w:eastAsia="bg-BG"/>
        </w:rPr>
        <w:t xml:space="preserve">Предклиничните проучвания на топирамат показват тератогенни ефекти върху изследваните животински видове (мишки, плъхове, зайци). При мишки феталното тегло и скелетната осификация са били редуцирани при доза от 500 </w:t>
      </w:r>
      <w:r w:rsidRPr="0001462F">
        <w:rPr>
          <w:rFonts w:eastAsia="Times New Roman" w:cs="Arial"/>
          <w:color w:val="000000"/>
          <w:lang w:val="en-US"/>
        </w:rPr>
        <w:t>mg</w:t>
      </w:r>
      <w:r w:rsidRPr="0001462F">
        <w:rPr>
          <w:rFonts w:eastAsia="Times New Roman" w:cs="Arial"/>
          <w:color w:val="000000"/>
          <w:lang w:val="ru-RU"/>
        </w:rPr>
        <w:t>/</w:t>
      </w:r>
      <w:r w:rsidRPr="0001462F">
        <w:rPr>
          <w:rFonts w:eastAsia="Times New Roman" w:cs="Arial"/>
          <w:color w:val="000000"/>
          <w:lang w:val="en-US"/>
        </w:rPr>
        <w:t>kg</w:t>
      </w:r>
      <w:r w:rsidRPr="0001462F">
        <w:rPr>
          <w:rFonts w:eastAsia="Times New Roman" w:cs="Arial"/>
          <w:color w:val="000000"/>
          <w:lang w:val="ru-RU"/>
        </w:rPr>
        <w:t xml:space="preserve"> </w:t>
      </w:r>
      <w:r w:rsidRPr="0001462F">
        <w:rPr>
          <w:rFonts w:eastAsia="Times New Roman" w:cs="Arial"/>
          <w:color w:val="000000"/>
          <w:lang w:eastAsia="bg-BG"/>
        </w:rPr>
        <w:t xml:space="preserve">дневно, което е свързано с токсичността върху майката. Общият брой на феталните малформациите при мишки са били увеличени за всички групи, третирани с лекарството (20, 100 и 500 </w:t>
      </w:r>
      <w:r w:rsidRPr="0001462F">
        <w:rPr>
          <w:rFonts w:eastAsia="Times New Roman" w:cs="Arial"/>
          <w:color w:val="000000"/>
          <w:lang w:val="en-US"/>
        </w:rPr>
        <w:t>mg</w:t>
      </w:r>
      <w:r w:rsidRPr="0001462F">
        <w:rPr>
          <w:rFonts w:eastAsia="Times New Roman" w:cs="Arial"/>
          <w:color w:val="000000"/>
          <w:lang w:val="ru-RU"/>
        </w:rPr>
        <w:t>/</w:t>
      </w:r>
      <w:r w:rsidRPr="0001462F">
        <w:rPr>
          <w:rFonts w:eastAsia="Times New Roman" w:cs="Arial"/>
          <w:color w:val="000000"/>
          <w:lang w:val="en-US"/>
        </w:rPr>
        <w:t>kg</w:t>
      </w:r>
      <w:r w:rsidRPr="0001462F">
        <w:rPr>
          <w:rFonts w:eastAsia="Times New Roman" w:cs="Arial"/>
          <w:color w:val="000000"/>
          <w:lang w:eastAsia="bg-BG"/>
        </w:rPr>
        <w:t>/дневно).</w:t>
      </w:r>
    </w:p>
    <w:p w14:paraId="5819464A" w14:textId="77777777" w:rsidR="00A41CC7" w:rsidRPr="0001462F" w:rsidRDefault="00A41CC7" w:rsidP="00A41CC7">
      <w:pPr>
        <w:spacing w:line="240" w:lineRule="auto"/>
        <w:rPr>
          <w:rFonts w:eastAsia="Times New Roman" w:cs="Arial"/>
          <w:color w:val="000000"/>
          <w:lang w:eastAsia="bg-BG"/>
        </w:rPr>
      </w:pPr>
    </w:p>
    <w:p w14:paraId="0E98D6F6" w14:textId="36BBA798" w:rsidR="00A41CC7" w:rsidRPr="0001462F" w:rsidRDefault="00A41CC7" w:rsidP="00A41CC7">
      <w:pPr>
        <w:spacing w:line="240" w:lineRule="auto"/>
        <w:rPr>
          <w:rFonts w:eastAsia="Times New Roman" w:cs="Arial"/>
          <w:lang w:eastAsia="bg-BG"/>
        </w:rPr>
      </w:pPr>
      <w:r w:rsidRPr="0001462F">
        <w:rPr>
          <w:rFonts w:eastAsia="Times New Roman" w:cs="Arial"/>
          <w:color w:val="000000"/>
          <w:lang w:eastAsia="bg-BG"/>
        </w:rPr>
        <w:t xml:space="preserve">Дозозависима майчина и ембрио/фетална токсичност (намалено фетално тегло и/или осификацията на скелета) се наблюдава при минимални стойности до 20 </w:t>
      </w:r>
      <w:r w:rsidRPr="0001462F">
        <w:rPr>
          <w:rFonts w:eastAsia="Times New Roman" w:cs="Arial"/>
          <w:color w:val="000000"/>
          <w:lang w:val="en-US"/>
        </w:rPr>
        <w:t>mg</w:t>
      </w:r>
      <w:r w:rsidRPr="0001462F">
        <w:rPr>
          <w:rFonts w:eastAsia="Times New Roman" w:cs="Arial"/>
          <w:color w:val="000000"/>
          <w:lang w:val="ru-RU"/>
        </w:rPr>
        <w:t>/</w:t>
      </w:r>
      <w:r w:rsidRPr="0001462F">
        <w:rPr>
          <w:rFonts w:eastAsia="Times New Roman" w:cs="Arial"/>
          <w:color w:val="000000"/>
          <w:lang w:val="en-US"/>
        </w:rPr>
        <w:t>kg</w:t>
      </w:r>
      <w:r w:rsidRPr="0001462F">
        <w:rPr>
          <w:rFonts w:eastAsia="Times New Roman" w:cs="Arial"/>
          <w:color w:val="000000"/>
          <w:lang w:val="ru-RU"/>
        </w:rPr>
        <w:t xml:space="preserve"> </w:t>
      </w:r>
      <w:r w:rsidRPr="0001462F">
        <w:rPr>
          <w:rFonts w:eastAsia="Times New Roman" w:cs="Arial"/>
          <w:color w:val="000000"/>
          <w:lang w:eastAsia="bg-BG"/>
        </w:rPr>
        <w:t xml:space="preserve">дневно, с тератогенни ефекти (дефекти в крайниците и пръстите) при дози от и над 400 </w:t>
      </w:r>
      <w:r w:rsidRPr="0001462F">
        <w:rPr>
          <w:rFonts w:eastAsia="Times New Roman" w:cs="Arial"/>
          <w:color w:val="000000"/>
          <w:lang w:val="en-US"/>
        </w:rPr>
        <w:t>mg</w:t>
      </w:r>
      <w:r w:rsidRPr="0001462F">
        <w:rPr>
          <w:rFonts w:eastAsia="Times New Roman" w:cs="Arial"/>
          <w:color w:val="000000"/>
          <w:lang w:val="ru-RU"/>
        </w:rPr>
        <w:t>/</w:t>
      </w:r>
      <w:r w:rsidRPr="0001462F">
        <w:rPr>
          <w:rFonts w:eastAsia="Times New Roman" w:cs="Arial"/>
          <w:color w:val="000000"/>
          <w:lang w:val="en-US"/>
        </w:rPr>
        <w:t>kg</w:t>
      </w:r>
      <w:r w:rsidRPr="0001462F">
        <w:rPr>
          <w:rFonts w:eastAsia="Times New Roman" w:cs="Arial"/>
          <w:color w:val="000000"/>
          <w:lang w:eastAsia="bg-BG"/>
        </w:rPr>
        <w:t xml:space="preserve">/дневно. Наблюдаваната дозозависима майчина токсичност при зайци е минимум 10 </w:t>
      </w:r>
      <w:r w:rsidRPr="0001462F">
        <w:rPr>
          <w:rFonts w:eastAsia="Times New Roman" w:cs="Arial"/>
          <w:color w:val="000000"/>
          <w:lang w:val="en-US"/>
        </w:rPr>
        <w:t>mg</w:t>
      </w:r>
      <w:r w:rsidRPr="0001462F">
        <w:rPr>
          <w:rFonts w:eastAsia="Times New Roman" w:cs="Arial"/>
          <w:color w:val="000000"/>
          <w:lang w:val="ru-RU"/>
        </w:rPr>
        <w:t>/</w:t>
      </w:r>
      <w:r w:rsidRPr="0001462F">
        <w:rPr>
          <w:rFonts w:eastAsia="Times New Roman" w:cs="Arial"/>
          <w:color w:val="000000"/>
          <w:lang w:val="en-US"/>
        </w:rPr>
        <w:t>kg</w:t>
      </w:r>
      <w:r w:rsidRPr="0001462F">
        <w:rPr>
          <w:rFonts w:eastAsia="Times New Roman" w:cs="Arial"/>
          <w:color w:val="000000"/>
          <w:lang w:eastAsia="bg-BG"/>
        </w:rPr>
        <w:t xml:space="preserve">/дневно, с ембрио/фетална токсичност (повишена смъртност) при дози до 35 </w:t>
      </w:r>
      <w:r w:rsidRPr="0001462F">
        <w:rPr>
          <w:rFonts w:eastAsia="Times New Roman" w:cs="Arial"/>
          <w:color w:val="000000"/>
          <w:lang w:val="en-US"/>
        </w:rPr>
        <w:t>mg</w:t>
      </w:r>
      <w:r w:rsidRPr="0001462F">
        <w:rPr>
          <w:rFonts w:eastAsia="Times New Roman" w:cs="Arial"/>
          <w:color w:val="000000"/>
          <w:lang w:val="ru-RU"/>
        </w:rPr>
        <w:t>/</w:t>
      </w:r>
      <w:r w:rsidRPr="0001462F">
        <w:rPr>
          <w:rFonts w:eastAsia="Times New Roman" w:cs="Arial"/>
          <w:color w:val="000000"/>
          <w:lang w:val="en-US"/>
        </w:rPr>
        <w:t>kg</w:t>
      </w:r>
      <w:r w:rsidRPr="0001462F">
        <w:rPr>
          <w:rFonts w:eastAsia="Times New Roman" w:cs="Arial"/>
          <w:color w:val="000000"/>
          <w:lang w:eastAsia="bg-BG"/>
        </w:rPr>
        <w:t xml:space="preserve">/дневно и тератогенни ефекти (малформации на ребрата и гръбначния стълб) при 120 </w:t>
      </w:r>
      <w:r w:rsidRPr="0001462F">
        <w:rPr>
          <w:rFonts w:eastAsia="Times New Roman" w:cs="Arial"/>
          <w:color w:val="000000"/>
          <w:lang w:val="en-US"/>
        </w:rPr>
        <w:t>mg</w:t>
      </w:r>
      <w:r w:rsidRPr="0001462F">
        <w:rPr>
          <w:rFonts w:eastAsia="Times New Roman" w:cs="Arial"/>
          <w:color w:val="000000"/>
          <w:lang w:val="ru-RU"/>
        </w:rPr>
        <w:t>/</w:t>
      </w:r>
      <w:r w:rsidRPr="0001462F">
        <w:rPr>
          <w:rFonts w:eastAsia="Times New Roman" w:cs="Arial"/>
          <w:color w:val="000000"/>
          <w:lang w:val="en-US"/>
        </w:rPr>
        <w:t>kg</w:t>
      </w:r>
      <w:r w:rsidRPr="0001462F">
        <w:rPr>
          <w:rFonts w:eastAsia="Times New Roman" w:cs="Arial"/>
          <w:color w:val="000000"/>
          <w:lang w:eastAsia="bg-BG"/>
        </w:rPr>
        <w:t>/дневно.</w:t>
      </w:r>
    </w:p>
    <w:p w14:paraId="34C9A495" w14:textId="77777777" w:rsidR="00A41CC7" w:rsidRPr="0001462F" w:rsidRDefault="00A41CC7" w:rsidP="00A41CC7">
      <w:pPr>
        <w:spacing w:line="240" w:lineRule="auto"/>
        <w:rPr>
          <w:rFonts w:eastAsia="Times New Roman" w:cs="Arial"/>
          <w:color w:val="000000"/>
          <w:lang w:eastAsia="bg-BG"/>
        </w:rPr>
      </w:pPr>
    </w:p>
    <w:p w14:paraId="187B62DA" w14:textId="06E25AFF" w:rsidR="00A41CC7" w:rsidRPr="0001462F" w:rsidRDefault="00A41CC7" w:rsidP="00A41CC7">
      <w:pPr>
        <w:spacing w:line="240" w:lineRule="auto"/>
        <w:rPr>
          <w:rFonts w:eastAsia="Times New Roman" w:cs="Arial"/>
          <w:lang w:eastAsia="bg-BG"/>
        </w:rPr>
      </w:pPr>
      <w:r w:rsidRPr="0001462F">
        <w:rPr>
          <w:rFonts w:eastAsia="Times New Roman" w:cs="Arial"/>
          <w:color w:val="000000"/>
          <w:lang w:eastAsia="bg-BG"/>
        </w:rPr>
        <w:t xml:space="preserve">Тератогенните ефекти, наблюдавани при плъхове и зайци, са сходни с тези наблюдавани при инхибитори на карбоанхидразата и не са били свързани с малфоормации при хората. Ефектите върху растежа се проявява и с по-ниско тегло при раждане и по време на кърмене на малки плъхове от женски, третирани с дози от 20 или 100 </w:t>
      </w:r>
      <w:r w:rsidRPr="0001462F">
        <w:rPr>
          <w:rFonts w:eastAsia="Times New Roman" w:cs="Arial"/>
          <w:color w:val="000000"/>
          <w:lang w:val="en-US"/>
        </w:rPr>
        <w:t>mg</w:t>
      </w:r>
      <w:r w:rsidRPr="0001462F">
        <w:rPr>
          <w:rFonts w:eastAsia="Times New Roman" w:cs="Arial"/>
          <w:color w:val="000000"/>
          <w:lang w:val="ru-RU"/>
        </w:rPr>
        <w:t>/</w:t>
      </w:r>
      <w:r w:rsidRPr="0001462F">
        <w:rPr>
          <w:rFonts w:eastAsia="Times New Roman" w:cs="Arial"/>
          <w:color w:val="000000"/>
          <w:lang w:val="en-US"/>
        </w:rPr>
        <w:t>kg</w:t>
      </w:r>
      <w:r w:rsidRPr="0001462F">
        <w:rPr>
          <w:rFonts w:eastAsia="Times New Roman" w:cs="Arial"/>
          <w:color w:val="000000"/>
          <w:lang w:eastAsia="bg-BG"/>
        </w:rPr>
        <w:t>/дневно по време бременността и периода на кърменето. При плъхове топирамат преминава през плацентарната бариера.</w:t>
      </w:r>
    </w:p>
    <w:p w14:paraId="2A793491" w14:textId="77777777" w:rsidR="00A41CC7" w:rsidRPr="0001462F" w:rsidRDefault="00A41CC7" w:rsidP="00A41CC7">
      <w:pPr>
        <w:spacing w:line="240" w:lineRule="auto"/>
        <w:rPr>
          <w:rFonts w:eastAsia="Times New Roman" w:cs="Arial"/>
          <w:color w:val="000000"/>
          <w:lang w:eastAsia="bg-BG"/>
        </w:rPr>
      </w:pPr>
    </w:p>
    <w:p w14:paraId="508C039C" w14:textId="32CE2BF5" w:rsidR="00A41CC7" w:rsidRPr="0001462F" w:rsidRDefault="00A41CC7" w:rsidP="00A41CC7">
      <w:pPr>
        <w:spacing w:line="240" w:lineRule="auto"/>
        <w:rPr>
          <w:rFonts w:eastAsia="Times New Roman" w:cs="Arial"/>
          <w:lang w:eastAsia="bg-BG"/>
        </w:rPr>
      </w:pPr>
      <w:r w:rsidRPr="0001462F">
        <w:rPr>
          <w:rFonts w:eastAsia="Times New Roman" w:cs="Arial"/>
          <w:color w:val="000000"/>
          <w:lang w:eastAsia="bg-BG"/>
        </w:rPr>
        <w:t xml:space="preserve">Дневният перорален прием на топирамат при млади плъхове в дози до 300 </w:t>
      </w:r>
      <w:r w:rsidRPr="0001462F">
        <w:rPr>
          <w:rFonts w:eastAsia="Times New Roman" w:cs="Arial"/>
          <w:color w:val="000000"/>
          <w:lang w:val="en-US"/>
        </w:rPr>
        <w:t>mg</w:t>
      </w:r>
      <w:r w:rsidRPr="0001462F">
        <w:rPr>
          <w:rFonts w:eastAsia="Times New Roman" w:cs="Arial"/>
          <w:color w:val="000000"/>
          <w:lang w:val="ru-RU"/>
        </w:rPr>
        <w:t>/</w:t>
      </w:r>
      <w:r w:rsidRPr="0001462F">
        <w:rPr>
          <w:rFonts w:eastAsia="Times New Roman" w:cs="Arial"/>
          <w:color w:val="000000"/>
          <w:lang w:val="en-US"/>
        </w:rPr>
        <w:t>kg</w:t>
      </w:r>
      <w:r w:rsidRPr="0001462F">
        <w:rPr>
          <w:rFonts w:eastAsia="Times New Roman" w:cs="Arial"/>
          <w:color w:val="000000"/>
          <w:lang w:eastAsia="bg-BG"/>
        </w:rPr>
        <w:t>/дневно през периода на подрастване, съответстващ на ранна детска възраст, детството и юношеството, е довел до токсични ефекти, подобни на тези при възрастни индивиди (намалена консумация на храна с намалено наддаване на тегло, центролобуларна хепатоцелуларна хипертрофия). Не са наблюдавани значими ефекти върху растежа на дългите кости (тибия) или костната (фемур) минерална плътност, развитието до отбиване и репродуктивното развитие, неврологичното развитие (включително и изследвания върху паметта и способността за обучение), репродуктивната способност и фертилитета или параметрите при хистеротомия.</w:t>
      </w:r>
    </w:p>
    <w:p w14:paraId="2D94A888" w14:textId="77777777" w:rsidR="00A41CC7" w:rsidRPr="0001462F" w:rsidRDefault="00A41CC7" w:rsidP="00A41CC7">
      <w:pPr>
        <w:rPr>
          <w:rFonts w:eastAsia="Times New Roman" w:cs="Arial"/>
          <w:color w:val="000000"/>
          <w:lang w:eastAsia="bg-BG"/>
        </w:rPr>
      </w:pPr>
    </w:p>
    <w:p w14:paraId="13A7B62A" w14:textId="38805048" w:rsidR="007A2185" w:rsidRPr="0001462F" w:rsidRDefault="00A41CC7" w:rsidP="00A41CC7">
      <w:pPr>
        <w:rPr>
          <w:rFonts w:cs="Arial"/>
        </w:rPr>
      </w:pPr>
      <w:r w:rsidRPr="0001462F">
        <w:rPr>
          <w:rFonts w:eastAsia="Times New Roman" w:cs="Arial"/>
          <w:color w:val="000000"/>
          <w:lang w:eastAsia="bg-BG"/>
        </w:rPr>
        <w:t xml:space="preserve">При серийни </w:t>
      </w:r>
      <w:r w:rsidRPr="0001462F">
        <w:rPr>
          <w:rFonts w:eastAsia="Times New Roman" w:cs="Arial"/>
          <w:i/>
          <w:iCs/>
          <w:color w:val="000000"/>
          <w:lang w:val="en-US"/>
        </w:rPr>
        <w:t>in</w:t>
      </w:r>
      <w:r w:rsidRPr="0001462F">
        <w:rPr>
          <w:rFonts w:eastAsia="Times New Roman" w:cs="Arial"/>
          <w:i/>
          <w:iCs/>
          <w:color w:val="000000"/>
          <w:lang w:val="ru-RU"/>
        </w:rPr>
        <w:t xml:space="preserve"> </w:t>
      </w:r>
      <w:r w:rsidRPr="0001462F">
        <w:rPr>
          <w:rFonts w:eastAsia="Times New Roman" w:cs="Arial"/>
          <w:i/>
          <w:iCs/>
          <w:color w:val="000000"/>
          <w:lang w:val="en-US"/>
        </w:rPr>
        <w:t>vivo</w:t>
      </w:r>
      <w:r w:rsidRPr="0001462F">
        <w:rPr>
          <w:rFonts w:eastAsia="Times New Roman" w:cs="Arial"/>
          <w:color w:val="000000"/>
          <w:lang w:val="ru-RU"/>
        </w:rPr>
        <w:t xml:space="preserve"> </w:t>
      </w:r>
      <w:r w:rsidRPr="0001462F">
        <w:rPr>
          <w:rFonts w:eastAsia="Times New Roman" w:cs="Arial"/>
          <w:color w:val="000000"/>
          <w:lang w:eastAsia="bg-BG"/>
        </w:rPr>
        <w:t xml:space="preserve">и </w:t>
      </w:r>
      <w:r w:rsidRPr="0001462F">
        <w:rPr>
          <w:rFonts w:eastAsia="Times New Roman" w:cs="Arial"/>
          <w:i/>
          <w:iCs/>
          <w:color w:val="000000"/>
          <w:lang w:val="en-US"/>
        </w:rPr>
        <w:t>in</w:t>
      </w:r>
      <w:r w:rsidRPr="0001462F">
        <w:rPr>
          <w:rFonts w:eastAsia="Times New Roman" w:cs="Arial"/>
          <w:i/>
          <w:iCs/>
          <w:color w:val="000000"/>
          <w:lang w:val="ru-RU"/>
        </w:rPr>
        <w:t xml:space="preserve"> </w:t>
      </w:r>
      <w:r w:rsidRPr="0001462F">
        <w:rPr>
          <w:rFonts w:eastAsia="Times New Roman" w:cs="Arial"/>
          <w:i/>
          <w:iCs/>
          <w:color w:val="000000"/>
          <w:lang w:val="en-US"/>
        </w:rPr>
        <w:t>vitro</w:t>
      </w:r>
      <w:r w:rsidRPr="0001462F">
        <w:rPr>
          <w:rFonts w:eastAsia="Times New Roman" w:cs="Arial"/>
          <w:color w:val="000000"/>
          <w:lang w:val="ru-RU"/>
        </w:rPr>
        <w:t xml:space="preserve"> </w:t>
      </w:r>
      <w:r w:rsidRPr="0001462F">
        <w:rPr>
          <w:rFonts w:eastAsia="Times New Roman" w:cs="Arial"/>
          <w:color w:val="000000"/>
          <w:lang w:eastAsia="bg-BG"/>
        </w:rPr>
        <w:t>тестове за мутагенност, топирамат не е показал генотоксичен потенциал.</w:t>
      </w:r>
    </w:p>
    <w:p w14:paraId="12FFA9B2" w14:textId="77777777" w:rsidR="007A2185" w:rsidRPr="0001462F" w:rsidRDefault="007A2185" w:rsidP="0091385D"/>
    <w:p w14:paraId="6A7820AB" w14:textId="353DB6D2" w:rsidR="008A6AF2" w:rsidRPr="0001462F" w:rsidRDefault="002C50EE" w:rsidP="00395555">
      <w:pPr>
        <w:pStyle w:val="Heading1"/>
      </w:pPr>
      <w:r w:rsidRPr="0001462F">
        <w:lastRenderedPageBreak/>
        <w:t>7. ПРИТЕЖАТЕЛ НА РАЗРЕШЕНИЕТО ЗА УПОТРЕБА</w:t>
      </w:r>
    </w:p>
    <w:p w14:paraId="1B9B651E" w14:textId="24042B6C" w:rsidR="0091385D" w:rsidRPr="0001462F" w:rsidRDefault="0091385D" w:rsidP="0091385D"/>
    <w:p w14:paraId="18B3725B" w14:textId="77777777" w:rsidR="00A41CC7" w:rsidRPr="0001462F" w:rsidRDefault="00A41CC7" w:rsidP="00A41CC7">
      <w:pPr>
        <w:spacing w:line="240" w:lineRule="auto"/>
        <w:rPr>
          <w:rFonts w:eastAsia="Times New Roman" w:cs="Arial"/>
          <w:lang w:val="ru-RU" w:eastAsia="bg-BG"/>
        </w:rPr>
      </w:pPr>
      <w:r w:rsidRPr="0001462F">
        <w:rPr>
          <w:rFonts w:eastAsia="Times New Roman" w:cs="Arial"/>
          <w:color w:val="000000"/>
          <w:lang w:val="en-US"/>
        </w:rPr>
        <w:t>Accord</w:t>
      </w:r>
      <w:r w:rsidRPr="0001462F">
        <w:rPr>
          <w:rFonts w:eastAsia="Times New Roman" w:cs="Arial"/>
          <w:color w:val="000000"/>
          <w:lang w:val="ru-RU"/>
        </w:rPr>
        <w:t xml:space="preserve"> </w:t>
      </w:r>
      <w:r w:rsidRPr="0001462F">
        <w:rPr>
          <w:rFonts w:eastAsia="Times New Roman" w:cs="Arial"/>
          <w:color w:val="000000"/>
          <w:lang w:val="en-US"/>
        </w:rPr>
        <w:t>Healthcare</w:t>
      </w:r>
      <w:r w:rsidRPr="0001462F">
        <w:rPr>
          <w:rFonts w:eastAsia="Times New Roman" w:cs="Arial"/>
          <w:color w:val="000000"/>
          <w:lang w:val="ru-RU"/>
        </w:rPr>
        <w:t xml:space="preserve"> </w:t>
      </w:r>
      <w:r w:rsidRPr="0001462F">
        <w:rPr>
          <w:rFonts w:eastAsia="Times New Roman" w:cs="Arial"/>
          <w:color w:val="000000"/>
          <w:lang w:val="en-US"/>
        </w:rPr>
        <w:t>Polska</w:t>
      </w:r>
      <w:r w:rsidRPr="0001462F">
        <w:rPr>
          <w:rFonts w:eastAsia="Times New Roman" w:cs="Arial"/>
          <w:color w:val="000000"/>
          <w:lang w:val="ru-RU"/>
        </w:rPr>
        <w:t xml:space="preserve"> </w:t>
      </w:r>
      <w:r w:rsidRPr="0001462F">
        <w:rPr>
          <w:rFonts w:eastAsia="Times New Roman" w:cs="Arial"/>
          <w:color w:val="000000"/>
          <w:lang w:val="en-US"/>
        </w:rPr>
        <w:t>Sp</w:t>
      </w:r>
      <w:r w:rsidRPr="0001462F">
        <w:rPr>
          <w:rFonts w:eastAsia="Times New Roman" w:cs="Arial"/>
          <w:color w:val="000000"/>
          <w:lang w:val="ru-RU"/>
        </w:rPr>
        <w:t xml:space="preserve">. </w:t>
      </w:r>
      <w:r w:rsidRPr="0001462F">
        <w:rPr>
          <w:rFonts w:eastAsia="Times New Roman" w:cs="Arial"/>
          <w:color w:val="000000"/>
          <w:lang w:val="en-US"/>
        </w:rPr>
        <w:t>z</w:t>
      </w:r>
      <w:r w:rsidRPr="0001462F">
        <w:rPr>
          <w:rFonts w:eastAsia="Times New Roman" w:cs="Arial"/>
          <w:color w:val="000000"/>
          <w:lang w:val="ru-RU"/>
        </w:rPr>
        <w:t xml:space="preserve"> </w:t>
      </w:r>
      <w:proofErr w:type="spellStart"/>
      <w:r w:rsidRPr="0001462F">
        <w:rPr>
          <w:rFonts w:eastAsia="Times New Roman" w:cs="Arial"/>
          <w:color w:val="000000"/>
          <w:lang w:val="en-US"/>
        </w:rPr>
        <w:t>o</w:t>
      </w:r>
      <w:proofErr w:type="spellEnd"/>
      <w:r w:rsidRPr="0001462F">
        <w:rPr>
          <w:rFonts w:eastAsia="Times New Roman" w:cs="Arial"/>
          <w:color w:val="000000"/>
          <w:lang w:val="ru-RU"/>
        </w:rPr>
        <w:t>.</w:t>
      </w:r>
      <w:proofErr w:type="spellStart"/>
      <w:r w:rsidRPr="0001462F">
        <w:rPr>
          <w:rFonts w:eastAsia="Times New Roman" w:cs="Arial"/>
          <w:color w:val="000000"/>
          <w:lang w:val="en-US"/>
        </w:rPr>
        <w:t>o</w:t>
      </w:r>
      <w:proofErr w:type="spellEnd"/>
      <w:r w:rsidRPr="0001462F">
        <w:rPr>
          <w:rFonts w:eastAsia="Times New Roman" w:cs="Arial"/>
          <w:color w:val="000000"/>
          <w:lang w:val="ru-RU"/>
        </w:rPr>
        <w:t>„</w:t>
      </w:r>
    </w:p>
    <w:p w14:paraId="3736DA03" w14:textId="77777777" w:rsidR="00A41CC7" w:rsidRPr="0001462F" w:rsidRDefault="00A41CC7" w:rsidP="00A41CC7">
      <w:pPr>
        <w:spacing w:line="240" w:lineRule="auto"/>
        <w:rPr>
          <w:rFonts w:eastAsia="Times New Roman" w:cs="Arial"/>
          <w:lang w:val="ru-RU" w:eastAsia="bg-BG"/>
        </w:rPr>
      </w:pPr>
      <w:proofErr w:type="spellStart"/>
      <w:r w:rsidRPr="0001462F">
        <w:rPr>
          <w:rFonts w:eastAsia="Times New Roman" w:cs="Arial"/>
          <w:color w:val="000000"/>
          <w:lang w:val="en-US"/>
        </w:rPr>
        <w:t>ul</w:t>
      </w:r>
      <w:proofErr w:type="spellEnd"/>
      <w:r w:rsidRPr="0001462F">
        <w:rPr>
          <w:rFonts w:eastAsia="Times New Roman" w:cs="Arial"/>
          <w:color w:val="000000"/>
          <w:lang w:val="ru-RU"/>
        </w:rPr>
        <w:t xml:space="preserve">. </w:t>
      </w:r>
      <w:proofErr w:type="spellStart"/>
      <w:r w:rsidRPr="0001462F">
        <w:rPr>
          <w:rFonts w:eastAsia="Times New Roman" w:cs="Arial"/>
          <w:color w:val="000000"/>
          <w:lang w:val="en-US"/>
        </w:rPr>
        <w:t>Tasmowa</w:t>
      </w:r>
      <w:proofErr w:type="spellEnd"/>
      <w:r w:rsidRPr="0001462F">
        <w:rPr>
          <w:rFonts w:eastAsia="Times New Roman" w:cs="Arial"/>
          <w:color w:val="000000"/>
          <w:lang w:val="ru-RU"/>
        </w:rPr>
        <w:t xml:space="preserve"> 7,</w:t>
      </w:r>
    </w:p>
    <w:p w14:paraId="4E566D78" w14:textId="77777777" w:rsidR="00A41CC7" w:rsidRPr="0001462F" w:rsidRDefault="00A41CC7" w:rsidP="00A41CC7">
      <w:pPr>
        <w:spacing w:line="240" w:lineRule="auto"/>
        <w:rPr>
          <w:rFonts w:eastAsia="Times New Roman" w:cs="Arial"/>
          <w:lang w:val="ru-RU" w:eastAsia="bg-BG"/>
        </w:rPr>
      </w:pPr>
      <w:proofErr w:type="gramStart"/>
      <w:r w:rsidRPr="0001462F">
        <w:rPr>
          <w:rFonts w:eastAsia="Times New Roman" w:cs="Arial"/>
          <w:color w:val="000000"/>
          <w:lang w:val="ru-RU"/>
        </w:rPr>
        <w:t>02-677</w:t>
      </w:r>
      <w:proofErr w:type="gramEnd"/>
      <w:r w:rsidRPr="0001462F">
        <w:rPr>
          <w:rFonts w:eastAsia="Times New Roman" w:cs="Arial"/>
          <w:color w:val="000000"/>
          <w:lang w:val="ru-RU"/>
        </w:rPr>
        <w:t xml:space="preserve">, </w:t>
      </w:r>
      <w:r w:rsidRPr="0001462F">
        <w:rPr>
          <w:rFonts w:eastAsia="Times New Roman" w:cs="Arial"/>
          <w:color w:val="000000"/>
          <w:lang w:val="en-US"/>
        </w:rPr>
        <w:t>Warszawa</w:t>
      </w:r>
      <w:r w:rsidRPr="0001462F">
        <w:rPr>
          <w:rFonts w:eastAsia="Times New Roman" w:cs="Arial"/>
          <w:color w:val="000000"/>
          <w:lang w:val="ru-RU"/>
        </w:rPr>
        <w:t xml:space="preserve">, </w:t>
      </w:r>
      <w:proofErr w:type="spellStart"/>
      <w:r w:rsidRPr="0001462F">
        <w:rPr>
          <w:rFonts w:eastAsia="Times New Roman" w:cs="Arial"/>
          <w:color w:val="000000"/>
          <w:lang w:val="en-US"/>
        </w:rPr>
        <w:t>Mazowieckie</w:t>
      </w:r>
      <w:proofErr w:type="spellEnd"/>
      <w:r w:rsidRPr="0001462F">
        <w:rPr>
          <w:rFonts w:eastAsia="Times New Roman" w:cs="Arial"/>
          <w:color w:val="000000"/>
          <w:lang w:val="ru-RU"/>
        </w:rPr>
        <w:t>,</w:t>
      </w:r>
    </w:p>
    <w:p w14:paraId="4F02909F" w14:textId="64B28044" w:rsidR="007A2185" w:rsidRPr="0001462F" w:rsidRDefault="00A41CC7" w:rsidP="00A41CC7">
      <w:pPr>
        <w:rPr>
          <w:rFonts w:cs="Arial"/>
        </w:rPr>
      </w:pPr>
      <w:r w:rsidRPr="0001462F">
        <w:rPr>
          <w:rFonts w:eastAsia="Times New Roman" w:cs="Arial"/>
          <w:color w:val="000000"/>
          <w:lang w:eastAsia="bg-BG"/>
        </w:rPr>
        <w:t>Полша</w:t>
      </w:r>
    </w:p>
    <w:p w14:paraId="129C7566" w14:textId="77777777" w:rsidR="0091385D" w:rsidRPr="0001462F" w:rsidRDefault="0091385D" w:rsidP="0091385D"/>
    <w:p w14:paraId="7BA1BA64" w14:textId="17509450" w:rsidR="00CF77F7" w:rsidRPr="0001462F" w:rsidRDefault="002C50EE" w:rsidP="004A448E">
      <w:pPr>
        <w:pStyle w:val="Heading1"/>
      </w:pPr>
      <w:r w:rsidRPr="0001462F">
        <w:t>8. НОМЕР НА РАЗРЕШЕНИЕТО ЗА УПОТРЕБА</w:t>
      </w:r>
    </w:p>
    <w:p w14:paraId="095674C4" w14:textId="3072FB0E" w:rsidR="0091385D" w:rsidRPr="0001462F" w:rsidRDefault="0091385D" w:rsidP="0091385D"/>
    <w:p w14:paraId="3C21A20A" w14:textId="77777777" w:rsidR="00A41CC7" w:rsidRPr="0001462F" w:rsidRDefault="00A41CC7" w:rsidP="00A41CC7">
      <w:pPr>
        <w:spacing w:line="240" w:lineRule="auto"/>
        <w:rPr>
          <w:rFonts w:eastAsia="Times New Roman" w:cs="Arial"/>
          <w:lang w:eastAsia="bg-BG"/>
        </w:rPr>
      </w:pPr>
      <w:r w:rsidRPr="0001462F">
        <w:rPr>
          <w:rFonts w:eastAsia="Times New Roman" w:cs="Arial"/>
          <w:color w:val="000000"/>
          <w:lang w:eastAsia="bg-BG"/>
        </w:rPr>
        <w:t xml:space="preserve">Топирамат Акорд 25 </w:t>
      </w:r>
      <w:r w:rsidRPr="0001462F">
        <w:rPr>
          <w:rFonts w:eastAsia="Times New Roman" w:cs="Arial"/>
          <w:color w:val="000000"/>
          <w:lang w:val="en-US"/>
        </w:rPr>
        <w:t>mg</w:t>
      </w:r>
      <w:r w:rsidRPr="0001462F">
        <w:rPr>
          <w:rFonts w:eastAsia="Times New Roman" w:cs="Arial"/>
          <w:color w:val="000000"/>
          <w:lang w:val="ru-RU"/>
        </w:rPr>
        <w:t xml:space="preserve"> </w:t>
      </w:r>
      <w:r w:rsidRPr="0001462F">
        <w:rPr>
          <w:rFonts w:eastAsia="Times New Roman" w:cs="Arial"/>
          <w:color w:val="000000"/>
          <w:lang w:eastAsia="bg-BG"/>
        </w:rPr>
        <w:t>филмирани таблетки: 20110582</w:t>
      </w:r>
    </w:p>
    <w:p w14:paraId="71521B44" w14:textId="77777777" w:rsidR="00A41CC7" w:rsidRPr="0001462F" w:rsidRDefault="00A41CC7" w:rsidP="00A41CC7">
      <w:pPr>
        <w:spacing w:line="240" w:lineRule="auto"/>
        <w:rPr>
          <w:rFonts w:eastAsia="Times New Roman" w:cs="Arial"/>
          <w:lang w:eastAsia="bg-BG"/>
        </w:rPr>
      </w:pPr>
      <w:r w:rsidRPr="0001462F">
        <w:rPr>
          <w:rFonts w:eastAsia="Times New Roman" w:cs="Arial"/>
          <w:color w:val="000000"/>
          <w:lang w:eastAsia="bg-BG"/>
        </w:rPr>
        <w:t xml:space="preserve">Топирамат Акорд 50 </w:t>
      </w:r>
      <w:r w:rsidRPr="0001462F">
        <w:rPr>
          <w:rFonts w:eastAsia="Times New Roman" w:cs="Arial"/>
          <w:color w:val="000000"/>
          <w:lang w:val="en-US"/>
        </w:rPr>
        <w:t>mg</w:t>
      </w:r>
      <w:r w:rsidRPr="0001462F">
        <w:rPr>
          <w:rFonts w:eastAsia="Times New Roman" w:cs="Arial"/>
          <w:color w:val="000000"/>
          <w:lang w:val="ru-RU"/>
        </w:rPr>
        <w:t xml:space="preserve"> </w:t>
      </w:r>
      <w:r w:rsidRPr="0001462F">
        <w:rPr>
          <w:rFonts w:eastAsia="Times New Roman" w:cs="Arial"/>
          <w:color w:val="000000"/>
          <w:lang w:eastAsia="bg-BG"/>
        </w:rPr>
        <w:t>филмирани таблетки: 20110583</w:t>
      </w:r>
    </w:p>
    <w:p w14:paraId="75ED0466" w14:textId="77777777" w:rsidR="00A41CC7" w:rsidRPr="0001462F" w:rsidRDefault="00A41CC7" w:rsidP="00A41CC7">
      <w:pPr>
        <w:spacing w:line="240" w:lineRule="auto"/>
        <w:rPr>
          <w:rFonts w:eastAsia="Times New Roman" w:cs="Arial"/>
          <w:lang w:eastAsia="bg-BG"/>
        </w:rPr>
      </w:pPr>
      <w:r w:rsidRPr="0001462F">
        <w:rPr>
          <w:rFonts w:eastAsia="Times New Roman" w:cs="Arial"/>
          <w:color w:val="000000"/>
          <w:lang w:eastAsia="bg-BG"/>
        </w:rPr>
        <w:t xml:space="preserve">Топирамат Акорд 100 </w:t>
      </w:r>
      <w:r w:rsidRPr="0001462F">
        <w:rPr>
          <w:rFonts w:eastAsia="Times New Roman" w:cs="Arial"/>
          <w:color w:val="000000"/>
          <w:lang w:val="en-US"/>
        </w:rPr>
        <w:t>mg</w:t>
      </w:r>
      <w:r w:rsidRPr="0001462F">
        <w:rPr>
          <w:rFonts w:eastAsia="Times New Roman" w:cs="Arial"/>
          <w:color w:val="000000"/>
          <w:lang w:val="ru-RU"/>
        </w:rPr>
        <w:t xml:space="preserve"> </w:t>
      </w:r>
      <w:r w:rsidRPr="0001462F">
        <w:rPr>
          <w:rFonts w:eastAsia="Times New Roman" w:cs="Arial"/>
          <w:color w:val="000000"/>
          <w:lang w:eastAsia="bg-BG"/>
        </w:rPr>
        <w:t>филмирани таблетки: 20110584</w:t>
      </w:r>
    </w:p>
    <w:p w14:paraId="46161304" w14:textId="20CEB145" w:rsidR="007A2185" w:rsidRPr="0001462F" w:rsidRDefault="00A41CC7" w:rsidP="00A41CC7">
      <w:pPr>
        <w:rPr>
          <w:rFonts w:cs="Arial"/>
        </w:rPr>
      </w:pPr>
      <w:r w:rsidRPr="0001462F">
        <w:rPr>
          <w:rFonts w:eastAsia="Times New Roman" w:cs="Arial"/>
          <w:color w:val="000000"/>
          <w:lang w:eastAsia="bg-BG"/>
        </w:rPr>
        <w:t xml:space="preserve">Топирамат Акорд 200 </w:t>
      </w:r>
      <w:r w:rsidRPr="0001462F">
        <w:rPr>
          <w:rFonts w:eastAsia="Times New Roman" w:cs="Arial"/>
          <w:color w:val="000000"/>
          <w:lang w:val="en-US"/>
        </w:rPr>
        <w:t>mg</w:t>
      </w:r>
      <w:r w:rsidRPr="0001462F">
        <w:rPr>
          <w:rFonts w:eastAsia="Times New Roman" w:cs="Arial"/>
          <w:color w:val="000000"/>
          <w:lang w:val="ru-RU"/>
        </w:rPr>
        <w:t xml:space="preserve"> </w:t>
      </w:r>
      <w:r w:rsidRPr="0001462F">
        <w:rPr>
          <w:rFonts w:eastAsia="Times New Roman" w:cs="Arial"/>
          <w:color w:val="000000"/>
          <w:lang w:eastAsia="bg-BG"/>
        </w:rPr>
        <w:t>филмирани таблетки: 20110585</w:t>
      </w:r>
    </w:p>
    <w:p w14:paraId="62EF7F8B" w14:textId="77777777" w:rsidR="0091385D" w:rsidRPr="0001462F" w:rsidRDefault="0091385D" w:rsidP="0091385D"/>
    <w:p w14:paraId="2CCB5832" w14:textId="18FCD95B" w:rsidR="007C605B" w:rsidRPr="0001462F" w:rsidRDefault="002C50EE" w:rsidP="007C605B">
      <w:pPr>
        <w:pStyle w:val="Heading1"/>
      </w:pPr>
      <w:r w:rsidRPr="0001462F">
        <w:t>9. ДАТА НА ПЪРВО РАЗРЕШАВАНЕ/ПОДНОВЯВАНЕ НА РАЗРЕШЕНИЕТО ЗА УПОТРЕБА</w:t>
      </w:r>
    </w:p>
    <w:p w14:paraId="372B3414" w14:textId="57E44C81" w:rsidR="0091385D" w:rsidRPr="0001462F" w:rsidRDefault="0091385D" w:rsidP="0091385D"/>
    <w:p w14:paraId="46660D5D" w14:textId="77777777" w:rsidR="00A41CC7" w:rsidRPr="0001462F" w:rsidRDefault="00A41CC7" w:rsidP="00A41CC7">
      <w:pPr>
        <w:spacing w:line="240" w:lineRule="auto"/>
        <w:rPr>
          <w:rFonts w:eastAsia="Times New Roman" w:cs="Arial"/>
          <w:lang w:eastAsia="bg-BG"/>
        </w:rPr>
      </w:pPr>
      <w:r w:rsidRPr="0001462F">
        <w:rPr>
          <w:rFonts w:eastAsia="Times New Roman" w:cs="Arial"/>
          <w:color w:val="000000"/>
          <w:lang w:eastAsia="bg-BG"/>
        </w:rPr>
        <w:t>Дата на първо разрешаване: 06,10.2011 г.</w:t>
      </w:r>
    </w:p>
    <w:p w14:paraId="6C57D8B6" w14:textId="541B85EC" w:rsidR="007A2185" w:rsidRPr="0001462F" w:rsidRDefault="00A41CC7" w:rsidP="00A41CC7">
      <w:pPr>
        <w:rPr>
          <w:rFonts w:cs="Arial"/>
        </w:rPr>
      </w:pPr>
      <w:r w:rsidRPr="0001462F">
        <w:rPr>
          <w:rFonts w:eastAsia="Times New Roman" w:cs="Arial"/>
          <w:color w:val="000000"/>
          <w:lang w:eastAsia="bg-BG"/>
        </w:rPr>
        <w:t>Дата на последно подновяване: 05.04.2018 г.</w:t>
      </w:r>
    </w:p>
    <w:p w14:paraId="0A56E09D" w14:textId="77777777" w:rsidR="0091385D" w:rsidRPr="0001462F" w:rsidRDefault="0091385D" w:rsidP="0091385D"/>
    <w:p w14:paraId="0E9D0119" w14:textId="1FEC128A" w:rsidR="002C50EE" w:rsidRPr="0001462F" w:rsidRDefault="002C50EE" w:rsidP="002C50EE">
      <w:pPr>
        <w:pStyle w:val="Heading1"/>
      </w:pPr>
      <w:r w:rsidRPr="0001462F">
        <w:t>10. ДАТА НА АКТУАЛИЗИРАНЕ НА ТЕКСТА</w:t>
      </w:r>
    </w:p>
    <w:p w14:paraId="3E8FFCC4" w14:textId="0121B4E2" w:rsidR="0091385D" w:rsidRPr="0001462F" w:rsidRDefault="0091385D" w:rsidP="0091385D"/>
    <w:p w14:paraId="0524F1D6" w14:textId="439D61F4" w:rsidR="007A2185" w:rsidRPr="0001462F" w:rsidRDefault="00A41CC7" w:rsidP="0091385D">
      <w:pPr>
        <w:rPr>
          <w:rFonts w:cs="Arial"/>
        </w:rPr>
      </w:pPr>
      <w:r w:rsidRPr="0001462F">
        <w:rPr>
          <w:rFonts w:cs="Arial"/>
        </w:rPr>
        <w:t>Август 2021 г.</w:t>
      </w:r>
    </w:p>
    <w:p w14:paraId="6B00148E" w14:textId="77777777" w:rsidR="0091385D" w:rsidRPr="0001462F" w:rsidRDefault="0091385D" w:rsidP="0091385D"/>
    <w:bookmarkEnd w:id="0"/>
    <w:p w14:paraId="43FB38A2" w14:textId="5500C507" w:rsidR="007C605B" w:rsidRPr="0001462F" w:rsidRDefault="007C605B" w:rsidP="00CF77F7"/>
    <w:sectPr w:rsidR="007C605B" w:rsidRPr="00014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1E11A09"/>
    <w:multiLevelType w:val="hybridMultilevel"/>
    <w:tmpl w:val="111C9D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627619E"/>
    <w:multiLevelType w:val="hybridMultilevel"/>
    <w:tmpl w:val="6608B3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3A6795"/>
    <w:multiLevelType w:val="hybridMultilevel"/>
    <w:tmpl w:val="0540A0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645863254">
    <w:abstractNumId w:val="29"/>
  </w:num>
  <w:num w:numId="2" w16cid:durableId="1702197203">
    <w:abstractNumId w:val="0"/>
  </w:num>
  <w:num w:numId="3" w16cid:durableId="688340532">
    <w:abstractNumId w:val="14"/>
  </w:num>
  <w:num w:numId="4" w16cid:durableId="838498149">
    <w:abstractNumId w:val="3"/>
  </w:num>
  <w:num w:numId="5" w16cid:durableId="346062180">
    <w:abstractNumId w:val="1"/>
  </w:num>
  <w:num w:numId="6" w16cid:durableId="759568682">
    <w:abstractNumId w:val="18"/>
  </w:num>
  <w:num w:numId="7" w16cid:durableId="741491485">
    <w:abstractNumId w:val="11"/>
  </w:num>
  <w:num w:numId="8" w16cid:durableId="1830100174">
    <w:abstractNumId w:val="17"/>
  </w:num>
  <w:num w:numId="9" w16cid:durableId="1865240178">
    <w:abstractNumId w:val="2"/>
  </w:num>
  <w:num w:numId="10" w16cid:durableId="1551068723">
    <w:abstractNumId w:val="4"/>
  </w:num>
  <w:num w:numId="11" w16cid:durableId="995184340">
    <w:abstractNumId w:val="32"/>
  </w:num>
  <w:num w:numId="12" w16cid:durableId="208147984">
    <w:abstractNumId w:val="16"/>
  </w:num>
  <w:num w:numId="13" w16cid:durableId="275254700">
    <w:abstractNumId w:val="21"/>
  </w:num>
  <w:num w:numId="14" w16cid:durableId="815727676">
    <w:abstractNumId w:val="13"/>
  </w:num>
  <w:num w:numId="15" w16cid:durableId="2008244923">
    <w:abstractNumId w:val="31"/>
  </w:num>
  <w:num w:numId="16" w16cid:durableId="1332947347">
    <w:abstractNumId w:val="10"/>
  </w:num>
  <w:num w:numId="17" w16cid:durableId="1367869739">
    <w:abstractNumId w:val="26"/>
  </w:num>
  <w:num w:numId="18" w16cid:durableId="1026058326">
    <w:abstractNumId w:val="8"/>
  </w:num>
  <w:num w:numId="19" w16cid:durableId="581641972">
    <w:abstractNumId w:val="28"/>
  </w:num>
  <w:num w:numId="20" w16cid:durableId="1191145816">
    <w:abstractNumId w:val="25"/>
  </w:num>
  <w:num w:numId="21" w16cid:durableId="1812285578">
    <w:abstractNumId w:val="19"/>
  </w:num>
  <w:num w:numId="22" w16cid:durableId="543639403">
    <w:abstractNumId w:val="27"/>
  </w:num>
  <w:num w:numId="23" w16cid:durableId="493837672">
    <w:abstractNumId w:val="20"/>
  </w:num>
  <w:num w:numId="24" w16cid:durableId="1898055574">
    <w:abstractNumId w:val="9"/>
  </w:num>
  <w:num w:numId="25" w16cid:durableId="655767511">
    <w:abstractNumId w:val="24"/>
  </w:num>
  <w:num w:numId="26" w16cid:durableId="475628">
    <w:abstractNumId w:val="23"/>
  </w:num>
  <w:num w:numId="27" w16cid:durableId="1961260409">
    <w:abstractNumId w:val="33"/>
  </w:num>
  <w:num w:numId="28" w16cid:durableId="223101847">
    <w:abstractNumId w:val="6"/>
  </w:num>
  <w:num w:numId="29" w16cid:durableId="1034506097">
    <w:abstractNumId w:val="22"/>
  </w:num>
  <w:num w:numId="30" w16cid:durableId="803931716">
    <w:abstractNumId w:val="36"/>
  </w:num>
  <w:num w:numId="31" w16cid:durableId="960378858">
    <w:abstractNumId w:val="5"/>
  </w:num>
  <w:num w:numId="32" w16cid:durableId="15036139">
    <w:abstractNumId w:val="35"/>
  </w:num>
  <w:num w:numId="33" w16cid:durableId="984703379">
    <w:abstractNumId w:val="30"/>
  </w:num>
  <w:num w:numId="34" w16cid:durableId="1501046557">
    <w:abstractNumId w:val="34"/>
  </w:num>
  <w:num w:numId="35" w16cid:durableId="1218273982">
    <w:abstractNumId w:val="15"/>
  </w:num>
  <w:num w:numId="36" w16cid:durableId="1853227992">
    <w:abstractNumId w:val="7"/>
  </w:num>
  <w:num w:numId="37" w16cid:durableId="19478060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00"/>
    <w:rsid w:val="0001462F"/>
    <w:rsid w:val="00185A46"/>
    <w:rsid w:val="001915B6"/>
    <w:rsid w:val="001D1B23"/>
    <w:rsid w:val="002B3C38"/>
    <w:rsid w:val="002B4DBB"/>
    <w:rsid w:val="002C50EE"/>
    <w:rsid w:val="00340A0A"/>
    <w:rsid w:val="003765DC"/>
    <w:rsid w:val="00395555"/>
    <w:rsid w:val="003E3126"/>
    <w:rsid w:val="00426E5F"/>
    <w:rsid w:val="00452B89"/>
    <w:rsid w:val="004A448E"/>
    <w:rsid w:val="004D4D6B"/>
    <w:rsid w:val="004F1CE7"/>
    <w:rsid w:val="004F498A"/>
    <w:rsid w:val="00517A5B"/>
    <w:rsid w:val="00593A00"/>
    <w:rsid w:val="005A66D9"/>
    <w:rsid w:val="005B0F27"/>
    <w:rsid w:val="00605BCA"/>
    <w:rsid w:val="006158A1"/>
    <w:rsid w:val="00617B1F"/>
    <w:rsid w:val="00672487"/>
    <w:rsid w:val="00672600"/>
    <w:rsid w:val="00681D4A"/>
    <w:rsid w:val="00682341"/>
    <w:rsid w:val="00685882"/>
    <w:rsid w:val="0075649D"/>
    <w:rsid w:val="007A2185"/>
    <w:rsid w:val="007C605B"/>
    <w:rsid w:val="008134C8"/>
    <w:rsid w:val="00814073"/>
    <w:rsid w:val="00826F0D"/>
    <w:rsid w:val="00837BEC"/>
    <w:rsid w:val="00893B92"/>
    <w:rsid w:val="008A6AF2"/>
    <w:rsid w:val="008C70A2"/>
    <w:rsid w:val="008F1AF3"/>
    <w:rsid w:val="0091385D"/>
    <w:rsid w:val="009773E4"/>
    <w:rsid w:val="009B171C"/>
    <w:rsid w:val="009F1313"/>
    <w:rsid w:val="00A20351"/>
    <w:rsid w:val="00A41CC7"/>
    <w:rsid w:val="00A65A81"/>
    <w:rsid w:val="00A73575"/>
    <w:rsid w:val="00AA23EC"/>
    <w:rsid w:val="00AC63CE"/>
    <w:rsid w:val="00AE2107"/>
    <w:rsid w:val="00B275A8"/>
    <w:rsid w:val="00BB3B9C"/>
    <w:rsid w:val="00BF2600"/>
    <w:rsid w:val="00C0049F"/>
    <w:rsid w:val="00C06159"/>
    <w:rsid w:val="00C07B84"/>
    <w:rsid w:val="00C33464"/>
    <w:rsid w:val="00C40420"/>
    <w:rsid w:val="00C809A7"/>
    <w:rsid w:val="00C83063"/>
    <w:rsid w:val="00C87E90"/>
    <w:rsid w:val="00CA1B57"/>
    <w:rsid w:val="00CF77F7"/>
    <w:rsid w:val="00D86297"/>
    <w:rsid w:val="00DD466D"/>
    <w:rsid w:val="00EB6364"/>
    <w:rsid w:val="00EC41ED"/>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9173</Words>
  <Characters>52292</Characters>
  <Application>Microsoft Office Word</Application>
  <DocSecurity>0</DocSecurity>
  <Lines>435</Lines>
  <Paragraphs>122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Maria Vasileva</cp:lastModifiedBy>
  <cp:revision>3</cp:revision>
  <dcterms:created xsi:type="dcterms:W3CDTF">2023-01-23T01:45:00Z</dcterms:created>
  <dcterms:modified xsi:type="dcterms:W3CDTF">2023-01-25T07:56:00Z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