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37DB4564"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Торазидекс 5 </w:t>
      </w:r>
      <w:r w:rsidRPr="00D228C1">
        <w:rPr>
          <w:rFonts w:eastAsia="Times New Roman" w:cs="Arial"/>
          <w:color w:val="000000"/>
          <w:szCs w:val="20"/>
          <w:lang w:val="en-US"/>
        </w:rPr>
        <w:t xml:space="preserve">mg </w:t>
      </w:r>
      <w:r w:rsidRPr="00D228C1">
        <w:rPr>
          <w:rFonts w:eastAsia="Times New Roman" w:cs="Arial"/>
          <w:color w:val="000000"/>
          <w:szCs w:val="20"/>
          <w:lang w:eastAsia="bg-BG"/>
        </w:rPr>
        <w:t>таблетки</w:t>
      </w:r>
    </w:p>
    <w:p w14:paraId="7201D628" w14:textId="77777777" w:rsidR="00D228C1" w:rsidRPr="00D228C1" w:rsidRDefault="00D228C1" w:rsidP="00D228C1">
      <w:pPr>
        <w:spacing w:line="240" w:lineRule="auto"/>
        <w:rPr>
          <w:rFonts w:eastAsia="Times New Roman" w:cs="Arial"/>
          <w:sz w:val="28"/>
          <w:szCs w:val="24"/>
          <w:lang w:eastAsia="bg-BG"/>
        </w:rPr>
      </w:pPr>
      <w:proofErr w:type="spellStart"/>
      <w:r w:rsidRPr="00D228C1">
        <w:rPr>
          <w:rFonts w:eastAsia="Times New Roman" w:cs="Arial"/>
          <w:color w:val="000000"/>
          <w:szCs w:val="20"/>
          <w:lang w:val="en-US"/>
        </w:rPr>
        <w:t>Torazidex</w:t>
      </w:r>
      <w:proofErr w:type="spellEnd"/>
      <w:r w:rsidRPr="00D228C1">
        <w:rPr>
          <w:rFonts w:eastAsia="Times New Roman" w:cs="Arial"/>
          <w:color w:val="000000"/>
          <w:szCs w:val="20"/>
          <w:lang w:val="en-US"/>
        </w:rPr>
        <w:t xml:space="preserve"> </w:t>
      </w:r>
      <w:r w:rsidRPr="00D228C1">
        <w:rPr>
          <w:rFonts w:eastAsia="Times New Roman" w:cs="Arial"/>
          <w:color w:val="000000"/>
          <w:szCs w:val="20"/>
          <w:lang w:eastAsia="bg-BG"/>
        </w:rPr>
        <w:t xml:space="preserve">5 </w:t>
      </w:r>
      <w:r w:rsidRPr="00D228C1">
        <w:rPr>
          <w:rFonts w:eastAsia="Times New Roman" w:cs="Arial"/>
          <w:color w:val="000000"/>
          <w:szCs w:val="20"/>
          <w:lang w:val="en-US"/>
        </w:rPr>
        <w:t>mg tablets</w:t>
      </w:r>
    </w:p>
    <w:p w14:paraId="086BC6F0" w14:textId="77777777" w:rsidR="00D228C1" w:rsidRPr="00D228C1" w:rsidRDefault="00D228C1" w:rsidP="00D228C1">
      <w:pPr>
        <w:spacing w:line="240" w:lineRule="auto"/>
        <w:rPr>
          <w:rFonts w:eastAsia="Times New Roman" w:cs="Arial"/>
          <w:color w:val="000000"/>
          <w:szCs w:val="20"/>
          <w:lang w:eastAsia="bg-BG"/>
        </w:rPr>
      </w:pPr>
    </w:p>
    <w:p w14:paraId="4B81ABA6" w14:textId="2C991949"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Торазидекс 10 </w:t>
      </w:r>
      <w:r w:rsidRPr="00D228C1">
        <w:rPr>
          <w:rFonts w:eastAsia="Times New Roman" w:cs="Arial"/>
          <w:color w:val="000000"/>
          <w:szCs w:val="20"/>
          <w:lang w:val="en-US"/>
        </w:rPr>
        <w:t xml:space="preserve">mg </w:t>
      </w:r>
      <w:r w:rsidRPr="00D228C1">
        <w:rPr>
          <w:rFonts w:eastAsia="Times New Roman" w:cs="Arial"/>
          <w:color w:val="000000"/>
          <w:szCs w:val="20"/>
          <w:lang w:eastAsia="bg-BG"/>
        </w:rPr>
        <w:t>таблетки</w:t>
      </w:r>
    </w:p>
    <w:p w14:paraId="5015A1FD" w14:textId="48A2E788" w:rsidR="00A73575" w:rsidRPr="00D228C1" w:rsidRDefault="00D228C1" w:rsidP="00D228C1">
      <w:pPr>
        <w:rPr>
          <w:rFonts w:cs="Arial"/>
          <w:sz w:val="24"/>
        </w:rPr>
      </w:pPr>
      <w:proofErr w:type="spellStart"/>
      <w:r w:rsidRPr="00D228C1">
        <w:rPr>
          <w:rFonts w:eastAsia="Times New Roman" w:cs="Arial"/>
          <w:color w:val="000000"/>
          <w:szCs w:val="20"/>
          <w:lang w:val="en-US"/>
        </w:rPr>
        <w:t>Torazidex</w:t>
      </w:r>
      <w:proofErr w:type="spellEnd"/>
      <w:r w:rsidRPr="00D228C1">
        <w:rPr>
          <w:rFonts w:eastAsia="Times New Roman" w:cs="Arial"/>
          <w:color w:val="000000"/>
          <w:szCs w:val="20"/>
          <w:lang w:val="en-US"/>
        </w:rPr>
        <w:t xml:space="preserve"> </w:t>
      </w:r>
      <w:r w:rsidRPr="00D228C1">
        <w:rPr>
          <w:rFonts w:eastAsia="Times New Roman" w:cs="Arial"/>
          <w:color w:val="000000"/>
          <w:szCs w:val="20"/>
          <w:lang w:eastAsia="bg-BG"/>
        </w:rPr>
        <w:t xml:space="preserve">10 </w:t>
      </w:r>
      <w:r w:rsidRPr="00D228C1">
        <w:rPr>
          <w:rFonts w:eastAsia="Times New Roman" w:cs="Arial"/>
          <w:color w:val="000000"/>
          <w:szCs w:val="2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20AD83E4"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5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3BA98FD4"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5 </w:t>
      </w:r>
      <w:r w:rsidRPr="00D228C1">
        <w:rPr>
          <w:rFonts w:eastAsia="Times New Roman" w:cs="Arial"/>
          <w:color w:val="000000"/>
          <w:szCs w:val="20"/>
          <w:lang w:val="en-US"/>
        </w:rPr>
        <w:t xml:space="preserve">mg </w:t>
      </w:r>
      <w:r w:rsidRPr="00D228C1">
        <w:rPr>
          <w:rFonts w:eastAsia="Times New Roman" w:cs="Arial"/>
          <w:color w:val="000000"/>
          <w:szCs w:val="20"/>
          <w:lang w:eastAsia="bg-BG"/>
        </w:rPr>
        <w:t xml:space="preserve">торасемид </w:t>
      </w:r>
      <w:r w:rsidRPr="00D228C1">
        <w:rPr>
          <w:rFonts w:eastAsia="Times New Roman" w:cs="Arial"/>
          <w:i/>
          <w:iCs/>
          <w:color w:val="000000"/>
          <w:szCs w:val="20"/>
          <w:lang w:val="en-US"/>
        </w:rPr>
        <w:t>(</w:t>
      </w:r>
      <w:proofErr w:type="spellStart"/>
      <w:r w:rsidRPr="00D228C1">
        <w:rPr>
          <w:rFonts w:eastAsia="Times New Roman" w:cs="Arial"/>
          <w:i/>
          <w:iCs/>
          <w:color w:val="000000"/>
          <w:szCs w:val="20"/>
          <w:lang w:val="en-US"/>
        </w:rPr>
        <w:t>torasemide</w:t>
      </w:r>
      <w:proofErr w:type="spellEnd"/>
      <w:r w:rsidRPr="00D228C1">
        <w:rPr>
          <w:rFonts w:eastAsia="Times New Roman" w:cs="Arial"/>
          <w:i/>
          <w:iCs/>
          <w:color w:val="000000"/>
          <w:szCs w:val="20"/>
          <w:lang w:val="en-US"/>
        </w:rPr>
        <w:t>).</w:t>
      </w:r>
    </w:p>
    <w:p w14:paraId="7F04F4A9" w14:textId="77777777" w:rsidR="00D228C1" w:rsidRPr="00D228C1" w:rsidRDefault="00D228C1" w:rsidP="00D228C1">
      <w:pPr>
        <w:spacing w:line="240" w:lineRule="auto"/>
        <w:rPr>
          <w:rFonts w:eastAsia="Times New Roman" w:cs="Arial"/>
          <w:color w:val="000000"/>
          <w:szCs w:val="20"/>
          <w:lang w:eastAsia="bg-BG"/>
        </w:rPr>
      </w:pPr>
    </w:p>
    <w:p w14:paraId="72FF9539" w14:textId="660F9646"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Помощно вещество с известно действие</w:t>
      </w:r>
    </w:p>
    <w:p w14:paraId="520CAA69"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38 </w:t>
      </w:r>
      <w:r w:rsidRPr="00D228C1">
        <w:rPr>
          <w:rFonts w:eastAsia="Times New Roman" w:cs="Arial"/>
          <w:color w:val="000000"/>
          <w:szCs w:val="20"/>
          <w:lang w:val="en-US"/>
        </w:rPr>
        <w:t xml:space="preserve">mg </w:t>
      </w:r>
      <w:r w:rsidRPr="00D228C1">
        <w:rPr>
          <w:rFonts w:eastAsia="Times New Roman" w:cs="Arial"/>
          <w:color w:val="000000"/>
          <w:szCs w:val="20"/>
          <w:lang w:eastAsia="bg-BG"/>
        </w:rPr>
        <w:t>лактоза (като монохидрат).</w:t>
      </w:r>
    </w:p>
    <w:p w14:paraId="16CE4151" w14:textId="77777777" w:rsidR="00D228C1" w:rsidRPr="00D228C1" w:rsidRDefault="00D228C1" w:rsidP="00D228C1">
      <w:pPr>
        <w:spacing w:line="240" w:lineRule="auto"/>
        <w:rPr>
          <w:rFonts w:eastAsia="Times New Roman" w:cs="Arial"/>
          <w:i/>
          <w:iCs/>
          <w:color w:val="000000"/>
          <w:szCs w:val="20"/>
          <w:lang w:eastAsia="bg-BG"/>
        </w:rPr>
      </w:pPr>
    </w:p>
    <w:p w14:paraId="4AF25DFA" w14:textId="7C2AF38C" w:rsidR="00D228C1" w:rsidRPr="00D228C1" w:rsidRDefault="00D228C1" w:rsidP="00D228C1">
      <w:pPr>
        <w:spacing w:line="240" w:lineRule="auto"/>
        <w:rPr>
          <w:rFonts w:eastAsia="Times New Roman" w:cs="Arial"/>
          <w:sz w:val="28"/>
          <w:szCs w:val="24"/>
          <w:lang w:eastAsia="bg-BG"/>
        </w:rPr>
      </w:pPr>
      <w:r w:rsidRPr="00D228C1">
        <w:rPr>
          <w:rFonts w:eastAsia="Times New Roman" w:cs="Arial"/>
          <w:i/>
          <w:iCs/>
          <w:color w:val="000000"/>
          <w:szCs w:val="20"/>
          <w:lang w:eastAsia="bg-BG"/>
        </w:rPr>
        <w:t xml:space="preserve">10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4F0C25DF"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10 </w:t>
      </w:r>
      <w:r w:rsidRPr="00D228C1">
        <w:rPr>
          <w:rFonts w:eastAsia="Times New Roman" w:cs="Arial"/>
          <w:color w:val="000000"/>
          <w:szCs w:val="20"/>
          <w:lang w:val="en-US"/>
        </w:rPr>
        <w:t xml:space="preserve">mg </w:t>
      </w:r>
      <w:r w:rsidRPr="00D228C1">
        <w:rPr>
          <w:rFonts w:eastAsia="Times New Roman" w:cs="Arial"/>
          <w:color w:val="000000"/>
          <w:szCs w:val="20"/>
          <w:lang w:eastAsia="bg-BG"/>
        </w:rPr>
        <w:t xml:space="preserve">торасемид </w:t>
      </w:r>
      <w:r w:rsidRPr="00D228C1">
        <w:rPr>
          <w:rFonts w:eastAsia="Times New Roman" w:cs="Arial"/>
          <w:i/>
          <w:iCs/>
          <w:color w:val="000000"/>
          <w:szCs w:val="20"/>
          <w:lang w:val="en-US"/>
        </w:rPr>
        <w:t>(</w:t>
      </w:r>
      <w:proofErr w:type="spellStart"/>
      <w:r w:rsidRPr="00D228C1">
        <w:rPr>
          <w:rFonts w:eastAsia="Times New Roman" w:cs="Arial"/>
          <w:i/>
          <w:iCs/>
          <w:color w:val="000000"/>
          <w:szCs w:val="20"/>
          <w:lang w:val="en-US"/>
        </w:rPr>
        <w:t>torasemide</w:t>
      </w:r>
      <w:proofErr w:type="spellEnd"/>
      <w:r w:rsidRPr="00D228C1">
        <w:rPr>
          <w:rFonts w:eastAsia="Times New Roman" w:cs="Arial"/>
          <w:i/>
          <w:iCs/>
          <w:color w:val="000000"/>
          <w:szCs w:val="20"/>
          <w:lang w:val="en-US"/>
        </w:rPr>
        <w:t>).</w:t>
      </w:r>
    </w:p>
    <w:p w14:paraId="475A1620" w14:textId="77777777" w:rsidR="00D228C1" w:rsidRPr="00D228C1" w:rsidRDefault="00D228C1" w:rsidP="00D228C1">
      <w:pPr>
        <w:spacing w:line="240" w:lineRule="auto"/>
        <w:rPr>
          <w:rFonts w:eastAsia="Times New Roman" w:cs="Arial"/>
          <w:color w:val="000000"/>
          <w:szCs w:val="20"/>
          <w:lang w:eastAsia="bg-BG"/>
        </w:rPr>
      </w:pPr>
    </w:p>
    <w:p w14:paraId="2015C4FD" w14:textId="0624A852"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Помощно вещество с известно действие</w:t>
      </w:r>
    </w:p>
    <w:p w14:paraId="7E32E3BD"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Всяка таблетка съдържа 76 </w:t>
      </w:r>
      <w:r w:rsidRPr="00D228C1">
        <w:rPr>
          <w:rFonts w:eastAsia="Times New Roman" w:cs="Arial"/>
          <w:color w:val="000000"/>
          <w:szCs w:val="20"/>
          <w:lang w:val="en-US"/>
        </w:rPr>
        <w:t xml:space="preserve">mg </w:t>
      </w:r>
      <w:r w:rsidRPr="00D228C1">
        <w:rPr>
          <w:rFonts w:eastAsia="Times New Roman" w:cs="Arial"/>
          <w:color w:val="000000"/>
          <w:szCs w:val="20"/>
          <w:lang w:eastAsia="bg-BG"/>
        </w:rPr>
        <w:t>лактоза (като монохидрат).</w:t>
      </w:r>
    </w:p>
    <w:p w14:paraId="61654C15" w14:textId="77777777" w:rsidR="00D228C1" w:rsidRPr="00D228C1" w:rsidRDefault="00D228C1" w:rsidP="00D228C1">
      <w:pPr>
        <w:rPr>
          <w:rFonts w:eastAsia="Times New Roman" w:cs="Arial"/>
          <w:color w:val="000000"/>
          <w:szCs w:val="20"/>
          <w:lang w:eastAsia="bg-BG"/>
        </w:rPr>
      </w:pPr>
    </w:p>
    <w:p w14:paraId="03110A50" w14:textId="219161E5" w:rsidR="0091385D" w:rsidRPr="00D228C1" w:rsidRDefault="00D228C1" w:rsidP="00D228C1">
      <w:pPr>
        <w:rPr>
          <w:rFonts w:cs="Arial"/>
          <w:sz w:val="24"/>
        </w:rPr>
      </w:pPr>
      <w:r w:rsidRPr="00D228C1">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662D9C97"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Таблетка.</w:t>
      </w:r>
    </w:p>
    <w:p w14:paraId="2ACCC1DE" w14:textId="77777777" w:rsidR="00D228C1" w:rsidRPr="00D228C1" w:rsidRDefault="00D228C1" w:rsidP="00D228C1">
      <w:pPr>
        <w:spacing w:line="240" w:lineRule="auto"/>
        <w:rPr>
          <w:rFonts w:eastAsia="Times New Roman" w:cs="Arial"/>
          <w:color w:val="000000"/>
          <w:szCs w:val="20"/>
          <w:lang w:eastAsia="bg-BG"/>
        </w:rPr>
      </w:pPr>
    </w:p>
    <w:p w14:paraId="7EDD49E8" w14:textId="296F383A"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5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0A694F8E"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Бели до почти бели, кръгли таблетки с делителна черта.</w:t>
      </w:r>
    </w:p>
    <w:p w14:paraId="051DC13F"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Таблетката може да бъде разделена на две равни дози.</w:t>
      </w:r>
    </w:p>
    <w:p w14:paraId="15C35109" w14:textId="77777777" w:rsidR="00D228C1" w:rsidRPr="00D228C1" w:rsidRDefault="00D228C1" w:rsidP="00D228C1">
      <w:pPr>
        <w:spacing w:line="240" w:lineRule="auto"/>
        <w:rPr>
          <w:rFonts w:eastAsia="Times New Roman" w:cs="Arial"/>
          <w:i/>
          <w:iCs/>
          <w:color w:val="000000"/>
          <w:szCs w:val="20"/>
          <w:lang w:eastAsia="bg-BG"/>
        </w:rPr>
      </w:pPr>
    </w:p>
    <w:p w14:paraId="618B4C60" w14:textId="0C362F5A" w:rsidR="00D228C1" w:rsidRPr="00D228C1" w:rsidRDefault="00D228C1" w:rsidP="00D228C1">
      <w:pPr>
        <w:spacing w:line="240" w:lineRule="auto"/>
        <w:rPr>
          <w:rFonts w:eastAsia="Times New Roman" w:cs="Arial"/>
          <w:sz w:val="28"/>
          <w:szCs w:val="24"/>
          <w:lang w:eastAsia="bg-BG"/>
        </w:rPr>
      </w:pPr>
      <w:r w:rsidRPr="00D228C1">
        <w:rPr>
          <w:rFonts w:eastAsia="Times New Roman" w:cs="Arial"/>
          <w:i/>
          <w:iCs/>
          <w:color w:val="000000"/>
          <w:szCs w:val="20"/>
          <w:lang w:eastAsia="bg-BG"/>
        </w:rPr>
        <w:t xml:space="preserve">10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37FDEB72"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Бели до почти бели, кръгли таблетки с делителна черта под формата на кръст.</w:t>
      </w:r>
    </w:p>
    <w:p w14:paraId="4129ADBB" w14:textId="233E55D3" w:rsidR="0091385D" w:rsidRPr="00D228C1" w:rsidRDefault="00D228C1" w:rsidP="00D228C1">
      <w:pPr>
        <w:rPr>
          <w:rFonts w:cs="Arial"/>
          <w:sz w:val="24"/>
        </w:rPr>
      </w:pPr>
      <w:r w:rsidRPr="00D228C1">
        <w:rPr>
          <w:rFonts w:eastAsia="Times New Roman" w:cs="Arial"/>
          <w:color w:val="000000"/>
          <w:szCs w:val="20"/>
          <w:lang w:eastAsia="bg-BG"/>
        </w:rPr>
        <w:t>Таблетката може да бъде разделена на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C0479EC"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lastRenderedPageBreak/>
        <w:t xml:space="preserve">Торазидекс 5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4AD2ED0A" w14:textId="77777777" w:rsidR="00D228C1" w:rsidRPr="00D228C1" w:rsidRDefault="00D228C1" w:rsidP="00D228C1">
      <w:pPr>
        <w:pStyle w:val="ListParagraph"/>
        <w:numPr>
          <w:ilvl w:val="0"/>
          <w:numId w:val="36"/>
        </w:numPr>
        <w:spacing w:line="240" w:lineRule="auto"/>
        <w:rPr>
          <w:rFonts w:eastAsia="Times New Roman" w:cs="Arial"/>
          <w:sz w:val="28"/>
          <w:szCs w:val="24"/>
          <w:lang w:eastAsia="bg-BG"/>
        </w:rPr>
      </w:pPr>
      <w:r w:rsidRPr="00D228C1">
        <w:rPr>
          <w:rFonts w:eastAsia="Times New Roman" w:cs="Arial"/>
          <w:color w:val="000000"/>
          <w:szCs w:val="20"/>
          <w:lang w:val="en-US" w:eastAsia="bg-BG"/>
        </w:rPr>
        <w:t>E</w:t>
      </w:r>
      <w:r w:rsidRPr="00D228C1">
        <w:rPr>
          <w:rFonts w:eastAsia="Times New Roman" w:cs="Arial"/>
          <w:color w:val="000000"/>
          <w:szCs w:val="20"/>
          <w:lang w:eastAsia="bg-BG"/>
        </w:rPr>
        <w:t>сенциална хипертония</w:t>
      </w:r>
    </w:p>
    <w:p w14:paraId="1A4696F2" w14:textId="68BA36BD" w:rsidR="00D228C1" w:rsidRPr="00D228C1" w:rsidRDefault="00D228C1" w:rsidP="00D228C1">
      <w:pPr>
        <w:pStyle w:val="ListParagraph"/>
        <w:numPr>
          <w:ilvl w:val="0"/>
          <w:numId w:val="36"/>
        </w:numPr>
        <w:spacing w:line="240" w:lineRule="auto"/>
        <w:rPr>
          <w:rFonts w:eastAsia="Times New Roman" w:cs="Arial"/>
          <w:sz w:val="28"/>
          <w:szCs w:val="24"/>
          <w:lang w:eastAsia="bg-BG"/>
        </w:rPr>
      </w:pPr>
      <w:r w:rsidRPr="00D228C1">
        <w:rPr>
          <w:rFonts w:eastAsia="Times New Roman" w:cs="Arial"/>
          <w:color w:val="000000"/>
          <w:szCs w:val="20"/>
          <w:lang w:eastAsia="bg-BG"/>
        </w:rPr>
        <w:t>Отоци поради застойна сърдечна недостатъчност, хронична бъбречна недостатъчност или чернодробна недостатъчност</w:t>
      </w:r>
    </w:p>
    <w:p w14:paraId="0B8C124C" w14:textId="77777777" w:rsidR="00D228C1" w:rsidRPr="00D228C1" w:rsidRDefault="00D228C1" w:rsidP="00D228C1">
      <w:pPr>
        <w:spacing w:line="240" w:lineRule="auto"/>
        <w:rPr>
          <w:rFonts w:eastAsia="Times New Roman" w:cs="Arial"/>
          <w:color w:val="000000"/>
          <w:szCs w:val="20"/>
          <w:lang w:eastAsia="bg-BG"/>
        </w:rPr>
      </w:pPr>
    </w:p>
    <w:p w14:paraId="211973D2" w14:textId="1C51DCB0"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 xml:space="preserve">Торазидекс </w:t>
      </w:r>
      <w:r w:rsidRPr="00D228C1">
        <w:rPr>
          <w:rFonts w:eastAsia="Times New Roman" w:cs="Arial"/>
          <w:i/>
          <w:iCs/>
          <w:color w:val="000000"/>
          <w:szCs w:val="20"/>
          <w:lang w:eastAsia="bg-BG"/>
        </w:rPr>
        <w:t xml:space="preserve">10 </w:t>
      </w:r>
      <w:r w:rsidRPr="00D228C1">
        <w:rPr>
          <w:rFonts w:eastAsia="Times New Roman" w:cs="Arial"/>
          <w:i/>
          <w:iCs/>
          <w:color w:val="000000"/>
          <w:szCs w:val="20"/>
          <w:lang w:val="en-US"/>
        </w:rPr>
        <w:t xml:space="preserve">mg </w:t>
      </w:r>
      <w:r w:rsidRPr="00D228C1">
        <w:rPr>
          <w:rFonts w:eastAsia="Times New Roman" w:cs="Arial"/>
          <w:i/>
          <w:iCs/>
          <w:color w:val="000000"/>
          <w:szCs w:val="20"/>
          <w:lang w:eastAsia="bg-BG"/>
        </w:rPr>
        <w:t>таблетки</w:t>
      </w:r>
    </w:p>
    <w:p w14:paraId="04B2E99C" w14:textId="687CF1B7" w:rsidR="0091385D" w:rsidRPr="00D228C1" w:rsidRDefault="00D228C1" w:rsidP="00D228C1">
      <w:pPr>
        <w:pStyle w:val="ListParagraph"/>
        <w:numPr>
          <w:ilvl w:val="0"/>
          <w:numId w:val="37"/>
        </w:numPr>
        <w:rPr>
          <w:rFonts w:cs="Arial"/>
          <w:sz w:val="24"/>
        </w:rPr>
      </w:pPr>
      <w:r w:rsidRPr="00D228C1">
        <w:rPr>
          <w:rFonts w:eastAsia="Times New Roman" w:cs="Arial"/>
          <w:color w:val="000000"/>
          <w:szCs w:val="20"/>
          <w:lang w:eastAsia="bg-BG"/>
        </w:rPr>
        <w:t>Отоци поради застойна сърдечна недостатъчност, хронична бъбречна недостатъчност или чернодробна недостатъчност</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DBF32F3" w14:textId="77777777" w:rsidR="00D228C1" w:rsidRPr="00D228C1" w:rsidRDefault="00D228C1" w:rsidP="00D228C1">
      <w:pPr>
        <w:pStyle w:val="Heading3"/>
        <w:rPr>
          <w:rFonts w:eastAsia="Times New Roman"/>
          <w:u w:val="single"/>
          <w:lang w:eastAsia="bg-BG"/>
        </w:rPr>
      </w:pPr>
      <w:r w:rsidRPr="00D228C1">
        <w:rPr>
          <w:rFonts w:eastAsia="Times New Roman"/>
          <w:u w:val="single"/>
          <w:lang w:eastAsia="bg-BG"/>
        </w:rPr>
        <w:t>Дозировка</w:t>
      </w:r>
    </w:p>
    <w:p w14:paraId="0B3107E9" w14:textId="77777777" w:rsidR="00D228C1" w:rsidRPr="00D228C1" w:rsidRDefault="00D228C1" w:rsidP="00D228C1">
      <w:pPr>
        <w:spacing w:line="240" w:lineRule="auto"/>
        <w:rPr>
          <w:rFonts w:eastAsia="Times New Roman" w:cs="Arial"/>
          <w:i/>
          <w:iCs/>
          <w:color w:val="000000"/>
          <w:lang w:eastAsia="bg-BG"/>
        </w:rPr>
      </w:pPr>
    </w:p>
    <w:p w14:paraId="7B125D7B" w14:textId="043548A8"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Лечение на есенциална хипертония</w:t>
      </w:r>
    </w:p>
    <w:p w14:paraId="0A992349"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Препоръчителната доза е 2,5 </w:t>
      </w:r>
      <w:r w:rsidRPr="00D228C1">
        <w:rPr>
          <w:rFonts w:eastAsia="Times New Roman" w:cs="Arial"/>
          <w:color w:val="000000"/>
          <w:lang w:val="en-US"/>
        </w:rPr>
        <w:t xml:space="preserve">mg </w:t>
      </w:r>
      <w:r w:rsidRPr="00D228C1">
        <w:rPr>
          <w:rFonts w:eastAsia="Times New Roman" w:cs="Arial"/>
          <w:color w:val="000000"/>
          <w:lang w:eastAsia="bg-BG"/>
        </w:rPr>
        <w:t>дневно, за препоръчване по време на закуска. Увеличаване на дозата не трябва да се извършва в рамките на два месеца от започване на лечението.</w:t>
      </w:r>
    </w:p>
    <w:p w14:paraId="2FEB54B4"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Максималната доза е 5 </w:t>
      </w:r>
      <w:r w:rsidRPr="00D228C1">
        <w:rPr>
          <w:rFonts w:eastAsia="Times New Roman" w:cs="Arial"/>
          <w:color w:val="000000"/>
          <w:lang w:val="en-US"/>
        </w:rPr>
        <w:t xml:space="preserve">mg </w:t>
      </w:r>
      <w:r w:rsidRPr="00D228C1">
        <w:rPr>
          <w:rFonts w:eastAsia="Times New Roman" w:cs="Arial"/>
          <w:color w:val="000000"/>
          <w:lang w:eastAsia="bg-BG"/>
        </w:rPr>
        <w:t>веднъж дневно.</w:t>
      </w:r>
    </w:p>
    <w:p w14:paraId="3FB7AB59" w14:textId="77777777" w:rsidR="00D228C1" w:rsidRPr="00D228C1" w:rsidRDefault="00D228C1" w:rsidP="00D228C1">
      <w:pPr>
        <w:spacing w:line="240" w:lineRule="auto"/>
        <w:rPr>
          <w:rFonts w:eastAsia="Times New Roman" w:cs="Arial"/>
          <w:i/>
          <w:iCs/>
          <w:color w:val="000000"/>
          <w:lang w:eastAsia="bg-BG"/>
        </w:rPr>
      </w:pPr>
    </w:p>
    <w:p w14:paraId="721D452B" w14:textId="5D346FF3"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Лечение на отоци</w:t>
      </w:r>
    </w:p>
    <w:p w14:paraId="67F38345"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Препоръчителната доза е 5 </w:t>
      </w:r>
      <w:r w:rsidRPr="00D228C1">
        <w:rPr>
          <w:rFonts w:eastAsia="Times New Roman" w:cs="Arial"/>
          <w:color w:val="000000"/>
          <w:lang w:val="en-US"/>
        </w:rPr>
        <w:t xml:space="preserve">mg </w:t>
      </w:r>
      <w:r w:rsidRPr="00D228C1">
        <w:rPr>
          <w:rFonts w:eastAsia="Times New Roman" w:cs="Arial"/>
          <w:color w:val="000000"/>
          <w:lang w:eastAsia="bg-BG"/>
        </w:rPr>
        <w:t xml:space="preserve">перорално веднъж дневно. Това обикновено е и поддържащата доза. При необходимост дозата може да бъде завишена постепенно до 20 </w:t>
      </w:r>
      <w:r w:rsidRPr="00D228C1">
        <w:rPr>
          <w:rFonts w:eastAsia="Times New Roman" w:cs="Arial"/>
          <w:color w:val="000000"/>
          <w:lang w:val="en-US"/>
        </w:rPr>
        <w:t xml:space="preserve">mg </w:t>
      </w:r>
      <w:r w:rsidRPr="00D228C1">
        <w:rPr>
          <w:rFonts w:eastAsia="Times New Roman" w:cs="Arial"/>
          <w:color w:val="000000"/>
          <w:lang w:eastAsia="bg-BG"/>
        </w:rPr>
        <w:t xml:space="preserve">веднъж дневно. В индивидуални случаи са били прилагани до 40 </w:t>
      </w:r>
      <w:r w:rsidRPr="00D228C1">
        <w:rPr>
          <w:rFonts w:eastAsia="Times New Roman" w:cs="Arial"/>
          <w:color w:val="000000"/>
          <w:lang w:val="en-US"/>
        </w:rPr>
        <w:t xml:space="preserve">mg </w:t>
      </w:r>
      <w:r w:rsidRPr="00D228C1">
        <w:rPr>
          <w:rFonts w:eastAsia="Times New Roman" w:cs="Arial"/>
          <w:color w:val="000000"/>
          <w:lang w:eastAsia="bg-BG"/>
        </w:rPr>
        <w:t>дневно.</w:t>
      </w:r>
    </w:p>
    <w:p w14:paraId="0E2C869A" w14:textId="77777777" w:rsidR="00D228C1" w:rsidRPr="00D228C1" w:rsidRDefault="00D228C1" w:rsidP="00D228C1">
      <w:pPr>
        <w:spacing w:line="240" w:lineRule="auto"/>
        <w:rPr>
          <w:rFonts w:eastAsia="Times New Roman" w:cs="Arial"/>
          <w:i/>
          <w:iCs/>
          <w:color w:val="000000"/>
          <w:lang w:eastAsia="bg-BG"/>
        </w:rPr>
      </w:pPr>
    </w:p>
    <w:p w14:paraId="03FFE9A1" w14:textId="33DBB146"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Старческа възраст</w:t>
      </w:r>
    </w:p>
    <w:p w14:paraId="0BB266C3"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Не съществуват по-различни препоръки за дозата при пациентите в старческа възраст. Данните от сравнителните проучвания между пациенти в старческа възраст и по-младите пациенти, обаче, са недостатъчни.</w:t>
      </w:r>
    </w:p>
    <w:p w14:paraId="71250272" w14:textId="77777777" w:rsidR="00D228C1" w:rsidRPr="00D228C1" w:rsidRDefault="00D228C1" w:rsidP="00D228C1">
      <w:pPr>
        <w:spacing w:line="240" w:lineRule="auto"/>
        <w:rPr>
          <w:rFonts w:eastAsia="Times New Roman" w:cs="Arial"/>
          <w:i/>
          <w:iCs/>
          <w:color w:val="000000"/>
          <w:lang w:eastAsia="bg-BG"/>
        </w:rPr>
      </w:pPr>
    </w:p>
    <w:p w14:paraId="561CECD4" w14:textId="5CCAF4FA"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Педиатрична популация</w:t>
      </w:r>
    </w:p>
    <w:p w14:paraId="2EB65E61"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Липсва опит с торасемид при деца и юноши под 18 годишна възраст.</w:t>
      </w:r>
    </w:p>
    <w:p w14:paraId="7A20F103" w14:textId="77777777" w:rsidR="00D228C1" w:rsidRPr="00D228C1" w:rsidRDefault="00D228C1" w:rsidP="00D228C1">
      <w:pPr>
        <w:spacing w:line="240" w:lineRule="auto"/>
        <w:rPr>
          <w:rFonts w:eastAsia="Times New Roman" w:cs="Arial"/>
          <w:i/>
          <w:iCs/>
          <w:color w:val="000000"/>
          <w:lang w:eastAsia="bg-BG"/>
        </w:rPr>
      </w:pPr>
    </w:p>
    <w:p w14:paraId="254F6F27" w14:textId="06E77FDD" w:rsidR="00D228C1" w:rsidRPr="00D228C1" w:rsidRDefault="00D228C1" w:rsidP="00D228C1">
      <w:pPr>
        <w:spacing w:line="240" w:lineRule="auto"/>
        <w:rPr>
          <w:rFonts w:eastAsia="Times New Roman" w:cs="Arial"/>
          <w:lang w:eastAsia="bg-BG"/>
        </w:rPr>
      </w:pPr>
      <w:r w:rsidRPr="00D228C1">
        <w:rPr>
          <w:rFonts w:eastAsia="Times New Roman" w:cs="Arial"/>
          <w:i/>
          <w:iCs/>
          <w:color w:val="000000"/>
          <w:lang w:eastAsia="bg-BG"/>
        </w:rPr>
        <w:t>Чернодробна и бъбречна недостатъчност</w:t>
      </w:r>
    </w:p>
    <w:p w14:paraId="736802AE"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Информацията относно коригирането на дозата при пациентите с чернодробна и бъбречна недостатъчност е ограничена. Пациентите с чернодробна недостатъчност трябва да бъдат лекувани с повишено внимание, тъй като плазмените концентрации могат да бъдат повишени (вижте точка 5.2).</w:t>
      </w:r>
    </w:p>
    <w:p w14:paraId="7A78C9ED" w14:textId="77777777" w:rsidR="00D228C1" w:rsidRPr="00D228C1" w:rsidRDefault="00D228C1" w:rsidP="00D228C1">
      <w:pPr>
        <w:spacing w:line="240" w:lineRule="auto"/>
        <w:rPr>
          <w:rFonts w:eastAsia="Times New Roman" w:cs="Arial"/>
          <w:color w:val="000000"/>
          <w:u w:val="single"/>
          <w:lang w:eastAsia="bg-BG"/>
        </w:rPr>
      </w:pPr>
    </w:p>
    <w:p w14:paraId="783BD368" w14:textId="23FEA125" w:rsidR="00D228C1" w:rsidRPr="00D228C1" w:rsidRDefault="00D228C1" w:rsidP="00D228C1">
      <w:pPr>
        <w:pStyle w:val="Heading3"/>
        <w:rPr>
          <w:rFonts w:eastAsia="Times New Roman"/>
          <w:u w:val="single"/>
          <w:lang w:eastAsia="bg-BG"/>
        </w:rPr>
      </w:pPr>
      <w:r w:rsidRPr="00D228C1">
        <w:rPr>
          <w:rFonts w:eastAsia="Times New Roman"/>
          <w:u w:val="single"/>
          <w:lang w:eastAsia="bg-BG"/>
        </w:rPr>
        <w:t>Начин на приложение</w:t>
      </w:r>
    </w:p>
    <w:p w14:paraId="2A2A22E9"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Перорално приложение.</w:t>
      </w:r>
    </w:p>
    <w:p w14:paraId="49810839" w14:textId="77777777" w:rsidR="00D228C1" w:rsidRPr="00D228C1" w:rsidRDefault="00D228C1" w:rsidP="00D228C1">
      <w:pPr>
        <w:spacing w:line="240" w:lineRule="auto"/>
        <w:rPr>
          <w:rFonts w:eastAsia="Times New Roman" w:cs="Arial"/>
          <w:color w:val="000000"/>
          <w:lang w:eastAsia="bg-BG"/>
        </w:rPr>
      </w:pPr>
    </w:p>
    <w:p w14:paraId="2D8A0E4D" w14:textId="2EE2AFDA"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Таблетките трябва да се приемат сутрин, без да се сдъвкват, с малко количество течност.</w:t>
      </w:r>
    </w:p>
    <w:p w14:paraId="129CCA03" w14:textId="77777777" w:rsidR="00D228C1" w:rsidRPr="00D228C1" w:rsidRDefault="00D228C1" w:rsidP="00D228C1">
      <w:pPr>
        <w:rPr>
          <w:rFonts w:eastAsia="Times New Roman" w:cs="Arial"/>
          <w:color w:val="000000"/>
          <w:lang w:eastAsia="bg-BG"/>
        </w:rPr>
      </w:pPr>
    </w:p>
    <w:p w14:paraId="475300EC" w14:textId="76255E3A" w:rsidR="0091385D" w:rsidRPr="00D228C1" w:rsidRDefault="00D228C1" w:rsidP="00D228C1">
      <w:pPr>
        <w:rPr>
          <w:rFonts w:cs="Arial"/>
        </w:rPr>
      </w:pPr>
      <w:r w:rsidRPr="00D228C1">
        <w:rPr>
          <w:rFonts w:eastAsia="Times New Roman" w:cs="Arial"/>
          <w:color w:val="000000"/>
          <w:lang w:eastAsia="bg-BG"/>
        </w:rPr>
        <w:t>Торасемид се прилага обикновено като дългосрочно лечение или до изчезване на отоците.</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01561A1"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lastRenderedPageBreak/>
        <w:t>Свръхчувствителност към активното вещество, сулфонилурейни лекарствени продукти или към някое от помощните вещества, посочени в точка 6.1</w:t>
      </w:r>
    </w:p>
    <w:p w14:paraId="0CE7B1E6"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Бъбречна недостатъчност с анурия</w:t>
      </w:r>
    </w:p>
    <w:p w14:paraId="31E34203"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Чернодробна кома (до подобряване на това състояние)</w:t>
      </w:r>
    </w:p>
    <w:p w14:paraId="78003688"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Хипотония</w:t>
      </w:r>
    </w:p>
    <w:p w14:paraId="5557A498"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Кърмене</w:t>
      </w:r>
    </w:p>
    <w:p w14:paraId="07C0EB2E"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Хиповолемия</w:t>
      </w:r>
    </w:p>
    <w:p w14:paraId="0D978F77"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Хипонатриемия</w:t>
      </w:r>
    </w:p>
    <w:p w14:paraId="57A1BDC8"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Хипокалиемия</w:t>
      </w:r>
    </w:p>
    <w:p w14:paraId="6ABB1A3F"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Значителни смущения при уринирането (напр. причинени от хиперплазия на простатата)</w:t>
      </w:r>
    </w:p>
    <w:p w14:paraId="455D3FCE"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Подагра</w:t>
      </w:r>
    </w:p>
    <w:p w14:paraId="4FF93870"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Сърдечни аритмии (напр. синоатриален блок, атриовентрикуларен блок от втора или трета степен)</w:t>
      </w:r>
    </w:p>
    <w:p w14:paraId="03ADCC2D" w14:textId="77777777" w:rsidR="00D228C1"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Едновременно лечение с аминогликозиди или цефалоспорини</w:t>
      </w:r>
    </w:p>
    <w:p w14:paraId="2309EAB0" w14:textId="04170F2C" w:rsidR="0091385D" w:rsidRPr="00D228C1" w:rsidRDefault="00D228C1" w:rsidP="00D228C1">
      <w:pPr>
        <w:pStyle w:val="ListParagraph"/>
        <w:numPr>
          <w:ilvl w:val="0"/>
          <w:numId w:val="37"/>
        </w:numPr>
        <w:spacing w:line="240" w:lineRule="auto"/>
        <w:rPr>
          <w:rFonts w:eastAsia="Times New Roman" w:cs="Arial"/>
          <w:color w:val="000000"/>
          <w:lang w:eastAsia="bg-BG"/>
        </w:rPr>
      </w:pPr>
      <w:r w:rsidRPr="00D228C1">
        <w:rPr>
          <w:rFonts w:eastAsia="Times New Roman" w:cs="Arial"/>
          <w:color w:val="000000"/>
          <w:lang w:eastAsia="bg-BG"/>
        </w:rPr>
        <w:t>Бъбречна недостатъчност, причинена от нефротоксични средства</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B3BEE35" w14:textId="3A5AB8EF" w:rsidR="0091385D" w:rsidRPr="00D228C1" w:rsidRDefault="00D228C1" w:rsidP="0091385D">
      <w:pPr>
        <w:rPr>
          <w:rFonts w:cs="Arial"/>
        </w:rPr>
      </w:pPr>
      <w:r w:rsidRPr="00D228C1">
        <w:rPr>
          <w:rFonts w:cs="Arial"/>
        </w:rPr>
        <w:t xml:space="preserve">Преди започване на лечението трябва да бъдат коригирани хипокалиемията, </w:t>
      </w:r>
      <w:r w:rsidRPr="00D228C1">
        <w:rPr>
          <w:rFonts w:cs="Arial"/>
          <w:bCs/>
        </w:rPr>
        <w:t>хипонатриемията и</w:t>
      </w:r>
      <w:r w:rsidRPr="00D228C1">
        <w:rPr>
          <w:rFonts w:cs="Arial"/>
          <w:b/>
          <w:bCs/>
        </w:rPr>
        <w:t xml:space="preserve"> </w:t>
      </w:r>
      <w:r w:rsidRPr="00D228C1">
        <w:rPr>
          <w:rFonts w:cs="Arial"/>
        </w:rPr>
        <w:t>хиповолемията.</w:t>
      </w:r>
    </w:p>
    <w:p w14:paraId="45757EB1" w14:textId="478A2C49" w:rsidR="00D228C1" w:rsidRPr="00D228C1" w:rsidRDefault="00D228C1" w:rsidP="0091385D">
      <w:pPr>
        <w:rPr>
          <w:rFonts w:cs="Arial"/>
        </w:rPr>
      </w:pPr>
    </w:p>
    <w:p w14:paraId="6E6722FA"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Пациентите трябва да бъдат проследявани за признаци на загуба на електролити и хемоконцентрация, особено в началото на лечението, както и при възрастни пациенти.</w:t>
      </w:r>
    </w:p>
    <w:p w14:paraId="7CAF5C7B" w14:textId="77777777" w:rsidR="00D228C1" w:rsidRPr="00D228C1" w:rsidRDefault="00D228C1" w:rsidP="00D228C1">
      <w:pPr>
        <w:spacing w:line="240" w:lineRule="auto"/>
        <w:rPr>
          <w:rFonts w:eastAsia="Times New Roman" w:cs="Arial"/>
          <w:color w:val="000000"/>
          <w:lang w:eastAsia="bg-BG"/>
        </w:rPr>
      </w:pPr>
    </w:p>
    <w:p w14:paraId="05B5B7C7" w14:textId="15D3E2C5"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При дългосрочно лечение с торасемид се препоръчва редовно мониториране на електролитния баланс, в частност на серумния калий (в частност при пациенти със съпътстващо лечение с дигиталисови гликозиди, глюкокортикоиди, минералкортикоиди или лаксативи), стойностите на кръвната захар, пикочната киселина, креатинина и липидите в кръвта и броя на кръвните клетки (червени и бели кръвни клетки, и тромбоцити).</w:t>
      </w:r>
    </w:p>
    <w:p w14:paraId="1EA8FDBD" w14:textId="77777777" w:rsidR="00D228C1" w:rsidRPr="00D228C1" w:rsidRDefault="00D228C1" w:rsidP="00D228C1">
      <w:pPr>
        <w:spacing w:line="240" w:lineRule="auto"/>
        <w:rPr>
          <w:rFonts w:eastAsia="Times New Roman" w:cs="Arial"/>
          <w:color w:val="000000"/>
          <w:lang w:eastAsia="bg-BG"/>
        </w:rPr>
      </w:pPr>
    </w:p>
    <w:p w14:paraId="2757F096" w14:textId="6E7BCE5F"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Препоръчва се внимателно мониториране на пациентите със склонност към хиперурикемия и подагра. При латентен или изявен захарен диабет трябва да се проследява въглехидратния метаболизъм.</w:t>
      </w:r>
    </w:p>
    <w:p w14:paraId="27ED680B" w14:textId="77777777" w:rsidR="00D228C1" w:rsidRPr="00D228C1" w:rsidRDefault="00D228C1" w:rsidP="00D228C1">
      <w:pPr>
        <w:spacing w:line="240" w:lineRule="auto"/>
        <w:rPr>
          <w:rFonts w:eastAsia="Times New Roman" w:cs="Arial"/>
          <w:color w:val="000000"/>
          <w:lang w:eastAsia="bg-BG"/>
        </w:rPr>
      </w:pPr>
    </w:p>
    <w:p w14:paraId="73B5732B" w14:textId="541AEC70"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Поради недостатъчен опит с лечение с торасемид, той не трябва да се използва при:</w:t>
      </w:r>
    </w:p>
    <w:p w14:paraId="2C1EA593" w14:textId="7777777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Патологични промени в алкално-киселинното равновесие</w:t>
      </w:r>
    </w:p>
    <w:p w14:paraId="0DCF3AE8" w14:textId="7777777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Съпътстващо лечение с литий</w:t>
      </w:r>
    </w:p>
    <w:p w14:paraId="011F2711" w14:textId="7777777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Деца и юноши под 18-годишна възраст</w:t>
      </w:r>
    </w:p>
    <w:p w14:paraId="4D494D7C" w14:textId="4F516867" w:rsidR="00D228C1" w:rsidRPr="00D228C1" w:rsidRDefault="00D228C1" w:rsidP="00D228C1">
      <w:pPr>
        <w:pStyle w:val="ListParagraph"/>
        <w:numPr>
          <w:ilvl w:val="0"/>
          <w:numId w:val="37"/>
        </w:numPr>
        <w:spacing w:line="240" w:lineRule="auto"/>
        <w:rPr>
          <w:rFonts w:eastAsia="Times New Roman" w:cs="Arial"/>
          <w:lang w:eastAsia="bg-BG"/>
        </w:rPr>
      </w:pPr>
      <w:r w:rsidRPr="00D228C1">
        <w:rPr>
          <w:rFonts w:eastAsia="Times New Roman" w:cs="Arial"/>
          <w:color w:val="000000"/>
          <w:lang w:eastAsia="bg-BG"/>
        </w:rPr>
        <w:t>Патологични промени в броя на кръвните клетки (напр. тромбоцитопения или анемия при пациенти без бъбречна недостатъчност)</w:t>
      </w:r>
    </w:p>
    <w:p w14:paraId="4CA4F7FC" w14:textId="77777777" w:rsidR="00D228C1" w:rsidRPr="00D228C1" w:rsidRDefault="00D228C1" w:rsidP="00D228C1">
      <w:pPr>
        <w:spacing w:line="240" w:lineRule="auto"/>
        <w:rPr>
          <w:rFonts w:eastAsia="Times New Roman" w:cs="Arial"/>
          <w:color w:val="000000"/>
          <w:lang w:eastAsia="bg-BG"/>
        </w:rPr>
      </w:pPr>
    </w:p>
    <w:p w14:paraId="102E5A54" w14:textId="59BD424A"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Смущенията при уриниране трябва да бъдат коригирани преди да започне лечение с торасемид.</w:t>
      </w:r>
    </w:p>
    <w:p w14:paraId="4051A3C7" w14:textId="77777777" w:rsidR="00D228C1" w:rsidRPr="00D228C1" w:rsidRDefault="00D228C1" w:rsidP="00D228C1">
      <w:pPr>
        <w:spacing w:line="240" w:lineRule="auto"/>
        <w:rPr>
          <w:rFonts w:eastAsia="Times New Roman" w:cs="Arial"/>
          <w:color w:val="000000"/>
          <w:lang w:eastAsia="bg-BG"/>
        </w:rPr>
      </w:pPr>
    </w:p>
    <w:p w14:paraId="5D4C0F8C" w14:textId="6FCA55FC"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При пациенти с аритмия, приложението на бримкови диуретици може да бъде потенциално животозастрашаващо поради промени в нивата на електролитите (калий, натрий, калций и магнезий). Необходимо е редовно проследяване на електролитите.</w:t>
      </w:r>
    </w:p>
    <w:p w14:paraId="2E4306CA" w14:textId="77777777" w:rsidR="00D228C1" w:rsidRPr="00D228C1" w:rsidRDefault="00D228C1" w:rsidP="00D228C1">
      <w:pPr>
        <w:rPr>
          <w:rFonts w:eastAsia="Times New Roman" w:cs="Arial"/>
          <w:color w:val="000000"/>
          <w:lang w:eastAsia="bg-BG"/>
        </w:rPr>
      </w:pPr>
    </w:p>
    <w:p w14:paraId="1AD1BA26" w14:textId="1704CD41" w:rsidR="00D228C1" w:rsidRPr="00D228C1" w:rsidRDefault="00D228C1" w:rsidP="00D228C1">
      <w:pPr>
        <w:rPr>
          <w:rFonts w:cs="Arial"/>
        </w:rPr>
      </w:pPr>
      <w:r w:rsidRPr="00D228C1">
        <w:rPr>
          <w:rFonts w:eastAsia="Times New Roman" w:cs="Arial"/>
          <w:color w:val="000000"/>
          <w:lang w:eastAsia="bg-BG"/>
        </w:rPr>
        <w:t>Този лекарствен продукт съдържа лактоза. Пациентите с редки вродени форми на непоносимост към галактоза, тотален лактазен дефицит или глюкозо-галактозна малабсорбция не трябва да приемат този лекарствен продукт.</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D888AC"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Трябва да се имат предвид следните взаимодействия на този лекарствен продукт:</w:t>
      </w:r>
    </w:p>
    <w:p w14:paraId="5313773C" w14:textId="77777777" w:rsidR="00D228C1" w:rsidRPr="00D228C1" w:rsidRDefault="00D228C1" w:rsidP="00D228C1">
      <w:pPr>
        <w:spacing w:line="240" w:lineRule="auto"/>
        <w:rPr>
          <w:rFonts w:eastAsia="Times New Roman" w:cs="Arial"/>
          <w:color w:val="000000"/>
          <w:lang w:eastAsia="bg-BG"/>
        </w:rPr>
      </w:pPr>
    </w:p>
    <w:p w14:paraId="1D00209A" w14:textId="7983DF1E"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Торасемид може да понижи ефекта на антидиабетните лекарствени средства.</w:t>
      </w:r>
    </w:p>
    <w:p w14:paraId="14BCAAE3" w14:textId="77777777" w:rsidR="00D228C1" w:rsidRPr="00D228C1" w:rsidRDefault="00D228C1" w:rsidP="00D228C1">
      <w:pPr>
        <w:spacing w:line="240" w:lineRule="auto"/>
        <w:rPr>
          <w:rFonts w:eastAsia="Times New Roman" w:cs="Arial"/>
          <w:color w:val="000000"/>
          <w:lang w:eastAsia="bg-BG"/>
        </w:rPr>
      </w:pPr>
    </w:p>
    <w:p w14:paraId="28EF7FED" w14:textId="2CD22405"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Едновременното лечение с холестирамин може да понижи резорбцията на пероралния торасемид, а по този начин, и желания ефект.</w:t>
      </w:r>
    </w:p>
    <w:p w14:paraId="52589FD3" w14:textId="77777777" w:rsidR="00D228C1" w:rsidRPr="00D228C1" w:rsidRDefault="00D228C1" w:rsidP="00D228C1">
      <w:pPr>
        <w:spacing w:line="240" w:lineRule="auto"/>
        <w:rPr>
          <w:rFonts w:eastAsia="Times New Roman" w:cs="Arial"/>
          <w:color w:val="000000"/>
          <w:lang w:eastAsia="bg-BG"/>
        </w:rPr>
      </w:pPr>
    </w:p>
    <w:p w14:paraId="070B619F" w14:textId="24F47C7D"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Действието на съдържащите кураре мускулни релаксанти и на теофилин може да бъде повлияно (засилено или отслабено) от торасемид. Препоръчва се мониториране на нивата на теофилин.</w:t>
      </w:r>
    </w:p>
    <w:p w14:paraId="4BFD8C33" w14:textId="77777777" w:rsidR="00D228C1" w:rsidRPr="00D228C1" w:rsidRDefault="00D228C1" w:rsidP="00D228C1">
      <w:pPr>
        <w:spacing w:line="240" w:lineRule="auto"/>
        <w:rPr>
          <w:rFonts w:eastAsia="Times New Roman" w:cs="Arial"/>
          <w:color w:val="000000"/>
          <w:lang w:eastAsia="bg-BG"/>
        </w:rPr>
      </w:pPr>
    </w:p>
    <w:p w14:paraId="5AACBEEB" w14:textId="2CF84861"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Едновременното лечение с торасемид и литий може да доведе до увеличаване на серумните концентрации на лития и така да предизвика засилване на действието и нежеланите реакции на лития.</w:t>
      </w:r>
    </w:p>
    <w:p w14:paraId="61943BDD" w14:textId="77777777" w:rsidR="00D228C1" w:rsidRDefault="00D228C1" w:rsidP="00D228C1">
      <w:pPr>
        <w:spacing w:line="240" w:lineRule="auto"/>
        <w:rPr>
          <w:rFonts w:eastAsia="Times New Roman" w:cs="Arial"/>
          <w:color w:val="000000"/>
          <w:lang w:eastAsia="bg-BG"/>
        </w:rPr>
      </w:pPr>
    </w:p>
    <w:p w14:paraId="30251304" w14:textId="7464FEEA"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Торасемид може да понижи вазоконстрикторното действие на катехоламините (напр. адреналин, норадреналин).</w:t>
      </w:r>
    </w:p>
    <w:p w14:paraId="4DA0B7F0" w14:textId="77777777" w:rsidR="00D228C1" w:rsidRPr="00D228C1" w:rsidRDefault="00D228C1" w:rsidP="00D228C1">
      <w:pPr>
        <w:spacing w:line="240" w:lineRule="auto"/>
        <w:rPr>
          <w:rFonts w:eastAsia="Times New Roman" w:cs="Arial"/>
          <w:color w:val="000000"/>
          <w:lang w:eastAsia="bg-BG"/>
        </w:rPr>
      </w:pPr>
    </w:p>
    <w:p w14:paraId="172AE819" w14:textId="04A02BF9" w:rsidR="0091385D"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 xml:space="preserve">Торасемид е субстрат за цитохром Р450 </w:t>
      </w:r>
      <w:r w:rsidRPr="00D228C1">
        <w:rPr>
          <w:rFonts w:eastAsia="Times New Roman" w:cs="Arial"/>
          <w:color w:val="000000"/>
          <w:lang w:val="en-US"/>
        </w:rPr>
        <w:t xml:space="preserve">CYP2C8 </w:t>
      </w:r>
      <w:r w:rsidRPr="00D228C1">
        <w:rPr>
          <w:rFonts w:eastAsia="Times New Roman" w:cs="Arial"/>
          <w:color w:val="000000"/>
          <w:lang w:eastAsia="bg-BG"/>
        </w:rPr>
        <w:t xml:space="preserve">и </w:t>
      </w:r>
      <w:r w:rsidRPr="00D228C1">
        <w:rPr>
          <w:rFonts w:eastAsia="Times New Roman" w:cs="Arial"/>
          <w:color w:val="000000"/>
          <w:lang w:val="en-US"/>
        </w:rPr>
        <w:t xml:space="preserve">CYP2C9. </w:t>
      </w:r>
      <w:r w:rsidRPr="00D228C1">
        <w:rPr>
          <w:rFonts w:eastAsia="Times New Roman" w:cs="Arial"/>
          <w:color w:val="000000"/>
          <w:lang w:eastAsia="bg-BG"/>
        </w:rPr>
        <w:t>Възможно е да има взаимодействие между лигандите за един и същи ензим. Следователно, едновременното  приложение на лекарствени продукти, които също се катализират от тези цитохромни изоформи, трябва да се следи стриктно, за да се избегнат нежеланите серумни нива на тези лекарствени продукти. Това взаимодейс</w:t>
      </w:r>
      <w:r>
        <w:rPr>
          <w:rFonts w:eastAsia="Times New Roman" w:cs="Arial"/>
          <w:color w:val="000000"/>
          <w:lang w:eastAsia="bg-BG"/>
        </w:rPr>
        <w:t xml:space="preserve">твие е доказано за кумариновите </w:t>
      </w:r>
      <w:r w:rsidRPr="00D228C1">
        <w:rPr>
          <w:rFonts w:eastAsia="Times New Roman" w:cs="Arial"/>
          <w:color w:val="000000"/>
          <w:lang w:eastAsia="bg-BG"/>
        </w:rPr>
        <w:t>производни.</w:t>
      </w:r>
      <w:r w:rsidRPr="00D228C1">
        <w:rPr>
          <w:rFonts w:eastAsia="Times New Roman" w:cs="Arial"/>
          <w:lang w:val="en-US" w:eastAsia="bg-BG"/>
        </w:rPr>
        <w:t xml:space="preserve"> </w:t>
      </w:r>
      <w:r w:rsidRPr="00D228C1">
        <w:rPr>
          <w:rFonts w:eastAsia="Times New Roman" w:cs="Arial"/>
          <w:color w:val="000000"/>
          <w:lang w:eastAsia="bg-BG"/>
        </w:rPr>
        <w:t>Потенциалът за лекарствено взаимодействие може да бъде критичен за вещества е тесен</w:t>
      </w:r>
      <w:r>
        <w:rPr>
          <w:rFonts w:eastAsia="Times New Roman" w:cs="Arial"/>
          <w:lang w:val="en-US" w:eastAsia="bg-BG"/>
        </w:rPr>
        <w:t xml:space="preserve"> </w:t>
      </w:r>
      <w:r w:rsidRPr="00D228C1">
        <w:rPr>
          <w:rFonts w:eastAsia="Times New Roman" w:cs="Arial"/>
          <w:color w:val="000000"/>
          <w:lang w:eastAsia="bg-BG"/>
        </w:rPr>
        <w:t>терапевтичен диапазон.</w:t>
      </w:r>
    </w:p>
    <w:p w14:paraId="5B2761C5" w14:textId="0FC3A88E" w:rsidR="0091385D" w:rsidRDefault="0091385D" w:rsidP="0091385D"/>
    <w:p w14:paraId="714D9773"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Когато Торазидекс се прилага едновременно със сърдечни гликозиди, дефицитът на калий и/или магнезий може да повиши чувствителността на сърдечния мускул към тези лекарствени продукти. Калиуретичния ефект на минерал- и глюкокортикоидите и лаксативите може да бъде усилен.</w:t>
      </w:r>
    </w:p>
    <w:p w14:paraId="4E7FB5CF" w14:textId="77777777" w:rsidR="00D228C1" w:rsidRPr="00D228C1" w:rsidRDefault="00D228C1" w:rsidP="00D228C1">
      <w:pPr>
        <w:spacing w:line="240" w:lineRule="auto"/>
        <w:rPr>
          <w:rFonts w:eastAsia="Times New Roman" w:cs="Arial"/>
          <w:color w:val="000000"/>
          <w:szCs w:val="20"/>
          <w:lang w:eastAsia="bg-BG"/>
        </w:rPr>
      </w:pPr>
    </w:p>
    <w:p w14:paraId="48B807C5" w14:textId="4E3E8838" w:rsidR="00D228C1" w:rsidRPr="00D228C1" w:rsidRDefault="00D228C1" w:rsidP="00D228C1">
      <w:pPr>
        <w:spacing w:line="240" w:lineRule="auto"/>
        <w:rPr>
          <w:rFonts w:eastAsia="Times New Roman" w:cs="Arial"/>
          <w:color w:val="000000"/>
          <w:szCs w:val="20"/>
          <w:lang w:eastAsia="bg-BG"/>
        </w:rPr>
      </w:pPr>
      <w:r w:rsidRPr="00D228C1">
        <w:rPr>
          <w:rFonts w:eastAsia="Times New Roman" w:cs="Arial"/>
          <w:color w:val="000000"/>
          <w:szCs w:val="20"/>
          <w:lang w:eastAsia="bg-BG"/>
        </w:rPr>
        <w:t>При едновременно приложение може да се потенцира ефекта на антихипертензивниге лекарствени продукти, особено с АСЕ-инхибитори.</w:t>
      </w:r>
    </w:p>
    <w:p w14:paraId="2D2F2BD7" w14:textId="77777777" w:rsidR="00D228C1" w:rsidRPr="00D228C1" w:rsidRDefault="00D228C1" w:rsidP="00D228C1">
      <w:pPr>
        <w:spacing w:line="240" w:lineRule="auto"/>
        <w:rPr>
          <w:rFonts w:eastAsia="Times New Roman" w:cs="Arial"/>
          <w:color w:val="000000"/>
          <w:szCs w:val="20"/>
          <w:lang w:eastAsia="bg-BG"/>
        </w:rPr>
      </w:pPr>
    </w:p>
    <w:p w14:paraId="570EE71C" w14:textId="4FFCB81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Последващо или комбинирано лечение, или включване на АСЕ-инхибитор като нов препарат в лечението може да доведе до тежка хипотония. Тази вероятност може да бъде сведена до минимум посредством намаляване на началната доза на АСЕ-инхибитора и/или намаляване на дозата или временно спиране на лечението с торасемид, 2 или 3 дни преди прилагането на АСЕ-инхибитор.</w:t>
      </w:r>
    </w:p>
    <w:p w14:paraId="08ED12FC" w14:textId="77777777" w:rsidR="00D228C1" w:rsidRPr="00D228C1" w:rsidRDefault="00D228C1" w:rsidP="00D228C1">
      <w:pPr>
        <w:spacing w:line="240" w:lineRule="auto"/>
        <w:rPr>
          <w:rFonts w:eastAsia="Times New Roman" w:cs="Arial"/>
          <w:color w:val="000000"/>
          <w:szCs w:val="20"/>
          <w:lang w:eastAsia="bg-BG"/>
        </w:rPr>
      </w:pPr>
    </w:p>
    <w:p w14:paraId="71C4EF24" w14:textId="05B196A6"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lastRenderedPageBreak/>
        <w:t>Торасемид, особено във високи дози, може да потенцира нефротоксичните и ототоксичните ефекти на аминогликозидните антибиотици, токсичността на съединенията на платината и нефротоксичността на цефалоспорините.</w:t>
      </w:r>
    </w:p>
    <w:p w14:paraId="6EB6C927" w14:textId="77777777" w:rsidR="00D228C1" w:rsidRPr="00D228C1" w:rsidRDefault="00D228C1" w:rsidP="00D228C1">
      <w:pPr>
        <w:spacing w:line="240" w:lineRule="auto"/>
        <w:rPr>
          <w:rFonts w:eastAsia="Times New Roman" w:cs="Arial"/>
          <w:color w:val="000000"/>
          <w:szCs w:val="20"/>
          <w:lang w:eastAsia="bg-BG"/>
        </w:rPr>
      </w:pPr>
    </w:p>
    <w:p w14:paraId="2B172D58" w14:textId="09FDF543"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Нестероидните противовъзпалителни средства (напр. индометацин) може да намалят диуретичния и хипотензивния ефект на торасемид, вероятно посредством инхибиране на синтеза на простагландини.</w:t>
      </w:r>
    </w:p>
    <w:p w14:paraId="1314C0E3" w14:textId="77777777" w:rsidR="00D228C1" w:rsidRPr="00D228C1" w:rsidRDefault="00D228C1" w:rsidP="00D228C1">
      <w:pPr>
        <w:spacing w:line="240" w:lineRule="auto"/>
        <w:rPr>
          <w:rFonts w:eastAsia="Times New Roman" w:cs="Arial"/>
          <w:color w:val="000000"/>
          <w:szCs w:val="20"/>
          <w:lang w:eastAsia="bg-BG"/>
        </w:rPr>
      </w:pPr>
    </w:p>
    <w:p w14:paraId="333346C9" w14:textId="754FD7BF"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Пробенецид може да понижи ефикасността на торасемид посредством инхибиране на тубулната секреция.</w:t>
      </w:r>
    </w:p>
    <w:p w14:paraId="77A3271E" w14:textId="77777777" w:rsidR="00D228C1" w:rsidRPr="00D228C1" w:rsidRDefault="00D228C1" w:rsidP="00D228C1">
      <w:pPr>
        <w:rPr>
          <w:rFonts w:eastAsia="Times New Roman" w:cs="Arial"/>
          <w:color w:val="000000"/>
          <w:szCs w:val="20"/>
          <w:lang w:eastAsia="bg-BG"/>
        </w:rPr>
      </w:pPr>
    </w:p>
    <w:p w14:paraId="602612CC" w14:textId="1E3879BE" w:rsidR="00D228C1" w:rsidRPr="00D228C1" w:rsidRDefault="00D228C1" w:rsidP="00D228C1">
      <w:pPr>
        <w:rPr>
          <w:rFonts w:cs="Arial"/>
          <w:sz w:val="24"/>
        </w:rPr>
      </w:pPr>
      <w:r w:rsidRPr="00D228C1">
        <w:rPr>
          <w:rFonts w:eastAsia="Times New Roman" w:cs="Arial"/>
          <w:color w:val="000000"/>
          <w:szCs w:val="20"/>
          <w:lang w:eastAsia="bg-BG"/>
        </w:rPr>
        <w:t>Торасемид инхибира бъбречната екскреция на салицилатите, като повишава риска от салицилатна токсичност при пациенти получаващи високи дози салицилати. В допълнение, рискът от повтарящи се пристъпи на подагра при пациенти, приемащи салицилати, се увеличава.</w:t>
      </w:r>
    </w:p>
    <w:p w14:paraId="72A2A179" w14:textId="77777777" w:rsidR="00D228C1" w:rsidRPr="0091385D" w:rsidRDefault="00D228C1"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113258B8" w14:textId="77777777" w:rsidR="00D228C1" w:rsidRPr="00D228C1" w:rsidRDefault="00D228C1" w:rsidP="00D228C1">
      <w:pPr>
        <w:pStyle w:val="Heading3"/>
        <w:rPr>
          <w:rFonts w:eastAsia="Times New Roman"/>
          <w:sz w:val="28"/>
          <w:u w:val="single"/>
          <w:lang w:eastAsia="bg-BG"/>
        </w:rPr>
      </w:pPr>
      <w:r w:rsidRPr="00D228C1">
        <w:rPr>
          <w:rFonts w:eastAsia="Times New Roman"/>
          <w:u w:val="single"/>
          <w:lang w:eastAsia="bg-BG"/>
        </w:rPr>
        <w:t>Бременност</w:t>
      </w:r>
    </w:p>
    <w:p w14:paraId="53823255"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Няма достатъчно клиничен опит при хора относно ефекта на торасемид върху ембриона и фетуса. Проучвания с животни показват репродуктивна токсичност. При проучвания с животни торасемид преминава през плацентата (вж. точка 5.3). Съществува също риск от неонатална тромбоцитопения.</w:t>
      </w:r>
    </w:p>
    <w:p w14:paraId="35FB8658" w14:textId="77777777" w:rsidR="00D228C1" w:rsidRPr="00D228C1" w:rsidRDefault="00D228C1" w:rsidP="00D228C1">
      <w:pPr>
        <w:spacing w:line="240" w:lineRule="auto"/>
        <w:rPr>
          <w:rFonts w:eastAsia="Times New Roman" w:cs="Arial"/>
          <w:color w:val="000000"/>
          <w:szCs w:val="20"/>
          <w:lang w:eastAsia="bg-BG"/>
        </w:rPr>
      </w:pPr>
    </w:p>
    <w:p w14:paraId="44D1B627" w14:textId="460E8470"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До набиране на допълнителен опит, торасемид трябва да се използва при бременност само по категорични показания. Трябва да се използва най-ниската възможна доза.</w:t>
      </w:r>
    </w:p>
    <w:p w14:paraId="5CCF0F7C" w14:textId="77777777" w:rsidR="00D228C1" w:rsidRPr="00D228C1" w:rsidRDefault="00D228C1" w:rsidP="00D228C1">
      <w:pPr>
        <w:spacing w:line="240" w:lineRule="auto"/>
        <w:rPr>
          <w:rFonts w:eastAsia="Times New Roman" w:cs="Arial"/>
          <w:color w:val="000000"/>
          <w:szCs w:val="20"/>
          <w:lang w:eastAsia="bg-BG"/>
        </w:rPr>
      </w:pPr>
    </w:p>
    <w:p w14:paraId="3C45D6C0" w14:textId="0D5DA6A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Диуретиците не са подходящи за рутинно лечение на хипертония и отоци по време на бременност, защото могат да нарушат перфузията на плацентата и по този начин да нарушат и вътреутробното развитие. Ако в случай на сърдечна или бъбречна недостатъчност се налага приложението на торасемид при бременни жени, трябва стриктно да се проследяват електролитите и хематокритът, както и растежът на плода.</w:t>
      </w:r>
    </w:p>
    <w:p w14:paraId="10F4CC36" w14:textId="77777777" w:rsidR="00D228C1" w:rsidRPr="00D228C1" w:rsidRDefault="00D228C1" w:rsidP="00D228C1">
      <w:pPr>
        <w:spacing w:line="240" w:lineRule="auto"/>
        <w:rPr>
          <w:rFonts w:eastAsia="Times New Roman" w:cs="Arial"/>
          <w:color w:val="000000"/>
          <w:szCs w:val="20"/>
          <w:u w:val="single"/>
          <w:lang w:eastAsia="bg-BG"/>
        </w:rPr>
      </w:pPr>
    </w:p>
    <w:p w14:paraId="5E4C62C2" w14:textId="0E91F871" w:rsidR="00D228C1" w:rsidRPr="00D228C1" w:rsidRDefault="00D228C1" w:rsidP="00D228C1">
      <w:pPr>
        <w:pStyle w:val="Heading3"/>
        <w:rPr>
          <w:rFonts w:eastAsia="Times New Roman"/>
          <w:sz w:val="28"/>
          <w:u w:val="single"/>
          <w:lang w:eastAsia="bg-BG"/>
        </w:rPr>
      </w:pPr>
      <w:r w:rsidRPr="00D228C1">
        <w:rPr>
          <w:rFonts w:eastAsia="Times New Roman"/>
          <w:u w:val="single"/>
          <w:lang w:eastAsia="bg-BG"/>
        </w:rPr>
        <w:t>Кърмене</w:t>
      </w:r>
    </w:p>
    <w:p w14:paraId="3375929B" w14:textId="77777777" w:rsidR="00D228C1"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Няма достатъчно информация, дали торасемид преминава в кърмата. Не може да се изключи риск за новороденото/кьрмачето. Бримковите диуретици могат да намалят образуването на кърма.</w:t>
      </w:r>
    </w:p>
    <w:p w14:paraId="776662C5" w14:textId="784D4816" w:rsidR="0091385D" w:rsidRPr="00D228C1" w:rsidRDefault="00D228C1" w:rsidP="00D228C1">
      <w:pPr>
        <w:spacing w:line="240" w:lineRule="auto"/>
        <w:rPr>
          <w:rFonts w:eastAsia="Times New Roman" w:cs="Arial"/>
          <w:sz w:val="28"/>
          <w:szCs w:val="24"/>
          <w:lang w:eastAsia="bg-BG"/>
        </w:rPr>
      </w:pPr>
      <w:r w:rsidRPr="00D228C1">
        <w:rPr>
          <w:rFonts w:eastAsia="Times New Roman" w:cs="Arial"/>
          <w:color w:val="000000"/>
          <w:szCs w:val="20"/>
          <w:lang w:eastAsia="bg-BG"/>
        </w:rPr>
        <w:t>Следователно, торасемид не трябва да се използва по време на кърмене (вж. точка 4.3).</w:t>
      </w:r>
      <w:r w:rsidRPr="00D228C1">
        <w:rPr>
          <w:rFonts w:eastAsia="Times New Roman" w:cs="Arial"/>
          <w:color w:val="000000"/>
          <w:szCs w:val="20"/>
          <w:lang w:val="en-US"/>
        </w:rPr>
        <w:t xml:space="preserve"> </w:t>
      </w:r>
      <w:r w:rsidRPr="00D228C1">
        <w:rPr>
          <w:rFonts w:eastAsia="Times New Roman" w:cs="Arial"/>
          <w:color w:val="000000"/>
          <w:szCs w:val="20"/>
          <w:lang w:eastAsia="bg-BG"/>
        </w:rPr>
        <w:t>Трябва  да се вземе решение дали да се прекъсне кърменето или да се спре лечението с торасемид. Трябва да се вземат предвид и двете предимства: както ползите от кърменето за детето, така и</w:t>
      </w:r>
      <w:r w:rsidRPr="00D228C1">
        <w:rPr>
          <w:rFonts w:eastAsia="Times New Roman" w:cs="Arial"/>
          <w:sz w:val="28"/>
          <w:szCs w:val="24"/>
          <w:lang w:val="en-US" w:eastAsia="bg-BG"/>
        </w:rPr>
        <w:t xml:space="preserve"> </w:t>
      </w:r>
      <w:r w:rsidRPr="00D228C1">
        <w:rPr>
          <w:rFonts w:eastAsia="Times New Roman" w:cs="Arial"/>
          <w:color w:val="000000"/>
          <w:szCs w:val="20"/>
          <w:lang w:eastAsia="bg-BG"/>
        </w:rPr>
        <w:t>ползите от терапията за жената.</w:t>
      </w:r>
    </w:p>
    <w:p w14:paraId="3E8789C3" w14:textId="47D372FF" w:rsidR="0091385D" w:rsidRPr="00D228C1" w:rsidRDefault="0091385D" w:rsidP="0091385D">
      <w:pPr>
        <w:rPr>
          <w:rFonts w:cs="Arial"/>
          <w:sz w:val="24"/>
        </w:rPr>
      </w:pPr>
    </w:p>
    <w:p w14:paraId="00B36A87" w14:textId="77777777" w:rsidR="00D228C1" w:rsidRPr="00D228C1" w:rsidRDefault="00D228C1" w:rsidP="00D228C1">
      <w:pPr>
        <w:pStyle w:val="Heading3"/>
        <w:rPr>
          <w:rFonts w:eastAsia="Times New Roman"/>
          <w:sz w:val="28"/>
          <w:u w:val="single"/>
          <w:lang w:eastAsia="bg-BG"/>
        </w:rPr>
      </w:pPr>
      <w:r w:rsidRPr="00D228C1">
        <w:rPr>
          <w:rFonts w:eastAsia="Times New Roman"/>
          <w:u w:val="single"/>
          <w:lang w:eastAsia="bg-BG"/>
        </w:rPr>
        <w:t>Фертилитет</w:t>
      </w:r>
    </w:p>
    <w:p w14:paraId="15EF75FC" w14:textId="7E0A7BE8" w:rsidR="00D228C1" w:rsidRPr="00D228C1" w:rsidRDefault="00D228C1" w:rsidP="00D228C1">
      <w:pPr>
        <w:rPr>
          <w:rFonts w:cs="Arial"/>
          <w:sz w:val="24"/>
        </w:rPr>
      </w:pPr>
      <w:r w:rsidRPr="00D228C1">
        <w:rPr>
          <w:rFonts w:eastAsia="Times New Roman" w:cs="Arial"/>
          <w:color w:val="000000"/>
          <w:szCs w:val="20"/>
          <w:lang w:eastAsia="bg-BG"/>
        </w:rPr>
        <w:t>Няма предклинични данни за ефекти върху фертил</w:t>
      </w:r>
      <w:bookmarkStart w:id="1" w:name="_GoBack"/>
      <w:bookmarkEnd w:id="1"/>
      <w:r w:rsidRPr="00D228C1">
        <w:rPr>
          <w:rFonts w:eastAsia="Times New Roman" w:cs="Arial"/>
          <w:color w:val="000000"/>
          <w:szCs w:val="20"/>
          <w:lang w:eastAsia="bg-BG"/>
        </w:rPr>
        <w:t>итета (вижте точка 5.3).</w:t>
      </w:r>
    </w:p>
    <w:p w14:paraId="46CCF739" w14:textId="77777777" w:rsidR="00D228C1" w:rsidRPr="0091385D" w:rsidRDefault="00D228C1"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6B6D48DB" w:rsidR="0091385D" w:rsidRPr="00D228C1" w:rsidRDefault="00D228C1" w:rsidP="0091385D">
      <w:pPr>
        <w:rPr>
          <w:rFonts w:cs="Arial"/>
          <w:sz w:val="24"/>
        </w:rPr>
      </w:pPr>
      <w:r w:rsidRPr="00D228C1">
        <w:rPr>
          <w:rFonts w:cs="Arial"/>
          <w:szCs w:val="20"/>
        </w:rPr>
        <w:lastRenderedPageBreak/>
        <w:t>Даже и при правилна употреба торасемид може да повлияе реактивността до такава степен, че да бъде нарушена способността за шофиране, работа с машини или работа в потенциално опасни условия. Това се отнася особено при започване на лечението, увеличаване на дозата, преминаване към лекарствения продукт, започване на прием на съпътстващ лекарствен продукт или при</w:t>
      </w:r>
      <w:r w:rsidRPr="00D228C1">
        <w:rPr>
          <w:rFonts w:cs="Arial"/>
          <w:szCs w:val="20"/>
        </w:rPr>
        <w:t xml:space="preserve"> едновременен прием на алкохол.</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570508C4" w14:textId="65635756" w:rsidR="0091385D" w:rsidRPr="00D228C1" w:rsidRDefault="00D228C1" w:rsidP="0091385D">
      <w:pPr>
        <w:rPr>
          <w:rFonts w:cs="Arial"/>
          <w:sz w:val="24"/>
        </w:rPr>
      </w:pPr>
      <w:r w:rsidRPr="00D228C1">
        <w:rPr>
          <w:rFonts w:cs="Arial"/>
          <w:szCs w:val="20"/>
        </w:rPr>
        <w:t>Описаните по-долу нежелани лекарствени реакции са наблюдавани и докладвани в хода на лечението с торасемид със следните честоти: много чести (≥ 1/10); чести (≥ 1/100 до &lt; 1/10); нечести (≥ 1/1000 до &lt; 1/100); редки (≥ 1/10000 до &lt; 1/1000); много редки (&lt; 1/10000); с неизвестна честота (честотата не може да бъде определена от наличните данни).</w:t>
      </w:r>
    </w:p>
    <w:p w14:paraId="43E3C48F" w14:textId="70849463" w:rsidR="0091385D" w:rsidRDefault="0091385D" w:rsidP="0091385D"/>
    <w:tbl>
      <w:tblPr>
        <w:tblStyle w:val="TableGrid"/>
        <w:tblW w:w="0" w:type="auto"/>
        <w:tblLook w:val="04A0" w:firstRow="1" w:lastRow="0" w:firstColumn="1" w:lastColumn="0" w:noHBand="0" w:noVBand="1"/>
      </w:tblPr>
      <w:tblGrid>
        <w:gridCol w:w="1994"/>
        <w:gridCol w:w="1992"/>
        <w:gridCol w:w="1814"/>
        <w:gridCol w:w="2084"/>
        <w:gridCol w:w="1466"/>
      </w:tblGrid>
      <w:tr w:rsidR="00E57DED" w14:paraId="34E66FB9" w14:textId="77777777" w:rsidTr="00E57DED">
        <w:tc>
          <w:tcPr>
            <w:tcW w:w="1887" w:type="dxa"/>
          </w:tcPr>
          <w:p w14:paraId="4887807B" w14:textId="006E0F18" w:rsidR="00E57DED" w:rsidRPr="00E57DED" w:rsidRDefault="00E57DED" w:rsidP="00E57DED">
            <w:pPr>
              <w:rPr>
                <w:rFonts w:cs="Arial"/>
              </w:rPr>
            </w:pPr>
            <w:r w:rsidRPr="00E57DED">
              <w:rPr>
                <w:rFonts w:cs="Arial"/>
                <w:b/>
                <w:bCs/>
              </w:rPr>
              <w:t>Системо- органнн класове</w:t>
            </w:r>
          </w:p>
        </w:tc>
        <w:tc>
          <w:tcPr>
            <w:tcW w:w="2051" w:type="dxa"/>
          </w:tcPr>
          <w:p w14:paraId="1158C0BC" w14:textId="1945CA36" w:rsidR="00E57DED" w:rsidRPr="00E57DED" w:rsidRDefault="00E57DED" w:rsidP="00E57DED">
            <w:pPr>
              <w:rPr>
                <w:rFonts w:cs="Arial"/>
              </w:rPr>
            </w:pPr>
            <w:r w:rsidRPr="00E57DED">
              <w:rPr>
                <w:rFonts w:cs="Arial"/>
                <w:b/>
                <w:bCs/>
              </w:rPr>
              <w:t>Чести</w:t>
            </w:r>
          </w:p>
        </w:tc>
        <w:tc>
          <w:tcPr>
            <w:tcW w:w="1818" w:type="dxa"/>
          </w:tcPr>
          <w:p w14:paraId="14E69BCE" w14:textId="256B3FD4" w:rsidR="00E57DED" w:rsidRPr="00E57DED" w:rsidRDefault="00E57DED" w:rsidP="00E57DED">
            <w:pPr>
              <w:rPr>
                <w:rFonts w:cs="Arial"/>
              </w:rPr>
            </w:pPr>
            <w:r w:rsidRPr="00E57DED">
              <w:rPr>
                <w:rFonts w:cs="Arial"/>
                <w:b/>
                <w:bCs/>
              </w:rPr>
              <w:t>Нечести</w:t>
            </w:r>
          </w:p>
        </w:tc>
        <w:tc>
          <w:tcPr>
            <w:tcW w:w="1971" w:type="dxa"/>
          </w:tcPr>
          <w:p w14:paraId="6DF3E774" w14:textId="1E7C6E90" w:rsidR="00E57DED" w:rsidRPr="00E57DED" w:rsidRDefault="00E57DED" w:rsidP="00E57DED">
            <w:pPr>
              <w:rPr>
                <w:rFonts w:cs="Arial"/>
              </w:rPr>
            </w:pPr>
            <w:r w:rsidRPr="00E57DED">
              <w:rPr>
                <w:rFonts w:cs="Arial"/>
                <w:b/>
                <w:bCs/>
              </w:rPr>
              <w:t>Много редки</w:t>
            </w:r>
          </w:p>
        </w:tc>
        <w:tc>
          <w:tcPr>
            <w:tcW w:w="1849" w:type="dxa"/>
          </w:tcPr>
          <w:p w14:paraId="41034121" w14:textId="26AA5189" w:rsidR="00E57DED" w:rsidRPr="00E57DED" w:rsidRDefault="00E57DED" w:rsidP="00E57DED">
            <w:pPr>
              <w:rPr>
                <w:rFonts w:cs="Arial"/>
              </w:rPr>
            </w:pPr>
            <w:r w:rsidRPr="00E57DED">
              <w:rPr>
                <w:rFonts w:cs="Arial"/>
                <w:b/>
                <w:bCs/>
              </w:rPr>
              <w:t>С неизвестна честота</w:t>
            </w:r>
          </w:p>
        </w:tc>
      </w:tr>
      <w:tr w:rsidR="00E57DED" w14:paraId="2D189329" w14:textId="77777777" w:rsidTr="00E57DED">
        <w:tc>
          <w:tcPr>
            <w:tcW w:w="1887" w:type="dxa"/>
          </w:tcPr>
          <w:p w14:paraId="0758D2CB" w14:textId="6F06ADFA" w:rsidR="00E57DED" w:rsidRPr="00E57DED" w:rsidRDefault="00E57DED" w:rsidP="00E57DED">
            <w:pPr>
              <w:rPr>
                <w:rFonts w:cs="Arial"/>
              </w:rPr>
            </w:pPr>
            <w:r w:rsidRPr="00E57DED">
              <w:rPr>
                <w:rFonts w:cs="Arial"/>
                <w:b/>
                <w:bCs/>
              </w:rPr>
              <w:t>Нарушения на кръвоносната и лимфна системи</w:t>
            </w:r>
          </w:p>
        </w:tc>
        <w:tc>
          <w:tcPr>
            <w:tcW w:w="2051" w:type="dxa"/>
          </w:tcPr>
          <w:p w14:paraId="759B6D44" w14:textId="77777777" w:rsidR="00E57DED" w:rsidRPr="00E57DED" w:rsidRDefault="00E57DED" w:rsidP="00E57DED">
            <w:pPr>
              <w:rPr>
                <w:rFonts w:cs="Arial"/>
              </w:rPr>
            </w:pPr>
          </w:p>
        </w:tc>
        <w:tc>
          <w:tcPr>
            <w:tcW w:w="1818" w:type="dxa"/>
          </w:tcPr>
          <w:p w14:paraId="66BBBA65" w14:textId="77777777" w:rsidR="00E57DED" w:rsidRPr="00E57DED" w:rsidRDefault="00E57DED" w:rsidP="00E57DED">
            <w:pPr>
              <w:rPr>
                <w:rFonts w:cs="Arial"/>
              </w:rPr>
            </w:pPr>
          </w:p>
        </w:tc>
        <w:tc>
          <w:tcPr>
            <w:tcW w:w="1971" w:type="dxa"/>
          </w:tcPr>
          <w:p w14:paraId="4AEA95B9" w14:textId="6E4D30AA" w:rsidR="00E57DED" w:rsidRPr="00E57DED" w:rsidRDefault="00E57DED" w:rsidP="00E57DED">
            <w:pPr>
              <w:rPr>
                <w:rFonts w:cs="Arial"/>
              </w:rPr>
            </w:pPr>
            <w:r w:rsidRPr="00E57DED">
              <w:rPr>
                <w:rFonts w:cs="Arial"/>
              </w:rPr>
              <w:t>Намаляване на броя на тромбоцитите, еритроцитите и /или левкоцитите</w:t>
            </w:r>
          </w:p>
        </w:tc>
        <w:tc>
          <w:tcPr>
            <w:tcW w:w="1849" w:type="dxa"/>
          </w:tcPr>
          <w:p w14:paraId="247EBCAA" w14:textId="77777777" w:rsidR="00E57DED" w:rsidRPr="00E57DED" w:rsidRDefault="00E57DED" w:rsidP="00E57DED">
            <w:pPr>
              <w:rPr>
                <w:rFonts w:cs="Arial"/>
              </w:rPr>
            </w:pPr>
          </w:p>
        </w:tc>
      </w:tr>
      <w:tr w:rsidR="00E57DED" w14:paraId="787C2853" w14:textId="77777777" w:rsidTr="00E57DED">
        <w:tc>
          <w:tcPr>
            <w:tcW w:w="1887" w:type="dxa"/>
          </w:tcPr>
          <w:p w14:paraId="22D257B9" w14:textId="2250CE17" w:rsidR="00E57DED" w:rsidRPr="00E57DED" w:rsidRDefault="00E57DED" w:rsidP="00E57DED">
            <w:pPr>
              <w:rPr>
                <w:rFonts w:cs="Arial"/>
              </w:rPr>
            </w:pPr>
            <w:r w:rsidRPr="00E57DED">
              <w:rPr>
                <w:rFonts w:cs="Arial"/>
                <w:b/>
                <w:bCs/>
              </w:rPr>
              <w:t>Нарушения на метаболизма и храненето</w:t>
            </w:r>
          </w:p>
        </w:tc>
        <w:tc>
          <w:tcPr>
            <w:tcW w:w="2051" w:type="dxa"/>
          </w:tcPr>
          <w:p w14:paraId="7A7C2726" w14:textId="10FF043A" w:rsidR="00E57DED" w:rsidRPr="00E57DED" w:rsidRDefault="00E57DED" w:rsidP="00E57DED">
            <w:pPr>
              <w:rPr>
                <w:rFonts w:cs="Arial"/>
              </w:rPr>
            </w:pPr>
            <w:r w:rsidRPr="00E57DED">
              <w:rPr>
                <w:rFonts w:cs="Arial"/>
              </w:rPr>
              <w:t xml:space="preserve">Влошаване на метаболитна алкалоза, в зависимост от дозата и продължителност та на лечението могат да настъпят нарушения на водния и електролитния баланс, в частност напр. хиповолемия, хипокалиемия и/или хипонатриемия; хипокалиемия при съпътстваща диета с нисък прием на калий, при повръщане, диария, след </w:t>
            </w:r>
            <w:r w:rsidRPr="00E57DED">
              <w:rPr>
                <w:rFonts w:cs="Arial"/>
              </w:rPr>
              <w:lastRenderedPageBreak/>
              <w:t>ексцесивна употреба на лаксативи, както и при пациенти с хронична чернодробна дисфункция</w:t>
            </w:r>
          </w:p>
        </w:tc>
        <w:tc>
          <w:tcPr>
            <w:tcW w:w="1818" w:type="dxa"/>
          </w:tcPr>
          <w:p w14:paraId="07F6DFEF" w14:textId="77777777" w:rsidR="00E57DED" w:rsidRPr="00E57DED" w:rsidRDefault="00E57DED" w:rsidP="00E57DED">
            <w:pPr>
              <w:rPr>
                <w:rFonts w:cs="Arial"/>
              </w:rPr>
            </w:pPr>
          </w:p>
        </w:tc>
        <w:tc>
          <w:tcPr>
            <w:tcW w:w="1971" w:type="dxa"/>
          </w:tcPr>
          <w:p w14:paraId="24F98282" w14:textId="77777777" w:rsidR="00E57DED" w:rsidRPr="00E57DED" w:rsidRDefault="00E57DED" w:rsidP="00E57DED">
            <w:pPr>
              <w:rPr>
                <w:rFonts w:cs="Arial"/>
              </w:rPr>
            </w:pPr>
          </w:p>
        </w:tc>
        <w:tc>
          <w:tcPr>
            <w:tcW w:w="1849" w:type="dxa"/>
          </w:tcPr>
          <w:p w14:paraId="13106EED" w14:textId="77777777" w:rsidR="00E57DED" w:rsidRPr="00E57DED" w:rsidRDefault="00E57DED" w:rsidP="00E57DED">
            <w:pPr>
              <w:rPr>
                <w:rFonts w:cs="Arial"/>
              </w:rPr>
            </w:pPr>
          </w:p>
        </w:tc>
      </w:tr>
      <w:tr w:rsidR="00E57DED" w14:paraId="7EAD60C9" w14:textId="77777777" w:rsidTr="004D5F04">
        <w:trPr>
          <w:trHeight w:val="736"/>
        </w:trPr>
        <w:tc>
          <w:tcPr>
            <w:tcW w:w="1887" w:type="dxa"/>
          </w:tcPr>
          <w:p w14:paraId="70325D26" w14:textId="77777777" w:rsidR="00E57DED" w:rsidRPr="00E57DED" w:rsidRDefault="00E57DED" w:rsidP="00E57DED">
            <w:pPr>
              <w:rPr>
                <w:rFonts w:cs="Arial"/>
              </w:rPr>
            </w:pPr>
            <w:r w:rsidRPr="00E57DED">
              <w:rPr>
                <w:rFonts w:cs="Arial"/>
                <w:b/>
                <w:bCs/>
              </w:rPr>
              <w:t>Нарушения на</w:t>
            </w:r>
          </w:p>
          <w:p w14:paraId="4E23FB20" w14:textId="572C813A" w:rsidR="00E57DED" w:rsidRPr="00E57DED" w:rsidRDefault="00E57DED" w:rsidP="00E57DED">
            <w:pPr>
              <w:rPr>
                <w:rFonts w:cs="Arial"/>
              </w:rPr>
            </w:pPr>
            <w:r w:rsidRPr="00E57DED">
              <w:rPr>
                <w:rFonts w:cs="Arial"/>
              </w:rPr>
              <w:t>нервната система</w:t>
            </w:r>
          </w:p>
        </w:tc>
        <w:tc>
          <w:tcPr>
            <w:tcW w:w="2051" w:type="dxa"/>
          </w:tcPr>
          <w:p w14:paraId="350415A4" w14:textId="77777777" w:rsidR="00E57DED" w:rsidRPr="00E57DED" w:rsidRDefault="00E57DED" w:rsidP="00E57DED">
            <w:pPr>
              <w:rPr>
                <w:rFonts w:cs="Arial"/>
              </w:rPr>
            </w:pPr>
            <w:r w:rsidRPr="00E57DED">
              <w:rPr>
                <w:rFonts w:cs="Arial"/>
              </w:rPr>
              <w:t>Главоболие,</w:t>
            </w:r>
          </w:p>
          <w:p w14:paraId="5565E7F2" w14:textId="78BEFBE8" w:rsidR="00E57DED" w:rsidRPr="00E57DED" w:rsidRDefault="00E57DED" w:rsidP="00E57DED">
            <w:pPr>
              <w:rPr>
                <w:rFonts w:cs="Arial"/>
              </w:rPr>
            </w:pPr>
            <w:r w:rsidRPr="00E57DED">
              <w:rPr>
                <w:rFonts w:cs="Arial"/>
              </w:rPr>
              <w:t>световъртеж</w:t>
            </w:r>
          </w:p>
        </w:tc>
        <w:tc>
          <w:tcPr>
            <w:tcW w:w="1818" w:type="dxa"/>
          </w:tcPr>
          <w:p w14:paraId="41800947" w14:textId="70CABA3E" w:rsidR="00E57DED" w:rsidRPr="00E57DED" w:rsidRDefault="00E57DED" w:rsidP="00E57DED">
            <w:pPr>
              <w:rPr>
                <w:rFonts w:cs="Arial"/>
              </w:rPr>
            </w:pPr>
            <w:r w:rsidRPr="00E57DED">
              <w:rPr>
                <w:rFonts w:cs="Arial"/>
              </w:rPr>
              <w:t>Парестезии</w:t>
            </w:r>
          </w:p>
        </w:tc>
        <w:tc>
          <w:tcPr>
            <w:tcW w:w="1971" w:type="dxa"/>
          </w:tcPr>
          <w:p w14:paraId="67F0C4E1" w14:textId="77777777" w:rsidR="00E57DED" w:rsidRPr="00E57DED" w:rsidRDefault="00E57DED" w:rsidP="00E57DED">
            <w:pPr>
              <w:rPr>
                <w:rFonts w:cs="Arial"/>
              </w:rPr>
            </w:pPr>
          </w:p>
        </w:tc>
        <w:tc>
          <w:tcPr>
            <w:tcW w:w="1849" w:type="dxa"/>
          </w:tcPr>
          <w:p w14:paraId="2C590DC6" w14:textId="77777777" w:rsidR="00E57DED" w:rsidRPr="00E57DED" w:rsidRDefault="00E57DED" w:rsidP="00E57DED">
            <w:pPr>
              <w:rPr>
                <w:rFonts w:cs="Arial"/>
              </w:rPr>
            </w:pPr>
            <w:r w:rsidRPr="00E57DED">
              <w:rPr>
                <w:rFonts w:cs="Arial"/>
              </w:rPr>
              <w:t>Обърканост,</w:t>
            </w:r>
          </w:p>
          <w:p w14:paraId="1ABDCEA5" w14:textId="6F72261D" w:rsidR="00E57DED" w:rsidRPr="00E57DED" w:rsidRDefault="00E57DED" w:rsidP="00E57DED">
            <w:pPr>
              <w:rPr>
                <w:rFonts w:cs="Arial"/>
              </w:rPr>
            </w:pPr>
            <w:r w:rsidRPr="00E57DED">
              <w:rPr>
                <w:rFonts w:cs="Arial"/>
              </w:rPr>
              <w:t>мозъчна исхемия</w:t>
            </w:r>
          </w:p>
        </w:tc>
      </w:tr>
      <w:tr w:rsidR="00E57DED" w14:paraId="6D3537A8" w14:textId="77777777" w:rsidTr="00E57DED">
        <w:tc>
          <w:tcPr>
            <w:tcW w:w="1887" w:type="dxa"/>
            <w:vAlign w:val="bottom"/>
          </w:tcPr>
          <w:p w14:paraId="15E06A01" w14:textId="0E508A04" w:rsidR="00E57DED" w:rsidRPr="00E57DED" w:rsidRDefault="00E57DED" w:rsidP="00E57DED">
            <w:pPr>
              <w:rPr>
                <w:rFonts w:cs="Arial"/>
              </w:rPr>
            </w:pPr>
            <w:r w:rsidRPr="00E57DED">
              <w:rPr>
                <w:rFonts w:cs="Arial"/>
                <w:b/>
                <w:bCs/>
              </w:rPr>
              <w:t>Нарушения на очите</w:t>
            </w:r>
          </w:p>
        </w:tc>
        <w:tc>
          <w:tcPr>
            <w:tcW w:w="2051" w:type="dxa"/>
          </w:tcPr>
          <w:p w14:paraId="5D4F5671" w14:textId="77777777" w:rsidR="00E57DED" w:rsidRPr="00E57DED" w:rsidRDefault="00E57DED" w:rsidP="00E57DED">
            <w:pPr>
              <w:rPr>
                <w:rFonts w:cs="Arial"/>
              </w:rPr>
            </w:pPr>
          </w:p>
        </w:tc>
        <w:tc>
          <w:tcPr>
            <w:tcW w:w="1818" w:type="dxa"/>
          </w:tcPr>
          <w:p w14:paraId="47B42217" w14:textId="77777777" w:rsidR="00E57DED" w:rsidRPr="00E57DED" w:rsidRDefault="00E57DED" w:rsidP="00E57DED">
            <w:pPr>
              <w:rPr>
                <w:rFonts w:cs="Arial"/>
              </w:rPr>
            </w:pPr>
          </w:p>
        </w:tc>
        <w:tc>
          <w:tcPr>
            <w:tcW w:w="1971" w:type="dxa"/>
            <w:vAlign w:val="bottom"/>
          </w:tcPr>
          <w:p w14:paraId="648C9B8E" w14:textId="42CB6E1B" w:rsidR="00E57DED" w:rsidRPr="00E57DED" w:rsidRDefault="00E57DED" w:rsidP="00E57DED">
            <w:pPr>
              <w:rPr>
                <w:rFonts w:cs="Arial"/>
              </w:rPr>
            </w:pPr>
            <w:r w:rsidRPr="00E57DED">
              <w:rPr>
                <w:rFonts w:cs="Arial"/>
              </w:rPr>
              <w:t>Отслабване на зрението</w:t>
            </w:r>
          </w:p>
        </w:tc>
        <w:tc>
          <w:tcPr>
            <w:tcW w:w="1849" w:type="dxa"/>
          </w:tcPr>
          <w:p w14:paraId="01387034" w14:textId="77777777" w:rsidR="00E57DED" w:rsidRPr="00E57DED" w:rsidRDefault="00E57DED" w:rsidP="00E57DED">
            <w:pPr>
              <w:rPr>
                <w:rFonts w:cs="Arial"/>
              </w:rPr>
            </w:pPr>
          </w:p>
        </w:tc>
      </w:tr>
      <w:tr w:rsidR="00E57DED" w14:paraId="25559168" w14:textId="77777777" w:rsidTr="00E57DED">
        <w:tc>
          <w:tcPr>
            <w:tcW w:w="1887" w:type="dxa"/>
            <w:vAlign w:val="bottom"/>
          </w:tcPr>
          <w:p w14:paraId="2DA50DC9" w14:textId="114BD38F" w:rsidR="00E57DED" w:rsidRPr="00E57DED" w:rsidRDefault="00E57DED" w:rsidP="00E57DED">
            <w:pPr>
              <w:rPr>
                <w:rFonts w:cs="Arial"/>
              </w:rPr>
            </w:pPr>
            <w:r w:rsidRPr="00E57DED">
              <w:rPr>
                <w:rFonts w:cs="Arial"/>
                <w:b/>
                <w:bCs/>
              </w:rPr>
              <w:t>Нарушения на ушите и вестибуларния апарат</w:t>
            </w:r>
          </w:p>
        </w:tc>
        <w:tc>
          <w:tcPr>
            <w:tcW w:w="2051" w:type="dxa"/>
          </w:tcPr>
          <w:p w14:paraId="300EB0A9" w14:textId="77777777" w:rsidR="00E57DED" w:rsidRPr="00E57DED" w:rsidRDefault="00E57DED" w:rsidP="00E57DED">
            <w:pPr>
              <w:rPr>
                <w:rFonts w:cs="Arial"/>
              </w:rPr>
            </w:pPr>
          </w:p>
        </w:tc>
        <w:tc>
          <w:tcPr>
            <w:tcW w:w="1818" w:type="dxa"/>
          </w:tcPr>
          <w:p w14:paraId="3E9C18AA" w14:textId="77777777" w:rsidR="00E57DED" w:rsidRPr="00E57DED" w:rsidRDefault="00E57DED" w:rsidP="00E57DED">
            <w:pPr>
              <w:rPr>
                <w:rFonts w:cs="Arial"/>
              </w:rPr>
            </w:pPr>
          </w:p>
        </w:tc>
        <w:tc>
          <w:tcPr>
            <w:tcW w:w="1971" w:type="dxa"/>
          </w:tcPr>
          <w:p w14:paraId="056B005D" w14:textId="24FFCEF2" w:rsidR="00E57DED" w:rsidRPr="00E57DED" w:rsidRDefault="00E57DED" w:rsidP="00E57DED">
            <w:pPr>
              <w:rPr>
                <w:rFonts w:cs="Arial"/>
              </w:rPr>
            </w:pPr>
            <w:r w:rsidRPr="00E57DED">
              <w:rPr>
                <w:rFonts w:cs="Arial"/>
              </w:rPr>
              <w:t>Тинитус, загуба на слуха</w:t>
            </w:r>
          </w:p>
        </w:tc>
        <w:tc>
          <w:tcPr>
            <w:tcW w:w="1849" w:type="dxa"/>
          </w:tcPr>
          <w:p w14:paraId="74F991A6" w14:textId="77777777" w:rsidR="00E57DED" w:rsidRPr="00E57DED" w:rsidRDefault="00E57DED" w:rsidP="00E57DED">
            <w:pPr>
              <w:rPr>
                <w:rFonts w:cs="Arial"/>
              </w:rPr>
            </w:pPr>
          </w:p>
        </w:tc>
      </w:tr>
      <w:tr w:rsidR="00E57DED" w14:paraId="394EC4E1" w14:textId="77777777" w:rsidTr="00E57DED">
        <w:tc>
          <w:tcPr>
            <w:tcW w:w="1887" w:type="dxa"/>
          </w:tcPr>
          <w:p w14:paraId="5EB7FF3F" w14:textId="04B2E406" w:rsidR="00E57DED" w:rsidRPr="00E57DED" w:rsidRDefault="00E57DED" w:rsidP="00E57DED">
            <w:pPr>
              <w:rPr>
                <w:rFonts w:cs="Arial"/>
              </w:rPr>
            </w:pPr>
            <w:r w:rsidRPr="00E57DED">
              <w:rPr>
                <w:rFonts w:cs="Arial"/>
                <w:b/>
                <w:bCs/>
              </w:rPr>
              <w:t>Сърдечни нарушения</w:t>
            </w:r>
          </w:p>
        </w:tc>
        <w:tc>
          <w:tcPr>
            <w:tcW w:w="2051" w:type="dxa"/>
          </w:tcPr>
          <w:p w14:paraId="53C80421" w14:textId="77777777" w:rsidR="00E57DED" w:rsidRPr="00E57DED" w:rsidRDefault="00E57DED" w:rsidP="00E57DED">
            <w:pPr>
              <w:rPr>
                <w:rFonts w:cs="Arial"/>
              </w:rPr>
            </w:pPr>
          </w:p>
        </w:tc>
        <w:tc>
          <w:tcPr>
            <w:tcW w:w="1818" w:type="dxa"/>
          </w:tcPr>
          <w:p w14:paraId="3B534393" w14:textId="77777777" w:rsidR="00E57DED" w:rsidRPr="00E57DED" w:rsidRDefault="00E57DED" w:rsidP="00E57DED">
            <w:pPr>
              <w:rPr>
                <w:rFonts w:cs="Arial"/>
              </w:rPr>
            </w:pPr>
          </w:p>
        </w:tc>
        <w:tc>
          <w:tcPr>
            <w:tcW w:w="1971" w:type="dxa"/>
            <w:vAlign w:val="bottom"/>
          </w:tcPr>
          <w:p w14:paraId="0454333A" w14:textId="5DE25FF1" w:rsidR="00E57DED" w:rsidRPr="00E57DED" w:rsidRDefault="00E57DED" w:rsidP="00E57DED">
            <w:pPr>
              <w:rPr>
                <w:rFonts w:cs="Arial"/>
              </w:rPr>
            </w:pPr>
            <w:r w:rsidRPr="00E57DED">
              <w:rPr>
                <w:rFonts w:cs="Arial"/>
              </w:rPr>
              <w:t>Хипотония, нарушения на сърдечното кръвообращение (включително исхемия на сърцето), поради хемоконценграция ; това може да доведе например до аритмии, ангина пекторис, остър миокарден инфаркт или синкопи</w:t>
            </w:r>
          </w:p>
        </w:tc>
        <w:tc>
          <w:tcPr>
            <w:tcW w:w="1849" w:type="dxa"/>
          </w:tcPr>
          <w:p w14:paraId="2D3DDCDD" w14:textId="77777777" w:rsidR="00E57DED" w:rsidRPr="00E57DED" w:rsidRDefault="00E57DED" w:rsidP="00E57DED">
            <w:pPr>
              <w:rPr>
                <w:rFonts w:cs="Arial"/>
              </w:rPr>
            </w:pPr>
          </w:p>
        </w:tc>
      </w:tr>
      <w:tr w:rsidR="00E57DED" w14:paraId="65B44F09" w14:textId="77777777" w:rsidTr="00E57DED">
        <w:tc>
          <w:tcPr>
            <w:tcW w:w="1887" w:type="dxa"/>
          </w:tcPr>
          <w:p w14:paraId="1DE3C73A" w14:textId="58A87ACF" w:rsidR="00E57DED" w:rsidRPr="00E57DED" w:rsidRDefault="00E57DED" w:rsidP="00E57DED">
            <w:pPr>
              <w:rPr>
                <w:rFonts w:cs="Arial"/>
              </w:rPr>
            </w:pPr>
            <w:r w:rsidRPr="00E57DED">
              <w:rPr>
                <w:rFonts w:cs="Arial"/>
                <w:b/>
                <w:bCs/>
              </w:rPr>
              <w:t>Съдови нарушения</w:t>
            </w:r>
          </w:p>
        </w:tc>
        <w:tc>
          <w:tcPr>
            <w:tcW w:w="2051" w:type="dxa"/>
          </w:tcPr>
          <w:p w14:paraId="465ECD98" w14:textId="77777777" w:rsidR="00E57DED" w:rsidRPr="00E57DED" w:rsidRDefault="00E57DED" w:rsidP="00E57DED">
            <w:pPr>
              <w:rPr>
                <w:rFonts w:cs="Arial"/>
              </w:rPr>
            </w:pPr>
          </w:p>
        </w:tc>
        <w:tc>
          <w:tcPr>
            <w:tcW w:w="1818" w:type="dxa"/>
          </w:tcPr>
          <w:p w14:paraId="3E020BAC" w14:textId="77777777" w:rsidR="00E57DED" w:rsidRPr="00E57DED" w:rsidRDefault="00E57DED" w:rsidP="00E57DED">
            <w:pPr>
              <w:rPr>
                <w:rFonts w:cs="Arial"/>
              </w:rPr>
            </w:pPr>
          </w:p>
        </w:tc>
        <w:tc>
          <w:tcPr>
            <w:tcW w:w="1971" w:type="dxa"/>
            <w:vAlign w:val="bottom"/>
          </w:tcPr>
          <w:p w14:paraId="6F869BF3" w14:textId="527C2A4B" w:rsidR="00E57DED" w:rsidRPr="00E57DED" w:rsidRDefault="00E57DED" w:rsidP="00E57DED">
            <w:pPr>
              <w:rPr>
                <w:rFonts w:cs="Arial"/>
              </w:rPr>
            </w:pPr>
            <w:r w:rsidRPr="00E57DED">
              <w:rPr>
                <w:rFonts w:cs="Arial"/>
              </w:rPr>
              <w:t>Като следствие от хемоконцентрация могат да настъпят тромбоемболични усложнения</w:t>
            </w:r>
          </w:p>
        </w:tc>
        <w:tc>
          <w:tcPr>
            <w:tcW w:w="1849" w:type="dxa"/>
          </w:tcPr>
          <w:p w14:paraId="1A19AAA6" w14:textId="77777777" w:rsidR="00E57DED" w:rsidRPr="00E57DED" w:rsidRDefault="00E57DED" w:rsidP="00E57DED">
            <w:pPr>
              <w:rPr>
                <w:rFonts w:cs="Arial"/>
              </w:rPr>
            </w:pPr>
          </w:p>
        </w:tc>
      </w:tr>
      <w:tr w:rsidR="00E57DED" w14:paraId="284B2EA9" w14:textId="77777777" w:rsidTr="00E57DED">
        <w:tc>
          <w:tcPr>
            <w:tcW w:w="1887" w:type="dxa"/>
          </w:tcPr>
          <w:p w14:paraId="5148F6F7" w14:textId="006F69F3" w:rsidR="00E57DED" w:rsidRPr="00E57DED" w:rsidRDefault="00E57DED" w:rsidP="00E57DED">
            <w:pPr>
              <w:rPr>
                <w:rFonts w:cs="Arial"/>
              </w:rPr>
            </w:pPr>
            <w:r w:rsidRPr="00E57DED">
              <w:rPr>
                <w:rFonts w:cs="Arial"/>
                <w:b/>
                <w:bCs/>
              </w:rPr>
              <w:t>Стомашно- чревни нарушения</w:t>
            </w:r>
          </w:p>
        </w:tc>
        <w:tc>
          <w:tcPr>
            <w:tcW w:w="2051" w:type="dxa"/>
            <w:vAlign w:val="bottom"/>
          </w:tcPr>
          <w:p w14:paraId="773754BE" w14:textId="4D403591" w:rsidR="00E57DED" w:rsidRPr="00E57DED" w:rsidRDefault="00E57DED" w:rsidP="00E57DED">
            <w:pPr>
              <w:rPr>
                <w:rFonts w:cs="Arial"/>
              </w:rPr>
            </w:pPr>
            <w:r w:rsidRPr="00E57DED">
              <w:rPr>
                <w:rFonts w:cs="Arial"/>
              </w:rPr>
              <w:t>Липса на апетит, болка в стомаха, гадене, повръщане, диария, запек (особено в началото на лечението)</w:t>
            </w:r>
          </w:p>
        </w:tc>
        <w:tc>
          <w:tcPr>
            <w:tcW w:w="1818" w:type="dxa"/>
          </w:tcPr>
          <w:p w14:paraId="20BAF642" w14:textId="3353CE8C" w:rsidR="00E57DED" w:rsidRPr="00E57DED" w:rsidRDefault="00E57DED" w:rsidP="00E57DED">
            <w:pPr>
              <w:rPr>
                <w:rFonts w:cs="Arial"/>
              </w:rPr>
            </w:pPr>
            <w:r w:rsidRPr="00E57DED">
              <w:rPr>
                <w:rFonts w:cs="Arial"/>
              </w:rPr>
              <w:t>Сухота в устата</w:t>
            </w:r>
          </w:p>
        </w:tc>
        <w:tc>
          <w:tcPr>
            <w:tcW w:w="1971" w:type="dxa"/>
          </w:tcPr>
          <w:p w14:paraId="3F8617EB" w14:textId="3127B21E" w:rsidR="00E57DED" w:rsidRPr="00E57DED" w:rsidRDefault="00E57DED" w:rsidP="00E57DED">
            <w:pPr>
              <w:rPr>
                <w:rFonts w:cs="Arial"/>
              </w:rPr>
            </w:pPr>
            <w:r w:rsidRPr="00E57DED">
              <w:rPr>
                <w:rFonts w:cs="Arial"/>
              </w:rPr>
              <w:t>Панкреатит</w:t>
            </w:r>
          </w:p>
        </w:tc>
        <w:tc>
          <w:tcPr>
            <w:tcW w:w="1849" w:type="dxa"/>
          </w:tcPr>
          <w:p w14:paraId="16507953" w14:textId="77777777" w:rsidR="00E57DED" w:rsidRPr="00E57DED" w:rsidRDefault="00E57DED" w:rsidP="00E57DED">
            <w:pPr>
              <w:rPr>
                <w:rFonts w:cs="Arial"/>
              </w:rPr>
            </w:pPr>
          </w:p>
        </w:tc>
      </w:tr>
      <w:tr w:rsidR="00E57DED" w14:paraId="10A7CD41" w14:textId="77777777" w:rsidTr="00E57DED">
        <w:tc>
          <w:tcPr>
            <w:tcW w:w="1887" w:type="dxa"/>
          </w:tcPr>
          <w:p w14:paraId="6749C423" w14:textId="5AE8F9E5" w:rsidR="00E57DED" w:rsidRPr="00E57DED" w:rsidRDefault="00E57DED" w:rsidP="00E57DED">
            <w:pPr>
              <w:rPr>
                <w:rFonts w:cs="Arial"/>
              </w:rPr>
            </w:pPr>
            <w:r w:rsidRPr="00E57DED">
              <w:rPr>
                <w:rFonts w:cs="Arial"/>
                <w:b/>
                <w:bCs/>
              </w:rPr>
              <w:lastRenderedPageBreak/>
              <w:t>Нарушения на имунната система</w:t>
            </w:r>
          </w:p>
        </w:tc>
        <w:tc>
          <w:tcPr>
            <w:tcW w:w="2051" w:type="dxa"/>
          </w:tcPr>
          <w:p w14:paraId="13F65C24" w14:textId="77777777" w:rsidR="00E57DED" w:rsidRPr="00E57DED" w:rsidRDefault="00E57DED" w:rsidP="00E57DED">
            <w:pPr>
              <w:rPr>
                <w:rFonts w:cs="Arial"/>
              </w:rPr>
            </w:pPr>
          </w:p>
        </w:tc>
        <w:tc>
          <w:tcPr>
            <w:tcW w:w="1818" w:type="dxa"/>
          </w:tcPr>
          <w:p w14:paraId="6D399A5B" w14:textId="77777777" w:rsidR="00E57DED" w:rsidRPr="00E57DED" w:rsidRDefault="00E57DED" w:rsidP="00E57DED">
            <w:pPr>
              <w:rPr>
                <w:rFonts w:cs="Arial"/>
              </w:rPr>
            </w:pPr>
          </w:p>
        </w:tc>
        <w:tc>
          <w:tcPr>
            <w:tcW w:w="1971" w:type="dxa"/>
            <w:vAlign w:val="bottom"/>
          </w:tcPr>
          <w:p w14:paraId="55E3879F" w14:textId="36C7AD98" w:rsidR="00E57DED" w:rsidRPr="00E57DED" w:rsidRDefault="00E57DED" w:rsidP="00E57DED">
            <w:pPr>
              <w:rPr>
                <w:rFonts w:cs="Arial"/>
              </w:rPr>
            </w:pPr>
            <w:r w:rsidRPr="00E57DED">
              <w:rPr>
                <w:rFonts w:cs="Arial"/>
              </w:rPr>
              <w:t xml:space="preserve">Алергични реакции (напр. сърбеж, обрив, фоточувствително ст), тежки кожни реакции (напр. синдром на </w:t>
            </w:r>
            <w:r w:rsidRPr="00E57DED">
              <w:rPr>
                <w:rFonts w:cs="Arial"/>
                <w:lang w:val="en-US"/>
              </w:rPr>
              <w:t xml:space="preserve">Stevens-Johnson, </w:t>
            </w:r>
            <w:r w:rsidRPr="00E57DED">
              <w:rPr>
                <w:rFonts w:cs="Arial"/>
              </w:rPr>
              <w:t>токсична епидермална некролиза)</w:t>
            </w:r>
          </w:p>
        </w:tc>
        <w:tc>
          <w:tcPr>
            <w:tcW w:w="1849" w:type="dxa"/>
          </w:tcPr>
          <w:p w14:paraId="14D6D4A0" w14:textId="77777777" w:rsidR="00E57DED" w:rsidRPr="00E57DED" w:rsidRDefault="00E57DED" w:rsidP="00E57DED">
            <w:pPr>
              <w:rPr>
                <w:rFonts w:cs="Arial"/>
              </w:rPr>
            </w:pPr>
          </w:p>
        </w:tc>
      </w:tr>
      <w:tr w:rsidR="00E57DED" w14:paraId="726B7947" w14:textId="77777777" w:rsidTr="00E57DED">
        <w:tc>
          <w:tcPr>
            <w:tcW w:w="1887" w:type="dxa"/>
          </w:tcPr>
          <w:p w14:paraId="1079E2E6" w14:textId="255B6D2C" w:rsidR="00E57DED" w:rsidRPr="00E57DED" w:rsidRDefault="00E57DED" w:rsidP="00E57DED">
            <w:pPr>
              <w:rPr>
                <w:rFonts w:cs="Arial"/>
              </w:rPr>
            </w:pPr>
            <w:r w:rsidRPr="00E57DED">
              <w:rPr>
                <w:rFonts w:cs="Arial"/>
                <w:b/>
                <w:bCs/>
              </w:rPr>
              <w:t>Хепатобилиарни нарушения</w:t>
            </w:r>
          </w:p>
        </w:tc>
        <w:tc>
          <w:tcPr>
            <w:tcW w:w="2051" w:type="dxa"/>
            <w:vAlign w:val="bottom"/>
          </w:tcPr>
          <w:p w14:paraId="2F025272" w14:textId="2FAEFBE2" w:rsidR="00E57DED" w:rsidRPr="00E57DED" w:rsidRDefault="00E57DED" w:rsidP="00E57DED">
            <w:pPr>
              <w:rPr>
                <w:rFonts w:cs="Arial"/>
              </w:rPr>
            </w:pPr>
            <w:r w:rsidRPr="00E57DED">
              <w:rPr>
                <w:rFonts w:cs="Arial"/>
              </w:rPr>
              <w:t>Повишаване на кръвните концентрации на някои чернодробни ензими (</w:t>
            </w:r>
            <w:r>
              <w:rPr>
                <w:rFonts w:cs="Arial"/>
              </w:rPr>
              <w:t>ГГТ</w:t>
            </w:r>
            <w:r w:rsidRPr="00E57DED">
              <w:rPr>
                <w:rFonts w:cs="Arial"/>
              </w:rPr>
              <w:t>).</w:t>
            </w:r>
          </w:p>
        </w:tc>
        <w:tc>
          <w:tcPr>
            <w:tcW w:w="1818" w:type="dxa"/>
          </w:tcPr>
          <w:p w14:paraId="07219E6F" w14:textId="77777777" w:rsidR="00E57DED" w:rsidRPr="00E57DED" w:rsidRDefault="00E57DED" w:rsidP="00E57DED">
            <w:pPr>
              <w:rPr>
                <w:rFonts w:cs="Arial"/>
              </w:rPr>
            </w:pPr>
          </w:p>
        </w:tc>
        <w:tc>
          <w:tcPr>
            <w:tcW w:w="1971" w:type="dxa"/>
          </w:tcPr>
          <w:p w14:paraId="2FC7B296" w14:textId="77777777" w:rsidR="00E57DED" w:rsidRPr="00E57DED" w:rsidRDefault="00E57DED" w:rsidP="00E57DED">
            <w:pPr>
              <w:rPr>
                <w:rFonts w:cs="Arial"/>
              </w:rPr>
            </w:pPr>
          </w:p>
        </w:tc>
        <w:tc>
          <w:tcPr>
            <w:tcW w:w="1849" w:type="dxa"/>
          </w:tcPr>
          <w:p w14:paraId="1B1AE90E" w14:textId="77777777" w:rsidR="00E57DED" w:rsidRPr="00E57DED" w:rsidRDefault="00E57DED" w:rsidP="00E57DED">
            <w:pPr>
              <w:rPr>
                <w:rFonts w:cs="Arial"/>
              </w:rPr>
            </w:pPr>
          </w:p>
        </w:tc>
      </w:tr>
      <w:tr w:rsidR="00E57DED" w14:paraId="70604695" w14:textId="77777777" w:rsidTr="00C25C1A">
        <w:trPr>
          <w:trHeight w:val="1472"/>
        </w:trPr>
        <w:tc>
          <w:tcPr>
            <w:tcW w:w="1887" w:type="dxa"/>
            <w:vAlign w:val="bottom"/>
          </w:tcPr>
          <w:p w14:paraId="51713E8F" w14:textId="77777777" w:rsidR="00E57DED" w:rsidRPr="00E57DED" w:rsidRDefault="00E57DED" w:rsidP="00E57DED">
            <w:pPr>
              <w:rPr>
                <w:rFonts w:cs="Arial"/>
              </w:rPr>
            </w:pPr>
            <w:r w:rsidRPr="00E57DED">
              <w:rPr>
                <w:rFonts w:cs="Arial"/>
                <w:b/>
                <w:bCs/>
              </w:rPr>
              <w:t>Мускулно- скелетни нарушения и нарушения на</w:t>
            </w:r>
          </w:p>
          <w:p w14:paraId="201885AB" w14:textId="0079CB9F" w:rsidR="00E57DED" w:rsidRPr="00E57DED" w:rsidRDefault="00E57DED" w:rsidP="00E57DED">
            <w:pPr>
              <w:rPr>
                <w:rFonts w:cs="Arial"/>
              </w:rPr>
            </w:pPr>
            <w:r w:rsidRPr="00E57DED">
              <w:rPr>
                <w:rFonts w:cs="Arial"/>
                <w:b/>
                <w:bCs/>
              </w:rPr>
              <w:t>съединителната тъкан</w:t>
            </w:r>
          </w:p>
        </w:tc>
        <w:tc>
          <w:tcPr>
            <w:tcW w:w="2051" w:type="dxa"/>
            <w:vAlign w:val="bottom"/>
          </w:tcPr>
          <w:p w14:paraId="67CCA1BF" w14:textId="1F697305" w:rsidR="00E57DED" w:rsidRPr="00E57DED" w:rsidRDefault="00E57DED" w:rsidP="00E57DED">
            <w:pPr>
              <w:rPr>
                <w:rFonts w:cs="Arial"/>
              </w:rPr>
            </w:pPr>
            <w:r w:rsidRPr="00E57DED">
              <w:rPr>
                <w:rFonts w:cs="Arial"/>
              </w:rPr>
              <w:t>Мускулни спазми (особено в началото на лечението)</w:t>
            </w:r>
          </w:p>
        </w:tc>
        <w:tc>
          <w:tcPr>
            <w:tcW w:w="1818" w:type="dxa"/>
          </w:tcPr>
          <w:p w14:paraId="3066182B" w14:textId="77777777" w:rsidR="00E57DED" w:rsidRPr="00E57DED" w:rsidRDefault="00E57DED" w:rsidP="00E57DED">
            <w:pPr>
              <w:rPr>
                <w:rFonts w:cs="Arial"/>
              </w:rPr>
            </w:pPr>
          </w:p>
        </w:tc>
        <w:tc>
          <w:tcPr>
            <w:tcW w:w="1971" w:type="dxa"/>
            <w:vAlign w:val="center"/>
          </w:tcPr>
          <w:p w14:paraId="57BA0628" w14:textId="77777777" w:rsidR="00E57DED" w:rsidRPr="00E57DED" w:rsidRDefault="00E57DED" w:rsidP="00E57DED">
            <w:pPr>
              <w:rPr>
                <w:rFonts w:cs="Arial"/>
              </w:rPr>
            </w:pPr>
          </w:p>
        </w:tc>
        <w:tc>
          <w:tcPr>
            <w:tcW w:w="1849" w:type="dxa"/>
            <w:vAlign w:val="center"/>
          </w:tcPr>
          <w:p w14:paraId="168B12E3" w14:textId="77777777" w:rsidR="00E57DED" w:rsidRPr="00E57DED" w:rsidRDefault="00E57DED" w:rsidP="00E57DED">
            <w:pPr>
              <w:rPr>
                <w:rFonts w:cs="Arial"/>
              </w:rPr>
            </w:pPr>
          </w:p>
        </w:tc>
      </w:tr>
      <w:tr w:rsidR="00E57DED" w14:paraId="145E2D38" w14:textId="77777777" w:rsidTr="00E57DED">
        <w:tc>
          <w:tcPr>
            <w:tcW w:w="1887" w:type="dxa"/>
          </w:tcPr>
          <w:p w14:paraId="057AED6A" w14:textId="3A64A12F" w:rsidR="00E57DED" w:rsidRPr="00E57DED" w:rsidRDefault="00E57DED" w:rsidP="00E57DED">
            <w:pPr>
              <w:rPr>
                <w:rFonts w:cs="Arial"/>
              </w:rPr>
            </w:pPr>
            <w:r w:rsidRPr="00E57DED">
              <w:rPr>
                <w:rFonts w:cs="Arial"/>
                <w:b/>
                <w:bCs/>
              </w:rPr>
              <w:t>Нарушения на бъбреците и пикочните пътища</w:t>
            </w:r>
          </w:p>
        </w:tc>
        <w:tc>
          <w:tcPr>
            <w:tcW w:w="2051" w:type="dxa"/>
          </w:tcPr>
          <w:p w14:paraId="57F2B4D4" w14:textId="77777777" w:rsidR="00E57DED" w:rsidRPr="00E57DED" w:rsidRDefault="00E57DED" w:rsidP="00E57DED">
            <w:pPr>
              <w:rPr>
                <w:rFonts w:cs="Arial"/>
              </w:rPr>
            </w:pPr>
          </w:p>
        </w:tc>
        <w:tc>
          <w:tcPr>
            <w:tcW w:w="1818" w:type="dxa"/>
          </w:tcPr>
          <w:p w14:paraId="15100122" w14:textId="41884EA8" w:rsidR="00E57DED" w:rsidRPr="00E57DED" w:rsidRDefault="00E57DED" w:rsidP="00E57DED">
            <w:pPr>
              <w:rPr>
                <w:rFonts w:cs="Arial"/>
              </w:rPr>
            </w:pPr>
            <w:r w:rsidRPr="00E57DED">
              <w:rPr>
                <w:rFonts w:cs="Arial"/>
              </w:rPr>
              <w:t>Повишаване на концентрациите на креатинина и уреята в кръвта, при пациенти със смущения в микцията (напр. поради хиперплазия на простатата), увеличеното отделяне на урина може да доведе до ретенция на урина и преразтягане на пикочния мехур</w:t>
            </w:r>
          </w:p>
        </w:tc>
        <w:tc>
          <w:tcPr>
            <w:tcW w:w="1971" w:type="dxa"/>
          </w:tcPr>
          <w:p w14:paraId="22084035" w14:textId="77777777" w:rsidR="00E57DED" w:rsidRPr="00E57DED" w:rsidRDefault="00E57DED" w:rsidP="00E57DED">
            <w:pPr>
              <w:rPr>
                <w:rFonts w:cs="Arial"/>
              </w:rPr>
            </w:pPr>
          </w:p>
        </w:tc>
        <w:tc>
          <w:tcPr>
            <w:tcW w:w="1849" w:type="dxa"/>
          </w:tcPr>
          <w:p w14:paraId="3193F657" w14:textId="77777777" w:rsidR="00E57DED" w:rsidRPr="00E57DED" w:rsidRDefault="00E57DED" w:rsidP="00E57DED">
            <w:pPr>
              <w:rPr>
                <w:rFonts w:cs="Arial"/>
              </w:rPr>
            </w:pPr>
          </w:p>
        </w:tc>
      </w:tr>
      <w:tr w:rsidR="00E57DED" w14:paraId="49D7B2E1" w14:textId="77777777" w:rsidTr="00E57DED">
        <w:tc>
          <w:tcPr>
            <w:tcW w:w="1887" w:type="dxa"/>
          </w:tcPr>
          <w:p w14:paraId="7BF96700" w14:textId="253E60EB" w:rsidR="00E57DED" w:rsidRPr="00E57DED" w:rsidRDefault="00E57DED" w:rsidP="00E57DED">
            <w:pPr>
              <w:rPr>
                <w:rFonts w:cs="Arial"/>
              </w:rPr>
            </w:pPr>
            <w:r w:rsidRPr="00E57DED">
              <w:rPr>
                <w:rFonts w:cs="Arial"/>
                <w:b/>
                <w:bCs/>
              </w:rPr>
              <w:t>Общи нарушения</w:t>
            </w:r>
          </w:p>
        </w:tc>
        <w:tc>
          <w:tcPr>
            <w:tcW w:w="2051" w:type="dxa"/>
          </w:tcPr>
          <w:p w14:paraId="29F16AE7" w14:textId="6518E1B3" w:rsidR="00E57DED" w:rsidRPr="00E57DED" w:rsidRDefault="00E57DED" w:rsidP="00E57DED">
            <w:pPr>
              <w:rPr>
                <w:rFonts w:cs="Arial"/>
              </w:rPr>
            </w:pPr>
            <w:r w:rsidRPr="00E57DED">
              <w:rPr>
                <w:rFonts w:cs="Arial"/>
              </w:rPr>
              <w:t xml:space="preserve">Умора, астения (особено в </w:t>
            </w:r>
            <w:r w:rsidRPr="00E57DED">
              <w:rPr>
                <w:rFonts w:cs="Arial"/>
              </w:rPr>
              <w:lastRenderedPageBreak/>
              <w:t>началото на лечението)</w:t>
            </w:r>
          </w:p>
        </w:tc>
        <w:tc>
          <w:tcPr>
            <w:tcW w:w="1818" w:type="dxa"/>
          </w:tcPr>
          <w:p w14:paraId="2D9EFC28" w14:textId="77777777" w:rsidR="00E57DED" w:rsidRPr="00E57DED" w:rsidRDefault="00E57DED" w:rsidP="00E57DED">
            <w:pPr>
              <w:rPr>
                <w:rFonts w:cs="Arial"/>
              </w:rPr>
            </w:pPr>
          </w:p>
        </w:tc>
        <w:tc>
          <w:tcPr>
            <w:tcW w:w="1971" w:type="dxa"/>
          </w:tcPr>
          <w:p w14:paraId="473C5503" w14:textId="77777777" w:rsidR="00E57DED" w:rsidRPr="00E57DED" w:rsidRDefault="00E57DED" w:rsidP="00E57DED">
            <w:pPr>
              <w:rPr>
                <w:rFonts w:cs="Arial"/>
              </w:rPr>
            </w:pPr>
          </w:p>
        </w:tc>
        <w:tc>
          <w:tcPr>
            <w:tcW w:w="1849" w:type="dxa"/>
          </w:tcPr>
          <w:p w14:paraId="70961CB1" w14:textId="77777777" w:rsidR="00E57DED" w:rsidRPr="00E57DED" w:rsidRDefault="00E57DED" w:rsidP="00E57DED">
            <w:pPr>
              <w:rPr>
                <w:rFonts w:cs="Arial"/>
              </w:rPr>
            </w:pPr>
          </w:p>
        </w:tc>
      </w:tr>
      <w:tr w:rsidR="00E57DED" w14:paraId="19F1A819" w14:textId="77777777" w:rsidTr="00E57DED">
        <w:tc>
          <w:tcPr>
            <w:tcW w:w="1887" w:type="dxa"/>
          </w:tcPr>
          <w:p w14:paraId="72F62FE3" w14:textId="06977110" w:rsidR="00E57DED" w:rsidRPr="00E57DED" w:rsidRDefault="00E57DED" w:rsidP="00E57DED">
            <w:pPr>
              <w:rPr>
                <w:rFonts w:cs="Arial"/>
              </w:rPr>
            </w:pPr>
            <w:r w:rsidRPr="00E57DED">
              <w:rPr>
                <w:rFonts w:cs="Arial"/>
                <w:b/>
                <w:bCs/>
              </w:rPr>
              <w:t>Изследвания</w:t>
            </w:r>
          </w:p>
        </w:tc>
        <w:tc>
          <w:tcPr>
            <w:tcW w:w="2051" w:type="dxa"/>
          </w:tcPr>
          <w:p w14:paraId="6998029C" w14:textId="7AD92EE7" w:rsidR="00E57DED" w:rsidRPr="00E57DED" w:rsidRDefault="00E57DED" w:rsidP="00E57DED">
            <w:pPr>
              <w:rPr>
                <w:rFonts w:cs="Arial"/>
              </w:rPr>
            </w:pPr>
            <w:r w:rsidRPr="00E57DED">
              <w:rPr>
                <w:rFonts w:cs="Arial"/>
              </w:rPr>
              <w:t>Повишаване на концентрацията на пикочната киселина или кръвната захар и на липидите в кръвта (триглицериди, холестерол)</w:t>
            </w:r>
          </w:p>
        </w:tc>
        <w:tc>
          <w:tcPr>
            <w:tcW w:w="1818" w:type="dxa"/>
          </w:tcPr>
          <w:p w14:paraId="07A9114A" w14:textId="77777777" w:rsidR="00E57DED" w:rsidRPr="00E57DED" w:rsidRDefault="00E57DED" w:rsidP="00E57DED">
            <w:pPr>
              <w:rPr>
                <w:rFonts w:cs="Arial"/>
              </w:rPr>
            </w:pPr>
          </w:p>
        </w:tc>
        <w:tc>
          <w:tcPr>
            <w:tcW w:w="1971" w:type="dxa"/>
          </w:tcPr>
          <w:p w14:paraId="7C08E599" w14:textId="77777777" w:rsidR="00E57DED" w:rsidRPr="00E57DED" w:rsidRDefault="00E57DED" w:rsidP="00E57DED">
            <w:pPr>
              <w:rPr>
                <w:rFonts w:cs="Arial"/>
              </w:rPr>
            </w:pPr>
          </w:p>
        </w:tc>
        <w:tc>
          <w:tcPr>
            <w:tcW w:w="1849" w:type="dxa"/>
          </w:tcPr>
          <w:p w14:paraId="7C5D14BE" w14:textId="77777777" w:rsidR="00E57DED" w:rsidRPr="00E57DED" w:rsidRDefault="00E57DED" w:rsidP="00E57DED">
            <w:pPr>
              <w:rPr>
                <w:rFonts w:cs="Arial"/>
              </w:rPr>
            </w:pPr>
          </w:p>
        </w:tc>
      </w:tr>
    </w:tbl>
    <w:p w14:paraId="293D826B" w14:textId="66CA9049" w:rsidR="00D228C1" w:rsidRDefault="00D228C1" w:rsidP="0091385D"/>
    <w:p w14:paraId="35628CCF"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u w:val="single"/>
          <w:lang w:eastAsia="bg-BG"/>
        </w:rPr>
        <w:t>Съобщаване на нежелани лекарствени реакции</w:t>
      </w:r>
    </w:p>
    <w:p w14:paraId="040E2C1F" w14:textId="20C0B33F" w:rsidR="00D228C1" w:rsidRPr="00E57DED" w:rsidRDefault="00D228C1" w:rsidP="00D228C1">
      <w:pPr>
        <w:rPr>
          <w:rFonts w:cs="Arial"/>
        </w:rPr>
      </w:pPr>
      <w:r w:rsidRPr="00E57DE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към Изпълнителната агенция по лекарствата, ул. "Дамян Груев" № 8,1303 София, тел.: +35928903417, уебсайт: </w:t>
      </w:r>
      <w:r w:rsidRPr="00E57DED">
        <w:rPr>
          <w:rFonts w:eastAsia="Times New Roman" w:cs="Arial"/>
          <w:lang w:eastAsia="bg-BG"/>
        </w:rPr>
        <w:fldChar w:fldCharType="begin"/>
      </w:r>
      <w:r w:rsidRPr="00E57DED">
        <w:rPr>
          <w:rFonts w:eastAsia="Times New Roman" w:cs="Arial"/>
          <w:lang w:eastAsia="bg-BG"/>
        </w:rPr>
        <w:instrText xml:space="preserve"> HYPERLINK "http://www.bda.bg" </w:instrText>
      </w:r>
      <w:r w:rsidRPr="00E57DED">
        <w:rPr>
          <w:rFonts w:eastAsia="Times New Roman" w:cs="Arial"/>
          <w:lang w:eastAsia="bg-BG"/>
        </w:rPr>
      </w:r>
      <w:r w:rsidRPr="00E57DED">
        <w:rPr>
          <w:rFonts w:eastAsia="Times New Roman" w:cs="Arial"/>
          <w:lang w:eastAsia="bg-BG"/>
        </w:rPr>
        <w:fldChar w:fldCharType="separate"/>
      </w:r>
      <w:r w:rsidRPr="00E57DED">
        <w:rPr>
          <w:rFonts w:eastAsia="Times New Roman" w:cs="Arial"/>
          <w:color w:val="000000"/>
          <w:u w:val="single"/>
          <w:lang w:val="en-US"/>
        </w:rPr>
        <w:t>www.bda.bg</w:t>
      </w:r>
      <w:r w:rsidRPr="00E57DED">
        <w:rPr>
          <w:rFonts w:eastAsia="Times New Roman" w:cs="Arial"/>
          <w:lang w:eastAsia="bg-BG"/>
        </w:rPr>
        <w:fldChar w:fldCharType="end"/>
      </w:r>
      <w:r w:rsidRPr="00E57DED">
        <w:rPr>
          <w:rFonts w:eastAsia="Times New Roman" w:cs="Arial"/>
          <w:color w:val="000000"/>
          <w:lang w:val="en-US"/>
        </w:rPr>
        <w:t xml:space="preserve">. </w:t>
      </w:r>
      <w:r w:rsidRPr="00E57DED">
        <w:rPr>
          <w:rFonts w:eastAsia="Times New Roman" w:cs="Arial"/>
          <w:color w:val="000000"/>
          <w:lang w:eastAsia="bg-BG"/>
        </w:rPr>
        <w:t>Като съобщавате нежелани реакции, можете да дадете своя принос за получаване на повече информация относно безопасността на това лекарство.</w:t>
      </w:r>
    </w:p>
    <w:p w14:paraId="427A7FC6" w14:textId="77777777" w:rsidR="00D228C1" w:rsidRPr="0091385D" w:rsidRDefault="00D228C1"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59851587" w14:textId="77777777" w:rsidR="00D228C1" w:rsidRPr="00E57DED" w:rsidRDefault="00D228C1" w:rsidP="00E57DED">
      <w:pPr>
        <w:pStyle w:val="Heading3"/>
        <w:rPr>
          <w:rFonts w:eastAsia="Times New Roman"/>
          <w:u w:val="single"/>
          <w:lang w:eastAsia="bg-BG"/>
        </w:rPr>
      </w:pPr>
      <w:r w:rsidRPr="00E57DED">
        <w:rPr>
          <w:rFonts w:eastAsia="Times New Roman"/>
          <w:u w:val="single"/>
          <w:lang w:eastAsia="bg-BG"/>
        </w:rPr>
        <w:t>Симптоми</w:t>
      </w:r>
    </w:p>
    <w:p w14:paraId="6197C9E3" w14:textId="77777777" w:rsidR="00D228C1" w:rsidRPr="00D228C1" w:rsidRDefault="00D228C1" w:rsidP="00D228C1">
      <w:pPr>
        <w:spacing w:line="240" w:lineRule="auto"/>
        <w:rPr>
          <w:rFonts w:eastAsia="Times New Roman" w:cs="Arial"/>
          <w:lang w:eastAsia="bg-BG"/>
        </w:rPr>
      </w:pPr>
      <w:r w:rsidRPr="00D228C1">
        <w:rPr>
          <w:rFonts w:eastAsia="Times New Roman" w:cs="Arial"/>
          <w:color w:val="000000"/>
          <w:lang w:eastAsia="bg-BG"/>
        </w:rPr>
        <w:t>Не е известна типична клинична картина на интоксикацията. В случай на предозиране може да има увеличена диуреза с опасност от загуба на течност и електролити, което може да доведе до сомнолентност и обърканост, хипотония и циркулаторен колапс. Могат да настъпят стомашно- чревни нарушения.</w:t>
      </w:r>
    </w:p>
    <w:p w14:paraId="1E5E59BB" w14:textId="77777777" w:rsidR="00D228C1" w:rsidRPr="00E57DED" w:rsidRDefault="00D228C1" w:rsidP="00D228C1">
      <w:pPr>
        <w:spacing w:line="240" w:lineRule="auto"/>
        <w:rPr>
          <w:rFonts w:eastAsia="Times New Roman" w:cs="Arial"/>
          <w:i/>
          <w:iCs/>
          <w:color w:val="000000"/>
          <w:lang w:eastAsia="bg-BG"/>
        </w:rPr>
      </w:pPr>
    </w:p>
    <w:p w14:paraId="1728EE3F" w14:textId="3619FF27" w:rsidR="00D228C1" w:rsidRPr="00E57DED" w:rsidRDefault="00D228C1" w:rsidP="00E57DED">
      <w:pPr>
        <w:pStyle w:val="Heading3"/>
        <w:rPr>
          <w:rFonts w:eastAsia="Times New Roman"/>
          <w:u w:val="single"/>
          <w:lang w:eastAsia="bg-BG"/>
        </w:rPr>
      </w:pPr>
      <w:r w:rsidRPr="00E57DED">
        <w:rPr>
          <w:rFonts w:eastAsia="Times New Roman"/>
          <w:u w:val="single"/>
          <w:lang w:eastAsia="bg-BG"/>
        </w:rPr>
        <w:t>Лечение</w:t>
      </w:r>
    </w:p>
    <w:p w14:paraId="0F0079CB" w14:textId="1848A621" w:rsidR="0091385D" w:rsidRPr="00E57DED" w:rsidRDefault="00D228C1" w:rsidP="00D228C1">
      <w:pPr>
        <w:rPr>
          <w:rFonts w:cs="Arial"/>
        </w:rPr>
      </w:pPr>
      <w:r w:rsidRPr="00E57DED">
        <w:rPr>
          <w:rFonts w:eastAsia="Times New Roman" w:cs="Arial"/>
          <w:color w:val="000000"/>
          <w:lang w:eastAsia="bg-BG"/>
        </w:rPr>
        <w:t>Няма специфичен антидот. Симптомите и признаците на предозиране отслабват</w:t>
      </w:r>
      <w:r w:rsidRPr="00E57DED">
        <w:rPr>
          <w:rFonts w:eastAsia="Times New Roman" w:cs="Arial"/>
          <w:color w:val="000000"/>
          <w:lang w:val="en-US"/>
        </w:rPr>
        <w:t xml:space="preserve"> </w:t>
      </w:r>
      <w:r w:rsidRPr="00E57DED">
        <w:rPr>
          <w:rFonts w:eastAsia="Times New Roman" w:cs="Arial"/>
          <w:color w:val="000000"/>
          <w:lang w:eastAsia="bg-BG"/>
        </w:rPr>
        <w:t>с намаляване  на дозата или преустановяване на лечението с торасемид и едновременно заместване на течностите и електролитите.</w:t>
      </w:r>
    </w:p>
    <w:p w14:paraId="48FF1584" w14:textId="24A51741" w:rsidR="0091385D" w:rsidRPr="00E57DED" w:rsidRDefault="0091385D" w:rsidP="0091385D">
      <w:pPr>
        <w:rPr>
          <w:rFonts w:cs="Arial"/>
        </w:rPr>
      </w:pPr>
    </w:p>
    <w:p w14:paraId="6C79D48E" w14:textId="740BB66E" w:rsidR="00D228C1" w:rsidRPr="00E57DED" w:rsidRDefault="00D228C1" w:rsidP="0091385D">
      <w:pPr>
        <w:rPr>
          <w:rFonts w:cs="Arial"/>
        </w:rPr>
      </w:pPr>
      <w:r w:rsidRPr="00E57DED">
        <w:rPr>
          <w:rFonts w:cs="Arial"/>
        </w:rPr>
        <w:t>Торасемид не се диализира; хемодиализата не увеличава елиминацията.</w:t>
      </w:r>
    </w:p>
    <w:p w14:paraId="526083A7" w14:textId="77777777" w:rsidR="00D228C1" w:rsidRPr="0091385D" w:rsidRDefault="00D228C1"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6EC2C54"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Фармакотерапевтична група: силни (с висок таван) диуретици, сулфонамиди, обикновени</w:t>
      </w:r>
    </w:p>
    <w:p w14:paraId="7D6D5C8B"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АТС код: С03СА04</w:t>
      </w:r>
    </w:p>
    <w:p w14:paraId="6F194431" w14:textId="77777777" w:rsidR="00E57DED" w:rsidRPr="00E57DED" w:rsidRDefault="00E57DED" w:rsidP="00E57DED">
      <w:pPr>
        <w:spacing w:line="240" w:lineRule="auto"/>
        <w:rPr>
          <w:rFonts w:eastAsia="Times New Roman" w:cs="Arial"/>
          <w:color w:val="000000"/>
          <w:szCs w:val="20"/>
          <w:u w:val="single"/>
          <w:lang w:eastAsia="bg-BG"/>
        </w:rPr>
      </w:pPr>
    </w:p>
    <w:p w14:paraId="67842C04" w14:textId="45D74906"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u w:val="single"/>
          <w:lang w:eastAsia="bg-BG"/>
        </w:rPr>
        <w:t>Фармакодинамични ефекти</w:t>
      </w:r>
    </w:p>
    <w:p w14:paraId="54998878"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lastRenderedPageBreak/>
        <w:t xml:space="preserve">Торасемид е бримков диуретик. В ниски дози, обаче, фармакодинамичният му профил наподобява този на тиазидите по отношение на количеството и продължителността на диурезата. В по-високи дози торасемид индуцира дозозависима мощна диуреза с висок таван на ефекта. Торасемид има максимален диуретичен ефект 2-3 часа след перорално приложение. Прилагането на дози между 5 и 100 </w:t>
      </w:r>
      <w:r w:rsidRPr="00E57DED">
        <w:rPr>
          <w:rFonts w:eastAsia="Times New Roman" w:cs="Arial"/>
          <w:color w:val="000000"/>
          <w:szCs w:val="20"/>
          <w:lang w:val="en-US"/>
        </w:rPr>
        <w:t xml:space="preserve">mg </w:t>
      </w:r>
      <w:r w:rsidRPr="00E57DED">
        <w:rPr>
          <w:rFonts w:eastAsia="Times New Roman" w:cs="Arial"/>
          <w:color w:val="000000"/>
          <w:szCs w:val="20"/>
          <w:lang w:eastAsia="bg-BG"/>
        </w:rPr>
        <w:t>при здрави лица показва нарастване на диуретичната активност в логаритмична прогресия.</w:t>
      </w:r>
    </w:p>
    <w:p w14:paraId="28252AA0" w14:textId="3021B913" w:rsidR="0091385D" w:rsidRPr="00E57DED" w:rsidRDefault="00E57DED" w:rsidP="00E57DED">
      <w:pPr>
        <w:rPr>
          <w:rFonts w:cs="Arial"/>
          <w:sz w:val="24"/>
        </w:rPr>
      </w:pPr>
      <w:r w:rsidRPr="00E57DED">
        <w:rPr>
          <w:rFonts w:eastAsia="Times New Roman" w:cs="Arial"/>
          <w:color w:val="000000"/>
          <w:szCs w:val="20"/>
          <w:lang w:eastAsia="bg-BG"/>
        </w:rPr>
        <w:t>Торасемид води най-общо до премахване на отока и особено до подобрение на работното състояние на сърцето, като намалява преднатоварване</w:t>
      </w:r>
      <w:r>
        <w:rPr>
          <w:rFonts w:eastAsia="Times New Roman" w:cs="Arial"/>
          <w:color w:val="000000"/>
          <w:szCs w:val="20"/>
          <w:lang w:eastAsia="bg-BG"/>
        </w:rPr>
        <w:t xml:space="preserve">то и </w:t>
      </w:r>
      <w:r w:rsidRPr="00E57DED">
        <w:rPr>
          <w:rFonts w:eastAsia="Times New Roman" w:cs="Arial"/>
          <w:color w:val="000000"/>
          <w:szCs w:val="20"/>
          <w:lang w:eastAsia="bg-BG"/>
        </w:rPr>
        <w:t>следнатоварването.</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205414B8" w14:textId="77777777" w:rsidR="00E57DED" w:rsidRPr="00E57DED" w:rsidRDefault="00E57DED" w:rsidP="00E57DED">
      <w:pPr>
        <w:pStyle w:val="Heading3"/>
        <w:rPr>
          <w:rFonts w:eastAsia="Times New Roman"/>
          <w:sz w:val="28"/>
          <w:u w:val="single"/>
          <w:lang w:eastAsia="bg-BG"/>
        </w:rPr>
      </w:pPr>
      <w:r w:rsidRPr="00E57DED">
        <w:rPr>
          <w:rFonts w:eastAsia="Times New Roman"/>
          <w:u w:val="single"/>
          <w:lang w:eastAsia="bg-BG"/>
        </w:rPr>
        <w:t>Абсорбция</w:t>
      </w:r>
    </w:p>
    <w:p w14:paraId="54AB9C27"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Торасемид се резорбира бързо и почти напълно след перорално приложение и пикови плазмени нива се достигат след един до два часа. Системната бионаличност след перорално приложение е 80-90%.</w:t>
      </w:r>
    </w:p>
    <w:p w14:paraId="7F470409" w14:textId="77777777" w:rsidR="00E57DED" w:rsidRPr="00E57DED" w:rsidRDefault="00E57DED" w:rsidP="00E57DED">
      <w:pPr>
        <w:spacing w:line="240" w:lineRule="auto"/>
        <w:rPr>
          <w:rFonts w:eastAsia="Times New Roman" w:cs="Arial"/>
          <w:i/>
          <w:iCs/>
          <w:color w:val="000000"/>
          <w:szCs w:val="20"/>
          <w:lang w:eastAsia="bg-BG"/>
        </w:rPr>
      </w:pPr>
    </w:p>
    <w:p w14:paraId="56925EAE" w14:textId="638BA508"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Свързване със серумните протеини</w:t>
      </w:r>
    </w:p>
    <w:p w14:paraId="4847233C"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Над 99% от торасемид се свързват с плазмените протеини, а метаболитиге </w:t>
      </w:r>
      <w:r w:rsidRPr="00E57DED">
        <w:rPr>
          <w:rFonts w:eastAsia="Times New Roman" w:cs="Arial"/>
          <w:color w:val="000000"/>
          <w:szCs w:val="20"/>
          <w:lang w:val="en-US"/>
        </w:rPr>
        <w:t xml:space="preserve">Ml, </w:t>
      </w:r>
      <w:r w:rsidRPr="00E57DED">
        <w:rPr>
          <w:rFonts w:eastAsia="Times New Roman" w:cs="Arial"/>
          <w:color w:val="000000"/>
          <w:szCs w:val="20"/>
          <w:lang w:eastAsia="bg-BG"/>
        </w:rPr>
        <w:t>M3 и М5 се свързват съответно в 86%, 95% и 97%.</w:t>
      </w:r>
    </w:p>
    <w:p w14:paraId="52716710" w14:textId="77777777" w:rsidR="00E57DED" w:rsidRPr="00E57DED" w:rsidRDefault="00E57DED" w:rsidP="00E57DED">
      <w:pPr>
        <w:spacing w:line="240" w:lineRule="auto"/>
        <w:rPr>
          <w:rFonts w:eastAsia="Times New Roman" w:cs="Arial"/>
          <w:color w:val="000000"/>
          <w:szCs w:val="20"/>
          <w:u w:val="single"/>
          <w:lang w:eastAsia="bg-BG"/>
        </w:rPr>
      </w:pPr>
    </w:p>
    <w:p w14:paraId="6C1F8F75" w14:textId="16D05C4B" w:rsidR="00E57DED" w:rsidRPr="00E57DED" w:rsidRDefault="00E57DED" w:rsidP="00E57DED">
      <w:pPr>
        <w:pStyle w:val="Heading3"/>
        <w:rPr>
          <w:rFonts w:eastAsia="Times New Roman"/>
          <w:sz w:val="28"/>
          <w:u w:val="single"/>
          <w:lang w:eastAsia="bg-BG"/>
        </w:rPr>
      </w:pPr>
      <w:r w:rsidRPr="00E57DED">
        <w:rPr>
          <w:rFonts w:eastAsia="Times New Roman"/>
          <w:u w:val="single"/>
          <w:lang w:eastAsia="bg-BG"/>
        </w:rPr>
        <w:t>Разпределение</w:t>
      </w:r>
    </w:p>
    <w:p w14:paraId="11CF7378"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Привидният обем на разпределение е 16 </w:t>
      </w:r>
      <w:r w:rsidRPr="00E57DED">
        <w:rPr>
          <w:rFonts w:eastAsia="Times New Roman" w:cs="Arial"/>
          <w:color w:val="000000"/>
          <w:szCs w:val="20"/>
          <w:lang w:val="en-US"/>
        </w:rPr>
        <w:t>l</w:t>
      </w:r>
      <w:r w:rsidRPr="00E57DED">
        <w:rPr>
          <w:rFonts w:eastAsia="Times New Roman" w:cs="Arial"/>
          <w:color w:val="000000"/>
          <w:szCs w:val="20"/>
          <w:lang w:eastAsia="bg-BG"/>
        </w:rPr>
        <w:t xml:space="preserve"> </w:t>
      </w:r>
      <w:r w:rsidRPr="00E57DED">
        <w:rPr>
          <w:rFonts w:eastAsia="Times New Roman" w:cs="Arial"/>
          <w:color w:val="000000"/>
          <w:szCs w:val="20"/>
          <w:lang w:val="en-US"/>
        </w:rPr>
        <w:t>(</w:t>
      </w:r>
      <w:proofErr w:type="spellStart"/>
      <w:r w:rsidRPr="00E57DED">
        <w:rPr>
          <w:rFonts w:eastAsia="Times New Roman" w:cs="Arial"/>
          <w:color w:val="000000"/>
          <w:szCs w:val="20"/>
          <w:lang w:val="en-US"/>
        </w:rPr>
        <w:t>Vz</w:t>
      </w:r>
      <w:proofErr w:type="spellEnd"/>
      <w:r w:rsidRPr="00E57DED">
        <w:rPr>
          <w:rFonts w:eastAsia="Times New Roman" w:cs="Arial"/>
          <w:color w:val="000000"/>
          <w:szCs w:val="20"/>
          <w:lang w:val="en-US"/>
        </w:rPr>
        <w:t xml:space="preserve">: </w:t>
      </w:r>
      <w:r w:rsidRPr="00E57DED">
        <w:rPr>
          <w:rFonts w:eastAsia="Times New Roman" w:cs="Arial"/>
          <w:color w:val="000000"/>
          <w:szCs w:val="20"/>
          <w:lang w:eastAsia="bg-BG"/>
        </w:rPr>
        <w:t xml:space="preserve">16 </w:t>
      </w:r>
      <w:r w:rsidRPr="00E57DED">
        <w:rPr>
          <w:rFonts w:eastAsia="Times New Roman" w:cs="Arial"/>
          <w:color w:val="000000"/>
          <w:szCs w:val="20"/>
          <w:lang w:val="en-US"/>
        </w:rPr>
        <w:t>l</w:t>
      </w:r>
      <w:r w:rsidRPr="00E57DED">
        <w:rPr>
          <w:rFonts w:eastAsia="Times New Roman" w:cs="Arial"/>
          <w:color w:val="000000"/>
          <w:szCs w:val="20"/>
          <w:lang w:eastAsia="bg-BG"/>
        </w:rPr>
        <w:t>).</w:t>
      </w:r>
    </w:p>
    <w:p w14:paraId="174395A3" w14:textId="77777777" w:rsidR="00E57DED" w:rsidRPr="00E57DED" w:rsidRDefault="00E57DED" w:rsidP="00E57DED">
      <w:pPr>
        <w:spacing w:line="240" w:lineRule="auto"/>
        <w:rPr>
          <w:rFonts w:eastAsia="Times New Roman" w:cs="Arial"/>
          <w:i/>
          <w:iCs/>
          <w:color w:val="000000"/>
          <w:szCs w:val="20"/>
          <w:lang w:eastAsia="bg-BG"/>
        </w:rPr>
      </w:pPr>
    </w:p>
    <w:p w14:paraId="5E8D6EBA" w14:textId="3AEFA96D"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Биотрансформация</w:t>
      </w:r>
    </w:p>
    <w:p w14:paraId="72DDAEE2"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Торасемид се метаболизира до три метаболита, </w:t>
      </w:r>
      <w:r w:rsidRPr="00E57DED">
        <w:rPr>
          <w:rFonts w:eastAsia="Times New Roman" w:cs="Arial"/>
          <w:color w:val="000000"/>
          <w:szCs w:val="20"/>
          <w:lang w:val="en-US"/>
        </w:rPr>
        <w:t xml:space="preserve">Ml, </w:t>
      </w:r>
      <w:r w:rsidRPr="00E57DED">
        <w:rPr>
          <w:rFonts w:eastAsia="Times New Roman" w:cs="Arial"/>
          <w:color w:val="000000"/>
          <w:szCs w:val="20"/>
          <w:lang w:eastAsia="bg-BG"/>
        </w:rPr>
        <w:t xml:space="preserve">M3 и М5 посредством последователни реакции на окисление, хидроксилиране или хидроксилиране на пръстена. Хидроксилираните метаболити притежават диуретична активност. Метаболитиге </w:t>
      </w:r>
      <w:r w:rsidRPr="00E57DED">
        <w:rPr>
          <w:rFonts w:eastAsia="Times New Roman" w:cs="Arial"/>
          <w:color w:val="000000"/>
          <w:szCs w:val="20"/>
          <w:lang w:val="en-US"/>
        </w:rPr>
        <w:t xml:space="preserve">Ml </w:t>
      </w:r>
      <w:r w:rsidRPr="00E57DED">
        <w:rPr>
          <w:rFonts w:eastAsia="Times New Roman" w:cs="Arial"/>
          <w:color w:val="000000"/>
          <w:szCs w:val="20"/>
          <w:lang w:eastAsia="bg-BG"/>
        </w:rPr>
        <w:t>и M3 прибавят до около 10% от фармакодинамичния ефект, докато М5 е неактивен.</w:t>
      </w:r>
    </w:p>
    <w:p w14:paraId="1195CD3F" w14:textId="77777777" w:rsidR="00E57DED" w:rsidRPr="00E57DED" w:rsidRDefault="00E57DED" w:rsidP="00E57DED">
      <w:pPr>
        <w:spacing w:line="240" w:lineRule="auto"/>
        <w:rPr>
          <w:rFonts w:eastAsia="Times New Roman" w:cs="Arial"/>
          <w:color w:val="000000"/>
          <w:szCs w:val="20"/>
          <w:u w:val="single"/>
          <w:lang w:eastAsia="bg-BG"/>
        </w:rPr>
      </w:pPr>
    </w:p>
    <w:p w14:paraId="3D8B01B9" w14:textId="13F3F8A0" w:rsidR="00E57DED" w:rsidRPr="00E57DED" w:rsidRDefault="00E57DED" w:rsidP="00E57DED">
      <w:pPr>
        <w:pStyle w:val="Heading3"/>
        <w:rPr>
          <w:rFonts w:eastAsia="Times New Roman"/>
          <w:sz w:val="28"/>
          <w:u w:val="single"/>
          <w:lang w:eastAsia="bg-BG"/>
        </w:rPr>
      </w:pPr>
      <w:r w:rsidRPr="00E57DED">
        <w:rPr>
          <w:rFonts w:eastAsia="Times New Roman"/>
          <w:u w:val="single"/>
          <w:lang w:eastAsia="bg-BG"/>
        </w:rPr>
        <w:t>Елиминиране</w:t>
      </w:r>
    </w:p>
    <w:p w14:paraId="18CDE629"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Времето на полуживот на торасемид и неговите метаболити е три до четири часа при здрави лица. Тоталният клирънс на торасемид е 40 </w:t>
      </w:r>
      <w:r w:rsidRPr="00E57DED">
        <w:rPr>
          <w:rFonts w:eastAsia="Times New Roman" w:cs="Arial"/>
          <w:color w:val="000000"/>
          <w:szCs w:val="20"/>
          <w:lang w:val="en-US"/>
        </w:rPr>
        <w:t xml:space="preserve">ml/min </w:t>
      </w:r>
      <w:r w:rsidRPr="00E57DED">
        <w:rPr>
          <w:rFonts w:eastAsia="Times New Roman" w:cs="Arial"/>
          <w:color w:val="000000"/>
          <w:szCs w:val="20"/>
          <w:lang w:eastAsia="bg-BG"/>
        </w:rPr>
        <w:t xml:space="preserve">и бъбречния клирьнс е около 10 </w:t>
      </w:r>
      <w:r w:rsidRPr="00E57DED">
        <w:rPr>
          <w:rFonts w:eastAsia="Times New Roman" w:cs="Arial"/>
          <w:color w:val="000000"/>
          <w:szCs w:val="20"/>
          <w:lang w:val="en-US"/>
        </w:rPr>
        <w:t xml:space="preserve">ml/min. </w:t>
      </w:r>
      <w:r w:rsidRPr="00E57DED">
        <w:rPr>
          <w:rFonts w:eastAsia="Times New Roman" w:cs="Arial"/>
          <w:color w:val="000000"/>
          <w:szCs w:val="20"/>
          <w:lang w:eastAsia="bg-BG"/>
        </w:rPr>
        <w:t xml:space="preserve">Около 80% от приложената доза се екскретира под формата на торасемид и метаболити в бъбречните тубули - торасемид 24%, </w:t>
      </w:r>
      <w:r w:rsidRPr="00E57DED">
        <w:rPr>
          <w:rFonts w:eastAsia="Times New Roman" w:cs="Arial"/>
          <w:color w:val="000000"/>
          <w:szCs w:val="20"/>
          <w:lang w:val="en-US"/>
        </w:rPr>
        <w:t xml:space="preserve">Ml </w:t>
      </w:r>
      <w:r w:rsidRPr="00E57DED">
        <w:rPr>
          <w:rFonts w:eastAsia="Times New Roman" w:cs="Arial"/>
          <w:color w:val="000000"/>
          <w:szCs w:val="20"/>
          <w:lang w:eastAsia="bg-BG"/>
        </w:rPr>
        <w:t>12%, M3 3%, М5 41%.</w:t>
      </w:r>
    </w:p>
    <w:p w14:paraId="1C1CB261" w14:textId="77777777" w:rsidR="00E57DED" w:rsidRPr="00E57DED" w:rsidRDefault="00E57DED" w:rsidP="00E57DED">
      <w:pPr>
        <w:spacing w:line="240" w:lineRule="auto"/>
        <w:rPr>
          <w:rFonts w:eastAsia="Times New Roman" w:cs="Arial"/>
          <w:color w:val="000000"/>
          <w:szCs w:val="20"/>
          <w:lang w:eastAsia="bg-BG"/>
        </w:rPr>
      </w:pPr>
    </w:p>
    <w:p w14:paraId="2E035F1B" w14:textId="3A8504FA"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При наличие на бъбречна недостатъчност времето на полуживот на торасемид е непроменен, полуживотьт на метаболитиге му M3 и М5, обаче, се удължава. Торасемид и неговите метаболити не се очистват съществено посредством хемодиализа и хемофилтрация.</w:t>
      </w:r>
    </w:p>
    <w:p w14:paraId="6FB98089" w14:textId="77777777" w:rsidR="00E57DED" w:rsidRPr="00E57DED" w:rsidRDefault="00E57DED" w:rsidP="00E57DED">
      <w:pPr>
        <w:spacing w:line="240" w:lineRule="auto"/>
        <w:rPr>
          <w:rFonts w:eastAsia="Times New Roman" w:cs="Arial"/>
          <w:color w:val="000000"/>
          <w:szCs w:val="20"/>
          <w:lang w:eastAsia="bg-BG"/>
        </w:rPr>
      </w:pPr>
    </w:p>
    <w:p w14:paraId="148BA3FC" w14:textId="764A791A" w:rsidR="0091385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При пациенти с чернодробно увреждане се наблюдава повишаване на плазмените концентрации на торасемид, вероятно поради намаляване на чернодробния метаболизъм. При пациенти със сърдечна или чернодробна недостатъчност времето на полуживот на торасемид и неговия метаболит М5 са леко повишени, акумулация, обаче, е малко вероятна (вижте точка</w:t>
      </w:r>
      <w:r w:rsidRPr="00E57DED">
        <w:rPr>
          <w:rFonts w:eastAsia="Times New Roman" w:cs="Arial"/>
          <w:sz w:val="28"/>
          <w:szCs w:val="24"/>
          <w:lang w:val="en-US" w:eastAsia="bg-BG"/>
        </w:rPr>
        <w:t xml:space="preserve"> </w:t>
      </w:r>
      <w:r w:rsidRPr="00E57DED">
        <w:rPr>
          <w:rFonts w:eastAsia="Times New Roman" w:cs="Arial"/>
          <w:color w:val="000000"/>
          <w:szCs w:val="20"/>
          <w:lang w:eastAsia="bg-BG"/>
        </w:rPr>
        <w:t>4.2).</w:t>
      </w:r>
    </w:p>
    <w:p w14:paraId="4EE1BB0B" w14:textId="77777777" w:rsidR="0091385D" w:rsidRPr="0091385D" w:rsidRDefault="0091385D" w:rsidP="0091385D"/>
    <w:p w14:paraId="648E39DA" w14:textId="44D16CBD" w:rsidR="00CF77F7" w:rsidRDefault="002C50EE" w:rsidP="004A448E">
      <w:pPr>
        <w:pStyle w:val="Heading2"/>
      </w:pPr>
      <w:r>
        <w:lastRenderedPageBreak/>
        <w:t>5.3. Предклинични данни за безопасност</w:t>
      </w:r>
    </w:p>
    <w:p w14:paraId="31455D09" w14:textId="4D0EFBF5" w:rsidR="0091385D" w:rsidRDefault="0091385D" w:rsidP="0091385D"/>
    <w:p w14:paraId="5A538CD4"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 xml:space="preserve">Предклиничните данни не показват особен риск за хората на </w:t>
      </w:r>
      <w:r w:rsidRPr="00E57DED">
        <w:rPr>
          <w:rFonts w:eastAsia="Times New Roman" w:cs="Arial"/>
          <w:i/>
          <w:iCs/>
          <w:color w:val="000000"/>
          <w:szCs w:val="20"/>
          <w:lang w:eastAsia="bg-BG"/>
        </w:rPr>
        <w:t>база</w:t>
      </w:r>
      <w:r w:rsidRPr="00E57DED">
        <w:rPr>
          <w:rFonts w:eastAsia="Times New Roman" w:cs="Arial"/>
          <w:color w:val="000000"/>
          <w:szCs w:val="20"/>
          <w:lang w:eastAsia="bg-BG"/>
        </w:rPr>
        <w:t xml:space="preserve"> на изпитвания за остра токсичност, генотоксичност и карциногенен потенциал.</w:t>
      </w:r>
    </w:p>
    <w:p w14:paraId="55ECDE5E" w14:textId="77777777" w:rsidR="00E57DED" w:rsidRPr="00E57DED" w:rsidRDefault="00E57DED" w:rsidP="00E57DED">
      <w:pPr>
        <w:spacing w:line="240" w:lineRule="auto"/>
        <w:rPr>
          <w:rFonts w:eastAsia="Times New Roman" w:cs="Arial"/>
          <w:color w:val="000000"/>
          <w:szCs w:val="20"/>
          <w:lang w:eastAsia="bg-BG"/>
        </w:rPr>
      </w:pPr>
    </w:p>
    <w:p w14:paraId="524E93CE" w14:textId="12760D6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Счита се, че измененията наблюдавани в изпитвания за токсичност при кучета и плъхове се дължат на изразения фармакодинамичен ефект (диуреза). Наблюдаваните изменения са понижаване на телесното тегло, повишаване на креатинина и уреята и бъбречни увреждания като дилатация на тубулите и интерстициален нефрит. Всички причинени от лекарствения продукт изменения са обратими.</w:t>
      </w:r>
    </w:p>
    <w:p w14:paraId="6B13EB10" w14:textId="77777777" w:rsidR="00E57DED" w:rsidRPr="00E57DED" w:rsidRDefault="00E57DED" w:rsidP="00E57DED">
      <w:pPr>
        <w:spacing w:line="240" w:lineRule="auto"/>
        <w:rPr>
          <w:rFonts w:eastAsia="Times New Roman" w:cs="Arial"/>
          <w:color w:val="000000"/>
          <w:szCs w:val="20"/>
          <w:lang w:eastAsia="bg-BG"/>
        </w:rPr>
      </w:pPr>
    </w:p>
    <w:p w14:paraId="2B892A2B" w14:textId="7B1B8D98"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Репродуктивна токсикология: Изпитвания при плъховете не показват тератогенен ефект, след по-високи дози, обаче, се наблюдават фетална и майчина токсичност при бременни зайци и плъхове. Не се наблюдава ефект върху фертилитета. Торасемид преминава във фетуса и води до електролитен дисбаланс.</w:t>
      </w:r>
    </w:p>
    <w:p w14:paraId="550E7AA6" w14:textId="77777777" w:rsidR="00E57DED" w:rsidRPr="00E57DED" w:rsidRDefault="00E57DED" w:rsidP="00E57DED">
      <w:pPr>
        <w:rPr>
          <w:rFonts w:eastAsia="Times New Roman" w:cs="Arial"/>
          <w:color w:val="000000"/>
          <w:szCs w:val="20"/>
          <w:lang w:eastAsia="bg-BG"/>
        </w:rPr>
      </w:pPr>
    </w:p>
    <w:p w14:paraId="52E4D01A" w14:textId="762DC5E9" w:rsidR="0091385D" w:rsidRPr="00E57DED" w:rsidRDefault="00E57DED" w:rsidP="00E57DED">
      <w:pPr>
        <w:rPr>
          <w:rFonts w:cs="Arial"/>
          <w:sz w:val="24"/>
        </w:rPr>
      </w:pPr>
      <w:r w:rsidRPr="00E57DED">
        <w:rPr>
          <w:rFonts w:eastAsia="Times New Roman" w:cs="Arial"/>
          <w:color w:val="000000"/>
          <w:szCs w:val="20"/>
          <w:lang w:eastAsia="bg-BG"/>
        </w:rPr>
        <w:t>При мишки торасемид не показва данни за карциногенен потенциал. При плъхове, в групата женски животни, при които се прилага висока доза се наблюдава статистически значимо повишаване на честотата на бъбречни аденоми и карциноми. Това, изглежда, няма практическо значение за терапевтичните дози, прилагани при хора.</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2A09EB9A" w14:textId="77777777" w:rsidR="00E57DED" w:rsidRPr="00E57DED" w:rsidRDefault="00E57DED" w:rsidP="00E57DED">
      <w:pPr>
        <w:spacing w:line="240" w:lineRule="auto"/>
        <w:rPr>
          <w:rFonts w:eastAsia="Times New Roman" w:cs="Arial"/>
          <w:sz w:val="28"/>
          <w:szCs w:val="24"/>
          <w:lang w:val="en-US" w:eastAsia="bg-BG"/>
        </w:rPr>
      </w:pPr>
      <w:r w:rsidRPr="00E57DED">
        <w:rPr>
          <w:rFonts w:eastAsia="Times New Roman" w:cs="Arial"/>
          <w:color w:val="000000"/>
          <w:szCs w:val="20"/>
          <w:lang w:val="en-US"/>
        </w:rPr>
        <w:t xml:space="preserve">Sandoz </w:t>
      </w:r>
      <w:proofErr w:type="spellStart"/>
      <w:r w:rsidRPr="00E57DED">
        <w:rPr>
          <w:rFonts w:eastAsia="Times New Roman" w:cs="Arial"/>
          <w:color w:val="000000"/>
          <w:szCs w:val="20"/>
          <w:lang w:val="en-US"/>
        </w:rPr>
        <w:t>d.d</w:t>
      </w:r>
      <w:proofErr w:type="spellEnd"/>
      <w:r w:rsidRPr="00E57DED">
        <w:rPr>
          <w:rFonts w:eastAsia="Times New Roman" w:cs="Arial"/>
          <w:color w:val="000000"/>
          <w:szCs w:val="20"/>
          <w:lang w:val="en-US"/>
        </w:rPr>
        <w:t>.</w:t>
      </w:r>
    </w:p>
    <w:p w14:paraId="59A03974" w14:textId="77777777" w:rsidR="00E57DED" w:rsidRPr="00E57DED" w:rsidRDefault="00E57DED" w:rsidP="00E57DED">
      <w:pPr>
        <w:spacing w:line="240" w:lineRule="auto"/>
        <w:rPr>
          <w:rFonts w:eastAsia="Times New Roman" w:cs="Arial"/>
          <w:sz w:val="28"/>
          <w:szCs w:val="24"/>
          <w:lang w:val="en-US" w:eastAsia="bg-BG"/>
        </w:rPr>
      </w:pPr>
      <w:proofErr w:type="spellStart"/>
      <w:r w:rsidRPr="00E57DED">
        <w:rPr>
          <w:rFonts w:eastAsia="Times New Roman" w:cs="Arial"/>
          <w:color w:val="000000"/>
          <w:szCs w:val="20"/>
          <w:lang w:val="en-US"/>
        </w:rPr>
        <w:t>Verovskova</w:t>
      </w:r>
      <w:proofErr w:type="spellEnd"/>
      <w:r w:rsidRPr="00E57DED">
        <w:rPr>
          <w:rFonts w:eastAsia="Times New Roman" w:cs="Arial"/>
          <w:color w:val="000000"/>
          <w:szCs w:val="20"/>
          <w:lang w:val="en-US"/>
        </w:rPr>
        <w:t xml:space="preserve"> </w:t>
      </w:r>
      <w:r w:rsidRPr="00E57DED">
        <w:rPr>
          <w:rFonts w:eastAsia="Times New Roman" w:cs="Arial"/>
          <w:color w:val="000000"/>
          <w:szCs w:val="20"/>
          <w:lang w:eastAsia="bg-BG"/>
        </w:rPr>
        <w:t xml:space="preserve">57, 1000 </w:t>
      </w:r>
      <w:r w:rsidRPr="00E57DED">
        <w:rPr>
          <w:rFonts w:eastAsia="Times New Roman" w:cs="Arial"/>
          <w:color w:val="000000"/>
          <w:szCs w:val="20"/>
          <w:lang w:val="en-US"/>
        </w:rPr>
        <w:t>Ljubljana</w:t>
      </w:r>
    </w:p>
    <w:p w14:paraId="3FD825DB" w14:textId="72C8EE0E" w:rsidR="0091385D" w:rsidRPr="00E57DED" w:rsidRDefault="00E57DED" w:rsidP="00E57DED">
      <w:pPr>
        <w:rPr>
          <w:rFonts w:cs="Arial"/>
          <w:sz w:val="24"/>
        </w:rPr>
      </w:pPr>
      <w:r w:rsidRPr="00E57DED">
        <w:rPr>
          <w:rFonts w:eastAsia="Times New Roman" w:cs="Arial"/>
          <w:color w:val="000000"/>
          <w:szCs w:val="20"/>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33A3061A"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 xml:space="preserve">Торазидекс 5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r w:rsidRPr="00E57DED">
        <w:rPr>
          <w:rFonts w:eastAsia="Times New Roman" w:cs="Arial"/>
          <w:color w:val="000000"/>
          <w:szCs w:val="20"/>
          <w:lang w:eastAsia="bg-BG"/>
        </w:rPr>
        <w:t xml:space="preserve"> </w:t>
      </w:r>
      <w:proofErr w:type="spellStart"/>
      <w:r w:rsidRPr="00E57DED">
        <w:rPr>
          <w:rFonts w:eastAsia="Times New Roman" w:cs="Arial"/>
          <w:color w:val="000000"/>
          <w:szCs w:val="20"/>
          <w:lang w:val="en-US"/>
        </w:rPr>
        <w:t>Pe</w:t>
      </w:r>
      <w:proofErr w:type="spellEnd"/>
      <w:r w:rsidRPr="00E57DED">
        <w:rPr>
          <w:rFonts w:eastAsia="Times New Roman" w:cs="Arial"/>
          <w:color w:val="000000"/>
          <w:szCs w:val="20"/>
          <w:lang w:eastAsia="bg-BG"/>
        </w:rPr>
        <w:t>г</w:t>
      </w:r>
      <w:r w:rsidRPr="00E57DED">
        <w:rPr>
          <w:rFonts w:eastAsia="Times New Roman" w:cs="Arial"/>
          <w:color w:val="000000"/>
          <w:szCs w:val="20"/>
          <w:lang w:val="en-US"/>
        </w:rPr>
        <w:t xml:space="preserve">.No: </w:t>
      </w:r>
      <w:r w:rsidRPr="00E57DED">
        <w:rPr>
          <w:rFonts w:eastAsia="Times New Roman" w:cs="Arial"/>
          <w:color w:val="000000"/>
          <w:szCs w:val="20"/>
          <w:lang w:eastAsia="bg-BG"/>
        </w:rPr>
        <w:t>20100036</w:t>
      </w:r>
    </w:p>
    <w:p w14:paraId="6E892CE5" w14:textId="102DEE43" w:rsidR="0091385D" w:rsidRPr="00E57DED" w:rsidRDefault="00E57DED" w:rsidP="00E57DED">
      <w:pPr>
        <w:rPr>
          <w:rFonts w:cs="Arial"/>
          <w:sz w:val="24"/>
        </w:rPr>
      </w:pPr>
      <w:r w:rsidRPr="00E57DED">
        <w:rPr>
          <w:rFonts w:eastAsia="Times New Roman" w:cs="Arial"/>
          <w:i/>
          <w:iCs/>
          <w:color w:val="000000"/>
          <w:szCs w:val="20"/>
          <w:lang w:eastAsia="bg-BG"/>
        </w:rPr>
        <w:t xml:space="preserve">Торазидекс 10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r w:rsidRPr="00E57DED">
        <w:rPr>
          <w:rFonts w:eastAsia="Times New Roman" w:cs="Arial"/>
          <w:color w:val="000000"/>
          <w:szCs w:val="20"/>
          <w:lang w:eastAsia="bg-BG"/>
        </w:rPr>
        <w:t xml:space="preserve"> </w:t>
      </w:r>
      <w:proofErr w:type="spellStart"/>
      <w:r w:rsidRPr="00E57DED">
        <w:rPr>
          <w:rFonts w:eastAsia="Times New Roman" w:cs="Arial"/>
          <w:color w:val="000000"/>
          <w:szCs w:val="20"/>
          <w:lang w:val="en-US"/>
        </w:rPr>
        <w:t>Pe</w:t>
      </w:r>
      <w:proofErr w:type="spellEnd"/>
      <w:r w:rsidRPr="00E57DED">
        <w:rPr>
          <w:rFonts w:eastAsia="Times New Roman" w:cs="Arial"/>
          <w:color w:val="000000"/>
          <w:szCs w:val="20"/>
          <w:lang w:eastAsia="bg-BG"/>
        </w:rPr>
        <w:t>г</w:t>
      </w:r>
      <w:r w:rsidRPr="00E57DED">
        <w:rPr>
          <w:rFonts w:eastAsia="Times New Roman" w:cs="Arial"/>
          <w:color w:val="000000"/>
          <w:szCs w:val="20"/>
          <w:lang w:val="en-US"/>
        </w:rPr>
        <w:t xml:space="preserve">.No: </w:t>
      </w:r>
      <w:r w:rsidRPr="00E57DED">
        <w:rPr>
          <w:rFonts w:eastAsia="Times New Roman" w:cs="Arial"/>
          <w:color w:val="000000"/>
          <w:szCs w:val="20"/>
          <w:lang w:eastAsia="bg-BG"/>
        </w:rPr>
        <w:t>20100043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6961F774"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 xml:space="preserve">Торазидекс 5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p>
    <w:p w14:paraId="6E5F0F1B"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Дата</w:t>
      </w:r>
      <w:r w:rsidRPr="00E57DED">
        <w:rPr>
          <w:rFonts w:eastAsia="Times New Roman" w:cs="Arial"/>
          <w:color w:val="000000"/>
          <w:szCs w:val="20"/>
          <w:lang w:val="en-US"/>
        </w:rPr>
        <w:t xml:space="preserve"> </w:t>
      </w:r>
      <w:r w:rsidRPr="00E57DED">
        <w:rPr>
          <w:rFonts w:eastAsia="Times New Roman" w:cs="Arial"/>
          <w:color w:val="000000"/>
          <w:szCs w:val="20"/>
          <w:lang w:eastAsia="bg-BG"/>
        </w:rPr>
        <w:t>на първо РУ: 21.01.2010</w:t>
      </w:r>
    </w:p>
    <w:p w14:paraId="4FD36336"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Дата на последно подновяване: 24.01.2015</w:t>
      </w:r>
    </w:p>
    <w:p w14:paraId="1CD29C47" w14:textId="77777777" w:rsidR="00E57DED" w:rsidRPr="00E57DED" w:rsidRDefault="00E57DED" w:rsidP="00E57DED">
      <w:pPr>
        <w:spacing w:line="240" w:lineRule="auto"/>
        <w:rPr>
          <w:rFonts w:eastAsia="Times New Roman" w:cs="Arial"/>
          <w:i/>
          <w:iCs/>
          <w:color w:val="000000"/>
          <w:szCs w:val="20"/>
          <w:lang w:eastAsia="bg-BG"/>
        </w:rPr>
      </w:pPr>
    </w:p>
    <w:p w14:paraId="7B91F7BD" w14:textId="72E6D6FD" w:rsidR="00E57DED" w:rsidRPr="00E57DED" w:rsidRDefault="00E57DED" w:rsidP="00E57DED">
      <w:pPr>
        <w:spacing w:line="240" w:lineRule="auto"/>
        <w:rPr>
          <w:rFonts w:eastAsia="Times New Roman" w:cs="Arial"/>
          <w:sz w:val="28"/>
          <w:szCs w:val="24"/>
          <w:lang w:eastAsia="bg-BG"/>
        </w:rPr>
      </w:pPr>
      <w:r w:rsidRPr="00E57DED">
        <w:rPr>
          <w:rFonts w:eastAsia="Times New Roman" w:cs="Arial"/>
          <w:i/>
          <w:iCs/>
          <w:color w:val="000000"/>
          <w:szCs w:val="20"/>
          <w:lang w:eastAsia="bg-BG"/>
        </w:rPr>
        <w:t xml:space="preserve">Торазидекс 10 </w:t>
      </w:r>
      <w:r w:rsidRPr="00E57DED">
        <w:rPr>
          <w:rFonts w:eastAsia="Times New Roman" w:cs="Arial"/>
          <w:i/>
          <w:iCs/>
          <w:color w:val="000000"/>
          <w:szCs w:val="20"/>
          <w:lang w:val="en-US"/>
        </w:rPr>
        <w:t xml:space="preserve">mg </w:t>
      </w:r>
      <w:r w:rsidRPr="00E57DED">
        <w:rPr>
          <w:rFonts w:eastAsia="Times New Roman" w:cs="Arial"/>
          <w:i/>
          <w:iCs/>
          <w:color w:val="000000"/>
          <w:szCs w:val="20"/>
          <w:lang w:eastAsia="bg-BG"/>
        </w:rPr>
        <w:t>таблетки</w:t>
      </w:r>
    </w:p>
    <w:p w14:paraId="29DA07CC" w14:textId="77777777" w:rsidR="00E57DED" w:rsidRPr="00E57DED" w:rsidRDefault="00E57DED" w:rsidP="00E57DED">
      <w:pPr>
        <w:spacing w:line="240" w:lineRule="auto"/>
        <w:rPr>
          <w:rFonts w:eastAsia="Times New Roman" w:cs="Arial"/>
          <w:sz w:val="28"/>
          <w:szCs w:val="24"/>
          <w:lang w:eastAsia="bg-BG"/>
        </w:rPr>
      </w:pPr>
      <w:r w:rsidRPr="00E57DED">
        <w:rPr>
          <w:rFonts w:eastAsia="Times New Roman" w:cs="Arial"/>
          <w:color w:val="000000"/>
          <w:szCs w:val="20"/>
          <w:lang w:eastAsia="bg-BG"/>
        </w:rPr>
        <w:t>Дата на първо РУ: 26.01.2010</w:t>
      </w:r>
    </w:p>
    <w:p w14:paraId="497007FA" w14:textId="2C69D395" w:rsidR="0091385D" w:rsidRPr="00E57DED" w:rsidRDefault="00E57DED" w:rsidP="00E57DED">
      <w:pPr>
        <w:rPr>
          <w:rFonts w:cs="Arial"/>
          <w:sz w:val="24"/>
        </w:rPr>
      </w:pPr>
      <w:r w:rsidRPr="00E57DED">
        <w:rPr>
          <w:rFonts w:eastAsia="Times New Roman" w:cs="Arial"/>
          <w:color w:val="000000"/>
          <w:szCs w:val="20"/>
          <w:lang w:eastAsia="bg-BG"/>
        </w:rPr>
        <w:t>Дата на последно подновяване: 24.01.2015</w:t>
      </w:r>
    </w:p>
    <w:p w14:paraId="0A56E09D" w14:textId="77777777" w:rsidR="0091385D" w:rsidRPr="0091385D" w:rsidRDefault="0091385D" w:rsidP="0091385D"/>
    <w:p w14:paraId="0E9D0119" w14:textId="1FEC128A" w:rsidR="002C50EE" w:rsidRDefault="002C50EE" w:rsidP="002C50EE">
      <w:pPr>
        <w:pStyle w:val="Heading1"/>
      </w:pPr>
      <w:r>
        <w:lastRenderedPageBreak/>
        <w:t>10. ДАТА НА АКТУАЛИЗИРАНЕ НА ТЕКСТА</w:t>
      </w:r>
    </w:p>
    <w:p w14:paraId="3E8FFCC4" w14:textId="34E0D3BB" w:rsidR="0091385D" w:rsidRDefault="0091385D" w:rsidP="0091385D"/>
    <w:p w14:paraId="30276F52" w14:textId="141D2F3C" w:rsidR="0091385D" w:rsidRPr="00E57DED" w:rsidRDefault="00E57DED" w:rsidP="0091385D">
      <w:pPr>
        <w:rPr>
          <w:rFonts w:cs="Arial"/>
          <w:sz w:val="24"/>
        </w:rPr>
      </w:pPr>
      <w:r w:rsidRPr="00E57DED">
        <w:rPr>
          <w:rFonts w:cs="Arial"/>
          <w:szCs w:val="20"/>
        </w:rPr>
        <w:t>10/2020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8DC5F21"/>
    <w:multiLevelType w:val="hybridMultilevel"/>
    <w:tmpl w:val="4654567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7C4B7F"/>
    <w:multiLevelType w:val="hybridMultilevel"/>
    <w:tmpl w:val="18164AF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6263E"/>
    <w:multiLevelType w:val="hybridMultilevel"/>
    <w:tmpl w:val="BD0625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20"/>
  </w:num>
  <w:num w:numId="14">
    <w:abstractNumId w:val="12"/>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34"/>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41BD1"/>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228C1"/>
    <w:rsid w:val="00D86297"/>
    <w:rsid w:val="00DD466D"/>
    <w:rsid w:val="00E57DE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2663</Words>
  <Characters>15180</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2022-12-02T02:10:00Z</dcterms:created>
  <dcterms:modified xsi:type="dcterms:W3CDTF">2022-12-02T02:10:00Z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