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3B9893D6" w:rsidR="00AA23EC" w:rsidRDefault="00DD466D" w:rsidP="00DD466D">
      <w:pPr>
        <w:pStyle w:val="Heading1"/>
      </w:pPr>
      <w:r>
        <w:t>1.ИМЕ НА ЛЕКАРСТВЕНИЯ ПРОДУКТ</w:t>
      </w:r>
    </w:p>
    <w:p w14:paraId="676C5979" w14:textId="42B163E7" w:rsidR="00661A33" w:rsidRDefault="00661A33" w:rsidP="00661A33"/>
    <w:p w14:paraId="4130B71F" w14:textId="77777777" w:rsidR="00661A33" w:rsidRPr="00661A33" w:rsidRDefault="00661A33" w:rsidP="00661A33">
      <w:pPr>
        <w:rPr>
          <w:sz w:val="24"/>
          <w:szCs w:val="24"/>
          <w:lang w:val="en-US"/>
        </w:rPr>
      </w:pPr>
      <w:r w:rsidRPr="00661A33">
        <w:rPr>
          <w:lang w:eastAsia="bg-BG"/>
        </w:rPr>
        <w:t xml:space="preserve">Трахизан 0,5 </w:t>
      </w:r>
      <w:r w:rsidRPr="00661A33">
        <w:rPr>
          <w:lang w:val="en-US"/>
        </w:rPr>
        <w:t xml:space="preserve">mg/1,0 mg/1,0 mg </w:t>
      </w:r>
      <w:r w:rsidRPr="00661A33">
        <w:rPr>
          <w:lang w:eastAsia="bg-BG"/>
        </w:rPr>
        <w:t>таблетки за смучене</w:t>
      </w:r>
    </w:p>
    <w:p w14:paraId="04EDF90E" w14:textId="77777777" w:rsidR="00661A33" w:rsidRPr="00661A33" w:rsidRDefault="00661A33" w:rsidP="00661A33">
      <w:pPr>
        <w:rPr>
          <w:sz w:val="24"/>
          <w:szCs w:val="24"/>
          <w:lang w:val="en-US"/>
        </w:rPr>
      </w:pPr>
      <w:proofErr w:type="spellStart"/>
      <w:r w:rsidRPr="00661A33">
        <w:rPr>
          <w:lang w:val="en-US"/>
        </w:rPr>
        <w:t>Trachisan</w:t>
      </w:r>
      <w:proofErr w:type="spellEnd"/>
      <w:r w:rsidRPr="00661A33">
        <w:rPr>
          <w:lang w:val="en-US"/>
        </w:rPr>
        <w:t xml:space="preserve"> </w:t>
      </w:r>
      <w:r w:rsidRPr="00661A33">
        <w:rPr>
          <w:lang w:eastAsia="bg-BG"/>
        </w:rPr>
        <w:t>0</w:t>
      </w:r>
      <w:proofErr w:type="gramStart"/>
      <w:r w:rsidRPr="00661A33">
        <w:rPr>
          <w:lang w:eastAsia="bg-BG"/>
        </w:rPr>
        <w:t>,5</w:t>
      </w:r>
      <w:proofErr w:type="gramEnd"/>
      <w:r w:rsidRPr="00661A33">
        <w:rPr>
          <w:lang w:eastAsia="bg-BG"/>
        </w:rPr>
        <w:t xml:space="preserve"> </w:t>
      </w:r>
      <w:r w:rsidRPr="00661A33">
        <w:rPr>
          <w:lang w:val="en-US"/>
        </w:rPr>
        <w:t>mg/1,0 mg/1,0 mg lozenges</w:t>
      </w:r>
    </w:p>
    <w:p w14:paraId="2A5272CE" w14:textId="77777777" w:rsidR="00661A33" w:rsidRPr="00661A33" w:rsidRDefault="00661A33" w:rsidP="00661A33"/>
    <w:p w14:paraId="0A368469" w14:textId="38784AEE" w:rsidR="00C0049F" w:rsidRDefault="00DD466D" w:rsidP="009F1313">
      <w:pPr>
        <w:pStyle w:val="Heading1"/>
      </w:pPr>
      <w:r>
        <w:t>2. КАЧЕСТВЕН И КОЛИЧЕСТВЕН СЪСТАВ</w:t>
      </w:r>
    </w:p>
    <w:p w14:paraId="79DF52D1" w14:textId="07790B46" w:rsidR="00661A33" w:rsidRDefault="00661A33" w:rsidP="00661A33"/>
    <w:p w14:paraId="4C84ECA5"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Всяка таблетка за смучене съдържа:</w:t>
      </w:r>
    </w:p>
    <w:p w14:paraId="22774DAF"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Тиротрицин (</w:t>
      </w:r>
      <w:proofErr w:type="spellStart"/>
      <w:r w:rsidRPr="00661A33">
        <w:rPr>
          <w:rFonts w:eastAsia="Times New Roman" w:cs="Arial"/>
          <w:i/>
          <w:iCs/>
          <w:color w:val="000000"/>
          <w:lang w:val="en-US"/>
        </w:rPr>
        <w:t>Tyrothriciri</w:t>
      </w:r>
      <w:proofErr w:type="spellEnd"/>
      <w:r w:rsidRPr="00661A33">
        <w:rPr>
          <w:rFonts w:eastAsia="Times New Roman" w:cs="Arial"/>
          <w:i/>
          <w:iCs/>
          <w:color w:val="000000"/>
          <w:lang w:val="en-US"/>
        </w:rPr>
        <w:t>)</w:t>
      </w:r>
      <w:r w:rsidRPr="00661A33">
        <w:rPr>
          <w:rFonts w:eastAsia="Times New Roman" w:cs="Arial"/>
          <w:color w:val="000000"/>
          <w:lang w:val="en-US"/>
        </w:rPr>
        <w:t xml:space="preserve"> </w:t>
      </w:r>
      <w:r w:rsidRPr="00661A33">
        <w:rPr>
          <w:rFonts w:eastAsia="Times New Roman" w:cs="Arial"/>
          <w:color w:val="000000"/>
          <w:lang w:eastAsia="bg-BG"/>
        </w:rPr>
        <w:t xml:space="preserve">0,5 </w:t>
      </w:r>
      <w:r w:rsidRPr="00661A33">
        <w:rPr>
          <w:rFonts w:eastAsia="Times New Roman" w:cs="Arial"/>
          <w:color w:val="000000"/>
          <w:lang w:val="en-US"/>
        </w:rPr>
        <w:t>mg</w:t>
      </w:r>
    </w:p>
    <w:p w14:paraId="55EC00F3"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Лидокаинов хидрохлорид (</w:t>
      </w:r>
      <w:proofErr w:type="spellStart"/>
      <w:r w:rsidRPr="00661A33">
        <w:rPr>
          <w:rFonts w:eastAsia="Times New Roman" w:cs="Arial"/>
          <w:i/>
          <w:iCs/>
          <w:color w:val="000000"/>
          <w:lang w:val="en-US"/>
        </w:rPr>
        <w:t>idocaine</w:t>
      </w:r>
      <w:proofErr w:type="spellEnd"/>
      <w:r w:rsidRPr="00661A33">
        <w:rPr>
          <w:rFonts w:eastAsia="Times New Roman" w:cs="Arial"/>
          <w:i/>
          <w:iCs/>
          <w:color w:val="000000"/>
          <w:lang w:val="en-US"/>
        </w:rPr>
        <w:t xml:space="preserve"> hydrochloride)</w:t>
      </w:r>
      <w:r w:rsidRPr="00661A33">
        <w:rPr>
          <w:rFonts w:eastAsia="Times New Roman" w:cs="Arial"/>
          <w:color w:val="000000"/>
          <w:lang w:val="en-US"/>
        </w:rPr>
        <w:t xml:space="preserve"> </w:t>
      </w:r>
      <w:r w:rsidRPr="00661A33">
        <w:rPr>
          <w:rFonts w:eastAsia="Times New Roman" w:cs="Arial"/>
          <w:color w:val="000000"/>
          <w:lang w:eastAsia="bg-BG"/>
        </w:rPr>
        <w:t xml:space="preserve">1,0 </w:t>
      </w:r>
      <w:r w:rsidRPr="00661A33">
        <w:rPr>
          <w:rFonts w:eastAsia="Times New Roman" w:cs="Arial"/>
          <w:color w:val="000000"/>
          <w:lang w:val="en-US"/>
        </w:rPr>
        <w:t>mg</w:t>
      </w:r>
    </w:p>
    <w:p w14:paraId="59ED43F7"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 xml:space="preserve">Хлорхексидинов диглюконат </w:t>
      </w:r>
      <w:r w:rsidRPr="00661A33">
        <w:rPr>
          <w:rFonts w:eastAsia="Times New Roman" w:cs="Arial"/>
          <w:i/>
          <w:iCs/>
          <w:color w:val="000000"/>
          <w:lang w:val="en-US"/>
        </w:rPr>
        <w:t xml:space="preserve">{Chlorhexidine </w:t>
      </w:r>
      <w:proofErr w:type="spellStart"/>
      <w:r w:rsidRPr="00661A33">
        <w:rPr>
          <w:rFonts w:eastAsia="Times New Roman" w:cs="Arial"/>
          <w:i/>
          <w:iCs/>
          <w:color w:val="000000"/>
          <w:lang w:val="en-US"/>
        </w:rPr>
        <w:t>digluconate</w:t>
      </w:r>
      <w:proofErr w:type="spellEnd"/>
      <w:r w:rsidRPr="00661A33">
        <w:rPr>
          <w:rFonts w:eastAsia="Times New Roman" w:cs="Arial"/>
          <w:i/>
          <w:iCs/>
          <w:color w:val="000000"/>
          <w:lang w:val="en-US"/>
        </w:rPr>
        <w:t>)</w:t>
      </w:r>
      <w:r w:rsidRPr="00661A33">
        <w:rPr>
          <w:rFonts w:eastAsia="Times New Roman" w:cs="Arial"/>
          <w:color w:val="000000"/>
          <w:lang w:val="en-US"/>
        </w:rPr>
        <w:t xml:space="preserve"> </w:t>
      </w:r>
      <w:r w:rsidRPr="00661A33">
        <w:rPr>
          <w:rFonts w:eastAsia="Times New Roman" w:cs="Arial"/>
          <w:color w:val="000000"/>
          <w:lang w:eastAsia="bg-BG"/>
        </w:rPr>
        <w:t xml:space="preserve">1,0 </w:t>
      </w:r>
      <w:r w:rsidRPr="00661A33">
        <w:rPr>
          <w:rFonts w:eastAsia="Times New Roman" w:cs="Arial"/>
          <w:color w:val="000000"/>
          <w:lang w:val="en-US"/>
        </w:rPr>
        <w:t>mg</w:t>
      </w:r>
    </w:p>
    <w:p w14:paraId="49B22CE8" w14:textId="77777777" w:rsidR="00661A33" w:rsidRPr="00661A33" w:rsidRDefault="00661A33" w:rsidP="00661A33"/>
    <w:p w14:paraId="614984C4" w14:textId="7B285FDA" w:rsidR="008A6AF2" w:rsidRDefault="00DD466D" w:rsidP="002C50EE">
      <w:pPr>
        <w:pStyle w:val="Heading1"/>
      </w:pPr>
      <w:r>
        <w:t>3. ЛЕКАРСТВЕНА ФОРМА</w:t>
      </w:r>
    </w:p>
    <w:p w14:paraId="56F22E52" w14:textId="23E7F102" w:rsidR="00661A33" w:rsidRDefault="00661A33" w:rsidP="00661A33"/>
    <w:p w14:paraId="3F71161A" w14:textId="77777777" w:rsidR="00661A33" w:rsidRPr="00661A33" w:rsidRDefault="00661A33" w:rsidP="00661A33">
      <w:pPr>
        <w:rPr>
          <w:sz w:val="24"/>
          <w:szCs w:val="24"/>
        </w:rPr>
      </w:pPr>
      <w:r w:rsidRPr="00661A33">
        <w:rPr>
          <w:lang w:eastAsia="bg-BG"/>
        </w:rPr>
        <w:t>Таблетка за смучене</w:t>
      </w:r>
    </w:p>
    <w:p w14:paraId="14159ED0" w14:textId="77777777" w:rsidR="00661A33" w:rsidRPr="00661A33" w:rsidRDefault="00661A33" w:rsidP="00661A33"/>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7069A7C7" w:rsidR="00395555" w:rsidRDefault="00395555" w:rsidP="00395555"/>
    <w:p w14:paraId="074BBB45" w14:textId="77777777" w:rsidR="00661A33" w:rsidRPr="00661A33" w:rsidRDefault="00661A33" w:rsidP="00661A33">
      <w:pPr>
        <w:rPr>
          <w:sz w:val="24"/>
          <w:szCs w:val="24"/>
        </w:rPr>
      </w:pPr>
      <w:r w:rsidRPr="00661A33">
        <w:rPr>
          <w:lang w:eastAsia="bg-BG"/>
        </w:rPr>
        <w:t>За локално лечение на възпаления в устната кухина и гърлото, като стоматит, гингивит, пародонтит, глосит, тонзилит и фарингит; дисфагия. За профилактика на инфекции преди и след хирургична интервенция в устната кухина и гърлото (екстракция на зъб, хирургично лечение на венци, тонзилектомия).</w:t>
      </w:r>
    </w:p>
    <w:p w14:paraId="2056704F" w14:textId="77777777" w:rsidR="00661A33" w:rsidRPr="00395555" w:rsidRDefault="00661A33" w:rsidP="00395555"/>
    <w:p w14:paraId="7C0CA5EB" w14:textId="7F5C0860" w:rsidR="00C0049F" w:rsidRDefault="002C50EE" w:rsidP="009F1313">
      <w:pPr>
        <w:pStyle w:val="Heading2"/>
      </w:pPr>
      <w:r>
        <w:t>4.2. Дозировка и начин на приложение</w:t>
      </w:r>
    </w:p>
    <w:p w14:paraId="08BA4191" w14:textId="6C72005C" w:rsidR="00661A33" w:rsidRDefault="00661A33" w:rsidP="00661A33"/>
    <w:p w14:paraId="45CB29BA" w14:textId="77777777" w:rsidR="00661A33" w:rsidRPr="00661A33" w:rsidRDefault="00661A33" w:rsidP="00661A33">
      <w:pPr>
        <w:rPr>
          <w:sz w:val="24"/>
          <w:szCs w:val="24"/>
        </w:rPr>
      </w:pPr>
      <w:r w:rsidRPr="00661A33">
        <w:rPr>
          <w:lang w:eastAsia="bg-BG"/>
        </w:rPr>
        <w:t>При възрастни: Една таблетка се смуче през интервали от два часа, до 8 пъти дневно; деца над 6 годишна възраст - до 6 пъти дневно.</w:t>
      </w:r>
    </w:p>
    <w:p w14:paraId="1E0C8C47" w14:textId="77777777" w:rsidR="00661A33" w:rsidRPr="00661A33" w:rsidRDefault="00661A33" w:rsidP="00661A33">
      <w:pPr>
        <w:rPr>
          <w:sz w:val="24"/>
          <w:szCs w:val="24"/>
        </w:rPr>
      </w:pPr>
      <w:r w:rsidRPr="00661A33">
        <w:rPr>
          <w:lang w:eastAsia="bg-BG"/>
        </w:rPr>
        <w:t>При редовна употреба на продукта оплакванията обикновено отзвучават след няколко дни. За да се осигури траен успех на лечението, Трахизан се приема за още 2-3 дни, дори след отшумяване на симптомите. При липса на значително подобрение след 10 дневна употреба е необходима консултация с лекар.</w:t>
      </w:r>
    </w:p>
    <w:p w14:paraId="626E531D" w14:textId="77777777" w:rsidR="00661A33" w:rsidRPr="00661A33" w:rsidRDefault="00661A33" w:rsidP="00661A33">
      <w:pPr>
        <w:rPr>
          <w:sz w:val="24"/>
          <w:szCs w:val="24"/>
        </w:rPr>
      </w:pPr>
      <w:r w:rsidRPr="00661A33">
        <w:rPr>
          <w:lang w:eastAsia="bg-BG"/>
        </w:rPr>
        <w:t>Трахизан не трябва да се използва повече от 2 седмици без консултация с лекар.</w:t>
      </w:r>
    </w:p>
    <w:p w14:paraId="6C84BB76" w14:textId="77777777" w:rsidR="00661A33" w:rsidRPr="00661A33" w:rsidRDefault="00661A33" w:rsidP="00661A33"/>
    <w:p w14:paraId="62B13D0B" w14:textId="3D7758C6" w:rsidR="00395555" w:rsidRDefault="002C50EE" w:rsidP="008A6AF2">
      <w:pPr>
        <w:pStyle w:val="Heading2"/>
      </w:pPr>
      <w:r>
        <w:t>4.3. Противопоказания</w:t>
      </w:r>
    </w:p>
    <w:p w14:paraId="26958A95" w14:textId="51F24A1F" w:rsidR="00661A33" w:rsidRDefault="00661A33" w:rsidP="00661A33"/>
    <w:p w14:paraId="1B907CDD" w14:textId="77777777" w:rsidR="00661A33" w:rsidRPr="00661A33" w:rsidRDefault="00661A33" w:rsidP="00661A33">
      <w:pPr>
        <w:rPr>
          <w:sz w:val="24"/>
          <w:szCs w:val="24"/>
        </w:rPr>
      </w:pPr>
      <w:r w:rsidRPr="00661A33">
        <w:rPr>
          <w:lang w:eastAsia="bg-BG"/>
        </w:rPr>
        <w:t>Продуктът не трябва да се използва в случаи на:</w:t>
      </w:r>
    </w:p>
    <w:p w14:paraId="1112E87B" w14:textId="77777777" w:rsidR="00661A33" w:rsidRPr="00661A33" w:rsidRDefault="00661A33" w:rsidP="00661A33">
      <w:pPr>
        <w:pStyle w:val="ListParagraph"/>
        <w:numPr>
          <w:ilvl w:val="0"/>
          <w:numId w:val="32"/>
        </w:numPr>
        <w:rPr>
          <w:lang w:eastAsia="bg-BG"/>
        </w:rPr>
      </w:pPr>
      <w:r w:rsidRPr="00661A33">
        <w:rPr>
          <w:lang w:eastAsia="bg-BG"/>
        </w:rPr>
        <w:t>Свръхчувствителност към активните вещества или към някое от помощните вещества, изброени в точка 6.1, съдържащи се в Трахизан;</w:t>
      </w:r>
    </w:p>
    <w:p w14:paraId="1D6D6105" w14:textId="77777777" w:rsidR="00661A33" w:rsidRPr="00661A33" w:rsidRDefault="00661A33" w:rsidP="00661A33">
      <w:pPr>
        <w:pStyle w:val="ListParagraph"/>
        <w:numPr>
          <w:ilvl w:val="0"/>
          <w:numId w:val="32"/>
        </w:numPr>
        <w:rPr>
          <w:lang w:eastAsia="bg-BG"/>
        </w:rPr>
      </w:pPr>
      <w:r w:rsidRPr="00661A33">
        <w:rPr>
          <w:lang w:eastAsia="bg-BG"/>
        </w:rPr>
        <w:lastRenderedPageBreak/>
        <w:t>Некървяща десквамация на устната лигавица (ерозивни и десквамативни промени);</w:t>
      </w:r>
    </w:p>
    <w:p w14:paraId="571278DA" w14:textId="2C25B568" w:rsidR="00661A33" w:rsidRDefault="00661A33" w:rsidP="00661A33">
      <w:pPr>
        <w:pStyle w:val="ListParagraph"/>
        <w:numPr>
          <w:ilvl w:val="0"/>
          <w:numId w:val="32"/>
        </w:numPr>
        <w:rPr>
          <w:lang w:eastAsia="bg-BG"/>
        </w:rPr>
      </w:pPr>
      <w:r w:rsidRPr="00661A33">
        <w:rPr>
          <w:lang w:eastAsia="bg-BG"/>
        </w:rPr>
        <w:t>Големи, пресни рани в устната кухина и фарингса;</w:t>
      </w:r>
    </w:p>
    <w:p w14:paraId="4CA229DE" w14:textId="77777777" w:rsidR="00661A33" w:rsidRPr="00661A33" w:rsidRDefault="00661A33" w:rsidP="00661A33">
      <w:pPr>
        <w:pStyle w:val="ListParagraph"/>
        <w:numPr>
          <w:ilvl w:val="0"/>
          <w:numId w:val="32"/>
        </w:numPr>
        <w:rPr>
          <w:lang w:eastAsia="bg-BG"/>
        </w:rPr>
      </w:pPr>
      <w:r w:rsidRPr="00661A33">
        <w:rPr>
          <w:lang w:eastAsia="bg-BG"/>
        </w:rPr>
        <w:t>При деца под 6 годишна възраст.</w:t>
      </w:r>
    </w:p>
    <w:p w14:paraId="796AD425" w14:textId="77777777" w:rsidR="00661A33" w:rsidRDefault="00661A33" w:rsidP="00661A33">
      <w:pPr>
        <w:rPr>
          <w:lang w:eastAsia="bg-BG"/>
        </w:rPr>
      </w:pPr>
    </w:p>
    <w:p w14:paraId="042D0DAF" w14:textId="4F72927E" w:rsidR="00661A33" w:rsidRPr="00661A33" w:rsidRDefault="00661A33" w:rsidP="00661A33">
      <w:pPr>
        <w:rPr>
          <w:sz w:val="24"/>
          <w:szCs w:val="24"/>
        </w:rPr>
      </w:pPr>
      <w:r w:rsidRPr="00661A33">
        <w:rPr>
          <w:lang w:eastAsia="bg-BG"/>
        </w:rPr>
        <w:t>Поради съдържанието на сорбитол да се прилага с повишено внимание при пациенти с непоносимост към фруктоза.</w:t>
      </w:r>
    </w:p>
    <w:p w14:paraId="3DAD1DAA" w14:textId="77777777" w:rsidR="00661A33" w:rsidRPr="00661A33" w:rsidRDefault="00661A33" w:rsidP="00661A33"/>
    <w:p w14:paraId="5A4AC413" w14:textId="557EE28C" w:rsidR="00395555" w:rsidRDefault="002C50EE" w:rsidP="008A6AF2">
      <w:pPr>
        <w:pStyle w:val="Heading2"/>
      </w:pPr>
      <w:r>
        <w:t>4.4. Специални предупреждения и предпазни мерки при употреба</w:t>
      </w:r>
    </w:p>
    <w:p w14:paraId="7FC5F583" w14:textId="6868AEEE" w:rsidR="00661A33" w:rsidRDefault="00661A33" w:rsidP="00661A33"/>
    <w:p w14:paraId="0AB3829D" w14:textId="77777777" w:rsidR="00661A33" w:rsidRPr="00661A33" w:rsidRDefault="00661A33" w:rsidP="00661A33">
      <w:pPr>
        <w:rPr>
          <w:sz w:val="24"/>
          <w:szCs w:val="24"/>
        </w:rPr>
      </w:pPr>
      <w:r w:rsidRPr="00661A33">
        <w:rPr>
          <w:lang w:eastAsia="bg-BG"/>
        </w:rPr>
        <w:t xml:space="preserve">Една таблетка съдържа 691,5 </w:t>
      </w:r>
      <w:r w:rsidRPr="00661A33">
        <w:rPr>
          <w:lang w:val="en-US"/>
        </w:rPr>
        <w:t xml:space="preserve">mg </w:t>
      </w:r>
      <w:r w:rsidRPr="00661A33">
        <w:rPr>
          <w:lang w:eastAsia="bg-BG"/>
        </w:rPr>
        <w:t>сорбитол, съответстващо на 0,057 хлебни единици.</w:t>
      </w:r>
    </w:p>
    <w:p w14:paraId="23A66FF1" w14:textId="77777777" w:rsidR="00661A33" w:rsidRPr="00661A33" w:rsidRDefault="00661A33" w:rsidP="00661A33">
      <w:pPr>
        <w:rPr>
          <w:sz w:val="24"/>
          <w:szCs w:val="24"/>
        </w:rPr>
      </w:pPr>
      <w:r w:rsidRPr="00661A33">
        <w:rPr>
          <w:lang w:eastAsia="bg-BG"/>
        </w:rPr>
        <w:t xml:space="preserve">Когато се приема съгласно препоръките за дозиране, всяка доза набавя до 691,5 </w:t>
      </w:r>
      <w:r w:rsidRPr="00661A33">
        <w:rPr>
          <w:lang w:val="en-US"/>
        </w:rPr>
        <w:t xml:space="preserve">mg </w:t>
      </w:r>
      <w:r w:rsidRPr="00661A33">
        <w:rPr>
          <w:lang w:eastAsia="bg-BG"/>
        </w:rPr>
        <w:t>сорбитол. Лекарственият продукт е подходящ за диабетици.</w:t>
      </w:r>
    </w:p>
    <w:p w14:paraId="43213F27" w14:textId="77777777" w:rsidR="00661A33" w:rsidRPr="00661A33" w:rsidRDefault="00661A33" w:rsidP="00661A33">
      <w:pPr>
        <w:rPr>
          <w:sz w:val="24"/>
          <w:szCs w:val="24"/>
        </w:rPr>
      </w:pPr>
      <w:r w:rsidRPr="00661A33">
        <w:rPr>
          <w:lang w:eastAsia="bg-BG"/>
        </w:rPr>
        <w:t>Неподходящ при пациенти с вродена непоносимост към фруктоза. Може да причини стомашно дразнене и диария.</w:t>
      </w:r>
    </w:p>
    <w:p w14:paraId="6FE2AEEF" w14:textId="77777777" w:rsidR="00661A33" w:rsidRDefault="00661A33" w:rsidP="00661A33">
      <w:pPr>
        <w:rPr>
          <w:lang w:eastAsia="bg-BG"/>
        </w:rPr>
      </w:pPr>
    </w:p>
    <w:p w14:paraId="6D808365" w14:textId="6C255960" w:rsidR="00661A33" w:rsidRPr="00661A33" w:rsidRDefault="00661A33" w:rsidP="00661A33">
      <w:pPr>
        <w:rPr>
          <w:sz w:val="24"/>
          <w:szCs w:val="24"/>
        </w:rPr>
      </w:pPr>
      <w:r w:rsidRPr="00661A33">
        <w:rPr>
          <w:lang w:eastAsia="bg-BG"/>
        </w:rPr>
        <w:t>Поради анестезия на орофаринкса е възможна неволна аспирация, което налага повишено внимание при употреба от пациенти под 12 годишна възраст.</w:t>
      </w:r>
    </w:p>
    <w:p w14:paraId="4FB4F4EF" w14:textId="77777777" w:rsidR="00661A33" w:rsidRDefault="00661A33" w:rsidP="00661A33">
      <w:pPr>
        <w:rPr>
          <w:lang w:eastAsia="bg-BG"/>
        </w:rPr>
      </w:pPr>
    </w:p>
    <w:p w14:paraId="763DBDC9" w14:textId="39A6D137" w:rsidR="00661A33" w:rsidRPr="00661A33" w:rsidRDefault="00661A33" w:rsidP="00661A33">
      <w:pPr>
        <w:rPr>
          <w:sz w:val="24"/>
          <w:szCs w:val="24"/>
        </w:rPr>
      </w:pPr>
      <w:r w:rsidRPr="00661A33">
        <w:rPr>
          <w:lang w:eastAsia="bg-BG"/>
        </w:rPr>
        <w:t>Предупреждение за спортисти: При употреба на Трахизан могат да се позитивират тестовете за допингов контрол.</w:t>
      </w:r>
    </w:p>
    <w:p w14:paraId="130BC28C" w14:textId="77777777" w:rsidR="00661A33" w:rsidRPr="00661A33" w:rsidRDefault="00661A33" w:rsidP="00661A33"/>
    <w:p w14:paraId="1244F76A" w14:textId="665DF8CA" w:rsidR="00395555" w:rsidRDefault="002C50EE" w:rsidP="008A6AF2">
      <w:pPr>
        <w:pStyle w:val="Heading2"/>
      </w:pPr>
      <w:r>
        <w:t>4.5. Взаимодействие с други лекарствени продукти и други форми на взаимодействие</w:t>
      </w:r>
    </w:p>
    <w:p w14:paraId="3E1E41DD" w14:textId="29D18504" w:rsidR="00661A33" w:rsidRDefault="00661A33" w:rsidP="00661A33"/>
    <w:p w14:paraId="65E8BA1A" w14:textId="6D79512E" w:rsidR="00661A33" w:rsidRDefault="00661A33" w:rsidP="00661A33">
      <w:r>
        <w:t>Досега не са известни нежелани лекарствени реакции, като прояви на лекарствени взаимодействия.</w:t>
      </w:r>
    </w:p>
    <w:p w14:paraId="622C4A1E" w14:textId="77777777" w:rsidR="00661A33" w:rsidRPr="00661A33" w:rsidRDefault="00661A33" w:rsidP="00661A33"/>
    <w:p w14:paraId="6EADE4D6" w14:textId="51FBBC14" w:rsidR="00395555" w:rsidRDefault="002C50EE" w:rsidP="008A6AF2">
      <w:pPr>
        <w:pStyle w:val="Heading2"/>
      </w:pPr>
      <w:r>
        <w:t>4.6. Фертилитет, бременност и кърмене</w:t>
      </w:r>
    </w:p>
    <w:p w14:paraId="06187AD9" w14:textId="00AD4BBE" w:rsidR="00661A33" w:rsidRDefault="00661A33" w:rsidP="00661A33"/>
    <w:p w14:paraId="72F0CE88" w14:textId="77777777" w:rsidR="00661A33" w:rsidRPr="00661A33" w:rsidRDefault="00661A33" w:rsidP="00661A33">
      <w:pPr>
        <w:rPr>
          <w:sz w:val="24"/>
          <w:szCs w:val="24"/>
        </w:rPr>
      </w:pPr>
      <w:r w:rsidRPr="00661A33">
        <w:rPr>
          <w:lang w:eastAsia="bg-BG"/>
        </w:rPr>
        <w:t>Досега няма съобщения за вредни ефекти на Трахизан при използване по време на бременност и кърмене. Поради липсата на данни от приложение по време на бременност и кърмене продуктът може да се употребява само след консултация с лекар.</w:t>
      </w:r>
    </w:p>
    <w:p w14:paraId="133F5AF1" w14:textId="77777777" w:rsidR="00661A33" w:rsidRPr="00661A33" w:rsidRDefault="00661A33" w:rsidP="00661A33"/>
    <w:p w14:paraId="5766770B" w14:textId="1B302242" w:rsidR="00395555" w:rsidRDefault="002C50EE" w:rsidP="008A6AF2">
      <w:pPr>
        <w:pStyle w:val="Heading2"/>
      </w:pPr>
      <w:r>
        <w:t>4.7. Ефекти върху способността за шофиране и работа с машини</w:t>
      </w:r>
    </w:p>
    <w:p w14:paraId="209EFDBE" w14:textId="0E792B9B" w:rsidR="00661A33" w:rsidRDefault="00661A33" w:rsidP="00661A33"/>
    <w:p w14:paraId="598A9B05" w14:textId="3477B52D" w:rsidR="00661A33" w:rsidRDefault="00661A33" w:rsidP="00661A33">
      <w:r>
        <w:t>Трахизан не повлиява способността за шофиране и работа с машини.</w:t>
      </w:r>
    </w:p>
    <w:p w14:paraId="6F6E47CD" w14:textId="77777777" w:rsidR="00661A33" w:rsidRPr="00661A33" w:rsidRDefault="00661A33" w:rsidP="00661A33"/>
    <w:p w14:paraId="4FE16E21" w14:textId="0CB7C217" w:rsidR="00395555" w:rsidRDefault="002C50EE" w:rsidP="008A6AF2">
      <w:pPr>
        <w:pStyle w:val="Heading2"/>
      </w:pPr>
      <w:r>
        <w:t>4.8. Нежелани лекарствени реакции</w:t>
      </w:r>
    </w:p>
    <w:p w14:paraId="009DB424" w14:textId="3D147D01" w:rsidR="00661A33" w:rsidRDefault="00661A33" w:rsidP="00661A33"/>
    <w:p w14:paraId="45A809E2"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В редки случаи може да се наблюдават алергични реакции към тиротрицин.</w:t>
      </w:r>
    </w:p>
    <w:p w14:paraId="5A8FEBEE"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Трахизан таблетки за смучене като цяло се понася добре, но продуктът може да доведе до намаляване на вкусовите усещания и изтръпване на езика, които по правило изчезват напълно до един час.</w:t>
      </w:r>
    </w:p>
    <w:p w14:paraId="5E5AF894"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 xml:space="preserve">Жълтото до кафеникаво оцветяване на зъби, пломби, протези и език, което се появява в редки случаи </w:t>
      </w:r>
      <w:r w:rsidRPr="00661A33">
        <w:rPr>
          <w:rFonts w:eastAsia="Times New Roman" w:cs="Arial"/>
          <w:i/>
          <w:iCs/>
          <w:color w:val="000000"/>
          <w:lang w:eastAsia="bg-BG"/>
        </w:rPr>
        <w:t>при</w:t>
      </w:r>
      <w:r w:rsidRPr="00661A33">
        <w:rPr>
          <w:rFonts w:eastAsia="Times New Roman" w:cs="Arial"/>
          <w:color w:val="000000"/>
          <w:lang w:eastAsia="bg-BG"/>
        </w:rPr>
        <w:t xml:space="preserve"> продължителна употреба може да бъде отстранено чрез старателно </w:t>
      </w:r>
      <w:r w:rsidRPr="00661A33">
        <w:rPr>
          <w:rFonts w:eastAsia="Times New Roman" w:cs="Arial"/>
          <w:color w:val="000000"/>
          <w:lang w:eastAsia="bg-BG"/>
        </w:rPr>
        <w:lastRenderedPageBreak/>
        <w:t>поддържане на устната хигиена. Оцветяването, обаче, също изчезва спонтанно след спиране употребата на продукта.</w:t>
      </w:r>
    </w:p>
    <w:p w14:paraId="5C8AC85B" w14:textId="77777777" w:rsidR="00661A33" w:rsidRPr="00661A33" w:rsidRDefault="00661A33" w:rsidP="00661A33">
      <w:pPr>
        <w:spacing w:line="240" w:lineRule="auto"/>
        <w:rPr>
          <w:rFonts w:eastAsia="Times New Roman" w:cs="Arial"/>
          <w:color w:val="000000"/>
          <w:u w:val="single"/>
          <w:lang w:eastAsia="bg-BG"/>
        </w:rPr>
      </w:pPr>
    </w:p>
    <w:p w14:paraId="62FF2DEA" w14:textId="4CA7CDB0" w:rsidR="00661A33" w:rsidRPr="00661A33" w:rsidRDefault="00661A33" w:rsidP="00661A33">
      <w:pPr>
        <w:spacing w:line="240" w:lineRule="auto"/>
        <w:rPr>
          <w:rFonts w:eastAsia="Times New Roman" w:cs="Arial"/>
        </w:rPr>
      </w:pPr>
      <w:r w:rsidRPr="00661A33">
        <w:rPr>
          <w:rFonts w:eastAsia="Times New Roman" w:cs="Arial"/>
          <w:color w:val="000000"/>
          <w:u w:val="single"/>
          <w:lang w:eastAsia="bg-BG"/>
        </w:rPr>
        <w:t>Съобщаване на подозирани нежелани реакции</w:t>
      </w:r>
    </w:p>
    <w:p w14:paraId="560C647B" w14:textId="533528B8" w:rsidR="00661A33" w:rsidRPr="00661A33" w:rsidRDefault="00661A33" w:rsidP="00661A33">
      <w:pPr>
        <w:rPr>
          <w:rFonts w:eastAsia="Times New Roman" w:cs="Arial"/>
          <w:color w:val="000000"/>
          <w:lang w:eastAsia="bg-BG"/>
        </w:rPr>
      </w:pPr>
      <w:r w:rsidRPr="00661A33">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6F27636C" w14:textId="77777777" w:rsidR="00661A33" w:rsidRPr="00661A33" w:rsidRDefault="00661A33" w:rsidP="00661A33">
      <w:pPr>
        <w:spacing w:line="240" w:lineRule="auto"/>
        <w:rPr>
          <w:rFonts w:eastAsia="Times New Roman" w:cs="Arial"/>
        </w:rPr>
      </w:pPr>
      <w:bookmarkStart w:id="1" w:name="bookmark0"/>
      <w:r w:rsidRPr="00661A33">
        <w:rPr>
          <w:rFonts w:eastAsia="Times New Roman" w:cs="Arial"/>
          <w:b/>
          <w:bCs/>
          <w:color w:val="000000"/>
          <w:u w:val="single"/>
          <w:lang w:eastAsia="bg-BG"/>
        </w:rPr>
        <w:t>Изпълнителна Агенция по Лекарствата</w:t>
      </w:r>
      <w:bookmarkEnd w:id="1"/>
    </w:p>
    <w:p w14:paraId="551E2529"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София 1303, ул. Дамян Груев 8</w:t>
      </w:r>
    </w:p>
    <w:p w14:paraId="00848AB6"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Тел.: +359-28903417</w:t>
      </w:r>
    </w:p>
    <w:p w14:paraId="77CA2269"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 xml:space="preserve">уебсайт: </w:t>
      </w:r>
      <w:hyperlink r:id="rId5" w:history="1">
        <w:r w:rsidRPr="00661A33">
          <w:rPr>
            <w:rFonts w:eastAsia="Times New Roman" w:cs="Arial"/>
            <w:color w:val="000000"/>
            <w:lang w:val="en-US"/>
          </w:rPr>
          <w:t>www.bda.bg</w:t>
        </w:r>
      </w:hyperlink>
    </w:p>
    <w:p w14:paraId="3967F6A2" w14:textId="77777777" w:rsidR="00661A33" w:rsidRPr="00661A33" w:rsidRDefault="00661A33" w:rsidP="00661A33"/>
    <w:p w14:paraId="4ED30546" w14:textId="34855360" w:rsidR="007C605B" w:rsidRDefault="002C50EE" w:rsidP="009F1313">
      <w:pPr>
        <w:pStyle w:val="Heading2"/>
      </w:pPr>
      <w:r>
        <w:t>4.9. Предозиране</w:t>
      </w:r>
    </w:p>
    <w:p w14:paraId="79DC668F" w14:textId="1757703E" w:rsidR="00661A33" w:rsidRDefault="00661A33" w:rsidP="00661A33"/>
    <w:p w14:paraId="6AAEE771" w14:textId="77777777" w:rsidR="00661A33" w:rsidRPr="00661A33" w:rsidRDefault="00661A33" w:rsidP="00661A33">
      <w:pPr>
        <w:rPr>
          <w:sz w:val="24"/>
          <w:szCs w:val="24"/>
        </w:rPr>
      </w:pPr>
      <w:r w:rsidRPr="00661A33">
        <w:rPr>
          <w:lang w:eastAsia="bg-BG"/>
        </w:rPr>
        <w:t>Поради фармакологичните свойства на продукта не се очакват токсични ефекти дори при инцидентно поглъщане на големи количества Трахизан.</w:t>
      </w:r>
    </w:p>
    <w:p w14:paraId="52F1DC47" w14:textId="77777777" w:rsidR="00661A33" w:rsidRPr="00661A33" w:rsidRDefault="00661A33" w:rsidP="00661A33">
      <w:pPr>
        <w:rPr>
          <w:sz w:val="24"/>
          <w:szCs w:val="24"/>
        </w:rPr>
      </w:pPr>
      <w:r w:rsidRPr="00661A33">
        <w:rPr>
          <w:lang w:eastAsia="bg-BG"/>
        </w:rPr>
        <w:t>Терапия на избор при поглъщане на много големи количества е стомашна промивка.</w:t>
      </w:r>
    </w:p>
    <w:p w14:paraId="1079AA68" w14:textId="77777777" w:rsidR="00661A33" w:rsidRPr="00661A33" w:rsidRDefault="00661A33" w:rsidP="00661A33"/>
    <w:p w14:paraId="02081B24" w14:textId="1F46E296" w:rsidR="00395555" w:rsidRPr="00395555" w:rsidRDefault="002C50EE" w:rsidP="008A6AF2">
      <w:pPr>
        <w:pStyle w:val="Heading1"/>
      </w:pPr>
      <w:r>
        <w:t>5. ФАРМАКОЛОГИЧНИ СВОЙСТВА</w:t>
      </w:r>
    </w:p>
    <w:p w14:paraId="5350637D" w14:textId="239C6C2E" w:rsidR="00395555" w:rsidRDefault="002C50EE" w:rsidP="008A6AF2">
      <w:pPr>
        <w:pStyle w:val="Heading2"/>
      </w:pPr>
      <w:r>
        <w:t>5.1. Фармакодинамични свойства</w:t>
      </w:r>
    </w:p>
    <w:p w14:paraId="42EEF920" w14:textId="64D8275A" w:rsidR="00661A33" w:rsidRDefault="00661A33" w:rsidP="00661A33"/>
    <w:p w14:paraId="4AC38D61" w14:textId="77777777" w:rsidR="00661A33" w:rsidRPr="00661A33" w:rsidRDefault="00661A33" w:rsidP="00661A33">
      <w:pPr>
        <w:spacing w:line="240" w:lineRule="auto"/>
        <w:rPr>
          <w:rFonts w:eastAsia="Times New Roman" w:cs="Arial"/>
          <w:color w:val="000000"/>
          <w:lang w:eastAsia="bg-BG"/>
        </w:rPr>
      </w:pPr>
      <w:r w:rsidRPr="00661A33">
        <w:rPr>
          <w:rFonts w:eastAsia="Times New Roman" w:cs="Arial"/>
          <w:color w:val="000000"/>
          <w:lang w:eastAsia="bg-BG"/>
        </w:rPr>
        <w:t xml:space="preserve">Фармакотерапевтична група: Препарати за </w:t>
      </w:r>
    </w:p>
    <w:p w14:paraId="022ED68F" w14:textId="552D6D36" w:rsidR="00661A33" w:rsidRPr="00661A33" w:rsidRDefault="00661A33" w:rsidP="00661A33">
      <w:pPr>
        <w:spacing w:line="240" w:lineRule="auto"/>
        <w:rPr>
          <w:rFonts w:eastAsia="Times New Roman" w:cs="Arial"/>
        </w:rPr>
      </w:pPr>
      <w:r w:rsidRPr="00661A33">
        <w:rPr>
          <w:rFonts w:eastAsia="Times New Roman" w:cs="Arial"/>
          <w:color w:val="000000"/>
          <w:lang w:eastAsia="bg-BG"/>
        </w:rPr>
        <w:t xml:space="preserve">лечение на гърло, АТС код: </w:t>
      </w:r>
      <w:r w:rsidRPr="00661A33">
        <w:rPr>
          <w:rFonts w:eastAsia="Times New Roman" w:cs="Arial"/>
          <w:color w:val="000000"/>
          <w:lang w:val="en-US"/>
        </w:rPr>
        <w:t>R02A</w:t>
      </w:r>
    </w:p>
    <w:p w14:paraId="4999C579" w14:textId="77777777" w:rsidR="00661A33" w:rsidRPr="00661A33" w:rsidRDefault="00661A33" w:rsidP="00661A33">
      <w:pPr>
        <w:spacing w:line="240" w:lineRule="auto"/>
        <w:rPr>
          <w:rFonts w:eastAsia="Times New Roman" w:cs="Arial"/>
          <w:color w:val="000000"/>
          <w:lang w:eastAsia="bg-BG"/>
        </w:rPr>
      </w:pPr>
    </w:p>
    <w:p w14:paraId="6E0209C5" w14:textId="4B139722" w:rsidR="00661A33" w:rsidRPr="00661A33" w:rsidRDefault="00661A33" w:rsidP="00661A33">
      <w:pPr>
        <w:spacing w:line="240" w:lineRule="auto"/>
        <w:rPr>
          <w:rFonts w:eastAsia="Times New Roman" w:cs="Arial"/>
          <w:color w:val="000000"/>
          <w:lang w:eastAsia="bg-BG"/>
        </w:rPr>
      </w:pPr>
      <w:r w:rsidRPr="00661A33">
        <w:rPr>
          <w:rFonts w:eastAsia="Times New Roman" w:cs="Arial"/>
          <w:color w:val="000000"/>
          <w:lang w:eastAsia="bg-BG"/>
        </w:rPr>
        <w:t xml:space="preserve">Трахизан се използва за лечение на възпаление в устната кухина и гърлото. Съдържа комбинация от лекарствени вещества, чиито съставки имат </w:t>
      </w:r>
    </w:p>
    <w:p w14:paraId="59E9D409" w14:textId="2EA0E871" w:rsidR="00661A33" w:rsidRPr="00661A33" w:rsidRDefault="00661A33" w:rsidP="00661A33">
      <w:pPr>
        <w:spacing w:line="240" w:lineRule="auto"/>
        <w:rPr>
          <w:rFonts w:eastAsia="Times New Roman" w:cs="Arial"/>
        </w:rPr>
      </w:pPr>
      <w:r w:rsidRPr="00661A33">
        <w:rPr>
          <w:rFonts w:eastAsia="Times New Roman" w:cs="Arial"/>
          <w:color w:val="000000"/>
          <w:lang w:eastAsia="bg-BG"/>
        </w:rPr>
        <w:t>аналгетични и антимикробни свойства.</w:t>
      </w:r>
    </w:p>
    <w:p w14:paraId="68245713" w14:textId="77777777" w:rsidR="00661A33" w:rsidRPr="00661A33" w:rsidRDefault="00661A33" w:rsidP="00661A33">
      <w:pPr>
        <w:spacing w:line="240" w:lineRule="auto"/>
        <w:rPr>
          <w:rFonts w:eastAsia="Times New Roman" w:cs="Arial"/>
          <w:b/>
          <w:bCs/>
          <w:i/>
          <w:iCs/>
          <w:color w:val="000000"/>
          <w:lang w:eastAsia="bg-BG"/>
        </w:rPr>
      </w:pPr>
    </w:p>
    <w:p w14:paraId="7A783DED" w14:textId="3DFE8440" w:rsidR="00661A33" w:rsidRPr="00661A33" w:rsidRDefault="00661A33" w:rsidP="00661A33">
      <w:pPr>
        <w:spacing w:line="240" w:lineRule="auto"/>
        <w:rPr>
          <w:rFonts w:eastAsia="Times New Roman" w:cs="Arial"/>
        </w:rPr>
      </w:pPr>
      <w:r w:rsidRPr="00661A33">
        <w:rPr>
          <w:rFonts w:eastAsia="Times New Roman" w:cs="Arial"/>
          <w:b/>
          <w:bCs/>
          <w:i/>
          <w:iCs/>
          <w:color w:val="000000"/>
          <w:lang w:eastAsia="bg-BG"/>
        </w:rPr>
        <w:t>Тиротрицин</w:t>
      </w:r>
      <w:r w:rsidRPr="00661A33">
        <w:rPr>
          <w:rFonts w:eastAsia="Times New Roman" w:cs="Arial"/>
          <w:color w:val="000000"/>
          <w:lang w:eastAsia="bg-BG"/>
        </w:rPr>
        <w:t xml:space="preserve"> е комбинация от различни циклични и линейни полипептиди, които имат антибактериален ефект и които се изолират от анаеробен спорообразуващ микроорганизъм </w:t>
      </w:r>
      <w:r w:rsidRPr="00661A33">
        <w:rPr>
          <w:rFonts w:eastAsia="Times New Roman" w:cs="Arial"/>
          <w:color w:val="000000"/>
          <w:lang w:val="en-US"/>
        </w:rPr>
        <w:t xml:space="preserve">(Bacillus brevis). </w:t>
      </w:r>
      <w:r w:rsidRPr="00661A33">
        <w:rPr>
          <w:rFonts w:eastAsia="Times New Roman" w:cs="Arial"/>
          <w:color w:val="000000"/>
          <w:lang w:eastAsia="bg-BG"/>
        </w:rPr>
        <w:t>Комбинацията съдъра 70-80% тироцидини - три циклични декапептиди с основен характер - и 20-30% грамицидини - неутрални, линейни пентадекапептиди.</w:t>
      </w:r>
    </w:p>
    <w:p w14:paraId="3CF21874" w14:textId="77777777" w:rsidR="00661A33" w:rsidRPr="00661A33" w:rsidRDefault="00661A33" w:rsidP="00661A33">
      <w:pPr>
        <w:spacing w:line="240" w:lineRule="auto"/>
        <w:rPr>
          <w:rFonts w:eastAsia="Times New Roman" w:cs="Arial"/>
          <w:color w:val="000000"/>
          <w:lang w:eastAsia="bg-BG"/>
        </w:rPr>
      </w:pPr>
    </w:p>
    <w:p w14:paraId="71ECAA13" w14:textId="74E62A4F" w:rsidR="00661A33" w:rsidRPr="00661A33" w:rsidRDefault="00661A33" w:rsidP="00661A33">
      <w:pPr>
        <w:spacing w:line="240" w:lineRule="auto"/>
        <w:rPr>
          <w:rFonts w:eastAsia="Times New Roman" w:cs="Arial"/>
        </w:rPr>
      </w:pPr>
      <w:r w:rsidRPr="00661A33">
        <w:rPr>
          <w:rFonts w:eastAsia="Times New Roman" w:cs="Arial"/>
          <w:color w:val="000000"/>
          <w:lang w:eastAsia="bg-BG"/>
        </w:rPr>
        <w:t xml:space="preserve">Спектърът на ефективност принципно покрива Грам-положителни коки и бактерии и различни видове гъбички, такива като </w:t>
      </w:r>
      <w:r w:rsidRPr="00661A33">
        <w:rPr>
          <w:rFonts w:eastAsia="Times New Roman" w:cs="Arial"/>
          <w:color w:val="000000"/>
          <w:lang w:val="en-US"/>
        </w:rPr>
        <w:t xml:space="preserve">Candida </w:t>
      </w:r>
      <w:proofErr w:type="spellStart"/>
      <w:r w:rsidRPr="00661A33">
        <w:rPr>
          <w:rFonts w:eastAsia="Times New Roman" w:cs="Arial"/>
          <w:color w:val="000000"/>
          <w:lang w:val="en-US"/>
        </w:rPr>
        <w:t>albicans</w:t>
      </w:r>
      <w:proofErr w:type="spellEnd"/>
      <w:r w:rsidRPr="00661A33">
        <w:rPr>
          <w:rFonts w:eastAsia="Times New Roman" w:cs="Arial"/>
          <w:color w:val="000000"/>
          <w:lang w:val="en-US"/>
        </w:rPr>
        <w:t>.</w:t>
      </w:r>
    </w:p>
    <w:p w14:paraId="32AB68F4" w14:textId="77777777" w:rsidR="00661A33" w:rsidRPr="00661A33" w:rsidRDefault="00661A33" w:rsidP="00661A33">
      <w:pPr>
        <w:spacing w:line="240" w:lineRule="auto"/>
        <w:rPr>
          <w:rFonts w:eastAsia="Times New Roman" w:cs="Arial"/>
          <w:color w:val="000000"/>
          <w:lang w:eastAsia="bg-BG"/>
        </w:rPr>
      </w:pPr>
    </w:p>
    <w:p w14:paraId="1F459A35" w14:textId="2BC7FFC1" w:rsidR="00661A33" w:rsidRPr="00661A33" w:rsidRDefault="00661A33" w:rsidP="00661A33">
      <w:pPr>
        <w:spacing w:line="240" w:lineRule="auto"/>
        <w:rPr>
          <w:rFonts w:eastAsia="Times New Roman" w:cs="Arial"/>
        </w:rPr>
      </w:pPr>
      <w:r w:rsidRPr="00661A33">
        <w:rPr>
          <w:rFonts w:eastAsia="Times New Roman" w:cs="Arial"/>
          <w:color w:val="000000"/>
          <w:lang w:eastAsia="bg-BG"/>
        </w:rPr>
        <w:t>Тиротрицин предизвиква освобождаване на субстанции от бактериалните клетки, съдържащи азот и фосфор, които аналогично на катионните детергенти, разрушават осмотичната бариера на бактериалната клетъчна мембрана. Поради директна атака върху бактериалната клетъчна стена ефектът не се ограничава до растящи и делящи се бактерии, което обяснява бактерицидния ефект на тироцидин.</w:t>
      </w:r>
    </w:p>
    <w:p w14:paraId="4C39AE1B"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От друга страна грамицидините образуват катион-провеждащи канали в бактериалната клетъчна мембрана, което основно поради загуба на калий, води до промени във вътреклетъчната катионна концентрация и накрая до цитолиза. Освен това, грамицидините водят до спиране на окислителното фосфорилиране в дихателната верига.</w:t>
      </w:r>
    </w:p>
    <w:p w14:paraId="5BD92D41"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lastRenderedPageBreak/>
        <w:t>Поради специфичния начин на действие на тиротрицин, който не е известен при обичайно използваните антибиотици, кръстосана резистентност не е наблюдавана.</w:t>
      </w:r>
    </w:p>
    <w:p w14:paraId="3C5BE0B3" w14:textId="77777777" w:rsidR="00661A33" w:rsidRPr="00661A33" w:rsidRDefault="00661A33" w:rsidP="00661A33">
      <w:pPr>
        <w:spacing w:line="240" w:lineRule="auto"/>
        <w:rPr>
          <w:rFonts w:eastAsia="Times New Roman" w:cs="Arial"/>
          <w:b/>
          <w:bCs/>
          <w:i/>
          <w:iCs/>
          <w:color w:val="000000"/>
          <w:lang w:eastAsia="bg-BG"/>
        </w:rPr>
      </w:pPr>
    </w:p>
    <w:p w14:paraId="35AA0296" w14:textId="64195EEF" w:rsidR="00661A33" w:rsidRPr="00661A33" w:rsidRDefault="00661A33" w:rsidP="00661A33">
      <w:pPr>
        <w:spacing w:line="240" w:lineRule="auto"/>
        <w:rPr>
          <w:rFonts w:eastAsia="Times New Roman" w:cs="Arial"/>
        </w:rPr>
      </w:pPr>
      <w:r w:rsidRPr="00661A33">
        <w:rPr>
          <w:rFonts w:eastAsia="Times New Roman" w:cs="Arial"/>
          <w:b/>
          <w:bCs/>
          <w:i/>
          <w:iCs/>
          <w:color w:val="000000"/>
          <w:lang w:eastAsia="bg-BG"/>
        </w:rPr>
        <w:t>Хлорхексидин</w:t>
      </w:r>
      <w:r w:rsidRPr="00661A33">
        <w:rPr>
          <w:rFonts w:eastAsia="Times New Roman" w:cs="Arial"/>
          <w:color w:val="000000"/>
          <w:lang w:eastAsia="bg-BG"/>
        </w:rPr>
        <w:t xml:space="preserve"> е основа и поради това е най-стабилен под формата на сол. Солите му диацетат и дихидрохлорид, са само минимално разтворими във вода (0,08 </w:t>
      </w:r>
      <w:r w:rsidRPr="00661A33">
        <w:rPr>
          <w:rFonts w:eastAsia="Times New Roman" w:cs="Arial"/>
          <w:color w:val="000000"/>
          <w:lang w:val="en-US"/>
        </w:rPr>
        <w:t xml:space="preserve">g, </w:t>
      </w:r>
      <w:r w:rsidRPr="00661A33">
        <w:rPr>
          <w:rFonts w:eastAsia="Times New Roman" w:cs="Arial"/>
          <w:color w:val="000000"/>
          <w:lang w:eastAsia="bg-BG"/>
        </w:rPr>
        <w:t xml:space="preserve">1,0 </w:t>
      </w:r>
      <w:r w:rsidRPr="00661A33">
        <w:rPr>
          <w:rFonts w:eastAsia="Times New Roman" w:cs="Arial"/>
          <w:color w:val="000000"/>
          <w:lang w:val="en-US"/>
        </w:rPr>
        <w:t xml:space="preserve">g </w:t>
      </w:r>
      <w:r w:rsidRPr="00661A33">
        <w:rPr>
          <w:rFonts w:eastAsia="Times New Roman" w:cs="Arial"/>
          <w:color w:val="000000"/>
          <w:lang w:eastAsia="bg-BG"/>
        </w:rPr>
        <w:t xml:space="preserve">и 0,06 </w:t>
      </w:r>
      <w:r w:rsidRPr="00661A33">
        <w:rPr>
          <w:rFonts w:eastAsia="Times New Roman" w:cs="Arial"/>
          <w:color w:val="000000"/>
          <w:lang w:val="en-US"/>
        </w:rPr>
        <w:t xml:space="preserve">g/100 ml)), </w:t>
      </w:r>
      <w:r w:rsidRPr="00661A33">
        <w:rPr>
          <w:rFonts w:eastAsia="Times New Roman" w:cs="Arial"/>
          <w:color w:val="000000"/>
          <w:lang w:eastAsia="bg-BG"/>
        </w:rPr>
        <w:t xml:space="preserve">докато диглюконатът е много разтворим (&gt; 50 </w:t>
      </w:r>
      <w:r w:rsidRPr="00661A33">
        <w:rPr>
          <w:rFonts w:eastAsia="Times New Roman" w:cs="Arial"/>
          <w:color w:val="000000"/>
          <w:lang w:val="en-US"/>
        </w:rPr>
        <w:t>g/100 ml).</w:t>
      </w:r>
    </w:p>
    <w:p w14:paraId="56320484"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Поради тази причина се използва основно диглюконат при различни показан Хлорхексидин и неговите соли се отличават с широк антимикробен ефект положителни и Грам-отрицателни бактерии.</w:t>
      </w:r>
    </w:p>
    <w:p w14:paraId="536A82A8" w14:textId="217B3882" w:rsidR="00661A33" w:rsidRDefault="00661A33" w:rsidP="00661A33">
      <w:pPr>
        <w:rPr>
          <w:rFonts w:eastAsia="Times New Roman" w:cs="Arial"/>
          <w:color w:val="000000"/>
          <w:lang w:eastAsia="bg-BG"/>
        </w:rPr>
      </w:pPr>
      <w:r w:rsidRPr="00661A33">
        <w:rPr>
          <w:rFonts w:eastAsia="Times New Roman" w:cs="Arial"/>
          <w:color w:val="000000"/>
          <w:lang w:eastAsia="bg-BG"/>
        </w:rPr>
        <w:t xml:space="preserve">Ефектът срещу някои Грам-отрицателни бактерии (някои щамове </w:t>
      </w:r>
      <w:r w:rsidRPr="00661A33">
        <w:rPr>
          <w:rFonts w:eastAsia="Times New Roman" w:cs="Arial"/>
          <w:color w:val="000000"/>
          <w:lang w:val="en-US"/>
        </w:rPr>
        <w:t xml:space="preserve">Pseudomonas </w:t>
      </w:r>
      <w:r w:rsidRPr="00661A33">
        <w:rPr>
          <w:rFonts w:eastAsia="Times New Roman" w:cs="Arial"/>
          <w:color w:val="000000"/>
          <w:lang w:eastAsia="bg-BG"/>
        </w:rPr>
        <w:t xml:space="preserve">и </w:t>
      </w:r>
      <w:r w:rsidRPr="00661A33">
        <w:rPr>
          <w:rFonts w:eastAsia="Times New Roman" w:cs="Arial"/>
          <w:color w:val="000000"/>
          <w:lang w:val="en-US"/>
        </w:rPr>
        <w:t xml:space="preserve">Proteus) </w:t>
      </w:r>
      <w:r w:rsidRPr="00661A33">
        <w:rPr>
          <w:rFonts w:eastAsia="Times New Roman" w:cs="Arial"/>
          <w:color w:val="000000"/>
          <w:lang w:eastAsia="bg-BG"/>
        </w:rPr>
        <w:t>и срещу плесени, дерматофити и микобактерии, е минимален.</w:t>
      </w:r>
    </w:p>
    <w:p w14:paraId="0F339132" w14:textId="4855E6F5" w:rsidR="00661A33" w:rsidRDefault="00661A33" w:rsidP="00661A33">
      <w:pPr>
        <w:rPr>
          <w:rFonts w:eastAsia="Times New Roman" w:cs="Arial"/>
          <w:color w:val="000000"/>
          <w:lang w:eastAsia="bg-BG"/>
        </w:rPr>
      </w:pPr>
    </w:p>
    <w:p w14:paraId="03B2C9A7" w14:textId="77777777" w:rsidR="00661A33" w:rsidRPr="00661A33" w:rsidRDefault="00661A33" w:rsidP="00661A33">
      <w:pPr>
        <w:rPr>
          <w:sz w:val="24"/>
          <w:szCs w:val="24"/>
        </w:rPr>
      </w:pPr>
      <w:r w:rsidRPr="00661A33">
        <w:rPr>
          <w:lang w:eastAsia="bg-BG"/>
        </w:rPr>
        <w:t>Неефективен е срещу бактериални спори, спори на гъбички, вируси и сапрофитни гъбички.</w:t>
      </w:r>
    </w:p>
    <w:p w14:paraId="1FD38CCB" w14:textId="77777777" w:rsidR="00661A33" w:rsidRDefault="00661A33" w:rsidP="00661A33">
      <w:pPr>
        <w:rPr>
          <w:lang w:eastAsia="bg-BG"/>
        </w:rPr>
      </w:pPr>
    </w:p>
    <w:p w14:paraId="7CEEB660" w14:textId="11CD178C" w:rsidR="00661A33" w:rsidRDefault="00661A33" w:rsidP="00661A33">
      <w:pPr>
        <w:rPr>
          <w:lang w:val="en-US"/>
        </w:rPr>
      </w:pPr>
      <w:r w:rsidRPr="00661A33">
        <w:rPr>
          <w:lang w:eastAsia="bg-BG"/>
        </w:rPr>
        <w:t xml:space="preserve">Средните инхибиторни концентрации са </w:t>
      </w:r>
      <w:r w:rsidRPr="00661A33">
        <w:rPr>
          <w:lang w:val="en-US"/>
        </w:rPr>
        <w:t>(</w:t>
      </w:r>
      <w:proofErr w:type="spellStart"/>
      <w:r w:rsidRPr="00661A33">
        <w:rPr>
          <w:lang w:val="en-US"/>
        </w:rPr>
        <w:t>ug</w:t>
      </w:r>
      <w:proofErr w:type="spellEnd"/>
      <w:r w:rsidRPr="00661A33">
        <w:rPr>
          <w:lang w:val="en-US"/>
        </w:rPr>
        <w:t>/ml):</w:t>
      </w:r>
    </w:p>
    <w:tbl>
      <w:tblPr>
        <w:tblStyle w:val="TableGrid"/>
        <w:tblW w:w="0" w:type="auto"/>
        <w:tblLook w:val="04A0" w:firstRow="1" w:lastRow="0" w:firstColumn="1" w:lastColumn="0" w:noHBand="0" w:noVBand="1"/>
      </w:tblPr>
      <w:tblGrid>
        <w:gridCol w:w="2898"/>
        <w:gridCol w:w="1080"/>
      </w:tblGrid>
      <w:tr w:rsidR="00661A33" w14:paraId="312FA6E2" w14:textId="77777777" w:rsidTr="00661A33">
        <w:tc>
          <w:tcPr>
            <w:tcW w:w="3978" w:type="dxa"/>
            <w:gridSpan w:val="2"/>
          </w:tcPr>
          <w:p w14:paraId="6E759DB2" w14:textId="312BB31C" w:rsidR="00661A33" w:rsidRPr="00661A33" w:rsidRDefault="00661A33" w:rsidP="00661A33">
            <w:r w:rsidRPr="00661A33">
              <w:rPr>
                <w:i/>
                <w:iCs/>
              </w:rPr>
              <w:t>Бактерии:</w:t>
            </w:r>
          </w:p>
        </w:tc>
      </w:tr>
      <w:tr w:rsidR="00661A33" w14:paraId="3AD2FA46" w14:textId="77777777" w:rsidTr="00661A33">
        <w:tc>
          <w:tcPr>
            <w:tcW w:w="2898" w:type="dxa"/>
          </w:tcPr>
          <w:p w14:paraId="0C21F144" w14:textId="1648BD84" w:rsidR="00661A33" w:rsidRPr="00661A33" w:rsidRDefault="00661A33" w:rsidP="00661A33">
            <w:r w:rsidRPr="00661A33">
              <w:t>Escherichia coli</w:t>
            </w:r>
          </w:p>
        </w:tc>
        <w:tc>
          <w:tcPr>
            <w:tcW w:w="1080" w:type="dxa"/>
          </w:tcPr>
          <w:p w14:paraId="0D3163EC" w14:textId="7F9B277F" w:rsidR="00661A33" w:rsidRPr="00661A33" w:rsidRDefault="00661A33" w:rsidP="00661A33">
            <w:r w:rsidRPr="00661A33">
              <w:t>0,93</w:t>
            </w:r>
          </w:p>
        </w:tc>
      </w:tr>
      <w:tr w:rsidR="00661A33" w14:paraId="41C64EF1" w14:textId="77777777" w:rsidTr="00661A33">
        <w:tc>
          <w:tcPr>
            <w:tcW w:w="2898" w:type="dxa"/>
          </w:tcPr>
          <w:p w14:paraId="4AD82958" w14:textId="7E473C54" w:rsidR="00661A33" w:rsidRPr="00661A33" w:rsidRDefault="00661A33" w:rsidP="00661A33">
            <w:r w:rsidRPr="00661A33">
              <w:t>Enterobacter</w:t>
            </w:r>
          </w:p>
        </w:tc>
        <w:tc>
          <w:tcPr>
            <w:tcW w:w="1080" w:type="dxa"/>
          </w:tcPr>
          <w:p w14:paraId="61B6ED9B" w14:textId="0DE252D6" w:rsidR="00661A33" w:rsidRPr="00661A33" w:rsidRDefault="00661A33" w:rsidP="00661A33">
            <w:r w:rsidRPr="00661A33">
              <w:t>8,33</w:t>
            </w:r>
          </w:p>
        </w:tc>
      </w:tr>
      <w:tr w:rsidR="00661A33" w14:paraId="401518CA" w14:textId="77777777" w:rsidTr="00661A33">
        <w:tc>
          <w:tcPr>
            <w:tcW w:w="2898" w:type="dxa"/>
          </w:tcPr>
          <w:p w14:paraId="6FCF4226" w14:textId="3E909A02" w:rsidR="00661A33" w:rsidRPr="00661A33" w:rsidRDefault="00661A33" w:rsidP="00661A33">
            <w:r w:rsidRPr="00661A33">
              <w:t>Serratia marcescens</w:t>
            </w:r>
          </w:p>
        </w:tc>
        <w:tc>
          <w:tcPr>
            <w:tcW w:w="1080" w:type="dxa"/>
          </w:tcPr>
          <w:p w14:paraId="7D299A65" w14:textId="4C711664" w:rsidR="00661A33" w:rsidRPr="00661A33" w:rsidRDefault="00661A33" w:rsidP="00661A33">
            <w:r w:rsidRPr="00661A33">
              <w:t>26,6</w:t>
            </w:r>
          </w:p>
        </w:tc>
      </w:tr>
      <w:tr w:rsidR="00661A33" w14:paraId="1D6F4082" w14:textId="77777777" w:rsidTr="00661A33">
        <w:tc>
          <w:tcPr>
            <w:tcW w:w="2898" w:type="dxa"/>
          </w:tcPr>
          <w:p w14:paraId="0464E038" w14:textId="2974E81A" w:rsidR="00661A33" w:rsidRPr="00661A33" w:rsidRDefault="00661A33" w:rsidP="00661A33">
            <w:r w:rsidRPr="00661A33">
              <w:t>Pseudomonas aeruginosa</w:t>
            </w:r>
          </w:p>
        </w:tc>
        <w:tc>
          <w:tcPr>
            <w:tcW w:w="1080" w:type="dxa"/>
          </w:tcPr>
          <w:p w14:paraId="2CFA67DC" w14:textId="04F8E4E5" w:rsidR="00661A33" w:rsidRPr="00661A33" w:rsidRDefault="00661A33" w:rsidP="00661A33">
            <w:r w:rsidRPr="00661A33">
              <w:t>&gt;73</w:t>
            </w:r>
          </w:p>
        </w:tc>
      </w:tr>
      <w:tr w:rsidR="00661A33" w14:paraId="2E726D8C" w14:textId="77777777" w:rsidTr="00661A33">
        <w:tc>
          <w:tcPr>
            <w:tcW w:w="2898" w:type="dxa"/>
          </w:tcPr>
          <w:p w14:paraId="500A900B" w14:textId="5B71E88D" w:rsidR="00661A33" w:rsidRPr="00661A33" w:rsidRDefault="00661A33" w:rsidP="00661A33">
            <w:r w:rsidRPr="00661A33">
              <w:t>p-haemolytic Streptococci</w:t>
            </w:r>
          </w:p>
        </w:tc>
        <w:tc>
          <w:tcPr>
            <w:tcW w:w="1080" w:type="dxa"/>
          </w:tcPr>
          <w:p w14:paraId="4044E783" w14:textId="3BF34E60" w:rsidR="00661A33" w:rsidRPr="00661A33" w:rsidRDefault="00661A33" w:rsidP="00661A33">
            <w:r w:rsidRPr="00661A33">
              <w:t>0,29</w:t>
            </w:r>
          </w:p>
        </w:tc>
      </w:tr>
      <w:tr w:rsidR="00661A33" w14:paraId="6C6AEF02" w14:textId="77777777" w:rsidTr="00661A33">
        <w:tc>
          <w:tcPr>
            <w:tcW w:w="2898" w:type="dxa"/>
          </w:tcPr>
          <w:p w14:paraId="76E16F58" w14:textId="00129AF6" w:rsidR="00661A33" w:rsidRPr="00661A33" w:rsidRDefault="00661A33" w:rsidP="00661A33">
            <w:r w:rsidRPr="00661A33">
              <w:t>Streptococcus faecalis</w:t>
            </w:r>
          </w:p>
        </w:tc>
        <w:tc>
          <w:tcPr>
            <w:tcW w:w="1080" w:type="dxa"/>
          </w:tcPr>
          <w:p w14:paraId="41797ADB" w14:textId="64CF79ED" w:rsidR="00661A33" w:rsidRPr="00661A33" w:rsidRDefault="00661A33" w:rsidP="00661A33">
            <w:r w:rsidRPr="00661A33">
              <w:t>0,97</w:t>
            </w:r>
          </w:p>
        </w:tc>
      </w:tr>
      <w:tr w:rsidR="00661A33" w14:paraId="34177767" w14:textId="77777777" w:rsidTr="00661A33">
        <w:tc>
          <w:tcPr>
            <w:tcW w:w="2898" w:type="dxa"/>
          </w:tcPr>
          <w:p w14:paraId="5D601C8E" w14:textId="06855989" w:rsidR="00661A33" w:rsidRPr="00661A33" w:rsidRDefault="00661A33" w:rsidP="00661A33">
            <w:r w:rsidRPr="00661A33">
              <w:t>Salmonella sp.</w:t>
            </w:r>
          </w:p>
        </w:tc>
        <w:tc>
          <w:tcPr>
            <w:tcW w:w="1080" w:type="dxa"/>
          </w:tcPr>
          <w:p w14:paraId="4B34651A" w14:textId="44C8951E" w:rsidR="00661A33" w:rsidRPr="00661A33" w:rsidRDefault="00661A33" w:rsidP="00661A33">
            <w:r w:rsidRPr="00661A33">
              <w:t>4,65</w:t>
            </w:r>
          </w:p>
        </w:tc>
      </w:tr>
      <w:tr w:rsidR="00661A33" w14:paraId="5BD8384A" w14:textId="77777777" w:rsidTr="00661A33">
        <w:tc>
          <w:tcPr>
            <w:tcW w:w="2898" w:type="dxa"/>
          </w:tcPr>
          <w:p w14:paraId="034C85E9" w14:textId="5E0D6A27" w:rsidR="00661A33" w:rsidRPr="00661A33" w:rsidRDefault="00661A33" w:rsidP="00661A33">
            <w:r w:rsidRPr="00661A33">
              <w:t>Klebsiella sp.</w:t>
            </w:r>
          </w:p>
        </w:tc>
        <w:tc>
          <w:tcPr>
            <w:tcW w:w="1080" w:type="dxa"/>
          </w:tcPr>
          <w:p w14:paraId="29B9E6CE" w14:textId="43AE343B" w:rsidR="00661A33" w:rsidRPr="00661A33" w:rsidRDefault="00661A33" w:rsidP="00661A33">
            <w:r w:rsidRPr="00661A33">
              <w:t>8,97</w:t>
            </w:r>
          </w:p>
        </w:tc>
      </w:tr>
      <w:tr w:rsidR="00661A33" w14:paraId="3A699A7B" w14:textId="77777777" w:rsidTr="00661A33">
        <w:tc>
          <w:tcPr>
            <w:tcW w:w="2898" w:type="dxa"/>
          </w:tcPr>
          <w:p w14:paraId="10F45C5B" w14:textId="0D16A204" w:rsidR="00661A33" w:rsidRPr="00661A33" w:rsidRDefault="00661A33" w:rsidP="00661A33">
            <w:r w:rsidRPr="00661A33">
              <w:t>Proteus sp.</w:t>
            </w:r>
          </w:p>
        </w:tc>
        <w:tc>
          <w:tcPr>
            <w:tcW w:w="1080" w:type="dxa"/>
          </w:tcPr>
          <w:p w14:paraId="0987D100" w14:textId="38521A1E" w:rsidR="00661A33" w:rsidRPr="00661A33" w:rsidRDefault="00661A33" w:rsidP="00661A33">
            <w:r w:rsidRPr="00661A33">
              <w:t>&gt;67</w:t>
            </w:r>
          </w:p>
        </w:tc>
      </w:tr>
      <w:tr w:rsidR="00661A33" w14:paraId="74519DC3" w14:textId="77777777" w:rsidTr="00661A33">
        <w:tc>
          <w:tcPr>
            <w:tcW w:w="2898" w:type="dxa"/>
          </w:tcPr>
          <w:p w14:paraId="00584458" w14:textId="40C0C03F" w:rsidR="00661A33" w:rsidRPr="00661A33" w:rsidRDefault="00661A33" w:rsidP="00661A33">
            <w:r w:rsidRPr="00661A33">
              <w:t>Streptococcus mutans</w:t>
            </w:r>
          </w:p>
        </w:tc>
        <w:tc>
          <w:tcPr>
            <w:tcW w:w="1080" w:type="dxa"/>
          </w:tcPr>
          <w:p w14:paraId="55428769" w14:textId="3D9C1870" w:rsidR="00661A33" w:rsidRPr="00661A33" w:rsidRDefault="00661A33" w:rsidP="00661A33">
            <w:r w:rsidRPr="00661A33">
              <w:t>0,19</w:t>
            </w:r>
          </w:p>
        </w:tc>
      </w:tr>
      <w:tr w:rsidR="00661A33" w14:paraId="083F12C2" w14:textId="77777777" w:rsidTr="00661A33">
        <w:tc>
          <w:tcPr>
            <w:tcW w:w="2898" w:type="dxa"/>
          </w:tcPr>
          <w:p w14:paraId="7A1E292A" w14:textId="28625B94" w:rsidR="00661A33" w:rsidRPr="00661A33" w:rsidRDefault="00661A33" w:rsidP="00661A33">
            <w:r w:rsidRPr="00661A33">
              <w:t>Staphylococcus aureus</w:t>
            </w:r>
          </w:p>
        </w:tc>
        <w:tc>
          <w:tcPr>
            <w:tcW w:w="1080" w:type="dxa"/>
          </w:tcPr>
          <w:p w14:paraId="721E1CAD" w14:textId="605FFCE7" w:rsidR="00661A33" w:rsidRPr="00661A33" w:rsidRDefault="00661A33" w:rsidP="00661A33">
            <w:r w:rsidRPr="00661A33">
              <w:t>1,17</w:t>
            </w:r>
          </w:p>
        </w:tc>
      </w:tr>
    </w:tbl>
    <w:p w14:paraId="040D1A7F" w14:textId="3D92F040" w:rsidR="00661A33" w:rsidRDefault="00661A33" w:rsidP="00661A33">
      <w:pPr>
        <w:rPr>
          <w:sz w:val="24"/>
          <w:szCs w:val="24"/>
        </w:rPr>
      </w:pPr>
    </w:p>
    <w:tbl>
      <w:tblPr>
        <w:tblStyle w:val="TableGrid"/>
        <w:tblW w:w="0" w:type="auto"/>
        <w:tblLook w:val="04A0" w:firstRow="1" w:lastRow="0" w:firstColumn="1" w:lastColumn="0" w:noHBand="0" w:noVBand="1"/>
      </w:tblPr>
      <w:tblGrid>
        <w:gridCol w:w="3798"/>
        <w:gridCol w:w="810"/>
      </w:tblGrid>
      <w:tr w:rsidR="00661A33" w14:paraId="650B30E4" w14:textId="77777777" w:rsidTr="00661A33">
        <w:tc>
          <w:tcPr>
            <w:tcW w:w="3798" w:type="dxa"/>
            <w:vAlign w:val="bottom"/>
          </w:tcPr>
          <w:p w14:paraId="62B58A5B" w14:textId="71D31085" w:rsidR="00661A33" w:rsidRPr="00661A33" w:rsidRDefault="00661A33" w:rsidP="00661A33">
            <w:r w:rsidRPr="00661A33">
              <w:rPr>
                <w:lang w:eastAsia="bg-BG"/>
              </w:rPr>
              <w:t>Гъбички, дерматофити и плесени:</w:t>
            </w:r>
          </w:p>
        </w:tc>
        <w:tc>
          <w:tcPr>
            <w:tcW w:w="810" w:type="dxa"/>
          </w:tcPr>
          <w:p w14:paraId="6989C303" w14:textId="77777777" w:rsidR="00661A33" w:rsidRPr="00661A33" w:rsidRDefault="00661A33" w:rsidP="00661A33"/>
        </w:tc>
      </w:tr>
      <w:tr w:rsidR="00661A33" w14:paraId="0333127B" w14:textId="77777777" w:rsidTr="00661A33">
        <w:tc>
          <w:tcPr>
            <w:tcW w:w="3798" w:type="dxa"/>
            <w:vAlign w:val="bottom"/>
          </w:tcPr>
          <w:p w14:paraId="795F7CC2" w14:textId="492DAD36" w:rsidR="00661A33" w:rsidRPr="00661A33" w:rsidRDefault="00661A33" w:rsidP="00661A33">
            <w:r w:rsidRPr="00661A33">
              <w:t>Candida albicans</w:t>
            </w:r>
          </w:p>
        </w:tc>
        <w:tc>
          <w:tcPr>
            <w:tcW w:w="810" w:type="dxa"/>
            <w:vAlign w:val="bottom"/>
          </w:tcPr>
          <w:p w14:paraId="5F4207D3" w14:textId="785AC3DC" w:rsidR="00661A33" w:rsidRPr="00661A33" w:rsidRDefault="00661A33" w:rsidP="00661A33">
            <w:r w:rsidRPr="00661A33">
              <w:t>11,0</w:t>
            </w:r>
          </w:p>
        </w:tc>
      </w:tr>
      <w:tr w:rsidR="00661A33" w14:paraId="1D5F7C9F" w14:textId="77777777" w:rsidTr="00661A33">
        <w:tc>
          <w:tcPr>
            <w:tcW w:w="3798" w:type="dxa"/>
            <w:vAlign w:val="bottom"/>
          </w:tcPr>
          <w:p w14:paraId="5958B094" w14:textId="4D18C78E" w:rsidR="00661A33" w:rsidRPr="00661A33" w:rsidRDefault="00661A33" w:rsidP="00661A33">
            <w:r w:rsidRPr="00661A33">
              <w:t>Microsporum cams</w:t>
            </w:r>
          </w:p>
        </w:tc>
        <w:tc>
          <w:tcPr>
            <w:tcW w:w="810" w:type="dxa"/>
            <w:vAlign w:val="bottom"/>
          </w:tcPr>
          <w:p w14:paraId="3A7B0AF0" w14:textId="4AAC7D82" w:rsidR="00661A33" w:rsidRPr="00661A33" w:rsidRDefault="00661A33" w:rsidP="00661A33">
            <w:r w:rsidRPr="00661A33">
              <w:t>18,0</w:t>
            </w:r>
          </w:p>
        </w:tc>
      </w:tr>
      <w:tr w:rsidR="00661A33" w14:paraId="43D50CC4" w14:textId="77777777" w:rsidTr="00661A33">
        <w:tc>
          <w:tcPr>
            <w:tcW w:w="3798" w:type="dxa"/>
            <w:vAlign w:val="bottom"/>
          </w:tcPr>
          <w:p w14:paraId="733C94A9" w14:textId="5657C5C8" w:rsidR="00661A33" w:rsidRPr="00661A33" w:rsidRDefault="00661A33" w:rsidP="00661A33">
            <w:r w:rsidRPr="00661A33">
              <w:t>Aspergillus versicolor</w:t>
            </w:r>
          </w:p>
        </w:tc>
        <w:tc>
          <w:tcPr>
            <w:tcW w:w="810" w:type="dxa"/>
            <w:vAlign w:val="bottom"/>
          </w:tcPr>
          <w:p w14:paraId="761FFA5F" w14:textId="004B7688" w:rsidR="00661A33" w:rsidRPr="00661A33" w:rsidRDefault="00661A33" w:rsidP="00661A33">
            <w:r w:rsidRPr="00661A33">
              <w:t>75,0</w:t>
            </w:r>
          </w:p>
        </w:tc>
      </w:tr>
    </w:tbl>
    <w:p w14:paraId="491789F0" w14:textId="77777777" w:rsidR="00661A33" w:rsidRPr="00661A33" w:rsidRDefault="00661A33" w:rsidP="00661A33">
      <w:pPr>
        <w:rPr>
          <w:sz w:val="24"/>
          <w:szCs w:val="24"/>
        </w:rPr>
      </w:pPr>
    </w:p>
    <w:p w14:paraId="0B6860D0"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 xml:space="preserve">Хлорхексидин е по-ефективен в границите на неутрални и слабо алкални </w:t>
      </w:r>
      <w:r w:rsidRPr="00661A33">
        <w:rPr>
          <w:rFonts w:eastAsia="Times New Roman" w:cs="Arial"/>
          <w:color w:val="000000"/>
          <w:lang w:val="en-US"/>
        </w:rPr>
        <w:t xml:space="preserve">pH </w:t>
      </w:r>
      <w:r w:rsidRPr="00661A33">
        <w:rPr>
          <w:rFonts w:eastAsia="Times New Roman" w:cs="Arial"/>
          <w:color w:val="000000"/>
          <w:lang w:eastAsia="bg-BG"/>
        </w:rPr>
        <w:t>стойности. В кисела среда неговата ефикасност намалява.</w:t>
      </w:r>
    </w:p>
    <w:p w14:paraId="3E56D49E"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Ефикасността на хлорхексидин намалява и в присъствие на сапун, кръв или гной (клетъчни фрагменти) (необходими са 100-1000 пъти по-високи инхибиторни концентрации).</w:t>
      </w:r>
    </w:p>
    <w:p w14:paraId="3AEAE2F9" w14:textId="77777777" w:rsidR="00661A33" w:rsidRPr="00661A33" w:rsidRDefault="00661A33" w:rsidP="00661A33">
      <w:pPr>
        <w:spacing w:line="240" w:lineRule="auto"/>
        <w:rPr>
          <w:rFonts w:eastAsia="Times New Roman" w:cs="Arial"/>
          <w:color w:val="000000"/>
          <w:lang w:eastAsia="bg-BG"/>
        </w:rPr>
      </w:pPr>
    </w:p>
    <w:p w14:paraId="24278F10" w14:textId="6D10DC93" w:rsidR="00661A33" w:rsidRPr="00661A33" w:rsidRDefault="00661A33" w:rsidP="00661A33">
      <w:pPr>
        <w:spacing w:line="240" w:lineRule="auto"/>
        <w:rPr>
          <w:rFonts w:eastAsia="Times New Roman" w:cs="Arial"/>
        </w:rPr>
      </w:pPr>
      <w:r w:rsidRPr="00661A33">
        <w:rPr>
          <w:rFonts w:eastAsia="Times New Roman" w:cs="Arial"/>
          <w:color w:val="000000"/>
          <w:lang w:eastAsia="bg-BG"/>
        </w:rPr>
        <w:t xml:space="preserve">Разтвори за уста, съдържащи 10 </w:t>
      </w:r>
      <w:r w:rsidRPr="00661A33">
        <w:rPr>
          <w:rFonts w:eastAsia="Times New Roman" w:cs="Arial"/>
          <w:color w:val="000000"/>
          <w:lang w:val="en-US"/>
        </w:rPr>
        <w:t xml:space="preserve">ml </w:t>
      </w:r>
      <w:r w:rsidRPr="00661A33">
        <w:rPr>
          <w:rFonts w:eastAsia="Times New Roman" w:cs="Arial"/>
          <w:color w:val="000000"/>
          <w:lang w:eastAsia="bg-BG"/>
        </w:rPr>
        <w:t>от 0.2% разтвор на хлорхексидин водят до значително намаляване количеството на бактерии в слюнката, което може да се установи до 12 часа. Това също корелира с намаляване скоростта на образуване на зъбна плака.</w:t>
      </w:r>
    </w:p>
    <w:p w14:paraId="1CA80E3D"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 xml:space="preserve">Когато се използва в продължение на месеци, ефектът намалява поради обратимо изместване на бактериалния спектър на устната флора и зъбна плака. Не са известни тестове за оценка на последствията от изместването на оралния бактериален спектър. Механизмът на действие на хлорхексидин се основава на неговия афинитет към микробната клетъчна стена, чиито повърхностни свойства се променят при контакт с него. </w:t>
      </w:r>
      <w:r w:rsidRPr="00661A33">
        <w:rPr>
          <w:rFonts w:eastAsia="Times New Roman" w:cs="Arial"/>
          <w:color w:val="000000"/>
          <w:lang w:eastAsia="bg-BG"/>
        </w:rPr>
        <w:lastRenderedPageBreak/>
        <w:t>Липофилните групи водят до дезориентация в липопротеинната мембрана на клетъчната стена и абсорбцията на хлорхексидин води до нарушение в осмотичното равновесие с последващо разрушаване на цитоплазмената мембрана на патогенната клетка.</w:t>
      </w:r>
    </w:p>
    <w:p w14:paraId="1DCD6E65" w14:textId="77777777" w:rsidR="00661A33" w:rsidRPr="00661A33" w:rsidRDefault="00661A33" w:rsidP="00661A33">
      <w:pPr>
        <w:spacing w:line="240" w:lineRule="auto"/>
        <w:rPr>
          <w:rFonts w:eastAsia="Times New Roman" w:cs="Arial"/>
          <w:b/>
          <w:bCs/>
          <w:i/>
          <w:iCs/>
          <w:color w:val="000000"/>
          <w:lang w:eastAsia="bg-BG"/>
        </w:rPr>
      </w:pPr>
    </w:p>
    <w:p w14:paraId="76370130" w14:textId="37359622" w:rsidR="00661A33" w:rsidRPr="00661A33" w:rsidRDefault="00661A33" w:rsidP="00661A33">
      <w:pPr>
        <w:spacing w:line="240" w:lineRule="auto"/>
        <w:rPr>
          <w:rFonts w:eastAsia="Times New Roman" w:cs="Arial"/>
        </w:rPr>
      </w:pPr>
      <w:r w:rsidRPr="00661A33">
        <w:rPr>
          <w:rFonts w:eastAsia="Times New Roman" w:cs="Arial"/>
          <w:b/>
          <w:bCs/>
          <w:i/>
          <w:iCs/>
          <w:color w:val="000000"/>
          <w:lang w:eastAsia="bg-BG"/>
        </w:rPr>
        <w:t>Лидокаин хидрохлорид</w:t>
      </w:r>
      <w:r w:rsidRPr="00661A33">
        <w:rPr>
          <w:rFonts w:eastAsia="Times New Roman" w:cs="Arial"/>
          <w:color w:val="000000"/>
          <w:lang w:eastAsia="bg-BG"/>
        </w:rPr>
        <w:t xml:space="preserve"> е локален анестетик от амиден тип. Той предизвиква блокада на натриевите канали на нервните клетки, така че невронната мембрана не може повече да се деполяризира от акционния потенциал. По този начин се блокира предаването на нервния импулс по провеждащите болката нервни влакна.</w:t>
      </w:r>
    </w:p>
    <w:p w14:paraId="020C5F1B" w14:textId="2FA93373" w:rsidR="00661A33" w:rsidRDefault="00661A33" w:rsidP="00661A33">
      <w:pPr>
        <w:rPr>
          <w:rFonts w:eastAsia="Times New Roman" w:cs="Arial"/>
          <w:color w:val="000000"/>
          <w:lang w:eastAsia="bg-BG"/>
        </w:rPr>
      </w:pPr>
    </w:p>
    <w:p w14:paraId="445CE3B2" w14:textId="77777777" w:rsidR="00661A33" w:rsidRPr="00661A33" w:rsidRDefault="00661A33" w:rsidP="00661A33">
      <w:pPr>
        <w:rPr>
          <w:rFonts w:cs="Arial"/>
        </w:rPr>
      </w:pPr>
    </w:p>
    <w:p w14:paraId="26535098" w14:textId="3A97FC01" w:rsidR="00395555" w:rsidRDefault="002C50EE" w:rsidP="008A6AF2">
      <w:pPr>
        <w:pStyle w:val="Heading2"/>
      </w:pPr>
      <w:r>
        <w:t>5.2. Фармакокинетични свойства</w:t>
      </w:r>
    </w:p>
    <w:p w14:paraId="73AB921E" w14:textId="201221A4" w:rsidR="00661A33" w:rsidRDefault="00661A33" w:rsidP="00661A33"/>
    <w:p w14:paraId="2A9847A4" w14:textId="77777777" w:rsidR="00661A33" w:rsidRPr="00661A33" w:rsidRDefault="00661A33" w:rsidP="00661A33">
      <w:pPr>
        <w:pStyle w:val="Heading3"/>
        <w:rPr>
          <w:rFonts w:eastAsia="Times New Roman"/>
          <w:i/>
        </w:rPr>
      </w:pPr>
      <w:r w:rsidRPr="00661A33">
        <w:rPr>
          <w:rFonts w:eastAsia="Times New Roman"/>
          <w:i/>
          <w:lang w:eastAsia="bg-BG"/>
        </w:rPr>
        <w:t>Тиротрицин</w:t>
      </w:r>
    </w:p>
    <w:p w14:paraId="2F0117AD"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При локално приложение няма измерима резорбция нито през наранена кожа, нито през лигавица. Освен това, тъй като тиротрицин се разрушава напълно от стомашния сок, защото е пептид, фармакологично значими серумни концентрации не се очакват при приложение в съответствие с Кратката характеристика на продукта.</w:t>
      </w:r>
    </w:p>
    <w:p w14:paraId="72A162FF" w14:textId="57F60B0F" w:rsidR="00661A33" w:rsidRPr="00661A33" w:rsidRDefault="00661A33" w:rsidP="00661A33">
      <w:pPr>
        <w:rPr>
          <w:rFonts w:cs="Arial"/>
        </w:rPr>
      </w:pPr>
    </w:p>
    <w:p w14:paraId="4CCCB761" w14:textId="77777777" w:rsidR="00661A33" w:rsidRPr="00661A33" w:rsidRDefault="00661A33" w:rsidP="00661A33">
      <w:pPr>
        <w:pStyle w:val="Heading3"/>
        <w:rPr>
          <w:rFonts w:eastAsia="Times New Roman"/>
          <w:i/>
        </w:rPr>
      </w:pPr>
      <w:r w:rsidRPr="00661A33">
        <w:rPr>
          <w:rFonts w:eastAsia="Times New Roman"/>
          <w:i/>
          <w:lang w:eastAsia="bg-BG"/>
        </w:rPr>
        <w:t>Хлорхексидин</w:t>
      </w:r>
    </w:p>
    <w:p w14:paraId="64A3D5D5"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Висока активност в храносмилателния тракт е установена след перорално приложение на хлорхексидин при плъхове и мишки. Абсорбция настъпва бавно.</w:t>
      </w:r>
    </w:p>
    <w:p w14:paraId="7C4F4529"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След използване на разтвори за уста, хлорхексидин се адсорбира от зъбния емайл, дентин, цимент, зъбна обвивка, лигавици и протези, коронки, пломби и др. Хлорхексидин може да се установи в слюнката до 8 часа (депо-ефект) поради слаба резорбция.</w:t>
      </w:r>
    </w:p>
    <w:p w14:paraId="081D2E9C"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Резорбция на хлорхексидин през интактна устна лигавица не е известна.</w:t>
      </w:r>
    </w:p>
    <w:p w14:paraId="6291BBC2"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Екскреция на хлорхексидин при различни експериментални животни се осъществява основно чрез изпражненията (90 %). При изследвания при хора полуживота на елиминиране е 4 дни.</w:t>
      </w:r>
    </w:p>
    <w:p w14:paraId="30CE1AE0" w14:textId="77777777" w:rsidR="00661A33" w:rsidRPr="00661A33" w:rsidRDefault="00661A33" w:rsidP="00661A33">
      <w:pPr>
        <w:spacing w:line="240" w:lineRule="auto"/>
        <w:rPr>
          <w:rFonts w:eastAsia="Times New Roman" w:cs="Arial"/>
          <w:i/>
          <w:iCs/>
          <w:color w:val="000000"/>
          <w:lang w:eastAsia="bg-BG"/>
        </w:rPr>
      </w:pPr>
    </w:p>
    <w:p w14:paraId="0BDCFE50" w14:textId="1509B76A" w:rsidR="00661A33" w:rsidRPr="00661A33" w:rsidRDefault="00661A33" w:rsidP="00661A33">
      <w:pPr>
        <w:pStyle w:val="Heading3"/>
        <w:rPr>
          <w:rFonts w:eastAsia="Times New Roman"/>
          <w:i/>
        </w:rPr>
      </w:pPr>
      <w:r w:rsidRPr="00661A33">
        <w:rPr>
          <w:rFonts w:eastAsia="Times New Roman"/>
          <w:i/>
          <w:lang w:eastAsia="bg-BG"/>
        </w:rPr>
        <w:t>Лидокаин хидрохлорид</w:t>
      </w:r>
    </w:p>
    <w:p w14:paraId="151315AB" w14:textId="24B771D3" w:rsidR="00661A33" w:rsidRDefault="00661A33" w:rsidP="00661A33">
      <w:pPr>
        <w:spacing w:line="240" w:lineRule="auto"/>
        <w:rPr>
          <w:rFonts w:eastAsia="Times New Roman" w:cs="Arial"/>
          <w:color w:val="000000"/>
          <w:lang w:eastAsia="bg-BG"/>
        </w:rPr>
      </w:pPr>
      <w:r w:rsidRPr="00661A33">
        <w:rPr>
          <w:rFonts w:eastAsia="Times New Roman" w:cs="Arial"/>
          <w:color w:val="000000"/>
          <w:lang w:eastAsia="bg-BG"/>
        </w:rPr>
        <w:t xml:space="preserve">Лидокаиновият хидрохлорид се абсорбира след перорално приложение, но се инактивира в 50% след първично метаболизиране в черния дроб (ефект на първо преминаване </w:t>
      </w:r>
      <w:r w:rsidRPr="00661A33">
        <w:rPr>
          <w:rFonts w:eastAsia="Times New Roman" w:cs="Arial"/>
          <w:color w:val="000000"/>
          <w:lang w:val="en-US"/>
        </w:rPr>
        <w:t xml:space="preserve">{first-pass metabolism}). </w:t>
      </w:r>
      <w:r w:rsidRPr="00661A33">
        <w:rPr>
          <w:rFonts w:eastAsia="Times New Roman" w:cs="Arial"/>
          <w:color w:val="000000"/>
          <w:lang w:eastAsia="bg-BG"/>
        </w:rPr>
        <w:t>Малкото количество активно вещество, съдържащо се в Трахизан таблетки прак</w:t>
      </w:r>
      <w:r>
        <w:rPr>
          <w:rFonts w:eastAsia="Times New Roman" w:cs="Arial"/>
          <w:color w:val="000000"/>
          <w:lang w:eastAsia="bg-BG"/>
        </w:rPr>
        <w:t>тически изключва системен ефект.</w:t>
      </w:r>
    </w:p>
    <w:p w14:paraId="748EB323" w14:textId="1FE065C2" w:rsidR="00661A33" w:rsidRPr="00661A33" w:rsidRDefault="00661A33" w:rsidP="00661A33"/>
    <w:p w14:paraId="028E658A" w14:textId="7EAC8004" w:rsidR="00395555" w:rsidRDefault="002C50EE" w:rsidP="008A6AF2">
      <w:pPr>
        <w:pStyle w:val="Heading2"/>
      </w:pPr>
      <w:r>
        <w:t>5.3. Предклинични данни за безопасност</w:t>
      </w:r>
    </w:p>
    <w:p w14:paraId="3AB810AA" w14:textId="4264234C" w:rsidR="00661A33" w:rsidRDefault="00661A33" w:rsidP="00661A33"/>
    <w:p w14:paraId="19B44134" w14:textId="77777777" w:rsidR="00661A33" w:rsidRPr="00661A33" w:rsidRDefault="00661A33" w:rsidP="00661A33">
      <w:pPr>
        <w:spacing w:line="240" w:lineRule="auto"/>
        <w:rPr>
          <w:rFonts w:eastAsia="Times New Roman" w:cs="Arial"/>
        </w:rPr>
      </w:pPr>
      <w:r w:rsidRPr="00661A33">
        <w:rPr>
          <w:rFonts w:eastAsia="Times New Roman" w:cs="Arial"/>
          <w:b/>
          <w:bCs/>
          <w:i/>
          <w:iCs/>
          <w:color w:val="000000"/>
          <w:lang w:eastAsia="bg-BG"/>
        </w:rPr>
        <w:t>Тиротрицин</w:t>
      </w:r>
      <w:r w:rsidRPr="00661A33">
        <w:rPr>
          <w:rFonts w:eastAsia="Times New Roman" w:cs="Arial"/>
          <w:color w:val="000000"/>
          <w:lang w:eastAsia="bg-BG"/>
        </w:rPr>
        <w:t xml:space="preserve"> е особено добре поносим локален антибиотик, който не води нито до тьканни лезии, нито до дразнене на лигавицата или кожата, когато се прилага съответно.</w:t>
      </w:r>
    </w:p>
    <w:p w14:paraId="33361DFD"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 xml:space="preserve">При интравенозно приложение, </w:t>
      </w:r>
      <w:r w:rsidRPr="00661A33">
        <w:rPr>
          <w:rFonts w:eastAsia="Times New Roman" w:cs="Arial"/>
          <w:color w:val="000000"/>
          <w:lang w:val="en-US"/>
        </w:rPr>
        <w:t>LD50</w:t>
      </w:r>
      <w:r w:rsidRPr="00661A33">
        <w:rPr>
          <w:rFonts w:eastAsia="Times New Roman" w:cs="Arial"/>
          <w:color w:val="000000"/>
          <w:lang w:eastAsia="bg-BG"/>
        </w:rPr>
        <w:t xml:space="preserve"> н</w:t>
      </w:r>
      <w:r w:rsidRPr="00661A33">
        <w:rPr>
          <w:rFonts w:eastAsia="Times New Roman" w:cs="Arial"/>
          <w:color w:val="000000"/>
          <w:lang w:val="en-US"/>
        </w:rPr>
        <w:t xml:space="preserve">a </w:t>
      </w:r>
      <w:r w:rsidRPr="00661A33">
        <w:rPr>
          <w:rFonts w:eastAsia="Times New Roman" w:cs="Arial"/>
          <w:color w:val="000000"/>
          <w:lang w:eastAsia="bg-BG"/>
        </w:rPr>
        <w:t xml:space="preserve">тиротрицин е 3,7 </w:t>
      </w:r>
      <w:r w:rsidRPr="00661A33">
        <w:rPr>
          <w:rFonts w:eastAsia="Times New Roman" w:cs="Arial"/>
          <w:color w:val="000000"/>
          <w:lang w:val="en-US"/>
        </w:rPr>
        <w:t xml:space="preserve">mg/kg BW </w:t>
      </w:r>
      <w:r w:rsidRPr="00661A33">
        <w:rPr>
          <w:rFonts w:eastAsia="Times New Roman" w:cs="Arial"/>
          <w:color w:val="000000"/>
          <w:lang w:eastAsia="bg-BG"/>
        </w:rPr>
        <w:t xml:space="preserve">за мишка и при интраперитонеално приложение е 20-45 </w:t>
      </w:r>
      <w:r w:rsidRPr="00661A33">
        <w:rPr>
          <w:rFonts w:eastAsia="Times New Roman" w:cs="Arial"/>
          <w:color w:val="000000"/>
          <w:lang w:val="en-US"/>
        </w:rPr>
        <w:t xml:space="preserve">mg/kg </w:t>
      </w:r>
      <w:proofErr w:type="spellStart"/>
      <w:r w:rsidRPr="00661A33">
        <w:rPr>
          <w:rFonts w:eastAsia="Times New Roman" w:cs="Arial"/>
          <w:color w:val="000000"/>
          <w:lang w:val="en-US"/>
        </w:rPr>
        <w:t>KG</w:t>
      </w:r>
      <w:proofErr w:type="spellEnd"/>
      <w:r w:rsidRPr="00661A33">
        <w:rPr>
          <w:rFonts w:eastAsia="Times New Roman" w:cs="Arial"/>
          <w:color w:val="000000"/>
          <w:lang w:val="en-US"/>
        </w:rPr>
        <w:t xml:space="preserve"> BW. </w:t>
      </w:r>
      <w:r w:rsidRPr="00661A33">
        <w:rPr>
          <w:rFonts w:eastAsia="Times New Roman" w:cs="Arial"/>
          <w:color w:val="000000"/>
          <w:lang w:eastAsia="bg-BG"/>
        </w:rPr>
        <w:t>При перорално приложение тиротрицин се понася без реакция.</w:t>
      </w:r>
    </w:p>
    <w:p w14:paraId="3E29524B"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До момента не са наблюдавани мутагенни, канцерогенни или тератогенни ефекти на тиротрицин.</w:t>
      </w:r>
    </w:p>
    <w:p w14:paraId="5481F2EC" w14:textId="77777777" w:rsidR="00661A33" w:rsidRPr="00661A33" w:rsidRDefault="00661A33" w:rsidP="00661A33">
      <w:pPr>
        <w:spacing w:line="240" w:lineRule="auto"/>
        <w:rPr>
          <w:rFonts w:eastAsia="Times New Roman" w:cs="Arial"/>
          <w:b/>
          <w:bCs/>
          <w:i/>
          <w:iCs/>
          <w:color w:val="000000"/>
          <w:lang w:eastAsia="bg-BG"/>
        </w:rPr>
      </w:pPr>
    </w:p>
    <w:p w14:paraId="5246E9DA" w14:textId="1806B607" w:rsidR="00661A33" w:rsidRPr="00661A33" w:rsidRDefault="00661A33" w:rsidP="00661A33">
      <w:pPr>
        <w:spacing w:line="240" w:lineRule="auto"/>
        <w:rPr>
          <w:rFonts w:eastAsia="Times New Roman" w:cs="Arial"/>
        </w:rPr>
      </w:pPr>
      <w:r w:rsidRPr="00661A33">
        <w:rPr>
          <w:rFonts w:eastAsia="Times New Roman" w:cs="Arial"/>
          <w:b/>
          <w:bCs/>
          <w:i/>
          <w:iCs/>
          <w:color w:val="000000"/>
          <w:lang w:eastAsia="bg-BG"/>
        </w:rPr>
        <w:t>Хлорхексидинът и неговите</w:t>
      </w:r>
      <w:r w:rsidRPr="00661A33">
        <w:rPr>
          <w:rFonts w:eastAsia="Times New Roman" w:cs="Arial"/>
          <w:color w:val="000000"/>
          <w:lang w:eastAsia="bg-BG"/>
        </w:rPr>
        <w:t xml:space="preserve"> соли имат ниска остра и хронична токсичност (орално </w:t>
      </w:r>
      <w:r w:rsidRPr="00661A33">
        <w:rPr>
          <w:rFonts w:eastAsia="Times New Roman" w:cs="Arial"/>
          <w:color w:val="000000"/>
          <w:lang w:val="en-US"/>
        </w:rPr>
        <w:t>LD</w:t>
      </w:r>
      <w:r w:rsidRPr="00661A33">
        <w:rPr>
          <w:rFonts w:eastAsia="Times New Roman" w:cs="Arial"/>
          <w:color w:val="000000"/>
          <w:vertAlign w:val="subscript"/>
          <w:lang w:val="en-US"/>
        </w:rPr>
        <w:t>50</w:t>
      </w:r>
      <w:r w:rsidRPr="00661A33">
        <w:rPr>
          <w:rFonts w:eastAsia="Times New Roman" w:cs="Arial"/>
          <w:color w:val="000000"/>
          <w:lang w:val="en-US"/>
        </w:rPr>
        <w:t xml:space="preserve"> </w:t>
      </w:r>
      <w:r w:rsidRPr="00661A33">
        <w:rPr>
          <w:rFonts w:eastAsia="Times New Roman" w:cs="Arial"/>
          <w:color w:val="000000"/>
          <w:lang w:eastAsia="bg-BG"/>
        </w:rPr>
        <w:t xml:space="preserve">1,8-3,0 </w:t>
      </w:r>
      <w:r w:rsidRPr="00661A33">
        <w:rPr>
          <w:rFonts w:eastAsia="Times New Roman" w:cs="Arial"/>
          <w:color w:val="000000"/>
          <w:lang w:val="en-US"/>
        </w:rPr>
        <w:t xml:space="preserve">g/kg BW </w:t>
      </w:r>
      <w:r w:rsidRPr="00661A33">
        <w:rPr>
          <w:rFonts w:eastAsia="Times New Roman" w:cs="Arial"/>
          <w:color w:val="000000"/>
          <w:lang w:eastAsia="bg-BG"/>
        </w:rPr>
        <w:t xml:space="preserve">за плъхове и 2 5 </w:t>
      </w:r>
      <w:r w:rsidRPr="00661A33">
        <w:rPr>
          <w:rFonts w:eastAsia="Times New Roman" w:cs="Arial"/>
          <w:color w:val="000000"/>
          <w:lang w:val="en-US"/>
        </w:rPr>
        <w:t xml:space="preserve">g/kg BW </w:t>
      </w:r>
      <w:r w:rsidRPr="00661A33">
        <w:rPr>
          <w:rFonts w:eastAsia="Times New Roman" w:cs="Arial"/>
          <w:color w:val="000000"/>
          <w:lang w:eastAsia="bg-BG"/>
        </w:rPr>
        <w:t>за мишки).</w:t>
      </w:r>
    </w:p>
    <w:p w14:paraId="05862B89"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Токсичността на свободната основа и солите е малко или повече подобна.</w:t>
      </w:r>
    </w:p>
    <w:p w14:paraId="0740EA5C"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lastRenderedPageBreak/>
        <w:t>Поради разтворимостта във водни разтвори, остро токсични количества могат да се прилагат само под формата на диглюконат.</w:t>
      </w:r>
    </w:p>
    <w:p w14:paraId="606B78C0"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Киселите остатъци, които се освобождават след системно приемане и метаболизиране, са слабо токсични.</w:t>
      </w:r>
    </w:p>
    <w:p w14:paraId="160459D6"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Кървене на венците може да се предизвика когато хлорхексидин се използва продължително като разтвор за уста без миене на зъбите.</w:t>
      </w:r>
    </w:p>
    <w:p w14:paraId="3FF7126D"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При проучвания, проведени при животни, тьканни лезии са наблюдавани при открити счупвания или рани с некротична или улцерозна тъкан.</w:t>
      </w:r>
    </w:p>
    <w:p w14:paraId="048AB578"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Добавянето на хлорхексидин към питейна вода (до концентрации от 0,2 и 0,02 %) за период от 14 дни доведе до обратима дисплазия и левкоплазия (преканцерози) на епитела на езика при плъхове.</w:t>
      </w:r>
    </w:p>
    <w:p w14:paraId="6EEC07A6" w14:textId="77777777" w:rsidR="00661A33" w:rsidRPr="00661A33" w:rsidRDefault="00661A33" w:rsidP="00661A33">
      <w:pPr>
        <w:spacing w:line="240" w:lineRule="auto"/>
        <w:rPr>
          <w:rFonts w:eastAsia="Times New Roman" w:cs="Arial"/>
          <w:b/>
          <w:bCs/>
          <w:color w:val="000000"/>
          <w:u w:val="single"/>
          <w:lang w:eastAsia="bg-BG"/>
        </w:rPr>
      </w:pPr>
    </w:p>
    <w:p w14:paraId="58607636" w14:textId="2CE52C94" w:rsidR="00661A33" w:rsidRPr="00661A33" w:rsidRDefault="00661A33" w:rsidP="00661A33">
      <w:pPr>
        <w:pStyle w:val="Heading3"/>
        <w:rPr>
          <w:rFonts w:eastAsia="Times New Roman"/>
          <w:b/>
          <w:u w:val="single"/>
        </w:rPr>
      </w:pPr>
      <w:r w:rsidRPr="00661A33">
        <w:rPr>
          <w:rFonts w:eastAsia="Times New Roman"/>
          <w:b/>
          <w:u w:val="single"/>
          <w:lang w:eastAsia="bg-BG"/>
        </w:rPr>
        <w:t>Мутагенност</w:t>
      </w:r>
    </w:p>
    <w:p w14:paraId="07A3E99C"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 xml:space="preserve">Хлорхексидин показа мутагенни ефекти едновременно при тест на </w:t>
      </w:r>
      <w:r w:rsidRPr="00661A33">
        <w:rPr>
          <w:rFonts w:eastAsia="Times New Roman" w:cs="Arial"/>
          <w:color w:val="000000"/>
          <w:lang w:val="en-US"/>
        </w:rPr>
        <w:t xml:space="preserve">Ames </w:t>
      </w:r>
      <w:r w:rsidRPr="00661A33">
        <w:rPr>
          <w:rFonts w:eastAsia="Times New Roman" w:cs="Arial"/>
          <w:color w:val="000000"/>
          <w:lang w:eastAsia="bg-BG"/>
        </w:rPr>
        <w:t>и тест за поправка на ДНК. Въпреки това, негативни резултати са получени при хромозомни тестове за</w:t>
      </w:r>
      <w:r w:rsidRPr="00661A33">
        <w:rPr>
          <w:rFonts w:eastAsia="Times New Roman" w:cs="Arial"/>
          <w:color w:val="000000"/>
          <w:u w:val="single"/>
          <w:lang w:eastAsia="bg-BG"/>
        </w:rPr>
        <w:t xml:space="preserve"> </w:t>
      </w:r>
      <w:r w:rsidRPr="00661A33">
        <w:rPr>
          <w:rFonts w:eastAsia="Times New Roman" w:cs="Arial"/>
          <w:color w:val="000000"/>
          <w:lang w:eastAsia="bg-BG"/>
        </w:rPr>
        <w:t>мутагенност върху соматични клетки на бозайници.</w:t>
      </w:r>
    </w:p>
    <w:p w14:paraId="264C26AC" w14:textId="77777777" w:rsidR="00661A33" w:rsidRPr="00661A33" w:rsidRDefault="00661A33" w:rsidP="00661A33">
      <w:pPr>
        <w:rPr>
          <w:rFonts w:eastAsia="Times New Roman" w:cs="Arial"/>
          <w:b/>
          <w:bCs/>
          <w:color w:val="000000"/>
          <w:u w:val="single"/>
          <w:lang w:eastAsia="bg-BG"/>
        </w:rPr>
      </w:pPr>
    </w:p>
    <w:p w14:paraId="16AAF6C6" w14:textId="527450A7" w:rsidR="00661A33" w:rsidRPr="00661A33" w:rsidRDefault="00661A33" w:rsidP="00661A33">
      <w:pPr>
        <w:pStyle w:val="Heading3"/>
        <w:rPr>
          <w:rFonts w:eastAsia="Times New Roman"/>
          <w:b/>
          <w:u w:val="single"/>
          <w:lang w:eastAsia="bg-BG"/>
        </w:rPr>
      </w:pPr>
      <w:r w:rsidRPr="00661A33">
        <w:rPr>
          <w:rFonts w:eastAsia="Times New Roman"/>
          <w:b/>
          <w:u w:val="single"/>
          <w:lang w:eastAsia="bg-BG"/>
        </w:rPr>
        <w:t>Репродуктивна токсичност</w:t>
      </w:r>
    </w:p>
    <w:p w14:paraId="3E38102E"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След перорално приложение на хлорхексидин при бременни плъхове не са наблюдавани отклонения от нормалното протичане на бременността, ембрионални или фетални деформации, или намалена фертилност.</w:t>
      </w:r>
    </w:p>
    <w:p w14:paraId="07D17C6C"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Тези тестове въпреки всичко не могат да изключат такива евентуални ефекти при хора.</w:t>
      </w:r>
    </w:p>
    <w:p w14:paraId="5C14762E" w14:textId="77777777" w:rsidR="00661A33" w:rsidRPr="00661A33" w:rsidRDefault="00661A33" w:rsidP="00661A33">
      <w:pPr>
        <w:spacing w:line="240" w:lineRule="auto"/>
        <w:rPr>
          <w:rFonts w:eastAsia="Times New Roman" w:cs="Arial"/>
          <w:b/>
          <w:bCs/>
          <w:i/>
          <w:iCs/>
          <w:color w:val="000000"/>
          <w:lang w:eastAsia="bg-BG"/>
        </w:rPr>
      </w:pPr>
    </w:p>
    <w:p w14:paraId="0A9EE832" w14:textId="751C5C79" w:rsidR="00661A33" w:rsidRPr="00661A33" w:rsidRDefault="00661A33" w:rsidP="00661A33">
      <w:pPr>
        <w:spacing w:line="240" w:lineRule="auto"/>
        <w:rPr>
          <w:rFonts w:eastAsia="Times New Roman" w:cs="Arial"/>
        </w:rPr>
      </w:pPr>
      <w:r w:rsidRPr="00661A33">
        <w:rPr>
          <w:rFonts w:eastAsia="Times New Roman" w:cs="Arial"/>
          <w:b/>
          <w:bCs/>
          <w:i/>
          <w:iCs/>
          <w:color w:val="000000"/>
          <w:lang w:eastAsia="bg-BG"/>
        </w:rPr>
        <w:t>Лидокаин:</w:t>
      </w:r>
      <w:r w:rsidRPr="00661A33">
        <w:rPr>
          <w:rFonts w:eastAsia="Times New Roman" w:cs="Arial"/>
          <w:color w:val="000000"/>
          <w:lang w:eastAsia="bg-BG"/>
        </w:rPr>
        <w:t xml:space="preserve"> Трахизан, таблетки за смучене имат слаб локален анестетичен ефект, поради малкото количество активно вещество в тях, така че системни и/или токсични ефекти практически могат да бъдат изключени.</w:t>
      </w:r>
    </w:p>
    <w:p w14:paraId="44BFDEA3" w14:textId="77777777" w:rsidR="00661A33" w:rsidRPr="00661A33" w:rsidRDefault="00661A33" w:rsidP="00661A33">
      <w:pPr>
        <w:spacing w:line="240" w:lineRule="auto"/>
        <w:rPr>
          <w:rFonts w:eastAsia="Times New Roman" w:cs="Arial"/>
          <w:b/>
          <w:bCs/>
          <w:color w:val="000000"/>
          <w:u w:val="single"/>
          <w:lang w:eastAsia="bg-BG"/>
        </w:rPr>
      </w:pPr>
    </w:p>
    <w:p w14:paraId="0D3E790B" w14:textId="3F373A2E" w:rsidR="00661A33" w:rsidRPr="00661A33" w:rsidRDefault="00661A33" w:rsidP="00661A33">
      <w:pPr>
        <w:pStyle w:val="Heading3"/>
        <w:rPr>
          <w:rFonts w:eastAsia="Times New Roman"/>
          <w:b/>
          <w:u w:val="single"/>
        </w:rPr>
      </w:pPr>
      <w:r w:rsidRPr="00661A33">
        <w:rPr>
          <w:rFonts w:eastAsia="Times New Roman"/>
          <w:b/>
          <w:u w:val="single"/>
          <w:lang w:eastAsia="bg-BG"/>
        </w:rPr>
        <w:t>Мутагенен и канцерогенен потенциал</w:t>
      </w:r>
    </w:p>
    <w:p w14:paraId="30B65B49" w14:textId="77777777" w:rsidR="00661A33" w:rsidRPr="00661A33" w:rsidRDefault="00661A33" w:rsidP="00661A33">
      <w:pPr>
        <w:spacing w:line="240" w:lineRule="auto"/>
        <w:rPr>
          <w:rFonts w:eastAsia="Times New Roman" w:cs="Arial"/>
        </w:rPr>
      </w:pPr>
      <w:r w:rsidRPr="00661A33">
        <w:rPr>
          <w:rFonts w:eastAsia="Times New Roman" w:cs="Arial"/>
          <w:color w:val="000000"/>
          <w:lang w:eastAsia="bg-BG"/>
        </w:rPr>
        <w:t xml:space="preserve">Има данни при плъхове, а вероятно и при хора, че продукт на метаболизма, а именно 2,6- ксилидин, който се получава от лидокаин/етидокаин, може да има мутагенни ефекти. Тези данни са резултат от тестове </w:t>
      </w:r>
      <w:r w:rsidRPr="00661A33">
        <w:rPr>
          <w:rFonts w:eastAsia="Times New Roman" w:cs="Arial"/>
          <w:i/>
          <w:iCs/>
          <w:color w:val="000000"/>
          <w:lang w:eastAsia="bg-BG"/>
        </w:rPr>
        <w:t>ин витро,</w:t>
      </w:r>
      <w:r w:rsidRPr="00661A33">
        <w:rPr>
          <w:rFonts w:eastAsia="Times New Roman" w:cs="Arial"/>
          <w:color w:val="000000"/>
          <w:lang w:eastAsia="bg-BG"/>
        </w:rPr>
        <w:t xml:space="preserve"> където този метаболит е бил използван в много високи, почти токсични концентрации. Понастоящем няма основание да се твърди, че изходните вещества лидокаин и етидокаин имат сами по себе си мутагенни ефекти.</w:t>
      </w:r>
    </w:p>
    <w:p w14:paraId="43502807" w14:textId="77777777" w:rsidR="00661A33" w:rsidRPr="00661A33" w:rsidRDefault="00661A33" w:rsidP="00661A33">
      <w:pPr>
        <w:spacing w:line="240" w:lineRule="auto"/>
        <w:rPr>
          <w:rFonts w:eastAsia="Times New Roman" w:cs="Arial"/>
          <w:color w:val="000000"/>
          <w:lang w:eastAsia="bg-BG"/>
        </w:rPr>
      </w:pPr>
    </w:p>
    <w:p w14:paraId="5ED8D383" w14:textId="0FCCEA96" w:rsidR="00661A33" w:rsidRPr="00661A33" w:rsidRDefault="00661A33" w:rsidP="00661A33">
      <w:pPr>
        <w:spacing w:line="240" w:lineRule="auto"/>
        <w:rPr>
          <w:rFonts w:eastAsia="Times New Roman" w:cs="Arial"/>
        </w:rPr>
      </w:pPr>
      <w:r w:rsidRPr="00661A33">
        <w:rPr>
          <w:rFonts w:eastAsia="Times New Roman" w:cs="Arial"/>
          <w:color w:val="000000"/>
          <w:lang w:eastAsia="bg-BG"/>
        </w:rPr>
        <w:t>При проучвания за канцерогенност при плъхове с трансплацентарна експозиция и постнатално лечение над 2 години с 2.6-ксилидин, злокачествени и доброкачествени тумори, специално в носната кухина (етмотурбиналия), са наблюдавани с високочувствителна тест система (трансплацентарна експозиция и постнатално лечение над 2 години с много високи дози). Не е невъзможно тези открития да имат някакво значение при хора. Следователно този продукт не трябва да се прилага във високи дози за дълъг период от време.</w:t>
      </w:r>
    </w:p>
    <w:p w14:paraId="5346EB09" w14:textId="77777777" w:rsidR="00661A33" w:rsidRPr="00661A33" w:rsidRDefault="00661A33" w:rsidP="00661A33"/>
    <w:p w14:paraId="6A7820AB" w14:textId="0C7DF668" w:rsidR="008A6AF2" w:rsidRDefault="002C50EE" w:rsidP="00395555">
      <w:pPr>
        <w:pStyle w:val="Heading1"/>
      </w:pPr>
      <w:r>
        <w:t>7. ПРИТЕЖАТЕЛ НА РАЗРЕШЕНИЕТО ЗА УПОТРЕБА</w:t>
      </w:r>
    </w:p>
    <w:p w14:paraId="57629BB8" w14:textId="7CFCB490" w:rsidR="00661A33" w:rsidRDefault="00661A33" w:rsidP="00661A33"/>
    <w:p w14:paraId="06BE0084" w14:textId="77777777" w:rsidR="00661A33" w:rsidRPr="00661A33" w:rsidRDefault="00661A33" w:rsidP="00661A33">
      <w:pPr>
        <w:rPr>
          <w:sz w:val="24"/>
          <w:szCs w:val="24"/>
          <w:lang w:val="en-US"/>
        </w:rPr>
      </w:pPr>
      <w:r w:rsidRPr="00661A33">
        <w:rPr>
          <w:lang w:val="en-US"/>
        </w:rPr>
        <w:t xml:space="preserve">Engelhard </w:t>
      </w:r>
      <w:proofErr w:type="spellStart"/>
      <w:r w:rsidRPr="00661A33">
        <w:rPr>
          <w:lang w:val="en-US"/>
        </w:rPr>
        <w:t>Arzneimittel</w:t>
      </w:r>
      <w:proofErr w:type="spellEnd"/>
      <w:r w:rsidRPr="00661A33">
        <w:rPr>
          <w:lang w:val="en-US"/>
        </w:rPr>
        <w:t xml:space="preserve"> GmbH </w:t>
      </w:r>
      <w:r w:rsidRPr="00661A33">
        <w:rPr>
          <w:lang w:eastAsia="bg-BG"/>
        </w:rPr>
        <w:t xml:space="preserve">&amp; </w:t>
      </w:r>
      <w:r w:rsidRPr="00661A33">
        <w:rPr>
          <w:lang w:val="en-US"/>
        </w:rPr>
        <w:t>Co. KG</w:t>
      </w:r>
    </w:p>
    <w:p w14:paraId="42266E9E" w14:textId="77777777" w:rsidR="00661A33" w:rsidRPr="00661A33" w:rsidRDefault="00661A33" w:rsidP="00661A33">
      <w:pPr>
        <w:rPr>
          <w:sz w:val="24"/>
          <w:szCs w:val="24"/>
          <w:lang w:val="en-US"/>
        </w:rPr>
      </w:pPr>
      <w:proofErr w:type="spellStart"/>
      <w:r w:rsidRPr="00661A33">
        <w:rPr>
          <w:lang w:val="en-US"/>
        </w:rPr>
        <w:t>Herzbergstrasse</w:t>
      </w:r>
      <w:proofErr w:type="spellEnd"/>
      <w:r w:rsidRPr="00661A33">
        <w:rPr>
          <w:lang w:val="en-US"/>
        </w:rPr>
        <w:t xml:space="preserve"> 3,</w:t>
      </w:r>
    </w:p>
    <w:p w14:paraId="576E72BF" w14:textId="77777777" w:rsidR="00661A33" w:rsidRPr="00661A33" w:rsidRDefault="00661A33" w:rsidP="00661A33">
      <w:pPr>
        <w:rPr>
          <w:sz w:val="24"/>
          <w:szCs w:val="24"/>
          <w:lang w:val="en-US"/>
        </w:rPr>
      </w:pPr>
      <w:r w:rsidRPr="00661A33">
        <w:rPr>
          <w:lang w:val="en-US"/>
        </w:rPr>
        <w:t xml:space="preserve">61138 </w:t>
      </w:r>
      <w:proofErr w:type="spellStart"/>
      <w:r w:rsidRPr="00661A33">
        <w:rPr>
          <w:lang w:val="en-US"/>
        </w:rPr>
        <w:t>Niederdofelden</w:t>
      </w:r>
      <w:proofErr w:type="spellEnd"/>
      <w:r w:rsidRPr="00661A33">
        <w:rPr>
          <w:lang w:val="en-US"/>
        </w:rPr>
        <w:t>,</w:t>
      </w:r>
    </w:p>
    <w:p w14:paraId="4334F0F0" w14:textId="77777777" w:rsidR="00661A33" w:rsidRPr="00661A33" w:rsidRDefault="00661A33" w:rsidP="00661A33">
      <w:pPr>
        <w:rPr>
          <w:sz w:val="24"/>
          <w:szCs w:val="24"/>
          <w:lang w:val="en-US"/>
        </w:rPr>
      </w:pPr>
      <w:r w:rsidRPr="00661A33">
        <w:rPr>
          <w:lang w:eastAsia="bg-BG"/>
        </w:rPr>
        <w:t>Г ермания</w:t>
      </w:r>
    </w:p>
    <w:p w14:paraId="610C0213" w14:textId="77777777" w:rsidR="00661A33" w:rsidRPr="00661A33" w:rsidRDefault="00661A33" w:rsidP="00661A33">
      <w:pPr>
        <w:rPr>
          <w:sz w:val="24"/>
          <w:szCs w:val="24"/>
          <w:lang w:val="en-US"/>
        </w:rPr>
      </w:pPr>
      <w:r w:rsidRPr="00661A33">
        <w:rPr>
          <w:lang w:eastAsia="bg-BG"/>
        </w:rPr>
        <w:lastRenderedPageBreak/>
        <w:t>тел:</w:t>
      </w:r>
      <w:r w:rsidRPr="00661A33">
        <w:rPr>
          <w:lang w:val="en-US"/>
        </w:rPr>
        <w:t>++49 6101 539 300</w:t>
      </w:r>
    </w:p>
    <w:p w14:paraId="24B87968" w14:textId="77777777" w:rsidR="00661A33" w:rsidRPr="00661A33" w:rsidRDefault="00661A33" w:rsidP="00661A33">
      <w:pPr>
        <w:rPr>
          <w:sz w:val="24"/>
          <w:szCs w:val="24"/>
          <w:lang w:val="en-US"/>
        </w:rPr>
      </w:pPr>
      <w:r w:rsidRPr="00661A33">
        <w:rPr>
          <w:lang w:eastAsia="bg-BG"/>
        </w:rPr>
        <w:t xml:space="preserve">факс: </w:t>
      </w:r>
      <w:r w:rsidRPr="00661A33">
        <w:rPr>
          <w:lang w:val="en-US"/>
        </w:rPr>
        <w:t>++49 6101 539 315</w:t>
      </w:r>
    </w:p>
    <w:p w14:paraId="541650D7" w14:textId="77777777" w:rsidR="00661A33" w:rsidRPr="00661A33" w:rsidRDefault="00661A33" w:rsidP="00661A33">
      <w:pPr>
        <w:rPr>
          <w:sz w:val="24"/>
          <w:szCs w:val="24"/>
          <w:lang w:val="en-US"/>
        </w:rPr>
      </w:pPr>
      <w:proofErr w:type="gramStart"/>
      <w:r w:rsidRPr="00661A33">
        <w:rPr>
          <w:lang w:val="en-US"/>
        </w:rPr>
        <w:t>e-mail</w:t>
      </w:r>
      <w:proofErr w:type="gramEnd"/>
      <w:r w:rsidRPr="00661A33">
        <w:rPr>
          <w:lang w:val="en-US"/>
        </w:rPr>
        <w:t xml:space="preserve">: </w:t>
      </w:r>
      <w:hyperlink r:id="rId6" w:history="1">
        <w:r w:rsidRPr="00661A33">
          <w:rPr>
            <w:lang w:val="en-US"/>
          </w:rPr>
          <w:t>info@engelgard-am.de</w:t>
        </w:r>
      </w:hyperlink>
    </w:p>
    <w:p w14:paraId="05A7E689" w14:textId="77777777" w:rsidR="00661A33" w:rsidRPr="00661A33" w:rsidRDefault="00661A33" w:rsidP="00661A33"/>
    <w:p w14:paraId="04840D59" w14:textId="7593B53F" w:rsidR="002C50EE" w:rsidRDefault="002C50EE" w:rsidP="00395555">
      <w:pPr>
        <w:pStyle w:val="Heading1"/>
      </w:pPr>
      <w:r>
        <w:t>8. НОМЕР НА РАЗРЕШЕНИЕТО ЗА УПОТРЕБА</w:t>
      </w:r>
    </w:p>
    <w:p w14:paraId="3E9D33F6" w14:textId="2FDF4ACC" w:rsidR="00661A33" w:rsidRDefault="00661A33" w:rsidP="00661A33"/>
    <w:p w14:paraId="24453333" w14:textId="34F61A2E" w:rsidR="00661A33" w:rsidRPr="00661A33" w:rsidRDefault="00661A33" w:rsidP="00661A33">
      <w:r>
        <w:t>№ 9700350</w:t>
      </w:r>
    </w:p>
    <w:p w14:paraId="2CCB5832" w14:textId="6057205D" w:rsidR="007C605B" w:rsidRDefault="002C50EE" w:rsidP="007C605B">
      <w:pPr>
        <w:pStyle w:val="Heading1"/>
      </w:pPr>
      <w:r>
        <w:t>9. ДАТА НА ПЪРВО РАЗРЕШАВАНЕ/ПОДНОВЯВАНЕ НА РАЗРЕШЕНИЕТО ЗА УПОТРЕБА</w:t>
      </w:r>
    </w:p>
    <w:p w14:paraId="09817ED5" w14:textId="47EB6C33" w:rsidR="00661A33" w:rsidRDefault="00661A33" w:rsidP="00661A33"/>
    <w:p w14:paraId="706935F0" w14:textId="77777777" w:rsidR="00661A33" w:rsidRPr="00661A33" w:rsidRDefault="00661A33" w:rsidP="00661A33">
      <w:pPr>
        <w:rPr>
          <w:sz w:val="24"/>
          <w:szCs w:val="24"/>
        </w:rPr>
      </w:pPr>
      <w:r w:rsidRPr="00661A33">
        <w:rPr>
          <w:lang w:eastAsia="bg-BG"/>
        </w:rPr>
        <w:t>Дата на първо разрешаване: 04 август 1997 г.</w:t>
      </w:r>
    </w:p>
    <w:p w14:paraId="2DA2AA8F" w14:textId="0F47359F" w:rsidR="00661A33" w:rsidRPr="00661A33" w:rsidRDefault="00661A33" w:rsidP="00661A33">
      <w:r w:rsidRPr="00661A33">
        <w:rPr>
          <w:lang w:eastAsia="bg-BG"/>
        </w:rPr>
        <w:t>Дата на последно подновяване: 20 април 2010 г.</w:t>
      </w:r>
    </w:p>
    <w:p w14:paraId="0E9D0119" w14:textId="0245C6D7" w:rsidR="002C50EE" w:rsidRDefault="002C50EE" w:rsidP="002C50EE">
      <w:pPr>
        <w:pStyle w:val="Heading1"/>
      </w:pPr>
      <w:r>
        <w:t>10. ДАТА НА АКТУАЛИЗИРАНЕ НА ТЕКСТА</w:t>
      </w:r>
    </w:p>
    <w:bookmarkEnd w:id="0"/>
    <w:p w14:paraId="43FB38A2" w14:textId="39E0CAF0" w:rsidR="007C605B" w:rsidRDefault="007C605B" w:rsidP="00395555"/>
    <w:p w14:paraId="7FD6192C" w14:textId="714FDA56" w:rsidR="00661A33" w:rsidRPr="003E3126" w:rsidRDefault="00661A33" w:rsidP="00661A33">
      <w:r>
        <w:t>15 юли 2014 г.</w:t>
      </w:r>
      <w:bookmarkStart w:id="2" w:name="_GoBack"/>
      <w:bookmarkEnd w:id="2"/>
    </w:p>
    <w:sectPr w:rsidR="00661A33"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259110D"/>
    <w:multiLevelType w:val="hybridMultilevel"/>
    <w:tmpl w:val="B7C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2"/>
  </w:num>
  <w:num w:numId="15">
    <w:abstractNumId w:val="28"/>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0"/>
  </w:num>
  <w:num w:numId="28">
    <w:abstractNumId w:val="6"/>
  </w:num>
  <w:num w:numId="29">
    <w:abstractNumId w:val="20"/>
  </w:num>
  <w:num w:numId="30">
    <w:abstractNumId w:val="31"/>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61A33"/>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ngelgard-am.de"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11347</Characters>
  <Application>Microsoft Office Word</Application>
  <DocSecurity>0</DocSecurity>
  <Lines>94</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2021-11-09T12:29:00Z</dcterms:created>
  <dcterms:modified xsi:type="dcterms:W3CDTF">2021-11-09T12:29:00Z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