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571A0E36" w:rsidR="00AA23EC" w:rsidRDefault="00DD466D" w:rsidP="00DD466D">
      <w:pPr>
        <w:pStyle w:val="Heading1"/>
      </w:pPr>
      <w:r>
        <w:t>1.ИМЕ НА ЛЕКАРСТВЕНИЯ ПРОДУКТ</w:t>
      </w:r>
    </w:p>
    <w:p w14:paraId="1DA00DFA" w14:textId="2044F9ED" w:rsidR="007D2E85" w:rsidRDefault="007D2E85" w:rsidP="007D2E85"/>
    <w:p w14:paraId="36AF1DA6" w14:textId="77777777" w:rsidR="007D2E85" w:rsidRPr="007D2E85" w:rsidRDefault="007D2E85" w:rsidP="007D2E85">
      <w:pPr>
        <w:rPr>
          <w:sz w:val="24"/>
          <w:szCs w:val="24"/>
        </w:rPr>
      </w:pPr>
      <w:r w:rsidRPr="007D2E85">
        <w:rPr>
          <w:lang w:eastAsia="bg-BG"/>
        </w:rPr>
        <w:t xml:space="preserve">Трамалгин 50 </w:t>
      </w:r>
      <w:r w:rsidRPr="007D2E85">
        <w:rPr>
          <w:lang w:val="en-US"/>
        </w:rPr>
        <w:t>mg</w:t>
      </w:r>
      <w:r w:rsidRPr="007D2E85">
        <w:t xml:space="preserve"> </w:t>
      </w:r>
      <w:r w:rsidRPr="007D2E85">
        <w:rPr>
          <w:lang w:eastAsia="bg-BG"/>
        </w:rPr>
        <w:t>твърди капсули</w:t>
      </w:r>
    </w:p>
    <w:p w14:paraId="1134C53A" w14:textId="771137C0" w:rsidR="007D2E85" w:rsidRPr="007D2E85" w:rsidRDefault="007D2E85" w:rsidP="007D2E85">
      <w:proofErr w:type="spellStart"/>
      <w:r w:rsidRPr="007D2E85">
        <w:rPr>
          <w:lang w:val="en-US"/>
        </w:rPr>
        <w:t>Tramalgin</w:t>
      </w:r>
      <w:proofErr w:type="spellEnd"/>
      <w:r w:rsidRPr="007D2E85">
        <w:t xml:space="preserve">50 </w:t>
      </w:r>
      <w:r w:rsidRPr="007D2E85">
        <w:rPr>
          <w:lang w:val="en-US"/>
        </w:rPr>
        <w:t>mg</w:t>
      </w:r>
      <w:r w:rsidRPr="007D2E85">
        <w:t xml:space="preserve"> </w:t>
      </w:r>
      <w:r w:rsidRPr="007D2E85">
        <w:rPr>
          <w:lang w:val="en-US"/>
        </w:rPr>
        <w:t>capsules</w:t>
      </w:r>
      <w:r w:rsidRPr="007D2E85">
        <w:t xml:space="preserve">, </w:t>
      </w:r>
      <w:r w:rsidRPr="007D2E85">
        <w:rPr>
          <w:lang w:val="en-US"/>
        </w:rPr>
        <w:t>hard</w:t>
      </w:r>
    </w:p>
    <w:p w14:paraId="0A368469" w14:textId="6A94C7C5" w:rsidR="00C0049F" w:rsidRDefault="00DD466D" w:rsidP="009F1313">
      <w:pPr>
        <w:pStyle w:val="Heading1"/>
      </w:pPr>
      <w:r>
        <w:t>2. КАЧЕСТВЕН И КОЛИЧЕСТВЕН СЪСТАВ</w:t>
      </w:r>
    </w:p>
    <w:p w14:paraId="68C0B6B1" w14:textId="442D943E" w:rsidR="007D2E85" w:rsidRDefault="007D2E85" w:rsidP="007D2E85"/>
    <w:p w14:paraId="239CF69A" w14:textId="5719EAF1" w:rsidR="007D2E85" w:rsidRPr="007D2E85" w:rsidRDefault="007D2E85" w:rsidP="007D2E85">
      <w:r>
        <w:t xml:space="preserve">Всяка капсула съдържа активно вещество трамадолов хидрохлорид </w:t>
      </w:r>
      <w:r w:rsidRPr="007D2E85">
        <w:t>(</w:t>
      </w:r>
      <w:r>
        <w:rPr>
          <w:lang w:val="en-US"/>
        </w:rPr>
        <w:t>tramadol</w:t>
      </w:r>
      <w:r w:rsidRPr="007D2E85">
        <w:t xml:space="preserve"> </w:t>
      </w:r>
      <w:r>
        <w:rPr>
          <w:lang w:val="en-US"/>
        </w:rPr>
        <w:t>hydrochloride</w:t>
      </w:r>
      <w:r w:rsidRPr="007D2E85">
        <w:t>) 50</w:t>
      </w:r>
      <w:r>
        <w:rPr>
          <w:lang w:val="en-US"/>
        </w:rPr>
        <w:t>mg</w:t>
      </w:r>
      <w:r w:rsidRPr="007D2E85">
        <w:t>.</w:t>
      </w:r>
    </w:p>
    <w:p w14:paraId="614984C4" w14:textId="18570DD9" w:rsidR="008A6AF2" w:rsidRDefault="00DD466D" w:rsidP="002C50EE">
      <w:pPr>
        <w:pStyle w:val="Heading1"/>
      </w:pPr>
      <w:r>
        <w:t>3. ЛЕКАРСТВЕНА ФОРМА</w:t>
      </w:r>
    </w:p>
    <w:p w14:paraId="5EBAFFB1" w14:textId="46F01C8A" w:rsidR="007D2E85" w:rsidRDefault="007D2E85" w:rsidP="007D2E85"/>
    <w:p w14:paraId="2485F421" w14:textId="77777777" w:rsidR="007D2E85" w:rsidRPr="007D2E85" w:rsidRDefault="007D2E85" w:rsidP="007D2E85">
      <w:pPr>
        <w:rPr>
          <w:sz w:val="24"/>
          <w:szCs w:val="24"/>
        </w:rPr>
      </w:pPr>
      <w:r w:rsidRPr="007D2E85">
        <w:rPr>
          <w:lang w:eastAsia="bg-BG"/>
        </w:rPr>
        <w:t>Твърда капсула.</w:t>
      </w:r>
    </w:p>
    <w:p w14:paraId="0483C1EA" w14:textId="41F34BF0" w:rsidR="007D2E85" w:rsidRPr="007D2E85" w:rsidRDefault="007D2E85" w:rsidP="007D2E85">
      <w:r w:rsidRPr="007D2E85">
        <w:rPr>
          <w:lang w:eastAsia="bg-BG"/>
        </w:rPr>
        <w:t>Твърди, цилиндрични желатинови капсули с жълта капачка и зелено тяло.</w:t>
      </w:r>
    </w:p>
    <w:p w14:paraId="490FC2C4" w14:textId="32682B15" w:rsidR="002C50EE" w:rsidRDefault="002C50EE" w:rsidP="002C50EE">
      <w:pPr>
        <w:pStyle w:val="Heading1"/>
      </w:pPr>
      <w:r>
        <w:t>4. КЛИНИЧНИ ДАННИ</w:t>
      </w:r>
    </w:p>
    <w:p w14:paraId="08CF5669" w14:textId="2DB507A3" w:rsidR="00426E5F" w:rsidRDefault="002C50EE" w:rsidP="00A65A81">
      <w:pPr>
        <w:pStyle w:val="Heading2"/>
      </w:pPr>
      <w:r>
        <w:t>4.1. Терапевтични показания</w:t>
      </w:r>
    </w:p>
    <w:p w14:paraId="14F2BCB4" w14:textId="3F3DF99E" w:rsidR="007D2E85" w:rsidRDefault="007D2E85" w:rsidP="007D2E85"/>
    <w:p w14:paraId="479DED07" w14:textId="33E0A6EE" w:rsidR="007D2E85" w:rsidRDefault="007D2E85" w:rsidP="007D2E85">
      <w:pPr>
        <w:rPr>
          <w:lang w:eastAsia="bg-BG"/>
        </w:rPr>
      </w:pPr>
      <w:r w:rsidRPr="007D2E85">
        <w:rPr>
          <w:lang w:eastAsia="bg-BG"/>
        </w:rPr>
        <w:t>За лечение на умерени до силни болки при възрастни и юноши на и над 12 години.</w:t>
      </w:r>
    </w:p>
    <w:p w14:paraId="4C70B7B3" w14:textId="77777777" w:rsidR="007D2E85" w:rsidRPr="007D2E85" w:rsidRDefault="007D2E85" w:rsidP="007D2E85">
      <w:pPr>
        <w:rPr>
          <w:sz w:val="24"/>
          <w:szCs w:val="24"/>
        </w:rPr>
      </w:pPr>
    </w:p>
    <w:p w14:paraId="28E43CAE" w14:textId="45D0C5FD" w:rsidR="00426E5F" w:rsidRDefault="002C50EE" w:rsidP="00A65A81">
      <w:pPr>
        <w:pStyle w:val="Heading2"/>
      </w:pPr>
      <w:r>
        <w:t>4.2. Дозировка и начин на приложение</w:t>
      </w:r>
    </w:p>
    <w:p w14:paraId="7548502D" w14:textId="7238C34F" w:rsidR="007D2E85" w:rsidRDefault="007D2E85" w:rsidP="007D2E85"/>
    <w:p w14:paraId="6B780425" w14:textId="77777777" w:rsidR="007D2E85" w:rsidRPr="007D2E85" w:rsidRDefault="007D2E85" w:rsidP="007D2E85">
      <w:pPr>
        <w:pStyle w:val="Heading3"/>
        <w:rPr>
          <w:rFonts w:eastAsia="Times New Roman"/>
          <w:sz w:val="28"/>
          <w:u w:val="single"/>
        </w:rPr>
      </w:pPr>
      <w:r w:rsidRPr="007D2E85">
        <w:rPr>
          <w:rFonts w:eastAsia="Times New Roman"/>
          <w:u w:val="single"/>
          <w:lang w:eastAsia="bg-BG"/>
        </w:rPr>
        <w:t>Дозировка</w:t>
      </w:r>
    </w:p>
    <w:p w14:paraId="5664C28A" w14:textId="77777777" w:rsidR="007D2E85" w:rsidRPr="007D2E85" w:rsidRDefault="007D2E85" w:rsidP="007D2E85">
      <w:pPr>
        <w:spacing w:line="240" w:lineRule="auto"/>
        <w:rPr>
          <w:rFonts w:eastAsia="Times New Roman" w:cs="Arial"/>
          <w:color w:val="000000"/>
          <w:szCs w:val="20"/>
          <w:lang w:eastAsia="bg-BG"/>
        </w:rPr>
      </w:pPr>
    </w:p>
    <w:p w14:paraId="7643E305" w14:textId="38A2BE21"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 xml:space="preserve">Дозата трябва да се съобрази с интензитета на болката и чувствителността на отделния пациент. По правило трябва да се избере най-ниската облекчаваща болката доза. Не трябва да се надвишава обща дневна доза от 400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на активното вещество освен при извънредни обстоятелства.</w:t>
      </w:r>
    </w:p>
    <w:p w14:paraId="75672972" w14:textId="77777777" w:rsidR="007D2E85" w:rsidRPr="007D2E85" w:rsidRDefault="007D2E85" w:rsidP="007D2E85">
      <w:pPr>
        <w:spacing w:line="240" w:lineRule="auto"/>
        <w:rPr>
          <w:rFonts w:eastAsia="Times New Roman" w:cs="Arial"/>
          <w:color w:val="000000"/>
          <w:szCs w:val="20"/>
          <w:lang w:eastAsia="bg-BG"/>
        </w:rPr>
      </w:pPr>
    </w:p>
    <w:p w14:paraId="25692018" w14:textId="0AFF0B74"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Ако не е предписано друго, Трамалгин се прилага по следния начин:</w:t>
      </w:r>
    </w:p>
    <w:p w14:paraId="6AF66EA1" w14:textId="77777777" w:rsidR="007D2E85" w:rsidRPr="007D2E85" w:rsidRDefault="007D2E85" w:rsidP="007D2E85">
      <w:pPr>
        <w:rPr>
          <w:rFonts w:eastAsia="Times New Roman" w:cs="Arial"/>
          <w:i/>
          <w:iCs/>
          <w:color w:val="000000"/>
          <w:szCs w:val="20"/>
          <w:lang w:eastAsia="bg-BG"/>
        </w:rPr>
      </w:pPr>
    </w:p>
    <w:p w14:paraId="06A99C5F" w14:textId="24652B0F" w:rsidR="007D2E85" w:rsidRDefault="007D2E85" w:rsidP="007D2E85">
      <w:pPr>
        <w:rPr>
          <w:rFonts w:eastAsia="Times New Roman" w:cs="Arial"/>
          <w:i/>
          <w:iCs/>
          <w:color w:val="000000"/>
          <w:szCs w:val="20"/>
          <w:lang w:eastAsia="bg-BG"/>
        </w:rPr>
      </w:pPr>
      <w:r w:rsidRPr="007D2E85">
        <w:rPr>
          <w:rFonts w:eastAsia="Times New Roman" w:cs="Arial"/>
          <w:i/>
          <w:iCs/>
          <w:color w:val="000000"/>
          <w:szCs w:val="20"/>
          <w:lang w:eastAsia="bg-BG"/>
        </w:rPr>
        <w:t>Възрастни и деца над 12 години</w:t>
      </w:r>
    </w:p>
    <w:tbl>
      <w:tblPr>
        <w:tblStyle w:val="TableGrid"/>
        <w:tblW w:w="0" w:type="auto"/>
        <w:tblLook w:val="04A0" w:firstRow="1" w:lastRow="0" w:firstColumn="1" w:lastColumn="0" w:noHBand="0" w:noVBand="1"/>
      </w:tblPr>
      <w:tblGrid>
        <w:gridCol w:w="3116"/>
        <w:gridCol w:w="3111"/>
        <w:gridCol w:w="3123"/>
      </w:tblGrid>
      <w:tr w:rsidR="007D2E85" w14:paraId="3D788249" w14:textId="77777777" w:rsidTr="007D2E85">
        <w:tc>
          <w:tcPr>
            <w:tcW w:w="3192" w:type="dxa"/>
          </w:tcPr>
          <w:p w14:paraId="579B0D42" w14:textId="6BBFC84E" w:rsidR="007D2E85" w:rsidRPr="007D2E85" w:rsidRDefault="007D2E85" w:rsidP="007D2E85">
            <w:pPr>
              <w:rPr>
                <w:rFonts w:cs="Arial"/>
              </w:rPr>
            </w:pPr>
            <w:r w:rsidRPr="007D2E85">
              <w:rPr>
                <w:szCs w:val="20"/>
              </w:rPr>
              <w:t>Дозова форма</w:t>
            </w:r>
          </w:p>
        </w:tc>
        <w:tc>
          <w:tcPr>
            <w:tcW w:w="3192" w:type="dxa"/>
          </w:tcPr>
          <w:p w14:paraId="72587C22" w14:textId="3774517F" w:rsidR="007D2E85" w:rsidRPr="007D2E85" w:rsidRDefault="007D2E85" w:rsidP="007D2E85">
            <w:pPr>
              <w:rPr>
                <w:rFonts w:cs="Arial"/>
              </w:rPr>
            </w:pPr>
            <w:r w:rsidRPr="007D2E85">
              <w:rPr>
                <w:szCs w:val="20"/>
              </w:rPr>
              <w:t>Единична доза</w:t>
            </w:r>
          </w:p>
        </w:tc>
        <w:tc>
          <w:tcPr>
            <w:tcW w:w="3192" w:type="dxa"/>
          </w:tcPr>
          <w:p w14:paraId="479F186A" w14:textId="0467440A" w:rsidR="007D2E85" w:rsidRPr="007D2E85" w:rsidRDefault="007D2E85" w:rsidP="007D2E85">
            <w:pPr>
              <w:rPr>
                <w:rFonts w:cs="Arial"/>
              </w:rPr>
            </w:pPr>
            <w:r w:rsidRPr="007D2E85">
              <w:rPr>
                <w:szCs w:val="20"/>
              </w:rPr>
              <w:t>Максимална дневна доза</w:t>
            </w:r>
          </w:p>
        </w:tc>
      </w:tr>
      <w:tr w:rsidR="007D2E85" w14:paraId="26F794FE" w14:textId="77777777" w:rsidTr="007D2E85">
        <w:tc>
          <w:tcPr>
            <w:tcW w:w="3192" w:type="dxa"/>
          </w:tcPr>
          <w:p w14:paraId="532AF3F3" w14:textId="08A9F161" w:rsidR="007D2E85" w:rsidRPr="007D2E85" w:rsidRDefault="007D2E85" w:rsidP="007D2E85">
            <w:pPr>
              <w:rPr>
                <w:rFonts w:cs="Arial"/>
              </w:rPr>
            </w:pPr>
            <w:r w:rsidRPr="007D2E85">
              <w:rPr>
                <w:szCs w:val="20"/>
              </w:rPr>
              <w:t xml:space="preserve">Трамалгин 50 </w:t>
            </w:r>
            <w:r w:rsidRPr="007D2E85">
              <w:rPr>
                <w:szCs w:val="20"/>
                <w:lang w:val="en-US"/>
              </w:rPr>
              <w:t xml:space="preserve">mg </w:t>
            </w:r>
            <w:r w:rsidRPr="007D2E85">
              <w:rPr>
                <w:szCs w:val="20"/>
              </w:rPr>
              <w:t>твърди капсули</w:t>
            </w:r>
          </w:p>
        </w:tc>
        <w:tc>
          <w:tcPr>
            <w:tcW w:w="3192" w:type="dxa"/>
          </w:tcPr>
          <w:p w14:paraId="31DD8B6B" w14:textId="7A9DBD1F" w:rsidR="007D2E85" w:rsidRPr="007D2E85" w:rsidRDefault="007D2E85" w:rsidP="007D2E85">
            <w:pPr>
              <w:rPr>
                <w:rFonts w:cs="Arial"/>
              </w:rPr>
            </w:pPr>
            <w:r w:rsidRPr="007D2E85">
              <w:rPr>
                <w:szCs w:val="20"/>
              </w:rPr>
              <w:t xml:space="preserve">50 - 100 </w:t>
            </w:r>
            <w:r w:rsidRPr="007D2E85">
              <w:rPr>
                <w:szCs w:val="20"/>
                <w:lang w:val="en-US"/>
              </w:rPr>
              <w:t>mg</w:t>
            </w:r>
            <w:r w:rsidRPr="007D2E85">
              <w:rPr>
                <w:szCs w:val="20"/>
                <w:lang w:val="ru-RU"/>
              </w:rPr>
              <w:t xml:space="preserve"> </w:t>
            </w:r>
            <w:r w:rsidRPr="007D2E85">
              <w:rPr>
                <w:szCs w:val="20"/>
              </w:rPr>
              <w:t>на всеки 4 до 6 часа (1 до 2 твърди капсули) (вж. точка 5.1)</w:t>
            </w:r>
          </w:p>
        </w:tc>
        <w:tc>
          <w:tcPr>
            <w:tcW w:w="3192" w:type="dxa"/>
          </w:tcPr>
          <w:p w14:paraId="1B3A4F0E" w14:textId="106D58E2" w:rsidR="007D2E85" w:rsidRPr="007D2E85" w:rsidRDefault="007D2E85" w:rsidP="007D2E85">
            <w:pPr>
              <w:rPr>
                <w:rFonts w:cs="Arial"/>
              </w:rPr>
            </w:pPr>
            <w:r w:rsidRPr="007D2E85">
              <w:rPr>
                <w:szCs w:val="20"/>
              </w:rPr>
              <w:t xml:space="preserve">400 </w:t>
            </w:r>
            <w:r w:rsidRPr="007D2E85">
              <w:rPr>
                <w:szCs w:val="20"/>
                <w:lang w:val="en-US"/>
              </w:rPr>
              <w:t xml:space="preserve">mg </w:t>
            </w:r>
            <w:r w:rsidRPr="007D2E85">
              <w:rPr>
                <w:szCs w:val="20"/>
              </w:rPr>
              <w:t>(до 8 твърди капсули)</w:t>
            </w:r>
          </w:p>
        </w:tc>
      </w:tr>
    </w:tbl>
    <w:p w14:paraId="58319645" w14:textId="4DF78B13" w:rsidR="007D2E85" w:rsidRDefault="007D2E85" w:rsidP="007D2E85">
      <w:pPr>
        <w:rPr>
          <w:rFonts w:cs="Arial"/>
          <w:sz w:val="24"/>
        </w:rPr>
      </w:pPr>
    </w:p>
    <w:p w14:paraId="519FDF8E"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 xml:space="preserve">Ако не настъпи достатъчно облекчение на болката след приложението на единична доза от 50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 xml:space="preserve">трамадолов хидрохлорид в рамките на 30 до 60 минути, може да се приложи втора единична доза от 50 </w:t>
      </w:r>
      <w:r w:rsidRPr="007D2E85">
        <w:rPr>
          <w:rFonts w:eastAsia="Times New Roman" w:cs="Arial"/>
          <w:color w:val="000000"/>
          <w:szCs w:val="20"/>
          <w:lang w:val="en-US"/>
        </w:rPr>
        <w:t>mg</w:t>
      </w:r>
      <w:r w:rsidRPr="007D2E85">
        <w:rPr>
          <w:rFonts w:eastAsia="Times New Roman" w:cs="Arial"/>
          <w:color w:val="000000"/>
          <w:szCs w:val="20"/>
          <w:lang w:val="ru-RU"/>
        </w:rPr>
        <w:t>.</w:t>
      </w:r>
    </w:p>
    <w:p w14:paraId="7D501CA1"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lastRenderedPageBreak/>
        <w:t xml:space="preserve">Ако при силна болка нуждата от аналгезия е вероятно да е по-голяма, като начална доза може да се приложи по-високата единична доза на Трамалгин (100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трамадолов хидрохлорид).</w:t>
      </w:r>
    </w:p>
    <w:p w14:paraId="1B98355E" w14:textId="77777777" w:rsidR="007D2E85" w:rsidRPr="007D2E85" w:rsidRDefault="007D2E85" w:rsidP="007D2E85">
      <w:pPr>
        <w:spacing w:line="240" w:lineRule="auto"/>
        <w:rPr>
          <w:rFonts w:eastAsia="Times New Roman" w:cs="Arial"/>
          <w:color w:val="000000"/>
          <w:szCs w:val="20"/>
          <w:u w:val="single"/>
          <w:lang w:eastAsia="bg-BG"/>
        </w:rPr>
      </w:pPr>
    </w:p>
    <w:p w14:paraId="056748B9" w14:textId="063E358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u w:val="single"/>
          <w:lang w:eastAsia="bg-BG"/>
        </w:rPr>
        <w:t>Остра болка</w:t>
      </w:r>
    </w:p>
    <w:p w14:paraId="665D9AFA"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 xml:space="preserve">Обикновено се налага първоначално да се приеме еднократна доза от 100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 xml:space="preserve">която да бъде последвана от доза от 50 - 100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на всеки 4-6 часа в зависимост от клиничната необходимост.</w:t>
      </w:r>
    </w:p>
    <w:p w14:paraId="021650C7" w14:textId="77777777" w:rsidR="007D2E85" w:rsidRPr="007D2E85" w:rsidRDefault="007D2E85" w:rsidP="007D2E85">
      <w:pPr>
        <w:spacing w:line="240" w:lineRule="auto"/>
        <w:rPr>
          <w:rFonts w:eastAsia="Times New Roman" w:cs="Arial"/>
          <w:color w:val="000000"/>
          <w:szCs w:val="20"/>
          <w:u w:val="single"/>
          <w:lang w:eastAsia="bg-BG"/>
        </w:rPr>
      </w:pPr>
    </w:p>
    <w:p w14:paraId="300F4462" w14:textId="394408E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u w:val="single"/>
          <w:lang w:eastAsia="bg-BG"/>
        </w:rPr>
        <w:t>Хронична болка</w:t>
      </w:r>
    </w:p>
    <w:p w14:paraId="54BF3C17"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 xml:space="preserve">Препоръчва се начална доза от 50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и постепенно титриране на дозата в зависимост от силата на болката. Нуждата от продължително лечение трябва да бъде периодично оценявана, тъй като са докладвани случаи на поява на зависимост и синдром на отнемане (виж т 4.4.).</w:t>
      </w:r>
    </w:p>
    <w:p w14:paraId="12D33C11" w14:textId="77777777" w:rsidR="007D2E85" w:rsidRPr="007D2E85" w:rsidRDefault="007D2E85" w:rsidP="007D2E85">
      <w:pPr>
        <w:spacing w:line="240" w:lineRule="auto"/>
        <w:rPr>
          <w:rFonts w:eastAsia="Times New Roman" w:cs="Arial"/>
          <w:i/>
          <w:iCs/>
          <w:color w:val="000000"/>
          <w:szCs w:val="20"/>
          <w:lang w:eastAsia="bg-BG"/>
        </w:rPr>
      </w:pPr>
    </w:p>
    <w:p w14:paraId="47712C0D" w14:textId="2D258104" w:rsidR="007D2E85" w:rsidRPr="007D2E85" w:rsidRDefault="007D2E85" w:rsidP="007D2E85">
      <w:pPr>
        <w:spacing w:line="240" w:lineRule="auto"/>
        <w:rPr>
          <w:rFonts w:eastAsia="Times New Roman" w:cs="Arial"/>
          <w:sz w:val="28"/>
          <w:szCs w:val="24"/>
        </w:rPr>
      </w:pPr>
      <w:r w:rsidRPr="007D2E85">
        <w:rPr>
          <w:rFonts w:eastAsia="Times New Roman" w:cs="Arial"/>
          <w:i/>
          <w:iCs/>
          <w:color w:val="000000"/>
          <w:szCs w:val="20"/>
          <w:lang w:eastAsia="bg-BG"/>
        </w:rPr>
        <w:t>Педиатрична популация</w:t>
      </w:r>
    </w:p>
    <w:p w14:paraId="5BB3C590"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Трамалгин капсули не се препоръчват за деца под 12 години.</w:t>
      </w:r>
    </w:p>
    <w:p w14:paraId="3429C094" w14:textId="77777777" w:rsidR="007D2E85" w:rsidRPr="007D2E85" w:rsidRDefault="007D2E85" w:rsidP="007D2E85">
      <w:pPr>
        <w:spacing w:line="240" w:lineRule="auto"/>
        <w:rPr>
          <w:rFonts w:eastAsia="Times New Roman" w:cs="Arial"/>
          <w:i/>
          <w:iCs/>
          <w:color w:val="000000"/>
          <w:szCs w:val="20"/>
          <w:lang w:eastAsia="bg-BG"/>
        </w:rPr>
      </w:pPr>
    </w:p>
    <w:p w14:paraId="1AAF1329" w14:textId="4CB418D7" w:rsidR="007D2E85" w:rsidRPr="007D2E85" w:rsidRDefault="007D2E85" w:rsidP="007D2E85">
      <w:pPr>
        <w:spacing w:line="240" w:lineRule="auto"/>
        <w:rPr>
          <w:rFonts w:eastAsia="Times New Roman" w:cs="Arial"/>
          <w:sz w:val="28"/>
          <w:szCs w:val="24"/>
        </w:rPr>
      </w:pPr>
      <w:r w:rsidRPr="007D2E85">
        <w:rPr>
          <w:rFonts w:eastAsia="Times New Roman" w:cs="Arial"/>
          <w:i/>
          <w:iCs/>
          <w:color w:val="000000"/>
          <w:szCs w:val="20"/>
          <w:lang w:eastAsia="bg-BG"/>
        </w:rPr>
        <w:t>Пациенти в напреднала възраст</w:t>
      </w:r>
    </w:p>
    <w:p w14:paraId="497ECA4F"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Обикновено не се налага корекция на дозата при липса на клинично проявена чернодробна или бъбречна недостатъчност при пациенти до 75 годишна възраст. Поради забавено елиминиране на лекарствения продукт при пациенти над 75-годишна възраст, интервалът между дозите може да бъде удължен в зависимост от индивидуалните нужди на пациента.</w:t>
      </w:r>
    </w:p>
    <w:p w14:paraId="31E8118D" w14:textId="77777777" w:rsidR="007D2E85" w:rsidRPr="007D2E85" w:rsidRDefault="007D2E85" w:rsidP="007D2E85">
      <w:pPr>
        <w:spacing w:line="240" w:lineRule="auto"/>
        <w:rPr>
          <w:rFonts w:eastAsia="Times New Roman" w:cs="Arial"/>
          <w:i/>
          <w:iCs/>
          <w:color w:val="000000"/>
          <w:szCs w:val="20"/>
          <w:lang w:eastAsia="bg-BG"/>
        </w:rPr>
      </w:pPr>
    </w:p>
    <w:p w14:paraId="20241E4E" w14:textId="40CDCAC0" w:rsidR="007D2E85" w:rsidRPr="007D2E85" w:rsidRDefault="007D2E85" w:rsidP="007D2E85">
      <w:pPr>
        <w:spacing w:line="240" w:lineRule="auto"/>
        <w:rPr>
          <w:rFonts w:eastAsia="Times New Roman" w:cs="Arial"/>
          <w:sz w:val="28"/>
          <w:szCs w:val="24"/>
        </w:rPr>
      </w:pPr>
      <w:r w:rsidRPr="007D2E85">
        <w:rPr>
          <w:rFonts w:eastAsia="Times New Roman" w:cs="Arial"/>
          <w:i/>
          <w:iCs/>
          <w:color w:val="000000"/>
          <w:szCs w:val="20"/>
          <w:lang w:eastAsia="bg-BG"/>
        </w:rPr>
        <w:t>Пациенти с бъбречна недостатъчност/диализа и чернодробно увреждане</w:t>
      </w:r>
    </w:p>
    <w:p w14:paraId="24AB5581"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При пациенти с бъбречна и/или чернодробна недостатъчност елиминирането на трамадол е забавено. При тези пациенти удължаването на интервала между дозите трябва да бъде внимателно съобразен с техните потребности.</w:t>
      </w:r>
    </w:p>
    <w:p w14:paraId="31696225" w14:textId="77777777" w:rsidR="007D2E85" w:rsidRPr="007D2E85" w:rsidRDefault="007D2E85" w:rsidP="007D2E85">
      <w:pPr>
        <w:spacing w:line="240" w:lineRule="auto"/>
        <w:rPr>
          <w:rFonts w:eastAsia="Times New Roman" w:cs="Arial"/>
          <w:color w:val="000000"/>
          <w:szCs w:val="20"/>
          <w:u w:val="single"/>
          <w:lang w:eastAsia="bg-BG"/>
        </w:rPr>
      </w:pPr>
    </w:p>
    <w:p w14:paraId="5BFBEE0F" w14:textId="2EF613FB" w:rsidR="007D2E85" w:rsidRPr="007D2E85" w:rsidRDefault="007D2E85" w:rsidP="007D2E85">
      <w:pPr>
        <w:pStyle w:val="Heading3"/>
        <w:rPr>
          <w:rFonts w:eastAsia="Times New Roman"/>
          <w:sz w:val="28"/>
          <w:u w:val="single"/>
        </w:rPr>
      </w:pPr>
      <w:r w:rsidRPr="007D2E85">
        <w:rPr>
          <w:rFonts w:eastAsia="Times New Roman"/>
          <w:u w:val="single"/>
          <w:lang w:eastAsia="bg-BG"/>
        </w:rPr>
        <w:t>Начин на приложение</w:t>
      </w:r>
    </w:p>
    <w:p w14:paraId="6AE89821"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За перорално приложение.</w:t>
      </w:r>
    </w:p>
    <w:p w14:paraId="78210C4B"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Капсулите трябва да се приемат цели, без да се разделят или дъвчат, с достатъчно количество вода, със или без храна.</w:t>
      </w:r>
    </w:p>
    <w:p w14:paraId="61948D92" w14:textId="77777777" w:rsidR="007D2E85" w:rsidRPr="007D2E85" w:rsidRDefault="007D2E85" w:rsidP="007D2E85">
      <w:pPr>
        <w:spacing w:line="240" w:lineRule="auto"/>
        <w:rPr>
          <w:rFonts w:eastAsia="Times New Roman" w:cs="Arial"/>
          <w:color w:val="000000"/>
          <w:szCs w:val="20"/>
          <w:u w:val="single"/>
          <w:lang w:eastAsia="bg-BG"/>
        </w:rPr>
      </w:pPr>
    </w:p>
    <w:p w14:paraId="26E17F13" w14:textId="32E6F6BD"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u w:val="single"/>
          <w:lang w:eastAsia="bg-BG"/>
        </w:rPr>
        <w:t>Продължителност на лечението</w:t>
      </w:r>
    </w:p>
    <w:p w14:paraId="5670CF8C" w14:textId="1795B4AC" w:rsidR="007D2E85" w:rsidRDefault="007D2E85" w:rsidP="007D2E85">
      <w:pPr>
        <w:rPr>
          <w:rFonts w:eastAsia="Times New Roman" w:cs="Arial"/>
          <w:color w:val="000000"/>
          <w:szCs w:val="20"/>
          <w:lang w:eastAsia="bg-BG"/>
        </w:rPr>
      </w:pPr>
      <w:r w:rsidRPr="007D2E85">
        <w:rPr>
          <w:rFonts w:eastAsia="Times New Roman" w:cs="Arial"/>
          <w:color w:val="000000"/>
          <w:szCs w:val="20"/>
          <w:lang w:eastAsia="bg-BG"/>
        </w:rPr>
        <w:t>Трамалгин не трябва при никакви обстоятелства да се прилага по-продължително от необходимото. При продължително приложение (поради характера и тежестта на заболяването), се препоръчва редовно мониториране (дори ако е необходимо прекъсване на приемите), за да се установи дали и до каква степен е необходимо продължаване на лечението.</w:t>
      </w:r>
    </w:p>
    <w:p w14:paraId="6540DA96" w14:textId="77777777" w:rsidR="007D2E85" w:rsidRPr="007D2E85" w:rsidRDefault="007D2E85" w:rsidP="007D2E85">
      <w:pPr>
        <w:rPr>
          <w:rFonts w:cs="Arial"/>
          <w:sz w:val="28"/>
        </w:rPr>
      </w:pPr>
    </w:p>
    <w:p w14:paraId="45A3672A" w14:textId="04F6E4AC" w:rsidR="00426E5F" w:rsidRDefault="002C50EE" w:rsidP="00A65A81">
      <w:pPr>
        <w:pStyle w:val="Heading2"/>
      </w:pPr>
      <w:r>
        <w:t>4.3. Противопоказания</w:t>
      </w:r>
    </w:p>
    <w:p w14:paraId="0EAF5515" w14:textId="775FBBC0" w:rsidR="007D2E85" w:rsidRDefault="007D2E85" w:rsidP="007D2E85"/>
    <w:p w14:paraId="7CFCB4D4" w14:textId="77777777" w:rsidR="007D2E85" w:rsidRPr="007D2E85" w:rsidRDefault="007D2E85" w:rsidP="007D2E85">
      <w:pPr>
        <w:pStyle w:val="ListParagraph"/>
        <w:numPr>
          <w:ilvl w:val="0"/>
          <w:numId w:val="33"/>
        </w:numPr>
        <w:rPr>
          <w:sz w:val="24"/>
          <w:szCs w:val="24"/>
        </w:rPr>
      </w:pPr>
      <w:r w:rsidRPr="007D2E85">
        <w:rPr>
          <w:lang w:eastAsia="bg-BG"/>
        </w:rPr>
        <w:t>Трамалгин е противопоказан при:</w:t>
      </w:r>
    </w:p>
    <w:p w14:paraId="05B22ED7" w14:textId="77777777" w:rsidR="007D2E85" w:rsidRPr="007D2E85" w:rsidRDefault="007D2E85" w:rsidP="007D2E85">
      <w:pPr>
        <w:pStyle w:val="ListParagraph"/>
        <w:numPr>
          <w:ilvl w:val="0"/>
          <w:numId w:val="33"/>
        </w:numPr>
        <w:rPr>
          <w:sz w:val="24"/>
          <w:szCs w:val="24"/>
        </w:rPr>
      </w:pPr>
      <w:r w:rsidRPr="007D2E85">
        <w:rPr>
          <w:lang w:eastAsia="bg-BG"/>
        </w:rPr>
        <w:t>Свръхчувствителност към активното вещество, или към някое от помощните вещества, изброени в т.6.1.</w:t>
      </w:r>
    </w:p>
    <w:p w14:paraId="1FBBB178" w14:textId="77777777" w:rsidR="007D2E85" w:rsidRPr="007D2E85" w:rsidRDefault="007D2E85" w:rsidP="007D2E85">
      <w:pPr>
        <w:pStyle w:val="ListParagraph"/>
        <w:numPr>
          <w:ilvl w:val="0"/>
          <w:numId w:val="33"/>
        </w:numPr>
        <w:rPr>
          <w:sz w:val="24"/>
          <w:szCs w:val="24"/>
        </w:rPr>
      </w:pPr>
      <w:r w:rsidRPr="007D2E85">
        <w:rPr>
          <w:lang w:eastAsia="bg-BG"/>
        </w:rPr>
        <w:t>Остра интоксикация с алкохол, сънотворни средства, опиоиди, аналгетици или други психотропни лекарствени средства.</w:t>
      </w:r>
    </w:p>
    <w:p w14:paraId="7E940761" w14:textId="77777777" w:rsidR="007D2E85" w:rsidRPr="007D2E85" w:rsidRDefault="007D2E85" w:rsidP="007D2E85">
      <w:pPr>
        <w:pStyle w:val="ListParagraph"/>
        <w:numPr>
          <w:ilvl w:val="0"/>
          <w:numId w:val="33"/>
        </w:numPr>
        <w:rPr>
          <w:sz w:val="24"/>
          <w:szCs w:val="24"/>
        </w:rPr>
      </w:pPr>
      <w:r w:rsidRPr="007D2E85">
        <w:rPr>
          <w:lang w:eastAsia="bg-BG"/>
        </w:rPr>
        <w:lastRenderedPageBreak/>
        <w:t>Пациенти, приемащи инхибитори на моноаминооксидазата (МАО) или които са приемали МАО- инхибитори в рамките на предходните 14 дни (виж т.4.5).</w:t>
      </w:r>
    </w:p>
    <w:p w14:paraId="0FEC1CB0" w14:textId="77777777" w:rsidR="007D2E85" w:rsidRPr="007D2E85" w:rsidRDefault="007D2E85" w:rsidP="007D2E85">
      <w:pPr>
        <w:pStyle w:val="ListParagraph"/>
        <w:numPr>
          <w:ilvl w:val="0"/>
          <w:numId w:val="33"/>
        </w:numPr>
        <w:rPr>
          <w:sz w:val="24"/>
          <w:szCs w:val="24"/>
        </w:rPr>
      </w:pPr>
      <w:r w:rsidRPr="007D2E85">
        <w:rPr>
          <w:lang w:eastAsia="bg-BG"/>
        </w:rPr>
        <w:t>Пациенти с епилепсия, която не е адекватно контролирана от лечението. Като заместител в схема за отказване от опиати.</w:t>
      </w:r>
    </w:p>
    <w:p w14:paraId="2EB2ACA3" w14:textId="77777777" w:rsidR="007D2E85" w:rsidRPr="007D2E85" w:rsidRDefault="007D2E85" w:rsidP="007D2E85"/>
    <w:p w14:paraId="13D1C252" w14:textId="18757107" w:rsidR="00426E5F" w:rsidRDefault="002C50EE" w:rsidP="00A65A81">
      <w:pPr>
        <w:pStyle w:val="Heading2"/>
      </w:pPr>
      <w:r>
        <w:t>4.4. Специални предупреждения и предпазни мерки при употреба</w:t>
      </w:r>
    </w:p>
    <w:p w14:paraId="6C7DD2A3" w14:textId="3206A0CA" w:rsidR="007D2E85" w:rsidRDefault="007D2E85" w:rsidP="007D2E85"/>
    <w:p w14:paraId="643F28E3"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Трамалгин може да се използва само със специално внимание при пациенти, зависими от опиоиди, при пациенти с черепна травма, в шоково състояние, в променено състояние на съзнанието по неизвестни причини, с проблеми, засягащи респираторния център или респираторната функция или с повишено вътречерепно налягане.</w:t>
      </w:r>
    </w:p>
    <w:p w14:paraId="36422D99" w14:textId="77777777" w:rsidR="007D2E85" w:rsidRPr="007D2E85" w:rsidRDefault="007D2E85" w:rsidP="007D2E85">
      <w:pPr>
        <w:spacing w:line="240" w:lineRule="auto"/>
        <w:rPr>
          <w:rFonts w:eastAsia="Times New Roman" w:cs="Arial"/>
          <w:color w:val="000000"/>
          <w:lang w:eastAsia="bg-BG"/>
        </w:rPr>
      </w:pPr>
    </w:p>
    <w:p w14:paraId="661085D9" w14:textId="5E712917" w:rsidR="007D2E85" w:rsidRPr="007D2E85" w:rsidRDefault="007D2E85" w:rsidP="007D2E85">
      <w:pPr>
        <w:spacing w:line="240" w:lineRule="auto"/>
        <w:rPr>
          <w:rFonts w:eastAsia="Times New Roman" w:cs="Arial"/>
        </w:rPr>
      </w:pPr>
      <w:r w:rsidRPr="007D2E85">
        <w:rPr>
          <w:rFonts w:eastAsia="Times New Roman" w:cs="Arial"/>
          <w:color w:val="000000"/>
          <w:lang w:eastAsia="bg-BG"/>
        </w:rPr>
        <w:t>При пациенти с известна чувствителност към опиати, лекарството трябва да се използва с повишено внимание.</w:t>
      </w:r>
    </w:p>
    <w:p w14:paraId="4F393C61" w14:textId="77777777" w:rsidR="007D2E85" w:rsidRPr="007D2E85" w:rsidRDefault="007D2E85" w:rsidP="007D2E85">
      <w:pPr>
        <w:spacing w:line="240" w:lineRule="auto"/>
        <w:rPr>
          <w:rFonts w:eastAsia="Times New Roman" w:cs="Arial"/>
          <w:color w:val="000000"/>
          <w:lang w:eastAsia="bg-BG"/>
        </w:rPr>
      </w:pPr>
    </w:p>
    <w:p w14:paraId="22EBB990" w14:textId="23DC230C"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Докладвани са случаи на гърчове, последвали след прилагането на трамадол в терапевтични дози. Рискът е повишен, когато дневните дози трамадол надвишават препоръчителния дневен прием от 400 </w:t>
      </w:r>
      <w:r w:rsidRPr="007D2E85">
        <w:rPr>
          <w:rFonts w:eastAsia="Times New Roman" w:cs="Arial"/>
          <w:color w:val="000000"/>
          <w:lang w:val="en-US"/>
        </w:rPr>
        <w:t>mg</w:t>
      </w:r>
      <w:r w:rsidRPr="007D2E85">
        <w:rPr>
          <w:rFonts w:eastAsia="Times New Roman" w:cs="Arial"/>
          <w:color w:val="000000"/>
          <w:lang w:val="ru-RU"/>
        </w:rPr>
        <w:t xml:space="preserve">. </w:t>
      </w:r>
      <w:r w:rsidRPr="007D2E85">
        <w:rPr>
          <w:rFonts w:eastAsia="Times New Roman" w:cs="Arial"/>
          <w:color w:val="000000"/>
          <w:lang w:eastAsia="bg-BG"/>
        </w:rPr>
        <w:t>Рискът е повишен и при пациенти, приемащи лекарства, намаляващи гърчовия праг.</w:t>
      </w:r>
    </w:p>
    <w:p w14:paraId="483A9A16"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Пациенти с епилепсия или склонност към гърчове трябва да се лекуват с трамадол само при извънредни обстоятелства.</w:t>
      </w:r>
    </w:p>
    <w:p w14:paraId="3F4134CF" w14:textId="77777777" w:rsidR="007D2E85" w:rsidRPr="007D2E85" w:rsidRDefault="007D2E85" w:rsidP="007D2E85">
      <w:pPr>
        <w:spacing w:line="240" w:lineRule="auto"/>
        <w:rPr>
          <w:rFonts w:eastAsia="Times New Roman" w:cs="Arial"/>
          <w:color w:val="000000"/>
          <w:lang w:eastAsia="bg-BG"/>
        </w:rPr>
      </w:pPr>
    </w:p>
    <w:p w14:paraId="0B36107E" w14:textId="61CE37D8" w:rsidR="007D2E85" w:rsidRPr="007D2E85" w:rsidRDefault="007D2E85" w:rsidP="007D2E85">
      <w:pPr>
        <w:spacing w:line="240" w:lineRule="auto"/>
        <w:rPr>
          <w:rFonts w:eastAsia="Times New Roman" w:cs="Arial"/>
        </w:rPr>
      </w:pPr>
      <w:r w:rsidRPr="007D2E85">
        <w:rPr>
          <w:rFonts w:eastAsia="Times New Roman" w:cs="Arial"/>
          <w:color w:val="000000"/>
          <w:lang w:eastAsia="bg-BG"/>
        </w:rPr>
        <w:t>Трамалгин трябва да се прилага с повишено внимание при пациенти с респираторна депресия или пациенти, приемащи едновременно депресанти на ЦНС (вж. точка 4.5), или ако препоръчителната дневна доза се превишава значително (вж. точка 4.9), тъй като е възможно възникване на респираторна депресия.</w:t>
      </w:r>
    </w:p>
    <w:p w14:paraId="13586EB8" w14:textId="77777777" w:rsidR="007D2E85" w:rsidRPr="007D2E85" w:rsidRDefault="007D2E85" w:rsidP="007D2E85">
      <w:pPr>
        <w:spacing w:line="240" w:lineRule="auto"/>
        <w:rPr>
          <w:rFonts w:eastAsia="Times New Roman" w:cs="Arial"/>
          <w:color w:val="000000"/>
          <w:lang w:eastAsia="bg-BG"/>
        </w:rPr>
      </w:pPr>
    </w:p>
    <w:p w14:paraId="342364BA" w14:textId="4393ACC9" w:rsidR="007D2E85" w:rsidRPr="007D2E85" w:rsidRDefault="007D2E85" w:rsidP="007D2E85">
      <w:pPr>
        <w:spacing w:line="240" w:lineRule="auto"/>
        <w:rPr>
          <w:rFonts w:eastAsia="Times New Roman" w:cs="Arial"/>
        </w:rPr>
      </w:pPr>
      <w:r w:rsidRPr="007D2E85">
        <w:rPr>
          <w:rFonts w:eastAsia="Times New Roman" w:cs="Arial"/>
          <w:color w:val="000000"/>
          <w:lang w:eastAsia="bg-BG"/>
        </w:rPr>
        <w:t>Възможно е развитие на толеранс, психическа и физическа зависимост, особено след дългосрочна упореба. При пациенти, склонни към злоупотреба с лекарства или опиати, лечението с Трамалгин трябва да е кратковременно и под постоянно медицинско наблюдение.</w:t>
      </w:r>
    </w:p>
    <w:p w14:paraId="7E24CE92" w14:textId="77777777" w:rsidR="007D2E85" w:rsidRPr="007D2E85" w:rsidRDefault="007D2E85" w:rsidP="007D2E85">
      <w:pPr>
        <w:spacing w:line="240" w:lineRule="auto"/>
        <w:rPr>
          <w:rFonts w:eastAsia="Times New Roman" w:cs="Arial"/>
          <w:color w:val="000000"/>
          <w:lang w:eastAsia="bg-BG"/>
        </w:rPr>
      </w:pPr>
    </w:p>
    <w:p w14:paraId="4CDBFAD4" w14:textId="429C3833" w:rsidR="007D2E85" w:rsidRPr="007D2E85" w:rsidRDefault="007D2E85" w:rsidP="007D2E85">
      <w:pPr>
        <w:spacing w:line="240" w:lineRule="auto"/>
        <w:rPr>
          <w:rFonts w:eastAsia="Times New Roman" w:cs="Arial"/>
        </w:rPr>
      </w:pPr>
      <w:r w:rsidRPr="007D2E85">
        <w:rPr>
          <w:rFonts w:eastAsia="Times New Roman" w:cs="Arial"/>
          <w:color w:val="000000"/>
          <w:lang w:eastAsia="bg-BG"/>
        </w:rPr>
        <w:t>Трамалгин не е подходящ за употреба като заместител при пациенти, зависими от опиоиди. Въпреки че, е опиоиден агонист, трамадол не може да потисне симптомите на отнемане на морфина.</w:t>
      </w:r>
    </w:p>
    <w:p w14:paraId="0C8B3E34" w14:textId="77777777" w:rsidR="007D2E85" w:rsidRPr="007D2E85" w:rsidRDefault="007D2E85" w:rsidP="007D2E85">
      <w:pPr>
        <w:spacing w:line="240" w:lineRule="auto"/>
        <w:rPr>
          <w:rFonts w:eastAsia="Times New Roman" w:cs="Arial"/>
          <w:color w:val="000000"/>
          <w:lang w:eastAsia="bg-BG"/>
        </w:rPr>
      </w:pPr>
    </w:p>
    <w:p w14:paraId="2E3266E4" w14:textId="6515B345" w:rsidR="007D2E85" w:rsidRPr="007D2E85" w:rsidRDefault="007D2E85" w:rsidP="007D2E85">
      <w:pPr>
        <w:spacing w:line="240" w:lineRule="auto"/>
        <w:rPr>
          <w:rFonts w:eastAsia="Times New Roman" w:cs="Arial"/>
        </w:rPr>
      </w:pPr>
      <w:r w:rsidRPr="007D2E85">
        <w:rPr>
          <w:rFonts w:eastAsia="Times New Roman" w:cs="Arial"/>
          <w:color w:val="000000"/>
          <w:lang w:eastAsia="bg-BG"/>
        </w:rPr>
        <w:t>Едновременната употреба на Трамалгин и седативни лекарства като бензодиазепини или сродни лекарства може да доведе до седация, респираторна депресия, кома и смърт. Поради тези рискове съпътстващото предписване на тези седативни лекарства трябва да се запази за пациенти, за които не са възможни алтернативни възможности за лечение. Ако се вземе решение да се предписва Трамалгин едновременно със седативни лекарства, трябва да се използва най-ниската ефективна доза и продължителността на лечението трябва да бъде възможно най-кратка.</w:t>
      </w:r>
    </w:p>
    <w:p w14:paraId="5EA2046E"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Пациентите трябва да бъдат внимателно проследявани за признаци и симптоми на респираторна депресия и седиране. В тази връзка се препоръчва внимателно информиране на пациентите и грижещите се за тях, за тези симптоми (вж. точка 4.5).</w:t>
      </w:r>
    </w:p>
    <w:p w14:paraId="0890D45E"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Когато пациентът вече не се нуждае от терапия с Трамалгин, е препоръчително постепенно намаляване на дозата, за да се предотвратят симптоми на отнемане.</w:t>
      </w:r>
    </w:p>
    <w:p w14:paraId="649C78D8" w14:textId="77777777" w:rsidR="007D2E85" w:rsidRPr="007D2E85" w:rsidRDefault="007D2E85" w:rsidP="007D2E85">
      <w:pPr>
        <w:spacing w:line="240" w:lineRule="auto"/>
        <w:rPr>
          <w:rFonts w:eastAsia="Times New Roman" w:cs="Arial"/>
          <w:color w:val="000000"/>
          <w:u w:val="single"/>
          <w:lang w:val="en-US"/>
        </w:rPr>
      </w:pPr>
    </w:p>
    <w:p w14:paraId="372FDCE9" w14:textId="54DE0617" w:rsidR="007D2E85" w:rsidRPr="007D2E85" w:rsidRDefault="007D2E85" w:rsidP="007D2E85">
      <w:pPr>
        <w:spacing w:line="240" w:lineRule="auto"/>
        <w:rPr>
          <w:rFonts w:eastAsia="Times New Roman" w:cs="Arial"/>
        </w:rPr>
      </w:pPr>
      <w:r w:rsidRPr="007D2E85">
        <w:rPr>
          <w:rFonts w:eastAsia="Times New Roman" w:cs="Arial"/>
          <w:color w:val="000000"/>
          <w:u w:val="single"/>
          <w:lang w:val="en-US"/>
        </w:rPr>
        <w:t>CYP</w:t>
      </w:r>
      <w:r w:rsidRPr="007D2E85">
        <w:rPr>
          <w:rFonts w:eastAsia="Times New Roman" w:cs="Arial"/>
          <w:color w:val="000000"/>
          <w:u w:val="single"/>
          <w:lang w:val="ru-RU"/>
        </w:rPr>
        <w:t>2</w:t>
      </w:r>
      <w:r w:rsidRPr="007D2E85">
        <w:rPr>
          <w:rFonts w:eastAsia="Times New Roman" w:cs="Arial"/>
          <w:color w:val="000000"/>
          <w:u w:val="single"/>
          <w:lang w:val="en-US"/>
        </w:rPr>
        <w:t>D</w:t>
      </w:r>
      <w:r w:rsidRPr="007D2E85">
        <w:rPr>
          <w:rFonts w:eastAsia="Times New Roman" w:cs="Arial"/>
          <w:color w:val="000000"/>
          <w:u w:val="single"/>
          <w:lang w:val="ru-RU"/>
        </w:rPr>
        <w:t xml:space="preserve">6 </w:t>
      </w:r>
      <w:r w:rsidRPr="007D2E85">
        <w:rPr>
          <w:rFonts w:eastAsia="Times New Roman" w:cs="Arial"/>
          <w:color w:val="000000"/>
          <w:u w:val="single"/>
          <w:lang w:eastAsia="bg-BG"/>
        </w:rPr>
        <w:t>метаболизъм:</w:t>
      </w:r>
    </w:p>
    <w:p w14:paraId="423AAA6A"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lastRenderedPageBreak/>
        <w:t xml:space="preserve">Трамалгин се метаболизира чрез чернодробния ензим </w:t>
      </w:r>
      <w:r w:rsidRPr="007D2E85">
        <w:rPr>
          <w:rFonts w:eastAsia="Times New Roman" w:cs="Arial"/>
          <w:color w:val="000000"/>
          <w:lang w:val="en-US"/>
        </w:rPr>
        <w:t>CYP</w:t>
      </w:r>
      <w:r w:rsidRPr="007D2E85">
        <w:rPr>
          <w:rFonts w:eastAsia="Times New Roman" w:cs="Arial"/>
          <w:color w:val="000000"/>
          <w:lang w:val="ru-RU"/>
        </w:rPr>
        <w:t>2</w:t>
      </w:r>
      <w:r w:rsidRPr="007D2E85">
        <w:rPr>
          <w:rFonts w:eastAsia="Times New Roman" w:cs="Arial"/>
          <w:color w:val="000000"/>
          <w:lang w:val="en-US"/>
        </w:rPr>
        <w:t>D</w:t>
      </w:r>
      <w:r w:rsidRPr="007D2E85">
        <w:rPr>
          <w:rFonts w:eastAsia="Times New Roman" w:cs="Arial"/>
          <w:color w:val="000000"/>
          <w:lang w:val="ru-RU"/>
        </w:rPr>
        <w:t xml:space="preserve">6. </w:t>
      </w:r>
      <w:r w:rsidRPr="007D2E85">
        <w:rPr>
          <w:rFonts w:eastAsia="Times New Roman" w:cs="Arial"/>
          <w:color w:val="000000"/>
          <w:lang w:eastAsia="bg-BG"/>
        </w:rPr>
        <w:t>Ако пациентът има дефицит или пълна липса на този ензим, възможно е да не се постигне адекватен аналгетичен ефект. Изчисленията сочат, че до 7 % от европеидната популация е възможно да имат такъв дефицит. Ако обаче пациентът е ултра бърз метаболизатор, съществува риск от развитие на нежелани реакции на опиоидна токсичност дори при обичайно предписваните дози.</w:t>
      </w:r>
    </w:p>
    <w:p w14:paraId="0A2B27AE" w14:textId="77777777" w:rsidR="007D2E85" w:rsidRPr="007D2E85" w:rsidRDefault="007D2E85" w:rsidP="007D2E85">
      <w:pPr>
        <w:rPr>
          <w:rFonts w:eastAsia="Times New Roman" w:cs="Arial"/>
        </w:rPr>
      </w:pPr>
      <w:r w:rsidRPr="007D2E85">
        <w:rPr>
          <w:rFonts w:eastAsia="Times New Roman" w:cs="Arial"/>
          <w:color w:val="000000"/>
          <w:lang w:eastAsia="bg-BG"/>
        </w:rPr>
        <w:t>Общите симптоми на опиоидна токсичност включват обърканост, сънливост, повърхностно дишане, свиване на зениците, гадене, повръщане, запек и липса на апетит. При тежки слушаи са възможни и симптоми на циркулаторна и респираторна депресия, които могат да са животозастрашаващи и много рядко летални. Изчисленото разпространение на ултра бързи метаболизатори в различните популации е обобщено по-долу:</w:t>
      </w:r>
    </w:p>
    <w:tbl>
      <w:tblPr>
        <w:tblStyle w:val="TableGrid"/>
        <w:tblW w:w="0" w:type="auto"/>
        <w:tblLook w:val="04A0" w:firstRow="1" w:lastRow="0" w:firstColumn="1" w:lastColumn="0" w:noHBand="0" w:noVBand="1"/>
      </w:tblPr>
      <w:tblGrid>
        <w:gridCol w:w="2802"/>
        <w:gridCol w:w="2693"/>
      </w:tblGrid>
      <w:tr w:rsidR="007D2E85" w:rsidRPr="007D2E85" w14:paraId="0CF909E7" w14:textId="77777777" w:rsidTr="007D2E85">
        <w:tc>
          <w:tcPr>
            <w:tcW w:w="2802" w:type="dxa"/>
          </w:tcPr>
          <w:p w14:paraId="6EC894E8" w14:textId="362D3172" w:rsidR="007D2E85" w:rsidRPr="007D2E85" w:rsidRDefault="007D2E85" w:rsidP="007D2E85">
            <w:pPr>
              <w:spacing w:line="240" w:lineRule="auto"/>
              <w:rPr>
                <w:rFonts w:eastAsia="Times New Roman" w:cs="Arial"/>
                <w:color w:val="000000"/>
                <w:u w:val="single"/>
                <w:lang w:eastAsia="bg-BG"/>
              </w:rPr>
            </w:pPr>
            <w:r w:rsidRPr="007D2E85">
              <w:rPr>
                <w:rFonts w:cs="Arial"/>
                <w:b/>
                <w:bCs/>
                <w:u w:val="single"/>
              </w:rPr>
              <w:t>Популация</w:t>
            </w:r>
          </w:p>
        </w:tc>
        <w:tc>
          <w:tcPr>
            <w:tcW w:w="2693" w:type="dxa"/>
          </w:tcPr>
          <w:p w14:paraId="200578D3" w14:textId="7ECEC58A" w:rsidR="007D2E85" w:rsidRPr="007D2E85" w:rsidRDefault="007D2E85" w:rsidP="007D2E85">
            <w:pPr>
              <w:spacing w:line="240" w:lineRule="auto"/>
              <w:rPr>
                <w:rFonts w:eastAsia="Times New Roman" w:cs="Arial"/>
                <w:color w:val="000000"/>
                <w:u w:val="single"/>
                <w:lang w:eastAsia="bg-BG"/>
              </w:rPr>
            </w:pPr>
            <w:r w:rsidRPr="007D2E85">
              <w:rPr>
                <w:rFonts w:cs="Arial"/>
                <w:b/>
                <w:bCs/>
                <w:u w:val="single"/>
              </w:rPr>
              <w:t>Разпро</w:t>
            </w:r>
            <w:r w:rsidRPr="007D2E85">
              <w:rPr>
                <w:rFonts w:cs="Arial"/>
                <w:b/>
                <w:bCs/>
              </w:rPr>
              <w:t>ст</w:t>
            </w:r>
            <w:r w:rsidRPr="007D2E85">
              <w:rPr>
                <w:rFonts w:cs="Arial"/>
                <w:b/>
                <w:bCs/>
                <w:u w:val="single"/>
              </w:rPr>
              <w:t>ранение %</w:t>
            </w:r>
          </w:p>
        </w:tc>
      </w:tr>
      <w:tr w:rsidR="007D2E85" w:rsidRPr="007D2E85" w14:paraId="098B6C39" w14:textId="77777777" w:rsidTr="007D2E85">
        <w:tc>
          <w:tcPr>
            <w:tcW w:w="2802" w:type="dxa"/>
          </w:tcPr>
          <w:p w14:paraId="48FD8ED3" w14:textId="5D7D4B3F" w:rsidR="007D2E85" w:rsidRPr="007D2E85" w:rsidRDefault="007D2E85" w:rsidP="007D2E85">
            <w:pPr>
              <w:spacing w:line="240" w:lineRule="auto"/>
              <w:rPr>
                <w:rFonts w:eastAsia="Times New Roman" w:cs="Arial"/>
                <w:color w:val="000000"/>
                <w:u w:val="single"/>
                <w:lang w:eastAsia="bg-BG"/>
              </w:rPr>
            </w:pPr>
            <w:r w:rsidRPr="007D2E85">
              <w:rPr>
                <w:rFonts w:cs="Arial"/>
              </w:rPr>
              <w:t>Африканци/Етиопци</w:t>
            </w:r>
          </w:p>
        </w:tc>
        <w:tc>
          <w:tcPr>
            <w:tcW w:w="2693" w:type="dxa"/>
          </w:tcPr>
          <w:p w14:paraId="425D1F6D" w14:textId="2ABCA381" w:rsidR="007D2E85" w:rsidRPr="007D2E85" w:rsidRDefault="007D2E85" w:rsidP="007D2E85">
            <w:pPr>
              <w:spacing w:line="240" w:lineRule="auto"/>
              <w:rPr>
                <w:rFonts w:eastAsia="Times New Roman" w:cs="Arial"/>
                <w:color w:val="000000"/>
                <w:u w:val="single"/>
                <w:lang w:eastAsia="bg-BG"/>
              </w:rPr>
            </w:pPr>
            <w:r w:rsidRPr="007D2E85">
              <w:rPr>
                <w:rFonts w:cs="Arial"/>
              </w:rPr>
              <w:t>29%</w:t>
            </w:r>
          </w:p>
        </w:tc>
      </w:tr>
      <w:tr w:rsidR="007D2E85" w:rsidRPr="007D2E85" w14:paraId="77DFF6F4" w14:textId="77777777" w:rsidTr="007D2E85">
        <w:tc>
          <w:tcPr>
            <w:tcW w:w="2802" w:type="dxa"/>
            <w:vAlign w:val="bottom"/>
          </w:tcPr>
          <w:p w14:paraId="44C36F18" w14:textId="21D949C2" w:rsidR="007D2E85" w:rsidRPr="007D2E85" w:rsidRDefault="007D2E85" w:rsidP="007D2E85">
            <w:pPr>
              <w:spacing w:line="240" w:lineRule="auto"/>
              <w:rPr>
                <w:rFonts w:eastAsia="Times New Roman" w:cs="Arial"/>
                <w:color w:val="000000"/>
                <w:u w:val="single"/>
                <w:lang w:eastAsia="bg-BG"/>
              </w:rPr>
            </w:pPr>
            <w:r w:rsidRPr="007D2E85">
              <w:rPr>
                <w:rFonts w:cs="Arial"/>
              </w:rPr>
              <w:t>Афро-американци</w:t>
            </w:r>
          </w:p>
        </w:tc>
        <w:tc>
          <w:tcPr>
            <w:tcW w:w="2693" w:type="dxa"/>
            <w:vAlign w:val="bottom"/>
          </w:tcPr>
          <w:p w14:paraId="1889C1E4" w14:textId="27EF4C4E" w:rsidR="007D2E85" w:rsidRPr="007D2E85" w:rsidRDefault="007D2E85" w:rsidP="007D2E85">
            <w:pPr>
              <w:spacing w:line="240" w:lineRule="auto"/>
              <w:rPr>
                <w:rFonts w:eastAsia="Times New Roman" w:cs="Arial"/>
                <w:color w:val="000000"/>
                <w:u w:val="single"/>
                <w:lang w:eastAsia="bg-BG"/>
              </w:rPr>
            </w:pPr>
            <w:r w:rsidRPr="007D2E85">
              <w:rPr>
                <w:rFonts w:cs="Arial"/>
              </w:rPr>
              <w:t>от 3,4% до 6,5%</w:t>
            </w:r>
          </w:p>
        </w:tc>
      </w:tr>
      <w:tr w:rsidR="007D2E85" w:rsidRPr="007D2E85" w14:paraId="33E1E85D" w14:textId="77777777" w:rsidTr="007D2E85">
        <w:tc>
          <w:tcPr>
            <w:tcW w:w="2802" w:type="dxa"/>
            <w:vAlign w:val="bottom"/>
          </w:tcPr>
          <w:p w14:paraId="6611F882" w14:textId="224F01FD" w:rsidR="007D2E85" w:rsidRPr="007D2E85" w:rsidRDefault="007D2E85" w:rsidP="007D2E85">
            <w:pPr>
              <w:spacing w:line="240" w:lineRule="auto"/>
              <w:rPr>
                <w:rFonts w:eastAsia="Times New Roman" w:cs="Arial"/>
                <w:color w:val="000000"/>
                <w:u w:val="single"/>
                <w:lang w:eastAsia="bg-BG"/>
              </w:rPr>
            </w:pPr>
            <w:r w:rsidRPr="007D2E85">
              <w:rPr>
                <w:rFonts w:cs="Arial"/>
              </w:rPr>
              <w:t>Азиатци</w:t>
            </w:r>
          </w:p>
        </w:tc>
        <w:tc>
          <w:tcPr>
            <w:tcW w:w="2693" w:type="dxa"/>
            <w:vAlign w:val="bottom"/>
          </w:tcPr>
          <w:p w14:paraId="5A777575" w14:textId="4C0BFC7C" w:rsidR="007D2E85" w:rsidRPr="007D2E85" w:rsidRDefault="007D2E85" w:rsidP="007D2E85">
            <w:pPr>
              <w:spacing w:line="240" w:lineRule="auto"/>
              <w:rPr>
                <w:rFonts w:eastAsia="Times New Roman" w:cs="Arial"/>
                <w:color w:val="000000"/>
                <w:u w:val="single"/>
                <w:lang w:eastAsia="bg-BG"/>
              </w:rPr>
            </w:pPr>
            <w:r w:rsidRPr="007D2E85">
              <w:rPr>
                <w:rFonts w:cs="Arial"/>
              </w:rPr>
              <w:t>от 1,2% до 2%</w:t>
            </w:r>
          </w:p>
        </w:tc>
      </w:tr>
      <w:tr w:rsidR="007D2E85" w:rsidRPr="007D2E85" w14:paraId="31B469E8" w14:textId="77777777" w:rsidTr="007D2E85">
        <w:tc>
          <w:tcPr>
            <w:tcW w:w="2802" w:type="dxa"/>
            <w:vAlign w:val="bottom"/>
          </w:tcPr>
          <w:p w14:paraId="7C9C0FF9" w14:textId="02E1F605" w:rsidR="007D2E85" w:rsidRPr="007D2E85" w:rsidRDefault="007D2E85" w:rsidP="007D2E85">
            <w:pPr>
              <w:spacing w:line="240" w:lineRule="auto"/>
              <w:rPr>
                <w:rFonts w:eastAsia="Times New Roman" w:cs="Arial"/>
                <w:color w:val="000000"/>
                <w:u w:val="single"/>
                <w:lang w:eastAsia="bg-BG"/>
              </w:rPr>
            </w:pPr>
            <w:r w:rsidRPr="007D2E85">
              <w:rPr>
                <w:rFonts w:cs="Arial"/>
              </w:rPr>
              <w:t>Индоевропейци</w:t>
            </w:r>
          </w:p>
        </w:tc>
        <w:tc>
          <w:tcPr>
            <w:tcW w:w="2693" w:type="dxa"/>
            <w:vAlign w:val="bottom"/>
          </w:tcPr>
          <w:p w14:paraId="0A1DBBA5" w14:textId="31A7D08B" w:rsidR="007D2E85" w:rsidRPr="007D2E85" w:rsidRDefault="007D2E85" w:rsidP="007D2E85">
            <w:pPr>
              <w:spacing w:line="240" w:lineRule="auto"/>
              <w:rPr>
                <w:rFonts w:eastAsia="Times New Roman" w:cs="Arial"/>
                <w:color w:val="000000"/>
                <w:u w:val="single"/>
                <w:lang w:eastAsia="bg-BG"/>
              </w:rPr>
            </w:pPr>
            <w:r w:rsidRPr="007D2E85">
              <w:rPr>
                <w:rFonts w:cs="Arial"/>
              </w:rPr>
              <w:t>от 3,6% до 6,5%</w:t>
            </w:r>
          </w:p>
        </w:tc>
      </w:tr>
      <w:tr w:rsidR="007D2E85" w:rsidRPr="007D2E85" w14:paraId="38C00643" w14:textId="77777777" w:rsidTr="007D2E85">
        <w:tc>
          <w:tcPr>
            <w:tcW w:w="2802" w:type="dxa"/>
            <w:vAlign w:val="bottom"/>
          </w:tcPr>
          <w:p w14:paraId="714FAF43" w14:textId="0DF83D38" w:rsidR="007D2E85" w:rsidRPr="007D2E85" w:rsidRDefault="007D2E85" w:rsidP="007D2E85">
            <w:pPr>
              <w:spacing w:line="240" w:lineRule="auto"/>
              <w:rPr>
                <w:rFonts w:eastAsia="Times New Roman" w:cs="Arial"/>
                <w:color w:val="000000"/>
                <w:u w:val="single"/>
                <w:lang w:eastAsia="bg-BG"/>
              </w:rPr>
            </w:pPr>
            <w:r w:rsidRPr="007D2E85">
              <w:rPr>
                <w:rFonts w:cs="Arial"/>
              </w:rPr>
              <w:t>Гърци</w:t>
            </w:r>
          </w:p>
        </w:tc>
        <w:tc>
          <w:tcPr>
            <w:tcW w:w="2693" w:type="dxa"/>
            <w:vAlign w:val="bottom"/>
          </w:tcPr>
          <w:p w14:paraId="19039035" w14:textId="075133DC" w:rsidR="007D2E85" w:rsidRPr="007D2E85" w:rsidRDefault="007D2E85" w:rsidP="007D2E85">
            <w:pPr>
              <w:spacing w:line="240" w:lineRule="auto"/>
              <w:rPr>
                <w:rFonts w:eastAsia="Times New Roman" w:cs="Arial"/>
                <w:color w:val="000000"/>
                <w:u w:val="single"/>
                <w:lang w:eastAsia="bg-BG"/>
              </w:rPr>
            </w:pPr>
            <w:r w:rsidRPr="007D2E85">
              <w:rPr>
                <w:rFonts w:cs="Arial"/>
              </w:rPr>
              <w:t>6,0%</w:t>
            </w:r>
          </w:p>
        </w:tc>
      </w:tr>
      <w:tr w:rsidR="007D2E85" w:rsidRPr="007D2E85" w14:paraId="67016AB3" w14:textId="77777777" w:rsidTr="007D2E85">
        <w:tc>
          <w:tcPr>
            <w:tcW w:w="2802" w:type="dxa"/>
            <w:vAlign w:val="bottom"/>
          </w:tcPr>
          <w:p w14:paraId="39BD1D58" w14:textId="513F4055" w:rsidR="007D2E85" w:rsidRPr="007D2E85" w:rsidRDefault="007D2E85" w:rsidP="007D2E85">
            <w:pPr>
              <w:spacing w:line="240" w:lineRule="auto"/>
              <w:rPr>
                <w:rFonts w:eastAsia="Times New Roman" w:cs="Arial"/>
                <w:color w:val="000000"/>
                <w:u w:val="single"/>
                <w:lang w:eastAsia="bg-BG"/>
              </w:rPr>
            </w:pPr>
            <w:r w:rsidRPr="007D2E85">
              <w:rPr>
                <w:rFonts w:cs="Arial"/>
              </w:rPr>
              <w:t>Унгарци</w:t>
            </w:r>
          </w:p>
        </w:tc>
        <w:tc>
          <w:tcPr>
            <w:tcW w:w="2693" w:type="dxa"/>
            <w:vAlign w:val="bottom"/>
          </w:tcPr>
          <w:p w14:paraId="271B8D1D" w14:textId="0293ECAD" w:rsidR="007D2E85" w:rsidRPr="007D2E85" w:rsidRDefault="007D2E85" w:rsidP="007D2E85">
            <w:pPr>
              <w:spacing w:line="240" w:lineRule="auto"/>
              <w:rPr>
                <w:rFonts w:eastAsia="Times New Roman" w:cs="Arial"/>
                <w:color w:val="000000"/>
                <w:u w:val="single"/>
                <w:lang w:eastAsia="bg-BG"/>
              </w:rPr>
            </w:pPr>
            <w:r w:rsidRPr="007D2E85">
              <w:rPr>
                <w:rFonts w:cs="Arial"/>
              </w:rPr>
              <w:t>1,9%</w:t>
            </w:r>
          </w:p>
        </w:tc>
      </w:tr>
      <w:tr w:rsidR="007D2E85" w:rsidRPr="007D2E85" w14:paraId="578882A6" w14:textId="77777777" w:rsidTr="007D2E85">
        <w:tc>
          <w:tcPr>
            <w:tcW w:w="2802" w:type="dxa"/>
          </w:tcPr>
          <w:p w14:paraId="3C6734B6" w14:textId="7FEB5C9F" w:rsidR="007D2E85" w:rsidRPr="007D2E85" w:rsidRDefault="007D2E85" w:rsidP="007D2E85">
            <w:pPr>
              <w:spacing w:line="240" w:lineRule="auto"/>
              <w:rPr>
                <w:rFonts w:eastAsia="Times New Roman" w:cs="Arial"/>
                <w:color w:val="000000"/>
                <w:u w:val="single"/>
                <w:lang w:eastAsia="bg-BG"/>
              </w:rPr>
            </w:pPr>
            <w:r w:rsidRPr="007D2E85">
              <w:rPr>
                <w:rFonts w:cs="Arial"/>
              </w:rPr>
              <w:t>Северноевропейци</w:t>
            </w:r>
          </w:p>
        </w:tc>
        <w:tc>
          <w:tcPr>
            <w:tcW w:w="2693" w:type="dxa"/>
          </w:tcPr>
          <w:p w14:paraId="5E5E023B" w14:textId="034D2D50" w:rsidR="007D2E85" w:rsidRPr="007D2E85" w:rsidRDefault="007D2E85" w:rsidP="007D2E85">
            <w:pPr>
              <w:spacing w:line="240" w:lineRule="auto"/>
              <w:rPr>
                <w:rFonts w:eastAsia="Times New Roman" w:cs="Arial"/>
                <w:color w:val="000000"/>
                <w:u w:val="single"/>
                <w:lang w:eastAsia="bg-BG"/>
              </w:rPr>
            </w:pPr>
            <w:r w:rsidRPr="007D2E85">
              <w:rPr>
                <w:rFonts w:cs="Arial"/>
              </w:rPr>
              <w:t>от 1%до2%</w:t>
            </w:r>
          </w:p>
        </w:tc>
      </w:tr>
    </w:tbl>
    <w:p w14:paraId="029FBC1F" w14:textId="77777777" w:rsidR="007D2E85" w:rsidRPr="007D2E85" w:rsidRDefault="007D2E85" w:rsidP="007D2E85">
      <w:pPr>
        <w:spacing w:line="240" w:lineRule="auto"/>
        <w:rPr>
          <w:rFonts w:eastAsia="Times New Roman" w:cs="Arial"/>
          <w:color w:val="000000"/>
          <w:u w:val="single"/>
          <w:lang w:eastAsia="bg-BG"/>
        </w:rPr>
      </w:pPr>
    </w:p>
    <w:p w14:paraId="0B5D0BEB" w14:textId="73D9B91E"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Серотонинов синдром</w:t>
      </w:r>
    </w:p>
    <w:p w14:paraId="0B9EEAAD"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Серотониновият синдром е потенциално животозастрашаващо състояние, за което се съобщава при пациенти, приемащи трамадол в комбинация с други серотонинергични средства, или трамадол самостоятелно (вж. точки 4.5,4.8 и 4.9).</w:t>
      </w:r>
    </w:p>
    <w:p w14:paraId="6A9D9A14"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Ако съпътстващото лечение с други серотонинергични средства е клинично оправдано, се препоръчва внимателно наблюдение на пациента, особено по време на започване на лечението и повишаване на дозата.</w:t>
      </w:r>
    </w:p>
    <w:p w14:paraId="3B2CEA0D"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Симптомите на серотониновия синдром може да включват промени в психичния статус, автономна нестабилност, невромускулни нарушения и/или стомашно-чревни симптоми.</w:t>
      </w:r>
    </w:p>
    <w:p w14:paraId="451BC712"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При съмнение за серотонинов синдром, трябва да се обмисли намаляване на дозата или преустановяване на терапията, в зависимост от тежестта на </w:t>
      </w:r>
      <w:r w:rsidRPr="007D2E85">
        <w:rPr>
          <w:rFonts w:eastAsia="Times New Roman" w:cs="Arial"/>
          <w:i/>
          <w:iCs/>
          <w:color w:val="000000"/>
          <w:lang w:eastAsia="bg-BG"/>
        </w:rPr>
        <w:t>симптомите.</w:t>
      </w:r>
      <w:r w:rsidRPr="007D2E85">
        <w:rPr>
          <w:rFonts w:eastAsia="Times New Roman" w:cs="Arial"/>
          <w:color w:val="000000"/>
          <w:lang w:eastAsia="bg-BG"/>
        </w:rPr>
        <w:t xml:space="preserve"> Преустановяването на приложението на серотонинергични лекарствени продукти обикновено води до бързо подобряване на състоянието.</w:t>
      </w:r>
    </w:p>
    <w:p w14:paraId="1A7E218C" w14:textId="77777777" w:rsidR="007D2E85" w:rsidRPr="007D2E85" w:rsidRDefault="007D2E85" w:rsidP="007D2E85">
      <w:pPr>
        <w:spacing w:line="240" w:lineRule="auto"/>
        <w:rPr>
          <w:rFonts w:eastAsia="Times New Roman" w:cs="Arial"/>
          <w:color w:val="000000"/>
          <w:u w:val="single"/>
          <w:lang w:eastAsia="bg-BG"/>
        </w:rPr>
      </w:pPr>
    </w:p>
    <w:p w14:paraId="55B0C8EA" w14:textId="6284C4C8"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Постоперативна употреба при деца</w:t>
      </w:r>
    </w:p>
    <w:p w14:paraId="7A18AEDE"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В литературата има публикувани съобщения, че постоперативното прилагане на Трамалгин при деца след тонзилектомия и/или аденоидектомия, поради обструктивна сънна апнея, води до редки, но животозастрашаващи нежелани събития. Необходимо е да се обръща особено внимание, когато Трамалгин се прилага на деца за постоперативно облекчаване на болка, придружено от непосредствено проследяване за симптоми на опиоидна токсичност, в това число респираторна депресия.</w:t>
      </w:r>
    </w:p>
    <w:p w14:paraId="1B673C66" w14:textId="77777777" w:rsidR="007D2E85" w:rsidRPr="007D2E85" w:rsidRDefault="007D2E85" w:rsidP="007D2E85">
      <w:pPr>
        <w:spacing w:line="240" w:lineRule="auto"/>
        <w:rPr>
          <w:rFonts w:eastAsia="Times New Roman" w:cs="Arial"/>
          <w:color w:val="000000"/>
          <w:u w:val="single"/>
          <w:lang w:eastAsia="bg-BG"/>
        </w:rPr>
      </w:pPr>
    </w:p>
    <w:p w14:paraId="1FF97023" w14:textId="210D6EFA"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Деца с компрометирана дихателна функция</w:t>
      </w:r>
    </w:p>
    <w:p w14:paraId="3F4FC15C"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Трамалгин не се препоръчва за употреба при деца, при които дихателната функция може да е компрометирана, включително деца с невромускулни нарушения, тежки сърдечни или дихателни заболявалия, инфекции на горните дихателни пътища или белите дробове, множествена травма или големи хирургични операции. Тези фактори могат да влошат симптомите на опиоидна токсичност.</w:t>
      </w:r>
    </w:p>
    <w:p w14:paraId="537A975B" w14:textId="77777777" w:rsidR="007D2E85" w:rsidRPr="007D2E85" w:rsidRDefault="007D2E85" w:rsidP="007D2E85">
      <w:pPr>
        <w:spacing w:line="240" w:lineRule="auto"/>
        <w:rPr>
          <w:rFonts w:eastAsia="Times New Roman" w:cs="Arial"/>
          <w:color w:val="000000"/>
          <w:u w:val="single"/>
          <w:lang w:eastAsia="bg-BG"/>
        </w:rPr>
      </w:pPr>
    </w:p>
    <w:p w14:paraId="71B9CDAC" w14:textId="61F6C89A"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lastRenderedPageBreak/>
        <w:t>Дихателни нарушения по време на сън</w:t>
      </w:r>
    </w:p>
    <w:p w14:paraId="001424DE"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Опиоидите могат да причинят дихателни нарушения по време на сън, включително централна сънна апнея (ЦСА) и нощна хипоксемия. Употребата на опиоиди води до дозозависимо увеличение на риска от ЦСА. При пациенти с ЦСА, обмислете намаляване на общата доза опиоиди.</w:t>
      </w:r>
    </w:p>
    <w:p w14:paraId="3EAF30FA" w14:textId="77777777" w:rsidR="007D2E85" w:rsidRPr="007D2E85" w:rsidRDefault="007D2E85" w:rsidP="007D2E85">
      <w:pPr>
        <w:spacing w:line="240" w:lineRule="auto"/>
        <w:rPr>
          <w:rFonts w:eastAsia="Times New Roman" w:cs="Arial"/>
          <w:color w:val="000000"/>
          <w:u w:val="single"/>
          <w:lang w:eastAsia="bg-BG"/>
        </w:rPr>
      </w:pPr>
    </w:p>
    <w:p w14:paraId="1FD702FC" w14:textId="3692F434"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Надбъбречна недостатъчност</w:t>
      </w:r>
    </w:p>
    <w:p w14:paraId="169A4914"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Опиоидните аналгетици понякога могат да причинят обратима надбъбречна недостатъчност, изискваща проследяване и глюкокортикоидна заместителна терапия. Симптомите на остра или хронична надбъбречна недостатъчност могат да включват, например, силна коремна болка, гадене и повръщане, ниско кръвно налягане, прекомерна умора, намален апетит и загуба на тегло.</w:t>
      </w:r>
    </w:p>
    <w:p w14:paraId="044C742D" w14:textId="77777777" w:rsidR="007D2E85" w:rsidRPr="007D2E85" w:rsidRDefault="007D2E85" w:rsidP="007D2E85">
      <w:pPr>
        <w:spacing w:line="240" w:lineRule="auto"/>
        <w:rPr>
          <w:rFonts w:eastAsia="Times New Roman" w:cs="Arial"/>
          <w:color w:val="000000"/>
          <w:lang w:eastAsia="bg-BG"/>
        </w:rPr>
      </w:pPr>
    </w:p>
    <w:p w14:paraId="5FA88131" w14:textId="55EE423F"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Това лекарство съдържа по-малко от 1 </w:t>
      </w:r>
      <w:proofErr w:type="spellStart"/>
      <w:r w:rsidRPr="007D2E85">
        <w:rPr>
          <w:rFonts w:eastAsia="Times New Roman" w:cs="Arial"/>
          <w:color w:val="000000"/>
          <w:lang w:val="en-US"/>
        </w:rPr>
        <w:t>mmol</w:t>
      </w:r>
      <w:proofErr w:type="spellEnd"/>
      <w:r w:rsidRPr="007D2E85">
        <w:rPr>
          <w:rFonts w:eastAsia="Times New Roman" w:cs="Arial"/>
          <w:color w:val="000000"/>
          <w:lang w:val="ru-RU"/>
        </w:rPr>
        <w:t xml:space="preserve"> </w:t>
      </w:r>
      <w:r w:rsidRPr="007D2E85">
        <w:rPr>
          <w:rFonts w:eastAsia="Times New Roman" w:cs="Arial"/>
          <w:color w:val="000000"/>
          <w:lang w:eastAsia="bg-BG"/>
        </w:rPr>
        <w:t xml:space="preserve">натрий (23 </w:t>
      </w:r>
      <w:r w:rsidRPr="007D2E85">
        <w:rPr>
          <w:rFonts w:eastAsia="Times New Roman" w:cs="Arial"/>
          <w:color w:val="000000"/>
          <w:lang w:val="en-US"/>
        </w:rPr>
        <w:t>mg</w:t>
      </w:r>
      <w:r w:rsidRPr="007D2E85">
        <w:rPr>
          <w:rFonts w:eastAsia="Times New Roman" w:cs="Arial"/>
          <w:color w:val="000000"/>
          <w:lang w:val="ru-RU"/>
        </w:rPr>
        <w:t xml:space="preserve">) </w:t>
      </w:r>
      <w:r w:rsidRPr="007D2E85">
        <w:rPr>
          <w:rFonts w:eastAsia="Times New Roman" w:cs="Arial"/>
          <w:color w:val="000000"/>
          <w:lang w:eastAsia="bg-BG"/>
        </w:rPr>
        <w:t>на капсула, т.е. може да се каже, че практически не съдържа натрий.</w:t>
      </w:r>
    </w:p>
    <w:p w14:paraId="43533CAD" w14:textId="77777777" w:rsidR="007D2E85" w:rsidRPr="007D2E85" w:rsidRDefault="007D2E85" w:rsidP="007D2E85"/>
    <w:p w14:paraId="302A1C2B" w14:textId="30706073" w:rsidR="00426E5F" w:rsidRDefault="002C50EE" w:rsidP="00A65A81">
      <w:pPr>
        <w:pStyle w:val="Heading2"/>
      </w:pPr>
      <w:r>
        <w:t>4.5. Взаимодействие с други лекарствени продукти и други форми на взаимодействие</w:t>
      </w:r>
    </w:p>
    <w:p w14:paraId="6230F564" w14:textId="0B42E076" w:rsidR="007D2E85" w:rsidRDefault="007D2E85" w:rsidP="007D2E85"/>
    <w:p w14:paraId="02DCB095"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Трамалгин не трябва да се комбинира с МАО-инхибитори (вж. точка 4.3).</w:t>
      </w:r>
    </w:p>
    <w:p w14:paraId="12006E58" w14:textId="77777777" w:rsidR="007D2E85" w:rsidRPr="007D2E85" w:rsidRDefault="007D2E85" w:rsidP="007D2E85">
      <w:pPr>
        <w:spacing w:line="240" w:lineRule="auto"/>
        <w:rPr>
          <w:rFonts w:eastAsia="Times New Roman" w:cs="Arial"/>
          <w:color w:val="000000"/>
          <w:lang w:eastAsia="bg-BG"/>
        </w:rPr>
      </w:pPr>
    </w:p>
    <w:p w14:paraId="676EE518" w14:textId="5413ADD4" w:rsidR="007D2E85" w:rsidRPr="007D2E85" w:rsidRDefault="007D2E85" w:rsidP="007D2E85">
      <w:pPr>
        <w:spacing w:line="240" w:lineRule="auto"/>
        <w:rPr>
          <w:rFonts w:eastAsia="Times New Roman" w:cs="Arial"/>
        </w:rPr>
      </w:pPr>
      <w:r w:rsidRPr="007D2E85">
        <w:rPr>
          <w:rFonts w:eastAsia="Times New Roman" w:cs="Arial"/>
          <w:color w:val="000000"/>
          <w:lang w:eastAsia="bg-BG"/>
        </w:rPr>
        <w:t>При пациенти, лекувани с МАО-инхибитори през последните 14 дни преди употребата на опиоида петидин, са наблюдавани животозастрашаващи взаимодействия повлияващи централната нервна система, респираторната и сърдечносъдовата функция. Същите взаимодействия с МАО-инхибитори не могат да се изключат по време на лечение с Трамалгин.</w:t>
      </w:r>
    </w:p>
    <w:p w14:paraId="4F25CEB5" w14:textId="77777777" w:rsidR="007D2E85" w:rsidRPr="007D2E85" w:rsidRDefault="007D2E85" w:rsidP="007D2E85">
      <w:pPr>
        <w:spacing w:line="240" w:lineRule="auto"/>
        <w:rPr>
          <w:rFonts w:eastAsia="Times New Roman" w:cs="Arial"/>
          <w:color w:val="000000"/>
          <w:lang w:eastAsia="bg-BG"/>
        </w:rPr>
      </w:pPr>
    </w:p>
    <w:p w14:paraId="2457C6EE" w14:textId="3595CEA8" w:rsidR="007D2E85" w:rsidRPr="007D2E85" w:rsidRDefault="007D2E85" w:rsidP="007D2E85">
      <w:pPr>
        <w:spacing w:line="240" w:lineRule="auto"/>
        <w:rPr>
          <w:rFonts w:eastAsia="Times New Roman" w:cs="Arial"/>
        </w:rPr>
      </w:pPr>
      <w:r w:rsidRPr="007D2E85">
        <w:rPr>
          <w:rFonts w:eastAsia="Times New Roman" w:cs="Arial"/>
          <w:color w:val="000000"/>
          <w:lang w:eastAsia="bg-BG"/>
        </w:rPr>
        <w:t>Едновременната употреба на Трамалгин заедно с други централно действащи депресанти на нервната система, включително алкохол, може да потенцира действието им върху ЦНС (вж, точка 4.8).</w:t>
      </w:r>
    </w:p>
    <w:p w14:paraId="2A046DA1" w14:textId="77777777" w:rsidR="007D2E85" w:rsidRPr="007D2E85" w:rsidRDefault="007D2E85" w:rsidP="007D2E85">
      <w:pPr>
        <w:spacing w:line="240" w:lineRule="auto"/>
        <w:rPr>
          <w:rFonts w:eastAsia="Times New Roman" w:cs="Arial"/>
          <w:color w:val="000000"/>
          <w:lang w:eastAsia="bg-BG"/>
        </w:rPr>
      </w:pPr>
    </w:p>
    <w:p w14:paraId="56775095" w14:textId="7877E11F" w:rsidR="007D2E85" w:rsidRPr="007D2E85" w:rsidRDefault="007D2E85" w:rsidP="007D2E85">
      <w:pPr>
        <w:spacing w:line="240" w:lineRule="auto"/>
        <w:rPr>
          <w:rFonts w:eastAsia="Times New Roman" w:cs="Arial"/>
        </w:rPr>
      </w:pPr>
      <w:r w:rsidRPr="007D2E85">
        <w:rPr>
          <w:rFonts w:eastAsia="Times New Roman" w:cs="Arial"/>
          <w:color w:val="000000"/>
          <w:lang w:eastAsia="bg-BG"/>
        </w:rPr>
        <w:t>Едновременната употреба на опиоиди със седативни лекарства като бензодиазепини или сродни лекарства повишава риска от седация, респираторна депресия, кома и смърт поради допълнителния ефект на депресиране на ЦНС. Дозата и продължителността на съпътстващата употреба трябва да бъдат ограничени (вж. точка 4.4).</w:t>
      </w:r>
    </w:p>
    <w:p w14:paraId="3F83ECD5" w14:textId="77777777" w:rsidR="007D2E85" w:rsidRPr="007D2E85" w:rsidRDefault="007D2E85" w:rsidP="007D2E85">
      <w:pPr>
        <w:spacing w:line="240" w:lineRule="auto"/>
        <w:rPr>
          <w:rFonts w:eastAsia="Times New Roman" w:cs="Arial"/>
          <w:color w:val="000000"/>
          <w:lang w:eastAsia="bg-BG"/>
        </w:rPr>
      </w:pPr>
    </w:p>
    <w:p w14:paraId="3A5B3FD8" w14:textId="3CAFCE23" w:rsidR="007D2E85" w:rsidRPr="007D2E85" w:rsidRDefault="007D2E85" w:rsidP="007D2E85">
      <w:pPr>
        <w:spacing w:line="240" w:lineRule="auto"/>
        <w:rPr>
          <w:rFonts w:eastAsia="Times New Roman" w:cs="Arial"/>
        </w:rPr>
      </w:pPr>
      <w:r w:rsidRPr="007D2E85">
        <w:rPr>
          <w:rFonts w:eastAsia="Times New Roman" w:cs="Arial"/>
          <w:color w:val="000000"/>
          <w:lang w:eastAsia="bg-BG"/>
        </w:rPr>
        <w:t>Резултатите от фармакокинетични проучвания показват, че при едновременно или предхождащо приложение на циметидин (ензимен редуктор), няма вероятност да настъпят клинично значими взаимодействия.</w:t>
      </w:r>
    </w:p>
    <w:p w14:paraId="08BC5905" w14:textId="77777777" w:rsidR="007D2E85" w:rsidRPr="007D2E85" w:rsidRDefault="007D2E85" w:rsidP="007D2E85">
      <w:pPr>
        <w:spacing w:line="240" w:lineRule="auto"/>
        <w:rPr>
          <w:rFonts w:eastAsia="Times New Roman" w:cs="Arial"/>
          <w:color w:val="000000"/>
          <w:lang w:eastAsia="bg-BG"/>
        </w:rPr>
      </w:pPr>
    </w:p>
    <w:p w14:paraId="59AD0188" w14:textId="06EE8DA3" w:rsidR="007D2E85" w:rsidRPr="007D2E85" w:rsidRDefault="007D2E85" w:rsidP="007D2E85">
      <w:pPr>
        <w:spacing w:line="240" w:lineRule="auto"/>
        <w:rPr>
          <w:rFonts w:eastAsia="Times New Roman" w:cs="Arial"/>
        </w:rPr>
      </w:pPr>
      <w:r w:rsidRPr="007D2E85">
        <w:rPr>
          <w:rFonts w:eastAsia="Times New Roman" w:cs="Arial"/>
          <w:color w:val="000000"/>
          <w:lang w:eastAsia="bg-BG"/>
        </w:rPr>
        <w:t>Едновременно или предхождащо приложение на карбамазепин (ензимен индуктор) може да намали аналгетичния му ефект и да скъси времето на действие на трамадола.</w:t>
      </w:r>
    </w:p>
    <w:p w14:paraId="75282CE1" w14:textId="77777777" w:rsidR="007D2E85" w:rsidRPr="007D2E85" w:rsidRDefault="007D2E85" w:rsidP="007D2E85">
      <w:pPr>
        <w:spacing w:line="240" w:lineRule="auto"/>
        <w:rPr>
          <w:rFonts w:eastAsia="Times New Roman" w:cs="Arial"/>
          <w:color w:val="000000"/>
          <w:lang w:eastAsia="bg-BG"/>
        </w:rPr>
      </w:pPr>
    </w:p>
    <w:p w14:paraId="5D20A3DC" w14:textId="4321723B"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Трамадол може да предизвика гърчове и да повиши потенциала на селективните инхибитори на обратното поемане на серотонина </w:t>
      </w:r>
      <w:r w:rsidRPr="007D2E85">
        <w:rPr>
          <w:rFonts w:eastAsia="Times New Roman" w:cs="Arial"/>
          <w:color w:val="000000"/>
          <w:lang w:val="ru-RU"/>
        </w:rPr>
        <w:t>(</w:t>
      </w:r>
      <w:r w:rsidRPr="007D2E85">
        <w:rPr>
          <w:rFonts w:eastAsia="Times New Roman" w:cs="Arial"/>
          <w:color w:val="000000"/>
          <w:lang w:val="en-US"/>
        </w:rPr>
        <w:t>SSRIs</w:t>
      </w:r>
      <w:r w:rsidRPr="007D2E85">
        <w:rPr>
          <w:rFonts w:eastAsia="Times New Roman" w:cs="Arial"/>
          <w:color w:val="000000"/>
          <w:lang w:val="ru-RU"/>
        </w:rPr>
        <w:t xml:space="preserve">), </w:t>
      </w:r>
      <w:r w:rsidRPr="007D2E85">
        <w:rPr>
          <w:rFonts w:eastAsia="Times New Roman" w:cs="Arial"/>
          <w:color w:val="000000"/>
          <w:lang w:eastAsia="bg-BG"/>
        </w:rPr>
        <w:t xml:space="preserve">инхибиторите на обратното поемане на серотонин и норепинефрин </w:t>
      </w:r>
      <w:r w:rsidRPr="007D2E85">
        <w:rPr>
          <w:rFonts w:eastAsia="Times New Roman" w:cs="Arial"/>
          <w:color w:val="000000"/>
          <w:lang w:val="ru-RU"/>
        </w:rPr>
        <w:t>(</w:t>
      </w:r>
      <w:proofErr w:type="spellStart"/>
      <w:r w:rsidRPr="007D2E85">
        <w:rPr>
          <w:rFonts w:eastAsia="Times New Roman" w:cs="Arial"/>
          <w:color w:val="000000"/>
          <w:lang w:val="en-US"/>
        </w:rPr>
        <w:t>SNRls</w:t>
      </w:r>
      <w:proofErr w:type="spellEnd"/>
      <w:r w:rsidRPr="007D2E85">
        <w:rPr>
          <w:rFonts w:eastAsia="Times New Roman" w:cs="Arial"/>
          <w:color w:val="000000"/>
          <w:lang w:val="ru-RU"/>
        </w:rPr>
        <w:t xml:space="preserve">), </w:t>
      </w:r>
      <w:r w:rsidRPr="007D2E85">
        <w:rPr>
          <w:rFonts w:eastAsia="Times New Roman" w:cs="Arial"/>
          <w:color w:val="000000"/>
          <w:lang w:eastAsia="bg-BG"/>
        </w:rPr>
        <w:t>трицикличните антидепресанти, антипсихотиците и други лекарства, понижаващи гърчовия праг (например бупропион, миртазапин, тетрахидроканабинол), за предизвикване на гърчове.</w:t>
      </w:r>
    </w:p>
    <w:p w14:paraId="6051D937" w14:textId="77777777" w:rsidR="007D2E85" w:rsidRPr="007D2E85" w:rsidRDefault="007D2E85" w:rsidP="007D2E85">
      <w:pPr>
        <w:spacing w:line="240" w:lineRule="auto"/>
        <w:rPr>
          <w:rFonts w:eastAsia="Times New Roman" w:cs="Arial"/>
          <w:color w:val="000000"/>
          <w:lang w:eastAsia="bg-BG"/>
        </w:rPr>
      </w:pPr>
    </w:p>
    <w:p w14:paraId="483B0683" w14:textId="214E9FB6" w:rsidR="007D2E85" w:rsidRPr="007D2E85" w:rsidRDefault="007D2E85" w:rsidP="007D2E85">
      <w:pPr>
        <w:spacing w:line="240" w:lineRule="auto"/>
        <w:rPr>
          <w:rFonts w:eastAsia="Times New Roman" w:cs="Arial"/>
        </w:rPr>
      </w:pPr>
      <w:r w:rsidRPr="007D2E85">
        <w:rPr>
          <w:rFonts w:eastAsia="Times New Roman" w:cs="Arial"/>
          <w:color w:val="000000"/>
          <w:lang w:eastAsia="bg-BG"/>
        </w:rPr>
        <w:lastRenderedPageBreak/>
        <w:t xml:space="preserve">Съпътстващата терапевтична употреба на трамадол и серотонинергични лекарствени продукти, като селективните инхибитори на обратното поемане на серотонина </w:t>
      </w:r>
      <w:r w:rsidRPr="007D2E85">
        <w:rPr>
          <w:rFonts w:eastAsia="Times New Roman" w:cs="Arial"/>
          <w:color w:val="000000"/>
          <w:lang w:val="ru-RU"/>
        </w:rPr>
        <w:t>(</w:t>
      </w:r>
      <w:r w:rsidRPr="007D2E85">
        <w:rPr>
          <w:rFonts w:eastAsia="Times New Roman" w:cs="Arial"/>
          <w:color w:val="000000"/>
          <w:lang w:val="en-US"/>
        </w:rPr>
        <w:t>SSRIs</w:t>
      </w:r>
      <w:r w:rsidRPr="007D2E85">
        <w:rPr>
          <w:rFonts w:eastAsia="Times New Roman" w:cs="Arial"/>
          <w:color w:val="000000"/>
          <w:lang w:val="ru-RU"/>
        </w:rPr>
        <w:t xml:space="preserve">), </w:t>
      </w:r>
      <w:r w:rsidRPr="007D2E85">
        <w:rPr>
          <w:rFonts w:eastAsia="Times New Roman" w:cs="Arial"/>
          <w:color w:val="000000"/>
          <w:lang w:eastAsia="bg-BG"/>
        </w:rPr>
        <w:t xml:space="preserve">инхибиторите на обратното поемане на серотонин и норепинефрин </w:t>
      </w:r>
      <w:r w:rsidRPr="007D2E85">
        <w:rPr>
          <w:rFonts w:eastAsia="Times New Roman" w:cs="Arial"/>
          <w:color w:val="000000"/>
          <w:lang w:val="ru-RU"/>
        </w:rPr>
        <w:t>(</w:t>
      </w:r>
      <w:r w:rsidRPr="007D2E85">
        <w:rPr>
          <w:rFonts w:eastAsia="Times New Roman" w:cs="Arial"/>
          <w:color w:val="000000"/>
          <w:lang w:val="en-US"/>
        </w:rPr>
        <w:t>SNRIs</w:t>
      </w:r>
      <w:r w:rsidRPr="007D2E85">
        <w:rPr>
          <w:rFonts w:eastAsia="Times New Roman" w:cs="Arial"/>
          <w:color w:val="000000"/>
          <w:lang w:val="ru-RU"/>
        </w:rPr>
        <w:t xml:space="preserve">), </w:t>
      </w:r>
      <w:r w:rsidRPr="007D2E85">
        <w:rPr>
          <w:rFonts w:eastAsia="Times New Roman" w:cs="Arial"/>
          <w:color w:val="000000"/>
          <w:lang w:eastAsia="bg-BG"/>
        </w:rPr>
        <w:t>инхибиторите на моноаминооксцдаза (вж. точка 4.3), трицикличните антидепресанти и миртазапин могат да предизвикат серотонинов синдром - потенциално животозастрашаващо състояние (вж. точки 4.4 и 4.8).</w:t>
      </w:r>
    </w:p>
    <w:p w14:paraId="08B7DA74" w14:textId="77777777" w:rsidR="007D2E85" w:rsidRPr="007D2E85" w:rsidRDefault="007D2E85" w:rsidP="007D2E85">
      <w:pPr>
        <w:spacing w:line="240" w:lineRule="auto"/>
        <w:rPr>
          <w:rFonts w:eastAsia="Times New Roman" w:cs="Arial"/>
          <w:color w:val="000000"/>
          <w:lang w:eastAsia="bg-BG"/>
        </w:rPr>
      </w:pPr>
    </w:p>
    <w:p w14:paraId="1B75B665" w14:textId="3F06F37D"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Трябва да се подхожда с повишено внимание по време на едновременно лечение с трамадол и кумаринови производни (напр. варфарин), поради съобщения за повишено </w:t>
      </w:r>
      <w:r w:rsidRPr="007D2E85">
        <w:rPr>
          <w:rFonts w:eastAsia="Times New Roman" w:cs="Arial"/>
          <w:color w:val="000000"/>
          <w:lang w:val="en-US"/>
        </w:rPr>
        <w:t>INR</w:t>
      </w:r>
      <w:r w:rsidRPr="007D2E85">
        <w:rPr>
          <w:rFonts w:eastAsia="Times New Roman" w:cs="Arial"/>
          <w:color w:val="000000"/>
          <w:lang w:val="ru-RU"/>
        </w:rPr>
        <w:t xml:space="preserve"> </w:t>
      </w:r>
      <w:r w:rsidRPr="007D2E85">
        <w:rPr>
          <w:rFonts w:eastAsia="Times New Roman" w:cs="Arial"/>
          <w:color w:val="000000"/>
          <w:lang w:eastAsia="bg-BG"/>
        </w:rPr>
        <w:t>с масивно кървене и екхимози при някои пациенти.</w:t>
      </w:r>
    </w:p>
    <w:p w14:paraId="0DE2FC43"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Други активни съединения, за които се знае, че инхибират </w:t>
      </w:r>
      <w:r w:rsidRPr="007D2E85">
        <w:rPr>
          <w:rFonts w:eastAsia="Times New Roman" w:cs="Arial"/>
          <w:color w:val="000000"/>
          <w:lang w:val="en-US"/>
        </w:rPr>
        <w:t>CYP</w:t>
      </w:r>
      <w:r w:rsidRPr="007D2E85">
        <w:rPr>
          <w:rFonts w:eastAsia="Times New Roman" w:cs="Arial"/>
          <w:color w:val="000000"/>
          <w:lang w:val="ru-RU"/>
        </w:rPr>
        <w:t xml:space="preserve">3 </w:t>
      </w:r>
      <w:r w:rsidRPr="007D2E85">
        <w:rPr>
          <w:rFonts w:eastAsia="Times New Roman" w:cs="Arial"/>
          <w:color w:val="000000"/>
          <w:lang w:eastAsia="bg-BG"/>
        </w:rPr>
        <w:t xml:space="preserve">А4, като кетоконазол и еритромицин, могат да потиснат метаболизма на трамадол </w:t>
      </w:r>
      <w:r w:rsidRPr="007D2E85">
        <w:rPr>
          <w:rFonts w:eastAsia="Times New Roman" w:cs="Arial"/>
          <w:color w:val="000000"/>
          <w:lang w:val="ru-RU"/>
        </w:rPr>
        <w:t>(</w:t>
      </w:r>
      <w:r w:rsidRPr="007D2E85">
        <w:rPr>
          <w:rFonts w:eastAsia="Times New Roman" w:cs="Arial"/>
          <w:color w:val="000000"/>
          <w:lang w:val="en-US"/>
        </w:rPr>
        <w:t>N</w:t>
      </w:r>
      <w:r w:rsidRPr="007D2E85">
        <w:rPr>
          <w:rFonts w:eastAsia="Times New Roman" w:cs="Arial"/>
          <w:color w:val="000000"/>
          <w:lang w:eastAsia="bg-BG"/>
        </w:rPr>
        <w:t>-деметилиране), а вероятно и метаболизма на активния О- деметилиран метаболит. Клиничното значение на това взаимодействие не е известно (вж. точка 4.8).</w:t>
      </w:r>
    </w:p>
    <w:p w14:paraId="28F1CDC0" w14:textId="77777777" w:rsidR="007D2E85" w:rsidRPr="007D2E85" w:rsidRDefault="007D2E85" w:rsidP="007D2E85">
      <w:pPr>
        <w:rPr>
          <w:rFonts w:eastAsia="Times New Roman" w:cs="Arial"/>
          <w:color w:val="000000"/>
          <w:lang w:eastAsia="bg-BG"/>
        </w:rPr>
      </w:pPr>
    </w:p>
    <w:p w14:paraId="1FA9CE42" w14:textId="5F6F03FB" w:rsidR="007D2E85" w:rsidRDefault="007D2E85" w:rsidP="007D2E85">
      <w:pPr>
        <w:rPr>
          <w:rFonts w:ascii="Times New Roman" w:eastAsia="Times New Roman" w:hAnsi="Times New Roman" w:cs="Times New Roman"/>
          <w:color w:val="000000"/>
          <w:sz w:val="20"/>
          <w:szCs w:val="20"/>
          <w:lang w:eastAsia="bg-BG"/>
        </w:rPr>
      </w:pPr>
      <w:r w:rsidRPr="007D2E85">
        <w:rPr>
          <w:rFonts w:eastAsia="Times New Roman" w:cs="Arial"/>
          <w:color w:val="000000"/>
          <w:lang w:eastAsia="bg-BG"/>
        </w:rPr>
        <w:t>При ограничен брой проучвания пред- и постоперативното приложение на антиеметичния 5-НТЗ антагонист ондансетрон повишава нуждите от трамадол при пациенти с посгоперативна болка.</w:t>
      </w:r>
    </w:p>
    <w:p w14:paraId="40F8AE18" w14:textId="77777777" w:rsidR="007D2E85" w:rsidRPr="007D2E85" w:rsidRDefault="007D2E85" w:rsidP="007D2E85"/>
    <w:p w14:paraId="73662265" w14:textId="33AC6003" w:rsidR="00426E5F" w:rsidRDefault="002C50EE" w:rsidP="00A65A81">
      <w:pPr>
        <w:pStyle w:val="Heading2"/>
      </w:pPr>
      <w:r>
        <w:t>4.6. Фертилитет, бременност и кърмене</w:t>
      </w:r>
    </w:p>
    <w:p w14:paraId="76EC0F8E" w14:textId="591DAAD4" w:rsidR="007D2E85" w:rsidRDefault="007D2E85" w:rsidP="007D2E85"/>
    <w:p w14:paraId="52BCEB82" w14:textId="77777777" w:rsidR="007D2E85" w:rsidRPr="007D2E85" w:rsidRDefault="007D2E85" w:rsidP="007D2E85">
      <w:pPr>
        <w:pStyle w:val="Heading3"/>
        <w:rPr>
          <w:rFonts w:eastAsia="Times New Roman"/>
          <w:u w:val="single"/>
        </w:rPr>
      </w:pPr>
      <w:r w:rsidRPr="007D2E85">
        <w:rPr>
          <w:rFonts w:eastAsia="Times New Roman"/>
          <w:u w:val="single"/>
          <w:lang w:eastAsia="bg-BG"/>
        </w:rPr>
        <w:t>Бременност</w:t>
      </w:r>
    </w:p>
    <w:p w14:paraId="622F64C0" w14:textId="070EE40D" w:rsidR="007D2E85" w:rsidRDefault="007D2E85" w:rsidP="007D2E85">
      <w:pPr>
        <w:rPr>
          <w:lang w:eastAsia="bg-BG"/>
        </w:rPr>
      </w:pPr>
      <w:r w:rsidRPr="007D2E85">
        <w:rPr>
          <w:lang w:eastAsia="bg-BG"/>
        </w:rPr>
        <w:t>Проучванията при животни с трамадол разкриват при много високи дози ефекти върху развитието на органите, осификацията и неонаталната смъртност. Трамадол преминава през плацентата. Съществуват</w:t>
      </w:r>
    </w:p>
    <w:p w14:paraId="286D3359" w14:textId="505A04EC" w:rsidR="007D2E85" w:rsidRPr="007D2E85" w:rsidRDefault="007D2E85" w:rsidP="007D2E85">
      <w:pPr>
        <w:rPr>
          <w:sz w:val="24"/>
          <w:szCs w:val="24"/>
        </w:rPr>
      </w:pPr>
      <w:r w:rsidRPr="007D2E85">
        <w:rPr>
          <w:lang w:eastAsia="bg-BG"/>
        </w:rPr>
        <w:t>недостатъчни данни за безопасността на трамадол по време на бременност при хора. Поради това, Трамалгин не трябва да се използва при бременни жени.</w:t>
      </w:r>
    </w:p>
    <w:p w14:paraId="0057AAE3" w14:textId="77777777" w:rsidR="007D2E85" w:rsidRPr="007D2E85" w:rsidRDefault="007D2E85" w:rsidP="007D2E85">
      <w:pPr>
        <w:rPr>
          <w:sz w:val="24"/>
          <w:szCs w:val="24"/>
        </w:rPr>
      </w:pPr>
      <w:r w:rsidRPr="007D2E85">
        <w:rPr>
          <w:lang w:eastAsia="bg-BG"/>
        </w:rPr>
        <w:t>Приложението на трамадол преди или по време на раждане не влияе върху маточните контракции. При новородени може да предизвика промени в дихателната честота, които обикновено не са клинично значими. Хроничната употреба по време на бременност може да доведе до неонатални симптоми на отнемане.</w:t>
      </w:r>
    </w:p>
    <w:p w14:paraId="5304B924" w14:textId="77777777" w:rsidR="007D2E85" w:rsidRDefault="007D2E85" w:rsidP="007D2E85">
      <w:pPr>
        <w:rPr>
          <w:lang w:eastAsia="bg-BG"/>
        </w:rPr>
      </w:pPr>
    </w:p>
    <w:p w14:paraId="3E4379DE" w14:textId="18496718" w:rsidR="007D2E85" w:rsidRPr="007D2E85" w:rsidRDefault="007D2E85" w:rsidP="007D2E85">
      <w:pPr>
        <w:pStyle w:val="Heading3"/>
        <w:rPr>
          <w:rFonts w:eastAsia="Times New Roman"/>
          <w:u w:val="single"/>
        </w:rPr>
      </w:pPr>
      <w:r w:rsidRPr="007D2E85">
        <w:rPr>
          <w:rFonts w:eastAsia="Times New Roman"/>
          <w:u w:val="single"/>
          <w:lang w:eastAsia="bg-BG"/>
        </w:rPr>
        <w:t>Кърмене</w:t>
      </w:r>
    </w:p>
    <w:p w14:paraId="3DA7045B" w14:textId="77777777" w:rsidR="007D2E85" w:rsidRPr="007D2E85" w:rsidRDefault="007D2E85" w:rsidP="007D2E85">
      <w:pPr>
        <w:rPr>
          <w:sz w:val="24"/>
          <w:szCs w:val="24"/>
        </w:rPr>
      </w:pPr>
      <w:r w:rsidRPr="007D2E85">
        <w:rPr>
          <w:lang w:eastAsia="bg-BG"/>
        </w:rPr>
        <w:t xml:space="preserve">По време на кърмене приблизително 0,1 % от дозата трамадол, приета от майката, се екскретира в кърмата. В непосредствения следродов период, при приемана перорална дневна доза до 400 </w:t>
      </w:r>
      <w:r w:rsidRPr="007D2E85">
        <w:rPr>
          <w:lang w:val="en-US"/>
        </w:rPr>
        <w:t>mg</w:t>
      </w:r>
      <w:r w:rsidRPr="007D2E85">
        <w:rPr>
          <w:lang w:val="ru-RU"/>
        </w:rPr>
        <w:t xml:space="preserve"> </w:t>
      </w:r>
      <w:r w:rsidRPr="007D2E85">
        <w:rPr>
          <w:lang w:eastAsia="bg-BG"/>
        </w:rPr>
        <w:t>от майката, това отговаря на средно количество трамадол, погълнато от кърмачетата, в размер на 3 % от дозата на майката, коригирана спрямо теглото. Поради тази причина трамадол не трябва да се използва по време на кърмене или като алтернатива кърменето трябва да се прекрати по време на лечение с трамадол. Прекратяване на кърменето обикновено не се налага след прием на единична доза трамадол.</w:t>
      </w:r>
    </w:p>
    <w:p w14:paraId="5B3D0E4A" w14:textId="77777777" w:rsidR="007D2E85" w:rsidRDefault="007D2E85" w:rsidP="007D2E85">
      <w:pPr>
        <w:rPr>
          <w:lang w:eastAsia="bg-BG"/>
        </w:rPr>
      </w:pPr>
    </w:p>
    <w:p w14:paraId="4B5EDC97" w14:textId="24836059" w:rsidR="007D2E85" w:rsidRPr="007D2E85" w:rsidRDefault="007D2E85" w:rsidP="007D2E85">
      <w:pPr>
        <w:pStyle w:val="Heading3"/>
        <w:rPr>
          <w:rFonts w:eastAsia="Times New Roman"/>
          <w:u w:val="single"/>
        </w:rPr>
      </w:pPr>
      <w:r w:rsidRPr="007D2E85">
        <w:rPr>
          <w:u w:val="single"/>
          <w:lang w:eastAsia="bg-BG"/>
        </w:rPr>
        <w:t>Фертилитет</w:t>
      </w:r>
    </w:p>
    <w:p w14:paraId="11417C47" w14:textId="77777777" w:rsidR="007D2E85" w:rsidRPr="007D2E85" w:rsidRDefault="007D2E85" w:rsidP="007D2E85">
      <w:pPr>
        <w:rPr>
          <w:sz w:val="24"/>
          <w:szCs w:val="24"/>
        </w:rPr>
      </w:pPr>
      <w:r w:rsidRPr="007D2E85">
        <w:rPr>
          <w:lang w:eastAsia="bg-BG"/>
        </w:rPr>
        <w:t>Постмаркетинговите наблюдения не показват трамадол да оказва някакъв ефект върху фертилитета. Изследванията върху животни също не показват ефект на трамадол върху фертилитета.</w:t>
      </w:r>
    </w:p>
    <w:p w14:paraId="295EDA4E" w14:textId="77777777" w:rsidR="007D2E85" w:rsidRPr="007D2E85" w:rsidRDefault="007D2E85" w:rsidP="007D2E85"/>
    <w:p w14:paraId="2B2E0E23" w14:textId="5F1409E0" w:rsidR="00426E5F" w:rsidRDefault="002C50EE" w:rsidP="00A65A81">
      <w:pPr>
        <w:pStyle w:val="Heading2"/>
      </w:pPr>
      <w:r>
        <w:lastRenderedPageBreak/>
        <w:t>4.7. Ефекти върху способността за шофиране и работа с машини</w:t>
      </w:r>
    </w:p>
    <w:p w14:paraId="1ECBC486" w14:textId="0A3EFC9C" w:rsidR="007D2E85" w:rsidRDefault="007D2E85" w:rsidP="007D2E85"/>
    <w:p w14:paraId="2D6D9B6E" w14:textId="789579D5" w:rsidR="007D2E85" w:rsidRDefault="007D2E85" w:rsidP="007D2E85">
      <w:r>
        <w:t>Дори когато е приложен съгласно инструкциите, Трамалгин може да предизвика ефекти, като сънливост и замаяност, и следователно може да повлияе на реакциите до такава степен, че безопасното шофиране или работа с машини да бъдат засегнати. Това се отнася особено до случаи с едновременна употреба на алкохол и други психотропни вещества.</w:t>
      </w:r>
    </w:p>
    <w:p w14:paraId="196FE00F" w14:textId="77777777" w:rsidR="007D2E85" w:rsidRPr="007D2E85" w:rsidRDefault="007D2E85" w:rsidP="007D2E85"/>
    <w:p w14:paraId="25EF1252" w14:textId="73F366B4" w:rsidR="00426E5F" w:rsidRDefault="002C50EE" w:rsidP="00A65A81">
      <w:pPr>
        <w:pStyle w:val="Heading2"/>
      </w:pPr>
      <w:r>
        <w:t>4.8. Нежелани лекарствени реакции</w:t>
      </w:r>
    </w:p>
    <w:p w14:paraId="5BB7FDA0" w14:textId="3C89D53E" w:rsidR="007D2E85" w:rsidRDefault="007D2E85" w:rsidP="007D2E85"/>
    <w:p w14:paraId="248A44F6"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Най-често докладваните нежелани лекарствени реакции са гадене и замайване, които се проявяват при повече от 10% от пациентите.</w:t>
      </w:r>
    </w:p>
    <w:p w14:paraId="4BB517A0" w14:textId="77777777" w:rsidR="007D2E85" w:rsidRPr="007D2E85" w:rsidRDefault="007D2E85" w:rsidP="007D2E85">
      <w:pPr>
        <w:spacing w:line="240" w:lineRule="auto"/>
        <w:rPr>
          <w:rFonts w:eastAsia="Times New Roman" w:cs="Arial"/>
          <w:color w:val="000000"/>
          <w:lang w:eastAsia="bg-BG"/>
        </w:rPr>
      </w:pPr>
    </w:p>
    <w:p w14:paraId="67845A32" w14:textId="64632CA8" w:rsidR="007D2E85" w:rsidRPr="007D2E85" w:rsidRDefault="007D2E85" w:rsidP="007D2E85">
      <w:pPr>
        <w:spacing w:line="240" w:lineRule="auto"/>
        <w:rPr>
          <w:rFonts w:eastAsia="Times New Roman" w:cs="Arial"/>
        </w:rPr>
      </w:pPr>
      <w:r w:rsidRPr="007D2E85">
        <w:rPr>
          <w:rFonts w:eastAsia="Times New Roman" w:cs="Arial"/>
          <w:color w:val="000000"/>
          <w:lang w:eastAsia="bg-BG"/>
        </w:rPr>
        <w:t>Нежеланите реакции са изброени по-долу по система орган-клас и по честота.</w:t>
      </w:r>
    </w:p>
    <w:p w14:paraId="5B851F48"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Честотите са дефинирани като: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4709F75B" w14:textId="77777777" w:rsidR="007D2E85" w:rsidRPr="007D2E85" w:rsidRDefault="007D2E85" w:rsidP="007D2E85">
      <w:pPr>
        <w:spacing w:line="240" w:lineRule="auto"/>
        <w:rPr>
          <w:rFonts w:eastAsia="Times New Roman" w:cs="Arial"/>
          <w:color w:val="000000"/>
          <w:u w:val="single"/>
          <w:lang w:eastAsia="bg-BG"/>
        </w:rPr>
      </w:pPr>
    </w:p>
    <w:p w14:paraId="1D0DF54F" w14:textId="37049D0E"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Нарушения на имунната система</w:t>
      </w:r>
    </w:p>
    <w:p w14:paraId="3B889D9C"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алергични реакции (диспнея, бронхоспазъм, хрипове, ангионевротичен оток), анафилаксия.</w:t>
      </w:r>
    </w:p>
    <w:p w14:paraId="27D87B72" w14:textId="77777777" w:rsidR="007D2E85" w:rsidRPr="007D2E85" w:rsidRDefault="007D2E85" w:rsidP="007D2E85">
      <w:pPr>
        <w:spacing w:line="240" w:lineRule="auto"/>
        <w:rPr>
          <w:rFonts w:eastAsia="Times New Roman" w:cs="Arial"/>
          <w:color w:val="000000"/>
          <w:u w:val="single"/>
          <w:lang w:eastAsia="bg-BG"/>
        </w:rPr>
      </w:pPr>
    </w:p>
    <w:p w14:paraId="03132F36" w14:textId="76B20E38"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Нарушения на метаболизма и храненето</w:t>
      </w:r>
    </w:p>
    <w:p w14:paraId="1206CD50"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промени в апетита.</w:t>
      </w:r>
    </w:p>
    <w:p w14:paraId="29FF2D5D"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С неизвестна честота:</w:t>
      </w:r>
      <w:r w:rsidRPr="007D2E85">
        <w:rPr>
          <w:rFonts w:eastAsia="Times New Roman" w:cs="Arial"/>
          <w:color w:val="000000"/>
          <w:lang w:eastAsia="bg-BG"/>
        </w:rPr>
        <w:t xml:space="preserve"> хипогликемия.</w:t>
      </w:r>
    </w:p>
    <w:p w14:paraId="7BF4BAE0" w14:textId="77777777" w:rsidR="007D2E85" w:rsidRPr="007D2E85" w:rsidRDefault="007D2E85" w:rsidP="007D2E85">
      <w:pPr>
        <w:spacing w:line="240" w:lineRule="auto"/>
        <w:rPr>
          <w:rFonts w:eastAsia="Times New Roman" w:cs="Arial"/>
          <w:color w:val="000000"/>
          <w:u w:val="single"/>
          <w:lang w:eastAsia="bg-BG"/>
        </w:rPr>
      </w:pPr>
    </w:p>
    <w:p w14:paraId="3D7C1536" w14:textId="46245C46"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Психични нарушения</w:t>
      </w:r>
    </w:p>
    <w:p w14:paraId="5C469CF2"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халюцинации, обърканост, нарушение на съня, делириум, тревожност, кошмари.</w:t>
      </w:r>
    </w:p>
    <w:p w14:paraId="1BFFD213"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Нежеланите психични реакции варират индивидуално по интензитет и характер (в зависимост от индивидуалната реактивност и продължителността на лечението). Могат да се наблюдават промени в настроението (обикновено възбуда, по-рядко потиснатост), промени в активността (по често понижена, по-рядко повишена), промени в познавателния и сензорния капацитет (напр. поведение при вземане на</w:t>
      </w:r>
    </w:p>
    <w:p w14:paraId="0EC67781" w14:textId="7D5832DB" w:rsidR="007D2E85" w:rsidRPr="007D2E85" w:rsidRDefault="007D2E85" w:rsidP="007D2E85">
      <w:pPr>
        <w:rPr>
          <w:rFonts w:eastAsia="Times New Roman" w:cs="Arial"/>
          <w:color w:val="000000"/>
          <w:lang w:eastAsia="bg-BG"/>
        </w:rPr>
      </w:pPr>
      <w:r w:rsidRPr="007D2E85">
        <w:rPr>
          <w:rFonts w:eastAsia="Times New Roman" w:cs="Arial"/>
          <w:color w:val="000000"/>
          <w:lang w:eastAsia="bg-BG"/>
        </w:rPr>
        <w:t>решения, нарушения на възприятието). Може да възникне лекарствена зависимост.</w:t>
      </w:r>
    </w:p>
    <w:p w14:paraId="3BA404AE" w14:textId="1E544A46" w:rsidR="007D2E85" w:rsidRPr="007D2E85" w:rsidRDefault="007D2E85" w:rsidP="007D2E85">
      <w:pPr>
        <w:rPr>
          <w:rFonts w:eastAsia="Times New Roman" w:cs="Arial"/>
          <w:color w:val="000000"/>
          <w:lang w:eastAsia="bg-BG"/>
        </w:rPr>
      </w:pPr>
    </w:p>
    <w:p w14:paraId="593D05EC"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Могат да се появят симптоми на синдром на отнемане, подобни на тези при синдром на отнемане при опиоиди, а именно: възбуда, тревожност, нервност, безсъние, хиперкинезия, тремор и гастроинтестинални смущения. Други симптоми, проявяващи се много рядко при спиране на употребата на Трамалгин, са: панически атаки, силна тревожност, халюцинации, парестезия, тинитус и необичайни симптоми на ЦНС (обърканост, делюзии, деперсонализация, дереализация, параноя).</w:t>
      </w:r>
    </w:p>
    <w:p w14:paraId="124F392E" w14:textId="77777777" w:rsidR="007D2E85" w:rsidRPr="007D2E85" w:rsidRDefault="007D2E85" w:rsidP="007D2E85">
      <w:pPr>
        <w:spacing w:line="240" w:lineRule="auto"/>
        <w:rPr>
          <w:rFonts w:eastAsia="Times New Roman" w:cs="Arial"/>
          <w:color w:val="000000"/>
          <w:u w:val="single"/>
          <w:lang w:eastAsia="bg-BG"/>
        </w:rPr>
      </w:pPr>
    </w:p>
    <w:p w14:paraId="15191311" w14:textId="142CB602"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Нарушения на нервната система</w:t>
      </w:r>
    </w:p>
    <w:p w14:paraId="7DFD2EF7"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Много чести:</w:t>
      </w:r>
      <w:r w:rsidRPr="007D2E85">
        <w:rPr>
          <w:rFonts w:eastAsia="Times New Roman" w:cs="Arial"/>
          <w:color w:val="000000"/>
          <w:lang w:eastAsia="bg-BG"/>
        </w:rPr>
        <w:t xml:space="preserve"> замаяност.</w:t>
      </w:r>
    </w:p>
    <w:p w14:paraId="74FFB7FB"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Чести:</w:t>
      </w:r>
      <w:r w:rsidRPr="007D2E85">
        <w:rPr>
          <w:rFonts w:eastAsia="Times New Roman" w:cs="Arial"/>
          <w:color w:val="000000"/>
          <w:lang w:eastAsia="bg-BG"/>
        </w:rPr>
        <w:t xml:space="preserve"> главоболие, сънливост.</w:t>
      </w:r>
    </w:p>
    <w:p w14:paraId="11421AF0"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нарушения на говора, парестезия, тремор, неволеви мускулни контракции, абнормна координация, синкоп.</w:t>
      </w:r>
    </w:p>
    <w:p w14:paraId="30101B51"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lastRenderedPageBreak/>
        <w:t xml:space="preserve">Конвулсии се наблюдават обикновено при лечение с много високи дози Трамалгин или при едновременно лечение с лекарствени продукти, които понижават гърчения праг (вж. точки 4.4 и 4.5). </w:t>
      </w:r>
      <w:r w:rsidRPr="007D2E85">
        <w:rPr>
          <w:rFonts w:eastAsia="Times New Roman" w:cs="Arial"/>
          <w:i/>
          <w:iCs/>
          <w:color w:val="000000"/>
          <w:lang w:eastAsia="bg-BG"/>
        </w:rPr>
        <w:t>С неизвестна честота:</w:t>
      </w:r>
      <w:r w:rsidRPr="007D2E85">
        <w:rPr>
          <w:rFonts w:eastAsia="Times New Roman" w:cs="Arial"/>
          <w:color w:val="000000"/>
          <w:lang w:eastAsia="bg-BG"/>
        </w:rPr>
        <w:t xml:space="preserve"> серотонинов синдром.</w:t>
      </w:r>
    </w:p>
    <w:p w14:paraId="3F109057" w14:textId="77777777" w:rsidR="007D2E85" w:rsidRPr="007D2E85" w:rsidRDefault="007D2E85" w:rsidP="007D2E85">
      <w:pPr>
        <w:spacing w:line="240" w:lineRule="auto"/>
        <w:rPr>
          <w:rFonts w:eastAsia="Times New Roman" w:cs="Arial"/>
          <w:color w:val="000000"/>
          <w:u w:val="single"/>
          <w:lang w:eastAsia="bg-BG"/>
        </w:rPr>
      </w:pPr>
    </w:p>
    <w:p w14:paraId="74F4B9C1" w14:textId="04515402"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Нарушения на очите</w:t>
      </w:r>
    </w:p>
    <w:p w14:paraId="6B871E51"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миоза, мидриаза, замъглено зрение.</w:t>
      </w:r>
    </w:p>
    <w:p w14:paraId="7AC1BFFC" w14:textId="77777777" w:rsidR="007D2E85" w:rsidRPr="007D2E85" w:rsidRDefault="007D2E85" w:rsidP="007D2E85">
      <w:pPr>
        <w:spacing w:line="240" w:lineRule="auto"/>
        <w:rPr>
          <w:rFonts w:eastAsia="Times New Roman" w:cs="Arial"/>
          <w:color w:val="000000"/>
          <w:u w:val="single"/>
          <w:lang w:eastAsia="bg-BG"/>
        </w:rPr>
      </w:pPr>
    </w:p>
    <w:p w14:paraId="39A2F759" w14:textId="797E3B9C"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Сърдечни нарушения</w:t>
      </w:r>
    </w:p>
    <w:p w14:paraId="3BF7D6CB"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Нечести:</w:t>
      </w:r>
      <w:r w:rsidRPr="007D2E85">
        <w:rPr>
          <w:rFonts w:eastAsia="Times New Roman" w:cs="Arial"/>
          <w:color w:val="000000"/>
          <w:lang w:eastAsia="bg-BG"/>
        </w:rPr>
        <w:t xml:space="preserve"> ефекти върху сърдечно-съдовата регулация (палпитации, тахикардия).</w:t>
      </w:r>
    </w:p>
    <w:p w14:paraId="2DF7EBD6"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Тези нежелани реакции могат да се появят особено при интравенозно приложение и при пациенти, които са физически стресирани.</w:t>
      </w:r>
    </w:p>
    <w:p w14:paraId="1B1F2C2A"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брадикардия.</w:t>
      </w:r>
    </w:p>
    <w:p w14:paraId="5A328F90" w14:textId="77777777" w:rsidR="007D2E85" w:rsidRPr="007D2E85" w:rsidRDefault="007D2E85" w:rsidP="007D2E85">
      <w:pPr>
        <w:spacing w:line="240" w:lineRule="auto"/>
        <w:rPr>
          <w:rFonts w:eastAsia="Times New Roman" w:cs="Arial"/>
          <w:color w:val="000000"/>
          <w:u w:val="single"/>
          <w:lang w:eastAsia="bg-BG"/>
        </w:rPr>
      </w:pPr>
    </w:p>
    <w:p w14:paraId="15EDFC4F" w14:textId="052AE8D3"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Съдови нарушения</w:t>
      </w:r>
    </w:p>
    <w:p w14:paraId="65F52D40"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Нечести:</w:t>
      </w:r>
      <w:r w:rsidRPr="007D2E85">
        <w:rPr>
          <w:rFonts w:eastAsia="Times New Roman" w:cs="Arial"/>
          <w:color w:val="000000"/>
          <w:lang w:eastAsia="bg-BG"/>
        </w:rPr>
        <w:t xml:space="preserve"> ефекти върху сърдечно-съдовата регулация (ортостатична хипотония или сърдечно-съдов колапс). Тези нежелани реакции могат да се появят особено при интравенозно приложение и при пациенти, които са физически стресирани.</w:t>
      </w:r>
    </w:p>
    <w:p w14:paraId="280FE758" w14:textId="77777777" w:rsidR="007D2E85" w:rsidRPr="007D2E85" w:rsidRDefault="007D2E85" w:rsidP="007D2E85">
      <w:pPr>
        <w:spacing w:line="240" w:lineRule="auto"/>
        <w:rPr>
          <w:rFonts w:eastAsia="Times New Roman" w:cs="Arial"/>
          <w:color w:val="000000"/>
          <w:u w:val="single"/>
          <w:lang w:eastAsia="bg-BG"/>
        </w:rPr>
      </w:pPr>
    </w:p>
    <w:p w14:paraId="09D5E631" w14:textId="469A49D9"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Респираторни, гръдни и медиастинални нарушения</w:t>
      </w:r>
    </w:p>
    <w:p w14:paraId="6DEC9587"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респираторна депресия, диспнея.</w:t>
      </w:r>
    </w:p>
    <w:p w14:paraId="283150EF"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Потискане на дишането може да се прояви при значително превишаване на препоръчваните дози или ако се използват едновременно други централно действащи депресанти (виж т.4.5).</w:t>
      </w:r>
    </w:p>
    <w:p w14:paraId="06FAA217"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Има съобщения за влошаване на астма, въпреки че не е установена причинно-следствена връзка.</w:t>
      </w:r>
    </w:p>
    <w:p w14:paraId="582907D9"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С неизвестна честота:</w:t>
      </w:r>
      <w:r w:rsidRPr="007D2E85">
        <w:rPr>
          <w:rFonts w:eastAsia="Times New Roman" w:cs="Arial"/>
          <w:color w:val="000000"/>
          <w:lang w:eastAsia="bg-BG"/>
        </w:rPr>
        <w:t xml:space="preserve"> хълцане.</w:t>
      </w:r>
    </w:p>
    <w:p w14:paraId="13B29F69" w14:textId="77777777" w:rsidR="007D2E85" w:rsidRPr="007D2E85" w:rsidRDefault="007D2E85" w:rsidP="007D2E85">
      <w:pPr>
        <w:spacing w:line="240" w:lineRule="auto"/>
        <w:rPr>
          <w:rFonts w:eastAsia="Times New Roman" w:cs="Arial"/>
          <w:color w:val="000000"/>
          <w:u w:val="single"/>
          <w:lang w:eastAsia="bg-BG"/>
        </w:rPr>
      </w:pPr>
    </w:p>
    <w:p w14:paraId="391EF237" w14:textId="474A97E9"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Стомашно-чревни нарушения</w:t>
      </w:r>
    </w:p>
    <w:p w14:paraId="733EEE69"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Много чести:</w:t>
      </w:r>
      <w:r w:rsidRPr="007D2E85">
        <w:rPr>
          <w:rFonts w:eastAsia="Times New Roman" w:cs="Arial"/>
          <w:color w:val="000000"/>
          <w:lang w:eastAsia="bg-BG"/>
        </w:rPr>
        <w:t xml:space="preserve"> гадене.</w:t>
      </w:r>
    </w:p>
    <w:p w14:paraId="504D2875"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Чести:</w:t>
      </w:r>
      <w:r w:rsidRPr="007D2E85">
        <w:rPr>
          <w:rFonts w:eastAsia="Times New Roman" w:cs="Arial"/>
          <w:color w:val="000000"/>
          <w:lang w:eastAsia="bg-BG"/>
        </w:rPr>
        <w:t xml:space="preserve"> сухота в устата, повръщане, констипация.</w:t>
      </w:r>
    </w:p>
    <w:p w14:paraId="3B15E327"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Нечести:</w:t>
      </w:r>
      <w:r w:rsidRPr="007D2E85">
        <w:rPr>
          <w:rFonts w:eastAsia="Times New Roman" w:cs="Arial"/>
          <w:color w:val="000000"/>
          <w:lang w:eastAsia="bg-BG"/>
        </w:rPr>
        <w:t xml:space="preserve"> позиви за повръщане, стомашно-чревен дискомфорт (чувство на тежест в стомаха и подуване в областта и корема), диария.</w:t>
      </w:r>
    </w:p>
    <w:p w14:paraId="5DB0160B" w14:textId="77777777" w:rsidR="007D2E85" w:rsidRPr="007D2E85" w:rsidRDefault="007D2E85" w:rsidP="007D2E85">
      <w:pPr>
        <w:spacing w:line="240" w:lineRule="auto"/>
        <w:rPr>
          <w:rFonts w:eastAsia="Times New Roman" w:cs="Arial"/>
          <w:color w:val="000000"/>
          <w:u w:val="single"/>
          <w:lang w:eastAsia="bg-BG"/>
        </w:rPr>
      </w:pPr>
    </w:p>
    <w:p w14:paraId="51B8100E" w14:textId="7670BA82"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Хепатобилиарни нарушения</w:t>
      </w:r>
    </w:p>
    <w:p w14:paraId="1D4CCE77"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С неизвестна честота:</w:t>
      </w:r>
      <w:r w:rsidRPr="007D2E85">
        <w:rPr>
          <w:rFonts w:eastAsia="Times New Roman" w:cs="Arial"/>
          <w:color w:val="000000"/>
          <w:lang w:eastAsia="bg-BG"/>
        </w:rPr>
        <w:t xml:space="preserve"> изолирани случаи на повишаване стойностите на чернодробните ензими, свързани с времетраенето на приема на трамадол.</w:t>
      </w:r>
    </w:p>
    <w:p w14:paraId="2F6951B8" w14:textId="77777777" w:rsidR="007D2E85" w:rsidRPr="007D2E85" w:rsidRDefault="007D2E85" w:rsidP="007D2E85">
      <w:pPr>
        <w:spacing w:line="240" w:lineRule="auto"/>
        <w:rPr>
          <w:rFonts w:eastAsia="Times New Roman" w:cs="Arial"/>
          <w:color w:val="000000"/>
          <w:u w:val="single"/>
          <w:lang w:eastAsia="bg-BG"/>
        </w:rPr>
      </w:pPr>
    </w:p>
    <w:p w14:paraId="26997BDB" w14:textId="747108BE"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Нарушения на кожата и подкожната тъкан</w:t>
      </w:r>
    </w:p>
    <w:p w14:paraId="6931451E" w14:textId="0538F08D"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Чести:</w:t>
      </w:r>
      <w:r w:rsidRPr="007D2E85">
        <w:rPr>
          <w:rFonts w:eastAsia="Times New Roman" w:cs="Arial"/>
          <w:color w:val="000000"/>
          <w:lang w:eastAsia="bg-BG"/>
        </w:rPr>
        <w:t xml:space="preserve"> хиперхидроза.</w:t>
      </w:r>
    </w:p>
    <w:p w14:paraId="22357175"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Нечести:</w:t>
      </w:r>
      <w:r w:rsidRPr="007D2E85">
        <w:rPr>
          <w:rFonts w:eastAsia="Times New Roman" w:cs="Arial"/>
          <w:color w:val="000000"/>
          <w:lang w:eastAsia="bg-BG"/>
        </w:rPr>
        <w:t xml:space="preserve"> кожни реакции (пруритус, обрив, уртикария).</w:t>
      </w:r>
    </w:p>
    <w:p w14:paraId="744C52DF" w14:textId="77777777" w:rsidR="007D2E85" w:rsidRPr="007D2E85" w:rsidRDefault="007D2E85" w:rsidP="007D2E85">
      <w:pPr>
        <w:rPr>
          <w:rFonts w:eastAsia="Times New Roman" w:cs="Arial"/>
          <w:color w:val="000000"/>
          <w:u w:val="single"/>
          <w:lang w:eastAsia="bg-BG"/>
        </w:rPr>
      </w:pPr>
    </w:p>
    <w:p w14:paraId="22B228B6" w14:textId="60BA67E5" w:rsidR="007D2E85" w:rsidRPr="007D2E85" w:rsidRDefault="007D2E85" w:rsidP="007D2E85">
      <w:pPr>
        <w:rPr>
          <w:rFonts w:eastAsia="Times New Roman" w:cs="Arial"/>
          <w:color w:val="000000"/>
          <w:u w:val="single"/>
          <w:lang w:eastAsia="bg-BG"/>
        </w:rPr>
      </w:pPr>
      <w:r w:rsidRPr="007D2E85">
        <w:rPr>
          <w:rFonts w:eastAsia="Times New Roman" w:cs="Arial"/>
          <w:color w:val="000000"/>
          <w:u w:val="single"/>
          <w:lang w:eastAsia="bg-BG"/>
        </w:rPr>
        <w:t>Нарушения на мускулно-скелетната система и съединителната тъкан.</w:t>
      </w:r>
    </w:p>
    <w:p w14:paraId="0A207043"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двигателна слабост.</w:t>
      </w:r>
    </w:p>
    <w:p w14:paraId="781B5234" w14:textId="77777777" w:rsidR="007D2E85" w:rsidRPr="007D2E85" w:rsidRDefault="007D2E85" w:rsidP="007D2E85">
      <w:pPr>
        <w:spacing w:line="240" w:lineRule="auto"/>
        <w:rPr>
          <w:rFonts w:eastAsia="Times New Roman" w:cs="Arial"/>
          <w:color w:val="000000"/>
          <w:u w:val="single"/>
          <w:lang w:eastAsia="bg-BG"/>
        </w:rPr>
      </w:pPr>
    </w:p>
    <w:p w14:paraId="197F6F3E" w14:textId="3F0684A4"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Нарушения на бъбреците и пикочните пътища</w:t>
      </w:r>
    </w:p>
    <w:p w14:paraId="48DB5A24" w14:textId="2229F772"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смущения в микцията (дизурия и ретенация на урина).</w:t>
      </w:r>
    </w:p>
    <w:p w14:paraId="2E3F1128" w14:textId="77777777" w:rsidR="007D2E85" w:rsidRPr="007D2E85" w:rsidRDefault="007D2E85" w:rsidP="007D2E85">
      <w:pPr>
        <w:spacing w:line="240" w:lineRule="auto"/>
        <w:rPr>
          <w:rFonts w:eastAsia="Times New Roman" w:cs="Arial"/>
          <w:color w:val="000000"/>
          <w:u w:val="single"/>
          <w:lang w:eastAsia="bg-BG"/>
        </w:rPr>
      </w:pPr>
    </w:p>
    <w:p w14:paraId="221DEEE5" w14:textId="4B2D91CC"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 xml:space="preserve">Общи нарушения и ефекти на мястото на приложение </w:t>
      </w:r>
      <w:r w:rsidRPr="007D2E85">
        <w:rPr>
          <w:rFonts w:eastAsia="Times New Roman" w:cs="Arial"/>
          <w:i/>
          <w:iCs/>
          <w:color w:val="000000"/>
          <w:lang w:eastAsia="bg-BG"/>
        </w:rPr>
        <w:t>Чести\</w:t>
      </w:r>
      <w:r w:rsidRPr="007D2E85">
        <w:rPr>
          <w:rFonts w:eastAsia="Times New Roman" w:cs="Arial"/>
          <w:color w:val="000000"/>
          <w:lang w:eastAsia="bg-BG"/>
        </w:rPr>
        <w:t xml:space="preserve"> умора.</w:t>
      </w:r>
    </w:p>
    <w:p w14:paraId="4A7C860A" w14:textId="77777777" w:rsidR="007D2E85" w:rsidRPr="007D2E85" w:rsidRDefault="007D2E85" w:rsidP="007D2E85">
      <w:pPr>
        <w:spacing w:line="240" w:lineRule="auto"/>
        <w:rPr>
          <w:rFonts w:eastAsia="Times New Roman" w:cs="Arial"/>
          <w:color w:val="000000"/>
          <w:u w:val="single"/>
          <w:lang w:eastAsia="bg-BG"/>
        </w:rPr>
      </w:pPr>
    </w:p>
    <w:p w14:paraId="71629C88" w14:textId="44820166"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Изследвания</w:t>
      </w:r>
    </w:p>
    <w:p w14:paraId="6F1C0956" w14:textId="77777777" w:rsidR="007D2E85" w:rsidRPr="007D2E85" w:rsidRDefault="007D2E85" w:rsidP="007D2E85">
      <w:pPr>
        <w:spacing w:line="240" w:lineRule="auto"/>
        <w:rPr>
          <w:rFonts w:eastAsia="Times New Roman" w:cs="Arial"/>
        </w:rPr>
      </w:pPr>
      <w:r w:rsidRPr="007D2E85">
        <w:rPr>
          <w:rFonts w:eastAsia="Times New Roman" w:cs="Arial"/>
          <w:i/>
          <w:iCs/>
          <w:color w:val="000000"/>
          <w:lang w:eastAsia="bg-BG"/>
        </w:rPr>
        <w:t>Редки:</w:t>
      </w:r>
      <w:r w:rsidRPr="007D2E85">
        <w:rPr>
          <w:rFonts w:eastAsia="Times New Roman" w:cs="Arial"/>
          <w:color w:val="000000"/>
          <w:lang w:eastAsia="bg-BG"/>
        </w:rPr>
        <w:t xml:space="preserve"> повишено кръвно налягане.</w:t>
      </w:r>
    </w:p>
    <w:p w14:paraId="03F7B615" w14:textId="77777777" w:rsidR="007D2E85" w:rsidRPr="007D2E85" w:rsidRDefault="007D2E85" w:rsidP="007D2E85">
      <w:pPr>
        <w:spacing w:line="240" w:lineRule="auto"/>
        <w:rPr>
          <w:rFonts w:eastAsia="Times New Roman" w:cs="Arial"/>
          <w:color w:val="000000"/>
          <w:u w:val="single"/>
          <w:lang w:eastAsia="bg-BG"/>
        </w:rPr>
      </w:pPr>
    </w:p>
    <w:p w14:paraId="219F12DE" w14:textId="0E12D811" w:rsidR="007D2E85" w:rsidRPr="007D2E85" w:rsidRDefault="007D2E85" w:rsidP="007D2E85">
      <w:pPr>
        <w:spacing w:line="240" w:lineRule="auto"/>
        <w:rPr>
          <w:rFonts w:eastAsia="Times New Roman" w:cs="Arial"/>
        </w:rPr>
      </w:pPr>
      <w:r w:rsidRPr="007D2E85">
        <w:rPr>
          <w:rFonts w:eastAsia="Times New Roman" w:cs="Arial"/>
          <w:color w:val="000000"/>
          <w:u w:val="single"/>
          <w:lang w:eastAsia="bg-BG"/>
        </w:rPr>
        <w:t>Съобщаване на подозирани нежелани реакции</w:t>
      </w:r>
    </w:p>
    <w:p w14:paraId="6EA39467" w14:textId="42B753B3"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7D2E85">
        <w:rPr>
          <w:rFonts w:eastAsia="Times New Roman" w:cs="Arial"/>
        </w:rPr>
        <w:fldChar w:fldCharType="begin"/>
      </w:r>
      <w:r w:rsidRPr="007D2E85">
        <w:rPr>
          <w:rFonts w:eastAsia="Times New Roman" w:cs="Arial"/>
        </w:rPr>
        <w:instrText xml:space="preserve"> HYPERLINK "http://www.bda.bg" </w:instrText>
      </w:r>
      <w:r w:rsidRPr="007D2E85">
        <w:rPr>
          <w:rFonts w:eastAsia="Times New Roman" w:cs="Arial"/>
        </w:rPr>
      </w:r>
      <w:r w:rsidRPr="007D2E85">
        <w:rPr>
          <w:rFonts w:eastAsia="Times New Roman" w:cs="Arial"/>
        </w:rPr>
        <w:fldChar w:fldCharType="separate"/>
      </w:r>
      <w:r w:rsidRPr="007D2E85">
        <w:rPr>
          <w:rFonts w:eastAsia="Times New Roman" w:cs="Arial"/>
          <w:color w:val="000000"/>
          <w:lang w:val="en-US"/>
        </w:rPr>
        <w:t>www.bda.bg</w:t>
      </w:r>
      <w:r w:rsidRPr="007D2E85">
        <w:rPr>
          <w:rFonts w:eastAsia="Times New Roman" w:cs="Arial"/>
        </w:rPr>
        <w:fldChar w:fldCharType="end"/>
      </w:r>
    </w:p>
    <w:p w14:paraId="6A309B33" w14:textId="77777777" w:rsidR="007D2E85" w:rsidRPr="007D2E85" w:rsidRDefault="007D2E85" w:rsidP="007D2E85"/>
    <w:p w14:paraId="5B0378B8" w14:textId="5EE0B59A" w:rsidR="00426E5F" w:rsidRDefault="002C50EE" w:rsidP="00A65A81">
      <w:pPr>
        <w:pStyle w:val="Heading2"/>
      </w:pPr>
      <w:r>
        <w:t>4.9. Предозиране</w:t>
      </w:r>
    </w:p>
    <w:p w14:paraId="6DA3C449" w14:textId="3EAE2193" w:rsidR="007D2E85" w:rsidRDefault="007D2E85" w:rsidP="007D2E85"/>
    <w:p w14:paraId="59AB2910" w14:textId="77777777" w:rsidR="007D2E85" w:rsidRPr="007D2E85" w:rsidRDefault="007D2E85" w:rsidP="007D2E85">
      <w:pPr>
        <w:pStyle w:val="Heading3"/>
        <w:rPr>
          <w:rFonts w:eastAsia="Times New Roman"/>
          <w:i/>
        </w:rPr>
      </w:pPr>
      <w:r w:rsidRPr="007D2E85">
        <w:rPr>
          <w:rFonts w:eastAsia="Times New Roman"/>
          <w:i/>
          <w:lang w:eastAsia="bg-BG"/>
        </w:rPr>
        <w:t>Симптоми</w:t>
      </w:r>
    </w:p>
    <w:p w14:paraId="165342A0" w14:textId="77777777" w:rsidR="007D2E85" w:rsidRPr="007D2E85" w:rsidRDefault="007D2E85" w:rsidP="007D2E85">
      <w:pPr>
        <w:rPr>
          <w:sz w:val="24"/>
          <w:szCs w:val="24"/>
        </w:rPr>
      </w:pPr>
      <w:r w:rsidRPr="007D2E85">
        <w:rPr>
          <w:lang w:eastAsia="bg-BG"/>
        </w:rPr>
        <w:t>Симптомите на предозиране са както и при останалите централно действащи аналгетици (опиати). Те включват: миоза, повръщане, сърдечно-съдов колапс, нарушения на съзнанието до кома, конвулсии и респираторна депресия, която може да премине в респираторен арест. Съобщава се и за серотонинов синдром.</w:t>
      </w:r>
    </w:p>
    <w:p w14:paraId="078A1244" w14:textId="77777777" w:rsidR="007D2E85" w:rsidRDefault="007D2E85" w:rsidP="007D2E85">
      <w:pPr>
        <w:rPr>
          <w:lang w:eastAsia="bg-BG"/>
        </w:rPr>
      </w:pPr>
    </w:p>
    <w:p w14:paraId="132FB89D" w14:textId="39A4EFA3" w:rsidR="007D2E85" w:rsidRPr="007D2E85" w:rsidRDefault="007D2E85" w:rsidP="007D2E85">
      <w:pPr>
        <w:pStyle w:val="Heading3"/>
        <w:rPr>
          <w:rFonts w:eastAsia="Times New Roman"/>
          <w:i/>
        </w:rPr>
      </w:pPr>
      <w:r w:rsidRPr="007D2E85">
        <w:rPr>
          <w:rFonts w:eastAsia="Times New Roman"/>
          <w:i/>
          <w:lang w:eastAsia="bg-BG"/>
        </w:rPr>
        <w:t>Поведение при предозиране</w:t>
      </w:r>
    </w:p>
    <w:p w14:paraId="28CA1343" w14:textId="77777777" w:rsidR="007D2E85" w:rsidRPr="007D2E85" w:rsidRDefault="007D2E85" w:rsidP="007D2E85">
      <w:pPr>
        <w:rPr>
          <w:sz w:val="24"/>
          <w:szCs w:val="24"/>
        </w:rPr>
      </w:pPr>
      <w:r w:rsidRPr="007D2E85">
        <w:rPr>
          <w:lang w:eastAsia="bg-BG"/>
        </w:rPr>
        <w:t>Основните реанимационни мерки трябва да са насочени към поддържането на жизнените функции (дишане и хемодинамика). Поддържа се отворен дихателния тракт (аспирация!). След интубация, трябва да се осигури наблюдение на дихателните и циркулационни функции. Антидот за респираторна депресия е налоксон. При експерименти с животни, налоксон не показва ефект при гърчове. В тези случаи трябва да се приложи диазепам венозно.</w:t>
      </w:r>
    </w:p>
    <w:p w14:paraId="394AE463" w14:textId="4E18F438" w:rsidR="007D2E85" w:rsidRDefault="007D2E85" w:rsidP="007D2E85">
      <w:pPr>
        <w:rPr>
          <w:sz w:val="24"/>
          <w:szCs w:val="24"/>
        </w:rPr>
      </w:pPr>
      <w:r w:rsidRPr="007D2E85">
        <w:rPr>
          <w:lang w:eastAsia="bg-BG"/>
        </w:rPr>
        <w:t>В случай на перорална интоксикация, детоксикация с активен въглен или чрез стомашна промивка се препоръчва само в рамките на 2 часа след приема на Трамалгин. Стомашно деконтаминиране на по- късен етап може да бъде полезно в случай на интоксикация е изключително големи количества. Трамалгин се елиминира в минимална степен от серума чрез хемодиализа или хемофилтрация. Поради това лечение на остра интоксикация с Трамалгин единствено чрез хемодиализа или хемофилтрация не е подходящо за детоксикация.</w:t>
      </w:r>
    </w:p>
    <w:p w14:paraId="2E5DF25E" w14:textId="77777777" w:rsidR="007D2E85" w:rsidRPr="007D2E85" w:rsidRDefault="007D2E85" w:rsidP="007D2E85">
      <w:pPr>
        <w:rPr>
          <w:sz w:val="24"/>
          <w:szCs w:val="24"/>
        </w:rPr>
      </w:pPr>
    </w:p>
    <w:p w14:paraId="02081B24" w14:textId="1F46E296" w:rsidR="00395555" w:rsidRPr="00395555" w:rsidRDefault="002C50EE" w:rsidP="008A6AF2">
      <w:pPr>
        <w:pStyle w:val="Heading1"/>
      </w:pPr>
      <w:r>
        <w:t>5. ФАРМАКОЛОГИЧНИ СВОЙСТВА</w:t>
      </w:r>
    </w:p>
    <w:p w14:paraId="5279C268" w14:textId="56EB6A35" w:rsidR="00426E5F" w:rsidRDefault="002C50EE" w:rsidP="00A65A81">
      <w:pPr>
        <w:pStyle w:val="Heading2"/>
      </w:pPr>
      <w:r>
        <w:t>5.1. Фармакодинамични свойства</w:t>
      </w:r>
    </w:p>
    <w:p w14:paraId="2056533D" w14:textId="2AC418CA" w:rsidR="007D2E85" w:rsidRDefault="007D2E85" w:rsidP="007D2E85"/>
    <w:p w14:paraId="6B26F004"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Фармакотерапевтична група: Аналгетици, други опиоиди.</w:t>
      </w:r>
    </w:p>
    <w:p w14:paraId="4FD2B44D"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 xml:space="preserve">АТС код: </w:t>
      </w:r>
      <w:r w:rsidRPr="007D2E85">
        <w:rPr>
          <w:rFonts w:eastAsia="Times New Roman" w:cs="Arial"/>
          <w:color w:val="000000"/>
          <w:szCs w:val="20"/>
          <w:lang w:val="en-US"/>
        </w:rPr>
        <w:t>N</w:t>
      </w:r>
      <w:r w:rsidRPr="007D2E85">
        <w:rPr>
          <w:rFonts w:eastAsia="Times New Roman" w:cs="Arial"/>
          <w:color w:val="000000"/>
          <w:szCs w:val="20"/>
          <w:lang w:val="ru-RU"/>
        </w:rPr>
        <w:t>02</w:t>
      </w:r>
      <w:r w:rsidRPr="007D2E85">
        <w:rPr>
          <w:rFonts w:eastAsia="Times New Roman" w:cs="Arial"/>
          <w:color w:val="000000"/>
          <w:szCs w:val="20"/>
          <w:lang w:val="en-US"/>
        </w:rPr>
        <w:t>AX</w:t>
      </w:r>
      <w:r w:rsidRPr="007D2E85">
        <w:rPr>
          <w:rFonts w:eastAsia="Times New Roman" w:cs="Arial"/>
          <w:color w:val="000000"/>
          <w:szCs w:val="20"/>
          <w:lang w:val="ru-RU"/>
        </w:rPr>
        <w:t>02.</w:t>
      </w:r>
    </w:p>
    <w:p w14:paraId="45022F29" w14:textId="77777777" w:rsidR="007D2E85" w:rsidRPr="007D2E85" w:rsidRDefault="007D2E85" w:rsidP="007D2E85">
      <w:pPr>
        <w:spacing w:line="240" w:lineRule="auto"/>
        <w:rPr>
          <w:rFonts w:eastAsia="Times New Roman" w:cs="Arial"/>
          <w:i/>
          <w:iCs/>
          <w:color w:val="000000"/>
          <w:szCs w:val="20"/>
          <w:lang w:eastAsia="bg-BG"/>
        </w:rPr>
      </w:pPr>
    </w:p>
    <w:p w14:paraId="615BC8B6" w14:textId="6527DACF" w:rsidR="007D2E85" w:rsidRPr="007D2E85" w:rsidRDefault="007D2E85" w:rsidP="007D2E85">
      <w:pPr>
        <w:spacing w:line="240" w:lineRule="auto"/>
        <w:rPr>
          <w:rFonts w:eastAsia="Times New Roman" w:cs="Arial"/>
          <w:sz w:val="28"/>
          <w:szCs w:val="24"/>
        </w:rPr>
      </w:pPr>
      <w:r w:rsidRPr="007D2E85">
        <w:rPr>
          <w:rFonts w:eastAsia="Times New Roman" w:cs="Arial"/>
          <w:i/>
          <w:iCs/>
          <w:color w:val="000000"/>
          <w:szCs w:val="20"/>
          <w:lang w:eastAsia="bg-BG"/>
        </w:rPr>
        <w:t>Механизъм на действие</w:t>
      </w:r>
    </w:p>
    <w:p w14:paraId="10E277EF" w14:textId="77777777" w:rsidR="007D2E85" w:rsidRPr="007D2E85" w:rsidRDefault="007D2E85" w:rsidP="007D2E85">
      <w:pPr>
        <w:rPr>
          <w:rFonts w:eastAsia="Times New Roman" w:cs="Arial"/>
          <w:sz w:val="28"/>
          <w:szCs w:val="24"/>
        </w:rPr>
      </w:pPr>
      <w:r w:rsidRPr="007D2E85">
        <w:rPr>
          <w:rFonts w:eastAsia="Times New Roman" w:cs="Arial"/>
          <w:color w:val="000000"/>
          <w:szCs w:val="20"/>
          <w:lang w:eastAsia="bg-BG"/>
        </w:rPr>
        <w:t>Трамалгин е централно действащ опиоиден аналгетик. Той е неселективен чист агонист на μ-,δ - и κ- опиоидните рецептори, с по-висок афинитет към р-рецептора. Други механизми които допринасят за неговия аналгетичен ефект, са инхибиране на невроналното обратно захващане на норадреналин и повишаване на освобождаването на серотонина.</w:t>
      </w:r>
    </w:p>
    <w:p w14:paraId="34F48612" w14:textId="77777777" w:rsidR="007D2E85" w:rsidRPr="007D2E85" w:rsidRDefault="007D2E85" w:rsidP="007D2E85">
      <w:pPr>
        <w:spacing w:line="240" w:lineRule="auto"/>
        <w:rPr>
          <w:rFonts w:eastAsia="Times New Roman" w:cs="Arial"/>
          <w:i/>
          <w:iCs/>
          <w:color w:val="000000"/>
          <w:szCs w:val="20"/>
          <w:lang w:eastAsia="bg-BG"/>
        </w:rPr>
      </w:pPr>
    </w:p>
    <w:p w14:paraId="5B1FBEED" w14:textId="33934CC2" w:rsidR="007D2E85" w:rsidRPr="007D2E85" w:rsidRDefault="007D2E85" w:rsidP="007D2E85">
      <w:pPr>
        <w:spacing w:line="240" w:lineRule="auto"/>
        <w:rPr>
          <w:rFonts w:eastAsia="Times New Roman" w:cs="Arial"/>
          <w:sz w:val="28"/>
          <w:szCs w:val="24"/>
        </w:rPr>
      </w:pPr>
      <w:r w:rsidRPr="007D2E85">
        <w:rPr>
          <w:rFonts w:eastAsia="Times New Roman" w:cs="Arial"/>
          <w:i/>
          <w:iCs/>
          <w:color w:val="000000"/>
          <w:szCs w:val="20"/>
          <w:lang w:eastAsia="bg-BG"/>
        </w:rPr>
        <w:t>Клинична ефикасност и безопасност</w:t>
      </w:r>
    </w:p>
    <w:p w14:paraId="6BEC5F4A" w14:textId="77777777"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lastRenderedPageBreak/>
        <w:t>Трамадол има антитусисивен ефект. За разлика от морфина, аналгетичните дози на трамадол в широк диапазон не оказват респираторно депресивен ефект.. Освен това и чревният мотилитет се засяга в по- малка степен. Ефектите върху сърдечно-съдовата система са с тенденция да бъдат слаби. Мощността на трамадол се отчита като 1/10 (една десета) до 1/6 (една шеста) от тази на морфина.</w:t>
      </w:r>
    </w:p>
    <w:p w14:paraId="4FA5F8C0" w14:textId="77777777" w:rsidR="007D2E85" w:rsidRPr="007D2E85" w:rsidRDefault="007D2E85" w:rsidP="007D2E85">
      <w:pPr>
        <w:spacing w:line="240" w:lineRule="auto"/>
        <w:rPr>
          <w:rFonts w:eastAsia="Times New Roman" w:cs="Arial"/>
          <w:color w:val="000000"/>
          <w:szCs w:val="20"/>
          <w:u w:val="single"/>
          <w:lang w:eastAsia="bg-BG"/>
        </w:rPr>
      </w:pPr>
    </w:p>
    <w:p w14:paraId="661087E0" w14:textId="23C820FB"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u w:val="single"/>
          <w:lang w:eastAsia="bg-BG"/>
        </w:rPr>
        <w:t>Педиатрична популация</w:t>
      </w:r>
    </w:p>
    <w:p w14:paraId="4296F2C2" w14:textId="77777777" w:rsidR="007D2E85" w:rsidRPr="007D2E85" w:rsidRDefault="007D2E85" w:rsidP="007D2E85">
      <w:pPr>
        <w:spacing w:line="240" w:lineRule="auto"/>
        <w:rPr>
          <w:rFonts w:eastAsia="Times New Roman" w:cs="Arial"/>
          <w:color w:val="000000"/>
          <w:szCs w:val="20"/>
          <w:lang w:eastAsia="bg-BG"/>
        </w:rPr>
      </w:pPr>
    </w:p>
    <w:p w14:paraId="23398F18" w14:textId="2D44C71A" w:rsidR="007D2E85" w:rsidRPr="007D2E85" w:rsidRDefault="007D2E85" w:rsidP="007D2E85">
      <w:pPr>
        <w:spacing w:line="240" w:lineRule="auto"/>
        <w:rPr>
          <w:rFonts w:eastAsia="Times New Roman" w:cs="Arial"/>
          <w:sz w:val="28"/>
          <w:szCs w:val="24"/>
        </w:rPr>
      </w:pPr>
      <w:r w:rsidRPr="007D2E85">
        <w:rPr>
          <w:rFonts w:eastAsia="Times New Roman" w:cs="Arial"/>
          <w:color w:val="000000"/>
          <w:szCs w:val="20"/>
          <w:lang w:eastAsia="bg-BG"/>
        </w:rPr>
        <w:t>Ефектите от ентерално и парентерално приложение на трамадол са изследвани в клинични проучвания, включващи повече от 2 000 педиатрични пациенти във възрастовата граница от новородени до 17- годишна възраст. Показанията за лечение на болка, изследвани в тези проучвания, включват болка след хирургична операция (предимно коремна), след хирургична екстракция на зъби, болка в резултат на фрактури, изгаряния и травми, както и други състояния с наличие на болка, които е вероятно да изискват лечение с аналгетици в продължение най-малко на 7 дни.</w:t>
      </w:r>
    </w:p>
    <w:p w14:paraId="781CA385" w14:textId="77777777" w:rsidR="007D2E85" w:rsidRPr="007D2E85" w:rsidRDefault="007D2E85" w:rsidP="007D2E85">
      <w:pPr>
        <w:spacing w:line="240" w:lineRule="auto"/>
        <w:rPr>
          <w:rFonts w:eastAsia="Times New Roman" w:cs="Arial"/>
          <w:color w:val="000000"/>
          <w:szCs w:val="20"/>
          <w:lang w:eastAsia="bg-BG"/>
        </w:rPr>
      </w:pPr>
    </w:p>
    <w:p w14:paraId="723342B7" w14:textId="33EBCCCD" w:rsidR="007D2E85" w:rsidRPr="007D2E85" w:rsidRDefault="007D2E85" w:rsidP="007D2E85">
      <w:pPr>
        <w:spacing w:line="240" w:lineRule="auto"/>
        <w:rPr>
          <w:rFonts w:ascii="Times New Roman" w:eastAsia="Times New Roman" w:hAnsi="Times New Roman" w:cs="Times New Roman"/>
          <w:sz w:val="24"/>
          <w:szCs w:val="24"/>
        </w:rPr>
      </w:pPr>
      <w:r w:rsidRPr="007D2E85">
        <w:rPr>
          <w:rFonts w:eastAsia="Times New Roman" w:cs="Arial"/>
          <w:color w:val="000000"/>
          <w:szCs w:val="20"/>
          <w:lang w:eastAsia="bg-BG"/>
        </w:rPr>
        <w:t xml:space="preserve">Установява се, че в единични дози до 2 </w:t>
      </w:r>
      <w:r w:rsidRPr="007D2E85">
        <w:rPr>
          <w:rFonts w:eastAsia="Times New Roman" w:cs="Arial"/>
          <w:color w:val="000000"/>
          <w:szCs w:val="20"/>
          <w:lang w:val="en-US"/>
        </w:rPr>
        <w:t>mg</w:t>
      </w:r>
      <w:r w:rsidRPr="007D2E85">
        <w:rPr>
          <w:rFonts w:eastAsia="Times New Roman" w:cs="Arial"/>
          <w:color w:val="000000"/>
          <w:szCs w:val="20"/>
          <w:lang w:val="ru-RU"/>
        </w:rPr>
        <w:t>/</w:t>
      </w:r>
      <w:r w:rsidRPr="007D2E85">
        <w:rPr>
          <w:rFonts w:eastAsia="Times New Roman" w:cs="Arial"/>
          <w:color w:val="000000"/>
          <w:szCs w:val="20"/>
          <w:lang w:val="en-US"/>
        </w:rPr>
        <w:t>kg</w:t>
      </w:r>
      <w:r w:rsidRPr="007D2E85">
        <w:rPr>
          <w:rFonts w:eastAsia="Times New Roman" w:cs="Arial"/>
          <w:color w:val="000000"/>
          <w:szCs w:val="20"/>
          <w:lang w:val="ru-RU"/>
        </w:rPr>
        <w:t xml:space="preserve"> </w:t>
      </w:r>
      <w:r w:rsidRPr="007D2E85">
        <w:rPr>
          <w:rFonts w:eastAsia="Times New Roman" w:cs="Arial"/>
          <w:color w:val="000000"/>
          <w:szCs w:val="20"/>
          <w:lang w:eastAsia="bg-BG"/>
        </w:rPr>
        <w:t xml:space="preserve">или многократни дози до 8 </w:t>
      </w:r>
      <w:r w:rsidRPr="007D2E85">
        <w:rPr>
          <w:rFonts w:eastAsia="Times New Roman" w:cs="Arial"/>
          <w:color w:val="000000"/>
          <w:szCs w:val="20"/>
          <w:lang w:val="en-US"/>
        </w:rPr>
        <w:t>mg</w:t>
      </w:r>
      <w:r w:rsidRPr="007D2E85">
        <w:rPr>
          <w:rFonts w:eastAsia="Times New Roman" w:cs="Arial"/>
          <w:color w:val="000000"/>
          <w:szCs w:val="20"/>
          <w:lang w:val="ru-RU"/>
        </w:rPr>
        <w:t>/</w:t>
      </w:r>
      <w:r w:rsidRPr="007D2E85">
        <w:rPr>
          <w:rFonts w:eastAsia="Times New Roman" w:cs="Arial"/>
          <w:color w:val="000000"/>
          <w:szCs w:val="20"/>
          <w:lang w:val="en-US"/>
        </w:rPr>
        <w:t>kg</w:t>
      </w:r>
      <w:r w:rsidRPr="007D2E85">
        <w:rPr>
          <w:rFonts w:eastAsia="Times New Roman" w:cs="Arial"/>
          <w:color w:val="000000"/>
          <w:szCs w:val="20"/>
          <w:lang w:val="ru-RU"/>
        </w:rPr>
        <w:t xml:space="preserve"> </w:t>
      </w:r>
      <w:r w:rsidRPr="007D2E85">
        <w:rPr>
          <w:rFonts w:eastAsia="Times New Roman" w:cs="Arial"/>
          <w:color w:val="000000"/>
          <w:szCs w:val="20"/>
          <w:lang w:eastAsia="bg-BG"/>
        </w:rPr>
        <w:t xml:space="preserve">дневно (до максимум 400 </w:t>
      </w:r>
      <w:r w:rsidRPr="007D2E85">
        <w:rPr>
          <w:rFonts w:eastAsia="Times New Roman" w:cs="Arial"/>
          <w:color w:val="000000"/>
          <w:szCs w:val="20"/>
          <w:lang w:val="en-US"/>
        </w:rPr>
        <w:t>mg</w:t>
      </w:r>
      <w:r w:rsidRPr="007D2E85">
        <w:rPr>
          <w:rFonts w:eastAsia="Times New Roman" w:cs="Arial"/>
          <w:color w:val="000000"/>
          <w:szCs w:val="20"/>
          <w:lang w:val="ru-RU"/>
        </w:rPr>
        <w:t xml:space="preserve"> </w:t>
      </w:r>
      <w:r w:rsidRPr="007D2E85">
        <w:rPr>
          <w:rFonts w:eastAsia="Times New Roman" w:cs="Arial"/>
          <w:color w:val="000000"/>
          <w:szCs w:val="20"/>
          <w:lang w:eastAsia="bg-BG"/>
        </w:rPr>
        <w:t>дневно), ефикасността на трамадол е по-голяма от тази на плацебо и по-голяма или равна с тази на парацетамол, налбуфин, петидин или нискодозов морфин. Проведените проучвания потвърждават ефикасността на трамадол. Профилът на безопасност на трамадол е сходен при възрастни и педиатрични пациенти над 1 година (виж. т. 4.2).</w:t>
      </w:r>
    </w:p>
    <w:p w14:paraId="3FF7B7C1" w14:textId="7FD80A50" w:rsidR="007D2E85" w:rsidRPr="007D2E85" w:rsidRDefault="007D2E85" w:rsidP="007D2E85"/>
    <w:p w14:paraId="5C51B4CC" w14:textId="25A57CD6" w:rsidR="00426E5F" w:rsidRDefault="002C50EE" w:rsidP="00A65A81">
      <w:pPr>
        <w:pStyle w:val="Heading2"/>
      </w:pPr>
      <w:r>
        <w:t>5.2. Фармакокинетични свойства</w:t>
      </w:r>
    </w:p>
    <w:p w14:paraId="58B2F6C1" w14:textId="64B14239" w:rsidR="007D2E85" w:rsidRDefault="007D2E85" w:rsidP="007D2E85"/>
    <w:p w14:paraId="6F050B2C" w14:textId="77777777" w:rsidR="007D2E85" w:rsidRPr="007D2E85" w:rsidRDefault="007D2E85" w:rsidP="007D2E85">
      <w:pPr>
        <w:pStyle w:val="Heading3"/>
        <w:rPr>
          <w:rFonts w:eastAsia="Times New Roman"/>
          <w:u w:val="single"/>
        </w:rPr>
      </w:pPr>
      <w:r w:rsidRPr="007D2E85">
        <w:rPr>
          <w:rFonts w:eastAsia="Times New Roman"/>
          <w:u w:val="single"/>
          <w:lang w:eastAsia="bg-BG"/>
        </w:rPr>
        <w:t>Абсорбиия</w:t>
      </w:r>
    </w:p>
    <w:p w14:paraId="2F8A8F8C"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Над 90% от трамадол се абсорбират след перорално приложение. Средната абсолютна бионаличност е приблизително 70%, независимо от едновременния прием на храна. Разликата между абсорбирания и неметаболизирания трамадол вероятно се дължи на ниския ефект на първото преминаване. Ефектът на първото преминаване след перорално приложение е максимум 30%.</w:t>
      </w:r>
    </w:p>
    <w:p w14:paraId="722A9D43" w14:textId="77777777" w:rsidR="007D2E85" w:rsidRPr="007D2E85" w:rsidRDefault="007D2E85" w:rsidP="007D2E85">
      <w:pPr>
        <w:spacing w:line="240" w:lineRule="auto"/>
        <w:rPr>
          <w:rFonts w:eastAsia="Times New Roman" w:cs="Arial"/>
          <w:i/>
          <w:iCs/>
          <w:color w:val="000000"/>
          <w:u w:val="single"/>
          <w:lang w:eastAsia="bg-BG"/>
        </w:rPr>
      </w:pPr>
    </w:p>
    <w:p w14:paraId="71B1AB5F" w14:textId="106AF44B" w:rsidR="007D2E85" w:rsidRPr="007D2E85" w:rsidRDefault="007D2E85" w:rsidP="007D2E85">
      <w:pPr>
        <w:pStyle w:val="Heading3"/>
        <w:rPr>
          <w:rFonts w:eastAsia="Times New Roman"/>
          <w:u w:val="single"/>
        </w:rPr>
      </w:pPr>
      <w:r w:rsidRPr="007D2E85">
        <w:rPr>
          <w:rFonts w:eastAsia="Times New Roman"/>
          <w:u w:val="single"/>
          <w:lang w:eastAsia="bg-BG"/>
        </w:rPr>
        <w:t>Разпределение</w:t>
      </w:r>
    </w:p>
    <w:p w14:paraId="48086096"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След перорално приложение на 100 </w:t>
      </w:r>
      <w:r w:rsidRPr="007D2E85">
        <w:rPr>
          <w:rFonts w:eastAsia="Times New Roman" w:cs="Arial"/>
          <w:color w:val="000000"/>
          <w:lang w:val="en-US"/>
        </w:rPr>
        <w:t>mg</w:t>
      </w:r>
      <w:r w:rsidRPr="007D2E85">
        <w:rPr>
          <w:rFonts w:eastAsia="Times New Roman" w:cs="Arial"/>
          <w:color w:val="000000"/>
          <w:lang w:val="ru-RU"/>
        </w:rPr>
        <w:t xml:space="preserve"> </w:t>
      </w:r>
      <w:r w:rsidRPr="007D2E85">
        <w:rPr>
          <w:rFonts w:eastAsia="Times New Roman" w:cs="Arial"/>
          <w:color w:val="000000"/>
          <w:lang w:eastAsia="bg-BG"/>
        </w:rPr>
        <w:t>трамадол в течна форма максималните плазмени концентрации след 1,2 часа се изчисляват на С</w:t>
      </w:r>
      <w:r w:rsidRPr="007D2E85">
        <w:rPr>
          <w:rFonts w:eastAsia="Times New Roman" w:cs="Arial"/>
          <w:color w:val="000000"/>
          <w:vertAlign w:val="subscript"/>
          <w:lang w:val="en-US"/>
        </w:rPr>
        <w:t>max</w:t>
      </w:r>
      <w:r w:rsidRPr="007D2E85">
        <w:rPr>
          <w:rFonts w:eastAsia="Times New Roman" w:cs="Arial"/>
          <w:color w:val="000000"/>
          <w:lang w:eastAsia="bg-BG"/>
        </w:rPr>
        <w:t xml:space="preserve"> = 309 ± 90 </w:t>
      </w:r>
      <w:r w:rsidRPr="007D2E85">
        <w:rPr>
          <w:rFonts w:eastAsia="Times New Roman" w:cs="Arial"/>
          <w:color w:val="000000"/>
          <w:lang w:val="en-US"/>
        </w:rPr>
        <w:t>ng</w:t>
      </w:r>
      <w:r w:rsidRPr="007D2E85">
        <w:rPr>
          <w:rFonts w:eastAsia="Times New Roman" w:cs="Arial"/>
          <w:color w:val="000000"/>
          <w:lang w:val="ru-RU"/>
        </w:rPr>
        <w:t>/</w:t>
      </w:r>
      <w:r w:rsidRPr="007D2E85">
        <w:rPr>
          <w:rFonts w:eastAsia="Times New Roman" w:cs="Arial"/>
          <w:color w:val="000000"/>
          <w:lang w:val="en-US"/>
        </w:rPr>
        <w:t>ml</w:t>
      </w:r>
      <w:r w:rsidRPr="007D2E85">
        <w:rPr>
          <w:rFonts w:eastAsia="Times New Roman" w:cs="Arial"/>
          <w:color w:val="000000"/>
          <w:lang w:val="ru-RU"/>
        </w:rPr>
        <w:t xml:space="preserve">. </w:t>
      </w:r>
      <w:r w:rsidRPr="007D2E85">
        <w:rPr>
          <w:rFonts w:eastAsia="Times New Roman" w:cs="Arial"/>
          <w:color w:val="000000"/>
          <w:lang w:eastAsia="bg-BG"/>
        </w:rPr>
        <w:t>След приложение на същата доза в твърда перорална форма максималните плазмени концентрации след 2 часа са С</w:t>
      </w:r>
      <w:r w:rsidRPr="007D2E85">
        <w:rPr>
          <w:rFonts w:eastAsia="Times New Roman" w:cs="Arial"/>
          <w:color w:val="000000"/>
          <w:vertAlign w:val="subscript"/>
          <w:lang w:val="en-US"/>
        </w:rPr>
        <w:t>max</w:t>
      </w:r>
      <w:r w:rsidRPr="007D2E85">
        <w:rPr>
          <w:rFonts w:eastAsia="Times New Roman" w:cs="Arial"/>
          <w:color w:val="000000"/>
          <w:lang w:eastAsia="bg-BG"/>
        </w:rPr>
        <w:t xml:space="preserve"> = 280 ± 49 </w:t>
      </w:r>
      <w:r w:rsidRPr="007D2E85">
        <w:rPr>
          <w:rFonts w:eastAsia="Times New Roman" w:cs="Arial"/>
          <w:color w:val="000000"/>
          <w:lang w:val="en-US"/>
        </w:rPr>
        <w:t>ng</w:t>
      </w:r>
      <w:r w:rsidRPr="007D2E85">
        <w:rPr>
          <w:rFonts w:eastAsia="Times New Roman" w:cs="Arial"/>
          <w:color w:val="000000"/>
          <w:lang w:val="ru-RU"/>
        </w:rPr>
        <w:t>/</w:t>
      </w:r>
      <w:r w:rsidRPr="007D2E85">
        <w:rPr>
          <w:rFonts w:eastAsia="Times New Roman" w:cs="Arial"/>
          <w:color w:val="000000"/>
          <w:lang w:val="en-US"/>
        </w:rPr>
        <w:t>ml</w:t>
      </w:r>
      <w:r w:rsidRPr="007D2E85">
        <w:rPr>
          <w:rFonts w:eastAsia="Times New Roman" w:cs="Arial"/>
          <w:color w:val="000000"/>
          <w:lang w:val="ru-RU"/>
        </w:rPr>
        <w:t>.</w:t>
      </w:r>
    </w:p>
    <w:p w14:paraId="046E24C0"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Трамадол има висок афинитет към тъканите </w:t>
      </w:r>
      <w:r w:rsidRPr="007D2E85">
        <w:rPr>
          <w:rFonts w:eastAsia="Times New Roman" w:cs="Arial"/>
          <w:color w:val="000000"/>
          <w:lang w:val="ru-RU"/>
        </w:rPr>
        <w:t>(</w:t>
      </w:r>
      <w:proofErr w:type="spellStart"/>
      <w:r w:rsidRPr="007D2E85">
        <w:rPr>
          <w:rFonts w:eastAsia="Times New Roman" w:cs="Arial"/>
          <w:color w:val="000000"/>
          <w:lang w:val="en-US"/>
        </w:rPr>
        <w:t>Vd</w:t>
      </w:r>
      <w:proofErr w:type="spellEnd"/>
      <w:r w:rsidRPr="007D2E85">
        <w:rPr>
          <w:rFonts w:eastAsia="Times New Roman" w:cs="Arial"/>
          <w:color w:val="000000"/>
          <w:lang w:val="ru-RU"/>
        </w:rPr>
        <w:t>,</w:t>
      </w:r>
      <w:r w:rsidRPr="007D2E85">
        <w:rPr>
          <w:rFonts w:eastAsia="Times New Roman" w:cs="Arial"/>
          <w:color w:val="000000"/>
          <w:lang w:eastAsia="bg-BG"/>
        </w:rPr>
        <w:t>β</w:t>
      </w:r>
      <w:r w:rsidRPr="007D2E85">
        <w:rPr>
          <w:rFonts w:eastAsia="Times New Roman" w:cs="Arial"/>
          <w:color w:val="000000"/>
          <w:lang w:val="ru-RU"/>
        </w:rPr>
        <w:t xml:space="preserve"> </w:t>
      </w:r>
      <w:r w:rsidRPr="007D2E85">
        <w:rPr>
          <w:rFonts w:eastAsia="Times New Roman" w:cs="Arial"/>
          <w:color w:val="000000"/>
          <w:lang w:eastAsia="bg-BG"/>
        </w:rPr>
        <w:t xml:space="preserve">= 203 ± 40 </w:t>
      </w:r>
      <w:r w:rsidRPr="007D2E85">
        <w:rPr>
          <w:rFonts w:eastAsia="Times New Roman" w:cs="Arial"/>
          <w:color w:val="000000"/>
          <w:lang w:val="en-US"/>
        </w:rPr>
        <w:t>l</w:t>
      </w:r>
      <w:r w:rsidRPr="007D2E85">
        <w:rPr>
          <w:rFonts w:eastAsia="Times New Roman" w:cs="Arial"/>
          <w:color w:val="000000"/>
          <w:lang w:eastAsia="bg-BG"/>
        </w:rPr>
        <w:t>). Свързването със серумните протеини е приблизително 20%.</w:t>
      </w:r>
    </w:p>
    <w:p w14:paraId="17720EAB" w14:textId="77777777" w:rsidR="007D2E85" w:rsidRPr="007D2E85" w:rsidRDefault="007D2E85" w:rsidP="007D2E85">
      <w:pPr>
        <w:spacing w:line="240" w:lineRule="auto"/>
        <w:rPr>
          <w:rFonts w:eastAsia="Times New Roman" w:cs="Arial"/>
          <w:color w:val="000000"/>
          <w:lang w:eastAsia="bg-BG"/>
        </w:rPr>
      </w:pPr>
      <w:r w:rsidRPr="007D2E85">
        <w:rPr>
          <w:rFonts w:eastAsia="Times New Roman" w:cs="Arial"/>
          <w:color w:val="000000"/>
          <w:lang w:eastAsia="bg-BG"/>
        </w:rPr>
        <w:t xml:space="preserve">Трамадол преминава през кръвно-мозъчната и плацентарната бариери. Много малки количества от веществото и неговото О-дезметилово производно се установяват в кърмата (съответно 0,1 % и 0,02% от </w:t>
      </w:r>
    </w:p>
    <w:p w14:paraId="10848D74" w14:textId="67E00022" w:rsidR="007D2E85" w:rsidRPr="007D2E85" w:rsidRDefault="007D2E85" w:rsidP="007D2E85">
      <w:pPr>
        <w:spacing w:line="240" w:lineRule="auto"/>
        <w:rPr>
          <w:rFonts w:eastAsia="Times New Roman" w:cs="Arial"/>
        </w:rPr>
      </w:pPr>
      <w:r w:rsidRPr="007D2E85">
        <w:rPr>
          <w:rFonts w:eastAsia="Times New Roman" w:cs="Arial"/>
          <w:color w:val="000000"/>
          <w:lang w:eastAsia="bg-BG"/>
        </w:rPr>
        <w:t>приложената доза).</w:t>
      </w:r>
    </w:p>
    <w:p w14:paraId="362E10CD" w14:textId="77777777" w:rsidR="007D2E85" w:rsidRPr="007D2E85" w:rsidRDefault="007D2E85" w:rsidP="007D2E85">
      <w:pPr>
        <w:spacing w:line="240" w:lineRule="auto"/>
        <w:rPr>
          <w:rFonts w:eastAsia="Times New Roman" w:cs="Arial"/>
          <w:i/>
          <w:iCs/>
          <w:color w:val="000000"/>
          <w:u w:val="single"/>
          <w:lang w:eastAsia="bg-BG"/>
        </w:rPr>
      </w:pPr>
    </w:p>
    <w:p w14:paraId="48335B5B" w14:textId="0DA96255" w:rsidR="007D2E85" w:rsidRPr="007D2E85" w:rsidRDefault="007D2E85" w:rsidP="007D2E85">
      <w:pPr>
        <w:pStyle w:val="Heading3"/>
        <w:rPr>
          <w:rFonts w:eastAsia="Times New Roman"/>
          <w:u w:val="single"/>
        </w:rPr>
      </w:pPr>
      <w:r w:rsidRPr="007D2E85">
        <w:rPr>
          <w:rFonts w:eastAsia="Times New Roman"/>
          <w:u w:val="single"/>
          <w:lang w:eastAsia="bg-BG"/>
        </w:rPr>
        <w:t>Биотрансформация</w:t>
      </w:r>
    </w:p>
    <w:p w14:paraId="75447F15"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При хора трамадол се метаболизира предимно чрез </w:t>
      </w:r>
      <w:r w:rsidRPr="007D2E85">
        <w:rPr>
          <w:rFonts w:eastAsia="Times New Roman" w:cs="Arial"/>
          <w:color w:val="000000"/>
          <w:lang w:val="en-US"/>
        </w:rPr>
        <w:t>N</w:t>
      </w:r>
      <w:r w:rsidRPr="007D2E85">
        <w:rPr>
          <w:rFonts w:eastAsia="Times New Roman" w:cs="Arial"/>
          <w:color w:val="000000"/>
          <w:lang w:val="ru-RU"/>
        </w:rPr>
        <w:t xml:space="preserve">- </w:t>
      </w:r>
      <w:r w:rsidRPr="007D2E85">
        <w:rPr>
          <w:rFonts w:eastAsia="Times New Roman" w:cs="Arial"/>
          <w:color w:val="000000"/>
          <w:lang w:eastAsia="bg-BG"/>
        </w:rPr>
        <w:t>и О-деметилиране и конюгиране на продуктите на О-деметилацията с глюкуронова киселина. Само О-дезметилтрамадол е фармакологично активен.</w:t>
      </w:r>
    </w:p>
    <w:p w14:paraId="3980773B" w14:textId="1787C643" w:rsidR="007D2E85" w:rsidRPr="007D2E85" w:rsidRDefault="007D2E85" w:rsidP="007D2E85">
      <w:pPr>
        <w:spacing w:line="240" w:lineRule="auto"/>
        <w:rPr>
          <w:rFonts w:eastAsia="Times New Roman" w:cs="Arial"/>
        </w:rPr>
      </w:pPr>
      <w:r w:rsidRPr="007D2E85">
        <w:rPr>
          <w:rFonts w:eastAsia="Times New Roman" w:cs="Arial"/>
          <w:color w:val="000000"/>
          <w:lang w:eastAsia="bg-BG"/>
        </w:rPr>
        <w:lastRenderedPageBreak/>
        <w:t xml:space="preserve">Съществуват значителни междуиндивидуални количествени разлики между другите метаболити. Досега в урината са открити единадесет метаболита. Експериментите при животни показват, че </w:t>
      </w:r>
      <w:r w:rsidRPr="007D2E85">
        <w:rPr>
          <w:rFonts w:eastAsia="Times New Roman" w:cs="Arial"/>
          <w:color w:val="000000"/>
          <w:lang w:val="en-US"/>
        </w:rPr>
        <w:t>O</w:t>
      </w:r>
      <w:r w:rsidRPr="007D2E85">
        <w:rPr>
          <w:rFonts w:eastAsia="Times New Roman" w:cs="Arial"/>
          <w:color w:val="000000"/>
          <w:lang w:val="ru-RU"/>
        </w:rPr>
        <w:t>-</w:t>
      </w:r>
      <w:r w:rsidRPr="007D2E85">
        <w:rPr>
          <w:rFonts w:eastAsia="Times New Roman" w:cs="Arial"/>
          <w:color w:val="000000"/>
          <w:lang w:eastAsia="bg-BG"/>
        </w:rPr>
        <w:t xml:space="preserve"> дезметилтрамадол е по-силен от изходното вещество с фактор 2-4.</w:t>
      </w:r>
      <w:r w:rsidRPr="007D2E85">
        <w:rPr>
          <w:rFonts w:eastAsia="Times New Roman" w:cs="Arial"/>
          <w:color w:val="000000"/>
          <w:lang w:val="ru-RU"/>
        </w:rPr>
        <w:t xml:space="preserve"> </w:t>
      </w:r>
      <w:r w:rsidRPr="007D2E85">
        <w:rPr>
          <w:rFonts w:eastAsia="Times New Roman" w:cs="Arial"/>
          <w:color w:val="000000"/>
          <w:lang w:eastAsia="bg-BG"/>
        </w:rPr>
        <w:t>Неговият</w:t>
      </w:r>
      <w:r w:rsidRPr="007D2E85">
        <w:rPr>
          <w:rFonts w:eastAsia="Times New Roman" w:cs="Arial"/>
          <w:color w:val="000000"/>
          <w:lang w:val="ru-RU"/>
        </w:rPr>
        <w:t xml:space="preserve"> </w:t>
      </w:r>
      <w:r w:rsidRPr="007D2E85">
        <w:rPr>
          <w:rFonts w:eastAsia="Times New Roman" w:cs="Arial"/>
          <w:color w:val="000000"/>
          <w:lang w:eastAsia="bg-BG"/>
        </w:rPr>
        <w:t xml:space="preserve">полуживот </w:t>
      </w:r>
      <w:r w:rsidRPr="007D2E85">
        <w:rPr>
          <w:rFonts w:eastAsia="Times New Roman" w:cs="Arial"/>
          <w:color w:val="000000"/>
          <w:lang w:val="en-US"/>
        </w:rPr>
        <w:t>t</w:t>
      </w:r>
      <w:r w:rsidRPr="007D2E85">
        <w:rPr>
          <w:rFonts w:eastAsia="Times New Roman" w:cs="Arial"/>
          <w:color w:val="000000"/>
          <w:vertAlign w:val="subscript"/>
          <w:lang w:val="ru-RU"/>
        </w:rPr>
        <w:t>1/2,</w:t>
      </w:r>
      <w:r w:rsidRPr="007D2E85">
        <w:rPr>
          <w:rFonts w:eastAsia="Times New Roman" w:cs="Arial"/>
          <w:color w:val="000000"/>
          <w:vertAlign w:val="subscript"/>
          <w:lang w:eastAsia="bg-BG"/>
        </w:rPr>
        <w:t>β</w:t>
      </w:r>
      <w:r w:rsidRPr="007D2E85">
        <w:rPr>
          <w:rFonts w:eastAsia="Times New Roman" w:cs="Arial"/>
          <w:color w:val="000000"/>
          <w:lang w:val="ru-RU"/>
        </w:rPr>
        <w:t xml:space="preserve"> (6 </w:t>
      </w:r>
      <w:r w:rsidRPr="007D2E85">
        <w:rPr>
          <w:rFonts w:eastAsia="Times New Roman" w:cs="Arial"/>
          <w:color w:val="000000"/>
          <w:lang w:eastAsia="bg-BG"/>
        </w:rPr>
        <w:t>здрави</w:t>
      </w:r>
      <w:r w:rsidRPr="007D2E85">
        <w:rPr>
          <w:rFonts w:eastAsia="Times New Roman" w:cs="Arial"/>
        </w:rPr>
        <w:t xml:space="preserve"> </w:t>
      </w:r>
      <w:r w:rsidRPr="007D2E85">
        <w:rPr>
          <w:rFonts w:eastAsia="Times New Roman" w:cs="Arial"/>
          <w:color w:val="000000"/>
          <w:lang w:eastAsia="bg-BG"/>
        </w:rPr>
        <w:t>доброволци) е 7,9 часа (диапазон 5,4-9,6 часа) и се приближава до този на трамадола.</w:t>
      </w:r>
    </w:p>
    <w:p w14:paraId="7F466510" w14:textId="20474B9C" w:rsidR="007D2E85" w:rsidRPr="007D2E85" w:rsidRDefault="007D2E85" w:rsidP="007D2E85">
      <w:pPr>
        <w:rPr>
          <w:rFonts w:cs="Arial"/>
        </w:rPr>
      </w:pPr>
    </w:p>
    <w:p w14:paraId="55FF6F8D"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Инхибирането на един или и на двата типа изоензими СУРЗА4 и С </w:t>
      </w:r>
      <w:r w:rsidRPr="007D2E85">
        <w:rPr>
          <w:rFonts w:eastAsia="Times New Roman" w:cs="Arial"/>
          <w:color w:val="000000"/>
          <w:lang w:val="en-US"/>
        </w:rPr>
        <w:t>YP</w:t>
      </w:r>
      <w:r w:rsidRPr="007D2E85">
        <w:rPr>
          <w:rFonts w:eastAsia="Times New Roman" w:cs="Arial"/>
          <w:color w:val="000000"/>
          <w:lang w:val="ru-RU"/>
        </w:rPr>
        <w:t>2</w:t>
      </w:r>
      <w:r w:rsidRPr="007D2E85">
        <w:rPr>
          <w:rFonts w:eastAsia="Times New Roman" w:cs="Arial"/>
          <w:color w:val="000000"/>
          <w:lang w:val="en-US"/>
        </w:rPr>
        <w:t>D</w:t>
      </w:r>
      <w:r w:rsidRPr="007D2E85">
        <w:rPr>
          <w:rFonts w:eastAsia="Times New Roman" w:cs="Arial"/>
          <w:color w:val="000000"/>
          <w:lang w:val="ru-RU"/>
        </w:rPr>
        <w:t xml:space="preserve">6, </w:t>
      </w:r>
      <w:r w:rsidRPr="007D2E85">
        <w:rPr>
          <w:rFonts w:eastAsia="Times New Roman" w:cs="Arial"/>
          <w:color w:val="000000"/>
          <w:lang w:eastAsia="bg-BG"/>
        </w:rPr>
        <w:t>участващи в биотрансформацията на трамадол, може да повлияе на плазмената концентрация на трамадол или на неговия активен метаболит.</w:t>
      </w:r>
    </w:p>
    <w:p w14:paraId="430EA50E" w14:textId="77777777" w:rsidR="007D2E85" w:rsidRPr="007D2E85" w:rsidRDefault="007D2E85" w:rsidP="007D2E85">
      <w:pPr>
        <w:spacing w:line="240" w:lineRule="auto"/>
        <w:rPr>
          <w:rFonts w:eastAsia="Times New Roman" w:cs="Arial"/>
          <w:color w:val="000000"/>
          <w:u w:val="single"/>
          <w:lang w:eastAsia="bg-BG"/>
        </w:rPr>
      </w:pPr>
    </w:p>
    <w:p w14:paraId="43676A16" w14:textId="4ECDAA64" w:rsidR="007D2E85" w:rsidRPr="007D2E85" w:rsidRDefault="007D2E85" w:rsidP="007D2E85">
      <w:pPr>
        <w:pStyle w:val="Heading3"/>
        <w:rPr>
          <w:rFonts w:eastAsia="Times New Roman"/>
          <w:u w:val="single"/>
        </w:rPr>
      </w:pPr>
      <w:r w:rsidRPr="007D2E85">
        <w:rPr>
          <w:rFonts w:eastAsia="Times New Roman"/>
          <w:u w:val="single"/>
          <w:lang w:eastAsia="bg-BG"/>
        </w:rPr>
        <w:t>Елиминиране</w:t>
      </w:r>
    </w:p>
    <w:p w14:paraId="715D9D1D"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Трамадол и неговите метаболити се екскретират почти напълно през бъбреците. Кумулативната уринарна екскреция е 90% от общата радиоактивност на приложената доза. Елиминационният полуживот </w:t>
      </w:r>
      <w:r w:rsidRPr="007D2E85">
        <w:rPr>
          <w:rFonts w:eastAsia="Times New Roman" w:cs="Arial"/>
          <w:color w:val="000000"/>
          <w:lang w:val="en-US"/>
        </w:rPr>
        <w:t>t</w:t>
      </w:r>
      <w:r w:rsidRPr="007D2E85">
        <w:rPr>
          <w:rFonts w:eastAsia="Times New Roman" w:cs="Arial"/>
          <w:color w:val="000000"/>
          <w:vertAlign w:val="subscript"/>
          <w:lang w:val="ru-RU"/>
        </w:rPr>
        <w:t>1/2,</w:t>
      </w:r>
      <w:r w:rsidRPr="007D2E85">
        <w:rPr>
          <w:rFonts w:eastAsia="Times New Roman" w:cs="Arial"/>
          <w:color w:val="000000"/>
          <w:vertAlign w:val="subscript"/>
          <w:lang w:eastAsia="bg-BG"/>
        </w:rPr>
        <w:t>β</w:t>
      </w:r>
      <w:r w:rsidRPr="007D2E85">
        <w:rPr>
          <w:rFonts w:eastAsia="Times New Roman" w:cs="Arial"/>
          <w:color w:val="000000"/>
          <w:vertAlign w:val="subscript"/>
          <w:lang w:val="ru-RU"/>
        </w:rPr>
        <w:t xml:space="preserve"> </w:t>
      </w:r>
      <w:r w:rsidRPr="007D2E85">
        <w:rPr>
          <w:rFonts w:eastAsia="Times New Roman" w:cs="Arial"/>
          <w:color w:val="000000"/>
          <w:lang w:eastAsia="bg-BG"/>
        </w:rPr>
        <w:t>е приблизително 6 часа, независимо от начина на приложение.</w:t>
      </w:r>
    </w:p>
    <w:p w14:paraId="2F615A8C"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При пациенти над 75 години времето на полуживот може да е леко удължено с фактор 1.4.</w:t>
      </w:r>
    </w:p>
    <w:p w14:paraId="44DB6DD2"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При пациенти с цироза на черния дроб установените стойности на времето на полуживот са 13,3 ± 4,9 </w:t>
      </w:r>
      <w:r w:rsidRPr="007D2E85">
        <w:rPr>
          <w:rFonts w:eastAsia="Times New Roman" w:cs="Arial"/>
          <w:color w:val="000000"/>
          <w:lang w:val="en-US"/>
        </w:rPr>
        <w:t>h</w:t>
      </w:r>
      <w:r w:rsidRPr="007D2E85">
        <w:rPr>
          <w:rFonts w:eastAsia="Times New Roman" w:cs="Arial"/>
          <w:color w:val="000000"/>
          <w:lang w:val="ru-RU"/>
        </w:rPr>
        <w:t xml:space="preserve"> </w:t>
      </w:r>
      <w:r w:rsidRPr="007D2E85">
        <w:rPr>
          <w:rFonts w:eastAsia="Times New Roman" w:cs="Arial"/>
          <w:color w:val="000000"/>
          <w:lang w:eastAsia="bg-BG"/>
        </w:rPr>
        <w:t xml:space="preserve">(за трамадол) и 18,5 ± 9,4 </w:t>
      </w:r>
      <w:r w:rsidRPr="007D2E85">
        <w:rPr>
          <w:rFonts w:eastAsia="Times New Roman" w:cs="Arial"/>
          <w:color w:val="000000"/>
          <w:lang w:val="en-US"/>
        </w:rPr>
        <w:t>h</w:t>
      </w:r>
      <w:r w:rsidRPr="007D2E85">
        <w:rPr>
          <w:rFonts w:eastAsia="Times New Roman" w:cs="Arial"/>
          <w:color w:val="000000"/>
          <w:lang w:val="ru-RU"/>
        </w:rPr>
        <w:t xml:space="preserve"> </w:t>
      </w:r>
      <w:r w:rsidRPr="007D2E85">
        <w:rPr>
          <w:rFonts w:eastAsia="Times New Roman" w:cs="Arial"/>
          <w:color w:val="000000"/>
          <w:lang w:eastAsia="bg-BG"/>
        </w:rPr>
        <w:t xml:space="preserve">(за О-дезметилтрамадол), а в екстремни случаи 22,3 </w:t>
      </w:r>
      <w:r w:rsidRPr="007D2E85">
        <w:rPr>
          <w:rFonts w:eastAsia="Times New Roman" w:cs="Arial"/>
          <w:color w:val="000000"/>
          <w:lang w:val="en-US"/>
        </w:rPr>
        <w:t>h</w:t>
      </w:r>
      <w:r w:rsidRPr="007D2E85">
        <w:rPr>
          <w:rFonts w:eastAsia="Times New Roman" w:cs="Arial"/>
          <w:color w:val="000000"/>
          <w:lang w:val="ru-RU"/>
        </w:rPr>
        <w:t xml:space="preserve"> </w:t>
      </w:r>
      <w:r w:rsidRPr="007D2E85">
        <w:rPr>
          <w:rFonts w:eastAsia="Times New Roman" w:cs="Arial"/>
          <w:color w:val="000000"/>
          <w:lang w:eastAsia="bg-BG"/>
        </w:rPr>
        <w:t xml:space="preserve">и 36 </w:t>
      </w:r>
      <w:r w:rsidRPr="007D2E85">
        <w:rPr>
          <w:rFonts w:eastAsia="Times New Roman" w:cs="Arial"/>
          <w:color w:val="000000"/>
          <w:lang w:val="en-US"/>
        </w:rPr>
        <w:t>h</w:t>
      </w:r>
      <w:r w:rsidRPr="007D2E85">
        <w:rPr>
          <w:rFonts w:eastAsia="Times New Roman" w:cs="Arial"/>
          <w:color w:val="000000"/>
          <w:lang w:val="ru-RU"/>
        </w:rPr>
        <w:t>.</w:t>
      </w:r>
    </w:p>
    <w:p w14:paraId="3110FDA3"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При пациенти с бъбречна недостатъчност (креатининов клирънс &lt; 5 </w:t>
      </w:r>
      <w:r w:rsidRPr="007D2E85">
        <w:rPr>
          <w:rFonts w:eastAsia="Times New Roman" w:cs="Arial"/>
          <w:color w:val="000000"/>
          <w:lang w:val="en-US"/>
        </w:rPr>
        <w:t>ml</w:t>
      </w:r>
      <w:r w:rsidRPr="007D2E85">
        <w:rPr>
          <w:rFonts w:eastAsia="Times New Roman" w:cs="Arial"/>
          <w:color w:val="000000"/>
          <w:lang w:val="ru-RU"/>
        </w:rPr>
        <w:t>/</w:t>
      </w:r>
      <w:r w:rsidRPr="007D2E85">
        <w:rPr>
          <w:rFonts w:eastAsia="Times New Roman" w:cs="Arial"/>
          <w:color w:val="000000"/>
          <w:lang w:val="en-US"/>
        </w:rPr>
        <w:t>min</w:t>
      </w:r>
      <w:r w:rsidRPr="007D2E85">
        <w:rPr>
          <w:rFonts w:eastAsia="Times New Roman" w:cs="Arial"/>
          <w:color w:val="000000"/>
          <w:lang w:val="ru-RU"/>
        </w:rPr>
        <w:t xml:space="preserve">) </w:t>
      </w:r>
      <w:r w:rsidRPr="007D2E85">
        <w:rPr>
          <w:rFonts w:eastAsia="Times New Roman" w:cs="Arial"/>
          <w:color w:val="000000"/>
          <w:lang w:eastAsia="bg-BG"/>
        </w:rPr>
        <w:t xml:space="preserve">стойностите са съответно 11± 3,2 </w:t>
      </w:r>
      <w:r w:rsidRPr="007D2E85">
        <w:rPr>
          <w:rFonts w:eastAsia="Times New Roman" w:cs="Arial"/>
          <w:color w:val="000000"/>
          <w:lang w:val="en-US"/>
        </w:rPr>
        <w:t>h</w:t>
      </w:r>
      <w:r w:rsidRPr="007D2E85">
        <w:rPr>
          <w:rFonts w:eastAsia="Times New Roman" w:cs="Arial"/>
          <w:color w:val="000000"/>
          <w:lang w:val="ru-RU"/>
        </w:rPr>
        <w:t xml:space="preserve"> </w:t>
      </w:r>
      <w:r w:rsidRPr="007D2E85">
        <w:rPr>
          <w:rFonts w:eastAsia="Times New Roman" w:cs="Arial"/>
          <w:color w:val="000000"/>
          <w:lang w:eastAsia="bg-BG"/>
        </w:rPr>
        <w:t xml:space="preserve">и 16,9± 3 </w:t>
      </w:r>
      <w:r w:rsidRPr="007D2E85">
        <w:rPr>
          <w:rFonts w:eastAsia="Times New Roman" w:cs="Arial"/>
          <w:color w:val="000000"/>
          <w:lang w:val="en-US"/>
        </w:rPr>
        <w:t>h</w:t>
      </w:r>
      <w:r w:rsidRPr="007D2E85">
        <w:rPr>
          <w:rFonts w:eastAsia="Times New Roman" w:cs="Arial"/>
          <w:color w:val="000000"/>
          <w:lang w:val="ru-RU"/>
        </w:rPr>
        <w:t xml:space="preserve">, </w:t>
      </w:r>
      <w:r w:rsidRPr="007D2E85">
        <w:rPr>
          <w:rFonts w:eastAsia="Times New Roman" w:cs="Arial"/>
          <w:color w:val="000000"/>
          <w:lang w:eastAsia="bg-BG"/>
        </w:rPr>
        <w:t xml:space="preserve">в екстремни случаи съответно 19,5 </w:t>
      </w:r>
      <w:r w:rsidRPr="007D2E85">
        <w:rPr>
          <w:rFonts w:eastAsia="Times New Roman" w:cs="Arial"/>
          <w:color w:val="000000"/>
          <w:lang w:val="en-US"/>
        </w:rPr>
        <w:t>h</w:t>
      </w:r>
      <w:r w:rsidRPr="007D2E85">
        <w:rPr>
          <w:rFonts w:eastAsia="Times New Roman" w:cs="Arial"/>
          <w:color w:val="000000"/>
          <w:lang w:val="ru-RU"/>
        </w:rPr>
        <w:t xml:space="preserve"> </w:t>
      </w:r>
      <w:r w:rsidRPr="007D2E85">
        <w:rPr>
          <w:rFonts w:eastAsia="Times New Roman" w:cs="Arial"/>
          <w:color w:val="000000"/>
          <w:lang w:eastAsia="bg-BG"/>
        </w:rPr>
        <w:t xml:space="preserve">и 43,2 </w:t>
      </w:r>
      <w:r w:rsidRPr="007D2E85">
        <w:rPr>
          <w:rFonts w:eastAsia="Times New Roman" w:cs="Arial"/>
          <w:color w:val="000000"/>
          <w:lang w:val="en-US"/>
        </w:rPr>
        <w:t>h</w:t>
      </w:r>
      <w:r w:rsidRPr="007D2E85">
        <w:rPr>
          <w:rFonts w:eastAsia="Times New Roman" w:cs="Arial"/>
          <w:color w:val="000000"/>
          <w:lang w:val="ru-RU"/>
        </w:rPr>
        <w:t>.</w:t>
      </w:r>
    </w:p>
    <w:p w14:paraId="3905EAD5" w14:textId="77777777" w:rsidR="007D2E85" w:rsidRPr="007D2E85" w:rsidRDefault="007D2E85" w:rsidP="007D2E85">
      <w:pPr>
        <w:spacing w:line="240" w:lineRule="auto"/>
        <w:rPr>
          <w:rFonts w:eastAsia="Times New Roman" w:cs="Arial"/>
          <w:i/>
          <w:iCs/>
          <w:color w:val="000000"/>
          <w:u w:val="single"/>
          <w:lang w:eastAsia="bg-BG"/>
        </w:rPr>
      </w:pPr>
    </w:p>
    <w:p w14:paraId="73DF22B7" w14:textId="23DEE50D" w:rsidR="007D2E85" w:rsidRPr="007D2E85" w:rsidRDefault="007D2E85" w:rsidP="007D2E85">
      <w:pPr>
        <w:spacing w:line="240" w:lineRule="auto"/>
        <w:rPr>
          <w:rFonts w:eastAsia="Times New Roman" w:cs="Arial"/>
        </w:rPr>
      </w:pPr>
      <w:r w:rsidRPr="007D2E85">
        <w:rPr>
          <w:rFonts w:eastAsia="Times New Roman" w:cs="Arial"/>
          <w:i/>
          <w:iCs/>
          <w:color w:val="000000"/>
          <w:u w:val="single"/>
          <w:lang w:eastAsia="bg-BG"/>
        </w:rPr>
        <w:t>Линейност/нелинейност</w:t>
      </w:r>
    </w:p>
    <w:p w14:paraId="5243B1C7"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Трамадол има линеен фармакокинетичен профил в рамките на терапевтичната доза.</w:t>
      </w:r>
    </w:p>
    <w:p w14:paraId="55688A45" w14:textId="77777777" w:rsidR="007D2E85" w:rsidRPr="007D2E85" w:rsidRDefault="007D2E85" w:rsidP="007D2E85">
      <w:pPr>
        <w:spacing w:line="240" w:lineRule="auto"/>
        <w:rPr>
          <w:rFonts w:eastAsia="Times New Roman" w:cs="Arial"/>
          <w:i/>
          <w:iCs/>
          <w:color w:val="000000"/>
          <w:u w:val="single"/>
          <w:lang w:eastAsia="bg-BG"/>
        </w:rPr>
      </w:pPr>
    </w:p>
    <w:p w14:paraId="0A07FD55" w14:textId="330EAF51" w:rsidR="007D2E85" w:rsidRPr="007D2E85" w:rsidRDefault="007D2E85" w:rsidP="007D2E85">
      <w:pPr>
        <w:spacing w:line="240" w:lineRule="auto"/>
        <w:rPr>
          <w:rFonts w:eastAsia="Times New Roman" w:cs="Arial"/>
        </w:rPr>
      </w:pPr>
      <w:r w:rsidRPr="007D2E85">
        <w:rPr>
          <w:rFonts w:eastAsia="Times New Roman" w:cs="Arial"/>
          <w:i/>
          <w:iCs/>
          <w:color w:val="000000"/>
          <w:u w:val="single"/>
          <w:lang w:eastAsia="bg-BG"/>
        </w:rPr>
        <w:t>Връзка(и) фармакокинетика-фармакодинамика</w:t>
      </w:r>
    </w:p>
    <w:p w14:paraId="6F8E57C7"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Връзката между серумните концентрации и аналгетичния ефект е дозо-зависима, но в отделните случаи варира значително. Обикновено серумна концентрация от 100 - 300 </w:t>
      </w:r>
      <w:r w:rsidRPr="007D2E85">
        <w:rPr>
          <w:rFonts w:eastAsia="Times New Roman" w:cs="Arial"/>
          <w:color w:val="000000"/>
          <w:lang w:val="en-US"/>
        </w:rPr>
        <w:t>ng</w:t>
      </w:r>
      <w:r w:rsidRPr="007D2E85">
        <w:rPr>
          <w:rFonts w:eastAsia="Times New Roman" w:cs="Arial"/>
          <w:color w:val="000000"/>
          <w:lang w:val="ru-RU"/>
        </w:rPr>
        <w:t>/</w:t>
      </w:r>
      <w:r w:rsidRPr="007D2E85">
        <w:rPr>
          <w:rFonts w:eastAsia="Times New Roman" w:cs="Arial"/>
          <w:color w:val="000000"/>
          <w:lang w:val="en-US"/>
        </w:rPr>
        <w:t>ml</w:t>
      </w:r>
      <w:r w:rsidRPr="007D2E85">
        <w:rPr>
          <w:rFonts w:eastAsia="Times New Roman" w:cs="Arial"/>
          <w:color w:val="000000"/>
          <w:lang w:val="ru-RU"/>
        </w:rPr>
        <w:t xml:space="preserve"> </w:t>
      </w:r>
      <w:r w:rsidRPr="007D2E85">
        <w:rPr>
          <w:rFonts w:eastAsia="Times New Roman" w:cs="Arial"/>
          <w:color w:val="000000"/>
          <w:lang w:eastAsia="bg-BG"/>
        </w:rPr>
        <w:t>е ефективна.</w:t>
      </w:r>
    </w:p>
    <w:p w14:paraId="182AEF04" w14:textId="77777777" w:rsidR="007D2E85" w:rsidRPr="007D2E85" w:rsidRDefault="007D2E85" w:rsidP="007D2E85">
      <w:pPr>
        <w:spacing w:line="240" w:lineRule="auto"/>
        <w:rPr>
          <w:rFonts w:eastAsia="Times New Roman" w:cs="Arial"/>
          <w:i/>
          <w:iCs/>
          <w:color w:val="000000"/>
          <w:u w:val="single"/>
          <w:lang w:eastAsia="bg-BG"/>
        </w:rPr>
      </w:pPr>
    </w:p>
    <w:p w14:paraId="42CA6C72" w14:textId="268D5CB9" w:rsidR="007D2E85" w:rsidRPr="007D2E85" w:rsidRDefault="007D2E85" w:rsidP="007D2E85">
      <w:pPr>
        <w:spacing w:line="240" w:lineRule="auto"/>
        <w:rPr>
          <w:rFonts w:eastAsia="Times New Roman" w:cs="Arial"/>
        </w:rPr>
      </w:pPr>
      <w:r w:rsidRPr="007D2E85">
        <w:rPr>
          <w:rFonts w:eastAsia="Times New Roman" w:cs="Arial"/>
          <w:i/>
          <w:iCs/>
          <w:color w:val="000000"/>
          <w:u w:val="single"/>
          <w:lang w:eastAsia="bg-BG"/>
        </w:rPr>
        <w:t>Педиатрична популация</w:t>
      </w:r>
    </w:p>
    <w:p w14:paraId="64FA24B1" w14:textId="77777777" w:rsidR="007D2E85" w:rsidRPr="007D2E85" w:rsidRDefault="007D2E85" w:rsidP="007D2E85">
      <w:pPr>
        <w:spacing w:line="240" w:lineRule="auto"/>
        <w:rPr>
          <w:rFonts w:eastAsia="Times New Roman" w:cs="Arial"/>
          <w:color w:val="000000"/>
          <w:lang w:eastAsia="bg-BG"/>
        </w:rPr>
      </w:pPr>
    </w:p>
    <w:p w14:paraId="6AAF34B1" w14:textId="42201CB5" w:rsidR="007D2E85" w:rsidRPr="007D2E85" w:rsidRDefault="007D2E85" w:rsidP="007D2E85">
      <w:pPr>
        <w:spacing w:line="240" w:lineRule="auto"/>
        <w:rPr>
          <w:rFonts w:eastAsia="Times New Roman" w:cs="Arial"/>
        </w:rPr>
      </w:pPr>
      <w:r w:rsidRPr="007D2E85">
        <w:rPr>
          <w:rFonts w:eastAsia="Times New Roman" w:cs="Arial"/>
          <w:color w:val="000000"/>
          <w:lang w:eastAsia="bg-BG"/>
        </w:rPr>
        <w:t>Установява се, че фармакокинетиката на трамадол и О-дезметилтрамадол след перорален прием на еднократна доза и на многократни дози при деца на възраст между 1 и 16 години е като цяло сходна с тази при възрастни, когато дозата се определя спрямо телесното тегло, но е по-вариабилна при деца на 8 или по-малко години.</w:t>
      </w:r>
    </w:p>
    <w:p w14:paraId="5E855DFD" w14:textId="77777777" w:rsidR="007D2E85" w:rsidRPr="007D2E85" w:rsidRDefault="007D2E85" w:rsidP="007D2E85">
      <w:pPr>
        <w:spacing w:line="240" w:lineRule="auto"/>
        <w:rPr>
          <w:rFonts w:eastAsia="Times New Roman" w:cs="Arial"/>
        </w:rPr>
      </w:pPr>
      <w:r w:rsidRPr="007D2E85">
        <w:rPr>
          <w:rFonts w:eastAsia="Times New Roman" w:cs="Arial"/>
          <w:color w:val="000000"/>
          <w:lang w:eastAsia="bg-BG"/>
        </w:rPr>
        <w:t xml:space="preserve">При деца под 1-годишна възраст фармакокинетиката на трамадол и О-дезметилтрамадол е изследвана, но не е напълно охарактеризирана. Информация от проучвания, включващи тази възрастова група, показва, че скоростта на образуване на О-дезметилтрамадол чрез </w:t>
      </w:r>
      <w:r w:rsidRPr="007D2E85">
        <w:rPr>
          <w:rFonts w:eastAsia="Times New Roman" w:cs="Arial"/>
          <w:color w:val="000000"/>
          <w:lang w:val="en-US"/>
        </w:rPr>
        <w:t>CYP</w:t>
      </w:r>
      <w:r w:rsidRPr="007D2E85">
        <w:rPr>
          <w:rFonts w:eastAsia="Times New Roman" w:cs="Arial"/>
          <w:color w:val="000000"/>
          <w:lang w:val="ru-RU"/>
        </w:rPr>
        <w:t>2</w:t>
      </w:r>
      <w:r w:rsidRPr="007D2E85">
        <w:rPr>
          <w:rFonts w:eastAsia="Times New Roman" w:cs="Arial"/>
          <w:color w:val="000000"/>
          <w:lang w:val="en-US"/>
        </w:rPr>
        <w:t>D</w:t>
      </w:r>
      <w:r w:rsidRPr="007D2E85">
        <w:rPr>
          <w:rFonts w:eastAsia="Times New Roman" w:cs="Arial"/>
          <w:color w:val="000000"/>
          <w:lang w:val="ru-RU"/>
        </w:rPr>
        <w:t xml:space="preserve">6 </w:t>
      </w:r>
      <w:r w:rsidRPr="007D2E85">
        <w:rPr>
          <w:rFonts w:eastAsia="Times New Roman" w:cs="Arial"/>
          <w:color w:val="000000"/>
          <w:lang w:eastAsia="bg-BG"/>
        </w:rPr>
        <w:t xml:space="preserve">се повишава непрекъснато при новородени, като се приема, че нивата на активност на </w:t>
      </w:r>
      <w:r w:rsidRPr="007D2E85">
        <w:rPr>
          <w:rFonts w:eastAsia="Times New Roman" w:cs="Arial"/>
          <w:color w:val="000000"/>
          <w:lang w:val="en-US"/>
        </w:rPr>
        <w:t>CYP</w:t>
      </w:r>
      <w:r w:rsidRPr="007D2E85">
        <w:rPr>
          <w:rFonts w:eastAsia="Times New Roman" w:cs="Arial"/>
          <w:color w:val="000000"/>
          <w:lang w:val="ru-RU"/>
        </w:rPr>
        <w:t>2</w:t>
      </w:r>
      <w:r w:rsidRPr="007D2E85">
        <w:rPr>
          <w:rFonts w:eastAsia="Times New Roman" w:cs="Arial"/>
          <w:color w:val="000000"/>
          <w:lang w:val="en-US"/>
        </w:rPr>
        <w:t>D</w:t>
      </w:r>
      <w:r w:rsidRPr="007D2E85">
        <w:rPr>
          <w:rFonts w:eastAsia="Times New Roman" w:cs="Arial"/>
          <w:color w:val="000000"/>
          <w:lang w:val="ru-RU"/>
        </w:rPr>
        <w:t xml:space="preserve">6 </w:t>
      </w:r>
      <w:r w:rsidRPr="007D2E85">
        <w:rPr>
          <w:rFonts w:eastAsia="Times New Roman" w:cs="Arial"/>
          <w:color w:val="000000"/>
          <w:lang w:eastAsia="bg-BG"/>
        </w:rPr>
        <w:t>като при възрастните пациенти се достигат на около 1 -годишна възраст. В допълнение, недоразвитите системи за глюкурониране и бъбречна функция могат да доведат до бавно елиминиране и акумулиране на О-дезметилтрамадол при деца под 1-годишна възраст.</w:t>
      </w:r>
    </w:p>
    <w:p w14:paraId="6A2C6FEB" w14:textId="77777777" w:rsidR="007D2E85" w:rsidRPr="007D2E85" w:rsidRDefault="007D2E85" w:rsidP="007D2E85"/>
    <w:p w14:paraId="028E658A" w14:textId="3B57A9BD" w:rsidR="00395555" w:rsidRDefault="002C50EE" w:rsidP="008A6AF2">
      <w:pPr>
        <w:pStyle w:val="Heading2"/>
      </w:pPr>
      <w:r>
        <w:t>5.3. Предклинични данни за безопасност</w:t>
      </w:r>
    </w:p>
    <w:p w14:paraId="2D178271" w14:textId="79F3E72A" w:rsidR="007D2E85" w:rsidRDefault="007D2E85" w:rsidP="007D2E85"/>
    <w:p w14:paraId="55116A0D" w14:textId="77777777" w:rsidR="007D2E85" w:rsidRPr="007D2E85" w:rsidRDefault="007D2E85" w:rsidP="007D2E85">
      <w:pPr>
        <w:rPr>
          <w:sz w:val="24"/>
          <w:szCs w:val="24"/>
        </w:rPr>
      </w:pPr>
      <w:r w:rsidRPr="007D2E85">
        <w:rPr>
          <w:lang w:eastAsia="bg-BG"/>
        </w:rPr>
        <w:t xml:space="preserve">При многократно орално и парентерално приложение на трамадол в продължение на 6-26 седмици при плъхове и кучета и орално приложение за 12 месеца при кучета, </w:t>
      </w:r>
      <w:r w:rsidRPr="007D2E85">
        <w:rPr>
          <w:lang w:eastAsia="bg-BG"/>
        </w:rPr>
        <w:lastRenderedPageBreak/>
        <w:t>хематологичните, клинико-химичните и хистологични проучвания не показват данни за промени, свързани с веществото.</w:t>
      </w:r>
    </w:p>
    <w:p w14:paraId="181E4D97" w14:textId="77777777" w:rsidR="007D2E85" w:rsidRPr="007D2E85" w:rsidRDefault="007D2E85" w:rsidP="007D2E85">
      <w:pPr>
        <w:rPr>
          <w:sz w:val="24"/>
          <w:szCs w:val="24"/>
        </w:rPr>
      </w:pPr>
      <w:r w:rsidRPr="007D2E85">
        <w:rPr>
          <w:lang w:eastAsia="bg-BG"/>
        </w:rPr>
        <w:t xml:space="preserve">Проявите от страна на централната нервна система се наблюдават единствено след високи дози, значително над терапевтичния диапазон и се изразяват в: безпокойство, саливация, конвулсии и намалено наддаване на тегло. Плъхове и кучета понасят орални дози от съответно 20 </w:t>
      </w:r>
      <w:r w:rsidRPr="007D2E85">
        <w:rPr>
          <w:lang w:val="en-US"/>
        </w:rPr>
        <w:t>mg</w:t>
      </w:r>
      <w:r w:rsidRPr="007D2E85">
        <w:rPr>
          <w:lang w:val="ru-RU"/>
        </w:rPr>
        <w:t>/</w:t>
      </w:r>
      <w:r w:rsidRPr="007D2E85">
        <w:rPr>
          <w:lang w:val="en-US"/>
        </w:rPr>
        <w:t>kg</w:t>
      </w:r>
      <w:r w:rsidRPr="007D2E85">
        <w:rPr>
          <w:lang w:val="ru-RU"/>
        </w:rPr>
        <w:t xml:space="preserve"> </w:t>
      </w:r>
      <w:r w:rsidRPr="007D2E85">
        <w:rPr>
          <w:lang w:eastAsia="bg-BG"/>
        </w:rPr>
        <w:t xml:space="preserve">и 10 </w:t>
      </w:r>
      <w:r w:rsidRPr="007D2E85">
        <w:rPr>
          <w:lang w:val="en-US"/>
        </w:rPr>
        <w:t>mg</w:t>
      </w:r>
      <w:r w:rsidRPr="007D2E85">
        <w:rPr>
          <w:lang w:val="ru-RU"/>
        </w:rPr>
        <w:t>/</w:t>
      </w:r>
      <w:r w:rsidRPr="007D2E85">
        <w:rPr>
          <w:lang w:val="en-US"/>
        </w:rPr>
        <w:t>kg</w:t>
      </w:r>
      <w:r w:rsidRPr="007D2E85">
        <w:rPr>
          <w:lang w:val="ru-RU"/>
        </w:rPr>
        <w:t xml:space="preserve"> </w:t>
      </w:r>
      <w:r w:rsidRPr="007D2E85">
        <w:rPr>
          <w:lang w:eastAsia="bg-BG"/>
        </w:rPr>
        <w:t xml:space="preserve">телесно тегло, а при кучета прилагането на ректални дози от 20 </w:t>
      </w:r>
      <w:r w:rsidRPr="007D2E85">
        <w:rPr>
          <w:lang w:val="en-US"/>
        </w:rPr>
        <w:t>mg</w:t>
      </w:r>
      <w:r w:rsidRPr="007D2E85">
        <w:rPr>
          <w:lang w:val="ru-RU"/>
        </w:rPr>
        <w:t>/</w:t>
      </w:r>
      <w:r w:rsidRPr="007D2E85">
        <w:rPr>
          <w:lang w:val="en-US"/>
        </w:rPr>
        <w:t>kg</w:t>
      </w:r>
      <w:r w:rsidRPr="007D2E85">
        <w:rPr>
          <w:lang w:val="ru-RU"/>
        </w:rPr>
        <w:t xml:space="preserve"> </w:t>
      </w:r>
      <w:r w:rsidRPr="007D2E85">
        <w:rPr>
          <w:lang w:eastAsia="bg-BG"/>
        </w:rPr>
        <w:t>телесно тегло не води до появата на някакви реакции.</w:t>
      </w:r>
    </w:p>
    <w:p w14:paraId="1CF8265A" w14:textId="797D2B5B" w:rsidR="007D2E85" w:rsidRDefault="007D2E85" w:rsidP="007D2E85">
      <w:pPr>
        <w:rPr>
          <w:lang w:eastAsia="bg-BG"/>
        </w:rPr>
      </w:pPr>
      <w:r w:rsidRPr="007D2E85">
        <w:rPr>
          <w:lang w:eastAsia="bg-BG"/>
        </w:rPr>
        <w:t xml:space="preserve">При плъхове трамадол в доза над 50 </w:t>
      </w:r>
      <w:r w:rsidRPr="007D2E85">
        <w:rPr>
          <w:lang w:val="en-US"/>
        </w:rPr>
        <w:t>mg</w:t>
      </w:r>
      <w:r w:rsidRPr="007D2E85">
        <w:rPr>
          <w:lang w:val="ru-RU"/>
        </w:rPr>
        <w:t>/</w:t>
      </w:r>
      <w:r w:rsidRPr="007D2E85">
        <w:rPr>
          <w:lang w:val="en-US"/>
        </w:rPr>
        <w:t>kg</w:t>
      </w:r>
      <w:r w:rsidRPr="007D2E85">
        <w:rPr>
          <w:lang w:eastAsia="bg-BG"/>
        </w:rPr>
        <w:t xml:space="preserve">/ден причинява появата на токсични ефекти при майките и повишена неонатална смъртност. При поколението забавянето се наблюдава под формата на нарушена осификация и забавено отваряне на влагалището и очите. Мъжкият фертилитет не се засяга. След приложение на по-високи дози (над 50 </w:t>
      </w:r>
      <w:r w:rsidRPr="007D2E85">
        <w:rPr>
          <w:lang w:val="en-US"/>
        </w:rPr>
        <w:t>mg</w:t>
      </w:r>
      <w:r w:rsidRPr="007D2E85">
        <w:rPr>
          <w:lang w:val="ru-RU"/>
        </w:rPr>
        <w:t>/</w:t>
      </w:r>
      <w:r w:rsidRPr="007D2E85">
        <w:rPr>
          <w:lang w:val="en-US"/>
        </w:rPr>
        <w:t>kg</w:t>
      </w:r>
      <w:r w:rsidRPr="007D2E85">
        <w:rPr>
          <w:lang w:eastAsia="bg-BG"/>
        </w:rPr>
        <w:t>/ден) женските индивиди имат намалена честота на забременяване. При зайци има токсични ефекти при женските индивиди след дози над 125</w:t>
      </w:r>
      <w:r w:rsidRPr="007D2E85">
        <w:rPr>
          <w:lang w:val="en-US"/>
        </w:rPr>
        <w:t>mg</w:t>
      </w:r>
      <w:r w:rsidRPr="007D2E85">
        <w:rPr>
          <w:lang w:val="ru-RU"/>
        </w:rPr>
        <w:t>/</w:t>
      </w:r>
      <w:r w:rsidRPr="007D2E85">
        <w:rPr>
          <w:lang w:val="en-US"/>
        </w:rPr>
        <w:t>kg</w:t>
      </w:r>
      <w:r w:rsidRPr="007D2E85">
        <w:rPr>
          <w:lang w:val="ru-RU"/>
        </w:rPr>
        <w:t xml:space="preserve"> </w:t>
      </w:r>
      <w:r w:rsidRPr="007D2E85">
        <w:rPr>
          <w:lang w:eastAsia="bg-BG"/>
        </w:rPr>
        <w:t>и скелетни аномалии у новородените.</w:t>
      </w:r>
    </w:p>
    <w:p w14:paraId="51F531C7" w14:textId="4683728A" w:rsidR="007D2E85" w:rsidRDefault="007D2E85" w:rsidP="007D2E85">
      <w:pPr>
        <w:rPr>
          <w:lang w:eastAsia="bg-BG"/>
        </w:rPr>
      </w:pPr>
    </w:p>
    <w:p w14:paraId="3BCDEA68" w14:textId="4083599F" w:rsidR="007D2E85" w:rsidRPr="007D2E85" w:rsidRDefault="007D2E85" w:rsidP="007D2E85">
      <w:r>
        <w:t xml:space="preserve">При някои тестови системи за изследвания </w:t>
      </w:r>
      <w:r>
        <w:rPr>
          <w:i/>
          <w:iCs/>
          <w:lang w:val="en-US"/>
        </w:rPr>
        <w:t>in</w:t>
      </w:r>
      <w:r w:rsidRPr="007D2E85">
        <w:rPr>
          <w:i/>
          <w:iCs/>
          <w:lang w:val="ru-RU"/>
        </w:rPr>
        <w:t xml:space="preserve"> </w:t>
      </w:r>
      <w:r>
        <w:rPr>
          <w:i/>
          <w:iCs/>
          <w:lang w:val="en-US"/>
        </w:rPr>
        <w:t>vitro</w:t>
      </w:r>
      <w:r w:rsidRPr="007D2E85">
        <w:rPr>
          <w:lang w:val="ru-RU"/>
        </w:rPr>
        <w:t xml:space="preserve"> </w:t>
      </w:r>
      <w:r>
        <w:t xml:space="preserve">има данни за мутагенни ефекти. Проучванията </w:t>
      </w:r>
      <w:r>
        <w:rPr>
          <w:i/>
          <w:iCs/>
          <w:lang w:val="en-US"/>
        </w:rPr>
        <w:t>in</w:t>
      </w:r>
      <w:r w:rsidRPr="007D2E85">
        <w:rPr>
          <w:i/>
          <w:iCs/>
          <w:lang w:val="ru-RU"/>
        </w:rPr>
        <w:t xml:space="preserve"> </w:t>
      </w:r>
      <w:r>
        <w:rPr>
          <w:i/>
          <w:iCs/>
          <w:lang w:val="en-US"/>
        </w:rPr>
        <w:t>vivo</w:t>
      </w:r>
      <w:r w:rsidRPr="007D2E85">
        <w:rPr>
          <w:i/>
          <w:iCs/>
          <w:lang w:val="ru-RU"/>
        </w:rPr>
        <w:t xml:space="preserve"> </w:t>
      </w:r>
      <w:r>
        <w:t xml:space="preserve">не показват такива ефекти. Според натрупаните за момента познания, трамадол може да се класифицира като немутагенен. Проучванията на туморогенния потенциал на трамадолов хидрохлорид са проведени при плъхове и мишки. Проучването при плъхове не показва данни за свързано с веществото увеличение в честотата на туморите. При проучванията върху мишки има повишена честота на чернодробноклетъчните аденоми при мъжки индивиди (дозо-зависимо, незначително повишение от 15 </w:t>
      </w:r>
      <w:r>
        <w:rPr>
          <w:lang w:val="en-US"/>
        </w:rPr>
        <w:t>mg</w:t>
      </w:r>
      <w:r w:rsidRPr="007D2E85">
        <w:rPr>
          <w:lang w:val="ru-RU"/>
        </w:rPr>
        <w:t>/</w:t>
      </w:r>
      <w:r>
        <w:rPr>
          <w:lang w:val="en-US"/>
        </w:rPr>
        <w:t>kg</w:t>
      </w:r>
      <w:r w:rsidRPr="007D2E85">
        <w:rPr>
          <w:lang w:val="ru-RU"/>
        </w:rPr>
        <w:t xml:space="preserve"> </w:t>
      </w:r>
      <w:r>
        <w:t>нагоре) и повишена честота на белодробните тумори при женски индивиди при всички дозови групи (значимо, но не дозо-зависимо).</w:t>
      </w:r>
    </w:p>
    <w:p w14:paraId="6A7820AB" w14:textId="0A12000F" w:rsidR="008A6AF2" w:rsidRDefault="002C50EE" w:rsidP="00395555">
      <w:pPr>
        <w:pStyle w:val="Heading1"/>
      </w:pPr>
      <w:r>
        <w:t>7. ПРИТЕЖАТЕЛ НА РАЗРЕШЕНИЕТО ЗА УПОТРЕБА</w:t>
      </w:r>
    </w:p>
    <w:p w14:paraId="6F98E403" w14:textId="57703981" w:rsidR="007D2E85" w:rsidRDefault="007D2E85" w:rsidP="007D2E85"/>
    <w:p w14:paraId="00ECF382" w14:textId="77777777" w:rsidR="007D2E85" w:rsidRPr="007D2E85" w:rsidRDefault="007D2E85" w:rsidP="007D2E85">
      <w:pPr>
        <w:rPr>
          <w:sz w:val="24"/>
          <w:szCs w:val="24"/>
        </w:rPr>
      </w:pPr>
      <w:r w:rsidRPr="007D2E85">
        <w:rPr>
          <w:lang w:eastAsia="bg-BG"/>
        </w:rPr>
        <w:t>СОФАРМА АД</w:t>
      </w:r>
    </w:p>
    <w:p w14:paraId="075AF1CB" w14:textId="1D467A6D" w:rsidR="007D2E85" w:rsidRPr="007D2E85" w:rsidRDefault="007D2E85" w:rsidP="007D2E85">
      <w:r w:rsidRPr="007D2E85">
        <w:rPr>
          <w:lang w:eastAsia="bg-BG"/>
        </w:rPr>
        <w:t>ул. Илиенско шосе 16,1220 София, България</w:t>
      </w:r>
    </w:p>
    <w:p w14:paraId="04840D59" w14:textId="33D363EB" w:rsidR="002C50EE" w:rsidRDefault="002C50EE" w:rsidP="00395555">
      <w:pPr>
        <w:pStyle w:val="Heading1"/>
      </w:pPr>
      <w:r>
        <w:t>8. НОМЕР НА РАЗРЕШЕНИЕТО ЗА УПОТРЕБА</w:t>
      </w:r>
    </w:p>
    <w:p w14:paraId="4FACF5D1" w14:textId="395F210A" w:rsidR="007D2E85" w:rsidRDefault="007D2E85" w:rsidP="007D2E85"/>
    <w:p w14:paraId="11835128" w14:textId="7FA6BE53" w:rsidR="007D2E85" w:rsidRPr="007D2E85" w:rsidRDefault="007D2E85" w:rsidP="007D2E85">
      <w:r>
        <w:t>20030660</w:t>
      </w:r>
    </w:p>
    <w:p w14:paraId="2CCB5832" w14:textId="3AE07B27" w:rsidR="007C605B" w:rsidRDefault="002C50EE" w:rsidP="007C605B">
      <w:pPr>
        <w:pStyle w:val="Heading1"/>
      </w:pPr>
      <w:r>
        <w:t>9. ДАТА НА ПЪРВО РАЗРЕШАВАНЕ/ПОДНОВЯВАНЕ НА РАЗРЕШЕНИЕТО ЗА УПОТРЕБА</w:t>
      </w:r>
    </w:p>
    <w:p w14:paraId="50E14A87" w14:textId="6DF50232" w:rsidR="007D2E85" w:rsidRDefault="007D2E85" w:rsidP="007D2E85"/>
    <w:p w14:paraId="6B621A3E" w14:textId="406B77F9" w:rsidR="007D2E85" w:rsidRPr="007D2E85" w:rsidRDefault="007D2E85" w:rsidP="007D2E85">
      <w:r>
        <w:t>17.10.2003</w:t>
      </w:r>
    </w:p>
    <w:p w14:paraId="0E9D0119" w14:textId="0245C6D7" w:rsidR="002C50EE" w:rsidRDefault="002C50EE" w:rsidP="002C50EE">
      <w:pPr>
        <w:pStyle w:val="Heading1"/>
      </w:pPr>
      <w:r>
        <w:t>10. ДАТА НА АКТУАЛИЗИРАНЕ НА ТЕКСТА</w:t>
      </w:r>
    </w:p>
    <w:bookmarkEnd w:id="0"/>
    <w:p w14:paraId="43FB38A2" w14:textId="1EB40928" w:rsidR="007C605B" w:rsidRPr="003E3126" w:rsidRDefault="007D2E85" w:rsidP="007D2E85">
      <w:r>
        <w:t>Юли 2021</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F63CF"/>
    <w:multiLevelType w:val="hybridMultilevel"/>
    <w:tmpl w:val="8C2E367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29"/>
  </w:num>
  <w:num w:numId="12">
    <w:abstractNumId w:val="14"/>
  </w:num>
  <w:num w:numId="13">
    <w:abstractNumId w:val="19"/>
  </w:num>
  <w:num w:numId="14">
    <w:abstractNumId w:val="12"/>
  </w:num>
  <w:num w:numId="15">
    <w:abstractNumId w:val="28"/>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0"/>
  </w:num>
  <w:num w:numId="28">
    <w:abstractNumId w:val="6"/>
  </w:num>
  <w:num w:numId="29">
    <w:abstractNumId w:val="20"/>
  </w:num>
  <w:num w:numId="30">
    <w:abstractNumId w:val="32"/>
  </w:num>
  <w:num w:numId="31">
    <w:abstractNumId w:val="5"/>
  </w:num>
  <w:num w:numId="32">
    <w:abstractNumId w:val="3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D4D6B"/>
    <w:rsid w:val="00517A5B"/>
    <w:rsid w:val="00593A00"/>
    <w:rsid w:val="005A66D9"/>
    <w:rsid w:val="00605BCA"/>
    <w:rsid w:val="006158A1"/>
    <w:rsid w:val="00617B1F"/>
    <w:rsid w:val="00672487"/>
    <w:rsid w:val="00672600"/>
    <w:rsid w:val="00681D4A"/>
    <w:rsid w:val="00685882"/>
    <w:rsid w:val="0075649D"/>
    <w:rsid w:val="007C605B"/>
    <w:rsid w:val="007D2E85"/>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4181</Words>
  <Characters>23838</Characters>
  <Application>Microsoft Office Word</Application>
  <DocSecurity>0</DocSecurity>
  <Lines>198</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2022-02-17T14:49:00Z</dcterms:created>
  <dcterms:modified xsi:type="dcterms:W3CDTF">2022-02-17T14:49:00Z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