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50467CB" w14:textId="77777777" w:rsidR="00745452" w:rsidRPr="00745452" w:rsidRDefault="00745452" w:rsidP="0091385D">
      <w:pPr>
        <w:rPr>
          <w:rFonts w:cs="Arial"/>
          <w:lang w:eastAsia="bg-BG"/>
        </w:rPr>
      </w:pPr>
      <w:r w:rsidRPr="00745452">
        <w:rPr>
          <w:rFonts w:cs="Arial"/>
          <w:lang w:eastAsia="bg-BG"/>
        </w:rPr>
        <w:t xml:space="preserve">Тритейс комбо 10 </w:t>
      </w:r>
      <w:r w:rsidRPr="00745452">
        <w:rPr>
          <w:rFonts w:cs="Arial"/>
        </w:rPr>
        <w:t xml:space="preserve">mg/5 mg </w:t>
      </w:r>
      <w:r w:rsidRPr="00745452">
        <w:rPr>
          <w:rFonts w:cs="Arial"/>
          <w:lang w:eastAsia="bg-BG"/>
        </w:rPr>
        <w:t xml:space="preserve">твърди капсули </w:t>
      </w:r>
    </w:p>
    <w:p w14:paraId="5015A1FD" w14:textId="2F5FB08A" w:rsidR="00A73575" w:rsidRPr="00745452" w:rsidRDefault="00745452" w:rsidP="0091385D">
      <w:pPr>
        <w:rPr>
          <w:rFonts w:cs="Arial"/>
        </w:rPr>
      </w:pPr>
      <w:r w:rsidRPr="00745452">
        <w:rPr>
          <w:rFonts w:cs="Arial"/>
        </w:rPr>
        <w:t xml:space="preserve">Tritace combo </w:t>
      </w:r>
      <w:r w:rsidRPr="00745452">
        <w:rPr>
          <w:rFonts w:cs="Arial"/>
          <w:lang w:eastAsia="bg-BG"/>
        </w:rPr>
        <w:t xml:space="preserve">10 </w:t>
      </w:r>
      <w:r w:rsidRPr="00745452">
        <w:rPr>
          <w:rFonts w:cs="Arial"/>
        </w:rPr>
        <w:t>mg/5 mg hard capsules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2C3277AA"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 xml:space="preserve">Тритейс комбо 10 </w:t>
      </w:r>
      <w:r w:rsidRPr="00745452">
        <w:rPr>
          <w:rFonts w:eastAsia="Times New Roman" w:cs="Arial"/>
          <w:color w:val="000000"/>
          <w:lang w:val="en-US"/>
        </w:rPr>
        <w:t xml:space="preserve">mg/5 mg: </w:t>
      </w:r>
      <w:r w:rsidRPr="00745452">
        <w:rPr>
          <w:rFonts w:eastAsia="Times New Roman" w:cs="Arial"/>
          <w:color w:val="000000"/>
          <w:lang w:eastAsia="bg-BG"/>
        </w:rPr>
        <w:t xml:space="preserve">Всяка капсула съдържа 10 </w:t>
      </w:r>
      <w:r w:rsidRPr="00745452">
        <w:rPr>
          <w:rFonts w:eastAsia="Times New Roman" w:cs="Arial"/>
          <w:color w:val="000000"/>
          <w:lang w:val="en-US"/>
        </w:rPr>
        <w:t xml:space="preserve">mg </w:t>
      </w:r>
      <w:r w:rsidRPr="00745452">
        <w:rPr>
          <w:rFonts w:eastAsia="Times New Roman" w:cs="Arial"/>
          <w:color w:val="000000"/>
          <w:lang w:eastAsia="bg-BG"/>
        </w:rPr>
        <w:t xml:space="preserve">рамиприл </w:t>
      </w:r>
      <w:r w:rsidRPr="00745452">
        <w:rPr>
          <w:rFonts w:eastAsia="Times New Roman" w:cs="Arial"/>
          <w:color w:val="000000"/>
          <w:lang w:val="en-US"/>
        </w:rPr>
        <w:t>(</w:t>
      </w:r>
      <w:proofErr w:type="spellStart"/>
      <w:r w:rsidRPr="00745452">
        <w:rPr>
          <w:rFonts w:eastAsia="Times New Roman" w:cs="Arial"/>
          <w:color w:val="000000"/>
          <w:lang w:val="en-US"/>
        </w:rPr>
        <w:t>ramipril</w:t>
      </w:r>
      <w:proofErr w:type="spellEnd"/>
      <w:r w:rsidRPr="00745452">
        <w:rPr>
          <w:rFonts w:eastAsia="Times New Roman" w:cs="Arial"/>
          <w:color w:val="000000"/>
          <w:lang w:val="en-US"/>
        </w:rPr>
        <w:t xml:space="preserve">) </w:t>
      </w:r>
      <w:r w:rsidRPr="00745452">
        <w:rPr>
          <w:rFonts w:eastAsia="Times New Roman" w:cs="Arial"/>
          <w:color w:val="000000"/>
          <w:lang w:eastAsia="bg-BG"/>
        </w:rPr>
        <w:t xml:space="preserve">и амлодипинов безилат </w:t>
      </w:r>
      <w:r w:rsidRPr="00745452">
        <w:rPr>
          <w:rFonts w:eastAsia="Times New Roman" w:cs="Arial"/>
          <w:color w:val="000000"/>
          <w:lang w:val="en-US"/>
        </w:rPr>
        <w:t xml:space="preserve">(amlodipine </w:t>
      </w:r>
      <w:proofErr w:type="spellStart"/>
      <w:r w:rsidRPr="00745452">
        <w:rPr>
          <w:rFonts w:eastAsia="Times New Roman" w:cs="Arial"/>
          <w:color w:val="000000"/>
          <w:lang w:val="en-US"/>
        </w:rPr>
        <w:t>besilate</w:t>
      </w:r>
      <w:proofErr w:type="spellEnd"/>
      <w:r w:rsidRPr="00745452">
        <w:rPr>
          <w:rFonts w:eastAsia="Times New Roman" w:cs="Arial"/>
          <w:color w:val="000000"/>
          <w:lang w:val="en-US"/>
        </w:rPr>
        <w:t xml:space="preserve">) </w:t>
      </w:r>
      <w:r w:rsidRPr="00745452">
        <w:rPr>
          <w:rFonts w:eastAsia="Times New Roman" w:cs="Arial"/>
          <w:color w:val="000000"/>
          <w:lang w:eastAsia="bg-BG"/>
        </w:rPr>
        <w:t xml:space="preserve">еквивалентен на 5 </w:t>
      </w:r>
      <w:r w:rsidRPr="00745452">
        <w:rPr>
          <w:rFonts w:eastAsia="Times New Roman" w:cs="Arial"/>
          <w:color w:val="000000"/>
          <w:lang w:val="en-US"/>
        </w:rPr>
        <w:t xml:space="preserve">mg </w:t>
      </w:r>
      <w:r w:rsidRPr="00745452">
        <w:rPr>
          <w:rFonts w:eastAsia="Times New Roman" w:cs="Arial"/>
          <w:color w:val="000000"/>
          <w:lang w:eastAsia="bg-BG"/>
        </w:rPr>
        <w:t xml:space="preserve">амлодипин </w:t>
      </w:r>
      <w:r w:rsidRPr="00745452">
        <w:rPr>
          <w:rFonts w:eastAsia="Times New Roman" w:cs="Arial"/>
          <w:color w:val="000000"/>
          <w:lang w:val="en-US"/>
        </w:rPr>
        <w:t>(amlodipine).</w:t>
      </w:r>
    </w:p>
    <w:p w14:paraId="0C4810AD" w14:textId="77777777" w:rsidR="00745452" w:rsidRPr="00745452" w:rsidRDefault="00745452" w:rsidP="00745452">
      <w:pPr>
        <w:spacing w:line="240" w:lineRule="auto"/>
        <w:rPr>
          <w:rFonts w:eastAsia="Times New Roman" w:cs="Arial"/>
          <w:color w:val="000000"/>
          <w:lang w:eastAsia="bg-BG"/>
        </w:rPr>
      </w:pPr>
    </w:p>
    <w:p w14:paraId="27257520" w14:textId="4D067875"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Помощно вещество с известно действие: натрий.</w:t>
      </w:r>
    </w:p>
    <w:p w14:paraId="630B0139"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 xml:space="preserve">Тритейс комбо: Всяка капсула съдържа 0,26 </w:t>
      </w:r>
      <w:r w:rsidRPr="00745452">
        <w:rPr>
          <w:rFonts w:eastAsia="Times New Roman" w:cs="Arial"/>
          <w:color w:val="000000"/>
          <w:lang w:val="en-US"/>
        </w:rPr>
        <w:t xml:space="preserve">mg </w:t>
      </w:r>
      <w:r w:rsidRPr="00745452">
        <w:rPr>
          <w:rFonts w:eastAsia="Times New Roman" w:cs="Arial"/>
          <w:color w:val="000000"/>
          <w:lang w:eastAsia="bg-BG"/>
        </w:rPr>
        <w:t>натрий.</w:t>
      </w:r>
    </w:p>
    <w:p w14:paraId="5C5F3F26" w14:textId="77777777" w:rsidR="00745452" w:rsidRPr="00745452" w:rsidRDefault="00745452" w:rsidP="00745452">
      <w:pPr>
        <w:rPr>
          <w:rFonts w:eastAsia="Times New Roman" w:cs="Arial"/>
          <w:color w:val="000000"/>
          <w:lang w:eastAsia="bg-BG"/>
        </w:rPr>
      </w:pPr>
    </w:p>
    <w:p w14:paraId="03110A50" w14:textId="441107A6" w:rsidR="0091385D" w:rsidRPr="00745452" w:rsidRDefault="00745452" w:rsidP="00745452">
      <w:pPr>
        <w:rPr>
          <w:rFonts w:cs="Arial"/>
        </w:rPr>
      </w:pPr>
      <w:r w:rsidRPr="00745452">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0449CB25"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Твърда капсула</w:t>
      </w:r>
    </w:p>
    <w:p w14:paraId="275CC1E1" w14:textId="77777777" w:rsidR="00745452" w:rsidRPr="00745452" w:rsidRDefault="00745452" w:rsidP="00745452">
      <w:pPr>
        <w:rPr>
          <w:rFonts w:eastAsia="Times New Roman" w:cs="Arial"/>
          <w:color w:val="000000"/>
          <w:lang w:eastAsia="bg-BG"/>
        </w:rPr>
      </w:pPr>
    </w:p>
    <w:p w14:paraId="4129ADBB" w14:textId="71500F02" w:rsidR="0091385D" w:rsidRPr="00745452" w:rsidRDefault="00745452" w:rsidP="00745452">
      <w:pPr>
        <w:rPr>
          <w:rFonts w:cs="Arial"/>
        </w:rPr>
      </w:pPr>
      <w:r w:rsidRPr="00745452">
        <w:rPr>
          <w:rFonts w:eastAsia="Times New Roman" w:cs="Arial"/>
          <w:color w:val="000000"/>
          <w:lang w:eastAsia="bg-BG"/>
        </w:rPr>
        <w:t xml:space="preserve">Тритейс комбоЮ </w:t>
      </w:r>
      <w:r w:rsidRPr="00745452">
        <w:rPr>
          <w:rFonts w:eastAsia="Times New Roman" w:cs="Arial"/>
          <w:color w:val="000000"/>
          <w:lang w:val="en-US"/>
        </w:rPr>
        <w:t xml:space="preserve">mg/5 mg: </w:t>
      </w:r>
      <w:r w:rsidRPr="00745452">
        <w:rPr>
          <w:rFonts w:eastAsia="Times New Roman" w:cs="Arial"/>
          <w:color w:val="000000"/>
          <w:lang w:eastAsia="bg-BG"/>
        </w:rPr>
        <w:t>Твърди желатинови капсули, размер номер 1, капаче: матово, тъмно- розово на цвят, тяло: матово, бяло на цвят. Съдържание на капсулите: бял или почти бял прах.</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3109165"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Лечение на хипертония при възрастни.</w:t>
      </w:r>
    </w:p>
    <w:p w14:paraId="49FD2601" w14:textId="77777777" w:rsidR="00745452" w:rsidRPr="00745452" w:rsidRDefault="00745452" w:rsidP="00745452">
      <w:pPr>
        <w:rPr>
          <w:rFonts w:eastAsia="Times New Roman" w:cs="Arial"/>
          <w:color w:val="000000"/>
          <w:lang w:eastAsia="bg-BG"/>
        </w:rPr>
      </w:pPr>
    </w:p>
    <w:p w14:paraId="04B2E99C" w14:textId="6012BD83" w:rsidR="0091385D" w:rsidRPr="00745452" w:rsidRDefault="00745452" w:rsidP="00745452">
      <w:pPr>
        <w:rPr>
          <w:rFonts w:cs="Arial"/>
        </w:rPr>
      </w:pPr>
      <w:r w:rsidRPr="00745452">
        <w:rPr>
          <w:rFonts w:eastAsia="Times New Roman" w:cs="Arial"/>
          <w:color w:val="000000"/>
          <w:lang w:eastAsia="bg-BG"/>
        </w:rPr>
        <w:t>Тритейс комбо е показан като заместваща терапия при пациенти с кръвно налягане, адекватно контролирано с рамиприл и амлодипин, прилагани едновременно в същото дозово ниво.</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671D447F" w14:textId="77777777" w:rsidR="00745452" w:rsidRPr="00D50C57" w:rsidRDefault="00745452" w:rsidP="00D50C57">
      <w:pPr>
        <w:pStyle w:val="Heading3"/>
        <w:rPr>
          <w:rFonts w:eastAsia="Times New Roman"/>
          <w:u w:val="single"/>
          <w:lang w:eastAsia="bg-BG"/>
        </w:rPr>
      </w:pPr>
      <w:r w:rsidRPr="00D50C57">
        <w:rPr>
          <w:rFonts w:eastAsia="Times New Roman"/>
          <w:u w:val="single"/>
          <w:lang w:eastAsia="bg-BG"/>
        </w:rPr>
        <w:lastRenderedPageBreak/>
        <w:t>Дозировка</w:t>
      </w:r>
    </w:p>
    <w:p w14:paraId="68D9A9AE"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 xml:space="preserve">Тритейс комбо </w:t>
      </w:r>
      <w:r w:rsidRPr="00745452">
        <w:rPr>
          <w:rFonts w:eastAsia="Times New Roman" w:cs="Arial"/>
          <w:i/>
          <w:iCs/>
          <w:color w:val="000000"/>
          <w:lang w:eastAsia="bg-BG"/>
        </w:rPr>
        <w:t>не</w:t>
      </w:r>
      <w:r w:rsidRPr="00745452">
        <w:rPr>
          <w:rFonts w:eastAsia="Times New Roman" w:cs="Arial"/>
          <w:color w:val="000000"/>
          <w:lang w:eastAsia="bg-BG"/>
        </w:rPr>
        <w:t xml:space="preserve"> трябва да бъде използван за започване на лечение за хипертония. Дозите на всеки компонент трябва да бъдат индивидуално определени спрямо профила на пациента и контрола на кръвното налягане.</w:t>
      </w:r>
    </w:p>
    <w:p w14:paraId="014F677C"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Ако се налага промяна на дозата, режимът на дозиране трябва да бъде индивидуално определен, като се използват първо отделните компоненти рамиприл и амлодипин и след като веднъж са определени, може да се премине към Тритейс комбо.</w:t>
      </w:r>
    </w:p>
    <w:p w14:paraId="27FF860A" w14:textId="77777777" w:rsidR="00745452" w:rsidRPr="00745452" w:rsidRDefault="00745452" w:rsidP="00745452">
      <w:pPr>
        <w:spacing w:line="240" w:lineRule="auto"/>
        <w:rPr>
          <w:rFonts w:eastAsia="Times New Roman" w:cs="Arial"/>
          <w:color w:val="000000"/>
          <w:lang w:eastAsia="bg-BG"/>
        </w:rPr>
      </w:pPr>
    </w:p>
    <w:p w14:paraId="5E41A968" w14:textId="5B821229"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 xml:space="preserve">Препоръчваната доза е една капсула дневно. Максималната дневна доза е една капсула 10 </w:t>
      </w:r>
      <w:r w:rsidRPr="00745452">
        <w:rPr>
          <w:rFonts w:eastAsia="Times New Roman" w:cs="Arial"/>
          <w:color w:val="000000"/>
          <w:lang w:val="en-US"/>
        </w:rPr>
        <w:t>mg/10 mg.</w:t>
      </w:r>
    </w:p>
    <w:p w14:paraId="7ED5649F" w14:textId="77777777" w:rsidR="00745452" w:rsidRPr="00745452" w:rsidRDefault="00745452" w:rsidP="00745452">
      <w:pPr>
        <w:spacing w:line="240" w:lineRule="auto"/>
        <w:rPr>
          <w:rFonts w:eastAsia="Times New Roman" w:cs="Arial"/>
          <w:i/>
          <w:iCs/>
          <w:color w:val="000000"/>
          <w:u w:val="single"/>
          <w:lang w:eastAsia="bg-BG"/>
        </w:rPr>
      </w:pPr>
    </w:p>
    <w:p w14:paraId="180CDED0" w14:textId="44940D77" w:rsidR="00745452" w:rsidRPr="00745452" w:rsidRDefault="00745452" w:rsidP="00745452">
      <w:pPr>
        <w:spacing w:line="240" w:lineRule="auto"/>
        <w:rPr>
          <w:rFonts w:eastAsia="Times New Roman" w:cs="Arial"/>
          <w:sz w:val="24"/>
          <w:szCs w:val="24"/>
          <w:lang w:eastAsia="bg-BG"/>
        </w:rPr>
      </w:pPr>
      <w:r w:rsidRPr="00745452">
        <w:rPr>
          <w:rFonts w:eastAsia="Times New Roman" w:cs="Arial"/>
          <w:i/>
          <w:iCs/>
          <w:color w:val="000000"/>
          <w:u w:val="single"/>
          <w:lang w:eastAsia="bg-BG"/>
        </w:rPr>
        <w:t>Специални популации</w:t>
      </w:r>
    </w:p>
    <w:p w14:paraId="5CE7D2EF" w14:textId="77777777" w:rsidR="00745452" w:rsidRPr="00745452" w:rsidRDefault="00745452" w:rsidP="00745452">
      <w:pPr>
        <w:spacing w:line="240" w:lineRule="auto"/>
        <w:rPr>
          <w:rFonts w:eastAsia="Times New Roman" w:cs="Arial"/>
          <w:i/>
          <w:iCs/>
          <w:color w:val="000000"/>
          <w:lang w:eastAsia="bg-BG"/>
        </w:rPr>
      </w:pPr>
    </w:p>
    <w:p w14:paraId="40CCA34F" w14:textId="35C836B7" w:rsidR="00745452" w:rsidRPr="00745452" w:rsidRDefault="00745452" w:rsidP="00745452">
      <w:pPr>
        <w:spacing w:line="240" w:lineRule="auto"/>
        <w:rPr>
          <w:rFonts w:eastAsia="Times New Roman" w:cs="Arial"/>
          <w:sz w:val="24"/>
          <w:szCs w:val="24"/>
          <w:lang w:eastAsia="bg-BG"/>
        </w:rPr>
      </w:pPr>
      <w:r w:rsidRPr="00745452">
        <w:rPr>
          <w:rFonts w:eastAsia="Times New Roman" w:cs="Arial"/>
          <w:i/>
          <w:iCs/>
          <w:color w:val="000000"/>
          <w:lang w:eastAsia="bg-BG"/>
        </w:rPr>
        <w:t>Пациенти с бъбречно увреждане</w:t>
      </w:r>
    </w:p>
    <w:p w14:paraId="475300EC" w14:textId="63A44FB9" w:rsidR="0091385D" w:rsidRDefault="00745452" w:rsidP="00745452">
      <w:pPr>
        <w:spacing w:line="240" w:lineRule="auto"/>
        <w:rPr>
          <w:rFonts w:eastAsia="Times New Roman" w:cs="Arial"/>
          <w:color w:val="000000"/>
          <w:lang w:eastAsia="bg-BG"/>
        </w:rPr>
      </w:pPr>
      <w:r w:rsidRPr="00745452">
        <w:rPr>
          <w:rFonts w:eastAsia="Times New Roman" w:cs="Arial"/>
          <w:color w:val="000000"/>
          <w:lang w:eastAsia="bg-BG"/>
        </w:rPr>
        <w:t>За да се определи оптималната начална доза и поддържащата доза за пациенти с</w:t>
      </w:r>
      <w:r w:rsidRPr="00745452">
        <w:rPr>
          <w:rFonts w:eastAsia="Times New Roman" w:cs="Arial"/>
          <w:color w:val="000000"/>
          <w:lang w:val="en-US"/>
        </w:rPr>
        <w:t xml:space="preserve"> </w:t>
      </w:r>
      <w:r w:rsidRPr="00745452">
        <w:rPr>
          <w:rFonts w:eastAsia="Times New Roman" w:cs="Arial"/>
          <w:color w:val="000000"/>
          <w:lang w:eastAsia="bg-BG"/>
        </w:rPr>
        <w:t>бъбречно увреждане, на пациентите трябва да бъде направено индивидуално титриране, чрез използване на</w:t>
      </w:r>
      <w:r>
        <w:rPr>
          <w:rFonts w:eastAsia="Times New Roman" w:cs="Arial"/>
          <w:sz w:val="24"/>
          <w:szCs w:val="24"/>
          <w:lang w:eastAsia="bg-BG"/>
        </w:rPr>
        <w:t xml:space="preserve"> </w:t>
      </w:r>
      <w:r w:rsidRPr="00745452">
        <w:rPr>
          <w:rFonts w:eastAsia="Times New Roman" w:cs="Arial"/>
          <w:color w:val="000000"/>
          <w:lang w:eastAsia="bg-BG"/>
        </w:rPr>
        <w:t>самостоятелните компоненти амлодипин и рамиприл.</w:t>
      </w:r>
    </w:p>
    <w:p w14:paraId="31935B1A" w14:textId="7D1AC7B0" w:rsidR="00692D3E" w:rsidRDefault="00692D3E" w:rsidP="00745452">
      <w:pPr>
        <w:spacing w:line="240" w:lineRule="auto"/>
        <w:rPr>
          <w:rFonts w:eastAsia="Times New Roman" w:cs="Arial"/>
          <w:color w:val="000000"/>
          <w:lang w:eastAsia="bg-BG"/>
        </w:rPr>
      </w:pPr>
    </w:p>
    <w:p w14:paraId="140D35D8"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Рамиприл се диализира слабо, лекарственият продукт трябва да бъде прилаган няколко часа след извършване на хемодиализа.</w:t>
      </w:r>
    </w:p>
    <w:p w14:paraId="59D75DA8"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Амлодипин не се диализира. Амлодипин трябва да бъде прилаган с особено внимание на пациенти, подлежащи на диализа.</w:t>
      </w:r>
    </w:p>
    <w:p w14:paraId="3630ED18"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Трябва да се проследява бъбречната функция и серумните нива на калия по време на терапията с Тритейс комбо. В случай на влошаване на бъбречната функция, приложението на Тритейс комбо трябва да бъде спряно и заменено от самостоятелните компоненти, адекватно коригирани.</w:t>
      </w:r>
    </w:p>
    <w:p w14:paraId="67601925" w14:textId="77777777" w:rsidR="00692D3E" w:rsidRDefault="00692D3E" w:rsidP="00692D3E">
      <w:pPr>
        <w:spacing w:line="240" w:lineRule="auto"/>
        <w:rPr>
          <w:rFonts w:ascii="Times New Roman" w:eastAsia="Times New Roman" w:hAnsi="Times New Roman" w:cs="Times New Roman"/>
          <w:i/>
          <w:iCs/>
          <w:color w:val="000000"/>
          <w:lang w:eastAsia="bg-BG"/>
        </w:rPr>
      </w:pPr>
    </w:p>
    <w:p w14:paraId="0E047D40" w14:textId="25271512"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Чернодробно увреждане</w:t>
      </w:r>
    </w:p>
    <w:p w14:paraId="5D45B752"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 xml:space="preserve">Максималната дневна доза е 2,5 </w:t>
      </w:r>
      <w:r w:rsidRPr="00692D3E">
        <w:rPr>
          <w:rFonts w:eastAsia="Times New Roman" w:cs="Arial"/>
          <w:color w:val="000000"/>
          <w:lang w:val="en-US"/>
        </w:rPr>
        <w:t xml:space="preserve">mg </w:t>
      </w:r>
      <w:r w:rsidRPr="00692D3E">
        <w:rPr>
          <w:rFonts w:eastAsia="Times New Roman" w:cs="Arial"/>
          <w:color w:val="000000"/>
          <w:lang w:eastAsia="bg-BG"/>
        </w:rPr>
        <w:t>рамиприл.</w:t>
      </w:r>
    </w:p>
    <w:p w14:paraId="5696B209"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За амлодипин, лозовите препоръки не са установени при пациенти с леко до умерено чернодробно увреждане; следователно избора на доза трябва да се направи предпазливо и трябва да се започне с ниските дози (вж. точки 4.4 и 5.2). Фармакокинетиката на амлодипин не е била изучавана при тежко чернодробно увреждане. Амлодипин трябва да бъде започнат на най-ниската доза и титриран бавно при пациенти с тежко чернодробно увреждане.</w:t>
      </w:r>
    </w:p>
    <w:p w14:paraId="62B7182B" w14:textId="77777777" w:rsidR="00692D3E" w:rsidRPr="00692D3E" w:rsidRDefault="00692D3E" w:rsidP="00692D3E">
      <w:pPr>
        <w:spacing w:line="240" w:lineRule="auto"/>
        <w:rPr>
          <w:rFonts w:eastAsia="Times New Roman" w:cs="Arial"/>
          <w:i/>
          <w:iCs/>
          <w:color w:val="000000"/>
          <w:lang w:eastAsia="bg-BG"/>
        </w:rPr>
      </w:pPr>
    </w:p>
    <w:p w14:paraId="6E38D6AA" w14:textId="51EBEB84"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Старческа възраст</w:t>
      </w:r>
    </w:p>
    <w:p w14:paraId="159017F8"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Препоръчва се по-ниска начална доза при пациенти в старческа възраст и повишаването на дозата трябва да се извършва с повишено внимание.</w:t>
      </w:r>
    </w:p>
    <w:p w14:paraId="09C47C94" w14:textId="77777777" w:rsidR="00692D3E" w:rsidRPr="00692D3E" w:rsidRDefault="00692D3E" w:rsidP="00692D3E">
      <w:pPr>
        <w:spacing w:line="240" w:lineRule="auto"/>
        <w:rPr>
          <w:rFonts w:eastAsia="Times New Roman" w:cs="Arial"/>
          <w:i/>
          <w:iCs/>
          <w:color w:val="000000"/>
          <w:lang w:eastAsia="bg-BG"/>
        </w:rPr>
      </w:pPr>
    </w:p>
    <w:p w14:paraId="53F44143" w14:textId="488DFA34"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Педиатрична популация</w:t>
      </w:r>
    </w:p>
    <w:p w14:paraId="5C787BB5"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Безопасността и ефикасността на Тритейс комбо при деца не са установени.</w:t>
      </w:r>
    </w:p>
    <w:p w14:paraId="152EBCD4"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Наличните към момента данни са описани в точки 4.8, 5.1, 5.2 и 5.3 но не може да бъде направена препоръка по отношение на дозировката.</w:t>
      </w:r>
    </w:p>
    <w:p w14:paraId="4DE44092" w14:textId="77777777" w:rsidR="00692D3E" w:rsidRPr="00692D3E" w:rsidRDefault="00692D3E" w:rsidP="00692D3E">
      <w:pPr>
        <w:spacing w:line="240" w:lineRule="auto"/>
        <w:rPr>
          <w:rFonts w:eastAsia="Times New Roman" w:cs="Arial"/>
          <w:color w:val="000000"/>
          <w:u w:val="single"/>
          <w:lang w:eastAsia="bg-BG"/>
        </w:rPr>
      </w:pPr>
    </w:p>
    <w:p w14:paraId="3D0EBDF9" w14:textId="4391DD51" w:rsidR="00692D3E" w:rsidRPr="00D50C57" w:rsidRDefault="00692D3E" w:rsidP="00D50C57">
      <w:pPr>
        <w:pStyle w:val="Heading3"/>
        <w:rPr>
          <w:rFonts w:eastAsia="Times New Roman"/>
          <w:u w:val="single"/>
          <w:lang w:eastAsia="bg-BG"/>
        </w:rPr>
      </w:pPr>
      <w:r w:rsidRPr="00D50C57">
        <w:rPr>
          <w:rFonts w:eastAsia="Times New Roman"/>
          <w:u w:val="single"/>
          <w:lang w:eastAsia="bg-BG"/>
        </w:rPr>
        <w:t>Начин на приложение</w:t>
      </w:r>
    </w:p>
    <w:p w14:paraId="076BA393" w14:textId="799AD2B2"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Тъй като храната не повлиява абсорбцията на рамиприл и амлодипин, Тритейс комбо може да бъде приеман независимо от храненето. Препоръчва се Тритейс комбода бъде приеман по едно и също време на деня.</w:t>
      </w:r>
    </w:p>
    <w:p w14:paraId="6ACAF645" w14:textId="77777777" w:rsidR="0091385D" w:rsidRPr="0091385D" w:rsidRDefault="0091385D" w:rsidP="0091385D"/>
    <w:p w14:paraId="28C984E8" w14:textId="0756AE28" w:rsidR="008134C8" w:rsidRDefault="002C50EE" w:rsidP="004A448E">
      <w:pPr>
        <w:pStyle w:val="Heading2"/>
      </w:pPr>
      <w:r>
        <w:lastRenderedPageBreak/>
        <w:t>4.3. Противопоказания</w:t>
      </w:r>
    </w:p>
    <w:p w14:paraId="2363D607" w14:textId="48168570" w:rsidR="0091385D" w:rsidRDefault="0091385D" w:rsidP="0091385D"/>
    <w:p w14:paraId="7D6AF36E"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Свръхчувствителност към рамиприл, амлодипин, други АСЕ (ангиотензин конвертиращ езим) инхибитори, дихидропиридинови производни или към някои от помощните вещества, изброени в точка 6.1.</w:t>
      </w:r>
    </w:p>
    <w:p w14:paraId="7F86423D" w14:textId="77777777" w:rsidR="00692D3E" w:rsidRPr="00692D3E" w:rsidRDefault="00692D3E" w:rsidP="00692D3E">
      <w:pPr>
        <w:spacing w:line="240" w:lineRule="auto"/>
        <w:rPr>
          <w:rFonts w:eastAsia="Times New Roman" w:cs="Arial"/>
          <w:color w:val="000000"/>
          <w:u w:val="single"/>
          <w:lang w:eastAsia="bg-BG"/>
        </w:rPr>
      </w:pPr>
    </w:p>
    <w:p w14:paraId="0B09CD0F" w14:textId="1C22D65C" w:rsidR="00692D3E" w:rsidRPr="00692D3E" w:rsidRDefault="00692D3E" w:rsidP="00692D3E">
      <w:pPr>
        <w:spacing w:line="240" w:lineRule="auto"/>
        <w:rPr>
          <w:rFonts w:eastAsia="Times New Roman" w:cs="Arial"/>
          <w:lang w:eastAsia="bg-BG"/>
        </w:rPr>
      </w:pPr>
      <w:r w:rsidRPr="00692D3E">
        <w:rPr>
          <w:rFonts w:eastAsia="Times New Roman" w:cs="Arial"/>
          <w:color w:val="000000"/>
          <w:u w:val="single"/>
          <w:lang w:eastAsia="bg-BG"/>
        </w:rPr>
        <w:t>Свързани с рамиприл</w:t>
      </w:r>
    </w:p>
    <w:p w14:paraId="38076F02"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 xml:space="preserve">Едновременната употреба на Тритейс комбо с алискирен-съдържащи продукти е противопоказана при пациенти със захарен диабет или бъбречно увреждане (степен на гломерулна филтрация </w:t>
      </w:r>
      <w:r w:rsidRPr="00692D3E">
        <w:rPr>
          <w:rFonts w:eastAsia="Times New Roman" w:cs="Arial"/>
          <w:color w:val="000000"/>
          <w:lang w:val="en-US"/>
        </w:rPr>
        <w:t xml:space="preserve">(GFR) </w:t>
      </w:r>
      <w:r w:rsidRPr="00692D3E">
        <w:rPr>
          <w:rFonts w:eastAsia="Times New Roman" w:cs="Arial"/>
          <w:color w:val="000000"/>
          <w:lang w:eastAsia="bg-BG"/>
        </w:rPr>
        <w:t xml:space="preserve">&lt;60 </w:t>
      </w:r>
      <w:r w:rsidRPr="00692D3E">
        <w:rPr>
          <w:rFonts w:eastAsia="Times New Roman" w:cs="Arial"/>
          <w:color w:val="000000"/>
          <w:lang w:val="en-US"/>
        </w:rPr>
        <w:t>ml/min/1</w:t>
      </w:r>
      <w:r w:rsidRPr="00692D3E">
        <w:rPr>
          <w:rFonts w:eastAsia="Times New Roman" w:cs="Arial"/>
          <w:color w:val="000000"/>
          <w:lang w:eastAsia="bg-BG"/>
        </w:rPr>
        <w:t>.73 ш</w:t>
      </w:r>
      <w:r w:rsidRPr="00692D3E">
        <w:rPr>
          <w:rFonts w:eastAsia="Times New Roman" w:cs="Arial"/>
          <w:color w:val="000000"/>
          <w:vertAlign w:val="superscript"/>
          <w:lang w:eastAsia="bg-BG"/>
        </w:rPr>
        <w:t>2</w:t>
      </w:r>
      <w:r w:rsidRPr="00692D3E">
        <w:rPr>
          <w:rFonts w:eastAsia="Times New Roman" w:cs="Arial"/>
          <w:color w:val="000000"/>
          <w:lang w:eastAsia="bg-BG"/>
        </w:rPr>
        <w:t>) (виж точки 4.4 и 5.1).</w:t>
      </w:r>
    </w:p>
    <w:p w14:paraId="5D98CD3B"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Анамнеза за ангиоедем (наследствен, идиопатичен или вследствие на предишен ангиоедем при лечение с АСЕ инхибитори или ангиотензин II рецепторни антагонисти).</w:t>
      </w:r>
    </w:p>
    <w:p w14:paraId="4C230C37"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Екстракорпорално лечение водещо до контакт на кръвта с отрицателно заредени повърхности (вж. точка 4.5).</w:t>
      </w:r>
    </w:p>
    <w:p w14:paraId="2DAD3ABF"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Значима двустранна стеноза на бъбречните артерии или стеноза на бъбречна артерия на единствен функциониращ бъбрек.</w:t>
      </w:r>
    </w:p>
    <w:p w14:paraId="15012CF6"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Втори и трети триместър на бременността (вж. точки 4.4 и 4.6).</w:t>
      </w:r>
    </w:p>
    <w:p w14:paraId="4C6C75D0" w14:textId="48238063"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Хипотензивни или хемодинамично нестабилни състояния.</w:t>
      </w:r>
    </w:p>
    <w:p w14:paraId="2FF66F91" w14:textId="77777777" w:rsidR="00692D3E" w:rsidRPr="00692D3E" w:rsidRDefault="00692D3E" w:rsidP="00692D3E">
      <w:pPr>
        <w:spacing w:line="240" w:lineRule="auto"/>
        <w:rPr>
          <w:rFonts w:eastAsia="Times New Roman" w:cs="Arial"/>
          <w:color w:val="000000"/>
          <w:u w:val="single"/>
          <w:lang w:eastAsia="bg-BG"/>
        </w:rPr>
      </w:pPr>
    </w:p>
    <w:p w14:paraId="77F07B02" w14:textId="149EECFD" w:rsidR="00692D3E" w:rsidRPr="00692D3E" w:rsidRDefault="00692D3E" w:rsidP="00692D3E">
      <w:pPr>
        <w:spacing w:line="240" w:lineRule="auto"/>
        <w:rPr>
          <w:rFonts w:eastAsia="Times New Roman" w:cs="Arial"/>
          <w:lang w:eastAsia="bg-BG"/>
        </w:rPr>
      </w:pPr>
      <w:r w:rsidRPr="00692D3E">
        <w:rPr>
          <w:rFonts w:eastAsia="Times New Roman" w:cs="Arial"/>
          <w:color w:val="000000"/>
          <w:u w:val="single"/>
          <w:lang w:eastAsia="bg-BG"/>
        </w:rPr>
        <w:t>Свързани с амлодипин</w:t>
      </w:r>
    </w:p>
    <w:p w14:paraId="5ADF8187" w14:textId="77777777" w:rsidR="00692D3E" w:rsidRPr="00692D3E" w:rsidRDefault="00692D3E" w:rsidP="00692D3E">
      <w:pPr>
        <w:pStyle w:val="ListParagraph"/>
        <w:numPr>
          <w:ilvl w:val="0"/>
          <w:numId w:val="36"/>
        </w:numPr>
        <w:spacing w:line="240" w:lineRule="auto"/>
        <w:rPr>
          <w:rFonts w:eastAsia="Times New Roman" w:cs="Arial"/>
          <w:color w:val="000000"/>
          <w:lang w:eastAsia="bg-BG"/>
        </w:rPr>
      </w:pPr>
      <w:r w:rsidRPr="00692D3E">
        <w:rPr>
          <w:rFonts w:eastAsia="Times New Roman" w:cs="Arial"/>
          <w:color w:val="000000"/>
          <w:lang w:eastAsia="bg-BG"/>
        </w:rPr>
        <w:t>Тежка хипотония.</w:t>
      </w:r>
    </w:p>
    <w:p w14:paraId="222A9012" w14:textId="77777777" w:rsidR="00692D3E" w:rsidRPr="00692D3E" w:rsidRDefault="00692D3E" w:rsidP="00692D3E">
      <w:pPr>
        <w:pStyle w:val="ListParagraph"/>
        <w:numPr>
          <w:ilvl w:val="0"/>
          <w:numId w:val="36"/>
        </w:numPr>
        <w:spacing w:line="240" w:lineRule="auto"/>
        <w:rPr>
          <w:rFonts w:eastAsia="Times New Roman" w:cs="Arial"/>
          <w:color w:val="000000"/>
          <w:lang w:eastAsia="bg-BG"/>
        </w:rPr>
      </w:pPr>
      <w:r w:rsidRPr="00692D3E">
        <w:rPr>
          <w:rFonts w:eastAsia="Times New Roman" w:cs="Arial"/>
          <w:color w:val="000000"/>
          <w:lang w:eastAsia="bg-BG"/>
        </w:rPr>
        <w:t>Шок (включително кардиогенен шок).</w:t>
      </w:r>
    </w:p>
    <w:p w14:paraId="502F7D00" w14:textId="77777777" w:rsidR="00692D3E" w:rsidRPr="00692D3E" w:rsidRDefault="00692D3E" w:rsidP="00692D3E">
      <w:pPr>
        <w:pStyle w:val="ListParagraph"/>
        <w:numPr>
          <w:ilvl w:val="0"/>
          <w:numId w:val="36"/>
        </w:numPr>
        <w:spacing w:line="240" w:lineRule="auto"/>
        <w:rPr>
          <w:rFonts w:eastAsia="Times New Roman" w:cs="Arial"/>
          <w:color w:val="000000"/>
          <w:lang w:eastAsia="bg-BG"/>
        </w:rPr>
      </w:pPr>
      <w:r w:rsidRPr="00692D3E">
        <w:rPr>
          <w:rFonts w:eastAsia="Times New Roman" w:cs="Arial"/>
          <w:color w:val="000000"/>
          <w:lang w:eastAsia="bg-BG"/>
        </w:rPr>
        <w:t>Обструкция на изхода на лява камера (напр. високостепенна аортна стеноза).</w:t>
      </w:r>
      <w:r w:rsidRPr="00692D3E">
        <w:rPr>
          <w:rFonts w:eastAsia="Times New Roman" w:cs="Arial"/>
          <w:color w:val="000000"/>
          <w:lang w:val="en-US"/>
        </w:rPr>
        <w:t xml:space="preserve"> </w:t>
      </w:r>
    </w:p>
    <w:p w14:paraId="2309EAB0" w14:textId="48B2C0DF" w:rsidR="0091385D" w:rsidRPr="00692D3E" w:rsidRDefault="00692D3E" w:rsidP="00692D3E">
      <w:pPr>
        <w:pStyle w:val="ListParagraph"/>
        <w:numPr>
          <w:ilvl w:val="0"/>
          <w:numId w:val="36"/>
        </w:numPr>
        <w:spacing w:line="240" w:lineRule="auto"/>
        <w:rPr>
          <w:rFonts w:eastAsia="Times New Roman" w:cs="Arial"/>
          <w:color w:val="000000"/>
          <w:lang w:eastAsia="bg-BG"/>
        </w:rPr>
      </w:pPr>
      <w:r w:rsidRPr="00692D3E">
        <w:rPr>
          <w:rFonts w:eastAsia="Times New Roman" w:cs="Arial"/>
          <w:color w:val="000000"/>
          <w:lang w:eastAsia="bg-BG"/>
        </w:rPr>
        <w:t>Хемодинамично нестабилна сърдечна недостатъчност след остър миокарден инфаркт.</w:t>
      </w:r>
    </w:p>
    <w:p w14:paraId="62823674" w14:textId="3B76A564" w:rsidR="00692D3E" w:rsidRPr="0091385D" w:rsidRDefault="00692D3E"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C7E200E"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Препоръчва се повишено внимание при пациенти, които са лекувани едновременно с диуретици, тъй като тези пациенти могат да имат намален обем на телесните течности и/или соли. Трябва да се проследяват бъбречната функция и нивата на калий в серума.</w:t>
      </w:r>
    </w:p>
    <w:p w14:paraId="4F8B004E" w14:textId="77777777" w:rsidR="00692D3E" w:rsidRPr="00692D3E" w:rsidRDefault="00692D3E" w:rsidP="00692D3E">
      <w:pPr>
        <w:spacing w:line="240" w:lineRule="auto"/>
        <w:rPr>
          <w:rFonts w:eastAsia="Times New Roman" w:cs="Arial"/>
          <w:color w:val="000000"/>
          <w:u w:val="single"/>
          <w:lang w:eastAsia="bg-BG"/>
        </w:rPr>
      </w:pPr>
    </w:p>
    <w:p w14:paraId="5DA07507" w14:textId="2926C61D" w:rsidR="00692D3E" w:rsidRPr="00692D3E" w:rsidRDefault="00692D3E" w:rsidP="00692D3E">
      <w:pPr>
        <w:spacing w:line="240" w:lineRule="auto"/>
        <w:rPr>
          <w:rFonts w:eastAsia="Times New Roman" w:cs="Arial"/>
          <w:lang w:eastAsia="bg-BG"/>
        </w:rPr>
      </w:pPr>
      <w:r w:rsidRPr="00692D3E">
        <w:rPr>
          <w:rFonts w:eastAsia="Times New Roman" w:cs="Arial"/>
          <w:color w:val="000000"/>
          <w:u w:val="single"/>
          <w:lang w:eastAsia="bg-BG"/>
        </w:rPr>
        <w:t>Свързани с рамиприл</w:t>
      </w:r>
    </w:p>
    <w:p w14:paraId="2ADECF0C" w14:textId="77777777" w:rsidR="00692D3E" w:rsidRPr="00692D3E" w:rsidRDefault="00692D3E" w:rsidP="00692D3E">
      <w:pPr>
        <w:spacing w:line="240" w:lineRule="auto"/>
        <w:rPr>
          <w:rFonts w:eastAsia="Times New Roman" w:cs="Arial"/>
          <w:i/>
          <w:iCs/>
          <w:color w:val="000000"/>
          <w:lang w:eastAsia="bg-BG"/>
        </w:rPr>
      </w:pPr>
    </w:p>
    <w:p w14:paraId="6FB6735E" w14:textId="22978BE7"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Двойна блокада на ренин-ангиотензин- алдостероновата система (РААС):</w:t>
      </w:r>
    </w:p>
    <w:p w14:paraId="32084B25" w14:textId="77777777" w:rsidR="00692D3E" w:rsidRPr="00692D3E" w:rsidRDefault="00692D3E" w:rsidP="00692D3E">
      <w:pPr>
        <w:spacing w:line="240" w:lineRule="auto"/>
        <w:rPr>
          <w:rFonts w:eastAsia="Times New Roman" w:cs="Arial"/>
          <w:color w:val="000000"/>
          <w:lang w:eastAsia="bg-BG"/>
        </w:rPr>
      </w:pPr>
    </w:p>
    <w:p w14:paraId="4574D795" w14:textId="40B9C6B1"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II-рецепторни блокери или алискирен (вж. точки 4.5 и 5.1).</w:t>
      </w:r>
    </w:p>
    <w:p w14:paraId="2E7F417A"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62FFB0B2"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АСЕ инхибитори и ангиотензин II-рецепторни блокери не трябва да се използват едновременно при пациенти с диабетна нефропатия.</w:t>
      </w:r>
    </w:p>
    <w:p w14:paraId="05E5EF84" w14:textId="77777777" w:rsidR="00692D3E" w:rsidRPr="00692D3E" w:rsidRDefault="00692D3E" w:rsidP="00692D3E">
      <w:pPr>
        <w:spacing w:line="240" w:lineRule="auto"/>
        <w:rPr>
          <w:rFonts w:eastAsia="Times New Roman" w:cs="Arial"/>
          <w:i/>
          <w:iCs/>
          <w:color w:val="000000"/>
          <w:u w:val="single"/>
          <w:lang w:eastAsia="bg-BG"/>
        </w:rPr>
      </w:pPr>
    </w:p>
    <w:p w14:paraId="062A9288" w14:textId="033791ED" w:rsidR="00692D3E" w:rsidRPr="00692D3E" w:rsidRDefault="00692D3E" w:rsidP="00692D3E">
      <w:pPr>
        <w:spacing w:line="240" w:lineRule="auto"/>
        <w:rPr>
          <w:rFonts w:eastAsia="Times New Roman" w:cs="Arial"/>
          <w:lang w:eastAsia="bg-BG"/>
        </w:rPr>
      </w:pPr>
      <w:r w:rsidRPr="00692D3E">
        <w:rPr>
          <w:rFonts w:eastAsia="Times New Roman" w:cs="Arial"/>
          <w:i/>
          <w:iCs/>
          <w:color w:val="000000"/>
          <w:u w:val="single"/>
          <w:lang w:eastAsia="bg-BG"/>
        </w:rPr>
        <w:t>Спеииални популации</w:t>
      </w:r>
    </w:p>
    <w:p w14:paraId="7DEB0652" w14:textId="77777777" w:rsidR="00692D3E" w:rsidRPr="00692D3E" w:rsidRDefault="00692D3E" w:rsidP="00692D3E">
      <w:pPr>
        <w:spacing w:line="240" w:lineRule="auto"/>
        <w:rPr>
          <w:rFonts w:eastAsia="Times New Roman" w:cs="Arial"/>
          <w:i/>
          <w:iCs/>
          <w:color w:val="000000"/>
          <w:lang w:eastAsia="bg-BG"/>
        </w:rPr>
      </w:pPr>
    </w:p>
    <w:p w14:paraId="2A44142B" w14:textId="61225A31"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Бременност</w:t>
      </w:r>
    </w:p>
    <w:p w14:paraId="10C68845"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Лечение с АСЕ инхибитори не трябва да се започва по време на бременност. При пациентките планиращи да забременеят,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(вж. точки 4.3 и 4.6).</w:t>
      </w:r>
    </w:p>
    <w:p w14:paraId="0C3CFEE8" w14:textId="77777777" w:rsidR="00692D3E" w:rsidRPr="00692D3E" w:rsidRDefault="00692D3E" w:rsidP="00692D3E">
      <w:pPr>
        <w:spacing w:line="240" w:lineRule="auto"/>
        <w:rPr>
          <w:rFonts w:eastAsia="Times New Roman" w:cs="Arial"/>
          <w:i/>
          <w:iCs/>
          <w:color w:val="000000"/>
          <w:lang w:eastAsia="bg-BG"/>
        </w:rPr>
      </w:pPr>
    </w:p>
    <w:p w14:paraId="2B667FF5" w14:textId="3C5E645C"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Пациенти с особен риск от хипотония</w:t>
      </w:r>
    </w:p>
    <w:p w14:paraId="16479905"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Пациенти с повишена активност на ренин-ангиотензин-алдостероновата система:</w:t>
      </w:r>
    </w:p>
    <w:p w14:paraId="53C62570"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Пациенти с повишена активност на ренин-ангиотензин-алдостероновата система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съпътстващ диуретик се приема за пръв път или при начално повишаване на дозата.</w:t>
      </w:r>
    </w:p>
    <w:p w14:paraId="1B8BF10A" w14:textId="77777777" w:rsidR="00692D3E" w:rsidRPr="00692D3E" w:rsidRDefault="00692D3E" w:rsidP="00692D3E">
      <w:pPr>
        <w:spacing w:line="240" w:lineRule="auto"/>
        <w:rPr>
          <w:rFonts w:eastAsia="Times New Roman" w:cs="Arial"/>
          <w:color w:val="000000"/>
          <w:lang w:eastAsia="bg-BG"/>
        </w:rPr>
      </w:pPr>
    </w:p>
    <w:p w14:paraId="28082841" w14:textId="77777777" w:rsidR="00692D3E" w:rsidRPr="00692D3E" w:rsidRDefault="00692D3E" w:rsidP="00692D3E">
      <w:pPr>
        <w:spacing w:line="240" w:lineRule="auto"/>
        <w:rPr>
          <w:rFonts w:eastAsia="Times New Roman" w:cs="Arial"/>
          <w:color w:val="000000"/>
          <w:lang w:eastAsia="bg-BG"/>
        </w:rPr>
      </w:pPr>
      <w:r w:rsidRPr="00692D3E">
        <w:rPr>
          <w:rFonts w:eastAsia="Times New Roman" w:cs="Arial"/>
          <w:color w:val="000000"/>
          <w:lang w:eastAsia="bg-BG"/>
        </w:rPr>
        <w:t xml:space="preserve">Значима активност на ренин-ангиотензин-алдостероновата система може да се очаква и е необходимо медицинско наблюдение, включващо проследяване на кръвното налягане, например при: </w:t>
      </w:r>
    </w:p>
    <w:p w14:paraId="56B5E429"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тежка хипертония</w:t>
      </w:r>
    </w:p>
    <w:p w14:paraId="344DD57E"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декомпенсирана застойна сърдечна недостатъчност</w:t>
      </w:r>
    </w:p>
    <w:p w14:paraId="50C3F0E1"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хемодинамично влошен лявокамерен изходящ или входящ кръвоток (напр. стеноза на аортата или митралната клапа)</w:t>
      </w:r>
    </w:p>
    <w:p w14:paraId="3F8DDC3C"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едностранна стеноза на бъбречната артерия с втори функциониращ бъбрек</w:t>
      </w:r>
    </w:p>
    <w:p w14:paraId="1515438D"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чернодробна цироза и/или асцит</w:t>
      </w:r>
    </w:p>
    <w:p w14:paraId="60FE6422" w14:textId="71AD013C"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подложени на голяма хирургична интервенция или анестезия със средства, които предизвикват хипотония.</w:t>
      </w:r>
    </w:p>
    <w:p w14:paraId="2E4A5854" w14:textId="77777777" w:rsidR="00692D3E" w:rsidRPr="00692D3E" w:rsidRDefault="00692D3E" w:rsidP="00692D3E">
      <w:pPr>
        <w:spacing w:line="240" w:lineRule="auto"/>
        <w:rPr>
          <w:rFonts w:eastAsia="Times New Roman" w:cs="Arial"/>
          <w:color w:val="000000"/>
          <w:lang w:eastAsia="bg-BG"/>
        </w:rPr>
      </w:pPr>
    </w:p>
    <w:p w14:paraId="1A545242" w14:textId="1B0BC9D3"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лечението (при пациенти със сърдечна недостатъчност, обаче корекцията трябва да бъде внимателно преценена спрямо риска от обемно пренатоварване).</w:t>
      </w:r>
    </w:p>
    <w:p w14:paraId="14E2EEBF" w14:textId="77777777" w:rsidR="00692D3E" w:rsidRPr="00692D3E" w:rsidRDefault="00692D3E" w:rsidP="00692D3E">
      <w:pPr>
        <w:pStyle w:val="ListParagraph"/>
        <w:numPr>
          <w:ilvl w:val="0"/>
          <w:numId w:val="38"/>
        </w:numPr>
        <w:spacing w:line="240" w:lineRule="auto"/>
        <w:rPr>
          <w:rFonts w:eastAsia="Times New Roman" w:cs="Arial"/>
          <w:color w:val="000000"/>
          <w:lang w:eastAsia="bg-BG"/>
        </w:rPr>
      </w:pPr>
      <w:r w:rsidRPr="00692D3E">
        <w:rPr>
          <w:rFonts w:eastAsia="Times New Roman" w:cs="Arial"/>
          <w:color w:val="000000"/>
          <w:lang w:eastAsia="bg-BG"/>
        </w:rPr>
        <w:t xml:space="preserve">Преходна или персистираща сърдечна недостатъчност след миокарден инфаркт. </w:t>
      </w:r>
    </w:p>
    <w:p w14:paraId="0B3BEE35" w14:textId="1E33F4D4" w:rsidR="0091385D" w:rsidRPr="00692D3E" w:rsidRDefault="00692D3E" w:rsidP="00692D3E">
      <w:pPr>
        <w:pStyle w:val="ListParagraph"/>
        <w:numPr>
          <w:ilvl w:val="0"/>
          <w:numId w:val="38"/>
        </w:numPr>
        <w:spacing w:line="240" w:lineRule="auto"/>
        <w:rPr>
          <w:rFonts w:eastAsia="Times New Roman" w:cs="Arial"/>
          <w:color w:val="000000"/>
          <w:lang w:eastAsia="bg-BG"/>
        </w:rPr>
      </w:pPr>
      <w:r w:rsidRPr="00692D3E">
        <w:rPr>
          <w:rFonts w:eastAsia="Times New Roman" w:cs="Arial"/>
          <w:color w:val="000000"/>
          <w:lang w:eastAsia="bg-BG"/>
        </w:rPr>
        <w:t>Пациенти,изложени на риск от сърдечна или мозъчна исхемия в случай на остра хипотония</w:t>
      </w:r>
      <w:r w:rsidRPr="00692D3E">
        <w:rPr>
          <w:rFonts w:eastAsia="Times New Roman" w:cs="Arial"/>
          <w:color w:val="000000"/>
          <w:lang w:val="en-US" w:eastAsia="bg-BG"/>
        </w:rPr>
        <w:t xml:space="preserve"> </w:t>
      </w:r>
      <w:r w:rsidRPr="00692D3E">
        <w:rPr>
          <w:rFonts w:eastAsia="Times New Roman" w:cs="Arial"/>
          <w:color w:val="000000"/>
          <w:lang w:eastAsia="bg-BG"/>
        </w:rPr>
        <w:t>Началото на терапията изисква строг медицински контрол.</w:t>
      </w:r>
    </w:p>
    <w:p w14:paraId="24E3E82F" w14:textId="6E294EA8" w:rsidR="0091385D" w:rsidRDefault="0091385D" w:rsidP="0091385D"/>
    <w:p w14:paraId="62E4F2AD" w14:textId="77777777" w:rsidR="00AD6D61" w:rsidRDefault="00AD6D61" w:rsidP="00AD6D61">
      <w:pPr>
        <w:spacing w:line="240" w:lineRule="auto"/>
        <w:rPr>
          <w:rFonts w:eastAsia="Times New Roman" w:cs="Arial"/>
          <w:i/>
          <w:iCs/>
          <w:color w:val="000000"/>
          <w:u w:val="single"/>
          <w:lang w:eastAsia="bg-BG"/>
        </w:rPr>
      </w:pPr>
      <w:r w:rsidRPr="00AD6D61">
        <w:rPr>
          <w:rFonts w:eastAsia="Times New Roman" w:cs="Arial"/>
          <w:i/>
          <w:iCs/>
          <w:color w:val="000000"/>
          <w:u w:val="single"/>
          <w:lang w:eastAsia="bg-BG"/>
        </w:rPr>
        <w:t xml:space="preserve">Старческа възраст </w:t>
      </w:r>
    </w:p>
    <w:p w14:paraId="1323358F" w14:textId="552761EF"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Вижте точка 4.2.</w:t>
      </w:r>
    </w:p>
    <w:p w14:paraId="5A7D3903" w14:textId="77777777" w:rsidR="00AD6D61" w:rsidRPr="00AD6D61" w:rsidRDefault="00AD6D61" w:rsidP="00AD6D61">
      <w:pPr>
        <w:spacing w:line="240" w:lineRule="auto"/>
        <w:rPr>
          <w:rFonts w:eastAsia="Times New Roman" w:cs="Arial"/>
          <w:i/>
          <w:iCs/>
          <w:color w:val="000000"/>
          <w:u w:val="single"/>
          <w:lang w:eastAsia="bg-BG"/>
        </w:rPr>
      </w:pPr>
    </w:p>
    <w:p w14:paraId="48CA6905" w14:textId="23BB10B8"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Хирургични интервенции</w:t>
      </w:r>
    </w:p>
    <w:p w14:paraId="182BB5E4"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Препоръчва се ,когато е възможно, лечението с инхибитори на ангиотензин конвертиращия ензим като рамиприл, да бъде прекъснато един ден преди хирургична процедура.</w:t>
      </w:r>
    </w:p>
    <w:p w14:paraId="20B03A58" w14:textId="77777777" w:rsidR="00AD6D61" w:rsidRPr="00AD6D61" w:rsidRDefault="00AD6D61" w:rsidP="00AD6D61">
      <w:pPr>
        <w:spacing w:line="240" w:lineRule="auto"/>
        <w:rPr>
          <w:rFonts w:eastAsia="Times New Roman" w:cs="Arial"/>
          <w:i/>
          <w:iCs/>
          <w:color w:val="000000"/>
          <w:u w:val="single"/>
          <w:lang w:eastAsia="bg-BG"/>
        </w:rPr>
      </w:pPr>
    </w:p>
    <w:p w14:paraId="5FEDB3D5" w14:textId="7254222E"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Проследяване на бъбречната функция</w:t>
      </w:r>
    </w:p>
    <w:p w14:paraId="3D18E193"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Бъбречната функция трябва да бъде оценена преди и по време на терапията и дозата трябва да бъде коригирана, особено през първите седмици от лечението. Особено внимателно проследяване се изисква при пациенти с бъбречно увреждане (вж. точка 4.2). </w:t>
      </w:r>
      <w:r w:rsidRPr="00AD6D61">
        <w:rPr>
          <w:rFonts w:eastAsia="Times New Roman" w:cs="Arial"/>
          <w:color w:val="000000"/>
          <w:lang w:eastAsia="bg-BG"/>
        </w:rPr>
        <w:lastRenderedPageBreak/>
        <w:t>Има риск от влошаване на бъбречната функция, особено при пациенти със застойна сърдечна недостатъчност или след бъбречна трансплантация.</w:t>
      </w:r>
    </w:p>
    <w:p w14:paraId="45E16107" w14:textId="77777777" w:rsidR="00AD6D61" w:rsidRPr="00AD6D61" w:rsidRDefault="00AD6D61" w:rsidP="00AD6D61">
      <w:pPr>
        <w:spacing w:line="240" w:lineRule="auto"/>
        <w:rPr>
          <w:rFonts w:eastAsia="Times New Roman" w:cs="Arial"/>
          <w:i/>
          <w:iCs/>
          <w:color w:val="000000"/>
          <w:u w:val="single"/>
          <w:lang w:eastAsia="bg-BG"/>
        </w:rPr>
      </w:pPr>
    </w:p>
    <w:p w14:paraId="7E928D27" w14:textId="7A5C66D1"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Ангиоедем</w:t>
      </w:r>
    </w:p>
    <w:p w14:paraId="573E1FAE"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Ангиоедем е бил съобщаван при пациенти, лекувани с АСЕ -инхибитори, включително рамиприл (вж. точка 4.8). Рискът от ангиоедем (например подуване на дихателните пътища или езика, с или без нарушения в дишането) може да бъде увеличен при пациенти, приемащи едновременно лекарства които могат да предизвикат ангиоедем, като </w:t>
      </w:r>
      <w:proofErr w:type="spellStart"/>
      <w:r w:rsidRPr="00AD6D61">
        <w:rPr>
          <w:rFonts w:eastAsia="Times New Roman" w:cs="Arial"/>
          <w:color w:val="000000"/>
          <w:lang w:val="en-US"/>
        </w:rPr>
        <w:t>mTOR</w:t>
      </w:r>
      <w:proofErr w:type="spellEnd"/>
      <w:r w:rsidRPr="00AD6D61">
        <w:rPr>
          <w:rFonts w:eastAsia="Times New Roman" w:cs="Arial"/>
          <w:color w:val="000000"/>
          <w:lang w:val="en-US"/>
        </w:rPr>
        <w:t xml:space="preserve"> </w:t>
      </w:r>
      <w:r w:rsidRPr="00AD6D61">
        <w:rPr>
          <w:rFonts w:eastAsia="Times New Roman" w:cs="Arial"/>
          <w:color w:val="000000"/>
          <w:lang w:eastAsia="bg-BG"/>
        </w:rPr>
        <w:t xml:space="preserve">(таргетни на рапамицин, при бозайници) инхибитори (напр темсиролимус, еверолимус, сиролимус) вилдаглиптин или неприлизин </w:t>
      </w:r>
      <w:r w:rsidRPr="00AD6D61">
        <w:rPr>
          <w:rFonts w:eastAsia="Times New Roman" w:cs="Arial"/>
          <w:color w:val="000000"/>
          <w:lang w:val="en-US"/>
        </w:rPr>
        <w:t xml:space="preserve">(NEP) </w:t>
      </w:r>
      <w:r w:rsidRPr="00AD6D61">
        <w:rPr>
          <w:rFonts w:eastAsia="Times New Roman" w:cs="Arial"/>
          <w:color w:val="000000"/>
          <w:lang w:eastAsia="bg-BG"/>
        </w:rPr>
        <w:t>инхибитори (като рацекадотрил).</w:t>
      </w:r>
    </w:p>
    <w:p w14:paraId="055242A3"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Комбинацията на рамиприл с сакубитрил/ валсартан е противопоказна заради увеличения риск от ангиоедем (вж. точки 4.3 и 4.5).</w:t>
      </w:r>
    </w:p>
    <w:p w14:paraId="3FD31452"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В случай на ангиоедем, приемът на рамиприл трябва да се прекрати.</w:t>
      </w:r>
    </w:p>
    <w:p w14:paraId="1FBF74F8"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Трябва незабавно да се назначи спешна терапия. Пациентът трябва да бъде поставен под наблюдение поне за 12 до 24 часа и изписан след напълно отшумяване на симптомите.</w:t>
      </w:r>
    </w:p>
    <w:p w14:paraId="0EF70625"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Ингестинален ангиоедем е бил съобщаван при пациенти лекувани с АСЕ- инхибитори, включително рамиприл (вж. точка 4.8). При тези пациенти се наблюдава коремна болка (с или без гадене и повръщане).</w:t>
      </w:r>
    </w:p>
    <w:p w14:paraId="6EF43BC8" w14:textId="77777777" w:rsidR="00AD6D61" w:rsidRPr="00AD6D61" w:rsidRDefault="00AD6D61" w:rsidP="00AD6D61">
      <w:pPr>
        <w:spacing w:line="240" w:lineRule="auto"/>
        <w:rPr>
          <w:rFonts w:eastAsia="Times New Roman" w:cs="Arial"/>
          <w:i/>
          <w:iCs/>
          <w:color w:val="000000"/>
          <w:u w:val="single"/>
          <w:lang w:eastAsia="bg-BG"/>
        </w:rPr>
      </w:pPr>
    </w:p>
    <w:p w14:paraId="35B367D3" w14:textId="190BA637"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Анафилактични реакции по време на десенсибилизиране</w:t>
      </w:r>
    </w:p>
    <w:p w14:paraId="3EA2CDD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Вероятността от поява и тежестта на анафилактични и анафилактоидни реакции към отровата на насекоми и други алергени са повишени при АСЕ- инхибираие. Трябва да се обмисли временно прекъсване на рамиприл преди десенсибилизация.</w:t>
      </w:r>
    </w:p>
    <w:p w14:paraId="4C447C2B" w14:textId="77777777" w:rsidR="00AD6D61" w:rsidRPr="00AD6D61" w:rsidRDefault="00AD6D61" w:rsidP="00AD6D61">
      <w:pPr>
        <w:spacing w:line="240" w:lineRule="auto"/>
        <w:rPr>
          <w:rFonts w:eastAsia="Times New Roman" w:cs="Arial"/>
          <w:i/>
          <w:iCs/>
          <w:color w:val="000000"/>
          <w:lang w:eastAsia="bg-BG"/>
        </w:rPr>
      </w:pPr>
    </w:p>
    <w:p w14:paraId="06BF6FD3" w14:textId="2AA66384"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Проследяване на електролитите Хиперкалиемия</w:t>
      </w:r>
    </w:p>
    <w:p w14:paraId="7931A66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При някои пациенти, лекувани с АСЕ -инхибитори, включително с рамиприл, се наблюдава хиперкалиемия. Пациентите с риск от развитие на хиперкалиемия са тези с бъбречна недостатъчност, възрастни хора (&gt; 70 години),, с неконтролиран захарен диабет или такива, приемащи калиеви соли, калий съхраняващи диуретици и други активни вещества, повишаващи плазмените нива на калия, или състояния като дехидратация, остра сърдечна декомпенсация, метаболитна ацидоза. Ако едновременната употреба на посочените средства се счита за подходяща, препоръчва се редовно проследяване на серумния калий (вж. точка 4.5).</w:t>
      </w:r>
    </w:p>
    <w:p w14:paraId="359B11EE" w14:textId="77777777" w:rsidR="00AD6D61" w:rsidRPr="00AD6D61" w:rsidRDefault="00AD6D61" w:rsidP="00AD6D61">
      <w:pPr>
        <w:spacing w:line="240" w:lineRule="auto"/>
        <w:rPr>
          <w:rFonts w:eastAsia="Times New Roman" w:cs="Arial"/>
          <w:i/>
          <w:iCs/>
          <w:color w:val="000000"/>
          <w:lang w:eastAsia="bg-BG"/>
        </w:rPr>
      </w:pPr>
    </w:p>
    <w:p w14:paraId="00C99277" w14:textId="7330E3AB"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Проследяване на електролитите: Хипонатриемия</w:t>
      </w:r>
    </w:p>
    <w:p w14:paraId="50049900"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При някои пациенти, лекувани с рамиприл, е наблюдаван Синдром на неадекватна секреция на антидиуретичен хормон </w:t>
      </w:r>
      <w:r w:rsidRPr="00AD6D61">
        <w:rPr>
          <w:rFonts w:eastAsia="Times New Roman" w:cs="Arial"/>
          <w:color w:val="000000"/>
          <w:lang w:val="en-US"/>
        </w:rPr>
        <w:t xml:space="preserve">(SIADH) </w:t>
      </w:r>
      <w:r w:rsidRPr="00AD6D61">
        <w:rPr>
          <w:rFonts w:eastAsia="Times New Roman" w:cs="Arial"/>
          <w:color w:val="000000"/>
          <w:lang w:eastAsia="bg-BG"/>
        </w:rPr>
        <w:t>и последваща хипонатриемия. При пациенти в старческа възраст и други пациенти с риск от хипонатриемия, се препоръчва редовно проследяване на серумните нива на натрия.</w:t>
      </w:r>
    </w:p>
    <w:p w14:paraId="3F3F1C63" w14:textId="77777777" w:rsidR="00AD6D61" w:rsidRPr="00AD6D61" w:rsidRDefault="00AD6D61" w:rsidP="00AD6D61">
      <w:pPr>
        <w:spacing w:line="240" w:lineRule="auto"/>
        <w:rPr>
          <w:rFonts w:eastAsia="Times New Roman" w:cs="Arial"/>
          <w:i/>
          <w:iCs/>
          <w:color w:val="000000"/>
          <w:lang w:eastAsia="bg-BG"/>
        </w:rPr>
      </w:pPr>
    </w:p>
    <w:p w14:paraId="5B6E7090" w14:textId="4DA7F3C1"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Неутропения/агранулоцитоза</w:t>
      </w:r>
    </w:p>
    <w:p w14:paraId="41BB67CF" w14:textId="1100FD96" w:rsidR="00AD6D61" w:rsidRPr="00AD6D61" w:rsidRDefault="00AD6D61" w:rsidP="00AD6D61">
      <w:pPr>
        <w:spacing w:line="240" w:lineRule="auto"/>
        <w:rPr>
          <w:rFonts w:eastAsia="Times New Roman" w:cs="Arial"/>
          <w:color w:val="000000"/>
          <w:lang w:eastAsia="bg-BG"/>
        </w:rPr>
      </w:pPr>
      <w:r w:rsidRPr="00AD6D61">
        <w:rPr>
          <w:rFonts w:eastAsia="Times New Roman" w:cs="Arial"/>
          <w:color w:val="000000"/>
          <w:lang w:eastAsia="bg-BG"/>
        </w:rPr>
        <w:t>Рядко са наблюдавани неутропения/агранулоцитоза, както и тромбоцитопения и анемия, съобщавана е също и костно-мозъчна супресия. Препоръчва се проследяване на броя бели кръвни клетки, за да се установи евентуална левкопения. По-често проследяване се препоръчва в началото на лечението и при пациенти с нарушена бъбречна функция, със съпътстваща колагеноза (напр. лупус еритематодес</w:t>
      </w:r>
      <w:r w:rsidRPr="00AD6D61">
        <w:rPr>
          <w:rFonts w:eastAsia="Times New Roman" w:cs="Arial"/>
          <w:lang w:val="en-US" w:eastAsia="bg-BG"/>
        </w:rPr>
        <w:t xml:space="preserve"> </w:t>
      </w:r>
      <w:r w:rsidRPr="00AD6D61">
        <w:rPr>
          <w:rFonts w:eastAsia="Times New Roman" w:cs="Arial"/>
          <w:color w:val="000000"/>
          <w:lang w:eastAsia="bg-BG"/>
        </w:rPr>
        <w:t>или склеродермия), и при лекувани с други лекарствени продукти, които могат да причинят промени</w:t>
      </w:r>
      <w:r w:rsidRPr="00AD6D61">
        <w:rPr>
          <w:rFonts w:eastAsia="Times New Roman" w:cs="Arial"/>
          <w:lang w:val="en-US" w:eastAsia="bg-BG"/>
        </w:rPr>
        <w:t xml:space="preserve"> </w:t>
      </w:r>
      <w:r w:rsidRPr="00AD6D61">
        <w:rPr>
          <w:rFonts w:eastAsia="Times New Roman" w:cs="Arial"/>
          <w:color w:val="000000"/>
          <w:lang w:eastAsia="bg-BG"/>
        </w:rPr>
        <w:t>в кръвната картина (вж. точка 4.5 и 4.8).</w:t>
      </w:r>
    </w:p>
    <w:p w14:paraId="6E0D20A2" w14:textId="08A9C916" w:rsidR="00AD6D61" w:rsidRPr="00AD6D61" w:rsidRDefault="00AD6D61" w:rsidP="00AD6D61">
      <w:pPr>
        <w:spacing w:line="240" w:lineRule="auto"/>
        <w:rPr>
          <w:rFonts w:eastAsia="Times New Roman" w:cs="Arial"/>
          <w:color w:val="000000"/>
          <w:lang w:eastAsia="bg-BG"/>
        </w:rPr>
      </w:pPr>
    </w:p>
    <w:p w14:paraId="76E949A8" w14:textId="77777777"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lastRenderedPageBreak/>
        <w:t>Етнически различия</w:t>
      </w:r>
    </w:p>
    <w:p w14:paraId="6EBBBB13"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АСЕ -инхибиторите причиняват ангиоедем с по-висока честота при чернокожи пациенти.</w:t>
      </w:r>
    </w:p>
    <w:p w14:paraId="3304AA49"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Както и другите АСЕ -инхибитори, рамиприл може да бъде по-малко ефективен при понижаване на кръвното налягане при чернокожи пациенти, отколкото при останалите, вероятно поради по-честото наличие на хипертония с ниски ренинови нива при чернокожата популация.</w:t>
      </w:r>
    </w:p>
    <w:p w14:paraId="79DBC879" w14:textId="77777777" w:rsidR="00AD6D61" w:rsidRPr="00AD6D61" w:rsidRDefault="00AD6D61" w:rsidP="00AD6D61">
      <w:pPr>
        <w:spacing w:line="240" w:lineRule="auto"/>
        <w:rPr>
          <w:rFonts w:eastAsia="Times New Roman" w:cs="Arial"/>
          <w:i/>
          <w:iCs/>
          <w:color w:val="000000"/>
          <w:lang w:eastAsia="bg-BG"/>
        </w:rPr>
      </w:pPr>
    </w:p>
    <w:p w14:paraId="55057907" w14:textId="640DA0B9"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Кашлица</w:t>
      </w:r>
    </w:p>
    <w:p w14:paraId="4E00D87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При употребата на АСЕ -инхибитори е съобщавана кашлица. Характерно е, че тя е непродуктивна, продължителна и отзвучава след прекратяване на терапията. Индуцираната от АСЕ -инхибитор кашлица, трябва да се разглежда като част от диференциалната диагноза на кашлица.</w:t>
      </w:r>
    </w:p>
    <w:p w14:paraId="0DCF1E40" w14:textId="77777777" w:rsidR="00AD6D61" w:rsidRPr="00AD6D61" w:rsidRDefault="00AD6D61" w:rsidP="00AD6D61">
      <w:pPr>
        <w:spacing w:line="240" w:lineRule="auto"/>
        <w:rPr>
          <w:rFonts w:eastAsia="Times New Roman" w:cs="Arial"/>
          <w:color w:val="000000"/>
          <w:u w:val="single"/>
          <w:lang w:eastAsia="bg-BG"/>
        </w:rPr>
      </w:pPr>
    </w:p>
    <w:p w14:paraId="117CF552" w14:textId="65E49904" w:rsidR="00AD6D61" w:rsidRPr="00AD6D61" w:rsidRDefault="00AD6D61" w:rsidP="00AD6D61">
      <w:pPr>
        <w:spacing w:line="240" w:lineRule="auto"/>
        <w:rPr>
          <w:rFonts w:eastAsia="Times New Roman" w:cs="Arial"/>
          <w:lang w:eastAsia="bg-BG"/>
        </w:rPr>
      </w:pPr>
      <w:r w:rsidRPr="00AD6D61">
        <w:rPr>
          <w:rFonts w:eastAsia="Times New Roman" w:cs="Arial"/>
          <w:color w:val="000000"/>
          <w:u w:val="single"/>
          <w:lang w:eastAsia="bg-BG"/>
        </w:rPr>
        <w:t>Свързани с амлодипин</w:t>
      </w:r>
    </w:p>
    <w:p w14:paraId="01DC051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Безопасността и ефикасността на амлодипин при хипертонична криза не е установена.</w:t>
      </w:r>
    </w:p>
    <w:p w14:paraId="35ED2657" w14:textId="77777777" w:rsidR="00AD6D61" w:rsidRPr="00AD6D61" w:rsidRDefault="00AD6D61" w:rsidP="00AD6D61">
      <w:pPr>
        <w:spacing w:line="240" w:lineRule="auto"/>
        <w:rPr>
          <w:rFonts w:eastAsia="Times New Roman" w:cs="Arial"/>
          <w:i/>
          <w:iCs/>
          <w:color w:val="000000"/>
          <w:u w:val="single"/>
          <w:lang w:eastAsia="bg-BG"/>
        </w:rPr>
      </w:pPr>
    </w:p>
    <w:p w14:paraId="70BBDC9B" w14:textId="48A67BEE"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Специални популации</w:t>
      </w:r>
    </w:p>
    <w:p w14:paraId="720B0850" w14:textId="5DC83106"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Сърдечна недостатъчност</w:t>
      </w:r>
    </w:p>
    <w:p w14:paraId="2C4AEC7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Пациентите със сърдечна недостатъчност трябва да бъдат лекувани с внимание. В дългосрочно плацебо-контролирано изпитване при пациенти с тежка сърдечна недостатъчност </w:t>
      </w:r>
      <w:r w:rsidRPr="00AD6D61">
        <w:rPr>
          <w:rFonts w:eastAsia="Times New Roman" w:cs="Arial"/>
          <w:color w:val="000000"/>
          <w:lang w:val="en-US"/>
        </w:rPr>
        <w:t xml:space="preserve">(NYHA </w:t>
      </w:r>
      <w:r w:rsidRPr="00AD6D61">
        <w:rPr>
          <w:rFonts w:eastAsia="Times New Roman" w:cs="Arial"/>
          <w:color w:val="000000"/>
          <w:lang w:eastAsia="bg-BG"/>
        </w:rPr>
        <w:t>клас III и IV) съобщаваната честота на белодробен оток е била по-висока в групата, лекувана с амлодипин, отколкото в плацебо-групата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сърдечно-съдови събития и смъртност.</w:t>
      </w:r>
    </w:p>
    <w:p w14:paraId="66A0C087" w14:textId="77777777" w:rsidR="00AD6D61" w:rsidRPr="00AD6D61" w:rsidRDefault="00AD6D61" w:rsidP="00AD6D61">
      <w:pPr>
        <w:spacing w:line="240" w:lineRule="auto"/>
        <w:rPr>
          <w:rFonts w:eastAsia="Times New Roman" w:cs="Arial"/>
          <w:i/>
          <w:iCs/>
          <w:color w:val="000000"/>
          <w:lang w:eastAsia="bg-BG"/>
        </w:rPr>
      </w:pPr>
    </w:p>
    <w:p w14:paraId="515E2709" w14:textId="10C16733"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Чернодробно увреждане</w:t>
      </w:r>
    </w:p>
    <w:p w14:paraId="240C58A4"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Полуживотьт на амлодипин е удължен, а стойностите на </w:t>
      </w:r>
      <w:r w:rsidRPr="00AD6D61">
        <w:rPr>
          <w:rFonts w:eastAsia="Times New Roman" w:cs="Arial"/>
          <w:color w:val="000000"/>
          <w:lang w:val="en-US"/>
        </w:rPr>
        <w:t xml:space="preserve">AUC </w:t>
      </w:r>
      <w:r w:rsidRPr="00AD6D61">
        <w:rPr>
          <w:rFonts w:eastAsia="Times New Roman" w:cs="Arial"/>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32415E0A" w14:textId="77777777" w:rsidR="00AD6D61" w:rsidRPr="00AD6D61" w:rsidRDefault="00AD6D61" w:rsidP="00AD6D61">
      <w:pPr>
        <w:spacing w:line="240" w:lineRule="auto"/>
        <w:rPr>
          <w:rFonts w:eastAsia="Times New Roman" w:cs="Arial"/>
          <w:i/>
          <w:iCs/>
          <w:color w:val="000000"/>
          <w:u w:val="single"/>
          <w:lang w:eastAsia="bg-BG"/>
        </w:rPr>
      </w:pPr>
    </w:p>
    <w:p w14:paraId="08B1534A" w14:textId="76A8513C"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Старческа възраст</w:t>
      </w:r>
    </w:p>
    <w:p w14:paraId="15D4EAD8"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Повишаване на дозата при пациенти в старческа възраст трябва да се извършва с внимание (вж. точка 4.2 и 5.2).</w:t>
      </w:r>
    </w:p>
    <w:p w14:paraId="1A0616E0" w14:textId="77777777" w:rsidR="00AD6D61" w:rsidRPr="00AD6D61" w:rsidRDefault="00AD6D61" w:rsidP="00AD6D61">
      <w:pPr>
        <w:spacing w:line="240" w:lineRule="auto"/>
        <w:rPr>
          <w:rFonts w:eastAsia="Times New Roman" w:cs="Arial"/>
          <w:i/>
          <w:iCs/>
          <w:color w:val="000000"/>
          <w:u w:val="single"/>
          <w:lang w:eastAsia="bg-BG"/>
        </w:rPr>
      </w:pPr>
    </w:p>
    <w:p w14:paraId="24421359" w14:textId="428F99A5"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Бъбречно увреждане</w:t>
      </w:r>
    </w:p>
    <w:p w14:paraId="15ECFDA0"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Амлодипин може да се прилага при пациенти в обичайни дози. Промените в плазмените концентрации на амлодипин не са зависими от степента на бъбречното увреждане. Амлодипин не може да се диализира.</w:t>
      </w:r>
    </w:p>
    <w:p w14:paraId="32780CCB" w14:textId="77777777" w:rsidR="00AD6D61" w:rsidRPr="00AD6D61" w:rsidRDefault="00AD6D61" w:rsidP="00AD6D61">
      <w:pPr>
        <w:spacing w:line="240" w:lineRule="auto"/>
        <w:rPr>
          <w:rFonts w:eastAsia="Times New Roman" w:cs="Arial"/>
          <w:i/>
          <w:iCs/>
          <w:color w:val="000000"/>
          <w:u w:val="single"/>
          <w:lang w:eastAsia="bg-BG"/>
        </w:rPr>
      </w:pPr>
    </w:p>
    <w:p w14:paraId="3FCA90C2" w14:textId="42863A51"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Предупреждение относно помощните вещества</w:t>
      </w:r>
    </w:p>
    <w:p w14:paraId="7494098F" w14:textId="59202DB4"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Това лекарство съдържа по-малко от 1 </w:t>
      </w:r>
      <w:proofErr w:type="spellStart"/>
      <w:r w:rsidRPr="00AD6D61">
        <w:rPr>
          <w:rFonts w:eastAsia="Times New Roman" w:cs="Arial"/>
          <w:color w:val="000000"/>
          <w:lang w:val="en-US"/>
        </w:rPr>
        <w:t>mmol</w:t>
      </w:r>
      <w:proofErr w:type="spellEnd"/>
      <w:r w:rsidRPr="00AD6D61">
        <w:rPr>
          <w:rFonts w:eastAsia="Times New Roman" w:cs="Arial"/>
          <w:color w:val="000000"/>
          <w:lang w:val="en-US"/>
        </w:rPr>
        <w:t xml:space="preserve"> </w:t>
      </w:r>
      <w:r w:rsidRPr="00AD6D61">
        <w:rPr>
          <w:rFonts w:eastAsia="Times New Roman" w:cs="Arial"/>
          <w:color w:val="000000"/>
          <w:lang w:eastAsia="bg-BG"/>
        </w:rPr>
        <w:t xml:space="preserve">натрий (23 </w:t>
      </w:r>
      <w:r w:rsidRPr="00AD6D61">
        <w:rPr>
          <w:rFonts w:eastAsia="Times New Roman" w:cs="Arial"/>
          <w:color w:val="000000"/>
          <w:lang w:val="en-US"/>
        </w:rPr>
        <w:t xml:space="preserve">mg) </w:t>
      </w:r>
      <w:r w:rsidRPr="00AD6D61">
        <w:rPr>
          <w:rFonts w:eastAsia="Times New Roman" w:cs="Arial"/>
          <w:color w:val="000000"/>
          <w:lang w:eastAsia="bg-BG"/>
        </w:rPr>
        <w:t>в капсула, така че на практика е „без натрий“.</w:t>
      </w:r>
    </w:p>
    <w:p w14:paraId="4F0D5EDF" w14:textId="77777777" w:rsidR="00AD6D61" w:rsidRPr="0091385D" w:rsidRDefault="00AD6D61"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7C46244"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u w:val="single"/>
          <w:lang w:eastAsia="bg-BG"/>
        </w:rPr>
        <w:lastRenderedPageBreak/>
        <w:t>Свързани с рамиприл</w:t>
      </w:r>
    </w:p>
    <w:p w14:paraId="460E1500" w14:textId="77777777" w:rsidR="00917F05" w:rsidRPr="00917F05" w:rsidRDefault="00917F05" w:rsidP="00917F05">
      <w:pPr>
        <w:spacing w:line="240" w:lineRule="auto"/>
        <w:rPr>
          <w:rFonts w:eastAsia="Times New Roman" w:cs="Arial"/>
          <w:i/>
          <w:iCs/>
          <w:color w:val="000000"/>
          <w:lang w:eastAsia="bg-BG"/>
        </w:rPr>
      </w:pPr>
    </w:p>
    <w:p w14:paraId="43FACAFB" w14:textId="79E0F46E"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Противопоказани комбинации</w:t>
      </w:r>
    </w:p>
    <w:p w14:paraId="670AEDE2" w14:textId="77777777" w:rsidR="00917F05" w:rsidRPr="00917F05" w:rsidRDefault="00917F05" w:rsidP="00917F05">
      <w:pPr>
        <w:spacing w:line="240" w:lineRule="auto"/>
        <w:rPr>
          <w:rFonts w:eastAsia="Times New Roman" w:cs="Arial"/>
          <w:color w:val="000000"/>
          <w:lang w:eastAsia="bg-BG"/>
        </w:rPr>
      </w:pPr>
    </w:p>
    <w:p w14:paraId="36E98EEC" w14:textId="11D66A14"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Едновременната употреба на АСЕ инхибитори с сакубитрил/ валсартан е противолоказна, тъй като това увеличава риска от ангиоедем (вж. точки 4.3 и 4.4). Лечението с рамиприл не трябва да бъде започвано преди да са изминали 36 часа от приема на последната доза сакубитрил/ валсартан</w:t>
      </w:r>
      <w:r>
        <w:rPr>
          <w:rFonts w:eastAsia="Times New Roman" w:cs="Arial"/>
          <w:lang w:val="en-US" w:eastAsia="bg-BG"/>
        </w:rPr>
        <w:t xml:space="preserve"> </w:t>
      </w:r>
      <w:r w:rsidRPr="00917F05">
        <w:rPr>
          <w:rFonts w:eastAsia="Times New Roman" w:cs="Arial"/>
          <w:color w:val="000000"/>
          <w:lang w:eastAsia="bg-BG"/>
        </w:rPr>
        <w:t xml:space="preserve">Сакубитрил/ валсартан не трябва да бъде приеман </w:t>
      </w:r>
      <w:r w:rsidRPr="00917F05">
        <w:rPr>
          <w:rFonts w:eastAsia="Times New Roman" w:cs="Arial"/>
          <w:i/>
          <w:iCs/>
          <w:color w:val="000000"/>
          <w:lang w:eastAsia="bg-BG"/>
        </w:rPr>
        <w:t>в</w:t>
      </w:r>
      <w:r w:rsidRPr="00917F05">
        <w:rPr>
          <w:rFonts w:eastAsia="Times New Roman" w:cs="Arial"/>
          <w:color w:val="000000"/>
          <w:lang w:eastAsia="bg-BG"/>
        </w:rPr>
        <w:t xml:space="preserve"> рамките на 36 часа след приема на рамиприл.</w:t>
      </w:r>
    </w:p>
    <w:p w14:paraId="13A270B2" w14:textId="04FD0622" w:rsidR="00917F05" w:rsidRPr="00917F05" w:rsidRDefault="00917F05" w:rsidP="00917F05">
      <w:pPr>
        <w:spacing w:line="240" w:lineRule="auto"/>
        <w:rPr>
          <w:rFonts w:eastAsia="Times New Roman" w:cs="Arial"/>
          <w:lang w:eastAsia="bg-BG"/>
        </w:rPr>
      </w:pPr>
    </w:p>
    <w:p w14:paraId="219C2EEB" w14:textId="77777777" w:rsidR="00917F05" w:rsidRPr="00917F05" w:rsidRDefault="00917F05" w:rsidP="00917F05">
      <w:pPr>
        <w:rPr>
          <w:rFonts w:eastAsia="Times New Roman" w:cs="Arial"/>
          <w:lang w:eastAsia="bg-BG"/>
        </w:rPr>
      </w:pPr>
      <w:r w:rsidRPr="00917F05">
        <w:rPr>
          <w:rFonts w:eastAsia="Times New Roman" w:cs="Arial"/>
          <w:color w:val="000000"/>
          <w:lang w:eastAsia="bg-BG"/>
        </w:rPr>
        <w:t>Екстракорпорално лечение, водещо до контакт на кръвта с отрицателно заредени повърхности като например диализа или хемофилтрация с определени високопропускливи мембрани (напр.</w:t>
      </w:r>
      <w:r w:rsidRPr="00917F05">
        <w:rPr>
          <w:rFonts w:eastAsia="Times New Roman" w:cs="Arial"/>
          <w:color w:val="000000"/>
          <w:lang w:val="en-US" w:eastAsia="bg-BG"/>
        </w:rPr>
        <w:t xml:space="preserve"> </w:t>
      </w:r>
      <w:r w:rsidRPr="00917F05">
        <w:rPr>
          <w:rFonts w:eastAsia="Times New Roman" w:cs="Arial"/>
          <w:color w:val="000000"/>
          <w:lang w:eastAsia="bg-BG"/>
        </w:rPr>
        <w:t>полиакрилонитрилни мембрани) и афереза на липопротеини с ниска плътност с декстран сулфат, поради повишен риск от тежка анафилактоидна реакция (вж. точка 4.3). Ако се изисква подобно лечение, необходимо е да се обмисли използване на различен тип диализна мембрана или различен клас антихипертензивено средство.</w:t>
      </w:r>
    </w:p>
    <w:p w14:paraId="11110EA4" w14:textId="77777777" w:rsidR="00917F05" w:rsidRPr="00917F05" w:rsidRDefault="00917F05" w:rsidP="00917F05">
      <w:pPr>
        <w:spacing w:line="240" w:lineRule="auto"/>
        <w:rPr>
          <w:rFonts w:eastAsia="Times New Roman" w:cs="Arial"/>
          <w:i/>
          <w:iCs/>
          <w:color w:val="000000"/>
          <w:u w:val="single"/>
          <w:lang w:eastAsia="bg-BG"/>
        </w:rPr>
      </w:pPr>
    </w:p>
    <w:p w14:paraId="7FC0A830" w14:textId="4480823C" w:rsidR="00917F05" w:rsidRPr="00917F05" w:rsidRDefault="00917F05" w:rsidP="00917F05">
      <w:pPr>
        <w:spacing w:line="240" w:lineRule="auto"/>
        <w:rPr>
          <w:rFonts w:eastAsia="Times New Roman" w:cs="Arial"/>
          <w:lang w:eastAsia="bg-BG"/>
        </w:rPr>
      </w:pPr>
      <w:r w:rsidRPr="00917F05">
        <w:rPr>
          <w:rFonts w:eastAsia="Times New Roman" w:cs="Arial"/>
          <w:i/>
          <w:iCs/>
          <w:color w:val="000000"/>
          <w:u w:val="single"/>
          <w:lang w:eastAsia="bg-BG"/>
        </w:rPr>
        <w:t>Предпазни мерки при употреба</w:t>
      </w:r>
    </w:p>
    <w:p w14:paraId="77CE6834" w14:textId="77777777" w:rsidR="00917F05" w:rsidRPr="00917F05" w:rsidRDefault="00917F05" w:rsidP="00917F05">
      <w:pPr>
        <w:spacing w:line="240" w:lineRule="auto"/>
        <w:rPr>
          <w:rFonts w:eastAsia="Times New Roman" w:cs="Arial"/>
          <w:i/>
          <w:iCs/>
          <w:color w:val="000000"/>
          <w:lang w:eastAsia="bg-BG"/>
        </w:rPr>
      </w:pPr>
    </w:p>
    <w:p w14:paraId="1D0129D5" w14:textId="08C139AD"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Двойна блокада на ренин-ангиотензин- алдостероновата системата (РААС):</w:t>
      </w:r>
    </w:p>
    <w:p w14:paraId="50AE9589"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13B458D9" w14:textId="77777777" w:rsidR="00917F05" w:rsidRPr="00917F05" w:rsidRDefault="00917F05" w:rsidP="00917F05">
      <w:pPr>
        <w:spacing w:line="240" w:lineRule="auto"/>
        <w:rPr>
          <w:rFonts w:eastAsia="Times New Roman" w:cs="Arial"/>
          <w:i/>
          <w:iCs/>
          <w:color w:val="000000"/>
          <w:lang w:eastAsia="bg-BG"/>
        </w:rPr>
      </w:pPr>
    </w:p>
    <w:p w14:paraId="54AB9BB5" w14:textId="1A8179FF" w:rsidR="00917F05" w:rsidRPr="00917F05" w:rsidRDefault="00917F05" w:rsidP="00917F05">
      <w:pPr>
        <w:spacing w:line="240" w:lineRule="auto"/>
        <w:rPr>
          <w:rFonts w:eastAsia="Times New Roman" w:cs="Arial"/>
          <w:lang w:val="en-US" w:eastAsia="bg-BG"/>
        </w:rPr>
      </w:pPr>
      <w:r w:rsidRPr="00917F05">
        <w:rPr>
          <w:rFonts w:eastAsia="Times New Roman" w:cs="Arial"/>
          <w:i/>
          <w:iCs/>
          <w:color w:val="000000"/>
          <w:lang w:eastAsia="bg-BG"/>
        </w:rPr>
        <w:t>Калиеви соли, хепарин, калий-съхраняващи диуретици и други активни вещества повишаващи плазмените нива на калия (включително ангиотензин II антагонисти, триметоприм и фиксирани комбинации със сулфаметоксазол, такролимус, циклоспорин)</w:t>
      </w:r>
    </w:p>
    <w:p w14:paraId="56816105"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Възможно е да се прояви хиперкалиемия, поради което се изисква стриктно проследяване на серумния калий.</w:t>
      </w:r>
    </w:p>
    <w:p w14:paraId="3AE2C18A" w14:textId="77777777" w:rsidR="00917F05" w:rsidRPr="00917F05" w:rsidRDefault="00917F05" w:rsidP="00917F05">
      <w:pPr>
        <w:spacing w:line="240" w:lineRule="auto"/>
        <w:rPr>
          <w:rFonts w:eastAsia="Times New Roman" w:cs="Arial"/>
          <w:i/>
          <w:iCs/>
          <w:color w:val="000000"/>
          <w:lang w:eastAsia="bg-BG"/>
        </w:rPr>
      </w:pPr>
    </w:p>
    <w:p w14:paraId="3C73D6BB" w14:textId="647A1775"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 xml:space="preserve">Антихипертензивни средства (напр. диуретици) и други вещества, които могат да понижат кръвното налягане (напр.нитрати, трициклични антидепресанти, анестетгщи, прекомерен прием на алкохол, баклофен, алфузозин,доксазозин, празозин, тамсулозин,тетразозин) </w:t>
      </w:r>
      <w:r w:rsidRPr="00917F05">
        <w:rPr>
          <w:rFonts w:eastAsia="Times New Roman" w:cs="Arial"/>
          <w:color w:val="000000"/>
          <w:lang w:eastAsia="bg-BG"/>
        </w:rPr>
        <w:t>Може да се очаква повишен риск от хипотония (вж. точка 4.2 за диуретици)</w:t>
      </w:r>
    </w:p>
    <w:p w14:paraId="1FA3A83E" w14:textId="77777777" w:rsidR="00917F05" w:rsidRPr="00917F05" w:rsidRDefault="00917F05" w:rsidP="00917F05">
      <w:pPr>
        <w:spacing w:line="240" w:lineRule="auto"/>
        <w:rPr>
          <w:rFonts w:eastAsia="Times New Roman" w:cs="Arial"/>
          <w:i/>
          <w:iCs/>
          <w:color w:val="000000"/>
          <w:lang w:eastAsia="bg-BG"/>
        </w:rPr>
      </w:pPr>
    </w:p>
    <w:p w14:paraId="43019C93" w14:textId="082F74E2"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 xml:space="preserve">Вазопресорни симпатикомиметици и други вещества (напр. изопротернол, добутамин, допамин, епинефрин), които могат да намалят антихипертензивния ефект на рамиприл </w:t>
      </w:r>
      <w:r w:rsidRPr="00917F05">
        <w:rPr>
          <w:rFonts w:eastAsia="Times New Roman" w:cs="Arial"/>
          <w:color w:val="000000"/>
          <w:lang w:eastAsia="bg-BG"/>
        </w:rPr>
        <w:t>Препоръчва се стриктно проследяване на кръвното налягане.</w:t>
      </w:r>
    </w:p>
    <w:p w14:paraId="59721228" w14:textId="77777777" w:rsidR="00917F05" w:rsidRPr="00917F05" w:rsidRDefault="00917F05" w:rsidP="00917F05">
      <w:pPr>
        <w:spacing w:line="240" w:lineRule="auto"/>
        <w:rPr>
          <w:rFonts w:eastAsia="Times New Roman" w:cs="Arial"/>
          <w:i/>
          <w:iCs/>
          <w:color w:val="000000"/>
          <w:lang w:eastAsia="bg-BG"/>
        </w:rPr>
      </w:pPr>
    </w:p>
    <w:p w14:paraId="2FE088AC" w14:textId="4100DED9"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p>
    <w:p w14:paraId="53E7FD15"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Повишена вероятност от поява на хематологични реакции (вж. точка 4.4).</w:t>
      </w:r>
    </w:p>
    <w:p w14:paraId="73A2A0D4" w14:textId="77777777" w:rsidR="00917F05" w:rsidRPr="00917F05" w:rsidRDefault="00917F05" w:rsidP="00917F05">
      <w:pPr>
        <w:spacing w:line="240" w:lineRule="auto"/>
        <w:rPr>
          <w:rFonts w:eastAsia="Times New Roman" w:cs="Arial"/>
          <w:i/>
          <w:iCs/>
          <w:color w:val="000000"/>
          <w:lang w:eastAsia="bg-BG"/>
        </w:rPr>
      </w:pPr>
    </w:p>
    <w:p w14:paraId="05E4FD3A" w14:textId="1F4D4D7E"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Литиеви соли</w:t>
      </w:r>
    </w:p>
    <w:p w14:paraId="3CD35171"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lastRenderedPageBreak/>
        <w:t>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35E7F922" w14:textId="77777777" w:rsidR="00917F05" w:rsidRPr="00917F05" w:rsidRDefault="00917F05" w:rsidP="00917F05">
      <w:pPr>
        <w:spacing w:line="240" w:lineRule="auto"/>
        <w:rPr>
          <w:rFonts w:eastAsia="Times New Roman" w:cs="Arial"/>
          <w:i/>
          <w:iCs/>
          <w:color w:val="000000"/>
          <w:lang w:eastAsia="bg-BG"/>
        </w:rPr>
      </w:pPr>
    </w:p>
    <w:p w14:paraId="11E83ECF" w14:textId="0B4D7757"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Антидиабетни средства, включително инсулин</w:t>
      </w:r>
    </w:p>
    <w:p w14:paraId="15BE4E1D"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Могат да възникнат хипогликемични реакции. Препоръчва се проследяване на нивата на кръвната захар.</w:t>
      </w:r>
    </w:p>
    <w:p w14:paraId="3493205E" w14:textId="77777777" w:rsidR="00917F05" w:rsidRPr="00917F05" w:rsidRDefault="00917F05" w:rsidP="00917F05">
      <w:pPr>
        <w:spacing w:line="240" w:lineRule="auto"/>
        <w:rPr>
          <w:rFonts w:eastAsia="Times New Roman" w:cs="Arial"/>
          <w:i/>
          <w:iCs/>
          <w:color w:val="000000"/>
          <w:lang w:eastAsia="bg-BG"/>
        </w:rPr>
      </w:pPr>
    </w:p>
    <w:p w14:paraId="40C769E1" w14:textId="61FFFCD3"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Нестероидни противовъзпалителни средства и ацетилсалицилова киселина</w:t>
      </w:r>
    </w:p>
    <w:p w14:paraId="3D35B12F"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Може да се очаква намаляване на антихипертензивния ефект на рамиприл.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512DB830" w14:textId="77777777" w:rsidR="00917F05" w:rsidRPr="00917F05" w:rsidRDefault="00917F05" w:rsidP="00917F05">
      <w:pPr>
        <w:spacing w:line="240" w:lineRule="auto"/>
        <w:rPr>
          <w:rFonts w:eastAsia="Times New Roman" w:cs="Arial"/>
          <w:i/>
          <w:iCs/>
          <w:color w:val="000000"/>
          <w:lang w:val="en-US"/>
        </w:rPr>
      </w:pPr>
    </w:p>
    <w:p w14:paraId="4FDB26C0" w14:textId="445A2441" w:rsidR="00917F05" w:rsidRPr="00917F05" w:rsidRDefault="00917F05" w:rsidP="00917F05">
      <w:pPr>
        <w:spacing w:line="240" w:lineRule="auto"/>
        <w:rPr>
          <w:rFonts w:eastAsia="Times New Roman" w:cs="Arial"/>
          <w:lang w:eastAsia="bg-BG"/>
        </w:rPr>
      </w:pPr>
      <w:proofErr w:type="spellStart"/>
      <w:proofErr w:type="gramStart"/>
      <w:r w:rsidRPr="00917F05">
        <w:rPr>
          <w:rFonts w:eastAsia="Times New Roman" w:cs="Arial"/>
          <w:i/>
          <w:iCs/>
          <w:color w:val="000000"/>
          <w:lang w:val="en-US"/>
        </w:rPr>
        <w:t>mTOR</w:t>
      </w:r>
      <w:proofErr w:type="spellEnd"/>
      <w:proofErr w:type="gramEnd"/>
      <w:r w:rsidRPr="00917F05">
        <w:rPr>
          <w:rFonts w:eastAsia="Times New Roman" w:cs="Arial"/>
          <w:i/>
          <w:iCs/>
          <w:color w:val="000000"/>
          <w:lang w:val="en-US"/>
        </w:rPr>
        <w:t xml:space="preserve"> </w:t>
      </w:r>
      <w:r w:rsidRPr="00917F05">
        <w:rPr>
          <w:rFonts w:eastAsia="Times New Roman" w:cs="Arial"/>
          <w:i/>
          <w:iCs/>
          <w:color w:val="000000"/>
          <w:lang w:eastAsia="bg-BG"/>
        </w:rPr>
        <w:t>инхибитори или вилдаглиптин:</w:t>
      </w:r>
    </w:p>
    <w:p w14:paraId="4D7F2656"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Повишен риск от развитие на ангиоедем е възможно при пациенти, приемащи едновременно лекарства, като </w:t>
      </w:r>
      <w:proofErr w:type="spellStart"/>
      <w:r w:rsidRPr="00917F05">
        <w:rPr>
          <w:rFonts w:eastAsia="Times New Roman" w:cs="Arial"/>
          <w:color w:val="000000"/>
          <w:lang w:val="en-US"/>
        </w:rPr>
        <w:t>mTOR</w:t>
      </w:r>
      <w:proofErr w:type="spellEnd"/>
      <w:r w:rsidRPr="00917F05">
        <w:rPr>
          <w:rFonts w:eastAsia="Times New Roman" w:cs="Arial"/>
          <w:color w:val="000000"/>
          <w:lang w:val="en-US"/>
        </w:rPr>
        <w:t xml:space="preserve"> </w:t>
      </w:r>
      <w:r w:rsidRPr="00917F05">
        <w:rPr>
          <w:rFonts w:eastAsia="Times New Roman" w:cs="Arial"/>
          <w:color w:val="000000"/>
          <w:lang w:eastAsia="bg-BG"/>
        </w:rPr>
        <w:t>инхибитори (напр темсиролимус, еверолимус, сиролимус) или вилдаглиптин. При започване на лечение се изисква повишено внимание.(вижте точка 4.4).</w:t>
      </w:r>
    </w:p>
    <w:p w14:paraId="58154DE5" w14:textId="77777777" w:rsidR="00917F05" w:rsidRPr="00917F05" w:rsidRDefault="00917F05" w:rsidP="00917F05">
      <w:pPr>
        <w:spacing w:line="240" w:lineRule="auto"/>
        <w:rPr>
          <w:rFonts w:eastAsia="Times New Roman" w:cs="Arial"/>
          <w:lang w:eastAsia="bg-BG"/>
        </w:rPr>
      </w:pPr>
    </w:p>
    <w:p w14:paraId="7D62DDE3" w14:textId="21EE8FF4"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Неприлизин </w:t>
      </w:r>
      <w:r w:rsidRPr="00917F05">
        <w:rPr>
          <w:rFonts w:eastAsia="Times New Roman" w:cs="Arial"/>
          <w:color w:val="000000"/>
          <w:lang w:val="en-US"/>
        </w:rPr>
        <w:t xml:space="preserve">(NEP) </w:t>
      </w:r>
      <w:r w:rsidRPr="00917F05">
        <w:rPr>
          <w:rFonts w:eastAsia="Times New Roman" w:cs="Arial"/>
          <w:color w:val="000000"/>
          <w:lang w:eastAsia="bg-BG"/>
        </w:rPr>
        <w:t>инхибитори</w:t>
      </w:r>
    </w:p>
    <w:p w14:paraId="172AE819" w14:textId="54E756F5" w:rsidR="0091385D" w:rsidRPr="00917F05" w:rsidRDefault="00917F05" w:rsidP="00917F05">
      <w:pPr>
        <w:rPr>
          <w:rFonts w:cs="Arial"/>
          <w:lang w:val="en-US"/>
        </w:rPr>
      </w:pPr>
      <w:r w:rsidRPr="00917F05">
        <w:rPr>
          <w:rFonts w:eastAsia="Times New Roman" w:cs="Arial"/>
          <w:color w:val="000000"/>
          <w:lang w:eastAsia="bg-BG"/>
        </w:rPr>
        <w:t>Увеличен риск от ангиоедем е бил докладван при едновременната употреба на А</w:t>
      </w:r>
      <w:r w:rsidRPr="00917F05">
        <w:rPr>
          <w:rFonts w:eastAsia="Times New Roman" w:cs="Arial"/>
          <w:color w:val="000000"/>
          <w:lang w:val="en-US"/>
        </w:rPr>
        <w:t xml:space="preserve">CE </w:t>
      </w:r>
      <w:r w:rsidRPr="00917F05">
        <w:rPr>
          <w:rFonts w:eastAsia="Times New Roman" w:cs="Arial"/>
          <w:color w:val="000000"/>
          <w:lang w:eastAsia="bg-BG"/>
        </w:rPr>
        <w:t>инхибитори и</w:t>
      </w:r>
      <w:r w:rsidRPr="00917F05">
        <w:rPr>
          <w:rFonts w:eastAsia="Times New Roman" w:cs="Arial"/>
          <w:color w:val="000000"/>
          <w:lang w:val="en-US"/>
        </w:rPr>
        <w:t xml:space="preserve"> NEP </w:t>
      </w:r>
      <w:r w:rsidRPr="00917F05">
        <w:rPr>
          <w:rFonts w:eastAsia="Times New Roman" w:cs="Arial"/>
          <w:color w:val="000000"/>
          <w:lang w:eastAsia="bg-BG"/>
        </w:rPr>
        <w:t>инхибитори (като например рацекадотрил (вж. точка 4.4)).</w:t>
      </w:r>
    </w:p>
    <w:p w14:paraId="5B2761C5" w14:textId="566B710F" w:rsidR="0091385D" w:rsidRPr="00917F05" w:rsidRDefault="0091385D" w:rsidP="0091385D">
      <w:pPr>
        <w:rPr>
          <w:rFonts w:cs="Arial"/>
        </w:rPr>
      </w:pPr>
    </w:p>
    <w:p w14:paraId="27D96CEE"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u w:val="single"/>
          <w:lang w:eastAsia="bg-BG"/>
        </w:rPr>
        <w:t>Свързани с амлодипин</w:t>
      </w:r>
    </w:p>
    <w:p w14:paraId="5B34B5A9" w14:textId="77777777" w:rsidR="00917F05" w:rsidRPr="00917F05" w:rsidRDefault="00917F05" w:rsidP="00917F05">
      <w:pPr>
        <w:spacing w:line="240" w:lineRule="auto"/>
        <w:rPr>
          <w:rFonts w:eastAsia="Times New Roman" w:cs="Arial"/>
          <w:lang w:eastAsia="bg-BG"/>
        </w:rPr>
      </w:pPr>
      <w:r w:rsidRPr="00917F05">
        <w:rPr>
          <w:rFonts w:eastAsia="Times New Roman" w:cs="Arial"/>
          <w:i/>
          <w:iCs/>
          <w:color w:val="000000"/>
          <w:u w:val="single"/>
          <w:lang w:eastAsia="bg-BG"/>
        </w:rPr>
        <w:t>Ефекти на други лекарствени продукти върху амлодипин</w:t>
      </w:r>
    </w:p>
    <w:p w14:paraId="11AC18B0" w14:textId="77777777" w:rsidR="00917F05" w:rsidRPr="00917F05" w:rsidRDefault="00917F05" w:rsidP="00917F05">
      <w:pPr>
        <w:spacing w:line="240" w:lineRule="auto"/>
        <w:rPr>
          <w:rFonts w:eastAsia="Times New Roman" w:cs="Arial"/>
          <w:i/>
          <w:iCs/>
          <w:color w:val="000000"/>
          <w:lang w:val="en-US"/>
        </w:rPr>
      </w:pPr>
    </w:p>
    <w:p w14:paraId="1029EE03" w14:textId="21032B98"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val="en-US"/>
        </w:rPr>
        <w:t xml:space="preserve">CYP3A4 </w:t>
      </w:r>
      <w:r w:rsidRPr="00917F05">
        <w:rPr>
          <w:rFonts w:eastAsia="Times New Roman" w:cs="Arial"/>
          <w:i/>
          <w:iCs/>
          <w:color w:val="000000"/>
          <w:lang w:eastAsia="bg-BG"/>
        </w:rPr>
        <w:t>инхибитори:</w:t>
      </w:r>
    </w:p>
    <w:p w14:paraId="339CA5DC"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Едновременното приложение на амлодипин със силни или умерени </w:t>
      </w:r>
      <w:r w:rsidRPr="00917F05">
        <w:rPr>
          <w:rFonts w:eastAsia="Times New Roman" w:cs="Arial"/>
          <w:color w:val="000000"/>
          <w:lang w:val="en-US"/>
        </w:rPr>
        <w:t xml:space="preserve">CYP3A4 </w:t>
      </w:r>
      <w:r w:rsidRPr="00917F05">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което да повиши риска от хипотония. Клиничната значимост на тези фармакокинетични вариации може да е по-изразена при пациентите в старческа възраст. Това може да наложи внимателно клинично проследяване и корекция на дозата.</w:t>
      </w:r>
    </w:p>
    <w:p w14:paraId="06B2953F" w14:textId="77777777" w:rsidR="00917F05" w:rsidRPr="00917F05" w:rsidRDefault="00917F05" w:rsidP="00917F05">
      <w:pPr>
        <w:spacing w:line="240" w:lineRule="auto"/>
        <w:rPr>
          <w:rFonts w:eastAsia="Times New Roman" w:cs="Arial"/>
          <w:i/>
          <w:iCs/>
          <w:color w:val="000000"/>
          <w:lang w:val="en-US"/>
        </w:rPr>
      </w:pPr>
    </w:p>
    <w:p w14:paraId="1B93A850" w14:textId="3CAE52FD"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val="en-US"/>
        </w:rPr>
        <w:t xml:space="preserve">CYP3A4 </w:t>
      </w:r>
      <w:r w:rsidRPr="00917F05">
        <w:rPr>
          <w:rFonts w:eastAsia="Times New Roman" w:cs="Arial"/>
          <w:i/>
          <w:iCs/>
          <w:color w:val="000000"/>
          <w:lang w:eastAsia="bg-BG"/>
        </w:rPr>
        <w:t>индуктори:</w:t>
      </w:r>
    </w:p>
    <w:p w14:paraId="0AACD22B" w14:textId="2F372D87" w:rsidR="00917F05" w:rsidRPr="00917F05" w:rsidRDefault="00917F05" w:rsidP="00917F05">
      <w:pPr>
        <w:spacing w:line="240" w:lineRule="auto"/>
        <w:rPr>
          <w:rFonts w:eastAsia="Times New Roman" w:cs="Arial"/>
          <w:color w:val="000000"/>
          <w:lang w:eastAsia="bg-BG"/>
        </w:rPr>
      </w:pPr>
      <w:r w:rsidRPr="00917F05">
        <w:rPr>
          <w:rFonts w:eastAsia="Times New Roman" w:cs="Arial"/>
          <w:color w:val="000000"/>
          <w:lang w:eastAsia="bg-BG"/>
        </w:rPr>
        <w:t xml:space="preserve">При едновременно приложение на известни индуктори на </w:t>
      </w:r>
      <w:r w:rsidRPr="00917F05">
        <w:rPr>
          <w:rFonts w:eastAsia="Times New Roman" w:cs="Arial"/>
          <w:color w:val="000000"/>
          <w:lang w:val="en-US"/>
        </w:rPr>
        <w:t xml:space="preserve">CYP3A4 </w:t>
      </w:r>
      <w:r w:rsidRPr="00917F05">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917F05">
        <w:rPr>
          <w:rFonts w:eastAsia="Times New Roman" w:cs="Arial"/>
          <w:color w:val="000000"/>
          <w:lang w:val="en-US"/>
        </w:rPr>
        <w:t xml:space="preserve">CYP3A4 </w:t>
      </w:r>
      <w:r w:rsidRPr="00917F05">
        <w:rPr>
          <w:rFonts w:eastAsia="Times New Roman" w:cs="Arial"/>
          <w:color w:val="000000"/>
          <w:lang w:eastAsia="bg-BG"/>
        </w:rPr>
        <w:t>индуктори (напр. рифампицин, жълт кантарион).</w:t>
      </w:r>
    </w:p>
    <w:p w14:paraId="1A048E1C" w14:textId="77777777" w:rsidR="00917F05" w:rsidRPr="00917F05" w:rsidRDefault="00917F05" w:rsidP="00917F05">
      <w:pPr>
        <w:spacing w:line="240" w:lineRule="auto"/>
        <w:rPr>
          <w:rFonts w:eastAsia="Times New Roman" w:cs="Arial"/>
          <w:color w:val="000000"/>
          <w:lang w:eastAsia="bg-BG"/>
        </w:rPr>
      </w:pPr>
    </w:p>
    <w:p w14:paraId="23076B94" w14:textId="3BCAFD24"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w:t>
      </w:r>
      <w:r w:rsidR="00313081">
        <w:rPr>
          <w:rFonts w:eastAsia="Times New Roman" w:cs="Arial"/>
          <w:color w:val="000000"/>
          <w:lang w:eastAsia="bg-BG"/>
        </w:rPr>
        <w:t>т</w:t>
      </w:r>
      <w:r w:rsidRPr="00917F05">
        <w:rPr>
          <w:rFonts w:eastAsia="Times New Roman" w:cs="Arial"/>
          <w:color w:val="000000"/>
          <w:lang w:eastAsia="bg-BG"/>
        </w:rPr>
        <w:t>а може да се повиши и да доведе до засилване на антихипертензивните ефекти.</w:t>
      </w:r>
    </w:p>
    <w:p w14:paraId="0BA95979" w14:textId="77777777" w:rsidR="00917F05" w:rsidRPr="00917F05" w:rsidRDefault="00917F05" w:rsidP="00917F05">
      <w:pPr>
        <w:spacing w:line="240" w:lineRule="auto"/>
        <w:rPr>
          <w:rFonts w:eastAsia="Times New Roman" w:cs="Arial"/>
          <w:i/>
          <w:iCs/>
          <w:color w:val="000000"/>
          <w:u w:val="single"/>
          <w:lang w:eastAsia="bg-BG"/>
        </w:rPr>
      </w:pPr>
    </w:p>
    <w:p w14:paraId="6EB6C9D4" w14:textId="3F752215" w:rsidR="00917F05" w:rsidRPr="00917F05" w:rsidRDefault="00917F05" w:rsidP="00917F05">
      <w:pPr>
        <w:spacing w:line="240" w:lineRule="auto"/>
        <w:rPr>
          <w:rFonts w:eastAsia="Times New Roman" w:cs="Arial"/>
          <w:lang w:eastAsia="bg-BG"/>
        </w:rPr>
      </w:pPr>
      <w:r w:rsidRPr="00917F05">
        <w:rPr>
          <w:rFonts w:eastAsia="Times New Roman" w:cs="Arial"/>
          <w:i/>
          <w:iCs/>
          <w:color w:val="000000"/>
          <w:u w:val="single"/>
          <w:lang w:eastAsia="bg-BG"/>
        </w:rPr>
        <w:t>Дантролен (инфузия)</w:t>
      </w:r>
      <w:r w:rsidRPr="00917F05">
        <w:rPr>
          <w:rFonts w:eastAsia="Times New Roman" w:cs="Arial"/>
          <w:i/>
          <w:iCs/>
          <w:color w:val="000000"/>
          <w:lang w:eastAsia="bg-BG"/>
        </w:rPr>
        <w:t>:</w:t>
      </w:r>
    </w:p>
    <w:p w14:paraId="7569CBA3"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При животни са наблюдавани летално камерно мъждене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на антагонисти на калциевите канали като амлодипин при пациенти, </w:t>
      </w:r>
      <w:r w:rsidRPr="00917F05">
        <w:rPr>
          <w:rFonts w:eastAsia="Times New Roman" w:cs="Arial"/>
          <w:color w:val="000000"/>
          <w:lang w:eastAsia="bg-BG"/>
        </w:rPr>
        <w:lastRenderedPageBreak/>
        <w:t>предразположени към малигнена хипертермия и при овладяване на малигнена хипертермия.</w:t>
      </w:r>
    </w:p>
    <w:p w14:paraId="6F843F16" w14:textId="77777777" w:rsidR="00917F05" w:rsidRPr="00917F05" w:rsidRDefault="00917F05" w:rsidP="00917F05">
      <w:pPr>
        <w:spacing w:line="240" w:lineRule="auto"/>
        <w:rPr>
          <w:rFonts w:eastAsia="Times New Roman" w:cs="Arial"/>
          <w:i/>
          <w:iCs/>
          <w:color w:val="000000"/>
          <w:u w:val="single"/>
          <w:lang w:eastAsia="bg-BG"/>
        </w:rPr>
      </w:pPr>
    </w:p>
    <w:p w14:paraId="76B635B5" w14:textId="151C08A4" w:rsidR="00917F05" w:rsidRPr="00917F05" w:rsidRDefault="00917F05" w:rsidP="00917F05">
      <w:pPr>
        <w:spacing w:line="240" w:lineRule="auto"/>
        <w:rPr>
          <w:rFonts w:eastAsia="Times New Roman" w:cs="Arial"/>
          <w:lang w:eastAsia="bg-BG"/>
        </w:rPr>
      </w:pPr>
      <w:r w:rsidRPr="00917F05">
        <w:rPr>
          <w:rFonts w:eastAsia="Times New Roman" w:cs="Arial"/>
          <w:i/>
          <w:iCs/>
          <w:color w:val="000000"/>
          <w:u w:val="single"/>
          <w:lang w:eastAsia="bg-BG"/>
        </w:rPr>
        <w:t>Ефекти на амлодипин върху други лекарствени продукти</w:t>
      </w:r>
    </w:p>
    <w:p w14:paraId="6E62989B" w14:textId="77777777" w:rsidR="00917F05" w:rsidRPr="00917F05" w:rsidRDefault="00917F05" w:rsidP="00917F05">
      <w:pPr>
        <w:spacing w:line="240" w:lineRule="auto"/>
        <w:rPr>
          <w:rFonts w:eastAsia="Times New Roman" w:cs="Arial"/>
          <w:color w:val="000000"/>
          <w:lang w:eastAsia="bg-BG"/>
        </w:rPr>
      </w:pPr>
    </w:p>
    <w:p w14:paraId="47374695" w14:textId="7425EF84"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Ефектите върху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31F08B8A" w14:textId="77777777" w:rsidR="00917F05" w:rsidRPr="00917F05" w:rsidRDefault="00917F05" w:rsidP="00917F05">
      <w:pPr>
        <w:spacing w:line="240" w:lineRule="auto"/>
        <w:rPr>
          <w:rFonts w:eastAsia="Times New Roman" w:cs="Arial"/>
          <w:i/>
          <w:iCs/>
          <w:color w:val="000000"/>
          <w:lang w:eastAsia="bg-BG"/>
        </w:rPr>
      </w:pPr>
    </w:p>
    <w:p w14:paraId="2E9B9646" w14:textId="3BCC9157"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Такролимус</w:t>
      </w:r>
    </w:p>
    <w:p w14:paraId="21E0D499"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Съществува риск от повишени нива на такролимус в кръвта при едновременно приложение с амлодипин. За да се избегне токсичност с такролимус, приложението на амлодипин на пациент, лекуван с такролимус, изисква проследяване на нивата на такролимус в кръвта и при необходимост, коригиране на дозата на такролимус.</w:t>
      </w:r>
    </w:p>
    <w:p w14:paraId="334DB6F2" w14:textId="77777777" w:rsidR="00917F05" w:rsidRPr="00917F05" w:rsidRDefault="00917F05" w:rsidP="00917F05">
      <w:pPr>
        <w:spacing w:line="240" w:lineRule="auto"/>
        <w:rPr>
          <w:rFonts w:eastAsia="Times New Roman" w:cs="Arial"/>
          <w:color w:val="000000"/>
          <w:lang w:eastAsia="bg-BG"/>
        </w:rPr>
      </w:pPr>
    </w:p>
    <w:p w14:paraId="4948AAE7" w14:textId="578563AD"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Механистичен таргет на Рапамицин </w:t>
      </w:r>
      <w:r w:rsidRPr="00917F05">
        <w:rPr>
          <w:rFonts w:eastAsia="Times New Roman" w:cs="Arial"/>
          <w:color w:val="000000"/>
          <w:lang w:val="en-US"/>
        </w:rPr>
        <w:t>(</w:t>
      </w:r>
      <w:proofErr w:type="spellStart"/>
      <w:r w:rsidRPr="00917F05">
        <w:rPr>
          <w:rFonts w:eastAsia="Times New Roman" w:cs="Arial"/>
          <w:color w:val="000000"/>
          <w:lang w:val="en-US"/>
        </w:rPr>
        <w:t>mTOR</w:t>
      </w:r>
      <w:proofErr w:type="spellEnd"/>
      <w:r w:rsidRPr="00917F05">
        <w:rPr>
          <w:rFonts w:eastAsia="Times New Roman" w:cs="Arial"/>
          <w:color w:val="000000"/>
          <w:lang w:val="en-US"/>
        </w:rPr>
        <w:t xml:space="preserve">) </w:t>
      </w:r>
      <w:r w:rsidRPr="00917F05">
        <w:rPr>
          <w:rFonts w:eastAsia="Times New Roman" w:cs="Arial"/>
          <w:color w:val="000000"/>
          <w:lang w:eastAsia="bg-BG"/>
        </w:rPr>
        <w:t>инхибитори</w:t>
      </w:r>
    </w:p>
    <w:p w14:paraId="03D1380A" w14:textId="77777777" w:rsidR="00917F05" w:rsidRPr="00917F05" w:rsidRDefault="00917F05" w:rsidP="00917F05">
      <w:pPr>
        <w:spacing w:line="240" w:lineRule="auto"/>
        <w:rPr>
          <w:rFonts w:eastAsia="Times New Roman" w:cs="Arial"/>
          <w:lang w:eastAsia="bg-BG"/>
        </w:rPr>
      </w:pPr>
      <w:proofErr w:type="spellStart"/>
      <w:proofErr w:type="gramStart"/>
      <w:r w:rsidRPr="00917F05">
        <w:rPr>
          <w:rFonts w:eastAsia="Times New Roman" w:cs="Arial"/>
          <w:color w:val="000000"/>
          <w:lang w:val="en-US"/>
        </w:rPr>
        <w:t>mTOR</w:t>
      </w:r>
      <w:proofErr w:type="spellEnd"/>
      <w:proofErr w:type="gramEnd"/>
      <w:r w:rsidRPr="00917F05">
        <w:rPr>
          <w:rFonts w:eastAsia="Times New Roman" w:cs="Arial"/>
          <w:color w:val="000000"/>
          <w:lang w:val="en-US"/>
        </w:rPr>
        <w:t xml:space="preserve"> </w:t>
      </w:r>
      <w:r w:rsidRPr="00917F05">
        <w:rPr>
          <w:rFonts w:eastAsia="Times New Roman" w:cs="Arial"/>
          <w:color w:val="000000"/>
          <w:lang w:eastAsia="bg-BG"/>
        </w:rPr>
        <w:t xml:space="preserve">инхибитори като сиролимус, темсиролимус и еверолимус са </w:t>
      </w:r>
      <w:r w:rsidRPr="00917F05">
        <w:rPr>
          <w:rFonts w:eastAsia="Times New Roman" w:cs="Arial"/>
          <w:color w:val="000000"/>
          <w:lang w:val="en-US"/>
        </w:rPr>
        <w:t xml:space="preserve">CYP3A </w:t>
      </w:r>
      <w:r w:rsidRPr="00917F05">
        <w:rPr>
          <w:rFonts w:eastAsia="Times New Roman" w:cs="Arial"/>
          <w:color w:val="000000"/>
          <w:lang w:eastAsia="bg-BG"/>
        </w:rPr>
        <w:t xml:space="preserve">инхибитори. Амлодипин е слаб </w:t>
      </w:r>
      <w:r w:rsidRPr="00917F05">
        <w:rPr>
          <w:rFonts w:eastAsia="Times New Roman" w:cs="Arial"/>
          <w:color w:val="000000"/>
          <w:lang w:val="en-US"/>
        </w:rPr>
        <w:t xml:space="preserve">CYP3A </w:t>
      </w:r>
      <w:r w:rsidRPr="00917F05">
        <w:rPr>
          <w:rFonts w:eastAsia="Times New Roman" w:cs="Arial"/>
          <w:color w:val="000000"/>
          <w:lang w:eastAsia="bg-BG"/>
        </w:rPr>
        <w:t xml:space="preserve">инхибитор. При едновременно приложение с </w:t>
      </w:r>
      <w:proofErr w:type="spellStart"/>
      <w:r w:rsidRPr="00917F05">
        <w:rPr>
          <w:rFonts w:eastAsia="Times New Roman" w:cs="Arial"/>
          <w:color w:val="000000"/>
          <w:lang w:val="en-US"/>
        </w:rPr>
        <w:t>mTOR</w:t>
      </w:r>
      <w:proofErr w:type="spellEnd"/>
      <w:r w:rsidRPr="00917F05">
        <w:rPr>
          <w:rFonts w:eastAsia="Times New Roman" w:cs="Arial"/>
          <w:color w:val="000000"/>
          <w:lang w:val="en-US"/>
        </w:rPr>
        <w:t xml:space="preserve"> </w:t>
      </w:r>
      <w:r w:rsidRPr="00917F05">
        <w:rPr>
          <w:rFonts w:eastAsia="Times New Roman" w:cs="Arial"/>
          <w:color w:val="000000"/>
          <w:lang w:eastAsia="bg-BG"/>
        </w:rPr>
        <w:t xml:space="preserve">инхибори, амлодипин може да повиши експозицията спрямо </w:t>
      </w:r>
      <w:proofErr w:type="spellStart"/>
      <w:r w:rsidRPr="00917F05">
        <w:rPr>
          <w:rFonts w:eastAsia="Times New Roman" w:cs="Arial"/>
          <w:color w:val="000000"/>
          <w:lang w:val="en-US"/>
        </w:rPr>
        <w:t>mTOR</w:t>
      </w:r>
      <w:proofErr w:type="spellEnd"/>
      <w:r w:rsidRPr="00917F05">
        <w:rPr>
          <w:rFonts w:eastAsia="Times New Roman" w:cs="Arial"/>
          <w:color w:val="000000"/>
          <w:lang w:val="en-US"/>
        </w:rPr>
        <w:t xml:space="preserve"> </w:t>
      </w:r>
      <w:r w:rsidRPr="00917F05">
        <w:rPr>
          <w:rFonts w:eastAsia="Times New Roman" w:cs="Arial"/>
          <w:color w:val="000000"/>
          <w:lang w:eastAsia="bg-BG"/>
        </w:rPr>
        <w:t>инхиборите.</w:t>
      </w:r>
    </w:p>
    <w:p w14:paraId="347831E7" w14:textId="77777777" w:rsidR="00917F05" w:rsidRPr="00917F05" w:rsidRDefault="00917F05" w:rsidP="00917F05">
      <w:pPr>
        <w:spacing w:line="240" w:lineRule="auto"/>
        <w:rPr>
          <w:rFonts w:eastAsia="Times New Roman" w:cs="Arial"/>
          <w:i/>
          <w:iCs/>
          <w:color w:val="000000"/>
          <w:lang w:eastAsia="bg-BG"/>
        </w:rPr>
      </w:pPr>
    </w:p>
    <w:p w14:paraId="0C5F7C20" w14:textId="47702640"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Циклоспорин</w:t>
      </w:r>
    </w:p>
    <w:p w14:paraId="46299CB5"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Не са провеждани проучвания за лекарствени взаимодействия с циклоспорни и амлодипин при здрави доброволци, или при други популации, с изключение на пациенти с бъбречна транс плантация, където се наблюдават променливи повишения (средно с от 0 до 40%) на циклоспорин. Трябва да се обмисли мониториране на нивата на циклоспорни при пациенти с бъбречна трансллантация на лечение с амлодипин, а дозата на циклоспорни трябва да се намали според необходимостта.</w:t>
      </w:r>
    </w:p>
    <w:p w14:paraId="0392442E" w14:textId="77777777" w:rsidR="00917F05" w:rsidRPr="00917F05" w:rsidRDefault="00917F05" w:rsidP="00917F05">
      <w:pPr>
        <w:spacing w:line="240" w:lineRule="auto"/>
        <w:rPr>
          <w:rFonts w:eastAsia="Times New Roman" w:cs="Arial"/>
          <w:i/>
          <w:iCs/>
          <w:color w:val="000000"/>
          <w:lang w:eastAsia="bg-BG"/>
        </w:rPr>
      </w:pPr>
    </w:p>
    <w:p w14:paraId="456DB7BA" w14:textId="021F3DCB"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Симвастатин:</w:t>
      </w:r>
    </w:p>
    <w:p w14:paraId="72DD313A" w14:textId="485F5B60" w:rsidR="00917F05" w:rsidRPr="00313081" w:rsidRDefault="00917F05" w:rsidP="00313081">
      <w:pPr>
        <w:spacing w:line="240" w:lineRule="auto"/>
        <w:rPr>
          <w:rFonts w:eastAsia="Times New Roman" w:cs="Arial"/>
          <w:lang w:eastAsia="bg-BG"/>
        </w:rPr>
      </w:pPr>
      <w:r w:rsidRPr="00917F05">
        <w:rPr>
          <w:rFonts w:eastAsia="Times New Roman" w:cs="Arial"/>
          <w:color w:val="000000"/>
          <w:lang w:eastAsia="bg-BG"/>
        </w:rPr>
        <w:t xml:space="preserve">Едновременият прием на многократни дози на 10 </w:t>
      </w:r>
      <w:r w:rsidRPr="00917F05">
        <w:rPr>
          <w:rFonts w:eastAsia="Times New Roman" w:cs="Arial"/>
          <w:color w:val="000000"/>
          <w:lang w:val="en-US"/>
        </w:rPr>
        <w:t xml:space="preserve">mg </w:t>
      </w:r>
      <w:r w:rsidRPr="00917F05">
        <w:rPr>
          <w:rFonts w:eastAsia="Times New Roman" w:cs="Arial"/>
          <w:color w:val="000000"/>
          <w:lang w:eastAsia="bg-BG"/>
        </w:rPr>
        <w:t xml:space="preserve">амлодипин с 80 </w:t>
      </w:r>
      <w:r w:rsidRPr="00917F05">
        <w:rPr>
          <w:rFonts w:eastAsia="Times New Roman" w:cs="Arial"/>
          <w:color w:val="000000"/>
          <w:lang w:val="en-US"/>
        </w:rPr>
        <w:t xml:space="preserve">mg </w:t>
      </w:r>
      <w:r w:rsidRPr="00917F05">
        <w:rPr>
          <w:rFonts w:eastAsia="Times New Roman" w:cs="Arial"/>
          <w:color w:val="000000"/>
          <w:lang w:eastAsia="bg-BG"/>
        </w:rPr>
        <w:t>симвастатин повищава експозицията на симвастатин със 77 % в сравнение със симвастатин монотерапия. При пациенти,</w:t>
      </w:r>
      <w:r w:rsidR="00313081">
        <w:rPr>
          <w:rFonts w:eastAsia="Times New Roman" w:cs="Arial"/>
          <w:lang w:eastAsia="bg-BG"/>
        </w:rPr>
        <w:t xml:space="preserve"> </w:t>
      </w:r>
      <w:r w:rsidRPr="00917F05">
        <w:rPr>
          <w:rFonts w:eastAsia="Times New Roman" w:cs="Arial"/>
          <w:color w:val="000000"/>
          <w:lang w:eastAsia="bg-BG"/>
        </w:rPr>
        <w:t xml:space="preserve">приемащи амлодипин, пределната доза симвастатин е </w:t>
      </w:r>
      <w:r w:rsidRPr="00917F05">
        <w:rPr>
          <w:rFonts w:eastAsia="Times New Roman" w:cs="Arial"/>
          <w:i/>
          <w:iCs/>
          <w:color w:val="000000"/>
          <w:lang w:eastAsia="bg-BG"/>
        </w:rPr>
        <w:t>20</w:t>
      </w:r>
      <w:r w:rsidRPr="00917F05">
        <w:rPr>
          <w:rFonts w:eastAsia="Times New Roman" w:cs="Arial"/>
          <w:color w:val="000000"/>
          <w:lang w:eastAsia="bg-BG"/>
        </w:rPr>
        <w:t xml:space="preserve"> </w:t>
      </w:r>
      <w:r w:rsidRPr="00917F05">
        <w:rPr>
          <w:rFonts w:eastAsia="Times New Roman" w:cs="Arial"/>
          <w:color w:val="000000"/>
          <w:lang w:val="en-US"/>
        </w:rPr>
        <w:t xml:space="preserve">mg </w:t>
      </w:r>
      <w:r w:rsidRPr="00917F05">
        <w:rPr>
          <w:rFonts w:eastAsia="Times New Roman" w:cs="Arial"/>
          <w:color w:val="000000"/>
          <w:lang w:eastAsia="bg-BG"/>
        </w:rPr>
        <w:t>дневно.</w:t>
      </w:r>
    </w:p>
    <w:p w14:paraId="321AA303" w14:textId="65FE2490" w:rsidR="00917F05" w:rsidRDefault="00917F05" w:rsidP="0091385D"/>
    <w:p w14:paraId="61CD8AD7" w14:textId="7F8BE0E4" w:rsidR="005D72B9" w:rsidRDefault="005D72B9" w:rsidP="0091385D">
      <w:r>
        <w:t>В клинични проучвания за взаимодействия амлодипин не повлиява фармакокинетиката на аторвастатин, дигоксин или варфарин.</w:t>
      </w:r>
    </w:p>
    <w:p w14:paraId="2F4783D0" w14:textId="77777777" w:rsidR="005D72B9" w:rsidRPr="0091385D" w:rsidRDefault="005D72B9"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57610108"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u w:val="single"/>
          <w:lang w:eastAsia="bg-BG"/>
        </w:rPr>
        <w:t>Вземат се предвид ефектите на отделните компоненти в този комбиниран лекарствен продукт при бременност и кърмене:</w:t>
      </w:r>
    </w:p>
    <w:p w14:paraId="3F718252"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Тритейс комбо не се препоръчва по време на тьрвия триместър и е противопоказан по време на втория и третия триместър от бременността.</w:t>
      </w:r>
    </w:p>
    <w:p w14:paraId="00A16BA5"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Тритейс комбо не се препоръчва по време на кърмене. Решение дали да се продължи/прекъсне кърменето или да се продължи/прекъсне терапията с Тритейс комбо трябва да се взема като се има предвид ползата от кърменето за детето и ползата от терапията с амлодипин за майката.</w:t>
      </w:r>
    </w:p>
    <w:p w14:paraId="73CA8F20" w14:textId="77777777" w:rsidR="005D72B9" w:rsidRPr="005D72B9" w:rsidRDefault="005D72B9" w:rsidP="005D72B9">
      <w:pPr>
        <w:spacing w:line="240" w:lineRule="auto"/>
        <w:rPr>
          <w:rFonts w:eastAsia="Times New Roman" w:cs="Arial"/>
          <w:color w:val="000000"/>
          <w:u w:val="single"/>
          <w:lang w:eastAsia="bg-BG"/>
        </w:rPr>
      </w:pPr>
    </w:p>
    <w:p w14:paraId="4BAB42FA" w14:textId="2364F9A9" w:rsidR="005D72B9" w:rsidRPr="00D50C57" w:rsidRDefault="005D72B9" w:rsidP="00D50C57">
      <w:pPr>
        <w:pStyle w:val="Heading3"/>
        <w:rPr>
          <w:rFonts w:eastAsia="Times New Roman"/>
          <w:u w:val="single"/>
          <w:lang w:eastAsia="bg-BG"/>
        </w:rPr>
      </w:pPr>
      <w:r w:rsidRPr="00D50C57">
        <w:rPr>
          <w:rFonts w:eastAsia="Times New Roman"/>
          <w:u w:val="single"/>
          <w:lang w:eastAsia="bg-BG"/>
        </w:rPr>
        <w:t>Бременност</w:t>
      </w:r>
    </w:p>
    <w:p w14:paraId="0F7555B0" w14:textId="77777777" w:rsidR="005D72B9" w:rsidRPr="005D72B9" w:rsidRDefault="005D72B9" w:rsidP="005D72B9">
      <w:pPr>
        <w:spacing w:line="240" w:lineRule="auto"/>
        <w:rPr>
          <w:rFonts w:eastAsia="Times New Roman" w:cs="Arial"/>
          <w:i/>
          <w:iCs/>
          <w:color w:val="000000"/>
          <w:lang w:eastAsia="bg-BG"/>
        </w:rPr>
      </w:pPr>
    </w:p>
    <w:p w14:paraId="043546D8" w14:textId="121374D2" w:rsidR="005D72B9" w:rsidRPr="005D72B9" w:rsidRDefault="005D72B9" w:rsidP="005D72B9">
      <w:pPr>
        <w:spacing w:line="240" w:lineRule="auto"/>
        <w:rPr>
          <w:rFonts w:eastAsia="Times New Roman" w:cs="Arial"/>
          <w:lang w:eastAsia="bg-BG"/>
        </w:rPr>
      </w:pPr>
      <w:r w:rsidRPr="005D72B9">
        <w:rPr>
          <w:rFonts w:eastAsia="Times New Roman" w:cs="Arial"/>
          <w:i/>
          <w:iCs/>
          <w:color w:val="000000"/>
          <w:lang w:eastAsia="bg-BG"/>
        </w:rPr>
        <w:lastRenderedPageBreak/>
        <w:t>Относно рамиприл</w:t>
      </w:r>
    </w:p>
    <w:p w14:paraId="0AEB7921"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Употребата на АСЕ инхибитори не се препоръчва по време на първия триместър и е противопоказна по време на втория и третия триместър на бременността (вж. точки 4.3 и 4.4).</w:t>
      </w:r>
    </w:p>
    <w:p w14:paraId="33A312C2" w14:textId="77777777" w:rsidR="005D72B9" w:rsidRPr="005D72B9" w:rsidRDefault="005D72B9" w:rsidP="005D72B9">
      <w:pPr>
        <w:spacing w:line="240" w:lineRule="auto"/>
        <w:rPr>
          <w:rFonts w:eastAsia="Times New Roman" w:cs="Arial"/>
          <w:color w:val="000000"/>
          <w:lang w:eastAsia="bg-BG"/>
        </w:rPr>
      </w:pPr>
    </w:p>
    <w:p w14:paraId="0692A45C" w14:textId="28071AFD"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Епидемиологични данни относно риска от тератогенност след екпозиция на АСЕ -инхибитори по време на първия триместър от бременността не са били убедителни, но леко повишаване на риска не може да бъде изключено. При пациентките планиращи бременност,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w:t>
      </w:r>
    </w:p>
    <w:p w14:paraId="3854BFF1" w14:textId="77777777" w:rsidR="005D72B9" w:rsidRPr="005D72B9" w:rsidRDefault="005D72B9" w:rsidP="005D72B9">
      <w:pPr>
        <w:spacing w:line="240" w:lineRule="auto"/>
        <w:rPr>
          <w:rFonts w:eastAsia="Times New Roman" w:cs="Arial"/>
          <w:color w:val="000000"/>
          <w:lang w:eastAsia="bg-BG"/>
        </w:rPr>
      </w:pPr>
    </w:p>
    <w:p w14:paraId="42B807D5" w14:textId="3CE1AA73"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 xml:space="preserve">Експозицията на терапия с АСЕ -инхибитор/ Ангиотензин II рецепторен антагонист </w:t>
      </w:r>
      <w:r w:rsidRPr="005D72B9">
        <w:rPr>
          <w:rFonts w:eastAsia="Times New Roman" w:cs="Arial"/>
          <w:color w:val="000000"/>
          <w:lang w:val="en-US"/>
        </w:rPr>
        <w:t xml:space="preserve">(AIIRA) </w:t>
      </w:r>
      <w:r w:rsidRPr="005D72B9">
        <w:rPr>
          <w:rFonts w:eastAsia="Times New Roman" w:cs="Arial"/>
          <w:color w:val="000000"/>
          <w:lang w:eastAsia="bg-BG"/>
        </w:rPr>
        <w:t>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 В случай на експозиция на АСЕ - инхибитори през втория триместър на бременността се препоръчва проверка на бъбречната функция и черепа чрез ултразвук. Деца, чиито майки са приемали АСЕ -инхибитори, трябва да бъдат стриктно наблюдавани за хипотония, олигоурия и хиперкалиемия (вж. точки 4.3 и 4.4).</w:t>
      </w:r>
    </w:p>
    <w:p w14:paraId="0998C87C" w14:textId="77777777" w:rsidR="005D72B9" w:rsidRPr="005D72B9" w:rsidRDefault="005D72B9" w:rsidP="005D72B9">
      <w:pPr>
        <w:spacing w:line="240" w:lineRule="auto"/>
        <w:rPr>
          <w:rFonts w:eastAsia="Times New Roman" w:cs="Arial"/>
          <w:i/>
          <w:iCs/>
          <w:color w:val="000000"/>
          <w:lang w:eastAsia="bg-BG"/>
        </w:rPr>
      </w:pPr>
    </w:p>
    <w:p w14:paraId="291148E0" w14:textId="265442F0" w:rsidR="005D72B9" w:rsidRPr="005D72B9" w:rsidRDefault="005D72B9" w:rsidP="005D72B9">
      <w:pPr>
        <w:spacing w:line="240" w:lineRule="auto"/>
        <w:rPr>
          <w:rFonts w:eastAsia="Times New Roman" w:cs="Arial"/>
          <w:lang w:eastAsia="bg-BG"/>
        </w:rPr>
      </w:pPr>
      <w:r w:rsidRPr="005D72B9">
        <w:rPr>
          <w:rFonts w:eastAsia="Times New Roman" w:cs="Arial"/>
          <w:i/>
          <w:iCs/>
          <w:color w:val="000000"/>
          <w:lang w:eastAsia="bg-BG"/>
        </w:rPr>
        <w:t>Относно амлодипин</w:t>
      </w:r>
    </w:p>
    <w:p w14:paraId="172592B1"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Безопасността на амлодипин по време на бременност при хора не е установена, В проучвания при животни, при високи дози е наблюдавана репродуктивна токсичност (вж.точка 5.3).</w:t>
      </w:r>
    </w:p>
    <w:p w14:paraId="1779578F"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Приложение по време на бременност се препоръчва само когато няма безопасна алтернатива и когато болестта сама по себе си носи по-голям риск за майката и плода.</w:t>
      </w:r>
    </w:p>
    <w:p w14:paraId="248F1017" w14:textId="77777777" w:rsidR="005D72B9" w:rsidRPr="005D72B9" w:rsidRDefault="005D72B9" w:rsidP="005D72B9">
      <w:pPr>
        <w:spacing w:line="240" w:lineRule="auto"/>
        <w:rPr>
          <w:rFonts w:eastAsia="Times New Roman" w:cs="Arial"/>
          <w:color w:val="000000"/>
          <w:u w:val="single"/>
          <w:lang w:eastAsia="bg-BG"/>
        </w:rPr>
      </w:pPr>
    </w:p>
    <w:p w14:paraId="2520D8D3" w14:textId="454FE19D" w:rsidR="005D72B9" w:rsidRPr="00D50C57" w:rsidRDefault="005D72B9" w:rsidP="00D50C57">
      <w:pPr>
        <w:pStyle w:val="Heading3"/>
        <w:rPr>
          <w:rFonts w:eastAsia="Times New Roman"/>
          <w:u w:val="single"/>
          <w:lang w:eastAsia="bg-BG"/>
        </w:rPr>
      </w:pPr>
      <w:r w:rsidRPr="00D50C57">
        <w:rPr>
          <w:rFonts w:eastAsia="Times New Roman"/>
          <w:u w:val="single"/>
          <w:lang w:eastAsia="bg-BG"/>
        </w:rPr>
        <w:t>Кърмене</w:t>
      </w:r>
    </w:p>
    <w:p w14:paraId="1AC545DF" w14:textId="77777777" w:rsidR="005D72B9" w:rsidRPr="005D72B9" w:rsidRDefault="005D72B9" w:rsidP="005D72B9">
      <w:pPr>
        <w:spacing w:line="240" w:lineRule="auto"/>
        <w:rPr>
          <w:rFonts w:eastAsia="Times New Roman" w:cs="Arial"/>
          <w:i/>
          <w:iCs/>
          <w:color w:val="000000"/>
          <w:lang w:eastAsia="bg-BG"/>
        </w:rPr>
      </w:pPr>
    </w:p>
    <w:p w14:paraId="782AE240" w14:textId="1F6903D8" w:rsidR="005D72B9" w:rsidRPr="005D72B9" w:rsidRDefault="005D72B9" w:rsidP="005D72B9">
      <w:pPr>
        <w:spacing w:line="240" w:lineRule="auto"/>
        <w:rPr>
          <w:rFonts w:eastAsia="Times New Roman" w:cs="Arial"/>
          <w:lang w:eastAsia="bg-BG"/>
        </w:rPr>
      </w:pPr>
      <w:r w:rsidRPr="005D72B9">
        <w:rPr>
          <w:rFonts w:eastAsia="Times New Roman" w:cs="Arial"/>
          <w:i/>
          <w:iCs/>
          <w:color w:val="000000"/>
          <w:lang w:eastAsia="bg-BG"/>
        </w:rPr>
        <w:t>Относно рамиприл</w:t>
      </w:r>
    </w:p>
    <w:p w14:paraId="2036BC05"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Поради недостатъчна информация относно употребата на рамиприл по време на кърмене (вж. точка 5.2), не се препоръчва приложение на рамиприл, като за предпочитане е алтернативно лечение с по- добре установен профил на безопасност по време на кърмене, особено при кърмене на новородено или недоносено кърмаче.</w:t>
      </w:r>
    </w:p>
    <w:p w14:paraId="769606AD" w14:textId="77777777" w:rsidR="005D72B9" w:rsidRPr="005D72B9" w:rsidRDefault="005D72B9" w:rsidP="005D72B9">
      <w:pPr>
        <w:spacing w:line="240" w:lineRule="auto"/>
        <w:rPr>
          <w:rFonts w:eastAsia="Times New Roman" w:cs="Arial"/>
          <w:i/>
          <w:iCs/>
          <w:color w:val="000000"/>
          <w:lang w:eastAsia="bg-BG"/>
        </w:rPr>
      </w:pPr>
    </w:p>
    <w:p w14:paraId="6ED7CE93" w14:textId="1D162BAB" w:rsidR="005D72B9" w:rsidRPr="005D72B9" w:rsidRDefault="005D72B9" w:rsidP="005D72B9">
      <w:pPr>
        <w:spacing w:line="240" w:lineRule="auto"/>
        <w:rPr>
          <w:rFonts w:eastAsia="Times New Roman" w:cs="Arial"/>
          <w:lang w:eastAsia="bg-BG"/>
        </w:rPr>
      </w:pPr>
      <w:r w:rsidRPr="005D72B9">
        <w:rPr>
          <w:rFonts w:eastAsia="Times New Roman" w:cs="Arial"/>
          <w:i/>
          <w:iCs/>
          <w:color w:val="000000"/>
          <w:lang w:eastAsia="bg-BG"/>
        </w:rPr>
        <w:t>Относно амлодипин</w:t>
      </w:r>
    </w:p>
    <w:p w14:paraId="776662C5" w14:textId="5370AF88" w:rsidR="0091385D" w:rsidRPr="005D72B9" w:rsidRDefault="005D72B9" w:rsidP="005D72B9">
      <w:pPr>
        <w:spacing w:line="240" w:lineRule="auto"/>
        <w:rPr>
          <w:rFonts w:eastAsia="Times New Roman" w:cs="Arial"/>
          <w:color w:val="000000"/>
          <w:lang w:eastAsia="bg-BG"/>
        </w:rPr>
      </w:pPr>
      <w:r w:rsidRPr="005D72B9">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w:t>
      </w:r>
      <w:r w:rsidRPr="005D72B9">
        <w:rPr>
          <w:rFonts w:eastAsia="Times New Roman" w:cs="Arial"/>
          <w:lang w:eastAsia="bg-BG"/>
        </w:rPr>
        <w:t xml:space="preserve"> </w:t>
      </w:r>
      <w:r w:rsidRPr="005D72B9">
        <w:rPr>
          <w:rFonts w:eastAsia="Times New Roman" w:cs="Arial"/>
          <w:color w:val="000000"/>
          <w:lang w:eastAsia="bg-BG"/>
        </w:rPr>
        <w:t>кърмачетата е неизвестен. Решение дали да се продължи/прекъсне кърменето или да се продължи/прекъсне терапията с амлодипин трябва да се взема като се има предвид ползата от</w:t>
      </w:r>
      <w:r w:rsidRPr="005D72B9">
        <w:rPr>
          <w:rFonts w:eastAsia="Times New Roman" w:cs="Arial"/>
          <w:lang w:eastAsia="bg-BG"/>
        </w:rPr>
        <w:t xml:space="preserve"> </w:t>
      </w:r>
      <w:r w:rsidRPr="005D72B9">
        <w:rPr>
          <w:rFonts w:eastAsia="Times New Roman" w:cs="Arial"/>
          <w:color w:val="000000"/>
          <w:lang w:eastAsia="bg-BG"/>
        </w:rPr>
        <w:t>кърменето на детето и ползата от терапията с амлодипин за майката.</w:t>
      </w:r>
    </w:p>
    <w:p w14:paraId="250AC3C2" w14:textId="2904AAAA" w:rsidR="005D72B9" w:rsidRPr="005D72B9" w:rsidRDefault="005D72B9" w:rsidP="005D72B9">
      <w:pPr>
        <w:spacing w:line="240" w:lineRule="auto"/>
        <w:rPr>
          <w:rFonts w:eastAsia="Times New Roman" w:cs="Arial"/>
          <w:color w:val="000000"/>
          <w:lang w:eastAsia="bg-BG"/>
        </w:rPr>
      </w:pPr>
    </w:p>
    <w:p w14:paraId="1A32019E" w14:textId="77777777" w:rsidR="005D72B9" w:rsidRPr="00D50C57" w:rsidRDefault="005D72B9" w:rsidP="00D50C57">
      <w:pPr>
        <w:pStyle w:val="Heading3"/>
        <w:rPr>
          <w:rFonts w:eastAsia="Times New Roman"/>
          <w:u w:val="single"/>
          <w:lang w:eastAsia="bg-BG"/>
        </w:rPr>
      </w:pPr>
      <w:bookmarkStart w:id="1" w:name="_GoBack"/>
      <w:r w:rsidRPr="00D50C57">
        <w:rPr>
          <w:rFonts w:eastAsia="Times New Roman"/>
          <w:u w:val="single"/>
          <w:lang w:eastAsia="bg-BG"/>
        </w:rPr>
        <w:t>Фертилитет</w:t>
      </w:r>
    </w:p>
    <w:bookmarkEnd w:id="1"/>
    <w:p w14:paraId="331416A6" w14:textId="0B74D721"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 xml:space="preserve">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w:t>
      </w:r>
      <w:r w:rsidRPr="005D72B9">
        <w:rPr>
          <w:rFonts w:eastAsia="Times New Roman" w:cs="Arial"/>
          <w:color w:val="000000"/>
          <w:lang w:eastAsia="bg-BG"/>
        </w:rPr>
        <w:lastRenderedPageBreak/>
        <w:t>При едно проучване при плъхове са установени нежелани ефекти върху мъжкия фертилитет (вж.точка 5.3).</w:t>
      </w:r>
    </w:p>
    <w:p w14:paraId="3E8789C3" w14:textId="77777777" w:rsidR="0091385D" w:rsidRPr="005D72B9" w:rsidRDefault="0091385D" w:rsidP="0091385D">
      <w:pPr>
        <w:rPr>
          <w:rFonts w:cs="Arial"/>
        </w:rPr>
      </w:pPr>
    </w:p>
    <w:p w14:paraId="064DF1DE" w14:textId="70BCC16C" w:rsidR="00CF77F7" w:rsidRPr="005D72B9" w:rsidRDefault="002C50EE" w:rsidP="004A448E">
      <w:pPr>
        <w:pStyle w:val="Heading2"/>
        <w:rPr>
          <w:rFonts w:cs="Arial"/>
          <w:sz w:val="22"/>
          <w:szCs w:val="22"/>
        </w:rPr>
      </w:pPr>
      <w:r w:rsidRPr="005D72B9">
        <w:rPr>
          <w:rFonts w:cs="Arial"/>
          <w:sz w:val="22"/>
          <w:szCs w:val="22"/>
        </w:rPr>
        <w:t>4.7. Ефекти върху способността за шофиране и работа с машини</w:t>
      </w:r>
    </w:p>
    <w:p w14:paraId="1455464C" w14:textId="2676810A" w:rsidR="0091385D" w:rsidRPr="005D72B9" w:rsidRDefault="0091385D" w:rsidP="0091385D">
      <w:pPr>
        <w:rPr>
          <w:rFonts w:cs="Arial"/>
        </w:rPr>
      </w:pPr>
    </w:p>
    <w:p w14:paraId="104A0032"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Тритейс комбо може да оказва слаб или умерен ефект върху способността за шофиране и работа с машини. Някои нежелани реакции (напр. симптоми при хипотония като замайване, главоболие, умора) могат да нарушат способността на пациента за концентрация и реакция, ето защо представлява риск в ситуации, при които тези способности са от особено значение (напр. шофиране и работа с машини).</w:t>
      </w:r>
    </w:p>
    <w:p w14:paraId="2B4135A6" w14:textId="01F6487F" w:rsidR="0091385D" w:rsidRPr="005D72B9" w:rsidRDefault="005D72B9" w:rsidP="005D72B9">
      <w:pPr>
        <w:rPr>
          <w:rFonts w:cs="Arial"/>
        </w:rPr>
      </w:pPr>
      <w:r w:rsidRPr="005D72B9">
        <w:rPr>
          <w:rFonts w:eastAsia="Times New Roman" w:cs="Arial"/>
          <w:color w:val="000000"/>
          <w:lang w:eastAsia="bg-BG"/>
        </w:rPr>
        <w:t>Това може да се случи особено при начало на лечението или при преминаване от други препарати. Препоръчва се повишено внимание, особено в началото на лечението.</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12E90A15"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Профилът на безопасност на рамиприл включва упорита суха кашлица и реакции свързани с хипотония. Сериозните нежелани лекарствени реакции, включват ангиоедем, хиперкалиемия, бъбречно или чернодробно увреждане, панкреатит, тежки кожни реакции и неутропения / агранулоцитоза.</w:t>
      </w:r>
    </w:p>
    <w:p w14:paraId="11348D64"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Най-често съобщаваните нежеланите лекарствени реакции по време на лечение с амлодипин са сомнолентност, замаяност, главоболие, палпитации, зачервяване, коремна болка, гадене, отоци на глезените, оток и умора.</w:t>
      </w:r>
    </w:p>
    <w:p w14:paraId="60AC6CDB" w14:textId="77777777" w:rsidR="005D72B9" w:rsidRPr="005D72B9" w:rsidRDefault="005D72B9" w:rsidP="005D72B9">
      <w:pPr>
        <w:spacing w:line="240" w:lineRule="auto"/>
        <w:rPr>
          <w:rFonts w:eastAsia="Times New Roman" w:cs="Arial"/>
          <w:color w:val="000000"/>
          <w:lang w:eastAsia="bg-BG"/>
        </w:rPr>
      </w:pPr>
    </w:p>
    <w:p w14:paraId="2820ECED" w14:textId="46C72392"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Честотата на нежеланите реакции се определя, чрез използване на следната конвенция:</w:t>
      </w:r>
    </w:p>
    <w:p w14:paraId="122E1166"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Много чести (≥ 1/10); чести (≥ 1/100 до &lt;1/ 10); нечести (≥ 1/1000 до &lt; 1/100); редки (≥ 1/10 000 до &lt; 1/1 000); много редки (&lt; 1/10 000), с неизвестна честота (от наличните данни не може да бъде направена оценка).</w:t>
      </w:r>
    </w:p>
    <w:p w14:paraId="5E2B862C" w14:textId="77777777" w:rsidR="005D72B9" w:rsidRPr="005D72B9" w:rsidRDefault="005D72B9" w:rsidP="005D72B9">
      <w:pPr>
        <w:rPr>
          <w:rFonts w:eastAsia="Times New Roman" w:cs="Arial"/>
          <w:color w:val="000000"/>
          <w:lang w:eastAsia="bg-BG"/>
        </w:rPr>
      </w:pPr>
    </w:p>
    <w:p w14:paraId="570508C4" w14:textId="13E1F2C7" w:rsidR="0091385D" w:rsidRPr="005D72B9" w:rsidRDefault="005D72B9" w:rsidP="005D72B9">
      <w:pPr>
        <w:rPr>
          <w:rFonts w:cs="Arial"/>
        </w:rPr>
      </w:pPr>
      <w:r w:rsidRPr="005D72B9">
        <w:rPr>
          <w:rFonts w:eastAsia="Times New Roman" w:cs="Arial"/>
          <w:color w:val="000000"/>
          <w:lang w:eastAsia="bg-BG"/>
        </w:rPr>
        <w:t xml:space="preserve">Следните нежелани лекарствени </w:t>
      </w:r>
      <w:r w:rsidRPr="005D72B9">
        <w:rPr>
          <w:rFonts w:eastAsia="Times New Roman" w:cs="Arial"/>
          <w:i/>
          <w:iCs/>
          <w:color w:val="000000"/>
          <w:lang w:eastAsia="bg-BG"/>
        </w:rPr>
        <w:t>реакции</w:t>
      </w:r>
      <w:r w:rsidRPr="005D72B9">
        <w:rPr>
          <w:rFonts w:eastAsia="Times New Roman" w:cs="Arial"/>
          <w:color w:val="000000"/>
          <w:lang w:eastAsia="bg-BG"/>
        </w:rPr>
        <w:t xml:space="preserve"> са били съобщавани по време на лечение с рамиприл и амлодипин самостоятелно:</w:t>
      </w:r>
    </w:p>
    <w:p w14:paraId="43E3C48F" w14:textId="53A291E2" w:rsidR="0091385D" w:rsidRDefault="0091385D" w:rsidP="0091385D"/>
    <w:tbl>
      <w:tblPr>
        <w:tblStyle w:val="TableGrid"/>
        <w:tblW w:w="0" w:type="auto"/>
        <w:tblLook w:val="04A0" w:firstRow="1" w:lastRow="0" w:firstColumn="1" w:lastColumn="0" w:noHBand="0" w:noVBand="1"/>
      </w:tblPr>
      <w:tblGrid>
        <w:gridCol w:w="2335"/>
        <w:gridCol w:w="2333"/>
        <w:gridCol w:w="2341"/>
        <w:gridCol w:w="2341"/>
      </w:tblGrid>
      <w:tr w:rsidR="007C42C5" w14:paraId="114DCD7F" w14:textId="77777777" w:rsidTr="00232EDD">
        <w:tc>
          <w:tcPr>
            <w:tcW w:w="2335" w:type="dxa"/>
          </w:tcPr>
          <w:p w14:paraId="729D481A" w14:textId="32B55939" w:rsidR="007C42C5" w:rsidRPr="00232EDD" w:rsidRDefault="007C42C5" w:rsidP="007C42C5">
            <w:pPr>
              <w:rPr>
                <w:rFonts w:cs="Arial"/>
              </w:rPr>
            </w:pPr>
            <w:r w:rsidRPr="00232EDD">
              <w:rPr>
                <w:rFonts w:cs="Arial"/>
              </w:rPr>
              <w:t>Системо- органен клас</w:t>
            </w:r>
          </w:p>
        </w:tc>
        <w:tc>
          <w:tcPr>
            <w:tcW w:w="2333" w:type="dxa"/>
          </w:tcPr>
          <w:p w14:paraId="16E3F17A" w14:textId="080D7014" w:rsidR="007C42C5" w:rsidRPr="00232EDD" w:rsidRDefault="007C42C5" w:rsidP="007C42C5">
            <w:pPr>
              <w:rPr>
                <w:rFonts w:cs="Arial"/>
              </w:rPr>
            </w:pPr>
            <w:r w:rsidRPr="00232EDD">
              <w:rPr>
                <w:rFonts w:cs="Arial"/>
              </w:rPr>
              <w:t>Честота</w:t>
            </w:r>
          </w:p>
        </w:tc>
        <w:tc>
          <w:tcPr>
            <w:tcW w:w="2341" w:type="dxa"/>
          </w:tcPr>
          <w:p w14:paraId="41B39BAE" w14:textId="06915BA1" w:rsidR="007C42C5" w:rsidRPr="00232EDD" w:rsidRDefault="007C42C5" w:rsidP="007C42C5">
            <w:pPr>
              <w:rPr>
                <w:rFonts w:cs="Arial"/>
              </w:rPr>
            </w:pPr>
            <w:r w:rsidRPr="00232EDD">
              <w:rPr>
                <w:rFonts w:cs="Arial"/>
              </w:rPr>
              <w:t>Рамиприл</w:t>
            </w:r>
          </w:p>
        </w:tc>
        <w:tc>
          <w:tcPr>
            <w:tcW w:w="2341" w:type="dxa"/>
          </w:tcPr>
          <w:p w14:paraId="22682B31" w14:textId="1174D0FC" w:rsidR="007C42C5" w:rsidRPr="00232EDD" w:rsidRDefault="007C42C5" w:rsidP="007C42C5">
            <w:pPr>
              <w:rPr>
                <w:rFonts w:cs="Arial"/>
              </w:rPr>
            </w:pPr>
            <w:r w:rsidRPr="00232EDD">
              <w:rPr>
                <w:rFonts w:cs="Arial"/>
              </w:rPr>
              <w:t>Амлодипин</w:t>
            </w:r>
          </w:p>
        </w:tc>
      </w:tr>
      <w:tr w:rsidR="007C42C5" w14:paraId="0895FCA8" w14:textId="77777777" w:rsidTr="00232EDD">
        <w:tc>
          <w:tcPr>
            <w:tcW w:w="2335" w:type="dxa"/>
            <w:vMerge w:val="restart"/>
          </w:tcPr>
          <w:p w14:paraId="70D13AAE" w14:textId="722CADB4" w:rsidR="007C42C5" w:rsidRPr="00232EDD" w:rsidRDefault="007C42C5" w:rsidP="007C42C5">
            <w:pPr>
              <w:rPr>
                <w:rFonts w:cs="Arial"/>
              </w:rPr>
            </w:pPr>
            <w:r w:rsidRPr="00232EDD">
              <w:rPr>
                <w:rFonts w:cs="Arial"/>
              </w:rPr>
              <w:t>Нарушения на кръвта и лимфната система</w:t>
            </w:r>
          </w:p>
        </w:tc>
        <w:tc>
          <w:tcPr>
            <w:tcW w:w="2333" w:type="dxa"/>
          </w:tcPr>
          <w:p w14:paraId="25C5123C" w14:textId="49820E71" w:rsidR="007C42C5" w:rsidRPr="00232EDD" w:rsidRDefault="007C42C5" w:rsidP="007C42C5">
            <w:pPr>
              <w:rPr>
                <w:rFonts w:cs="Arial"/>
              </w:rPr>
            </w:pPr>
            <w:r w:rsidRPr="00232EDD">
              <w:rPr>
                <w:rFonts w:cs="Arial"/>
              </w:rPr>
              <w:t>Нечести</w:t>
            </w:r>
          </w:p>
        </w:tc>
        <w:tc>
          <w:tcPr>
            <w:tcW w:w="2341" w:type="dxa"/>
          </w:tcPr>
          <w:p w14:paraId="1459465D" w14:textId="1D70D60D" w:rsidR="007C42C5" w:rsidRPr="00232EDD" w:rsidRDefault="007C42C5" w:rsidP="007C42C5">
            <w:pPr>
              <w:rPr>
                <w:rFonts w:cs="Arial"/>
              </w:rPr>
            </w:pPr>
            <w:r w:rsidRPr="00232EDD">
              <w:rPr>
                <w:rFonts w:cs="Arial"/>
              </w:rPr>
              <w:t>Еозинофилия</w:t>
            </w:r>
          </w:p>
        </w:tc>
        <w:tc>
          <w:tcPr>
            <w:tcW w:w="2341" w:type="dxa"/>
          </w:tcPr>
          <w:p w14:paraId="3FED2AF6" w14:textId="77777777" w:rsidR="007C42C5" w:rsidRPr="00232EDD" w:rsidRDefault="007C42C5" w:rsidP="007C42C5">
            <w:pPr>
              <w:rPr>
                <w:rFonts w:cs="Arial"/>
              </w:rPr>
            </w:pPr>
          </w:p>
        </w:tc>
      </w:tr>
      <w:tr w:rsidR="007C42C5" w14:paraId="3AE306A9" w14:textId="77777777" w:rsidTr="00232EDD">
        <w:tc>
          <w:tcPr>
            <w:tcW w:w="2335" w:type="dxa"/>
            <w:vMerge/>
          </w:tcPr>
          <w:p w14:paraId="7D0A71F9" w14:textId="77777777" w:rsidR="007C42C5" w:rsidRPr="00232EDD" w:rsidRDefault="007C42C5" w:rsidP="007C42C5">
            <w:pPr>
              <w:rPr>
                <w:rFonts w:cs="Arial"/>
              </w:rPr>
            </w:pPr>
          </w:p>
        </w:tc>
        <w:tc>
          <w:tcPr>
            <w:tcW w:w="2333" w:type="dxa"/>
          </w:tcPr>
          <w:p w14:paraId="14C35F76" w14:textId="0CD071C4" w:rsidR="007C42C5" w:rsidRPr="00232EDD" w:rsidRDefault="007C42C5" w:rsidP="007C42C5">
            <w:pPr>
              <w:rPr>
                <w:rFonts w:cs="Arial"/>
              </w:rPr>
            </w:pPr>
            <w:r w:rsidRPr="00232EDD">
              <w:rPr>
                <w:rFonts w:cs="Arial"/>
              </w:rPr>
              <w:t>Редки</w:t>
            </w:r>
          </w:p>
        </w:tc>
        <w:tc>
          <w:tcPr>
            <w:tcW w:w="2341" w:type="dxa"/>
          </w:tcPr>
          <w:p w14:paraId="2631EB0A" w14:textId="33A912CB" w:rsidR="007C42C5" w:rsidRPr="00232EDD" w:rsidRDefault="007C42C5" w:rsidP="007C42C5">
            <w:pPr>
              <w:rPr>
                <w:rFonts w:cs="Arial"/>
              </w:rPr>
            </w:pPr>
            <w:r w:rsidRPr="00232EDD">
              <w:rPr>
                <w:rFonts w:cs="Arial"/>
              </w:rPr>
              <w:t>Понижен брой на белите кръвни клетки (включително неутропения или агрануло</w:t>
            </w:r>
            <w:r w:rsidRPr="00232EDD">
              <w:rPr>
                <w:rFonts w:cs="Arial"/>
              </w:rPr>
              <w:softHyphen/>
              <w:t>цитоза), понижен брой червени кръвни клетки, намален хемоглобин, намален брой тромбоцити</w:t>
            </w:r>
          </w:p>
        </w:tc>
        <w:tc>
          <w:tcPr>
            <w:tcW w:w="2341" w:type="dxa"/>
          </w:tcPr>
          <w:p w14:paraId="6412A8CF" w14:textId="77777777" w:rsidR="007C42C5" w:rsidRPr="00232EDD" w:rsidRDefault="007C42C5" w:rsidP="007C42C5">
            <w:pPr>
              <w:rPr>
                <w:rFonts w:cs="Arial"/>
              </w:rPr>
            </w:pPr>
          </w:p>
        </w:tc>
      </w:tr>
      <w:tr w:rsidR="007C42C5" w14:paraId="6E7B3B85" w14:textId="77777777" w:rsidTr="00232EDD">
        <w:tc>
          <w:tcPr>
            <w:tcW w:w="2335" w:type="dxa"/>
            <w:vMerge/>
          </w:tcPr>
          <w:p w14:paraId="328345BB" w14:textId="77777777" w:rsidR="007C42C5" w:rsidRPr="00232EDD" w:rsidRDefault="007C42C5" w:rsidP="007C42C5">
            <w:pPr>
              <w:rPr>
                <w:rFonts w:cs="Arial"/>
              </w:rPr>
            </w:pPr>
          </w:p>
        </w:tc>
        <w:tc>
          <w:tcPr>
            <w:tcW w:w="2333" w:type="dxa"/>
          </w:tcPr>
          <w:p w14:paraId="7116E395" w14:textId="7842BE20" w:rsidR="007C42C5" w:rsidRPr="00232EDD" w:rsidRDefault="007C42C5" w:rsidP="007C42C5">
            <w:pPr>
              <w:rPr>
                <w:rFonts w:cs="Arial"/>
              </w:rPr>
            </w:pPr>
            <w:r w:rsidRPr="00232EDD">
              <w:rPr>
                <w:rFonts w:cs="Arial"/>
              </w:rPr>
              <w:t>Много редки</w:t>
            </w:r>
          </w:p>
        </w:tc>
        <w:tc>
          <w:tcPr>
            <w:tcW w:w="2341" w:type="dxa"/>
          </w:tcPr>
          <w:p w14:paraId="1625C45E" w14:textId="77777777" w:rsidR="007C42C5" w:rsidRPr="00232EDD" w:rsidRDefault="007C42C5" w:rsidP="007C42C5">
            <w:pPr>
              <w:rPr>
                <w:rFonts w:cs="Arial"/>
              </w:rPr>
            </w:pPr>
          </w:p>
        </w:tc>
        <w:tc>
          <w:tcPr>
            <w:tcW w:w="2341" w:type="dxa"/>
          </w:tcPr>
          <w:p w14:paraId="41EAF9BA" w14:textId="3384BD4C" w:rsidR="007C42C5" w:rsidRPr="00232EDD" w:rsidRDefault="007C42C5" w:rsidP="007C42C5">
            <w:pPr>
              <w:rPr>
                <w:rFonts w:cs="Arial"/>
              </w:rPr>
            </w:pPr>
            <w:r w:rsidRPr="00232EDD">
              <w:rPr>
                <w:rFonts w:cs="Arial"/>
              </w:rPr>
              <w:t>Левкоцитопения, громбоцитопения</w:t>
            </w:r>
          </w:p>
        </w:tc>
      </w:tr>
      <w:tr w:rsidR="007C42C5" w14:paraId="510D150A" w14:textId="77777777" w:rsidTr="00232EDD">
        <w:tc>
          <w:tcPr>
            <w:tcW w:w="2335" w:type="dxa"/>
            <w:vMerge/>
          </w:tcPr>
          <w:p w14:paraId="08A74D30" w14:textId="77777777" w:rsidR="007C42C5" w:rsidRPr="00232EDD" w:rsidRDefault="007C42C5" w:rsidP="007C42C5">
            <w:pPr>
              <w:rPr>
                <w:rFonts w:cs="Arial"/>
              </w:rPr>
            </w:pPr>
          </w:p>
        </w:tc>
        <w:tc>
          <w:tcPr>
            <w:tcW w:w="2333" w:type="dxa"/>
          </w:tcPr>
          <w:p w14:paraId="1548E542" w14:textId="065EE734" w:rsidR="007C42C5" w:rsidRPr="00232EDD" w:rsidRDefault="007C42C5" w:rsidP="007C42C5">
            <w:pPr>
              <w:rPr>
                <w:rFonts w:cs="Arial"/>
              </w:rPr>
            </w:pPr>
            <w:r w:rsidRPr="00232EDD">
              <w:rPr>
                <w:rFonts w:cs="Arial"/>
              </w:rPr>
              <w:t>С неизвестна честота</w:t>
            </w:r>
          </w:p>
        </w:tc>
        <w:tc>
          <w:tcPr>
            <w:tcW w:w="2341" w:type="dxa"/>
          </w:tcPr>
          <w:p w14:paraId="288FDF02" w14:textId="01D85A29" w:rsidR="007C42C5" w:rsidRPr="00232EDD" w:rsidRDefault="007C42C5" w:rsidP="007C42C5">
            <w:pPr>
              <w:rPr>
                <w:rFonts w:cs="Arial"/>
              </w:rPr>
            </w:pPr>
            <w:r w:rsidRPr="00232EDD">
              <w:rPr>
                <w:rFonts w:cs="Arial"/>
              </w:rPr>
              <w:t>Костно- мозъчна супресия, панцитопения, хемолитична анемия</w:t>
            </w:r>
          </w:p>
        </w:tc>
        <w:tc>
          <w:tcPr>
            <w:tcW w:w="2341" w:type="dxa"/>
          </w:tcPr>
          <w:p w14:paraId="326B14E3" w14:textId="77777777" w:rsidR="007C42C5" w:rsidRPr="00232EDD" w:rsidRDefault="007C42C5" w:rsidP="007C42C5">
            <w:pPr>
              <w:rPr>
                <w:rFonts w:cs="Arial"/>
              </w:rPr>
            </w:pPr>
          </w:p>
        </w:tc>
      </w:tr>
      <w:tr w:rsidR="007C42C5" w14:paraId="1C05BCC7" w14:textId="77777777" w:rsidTr="00232EDD">
        <w:tc>
          <w:tcPr>
            <w:tcW w:w="2335" w:type="dxa"/>
            <w:vMerge w:val="restart"/>
          </w:tcPr>
          <w:p w14:paraId="7DED12E5" w14:textId="3710D5F7" w:rsidR="007C42C5" w:rsidRPr="00232EDD" w:rsidRDefault="007C42C5" w:rsidP="007C42C5">
            <w:pPr>
              <w:rPr>
                <w:rFonts w:cs="Arial"/>
              </w:rPr>
            </w:pPr>
            <w:r w:rsidRPr="00232EDD">
              <w:rPr>
                <w:rFonts w:cs="Arial"/>
              </w:rPr>
              <w:t>Нарушения на имунната система</w:t>
            </w:r>
          </w:p>
        </w:tc>
        <w:tc>
          <w:tcPr>
            <w:tcW w:w="2333" w:type="dxa"/>
          </w:tcPr>
          <w:p w14:paraId="0AFADB79" w14:textId="64078712" w:rsidR="007C42C5" w:rsidRPr="00232EDD" w:rsidRDefault="007C42C5" w:rsidP="007C42C5">
            <w:pPr>
              <w:rPr>
                <w:rFonts w:cs="Arial"/>
              </w:rPr>
            </w:pPr>
            <w:r w:rsidRPr="00232EDD">
              <w:rPr>
                <w:rFonts w:cs="Arial"/>
              </w:rPr>
              <w:t>Много редки</w:t>
            </w:r>
          </w:p>
        </w:tc>
        <w:tc>
          <w:tcPr>
            <w:tcW w:w="2341" w:type="dxa"/>
          </w:tcPr>
          <w:p w14:paraId="54C2633C" w14:textId="77777777" w:rsidR="007C42C5" w:rsidRPr="00232EDD" w:rsidRDefault="007C42C5" w:rsidP="007C42C5">
            <w:pPr>
              <w:rPr>
                <w:rFonts w:cs="Arial"/>
              </w:rPr>
            </w:pPr>
          </w:p>
        </w:tc>
        <w:tc>
          <w:tcPr>
            <w:tcW w:w="2341" w:type="dxa"/>
          </w:tcPr>
          <w:p w14:paraId="4065CA11" w14:textId="0FD5B5E1" w:rsidR="007C42C5" w:rsidRPr="00232EDD" w:rsidRDefault="007C42C5" w:rsidP="007C42C5">
            <w:pPr>
              <w:rPr>
                <w:rFonts w:cs="Arial"/>
              </w:rPr>
            </w:pPr>
            <w:r w:rsidRPr="00232EDD">
              <w:rPr>
                <w:rFonts w:cs="Arial"/>
              </w:rPr>
              <w:t>Алергични реакции</w:t>
            </w:r>
          </w:p>
        </w:tc>
      </w:tr>
      <w:tr w:rsidR="007C42C5" w14:paraId="1865DCBF" w14:textId="77777777" w:rsidTr="00232EDD">
        <w:tc>
          <w:tcPr>
            <w:tcW w:w="2335" w:type="dxa"/>
            <w:vMerge/>
          </w:tcPr>
          <w:p w14:paraId="2327E687" w14:textId="77777777" w:rsidR="007C42C5" w:rsidRPr="00232EDD" w:rsidRDefault="007C42C5" w:rsidP="007C42C5">
            <w:pPr>
              <w:rPr>
                <w:rFonts w:cs="Arial"/>
              </w:rPr>
            </w:pPr>
          </w:p>
        </w:tc>
        <w:tc>
          <w:tcPr>
            <w:tcW w:w="2333" w:type="dxa"/>
          </w:tcPr>
          <w:p w14:paraId="4CC3806A" w14:textId="14AF3848" w:rsidR="007C42C5" w:rsidRPr="00232EDD" w:rsidRDefault="007C42C5" w:rsidP="007C42C5">
            <w:pPr>
              <w:rPr>
                <w:rFonts w:cs="Arial"/>
              </w:rPr>
            </w:pPr>
            <w:r w:rsidRPr="00232EDD">
              <w:rPr>
                <w:rFonts w:cs="Arial"/>
              </w:rPr>
              <w:t>С неизвестна честота</w:t>
            </w:r>
          </w:p>
        </w:tc>
        <w:tc>
          <w:tcPr>
            <w:tcW w:w="2341" w:type="dxa"/>
          </w:tcPr>
          <w:p w14:paraId="03224544" w14:textId="210ED6D5" w:rsidR="007C42C5" w:rsidRPr="00232EDD" w:rsidRDefault="007C42C5" w:rsidP="007C42C5">
            <w:pPr>
              <w:rPr>
                <w:rFonts w:cs="Arial"/>
              </w:rPr>
            </w:pPr>
            <w:r w:rsidRPr="00232EDD">
              <w:rPr>
                <w:rFonts w:cs="Arial"/>
              </w:rPr>
              <w:t>Анафилактични или анафилактоидни реакции, повишени антинуклеарни антитела</w:t>
            </w:r>
          </w:p>
        </w:tc>
        <w:tc>
          <w:tcPr>
            <w:tcW w:w="2341" w:type="dxa"/>
          </w:tcPr>
          <w:p w14:paraId="54C8049D" w14:textId="77777777" w:rsidR="007C42C5" w:rsidRPr="00232EDD" w:rsidRDefault="007C42C5" w:rsidP="007C42C5">
            <w:pPr>
              <w:rPr>
                <w:rFonts w:cs="Arial"/>
              </w:rPr>
            </w:pPr>
          </w:p>
        </w:tc>
      </w:tr>
      <w:tr w:rsidR="007C42C5" w14:paraId="710A3FE9" w14:textId="77777777" w:rsidTr="00232EDD">
        <w:trPr>
          <w:trHeight w:val="1079"/>
        </w:trPr>
        <w:tc>
          <w:tcPr>
            <w:tcW w:w="2335" w:type="dxa"/>
          </w:tcPr>
          <w:p w14:paraId="1D61E0A1" w14:textId="77777777" w:rsidR="007C42C5" w:rsidRPr="00232EDD" w:rsidRDefault="007C42C5" w:rsidP="007C42C5">
            <w:pPr>
              <w:rPr>
                <w:rFonts w:cs="Arial"/>
              </w:rPr>
            </w:pPr>
            <w:r w:rsidRPr="00232EDD">
              <w:rPr>
                <w:rFonts w:cs="Arial"/>
              </w:rPr>
              <w:t>Нарушения на</w:t>
            </w:r>
          </w:p>
          <w:p w14:paraId="16D25079" w14:textId="2955772B" w:rsidR="007C42C5" w:rsidRPr="00232EDD" w:rsidRDefault="007C42C5" w:rsidP="007C42C5">
            <w:pPr>
              <w:rPr>
                <w:rFonts w:cs="Arial"/>
              </w:rPr>
            </w:pPr>
            <w:r w:rsidRPr="00232EDD">
              <w:rPr>
                <w:rFonts w:cs="Arial"/>
              </w:rPr>
              <w:t xml:space="preserve">ендокринната система </w:t>
            </w:r>
          </w:p>
        </w:tc>
        <w:tc>
          <w:tcPr>
            <w:tcW w:w="2333" w:type="dxa"/>
          </w:tcPr>
          <w:p w14:paraId="037B708B" w14:textId="77777777" w:rsidR="007C42C5" w:rsidRPr="00232EDD" w:rsidRDefault="007C42C5" w:rsidP="007C42C5">
            <w:pPr>
              <w:rPr>
                <w:rFonts w:cs="Arial"/>
              </w:rPr>
            </w:pPr>
            <w:r w:rsidRPr="00232EDD">
              <w:rPr>
                <w:rFonts w:cs="Arial"/>
              </w:rPr>
              <w:t>С неизвестна</w:t>
            </w:r>
          </w:p>
          <w:p w14:paraId="1D65F791" w14:textId="31992611" w:rsidR="007C42C5" w:rsidRPr="00232EDD" w:rsidRDefault="007C42C5" w:rsidP="007C42C5">
            <w:pPr>
              <w:rPr>
                <w:rFonts w:cs="Arial"/>
              </w:rPr>
            </w:pPr>
            <w:r w:rsidRPr="00232EDD">
              <w:rPr>
                <w:rFonts w:cs="Arial"/>
              </w:rPr>
              <w:t>честота</w:t>
            </w:r>
          </w:p>
        </w:tc>
        <w:tc>
          <w:tcPr>
            <w:tcW w:w="2341" w:type="dxa"/>
          </w:tcPr>
          <w:p w14:paraId="447D4615" w14:textId="77777777" w:rsidR="007C42C5" w:rsidRPr="00232EDD" w:rsidRDefault="007C42C5" w:rsidP="007C42C5">
            <w:pPr>
              <w:rPr>
                <w:rFonts w:cs="Arial"/>
              </w:rPr>
            </w:pPr>
            <w:r w:rsidRPr="00232EDD">
              <w:rPr>
                <w:rFonts w:cs="Arial"/>
              </w:rPr>
              <w:t>Синдром на нарушена секреция</w:t>
            </w:r>
          </w:p>
          <w:p w14:paraId="6BD745B2" w14:textId="14F66F92" w:rsidR="007C42C5" w:rsidRPr="00232EDD" w:rsidRDefault="007C42C5" w:rsidP="007C42C5">
            <w:pPr>
              <w:rPr>
                <w:rFonts w:cs="Arial"/>
              </w:rPr>
            </w:pPr>
            <w:r w:rsidRPr="00232EDD">
              <w:rPr>
                <w:rFonts w:cs="Arial"/>
              </w:rPr>
              <w:t xml:space="preserve">на антидиуретичен хормон </w:t>
            </w:r>
            <w:r w:rsidRPr="00232EDD">
              <w:rPr>
                <w:rFonts w:cs="Arial"/>
                <w:lang w:val="en-US"/>
              </w:rPr>
              <w:t>(SIADH)</w:t>
            </w:r>
          </w:p>
        </w:tc>
        <w:tc>
          <w:tcPr>
            <w:tcW w:w="2341" w:type="dxa"/>
          </w:tcPr>
          <w:p w14:paraId="3C99BD91" w14:textId="77777777" w:rsidR="007C42C5" w:rsidRPr="00232EDD" w:rsidRDefault="007C42C5" w:rsidP="007C42C5">
            <w:pPr>
              <w:rPr>
                <w:rFonts w:cs="Arial"/>
              </w:rPr>
            </w:pPr>
          </w:p>
        </w:tc>
      </w:tr>
      <w:tr w:rsidR="007C42C5" w14:paraId="6F0C0DF8" w14:textId="77777777" w:rsidTr="00232EDD">
        <w:tc>
          <w:tcPr>
            <w:tcW w:w="2335" w:type="dxa"/>
            <w:vMerge w:val="restart"/>
          </w:tcPr>
          <w:p w14:paraId="1D3BFDD2" w14:textId="785226D7" w:rsidR="007C42C5" w:rsidRPr="00232EDD" w:rsidRDefault="007C42C5" w:rsidP="007C42C5">
            <w:pPr>
              <w:rPr>
                <w:rFonts w:cs="Arial"/>
              </w:rPr>
            </w:pPr>
            <w:r w:rsidRPr="00232EDD">
              <w:rPr>
                <w:rFonts w:cs="Arial"/>
              </w:rPr>
              <w:t>Нарушения на метаболизма и храненето</w:t>
            </w:r>
          </w:p>
        </w:tc>
        <w:tc>
          <w:tcPr>
            <w:tcW w:w="2333" w:type="dxa"/>
          </w:tcPr>
          <w:p w14:paraId="218518AA" w14:textId="10F117A7" w:rsidR="007C42C5" w:rsidRPr="00232EDD" w:rsidRDefault="007C42C5" w:rsidP="007C42C5">
            <w:pPr>
              <w:rPr>
                <w:rFonts w:cs="Arial"/>
              </w:rPr>
            </w:pPr>
            <w:r w:rsidRPr="00232EDD">
              <w:rPr>
                <w:rFonts w:cs="Arial"/>
              </w:rPr>
              <w:t>Чести</w:t>
            </w:r>
          </w:p>
        </w:tc>
        <w:tc>
          <w:tcPr>
            <w:tcW w:w="2341" w:type="dxa"/>
            <w:vAlign w:val="bottom"/>
          </w:tcPr>
          <w:p w14:paraId="0A0FEE27" w14:textId="0C252AA7" w:rsidR="007C42C5" w:rsidRPr="00232EDD" w:rsidRDefault="007C42C5" w:rsidP="007C42C5">
            <w:pPr>
              <w:rPr>
                <w:rFonts w:cs="Arial"/>
              </w:rPr>
            </w:pPr>
            <w:r w:rsidRPr="00232EDD">
              <w:rPr>
                <w:rFonts w:cs="Arial"/>
              </w:rPr>
              <w:t>Повишено ниво на калий в кръвта</w:t>
            </w:r>
          </w:p>
        </w:tc>
        <w:tc>
          <w:tcPr>
            <w:tcW w:w="2341" w:type="dxa"/>
          </w:tcPr>
          <w:p w14:paraId="20301115" w14:textId="77777777" w:rsidR="007C42C5" w:rsidRPr="00232EDD" w:rsidRDefault="007C42C5" w:rsidP="007C42C5">
            <w:pPr>
              <w:rPr>
                <w:rFonts w:cs="Arial"/>
              </w:rPr>
            </w:pPr>
          </w:p>
        </w:tc>
      </w:tr>
      <w:tr w:rsidR="007C42C5" w14:paraId="36913161" w14:textId="77777777" w:rsidTr="00232EDD">
        <w:tc>
          <w:tcPr>
            <w:tcW w:w="2335" w:type="dxa"/>
            <w:vMerge/>
          </w:tcPr>
          <w:p w14:paraId="3C80DDE7" w14:textId="77777777" w:rsidR="007C42C5" w:rsidRPr="00232EDD" w:rsidRDefault="007C42C5" w:rsidP="007C42C5">
            <w:pPr>
              <w:rPr>
                <w:rFonts w:cs="Arial"/>
              </w:rPr>
            </w:pPr>
          </w:p>
        </w:tc>
        <w:tc>
          <w:tcPr>
            <w:tcW w:w="2333" w:type="dxa"/>
            <w:vAlign w:val="bottom"/>
          </w:tcPr>
          <w:p w14:paraId="36CDB5AB" w14:textId="08E1F900" w:rsidR="007C42C5" w:rsidRPr="00232EDD" w:rsidRDefault="007C42C5" w:rsidP="007C42C5">
            <w:pPr>
              <w:rPr>
                <w:rFonts w:cs="Arial"/>
              </w:rPr>
            </w:pPr>
            <w:r w:rsidRPr="00232EDD">
              <w:rPr>
                <w:rFonts w:cs="Arial"/>
              </w:rPr>
              <w:t>Нечести</w:t>
            </w:r>
          </w:p>
        </w:tc>
        <w:tc>
          <w:tcPr>
            <w:tcW w:w="2341" w:type="dxa"/>
            <w:vAlign w:val="bottom"/>
          </w:tcPr>
          <w:p w14:paraId="0CBF374B" w14:textId="601A2E8B" w:rsidR="007C42C5" w:rsidRPr="00232EDD" w:rsidRDefault="007C42C5" w:rsidP="007C42C5">
            <w:pPr>
              <w:rPr>
                <w:rFonts w:cs="Arial"/>
              </w:rPr>
            </w:pPr>
            <w:r w:rsidRPr="00232EDD">
              <w:rPr>
                <w:rFonts w:cs="Arial"/>
              </w:rPr>
              <w:t>Анорексия, понижен апетит,</w:t>
            </w:r>
          </w:p>
        </w:tc>
        <w:tc>
          <w:tcPr>
            <w:tcW w:w="2341" w:type="dxa"/>
          </w:tcPr>
          <w:p w14:paraId="1EB8E761" w14:textId="77777777" w:rsidR="007C42C5" w:rsidRPr="00232EDD" w:rsidRDefault="007C42C5" w:rsidP="007C42C5">
            <w:pPr>
              <w:rPr>
                <w:rFonts w:cs="Arial"/>
              </w:rPr>
            </w:pPr>
          </w:p>
        </w:tc>
      </w:tr>
      <w:tr w:rsidR="007C42C5" w14:paraId="485EA822" w14:textId="77777777" w:rsidTr="00232EDD">
        <w:tc>
          <w:tcPr>
            <w:tcW w:w="2335" w:type="dxa"/>
            <w:vMerge/>
          </w:tcPr>
          <w:p w14:paraId="7B203877" w14:textId="77777777" w:rsidR="007C42C5" w:rsidRPr="00232EDD" w:rsidRDefault="007C42C5" w:rsidP="007C42C5">
            <w:pPr>
              <w:rPr>
                <w:rFonts w:cs="Arial"/>
              </w:rPr>
            </w:pPr>
          </w:p>
        </w:tc>
        <w:tc>
          <w:tcPr>
            <w:tcW w:w="2333" w:type="dxa"/>
            <w:vAlign w:val="bottom"/>
          </w:tcPr>
          <w:p w14:paraId="1E233275" w14:textId="67787784" w:rsidR="007C42C5" w:rsidRPr="00232EDD" w:rsidRDefault="007C42C5" w:rsidP="007C42C5">
            <w:pPr>
              <w:rPr>
                <w:rFonts w:cs="Arial"/>
              </w:rPr>
            </w:pPr>
            <w:r w:rsidRPr="00232EDD">
              <w:rPr>
                <w:rFonts w:cs="Arial"/>
              </w:rPr>
              <w:t>Много редки</w:t>
            </w:r>
          </w:p>
        </w:tc>
        <w:tc>
          <w:tcPr>
            <w:tcW w:w="2341" w:type="dxa"/>
          </w:tcPr>
          <w:p w14:paraId="4753647B" w14:textId="77777777" w:rsidR="007C42C5" w:rsidRPr="00232EDD" w:rsidRDefault="007C42C5" w:rsidP="007C42C5">
            <w:pPr>
              <w:rPr>
                <w:rFonts w:cs="Arial"/>
              </w:rPr>
            </w:pPr>
          </w:p>
        </w:tc>
        <w:tc>
          <w:tcPr>
            <w:tcW w:w="2341" w:type="dxa"/>
            <w:vAlign w:val="bottom"/>
          </w:tcPr>
          <w:p w14:paraId="6542A271" w14:textId="138DE7CF" w:rsidR="007C42C5" w:rsidRPr="00232EDD" w:rsidRDefault="007C42C5" w:rsidP="007C42C5">
            <w:pPr>
              <w:rPr>
                <w:rFonts w:cs="Arial"/>
              </w:rPr>
            </w:pPr>
            <w:r w:rsidRPr="00232EDD">
              <w:rPr>
                <w:rFonts w:cs="Arial"/>
              </w:rPr>
              <w:t>Хипергликемия</w:t>
            </w:r>
          </w:p>
        </w:tc>
      </w:tr>
      <w:tr w:rsidR="007C42C5" w14:paraId="31CCE76D" w14:textId="77777777" w:rsidTr="00232EDD">
        <w:tc>
          <w:tcPr>
            <w:tcW w:w="2335" w:type="dxa"/>
            <w:vMerge/>
          </w:tcPr>
          <w:p w14:paraId="72650D72" w14:textId="77777777" w:rsidR="007C42C5" w:rsidRPr="00232EDD" w:rsidRDefault="007C42C5" w:rsidP="007C42C5">
            <w:pPr>
              <w:rPr>
                <w:rFonts w:cs="Arial"/>
              </w:rPr>
            </w:pPr>
          </w:p>
        </w:tc>
        <w:tc>
          <w:tcPr>
            <w:tcW w:w="2333" w:type="dxa"/>
            <w:vAlign w:val="bottom"/>
          </w:tcPr>
          <w:p w14:paraId="29C1BA3D" w14:textId="4602B668" w:rsidR="007C42C5" w:rsidRPr="00232EDD" w:rsidRDefault="007C42C5" w:rsidP="007C42C5">
            <w:pPr>
              <w:rPr>
                <w:rFonts w:cs="Arial"/>
              </w:rPr>
            </w:pPr>
            <w:r w:rsidRPr="00232EDD">
              <w:rPr>
                <w:rFonts w:cs="Arial"/>
              </w:rPr>
              <w:t>С неизвестна честота</w:t>
            </w:r>
          </w:p>
        </w:tc>
        <w:tc>
          <w:tcPr>
            <w:tcW w:w="2341" w:type="dxa"/>
            <w:vAlign w:val="bottom"/>
          </w:tcPr>
          <w:p w14:paraId="08127853" w14:textId="711C952F" w:rsidR="007C42C5" w:rsidRPr="00232EDD" w:rsidRDefault="007C42C5" w:rsidP="007C42C5">
            <w:pPr>
              <w:rPr>
                <w:rFonts w:cs="Arial"/>
              </w:rPr>
            </w:pPr>
            <w:r w:rsidRPr="00232EDD">
              <w:rPr>
                <w:rFonts w:cs="Arial"/>
              </w:rPr>
              <w:t>Понижено ниво на натрия в кръвта</w:t>
            </w:r>
          </w:p>
        </w:tc>
        <w:tc>
          <w:tcPr>
            <w:tcW w:w="2341" w:type="dxa"/>
          </w:tcPr>
          <w:p w14:paraId="479ECA8A" w14:textId="77777777" w:rsidR="007C42C5" w:rsidRPr="00232EDD" w:rsidRDefault="007C42C5" w:rsidP="007C42C5">
            <w:pPr>
              <w:rPr>
                <w:rFonts w:cs="Arial"/>
              </w:rPr>
            </w:pPr>
          </w:p>
        </w:tc>
      </w:tr>
      <w:tr w:rsidR="007C42C5" w14:paraId="168C9552" w14:textId="77777777" w:rsidTr="00232EDD">
        <w:tc>
          <w:tcPr>
            <w:tcW w:w="2335" w:type="dxa"/>
            <w:vMerge w:val="restart"/>
          </w:tcPr>
          <w:p w14:paraId="1CD70B87" w14:textId="02A905F0" w:rsidR="007C42C5" w:rsidRPr="00232EDD" w:rsidRDefault="007C42C5" w:rsidP="007C42C5">
            <w:pPr>
              <w:rPr>
                <w:rFonts w:cs="Arial"/>
              </w:rPr>
            </w:pPr>
            <w:r w:rsidRPr="00232EDD">
              <w:rPr>
                <w:rFonts w:cs="Arial"/>
              </w:rPr>
              <w:t>Психични нарушения</w:t>
            </w:r>
          </w:p>
        </w:tc>
        <w:tc>
          <w:tcPr>
            <w:tcW w:w="2333" w:type="dxa"/>
          </w:tcPr>
          <w:p w14:paraId="00E20619" w14:textId="7094315E" w:rsidR="007C42C5" w:rsidRPr="00232EDD" w:rsidRDefault="007C42C5" w:rsidP="007C42C5">
            <w:pPr>
              <w:rPr>
                <w:rFonts w:cs="Arial"/>
              </w:rPr>
            </w:pPr>
            <w:r w:rsidRPr="00232EDD">
              <w:rPr>
                <w:rFonts w:cs="Arial"/>
              </w:rPr>
              <w:t>Нечести</w:t>
            </w:r>
          </w:p>
        </w:tc>
        <w:tc>
          <w:tcPr>
            <w:tcW w:w="2341" w:type="dxa"/>
            <w:vAlign w:val="bottom"/>
          </w:tcPr>
          <w:p w14:paraId="7A10AE91" w14:textId="0036E8C0" w:rsidR="007C42C5" w:rsidRPr="00232EDD" w:rsidRDefault="007C42C5" w:rsidP="007C42C5">
            <w:pPr>
              <w:rPr>
                <w:rFonts w:cs="Arial"/>
              </w:rPr>
            </w:pPr>
            <w:r w:rsidRPr="00232EDD">
              <w:rPr>
                <w:rFonts w:cs="Arial"/>
              </w:rPr>
              <w:t>Понижено настроение, тревожност, нервност, безпокойство, нарушение на съня, включително сънливост</w:t>
            </w:r>
          </w:p>
        </w:tc>
        <w:tc>
          <w:tcPr>
            <w:tcW w:w="2341" w:type="dxa"/>
            <w:vAlign w:val="bottom"/>
          </w:tcPr>
          <w:p w14:paraId="6D05E770" w14:textId="558BBC21" w:rsidR="007C42C5" w:rsidRPr="00232EDD" w:rsidRDefault="007C42C5" w:rsidP="007C42C5">
            <w:pPr>
              <w:rPr>
                <w:rFonts w:cs="Arial"/>
              </w:rPr>
            </w:pPr>
            <w:r w:rsidRPr="00232EDD">
              <w:rPr>
                <w:rFonts w:cs="Arial"/>
              </w:rPr>
              <w:t>Безсъние, промени в настроението (включително тревожност), депресия</w:t>
            </w:r>
          </w:p>
        </w:tc>
      </w:tr>
      <w:tr w:rsidR="007C42C5" w14:paraId="5E58249F" w14:textId="77777777" w:rsidTr="00232EDD">
        <w:tc>
          <w:tcPr>
            <w:tcW w:w="2335" w:type="dxa"/>
            <w:vMerge/>
          </w:tcPr>
          <w:p w14:paraId="2A493857" w14:textId="77777777" w:rsidR="007C42C5" w:rsidRPr="00232EDD" w:rsidRDefault="007C42C5" w:rsidP="007C42C5">
            <w:pPr>
              <w:rPr>
                <w:rFonts w:cs="Arial"/>
              </w:rPr>
            </w:pPr>
          </w:p>
        </w:tc>
        <w:tc>
          <w:tcPr>
            <w:tcW w:w="2333" w:type="dxa"/>
            <w:vAlign w:val="bottom"/>
          </w:tcPr>
          <w:p w14:paraId="56033B5E" w14:textId="6CBD2889" w:rsidR="007C42C5" w:rsidRPr="00232EDD" w:rsidRDefault="007C42C5" w:rsidP="007C42C5">
            <w:pPr>
              <w:rPr>
                <w:rFonts w:cs="Arial"/>
              </w:rPr>
            </w:pPr>
            <w:r w:rsidRPr="00232EDD">
              <w:rPr>
                <w:rFonts w:cs="Arial"/>
              </w:rPr>
              <w:t>Редки</w:t>
            </w:r>
          </w:p>
        </w:tc>
        <w:tc>
          <w:tcPr>
            <w:tcW w:w="2341" w:type="dxa"/>
            <w:vAlign w:val="bottom"/>
          </w:tcPr>
          <w:p w14:paraId="55097637" w14:textId="2FC9033C" w:rsidR="007C42C5" w:rsidRPr="00232EDD" w:rsidRDefault="007C42C5" w:rsidP="007C42C5">
            <w:pPr>
              <w:rPr>
                <w:rFonts w:cs="Arial"/>
              </w:rPr>
            </w:pPr>
            <w:r w:rsidRPr="00232EDD">
              <w:rPr>
                <w:rFonts w:cs="Arial"/>
              </w:rPr>
              <w:t>Състояние на обърканост</w:t>
            </w:r>
          </w:p>
        </w:tc>
        <w:tc>
          <w:tcPr>
            <w:tcW w:w="2341" w:type="dxa"/>
            <w:vAlign w:val="bottom"/>
          </w:tcPr>
          <w:p w14:paraId="6708F97D" w14:textId="4D8DEB30" w:rsidR="007C42C5" w:rsidRPr="00232EDD" w:rsidRDefault="007C42C5" w:rsidP="007C42C5">
            <w:pPr>
              <w:rPr>
                <w:rFonts w:cs="Arial"/>
              </w:rPr>
            </w:pPr>
            <w:r w:rsidRPr="00232EDD">
              <w:rPr>
                <w:rFonts w:cs="Arial"/>
              </w:rPr>
              <w:t>Обърканост</w:t>
            </w:r>
          </w:p>
        </w:tc>
      </w:tr>
      <w:tr w:rsidR="007C42C5" w14:paraId="0EC9BB29" w14:textId="77777777" w:rsidTr="00232EDD">
        <w:tc>
          <w:tcPr>
            <w:tcW w:w="2335" w:type="dxa"/>
            <w:vMerge/>
          </w:tcPr>
          <w:p w14:paraId="7681DD65" w14:textId="77777777" w:rsidR="007C42C5" w:rsidRPr="00232EDD" w:rsidRDefault="007C42C5" w:rsidP="007C42C5">
            <w:pPr>
              <w:rPr>
                <w:rFonts w:cs="Arial"/>
              </w:rPr>
            </w:pPr>
          </w:p>
        </w:tc>
        <w:tc>
          <w:tcPr>
            <w:tcW w:w="2333" w:type="dxa"/>
            <w:vAlign w:val="bottom"/>
          </w:tcPr>
          <w:p w14:paraId="6F1772A2" w14:textId="58847AD6" w:rsidR="007C42C5" w:rsidRPr="00232EDD" w:rsidRDefault="007C42C5" w:rsidP="007C42C5">
            <w:pPr>
              <w:rPr>
                <w:rFonts w:cs="Arial"/>
              </w:rPr>
            </w:pPr>
            <w:r w:rsidRPr="00232EDD">
              <w:rPr>
                <w:rFonts w:cs="Arial"/>
              </w:rPr>
              <w:t>С неизвестна честота</w:t>
            </w:r>
          </w:p>
        </w:tc>
        <w:tc>
          <w:tcPr>
            <w:tcW w:w="2341" w:type="dxa"/>
          </w:tcPr>
          <w:p w14:paraId="7195B64C" w14:textId="6D693AE2" w:rsidR="007C42C5" w:rsidRPr="00232EDD" w:rsidRDefault="007C42C5" w:rsidP="007C42C5">
            <w:pPr>
              <w:rPr>
                <w:rFonts w:cs="Arial"/>
              </w:rPr>
            </w:pPr>
            <w:r w:rsidRPr="00232EDD">
              <w:rPr>
                <w:rFonts w:cs="Arial"/>
              </w:rPr>
              <w:t>Нарушено внимание</w:t>
            </w:r>
          </w:p>
        </w:tc>
        <w:tc>
          <w:tcPr>
            <w:tcW w:w="2341" w:type="dxa"/>
          </w:tcPr>
          <w:p w14:paraId="177F6EC8" w14:textId="77777777" w:rsidR="007C42C5" w:rsidRPr="00232EDD" w:rsidRDefault="007C42C5" w:rsidP="007C42C5">
            <w:pPr>
              <w:rPr>
                <w:rFonts w:cs="Arial"/>
              </w:rPr>
            </w:pPr>
          </w:p>
        </w:tc>
      </w:tr>
      <w:tr w:rsidR="007C42C5" w14:paraId="59E5BB1F" w14:textId="77777777" w:rsidTr="00232EDD">
        <w:tc>
          <w:tcPr>
            <w:tcW w:w="2335" w:type="dxa"/>
            <w:vMerge w:val="restart"/>
          </w:tcPr>
          <w:p w14:paraId="6C1DD8D4" w14:textId="1B053ED2" w:rsidR="007C42C5" w:rsidRPr="00232EDD" w:rsidRDefault="007C42C5" w:rsidP="007C42C5">
            <w:pPr>
              <w:rPr>
                <w:rFonts w:cs="Arial"/>
              </w:rPr>
            </w:pPr>
            <w:r w:rsidRPr="00232EDD">
              <w:rPr>
                <w:rFonts w:cs="Arial"/>
              </w:rPr>
              <w:t>Нарушения на нервната система</w:t>
            </w:r>
          </w:p>
        </w:tc>
        <w:tc>
          <w:tcPr>
            <w:tcW w:w="2333" w:type="dxa"/>
          </w:tcPr>
          <w:p w14:paraId="50141B0D" w14:textId="423B05F1" w:rsidR="007C42C5" w:rsidRPr="00232EDD" w:rsidRDefault="007C42C5" w:rsidP="007C42C5">
            <w:pPr>
              <w:rPr>
                <w:rFonts w:cs="Arial"/>
              </w:rPr>
            </w:pPr>
            <w:r w:rsidRPr="00232EDD">
              <w:rPr>
                <w:rFonts w:cs="Arial"/>
              </w:rPr>
              <w:t>Чести</w:t>
            </w:r>
          </w:p>
        </w:tc>
        <w:tc>
          <w:tcPr>
            <w:tcW w:w="2341" w:type="dxa"/>
          </w:tcPr>
          <w:p w14:paraId="2E5E9A11" w14:textId="6D5FC11F" w:rsidR="007C42C5" w:rsidRPr="00232EDD" w:rsidRDefault="007C42C5" w:rsidP="007C42C5">
            <w:pPr>
              <w:rPr>
                <w:rFonts w:cs="Arial"/>
              </w:rPr>
            </w:pPr>
            <w:r w:rsidRPr="00232EDD">
              <w:rPr>
                <w:rFonts w:cs="Arial"/>
              </w:rPr>
              <w:t>Главоболие, замайване</w:t>
            </w:r>
          </w:p>
        </w:tc>
        <w:tc>
          <w:tcPr>
            <w:tcW w:w="2341" w:type="dxa"/>
            <w:vAlign w:val="bottom"/>
          </w:tcPr>
          <w:p w14:paraId="7E493791" w14:textId="0D80A28C" w:rsidR="007C42C5" w:rsidRPr="00232EDD" w:rsidRDefault="007C42C5" w:rsidP="007C42C5">
            <w:pPr>
              <w:rPr>
                <w:rFonts w:cs="Arial"/>
              </w:rPr>
            </w:pPr>
            <w:r w:rsidRPr="00232EDD">
              <w:rPr>
                <w:rFonts w:cs="Arial"/>
              </w:rPr>
              <w:t>Сомнолентност, замаяност, главоболие (особено в началото на лечението)</w:t>
            </w:r>
          </w:p>
        </w:tc>
      </w:tr>
      <w:tr w:rsidR="007C42C5" w14:paraId="5B1BB520" w14:textId="77777777" w:rsidTr="00232EDD">
        <w:tc>
          <w:tcPr>
            <w:tcW w:w="2335" w:type="dxa"/>
            <w:vMerge/>
          </w:tcPr>
          <w:p w14:paraId="5D48816E" w14:textId="77777777" w:rsidR="007C42C5" w:rsidRPr="00232EDD" w:rsidRDefault="007C42C5" w:rsidP="007C42C5">
            <w:pPr>
              <w:rPr>
                <w:rFonts w:cs="Arial"/>
              </w:rPr>
            </w:pPr>
          </w:p>
        </w:tc>
        <w:tc>
          <w:tcPr>
            <w:tcW w:w="2333" w:type="dxa"/>
          </w:tcPr>
          <w:p w14:paraId="419A4BC0" w14:textId="1AE89813" w:rsidR="007C42C5" w:rsidRPr="00232EDD" w:rsidRDefault="007C42C5" w:rsidP="007C42C5">
            <w:pPr>
              <w:rPr>
                <w:rFonts w:cs="Arial"/>
              </w:rPr>
            </w:pPr>
            <w:r w:rsidRPr="00232EDD">
              <w:rPr>
                <w:rFonts w:cs="Arial"/>
              </w:rPr>
              <w:t>Нечести</w:t>
            </w:r>
          </w:p>
        </w:tc>
        <w:tc>
          <w:tcPr>
            <w:tcW w:w="2341" w:type="dxa"/>
          </w:tcPr>
          <w:p w14:paraId="5758E914" w14:textId="681EC1C1" w:rsidR="007C42C5" w:rsidRPr="00232EDD" w:rsidRDefault="007C42C5" w:rsidP="007C42C5">
            <w:pPr>
              <w:rPr>
                <w:rFonts w:cs="Arial"/>
              </w:rPr>
            </w:pPr>
            <w:r w:rsidRPr="00232EDD">
              <w:rPr>
                <w:rFonts w:cs="Arial"/>
              </w:rPr>
              <w:t>Световъртеж, парестезия, агеузия, дисгеузия</w:t>
            </w:r>
          </w:p>
        </w:tc>
        <w:tc>
          <w:tcPr>
            <w:tcW w:w="2341" w:type="dxa"/>
            <w:vAlign w:val="bottom"/>
          </w:tcPr>
          <w:p w14:paraId="08F2866D" w14:textId="7EFBF36F" w:rsidR="007C42C5" w:rsidRPr="00232EDD" w:rsidRDefault="007C42C5" w:rsidP="007C42C5">
            <w:pPr>
              <w:rPr>
                <w:rFonts w:cs="Arial"/>
              </w:rPr>
            </w:pPr>
            <w:r w:rsidRPr="00232EDD">
              <w:rPr>
                <w:rFonts w:cs="Arial"/>
              </w:rPr>
              <w:t>Тремор, дисгеузия, синкоп, хипоестезия, парастезия</w:t>
            </w:r>
          </w:p>
        </w:tc>
      </w:tr>
      <w:tr w:rsidR="007C42C5" w14:paraId="77FD9A06" w14:textId="77777777" w:rsidTr="00232EDD">
        <w:tc>
          <w:tcPr>
            <w:tcW w:w="2335" w:type="dxa"/>
            <w:vMerge/>
          </w:tcPr>
          <w:p w14:paraId="510068F0" w14:textId="77777777" w:rsidR="007C42C5" w:rsidRPr="00232EDD" w:rsidRDefault="007C42C5" w:rsidP="007C42C5">
            <w:pPr>
              <w:rPr>
                <w:rFonts w:cs="Arial"/>
              </w:rPr>
            </w:pPr>
          </w:p>
        </w:tc>
        <w:tc>
          <w:tcPr>
            <w:tcW w:w="2333" w:type="dxa"/>
            <w:vAlign w:val="bottom"/>
          </w:tcPr>
          <w:p w14:paraId="17C690A3" w14:textId="22B6DFDD" w:rsidR="007C42C5" w:rsidRPr="00232EDD" w:rsidRDefault="007C42C5" w:rsidP="007C42C5">
            <w:pPr>
              <w:rPr>
                <w:rFonts w:cs="Arial"/>
              </w:rPr>
            </w:pPr>
            <w:r w:rsidRPr="00232EDD">
              <w:rPr>
                <w:rFonts w:cs="Arial"/>
              </w:rPr>
              <w:t>Редки</w:t>
            </w:r>
          </w:p>
        </w:tc>
        <w:tc>
          <w:tcPr>
            <w:tcW w:w="2341" w:type="dxa"/>
            <w:vAlign w:val="bottom"/>
          </w:tcPr>
          <w:p w14:paraId="37A781B3" w14:textId="5CB6E28C" w:rsidR="007C42C5" w:rsidRPr="00232EDD" w:rsidRDefault="007C42C5" w:rsidP="007C42C5">
            <w:pPr>
              <w:rPr>
                <w:rFonts w:cs="Arial"/>
              </w:rPr>
            </w:pPr>
            <w:r w:rsidRPr="00232EDD">
              <w:rPr>
                <w:rFonts w:cs="Arial"/>
              </w:rPr>
              <w:t>Тремор, нарушено равновесие</w:t>
            </w:r>
          </w:p>
        </w:tc>
        <w:tc>
          <w:tcPr>
            <w:tcW w:w="2341" w:type="dxa"/>
          </w:tcPr>
          <w:p w14:paraId="30278A9E" w14:textId="77777777" w:rsidR="007C42C5" w:rsidRPr="00232EDD" w:rsidRDefault="007C42C5" w:rsidP="007C42C5">
            <w:pPr>
              <w:rPr>
                <w:rFonts w:cs="Arial"/>
              </w:rPr>
            </w:pPr>
          </w:p>
        </w:tc>
      </w:tr>
      <w:tr w:rsidR="007C42C5" w14:paraId="5A25B0AC" w14:textId="77777777" w:rsidTr="00232EDD">
        <w:tc>
          <w:tcPr>
            <w:tcW w:w="2335" w:type="dxa"/>
            <w:vMerge/>
          </w:tcPr>
          <w:p w14:paraId="570AD516" w14:textId="77777777" w:rsidR="007C42C5" w:rsidRPr="00232EDD" w:rsidRDefault="007C42C5" w:rsidP="007C42C5">
            <w:pPr>
              <w:rPr>
                <w:rFonts w:cs="Arial"/>
              </w:rPr>
            </w:pPr>
          </w:p>
        </w:tc>
        <w:tc>
          <w:tcPr>
            <w:tcW w:w="2333" w:type="dxa"/>
          </w:tcPr>
          <w:p w14:paraId="559D7F0A" w14:textId="6F1DF6B7" w:rsidR="007C42C5" w:rsidRPr="00232EDD" w:rsidRDefault="007C42C5" w:rsidP="007C42C5">
            <w:pPr>
              <w:rPr>
                <w:rFonts w:cs="Arial"/>
              </w:rPr>
            </w:pPr>
            <w:r w:rsidRPr="00232EDD">
              <w:rPr>
                <w:rFonts w:cs="Arial"/>
              </w:rPr>
              <w:t>Много редки</w:t>
            </w:r>
          </w:p>
        </w:tc>
        <w:tc>
          <w:tcPr>
            <w:tcW w:w="2341" w:type="dxa"/>
          </w:tcPr>
          <w:p w14:paraId="161F7881" w14:textId="77777777" w:rsidR="007C42C5" w:rsidRPr="00232EDD" w:rsidRDefault="007C42C5" w:rsidP="007C42C5">
            <w:pPr>
              <w:rPr>
                <w:rFonts w:cs="Arial"/>
              </w:rPr>
            </w:pPr>
          </w:p>
        </w:tc>
        <w:tc>
          <w:tcPr>
            <w:tcW w:w="2341" w:type="dxa"/>
            <w:vAlign w:val="bottom"/>
          </w:tcPr>
          <w:p w14:paraId="505EA67C" w14:textId="6B8EACDC" w:rsidR="007C42C5" w:rsidRPr="00232EDD" w:rsidRDefault="007C42C5" w:rsidP="007C42C5">
            <w:pPr>
              <w:rPr>
                <w:rFonts w:cs="Arial"/>
              </w:rPr>
            </w:pPr>
            <w:r w:rsidRPr="00232EDD">
              <w:rPr>
                <w:rFonts w:cs="Arial"/>
              </w:rPr>
              <w:t xml:space="preserve">периферна невропатия, с </w:t>
            </w:r>
            <w:r w:rsidRPr="00232EDD">
              <w:rPr>
                <w:rFonts w:cs="Arial"/>
              </w:rPr>
              <w:lastRenderedPageBreak/>
              <w:t>повишен мускулен тонус</w:t>
            </w:r>
          </w:p>
        </w:tc>
      </w:tr>
      <w:tr w:rsidR="007C42C5" w14:paraId="51BCC130" w14:textId="77777777" w:rsidTr="00232EDD">
        <w:tc>
          <w:tcPr>
            <w:tcW w:w="2335" w:type="dxa"/>
            <w:vMerge/>
          </w:tcPr>
          <w:p w14:paraId="72F79737" w14:textId="77777777" w:rsidR="007C42C5" w:rsidRPr="00232EDD" w:rsidRDefault="007C42C5" w:rsidP="007C42C5">
            <w:pPr>
              <w:rPr>
                <w:rFonts w:cs="Arial"/>
              </w:rPr>
            </w:pPr>
          </w:p>
        </w:tc>
        <w:tc>
          <w:tcPr>
            <w:tcW w:w="2333" w:type="dxa"/>
          </w:tcPr>
          <w:p w14:paraId="1F7105EE" w14:textId="5B8A60CB" w:rsidR="007C42C5" w:rsidRPr="00232EDD" w:rsidRDefault="007C42C5" w:rsidP="007C42C5">
            <w:pPr>
              <w:rPr>
                <w:rFonts w:cs="Arial"/>
              </w:rPr>
            </w:pPr>
            <w:r w:rsidRPr="00232EDD">
              <w:rPr>
                <w:rFonts w:cs="Arial"/>
              </w:rPr>
              <w:t>С неизвестна честота</w:t>
            </w:r>
          </w:p>
        </w:tc>
        <w:tc>
          <w:tcPr>
            <w:tcW w:w="2341" w:type="dxa"/>
            <w:vAlign w:val="bottom"/>
          </w:tcPr>
          <w:p w14:paraId="4DFD3322" w14:textId="66B022BC" w:rsidR="007C42C5" w:rsidRPr="00232EDD" w:rsidRDefault="007C42C5" w:rsidP="007C42C5">
            <w:pPr>
              <w:rPr>
                <w:rFonts w:cs="Arial"/>
              </w:rPr>
            </w:pPr>
            <w:r w:rsidRPr="00232EDD">
              <w:rPr>
                <w:rFonts w:cs="Arial"/>
              </w:rPr>
              <w:t>Мозъчна исхемия, включително исхемичен инсулт и транзиторна исхемична атака, психомоторни нарушения, усещане за парене, паросмия</w:t>
            </w:r>
          </w:p>
        </w:tc>
        <w:tc>
          <w:tcPr>
            <w:tcW w:w="2341" w:type="dxa"/>
          </w:tcPr>
          <w:p w14:paraId="059F779F" w14:textId="0E318215" w:rsidR="007C42C5" w:rsidRPr="00232EDD" w:rsidRDefault="007C42C5" w:rsidP="007C42C5">
            <w:pPr>
              <w:rPr>
                <w:rFonts w:cs="Arial"/>
              </w:rPr>
            </w:pPr>
            <w:r w:rsidRPr="00232EDD">
              <w:rPr>
                <w:rFonts w:cs="Arial"/>
              </w:rPr>
              <w:t>Екстрапирамидни нарушения</w:t>
            </w:r>
          </w:p>
        </w:tc>
      </w:tr>
      <w:tr w:rsidR="007C42C5" w14:paraId="34A4AA88" w14:textId="77777777" w:rsidTr="00232EDD">
        <w:tc>
          <w:tcPr>
            <w:tcW w:w="2335" w:type="dxa"/>
            <w:vMerge w:val="restart"/>
          </w:tcPr>
          <w:p w14:paraId="514C31A4" w14:textId="3347CB77" w:rsidR="007C42C5" w:rsidRPr="00232EDD" w:rsidRDefault="007C42C5" w:rsidP="007C42C5">
            <w:pPr>
              <w:rPr>
                <w:rFonts w:cs="Arial"/>
              </w:rPr>
            </w:pPr>
            <w:r w:rsidRPr="00232EDD">
              <w:rPr>
                <w:rFonts w:cs="Arial"/>
              </w:rPr>
              <w:t>Нарушения на очите</w:t>
            </w:r>
          </w:p>
        </w:tc>
        <w:tc>
          <w:tcPr>
            <w:tcW w:w="2333" w:type="dxa"/>
          </w:tcPr>
          <w:p w14:paraId="73194D4C" w14:textId="1C5815CE" w:rsidR="007C42C5" w:rsidRPr="00232EDD" w:rsidRDefault="007C42C5" w:rsidP="007C42C5">
            <w:pPr>
              <w:rPr>
                <w:rFonts w:cs="Arial"/>
              </w:rPr>
            </w:pPr>
            <w:r w:rsidRPr="00232EDD">
              <w:rPr>
                <w:rFonts w:cs="Arial"/>
              </w:rPr>
              <w:t>Чести</w:t>
            </w:r>
          </w:p>
        </w:tc>
        <w:tc>
          <w:tcPr>
            <w:tcW w:w="2341" w:type="dxa"/>
          </w:tcPr>
          <w:p w14:paraId="2CB74BF4" w14:textId="77777777" w:rsidR="007C42C5" w:rsidRPr="00232EDD" w:rsidRDefault="007C42C5" w:rsidP="007C42C5">
            <w:pPr>
              <w:rPr>
                <w:rFonts w:cs="Arial"/>
              </w:rPr>
            </w:pPr>
          </w:p>
        </w:tc>
        <w:tc>
          <w:tcPr>
            <w:tcW w:w="2341" w:type="dxa"/>
            <w:vAlign w:val="bottom"/>
          </w:tcPr>
          <w:p w14:paraId="0EE9A67C" w14:textId="7A493FD2" w:rsidR="007C42C5" w:rsidRPr="00232EDD" w:rsidRDefault="007C42C5" w:rsidP="007C42C5">
            <w:pPr>
              <w:rPr>
                <w:rFonts w:cs="Arial"/>
              </w:rPr>
            </w:pPr>
            <w:r w:rsidRPr="00232EDD">
              <w:rPr>
                <w:rFonts w:cs="Arial"/>
              </w:rPr>
              <w:t>Зрителни нарушения (включително диплопия)</w:t>
            </w:r>
          </w:p>
        </w:tc>
      </w:tr>
      <w:tr w:rsidR="007C42C5" w14:paraId="50017F14" w14:textId="77777777" w:rsidTr="00232EDD">
        <w:tc>
          <w:tcPr>
            <w:tcW w:w="2335" w:type="dxa"/>
            <w:vMerge/>
          </w:tcPr>
          <w:p w14:paraId="2C2EE1D3" w14:textId="77777777" w:rsidR="007C42C5" w:rsidRPr="00232EDD" w:rsidRDefault="007C42C5" w:rsidP="007C42C5">
            <w:pPr>
              <w:rPr>
                <w:rFonts w:cs="Arial"/>
              </w:rPr>
            </w:pPr>
          </w:p>
        </w:tc>
        <w:tc>
          <w:tcPr>
            <w:tcW w:w="2333" w:type="dxa"/>
          </w:tcPr>
          <w:p w14:paraId="1D9A1AE5" w14:textId="67226023" w:rsidR="007C42C5" w:rsidRPr="00232EDD" w:rsidRDefault="007C42C5" w:rsidP="007C42C5">
            <w:pPr>
              <w:rPr>
                <w:rFonts w:cs="Arial"/>
              </w:rPr>
            </w:pPr>
            <w:r w:rsidRPr="00232EDD">
              <w:rPr>
                <w:rFonts w:cs="Arial"/>
              </w:rPr>
              <w:t>Нечести</w:t>
            </w:r>
          </w:p>
        </w:tc>
        <w:tc>
          <w:tcPr>
            <w:tcW w:w="2341" w:type="dxa"/>
            <w:vAlign w:val="bottom"/>
          </w:tcPr>
          <w:p w14:paraId="3C06825B" w14:textId="2CCEFA81" w:rsidR="007C42C5" w:rsidRPr="00232EDD" w:rsidRDefault="007C42C5" w:rsidP="007C42C5">
            <w:pPr>
              <w:rPr>
                <w:rFonts w:cs="Arial"/>
              </w:rPr>
            </w:pPr>
            <w:r w:rsidRPr="00232EDD">
              <w:rPr>
                <w:rFonts w:cs="Arial"/>
              </w:rPr>
              <w:t>Зрителни смущения, включително замъглено виждане</w:t>
            </w:r>
          </w:p>
        </w:tc>
        <w:tc>
          <w:tcPr>
            <w:tcW w:w="2341" w:type="dxa"/>
          </w:tcPr>
          <w:p w14:paraId="60C3BB9E" w14:textId="77777777" w:rsidR="007C42C5" w:rsidRPr="00232EDD" w:rsidRDefault="007C42C5" w:rsidP="007C42C5">
            <w:pPr>
              <w:rPr>
                <w:rFonts w:cs="Arial"/>
              </w:rPr>
            </w:pPr>
          </w:p>
        </w:tc>
      </w:tr>
      <w:tr w:rsidR="007C42C5" w14:paraId="3B29CE2E" w14:textId="77777777" w:rsidTr="00232EDD">
        <w:tc>
          <w:tcPr>
            <w:tcW w:w="2335" w:type="dxa"/>
            <w:vMerge/>
          </w:tcPr>
          <w:p w14:paraId="64750492" w14:textId="77777777" w:rsidR="007C42C5" w:rsidRPr="00232EDD" w:rsidRDefault="007C42C5" w:rsidP="007C42C5">
            <w:pPr>
              <w:rPr>
                <w:rFonts w:cs="Arial"/>
              </w:rPr>
            </w:pPr>
          </w:p>
        </w:tc>
        <w:tc>
          <w:tcPr>
            <w:tcW w:w="2333" w:type="dxa"/>
            <w:vAlign w:val="bottom"/>
          </w:tcPr>
          <w:p w14:paraId="783D3ADD" w14:textId="1B6CEDE6" w:rsidR="007C42C5" w:rsidRPr="00232EDD" w:rsidRDefault="007C42C5" w:rsidP="007C42C5">
            <w:pPr>
              <w:rPr>
                <w:rFonts w:cs="Arial"/>
              </w:rPr>
            </w:pPr>
            <w:r w:rsidRPr="00232EDD">
              <w:rPr>
                <w:rFonts w:cs="Arial"/>
              </w:rPr>
              <w:t>Редки</w:t>
            </w:r>
          </w:p>
        </w:tc>
        <w:tc>
          <w:tcPr>
            <w:tcW w:w="2341" w:type="dxa"/>
            <w:vAlign w:val="bottom"/>
          </w:tcPr>
          <w:p w14:paraId="60082AB7" w14:textId="3CEF4B86" w:rsidR="007C42C5" w:rsidRPr="00232EDD" w:rsidRDefault="007C42C5" w:rsidP="007C42C5">
            <w:pPr>
              <w:rPr>
                <w:rFonts w:cs="Arial"/>
              </w:rPr>
            </w:pPr>
            <w:r w:rsidRPr="00232EDD">
              <w:rPr>
                <w:rFonts w:cs="Arial"/>
              </w:rPr>
              <w:t>Конюнктивит</w:t>
            </w:r>
          </w:p>
        </w:tc>
        <w:tc>
          <w:tcPr>
            <w:tcW w:w="2341" w:type="dxa"/>
          </w:tcPr>
          <w:p w14:paraId="345BA731" w14:textId="77777777" w:rsidR="007C42C5" w:rsidRPr="00232EDD" w:rsidRDefault="007C42C5" w:rsidP="007C42C5">
            <w:pPr>
              <w:rPr>
                <w:rFonts w:cs="Arial"/>
              </w:rPr>
            </w:pPr>
          </w:p>
        </w:tc>
      </w:tr>
      <w:tr w:rsidR="007C42C5" w14:paraId="678537E3" w14:textId="77777777" w:rsidTr="00232EDD">
        <w:tc>
          <w:tcPr>
            <w:tcW w:w="2335" w:type="dxa"/>
            <w:vMerge w:val="restart"/>
            <w:vAlign w:val="bottom"/>
          </w:tcPr>
          <w:p w14:paraId="4DD78A36" w14:textId="4BEBD3AF" w:rsidR="007C42C5" w:rsidRPr="00232EDD" w:rsidRDefault="007C42C5" w:rsidP="007C42C5">
            <w:pPr>
              <w:rPr>
                <w:rFonts w:cs="Arial"/>
              </w:rPr>
            </w:pPr>
            <w:r w:rsidRPr="00232EDD">
              <w:rPr>
                <w:rFonts w:cs="Arial"/>
              </w:rPr>
              <w:t>Нарушения на ухото и лабиринта</w:t>
            </w:r>
          </w:p>
        </w:tc>
        <w:tc>
          <w:tcPr>
            <w:tcW w:w="2333" w:type="dxa"/>
            <w:vAlign w:val="bottom"/>
          </w:tcPr>
          <w:p w14:paraId="60DE08BD" w14:textId="716DDB50" w:rsidR="007C42C5" w:rsidRPr="00232EDD" w:rsidRDefault="007C42C5" w:rsidP="007C42C5">
            <w:pPr>
              <w:rPr>
                <w:rFonts w:cs="Arial"/>
              </w:rPr>
            </w:pPr>
            <w:r w:rsidRPr="00232EDD">
              <w:rPr>
                <w:rFonts w:cs="Arial"/>
              </w:rPr>
              <w:t>Нечести</w:t>
            </w:r>
          </w:p>
        </w:tc>
        <w:tc>
          <w:tcPr>
            <w:tcW w:w="2341" w:type="dxa"/>
          </w:tcPr>
          <w:p w14:paraId="410233AB" w14:textId="77777777" w:rsidR="007C42C5" w:rsidRPr="00232EDD" w:rsidRDefault="007C42C5" w:rsidP="007C42C5">
            <w:pPr>
              <w:rPr>
                <w:rFonts w:cs="Arial"/>
              </w:rPr>
            </w:pPr>
          </w:p>
        </w:tc>
        <w:tc>
          <w:tcPr>
            <w:tcW w:w="2341" w:type="dxa"/>
            <w:vAlign w:val="bottom"/>
          </w:tcPr>
          <w:p w14:paraId="0C850E60" w14:textId="1E8374E4" w:rsidR="007C42C5" w:rsidRPr="00232EDD" w:rsidRDefault="007C42C5" w:rsidP="007C42C5">
            <w:pPr>
              <w:rPr>
                <w:rFonts w:cs="Arial"/>
              </w:rPr>
            </w:pPr>
            <w:r w:rsidRPr="00232EDD">
              <w:rPr>
                <w:rFonts w:cs="Arial"/>
              </w:rPr>
              <w:t>Тинитус</w:t>
            </w:r>
          </w:p>
        </w:tc>
      </w:tr>
      <w:tr w:rsidR="007C42C5" w14:paraId="7B2EC5CE" w14:textId="77777777" w:rsidTr="00232EDD">
        <w:tc>
          <w:tcPr>
            <w:tcW w:w="2335" w:type="dxa"/>
            <w:vMerge/>
            <w:vAlign w:val="bottom"/>
          </w:tcPr>
          <w:p w14:paraId="7CBDF673" w14:textId="77777777" w:rsidR="007C42C5" w:rsidRPr="00232EDD" w:rsidRDefault="007C42C5" w:rsidP="007C42C5">
            <w:pPr>
              <w:rPr>
                <w:rFonts w:cs="Arial"/>
              </w:rPr>
            </w:pPr>
          </w:p>
        </w:tc>
        <w:tc>
          <w:tcPr>
            <w:tcW w:w="2333" w:type="dxa"/>
          </w:tcPr>
          <w:p w14:paraId="1EA484B4" w14:textId="342806CD" w:rsidR="007C42C5" w:rsidRPr="00232EDD" w:rsidRDefault="007C42C5" w:rsidP="007C42C5">
            <w:pPr>
              <w:rPr>
                <w:rFonts w:cs="Arial"/>
              </w:rPr>
            </w:pPr>
            <w:r w:rsidRPr="00232EDD">
              <w:rPr>
                <w:rFonts w:cs="Arial"/>
              </w:rPr>
              <w:t>Редки</w:t>
            </w:r>
          </w:p>
        </w:tc>
        <w:tc>
          <w:tcPr>
            <w:tcW w:w="2341" w:type="dxa"/>
          </w:tcPr>
          <w:p w14:paraId="2883A8A9" w14:textId="7E99B43F" w:rsidR="007C42C5" w:rsidRPr="00232EDD" w:rsidRDefault="007C42C5" w:rsidP="007C42C5">
            <w:pPr>
              <w:rPr>
                <w:rFonts w:cs="Arial"/>
              </w:rPr>
            </w:pPr>
            <w:r w:rsidRPr="00232EDD">
              <w:rPr>
                <w:rFonts w:cs="Arial"/>
              </w:rPr>
              <w:t>Увреждане на слуха, тинитус</w:t>
            </w:r>
          </w:p>
        </w:tc>
        <w:tc>
          <w:tcPr>
            <w:tcW w:w="2341" w:type="dxa"/>
          </w:tcPr>
          <w:p w14:paraId="5DEA28DE" w14:textId="77777777" w:rsidR="007C42C5" w:rsidRPr="00232EDD" w:rsidRDefault="007C42C5" w:rsidP="007C42C5">
            <w:pPr>
              <w:rPr>
                <w:rFonts w:cs="Arial"/>
              </w:rPr>
            </w:pPr>
          </w:p>
        </w:tc>
      </w:tr>
      <w:tr w:rsidR="007C42C5" w14:paraId="46BF219F" w14:textId="77777777" w:rsidTr="00232EDD">
        <w:tc>
          <w:tcPr>
            <w:tcW w:w="2335" w:type="dxa"/>
            <w:vMerge w:val="restart"/>
          </w:tcPr>
          <w:p w14:paraId="4C676506" w14:textId="3124C14F" w:rsidR="007C42C5" w:rsidRPr="00232EDD" w:rsidRDefault="007C42C5" w:rsidP="007C42C5">
            <w:pPr>
              <w:rPr>
                <w:rFonts w:cs="Arial"/>
              </w:rPr>
            </w:pPr>
            <w:r w:rsidRPr="00232EDD">
              <w:rPr>
                <w:rFonts w:cs="Arial"/>
              </w:rPr>
              <w:t>Сърдечни нарушения</w:t>
            </w:r>
          </w:p>
        </w:tc>
        <w:tc>
          <w:tcPr>
            <w:tcW w:w="2333" w:type="dxa"/>
            <w:vAlign w:val="bottom"/>
          </w:tcPr>
          <w:p w14:paraId="359B7451" w14:textId="69A4C38E" w:rsidR="007C42C5" w:rsidRPr="00232EDD" w:rsidRDefault="007C42C5" w:rsidP="007C42C5">
            <w:pPr>
              <w:rPr>
                <w:rFonts w:cs="Arial"/>
              </w:rPr>
            </w:pPr>
            <w:r w:rsidRPr="00232EDD">
              <w:rPr>
                <w:rFonts w:cs="Arial"/>
              </w:rPr>
              <w:t>Чести</w:t>
            </w:r>
          </w:p>
        </w:tc>
        <w:tc>
          <w:tcPr>
            <w:tcW w:w="2341" w:type="dxa"/>
          </w:tcPr>
          <w:p w14:paraId="27CA18CD" w14:textId="77777777" w:rsidR="007C42C5" w:rsidRPr="00232EDD" w:rsidRDefault="007C42C5" w:rsidP="007C42C5">
            <w:pPr>
              <w:rPr>
                <w:rFonts w:cs="Arial"/>
              </w:rPr>
            </w:pPr>
          </w:p>
        </w:tc>
        <w:tc>
          <w:tcPr>
            <w:tcW w:w="2341" w:type="dxa"/>
            <w:vAlign w:val="bottom"/>
          </w:tcPr>
          <w:p w14:paraId="0F262DFE" w14:textId="70EF035D" w:rsidR="007C42C5" w:rsidRPr="00232EDD" w:rsidRDefault="007C42C5" w:rsidP="007C42C5">
            <w:pPr>
              <w:rPr>
                <w:rFonts w:cs="Arial"/>
              </w:rPr>
            </w:pPr>
            <w:r w:rsidRPr="00232EDD">
              <w:rPr>
                <w:rFonts w:cs="Arial"/>
              </w:rPr>
              <w:t>Палпитации</w:t>
            </w:r>
          </w:p>
        </w:tc>
      </w:tr>
      <w:tr w:rsidR="007C42C5" w14:paraId="61DD8FAC" w14:textId="77777777" w:rsidTr="00232EDD">
        <w:tc>
          <w:tcPr>
            <w:tcW w:w="2335" w:type="dxa"/>
            <w:vMerge/>
          </w:tcPr>
          <w:p w14:paraId="2D799B04" w14:textId="77777777" w:rsidR="007C42C5" w:rsidRPr="00232EDD" w:rsidRDefault="007C42C5" w:rsidP="007C42C5">
            <w:pPr>
              <w:rPr>
                <w:rFonts w:cs="Arial"/>
              </w:rPr>
            </w:pPr>
          </w:p>
        </w:tc>
        <w:tc>
          <w:tcPr>
            <w:tcW w:w="2333" w:type="dxa"/>
          </w:tcPr>
          <w:p w14:paraId="2D3CC285" w14:textId="1C60EC64" w:rsidR="007C42C5" w:rsidRPr="00232EDD" w:rsidRDefault="007C42C5" w:rsidP="007C42C5">
            <w:pPr>
              <w:rPr>
                <w:rFonts w:cs="Arial"/>
              </w:rPr>
            </w:pPr>
            <w:r w:rsidRPr="00232EDD">
              <w:rPr>
                <w:rFonts w:cs="Arial"/>
              </w:rPr>
              <w:t>Нечести</w:t>
            </w:r>
          </w:p>
        </w:tc>
        <w:tc>
          <w:tcPr>
            <w:tcW w:w="2341" w:type="dxa"/>
            <w:vAlign w:val="bottom"/>
          </w:tcPr>
          <w:p w14:paraId="0EFF2889" w14:textId="4D59777E" w:rsidR="007C42C5" w:rsidRPr="00232EDD" w:rsidRDefault="007C42C5" w:rsidP="007C42C5">
            <w:pPr>
              <w:rPr>
                <w:rFonts w:cs="Arial"/>
              </w:rPr>
            </w:pPr>
            <w:r w:rsidRPr="00232EDD">
              <w:rPr>
                <w:rFonts w:cs="Arial"/>
              </w:rPr>
              <w:t>Миокардна исхемия, включително ангина пекторис или миокарден инфаркт, тахикардия, аритмия, палпитации, периферен едем</w:t>
            </w:r>
          </w:p>
        </w:tc>
        <w:tc>
          <w:tcPr>
            <w:tcW w:w="2341" w:type="dxa"/>
          </w:tcPr>
          <w:p w14:paraId="6DC2B66E" w14:textId="7C49FB54" w:rsidR="007C42C5" w:rsidRPr="00232EDD" w:rsidRDefault="007C42C5" w:rsidP="007C42C5">
            <w:pPr>
              <w:rPr>
                <w:rFonts w:cs="Arial"/>
              </w:rPr>
            </w:pPr>
            <w:r w:rsidRPr="00232EDD">
              <w:rPr>
                <w:rFonts w:cs="Arial"/>
              </w:rPr>
              <w:t>Аритмия, (включително брадикардия, камерна тахикардия и предсърдно мъждене)</w:t>
            </w:r>
          </w:p>
        </w:tc>
      </w:tr>
      <w:tr w:rsidR="007C42C5" w14:paraId="15FAC65C" w14:textId="77777777" w:rsidTr="00232EDD">
        <w:tc>
          <w:tcPr>
            <w:tcW w:w="2335" w:type="dxa"/>
            <w:vMerge/>
          </w:tcPr>
          <w:p w14:paraId="0BDDA11D" w14:textId="77777777" w:rsidR="007C42C5" w:rsidRPr="00232EDD" w:rsidRDefault="007C42C5" w:rsidP="007C42C5">
            <w:pPr>
              <w:rPr>
                <w:rFonts w:cs="Arial"/>
              </w:rPr>
            </w:pPr>
          </w:p>
        </w:tc>
        <w:tc>
          <w:tcPr>
            <w:tcW w:w="2333" w:type="dxa"/>
          </w:tcPr>
          <w:p w14:paraId="507A9107" w14:textId="3D3BCE8F" w:rsidR="007C42C5" w:rsidRPr="00232EDD" w:rsidRDefault="007C42C5" w:rsidP="007C42C5">
            <w:pPr>
              <w:rPr>
                <w:rFonts w:cs="Arial"/>
              </w:rPr>
            </w:pPr>
            <w:r w:rsidRPr="00232EDD">
              <w:rPr>
                <w:rFonts w:cs="Arial"/>
              </w:rPr>
              <w:t>Много редки</w:t>
            </w:r>
          </w:p>
        </w:tc>
        <w:tc>
          <w:tcPr>
            <w:tcW w:w="2341" w:type="dxa"/>
          </w:tcPr>
          <w:p w14:paraId="091A9BED" w14:textId="77777777" w:rsidR="007C42C5" w:rsidRPr="00232EDD" w:rsidRDefault="007C42C5" w:rsidP="007C42C5">
            <w:pPr>
              <w:rPr>
                <w:rFonts w:cs="Arial"/>
              </w:rPr>
            </w:pPr>
          </w:p>
        </w:tc>
        <w:tc>
          <w:tcPr>
            <w:tcW w:w="2341" w:type="dxa"/>
          </w:tcPr>
          <w:p w14:paraId="5CDC9987" w14:textId="3A702655" w:rsidR="007C42C5" w:rsidRPr="00232EDD" w:rsidRDefault="007C42C5" w:rsidP="007C42C5">
            <w:pPr>
              <w:rPr>
                <w:rFonts w:cs="Arial"/>
              </w:rPr>
            </w:pPr>
            <w:r w:rsidRPr="00232EDD">
              <w:rPr>
                <w:rFonts w:cs="Arial"/>
              </w:rPr>
              <w:t>Миокарден инфаркт,</w:t>
            </w:r>
          </w:p>
        </w:tc>
      </w:tr>
      <w:tr w:rsidR="007C42C5" w14:paraId="1C948F2F" w14:textId="77777777" w:rsidTr="00232EDD">
        <w:tc>
          <w:tcPr>
            <w:tcW w:w="2335" w:type="dxa"/>
            <w:vMerge w:val="restart"/>
          </w:tcPr>
          <w:p w14:paraId="509863A1" w14:textId="6A18BA48" w:rsidR="007C42C5" w:rsidRPr="00232EDD" w:rsidRDefault="007C42C5" w:rsidP="007C42C5">
            <w:pPr>
              <w:rPr>
                <w:rFonts w:cs="Arial"/>
              </w:rPr>
            </w:pPr>
            <w:r w:rsidRPr="00232EDD">
              <w:rPr>
                <w:rFonts w:cs="Arial"/>
              </w:rPr>
              <w:t>Съдови нарушения</w:t>
            </w:r>
          </w:p>
        </w:tc>
        <w:tc>
          <w:tcPr>
            <w:tcW w:w="2333" w:type="dxa"/>
          </w:tcPr>
          <w:p w14:paraId="0132F7C6" w14:textId="7B7B514F" w:rsidR="007C42C5" w:rsidRPr="00232EDD" w:rsidRDefault="007C42C5" w:rsidP="007C42C5">
            <w:pPr>
              <w:rPr>
                <w:rFonts w:cs="Arial"/>
              </w:rPr>
            </w:pPr>
            <w:r w:rsidRPr="00232EDD">
              <w:rPr>
                <w:rFonts w:cs="Arial"/>
              </w:rPr>
              <w:t>Чести</w:t>
            </w:r>
          </w:p>
        </w:tc>
        <w:tc>
          <w:tcPr>
            <w:tcW w:w="2341" w:type="dxa"/>
            <w:vAlign w:val="bottom"/>
          </w:tcPr>
          <w:p w14:paraId="1B582A11" w14:textId="44EB3A03" w:rsidR="007C42C5" w:rsidRPr="00232EDD" w:rsidRDefault="007C42C5" w:rsidP="007C42C5">
            <w:pPr>
              <w:rPr>
                <w:rFonts w:cs="Arial"/>
              </w:rPr>
            </w:pPr>
            <w:r w:rsidRPr="00232EDD">
              <w:rPr>
                <w:rFonts w:cs="Arial"/>
              </w:rPr>
              <w:t>Хипотония, ортостатизъм, синкоп</w:t>
            </w:r>
          </w:p>
        </w:tc>
        <w:tc>
          <w:tcPr>
            <w:tcW w:w="2341" w:type="dxa"/>
          </w:tcPr>
          <w:p w14:paraId="20529E6D" w14:textId="0F1D57BD" w:rsidR="007C42C5" w:rsidRPr="00232EDD" w:rsidRDefault="007C42C5" w:rsidP="007C42C5">
            <w:pPr>
              <w:rPr>
                <w:rFonts w:cs="Arial"/>
              </w:rPr>
            </w:pPr>
            <w:r w:rsidRPr="00232EDD">
              <w:rPr>
                <w:rFonts w:cs="Arial"/>
              </w:rPr>
              <w:t>Зачервяване</w:t>
            </w:r>
          </w:p>
        </w:tc>
      </w:tr>
      <w:tr w:rsidR="007C42C5" w14:paraId="556DBB01" w14:textId="77777777" w:rsidTr="00232EDD">
        <w:tc>
          <w:tcPr>
            <w:tcW w:w="2335" w:type="dxa"/>
            <w:vMerge/>
          </w:tcPr>
          <w:p w14:paraId="0A45B629" w14:textId="77777777" w:rsidR="007C42C5" w:rsidRPr="00232EDD" w:rsidRDefault="007C42C5" w:rsidP="007C42C5">
            <w:pPr>
              <w:rPr>
                <w:rFonts w:cs="Arial"/>
              </w:rPr>
            </w:pPr>
          </w:p>
        </w:tc>
        <w:tc>
          <w:tcPr>
            <w:tcW w:w="2333" w:type="dxa"/>
            <w:vAlign w:val="bottom"/>
          </w:tcPr>
          <w:p w14:paraId="2F6A07F1" w14:textId="73BBAE8C" w:rsidR="007C42C5" w:rsidRPr="00232EDD" w:rsidRDefault="007C42C5" w:rsidP="007C42C5">
            <w:pPr>
              <w:rPr>
                <w:rFonts w:cs="Arial"/>
              </w:rPr>
            </w:pPr>
            <w:r w:rsidRPr="00232EDD">
              <w:rPr>
                <w:rFonts w:cs="Arial"/>
              </w:rPr>
              <w:t>Нечести</w:t>
            </w:r>
          </w:p>
        </w:tc>
        <w:tc>
          <w:tcPr>
            <w:tcW w:w="2341" w:type="dxa"/>
            <w:vAlign w:val="bottom"/>
          </w:tcPr>
          <w:p w14:paraId="11BF7DDC" w14:textId="0224163E" w:rsidR="007C42C5" w:rsidRPr="00232EDD" w:rsidRDefault="007C42C5" w:rsidP="007C42C5">
            <w:pPr>
              <w:rPr>
                <w:rFonts w:cs="Arial"/>
              </w:rPr>
            </w:pPr>
            <w:r w:rsidRPr="00232EDD">
              <w:rPr>
                <w:rFonts w:cs="Arial"/>
              </w:rPr>
              <w:t>Зачервяване</w:t>
            </w:r>
          </w:p>
        </w:tc>
        <w:tc>
          <w:tcPr>
            <w:tcW w:w="2341" w:type="dxa"/>
            <w:vAlign w:val="bottom"/>
          </w:tcPr>
          <w:p w14:paraId="7A4C1FD2" w14:textId="3D75F2DC" w:rsidR="007C42C5" w:rsidRPr="00232EDD" w:rsidRDefault="007C42C5" w:rsidP="007C42C5">
            <w:pPr>
              <w:rPr>
                <w:rFonts w:cs="Arial"/>
              </w:rPr>
            </w:pPr>
            <w:r w:rsidRPr="00232EDD">
              <w:rPr>
                <w:rFonts w:cs="Arial"/>
              </w:rPr>
              <w:t>Хипотония</w:t>
            </w:r>
          </w:p>
        </w:tc>
      </w:tr>
      <w:tr w:rsidR="007C42C5" w14:paraId="072F548C" w14:textId="77777777" w:rsidTr="00232EDD">
        <w:tc>
          <w:tcPr>
            <w:tcW w:w="2335" w:type="dxa"/>
            <w:vMerge/>
          </w:tcPr>
          <w:p w14:paraId="6DABF365" w14:textId="77777777" w:rsidR="007C42C5" w:rsidRPr="00232EDD" w:rsidRDefault="007C42C5" w:rsidP="007C42C5">
            <w:pPr>
              <w:rPr>
                <w:rFonts w:cs="Arial"/>
              </w:rPr>
            </w:pPr>
          </w:p>
        </w:tc>
        <w:tc>
          <w:tcPr>
            <w:tcW w:w="2333" w:type="dxa"/>
          </w:tcPr>
          <w:p w14:paraId="78A56851" w14:textId="70F2AD73" w:rsidR="007C42C5" w:rsidRPr="00232EDD" w:rsidRDefault="007C42C5" w:rsidP="007C42C5">
            <w:pPr>
              <w:rPr>
                <w:rFonts w:cs="Arial"/>
              </w:rPr>
            </w:pPr>
            <w:r w:rsidRPr="00232EDD">
              <w:rPr>
                <w:rFonts w:cs="Arial"/>
              </w:rPr>
              <w:t>Редки</w:t>
            </w:r>
          </w:p>
        </w:tc>
        <w:tc>
          <w:tcPr>
            <w:tcW w:w="2341" w:type="dxa"/>
            <w:vAlign w:val="bottom"/>
          </w:tcPr>
          <w:p w14:paraId="7C9FEABA" w14:textId="28F50938" w:rsidR="007C42C5" w:rsidRPr="00232EDD" w:rsidRDefault="007C42C5" w:rsidP="007C42C5">
            <w:pPr>
              <w:rPr>
                <w:rFonts w:cs="Arial"/>
              </w:rPr>
            </w:pPr>
            <w:r w:rsidRPr="00232EDD">
              <w:rPr>
                <w:rFonts w:cs="Arial"/>
              </w:rPr>
              <w:t>Стесняване на съдовете, хипоперфузия, васкулит</w:t>
            </w:r>
          </w:p>
        </w:tc>
        <w:tc>
          <w:tcPr>
            <w:tcW w:w="2341" w:type="dxa"/>
            <w:vAlign w:val="bottom"/>
          </w:tcPr>
          <w:p w14:paraId="1DFCD2CA" w14:textId="77777777" w:rsidR="007C42C5" w:rsidRPr="00232EDD" w:rsidRDefault="007C42C5" w:rsidP="007C42C5">
            <w:pPr>
              <w:rPr>
                <w:rFonts w:cs="Arial"/>
              </w:rPr>
            </w:pPr>
          </w:p>
        </w:tc>
      </w:tr>
      <w:tr w:rsidR="007C42C5" w14:paraId="45041899" w14:textId="77777777" w:rsidTr="00232EDD">
        <w:tc>
          <w:tcPr>
            <w:tcW w:w="2335" w:type="dxa"/>
            <w:vMerge/>
          </w:tcPr>
          <w:p w14:paraId="3DCB2513" w14:textId="77777777" w:rsidR="007C42C5" w:rsidRPr="00232EDD" w:rsidRDefault="007C42C5" w:rsidP="007C42C5">
            <w:pPr>
              <w:rPr>
                <w:rFonts w:cs="Arial"/>
              </w:rPr>
            </w:pPr>
          </w:p>
        </w:tc>
        <w:tc>
          <w:tcPr>
            <w:tcW w:w="2333" w:type="dxa"/>
            <w:vAlign w:val="bottom"/>
          </w:tcPr>
          <w:p w14:paraId="355A15CE" w14:textId="5B6F674F" w:rsidR="007C42C5" w:rsidRPr="00232EDD" w:rsidRDefault="007C42C5" w:rsidP="007C42C5">
            <w:pPr>
              <w:rPr>
                <w:rFonts w:cs="Arial"/>
              </w:rPr>
            </w:pPr>
            <w:r w:rsidRPr="00232EDD">
              <w:rPr>
                <w:rFonts w:cs="Arial"/>
              </w:rPr>
              <w:t>Много редки</w:t>
            </w:r>
          </w:p>
        </w:tc>
        <w:tc>
          <w:tcPr>
            <w:tcW w:w="2341" w:type="dxa"/>
          </w:tcPr>
          <w:p w14:paraId="5C0359C0" w14:textId="77777777" w:rsidR="007C42C5" w:rsidRPr="00232EDD" w:rsidRDefault="007C42C5" w:rsidP="007C42C5">
            <w:pPr>
              <w:rPr>
                <w:rFonts w:cs="Arial"/>
              </w:rPr>
            </w:pPr>
          </w:p>
        </w:tc>
        <w:tc>
          <w:tcPr>
            <w:tcW w:w="2341" w:type="dxa"/>
            <w:vAlign w:val="bottom"/>
          </w:tcPr>
          <w:p w14:paraId="0796F365" w14:textId="5BDB23DB" w:rsidR="007C42C5" w:rsidRPr="00232EDD" w:rsidRDefault="007C42C5" w:rsidP="007C42C5">
            <w:pPr>
              <w:rPr>
                <w:rFonts w:cs="Arial"/>
              </w:rPr>
            </w:pPr>
            <w:r w:rsidRPr="00232EDD">
              <w:rPr>
                <w:rFonts w:cs="Arial"/>
              </w:rPr>
              <w:t>Васкулит</w:t>
            </w:r>
          </w:p>
        </w:tc>
      </w:tr>
      <w:tr w:rsidR="007C42C5" w14:paraId="45729885" w14:textId="77777777" w:rsidTr="00232EDD">
        <w:tc>
          <w:tcPr>
            <w:tcW w:w="2335" w:type="dxa"/>
            <w:vMerge/>
          </w:tcPr>
          <w:p w14:paraId="4930742E" w14:textId="77777777" w:rsidR="007C42C5" w:rsidRPr="00232EDD" w:rsidRDefault="007C42C5" w:rsidP="007C42C5">
            <w:pPr>
              <w:rPr>
                <w:rFonts w:cs="Arial"/>
              </w:rPr>
            </w:pPr>
          </w:p>
        </w:tc>
        <w:tc>
          <w:tcPr>
            <w:tcW w:w="2333" w:type="dxa"/>
          </w:tcPr>
          <w:p w14:paraId="62E5F74E" w14:textId="00FB6074" w:rsidR="007C42C5" w:rsidRPr="00232EDD" w:rsidRDefault="007C42C5" w:rsidP="007C42C5">
            <w:pPr>
              <w:rPr>
                <w:rFonts w:cs="Arial"/>
              </w:rPr>
            </w:pPr>
            <w:r w:rsidRPr="00232EDD">
              <w:rPr>
                <w:rFonts w:cs="Arial"/>
              </w:rPr>
              <w:t>С неизвестна честота</w:t>
            </w:r>
          </w:p>
        </w:tc>
        <w:tc>
          <w:tcPr>
            <w:tcW w:w="2341" w:type="dxa"/>
          </w:tcPr>
          <w:p w14:paraId="2B4D4913" w14:textId="46AFF817" w:rsidR="007C42C5" w:rsidRPr="00232EDD" w:rsidRDefault="007C42C5" w:rsidP="007C42C5">
            <w:pPr>
              <w:rPr>
                <w:rFonts w:cs="Arial"/>
              </w:rPr>
            </w:pPr>
            <w:r w:rsidRPr="00232EDD">
              <w:rPr>
                <w:rFonts w:cs="Arial"/>
              </w:rPr>
              <w:t xml:space="preserve">феномен на </w:t>
            </w:r>
            <w:r w:rsidRPr="00232EDD">
              <w:rPr>
                <w:rFonts w:cs="Arial"/>
                <w:lang w:val="en-US"/>
              </w:rPr>
              <w:t>Raynaud</w:t>
            </w:r>
          </w:p>
        </w:tc>
        <w:tc>
          <w:tcPr>
            <w:tcW w:w="2341" w:type="dxa"/>
          </w:tcPr>
          <w:p w14:paraId="4EF91A4B" w14:textId="77777777" w:rsidR="007C42C5" w:rsidRPr="00232EDD" w:rsidRDefault="007C42C5" w:rsidP="007C42C5">
            <w:pPr>
              <w:rPr>
                <w:rFonts w:cs="Arial"/>
              </w:rPr>
            </w:pPr>
          </w:p>
        </w:tc>
      </w:tr>
      <w:tr w:rsidR="00232EDD" w14:paraId="4A4EDD19" w14:textId="77777777" w:rsidTr="00232EDD">
        <w:tc>
          <w:tcPr>
            <w:tcW w:w="2335" w:type="dxa"/>
            <w:vMerge w:val="restart"/>
          </w:tcPr>
          <w:p w14:paraId="58520806" w14:textId="269144A4" w:rsidR="00232EDD" w:rsidRPr="00232EDD" w:rsidRDefault="00232EDD" w:rsidP="00232EDD">
            <w:pPr>
              <w:rPr>
                <w:rFonts w:cs="Arial"/>
              </w:rPr>
            </w:pPr>
            <w:r w:rsidRPr="00232EDD">
              <w:rPr>
                <w:rFonts w:cs="Arial"/>
              </w:rPr>
              <w:t xml:space="preserve">Респираторни, гръдни и </w:t>
            </w:r>
            <w:r w:rsidRPr="00232EDD">
              <w:rPr>
                <w:rFonts w:cs="Arial"/>
              </w:rPr>
              <w:lastRenderedPageBreak/>
              <w:t>медиастинални нарушения</w:t>
            </w:r>
          </w:p>
        </w:tc>
        <w:tc>
          <w:tcPr>
            <w:tcW w:w="2333" w:type="dxa"/>
          </w:tcPr>
          <w:p w14:paraId="5E0AA29F" w14:textId="3D10018A" w:rsidR="00232EDD" w:rsidRPr="00232EDD" w:rsidRDefault="00232EDD" w:rsidP="00232EDD">
            <w:pPr>
              <w:rPr>
                <w:rFonts w:cs="Arial"/>
              </w:rPr>
            </w:pPr>
            <w:r w:rsidRPr="00232EDD">
              <w:rPr>
                <w:rFonts w:cs="Arial"/>
              </w:rPr>
              <w:lastRenderedPageBreak/>
              <w:t>Чести</w:t>
            </w:r>
          </w:p>
        </w:tc>
        <w:tc>
          <w:tcPr>
            <w:tcW w:w="2341" w:type="dxa"/>
            <w:vAlign w:val="bottom"/>
          </w:tcPr>
          <w:p w14:paraId="590DA2CC" w14:textId="2A17F29C" w:rsidR="00232EDD" w:rsidRPr="00232EDD" w:rsidRDefault="00232EDD" w:rsidP="00232EDD">
            <w:pPr>
              <w:rPr>
                <w:rFonts w:cs="Arial"/>
              </w:rPr>
            </w:pPr>
            <w:r w:rsidRPr="00232EDD">
              <w:rPr>
                <w:rFonts w:cs="Arial"/>
              </w:rPr>
              <w:t xml:space="preserve">Непродуктивна дразнеща кашлица, </w:t>
            </w:r>
            <w:r w:rsidRPr="00232EDD">
              <w:rPr>
                <w:rFonts w:cs="Arial"/>
              </w:rPr>
              <w:lastRenderedPageBreak/>
              <w:t>бронхит, синузит, диспнея</w:t>
            </w:r>
          </w:p>
        </w:tc>
        <w:tc>
          <w:tcPr>
            <w:tcW w:w="2341" w:type="dxa"/>
          </w:tcPr>
          <w:p w14:paraId="7B2B61AB" w14:textId="73C31E97" w:rsidR="00232EDD" w:rsidRPr="00232EDD" w:rsidRDefault="00232EDD" w:rsidP="00232EDD">
            <w:pPr>
              <w:rPr>
                <w:rFonts w:cs="Arial"/>
              </w:rPr>
            </w:pPr>
            <w:r w:rsidRPr="00232EDD">
              <w:rPr>
                <w:rFonts w:cs="Arial"/>
              </w:rPr>
              <w:lastRenderedPageBreak/>
              <w:t>Диспнея</w:t>
            </w:r>
          </w:p>
        </w:tc>
      </w:tr>
      <w:tr w:rsidR="00232EDD" w14:paraId="3B1F0620" w14:textId="77777777" w:rsidTr="00232EDD">
        <w:tc>
          <w:tcPr>
            <w:tcW w:w="2335" w:type="dxa"/>
            <w:vMerge/>
          </w:tcPr>
          <w:p w14:paraId="4E84EB36" w14:textId="77777777" w:rsidR="00232EDD" w:rsidRPr="00232EDD" w:rsidRDefault="00232EDD" w:rsidP="00232EDD">
            <w:pPr>
              <w:rPr>
                <w:rFonts w:cs="Arial"/>
              </w:rPr>
            </w:pPr>
          </w:p>
        </w:tc>
        <w:tc>
          <w:tcPr>
            <w:tcW w:w="2333" w:type="dxa"/>
          </w:tcPr>
          <w:p w14:paraId="5C405C5E" w14:textId="1F79717B" w:rsidR="00232EDD" w:rsidRPr="00232EDD" w:rsidRDefault="00232EDD" w:rsidP="00232EDD">
            <w:pPr>
              <w:rPr>
                <w:rFonts w:cs="Arial"/>
              </w:rPr>
            </w:pPr>
            <w:r w:rsidRPr="00232EDD">
              <w:rPr>
                <w:rFonts w:cs="Arial"/>
              </w:rPr>
              <w:t>Нечести</w:t>
            </w:r>
          </w:p>
        </w:tc>
        <w:tc>
          <w:tcPr>
            <w:tcW w:w="2341" w:type="dxa"/>
            <w:vAlign w:val="bottom"/>
          </w:tcPr>
          <w:p w14:paraId="2C24759D" w14:textId="11034172" w:rsidR="00232EDD" w:rsidRPr="00232EDD" w:rsidRDefault="00232EDD" w:rsidP="00232EDD">
            <w:pPr>
              <w:rPr>
                <w:rFonts w:cs="Arial"/>
              </w:rPr>
            </w:pPr>
            <w:r w:rsidRPr="00232EDD">
              <w:rPr>
                <w:rFonts w:cs="Arial"/>
              </w:rPr>
              <w:t>Бронхоспазъм, включително обострена астма, запушен нос</w:t>
            </w:r>
          </w:p>
        </w:tc>
        <w:tc>
          <w:tcPr>
            <w:tcW w:w="2341" w:type="dxa"/>
          </w:tcPr>
          <w:p w14:paraId="0DC0DE5B" w14:textId="44F26A03" w:rsidR="00232EDD" w:rsidRPr="00232EDD" w:rsidRDefault="00232EDD" w:rsidP="00232EDD">
            <w:pPr>
              <w:rPr>
                <w:rFonts w:cs="Arial"/>
              </w:rPr>
            </w:pPr>
            <w:r w:rsidRPr="00232EDD">
              <w:rPr>
                <w:rFonts w:cs="Arial"/>
              </w:rPr>
              <w:t>Кашлица, ринит</w:t>
            </w:r>
          </w:p>
        </w:tc>
      </w:tr>
      <w:tr w:rsidR="00232EDD" w14:paraId="7BBFCFDC" w14:textId="77777777" w:rsidTr="00232EDD">
        <w:tc>
          <w:tcPr>
            <w:tcW w:w="2335" w:type="dxa"/>
            <w:vMerge w:val="restart"/>
          </w:tcPr>
          <w:p w14:paraId="303AD4E4" w14:textId="2E0306BE" w:rsidR="00232EDD" w:rsidRPr="00232EDD" w:rsidRDefault="00232EDD" w:rsidP="00232EDD">
            <w:pPr>
              <w:rPr>
                <w:rFonts w:cs="Arial"/>
              </w:rPr>
            </w:pPr>
            <w:r w:rsidRPr="00232EDD">
              <w:rPr>
                <w:rFonts w:cs="Arial"/>
              </w:rPr>
              <w:t>Стомашно- чревни нарушения</w:t>
            </w:r>
          </w:p>
        </w:tc>
        <w:tc>
          <w:tcPr>
            <w:tcW w:w="2333" w:type="dxa"/>
          </w:tcPr>
          <w:p w14:paraId="5C05EB72" w14:textId="22D9C664" w:rsidR="00232EDD" w:rsidRPr="00232EDD" w:rsidRDefault="00232EDD" w:rsidP="00232EDD">
            <w:pPr>
              <w:rPr>
                <w:rFonts w:cs="Arial"/>
              </w:rPr>
            </w:pPr>
            <w:r w:rsidRPr="00232EDD">
              <w:rPr>
                <w:rFonts w:cs="Arial"/>
              </w:rPr>
              <w:t>Чести</w:t>
            </w:r>
          </w:p>
        </w:tc>
        <w:tc>
          <w:tcPr>
            <w:tcW w:w="2341" w:type="dxa"/>
          </w:tcPr>
          <w:p w14:paraId="6A264C3A" w14:textId="179CA0E1" w:rsidR="00232EDD" w:rsidRPr="00232EDD" w:rsidRDefault="00232EDD" w:rsidP="00232EDD">
            <w:pPr>
              <w:rPr>
                <w:rFonts w:cs="Arial"/>
              </w:rPr>
            </w:pPr>
            <w:r w:rsidRPr="00232EDD">
              <w:rPr>
                <w:rFonts w:cs="Arial"/>
              </w:rPr>
              <w:t>Стомашно-чревно възпаление, храносмилателни смущения, коремен дискомфорт, диспепсия, диария, гадене, повръщане</w:t>
            </w:r>
          </w:p>
        </w:tc>
        <w:tc>
          <w:tcPr>
            <w:tcW w:w="2341" w:type="dxa"/>
            <w:vAlign w:val="bottom"/>
          </w:tcPr>
          <w:p w14:paraId="5A4748C7" w14:textId="6ED49434" w:rsidR="00232EDD" w:rsidRPr="00232EDD" w:rsidRDefault="00232EDD" w:rsidP="00232EDD">
            <w:pPr>
              <w:rPr>
                <w:rFonts w:cs="Arial"/>
              </w:rPr>
            </w:pPr>
            <w:r w:rsidRPr="00232EDD">
              <w:rPr>
                <w:rFonts w:cs="Arial"/>
              </w:rPr>
              <w:t>Абдоминална болка, гадене, диспепсия, промяна в обичайната перисталтика на червата (включително диария и запек)</w:t>
            </w:r>
          </w:p>
        </w:tc>
      </w:tr>
      <w:tr w:rsidR="00232EDD" w14:paraId="035FC67C" w14:textId="77777777" w:rsidTr="00232EDD">
        <w:tc>
          <w:tcPr>
            <w:tcW w:w="2335" w:type="dxa"/>
            <w:vMerge/>
          </w:tcPr>
          <w:p w14:paraId="08961566" w14:textId="77777777" w:rsidR="00232EDD" w:rsidRPr="00232EDD" w:rsidRDefault="00232EDD" w:rsidP="00232EDD">
            <w:pPr>
              <w:rPr>
                <w:rFonts w:cs="Arial"/>
              </w:rPr>
            </w:pPr>
          </w:p>
        </w:tc>
        <w:tc>
          <w:tcPr>
            <w:tcW w:w="2333" w:type="dxa"/>
          </w:tcPr>
          <w:p w14:paraId="00BFA1E1" w14:textId="6C467F21" w:rsidR="00232EDD" w:rsidRPr="00232EDD" w:rsidRDefault="00232EDD" w:rsidP="00232EDD">
            <w:pPr>
              <w:rPr>
                <w:rFonts w:cs="Arial"/>
              </w:rPr>
            </w:pPr>
            <w:r w:rsidRPr="00232EDD">
              <w:rPr>
                <w:rFonts w:cs="Arial"/>
              </w:rPr>
              <w:t>Нечести</w:t>
            </w:r>
          </w:p>
        </w:tc>
        <w:tc>
          <w:tcPr>
            <w:tcW w:w="2341" w:type="dxa"/>
            <w:vAlign w:val="bottom"/>
          </w:tcPr>
          <w:p w14:paraId="52B1F494" w14:textId="67881916" w:rsidR="00232EDD" w:rsidRPr="00232EDD" w:rsidRDefault="00232EDD" w:rsidP="00232EDD">
            <w:pPr>
              <w:rPr>
                <w:rFonts w:cs="Arial"/>
              </w:rPr>
            </w:pPr>
            <w:r w:rsidRPr="00232EDD">
              <w:rPr>
                <w:rFonts w:cs="Arial"/>
              </w:rPr>
              <w:t>Панкреатит (случаи с фатален изход са били съобщавани изключително рядко при лечение с АСЕ -инхибитори), повишаване на панкреасните ензими, ангиоедем на тънкото черво, коремна болка в горната част на корема, включително гастрит, запек, сухота в устата</w:t>
            </w:r>
          </w:p>
        </w:tc>
        <w:tc>
          <w:tcPr>
            <w:tcW w:w="2341" w:type="dxa"/>
          </w:tcPr>
          <w:p w14:paraId="1000A251" w14:textId="6B3743D2" w:rsidR="00232EDD" w:rsidRPr="00232EDD" w:rsidRDefault="00232EDD" w:rsidP="00232EDD">
            <w:pPr>
              <w:rPr>
                <w:rFonts w:cs="Arial"/>
              </w:rPr>
            </w:pPr>
            <w:r w:rsidRPr="00232EDD">
              <w:rPr>
                <w:rFonts w:cs="Arial"/>
              </w:rPr>
              <w:t>Повръщане, сухота в устата</w:t>
            </w:r>
          </w:p>
        </w:tc>
      </w:tr>
      <w:tr w:rsidR="00232EDD" w14:paraId="19E9A3EB" w14:textId="77777777" w:rsidTr="00232EDD">
        <w:tc>
          <w:tcPr>
            <w:tcW w:w="2335" w:type="dxa"/>
            <w:vMerge/>
          </w:tcPr>
          <w:p w14:paraId="0C4E3A59" w14:textId="77777777" w:rsidR="00232EDD" w:rsidRPr="00232EDD" w:rsidRDefault="00232EDD" w:rsidP="00232EDD">
            <w:pPr>
              <w:rPr>
                <w:rFonts w:cs="Arial"/>
              </w:rPr>
            </w:pPr>
          </w:p>
        </w:tc>
        <w:tc>
          <w:tcPr>
            <w:tcW w:w="2333" w:type="dxa"/>
            <w:vAlign w:val="bottom"/>
          </w:tcPr>
          <w:p w14:paraId="30211DC2" w14:textId="4231BF88" w:rsidR="00232EDD" w:rsidRPr="00232EDD" w:rsidRDefault="00232EDD" w:rsidP="00232EDD">
            <w:pPr>
              <w:rPr>
                <w:rFonts w:cs="Arial"/>
              </w:rPr>
            </w:pPr>
            <w:r w:rsidRPr="00232EDD">
              <w:rPr>
                <w:rFonts w:cs="Arial"/>
              </w:rPr>
              <w:t>Редки</w:t>
            </w:r>
          </w:p>
        </w:tc>
        <w:tc>
          <w:tcPr>
            <w:tcW w:w="2341" w:type="dxa"/>
            <w:vAlign w:val="bottom"/>
          </w:tcPr>
          <w:p w14:paraId="017F6283" w14:textId="098DA225" w:rsidR="00232EDD" w:rsidRPr="00232EDD" w:rsidRDefault="00232EDD" w:rsidP="00232EDD">
            <w:pPr>
              <w:rPr>
                <w:rFonts w:cs="Arial"/>
              </w:rPr>
            </w:pPr>
            <w:r w:rsidRPr="00232EDD">
              <w:rPr>
                <w:rFonts w:cs="Arial"/>
              </w:rPr>
              <w:t>Глосит</w:t>
            </w:r>
          </w:p>
        </w:tc>
        <w:tc>
          <w:tcPr>
            <w:tcW w:w="2341" w:type="dxa"/>
          </w:tcPr>
          <w:p w14:paraId="0EF2F690" w14:textId="77777777" w:rsidR="00232EDD" w:rsidRPr="00232EDD" w:rsidRDefault="00232EDD" w:rsidP="00232EDD">
            <w:pPr>
              <w:rPr>
                <w:rFonts w:cs="Arial"/>
              </w:rPr>
            </w:pPr>
          </w:p>
        </w:tc>
      </w:tr>
      <w:tr w:rsidR="00232EDD" w14:paraId="512B6374" w14:textId="77777777" w:rsidTr="00232EDD">
        <w:tc>
          <w:tcPr>
            <w:tcW w:w="2335" w:type="dxa"/>
            <w:vMerge/>
          </w:tcPr>
          <w:p w14:paraId="334236CA" w14:textId="77777777" w:rsidR="00232EDD" w:rsidRPr="00232EDD" w:rsidRDefault="00232EDD" w:rsidP="00232EDD">
            <w:pPr>
              <w:rPr>
                <w:rFonts w:cs="Arial"/>
              </w:rPr>
            </w:pPr>
          </w:p>
        </w:tc>
        <w:tc>
          <w:tcPr>
            <w:tcW w:w="2333" w:type="dxa"/>
          </w:tcPr>
          <w:p w14:paraId="0E3CBF5C" w14:textId="199221D6" w:rsidR="00232EDD" w:rsidRPr="00232EDD" w:rsidRDefault="00232EDD" w:rsidP="00232EDD">
            <w:pPr>
              <w:rPr>
                <w:rFonts w:cs="Arial"/>
              </w:rPr>
            </w:pPr>
            <w:r w:rsidRPr="00232EDD">
              <w:rPr>
                <w:rFonts w:cs="Arial"/>
              </w:rPr>
              <w:t>Много редки</w:t>
            </w:r>
          </w:p>
        </w:tc>
        <w:tc>
          <w:tcPr>
            <w:tcW w:w="2341" w:type="dxa"/>
          </w:tcPr>
          <w:p w14:paraId="4B85F1B1" w14:textId="77777777" w:rsidR="00232EDD" w:rsidRPr="00232EDD" w:rsidRDefault="00232EDD" w:rsidP="00232EDD">
            <w:pPr>
              <w:rPr>
                <w:rFonts w:cs="Arial"/>
              </w:rPr>
            </w:pPr>
          </w:p>
        </w:tc>
        <w:tc>
          <w:tcPr>
            <w:tcW w:w="2341" w:type="dxa"/>
            <w:vAlign w:val="bottom"/>
          </w:tcPr>
          <w:p w14:paraId="6C95FD82" w14:textId="1628D1A8" w:rsidR="00232EDD" w:rsidRPr="00232EDD" w:rsidRDefault="00232EDD" w:rsidP="00232EDD">
            <w:pPr>
              <w:rPr>
                <w:rFonts w:cs="Arial"/>
              </w:rPr>
            </w:pPr>
            <w:r w:rsidRPr="00232EDD">
              <w:rPr>
                <w:rFonts w:cs="Arial"/>
              </w:rPr>
              <w:t>Панкреатит, гастрит, хиперплазия на венците</w:t>
            </w:r>
          </w:p>
        </w:tc>
      </w:tr>
      <w:tr w:rsidR="00232EDD" w14:paraId="711CFFCB" w14:textId="77777777" w:rsidTr="00232EDD">
        <w:tc>
          <w:tcPr>
            <w:tcW w:w="2335" w:type="dxa"/>
            <w:vMerge/>
          </w:tcPr>
          <w:p w14:paraId="08934378" w14:textId="77777777" w:rsidR="00232EDD" w:rsidRPr="00232EDD" w:rsidRDefault="00232EDD" w:rsidP="00232EDD">
            <w:pPr>
              <w:rPr>
                <w:rFonts w:cs="Arial"/>
              </w:rPr>
            </w:pPr>
          </w:p>
        </w:tc>
        <w:tc>
          <w:tcPr>
            <w:tcW w:w="2333" w:type="dxa"/>
            <w:vAlign w:val="bottom"/>
          </w:tcPr>
          <w:p w14:paraId="148FFC68" w14:textId="36FFD560" w:rsidR="00232EDD" w:rsidRPr="00232EDD" w:rsidRDefault="00232EDD" w:rsidP="00232EDD">
            <w:pPr>
              <w:rPr>
                <w:rFonts w:cs="Arial"/>
              </w:rPr>
            </w:pPr>
            <w:r w:rsidRPr="00232EDD">
              <w:rPr>
                <w:rFonts w:cs="Arial"/>
              </w:rPr>
              <w:t>С неизвестна честота</w:t>
            </w:r>
          </w:p>
        </w:tc>
        <w:tc>
          <w:tcPr>
            <w:tcW w:w="2341" w:type="dxa"/>
          </w:tcPr>
          <w:p w14:paraId="72D2E2E4" w14:textId="0FA99853" w:rsidR="00232EDD" w:rsidRPr="00232EDD" w:rsidRDefault="00232EDD" w:rsidP="00232EDD">
            <w:pPr>
              <w:rPr>
                <w:rFonts w:cs="Arial"/>
              </w:rPr>
            </w:pPr>
            <w:r w:rsidRPr="00232EDD">
              <w:rPr>
                <w:rFonts w:cs="Arial"/>
              </w:rPr>
              <w:t>Афтозен стоматит</w:t>
            </w:r>
          </w:p>
        </w:tc>
        <w:tc>
          <w:tcPr>
            <w:tcW w:w="2341" w:type="dxa"/>
          </w:tcPr>
          <w:p w14:paraId="1F573F1D" w14:textId="77777777" w:rsidR="00232EDD" w:rsidRPr="00232EDD" w:rsidRDefault="00232EDD" w:rsidP="00232EDD">
            <w:pPr>
              <w:rPr>
                <w:rFonts w:cs="Arial"/>
              </w:rPr>
            </w:pPr>
          </w:p>
        </w:tc>
      </w:tr>
      <w:tr w:rsidR="00232EDD" w14:paraId="0E174EEE" w14:textId="77777777" w:rsidTr="00232EDD">
        <w:tc>
          <w:tcPr>
            <w:tcW w:w="2335" w:type="dxa"/>
            <w:vMerge w:val="restart"/>
          </w:tcPr>
          <w:p w14:paraId="24EA2457" w14:textId="7A840EC0" w:rsidR="00232EDD" w:rsidRPr="00232EDD" w:rsidRDefault="00232EDD" w:rsidP="00232EDD">
            <w:pPr>
              <w:spacing w:line="240" w:lineRule="auto"/>
              <w:rPr>
                <w:rFonts w:eastAsia="Times New Roman" w:cs="Arial"/>
                <w:color w:val="000000"/>
                <w:u w:val="single"/>
                <w:lang w:eastAsia="bg-BG"/>
              </w:rPr>
            </w:pPr>
            <w:r w:rsidRPr="00232EDD">
              <w:rPr>
                <w:rFonts w:cs="Arial"/>
              </w:rPr>
              <w:t>Хепато- билиарни нарушения</w:t>
            </w:r>
          </w:p>
        </w:tc>
        <w:tc>
          <w:tcPr>
            <w:tcW w:w="2333" w:type="dxa"/>
          </w:tcPr>
          <w:p w14:paraId="4580DF18" w14:textId="0A520E16" w:rsidR="00232EDD" w:rsidRPr="00232EDD" w:rsidRDefault="00232EDD" w:rsidP="00232EDD">
            <w:pPr>
              <w:spacing w:line="240" w:lineRule="auto"/>
              <w:rPr>
                <w:rFonts w:eastAsia="Times New Roman" w:cs="Arial"/>
                <w:color w:val="000000"/>
                <w:u w:val="single"/>
                <w:lang w:eastAsia="bg-BG"/>
              </w:rPr>
            </w:pPr>
            <w:r w:rsidRPr="00232EDD">
              <w:rPr>
                <w:rFonts w:cs="Arial"/>
              </w:rPr>
              <w:t>Нечести</w:t>
            </w:r>
          </w:p>
        </w:tc>
        <w:tc>
          <w:tcPr>
            <w:tcW w:w="2341" w:type="dxa"/>
            <w:vAlign w:val="bottom"/>
          </w:tcPr>
          <w:p w14:paraId="7BFB6C1D" w14:textId="08F31279" w:rsidR="00232EDD" w:rsidRPr="00232EDD" w:rsidRDefault="00232EDD" w:rsidP="00232EDD">
            <w:pPr>
              <w:spacing w:line="240" w:lineRule="auto"/>
              <w:rPr>
                <w:rFonts w:eastAsia="Times New Roman" w:cs="Arial"/>
                <w:color w:val="000000"/>
                <w:u w:val="single"/>
                <w:lang w:eastAsia="bg-BG"/>
              </w:rPr>
            </w:pPr>
            <w:r w:rsidRPr="00232EDD">
              <w:rPr>
                <w:rFonts w:cs="Arial"/>
              </w:rPr>
              <w:t>Повишени нива на чернодробните ензими и/ или свързания билирубин,</w:t>
            </w:r>
          </w:p>
        </w:tc>
        <w:tc>
          <w:tcPr>
            <w:tcW w:w="2341" w:type="dxa"/>
          </w:tcPr>
          <w:p w14:paraId="776F90EA" w14:textId="77777777" w:rsidR="00232EDD" w:rsidRPr="00232EDD" w:rsidRDefault="00232EDD" w:rsidP="00232EDD">
            <w:pPr>
              <w:spacing w:line="240" w:lineRule="auto"/>
              <w:rPr>
                <w:rFonts w:eastAsia="Times New Roman" w:cs="Arial"/>
                <w:color w:val="000000"/>
                <w:u w:val="single"/>
                <w:lang w:eastAsia="bg-BG"/>
              </w:rPr>
            </w:pPr>
          </w:p>
        </w:tc>
      </w:tr>
      <w:tr w:rsidR="00232EDD" w14:paraId="6241AE31" w14:textId="77777777" w:rsidTr="00232EDD">
        <w:tc>
          <w:tcPr>
            <w:tcW w:w="2335" w:type="dxa"/>
            <w:vMerge/>
          </w:tcPr>
          <w:p w14:paraId="2F3BC5EC"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2324B0D3" w14:textId="70187370" w:rsidR="00232EDD" w:rsidRPr="00232EDD" w:rsidRDefault="00232EDD" w:rsidP="00232EDD">
            <w:pPr>
              <w:spacing w:line="240" w:lineRule="auto"/>
              <w:rPr>
                <w:rFonts w:eastAsia="Times New Roman" w:cs="Arial"/>
                <w:color w:val="000000"/>
                <w:u w:val="single"/>
                <w:lang w:eastAsia="bg-BG"/>
              </w:rPr>
            </w:pPr>
            <w:r w:rsidRPr="00232EDD">
              <w:rPr>
                <w:rFonts w:cs="Arial"/>
              </w:rPr>
              <w:t>Редки</w:t>
            </w:r>
          </w:p>
        </w:tc>
        <w:tc>
          <w:tcPr>
            <w:tcW w:w="2341" w:type="dxa"/>
            <w:vAlign w:val="bottom"/>
          </w:tcPr>
          <w:p w14:paraId="51A04A12" w14:textId="75117477" w:rsidR="00232EDD" w:rsidRPr="00232EDD" w:rsidRDefault="00232EDD" w:rsidP="00232EDD">
            <w:pPr>
              <w:spacing w:line="240" w:lineRule="auto"/>
              <w:rPr>
                <w:rFonts w:eastAsia="Times New Roman" w:cs="Arial"/>
                <w:color w:val="000000"/>
                <w:u w:val="single"/>
                <w:lang w:eastAsia="bg-BG"/>
              </w:rPr>
            </w:pPr>
            <w:r w:rsidRPr="00232EDD">
              <w:rPr>
                <w:rFonts w:cs="Arial"/>
              </w:rPr>
              <w:t>Жълтеница, холестатично хепатоцелуларно увреждане</w:t>
            </w:r>
          </w:p>
        </w:tc>
        <w:tc>
          <w:tcPr>
            <w:tcW w:w="2341" w:type="dxa"/>
          </w:tcPr>
          <w:p w14:paraId="0D466FF4" w14:textId="77777777" w:rsidR="00232EDD" w:rsidRPr="00232EDD" w:rsidRDefault="00232EDD" w:rsidP="00232EDD">
            <w:pPr>
              <w:spacing w:line="240" w:lineRule="auto"/>
              <w:rPr>
                <w:rFonts w:eastAsia="Times New Roman" w:cs="Arial"/>
                <w:color w:val="000000"/>
                <w:u w:val="single"/>
                <w:lang w:eastAsia="bg-BG"/>
              </w:rPr>
            </w:pPr>
          </w:p>
        </w:tc>
      </w:tr>
      <w:tr w:rsidR="00232EDD" w14:paraId="6E7B6309" w14:textId="77777777" w:rsidTr="00232EDD">
        <w:tc>
          <w:tcPr>
            <w:tcW w:w="2335" w:type="dxa"/>
            <w:vMerge/>
          </w:tcPr>
          <w:p w14:paraId="0CC483BE"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69FEBFC0" w14:textId="39ADDEE9" w:rsidR="00232EDD" w:rsidRPr="00232EDD" w:rsidRDefault="00232EDD" w:rsidP="00232EDD">
            <w:pPr>
              <w:spacing w:line="240" w:lineRule="auto"/>
              <w:rPr>
                <w:rFonts w:eastAsia="Times New Roman" w:cs="Arial"/>
                <w:color w:val="000000"/>
                <w:u w:val="single"/>
                <w:lang w:eastAsia="bg-BG"/>
              </w:rPr>
            </w:pPr>
            <w:r w:rsidRPr="00232EDD">
              <w:rPr>
                <w:rFonts w:cs="Arial"/>
              </w:rPr>
              <w:t>Много редки</w:t>
            </w:r>
          </w:p>
        </w:tc>
        <w:tc>
          <w:tcPr>
            <w:tcW w:w="2341" w:type="dxa"/>
          </w:tcPr>
          <w:p w14:paraId="6D0F1DA3" w14:textId="77777777" w:rsidR="00232EDD" w:rsidRPr="00232EDD" w:rsidRDefault="00232EDD" w:rsidP="00232EDD">
            <w:pPr>
              <w:spacing w:line="240" w:lineRule="auto"/>
              <w:rPr>
                <w:rFonts w:eastAsia="Times New Roman" w:cs="Arial"/>
                <w:color w:val="000000"/>
                <w:u w:val="single"/>
                <w:lang w:eastAsia="bg-BG"/>
              </w:rPr>
            </w:pPr>
          </w:p>
        </w:tc>
        <w:tc>
          <w:tcPr>
            <w:tcW w:w="2341" w:type="dxa"/>
            <w:vAlign w:val="bottom"/>
          </w:tcPr>
          <w:p w14:paraId="77F0DDD6" w14:textId="5E4D56DA" w:rsidR="00232EDD" w:rsidRPr="00232EDD" w:rsidRDefault="00232EDD" w:rsidP="00232EDD">
            <w:pPr>
              <w:spacing w:line="240" w:lineRule="auto"/>
              <w:rPr>
                <w:rFonts w:eastAsia="Times New Roman" w:cs="Arial"/>
                <w:color w:val="000000"/>
                <w:u w:val="single"/>
                <w:lang w:eastAsia="bg-BG"/>
              </w:rPr>
            </w:pPr>
            <w:r w:rsidRPr="00232EDD">
              <w:rPr>
                <w:rFonts w:cs="Arial"/>
              </w:rPr>
              <w:t xml:space="preserve">Хепатит, жълтеница, </w:t>
            </w:r>
            <w:r w:rsidRPr="00232EDD">
              <w:rPr>
                <w:rFonts w:cs="Arial"/>
              </w:rPr>
              <w:lastRenderedPageBreak/>
              <w:t>повишени чернодробни ензими*</w:t>
            </w:r>
          </w:p>
        </w:tc>
      </w:tr>
      <w:tr w:rsidR="00232EDD" w14:paraId="13E64097" w14:textId="77777777" w:rsidTr="00232EDD">
        <w:tc>
          <w:tcPr>
            <w:tcW w:w="2335" w:type="dxa"/>
            <w:vMerge/>
          </w:tcPr>
          <w:p w14:paraId="0E9339B2"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41192B05" w14:textId="5809CA9A" w:rsidR="00232EDD" w:rsidRPr="00232EDD" w:rsidRDefault="00232EDD" w:rsidP="00232EDD">
            <w:pPr>
              <w:spacing w:line="240" w:lineRule="auto"/>
              <w:rPr>
                <w:rFonts w:eastAsia="Times New Roman" w:cs="Arial"/>
                <w:color w:val="000000"/>
                <w:u w:val="single"/>
                <w:lang w:eastAsia="bg-BG"/>
              </w:rPr>
            </w:pPr>
            <w:r w:rsidRPr="00232EDD">
              <w:rPr>
                <w:rFonts w:cs="Arial"/>
              </w:rPr>
              <w:t>С неизвестна честота</w:t>
            </w:r>
          </w:p>
        </w:tc>
        <w:tc>
          <w:tcPr>
            <w:tcW w:w="2341" w:type="dxa"/>
            <w:vAlign w:val="bottom"/>
          </w:tcPr>
          <w:p w14:paraId="7D9431FC" w14:textId="0AAE54E2" w:rsidR="00232EDD" w:rsidRPr="00232EDD" w:rsidRDefault="00232EDD" w:rsidP="00232EDD">
            <w:pPr>
              <w:spacing w:line="240" w:lineRule="auto"/>
              <w:rPr>
                <w:rFonts w:eastAsia="Times New Roman" w:cs="Arial"/>
                <w:color w:val="000000"/>
                <w:u w:val="single"/>
                <w:lang w:eastAsia="bg-BG"/>
              </w:rPr>
            </w:pPr>
            <w:r w:rsidRPr="00232EDD">
              <w:rPr>
                <w:rFonts w:cs="Arial"/>
              </w:rPr>
              <w:t>Остра чернодробна недостатъчност, холестатичен или цитолитичен хепатит (изключително рядко с фатален изход).</w:t>
            </w:r>
          </w:p>
        </w:tc>
        <w:tc>
          <w:tcPr>
            <w:tcW w:w="2341" w:type="dxa"/>
          </w:tcPr>
          <w:p w14:paraId="394E8237" w14:textId="77777777" w:rsidR="00232EDD" w:rsidRPr="00232EDD" w:rsidRDefault="00232EDD" w:rsidP="00232EDD">
            <w:pPr>
              <w:spacing w:line="240" w:lineRule="auto"/>
              <w:rPr>
                <w:rFonts w:eastAsia="Times New Roman" w:cs="Arial"/>
                <w:color w:val="000000"/>
                <w:u w:val="single"/>
                <w:lang w:eastAsia="bg-BG"/>
              </w:rPr>
            </w:pPr>
          </w:p>
        </w:tc>
      </w:tr>
      <w:tr w:rsidR="00232EDD" w14:paraId="53FA483C" w14:textId="77777777" w:rsidTr="00232EDD">
        <w:tc>
          <w:tcPr>
            <w:tcW w:w="2335" w:type="dxa"/>
            <w:vMerge w:val="restart"/>
          </w:tcPr>
          <w:p w14:paraId="034894B6" w14:textId="3736DA74" w:rsidR="00232EDD" w:rsidRPr="00232EDD" w:rsidRDefault="00232EDD" w:rsidP="00232EDD">
            <w:pPr>
              <w:spacing w:line="240" w:lineRule="auto"/>
              <w:rPr>
                <w:rFonts w:eastAsia="Times New Roman" w:cs="Arial"/>
                <w:color w:val="000000"/>
                <w:u w:val="single"/>
                <w:lang w:eastAsia="bg-BG"/>
              </w:rPr>
            </w:pPr>
            <w:r w:rsidRPr="00232EDD">
              <w:rPr>
                <w:rFonts w:cs="Arial"/>
              </w:rPr>
              <w:t>Нарушения на кожата и подкожната тъкан</w:t>
            </w:r>
          </w:p>
        </w:tc>
        <w:tc>
          <w:tcPr>
            <w:tcW w:w="2333" w:type="dxa"/>
          </w:tcPr>
          <w:p w14:paraId="127DB1E8" w14:textId="5CFB1AE5" w:rsidR="00232EDD" w:rsidRPr="00232EDD" w:rsidRDefault="00232EDD" w:rsidP="00232EDD">
            <w:pPr>
              <w:spacing w:line="240" w:lineRule="auto"/>
              <w:rPr>
                <w:rFonts w:eastAsia="Times New Roman" w:cs="Arial"/>
                <w:color w:val="000000"/>
                <w:u w:val="single"/>
                <w:lang w:eastAsia="bg-BG"/>
              </w:rPr>
            </w:pPr>
            <w:r w:rsidRPr="00232EDD">
              <w:rPr>
                <w:rFonts w:cs="Arial"/>
              </w:rPr>
              <w:t>Чести</w:t>
            </w:r>
          </w:p>
        </w:tc>
        <w:tc>
          <w:tcPr>
            <w:tcW w:w="2341" w:type="dxa"/>
            <w:vAlign w:val="bottom"/>
          </w:tcPr>
          <w:p w14:paraId="7B1ED611" w14:textId="2843B742" w:rsidR="00232EDD" w:rsidRPr="00232EDD" w:rsidRDefault="00232EDD" w:rsidP="00232EDD">
            <w:pPr>
              <w:spacing w:line="240" w:lineRule="auto"/>
              <w:rPr>
                <w:rFonts w:eastAsia="Times New Roman" w:cs="Arial"/>
                <w:color w:val="000000"/>
                <w:u w:val="single"/>
                <w:lang w:eastAsia="bg-BG"/>
              </w:rPr>
            </w:pPr>
            <w:r w:rsidRPr="00232EDD">
              <w:rPr>
                <w:rFonts w:cs="Arial"/>
              </w:rPr>
              <w:t>Обрив обикновено макуло- папулозен</w:t>
            </w:r>
          </w:p>
        </w:tc>
        <w:tc>
          <w:tcPr>
            <w:tcW w:w="2341" w:type="dxa"/>
          </w:tcPr>
          <w:p w14:paraId="69073146" w14:textId="77777777" w:rsidR="00232EDD" w:rsidRPr="00232EDD" w:rsidRDefault="00232EDD" w:rsidP="00232EDD">
            <w:pPr>
              <w:spacing w:line="240" w:lineRule="auto"/>
              <w:rPr>
                <w:rFonts w:eastAsia="Times New Roman" w:cs="Arial"/>
                <w:color w:val="000000"/>
                <w:u w:val="single"/>
                <w:lang w:eastAsia="bg-BG"/>
              </w:rPr>
            </w:pPr>
          </w:p>
        </w:tc>
      </w:tr>
      <w:tr w:rsidR="00232EDD" w14:paraId="3A35A7FA" w14:textId="77777777" w:rsidTr="00232EDD">
        <w:tc>
          <w:tcPr>
            <w:tcW w:w="2335" w:type="dxa"/>
            <w:vMerge/>
          </w:tcPr>
          <w:p w14:paraId="43B1FEA9"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1E838392" w14:textId="48DA2050" w:rsidR="00232EDD" w:rsidRPr="00232EDD" w:rsidRDefault="00232EDD" w:rsidP="00232EDD">
            <w:pPr>
              <w:spacing w:line="240" w:lineRule="auto"/>
              <w:rPr>
                <w:rFonts w:eastAsia="Times New Roman" w:cs="Arial"/>
                <w:color w:val="000000"/>
                <w:u w:val="single"/>
                <w:lang w:eastAsia="bg-BG"/>
              </w:rPr>
            </w:pPr>
            <w:r w:rsidRPr="00232EDD">
              <w:rPr>
                <w:rFonts w:cs="Arial"/>
              </w:rPr>
              <w:t>Нечести</w:t>
            </w:r>
          </w:p>
        </w:tc>
        <w:tc>
          <w:tcPr>
            <w:tcW w:w="2341" w:type="dxa"/>
            <w:vAlign w:val="bottom"/>
          </w:tcPr>
          <w:p w14:paraId="365B3A47" w14:textId="731685E2" w:rsidR="00232EDD" w:rsidRPr="00232EDD" w:rsidRDefault="00232EDD" w:rsidP="00232EDD">
            <w:pPr>
              <w:spacing w:line="240" w:lineRule="auto"/>
              <w:rPr>
                <w:rFonts w:eastAsia="Times New Roman" w:cs="Arial"/>
                <w:color w:val="000000"/>
                <w:u w:val="single"/>
                <w:lang w:eastAsia="bg-BG"/>
              </w:rPr>
            </w:pPr>
            <w:r w:rsidRPr="00232EDD">
              <w:rPr>
                <w:rFonts w:cs="Arial"/>
              </w:rPr>
              <w:t>Ангиоедем; изключително рядко обструкция на въздухоносните пътища в резултат от ангиоедем може да има фатален изход; сърбеж, хиперхидроза</w:t>
            </w:r>
          </w:p>
        </w:tc>
        <w:tc>
          <w:tcPr>
            <w:tcW w:w="2341" w:type="dxa"/>
            <w:vAlign w:val="bottom"/>
          </w:tcPr>
          <w:p w14:paraId="64D77F25" w14:textId="421B33BA" w:rsidR="00232EDD" w:rsidRPr="00232EDD" w:rsidRDefault="00232EDD" w:rsidP="00232EDD">
            <w:pPr>
              <w:spacing w:line="240" w:lineRule="auto"/>
              <w:rPr>
                <w:rFonts w:eastAsia="Times New Roman" w:cs="Arial"/>
                <w:color w:val="000000"/>
                <w:u w:val="single"/>
                <w:lang w:eastAsia="bg-BG"/>
              </w:rPr>
            </w:pPr>
            <w:r w:rsidRPr="00232EDD">
              <w:rPr>
                <w:rFonts w:cs="Arial"/>
              </w:rPr>
              <w:t>Алопеция, пурпура, промяна в цвета на кожата, хиперхидроза, пруризус, обрив, екзантем, уртикария</w:t>
            </w:r>
          </w:p>
        </w:tc>
      </w:tr>
      <w:tr w:rsidR="00232EDD" w14:paraId="1AE88D3D" w14:textId="77777777" w:rsidTr="00232EDD">
        <w:tc>
          <w:tcPr>
            <w:tcW w:w="2335" w:type="dxa"/>
            <w:vMerge/>
          </w:tcPr>
          <w:p w14:paraId="3779ED20"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5B8AAD27" w14:textId="289C2D87" w:rsidR="00232EDD" w:rsidRPr="00232EDD" w:rsidRDefault="00232EDD" w:rsidP="00232EDD">
            <w:pPr>
              <w:spacing w:line="240" w:lineRule="auto"/>
              <w:rPr>
                <w:rFonts w:eastAsia="Times New Roman" w:cs="Arial"/>
                <w:color w:val="000000"/>
                <w:u w:val="single"/>
                <w:lang w:eastAsia="bg-BG"/>
              </w:rPr>
            </w:pPr>
            <w:r w:rsidRPr="00232EDD">
              <w:rPr>
                <w:rFonts w:cs="Arial"/>
              </w:rPr>
              <w:t>Редки</w:t>
            </w:r>
          </w:p>
        </w:tc>
        <w:tc>
          <w:tcPr>
            <w:tcW w:w="2341" w:type="dxa"/>
            <w:vAlign w:val="bottom"/>
          </w:tcPr>
          <w:p w14:paraId="7221AAC6" w14:textId="0A8B6E69" w:rsidR="00232EDD" w:rsidRPr="00232EDD" w:rsidRDefault="00232EDD" w:rsidP="00232EDD">
            <w:pPr>
              <w:spacing w:line="240" w:lineRule="auto"/>
              <w:rPr>
                <w:rFonts w:eastAsia="Times New Roman" w:cs="Arial"/>
                <w:color w:val="000000"/>
                <w:u w:val="single"/>
                <w:lang w:eastAsia="bg-BG"/>
              </w:rPr>
            </w:pPr>
            <w:r w:rsidRPr="00232EDD">
              <w:rPr>
                <w:rFonts w:cs="Arial"/>
              </w:rPr>
              <w:t>Ексфолиативен дерматит, уртикария, онихолиза,</w:t>
            </w:r>
          </w:p>
        </w:tc>
        <w:tc>
          <w:tcPr>
            <w:tcW w:w="2341" w:type="dxa"/>
          </w:tcPr>
          <w:p w14:paraId="10A16691" w14:textId="77777777" w:rsidR="00232EDD" w:rsidRPr="00232EDD" w:rsidRDefault="00232EDD" w:rsidP="00232EDD">
            <w:pPr>
              <w:spacing w:line="240" w:lineRule="auto"/>
              <w:rPr>
                <w:rFonts w:eastAsia="Times New Roman" w:cs="Arial"/>
                <w:color w:val="000000"/>
                <w:u w:val="single"/>
                <w:lang w:eastAsia="bg-BG"/>
              </w:rPr>
            </w:pPr>
          </w:p>
        </w:tc>
      </w:tr>
      <w:tr w:rsidR="00232EDD" w14:paraId="46591FC7" w14:textId="77777777" w:rsidTr="00232EDD">
        <w:tc>
          <w:tcPr>
            <w:tcW w:w="2335" w:type="dxa"/>
            <w:vMerge/>
          </w:tcPr>
          <w:p w14:paraId="667F185A"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34D62191" w14:textId="221767DF" w:rsidR="00232EDD" w:rsidRPr="00232EDD" w:rsidRDefault="00232EDD" w:rsidP="00232EDD">
            <w:pPr>
              <w:spacing w:line="240" w:lineRule="auto"/>
              <w:rPr>
                <w:rFonts w:eastAsia="Times New Roman" w:cs="Arial"/>
                <w:color w:val="000000"/>
                <w:u w:val="single"/>
                <w:lang w:eastAsia="bg-BG"/>
              </w:rPr>
            </w:pPr>
            <w:r w:rsidRPr="00232EDD">
              <w:rPr>
                <w:rFonts w:cs="Arial"/>
              </w:rPr>
              <w:t>Много редки</w:t>
            </w:r>
          </w:p>
        </w:tc>
        <w:tc>
          <w:tcPr>
            <w:tcW w:w="2341" w:type="dxa"/>
          </w:tcPr>
          <w:p w14:paraId="15D28E98" w14:textId="76F8928D" w:rsidR="00232EDD" w:rsidRPr="00232EDD" w:rsidRDefault="00232EDD" w:rsidP="00232EDD">
            <w:pPr>
              <w:spacing w:line="240" w:lineRule="auto"/>
              <w:rPr>
                <w:rFonts w:eastAsia="Times New Roman" w:cs="Arial"/>
                <w:color w:val="000000"/>
                <w:u w:val="single"/>
                <w:lang w:eastAsia="bg-BG"/>
              </w:rPr>
            </w:pPr>
            <w:r w:rsidRPr="00232EDD">
              <w:rPr>
                <w:rFonts w:cs="Arial"/>
              </w:rPr>
              <w:t>реакция на фоточувствителност</w:t>
            </w:r>
          </w:p>
        </w:tc>
        <w:tc>
          <w:tcPr>
            <w:tcW w:w="2341" w:type="dxa"/>
            <w:vAlign w:val="bottom"/>
          </w:tcPr>
          <w:p w14:paraId="49B52BAB" w14:textId="391B226F" w:rsidR="00232EDD" w:rsidRPr="00232EDD" w:rsidRDefault="00232EDD" w:rsidP="00232EDD">
            <w:pPr>
              <w:spacing w:line="240" w:lineRule="auto"/>
              <w:rPr>
                <w:rFonts w:eastAsia="Times New Roman" w:cs="Arial"/>
                <w:color w:val="000000"/>
                <w:u w:val="single"/>
                <w:lang w:eastAsia="bg-BG"/>
              </w:rPr>
            </w:pPr>
            <w:r w:rsidRPr="00232EDD">
              <w:rPr>
                <w:rFonts w:cs="Arial"/>
              </w:rPr>
              <w:t xml:space="preserve">Ангиоедем, еритема мултиформе, ексфолиативен </w:t>
            </w:r>
            <w:r w:rsidRPr="00232EDD">
              <w:rPr>
                <w:rFonts w:cs="Arial"/>
                <w:u w:val="single"/>
              </w:rPr>
              <w:t>дер</w:t>
            </w:r>
            <w:r w:rsidRPr="00232EDD">
              <w:rPr>
                <w:rFonts w:cs="Arial"/>
              </w:rPr>
              <w:t xml:space="preserve">матит, синдром </w:t>
            </w:r>
            <w:r w:rsidRPr="00232EDD">
              <w:rPr>
                <w:rFonts w:cs="Arial"/>
                <w:lang w:val="en-US"/>
              </w:rPr>
              <w:t>Johnson,</w:t>
            </w:r>
            <w:r w:rsidRPr="00232EDD">
              <w:rPr>
                <w:rFonts w:cs="Arial"/>
              </w:rPr>
              <w:t xml:space="preserve"> оток на </w:t>
            </w:r>
            <w:proofErr w:type="spellStart"/>
            <w:r w:rsidRPr="00232EDD">
              <w:rPr>
                <w:rFonts w:cs="Arial"/>
                <w:lang w:val="en-US"/>
              </w:rPr>
              <w:t>Quincke</w:t>
            </w:r>
            <w:proofErr w:type="spellEnd"/>
            <w:r w:rsidRPr="00232EDD">
              <w:rPr>
                <w:rFonts w:cs="Arial"/>
                <w:lang w:val="en-US"/>
              </w:rPr>
              <w:t xml:space="preserve">, </w:t>
            </w:r>
            <w:r w:rsidRPr="00232EDD">
              <w:rPr>
                <w:rFonts w:cs="Arial"/>
              </w:rPr>
              <w:t>фоточувствителност</w:t>
            </w:r>
          </w:p>
        </w:tc>
      </w:tr>
      <w:tr w:rsidR="00232EDD" w14:paraId="15BD611B" w14:textId="77777777" w:rsidTr="00170E2B">
        <w:trPr>
          <w:trHeight w:val="3542"/>
        </w:trPr>
        <w:tc>
          <w:tcPr>
            <w:tcW w:w="2335" w:type="dxa"/>
            <w:vMerge/>
            <w:tcBorders>
              <w:bottom w:val="single" w:sz="4" w:space="0" w:color="auto"/>
            </w:tcBorders>
          </w:tcPr>
          <w:p w14:paraId="6424FB45" w14:textId="77777777" w:rsidR="00232EDD" w:rsidRPr="00232EDD" w:rsidRDefault="00232EDD" w:rsidP="00232EDD">
            <w:pPr>
              <w:spacing w:line="240" w:lineRule="auto"/>
              <w:rPr>
                <w:rFonts w:eastAsia="Times New Roman" w:cs="Arial"/>
                <w:color w:val="000000"/>
                <w:u w:val="single"/>
                <w:lang w:eastAsia="bg-BG"/>
              </w:rPr>
            </w:pPr>
          </w:p>
        </w:tc>
        <w:tc>
          <w:tcPr>
            <w:tcW w:w="2333" w:type="dxa"/>
            <w:tcBorders>
              <w:bottom w:val="single" w:sz="4" w:space="0" w:color="auto"/>
            </w:tcBorders>
            <w:vAlign w:val="bottom"/>
          </w:tcPr>
          <w:p w14:paraId="79C86812" w14:textId="6104D5DD" w:rsidR="00232EDD" w:rsidRPr="00232EDD" w:rsidRDefault="00232EDD" w:rsidP="00232EDD">
            <w:pPr>
              <w:spacing w:line="240" w:lineRule="auto"/>
              <w:rPr>
                <w:rFonts w:eastAsia="Times New Roman" w:cs="Arial"/>
                <w:color w:val="000000"/>
                <w:u w:val="single"/>
                <w:lang w:eastAsia="bg-BG"/>
              </w:rPr>
            </w:pPr>
            <w:r w:rsidRPr="00232EDD">
              <w:rPr>
                <w:rFonts w:cs="Arial"/>
              </w:rPr>
              <w:t>С неизвестна честота</w:t>
            </w:r>
          </w:p>
        </w:tc>
        <w:tc>
          <w:tcPr>
            <w:tcW w:w="2341" w:type="dxa"/>
            <w:tcBorders>
              <w:bottom w:val="single" w:sz="4" w:space="0" w:color="auto"/>
            </w:tcBorders>
            <w:vAlign w:val="bottom"/>
          </w:tcPr>
          <w:p w14:paraId="4661756C" w14:textId="77777777" w:rsidR="00232EDD" w:rsidRPr="00232EDD" w:rsidRDefault="00232EDD" w:rsidP="00232EDD">
            <w:pPr>
              <w:spacing w:line="240" w:lineRule="auto"/>
              <w:rPr>
                <w:rFonts w:eastAsia="Times New Roman" w:cs="Arial"/>
                <w:color w:val="000000"/>
                <w:u w:val="single"/>
                <w:lang w:eastAsia="bg-BG"/>
              </w:rPr>
            </w:pPr>
            <w:r w:rsidRPr="00232EDD">
              <w:rPr>
                <w:rFonts w:cs="Arial"/>
              </w:rPr>
              <w:t xml:space="preserve">Токсична епидермална некролиза, синдром на </w:t>
            </w:r>
            <w:r w:rsidRPr="00232EDD">
              <w:rPr>
                <w:rFonts w:cs="Arial"/>
                <w:lang w:val="en-US"/>
              </w:rPr>
              <w:t>Stevens-</w:t>
            </w:r>
          </w:p>
          <w:p w14:paraId="184D6ADC" w14:textId="23E281FC" w:rsidR="00232EDD" w:rsidRPr="00232EDD" w:rsidRDefault="00232EDD" w:rsidP="00232EDD">
            <w:pPr>
              <w:spacing w:line="240" w:lineRule="auto"/>
              <w:rPr>
                <w:rFonts w:eastAsia="Times New Roman" w:cs="Arial"/>
                <w:color w:val="000000"/>
                <w:u w:val="single"/>
                <w:lang w:eastAsia="bg-BG"/>
              </w:rPr>
            </w:pPr>
            <w:r>
              <w:rPr>
                <w:lang w:val="en-US"/>
              </w:rPr>
              <w:t xml:space="preserve">Johnson, </w:t>
            </w:r>
            <w:r>
              <w:t>еритема мултиформе, пемфшус, обострен псориазис, псориатичен дерматит, пемфигоиден или лихеноиден екзантем или енантем, алопеция</w:t>
            </w:r>
          </w:p>
        </w:tc>
        <w:tc>
          <w:tcPr>
            <w:tcW w:w="2341" w:type="dxa"/>
            <w:tcBorders>
              <w:bottom w:val="single" w:sz="4" w:space="0" w:color="auto"/>
            </w:tcBorders>
            <w:vAlign w:val="bottom"/>
          </w:tcPr>
          <w:p w14:paraId="6D09382F" w14:textId="76FA0E49" w:rsidR="00232EDD" w:rsidRPr="00232EDD" w:rsidRDefault="00232EDD" w:rsidP="00232EDD">
            <w:pPr>
              <w:spacing w:line="240" w:lineRule="auto"/>
              <w:rPr>
                <w:rFonts w:eastAsia="Times New Roman" w:cs="Arial"/>
                <w:color w:val="000000"/>
                <w:u w:val="single"/>
                <w:lang w:eastAsia="bg-BG"/>
              </w:rPr>
            </w:pPr>
            <w:r w:rsidRPr="00232EDD">
              <w:rPr>
                <w:rFonts w:cs="Arial"/>
              </w:rPr>
              <w:t>Токсична епидермална некролиза</w:t>
            </w:r>
          </w:p>
        </w:tc>
      </w:tr>
      <w:tr w:rsidR="00232EDD" w14:paraId="0B7AF608" w14:textId="77777777" w:rsidTr="00232EDD">
        <w:tc>
          <w:tcPr>
            <w:tcW w:w="2335" w:type="dxa"/>
            <w:vMerge w:val="restart"/>
          </w:tcPr>
          <w:p w14:paraId="73512B83"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0BFF24EC" w14:textId="314049B0" w:rsidR="00232EDD" w:rsidRDefault="00232EDD" w:rsidP="00232EDD">
            <w:pPr>
              <w:spacing w:line="240" w:lineRule="auto"/>
              <w:rPr>
                <w:rFonts w:eastAsia="Times New Roman" w:cs="Arial"/>
                <w:color w:val="000000"/>
                <w:sz w:val="20"/>
                <w:szCs w:val="20"/>
                <w:u w:val="single"/>
                <w:lang w:eastAsia="bg-BG"/>
              </w:rPr>
            </w:pPr>
            <w:r>
              <w:t>Чести</w:t>
            </w:r>
          </w:p>
        </w:tc>
        <w:tc>
          <w:tcPr>
            <w:tcW w:w="2341" w:type="dxa"/>
          </w:tcPr>
          <w:p w14:paraId="56382D9A" w14:textId="0A57BB2F" w:rsidR="00232EDD" w:rsidRDefault="00232EDD" w:rsidP="00232EDD">
            <w:pPr>
              <w:spacing w:line="240" w:lineRule="auto"/>
              <w:rPr>
                <w:rFonts w:eastAsia="Times New Roman" w:cs="Arial"/>
                <w:color w:val="000000"/>
                <w:sz w:val="20"/>
                <w:szCs w:val="20"/>
                <w:u w:val="single"/>
                <w:lang w:eastAsia="bg-BG"/>
              </w:rPr>
            </w:pPr>
            <w:r>
              <w:t>Мускулни спазми, миалгия</w:t>
            </w:r>
          </w:p>
        </w:tc>
        <w:tc>
          <w:tcPr>
            <w:tcW w:w="2341" w:type="dxa"/>
          </w:tcPr>
          <w:p w14:paraId="443A4BCE" w14:textId="62B4B02C" w:rsidR="00232EDD" w:rsidRDefault="00232EDD" w:rsidP="00232EDD">
            <w:pPr>
              <w:spacing w:line="240" w:lineRule="auto"/>
              <w:rPr>
                <w:rFonts w:eastAsia="Times New Roman" w:cs="Arial"/>
                <w:color w:val="000000"/>
                <w:sz w:val="20"/>
                <w:szCs w:val="20"/>
                <w:u w:val="single"/>
                <w:lang w:eastAsia="bg-BG"/>
              </w:rPr>
            </w:pPr>
            <w:r>
              <w:t>Оток на глезена, мускулни крампи</w:t>
            </w:r>
          </w:p>
        </w:tc>
      </w:tr>
      <w:tr w:rsidR="00232EDD" w14:paraId="57E28C39" w14:textId="77777777" w:rsidTr="00232EDD">
        <w:tc>
          <w:tcPr>
            <w:tcW w:w="2335" w:type="dxa"/>
            <w:vMerge/>
          </w:tcPr>
          <w:p w14:paraId="073D3C5E"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5341A31C" w14:textId="48D7675E"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181B5585" w14:textId="0AA563C2" w:rsidR="00232EDD" w:rsidRDefault="00232EDD" w:rsidP="00232EDD">
            <w:pPr>
              <w:spacing w:line="240" w:lineRule="auto"/>
              <w:rPr>
                <w:rFonts w:eastAsia="Times New Roman" w:cs="Arial"/>
                <w:color w:val="000000"/>
                <w:sz w:val="20"/>
                <w:szCs w:val="20"/>
                <w:u w:val="single"/>
                <w:lang w:eastAsia="bg-BG"/>
              </w:rPr>
            </w:pPr>
            <w:r>
              <w:t>Артралгия</w:t>
            </w:r>
          </w:p>
        </w:tc>
        <w:tc>
          <w:tcPr>
            <w:tcW w:w="2341" w:type="dxa"/>
          </w:tcPr>
          <w:p w14:paraId="6BAC9BD1" w14:textId="05F0BE74" w:rsidR="00232EDD" w:rsidRDefault="00232EDD" w:rsidP="00232EDD">
            <w:pPr>
              <w:spacing w:line="240" w:lineRule="auto"/>
              <w:rPr>
                <w:rFonts w:eastAsia="Times New Roman" w:cs="Arial"/>
                <w:color w:val="000000"/>
                <w:sz w:val="20"/>
                <w:szCs w:val="20"/>
                <w:u w:val="single"/>
                <w:lang w:eastAsia="bg-BG"/>
              </w:rPr>
            </w:pPr>
            <w:r>
              <w:t>Артралгия, миалгия,, болка в гърба</w:t>
            </w:r>
          </w:p>
        </w:tc>
      </w:tr>
      <w:tr w:rsidR="00232EDD" w14:paraId="267A71A9" w14:textId="77777777" w:rsidTr="00232EDD">
        <w:tc>
          <w:tcPr>
            <w:tcW w:w="2335" w:type="dxa"/>
          </w:tcPr>
          <w:p w14:paraId="292A44BE"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559C054A" w14:textId="7FC72BB9"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5D83C0AC" w14:textId="16E55245" w:rsidR="00232EDD" w:rsidRDefault="00232EDD" w:rsidP="00232EDD">
            <w:pPr>
              <w:spacing w:line="240" w:lineRule="auto"/>
              <w:rPr>
                <w:rFonts w:eastAsia="Times New Roman" w:cs="Arial"/>
                <w:color w:val="000000"/>
                <w:sz w:val="20"/>
                <w:szCs w:val="20"/>
                <w:u w:val="single"/>
                <w:lang w:eastAsia="bg-BG"/>
              </w:rPr>
            </w:pPr>
            <w:r>
              <w:t>Бъбречно увреждане, включително остра бъбречна недостатъчност, полиурия, влошаване на съществуваща протеинурия, повишена урея в кръвта, повишен креатинин в кръвта</w:t>
            </w:r>
          </w:p>
        </w:tc>
        <w:tc>
          <w:tcPr>
            <w:tcW w:w="2341" w:type="dxa"/>
          </w:tcPr>
          <w:p w14:paraId="228369B1" w14:textId="7691D07E" w:rsidR="00232EDD" w:rsidRDefault="00232EDD" w:rsidP="00232EDD">
            <w:pPr>
              <w:spacing w:line="240" w:lineRule="auto"/>
              <w:rPr>
                <w:rFonts w:eastAsia="Times New Roman" w:cs="Arial"/>
                <w:color w:val="000000"/>
                <w:sz w:val="20"/>
                <w:szCs w:val="20"/>
                <w:u w:val="single"/>
                <w:lang w:eastAsia="bg-BG"/>
              </w:rPr>
            </w:pPr>
            <w:r>
              <w:t>Нарушено уриниране, нощно уриниране, увеличена честота на уриниране</w:t>
            </w:r>
          </w:p>
        </w:tc>
      </w:tr>
      <w:tr w:rsidR="00232EDD" w14:paraId="112BB3A9" w14:textId="77777777" w:rsidTr="00232EDD">
        <w:tc>
          <w:tcPr>
            <w:tcW w:w="2335" w:type="dxa"/>
            <w:vMerge w:val="restart"/>
          </w:tcPr>
          <w:p w14:paraId="42672960"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0AAB1E92" w14:textId="52F87127"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61C08095" w14:textId="2019B6EB" w:rsidR="00232EDD" w:rsidRDefault="00232EDD" w:rsidP="00232EDD">
            <w:pPr>
              <w:spacing w:line="240" w:lineRule="auto"/>
              <w:rPr>
                <w:rFonts w:eastAsia="Times New Roman" w:cs="Arial"/>
                <w:color w:val="000000"/>
                <w:sz w:val="20"/>
                <w:szCs w:val="20"/>
                <w:u w:val="single"/>
                <w:lang w:eastAsia="bg-BG"/>
              </w:rPr>
            </w:pPr>
            <w:r>
              <w:t>Преходна еректилна импотенция, понижено либидо</w:t>
            </w:r>
          </w:p>
        </w:tc>
        <w:tc>
          <w:tcPr>
            <w:tcW w:w="2341" w:type="dxa"/>
          </w:tcPr>
          <w:p w14:paraId="3111C127" w14:textId="158B0F5E" w:rsidR="00232EDD" w:rsidRDefault="00232EDD" w:rsidP="00232EDD">
            <w:pPr>
              <w:spacing w:line="240" w:lineRule="auto"/>
              <w:rPr>
                <w:rFonts w:eastAsia="Times New Roman" w:cs="Arial"/>
                <w:color w:val="000000"/>
                <w:sz w:val="20"/>
                <w:szCs w:val="20"/>
                <w:u w:val="single"/>
                <w:lang w:eastAsia="bg-BG"/>
              </w:rPr>
            </w:pPr>
            <w:r>
              <w:t>Импотентност, гинекомастия</w:t>
            </w:r>
          </w:p>
        </w:tc>
      </w:tr>
      <w:tr w:rsidR="00232EDD" w14:paraId="6A818CE0" w14:textId="77777777" w:rsidTr="00232EDD">
        <w:tc>
          <w:tcPr>
            <w:tcW w:w="2335" w:type="dxa"/>
            <w:vMerge/>
          </w:tcPr>
          <w:p w14:paraId="5498209A"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6B27955A" w14:textId="12D95341" w:rsidR="00232EDD" w:rsidRDefault="00232EDD" w:rsidP="00232EDD">
            <w:pPr>
              <w:spacing w:line="240" w:lineRule="auto"/>
              <w:rPr>
                <w:rFonts w:eastAsia="Times New Roman" w:cs="Arial"/>
                <w:color w:val="000000"/>
                <w:sz w:val="20"/>
                <w:szCs w:val="20"/>
                <w:u w:val="single"/>
                <w:lang w:eastAsia="bg-BG"/>
              </w:rPr>
            </w:pPr>
            <w:r>
              <w:t>С неизвестна честота</w:t>
            </w:r>
          </w:p>
        </w:tc>
        <w:tc>
          <w:tcPr>
            <w:tcW w:w="2341" w:type="dxa"/>
          </w:tcPr>
          <w:p w14:paraId="68997CA1" w14:textId="365BB0BE" w:rsidR="00232EDD" w:rsidRDefault="00232EDD" w:rsidP="00232EDD">
            <w:pPr>
              <w:spacing w:line="240" w:lineRule="auto"/>
              <w:rPr>
                <w:rFonts w:eastAsia="Times New Roman" w:cs="Arial"/>
                <w:color w:val="000000"/>
                <w:sz w:val="20"/>
                <w:szCs w:val="20"/>
                <w:u w:val="single"/>
                <w:lang w:eastAsia="bg-BG"/>
              </w:rPr>
            </w:pPr>
            <w:r>
              <w:t>Гинекомастия</w:t>
            </w:r>
          </w:p>
        </w:tc>
        <w:tc>
          <w:tcPr>
            <w:tcW w:w="2341" w:type="dxa"/>
          </w:tcPr>
          <w:p w14:paraId="634F0BB8" w14:textId="77777777" w:rsidR="00232EDD" w:rsidRDefault="00232EDD" w:rsidP="00232EDD">
            <w:pPr>
              <w:spacing w:line="240" w:lineRule="auto"/>
              <w:rPr>
                <w:rFonts w:eastAsia="Times New Roman" w:cs="Arial"/>
                <w:color w:val="000000"/>
                <w:sz w:val="20"/>
                <w:szCs w:val="20"/>
                <w:u w:val="single"/>
                <w:lang w:eastAsia="bg-BG"/>
              </w:rPr>
            </w:pPr>
          </w:p>
        </w:tc>
      </w:tr>
      <w:tr w:rsidR="00232EDD" w14:paraId="6B28F191" w14:textId="77777777" w:rsidTr="00232EDD">
        <w:tc>
          <w:tcPr>
            <w:tcW w:w="2335" w:type="dxa"/>
            <w:vMerge w:val="restart"/>
          </w:tcPr>
          <w:p w14:paraId="070650F5"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185C89D8" w14:textId="7698317A" w:rsidR="00232EDD" w:rsidRDefault="00232EDD" w:rsidP="00232EDD">
            <w:pPr>
              <w:spacing w:line="240" w:lineRule="auto"/>
              <w:rPr>
                <w:rFonts w:eastAsia="Times New Roman" w:cs="Arial"/>
                <w:color w:val="000000"/>
                <w:sz w:val="20"/>
                <w:szCs w:val="20"/>
                <w:u w:val="single"/>
                <w:lang w:eastAsia="bg-BG"/>
              </w:rPr>
            </w:pPr>
            <w:r>
              <w:t>Много чести</w:t>
            </w:r>
          </w:p>
        </w:tc>
        <w:tc>
          <w:tcPr>
            <w:tcW w:w="2341" w:type="dxa"/>
          </w:tcPr>
          <w:p w14:paraId="3120D7D8" w14:textId="77777777" w:rsidR="00232EDD" w:rsidRDefault="00232EDD" w:rsidP="00232EDD">
            <w:pPr>
              <w:spacing w:line="240" w:lineRule="auto"/>
              <w:rPr>
                <w:rFonts w:eastAsia="Times New Roman" w:cs="Arial"/>
                <w:color w:val="000000"/>
                <w:sz w:val="20"/>
                <w:szCs w:val="20"/>
                <w:u w:val="single"/>
                <w:lang w:eastAsia="bg-BG"/>
              </w:rPr>
            </w:pPr>
          </w:p>
        </w:tc>
        <w:tc>
          <w:tcPr>
            <w:tcW w:w="2341" w:type="dxa"/>
          </w:tcPr>
          <w:p w14:paraId="54055208" w14:textId="47AF07F6" w:rsidR="00232EDD" w:rsidRDefault="00232EDD" w:rsidP="00232EDD">
            <w:pPr>
              <w:spacing w:line="240" w:lineRule="auto"/>
              <w:rPr>
                <w:rFonts w:eastAsia="Times New Roman" w:cs="Arial"/>
                <w:color w:val="000000"/>
                <w:sz w:val="20"/>
                <w:szCs w:val="20"/>
                <w:u w:val="single"/>
                <w:lang w:eastAsia="bg-BG"/>
              </w:rPr>
            </w:pPr>
            <w:r>
              <w:t>Оток</w:t>
            </w:r>
          </w:p>
        </w:tc>
      </w:tr>
      <w:tr w:rsidR="00232EDD" w14:paraId="43B29856" w14:textId="77777777" w:rsidTr="00232EDD">
        <w:tc>
          <w:tcPr>
            <w:tcW w:w="2335" w:type="dxa"/>
            <w:vMerge/>
          </w:tcPr>
          <w:p w14:paraId="1CC840C3"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496940B2" w14:textId="20D13EE9" w:rsidR="00232EDD" w:rsidRDefault="00232EDD" w:rsidP="00232EDD">
            <w:pPr>
              <w:spacing w:line="240" w:lineRule="auto"/>
              <w:rPr>
                <w:rFonts w:eastAsia="Times New Roman" w:cs="Arial"/>
                <w:color w:val="000000"/>
                <w:sz w:val="20"/>
                <w:szCs w:val="20"/>
                <w:u w:val="single"/>
                <w:lang w:eastAsia="bg-BG"/>
              </w:rPr>
            </w:pPr>
            <w:r>
              <w:t>Чести</w:t>
            </w:r>
          </w:p>
        </w:tc>
        <w:tc>
          <w:tcPr>
            <w:tcW w:w="2341" w:type="dxa"/>
          </w:tcPr>
          <w:p w14:paraId="65E3CDEB" w14:textId="1667429E" w:rsidR="00232EDD" w:rsidRDefault="00232EDD" w:rsidP="00232EDD">
            <w:pPr>
              <w:spacing w:line="240" w:lineRule="auto"/>
              <w:rPr>
                <w:rFonts w:eastAsia="Times New Roman" w:cs="Arial"/>
                <w:color w:val="000000"/>
                <w:sz w:val="20"/>
                <w:szCs w:val="20"/>
                <w:u w:val="single"/>
                <w:lang w:eastAsia="bg-BG"/>
              </w:rPr>
            </w:pPr>
            <w:r>
              <w:t>Гръдна болка, умора</w:t>
            </w:r>
          </w:p>
        </w:tc>
        <w:tc>
          <w:tcPr>
            <w:tcW w:w="2341" w:type="dxa"/>
          </w:tcPr>
          <w:p w14:paraId="6F5FA7BB" w14:textId="1273764D" w:rsidR="00232EDD" w:rsidRDefault="00232EDD" w:rsidP="00232EDD">
            <w:pPr>
              <w:spacing w:line="240" w:lineRule="auto"/>
              <w:rPr>
                <w:rFonts w:eastAsia="Times New Roman" w:cs="Arial"/>
                <w:color w:val="000000"/>
                <w:sz w:val="20"/>
                <w:szCs w:val="20"/>
                <w:u w:val="single"/>
                <w:lang w:eastAsia="bg-BG"/>
              </w:rPr>
            </w:pPr>
            <w:r>
              <w:t>Умора, астения</w:t>
            </w:r>
          </w:p>
        </w:tc>
      </w:tr>
      <w:tr w:rsidR="00232EDD" w14:paraId="7071245F" w14:textId="77777777" w:rsidTr="00232EDD">
        <w:tc>
          <w:tcPr>
            <w:tcW w:w="2335" w:type="dxa"/>
            <w:vMerge/>
          </w:tcPr>
          <w:p w14:paraId="358AE832"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2CFA8E8C" w14:textId="65662A50"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233B562C" w14:textId="1B7223D8" w:rsidR="00232EDD" w:rsidRDefault="00232EDD" w:rsidP="00232EDD">
            <w:pPr>
              <w:spacing w:line="240" w:lineRule="auto"/>
              <w:rPr>
                <w:rFonts w:eastAsia="Times New Roman" w:cs="Arial"/>
                <w:color w:val="000000"/>
                <w:sz w:val="20"/>
                <w:szCs w:val="20"/>
                <w:u w:val="single"/>
                <w:lang w:eastAsia="bg-BG"/>
              </w:rPr>
            </w:pPr>
            <w:r>
              <w:t>Повишена температура</w:t>
            </w:r>
          </w:p>
        </w:tc>
        <w:tc>
          <w:tcPr>
            <w:tcW w:w="2341" w:type="dxa"/>
          </w:tcPr>
          <w:p w14:paraId="36658A23" w14:textId="04D5D4B6" w:rsidR="00232EDD" w:rsidRDefault="00232EDD" w:rsidP="00232EDD">
            <w:pPr>
              <w:spacing w:line="240" w:lineRule="auto"/>
              <w:rPr>
                <w:rFonts w:eastAsia="Times New Roman" w:cs="Arial"/>
                <w:color w:val="000000"/>
                <w:sz w:val="20"/>
                <w:szCs w:val="20"/>
                <w:u w:val="single"/>
                <w:lang w:eastAsia="bg-BG"/>
              </w:rPr>
            </w:pPr>
            <w:r>
              <w:t>Гръдна болка, болка, неразположение</w:t>
            </w:r>
          </w:p>
        </w:tc>
      </w:tr>
      <w:tr w:rsidR="00232EDD" w14:paraId="480EB691" w14:textId="77777777" w:rsidTr="00232EDD">
        <w:tc>
          <w:tcPr>
            <w:tcW w:w="2335" w:type="dxa"/>
            <w:vMerge/>
          </w:tcPr>
          <w:p w14:paraId="3F8D518A"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2B7DECE2" w14:textId="1A4E0949" w:rsidR="00232EDD" w:rsidRDefault="00232EDD" w:rsidP="00232EDD">
            <w:pPr>
              <w:spacing w:line="240" w:lineRule="auto"/>
              <w:rPr>
                <w:rFonts w:eastAsia="Times New Roman" w:cs="Arial"/>
                <w:color w:val="000000"/>
                <w:sz w:val="20"/>
                <w:szCs w:val="20"/>
                <w:u w:val="single"/>
                <w:lang w:eastAsia="bg-BG"/>
              </w:rPr>
            </w:pPr>
            <w:r>
              <w:t>Редки</w:t>
            </w:r>
          </w:p>
        </w:tc>
        <w:tc>
          <w:tcPr>
            <w:tcW w:w="2341" w:type="dxa"/>
          </w:tcPr>
          <w:p w14:paraId="18F55419" w14:textId="3EC6EDB7" w:rsidR="00232EDD" w:rsidRDefault="00232EDD" w:rsidP="00232EDD">
            <w:pPr>
              <w:spacing w:line="240" w:lineRule="auto"/>
              <w:rPr>
                <w:rFonts w:eastAsia="Times New Roman" w:cs="Arial"/>
                <w:color w:val="000000"/>
                <w:sz w:val="20"/>
                <w:szCs w:val="20"/>
                <w:u w:val="single"/>
                <w:lang w:eastAsia="bg-BG"/>
              </w:rPr>
            </w:pPr>
            <w:r>
              <w:t>Астения</w:t>
            </w:r>
          </w:p>
        </w:tc>
        <w:tc>
          <w:tcPr>
            <w:tcW w:w="2341" w:type="dxa"/>
          </w:tcPr>
          <w:p w14:paraId="16A80D30" w14:textId="77777777" w:rsidR="00232EDD" w:rsidRDefault="00232EDD" w:rsidP="00232EDD">
            <w:pPr>
              <w:spacing w:line="240" w:lineRule="auto"/>
              <w:rPr>
                <w:rFonts w:eastAsia="Times New Roman" w:cs="Arial"/>
                <w:color w:val="000000"/>
                <w:sz w:val="20"/>
                <w:szCs w:val="20"/>
                <w:u w:val="single"/>
                <w:lang w:eastAsia="bg-BG"/>
              </w:rPr>
            </w:pPr>
          </w:p>
        </w:tc>
      </w:tr>
      <w:tr w:rsidR="00232EDD" w14:paraId="75E0CEA3" w14:textId="77777777" w:rsidTr="00232EDD">
        <w:tc>
          <w:tcPr>
            <w:tcW w:w="2335" w:type="dxa"/>
          </w:tcPr>
          <w:p w14:paraId="777EA121"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4FF861A1" w14:textId="709A6829"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06C63409" w14:textId="77777777" w:rsidR="00232EDD" w:rsidRDefault="00232EDD" w:rsidP="00232EDD">
            <w:pPr>
              <w:spacing w:line="240" w:lineRule="auto"/>
              <w:rPr>
                <w:rFonts w:eastAsia="Times New Roman" w:cs="Arial"/>
                <w:color w:val="000000"/>
                <w:sz w:val="20"/>
                <w:szCs w:val="20"/>
                <w:u w:val="single"/>
                <w:lang w:eastAsia="bg-BG"/>
              </w:rPr>
            </w:pPr>
          </w:p>
        </w:tc>
        <w:tc>
          <w:tcPr>
            <w:tcW w:w="2341" w:type="dxa"/>
          </w:tcPr>
          <w:p w14:paraId="7CC6E8E0" w14:textId="6E9ACF33" w:rsidR="00232EDD" w:rsidRDefault="00232EDD" w:rsidP="00232EDD">
            <w:pPr>
              <w:spacing w:line="240" w:lineRule="auto"/>
              <w:rPr>
                <w:rFonts w:eastAsia="Times New Roman" w:cs="Arial"/>
                <w:color w:val="000000"/>
                <w:sz w:val="20"/>
                <w:szCs w:val="20"/>
                <w:u w:val="single"/>
                <w:lang w:eastAsia="bg-BG"/>
              </w:rPr>
            </w:pPr>
            <w:r>
              <w:t>Увеличаване на телесното тегло, намаляване на телесното тегло</w:t>
            </w:r>
          </w:p>
        </w:tc>
      </w:tr>
    </w:tbl>
    <w:p w14:paraId="7130DBF9" w14:textId="77777777" w:rsidR="00232EDD" w:rsidRDefault="00232EDD" w:rsidP="005D72B9">
      <w:pPr>
        <w:spacing w:line="240" w:lineRule="auto"/>
        <w:rPr>
          <w:rFonts w:eastAsia="Times New Roman" w:cs="Arial"/>
          <w:color w:val="000000"/>
          <w:sz w:val="20"/>
          <w:szCs w:val="20"/>
          <w:u w:val="single"/>
          <w:lang w:eastAsia="bg-BG"/>
        </w:rPr>
      </w:pPr>
    </w:p>
    <w:p w14:paraId="479AC7B2" w14:textId="77777777" w:rsidR="00232EDD" w:rsidRDefault="00232EDD" w:rsidP="005D72B9">
      <w:pPr>
        <w:spacing w:line="240" w:lineRule="auto"/>
        <w:rPr>
          <w:rFonts w:eastAsia="Times New Roman" w:cs="Arial"/>
          <w:color w:val="000000"/>
          <w:sz w:val="20"/>
          <w:szCs w:val="20"/>
          <w:u w:val="single"/>
          <w:lang w:eastAsia="bg-BG"/>
        </w:rPr>
      </w:pPr>
    </w:p>
    <w:p w14:paraId="71DF87CF" w14:textId="7A73CD60" w:rsidR="00232EDD" w:rsidRPr="005D72B9" w:rsidRDefault="005D72B9" w:rsidP="005D72B9">
      <w:pPr>
        <w:spacing w:line="240" w:lineRule="auto"/>
        <w:rPr>
          <w:rFonts w:eastAsia="Times New Roman" w:cs="Arial"/>
          <w:color w:val="000000"/>
          <w:sz w:val="20"/>
          <w:szCs w:val="20"/>
          <w:u w:val="single"/>
          <w:lang w:eastAsia="bg-BG"/>
        </w:rPr>
      </w:pPr>
      <w:r w:rsidRPr="005D72B9">
        <w:rPr>
          <w:rFonts w:eastAsia="Times New Roman" w:cs="Arial"/>
          <w:color w:val="000000"/>
          <w:sz w:val="20"/>
          <w:szCs w:val="20"/>
          <w:u w:val="single"/>
          <w:lang w:eastAsia="bg-BG"/>
        </w:rPr>
        <w:t>* - до голяма степен свързано с холестаза</w:t>
      </w:r>
    </w:p>
    <w:p w14:paraId="1EC7BDF7" w14:textId="77777777" w:rsidR="005D72B9" w:rsidRDefault="005D72B9" w:rsidP="005D72B9">
      <w:pPr>
        <w:spacing w:line="240" w:lineRule="auto"/>
        <w:rPr>
          <w:rFonts w:ascii="Times New Roman" w:eastAsia="Times New Roman" w:hAnsi="Times New Roman" w:cs="Times New Roman"/>
          <w:color w:val="000000"/>
          <w:u w:val="single"/>
          <w:lang w:eastAsia="bg-BG"/>
        </w:rPr>
      </w:pPr>
    </w:p>
    <w:p w14:paraId="7C2326E9" w14:textId="5B5D20FF" w:rsidR="005D72B9" w:rsidRPr="005D72B9" w:rsidRDefault="005D72B9" w:rsidP="005D72B9">
      <w:pPr>
        <w:spacing w:line="240" w:lineRule="auto"/>
        <w:rPr>
          <w:rFonts w:eastAsia="Times New Roman" w:cs="Arial"/>
          <w:lang w:eastAsia="bg-BG"/>
        </w:rPr>
      </w:pPr>
      <w:r w:rsidRPr="005D72B9">
        <w:rPr>
          <w:rFonts w:eastAsia="Times New Roman" w:cs="Arial"/>
          <w:color w:val="000000"/>
          <w:u w:val="single"/>
          <w:lang w:eastAsia="bg-BG"/>
        </w:rPr>
        <w:t>Съобщаване на подозирани нежелани реакции</w:t>
      </w:r>
    </w:p>
    <w:p w14:paraId="1EC38084" w14:textId="6B98AE21" w:rsidR="005D72B9" w:rsidRPr="005D72B9" w:rsidRDefault="005D72B9" w:rsidP="005D72B9">
      <w:pPr>
        <w:rPr>
          <w:rFonts w:cs="Arial"/>
        </w:rPr>
      </w:pPr>
      <w:r w:rsidRPr="005D72B9">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8,1303 София, Тел.: +35 928903417, уебсайт: </w:t>
      </w:r>
      <w:hyperlink r:id="rId5" w:history="1">
        <w:r w:rsidRPr="005D72B9">
          <w:rPr>
            <w:rFonts w:eastAsia="Times New Roman" w:cs="Arial"/>
            <w:color w:val="000000"/>
            <w:u w:val="single"/>
            <w:lang w:val="en-US"/>
          </w:rPr>
          <w:t>www.bda.bg</w:t>
        </w:r>
      </w:hyperlink>
      <w:r w:rsidRPr="005D72B9">
        <w:rPr>
          <w:rFonts w:eastAsia="Times New Roman" w:cs="Arial"/>
          <w:color w:val="000000"/>
          <w:lang w:val="en-US"/>
        </w:rPr>
        <w:t>.</w:t>
      </w:r>
    </w:p>
    <w:p w14:paraId="48CBF2DC" w14:textId="77777777" w:rsidR="005D72B9" w:rsidRPr="0091385D" w:rsidRDefault="005D72B9"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16FEBEBE"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u w:val="single"/>
          <w:lang w:eastAsia="bg-BG"/>
        </w:rPr>
        <w:t>Относно рамиприл</w:t>
      </w:r>
    </w:p>
    <w:p w14:paraId="5EC0D8AC" w14:textId="77777777" w:rsidR="005D72B9" w:rsidRPr="005D72B9" w:rsidRDefault="005D72B9" w:rsidP="005D72B9">
      <w:pPr>
        <w:spacing w:line="240" w:lineRule="auto"/>
        <w:rPr>
          <w:rFonts w:eastAsia="Times New Roman" w:cs="Arial"/>
          <w:i/>
          <w:iCs/>
          <w:color w:val="000000"/>
          <w:lang w:eastAsia="bg-BG"/>
        </w:rPr>
      </w:pPr>
    </w:p>
    <w:p w14:paraId="45E832B9" w14:textId="56463735" w:rsidR="005D72B9" w:rsidRPr="00170E2B" w:rsidRDefault="005D72B9" w:rsidP="00170E2B">
      <w:pPr>
        <w:pStyle w:val="Heading3"/>
        <w:rPr>
          <w:rFonts w:eastAsia="Times New Roman"/>
          <w:u w:val="single"/>
          <w:lang w:eastAsia="bg-BG"/>
        </w:rPr>
      </w:pPr>
      <w:r w:rsidRPr="00170E2B">
        <w:rPr>
          <w:rFonts w:eastAsia="Times New Roman"/>
          <w:u w:val="single"/>
          <w:lang w:eastAsia="bg-BG"/>
        </w:rPr>
        <w:lastRenderedPageBreak/>
        <w:t>Симптоми</w:t>
      </w:r>
    </w:p>
    <w:p w14:paraId="77EEC9C8"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Симптомите, свързани с предозиране на АСЕ -инхибитори могат да включват изразена периферна вазодилатация (с подчертана хипотония, шок), брадикардия, електролитни нарушения и бъбречна недостатъчност.</w:t>
      </w:r>
    </w:p>
    <w:p w14:paraId="469B7E39" w14:textId="77777777" w:rsidR="005D72B9" w:rsidRPr="005D72B9" w:rsidRDefault="005D72B9" w:rsidP="005D72B9">
      <w:pPr>
        <w:spacing w:line="240" w:lineRule="auto"/>
        <w:rPr>
          <w:rFonts w:eastAsia="Times New Roman" w:cs="Arial"/>
          <w:i/>
          <w:iCs/>
          <w:color w:val="000000"/>
          <w:lang w:eastAsia="bg-BG"/>
        </w:rPr>
      </w:pPr>
    </w:p>
    <w:p w14:paraId="1EBFF10C" w14:textId="43198F4E" w:rsidR="005D72B9" w:rsidRPr="00170E2B" w:rsidRDefault="005D72B9" w:rsidP="00170E2B">
      <w:pPr>
        <w:pStyle w:val="Heading3"/>
        <w:rPr>
          <w:rFonts w:eastAsia="Times New Roman"/>
          <w:u w:val="single"/>
          <w:lang w:eastAsia="bg-BG"/>
        </w:rPr>
      </w:pPr>
      <w:r w:rsidRPr="00170E2B">
        <w:rPr>
          <w:rFonts w:eastAsia="Times New Roman"/>
          <w:u w:val="single"/>
          <w:lang w:eastAsia="bg-BG"/>
        </w:rPr>
        <w:t>Лечение</w:t>
      </w:r>
    </w:p>
    <w:p w14:paraId="0F0079CB" w14:textId="448F28B5" w:rsidR="0091385D" w:rsidRPr="005D72B9" w:rsidRDefault="005D72B9" w:rsidP="005D72B9">
      <w:pPr>
        <w:rPr>
          <w:rFonts w:cs="Arial"/>
        </w:rPr>
      </w:pPr>
      <w:r w:rsidRPr="005D72B9">
        <w:rPr>
          <w:rFonts w:eastAsia="Times New Roman" w:cs="Arial"/>
          <w:color w:val="000000"/>
          <w:lang w:eastAsia="bg-BG"/>
        </w:rPr>
        <w:t>Пациентът трябва да бъде стриктно наблюдаван, лечението трябва да бъде симтомаматично и подържащо. Предлаганите мерки, включват първоначална детоксикация (стомашна промивка,  прилагане на адсорбенти) и мерки за възстановяване на хемодинамиката, включително прилагане на алфа 1-адренергични агонисти или ангиотензин II (ангиотензинамид). Рамиприлат, активният метаболит на рамиприл, се отстранява незадоволително чрез хемодиализа от общото</w:t>
      </w:r>
      <w:r w:rsidRPr="005D72B9">
        <w:rPr>
          <w:rFonts w:eastAsia="Times New Roman" w:cs="Arial"/>
          <w:i/>
          <w:iCs/>
          <w:color w:val="000000"/>
          <w:lang w:eastAsia="bg-BG"/>
        </w:rPr>
        <w:t xml:space="preserve"> кръвообръщение.</w:t>
      </w:r>
    </w:p>
    <w:p w14:paraId="48FF1584" w14:textId="54D0865D" w:rsidR="0091385D" w:rsidRDefault="0091385D" w:rsidP="0091385D"/>
    <w:p w14:paraId="4AE2DE7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Относно амлодипин</w:t>
      </w:r>
    </w:p>
    <w:p w14:paraId="14C30D3F" w14:textId="77777777" w:rsidR="00170E2B" w:rsidRPr="00170E2B" w:rsidRDefault="00170E2B" w:rsidP="00170E2B">
      <w:pPr>
        <w:spacing w:line="240" w:lineRule="auto"/>
        <w:rPr>
          <w:rFonts w:eastAsia="Times New Roman" w:cs="Arial"/>
          <w:color w:val="000000"/>
          <w:lang w:eastAsia="bg-BG"/>
        </w:rPr>
      </w:pPr>
    </w:p>
    <w:p w14:paraId="7C7E2C7C" w14:textId="58461C93"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Опитът при хора с предумишлено предозиране е ограничен</w:t>
      </w:r>
    </w:p>
    <w:p w14:paraId="1A80BFAD" w14:textId="77777777" w:rsidR="00170E2B" w:rsidRPr="00170E2B" w:rsidRDefault="00170E2B" w:rsidP="00170E2B">
      <w:pPr>
        <w:spacing w:line="240" w:lineRule="auto"/>
        <w:rPr>
          <w:rFonts w:eastAsia="Times New Roman" w:cs="Arial"/>
          <w:i/>
          <w:iCs/>
          <w:color w:val="000000"/>
          <w:lang w:eastAsia="bg-BG"/>
        </w:rPr>
      </w:pPr>
    </w:p>
    <w:p w14:paraId="0F7D9167" w14:textId="599A9631" w:rsidR="00170E2B" w:rsidRPr="00170E2B" w:rsidRDefault="00170E2B" w:rsidP="00170E2B">
      <w:pPr>
        <w:pStyle w:val="Heading3"/>
        <w:rPr>
          <w:rFonts w:eastAsia="Times New Roman"/>
          <w:u w:val="single"/>
          <w:lang w:eastAsia="bg-BG"/>
        </w:rPr>
      </w:pPr>
      <w:r w:rsidRPr="00170E2B">
        <w:rPr>
          <w:rFonts w:eastAsia="Times New Roman"/>
          <w:u w:val="single"/>
          <w:lang w:eastAsia="bg-BG"/>
        </w:rPr>
        <w:t>Симптоми</w:t>
      </w:r>
    </w:p>
    <w:p w14:paraId="5F3FD5B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Наличните данни предполагат, че значителното предозиране би могло да доведе до тежка периферна вазодилатация и възможно до рефлексна тахикардия. Съобщавано е за изразена, вероятно продължителна системна хипотония до шок, включително с фатален изход.</w:t>
      </w:r>
    </w:p>
    <w:p w14:paraId="5043F1A8" w14:textId="77777777" w:rsidR="00170E2B" w:rsidRPr="00170E2B" w:rsidRDefault="00170E2B" w:rsidP="00170E2B">
      <w:pPr>
        <w:spacing w:line="240" w:lineRule="auto"/>
        <w:rPr>
          <w:rFonts w:eastAsia="Times New Roman" w:cs="Arial"/>
          <w:i/>
          <w:iCs/>
          <w:color w:val="000000"/>
          <w:lang w:eastAsia="bg-BG"/>
        </w:rPr>
      </w:pPr>
    </w:p>
    <w:p w14:paraId="2EF78BC7" w14:textId="69E9FAB5" w:rsidR="00170E2B" w:rsidRPr="00170E2B" w:rsidRDefault="00170E2B" w:rsidP="00170E2B">
      <w:pPr>
        <w:pStyle w:val="Heading3"/>
        <w:rPr>
          <w:rFonts w:eastAsia="Times New Roman"/>
          <w:u w:val="single"/>
          <w:lang w:eastAsia="bg-BG"/>
        </w:rPr>
      </w:pPr>
      <w:r w:rsidRPr="00170E2B">
        <w:rPr>
          <w:rFonts w:eastAsia="Times New Roman"/>
          <w:u w:val="single"/>
          <w:lang w:eastAsia="bg-BG"/>
        </w:rPr>
        <w:t>Лечение</w:t>
      </w:r>
    </w:p>
    <w:p w14:paraId="69BA1C25"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Клинично значимата хипотония, дължаща се на предозиране с амлодипин, изисква активно подържане на сърдечно-съдовите функции, включително често мониториране на сърдечната и дихателната функции, повдигане на крайниците и поддържане на цнркулаторния обем и диурезата.</w:t>
      </w:r>
    </w:p>
    <w:p w14:paraId="3B02B88E" w14:textId="77777777" w:rsidR="00170E2B" w:rsidRPr="00170E2B" w:rsidRDefault="00170E2B" w:rsidP="00170E2B">
      <w:pPr>
        <w:spacing w:line="240" w:lineRule="auto"/>
        <w:rPr>
          <w:rFonts w:eastAsia="Times New Roman" w:cs="Arial"/>
          <w:color w:val="000000"/>
          <w:lang w:eastAsia="bg-BG"/>
        </w:rPr>
      </w:pPr>
    </w:p>
    <w:p w14:paraId="23D6A2E4" w14:textId="19DFD533"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При условие, че няма противопоказания, за възстановяване на съдовия тонус и кръвното налягане, може да се приложи вазоконстриктор. Интравенозен калциев глюконат може да е от полза за преодоляване на ефекта на блокада на калциевите канали.</w:t>
      </w:r>
    </w:p>
    <w:p w14:paraId="24A61051" w14:textId="77777777" w:rsidR="00170E2B" w:rsidRPr="00170E2B" w:rsidRDefault="00170E2B" w:rsidP="00170E2B">
      <w:pPr>
        <w:rPr>
          <w:rFonts w:eastAsia="Times New Roman" w:cs="Arial"/>
          <w:color w:val="000000"/>
          <w:lang w:eastAsia="bg-BG"/>
        </w:rPr>
      </w:pPr>
    </w:p>
    <w:p w14:paraId="5EBF84BC" w14:textId="726EEDCF" w:rsidR="00170E2B" w:rsidRPr="00170E2B" w:rsidRDefault="00170E2B" w:rsidP="00170E2B">
      <w:pPr>
        <w:rPr>
          <w:rFonts w:cs="Arial"/>
        </w:rPr>
      </w:pPr>
      <w:r w:rsidRPr="00170E2B">
        <w:rPr>
          <w:rFonts w:eastAsia="Times New Roman" w:cs="Arial"/>
          <w:color w:val="000000"/>
          <w:lang w:eastAsia="bg-BG"/>
        </w:rPr>
        <w:t xml:space="preserve">В някои случаи стомашна промивка може да бъде полезна. Приложението на активен въглен при здрави доброволци до два часа след прием на 10 </w:t>
      </w:r>
      <w:r w:rsidRPr="00170E2B">
        <w:rPr>
          <w:rFonts w:eastAsia="Times New Roman" w:cs="Arial"/>
          <w:color w:val="000000"/>
          <w:lang w:val="en-US"/>
        </w:rPr>
        <w:t xml:space="preserve">mg </w:t>
      </w:r>
      <w:r w:rsidRPr="00170E2B">
        <w:rPr>
          <w:rFonts w:eastAsia="Times New Roman" w:cs="Arial"/>
          <w:color w:val="000000"/>
          <w:lang w:eastAsia="bg-BG"/>
        </w:rPr>
        <w:t>амлодипин е намалило степента на абсорбция на амлодипин. Тъй като амлодипин се свързва във висок процент с плазмените протеини, диализата не е от голямо значение при предозиране.</w:t>
      </w:r>
    </w:p>
    <w:p w14:paraId="57FCFC5D" w14:textId="77777777" w:rsidR="00170E2B" w:rsidRPr="0091385D" w:rsidRDefault="00170E2B"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7197D2C"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Фармакотерапевтична група: инхибитор на ангиотензин-конвертиращия ензим и блокер на калциевите канали,</w:t>
      </w:r>
    </w:p>
    <w:p w14:paraId="37E3D368"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АТС код: С09 ВВ07</w:t>
      </w:r>
    </w:p>
    <w:p w14:paraId="56EA592D" w14:textId="77777777" w:rsidR="00170E2B" w:rsidRPr="00170E2B" w:rsidRDefault="00170E2B" w:rsidP="00170E2B">
      <w:pPr>
        <w:spacing w:line="240" w:lineRule="auto"/>
        <w:rPr>
          <w:rFonts w:eastAsia="Times New Roman" w:cs="Arial"/>
          <w:color w:val="000000"/>
          <w:u w:val="single"/>
          <w:lang w:eastAsia="bg-BG"/>
        </w:rPr>
      </w:pPr>
    </w:p>
    <w:p w14:paraId="3A320F21" w14:textId="7F93748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Отнасящи се за рамиприл</w:t>
      </w:r>
    </w:p>
    <w:p w14:paraId="02EA16F1" w14:textId="77777777" w:rsidR="00170E2B" w:rsidRPr="00170E2B" w:rsidRDefault="00170E2B" w:rsidP="00170E2B">
      <w:pPr>
        <w:spacing w:line="240" w:lineRule="auto"/>
        <w:rPr>
          <w:rFonts w:eastAsia="Times New Roman" w:cs="Arial"/>
          <w:i/>
          <w:iCs/>
          <w:color w:val="000000"/>
          <w:lang w:eastAsia="bg-BG"/>
        </w:rPr>
      </w:pPr>
    </w:p>
    <w:p w14:paraId="2D7B305E" w14:textId="776BF02E"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Механизъм на действие</w:t>
      </w:r>
    </w:p>
    <w:p w14:paraId="69FB55A5"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II, както и инхибира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6A11906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Тъй като ангиотензин II стимулира освобождаването на аддостерон,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хипертонични пациенти (обикновено популация с хипертония с нисък ренин) отколкото при нечернокожи пациенти.</w:t>
      </w:r>
    </w:p>
    <w:p w14:paraId="19843289" w14:textId="77777777" w:rsidR="00170E2B" w:rsidRPr="00170E2B" w:rsidRDefault="00170E2B" w:rsidP="00170E2B">
      <w:pPr>
        <w:spacing w:line="240" w:lineRule="auto"/>
        <w:rPr>
          <w:rFonts w:eastAsia="Times New Roman" w:cs="Arial"/>
          <w:i/>
          <w:iCs/>
          <w:color w:val="000000"/>
          <w:u w:val="single"/>
          <w:lang w:eastAsia="bg-BG"/>
        </w:rPr>
      </w:pPr>
    </w:p>
    <w:p w14:paraId="3EDE9E9B" w14:textId="64A14295"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u w:val="single"/>
          <w:lang w:eastAsia="bg-BG"/>
        </w:rPr>
        <w:t>Фармакодинамични ефекти</w:t>
      </w:r>
    </w:p>
    <w:p w14:paraId="7D77878E"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Антихипертензивни свойства:</w:t>
      </w:r>
    </w:p>
    <w:p w14:paraId="6D985E5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Прилагането на рамиприл води до значително понижаване на периферната артериална резистентност.</w:t>
      </w:r>
    </w:p>
    <w:p w14:paraId="28252AA0" w14:textId="697EC356" w:rsidR="0091385D" w:rsidRPr="00170E2B" w:rsidRDefault="00170E2B" w:rsidP="00170E2B">
      <w:pPr>
        <w:rPr>
          <w:rFonts w:eastAsia="Times New Roman" w:cs="Arial"/>
          <w:color w:val="000000"/>
          <w:lang w:eastAsia="bg-BG"/>
        </w:rPr>
      </w:pPr>
      <w:r w:rsidRPr="00170E2B">
        <w:rPr>
          <w:rFonts w:eastAsia="Times New Roman" w:cs="Arial"/>
          <w:color w:val="000000"/>
          <w:lang w:eastAsia="bg-BG"/>
        </w:rPr>
        <w:t>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 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 обикновено се достига 3 до 6 часа след перорално приложение. Антихипертензивният ефект на еднократна доза обикновено продължава 24 часа.</w:t>
      </w:r>
    </w:p>
    <w:p w14:paraId="3F18A564" w14:textId="2F8DD46E" w:rsidR="00170E2B" w:rsidRPr="00170E2B" w:rsidRDefault="00170E2B" w:rsidP="00170E2B">
      <w:pPr>
        <w:rPr>
          <w:rFonts w:eastAsia="Times New Roman" w:cs="Arial"/>
          <w:color w:val="000000"/>
          <w:lang w:eastAsia="bg-BG"/>
        </w:rPr>
      </w:pPr>
    </w:p>
    <w:p w14:paraId="56B522E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Максималният ангихипергензивен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w:t>
      </w:r>
    </w:p>
    <w:p w14:paraId="7E0867E1"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Рязкото прекъсване приема на рамиприл не води до бърз и прекомерен ребаунд ефект на повишаване на кръвното налягане.</w:t>
      </w:r>
    </w:p>
    <w:p w14:paraId="1EAF4542" w14:textId="77777777" w:rsidR="00170E2B" w:rsidRPr="00170E2B" w:rsidRDefault="00170E2B" w:rsidP="00170E2B">
      <w:pPr>
        <w:spacing w:line="240" w:lineRule="auto"/>
        <w:rPr>
          <w:rFonts w:eastAsia="Times New Roman" w:cs="Arial"/>
          <w:i/>
          <w:iCs/>
          <w:color w:val="000000"/>
          <w:u w:val="single"/>
          <w:lang w:eastAsia="bg-BG"/>
        </w:rPr>
      </w:pPr>
    </w:p>
    <w:p w14:paraId="238627E3" w14:textId="693B300D"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u w:val="single"/>
          <w:lang w:eastAsia="bg-BG"/>
        </w:rPr>
        <w:t>Клинична ефикасност и безопасност</w:t>
      </w:r>
    </w:p>
    <w:p w14:paraId="6CB500C2"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Две големи рандомизирани контролирани проучвания - </w:t>
      </w:r>
      <w:r w:rsidRPr="00170E2B">
        <w:rPr>
          <w:rFonts w:eastAsia="Times New Roman" w:cs="Arial"/>
          <w:color w:val="000000"/>
          <w:lang w:val="en-US"/>
        </w:rPr>
        <w:t>ONTARGET (</w:t>
      </w:r>
      <w:proofErr w:type="spellStart"/>
      <w:r w:rsidRPr="00170E2B">
        <w:rPr>
          <w:rFonts w:eastAsia="Times New Roman" w:cs="Arial"/>
          <w:color w:val="000000"/>
          <w:lang w:val="en-US"/>
        </w:rPr>
        <w:t>ONgoing</w:t>
      </w:r>
      <w:proofErr w:type="spellEnd"/>
      <w:r w:rsidRPr="00170E2B">
        <w:rPr>
          <w:rFonts w:eastAsia="Times New Roman" w:cs="Arial"/>
          <w:color w:val="000000"/>
          <w:lang w:val="en-US"/>
        </w:rPr>
        <w:t xml:space="preserve"> </w:t>
      </w:r>
      <w:proofErr w:type="spellStart"/>
      <w:r w:rsidRPr="00170E2B">
        <w:rPr>
          <w:rFonts w:eastAsia="Times New Roman" w:cs="Arial"/>
          <w:color w:val="000000"/>
          <w:lang w:val="en-US"/>
        </w:rPr>
        <w:t>Telmisartan</w:t>
      </w:r>
      <w:proofErr w:type="spellEnd"/>
      <w:r w:rsidRPr="00170E2B">
        <w:rPr>
          <w:rFonts w:eastAsia="Times New Roman" w:cs="Arial"/>
          <w:color w:val="000000"/>
          <w:lang w:val="en-US"/>
        </w:rPr>
        <w:t xml:space="preserve"> Alone and in combination with Ramipril Global Endpoint Trial - </w:t>
      </w:r>
      <w:r w:rsidRPr="00170E2B">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170E2B">
        <w:rPr>
          <w:rFonts w:eastAsia="Times New Roman" w:cs="Arial"/>
          <w:color w:val="000000"/>
          <w:lang w:val="en-US"/>
        </w:rPr>
        <w:t xml:space="preserve">VA NEPHRON-D </w:t>
      </w:r>
      <w:r w:rsidRPr="00170E2B">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76EB15BF"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val="en-US"/>
        </w:rPr>
        <w:t xml:space="preserve">ONTARGET </w:t>
      </w:r>
      <w:r w:rsidRPr="00170E2B">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70E2B">
        <w:rPr>
          <w:rFonts w:eastAsia="Times New Roman" w:cs="Arial"/>
          <w:color w:val="000000"/>
          <w:lang w:val="en-US"/>
        </w:rPr>
        <w:t xml:space="preserve">VA NEPHRON-D </w:t>
      </w:r>
      <w:r w:rsidRPr="00170E2B">
        <w:rPr>
          <w:rFonts w:eastAsia="Times New Roman" w:cs="Arial"/>
          <w:color w:val="000000"/>
          <w:lang w:eastAsia="bg-BG"/>
        </w:rPr>
        <w:t>е проучване при пациенти със захарен диабет тип 2 и диабетна нефропатия.</w:t>
      </w:r>
    </w:p>
    <w:p w14:paraId="33AE4995"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фармакодинамичнн свойства, тези резултати са приложими и за други АСЕ инхибитори и ангиотензин II-рецепторни блокери.</w:t>
      </w:r>
    </w:p>
    <w:p w14:paraId="4049A315"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lastRenderedPageBreak/>
        <w:t>АСЕ инхибитори и ангиотензин II-рецепторни блокери следователно не трябва да се използват едновременно при пациенти с диабетна нефропатия.</w:t>
      </w:r>
    </w:p>
    <w:p w14:paraId="6402412E"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val="en-US"/>
        </w:rPr>
        <w:t xml:space="preserve">ALTITUDE </w:t>
      </w:r>
      <w:r w:rsidRPr="00170E2B">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0217E1B9" w14:textId="77777777" w:rsidR="00170E2B" w:rsidRPr="00170E2B" w:rsidRDefault="00170E2B" w:rsidP="00170E2B">
      <w:pPr>
        <w:spacing w:line="240" w:lineRule="auto"/>
        <w:rPr>
          <w:rFonts w:eastAsia="Times New Roman" w:cs="Arial"/>
          <w:i/>
          <w:iCs/>
          <w:color w:val="000000"/>
          <w:lang w:eastAsia="bg-BG"/>
        </w:rPr>
      </w:pPr>
    </w:p>
    <w:p w14:paraId="458B78C6" w14:textId="28E55C6F"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Сърдечно-съдова профилактика</w:t>
      </w:r>
    </w:p>
    <w:p w14:paraId="12A50F76"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Проведено е плацебо контролирано проучване за профилактика (проучването НОРЕ), при което рамиприл е бил добавен към стандартната терапия при повече от 9 200 пациенти. Пациентите с повишен риск от сърдечно-съдово заболяване вследствие атеротромбозна съдова болест (анамнеза за коронарна артериална болест, инсулт или периферна артериална болест) или захарен диабет с поне един съпътстващ рисков фактор (доказана микроалбуминурия, хипертония, повишен общ холестерол, ниско ниво на липопротеините с висока плътност или тютюнопушене) са били включени в изпитването.</w:t>
      </w:r>
    </w:p>
    <w:p w14:paraId="6F1B5766" w14:textId="614ED8F0" w:rsidR="00170E2B" w:rsidRPr="00170E2B" w:rsidRDefault="00170E2B" w:rsidP="00170E2B">
      <w:pPr>
        <w:rPr>
          <w:rFonts w:cs="Arial"/>
        </w:rPr>
      </w:pPr>
      <w:r w:rsidRPr="00170E2B">
        <w:rPr>
          <w:rFonts w:eastAsia="Times New Roman" w:cs="Arial"/>
          <w:color w:val="000000"/>
          <w:lang w:eastAsia="bg-BG"/>
        </w:rPr>
        <w:t>Изпитването показва, че рамиприл статистически значимо понижава честотата на миокарден инфаркт, сърдечно-съдова смърт и инсулт, самостоятелно или в комбинация (първично комбинирани събития).</w:t>
      </w:r>
    </w:p>
    <w:p w14:paraId="36152471" w14:textId="4500B9FC" w:rsidR="0091385D" w:rsidRDefault="0091385D" w:rsidP="0091385D"/>
    <w:tbl>
      <w:tblPr>
        <w:tblStyle w:val="TableGrid"/>
        <w:tblW w:w="0" w:type="auto"/>
        <w:tblLook w:val="04A0" w:firstRow="1" w:lastRow="0" w:firstColumn="1" w:lastColumn="0" w:noHBand="0" w:noVBand="1"/>
      </w:tblPr>
      <w:tblGrid>
        <w:gridCol w:w="2104"/>
        <w:gridCol w:w="1801"/>
        <w:gridCol w:w="1802"/>
        <w:gridCol w:w="1834"/>
        <w:gridCol w:w="1809"/>
      </w:tblGrid>
      <w:tr w:rsidR="00170E2B" w14:paraId="080E6F4C" w14:textId="77777777" w:rsidTr="00170E2B">
        <w:tc>
          <w:tcPr>
            <w:tcW w:w="9350" w:type="dxa"/>
            <w:gridSpan w:val="5"/>
          </w:tcPr>
          <w:p w14:paraId="653A48F9" w14:textId="65521B7A" w:rsidR="00170E2B" w:rsidRDefault="00170E2B" w:rsidP="0091385D">
            <w:r>
              <w:t>Таблица 1. Основни резултати от изпитването НОРЕ</w:t>
            </w:r>
          </w:p>
        </w:tc>
      </w:tr>
      <w:tr w:rsidR="00170E2B" w14:paraId="79F14D70" w14:textId="77777777" w:rsidTr="00170E2B">
        <w:tc>
          <w:tcPr>
            <w:tcW w:w="2104" w:type="dxa"/>
          </w:tcPr>
          <w:p w14:paraId="2CD06D3C" w14:textId="77777777" w:rsidR="00170E2B" w:rsidRDefault="00170E2B" w:rsidP="00170E2B"/>
        </w:tc>
        <w:tc>
          <w:tcPr>
            <w:tcW w:w="1801" w:type="dxa"/>
          </w:tcPr>
          <w:p w14:paraId="52FB5A3B" w14:textId="5CDD709D" w:rsidR="00170E2B" w:rsidRDefault="00170E2B" w:rsidP="00170E2B">
            <w:r>
              <w:t>Рамиприл %</w:t>
            </w:r>
          </w:p>
        </w:tc>
        <w:tc>
          <w:tcPr>
            <w:tcW w:w="1802" w:type="dxa"/>
          </w:tcPr>
          <w:p w14:paraId="0FC1758F" w14:textId="363611ED" w:rsidR="00170E2B" w:rsidRDefault="00170E2B" w:rsidP="00170E2B">
            <w:r>
              <w:t>Плацебо %</w:t>
            </w:r>
          </w:p>
        </w:tc>
        <w:tc>
          <w:tcPr>
            <w:tcW w:w="1834" w:type="dxa"/>
          </w:tcPr>
          <w:p w14:paraId="0BC7A68D" w14:textId="535A713C" w:rsidR="00170E2B" w:rsidRDefault="00170E2B" w:rsidP="00170E2B">
            <w:r>
              <w:t>Относителен риск (95% доверителен интервал)</w:t>
            </w:r>
          </w:p>
        </w:tc>
        <w:tc>
          <w:tcPr>
            <w:tcW w:w="1809" w:type="dxa"/>
          </w:tcPr>
          <w:p w14:paraId="054D1A29" w14:textId="4FB6F738" w:rsidR="00170E2B" w:rsidRDefault="00170E2B" w:rsidP="00170E2B">
            <w:r>
              <w:t>р-стойност</w:t>
            </w:r>
          </w:p>
        </w:tc>
      </w:tr>
      <w:tr w:rsidR="00170E2B" w14:paraId="351F24BA" w14:textId="77777777" w:rsidTr="00170E2B">
        <w:tc>
          <w:tcPr>
            <w:tcW w:w="2104" w:type="dxa"/>
          </w:tcPr>
          <w:p w14:paraId="3934CAE2" w14:textId="3936F2D1" w:rsidR="00170E2B" w:rsidRDefault="00170E2B" w:rsidP="00170E2B">
            <w:r>
              <w:t>Всички пациенти</w:t>
            </w:r>
          </w:p>
        </w:tc>
        <w:tc>
          <w:tcPr>
            <w:tcW w:w="1801" w:type="dxa"/>
          </w:tcPr>
          <w:p w14:paraId="39580A0E" w14:textId="0C0DFCBE" w:rsidR="00170E2B" w:rsidRDefault="00170E2B" w:rsidP="00170E2B">
            <w:r>
              <w:rPr>
                <w:lang w:val="en-US"/>
              </w:rPr>
              <w:t>n</w:t>
            </w:r>
            <w:r>
              <w:t>=4,645</w:t>
            </w:r>
          </w:p>
        </w:tc>
        <w:tc>
          <w:tcPr>
            <w:tcW w:w="1802" w:type="dxa"/>
          </w:tcPr>
          <w:p w14:paraId="01869FA5" w14:textId="0FA5BD13" w:rsidR="00170E2B" w:rsidRDefault="00170E2B" w:rsidP="00170E2B">
            <w:r>
              <w:rPr>
                <w:lang w:val="en-US"/>
              </w:rPr>
              <w:t>N=4,652</w:t>
            </w:r>
          </w:p>
        </w:tc>
        <w:tc>
          <w:tcPr>
            <w:tcW w:w="1834" w:type="dxa"/>
          </w:tcPr>
          <w:p w14:paraId="24A72747" w14:textId="77777777" w:rsidR="00170E2B" w:rsidRDefault="00170E2B" w:rsidP="00170E2B"/>
        </w:tc>
        <w:tc>
          <w:tcPr>
            <w:tcW w:w="1809" w:type="dxa"/>
          </w:tcPr>
          <w:p w14:paraId="3B9A9A53" w14:textId="77777777" w:rsidR="00170E2B" w:rsidRDefault="00170E2B" w:rsidP="00170E2B"/>
        </w:tc>
      </w:tr>
      <w:tr w:rsidR="00170E2B" w14:paraId="2B1C558C" w14:textId="77777777" w:rsidTr="00170E2B">
        <w:tc>
          <w:tcPr>
            <w:tcW w:w="2104" w:type="dxa"/>
          </w:tcPr>
          <w:p w14:paraId="06D0C924" w14:textId="64533048" w:rsidR="00170E2B" w:rsidRDefault="00170E2B" w:rsidP="00170E2B">
            <w:r>
              <w:t>Първично комбинирана крайна точка</w:t>
            </w:r>
          </w:p>
        </w:tc>
        <w:tc>
          <w:tcPr>
            <w:tcW w:w="1801" w:type="dxa"/>
          </w:tcPr>
          <w:p w14:paraId="12C12E31" w14:textId="667024B4" w:rsidR="00170E2B" w:rsidRDefault="00170E2B" w:rsidP="00170E2B">
            <w:r>
              <w:t>14.0</w:t>
            </w:r>
          </w:p>
        </w:tc>
        <w:tc>
          <w:tcPr>
            <w:tcW w:w="1802" w:type="dxa"/>
          </w:tcPr>
          <w:p w14:paraId="1815C58D" w14:textId="773CF277" w:rsidR="00170E2B" w:rsidRDefault="00170E2B" w:rsidP="00170E2B">
            <w:r>
              <w:t>17.8</w:t>
            </w:r>
          </w:p>
        </w:tc>
        <w:tc>
          <w:tcPr>
            <w:tcW w:w="1834" w:type="dxa"/>
          </w:tcPr>
          <w:p w14:paraId="16486B19" w14:textId="782EC0B4" w:rsidR="00170E2B" w:rsidRDefault="00170E2B" w:rsidP="00170E2B">
            <w:r>
              <w:t>0.78 (0.70-0.86)</w:t>
            </w:r>
          </w:p>
        </w:tc>
        <w:tc>
          <w:tcPr>
            <w:tcW w:w="1809" w:type="dxa"/>
          </w:tcPr>
          <w:p w14:paraId="73414C63" w14:textId="34A3B4CC" w:rsidR="00170E2B" w:rsidRDefault="00170E2B" w:rsidP="00170E2B">
            <w:r>
              <w:rPr>
                <w:lang w:val="en-US"/>
              </w:rPr>
              <w:t>&lt;0,001</w:t>
            </w:r>
          </w:p>
        </w:tc>
      </w:tr>
      <w:tr w:rsidR="00170E2B" w14:paraId="3223A65A" w14:textId="77777777" w:rsidTr="00170E2B">
        <w:tc>
          <w:tcPr>
            <w:tcW w:w="2104" w:type="dxa"/>
          </w:tcPr>
          <w:p w14:paraId="790A9EC4" w14:textId="075BD63F" w:rsidR="00170E2B" w:rsidRDefault="00170E2B" w:rsidP="00170E2B">
            <w:r>
              <w:t>Миокарден инфаркт</w:t>
            </w:r>
          </w:p>
        </w:tc>
        <w:tc>
          <w:tcPr>
            <w:tcW w:w="1801" w:type="dxa"/>
          </w:tcPr>
          <w:p w14:paraId="2779CD46" w14:textId="6936E415" w:rsidR="00170E2B" w:rsidRDefault="00170E2B" w:rsidP="00170E2B">
            <w:r>
              <w:t>9.9</w:t>
            </w:r>
          </w:p>
        </w:tc>
        <w:tc>
          <w:tcPr>
            <w:tcW w:w="1802" w:type="dxa"/>
          </w:tcPr>
          <w:p w14:paraId="06C4CAE1" w14:textId="79D8F87B" w:rsidR="00170E2B" w:rsidRDefault="00170E2B" w:rsidP="00170E2B">
            <w:r>
              <w:t>12.3</w:t>
            </w:r>
          </w:p>
        </w:tc>
        <w:tc>
          <w:tcPr>
            <w:tcW w:w="1834" w:type="dxa"/>
          </w:tcPr>
          <w:p w14:paraId="46A7C20D" w14:textId="13C17462" w:rsidR="00170E2B" w:rsidRDefault="00170E2B" w:rsidP="00170E2B">
            <w:r>
              <w:t>0.80(0.70-0,90)</w:t>
            </w:r>
          </w:p>
        </w:tc>
        <w:tc>
          <w:tcPr>
            <w:tcW w:w="1809" w:type="dxa"/>
          </w:tcPr>
          <w:p w14:paraId="2CCC3BEC" w14:textId="7F9A8414" w:rsidR="00170E2B" w:rsidRDefault="00170E2B" w:rsidP="00170E2B">
            <w:r>
              <w:rPr>
                <w:lang w:val="en-US"/>
              </w:rPr>
              <w:t>&lt;0,001</w:t>
            </w:r>
          </w:p>
        </w:tc>
      </w:tr>
      <w:tr w:rsidR="00170E2B" w14:paraId="45C67C23" w14:textId="77777777" w:rsidTr="00170E2B">
        <w:tc>
          <w:tcPr>
            <w:tcW w:w="2104" w:type="dxa"/>
          </w:tcPr>
          <w:p w14:paraId="1CB18777" w14:textId="65C9E11C" w:rsidR="00170E2B" w:rsidRDefault="00170E2B" w:rsidP="00170E2B">
            <w:r>
              <w:t>Сърдечно-съдова смърт</w:t>
            </w:r>
          </w:p>
        </w:tc>
        <w:tc>
          <w:tcPr>
            <w:tcW w:w="1801" w:type="dxa"/>
          </w:tcPr>
          <w:p w14:paraId="61A69F9E" w14:textId="0CCDD41B" w:rsidR="00170E2B" w:rsidRDefault="00170E2B" w:rsidP="00170E2B">
            <w:r>
              <w:t>6.1</w:t>
            </w:r>
          </w:p>
        </w:tc>
        <w:tc>
          <w:tcPr>
            <w:tcW w:w="1802" w:type="dxa"/>
          </w:tcPr>
          <w:p w14:paraId="504663DD" w14:textId="4F4EB69F" w:rsidR="00170E2B" w:rsidRDefault="00170E2B" w:rsidP="00170E2B">
            <w:r>
              <w:t>8.1</w:t>
            </w:r>
          </w:p>
        </w:tc>
        <w:tc>
          <w:tcPr>
            <w:tcW w:w="1834" w:type="dxa"/>
          </w:tcPr>
          <w:p w14:paraId="3771EB9A" w14:textId="19C0CF0D" w:rsidR="00170E2B" w:rsidRDefault="00170E2B" w:rsidP="00170E2B">
            <w:r>
              <w:t>0.74(0.64-0,87)</w:t>
            </w:r>
          </w:p>
        </w:tc>
        <w:tc>
          <w:tcPr>
            <w:tcW w:w="1809" w:type="dxa"/>
          </w:tcPr>
          <w:p w14:paraId="28685660" w14:textId="14D3DEAC" w:rsidR="00170E2B" w:rsidRDefault="00170E2B" w:rsidP="00170E2B">
            <w:r>
              <w:rPr>
                <w:lang w:val="en-US"/>
              </w:rPr>
              <w:t>&lt;0,001</w:t>
            </w:r>
          </w:p>
        </w:tc>
      </w:tr>
      <w:tr w:rsidR="00170E2B" w14:paraId="65CD60F1" w14:textId="77777777" w:rsidTr="00170E2B">
        <w:tc>
          <w:tcPr>
            <w:tcW w:w="2104" w:type="dxa"/>
          </w:tcPr>
          <w:p w14:paraId="6A952DB1" w14:textId="1F1221C3" w:rsidR="00170E2B" w:rsidRDefault="00170E2B" w:rsidP="00170E2B">
            <w:r>
              <w:t>Инсулт</w:t>
            </w:r>
          </w:p>
        </w:tc>
        <w:tc>
          <w:tcPr>
            <w:tcW w:w="1801" w:type="dxa"/>
          </w:tcPr>
          <w:p w14:paraId="7806DD7A" w14:textId="15A5EEF0" w:rsidR="00170E2B" w:rsidRDefault="00170E2B" w:rsidP="00170E2B">
            <w:r>
              <w:t>3.4</w:t>
            </w:r>
          </w:p>
        </w:tc>
        <w:tc>
          <w:tcPr>
            <w:tcW w:w="1802" w:type="dxa"/>
          </w:tcPr>
          <w:p w14:paraId="3A6B8D07" w14:textId="19CC3067" w:rsidR="00170E2B" w:rsidRDefault="00170E2B" w:rsidP="00170E2B">
            <w:r>
              <w:t>4.9</w:t>
            </w:r>
          </w:p>
        </w:tc>
        <w:tc>
          <w:tcPr>
            <w:tcW w:w="1834" w:type="dxa"/>
          </w:tcPr>
          <w:p w14:paraId="4B0E1B30" w14:textId="49699045" w:rsidR="00170E2B" w:rsidRDefault="00170E2B" w:rsidP="00170E2B">
            <w:r>
              <w:t>0.68 (0.56-0,84)</w:t>
            </w:r>
          </w:p>
        </w:tc>
        <w:tc>
          <w:tcPr>
            <w:tcW w:w="1809" w:type="dxa"/>
          </w:tcPr>
          <w:p w14:paraId="7735CB83" w14:textId="71D09163" w:rsidR="00170E2B" w:rsidRDefault="00170E2B" w:rsidP="00170E2B">
            <w:r>
              <w:rPr>
                <w:lang w:val="en-US"/>
              </w:rPr>
              <w:t>&lt;0,001</w:t>
            </w:r>
          </w:p>
        </w:tc>
      </w:tr>
      <w:tr w:rsidR="00170E2B" w14:paraId="35D39954" w14:textId="77777777" w:rsidTr="00170E2B">
        <w:tc>
          <w:tcPr>
            <w:tcW w:w="2104" w:type="dxa"/>
          </w:tcPr>
          <w:p w14:paraId="130CDD3D" w14:textId="69667980" w:rsidR="00170E2B" w:rsidRDefault="00170E2B" w:rsidP="00170E2B">
            <w:r>
              <w:t>Вторични крайни точки</w:t>
            </w:r>
          </w:p>
        </w:tc>
        <w:tc>
          <w:tcPr>
            <w:tcW w:w="1801" w:type="dxa"/>
          </w:tcPr>
          <w:p w14:paraId="6F901EE9" w14:textId="77777777" w:rsidR="00170E2B" w:rsidRDefault="00170E2B" w:rsidP="00170E2B"/>
        </w:tc>
        <w:tc>
          <w:tcPr>
            <w:tcW w:w="1802" w:type="dxa"/>
          </w:tcPr>
          <w:p w14:paraId="06FEC1DD" w14:textId="77777777" w:rsidR="00170E2B" w:rsidRDefault="00170E2B" w:rsidP="00170E2B"/>
        </w:tc>
        <w:tc>
          <w:tcPr>
            <w:tcW w:w="1834" w:type="dxa"/>
          </w:tcPr>
          <w:p w14:paraId="76600071" w14:textId="77777777" w:rsidR="00170E2B" w:rsidRDefault="00170E2B" w:rsidP="00170E2B"/>
        </w:tc>
        <w:tc>
          <w:tcPr>
            <w:tcW w:w="1809" w:type="dxa"/>
          </w:tcPr>
          <w:p w14:paraId="5BFDE1FD" w14:textId="77777777" w:rsidR="00170E2B" w:rsidRDefault="00170E2B" w:rsidP="00170E2B"/>
        </w:tc>
      </w:tr>
      <w:tr w:rsidR="00170E2B" w14:paraId="5C6FAD87" w14:textId="77777777" w:rsidTr="00170E2B">
        <w:tc>
          <w:tcPr>
            <w:tcW w:w="2104" w:type="dxa"/>
          </w:tcPr>
          <w:p w14:paraId="11ADED02" w14:textId="1B500B21" w:rsidR="00170E2B" w:rsidRDefault="00170E2B" w:rsidP="00170E2B">
            <w:r>
              <w:t>Смърт по всякаква причина</w:t>
            </w:r>
          </w:p>
        </w:tc>
        <w:tc>
          <w:tcPr>
            <w:tcW w:w="1801" w:type="dxa"/>
          </w:tcPr>
          <w:p w14:paraId="586A0FC3" w14:textId="68C7AC7B" w:rsidR="00170E2B" w:rsidRDefault="00170E2B" w:rsidP="00170E2B">
            <w:r>
              <w:t>10.4</w:t>
            </w:r>
          </w:p>
        </w:tc>
        <w:tc>
          <w:tcPr>
            <w:tcW w:w="1802" w:type="dxa"/>
          </w:tcPr>
          <w:p w14:paraId="77EB81DB" w14:textId="4F30CD10" w:rsidR="00170E2B" w:rsidRDefault="00170E2B" w:rsidP="00170E2B">
            <w:r>
              <w:t>12.2</w:t>
            </w:r>
          </w:p>
        </w:tc>
        <w:tc>
          <w:tcPr>
            <w:tcW w:w="1834" w:type="dxa"/>
          </w:tcPr>
          <w:p w14:paraId="20E19C7B" w14:textId="1E37CB9C" w:rsidR="00170E2B" w:rsidRDefault="00170E2B" w:rsidP="00170E2B">
            <w:r>
              <w:t>0.84 (0.75-0,95)</w:t>
            </w:r>
          </w:p>
        </w:tc>
        <w:tc>
          <w:tcPr>
            <w:tcW w:w="1809" w:type="dxa"/>
          </w:tcPr>
          <w:p w14:paraId="0A3CE025" w14:textId="5D8AEF9E" w:rsidR="00170E2B" w:rsidRDefault="00170E2B" w:rsidP="00170E2B">
            <w:r>
              <w:t>0,005</w:t>
            </w:r>
          </w:p>
        </w:tc>
      </w:tr>
      <w:tr w:rsidR="00170E2B" w14:paraId="67044534" w14:textId="77777777" w:rsidTr="00170E2B">
        <w:tc>
          <w:tcPr>
            <w:tcW w:w="2104" w:type="dxa"/>
          </w:tcPr>
          <w:p w14:paraId="4360F5D3" w14:textId="3A747927" w:rsidR="00170E2B" w:rsidRDefault="00170E2B" w:rsidP="00170E2B">
            <w:r>
              <w:t>Необходимост от реваскуларизация</w:t>
            </w:r>
          </w:p>
        </w:tc>
        <w:tc>
          <w:tcPr>
            <w:tcW w:w="1801" w:type="dxa"/>
          </w:tcPr>
          <w:p w14:paraId="79C37B10" w14:textId="2158A00A" w:rsidR="00170E2B" w:rsidRDefault="00170E2B" w:rsidP="00170E2B">
            <w:r>
              <w:t>16.0</w:t>
            </w:r>
          </w:p>
        </w:tc>
        <w:tc>
          <w:tcPr>
            <w:tcW w:w="1802" w:type="dxa"/>
          </w:tcPr>
          <w:p w14:paraId="5B5505BA" w14:textId="6000756D" w:rsidR="00170E2B" w:rsidRDefault="00170E2B" w:rsidP="00170E2B">
            <w:r>
              <w:t>18.3</w:t>
            </w:r>
          </w:p>
        </w:tc>
        <w:tc>
          <w:tcPr>
            <w:tcW w:w="1834" w:type="dxa"/>
          </w:tcPr>
          <w:p w14:paraId="67C9A695" w14:textId="0CA5AF9E" w:rsidR="00170E2B" w:rsidRDefault="00170E2B" w:rsidP="00170E2B">
            <w:r>
              <w:t>0.85 (0.77-0.94)</w:t>
            </w:r>
          </w:p>
        </w:tc>
        <w:tc>
          <w:tcPr>
            <w:tcW w:w="1809" w:type="dxa"/>
          </w:tcPr>
          <w:p w14:paraId="3E087F31" w14:textId="4B4EEBC8" w:rsidR="00170E2B" w:rsidRDefault="00170E2B" w:rsidP="00170E2B">
            <w:r>
              <w:t>0.002</w:t>
            </w:r>
          </w:p>
        </w:tc>
      </w:tr>
      <w:tr w:rsidR="00170E2B" w14:paraId="5E85EC71" w14:textId="77777777" w:rsidTr="00170E2B">
        <w:tc>
          <w:tcPr>
            <w:tcW w:w="2104" w:type="dxa"/>
          </w:tcPr>
          <w:p w14:paraId="29DFC3E5" w14:textId="2DB83804" w:rsidR="00170E2B" w:rsidRDefault="00170E2B" w:rsidP="00170E2B">
            <w:r>
              <w:t xml:space="preserve">Хоспитализация поради </w:t>
            </w:r>
            <w:r>
              <w:lastRenderedPageBreak/>
              <w:t>нестабилна ангина</w:t>
            </w:r>
          </w:p>
        </w:tc>
        <w:tc>
          <w:tcPr>
            <w:tcW w:w="1801" w:type="dxa"/>
          </w:tcPr>
          <w:p w14:paraId="086AE02B" w14:textId="0F49BB8F" w:rsidR="00170E2B" w:rsidRDefault="00170E2B" w:rsidP="00170E2B">
            <w:r>
              <w:lastRenderedPageBreak/>
              <w:t>12.1</w:t>
            </w:r>
          </w:p>
        </w:tc>
        <w:tc>
          <w:tcPr>
            <w:tcW w:w="1802" w:type="dxa"/>
          </w:tcPr>
          <w:p w14:paraId="0726790A" w14:textId="1AAD2914" w:rsidR="00170E2B" w:rsidRDefault="00170E2B" w:rsidP="00170E2B">
            <w:r>
              <w:t>12.3</w:t>
            </w:r>
          </w:p>
        </w:tc>
        <w:tc>
          <w:tcPr>
            <w:tcW w:w="1834" w:type="dxa"/>
          </w:tcPr>
          <w:p w14:paraId="69FE1693" w14:textId="000DACBA" w:rsidR="00170E2B" w:rsidRDefault="00170E2B" w:rsidP="00170E2B">
            <w:r>
              <w:t>0.98(0.87-1.10)</w:t>
            </w:r>
          </w:p>
        </w:tc>
        <w:tc>
          <w:tcPr>
            <w:tcW w:w="1809" w:type="dxa"/>
          </w:tcPr>
          <w:p w14:paraId="53B4EA1B" w14:textId="27A8017C" w:rsidR="00170E2B" w:rsidRDefault="00170E2B" w:rsidP="00170E2B">
            <w:r>
              <w:rPr>
                <w:lang w:val="en-US"/>
              </w:rPr>
              <w:t>NS</w:t>
            </w:r>
          </w:p>
        </w:tc>
      </w:tr>
      <w:tr w:rsidR="00170E2B" w14:paraId="198B9158" w14:textId="77777777" w:rsidTr="00170E2B">
        <w:tc>
          <w:tcPr>
            <w:tcW w:w="2104" w:type="dxa"/>
          </w:tcPr>
          <w:p w14:paraId="52CC94B3" w14:textId="734DC870" w:rsidR="00170E2B" w:rsidRDefault="00170E2B" w:rsidP="00170E2B">
            <w:r>
              <w:t>Хоспитализация поради сърдечна недостатъчност</w:t>
            </w:r>
          </w:p>
        </w:tc>
        <w:tc>
          <w:tcPr>
            <w:tcW w:w="1801" w:type="dxa"/>
          </w:tcPr>
          <w:p w14:paraId="0D717537" w14:textId="0A0F68BA" w:rsidR="00170E2B" w:rsidRDefault="00170E2B" w:rsidP="00170E2B">
            <w:r>
              <w:t>3.2</w:t>
            </w:r>
          </w:p>
        </w:tc>
        <w:tc>
          <w:tcPr>
            <w:tcW w:w="1802" w:type="dxa"/>
          </w:tcPr>
          <w:p w14:paraId="54AA7ED2" w14:textId="0C315AC0" w:rsidR="00170E2B" w:rsidRDefault="00170E2B" w:rsidP="00170E2B">
            <w:r>
              <w:t>3.5</w:t>
            </w:r>
          </w:p>
        </w:tc>
        <w:tc>
          <w:tcPr>
            <w:tcW w:w="1834" w:type="dxa"/>
          </w:tcPr>
          <w:p w14:paraId="2BD00ED7" w14:textId="5C732D8C" w:rsidR="00170E2B" w:rsidRDefault="00170E2B" w:rsidP="00170E2B">
            <w:r>
              <w:t>0.88(0.70-1.10)</w:t>
            </w:r>
          </w:p>
        </w:tc>
        <w:tc>
          <w:tcPr>
            <w:tcW w:w="1809" w:type="dxa"/>
          </w:tcPr>
          <w:p w14:paraId="67D60BB2" w14:textId="49A73DBC" w:rsidR="00170E2B" w:rsidRDefault="00170E2B" w:rsidP="00170E2B">
            <w:r>
              <w:t>0.25</w:t>
            </w:r>
          </w:p>
        </w:tc>
      </w:tr>
      <w:tr w:rsidR="00170E2B" w14:paraId="25C25A1F" w14:textId="77777777" w:rsidTr="00170E2B">
        <w:tc>
          <w:tcPr>
            <w:tcW w:w="2104" w:type="dxa"/>
          </w:tcPr>
          <w:p w14:paraId="1A53A31B" w14:textId="2FF82206" w:rsidR="00170E2B" w:rsidRDefault="00170E2B" w:rsidP="00170E2B">
            <w:r>
              <w:t>Усложнения, свързани с диабет</w:t>
            </w:r>
          </w:p>
        </w:tc>
        <w:tc>
          <w:tcPr>
            <w:tcW w:w="1801" w:type="dxa"/>
          </w:tcPr>
          <w:p w14:paraId="15A4F6E3" w14:textId="5D3E1A04" w:rsidR="00170E2B" w:rsidRDefault="00170E2B" w:rsidP="00170E2B">
            <w:r>
              <w:t>6.4</w:t>
            </w:r>
          </w:p>
        </w:tc>
        <w:tc>
          <w:tcPr>
            <w:tcW w:w="1802" w:type="dxa"/>
          </w:tcPr>
          <w:p w14:paraId="74A01F27" w14:textId="3279037D" w:rsidR="00170E2B" w:rsidRDefault="00170E2B" w:rsidP="00170E2B">
            <w:r>
              <w:t>7.6</w:t>
            </w:r>
          </w:p>
        </w:tc>
        <w:tc>
          <w:tcPr>
            <w:tcW w:w="1834" w:type="dxa"/>
          </w:tcPr>
          <w:p w14:paraId="3DD82051" w14:textId="6787ABCC" w:rsidR="00170E2B" w:rsidRDefault="00170E2B" w:rsidP="00170E2B">
            <w:r>
              <w:t>0.84 (0.72-0.98)</w:t>
            </w:r>
          </w:p>
        </w:tc>
        <w:tc>
          <w:tcPr>
            <w:tcW w:w="1809" w:type="dxa"/>
          </w:tcPr>
          <w:p w14:paraId="275C94BA" w14:textId="5AD6A5B2" w:rsidR="00170E2B" w:rsidRDefault="00170E2B" w:rsidP="00170E2B">
            <w:r>
              <w:t>0.03</w:t>
            </w:r>
          </w:p>
        </w:tc>
      </w:tr>
    </w:tbl>
    <w:p w14:paraId="47EBDD8D" w14:textId="3CA0A2E2" w:rsidR="00170E2B" w:rsidRDefault="00170E2B" w:rsidP="0091385D"/>
    <w:p w14:paraId="10D818FC"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Проучването </w:t>
      </w:r>
      <w:r w:rsidRPr="00170E2B">
        <w:rPr>
          <w:rFonts w:eastAsia="Times New Roman" w:cs="Arial"/>
          <w:color w:val="000000"/>
          <w:lang w:val="en-US"/>
        </w:rPr>
        <w:t xml:space="preserve">MICRO-HOPE </w:t>
      </w:r>
      <w:r w:rsidRPr="00170E2B">
        <w:rPr>
          <w:rFonts w:eastAsia="Times New Roman" w:cs="Arial"/>
          <w:color w:val="000000"/>
          <w:lang w:eastAsia="bg-BG"/>
        </w:rPr>
        <w:t xml:space="preserve">(подпроучване на НОРЕ, изследва ефекта от добавянето на рамиприл 10 </w:t>
      </w:r>
      <w:r w:rsidRPr="00170E2B">
        <w:rPr>
          <w:rFonts w:eastAsia="Times New Roman" w:cs="Arial"/>
          <w:color w:val="000000"/>
          <w:lang w:val="en-US"/>
        </w:rPr>
        <w:t xml:space="preserve">mg </w:t>
      </w:r>
      <w:r w:rsidRPr="00170E2B">
        <w:rPr>
          <w:rFonts w:eastAsia="Times New Roman" w:cs="Arial"/>
          <w:color w:val="000000"/>
          <w:lang w:eastAsia="bg-BG"/>
        </w:rPr>
        <w:t>към текущата схема на лечение спрямо плацебо при 3 577 пациенти ≥</w:t>
      </w:r>
      <w:r w:rsidRPr="00170E2B">
        <w:rPr>
          <w:rFonts w:eastAsia="Times New Roman" w:cs="Arial"/>
          <w:color w:val="000000"/>
          <w:lang w:val="en-US"/>
        </w:rPr>
        <w:t xml:space="preserve"> </w:t>
      </w:r>
      <w:r w:rsidRPr="00170E2B">
        <w:rPr>
          <w:rFonts w:eastAsia="Times New Roman" w:cs="Arial"/>
          <w:color w:val="000000"/>
          <w:lang w:eastAsia="bg-BG"/>
        </w:rPr>
        <w:t>55 годишна възраст, като мнозинството са с диабет тип 2 (и поне един сърдечно-съдов рисков фактор), с нормално артериално налягане или хипертоници.</w:t>
      </w:r>
    </w:p>
    <w:p w14:paraId="4D433DC8"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Първичният анализ показва, че 117 (6,5%) от участниците на рамиприл и 149 (8,4%) от тези на плацебо развиват доказана нефропатия, което съответства на </w:t>
      </w:r>
      <w:r w:rsidRPr="00170E2B">
        <w:rPr>
          <w:rFonts w:eastAsia="Times New Roman" w:cs="Arial"/>
          <w:color w:val="000000"/>
          <w:lang w:val="en-US"/>
        </w:rPr>
        <w:t xml:space="preserve">RRR </w:t>
      </w:r>
      <w:r w:rsidRPr="00170E2B">
        <w:rPr>
          <w:rFonts w:eastAsia="Times New Roman" w:cs="Arial"/>
          <w:color w:val="000000"/>
          <w:lang w:eastAsia="bg-BG"/>
        </w:rPr>
        <w:t xml:space="preserve">24%,95% </w:t>
      </w:r>
      <w:r w:rsidRPr="00170E2B">
        <w:rPr>
          <w:rFonts w:eastAsia="Times New Roman" w:cs="Arial"/>
          <w:color w:val="000000"/>
          <w:lang w:val="en-US"/>
        </w:rPr>
        <w:t xml:space="preserve">CI </w:t>
      </w:r>
      <w:r w:rsidRPr="00170E2B">
        <w:rPr>
          <w:rFonts w:eastAsia="Times New Roman" w:cs="Arial"/>
          <w:color w:val="000000"/>
          <w:lang w:eastAsia="bg-BG"/>
        </w:rPr>
        <w:t>[3-40], р=0,027</w:t>
      </w:r>
    </w:p>
    <w:p w14:paraId="7D1B745E" w14:textId="77777777" w:rsidR="00170E2B" w:rsidRPr="00170E2B" w:rsidRDefault="00170E2B" w:rsidP="00170E2B">
      <w:pPr>
        <w:spacing w:line="240" w:lineRule="auto"/>
        <w:rPr>
          <w:rFonts w:eastAsia="Times New Roman" w:cs="Arial"/>
          <w:color w:val="000000"/>
          <w:u w:val="single"/>
          <w:lang w:eastAsia="bg-BG"/>
        </w:rPr>
      </w:pPr>
    </w:p>
    <w:p w14:paraId="27A61160" w14:textId="05ADF1A2"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Педиатрична популация</w:t>
      </w:r>
    </w:p>
    <w:p w14:paraId="28F5630C"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В рандомизирано, двойно сляпо, плацебо контролирано клинично проучване включващо 244 педиатрични пациенти с хипертония (73% с първична хипертония), на възраст 6-16 години, пациентите са получили ниска доза, средна доза или висока доза рамиприл, за достигане на плазмени концентрации на рамиприлат, отговарящи на дозовия диапазон за възрастни от 1,25 </w:t>
      </w:r>
      <w:r w:rsidRPr="00170E2B">
        <w:rPr>
          <w:rFonts w:eastAsia="Times New Roman" w:cs="Arial"/>
          <w:color w:val="000000"/>
          <w:lang w:val="en-US"/>
        </w:rPr>
        <w:t xml:space="preserve">mg, </w:t>
      </w:r>
      <w:r w:rsidRPr="00170E2B">
        <w:rPr>
          <w:rFonts w:eastAsia="Times New Roman" w:cs="Arial"/>
          <w:color w:val="000000"/>
          <w:lang w:eastAsia="bg-BG"/>
        </w:rPr>
        <w:t xml:space="preserve">5 </w:t>
      </w:r>
      <w:r w:rsidRPr="00170E2B">
        <w:rPr>
          <w:rFonts w:eastAsia="Times New Roman" w:cs="Arial"/>
          <w:color w:val="000000"/>
          <w:lang w:val="en-US"/>
        </w:rPr>
        <w:t xml:space="preserve">mg </w:t>
      </w:r>
      <w:r w:rsidRPr="00170E2B">
        <w:rPr>
          <w:rFonts w:eastAsia="Times New Roman" w:cs="Arial"/>
          <w:color w:val="000000"/>
          <w:lang w:eastAsia="bg-BG"/>
        </w:rPr>
        <w:t xml:space="preserve">и 20 </w:t>
      </w:r>
      <w:r w:rsidRPr="00170E2B">
        <w:rPr>
          <w:rFonts w:eastAsia="Times New Roman" w:cs="Arial"/>
          <w:color w:val="000000"/>
          <w:lang w:val="en-US"/>
        </w:rPr>
        <w:t xml:space="preserve">mg </w:t>
      </w:r>
      <w:r w:rsidRPr="00170E2B">
        <w:rPr>
          <w:rFonts w:eastAsia="Times New Roman" w:cs="Arial"/>
          <w:color w:val="000000"/>
          <w:lang w:eastAsia="bg-BG"/>
        </w:rPr>
        <w:t>въз основа на телесното тегло. В края на четвъртата седмица, рамиприл е бил неефективен за постигане на крайната цел за намаляване на систолното кръвно налягане, но при най-високата доза понижава диастолното кръвно налягане. При деца с потвърдена хипертония при средни и високи дози рамиприл показва значително понижаване на диастолното и систолното кръвно налягане.</w:t>
      </w:r>
    </w:p>
    <w:p w14:paraId="3CA79FE5" w14:textId="77777777" w:rsidR="00170E2B" w:rsidRPr="00170E2B" w:rsidRDefault="00170E2B" w:rsidP="00170E2B">
      <w:pPr>
        <w:spacing w:line="240" w:lineRule="auto"/>
        <w:rPr>
          <w:rFonts w:eastAsia="Times New Roman" w:cs="Arial"/>
          <w:color w:val="000000"/>
          <w:lang w:eastAsia="bg-BG"/>
        </w:rPr>
      </w:pPr>
    </w:p>
    <w:p w14:paraId="68E58EA9" w14:textId="732063F5"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Този ефект не е наблюдаван в 4 седмично, с повишаване на дозата, рандомизирано, двойно сляпо, отнемащо изпитване при 218 педиатрични пациенти на възраст 6-16 години (75% с първична хипертония), където и диастолното, и систолното кръвно налягане са демонстрирали слабо, но не статистически значимо, връщане към началното ниво, при всичките три изпитвани дозови нива (ниска доза (0,625 </w:t>
      </w:r>
      <w:r w:rsidRPr="00170E2B">
        <w:rPr>
          <w:rFonts w:eastAsia="Times New Roman" w:cs="Arial"/>
          <w:color w:val="000000"/>
          <w:lang w:val="en-US"/>
        </w:rPr>
        <w:t xml:space="preserve">mg </w:t>
      </w:r>
      <w:r w:rsidRPr="00170E2B">
        <w:rPr>
          <w:rFonts w:eastAsia="Times New Roman" w:cs="Arial"/>
          <w:color w:val="000000"/>
          <w:lang w:eastAsia="bg-BG"/>
        </w:rPr>
        <w:t xml:space="preserve">- 2,5 </w:t>
      </w:r>
      <w:r w:rsidRPr="00170E2B">
        <w:rPr>
          <w:rFonts w:eastAsia="Times New Roman" w:cs="Arial"/>
          <w:color w:val="000000"/>
          <w:lang w:val="en-US"/>
        </w:rPr>
        <w:t xml:space="preserve">mg), </w:t>
      </w:r>
      <w:r w:rsidRPr="00170E2B">
        <w:rPr>
          <w:rFonts w:eastAsia="Times New Roman" w:cs="Arial"/>
          <w:color w:val="000000"/>
          <w:lang w:eastAsia="bg-BG"/>
        </w:rPr>
        <w:t xml:space="preserve">средна доза (2,5 </w:t>
      </w:r>
      <w:r w:rsidRPr="00170E2B">
        <w:rPr>
          <w:rFonts w:eastAsia="Times New Roman" w:cs="Arial"/>
          <w:color w:val="000000"/>
          <w:lang w:val="en-US"/>
        </w:rPr>
        <w:t xml:space="preserve">mg </w:t>
      </w:r>
      <w:r w:rsidRPr="00170E2B">
        <w:rPr>
          <w:rFonts w:eastAsia="Times New Roman" w:cs="Arial"/>
          <w:color w:val="000000"/>
          <w:lang w:eastAsia="bg-BG"/>
        </w:rPr>
        <w:t xml:space="preserve">- 10 </w:t>
      </w:r>
      <w:r w:rsidRPr="00170E2B">
        <w:rPr>
          <w:rFonts w:eastAsia="Times New Roman" w:cs="Arial"/>
          <w:color w:val="000000"/>
          <w:lang w:val="en-US"/>
        </w:rPr>
        <w:t xml:space="preserve">mg) </w:t>
      </w:r>
      <w:r w:rsidRPr="00170E2B">
        <w:rPr>
          <w:rFonts w:eastAsia="Times New Roman" w:cs="Arial"/>
          <w:color w:val="000000"/>
          <w:lang w:eastAsia="bg-BG"/>
        </w:rPr>
        <w:t xml:space="preserve">или висока доза </w:t>
      </w:r>
      <w:r w:rsidRPr="00170E2B">
        <w:rPr>
          <w:rFonts w:eastAsia="Times New Roman" w:cs="Arial"/>
          <w:color w:val="000000"/>
          <w:lang w:val="en-US"/>
        </w:rPr>
        <w:t xml:space="preserve">(5mg </w:t>
      </w:r>
      <w:r w:rsidRPr="00170E2B">
        <w:rPr>
          <w:rFonts w:eastAsia="Times New Roman" w:cs="Arial"/>
          <w:color w:val="000000"/>
          <w:lang w:eastAsia="bg-BG"/>
        </w:rPr>
        <w:t xml:space="preserve">- 20 </w:t>
      </w:r>
      <w:r w:rsidRPr="00170E2B">
        <w:rPr>
          <w:rFonts w:eastAsia="Times New Roman" w:cs="Arial"/>
          <w:color w:val="000000"/>
          <w:lang w:val="en-US"/>
        </w:rPr>
        <w:t xml:space="preserve">mg) </w:t>
      </w:r>
      <w:r w:rsidRPr="00170E2B">
        <w:rPr>
          <w:rFonts w:eastAsia="Times New Roman" w:cs="Arial"/>
          <w:color w:val="000000"/>
          <w:lang w:eastAsia="bg-BG"/>
        </w:rPr>
        <w:t>рамиприл на база теглото. Рамиприл не е показал линеен дозов отговор при изпитваната педиатрична популация..</w:t>
      </w:r>
    </w:p>
    <w:p w14:paraId="57BFC61E" w14:textId="77777777" w:rsidR="00170E2B" w:rsidRPr="00170E2B" w:rsidRDefault="00170E2B" w:rsidP="00170E2B">
      <w:pPr>
        <w:spacing w:line="240" w:lineRule="auto"/>
        <w:rPr>
          <w:rFonts w:eastAsia="Times New Roman" w:cs="Arial"/>
          <w:color w:val="000000"/>
          <w:u w:val="single"/>
          <w:lang w:eastAsia="bg-BG"/>
        </w:rPr>
      </w:pPr>
    </w:p>
    <w:p w14:paraId="499ED84A" w14:textId="475D0CC5"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Отнасящи се за амлодипин</w:t>
      </w:r>
    </w:p>
    <w:p w14:paraId="2F2F5F05" w14:textId="77777777" w:rsidR="00170E2B" w:rsidRPr="00170E2B" w:rsidRDefault="00170E2B" w:rsidP="00170E2B">
      <w:pPr>
        <w:spacing w:line="240" w:lineRule="auto"/>
        <w:rPr>
          <w:rFonts w:eastAsia="Times New Roman" w:cs="Arial"/>
          <w:i/>
          <w:iCs/>
          <w:color w:val="000000"/>
          <w:lang w:eastAsia="bg-BG"/>
        </w:rPr>
      </w:pPr>
    </w:p>
    <w:p w14:paraId="6DDC6220" w14:textId="63903ADF"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Механизъм на действие</w:t>
      </w:r>
    </w:p>
    <w:p w14:paraId="3AAD5E4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2805F4E7"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Механизмът на антихипертензивното действие на амлодипин се дължи на директен релаксиращ ефект върху съдовата гладка мускулатура.</w:t>
      </w:r>
    </w:p>
    <w:p w14:paraId="0790FD1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При пациенти с хипертония еднократното дневно дозиране осигурява клинично значимо понижение на кръвното налягане както в легнало, така и в изправено положение, за интервал от 24-часа. Поради бавното начало на действие, острата хипотония не е характерна за приложението на амлодипин.</w:t>
      </w:r>
    </w:p>
    <w:p w14:paraId="03702B91" w14:textId="77777777" w:rsidR="00170E2B" w:rsidRPr="00170E2B" w:rsidRDefault="00170E2B" w:rsidP="00170E2B">
      <w:pPr>
        <w:spacing w:line="240" w:lineRule="auto"/>
        <w:rPr>
          <w:rFonts w:eastAsia="Times New Roman" w:cs="Arial"/>
          <w:color w:val="000000"/>
          <w:lang w:eastAsia="bg-BG"/>
        </w:rPr>
      </w:pPr>
    </w:p>
    <w:p w14:paraId="604B080B" w14:textId="214C33E9"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lastRenderedPageBreak/>
        <w:t>Амлодипин не води до никакви метаболитни нежелани реакции или промени в плазмените липиди и е подходящ за лечение на пациенти с астма, диабет и подагра.</w:t>
      </w:r>
    </w:p>
    <w:p w14:paraId="2D1227D0" w14:textId="77777777" w:rsidR="00170E2B" w:rsidRPr="00170E2B" w:rsidRDefault="00170E2B" w:rsidP="00170E2B">
      <w:pPr>
        <w:spacing w:line="240" w:lineRule="auto"/>
        <w:rPr>
          <w:rFonts w:eastAsia="Times New Roman" w:cs="Arial"/>
          <w:i/>
          <w:iCs/>
          <w:color w:val="000000"/>
          <w:lang w:eastAsia="bg-BG"/>
        </w:rPr>
      </w:pPr>
    </w:p>
    <w:p w14:paraId="398064EA" w14:textId="01441CD1"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Приложение при пациенти със сърдечна недостатъчност</w:t>
      </w:r>
    </w:p>
    <w:p w14:paraId="0DAC3376"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В дългосрочно, плацебо-контролирано клинично проучване </w:t>
      </w:r>
      <w:r w:rsidRPr="00170E2B">
        <w:rPr>
          <w:rFonts w:eastAsia="Times New Roman" w:cs="Arial"/>
          <w:color w:val="000000"/>
          <w:lang w:val="en-US"/>
        </w:rPr>
        <w:t xml:space="preserve">(PRA1SE-2) </w:t>
      </w:r>
      <w:r w:rsidRPr="00170E2B">
        <w:rPr>
          <w:rFonts w:eastAsia="Times New Roman" w:cs="Arial"/>
          <w:color w:val="000000"/>
          <w:lang w:eastAsia="bg-BG"/>
        </w:rPr>
        <w:t xml:space="preserve">с амлодипин при пациенти със сърдечна недостатъчност клас III — IV по </w:t>
      </w:r>
      <w:r w:rsidRPr="00170E2B">
        <w:rPr>
          <w:rFonts w:eastAsia="Times New Roman" w:cs="Arial"/>
          <w:color w:val="000000"/>
          <w:lang w:val="en-US"/>
        </w:rPr>
        <w:t xml:space="preserve">NYHA </w:t>
      </w:r>
      <w:r w:rsidRPr="00170E2B">
        <w:rPr>
          <w:rFonts w:eastAsia="Times New Roman" w:cs="Arial"/>
          <w:color w:val="000000"/>
          <w:lang w:eastAsia="bg-BG"/>
        </w:rPr>
        <w:t>без клинични симптоми или обективни данни, предполагащи исхемична болест на сърцето, на стабилна терапия с АСЕ - инхибитори, дигиталис и диуретици, амлодипин няма ефект върху общата или сърдечно-съдовата смъртност. При същата група пациенти, приложението на амлодипин е свързано с увеличена честота на случаите на белодробен оток.</w:t>
      </w:r>
    </w:p>
    <w:p w14:paraId="633A7B3D" w14:textId="77777777" w:rsidR="00170E2B" w:rsidRPr="00170E2B" w:rsidRDefault="00170E2B" w:rsidP="00170E2B">
      <w:pPr>
        <w:rPr>
          <w:rFonts w:eastAsia="Times New Roman" w:cs="Arial"/>
          <w:i/>
          <w:iCs/>
          <w:color w:val="000000"/>
          <w:lang w:eastAsia="bg-BG"/>
        </w:rPr>
      </w:pPr>
    </w:p>
    <w:p w14:paraId="79959A8E" w14:textId="5596CCCE" w:rsidR="00170E2B" w:rsidRPr="00170E2B" w:rsidRDefault="00170E2B" w:rsidP="00170E2B">
      <w:pPr>
        <w:rPr>
          <w:rFonts w:eastAsia="Times New Roman" w:cs="Arial"/>
          <w:i/>
          <w:iCs/>
          <w:color w:val="000000"/>
          <w:lang w:val="en-US"/>
        </w:rPr>
      </w:pPr>
      <w:r w:rsidRPr="00170E2B">
        <w:rPr>
          <w:rFonts w:eastAsia="Times New Roman" w:cs="Arial"/>
          <w:i/>
          <w:iCs/>
          <w:color w:val="000000"/>
          <w:lang w:eastAsia="bg-BG"/>
        </w:rPr>
        <w:t xml:space="preserve">Клинично проучване за профилактика на остър сърдечен инцидент </w:t>
      </w:r>
      <w:r w:rsidRPr="00170E2B">
        <w:rPr>
          <w:rFonts w:eastAsia="Times New Roman" w:cs="Arial"/>
          <w:i/>
          <w:iCs/>
          <w:color w:val="000000"/>
          <w:lang w:val="en-US"/>
        </w:rPr>
        <w:t>(ALLHAT)</w:t>
      </w:r>
    </w:p>
    <w:p w14:paraId="229D97B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Проведено е рандомизирано, двойно-сляпо, оценяващо заболеваемостта и смъртността клинично проучване — Антихипертензивно и липидопонижаващо лечение за профилактика на сърдечен инцидент </w:t>
      </w:r>
      <w:r w:rsidRPr="00170E2B">
        <w:rPr>
          <w:rFonts w:eastAsia="Times New Roman" w:cs="Arial"/>
          <w:color w:val="000000"/>
          <w:lang w:val="en-US"/>
        </w:rPr>
        <w:t xml:space="preserve">(Antihypertensive and Lipid Lowering Treatment to Prevent Heart Attack Trial) (ALLHAT), </w:t>
      </w:r>
      <w:r w:rsidRPr="00170E2B">
        <w:rPr>
          <w:rFonts w:eastAsia="Times New Roman" w:cs="Arial"/>
          <w:color w:val="000000"/>
          <w:lang w:eastAsia="bg-BG"/>
        </w:rPr>
        <w:t xml:space="preserve">за сравняване на по-новите лекарствени терапии: амлодипин 2,5-10 </w:t>
      </w:r>
      <w:r w:rsidRPr="00170E2B">
        <w:rPr>
          <w:rFonts w:eastAsia="Times New Roman" w:cs="Arial"/>
          <w:color w:val="000000"/>
          <w:lang w:val="en-US"/>
        </w:rPr>
        <w:t xml:space="preserve">mg </w:t>
      </w:r>
      <w:r w:rsidRPr="00170E2B">
        <w:rPr>
          <w:rFonts w:eastAsia="Times New Roman" w:cs="Arial"/>
          <w:color w:val="000000"/>
          <w:lang w:eastAsia="bg-BG"/>
        </w:rPr>
        <w:t xml:space="preserve">дневно (блокер на калциевите канали) или лизиноприл 10-40 </w:t>
      </w:r>
      <w:r w:rsidRPr="00170E2B">
        <w:rPr>
          <w:rFonts w:eastAsia="Times New Roman" w:cs="Arial"/>
          <w:color w:val="000000"/>
          <w:lang w:val="en-US"/>
        </w:rPr>
        <w:t xml:space="preserve">mg </w:t>
      </w:r>
      <w:r w:rsidRPr="00170E2B">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170E2B">
        <w:rPr>
          <w:rFonts w:eastAsia="Times New Roman" w:cs="Arial"/>
          <w:color w:val="000000"/>
          <w:lang w:val="en-US"/>
        </w:rPr>
        <w:t xml:space="preserve">mg </w:t>
      </w:r>
      <w:r w:rsidRPr="00170E2B">
        <w:rPr>
          <w:rFonts w:eastAsia="Times New Roman" w:cs="Arial"/>
          <w:color w:val="000000"/>
          <w:lang w:eastAsia="bg-BG"/>
        </w:rPr>
        <w:t xml:space="preserve">дневно, при лека до умерена хипертония.. Общо 33 357 пациенти с хипертония, на възраст 55 години или по-възрастни, са били рандомизирани и проследени средно за 4,9 години. Пациентите са имали най-малко още един рисков фактор за ИБС, включително предходен миокарден инфаркт или инсулт (&gt; 6 </w:t>
      </w:r>
      <w:r w:rsidRPr="00170E2B">
        <w:rPr>
          <w:rFonts w:eastAsia="Times New Roman" w:cs="Arial"/>
          <w:i/>
          <w:iCs/>
          <w:color w:val="000000"/>
          <w:lang w:eastAsia="bg-BG"/>
        </w:rPr>
        <w:t xml:space="preserve">месеца, преди включване в проучването) </w:t>
      </w:r>
      <w:r w:rsidRPr="00170E2B">
        <w:rPr>
          <w:rFonts w:eastAsia="Times New Roman" w:cs="Arial"/>
          <w:color w:val="000000"/>
          <w:lang w:eastAsia="bg-BG"/>
        </w:rPr>
        <w:t xml:space="preserve">или документирана друга атеросклеротична коронарна съдова болест (общо 51,5%), диабет тип 2 (36,1%), </w:t>
      </w:r>
      <w:r w:rsidRPr="00170E2B">
        <w:rPr>
          <w:rFonts w:eastAsia="Times New Roman" w:cs="Arial"/>
          <w:color w:val="000000"/>
          <w:lang w:val="en-US"/>
        </w:rPr>
        <w:t xml:space="preserve">H_DL-C&lt; </w:t>
      </w:r>
      <w:r w:rsidRPr="00170E2B">
        <w:rPr>
          <w:rFonts w:eastAsia="Times New Roman" w:cs="Arial"/>
          <w:color w:val="000000"/>
          <w:lang w:eastAsia="bg-BG"/>
        </w:rPr>
        <w:t xml:space="preserve">35 </w:t>
      </w:r>
      <w:r w:rsidRPr="00170E2B">
        <w:rPr>
          <w:rFonts w:eastAsia="Times New Roman" w:cs="Arial"/>
          <w:color w:val="000000"/>
          <w:lang w:val="en-US"/>
        </w:rPr>
        <w:t>mg/</w:t>
      </w:r>
      <w:proofErr w:type="spellStart"/>
      <w:r w:rsidRPr="00170E2B">
        <w:rPr>
          <w:rFonts w:eastAsia="Times New Roman" w:cs="Arial"/>
          <w:color w:val="000000"/>
          <w:lang w:val="en-US"/>
        </w:rPr>
        <w:t>dL</w:t>
      </w:r>
      <w:proofErr w:type="spellEnd"/>
      <w:r w:rsidRPr="00170E2B">
        <w:rPr>
          <w:rFonts w:eastAsia="Times New Roman" w:cs="Arial"/>
          <w:color w:val="000000"/>
          <w:lang w:val="en-US"/>
        </w:rPr>
        <w:t xml:space="preserve"> </w:t>
      </w:r>
      <w:r w:rsidRPr="00170E2B">
        <w:rPr>
          <w:rFonts w:eastAsia="Times New Roman" w:cs="Arial"/>
          <w:color w:val="000000"/>
          <w:lang w:eastAsia="bg-BG"/>
        </w:rPr>
        <w:t>(11,6%), левокамерна хипертрофия, диагностицирана с електрокардиограма или ехокардиографски (20,9%), тютюнопушене (21,9%).</w:t>
      </w:r>
    </w:p>
    <w:p w14:paraId="12D19821"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Първичната крайна точка комбинира фатална ИБС или нефатален миокарден инфаркт. Няма значима разлика в първичната крайна точка между терапията с амлодипин и хлорталидон: </w:t>
      </w:r>
      <w:r w:rsidRPr="00170E2B">
        <w:rPr>
          <w:rFonts w:eastAsia="Times New Roman" w:cs="Arial"/>
          <w:color w:val="000000"/>
          <w:lang w:val="en-US"/>
        </w:rPr>
        <w:t xml:space="preserve">RR </w:t>
      </w:r>
      <w:r w:rsidRPr="00170E2B">
        <w:rPr>
          <w:rFonts w:eastAsia="Times New Roman" w:cs="Arial"/>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амлодипина, в сравнение с групата на хлорталидон (10,2% срещу 7,7%, </w:t>
      </w:r>
      <w:r w:rsidRPr="00170E2B">
        <w:rPr>
          <w:rFonts w:eastAsia="Times New Roman" w:cs="Arial"/>
          <w:color w:val="000000"/>
          <w:lang w:val="en-US"/>
        </w:rPr>
        <w:t xml:space="preserve">RR </w:t>
      </w:r>
      <w:r w:rsidRPr="00170E2B">
        <w:rPr>
          <w:rFonts w:eastAsia="Times New Roman" w:cs="Arial"/>
          <w:color w:val="000000"/>
          <w:lang w:eastAsia="bg-BG"/>
        </w:rPr>
        <w:t xml:space="preserve">1,38, 95% ДИ [1,25-1,52] р&lt;0,001). Все пак, няма значима разлика в общата смъртност между терапията с амлодипин и терапията с хлорталидон: </w:t>
      </w:r>
      <w:r w:rsidRPr="00170E2B">
        <w:rPr>
          <w:rFonts w:eastAsia="Times New Roman" w:cs="Arial"/>
          <w:color w:val="000000"/>
          <w:lang w:val="en-US"/>
        </w:rPr>
        <w:t xml:space="preserve">RR </w:t>
      </w:r>
      <w:r w:rsidRPr="00170E2B">
        <w:rPr>
          <w:rFonts w:eastAsia="Times New Roman" w:cs="Arial"/>
          <w:color w:val="000000"/>
          <w:lang w:eastAsia="bg-BG"/>
        </w:rPr>
        <w:t>0,96 95% ДИ [0,89-1,02] р=0,20..</w:t>
      </w:r>
    </w:p>
    <w:p w14:paraId="01E0F856" w14:textId="77777777" w:rsidR="00170E2B" w:rsidRPr="00170E2B" w:rsidRDefault="00170E2B" w:rsidP="00170E2B">
      <w:pPr>
        <w:spacing w:line="240" w:lineRule="auto"/>
        <w:rPr>
          <w:rFonts w:eastAsia="Times New Roman" w:cs="Arial"/>
          <w:i/>
          <w:iCs/>
          <w:color w:val="000000"/>
          <w:lang w:eastAsia="bg-BG"/>
        </w:rPr>
      </w:pPr>
    </w:p>
    <w:p w14:paraId="0DC5E543" w14:textId="3EB35C19"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Педиатрична популация (на възраст 6 години и повече)</w:t>
      </w:r>
    </w:p>
    <w:p w14:paraId="7BF8E27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170E2B">
        <w:rPr>
          <w:rFonts w:eastAsia="Times New Roman" w:cs="Arial"/>
          <w:color w:val="000000"/>
          <w:lang w:val="en-US"/>
        </w:rPr>
        <w:t xml:space="preserve">mg </w:t>
      </w:r>
      <w:r w:rsidRPr="00170E2B">
        <w:rPr>
          <w:rFonts w:eastAsia="Times New Roman" w:cs="Arial"/>
          <w:color w:val="000000"/>
          <w:lang w:eastAsia="bg-BG"/>
        </w:rPr>
        <w:t xml:space="preserve">и 5,0 </w:t>
      </w:r>
      <w:r w:rsidRPr="00170E2B">
        <w:rPr>
          <w:rFonts w:eastAsia="Times New Roman" w:cs="Arial"/>
          <w:color w:val="000000"/>
          <w:lang w:val="en-US"/>
        </w:rPr>
        <w:t xml:space="preserve">mg </w:t>
      </w:r>
      <w:r w:rsidRPr="00170E2B">
        <w:rPr>
          <w:rFonts w:eastAsia="Times New Roman" w:cs="Arial"/>
          <w:color w:val="000000"/>
          <w:lang w:eastAsia="bg-BG"/>
        </w:rPr>
        <w:t>амлодипин с плацебо показва, че двете дози понижават систоличното кръвно налягане сигнификантно повече от плацебо. Разликата между двете дози не е статистически значима.</w:t>
      </w:r>
    </w:p>
    <w:p w14:paraId="16144EF0"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за намаляване на сърдечно</w:t>
      </w:r>
      <w:r w:rsidRPr="00170E2B">
        <w:rPr>
          <w:rFonts w:eastAsia="Times New Roman" w:cs="Arial"/>
          <w:color w:val="000000"/>
          <w:lang w:eastAsia="bg-BG"/>
        </w:rPr>
        <w:softHyphen/>
        <w:t>съдовата заболеваемост и смъртност при възрастни също не е установена.</w:t>
      </w:r>
    </w:p>
    <w:p w14:paraId="153BE3BD" w14:textId="24251C17" w:rsidR="00170E2B" w:rsidRPr="00170E2B" w:rsidRDefault="00170E2B" w:rsidP="00170E2B">
      <w:pPr>
        <w:rPr>
          <w:rFonts w:cs="Arial"/>
        </w:rPr>
      </w:pPr>
      <w:r w:rsidRPr="00170E2B">
        <w:rPr>
          <w:rFonts w:eastAsia="Times New Roman" w:cs="Arial"/>
          <w:color w:val="000000"/>
          <w:lang w:eastAsia="bg-BG"/>
        </w:rPr>
        <w:t>Европейската агенция по лекарствата освобождава от задължение за подаване резултатите от проучвания с Тритейс комбо при всички субгрупи от педиатричната популация за разрешеното показание (вж. точка 4.2 за информация относно педиатрично приложение).</w:t>
      </w:r>
    </w:p>
    <w:p w14:paraId="7E28754F" w14:textId="77777777" w:rsidR="00170E2B" w:rsidRPr="0091385D" w:rsidRDefault="00170E2B" w:rsidP="0091385D"/>
    <w:p w14:paraId="35F84B81" w14:textId="6423E5BB" w:rsidR="00CF77F7" w:rsidRDefault="002C50EE" w:rsidP="004A448E">
      <w:pPr>
        <w:pStyle w:val="Heading2"/>
      </w:pPr>
      <w:r>
        <w:lastRenderedPageBreak/>
        <w:t>5.2. Фармакокинетични свойства</w:t>
      </w:r>
    </w:p>
    <w:p w14:paraId="5031193D" w14:textId="06A21EFE" w:rsidR="0091385D" w:rsidRDefault="0091385D" w:rsidP="0091385D"/>
    <w:p w14:paraId="70136C3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Отнасящи се за рамиприл</w:t>
      </w:r>
    </w:p>
    <w:p w14:paraId="5972B0C5" w14:textId="77777777" w:rsidR="00170E2B" w:rsidRPr="00170E2B" w:rsidRDefault="00170E2B" w:rsidP="00170E2B">
      <w:pPr>
        <w:spacing w:line="240" w:lineRule="auto"/>
        <w:rPr>
          <w:rFonts w:eastAsia="Times New Roman" w:cs="Arial"/>
          <w:i/>
          <w:iCs/>
          <w:color w:val="000000"/>
          <w:lang w:eastAsia="bg-BG"/>
        </w:rPr>
      </w:pPr>
    </w:p>
    <w:p w14:paraId="342C55B9" w14:textId="0B97CBD0" w:rsidR="00170E2B" w:rsidRPr="00D50C57" w:rsidRDefault="00170E2B" w:rsidP="00D50C57">
      <w:pPr>
        <w:pStyle w:val="Heading3"/>
        <w:rPr>
          <w:rFonts w:eastAsia="Times New Roman"/>
          <w:u w:val="single"/>
          <w:lang w:eastAsia="bg-BG"/>
        </w:rPr>
      </w:pPr>
      <w:r w:rsidRPr="00D50C57">
        <w:rPr>
          <w:rFonts w:eastAsia="Times New Roman"/>
          <w:u w:val="single"/>
          <w:lang w:eastAsia="bg-BG"/>
        </w:rPr>
        <w:t>Абсорбция</w:t>
      </w:r>
    </w:p>
    <w:p w14:paraId="23E173E6"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 в урината, степента на абсорбция е поне 56% и не се повлиява значимо от присъствието на храна в стомашно-чревния тракт. Бионаличностга на активния метаболит рамиприлат след перорално приложение на 2,5 </w:t>
      </w:r>
      <w:r w:rsidRPr="00170E2B">
        <w:rPr>
          <w:rFonts w:eastAsia="Times New Roman" w:cs="Arial"/>
          <w:color w:val="000000"/>
          <w:lang w:val="en-US"/>
        </w:rPr>
        <w:t xml:space="preserve">mg </w:t>
      </w:r>
      <w:r w:rsidRPr="00170E2B">
        <w:rPr>
          <w:rFonts w:eastAsia="Times New Roman" w:cs="Arial"/>
          <w:color w:val="000000"/>
          <w:lang w:eastAsia="bg-BG"/>
        </w:rPr>
        <w:t xml:space="preserve">и 5 </w:t>
      </w:r>
      <w:r w:rsidRPr="00170E2B">
        <w:rPr>
          <w:rFonts w:eastAsia="Times New Roman" w:cs="Arial"/>
          <w:color w:val="000000"/>
          <w:lang w:val="en-US"/>
        </w:rPr>
        <w:t xml:space="preserve">mg </w:t>
      </w:r>
      <w:r w:rsidRPr="00170E2B">
        <w:rPr>
          <w:rFonts w:eastAsia="Times New Roman" w:cs="Arial"/>
          <w:color w:val="000000"/>
          <w:lang w:eastAsia="bg-BG"/>
        </w:rPr>
        <w:t>рамиприл е 45 %. 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0AA5897A" w14:textId="77777777" w:rsidR="00170E2B" w:rsidRPr="00170E2B" w:rsidRDefault="00170E2B" w:rsidP="00170E2B">
      <w:pPr>
        <w:spacing w:line="240" w:lineRule="auto"/>
        <w:rPr>
          <w:rFonts w:eastAsia="Times New Roman" w:cs="Arial"/>
          <w:i/>
          <w:iCs/>
          <w:color w:val="000000"/>
          <w:lang w:eastAsia="bg-BG"/>
        </w:rPr>
      </w:pPr>
    </w:p>
    <w:p w14:paraId="1B28024B" w14:textId="2A11DF05" w:rsidR="00170E2B" w:rsidRPr="00D50C57" w:rsidRDefault="00170E2B" w:rsidP="00D50C57">
      <w:pPr>
        <w:pStyle w:val="Heading3"/>
        <w:rPr>
          <w:rFonts w:eastAsia="Times New Roman"/>
          <w:u w:val="single"/>
          <w:lang w:eastAsia="bg-BG"/>
        </w:rPr>
      </w:pPr>
      <w:r w:rsidRPr="00D50C57">
        <w:rPr>
          <w:rFonts w:eastAsia="Times New Roman"/>
          <w:u w:val="single"/>
          <w:lang w:eastAsia="bg-BG"/>
        </w:rPr>
        <w:t>Разпределение</w:t>
      </w:r>
    </w:p>
    <w:p w14:paraId="68ECB28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Свързването с плазмените протеини на рамиприл е около 73 %, а това на рамиприлат около 56 %.</w:t>
      </w:r>
    </w:p>
    <w:p w14:paraId="7B9F51CB" w14:textId="77777777" w:rsidR="00170E2B" w:rsidRPr="00170E2B" w:rsidRDefault="00170E2B" w:rsidP="00170E2B">
      <w:pPr>
        <w:spacing w:line="240" w:lineRule="auto"/>
        <w:rPr>
          <w:rFonts w:eastAsia="Times New Roman" w:cs="Arial"/>
          <w:i/>
          <w:iCs/>
          <w:color w:val="000000"/>
          <w:lang w:eastAsia="bg-BG"/>
        </w:rPr>
      </w:pPr>
    </w:p>
    <w:p w14:paraId="5B893F6D" w14:textId="54311FD7" w:rsidR="00170E2B" w:rsidRPr="00D50C57" w:rsidRDefault="00170E2B" w:rsidP="00D50C57">
      <w:pPr>
        <w:pStyle w:val="Heading3"/>
        <w:rPr>
          <w:rFonts w:eastAsia="Times New Roman"/>
          <w:u w:val="single"/>
          <w:lang w:eastAsia="bg-BG"/>
        </w:rPr>
      </w:pPr>
      <w:r w:rsidRPr="00D50C57">
        <w:rPr>
          <w:rFonts w:eastAsia="Times New Roman"/>
          <w:u w:val="single"/>
          <w:lang w:eastAsia="bg-BG"/>
        </w:rPr>
        <w:t>Биотрансформация</w:t>
      </w:r>
    </w:p>
    <w:p w14:paraId="3B5331C2"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Рамиприл почти напълно се метаболизира до рамиприлат, и до дикетопиперазинов</w:t>
      </w:r>
      <w:r w:rsidRPr="00170E2B">
        <w:rPr>
          <w:rFonts w:eastAsia="Times New Roman" w:cs="Arial"/>
          <w:color w:val="000000"/>
          <w:lang w:val="en-US"/>
        </w:rPr>
        <w:t xml:space="preserve"> </w:t>
      </w:r>
      <w:r w:rsidRPr="00170E2B">
        <w:rPr>
          <w:rFonts w:eastAsia="Times New Roman" w:cs="Arial"/>
          <w:color w:val="000000"/>
          <w:lang w:eastAsia="bg-BG"/>
        </w:rPr>
        <w:t>естер, дикетопиперазинова киселина, и глюкуронидите на рамиприл и рамиприлат.</w:t>
      </w:r>
    </w:p>
    <w:p w14:paraId="01A8AE4E" w14:textId="77777777" w:rsidR="00170E2B" w:rsidRPr="00170E2B" w:rsidRDefault="00170E2B" w:rsidP="00170E2B">
      <w:pPr>
        <w:spacing w:line="240" w:lineRule="auto"/>
        <w:rPr>
          <w:rFonts w:eastAsia="Times New Roman" w:cs="Arial"/>
          <w:sz w:val="24"/>
          <w:szCs w:val="24"/>
          <w:lang w:eastAsia="bg-BG"/>
        </w:rPr>
      </w:pPr>
    </w:p>
    <w:p w14:paraId="3F339D1C" w14:textId="77777777" w:rsidR="00170E2B" w:rsidRPr="00D50C57" w:rsidRDefault="00170E2B" w:rsidP="00D50C57">
      <w:pPr>
        <w:pStyle w:val="Heading3"/>
        <w:rPr>
          <w:rFonts w:eastAsia="Times New Roman"/>
          <w:u w:val="single"/>
          <w:lang w:eastAsia="bg-BG"/>
        </w:rPr>
      </w:pPr>
      <w:r w:rsidRPr="00D50C57">
        <w:rPr>
          <w:rFonts w:eastAsia="Times New Roman"/>
          <w:u w:val="single"/>
          <w:lang w:eastAsia="bg-BG"/>
        </w:rPr>
        <w:t>Елиминиране</w:t>
      </w:r>
    </w:p>
    <w:p w14:paraId="0CBB1D9B" w14:textId="77777777" w:rsidR="00170E2B" w:rsidRPr="00170E2B" w:rsidRDefault="00170E2B" w:rsidP="00170E2B">
      <w:pPr>
        <w:rPr>
          <w:rFonts w:eastAsia="Times New Roman" w:cs="Arial"/>
          <w:sz w:val="24"/>
          <w:szCs w:val="24"/>
          <w:lang w:eastAsia="bg-BG"/>
        </w:rPr>
      </w:pPr>
      <w:r w:rsidRPr="00170E2B">
        <w:rPr>
          <w:rFonts w:eastAsia="Times New Roman" w:cs="Arial"/>
          <w:color w:val="000000"/>
          <w:lang w:eastAsia="bg-BG"/>
        </w:rPr>
        <w:t>Екскрецията на метаболитите е предимно бъбречна. Плазмената концентрация на рамиприлат намалява по полифазов начин. Поради неговото силно, насищащо свързване с АСЕ и бавното</w:t>
      </w:r>
      <w:r w:rsidRPr="00170E2B">
        <w:rPr>
          <w:rFonts w:eastAsia="Times New Roman" w:cs="Arial"/>
          <w:color w:val="000000"/>
          <w:lang w:val="en-US" w:eastAsia="bg-BG"/>
        </w:rPr>
        <w:t xml:space="preserve"> </w:t>
      </w:r>
      <w:r w:rsidRPr="00170E2B">
        <w:rPr>
          <w:rFonts w:eastAsia="Times New Roman" w:cs="Arial"/>
          <w:color w:val="000000"/>
          <w:lang w:eastAsia="bg-BG"/>
        </w:rPr>
        <w:t>разделяне от ензима, рамиприлат показва удължена терминална елиминационна фаза при много ниски плазмени концентрации.</w:t>
      </w:r>
    </w:p>
    <w:p w14:paraId="016B7EE1"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170E2B">
        <w:rPr>
          <w:rFonts w:eastAsia="Times New Roman" w:cs="Arial"/>
          <w:color w:val="000000"/>
          <w:lang w:val="en-US"/>
        </w:rPr>
        <w:t xml:space="preserve">mg </w:t>
      </w:r>
      <w:r w:rsidRPr="00170E2B">
        <w:rPr>
          <w:rFonts w:eastAsia="Times New Roman" w:cs="Arial"/>
          <w:color w:val="000000"/>
          <w:lang w:eastAsia="bg-BG"/>
        </w:rPr>
        <w:t xml:space="preserve">и по-дълъг за по-ниските дози 1,25-2,5 </w:t>
      </w:r>
      <w:r w:rsidRPr="00170E2B">
        <w:rPr>
          <w:rFonts w:eastAsia="Times New Roman" w:cs="Arial"/>
          <w:color w:val="000000"/>
          <w:lang w:val="en-US"/>
        </w:rPr>
        <w:t xml:space="preserve">mg. </w:t>
      </w:r>
      <w:r w:rsidRPr="00170E2B">
        <w:rPr>
          <w:rFonts w:eastAsia="Times New Roman" w:cs="Arial"/>
          <w:color w:val="000000"/>
          <w:lang w:eastAsia="bg-BG"/>
        </w:rPr>
        <w:t>Тази разлика е свързана с капацитета за насищане на ензима чрез свързване с рамиприлат.</w:t>
      </w:r>
    </w:p>
    <w:p w14:paraId="13EF40BA"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Еднократна перорална доза рамиприл дава неоткриваемо ниво на рамиприл и неговите метаболити в кърмата. Обаче ефектът при многократно прилагане е неизвестен..</w:t>
      </w:r>
    </w:p>
    <w:p w14:paraId="076E7F58" w14:textId="77777777" w:rsidR="00170E2B" w:rsidRPr="00170E2B" w:rsidRDefault="00170E2B" w:rsidP="00170E2B">
      <w:pPr>
        <w:spacing w:line="240" w:lineRule="auto"/>
        <w:rPr>
          <w:rFonts w:eastAsia="Times New Roman" w:cs="Arial"/>
          <w:i/>
          <w:iCs/>
          <w:color w:val="000000"/>
          <w:lang w:eastAsia="bg-BG"/>
        </w:rPr>
      </w:pPr>
    </w:p>
    <w:p w14:paraId="5C92E1E2" w14:textId="2368D2DF"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Бъбречно увреждане (вж. точка 4.2)</w:t>
      </w:r>
    </w:p>
    <w:p w14:paraId="09F076EE"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67FB012C" w14:textId="77777777" w:rsidR="00170E2B" w:rsidRPr="00170E2B" w:rsidRDefault="00170E2B" w:rsidP="00170E2B">
      <w:pPr>
        <w:spacing w:line="240" w:lineRule="auto"/>
        <w:rPr>
          <w:rFonts w:eastAsia="Times New Roman" w:cs="Arial"/>
          <w:i/>
          <w:iCs/>
          <w:color w:val="000000"/>
          <w:lang w:eastAsia="bg-BG"/>
        </w:rPr>
      </w:pPr>
    </w:p>
    <w:p w14:paraId="690F3FC1" w14:textId="3C496D83"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Чернодробно увреждане (вж. точка 4.2)</w:t>
      </w:r>
    </w:p>
    <w:p w14:paraId="090DD14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54618573" w14:textId="77777777" w:rsidR="00170E2B" w:rsidRPr="00170E2B" w:rsidRDefault="00170E2B" w:rsidP="00170E2B">
      <w:pPr>
        <w:spacing w:line="240" w:lineRule="auto"/>
        <w:rPr>
          <w:rFonts w:eastAsia="Times New Roman" w:cs="Arial"/>
          <w:i/>
          <w:iCs/>
          <w:color w:val="000000"/>
          <w:lang w:eastAsia="bg-BG"/>
        </w:rPr>
      </w:pPr>
    </w:p>
    <w:p w14:paraId="7221E4BB" w14:textId="7A3813EE"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Кърмене</w:t>
      </w:r>
    </w:p>
    <w:p w14:paraId="1950E1A2"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lastRenderedPageBreak/>
        <w:t xml:space="preserve">Еднократна доза от 10 </w:t>
      </w:r>
      <w:r w:rsidRPr="00170E2B">
        <w:rPr>
          <w:rFonts w:eastAsia="Times New Roman" w:cs="Arial"/>
          <w:color w:val="000000"/>
          <w:lang w:val="en-US"/>
        </w:rPr>
        <w:t xml:space="preserve">mg </w:t>
      </w:r>
      <w:r w:rsidRPr="00170E2B">
        <w:rPr>
          <w:rFonts w:eastAsia="Times New Roman" w:cs="Arial"/>
          <w:color w:val="000000"/>
          <w:lang w:eastAsia="bg-BG"/>
        </w:rPr>
        <w:t>рамиприл перорално не води до откриване на рамиприл в майчиното мляко. Въпреки това ефектът на няколко дози не е известен.</w:t>
      </w:r>
    </w:p>
    <w:p w14:paraId="51C47E8F" w14:textId="77777777" w:rsidR="00170E2B" w:rsidRPr="00170E2B" w:rsidRDefault="00170E2B" w:rsidP="00170E2B">
      <w:pPr>
        <w:spacing w:line="240" w:lineRule="auto"/>
        <w:rPr>
          <w:rFonts w:eastAsia="Times New Roman" w:cs="Arial"/>
          <w:i/>
          <w:iCs/>
          <w:color w:val="000000"/>
          <w:lang w:eastAsia="bg-BG"/>
        </w:rPr>
      </w:pPr>
    </w:p>
    <w:p w14:paraId="4EECB587" w14:textId="6DCC4D75"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Педиатрична популация</w:t>
      </w:r>
    </w:p>
    <w:p w14:paraId="69FCE64A" w14:textId="3A77EFFC"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Фармакокинетичният профил на рамиприл е бил изследван при 30 педиатрични пациенти с хипертония, на в</w:t>
      </w:r>
      <w:r w:rsidR="00D50C57">
        <w:rPr>
          <w:rFonts w:eastAsia="Times New Roman" w:cs="Arial"/>
          <w:color w:val="000000"/>
          <w:lang w:eastAsia="bg-BG"/>
        </w:rPr>
        <w:t xml:space="preserve">ъзраст 2 до 16 години, с тегло </w:t>
      </w:r>
      <w:r w:rsidR="00D50C57" w:rsidRPr="00D50C57">
        <w:rPr>
          <w:color w:val="222222"/>
        </w:rPr>
        <w:t>≥</w:t>
      </w:r>
      <w:r w:rsidRPr="00170E2B">
        <w:rPr>
          <w:rFonts w:eastAsia="Times New Roman" w:cs="Arial"/>
          <w:color w:val="000000"/>
          <w:lang w:eastAsia="bg-BG"/>
        </w:rPr>
        <w:t xml:space="preserve">10 </w:t>
      </w:r>
      <w:r w:rsidRPr="00170E2B">
        <w:rPr>
          <w:rFonts w:eastAsia="Times New Roman" w:cs="Arial"/>
          <w:color w:val="000000"/>
          <w:lang w:val="en-US"/>
        </w:rPr>
        <w:t xml:space="preserve">kg. </w:t>
      </w:r>
      <w:r w:rsidRPr="00170E2B">
        <w:rPr>
          <w:rFonts w:eastAsia="Times New Roman" w:cs="Arial"/>
          <w:color w:val="000000"/>
          <w:lang w:eastAsia="bg-BG"/>
        </w:rPr>
        <w:t xml:space="preserve">След дози от 0,05 до 0,2 </w:t>
      </w:r>
      <w:r w:rsidRPr="00170E2B">
        <w:rPr>
          <w:rFonts w:eastAsia="Times New Roman" w:cs="Arial"/>
          <w:color w:val="000000"/>
          <w:lang w:val="en-US"/>
        </w:rPr>
        <w:t xml:space="preserve">mg/kg, </w:t>
      </w:r>
      <w:r w:rsidRPr="00170E2B">
        <w:rPr>
          <w:rFonts w:eastAsia="Times New Roman" w:cs="Arial"/>
          <w:color w:val="000000"/>
          <w:lang w:eastAsia="bg-BG"/>
        </w:rPr>
        <w:t>рамиприл бързо и ектензивно се е метаболизирал до рамиприлат. Максимални плазмени концентрации на рамиприлат са възникнали в рамките на 2-3 часа.</w:t>
      </w:r>
    </w:p>
    <w:p w14:paraId="261B947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Клиърънса на рамиприлат е бил тясно свързан с дневника на телесното тегло (р&lt;0.01), също и с дозата (р&lt;0.001). Клиърънсът и обемът на разпределение се увеличават с увеличаване на възрастта на децата във всяка дозова група. Дозата от 0,05 </w:t>
      </w:r>
      <w:r w:rsidRPr="00170E2B">
        <w:rPr>
          <w:rFonts w:eastAsia="Times New Roman" w:cs="Arial"/>
          <w:color w:val="000000"/>
          <w:lang w:val="en-US"/>
        </w:rPr>
        <w:t xml:space="preserve">mg /kg </w:t>
      </w:r>
      <w:r w:rsidRPr="00170E2B">
        <w:rPr>
          <w:rFonts w:eastAsia="Times New Roman" w:cs="Arial"/>
          <w:color w:val="000000"/>
          <w:lang w:eastAsia="bg-BG"/>
        </w:rPr>
        <w:t xml:space="preserve">при деца достига нива на експозиция сравними с тези при възрастни лепвани с рамиприл 5 </w:t>
      </w:r>
      <w:r w:rsidRPr="00170E2B">
        <w:rPr>
          <w:rFonts w:eastAsia="Times New Roman" w:cs="Arial"/>
          <w:color w:val="000000"/>
          <w:lang w:val="en-US"/>
        </w:rPr>
        <w:t xml:space="preserve">mg. </w:t>
      </w:r>
      <w:r w:rsidRPr="00170E2B">
        <w:rPr>
          <w:rFonts w:eastAsia="Times New Roman" w:cs="Arial"/>
          <w:color w:val="000000"/>
          <w:lang w:eastAsia="bg-BG"/>
        </w:rPr>
        <w:t xml:space="preserve">Дозата от 0,2 </w:t>
      </w:r>
      <w:r w:rsidRPr="00170E2B">
        <w:rPr>
          <w:rFonts w:eastAsia="Times New Roman" w:cs="Arial"/>
          <w:color w:val="000000"/>
          <w:lang w:val="en-US"/>
        </w:rPr>
        <w:t xml:space="preserve">mg/kg </w:t>
      </w:r>
      <w:r w:rsidRPr="00170E2B">
        <w:rPr>
          <w:rFonts w:eastAsia="Times New Roman" w:cs="Arial"/>
          <w:color w:val="000000"/>
          <w:lang w:eastAsia="bg-BG"/>
        </w:rPr>
        <w:t xml:space="preserve">при деца води до нива на експозиция по-високи от максималната препоръчителна дневна доза от 10 </w:t>
      </w:r>
      <w:r w:rsidRPr="00170E2B">
        <w:rPr>
          <w:rFonts w:eastAsia="Times New Roman" w:cs="Arial"/>
          <w:color w:val="000000"/>
          <w:lang w:val="en-US"/>
        </w:rPr>
        <w:t xml:space="preserve">mg </w:t>
      </w:r>
      <w:r w:rsidRPr="00170E2B">
        <w:rPr>
          <w:rFonts w:eastAsia="Times New Roman" w:cs="Arial"/>
          <w:color w:val="000000"/>
          <w:lang w:eastAsia="bg-BG"/>
        </w:rPr>
        <w:t>при възрастни.</w:t>
      </w:r>
    </w:p>
    <w:p w14:paraId="76D008AB" w14:textId="77777777" w:rsidR="00170E2B" w:rsidRPr="00170E2B" w:rsidRDefault="00170E2B" w:rsidP="00170E2B">
      <w:pPr>
        <w:spacing w:line="240" w:lineRule="auto"/>
        <w:rPr>
          <w:rFonts w:eastAsia="Times New Roman" w:cs="Arial"/>
          <w:color w:val="000000"/>
          <w:u w:val="single"/>
          <w:lang w:eastAsia="bg-BG"/>
        </w:rPr>
      </w:pPr>
    </w:p>
    <w:p w14:paraId="0B1AEB61" w14:textId="35180DA3"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Отнасящи се за амлодипин</w:t>
      </w:r>
    </w:p>
    <w:p w14:paraId="09427F5F" w14:textId="77777777" w:rsidR="00170E2B" w:rsidRPr="00170E2B" w:rsidRDefault="00170E2B" w:rsidP="00170E2B">
      <w:pPr>
        <w:spacing w:line="240" w:lineRule="auto"/>
        <w:rPr>
          <w:rFonts w:eastAsia="Times New Roman" w:cs="Arial"/>
          <w:i/>
          <w:iCs/>
          <w:color w:val="000000"/>
          <w:lang w:eastAsia="bg-BG"/>
        </w:rPr>
      </w:pPr>
    </w:p>
    <w:p w14:paraId="22C4956C" w14:textId="25E97BE3" w:rsidR="00170E2B" w:rsidRPr="00170E2B" w:rsidRDefault="00170E2B" w:rsidP="00170E2B">
      <w:pPr>
        <w:spacing w:line="240" w:lineRule="auto"/>
        <w:rPr>
          <w:rFonts w:eastAsia="Times New Roman" w:cs="Arial"/>
          <w:sz w:val="24"/>
          <w:szCs w:val="24"/>
          <w:lang w:eastAsia="bg-BG"/>
        </w:rPr>
      </w:pPr>
      <w:r w:rsidRPr="00D50C57">
        <w:rPr>
          <w:rStyle w:val="Heading3Char"/>
          <w:u w:val="single"/>
        </w:rPr>
        <w:t>Абсорбция, разпределение, свързване с плазмените протеини</w:t>
      </w:r>
      <w:r w:rsidRPr="00170E2B">
        <w:rPr>
          <w:rFonts w:eastAsia="Times New Roman" w:cs="Arial"/>
          <w:i/>
          <w:iCs/>
          <w:color w:val="000000"/>
          <w:lang w:eastAsia="bg-BG"/>
        </w:rPr>
        <w:t>:</w:t>
      </w:r>
      <w:r w:rsidRPr="00170E2B">
        <w:rPr>
          <w:rFonts w:eastAsia="Times New Roman" w:cs="Arial"/>
          <w:color w:val="000000"/>
          <w:lang w:eastAsia="bg-BG"/>
        </w:rPr>
        <w:t xml:space="preserve"> След перорално приложение на терапевтични дози, амлодипин се резорбира добре, като максималните плазмени концентрации се достигат между 6-12 ч след приложение. Абсолютната бионаличност е между 64 и 80%. Обемът на разпределение е приблизително 21 </w:t>
      </w:r>
      <w:r w:rsidRPr="00170E2B">
        <w:rPr>
          <w:rFonts w:eastAsia="Times New Roman" w:cs="Arial"/>
          <w:color w:val="000000"/>
          <w:lang w:val="en-US"/>
        </w:rPr>
        <w:t xml:space="preserve">l/kg. </w:t>
      </w:r>
      <w:r w:rsidRPr="00170E2B">
        <w:rPr>
          <w:rFonts w:eastAsia="Times New Roman" w:cs="Arial"/>
          <w:color w:val="000000"/>
          <w:lang w:eastAsia="bg-BG"/>
        </w:rPr>
        <w:t xml:space="preserve">Данните от </w:t>
      </w:r>
      <w:r w:rsidRPr="00170E2B">
        <w:rPr>
          <w:rFonts w:eastAsia="Times New Roman" w:cs="Arial"/>
          <w:color w:val="000000"/>
          <w:lang w:val="en-US"/>
        </w:rPr>
        <w:t xml:space="preserve">in vitro </w:t>
      </w:r>
      <w:r w:rsidRPr="00170E2B">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6AA5180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Бионаличността на амлодипин не се влияе от приема на храна.</w:t>
      </w:r>
    </w:p>
    <w:p w14:paraId="11712575" w14:textId="77777777" w:rsidR="00170E2B" w:rsidRPr="00170E2B" w:rsidRDefault="00170E2B" w:rsidP="00170E2B">
      <w:pPr>
        <w:spacing w:line="240" w:lineRule="auto"/>
        <w:rPr>
          <w:rFonts w:eastAsia="Times New Roman" w:cs="Arial"/>
          <w:i/>
          <w:iCs/>
          <w:color w:val="000000"/>
          <w:lang w:eastAsia="bg-BG"/>
        </w:rPr>
      </w:pPr>
    </w:p>
    <w:p w14:paraId="5A972BBE" w14:textId="571D1310" w:rsidR="00170E2B" w:rsidRPr="00D50C57" w:rsidRDefault="00170E2B" w:rsidP="00D50C57">
      <w:pPr>
        <w:pStyle w:val="Heading3"/>
        <w:rPr>
          <w:rFonts w:eastAsia="Times New Roman"/>
          <w:u w:val="single"/>
          <w:lang w:eastAsia="bg-BG"/>
        </w:rPr>
      </w:pPr>
      <w:r w:rsidRPr="00D50C57">
        <w:rPr>
          <w:rFonts w:eastAsia="Times New Roman"/>
          <w:u w:val="single"/>
          <w:lang w:eastAsia="bg-BG"/>
        </w:rPr>
        <w:t>Биотрансформация/елиминиране</w:t>
      </w:r>
    </w:p>
    <w:p w14:paraId="7475ED2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с урината се екскретират 10% от лекарството в непроменен вид и 60% от метаболитите.</w:t>
      </w:r>
    </w:p>
    <w:p w14:paraId="466792BF" w14:textId="77777777" w:rsidR="00170E2B" w:rsidRPr="00170E2B" w:rsidRDefault="00170E2B" w:rsidP="00170E2B">
      <w:pPr>
        <w:spacing w:line="240" w:lineRule="auto"/>
        <w:rPr>
          <w:rFonts w:eastAsia="Times New Roman" w:cs="Arial"/>
          <w:i/>
          <w:iCs/>
          <w:color w:val="000000"/>
          <w:lang w:eastAsia="bg-BG"/>
        </w:rPr>
      </w:pPr>
    </w:p>
    <w:p w14:paraId="6B17651A" w14:textId="3CB6A869"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Чернодробно нарушение</w:t>
      </w:r>
    </w:p>
    <w:p w14:paraId="26D1C017" w14:textId="14AB135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w:t>
      </w:r>
      <w:r w:rsidRPr="00170E2B">
        <w:rPr>
          <w:rFonts w:eastAsia="Times New Roman" w:cs="Arial"/>
          <w:sz w:val="24"/>
          <w:szCs w:val="24"/>
          <w:lang w:val="en-US" w:eastAsia="bg-BG"/>
        </w:rPr>
        <w:t xml:space="preserve"> </w:t>
      </w:r>
      <w:r w:rsidRPr="00170E2B">
        <w:rPr>
          <w:rFonts w:eastAsia="Times New Roman" w:cs="Arial"/>
          <w:color w:val="000000"/>
          <w:lang w:eastAsia="bg-BG"/>
        </w:rPr>
        <w:t xml:space="preserve">до по-дълъг полуживот и повишаване стойностите на </w:t>
      </w:r>
      <w:r w:rsidRPr="00170E2B">
        <w:rPr>
          <w:rFonts w:eastAsia="Times New Roman" w:cs="Arial"/>
          <w:color w:val="000000"/>
          <w:lang w:val="en-US"/>
        </w:rPr>
        <w:t xml:space="preserve">AUC </w:t>
      </w:r>
      <w:r w:rsidRPr="00170E2B">
        <w:rPr>
          <w:rFonts w:eastAsia="Times New Roman" w:cs="Arial"/>
          <w:color w:val="000000"/>
          <w:lang w:eastAsia="bg-BG"/>
        </w:rPr>
        <w:t xml:space="preserve">с приблизително </w:t>
      </w:r>
      <w:r w:rsidRPr="00170E2B">
        <w:rPr>
          <w:rFonts w:eastAsia="Times New Roman" w:cs="Arial"/>
          <w:color w:val="000000"/>
          <w:lang w:val="en-US"/>
        </w:rPr>
        <w:t>40-60%.</w:t>
      </w:r>
    </w:p>
    <w:p w14:paraId="4A949822" w14:textId="77777777" w:rsidR="00170E2B" w:rsidRPr="00170E2B" w:rsidRDefault="00170E2B" w:rsidP="00170E2B">
      <w:pPr>
        <w:rPr>
          <w:rFonts w:eastAsia="Times New Roman" w:cs="Arial"/>
          <w:i/>
          <w:iCs/>
          <w:color w:val="000000"/>
          <w:lang w:eastAsia="bg-BG"/>
        </w:rPr>
      </w:pPr>
    </w:p>
    <w:p w14:paraId="148BA3FC" w14:textId="0E75719F" w:rsidR="0091385D" w:rsidRPr="00170E2B" w:rsidRDefault="00170E2B" w:rsidP="00170E2B">
      <w:pPr>
        <w:rPr>
          <w:rFonts w:cs="Arial"/>
          <w:lang w:val="en-US"/>
        </w:rPr>
      </w:pPr>
      <w:r w:rsidRPr="00170E2B">
        <w:rPr>
          <w:rFonts w:eastAsia="Times New Roman" w:cs="Arial"/>
          <w:i/>
          <w:iCs/>
          <w:color w:val="000000"/>
          <w:lang w:eastAsia="bg-BG"/>
        </w:rPr>
        <w:t>Старческа възраст</w:t>
      </w:r>
    </w:p>
    <w:p w14:paraId="3CAAED16"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170E2B">
        <w:rPr>
          <w:rFonts w:eastAsia="Times New Roman" w:cs="Arial"/>
          <w:color w:val="000000"/>
          <w:lang w:val="en-US"/>
        </w:rPr>
        <w:t xml:space="preserve">AUC </w:t>
      </w:r>
      <w:r w:rsidRPr="00170E2B">
        <w:rPr>
          <w:rFonts w:eastAsia="Times New Roman" w:cs="Arial"/>
          <w:color w:val="000000"/>
          <w:lang w:eastAsia="bg-BG"/>
        </w:rPr>
        <w:t xml:space="preserve">и на елиминационния полуживот. Нарастването на </w:t>
      </w:r>
      <w:r w:rsidRPr="00170E2B">
        <w:rPr>
          <w:rFonts w:eastAsia="Times New Roman" w:cs="Arial"/>
          <w:color w:val="000000"/>
          <w:lang w:val="en-US"/>
        </w:rPr>
        <w:t xml:space="preserve">AUC </w:t>
      </w:r>
      <w:r w:rsidRPr="00170E2B">
        <w:rPr>
          <w:rFonts w:eastAsia="Times New Roman" w:cs="Arial"/>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4DFAEF7B" w14:textId="77777777" w:rsidR="00170E2B" w:rsidRPr="00170E2B" w:rsidRDefault="00170E2B" w:rsidP="00170E2B">
      <w:pPr>
        <w:spacing w:line="240" w:lineRule="auto"/>
        <w:rPr>
          <w:rFonts w:eastAsia="Times New Roman" w:cs="Arial"/>
          <w:i/>
          <w:iCs/>
          <w:color w:val="000000"/>
          <w:lang w:eastAsia="bg-BG"/>
        </w:rPr>
      </w:pPr>
    </w:p>
    <w:p w14:paraId="045629B5" w14:textId="707184A7"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Педиатрична популация</w:t>
      </w:r>
    </w:p>
    <w:p w14:paraId="788AA784" w14:textId="4337A68B"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Популационно фармакокинетично проучване е проведено при 74 деца с хипертония на възраст от 1 до 17 години (34 пациенти на възраст от 6 до 12 годни и 28 пациента на възраст от 13 до 17 години), получаващи амлодипин в дози между </w:t>
      </w:r>
      <w:r w:rsidR="00D50C57">
        <w:rPr>
          <w:rFonts w:eastAsia="Times New Roman" w:cs="Arial"/>
          <w:color w:val="000000"/>
          <w:lang w:val="en-US"/>
        </w:rPr>
        <w:t>1</w:t>
      </w:r>
      <w:r w:rsidRPr="00170E2B">
        <w:rPr>
          <w:rFonts w:eastAsia="Times New Roman" w:cs="Arial"/>
          <w:color w:val="000000"/>
          <w:lang w:val="en-US"/>
        </w:rPr>
        <w:t xml:space="preserve">,25 mg </w:t>
      </w:r>
      <w:r w:rsidRPr="00170E2B">
        <w:rPr>
          <w:rFonts w:eastAsia="Times New Roman" w:cs="Arial"/>
          <w:color w:val="000000"/>
          <w:lang w:eastAsia="bg-BG"/>
        </w:rPr>
        <w:t xml:space="preserve">и 20 </w:t>
      </w:r>
      <w:r w:rsidRPr="00170E2B">
        <w:rPr>
          <w:rFonts w:eastAsia="Times New Roman" w:cs="Arial"/>
          <w:color w:val="000000"/>
          <w:lang w:val="en-US"/>
        </w:rPr>
        <w:t xml:space="preserve">mg, </w:t>
      </w:r>
      <w:r w:rsidRPr="00170E2B">
        <w:rPr>
          <w:rFonts w:eastAsia="Times New Roman" w:cs="Arial"/>
          <w:color w:val="000000"/>
          <w:lang w:eastAsia="bg-BG"/>
        </w:rPr>
        <w:t xml:space="preserve">приемани еднократно или два пъти дневно. При децата от 6 до 12 години и при юношите </w:t>
      </w:r>
      <w:r w:rsidRPr="00170E2B">
        <w:rPr>
          <w:rFonts w:eastAsia="Times New Roman" w:cs="Arial"/>
          <w:color w:val="000000"/>
          <w:lang w:eastAsia="bg-BG"/>
        </w:rPr>
        <w:lastRenderedPageBreak/>
        <w:t xml:space="preserve">от 13 до 17 години типичният перорален клирънс </w:t>
      </w:r>
      <w:r w:rsidRPr="00170E2B">
        <w:rPr>
          <w:rFonts w:eastAsia="Times New Roman" w:cs="Arial"/>
          <w:color w:val="000000"/>
          <w:lang w:val="en-US"/>
        </w:rPr>
        <w:t xml:space="preserve">(CL/F) </w:t>
      </w:r>
      <w:r w:rsidRPr="00170E2B">
        <w:rPr>
          <w:rFonts w:eastAsia="Times New Roman" w:cs="Arial"/>
          <w:color w:val="000000"/>
          <w:lang w:eastAsia="bg-BG"/>
        </w:rPr>
        <w:t xml:space="preserve">е бил съответно 22,5 и 27,4 </w:t>
      </w:r>
      <w:r w:rsidRPr="00170E2B">
        <w:rPr>
          <w:rFonts w:eastAsia="Times New Roman" w:cs="Arial"/>
          <w:color w:val="000000"/>
          <w:lang w:val="en-US"/>
        </w:rPr>
        <w:t>L</w:t>
      </w:r>
      <w:r w:rsidRPr="00170E2B">
        <w:rPr>
          <w:rFonts w:eastAsia="Times New Roman" w:cs="Arial"/>
          <w:color w:val="000000"/>
          <w:lang w:eastAsia="bg-BG"/>
        </w:rPr>
        <w:t xml:space="preserve">/час съответно при момчета и 16,4 и 21,3 </w:t>
      </w:r>
      <w:r w:rsidRPr="00170E2B">
        <w:rPr>
          <w:rFonts w:eastAsia="Times New Roman" w:cs="Arial"/>
          <w:color w:val="000000"/>
          <w:lang w:val="en-US"/>
        </w:rPr>
        <w:t>l</w:t>
      </w:r>
      <w:r w:rsidRPr="00170E2B">
        <w:rPr>
          <w:rFonts w:eastAsia="Times New Roman" w:cs="Arial"/>
          <w:color w:val="000000"/>
          <w:lang w:eastAsia="bg-BG"/>
        </w:rPr>
        <w:t>/час при момичета.</w:t>
      </w:r>
    </w:p>
    <w:p w14:paraId="4EE1BB0B" w14:textId="7A497DF1" w:rsidR="0091385D" w:rsidRPr="00170E2B" w:rsidRDefault="00170E2B" w:rsidP="00170E2B">
      <w:pPr>
        <w:rPr>
          <w:rFonts w:cs="Arial"/>
        </w:rPr>
      </w:pPr>
      <w:r w:rsidRPr="00170E2B">
        <w:rPr>
          <w:rFonts w:eastAsia="Times New Roman" w:cs="Arial"/>
          <w:color w:val="000000"/>
          <w:lang w:eastAsia="bg-BG"/>
        </w:rPr>
        <w:t>Наблюдаван е голяма вариабилност в експозицията между индивидите. Съобщаваните данни за деца под 6 години са ограничени.</w:t>
      </w:r>
    </w:p>
    <w:p w14:paraId="7901949C" w14:textId="77777777" w:rsidR="00170E2B" w:rsidRPr="0091385D" w:rsidRDefault="00170E2B"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03F3BEE4"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u w:val="single"/>
          <w:lang w:eastAsia="bg-BG"/>
        </w:rPr>
        <w:t>Свързани с рамприл</w:t>
      </w:r>
    </w:p>
    <w:p w14:paraId="2839CBA8" w14:textId="77777777" w:rsidR="00D50C57" w:rsidRPr="00D50C57" w:rsidRDefault="00D50C57" w:rsidP="00D50C57">
      <w:pPr>
        <w:spacing w:line="240" w:lineRule="auto"/>
        <w:rPr>
          <w:rFonts w:eastAsia="Times New Roman" w:cs="Arial"/>
          <w:color w:val="000000"/>
          <w:lang w:eastAsia="bg-BG"/>
        </w:rPr>
      </w:pPr>
    </w:p>
    <w:p w14:paraId="38EED1D6" w14:textId="724A520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Пероралното приложение на рамиприл не показва остра токсичност при гризачи и кучета.</w:t>
      </w:r>
    </w:p>
    <w:p w14:paraId="3CF4C5E3"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Проучвания, включващи продължително перорално приложение са били провеждани при плъхове, кучета и маймуни. Промени в плазмените електролити и кръвната картина са били установени при трите вида.</w:t>
      </w:r>
    </w:p>
    <w:p w14:paraId="15586E08"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 xml:space="preserve">При кучета и маймуни при дневни дози от 250 </w:t>
      </w:r>
      <w:r w:rsidRPr="00D50C57">
        <w:rPr>
          <w:rFonts w:eastAsia="Times New Roman" w:cs="Arial"/>
          <w:color w:val="000000"/>
          <w:lang w:val="en-US"/>
        </w:rPr>
        <w:t>mg/kg</w:t>
      </w:r>
      <w:r w:rsidRPr="00D50C57">
        <w:rPr>
          <w:rFonts w:eastAsia="Times New Roman" w:cs="Arial"/>
          <w:color w:val="000000"/>
          <w:lang w:eastAsia="bg-BG"/>
        </w:rPr>
        <w:t>/ден е било наблюдавано значително уголемяване на юкстагломеруларния апарат вследствие фармакодинамичната активност на рамиприл. Плъхове, кучета и маймуни понасят дневни дози съответно от 2,</w:t>
      </w:r>
      <w:r w:rsidRPr="00D50C57">
        <w:rPr>
          <w:rFonts w:eastAsia="Times New Roman" w:cs="Arial"/>
          <w:color w:val="000000"/>
          <w:lang w:val="en-US"/>
        </w:rPr>
        <w:t xml:space="preserve"> </w:t>
      </w:r>
      <w:r w:rsidRPr="00D50C57">
        <w:rPr>
          <w:rFonts w:eastAsia="Times New Roman" w:cs="Arial"/>
          <w:color w:val="000000"/>
          <w:lang w:eastAsia="bg-BG"/>
        </w:rPr>
        <w:t xml:space="preserve">2,5 и 8 </w:t>
      </w:r>
      <w:r w:rsidRPr="00D50C57">
        <w:rPr>
          <w:rFonts w:eastAsia="Times New Roman" w:cs="Arial"/>
          <w:color w:val="000000"/>
          <w:lang w:val="en-US"/>
        </w:rPr>
        <w:t>mg/kg</w:t>
      </w:r>
      <w:r w:rsidRPr="00D50C57">
        <w:rPr>
          <w:rFonts w:eastAsia="Times New Roman" w:cs="Arial"/>
          <w:color w:val="000000"/>
          <w:lang w:eastAsia="bg-BG"/>
        </w:rPr>
        <w:t>/дневно без вредни ефекти.</w:t>
      </w:r>
    </w:p>
    <w:p w14:paraId="7C81F734"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Изпитванията за репродуктивна токсичност при плъхове, зайци и маймуни не показват тератогенни свойства.</w:t>
      </w:r>
    </w:p>
    <w:p w14:paraId="20F57EFA"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Фертилитетът не се повлиява нито при мъжки, нито при женски плъхове.</w:t>
      </w:r>
    </w:p>
    <w:p w14:paraId="051504AE"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 xml:space="preserve">Прилагането на рамиприл върху женски плъхове по време на феталния период и лактацията причинява необратимо бъбречно увреждане (дилатация на бъбречното легенче) в потомството при дневни дози от 50 </w:t>
      </w:r>
      <w:r w:rsidRPr="00D50C57">
        <w:rPr>
          <w:rFonts w:eastAsia="Times New Roman" w:cs="Arial"/>
          <w:color w:val="000000"/>
          <w:lang w:val="en-US"/>
        </w:rPr>
        <w:t xml:space="preserve">mg/kg </w:t>
      </w:r>
      <w:r w:rsidRPr="00D50C57">
        <w:rPr>
          <w:rFonts w:eastAsia="Times New Roman" w:cs="Arial"/>
          <w:color w:val="000000"/>
          <w:lang w:eastAsia="bg-BG"/>
        </w:rPr>
        <w:t>телесно тегло или по-високи.</w:t>
      </w:r>
    </w:p>
    <w:p w14:paraId="1261421C"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Разширено изследване за мутагенност, чрез използване на няколко системи за изследване, не показва, че рамиприл притежава мутагенни или генотоксични свойства.</w:t>
      </w:r>
    </w:p>
    <w:p w14:paraId="3831D6CF"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Необратимо бъбречно увреждане е наблюдавано при много млади плъхове получили еднократна доза рамиприл.</w:t>
      </w:r>
    </w:p>
    <w:p w14:paraId="72EFBD9E" w14:textId="77777777" w:rsidR="00D50C57" w:rsidRPr="00D50C57" w:rsidRDefault="00D50C57" w:rsidP="00D50C57">
      <w:pPr>
        <w:spacing w:line="240" w:lineRule="auto"/>
        <w:rPr>
          <w:rFonts w:eastAsia="Times New Roman" w:cs="Arial"/>
          <w:color w:val="000000"/>
          <w:u w:val="single"/>
          <w:lang w:eastAsia="bg-BG"/>
        </w:rPr>
      </w:pPr>
    </w:p>
    <w:p w14:paraId="6B0A843C" w14:textId="1D6CD338"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u w:val="single"/>
          <w:lang w:eastAsia="bg-BG"/>
        </w:rPr>
        <w:t>Свързани с амлодипин</w:t>
      </w:r>
    </w:p>
    <w:p w14:paraId="0D7FE51D"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i/>
          <w:iCs/>
          <w:color w:val="000000"/>
          <w:lang w:eastAsia="bg-BG"/>
        </w:rPr>
        <w:t>Репродуктивна токсичност</w:t>
      </w:r>
    </w:p>
    <w:p w14:paraId="7E8551FD"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D50C57">
        <w:rPr>
          <w:rFonts w:eastAsia="Times New Roman" w:cs="Arial"/>
          <w:color w:val="000000"/>
          <w:lang w:val="en-US"/>
        </w:rPr>
        <w:t>mg/kg.</w:t>
      </w:r>
    </w:p>
    <w:p w14:paraId="6D6A2DD2" w14:textId="77777777" w:rsidR="00D50C57" w:rsidRPr="00D50C57" w:rsidRDefault="00D50C57" w:rsidP="00D50C57">
      <w:pPr>
        <w:spacing w:line="240" w:lineRule="auto"/>
        <w:rPr>
          <w:rFonts w:eastAsia="Times New Roman" w:cs="Arial"/>
          <w:i/>
          <w:iCs/>
          <w:color w:val="000000"/>
          <w:lang w:eastAsia="bg-BG"/>
        </w:rPr>
      </w:pPr>
    </w:p>
    <w:p w14:paraId="5BA7498D" w14:textId="0AEE2766" w:rsidR="00D50C57" w:rsidRPr="00D50C57" w:rsidRDefault="00D50C57" w:rsidP="00D50C57">
      <w:pPr>
        <w:spacing w:line="240" w:lineRule="auto"/>
        <w:rPr>
          <w:rFonts w:eastAsia="Times New Roman" w:cs="Arial"/>
          <w:sz w:val="24"/>
          <w:szCs w:val="24"/>
          <w:lang w:eastAsia="bg-BG"/>
        </w:rPr>
      </w:pPr>
      <w:r w:rsidRPr="00D50C57">
        <w:rPr>
          <w:rFonts w:eastAsia="Times New Roman" w:cs="Arial"/>
          <w:i/>
          <w:iCs/>
          <w:color w:val="000000"/>
          <w:lang w:eastAsia="bg-BG"/>
        </w:rPr>
        <w:t>Нарушения във фертилитета</w:t>
      </w:r>
    </w:p>
    <w:p w14:paraId="3BBD7CC4"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 xml:space="preserve">Няма ефект върху фертилитета на плъхове, третирани с амлодипин (мъжки - 64 дни и женски -14 дни преди оплождане) в дози до 10 </w:t>
      </w:r>
      <w:r w:rsidRPr="00D50C57">
        <w:rPr>
          <w:rFonts w:eastAsia="Times New Roman" w:cs="Arial"/>
          <w:color w:val="000000"/>
          <w:lang w:val="en-US"/>
        </w:rPr>
        <w:t>mg/kg</w:t>
      </w:r>
      <w:r w:rsidRPr="00D50C57">
        <w:rPr>
          <w:rFonts w:eastAsia="Times New Roman" w:cs="Arial"/>
          <w:color w:val="000000"/>
          <w:lang w:eastAsia="bg-BG"/>
        </w:rPr>
        <w:t xml:space="preserve">/ден (8 пъти* по-високи от максималната препоръчителна за хора доза от 10 </w:t>
      </w:r>
      <w:r w:rsidRPr="00D50C57">
        <w:rPr>
          <w:rFonts w:eastAsia="Times New Roman" w:cs="Arial"/>
          <w:color w:val="000000"/>
          <w:lang w:val="en-US"/>
        </w:rPr>
        <w:t xml:space="preserve">mg/m2, </w:t>
      </w:r>
      <w:r w:rsidRPr="00D50C57">
        <w:rPr>
          <w:rFonts w:eastAsia="Times New Roman" w:cs="Arial"/>
          <w:color w:val="000000"/>
          <w:lang w:eastAsia="bg-BG"/>
        </w:rPr>
        <w:t xml:space="preserve">изчислена на база </w:t>
      </w:r>
      <w:r w:rsidRPr="00D50C57">
        <w:rPr>
          <w:rFonts w:eastAsia="Times New Roman" w:cs="Arial"/>
          <w:color w:val="000000"/>
          <w:lang w:val="en-US"/>
        </w:rPr>
        <w:t xml:space="preserve">mg/m2 </w:t>
      </w:r>
      <w:r w:rsidRPr="00D50C57">
        <w:rPr>
          <w:rFonts w:eastAsia="Times New Roman" w:cs="Arial"/>
          <w:color w:val="000000"/>
          <w:lang w:eastAsia="bg-BG"/>
        </w:rPr>
        <w:t xml:space="preserve">). 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D50C57">
        <w:rPr>
          <w:rFonts w:eastAsia="Times New Roman" w:cs="Arial"/>
          <w:color w:val="000000"/>
          <w:lang w:val="en-US"/>
        </w:rPr>
        <w:t xml:space="preserve">mg/kg, </w:t>
      </w:r>
      <w:r w:rsidRPr="00D50C57">
        <w:rPr>
          <w:rFonts w:eastAsia="Times New Roman" w:cs="Arial"/>
          <w:color w:val="000000"/>
          <w:lang w:eastAsia="bg-BG"/>
        </w:rPr>
        <w:t>са установени понижени плазмени фоликулостимулиращ хормон и тестостерона, както и понижени плътност на спермата и брой на зрели сперматиди и сертолиевите клетки.</w:t>
      </w:r>
    </w:p>
    <w:p w14:paraId="6F683D2C" w14:textId="77777777" w:rsidR="00D50C57" w:rsidRPr="00D50C57" w:rsidRDefault="00D50C57" w:rsidP="00D50C57">
      <w:pPr>
        <w:spacing w:line="240" w:lineRule="auto"/>
        <w:rPr>
          <w:rFonts w:eastAsia="Times New Roman" w:cs="Arial"/>
          <w:sz w:val="24"/>
          <w:szCs w:val="24"/>
          <w:lang w:eastAsia="bg-BG"/>
        </w:rPr>
      </w:pPr>
    </w:p>
    <w:p w14:paraId="0CFFB640"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i/>
          <w:iCs/>
          <w:color w:val="000000"/>
          <w:lang w:eastAsia="bg-BG"/>
        </w:rPr>
        <w:t>Карциногенеза, мутагенеза</w:t>
      </w:r>
    </w:p>
    <w:p w14:paraId="751D4002" w14:textId="77777777" w:rsidR="00D50C57" w:rsidRPr="00D50C57" w:rsidRDefault="00D50C57" w:rsidP="00D50C57">
      <w:pPr>
        <w:rPr>
          <w:rFonts w:eastAsia="Times New Roman" w:cs="Arial"/>
          <w:sz w:val="24"/>
          <w:szCs w:val="24"/>
          <w:lang w:eastAsia="bg-BG"/>
        </w:rPr>
      </w:pPr>
      <w:r w:rsidRPr="00D50C57">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1,25 и 2,5 </w:t>
      </w:r>
      <w:r w:rsidRPr="00D50C57">
        <w:rPr>
          <w:rFonts w:eastAsia="Times New Roman" w:cs="Arial"/>
          <w:color w:val="000000"/>
          <w:lang w:val="en-US"/>
        </w:rPr>
        <w:t>mg/kg/</w:t>
      </w:r>
      <w:r w:rsidRPr="00D50C57">
        <w:rPr>
          <w:rFonts w:eastAsia="Times New Roman" w:cs="Arial"/>
          <w:color w:val="000000"/>
          <w:lang w:eastAsia="bg-BG"/>
        </w:rPr>
        <w:t>ден. Най-високата</w:t>
      </w:r>
      <w:r w:rsidRPr="00D50C57">
        <w:rPr>
          <w:rFonts w:eastAsia="Times New Roman" w:cs="Arial"/>
          <w:color w:val="000000"/>
          <w:lang w:val="en-US" w:eastAsia="bg-BG"/>
        </w:rPr>
        <w:t xml:space="preserve"> </w:t>
      </w:r>
      <w:r w:rsidRPr="00D50C57">
        <w:rPr>
          <w:rFonts w:eastAsia="Times New Roman" w:cs="Arial"/>
          <w:color w:val="000000"/>
          <w:lang w:eastAsia="bg-BG"/>
        </w:rPr>
        <w:t xml:space="preserve">доза (при мишки - близка до, а при плъхове - два пъти* по-висока от максималната препоръчителна клинична доза от 10 </w:t>
      </w:r>
      <w:r w:rsidRPr="00D50C57">
        <w:rPr>
          <w:rFonts w:eastAsia="Times New Roman" w:cs="Arial"/>
          <w:color w:val="000000"/>
          <w:lang w:val="en-US"/>
        </w:rPr>
        <w:t xml:space="preserve">mg, </w:t>
      </w:r>
      <w:r w:rsidRPr="00D50C57">
        <w:rPr>
          <w:rFonts w:eastAsia="Times New Roman" w:cs="Arial"/>
          <w:color w:val="000000"/>
          <w:lang w:eastAsia="bg-BG"/>
        </w:rPr>
        <w:t xml:space="preserve">изчислена за </w:t>
      </w:r>
      <w:r w:rsidRPr="00D50C57">
        <w:rPr>
          <w:rFonts w:eastAsia="Times New Roman" w:cs="Arial"/>
          <w:color w:val="000000"/>
          <w:lang w:val="en-US"/>
        </w:rPr>
        <w:t xml:space="preserve">mg/m2) </w:t>
      </w:r>
      <w:r w:rsidRPr="00D50C57">
        <w:rPr>
          <w:rFonts w:eastAsia="Times New Roman" w:cs="Arial"/>
          <w:color w:val="000000"/>
          <w:lang w:eastAsia="bg-BG"/>
        </w:rPr>
        <w:t>е била близка до максимално допустимата доза за мишки, но не и за плъхове.</w:t>
      </w:r>
    </w:p>
    <w:p w14:paraId="7E2D8642"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lastRenderedPageBreak/>
        <w:t>Проучвания за мутагенност не показват лекарствено-обусловени ефекти нито на генно, нито на хромозомно ниво.</w:t>
      </w:r>
    </w:p>
    <w:p w14:paraId="52E4D01A" w14:textId="338483CB" w:rsidR="0091385D" w:rsidRPr="00D50C57" w:rsidRDefault="00D50C57" w:rsidP="00D50C57">
      <w:pPr>
        <w:rPr>
          <w:rFonts w:cs="Arial"/>
          <w:lang w:val="en-US"/>
        </w:rPr>
      </w:pPr>
      <w:r w:rsidRPr="00D50C57">
        <w:rPr>
          <w:rFonts w:eastAsia="Times New Roman" w:cs="Arial"/>
          <w:color w:val="000000"/>
          <w:lang w:eastAsia="bg-BG"/>
        </w:rPr>
        <w:t xml:space="preserve">* изчислена за пациенти с тегло 50 </w:t>
      </w:r>
      <w:r w:rsidRPr="00D50C57">
        <w:rPr>
          <w:rFonts w:eastAsia="Times New Roman" w:cs="Arial"/>
          <w:color w:val="000000"/>
          <w:lang w:val="en-US"/>
        </w:rPr>
        <w:t>kg</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0A0D72FC" w14:textId="77777777" w:rsidR="00D50C57" w:rsidRPr="00D50C57" w:rsidRDefault="00D50C57" w:rsidP="00D50C57">
      <w:pPr>
        <w:spacing w:line="240" w:lineRule="auto"/>
        <w:rPr>
          <w:rFonts w:eastAsia="Times New Roman" w:cs="Arial"/>
          <w:sz w:val="24"/>
          <w:szCs w:val="24"/>
          <w:lang w:val="en-US" w:eastAsia="bg-BG"/>
        </w:rPr>
      </w:pPr>
      <w:proofErr w:type="spellStart"/>
      <w:proofErr w:type="gramStart"/>
      <w:r w:rsidRPr="00D50C57">
        <w:rPr>
          <w:rFonts w:eastAsia="Times New Roman" w:cs="Arial"/>
          <w:color w:val="000000"/>
          <w:lang w:val="en-US"/>
        </w:rPr>
        <w:t>sanofi-aventis</w:t>
      </w:r>
      <w:proofErr w:type="spellEnd"/>
      <w:proofErr w:type="gramEnd"/>
      <w:r w:rsidRPr="00D50C57">
        <w:rPr>
          <w:rFonts w:eastAsia="Times New Roman" w:cs="Arial"/>
          <w:color w:val="000000"/>
          <w:lang w:val="en-US"/>
        </w:rPr>
        <w:t xml:space="preserve"> </w:t>
      </w:r>
      <w:proofErr w:type="spellStart"/>
      <w:r w:rsidRPr="00D50C57">
        <w:rPr>
          <w:rFonts w:eastAsia="Times New Roman" w:cs="Arial"/>
          <w:color w:val="000000"/>
          <w:lang w:val="en-US"/>
        </w:rPr>
        <w:t>groupe</w:t>
      </w:r>
      <w:proofErr w:type="spellEnd"/>
    </w:p>
    <w:p w14:paraId="3FD825DB" w14:textId="4100EE49" w:rsidR="0091385D" w:rsidRPr="00D50C57" w:rsidRDefault="00D50C57" w:rsidP="00D50C57">
      <w:pPr>
        <w:rPr>
          <w:rFonts w:cs="Arial"/>
        </w:rPr>
      </w:pPr>
      <w:r w:rsidRPr="00D50C57">
        <w:rPr>
          <w:rFonts w:eastAsia="Times New Roman" w:cs="Arial"/>
          <w:color w:val="000000"/>
          <w:lang w:eastAsia="bg-BG"/>
        </w:rPr>
        <w:t xml:space="preserve">54 </w:t>
      </w:r>
      <w:r w:rsidRPr="00D50C57">
        <w:rPr>
          <w:rFonts w:eastAsia="Times New Roman" w:cs="Arial"/>
          <w:color w:val="000000"/>
          <w:lang w:val="en-US"/>
        </w:rPr>
        <w:t>rue La Bo</w:t>
      </w:r>
      <w:r w:rsidRPr="00D50C57">
        <w:rPr>
          <w:rFonts w:eastAsia="Times New Roman" w:cs="Arial"/>
          <w:color w:val="000000"/>
          <w:lang w:eastAsia="bg-BG"/>
        </w:rPr>
        <w:t>é</w:t>
      </w:r>
      <w:r w:rsidRPr="00D50C57">
        <w:rPr>
          <w:rFonts w:eastAsia="Times New Roman" w:cs="Arial"/>
          <w:color w:val="000000"/>
          <w:lang w:val="en-US"/>
        </w:rPr>
        <w:t>tie</w:t>
      </w:r>
    </w:p>
    <w:p w14:paraId="117A3CA4"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 xml:space="preserve">75008 </w:t>
      </w:r>
      <w:r w:rsidRPr="00D50C57">
        <w:rPr>
          <w:rFonts w:eastAsia="Times New Roman" w:cs="Arial"/>
          <w:color w:val="000000"/>
          <w:lang w:val="en-US"/>
        </w:rPr>
        <w:t>Paris</w:t>
      </w:r>
    </w:p>
    <w:p w14:paraId="129C7566" w14:textId="3DC4769A" w:rsidR="0091385D" w:rsidRPr="00D50C57" w:rsidRDefault="00D50C57" w:rsidP="00D50C57">
      <w:pPr>
        <w:rPr>
          <w:rFonts w:eastAsia="Times New Roman" w:cs="Arial"/>
          <w:color w:val="000000"/>
          <w:lang w:eastAsia="bg-BG"/>
        </w:rPr>
      </w:pPr>
      <w:r w:rsidRPr="00D50C57">
        <w:rPr>
          <w:rFonts w:eastAsia="Times New Roman" w:cs="Arial"/>
          <w:color w:val="000000"/>
          <w:lang w:eastAsia="bg-BG"/>
        </w:rPr>
        <w:t>Франция</w:t>
      </w:r>
    </w:p>
    <w:p w14:paraId="3506B5E8" w14:textId="77777777" w:rsidR="00D50C57" w:rsidRPr="0091385D" w:rsidRDefault="00D50C57" w:rsidP="00D50C57"/>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401E9C5C" w:rsidR="0091385D" w:rsidRPr="00D50C57" w:rsidRDefault="00D50C57" w:rsidP="0091385D">
      <w:pPr>
        <w:rPr>
          <w:rFonts w:cs="Arial"/>
        </w:rPr>
      </w:pPr>
      <w:r w:rsidRPr="00D50C57">
        <w:rPr>
          <w:rFonts w:cs="Arial"/>
        </w:rPr>
        <w:t>Рег.</w:t>
      </w:r>
      <w:r w:rsidRPr="00D50C57">
        <w:rPr>
          <w:rFonts w:cs="Arial"/>
          <w:lang w:val="en-US"/>
        </w:rPr>
        <w:t xml:space="preserve"> </w:t>
      </w:r>
      <w:r w:rsidRPr="00D50C57">
        <w:rPr>
          <w:rFonts w:cs="Arial"/>
        </w:rPr>
        <w:t>№: 20140227</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6B090A48" w:rsidR="0091385D" w:rsidRPr="00D50C57" w:rsidRDefault="00D50C57" w:rsidP="0091385D">
      <w:pPr>
        <w:rPr>
          <w:rFonts w:cs="Arial"/>
        </w:rPr>
      </w:pPr>
      <w:r w:rsidRPr="00D50C57">
        <w:rPr>
          <w:rFonts w:cs="Arial"/>
        </w:rPr>
        <w:t>Дата на първо разрешаване: 29.07.2014</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1D2DDE50" w:rsidR="0091385D" w:rsidRPr="00D50C57" w:rsidRDefault="00D50C57" w:rsidP="0091385D">
      <w:pPr>
        <w:rPr>
          <w:rFonts w:cs="Arial"/>
        </w:rPr>
      </w:pPr>
      <w:r w:rsidRPr="00D50C57">
        <w:rPr>
          <w:rFonts w:cs="Arial"/>
        </w:rPr>
        <w:t>01/01/2022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205EC"/>
    <w:multiLevelType w:val="hybridMultilevel"/>
    <w:tmpl w:val="C8EA480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C1522"/>
    <w:multiLevelType w:val="hybridMultilevel"/>
    <w:tmpl w:val="F56260C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5064C"/>
    <w:multiLevelType w:val="hybridMultilevel"/>
    <w:tmpl w:val="7C02EAC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BCC38B5"/>
    <w:multiLevelType w:val="hybridMultilevel"/>
    <w:tmpl w:val="87DC74A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4"/>
  </w:num>
  <w:num w:numId="28">
    <w:abstractNumId w:val="6"/>
  </w:num>
  <w:num w:numId="29">
    <w:abstractNumId w:val="20"/>
  </w:num>
  <w:num w:numId="30">
    <w:abstractNumId w:val="37"/>
  </w:num>
  <w:num w:numId="31">
    <w:abstractNumId w:val="5"/>
  </w:num>
  <w:num w:numId="32">
    <w:abstractNumId w:val="36"/>
  </w:num>
  <w:num w:numId="33">
    <w:abstractNumId w:val="29"/>
  </w:num>
  <w:num w:numId="34">
    <w:abstractNumId w:val="35"/>
  </w:num>
  <w:num w:numId="35">
    <w:abstractNumId w:val="8"/>
  </w:num>
  <w:num w:numId="36">
    <w:abstractNumId w:val="32"/>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70E2B"/>
    <w:rsid w:val="00185A46"/>
    <w:rsid w:val="001915B6"/>
    <w:rsid w:val="001D1B23"/>
    <w:rsid w:val="00232EDD"/>
    <w:rsid w:val="002B3C38"/>
    <w:rsid w:val="002B4DBB"/>
    <w:rsid w:val="002C50EE"/>
    <w:rsid w:val="00313081"/>
    <w:rsid w:val="00340A0A"/>
    <w:rsid w:val="003765DC"/>
    <w:rsid w:val="00395555"/>
    <w:rsid w:val="003E3126"/>
    <w:rsid w:val="00426E5F"/>
    <w:rsid w:val="004A448E"/>
    <w:rsid w:val="004D4D6B"/>
    <w:rsid w:val="004F1CE7"/>
    <w:rsid w:val="004F498A"/>
    <w:rsid w:val="00517A5B"/>
    <w:rsid w:val="00593A00"/>
    <w:rsid w:val="005A66D9"/>
    <w:rsid w:val="005D72B9"/>
    <w:rsid w:val="00605BCA"/>
    <w:rsid w:val="006158A1"/>
    <w:rsid w:val="00617B1F"/>
    <w:rsid w:val="00672487"/>
    <w:rsid w:val="00672600"/>
    <w:rsid w:val="00681D4A"/>
    <w:rsid w:val="00685882"/>
    <w:rsid w:val="00692D3E"/>
    <w:rsid w:val="00745452"/>
    <w:rsid w:val="0075649D"/>
    <w:rsid w:val="007C42C5"/>
    <w:rsid w:val="007C605B"/>
    <w:rsid w:val="008134C8"/>
    <w:rsid w:val="00814073"/>
    <w:rsid w:val="00826F0D"/>
    <w:rsid w:val="00893B92"/>
    <w:rsid w:val="008A6AF2"/>
    <w:rsid w:val="008C70A2"/>
    <w:rsid w:val="008F1AF3"/>
    <w:rsid w:val="0091385D"/>
    <w:rsid w:val="00917F05"/>
    <w:rsid w:val="009773E4"/>
    <w:rsid w:val="009B171C"/>
    <w:rsid w:val="009F1313"/>
    <w:rsid w:val="00A20351"/>
    <w:rsid w:val="00A65A81"/>
    <w:rsid w:val="00A73575"/>
    <w:rsid w:val="00AA23EC"/>
    <w:rsid w:val="00AC63CE"/>
    <w:rsid w:val="00AD6D61"/>
    <w:rsid w:val="00AE2107"/>
    <w:rsid w:val="00B275A8"/>
    <w:rsid w:val="00BF2600"/>
    <w:rsid w:val="00C0049F"/>
    <w:rsid w:val="00C07B84"/>
    <w:rsid w:val="00C33464"/>
    <w:rsid w:val="00C40420"/>
    <w:rsid w:val="00C809A7"/>
    <w:rsid w:val="00C83063"/>
    <w:rsid w:val="00C87E90"/>
    <w:rsid w:val="00CA1B57"/>
    <w:rsid w:val="00CF77F7"/>
    <w:rsid w:val="00D50C57"/>
    <w:rsid w:val="00D86297"/>
    <w:rsid w:val="00DD466D"/>
    <w:rsid w:val="00EB6364"/>
    <w:rsid w:val="00F37B64"/>
    <w:rsid w:val="00FD69E8"/>
    <w:rsid w:val="00FE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7973</Words>
  <Characters>45450</Characters>
  <Application>Microsoft Office Word</Application>
  <DocSecurity>0</DocSecurity>
  <Lines>378</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2022-12-06T12:45:00Z</dcterms:created>
  <dcterms:modified xsi:type="dcterms:W3CDTF">2022-12-06T12:45:00Z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