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050467CB" w14:textId="4672D434" w:rsidR="00745452" w:rsidRPr="00745452" w:rsidRDefault="00F82A43" w:rsidP="0091385D">
      <w:pPr>
        <w:rPr>
          <w:rFonts w:cs="Arial"/>
          <w:lang w:eastAsia="bg-BG"/>
        </w:rPr>
      </w:pPr>
      <w:r>
        <w:rPr>
          <w:rFonts w:cs="Arial"/>
          <w:lang w:eastAsia="bg-BG"/>
        </w:rPr>
        <w:t>Тритейс комбо 5</w:t>
      </w:r>
      <w:r w:rsidR="00745452" w:rsidRPr="00745452">
        <w:rPr>
          <w:rFonts w:cs="Arial"/>
          <w:lang w:eastAsia="bg-BG"/>
        </w:rPr>
        <w:t xml:space="preserve"> </w:t>
      </w:r>
      <w:r w:rsidR="00745452" w:rsidRPr="00745452">
        <w:rPr>
          <w:rFonts w:cs="Arial"/>
        </w:rPr>
        <w:t xml:space="preserve">mg/5 mg </w:t>
      </w:r>
      <w:r w:rsidR="00745452" w:rsidRPr="00745452">
        <w:rPr>
          <w:rFonts w:cs="Arial"/>
          <w:lang w:eastAsia="bg-BG"/>
        </w:rPr>
        <w:t xml:space="preserve">твърди капсули </w:t>
      </w:r>
    </w:p>
    <w:p w14:paraId="5015A1FD" w14:textId="082CBC61" w:rsidR="00A73575" w:rsidRPr="00745452" w:rsidRDefault="00745452" w:rsidP="0091385D">
      <w:pPr>
        <w:rPr>
          <w:rFonts w:cs="Arial"/>
        </w:rPr>
      </w:pPr>
      <w:r w:rsidRPr="00745452">
        <w:rPr>
          <w:rFonts w:cs="Arial"/>
        </w:rPr>
        <w:t xml:space="preserve">Tritace combo </w:t>
      </w:r>
      <w:r w:rsidR="00F82A43">
        <w:rPr>
          <w:rFonts w:cs="Arial"/>
          <w:lang w:eastAsia="bg-BG"/>
        </w:rPr>
        <w:t>5</w:t>
      </w:r>
      <w:r w:rsidRPr="00745452">
        <w:rPr>
          <w:rFonts w:cs="Arial"/>
          <w:lang w:eastAsia="bg-BG"/>
        </w:rPr>
        <w:t xml:space="preserve"> </w:t>
      </w:r>
      <w:r w:rsidRPr="00745452">
        <w:rPr>
          <w:rFonts w:cs="Arial"/>
        </w:rPr>
        <w:t>mg/5 mg hard capsules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2C3277AA" w14:textId="3964C4CF" w:rsidR="00745452" w:rsidRPr="00745452" w:rsidRDefault="00F82A43" w:rsidP="00745452">
      <w:pPr>
        <w:spacing w:line="240" w:lineRule="auto"/>
        <w:rPr>
          <w:rFonts w:eastAsia="Times New Roman" w:cs="Arial"/>
          <w:sz w:val="24"/>
          <w:szCs w:val="24"/>
          <w:lang w:eastAsia="bg-BG"/>
        </w:rPr>
      </w:pPr>
      <w:r>
        <w:rPr>
          <w:rFonts w:eastAsia="Times New Roman" w:cs="Arial"/>
          <w:color w:val="000000"/>
          <w:lang w:eastAsia="bg-BG"/>
        </w:rPr>
        <w:t>Тритейс комбо 5</w:t>
      </w:r>
      <w:r w:rsidR="00745452" w:rsidRPr="00745452">
        <w:rPr>
          <w:rFonts w:eastAsia="Times New Roman" w:cs="Arial"/>
          <w:color w:val="000000"/>
          <w:lang w:eastAsia="bg-BG"/>
        </w:rPr>
        <w:t xml:space="preserve"> </w:t>
      </w:r>
      <w:r w:rsidR="00745452" w:rsidRPr="00745452">
        <w:rPr>
          <w:rFonts w:eastAsia="Times New Roman" w:cs="Arial"/>
          <w:color w:val="000000"/>
          <w:lang w:val="en-US"/>
        </w:rPr>
        <w:t xml:space="preserve">mg/5 mg: </w:t>
      </w:r>
      <w:r>
        <w:rPr>
          <w:rFonts w:eastAsia="Times New Roman" w:cs="Arial"/>
          <w:color w:val="000000"/>
          <w:lang w:eastAsia="bg-BG"/>
        </w:rPr>
        <w:t>Всяка капсула съдържа 5</w:t>
      </w:r>
      <w:r w:rsidR="00745452" w:rsidRPr="00745452">
        <w:rPr>
          <w:rFonts w:eastAsia="Times New Roman" w:cs="Arial"/>
          <w:color w:val="000000"/>
          <w:lang w:eastAsia="bg-BG"/>
        </w:rPr>
        <w:t xml:space="preserve"> </w:t>
      </w:r>
      <w:r w:rsidR="00745452" w:rsidRPr="00745452">
        <w:rPr>
          <w:rFonts w:eastAsia="Times New Roman" w:cs="Arial"/>
          <w:color w:val="000000"/>
          <w:lang w:val="en-US"/>
        </w:rPr>
        <w:t xml:space="preserve">mg </w:t>
      </w:r>
      <w:r w:rsidR="00745452" w:rsidRPr="00745452">
        <w:rPr>
          <w:rFonts w:eastAsia="Times New Roman" w:cs="Arial"/>
          <w:color w:val="000000"/>
          <w:lang w:eastAsia="bg-BG"/>
        </w:rPr>
        <w:t xml:space="preserve">рамиприл </w:t>
      </w:r>
      <w:r w:rsidR="00745452" w:rsidRPr="00745452">
        <w:rPr>
          <w:rFonts w:eastAsia="Times New Roman" w:cs="Arial"/>
          <w:color w:val="000000"/>
          <w:lang w:val="en-US"/>
        </w:rPr>
        <w:t>(</w:t>
      </w:r>
      <w:proofErr w:type="spellStart"/>
      <w:r w:rsidR="00745452" w:rsidRPr="00745452">
        <w:rPr>
          <w:rFonts w:eastAsia="Times New Roman" w:cs="Arial"/>
          <w:color w:val="000000"/>
          <w:lang w:val="en-US"/>
        </w:rPr>
        <w:t>ramipril</w:t>
      </w:r>
      <w:proofErr w:type="spellEnd"/>
      <w:r w:rsidR="00745452" w:rsidRPr="00745452">
        <w:rPr>
          <w:rFonts w:eastAsia="Times New Roman" w:cs="Arial"/>
          <w:color w:val="000000"/>
          <w:lang w:val="en-US"/>
        </w:rPr>
        <w:t xml:space="preserve">) </w:t>
      </w:r>
      <w:r w:rsidR="00745452" w:rsidRPr="00745452">
        <w:rPr>
          <w:rFonts w:eastAsia="Times New Roman" w:cs="Arial"/>
          <w:color w:val="000000"/>
          <w:lang w:eastAsia="bg-BG"/>
        </w:rPr>
        <w:t xml:space="preserve">и амлодипинов безилат </w:t>
      </w:r>
      <w:r w:rsidR="00745452" w:rsidRPr="00745452">
        <w:rPr>
          <w:rFonts w:eastAsia="Times New Roman" w:cs="Arial"/>
          <w:color w:val="000000"/>
          <w:lang w:val="en-US"/>
        </w:rPr>
        <w:t xml:space="preserve">(amlodipine </w:t>
      </w:r>
      <w:proofErr w:type="spellStart"/>
      <w:r w:rsidR="00745452" w:rsidRPr="00745452">
        <w:rPr>
          <w:rFonts w:eastAsia="Times New Roman" w:cs="Arial"/>
          <w:color w:val="000000"/>
          <w:lang w:val="en-US"/>
        </w:rPr>
        <w:t>besilate</w:t>
      </w:r>
      <w:proofErr w:type="spellEnd"/>
      <w:r w:rsidR="00745452" w:rsidRPr="00745452">
        <w:rPr>
          <w:rFonts w:eastAsia="Times New Roman" w:cs="Arial"/>
          <w:color w:val="000000"/>
          <w:lang w:val="en-US"/>
        </w:rPr>
        <w:t xml:space="preserve">) </w:t>
      </w:r>
      <w:r w:rsidR="00745452" w:rsidRPr="00745452">
        <w:rPr>
          <w:rFonts w:eastAsia="Times New Roman" w:cs="Arial"/>
          <w:color w:val="000000"/>
          <w:lang w:eastAsia="bg-BG"/>
        </w:rPr>
        <w:t xml:space="preserve">еквивалентен на 5 </w:t>
      </w:r>
      <w:r w:rsidR="00745452" w:rsidRPr="00745452">
        <w:rPr>
          <w:rFonts w:eastAsia="Times New Roman" w:cs="Arial"/>
          <w:color w:val="000000"/>
          <w:lang w:val="en-US"/>
        </w:rPr>
        <w:t xml:space="preserve">mg </w:t>
      </w:r>
      <w:r w:rsidR="00745452" w:rsidRPr="00745452">
        <w:rPr>
          <w:rFonts w:eastAsia="Times New Roman" w:cs="Arial"/>
          <w:color w:val="000000"/>
          <w:lang w:eastAsia="bg-BG"/>
        </w:rPr>
        <w:t xml:space="preserve">амлодипин </w:t>
      </w:r>
      <w:r w:rsidR="00745452" w:rsidRPr="00745452">
        <w:rPr>
          <w:rFonts w:eastAsia="Times New Roman" w:cs="Arial"/>
          <w:color w:val="000000"/>
          <w:lang w:val="en-US"/>
        </w:rPr>
        <w:t>(amlodipine).</w:t>
      </w:r>
    </w:p>
    <w:p w14:paraId="0C4810AD" w14:textId="77777777" w:rsidR="00745452" w:rsidRPr="00745452" w:rsidRDefault="00745452" w:rsidP="00745452">
      <w:pPr>
        <w:spacing w:line="240" w:lineRule="auto"/>
        <w:rPr>
          <w:rFonts w:eastAsia="Times New Roman" w:cs="Arial"/>
          <w:color w:val="000000"/>
          <w:lang w:eastAsia="bg-BG"/>
        </w:rPr>
      </w:pPr>
    </w:p>
    <w:p w14:paraId="27257520" w14:textId="4D067875" w:rsidR="00745452" w:rsidRPr="00745452" w:rsidRDefault="00745452" w:rsidP="00745452">
      <w:pPr>
        <w:spacing w:line="240" w:lineRule="auto"/>
        <w:rPr>
          <w:rFonts w:eastAsia="Times New Roman" w:cs="Arial"/>
          <w:sz w:val="24"/>
          <w:szCs w:val="24"/>
          <w:lang w:eastAsia="bg-BG"/>
        </w:rPr>
      </w:pPr>
      <w:r w:rsidRPr="00F82A43">
        <w:rPr>
          <w:rFonts w:eastAsia="Times New Roman" w:cs="Arial"/>
          <w:color w:val="000000"/>
          <w:u w:val="single"/>
          <w:lang w:eastAsia="bg-BG"/>
        </w:rPr>
        <w:t>Помощно вещество с известно действие:</w:t>
      </w:r>
      <w:r w:rsidRPr="00745452">
        <w:rPr>
          <w:rFonts w:eastAsia="Times New Roman" w:cs="Arial"/>
          <w:color w:val="000000"/>
          <w:lang w:eastAsia="bg-BG"/>
        </w:rPr>
        <w:t xml:space="preserve"> натрий.</w:t>
      </w:r>
    </w:p>
    <w:p w14:paraId="630B0139" w14:textId="77777777" w:rsidR="00745452" w:rsidRPr="00745452" w:rsidRDefault="00745452" w:rsidP="00745452">
      <w:pPr>
        <w:spacing w:line="240" w:lineRule="auto"/>
        <w:rPr>
          <w:rFonts w:eastAsia="Times New Roman" w:cs="Arial"/>
          <w:sz w:val="24"/>
          <w:szCs w:val="24"/>
          <w:lang w:eastAsia="bg-BG"/>
        </w:rPr>
      </w:pPr>
      <w:r w:rsidRPr="00745452">
        <w:rPr>
          <w:rFonts w:eastAsia="Times New Roman" w:cs="Arial"/>
          <w:color w:val="000000"/>
          <w:lang w:eastAsia="bg-BG"/>
        </w:rPr>
        <w:t xml:space="preserve">Тритейс комбо: Всяка капсула съдържа 0,26 </w:t>
      </w:r>
      <w:r w:rsidRPr="00745452">
        <w:rPr>
          <w:rFonts w:eastAsia="Times New Roman" w:cs="Arial"/>
          <w:color w:val="000000"/>
          <w:lang w:val="en-US"/>
        </w:rPr>
        <w:t xml:space="preserve">mg </w:t>
      </w:r>
      <w:r w:rsidRPr="00745452">
        <w:rPr>
          <w:rFonts w:eastAsia="Times New Roman" w:cs="Arial"/>
          <w:color w:val="000000"/>
          <w:lang w:eastAsia="bg-BG"/>
        </w:rPr>
        <w:t>натрий.</w:t>
      </w:r>
    </w:p>
    <w:p w14:paraId="5C5F3F26" w14:textId="77777777" w:rsidR="00745452" w:rsidRPr="00745452" w:rsidRDefault="00745452" w:rsidP="00745452">
      <w:pPr>
        <w:rPr>
          <w:rFonts w:eastAsia="Times New Roman" w:cs="Arial"/>
          <w:color w:val="000000"/>
          <w:lang w:eastAsia="bg-BG"/>
        </w:rPr>
      </w:pPr>
    </w:p>
    <w:p w14:paraId="03110A50" w14:textId="441107A6" w:rsidR="0091385D" w:rsidRPr="00745452" w:rsidRDefault="00745452" w:rsidP="00745452">
      <w:pPr>
        <w:rPr>
          <w:rFonts w:cs="Arial"/>
        </w:rPr>
      </w:pPr>
      <w:r w:rsidRPr="00745452">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0449CB25" w14:textId="77777777" w:rsidR="00745452" w:rsidRPr="00F82A43" w:rsidRDefault="00745452" w:rsidP="00745452">
      <w:pPr>
        <w:spacing w:line="240" w:lineRule="auto"/>
        <w:rPr>
          <w:rFonts w:eastAsia="Times New Roman" w:cs="Arial"/>
          <w:sz w:val="24"/>
          <w:szCs w:val="24"/>
          <w:lang w:eastAsia="bg-BG"/>
        </w:rPr>
      </w:pPr>
      <w:r w:rsidRPr="00F82A43">
        <w:rPr>
          <w:rFonts w:eastAsia="Times New Roman" w:cs="Arial"/>
          <w:color w:val="000000"/>
          <w:lang w:eastAsia="bg-BG"/>
        </w:rPr>
        <w:t>Твърда капсула</w:t>
      </w:r>
    </w:p>
    <w:p w14:paraId="275CC1E1" w14:textId="77777777" w:rsidR="00745452" w:rsidRPr="00745452" w:rsidRDefault="00745452" w:rsidP="00745452">
      <w:pPr>
        <w:rPr>
          <w:rFonts w:eastAsia="Times New Roman" w:cs="Arial"/>
          <w:color w:val="000000"/>
          <w:lang w:eastAsia="bg-BG"/>
        </w:rPr>
      </w:pPr>
    </w:p>
    <w:p w14:paraId="4129ADBB" w14:textId="7EC4A4E8" w:rsidR="0091385D" w:rsidRPr="00745452" w:rsidRDefault="00F82A43" w:rsidP="00745452">
      <w:pPr>
        <w:rPr>
          <w:rFonts w:cs="Arial"/>
        </w:rPr>
      </w:pPr>
      <w:r>
        <w:rPr>
          <w:rFonts w:eastAsia="Times New Roman" w:cs="Arial"/>
          <w:color w:val="000000"/>
          <w:lang w:eastAsia="bg-BG"/>
        </w:rPr>
        <w:t>Тритейс комбо 5</w:t>
      </w:r>
      <w:r w:rsidR="00745452" w:rsidRPr="00745452">
        <w:rPr>
          <w:rFonts w:eastAsia="Times New Roman" w:cs="Arial"/>
          <w:color w:val="000000"/>
          <w:lang w:eastAsia="bg-BG"/>
        </w:rPr>
        <w:t xml:space="preserve"> </w:t>
      </w:r>
      <w:r w:rsidR="00745452" w:rsidRPr="00745452">
        <w:rPr>
          <w:rFonts w:eastAsia="Times New Roman" w:cs="Arial"/>
          <w:color w:val="000000"/>
          <w:lang w:val="en-US"/>
        </w:rPr>
        <w:t xml:space="preserve">mg/5 mg: </w:t>
      </w:r>
      <w:r w:rsidR="00745452" w:rsidRPr="00745452">
        <w:rPr>
          <w:rFonts w:eastAsia="Times New Roman" w:cs="Arial"/>
          <w:color w:val="000000"/>
          <w:lang w:eastAsia="bg-BG"/>
        </w:rPr>
        <w:t xml:space="preserve">Твърди желатинови капсули, размер </w:t>
      </w:r>
      <w:r>
        <w:rPr>
          <w:rFonts w:eastAsia="Times New Roman" w:cs="Arial"/>
          <w:color w:val="000000"/>
          <w:lang w:eastAsia="bg-BG"/>
        </w:rPr>
        <w:t xml:space="preserve">номер 1, капаче: матово, </w:t>
      </w:r>
      <w:r w:rsidR="00745452" w:rsidRPr="00745452">
        <w:rPr>
          <w:rFonts w:eastAsia="Times New Roman" w:cs="Arial"/>
          <w:color w:val="000000"/>
          <w:lang w:eastAsia="bg-BG"/>
        </w:rPr>
        <w:t>розово на цвят, тяло: матово, бяло на цвят. Съдържание на капсулите: бял или почти бял прах.</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73109165" w14:textId="77777777" w:rsidR="00745452" w:rsidRPr="00745452" w:rsidRDefault="00745452" w:rsidP="00745452">
      <w:pPr>
        <w:spacing w:line="240" w:lineRule="auto"/>
        <w:rPr>
          <w:rFonts w:eastAsia="Times New Roman" w:cs="Arial"/>
          <w:sz w:val="24"/>
          <w:szCs w:val="24"/>
          <w:lang w:eastAsia="bg-BG"/>
        </w:rPr>
      </w:pPr>
      <w:r w:rsidRPr="00745452">
        <w:rPr>
          <w:rFonts w:eastAsia="Times New Roman" w:cs="Arial"/>
          <w:color w:val="000000"/>
          <w:lang w:eastAsia="bg-BG"/>
        </w:rPr>
        <w:t>Лечение на хипертония при възрастни.</w:t>
      </w:r>
    </w:p>
    <w:p w14:paraId="49FD2601" w14:textId="77777777" w:rsidR="00745452" w:rsidRPr="00745452" w:rsidRDefault="00745452" w:rsidP="00745452">
      <w:pPr>
        <w:rPr>
          <w:rFonts w:eastAsia="Times New Roman" w:cs="Arial"/>
          <w:color w:val="000000"/>
          <w:lang w:eastAsia="bg-BG"/>
        </w:rPr>
      </w:pPr>
    </w:p>
    <w:p w14:paraId="04B2E99C" w14:textId="6012BD83" w:rsidR="0091385D" w:rsidRPr="00745452" w:rsidRDefault="00745452" w:rsidP="00745452">
      <w:pPr>
        <w:rPr>
          <w:rFonts w:cs="Arial"/>
        </w:rPr>
      </w:pPr>
      <w:r w:rsidRPr="00745452">
        <w:rPr>
          <w:rFonts w:eastAsia="Times New Roman" w:cs="Arial"/>
          <w:color w:val="000000"/>
          <w:lang w:eastAsia="bg-BG"/>
        </w:rPr>
        <w:t>Тритейс комбо е показан като заместваща терапия при пациенти с кръвно налягане, адекватно контролирано с рамиприл и амлодипин, прилагани едновременно в същото дозово ниво.</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671D447F" w14:textId="77777777" w:rsidR="00745452" w:rsidRPr="00D50C57" w:rsidRDefault="00745452" w:rsidP="00D50C57">
      <w:pPr>
        <w:pStyle w:val="Heading3"/>
        <w:rPr>
          <w:rFonts w:eastAsia="Times New Roman"/>
          <w:u w:val="single"/>
          <w:lang w:eastAsia="bg-BG"/>
        </w:rPr>
      </w:pPr>
      <w:r w:rsidRPr="00D50C57">
        <w:rPr>
          <w:rFonts w:eastAsia="Times New Roman"/>
          <w:u w:val="single"/>
          <w:lang w:eastAsia="bg-BG"/>
        </w:rPr>
        <w:lastRenderedPageBreak/>
        <w:t>Дозировка</w:t>
      </w:r>
    </w:p>
    <w:p w14:paraId="68D9A9AE" w14:textId="77777777" w:rsidR="00745452" w:rsidRPr="00745452" w:rsidRDefault="00745452" w:rsidP="00745452">
      <w:pPr>
        <w:spacing w:line="240" w:lineRule="auto"/>
        <w:rPr>
          <w:rFonts w:eastAsia="Times New Roman" w:cs="Arial"/>
          <w:sz w:val="24"/>
          <w:szCs w:val="24"/>
          <w:lang w:eastAsia="bg-BG"/>
        </w:rPr>
      </w:pPr>
      <w:r w:rsidRPr="00745452">
        <w:rPr>
          <w:rFonts w:eastAsia="Times New Roman" w:cs="Arial"/>
          <w:color w:val="000000"/>
          <w:lang w:eastAsia="bg-BG"/>
        </w:rPr>
        <w:t xml:space="preserve">Тритейс комбо </w:t>
      </w:r>
      <w:r w:rsidRPr="00745452">
        <w:rPr>
          <w:rFonts w:eastAsia="Times New Roman" w:cs="Arial"/>
          <w:i/>
          <w:iCs/>
          <w:color w:val="000000"/>
          <w:lang w:eastAsia="bg-BG"/>
        </w:rPr>
        <w:t>не</w:t>
      </w:r>
      <w:r w:rsidRPr="00745452">
        <w:rPr>
          <w:rFonts w:eastAsia="Times New Roman" w:cs="Arial"/>
          <w:color w:val="000000"/>
          <w:lang w:eastAsia="bg-BG"/>
        </w:rPr>
        <w:t xml:space="preserve"> трябва да бъде използван за започване на лечение за хипертония. Дозите на всеки компонент трябва да бъдат индивидуално определени спрямо профила на пациента и контрола на кръвното налягане.</w:t>
      </w:r>
    </w:p>
    <w:p w14:paraId="014F677C" w14:textId="77777777" w:rsidR="00745452" w:rsidRPr="00745452" w:rsidRDefault="00745452" w:rsidP="00745452">
      <w:pPr>
        <w:spacing w:line="240" w:lineRule="auto"/>
        <w:rPr>
          <w:rFonts w:eastAsia="Times New Roman" w:cs="Arial"/>
          <w:sz w:val="24"/>
          <w:szCs w:val="24"/>
          <w:lang w:eastAsia="bg-BG"/>
        </w:rPr>
      </w:pPr>
      <w:r w:rsidRPr="00745452">
        <w:rPr>
          <w:rFonts w:eastAsia="Times New Roman" w:cs="Arial"/>
          <w:color w:val="000000"/>
          <w:lang w:eastAsia="bg-BG"/>
        </w:rPr>
        <w:t>Ако се налага промяна на дозата, режимът на дозиране трябва да бъде индивидуално определен, като се използват първо отделните компоненти рамиприл и амлодипин и след като веднъж са определени, може да се премине към Тритейс комбо.</w:t>
      </w:r>
    </w:p>
    <w:p w14:paraId="27FF860A" w14:textId="77777777" w:rsidR="00745452" w:rsidRPr="00745452" w:rsidRDefault="00745452" w:rsidP="00745452">
      <w:pPr>
        <w:spacing w:line="240" w:lineRule="auto"/>
        <w:rPr>
          <w:rFonts w:eastAsia="Times New Roman" w:cs="Arial"/>
          <w:color w:val="000000"/>
          <w:lang w:eastAsia="bg-BG"/>
        </w:rPr>
      </w:pPr>
    </w:p>
    <w:p w14:paraId="5E41A968" w14:textId="5B821229" w:rsidR="00745452" w:rsidRPr="00745452" w:rsidRDefault="00745452" w:rsidP="00745452">
      <w:pPr>
        <w:spacing w:line="240" w:lineRule="auto"/>
        <w:rPr>
          <w:rFonts w:eastAsia="Times New Roman" w:cs="Arial"/>
          <w:sz w:val="24"/>
          <w:szCs w:val="24"/>
          <w:lang w:eastAsia="bg-BG"/>
        </w:rPr>
      </w:pPr>
      <w:r w:rsidRPr="00745452">
        <w:rPr>
          <w:rFonts w:eastAsia="Times New Roman" w:cs="Arial"/>
          <w:color w:val="000000"/>
          <w:lang w:eastAsia="bg-BG"/>
        </w:rPr>
        <w:t xml:space="preserve">Препоръчваната доза е една капсула дневно. Максималната дневна доза е една капсула 10 </w:t>
      </w:r>
      <w:r w:rsidRPr="00745452">
        <w:rPr>
          <w:rFonts w:eastAsia="Times New Roman" w:cs="Arial"/>
          <w:color w:val="000000"/>
          <w:lang w:val="en-US"/>
        </w:rPr>
        <w:t>mg/10 mg.</w:t>
      </w:r>
    </w:p>
    <w:p w14:paraId="7ED5649F" w14:textId="77777777" w:rsidR="00745452" w:rsidRPr="00745452" w:rsidRDefault="00745452" w:rsidP="00745452">
      <w:pPr>
        <w:spacing w:line="240" w:lineRule="auto"/>
        <w:rPr>
          <w:rFonts w:eastAsia="Times New Roman" w:cs="Arial"/>
          <w:i/>
          <w:iCs/>
          <w:color w:val="000000"/>
          <w:u w:val="single"/>
          <w:lang w:eastAsia="bg-BG"/>
        </w:rPr>
      </w:pPr>
    </w:p>
    <w:p w14:paraId="180CDED0" w14:textId="44940D77" w:rsidR="00745452" w:rsidRPr="00745452" w:rsidRDefault="00745452" w:rsidP="00745452">
      <w:pPr>
        <w:spacing w:line="240" w:lineRule="auto"/>
        <w:rPr>
          <w:rFonts w:eastAsia="Times New Roman" w:cs="Arial"/>
          <w:sz w:val="24"/>
          <w:szCs w:val="24"/>
          <w:lang w:eastAsia="bg-BG"/>
        </w:rPr>
      </w:pPr>
      <w:r w:rsidRPr="00745452">
        <w:rPr>
          <w:rFonts w:eastAsia="Times New Roman" w:cs="Arial"/>
          <w:i/>
          <w:iCs/>
          <w:color w:val="000000"/>
          <w:u w:val="single"/>
          <w:lang w:eastAsia="bg-BG"/>
        </w:rPr>
        <w:t>Специални популации</w:t>
      </w:r>
    </w:p>
    <w:p w14:paraId="5CE7D2EF" w14:textId="77777777" w:rsidR="00745452" w:rsidRPr="00745452" w:rsidRDefault="00745452" w:rsidP="00745452">
      <w:pPr>
        <w:spacing w:line="240" w:lineRule="auto"/>
        <w:rPr>
          <w:rFonts w:eastAsia="Times New Roman" w:cs="Arial"/>
          <w:i/>
          <w:iCs/>
          <w:color w:val="000000"/>
          <w:lang w:eastAsia="bg-BG"/>
        </w:rPr>
      </w:pPr>
    </w:p>
    <w:p w14:paraId="40CCA34F" w14:textId="35C836B7" w:rsidR="00745452" w:rsidRPr="00745452" w:rsidRDefault="00745452" w:rsidP="00745452">
      <w:pPr>
        <w:spacing w:line="240" w:lineRule="auto"/>
        <w:rPr>
          <w:rFonts w:eastAsia="Times New Roman" w:cs="Arial"/>
          <w:sz w:val="24"/>
          <w:szCs w:val="24"/>
          <w:lang w:eastAsia="bg-BG"/>
        </w:rPr>
      </w:pPr>
      <w:r w:rsidRPr="00745452">
        <w:rPr>
          <w:rFonts w:eastAsia="Times New Roman" w:cs="Arial"/>
          <w:i/>
          <w:iCs/>
          <w:color w:val="000000"/>
          <w:lang w:eastAsia="bg-BG"/>
        </w:rPr>
        <w:t>Пациенти с бъбречно увреждане</w:t>
      </w:r>
    </w:p>
    <w:p w14:paraId="475300EC" w14:textId="63A44FB9" w:rsidR="0091385D" w:rsidRDefault="00745452" w:rsidP="00745452">
      <w:pPr>
        <w:spacing w:line="240" w:lineRule="auto"/>
        <w:rPr>
          <w:rFonts w:eastAsia="Times New Roman" w:cs="Arial"/>
          <w:color w:val="000000"/>
          <w:lang w:eastAsia="bg-BG"/>
        </w:rPr>
      </w:pPr>
      <w:r w:rsidRPr="00745452">
        <w:rPr>
          <w:rFonts w:eastAsia="Times New Roman" w:cs="Arial"/>
          <w:color w:val="000000"/>
          <w:lang w:eastAsia="bg-BG"/>
        </w:rPr>
        <w:t>За да се определи оптималната начална доза и поддържащата доза за пациенти с</w:t>
      </w:r>
      <w:r w:rsidRPr="00745452">
        <w:rPr>
          <w:rFonts w:eastAsia="Times New Roman" w:cs="Arial"/>
          <w:color w:val="000000"/>
          <w:lang w:val="en-US"/>
        </w:rPr>
        <w:t xml:space="preserve"> </w:t>
      </w:r>
      <w:r w:rsidRPr="00745452">
        <w:rPr>
          <w:rFonts w:eastAsia="Times New Roman" w:cs="Arial"/>
          <w:color w:val="000000"/>
          <w:lang w:eastAsia="bg-BG"/>
        </w:rPr>
        <w:t>бъбречно увреждане, на пациентите трябва да бъде направено индивидуално титриране, чрез използване на</w:t>
      </w:r>
      <w:r>
        <w:rPr>
          <w:rFonts w:eastAsia="Times New Roman" w:cs="Arial"/>
          <w:sz w:val="24"/>
          <w:szCs w:val="24"/>
          <w:lang w:eastAsia="bg-BG"/>
        </w:rPr>
        <w:t xml:space="preserve"> </w:t>
      </w:r>
      <w:r w:rsidRPr="00745452">
        <w:rPr>
          <w:rFonts w:eastAsia="Times New Roman" w:cs="Arial"/>
          <w:color w:val="000000"/>
          <w:lang w:eastAsia="bg-BG"/>
        </w:rPr>
        <w:t>самостоятелните компоненти амлодипин и рамиприл.</w:t>
      </w:r>
    </w:p>
    <w:p w14:paraId="31935B1A" w14:textId="7D1AC7B0" w:rsidR="00692D3E" w:rsidRDefault="00692D3E" w:rsidP="00745452">
      <w:pPr>
        <w:spacing w:line="240" w:lineRule="auto"/>
        <w:rPr>
          <w:rFonts w:eastAsia="Times New Roman" w:cs="Arial"/>
          <w:color w:val="000000"/>
          <w:lang w:eastAsia="bg-BG"/>
        </w:rPr>
      </w:pPr>
    </w:p>
    <w:p w14:paraId="140D35D8"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Рамиприл се диализира слабо, лекарственият продукт трябва да бъде прилаган няколко часа след извършване на хемодиализа.</w:t>
      </w:r>
    </w:p>
    <w:p w14:paraId="59D75DA8"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Амлодипин не се диализира. Амлодипин трябва да бъде прилаган с особено внимание на пациенти, подлежащи на диализа.</w:t>
      </w:r>
    </w:p>
    <w:p w14:paraId="3630ED18"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Трябва да се проследява бъбречната функция и серумните нива на калия по време на терапията с Тритейс комбо. В случай на влошаване на бъбречната функция, приложението на Тритейс комбо трябва да бъде спряно и заменено от самостоятелните компоненти, адекватно коригирани.</w:t>
      </w:r>
    </w:p>
    <w:p w14:paraId="67601925" w14:textId="77777777" w:rsidR="00692D3E" w:rsidRDefault="00692D3E" w:rsidP="00692D3E">
      <w:pPr>
        <w:spacing w:line="240" w:lineRule="auto"/>
        <w:rPr>
          <w:rFonts w:ascii="Times New Roman" w:eastAsia="Times New Roman" w:hAnsi="Times New Roman" w:cs="Times New Roman"/>
          <w:i/>
          <w:iCs/>
          <w:color w:val="000000"/>
          <w:lang w:eastAsia="bg-BG"/>
        </w:rPr>
      </w:pPr>
    </w:p>
    <w:p w14:paraId="0E047D40" w14:textId="25271512" w:rsidR="00692D3E" w:rsidRPr="00692D3E" w:rsidRDefault="00692D3E" w:rsidP="00692D3E">
      <w:pPr>
        <w:spacing w:line="240" w:lineRule="auto"/>
        <w:rPr>
          <w:rFonts w:eastAsia="Times New Roman" w:cs="Arial"/>
          <w:lang w:eastAsia="bg-BG"/>
        </w:rPr>
      </w:pPr>
      <w:r w:rsidRPr="00692D3E">
        <w:rPr>
          <w:rFonts w:eastAsia="Times New Roman" w:cs="Arial"/>
          <w:i/>
          <w:iCs/>
          <w:color w:val="000000"/>
          <w:lang w:eastAsia="bg-BG"/>
        </w:rPr>
        <w:t>Чернодробно увреждане</w:t>
      </w:r>
    </w:p>
    <w:p w14:paraId="5D45B752"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 xml:space="preserve">Максималната дневна доза е 2,5 </w:t>
      </w:r>
      <w:r w:rsidRPr="00692D3E">
        <w:rPr>
          <w:rFonts w:eastAsia="Times New Roman" w:cs="Arial"/>
          <w:color w:val="000000"/>
          <w:lang w:val="en-US"/>
        </w:rPr>
        <w:t xml:space="preserve">mg </w:t>
      </w:r>
      <w:r w:rsidRPr="00692D3E">
        <w:rPr>
          <w:rFonts w:eastAsia="Times New Roman" w:cs="Arial"/>
          <w:color w:val="000000"/>
          <w:lang w:eastAsia="bg-BG"/>
        </w:rPr>
        <w:t>рамиприл.</w:t>
      </w:r>
    </w:p>
    <w:p w14:paraId="219D7ABB" w14:textId="77777777" w:rsidR="00F82A43" w:rsidRDefault="00F82A43" w:rsidP="00692D3E">
      <w:pPr>
        <w:spacing w:line="240" w:lineRule="auto"/>
        <w:rPr>
          <w:rFonts w:eastAsia="Times New Roman" w:cs="Arial"/>
          <w:color w:val="000000"/>
          <w:lang w:eastAsia="bg-BG"/>
        </w:rPr>
      </w:pPr>
    </w:p>
    <w:p w14:paraId="5696B209" w14:textId="58F7484C"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За амлодипин, лозовите препоръки не са установени при пациенти с леко до умерено чернодробно увреждане; следователно избора на доза трябва да се направи предпазливо и трябва да се започне с ниските дози (вж. точки 4.4 и 5.2). Фармакокинетиката на амлодипин не е била изучавана при тежко чернодробно увреждане. Амлодипин трябва да бъде започнат на най-ниската доза и титриран бавно при пациенти с тежко чернодробно увреждане.</w:t>
      </w:r>
    </w:p>
    <w:p w14:paraId="62B7182B" w14:textId="77777777" w:rsidR="00692D3E" w:rsidRPr="00692D3E" w:rsidRDefault="00692D3E" w:rsidP="00692D3E">
      <w:pPr>
        <w:spacing w:line="240" w:lineRule="auto"/>
        <w:rPr>
          <w:rFonts w:eastAsia="Times New Roman" w:cs="Arial"/>
          <w:i/>
          <w:iCs/>
          <w:color w:val="000000"/>
          <w:lang w:eastAsia="bg-BG"/>
        </w:rPr>
      </w:pPr>
    </w:p>
    <w:p w14:paraId="6E38D6AA" w14:textId="51EBEB84" w:rsidR="00692D3E" w:rsidRPr="00692D3E" w:rsidRDefault="00692D3E" w:rsidP="00692D3E">
      <w:pPr>
        <w:spacing w:line="240" w:lineRule="auto"/>
        <w:rPr>
          <w:rFonts w:eastAsia="Times New Roman" w:cs="Arial"/>
          <w:lang w:eastAsia="bg-BG"/>
        </w:rPr>
      </w:pPr>
      <w:r w:rsidRPr="00692D3E">
        <w:rPr>
          <w:rFonts w:eastAsia="Times New Roman" w:cs="Arial"/>
          <w:i/>
          <w:iCs/>
          <w:color w:val="000000"/>
          <w:lang w:eastAsia="bg-BG"/>
        </w:rPr>
        <w:t>Старческа възраст</w:t>
      </w:r>
    </w:p>
    <w:p w14:paraId="159017F8"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Препоръчва се по-ниска начална доза при пациенти в старческа възраст и повишаването на дозата трябва да се извършва с повишено внимание.</w:t>
      </w:r>
    </w:p>
    <w:p w14:paraId="09C47C94" w14:textId="77777777" w:rsidR="00692D3E" w:rsidRPr="00692D3E" w:rsidRDefault="00692D3E" w:rsidP="00692D3E">
      <w:pPr>
        <w:spacing w:line="240" w:lineRule="auto"/>
        <w:rPr>
          <w:rFonts w:eastAsia="Times New Roman" w:cs="Arial"/>
          <w:i/>
          <w:iCs/>
          <w:color w:val="000000"/>
          <w:lang w:eastAsia="bg-BG"/>
        </w:rPr>
      </w:pPr>
    </w:p>
    <w:p w14:paraId="53F44143" w14:textId="488DFA34" w:rsidR="00692D3E" w:rsidRPr="00692D3E" w:rsidRDefault="00692D3E" w:rsidP="00692D3E">
      <w:pPr>
        <w:spacing w:line="240" w:lineRule="auto"/>
        <w:rPr>
          <w:rFonts w:eastAsia="Times New Roman" w:cs="Arial"/>
          <w:lang w:eastAsia="bg-BG"/>
        </w:rPr>
      </w:pPr>
      <w:r w:rsidRPr="00692D3E">
        <w:rPr>
          <w:rFonts w:eastAsia="Times New Roman" w:cs="Arial"/>
          <w:i/>
          <w:iCs/>
          <w:color w:val="000000"/>
          <w:lang w:eastAsia="bg-BG"/>
        </w:rPr>
        <w:t>Педиатрична популация</w:t>
      </w:r>
    </w:p>
    <w:p w14:paraId="5C787BB5"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Безопасността и ефикасността на Тритейс комбо при деца не са установени.</w:t>
      </w:r>
    </w:p>
    <w:p w14:paraId="152EBCD4"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Наличните към момента данни са описани в точки 4.8, 5.1, 5.2 и 5.3 но не може да бъде направена препоръка по отношение на дозировката.</w:t>
      </w:r>
    </w:p>
    <w:p w14:paraId="4DE44092" w14:textId="77777777" w:rsidR="00692D3E" w:rsidRPr="00692D3E" w:rsidRDefault="00692D3E" w:rsidP="00692D3E">
      <w:pPr>
        <w:spacing w:line="240" w:lineRule="auto"/>
        <w:rPr>
          <w:rFonts w:eastAsia="Times New Roman" w:cs="Arial"/>
          <w:color w:val="000000"/>
          <w:u w:val="single"/>
          <w:lang w:eastAsia="bg-BG"/>
        </w:rPr>
      </w:pPr>
    </w:p>
    <w:p w14:paraId="3D0EBDF9" w14:textId="4391DD51" w:rsidR="00692D3E" w:rsidRPr="00D50C57" w:rsidRDefault="00692D3E" w:rsidP="00D50C57">
      <w:pPr>
        <w:pStyle w:val="Heading3"/>
        <w:rPr>
          <w:rFonts w:eastAsia="Times New Roman"/>
          <w:u w:val="single"/>
          <w:lang w:eastAsia="bg-BG"/>
        </w:rPr>
      </w:pPr>
      <w:r w:rsidRPr="00D50C57">
        <w:rPr>
          <w:rFonts w:eastAsia="Times New Roman"/>
          <w:u w:val="single"/>
          <w:lang w:eastAsia="bg-BG"/>
        </w:rPr>
        <w:t>Начин на приложение</w:t>
      </w:r>
    </w:p>
    <w:p w14:paraId="076BA393" w14:textId="799AD2B2"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Тъй като храната не повлиява абсорбцията на рамиприл и амлодипин, Тритейс комбо може да бъде приеман независимо от храненето. Препоръчва се Тритейс комбода бъде приеман по едно и също време на деня.</w:t>
      </w:r>
    </w:p>
    <w:p w14:paraId="6ACAF645" w14:textId="77777777" w:rsidR="0091385D" w:rsidRPr="0091385D" w:rsidRDefault="0091385D"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7D6AF36E"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Свръхчувствителност към рамиприл, амлодипин, други АСЕ (ангиотензин конвертиращ езим) инхибитори, дихидропиридинови производни или към някои от помощните вещества, изброени в точка 6.1.</w:t>
      </w:r>
    </w:p>
    <w:p w14:paraId="7F86423D" w14:textId="77777777" w:rsidR="00692D3E" w:rsidRPr="00692D3E" w:rsidRDefault="00692D3E" w:rsidP="00692D3E">
      <w:pPr>
        <w:spacing w:line="240" w:lineRule="auto"/>
        <w:rPr>
          <w:rFonts w:eastAsia="Times New Roman" w:cs="Arial"/>
          <w:color w:val="000000"/>
          <w:u w:val="single"/>
          <w:lang w:eastAsia="bg-BG"/>
        </w:rPr>
      </w:pPr>
    </w:p>
    <w:p w14:paraId="0B09CD0F" w14:textId="1C22D65C" w:rsidR="00692D3E" w:rsidRPr="00692D3E" w:rsidRDefault="00692D3E" w:rsidP="00692D3E">
      <w:pPr>
        <w:spacing w:line="240" w:lineRule="auto"/>
        <w:rPr>
          <w:rFonts w:eastAsia="Times New Roman" w:cs="Arial"/>
          <w:lang w:eastAsia="bg-BG"/>
        </w:rPr>
      </w:pPr>
      <w:r w:rsidRPr="00692D3E">
        <w:rPr>
          <w:rFonts w:eastAsia="Times New Roman" w:cs="Arial"/>
          <w:color w:val="000000"/>
          <w:u w:val="single"/>
          <w:lang w:eastAsia="bg-BG"/>
        </w:rPr>
        <w:t>Свързани с рамиприл</w:t>
      </w:r>
    </w:p>
    <w:p w14:paraId="38076F02" w14:textId="77777777" w:rsidR="00692D3E" w:rsidRPr="00692D3E" w:rsidRDefault="00692D3E" w:rsidP="00692D3E">
      <w:pPr>
        <w:pStyle w:val="ListParagraph"/>
        <w:numPr>
          <w:ilvl w:val="0"/>
          <w:numId w:val="35"/>
        </w:numPr>
        <w:spacing w:line="240" w:lineRule="auto"/>
        <w:rPr>
          <w:rFonts w:eastAsia="Times New Roman" w:cs="Arial"/>
          <w:color w:val="000000"/>
          <w:lang w:eastAsia="bg-BG"/>
        </w:rPr>
      </w:pPr>
      <w:r w:rsidRPr="00692D3E">
        <w:rPr>
          <w:rFonts w:eastAsia="Times New Roman" w:cs="Arial"/>
          <w:color w:val="000000"/>
          <w:lang w:eastAsia="bg-BG"/>
        </w:rPr>
        <w:t xml:space="preserve">Едновременната употреба на Тритейс комбо с алискирен-съдържащи продукти е противопоказана при пациенти със захарен диабет или бъбречно увреждане (степен на гломерулна филтрация </w:t>
      </w:r>
      <w:r w:rsidRPr="00692D3E">
        <w:rPr>
          <w:rFonts w:eastAsia="Times New Roman" w:cs="Arial"/>
          <w:color w:val="000000"/>
          <w:lang w:val="en-US"/>
        </w:rPr>
        <w:t xml:space="preserve">(GFR) </w:t>
      </w:r>
      <w:r w:rsidRPr="00692D3E">
        <w:rPr>
          <w:rFonts w:eastAsia="Times New Roman" w:cs="Arial"/>
          <w:color w:val="000000"/>
          <w:lang w:eastAsia="bg-BG"/>
        </w:rPr>
        <w:t xml:space="preserve">&lt;60 </w:t>
      </w:r>
      <w:r w:rsidRPr="00692D3E">
        <w:rPr>
          <w:rFonts w:eastAsia="Times New Roman" w:cs="Arial"/>
          <w:color w:val="000000"/>
          <w:lang w:val="en-US"/>
        </w:rPr>
        <w:t>ml/min/1</w:t>
      </w:r>
      <w:r w:rsidRPr="00692D3E">
        <w:rPr>
          <w:rFonts w:eastAsia="Times New Roman" w:cs="Arial"/>
          <w:color w:val="000000"/>
          <w:lang w:eastAsia="bg-BG"/>
        </w:rPr>
        <w:t>.73 ш</w:t>
      </w:r>
      <w:r w:rsidRPr="00692D3E">
        <w:rPr>
          <w:rFonts w:eastAsia="Times New Roman" w:cs="Arial"/>
          <w:color w:val="000000"/>
          <w:vertAlign w:val="superscript"/>
          <w:lang w:eastAsia="bg-BG"/>
        </w:rPr>
        <w:t>2</w:t>
      </w:r>
      <w:r w:rsidRPr="00692D3E">
        <w:rPr>
          <w:rFonts w:eastAsia="Times New Roman" w:cs="Arial"/>
          <w:color w:val="000000"/>
          <w:lang w:eastAsia="bg-BG"/>
        </w:rPr>
        <w:t>) (виж точки 4.4 и 5.1).</w:t>
      </w:r>
    </w:p>
    <w:p w14:paraId="5D98CD3B" w14:textId="77777777" w:rsidR="00692D3E" w:rsidRPr="00692D3E" w:rsidRDefault="00692D3E" w:rsidP="00692D3E">
      <w:pPr>
        <w:pStyle w:val="ListParagraph"/>
        <w:numPr>
          <w:ilvl w:val="0"/>
          <w:numId w:val="35"/>
        </w:numPr>
        <w:spacing w:line="240" w:lineRule="auto"/>
        <w:rPr>
          <w:rFonts w:eastAsia="Times New Roman" w:cs="Arial"/>
          <w:color w:val="000000"/>
          <w:lang w:eastAsia="bg-BG"/>
        </w:rPr>
      </w:pPr>
      <w:r w:rsidRPr="00692D3E">
        <w:rPr>
          <w:rFonts w:eastAsia="Times New Roman" w:cs="Arial"/>
          <w:color w:val="000000"/>
          <w:lang w:eastAsia="bg-BG"/>
        </w:rPr>
        <w:t>Анамнеза за ангиоедем (наследствен, идиопатичен или вследствие на предишен ангиоедем при лечение с АСЕ инхибитори или ангиотензин II рецепторни антагонисти).</w:t>
      </w:r>
    </w:p>
    <w:p w14:paraId="4C230C37" w14:textId="77777777" w:rsidR="00692D3E" w:rsidRPr="00692D3E" w:rsidRDefault="00692D3E" w:rsidP="00692D3E">
      <w:pPr>
        <w:pStyle w:val="ListParagraph"/>
        <w:numPr>
          <w:ilvl w:val="0"/>
          <w:numId w:val="35"/>
        </w:numPr>
        <w:spacing w:line="240" w:lineRule="auto"/>
        <w:rPr>
          <w:rFonts w:eastAsia="Times New Roman" w:cs="Arial"/>
          <w:color w:val="000000"/>
          <w:lang w:eastAsia="bg-BG"/>
        </w:rPr>
      </w:pPr>
      <w:r w:rsidRPr="00692D3E">
        <w:rPr>
          <w:rFonts w:eastAsia="Times New Roman" w:cs="Arial"/>
          <w:color w:val="000000"/>
          <w:lang w:eastAsia="bg-BG"/>
        </w:rPr>
        <w:t>Екстракорпорално лечение водещо до контакт на кръвта с отрицателно заредени повърхности (вж. точка 4.5).</w:t>
      </w:r>
    </w:p>
    <w:p w14:paraId="2DAD3ABF" w14:textId="77777777" w:rsidR="00692D3E" w:rsidRPr="00692D3E" w:rsidRDefault="00692D3E" w:rsidP="00692D3E">
      <w:pPr>
        <w:pStyle w:val="ListParagraph"/>
        <w:numPr>
          <w:ilvl w:val="0"/>
          <w:numId w:val="35"/>
        </w:numPr>
        <w:spacing w:line="240" w:lineRule="auto"/>
        <w:rPr>
          <w:rFonts w:eastAsia="Times New Roman" w:cs="Arial"/>
          <w:color w:val="000000"/>
          <w:lang w:eastAsia="bg-BG"/>
        </w:rPr>
      </w:pPr>
      <w:r w:rsidRPr="00692D3E">
        <w:rPr>
          <w:rFonts w:eastAsia="Times New Roman" w:cs="Arial"/>
          <w:color w:val="000000"/>
          <w:lang w:eastAsia="bg-BG"/>
        </w:rPr>
        <w:t>Значима двустранна стеноза на бъбречните артерии или стеноза на бъбречна артерия на единствен функциониращ бъбрек.</w:t>
      </w:r>
    </w:p>
    <w:p w14:paraId="15012CF6" w14:textId="77777777" w:rsidR="00692D3E" w:rsidRPr="00692D3E" w:rsidRDefault="00692D3E" w:rsidP="00692D3E">
      <w:pPr>
        <w:pStyle w:val="ListParagraph"/>
        <w:numPr>
          <w:ilvl w:val="0"/>
          <w:numId w:val="35"/>
        </w:numPr>
        <w:spacing w:line="240" w:lineRule="auto"/>
        <w:rPr>
          <w:rFonts w:eastAsia="Times New Roman" w:cs="Arial"/>
          <w:color w:val="000000"/>
          <w:lang w:eastAsia="bg-BG"/>
        </w:rPr>
      </w:pPr>
      <w:r w:rsidRPr="00692D3E">
        <w:rPr>
          <w:rFonts w:eastAsia="Times New Roman" w:cs="Arial"/>
          <w:color w:val="000000"/>
          <w:lang w:eastAsia="bg-BG"/>
        </w:rPr>
        <w:t>Втори и трети триместър на бременността (вж. точки 4.4 и 4.6).</w:t>
      </w:r>
    </w:p>
    <w:p w14:paraId="4C6C75D0" w14:textId="48238063" w:rsidR="00692D3E" w:rsidRPr="00692D3E" w:rsidRDefault="00692D3E" w:rsidP="00692D3E">
      <w:pPr>
        <w:pStyle w:val="ListParagraph"/>
        <w:numPr>
          <w:ilvl w:val="0"/>
          <w:numId w:val="35"/>
        </w:numPr>
        <w:spacing w:line="240" w:lineRule="auto"/>
        <w:rPr>
          <w:rFonts w:eastAsia="Times New Roman" w:cs="Arial"/>
          <w:color w:val="000000"/>
          <w:lang w:eastAsia="bg-BG"/>
        </w:rPr>
      </w:pPr>
      <w:r w:rsidRPr="00692D3E">
        <w:rPr>
          <w:rFonts w:eastAsia="Times New Roman" w:cs="Arial"/>
          <w:color w:val="000000"/>
          <w:lang w:eastAsia="bg-BG"/>
        </w:rPr>
        <w:t>Хипотензивни или хемодинамично нестабилни състояния.</w:t>
      </w:r>
    </w:p>
    <w:p w14:paraId="2FF66F91" w14:textId="77777777" w:rsidR="00692D3E" w:rsidRPr="00692D3E" w:rsidRDefault="00692D3E" w:rsidP="00692D3E">
      <w:pPr>
        <w:spacing w:line="240" w:lineRule="auto"/>
        <w:rPr>
          <w:rFonts w:eastAsia="Times New Roman" w:cs="Arial"/>
          <w:color w:val="000000"/>
          <w:u w:val="single"/>
          <w:lang w:eastAsia="bg-BG"/>
        </w:rPr>
      </w:pPr>
    </w:p>
    <w:p w14:paraId="77F07B02" w14:textId="149EECFD" w:rsidR="00692D3E" w:rsidRPr="00692D3E" w:rsidRDefault="00692D3E" w:rsidP="00692D3E">
      <w:pPr>
        <w:spacing w:line="240" w:lineRule="auto"/>
        <w:rPr>
          <w:rFonts w:eastAsia="Times New Roman" w:cs="Arial"/>
          <w:lang w:eastAsia="bg-BG"/>
        </w:rPr>
      </w:pPr>
      <w:r w:rsidRPr="00692D3E">
        <w:rPr>
          <w:rFonts w:eastAsia="Times New Roman" w:cs="Arial"/>
          <w:color w:val="000000"/>
          <w:u w:val="single"/>
          <w:lang w:eastAsia="bg-BG"/>
        </w:rPr>
        <w:t>Свързани с амлодипин</w:t>
      </w:r>
    </w:p>
    <w:p w14:paraId="5ADF8187" w14:textId="77777777" w:rsidR="00692D3E" w:rsidRPr="00692D3E" w:rsidRDefault="00692D3E" w:rsidP="00692D3E">
      <w:pPr>
        <w:pStyle w:val="ListParagraph"/>
        <w:numPr>
          <w:ilvl w:val="0"/>
          <w:numId w:val="36"/>
        </w:numPr>
        <w:spacing w:line="240" w:lineRule="auto"/>
        <w:rPr>
          <w:rFonts w:eastAsia="Times New Roman" w:cs="Arial"/>
          <w:color w:val="000000"/>
          <w:lang w:eastAsia="bg-BG"/>
        </w:rPr>
      </w:pPr>
      <w:r w:rsidRPr="00692D3E">
        <w:rPr>
          <w:rFonts w:eastAsia="Times New Roman" w:cs="Arial"/>
          <w:color w:val="000000"/>
          <w:lang w:eastAsia="bg-BG"/>
        </w:rPr>
        <w:t>Тежка хипотония.</w:t>
      </w:r>
    </w:p>
    <w:p w14:paraId="222A9012" w14:textId="77777777" w:rsidR="00692D3E" w:rsidRPr="00692D3E" w:rsidRDefault="00692D3E" w:rsidP="00692D3E">
      <w:pPr>
        <w:pStyle w:val="ListParagraph"/>
        <w:numPr>
          <w:ilvl w:val="0"/>
          <w:numId w:val="36"/>
        </w:numPr>
        <w:spacing w:line="240" w:lineRule="auto"/>
        <w:rPr>
          <w:rFonts w:eastAsia="Times New Roman" w:cs="Arial"/>
          <w:color w:val="000000"/>
          <w:lang w:eastAsia="bg-BG"/>
        </w:rPr>
      </w:pPr>
      <w:r w:rsidRPr="00692D3E">
        <w:rPr>
          <w:rFonts w:eastAsia="Times New Roman" w:cs="Arial"/>
          <w:color w:val="000000"/>
          <w:lang w:eastAsia="bg-BG"/>
        </w:rPr>
        <w:t>Шок (включително кардиогенен шок).</w:t>
      </w:r>
    </w:p>
    <w:p w14:paraId="502F7D00" w14:textId="77777777" w:rsidR="00692D3E" w:rsidRPr="00692D3E" w:rsidRDefault="00692D3E" w:rsidP="00692D3E">
      <w:pPr>
        <w:pStyle w:val="ListParagraph"/>
        <w:numPr>
          <w:ilvl w:val="0"/>
          <w:numId w:val="36"/>
        </w:numPr>
        <w:spacing w:line="240" w:lineRule="auto"/>
        <w:rPr>
          <w:rFonts w:eastAsia="Times New Roman" w:cs="Arial"/>
          <w:color w:val="000000"/>
          <w:lang w:eastAsia="bg-BG"/>
        </w:rPr>
      </w:pPr>
      <w:r w:rsidRPr="00692D3E">
        <w:rPr>
          <w:rFonts w:eastAsia="Times New Roman" w:cs="Arial"/>
          <w:color w:val="000000"/>
          <w:lang w:eastAsia="bg-BG"/>
        </w:rPr>
        <w:t>Обструкция на изхода на лява камера (напр. високостепенна аортна стеноза).</w:t>
      </w:r>
      <w:r w:rsidRPr="00692D3E">
        <w:rPr>
          <w:rFonts w:eastAsia="Times New Roman" w:cs="Arial"/>
          <w:color w:val="000000"/>
          <w:lang w:val="en-US"/>
        </w:rPr>
        <w:t xml:space="preserve"> </w:t>
      </w:r>
    </w:p>
    <w:p w14:paraId="2309EAB0" w14:textId="48B2C0DF" w:rsidR="0091385D" w:rsidRPr="00692D3E" w:rsidRDefault="00692D3E" w:rsidP="00692D3E">
      <w:pPr>
        <w:pStyle w:val="ListParagraph"/>
        <w:numPr>
          <w:ilvl w:val="0"/>
          <w:numId w:val="36"/>
        </w:numPr>
        <w:spacing w:line="240" w:lineRule="auto"/>
        <w:rPr>
          <w:rFonts w:eastAsia="Times New Roman" w:cs="Arial"/>
          <w:color w:val="000000"/>
          <w:lang w:eastAsia="bg-BG"/>
        </w:rPr>
      </w:pPr>
      <w:r w:rsidRPr="00692D3E">
        <w:rPr>
          <w:rFonts w:eastAsia="Times New Roman" w:cs="Arial"/>
          <w:color w:val="000000"/>
          <w:lang w:eastAsia="bg-BG"/>
        </w:rPr>
        <w:t>Хемодинамично нестабилна сърдечна недостатъчност след остър миокарден инфаркт.</w:t>
      </w:r>
    </w:p>
    <w:p w14:paraId="62823674" w14:textId="3B76A564" w:rsidR="00692D3E" w:rsidRPr="0091385D" w:rsidRDefault="00692D3E"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0C7E200E"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Препоръчва се повишено внимание при пациенти, които са лекувани едновременно с диуретици, тъй като тези пациенти могат да имат намален обем на телесните течности и/или соли. Трябва да се проследяват бъбречната функция и нивата на калий в серума.</w:t>
      </w:r>
    </w:p>
    <w:p w14:paraId="4F8B004E" w14:textId="77777777" w:rsidR="00692D3E" w:rsidRPr="00692D3E" w:rsidRDefault="00692D3E" w:rsidP="00692D3E">
      <w:pPr>
        <w:spacing w:line="240" w:lineRule="auto"/>
        <w:rPr>
          <w:rFonts w:eastAsia="Times New Roman" w:cs="Arial"/>
          <w:color w:val="000000"/>
          <w:u w:val="single"/>
          <w:lang w:eastAsia="bg-BG"/>
        </w:rPr>
      </w:pPr>
    </w:p>
    <w:p w14:paraId="5DA07507" w14:textId="2926C61D" w:rsidR="00692D3E" w:rsidRPr="00692D3E" w:rsidRDefault="00692D3E" w:rsidP="00692D3E">
      <w:pPr>
        <w:spacing w:line="240" w:lineRule="auto"/>
        <w:rPr>
          <w:rFonts w:eastAsia="Times New Roman" w:cs="Arial"/>
          <w:lang w:eastAsia="bg-BG"/>
        </w:rPr>
      </w:pPr>
      <w:r w:rsidRPr="00692D3E">
        <w:rPr>
          <w:rFonts w:eastAsia="Times New Roman" w:cs="Arial"/>
          <w:color w:val="000000"/>
          <w:u w:val="single"/>
          <w:lang w:eastAsia="bg-BG"/>
        </w:rPr>
        <w:t>Свързани с рамиприл</w:t>
      </w:r>
    </w:p>
    <w:p w14:paraId="2ADECF0C" w14:textId="77777777" w:rsidR="00692D3E" w:rsidRPr="00692D3E" w:rsidRDefault="00692D3E" w:rsidP="00692D3E">
      <w:pPr>
        <w:spacing w:line="240" w:lineRule="auto"/>
        <w:rPr>
          <w:rFonts w:eastAsia="Times New Roman" w:cs="Arial"/>
          <w:i/>
          <w:iCs/>
          <w:color w:val="000000"/>
          <w:lang w:eastAsia="bg-BG"/>
        </w:rPr>
      </w:pPr>
    </w:p>
    <w:p w14:paraId="6FB6735E" w14:textId="22978BE7" w:rsidR="00692D3E" w:rsidRPr="00692D3E" w:rsidRDefault="00692D3E" w:rsidP="00692D3E">
      <w:pPr>
        <w:spacing w:line="240" w:lineRule="auto"/>
        <w:rPr>
          <w:rFonts w:eastAsia="Times New Roman" w:cs="Arial"/>
          <w:lang w:eastAsia="bg-BG"/>
        </w:rPr>
      </w:pPr>
      <w:r w:rsidRPr="00692D3E">
        <w:rPr>
          <w:rFonts w:eastAsia="Times New Roman" w:cs="Arial"/>
          <w:i/>
          <w:iCs/>
          <w:color w:val="000000"/>
          <w:lang w:eastAsia="bg-BG"/>
        </w:rPr>
        <w:t>Двойна блокада на ренин-ангиотензин- алдостероновата система (РААС):</w:t>
      </w:r>
    </w:p>
    <w:p w14:paraId="32084B25" w14:textId="77777777" w:rsidR="00692D3E" w:rsidRPr="00692D3E" w:rsidRDefault="00692D3E" w:rsidP="00692D3E">
      <w:pPr>
        <w:spacing w:line="240" w:lineRule="auto"/>
        <w:rPr>
          <w:rFonts w:eastAsia="Times New Roman" w:cs="Arial"/>
          <w:color w:val="000000"/>
          <w:lang w:eastAsia="bg-BG"/>
        </w:rPr>
      </w:pPr>
    </w:p>
    <w:p w14:paraId="4574D795" w14:textId="40B9C6B1"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Има данни, че едновременната употреба на АСЕ инхибитори, ангиотензин II-рецепторни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II-рецепторни блокери или алискирен (вж. точки 4.5 и 5.1).</w:t>
      </w:r>
    </w:p>
    <w:p w14:paraId="2E7F417A"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62FFB0B2"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АСЕ инхибитори и ангиотензин II-рецепторни блокери не трябва да се използват едновременно при пациенти с диабетна нефропатия.</w:t>
      </w:r>
    </w:p>
    <w:p w14:paraId="05E5EF84" w14:textId="77777777" w:rsidR="00692D3E" w:rsidRPr="00692D3E" w:rsidRDefault="00692D3E" w:rsidP="00692D3E">
      <w:pPr>
        <w:spacing w:line="240" w:lineRule="auto"/>
        <w:rPr>
          <w:rFonts w:eastAsia="Times New Roman" w:cs="Arial"/>
          <w:i/>
          <w:iCs/>
          <w:color w:val="000000"/>
          <w:u w:val="single"/>
          <w:lang w:eastAsia="bg-BG"/>
        </w:rPr>
      </w:pPr>
    </w:p>
    <w:p w14:paraId="062A9288" w14:textId="033791ED" w:rsidR="00692D3E" w:rsidRPr="00692D3E" w:rsidRDefault="00692D3E" w:rsidP="00692D3E">
      <w:pPr>
        <w:spacing w:line="240" w:lineRule="auto"/>
        <w:rPr>
          <w:rFonts w:eastAsia="Times New Roman" w:cs="Arial"/>
          <w:lang w:eastAsia="bg-BG"/>
        </w:rPr>
      </w:pPr>
      <w:r w:rsidRPr="00692D3E">
        <w:rPr>
          <w:rFonts w:eastAsia="Times New Roman" w:cs="Arial"/>
          <w:i/>
          <w:iCs/>
          <w:color w:val="000000"/>
          <w:u w:val="single"/>
          <w:lang w:eastAsia="bg-BG"/>
        </w:rPr>
        <w:lastRenderedPageBreak/>
        <w:t>Спеииални популации</w:t>
      </w:r>
    </w:p>
    <w:p w14:paraId="7DEB0652" w14:textId="77777777" w:rsidR="00692D3E" w:rsidRPr="00692D3E" w:rsidRDefault="00692D3E" w:rsidP="00692D3E">
      <w:pPr>
        <w:spacing w:line="240" w:lineRule="auto"/>
        <w:rPr>
          <w:rFonts w:eastAsia="Times New Roman" w:cs="Arial"/>
          <w:i/>
          <w:iCs/>
          <w:color w:val="000000"/>
          <w:lang w:eastAsia="bg-BG"/>
        </w:rPr>
      </w:pPr>
    </w:p>
    <w:p w14:paraId="2A44142B" w14:textId="61225A31" w:rsidR="00692D3E" w:rsidRPr="00692D3E" w:rsidRDefault="00692D3E" w:rsidP="00692D3E">
      <w:pPr>
        <w:spacing w:line="240" w:lineRule="auto"/>
        <w:rPr>
          <w:rFonts w:eastAsia="Times New Roman" w:cs="Arial"/>
          <w:lang w:eastAsia="bg-BG"/>
        </w:rPr>
      </w:pPr>
      <w:r w:rsidRPr="00692D3E">
        <w:rPr>
          <w:rFonts w:eastAsia="Times New Roman" w:cs="Arial"/>
          <w:i/>
          <w:iCs/>
          <w:color w:val="000000"/>
          <w:lang w:eastAsia="bg-BG"/>
        </w:rPr>
        <w:t>Бременност</w:t>
      </w:r>
    </w:p>
    <w:p w14:paraId="10C68845"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Лечение с АСЕ инхибитори не трябва да се започва по време на бременност. При пациентките планиращи да забременеят, терапията с АСЕ инхибитори трябва да се замени с алтернативно антихипертензивно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 (вж. точки 4.3 и 4.6).</w:t>
      </w:r>
    </w:p>
    <w:p w14:paraId="0C3CFEE8" w14:textId="77777777" w:rsidR="00692D3E" w:rsidRPr="00692D3E" w:rsidRDefault="00692D3E" w:rsidP="00692D3E">
      <w:pPr>
        <w:spacing w:line="240" w:lineRule="auto"/>
        <w:rPr>
          <w:rFonts w:eastAsia="Times New Roman" w:cs="Arial"/>
          <w:i/>
          <w:iCs/>
          <w:color w:val="000000"/>
          <w:lang w:eastAsia="bg-BG"/>
        </w:rPr>
      </w:pPr>
    </w:p>
    <w:p w14:paraId="2B667FF5" w14:textId="3C5E645C" w:rsidR="00692D3E" w:rsidRPr="00692D3E" w:rsidRDefault="00692D3E" w:rsidP="00692D3E">
      <w:pPr>
        <w:spacing w:line="240" w:lineRule="auto"/>
        <w:rPr>
          <w:rFonts w:eastAsia="Times New Roman" w:cs="Arial"/>
          <w:lang w:eastAsia="bg-BG"/>
        </w:rPr>
      </w:pPr>
      <w:r w:rsidRPr="00692D3E">
        <w:rPr>
          <w:rFonts w:eastAsia="Times New Roman" w:cs="Arial"/>
          <w:i/>
          <w:iCs/>
          <w:color w:val="000000"/>
          <w:lang w:eastAsia="bg-BG"/>
        </w:rPr>
        <w:t>Пациенти с особен риск от хипотония</w:t>
      </w:r>
    </w:p>
    <w:p w14:paraId="16479905"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Пациенти с повишена активност на ренин-ангиотензин-алдостероновата система:</w:t>
      </w:r>
    </w:p>
    <w:p w14:paraId="53C62570" w14:textId="77777777"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Пациенти с повишена активност на ренин-ангиотензин-алдостероновата система са изложени на риск от силно изразено понижаване на кръвното налягане и влошаване на бъбречната функция, поради АСЕ инхибиране, особено когато АСЕ инхибитор или съпътстващ диуретик се приема за пръв път или при начално повишаване на дозата.</w:t>
      </w:r>
    </w:p>
    <w:p w14:paraId="1B8BF10A" w14:textId="77777777" w:rsidR="00692D3E" w:rsidRPr="00692D3E" w:rsidRDefault="00692D3E" w:rsidP="00692D3E">
      <w:pPr>
        <w:spacing w:line="240" w:lineRule="auto"/>
        <w:rPr>
          <w:rFonts w:eastAsia="Times New Roman" w:cs="Arial"/>
          <w:color w:val="000000"/>
          <w:lang w:eastAsia="bg-BG"/>
        </w:rPr>
      </w:pPr>
    </w:p>
    <w:p w14:paraId="28082841" w14:textId="77777777" w:rsidR="00692D3E" w:rsidRPr="00692D3E" w:rsidRDefault="00692D3E" w:rsidP="00692D3E">
      <w:pPr>
        <w:spacing w:line="240" w:lineRule="auto"/>
        <w:rPr>
          <w:rFonts w:eastAsia="Times New Roman" w:cs="Arial"/>
          <w:color w:val="000000"/>
          <w:lang w:eastAsia="bg-BG"/>
        </w:rPr>
      </w:pPr>
      <w:r w:rsidRPr="00692D3E">
        <w:rPr>
          <w:rFonts w:eastAsia="Times New Roman" w:cs="Arial"/>
          <w:color w:val="000000"/>
          <w:lang w:eastAsia="bg-BG"/>
        </w:rPr>
        <w:t xml:space="preserve">Значима активност на ренин-ангиотензин-алдостероновата система може да се очаква и е необходимо медицинско наблюдение, включващо проследяване на кръвното налягане, например при: </w:t>
      </w:r>
    </w:p>
    <w:p w14:paraId="56B5E429" w14:textId="77777777" w:rsidR="00692D3E" w:rsidRPr="00692D3E" w:rsidRDefault="00692D3E" w:rsidP="00692D3E">
      <w:pPr>
        <w:pStyle w:val="ListParagraph"/>
        <w:numPr>
          <w:ilvl w:val="0"/>
          <w:numId w:val="37"/>
        </w:numPr>
        <w:spacing w:line="240" w:lineRule="auto"/>
        <w:rPr>
          <w:rFonts w:eastAsia="Times New Roman" w:cs="Arial"/>
          <w:lang w:eastAsia="bg-BG"/>
        </w:rPr>
      </w:pPr>
      <w:r w:rsidRPr="00692D3E">
        <w:rPr>
          <w:rFonts w:eastAsia="Times New Roman" w:cs="Arial"/>
          <w:color w:val="000000"/>
          <w:lang w:eastAsia="bg-BG"/>
        </w:rPr>
        <w:t>пациенти с тежка хипертония</w:t>
      </w:r>
    </w:p>
    <w:p w14:paraId="344DD57E" w14:textId="77777777" w:rsidR="00692D3E" w:rsidRPr="00692D3E" w:rsidRDefault="00692D3E" w:rsidP="00692D3E">
      <w:pPr>
        <w:pStyle w:val="ListParagraph"/>
        <w:numPr>
          <w:ilvl w:val="0"/>
          <w:numId w:val="37"/>
        </w:numPr>
        <w:spacing w:line="240" w:lineRule="auto"/>
        <w:rPr>
          <w:rFonts w:eastAsia="Times New Roman" w:cs="Arial"/>
          <w:lang w:eastAsia="bg-BG"/>
        </w:rPr>
      </w:pPr>
      <w:r w:rsidRPr="00692D3E">
        <w:rPr>
          <w:rFonts w:eastAsia="Times New Roman" w:cs="Arial"/>
          <w:color w:val="000000"/>
          <w:lang w:eastAsia="bg-BG"/>
        </w:rPr>
        <w:t>пациенти с декомпенсирана застойна сърдечна недостатъчност</w:t>
      </w:r>
    </w:p>
    <w:p w14:paraId="50C3F0E1" w14:textId="77777777" w:rsidR="00692D3E" w:rsidRPr="00692D3E" w:rsidRDefault="00692D3E" w:rsidP="00692D3E">
      <w:pPr>
        <w:pStyle w:val="ListParagraph"/>
        <w:numPr>
          <w:ilvl w:val="0"/>
          <w:numId w:val="37"/>
        </w:numPr>
        <w:spacing w:line="240" w:lineRule="auto"/>
        <w:rPr>
          <w:rFonts w:eastAsia="Times New Roman" w:cs="Arial"/>
          <w:lang w:eastAsia="bg-BG"/>
        </w:rPr>
      </w:pPr>
      <w:r w:rsidRPr="00692D3E">
        <w:rPr>
          <w:rFonts w:eastAsia="Times New Roman" w:cs="Arial"/>
          <w:color w:val="000000"/>
          <w:lang w:eastAsia="bg-BG"/>
        </w:rPr>
        <w:t>пациенти с хемодинамично влошен лявокамерен изходящ или входящ кръвоток (напр. стеноза на аортата или митралната клапа)</w:t>
      </w:r>
    </w:p>
    <w:p w14:paraId="3F8DDC3C" w14:textId="77777777" w:rsidR="00692D3E" w:rsidRPr="00692D3E" w:rsidRDefault="00692D3E" w:rsidP="00692D3E">
      <w:pPr>
        <w:pStyle w:val="ListParagraph"/>
        <w:numPr>
          <w:ilvl w:val="0"/>
          <w:numId w:val="37"/>
        </w:numPr>
        <w:spacing w:line="240" w:lineRule="auto"/>
        <w:rPr>
          <w:rFonts w:eastAsia="Times New Roman" w:cs="Arial"/>
          <w:lang w:eastAsia="bg-BG"/>
        </w:rPr>
      </w:pPr>
      <w:r w:rsidRPr="00692D3E">
        <w:rPr>
          <w:rFonts w:eastAsia="Times New Roman" w:cs="Arial"/>
          <w:color w:val="000000"/>
          <w:lang w:eastAsia="bg-BG"/>
        </w:rPr>
        <w:t>пациенти с едностранна стеноза на бъбречната артерия с втори функциониращ бъбрек</w:t>
      </w:r>
    </w:p>
    <w:p w14:paraId="1515438D" w14:textId="77777777" w:rsidR="00692D3E" w:rsidRPr="00692D3E" w:rsidRDefault="00692D3E" w:rsidP="00692D3E">
      <w:pPr>
        <w:pStyle w:val="ListParagraph"/>
        <w:numPr>
          <w:ilvl w:val="0"/>
          <w:numId w:val="37"/>
        </w:numPr>
        <w:spacing w:line="240" w:lineRule="auto"/>
        <w:rPr>
          <w:rFonts w:eastAsia="Times New Roman" w:cs="Arial"/>
          <w:lang w:eastAsia="bg-BG"/>
        </w:rPr>
      </w:pPr>
      <w:r w:rsidRPr="00692D3E">
        <w:rPr>
          <w:rFonts w:eastAsia="Times New Roman" w:cs="Arial"/>
          <w:color w:val="000000"/>
          <w:lang w:eastAsia="bg-BG"/>
        </w:rPr>
        <w:t>пациенти с чернодробна цироза и/или асцит</w:t>
      </w:r>
    </w:p>
    <w:p w14:paraId="60FE6422" w14:textId="71AD013C" w:rsidR="00692D3E" w:rsidRPr="00692D3E" w:rsidRDefault="00692D3E" w:rsidP="00692D3E">
      <w:pPr>
        <w:pStyle w:val="ListParagraph"/>
        <w:numPr>
          <w:ilvl w:val="0"/>
          <w:numId w:val="37"/>
        </w:numPr>
        <w:spacing w:line="240" w:lineRule="auto"/>
        <w:rPr>
          <w:rFonts w:eastAsia="Times New Roman" w:cs="Arial"/>
          <w:lang w:eastAsia="bg-BG"/>
        </w:rPr>
      </w:pPr>
      <w:r w:rsidRPr="00692D3E">
        <w:rPr>
          <w:rFonts w:eastAsia="Times New Roman" w:cs="Arial"/>
          <w:color w:val="000000"/>
          <w:lang w:eastAsia="bg-BG"/>
        </w:rPr>
        <w:t>пациенти, подложени на голяма хирургична интервенция или анестезия със средства, които предизвикват хипотония.</w:t>
      </w:r>
    </w:p>
    <w:p w14:paraId="2E4A5854" w14:textId="77777777" w:rsidR="00692D3E" w:rsidRPr="00692D3E" w:rsidRDefault="00692D3E" w:rsidP="00692D3E">
      <w:pPr>
        <w:spacing w:line="240" w:lineRule="auto"/>
        <w:rPr>
          <w:rFonts w:eastAsia="Times New Roman" w:cs="Arial"/>
          <w:color w:val="000000"/>
          <w:lang w:eastAsia="bg-BG"/>
        </w:rPr>
      </w:pPr>
    </w:p>
    <w:p w14:paraId="1A545242" w14:textId="1B0BC9D3" w:rsidR="00692D3E" w:rsidRPr="00692D3E" w:rsidRDefault="00692D3E" w:rsidP="00692D3E">
      <w:pPr>
        <w:spacing w:line="240" w:lineRule="auto"/>
        <w:rPr>
          <w:rFonts w:eastAsia="Times New Roman" w:cs="Arial"/>
          <w:lang w:eastAsia="bg-BG"/>
        </w:rPr>
      </w:pPr>
      <w:r w:rsidRPr="00692D3E">
        <w:rPr>
          <w:rFonts w:eastAsia="Times New Roman" w:cs="Arial"/>
          <w:color w:val="000000"/>
          <w:lang w:eastAsia="bg-BG"/>
        </w:rPr>
        <w:t>Обикновено се препоръчва коригиране на дехидратацията, хиповолемията или солевия дефицит преди началото на лечението (при пациенти със сърдечна недостатъчност, обаче корекцията трябва да бъде внимателно преценена спрямо риска от обемно пренатоварване).</w:t>
      </w:r>
    </w:p>
    <w:p w14:paraId="14E2EEBF" w14:textId="77777777" w:rsidR="00692D3E" w:rsidRPr="00692D3E" w:rsidRDefault="00692D3E" w:rsidP="00692D3E">
      <w:pPr>
        <w:pStyle w:val="ListParagraph"/>
        <w:numPr>
          <w:ilvl w:val="0"/>
          <w:numId w:val="38"/>
        </w:numPr>
        <w:spacing w:line="240" w:lineRule="auto"/>
        <w:rPr>
          <w:rFonts w:eastAsia="Times New Roman" w:cs="Arial"/>
          <w:color w:val="000000"/>
          <w:lang w:eastAsia="bg-BG"/>
        </w:rPr>
      </w:pPr>
      <w:r w:rsidRPr="00692D3E">
        <w:rPr>
          <w:rFonts w:eastAsia="Times New Roman" w:cs="Arial"/>
          <w:color w:val="000000"/>
          <w:lang w:eastAsia="bg-BG"/>
        </w:rPr>
        <w:t xml:space="preserve">Преходна или персистираща сърдечна недостатъчност след миокарден инфаркт. </w:t>
      </w:r>
    </w:p>
    <w:p w14:paraId="0B3BEE35" w14:textId="1E33F4D4" w:rsidR="0091385D" w:rsidRPr="00692D3E" w:rsidRDefault="00692D3E" w:rsidP="00692D3E">
      <w:pPr>
        <w:pStyle w:val="ListParagraph"/>
        <w:numPr>
          <w:ilvl w:val="0"/>
          <w:numId w:val="38"/>
        </w:numPr>
        <w:spacing w:line="240" w:lineRule="auto"/>
        <w:rPr>
          <w:rFonts w:eastAsia="Times New Roman" w:cs="Arial"/>
          <w:color w:val="000000"/>
          <w:lang w:eastAsia="bg-BG"/>
        </w:rPr>
      </w:pPr>
      <w:r w:rsidRPr="00692D3E">
        <w:rPr>
          <w:rFonts w:eastAsia="Times New Roman" w:cs="Arial"/>
          <w:color w:val="000000"/>
          <w:lang w:eastAsia="bg-BG"/>
        </w:rPr>
        <w:t>Пациенти,изложени на риск от сърдечна или мозъчна исхемия в случай на остра хипотония</w:t>
      </w:r>
      <w:r w:rsidRPr="00692D3E">
        <w:rPr>
          <w:rFonts w:eastAsia="Times New Roman" w:cs="Arial"/>
          <w:color w:val="000000"/>
          <w:lang w:val="en-US" w:eastAsia="bg-BG"/>
        </w:rPr>
        <w:t xml:space="preserve"> </w:t>
      </w:r>
      <w:r w:rsidRPr="00692D3E">
        <w:rPr>
          <w:rFonts w:eastAsia="Times New Roman" w:cs="Arial"/>
          <w:color w:val="000000"/>
          <w:lang w:eastAsia="bg-BG"/>
        </w:rPr>
        <w:t>Началото на терапията изисква строг медицински контрол.</w:t>
      </w:r>
    </w:p>
    <w:p w14:paraId="24E3E82F" w14:textId="6E294EA8" w:rsidR="0091385D" w:rsidRDefault="0091385D" w:rsidP="0091385D"/>
    <w:p w14:paraId="62E4F2AD" w14:textId="77777777" w:rsidR="00AD6D61" w:rsidRDefault="00AD6D61" w:rsidP="00AD6D61">
      <w:pPr>
        <w:spacing w:line="240" w:lineRule="auto"/>
        <w:rPr>
          <w:rFonts w:eastAsia="Times New Roman" w:cs="Arial"/>
          <w:i/>
          <w:iCs/>
          <w:color w:val="000000"/>
          <w:u w:val="single"/>
          <w:lang w:eastAsia="bg-BG"/>
        </w:rPr>
      </w:pPr>
      <w:r w:rsidRPr="00AD6D61">
        <w:rPr>
          <w:rFonts w:eastAsia="Times New Roman" w:cs="Arial"/>
          <w:i/>
          <w:iCs/>
          <w:color w:val="000000"/>
          <w:u w:val="single"/>
          <w:lang w:eastAsia="bg-BG"/>
        </w:rPr>
        <w:t xml:space="preserve">Старческа възраст </w:t>
      </w:r>
    </w:p>
    <w:p w14:paraId="1323358F" w14:textId="552761EF"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Вижте точка 4.2.</w:t>
      </w:r>
    </w:p>
    <w:p w14:paraId="5A7D3903" w14:textId="77777777" w:rsidR="00AD6D61" w:rsidRPr="00AD6D61" w:rsidRDefault="00AD6D61" w:rsidP="00AD6D61">
      <w:pPr>
        <w:spacing w:line="240" w:lineRule="auto"/>
        <w:rPr>
          <w:rFonts w:eastAsia="Times New Roman" w:cs="Arial"/>
          <w:i/>
          <w:iCs/>
          <w:color w:val="000000"/>
          <w:u w:val="single"/>
          <w:lang w:eastAsia="bg-BG"/>
        </w:rPr>
      </w:pPr>
    </w:p>
    <w:p w14:paraId="48CA6905" w14:textId="23BB10B8" w:rsidR="00AD6D61" w:rsidRPr="00AD6D61" w:rsidRDefault="00AD6D61" w:rsidP="00AD6D61">
      <w:pPr>
        <w:spacing w:line="240" w:lineRule="auto"/>
        <w:rPr>
          <w:rFonts w:eastAsia="Times New Roman" w:cs="Arial"/>
          <w:lang w:eastAsia="bg-BG"/>
        </w:rPr>
      </w:pPr>
      <w:r w:rsidRPr="00AD6D61">
        <w:rPr>
          <w:rFonts w:eastAsia="Times New Roman" w:cs="Arial"/>
          <w:i/>
          <w:iCs/>
          <w:color w:val="000000"/>
          <w:u w:val="single"/>
          <w:lang w:eastAsia="bg-BG"/>
        </w:rPr>
        <w:t>Хирургични интервенции</w:t>
      </w:r>
    </w:p>
    <w:p w14:paraId="182BB5E4"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Препоръчва се ,когато е възможно, лечението с инхибитори на ангиотензин конвертиращия ензим като рамиприл, да бъде прекъснато един ден преди хирургична процедура.</w:t>
      </w:r>
    </w:p>
    <w:p w14:paraId="20B03A58" w14:textId="77777777" w:rsidR="00AD6D61" w:rsidRPr="00AD6D61" w:rsidRDefault="00AD6D61" w:rsidP="00AD6D61">
      <w:pPr>
        <w:spacing w:line="240" w:lineRule="auto"/>
        <w:rPr>
          <w:rFonts w:eastAsia="Times New Roman" w:cs="Arial"/>
          <w:i/>
          <w:iCs/>
          <w:color w:val="000000"/>
          <w:u w:val="single"/>
          <w:lang w:eastAsia="bg-BG"/>
        </w:rPr>
      </w:pPr>
    </w:p>
    <w:p w14:paraId="5FEDB3D5" w14:textId="7254222E" w:rsidR="00AD6D61" w:rsidRPr="00AD6D61" w:rsidRDefault="00AD6D61" w:rsidP="00AD6D61">
      <w:pPr>
        <w:spacing w:line="240" w:lineRule="auto"/>
        <w:rPr>
          <w:rFonts w:eastAsia="Times New Roman" w:cs="Arial"/>
          <w:lang w:eastAsia="bg-BG"/>
        </w:rPr>
      </w:pPr>
      <w:r w:rsidRPr="00AD6D61">
        <w:rPr>
          <w:rFonts w:eastAsia="Times New Roman" w:cs="Arial"/>
          <w:i/>
          <w:iCs/>
          <w:color w:val="000000"/>
          <w:u w:val="single"/>
          <w:lang w:eastAsia="bg-BG"/>
        </w:rPr>
        <w:t>Проследяване на бъбречната функция</w:t>
      </w:r>
    </w:p>
    <w:p w14:paraId="3D18E193"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 xml:space="preserve">Бъбречната функция трябва да бъде оценена преди и по време на терапията и дозата трябва да бъде коригирана, особено през първите седмици от лечението. Особено </w:t>
      </w:r>
      <w:r w:rsidRPr="00AD6D61">
        <w:rPr>
          <w:rFonts w:eastAsia="Times New Roman" w:cs="Arial"/>
          <w:color w:val="000000"/>
          <w:lang w:eastAsia="bg-BG"/>
        </w:rPr>
        <w:lastRenderedPageBreak/>
        <w:t>внимателно проследяване се изисква при пациенти с бъбречно увреждане (вж. точка 4.2). Има риск от влошаване на бъбречната функция, особено при пациенти със застойна сърдечна недостатъчност или след бъбречна трансплантация.</w:t>
      </w:r>
    </w:p>
    <w:p w14:paraId="45E16107" w14:textId="77777777" w:rsidR="00AD6D61" w:rsidRPr="00AD6D61" w:rsidRDefault="00AD6D61" w:rsidP="00AD6D61">
      <w:pPr>
        <w:spacing w:line="240" w:lineRule="auto"/>
        <w:rPr>
          <w:rFonts w:eastAsia="Times New Roman" w:cs="Arial"/>
          <w:i/>
          <w:iCs/>
          <w:color w:val="000000"/>
          <w:u w:val="single"/>
          <w:lang w:eastAsia="bg-BG"/>
        </w:rPr>
      </w:pPr>
    </w:p>
    <w:p w14:paraId="7E928D27" w14:textId="7A5C66D1" w:rsidR="00AD6D61" w:rsidRPr="00AD6D61" w:rsidRDefault="00AD6D61" w:rsidP="00AD6D61">
      <w:pPr>
        <w:spacing w:line="240" w:lineRule="auto"/>
        <w:rPr>
          <w:rFonts w:eastAsia="Times New Roman" w:cs="Arial"/>
          <w:lang w:eastAsia="bg-BG"/>
        </w:rPr>
      </w:pPr>
      <w:r w:rsidRPr="00AD6D61">
        <w:rPr>
          <w:rFonts w:eastAsia="Times New Roman" w:cs="Arial"/>
          <w:i/>
          <w:iCs/>
          <w:color w:val="000000"/>
          <w:u w:val="single"/>
          <w:lang w:eastAsia="bg-BG"/>
        </w:rPr>
        <w:t>Ангиоедем</w:t>
      </w:r>
    </w:p>
    <w:p w14:paraId="573E1FAE"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 xml:space="preserve">Ангиоедем е бил съобщаван при пациенти, лекувани с АСЕ -инхибитори, включително рамиприл (вж. точка 4.8). Рискът от ангиоедем (например подуване на дихателните пътища или езика, с или без нарушения в дишането) може да бъде увеличен при пациенти, приемащи едновременно лекарства които могат да предизвикат ангиоедем, като </w:t>
      </w:r>
      <w:proofErr w:type="spellStart"/>
      <w:r w:rsidRPr="00AD6D61">
        <w:rPr>
          <w:rFonts w:eastAsia="Times New Roman" w:cs="Arial"/>
          <w:color w:val="000000"/>
          <w:lang w:val="en-US"/>
        </w:rPr>
        <w:t>mTOR</w:t>
      </w:r>
      <w:proofErr w:type="spellEnd"/>
      <w:r w:rsidRPr="00AD6D61">
        <w:rPr>
          <w:rFonts w:eastAsia="Times New Roman" w:cs="Arial"/>
          <w:color w:val="000000"/>
          <w:lang w:val="en-US"/>
        </w:rPr>
        <w:t xml:space="preserve"> </w:t>
      </w:r>
      <w:r w:rsidRPr="00AD6D61">
        <w:rPr>
          <w:rFonts w:eastAsia="Times New Roman" w:cs="Arial"/>
          <w:color w:val="000000"/>
          <w:lang w:eastAsia="bg-BG"/>
        </w:rPr>
        <w:t xml:space="preserve">(таргетни на рапамицин, при бозайници) инхибитори (напр темсиролимус, еверолимус, сиролимус) вилдаглиптин или неприлизин </w:t>
      </w:r>
      <w:r w:rsidRPr="00AD6D61">
        <w:rPr>
          <w:rFonts w:eastAsia="Times New Roman" w:cs="Arial"/>
          <w:color w:val="000000"/>
          <w:lang w:val="en-US"/>
        </w:rPr>
        <w:t xml:space="preserve">(NEP) </w:t>
      </w:r>
      <w:r w:rsidRPr="00AD6D61">
        <w:rPr>
          <w:rFonts w:eastAsia="Times New Roman" w:cs="Arial"/>
          <w:color w:val="000000"/>
          <w:lang w:eastAsia="bg-BG"/>
        </w:rPr>
        <w:t>инхибитори (като рацекадотрил).</w:t>
      </w:r>
    </w:p>
    <w:p w14:paraId="055242A3"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Комбинацията на рамиприл с сакубитрил/ валсартан е противопоказна заради увеличения риск от ангиоедем (вж. точки 4.3 и 4.5).</w:t>
      </w:r>
    </w:p>
    <w:p w14:paraId="3FD31452"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В случай на ангиоедем, приемът на рамиприл трябва да се прекрати.</w:t>
      </w:r>
    </w:p>
    <w:p w14:paraId="1FBF74F8"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Трябва незабавно да се назначи спешна терапия. Пациентът трябва да бъде поставен под наблюдение поне за 12 до 24 часа и изписан след напълно отшумяване на симптомите.</w:t>
      </w:r>
    </w:p>
    <w:p w14:paraId="0EF70625"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Ингестинален ангиоедем е бил съобщаван при пациенти лекувани с АСЕ- инхибитори, включително рамиприл (вж. точка 4.8). При тези пациенти се наблюдава коремна болка (с или без гадене и повръщане).</w:t>
      </w:r>
    </w:p>
    <w:p w14:paraId="6EF43BC8" w14:textId="77777777" w:rsidR="00AD6D61" w:rsidRPr="00AD6D61" w:rsidRDefault="00AD6D61" w:rsidP="00AD6D61">
      <w:pPr>
        <w:spacing w:line="240" w:lineRule="auto"/>
        <w:rPr>
          <w:rFonts w:eastAsia="Times New Roman" w:cs="Arial"/>
          <w:i/>
          <w:iCs/>
          <w:color w:val="000000"/>
          <w:u w:val="single"/>
          <w:lang w:eastAsia="bg-BG"/>
        </w:rPr>
      </w:pPr>
    </w:p>
    <w:p w14:paraId="35B367D3" w14:textId="190BA637" w:rsidR="00AD6D61" w:rsidRPr="00AD6D61" w:rsidRDefault="00AD6D61" w:rsidP="00AD6D61">
      <w:pPr>
        <w:spacing w:line="240" w:lineRule="auto"/>
        <w:rPr>
          <w:rFonts w:eastAsia="Times New Roman" w:cs="Arial"/>
          <w:lang w:eastAsia="bg-BG"/>
        </w:rPr>
      </w:pPr>
      <w:r w:rsidRPr="00AD6D61">
        <w:rPr>
          <w:rFonts w:eastAsia="Times New Roman" w:cs="Arial"/>
          <w:i/>
          <w:iCs/>
          <w:color w:val="000000"/>
          <w:u w:val="single"/>
          <w:lang w:eastAsia="bg-BG"/>
        </w:rPr>
        <w:t>Анафилактични реакции по време на десенсибилизиране</w:t>
      </w:r>
    </w:p>
    <w:p w14:paraId="3EA2CDD6"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Вероятността от поява и тежестта на анафилактични и анафилактоидни реакции към отровата на насекоми и други алергени са повишени при АСЕ- инхибираие. Трябва да се обмисли временно прекъсване на рамиприл преди десенсибилизация.</w:t>
      </w:r>
    </w:p>
    <w:p w14:paraId="4C447C2B" w14:textId="77777777" w:rsidR="00AD6D61" w:rsidRPr="00AD6D61" w:rsidRDefault="00AD6D61" w:rsidP="00AD6D61">
      <w:pPr>
        <w:spacing w:line="240" w:lineRule="auto"/>
        <w:rPr>
          <w:rFonts w:eastAsia="Times New Roman" w:cs="Arial"/>
          <w:i/>
          <w:iCs/>
          <w:color w:val="000000"/>
          <w:lang w:eastAsia="bg-BG"/>
        </w:rPr>
      </w:pPr>
    </w:p>
    <w:p w14:paraId="06BF6FD3" w14:textId="2AA66384" w:rsidR="00AD6D61" w:rsidRPr="00AD6D61" w:rsidRDefault="00AD6D61" w:rsidP="00AD6D61">
      <w:pPr>
        <w:spacing w:line="240" w:lineRule="auto"/>
        <w:rPr>
          <w:rFonts w:eastAsia="Times New Roman" w:cs="Arial"/>
          <w:lang w:eastAsia="bg-BG"/>
        </w:rPr>
      </w:pPr>
      <w:r w:rsidRPr="00AD6D61">
        <w:rPr>
          <w:rFonts w:eastAsia="Times New Roman" w:cs="Arial"/>
          <w:i/>
          <w:iCs/>
          <w:color w:val="000000"/>
          <w:lang w:eastAsia="bg-BG"/>
        </w:rPr>
        <w:t>Проследяване на електролитите Хиперкалиемия</w:t>
      </w:r>
    </w:p>
    <w:p w14:paraId="7931A666"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При някои пациенти, лекувани с АСЕ -инхибитори, включително с рамиприл, се наблюдава хиперкалиемия. Пациентите с риск от развитие на хиперкалиемия са тези с бъбречна недостатъчност, възрастни хора (&gt; 70 години),, с неконтролиран захарен диабет или такива, приемащи калиеви соли, калий съхраняващи диуретици и други активни вещества, повишаващи плазмените нива на калия, или състояния като дехидратация, остра сърдечна декомпенсация, метаболитна ацидоза. Ако едновременната употреба на посочените средства се счита за подходяща, препоръчва се редовно проследяване на серумния калий (вж. точка 4.5).</w:t>
      </w:r>
    </w:p>
    <w:p w14:paraId="359B11EE" w14:textId="77777777" w:rsidR="00AD6D61" w:rsidRPr="00AD6D61" w:rsidRDefault="00AD6D61" w:rsidP="00AD6D61">
      <w:pPr>
        <w:spacing w:line="240" w:lineRule="auto"/>
        <w:rPr>
          <w:rFonts w:eastAsia="Times New Roman" w:cs="Arial"/>
          <w:i/>
          <w:iCs/>
          <w:color w:val="000000"/>
          <w:lang w:eastAsia="bg-BG"/>
        </w:rPr>
      </w:pPr>
    </w:p>
    <w:p w14:paraId="00C99277" w14:textId="7330E3AB" w:rsidR="00AD6D61" w:rsidRPr="00AD6D61" w:rsidRDefault="00AD6D61" w:rsidP="00AD6D61">
      <w:pPr>
        <w:spacing w:line="240" w:lineRule="auto"/>
        <w:rPr>
          <w:rFonts w:eastAsia="Times New Roman" w:cs="Arial"/>
          <w:lang w:eastAsia="bg-BG"/>
        </w:rPr>
      </w:pPr>
      <w:r w:rsidRPr="00AD6D61">
        <w:rPr>
          <w:rFonts w:eastAsia="Times New Roman" w:cs="Arial"/>
          <w:i/>
          <w:iCs/>
          <w:color w:val="000000"/>
          <w:lang w:eastAsia="bg-BG"/>
        </w:rPr>
        <w:t>Проследяване на електролитите: Хипонатриемия</w:t>
      </w:r>
    </w:p>
    <w:p w14:paraId="50049900"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 xml:space="preserve">При някои пациенти, лекувани с рамиприл, е наблюдаван Синдром на неадекватна секреция на антидиуретичен хормон </w:t>
      </w:r>
      <w:r w:rsidRPr="00AD6D61">
        <w:rPr>
          <w:rFonts w:eastAsia="Times New Roman" w:cs="Arial"/>
          <w:color w:val="000000"/>
          <w:lang w:val="en-US"/>
        </w:rPr>
        <w:t xml:space="preserve">(SIADH) </w:t>
      </w:r>
      <w:r w:rsidRPr="00AD6D61">
        <w:rPr>
          <w:rFonts w:eastAsia="Times New Roman" w:cs="Arial"/>
          <w:color w:val="000000"/>
          <w:lang w:eastAsia="bg-BG"/>
        </w:rPr>
        <w:t>и последваща хипонатриемия. При пациенти в старческа възраст и други пациенти с риск от хипонатриемия, се препоръчва редовно проследяване на серумните нива на натрия.</w:t>
      </w:r>
    </w:p>
    <w:p w14:paraId="3F3F1C63" w14:textId="77777777" w:rsidR="00AD6D61" w:rsidRPr="00AD6D61" w:rsidRDefault="00AD6D61" w:rsidP="00AD6D61">
      <w:pPr>
        <w:spacing w:line="240" w:lineRule="auto"/>
        <w:rPr>
          <w:rFonts w:eastAsia="Times New Roman" w:cs="Arial"/>
          <w:i/>
          <w:iCs/>
          <w:color w:val="000000"/>
          <w:lang w:eastAsia="bg-BG"/>
        </w:rPr>
      </w:pPr>
    </w:p>
    <w:p w14:paraId="5B6E7090" w14:textId="4DA7F3C1" w:rsidR="00AD6D61" w:rsidRPr="00AD6D61" w:rsidRDefault="00AD6D61" w:rsidP="00AD6D61">
      <w:pPr>
        <w:spacing w:line="240" w:lineRule="auto"/>
        <w:rPr>
          <w:rFonts w:eastAsia="Times New Roman" w:cs="Arial"/>
          <w:lang w:eastAsia="bg-BG"/>
        </w:rPr>
      </w:pPr>
      <w:r w:rsidRPr="00AD6D61">
        <w:rPr>
          <w:rFonts w:eastAsia="Times New Roman" w:cs="Arial"/>
          <w:i/>
          <w:iCs/>
          <w:color w:val="000000"/>
          <w:lang w:eastAsia="bg-BG"/>
        </w:rPr>
        <w:t>Неутропения/агранулоцитоза</w:t>
      </w:r>
    </w:p>
    <w:p w14:paraId="41BB67CF" w14:textId="1100FD96" w:rsidR="00AD6D61" w:rsidRPr="00AD6D61" w:rsidRDefault="00AD6D61" w:rsidP="00AD6D61">
      <w:pPr>
        <w:spacing w:line="240" w:lineRule="auto"/>
        <w:rPr>
          <w:rFonts w:eastAsia="Times New Roman" w:cs="Arial"/>
          <w:color w:val="000000"/>
          <w:lang w:eastAsia="bg-BG"/>
        </w:rPr>
      </w:pPr>
      <w:r w:rsidRPr="00AD6D61">
        <w:rPr>
          <w:rFonts w:eastAsia="Times New Roman" w:cs="Arial"/>
          <w:color w:val="000000"/>
          <w:lang w:eastAsia="bg-BG"/>
        </w:rPr>
        <w:t>Рядко са наблюдавани неутропения/агранулоцитоза, както и тромбоцитопения и анемия, съобщавана е също и костно-мозъчна супресия. Препоръчва се проследяване на броя бели кръвни клетки, за да се установи евентуална левкопения. По-често проследяване се препоръчва в началото на лечението и при пациенти с нарушена бъбречна функция, със съпътстваща колагеноза (напр. лупус еритематодес</w:t>
      </w:r>
      <w:r w:rsidRPr="00AD6D61">
        <w:rPr>
          <w:rFonts w:eastAsia="Times New Roman" w:cs="Arial"/>
          <w:lang w:val="en-US" w:eastAsia="bg-BG"/>
        </w:rPr>
        <w:t xml:space="preserve"> </w:t>
      </w:r>
      <w:r w:rsidRPr="00AD6D61">
        <w:rPr>
          <w:rFonts w:eastAsia="Times New Roman" w:cs="Arial"/>
          <w:color w:val="000000"/>
          <w:lang w:eastAsia="bg-BG"/>
        </w:rPr>
        <w:t>или склеродермия), и при лекувани с други лекарствени продукти, които могат да причинят промени</w:t>
      </w:r>
      <w:r w:rsidRPr="00AD6D61">
        <w:rPr>
          <w:rFonts w:eastAsia="Times New Roman" w:cs="Arial"/>
          <w:lang w:val="en-US" w:eastAsia="bg-BG"/>
        </w:rPr>
        <w:t xml:space="preserve"> </w:t>
      </w:r>
      <w:r w:rsidRPr="00AD6D61">
        <w:rPr>
          <w:rFonts w:eastAsia="Times New Roman" w:cs="Arial"/>
          <w:color w:val="000000"/>
          <w:lang w:eastAsia="bg-BG"/>
        </w:rPr>
        <w:t>в кръвната картина (вж. точка 4.5 и 4.8).</w:t>
      </w:r>
    </w:p>
    <w:p w14:paraId="6E0D20A2" w14:textId="08A9C916" w:rsidR="00AD6D61" w:rsidRPr="00AD6D61" w:rsidRDefault="00AD6D61" w:rsidP="00AD6D61">
      <w:pPr>
        <w:spacing w:line="240" w:lineRule="auto"/>
        <w:rPr>
          <w:rFonts w:eastAsia="Times New Roman" w:cs="Arial"/>
          <w:color w:val="000000"/>
          <w:lang w:eastAsia="bg-BG"/>
        </w:rPr>
      </w:pPr>
    </w:p>
    <w:p w14:paraId="76E949A8" w14:textId="77777777" w:rsidR="00AD6D61" w:rsidRPr="00AD6D61" w:rsidRDefault="00AD6D61" w:rsidP="00AD6D61">
      <w:pPr>
        <w:spacing w:line="240" w:lineRule="auto"/>
        <w:rPr>
          <w:rFonts w:eastAsia="Times New Roman" w:cs="Arial"/>
          <w:lang w:eastAsia="bg-BG"/>
        </w:rPr>
      </w:pPr>
      <w:r w:rsidRPr="00AD6D61">
        <w:rPr>
          <w:rFonts w:eastAsia="Times New Roman" w:cs="Arial"/>
          <w:i/>
          <w:iCs/>
          <w:color w:val="000000"/>
          <w:lang w:eastAsia="bg-BG"/>
        </w:rPr>
        <w:t>Етнически различия</w:t>
      </w:r>
    </w:p>
    <w:p w14:paraId="6EBBBB13"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АСЕ -инхибиторите причиняват ангиоедем с по-висока честота при чернокожи пациенти.</w:t>
      </w:r>
    </w:p>
    <w:p w14:paraId="3304AA49"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Както и другите АСЕ -инхибитори, рамиприл може да бъде по-малко ефективен при понижаване на кръвното налягане при чернокожи пациенти, отколкото при останалите, вероятно поради по-честото наличие на хипертония с ниски ренинови нива при чернокожата популация.</w:t>
      </w:r>
    </w:p>
    <w:p w14:paraId="79DBC879" w14:textId="77777777" w:rsidR="00AD6D61" w:rsidRPr="00AD6D61" w:rsidRDefault="00AD6D61" w:rsidP="00AD6D61">
      <w:pPr>
        <w:spacing w:line="240" w:lineRule="auto"/>
        <w:rPr>
          <w:rFonts w:eastAsia="Times New Roman" w:cs="Arial"/>
          <w:i/>
          <w:iCs/>
          <w:color w:val="000000"/>
          <w:lang w:eastAsia="bg-BG"/>
        </w:rPr>
      </w:pPr>
    </w:p>
    <w:p w14:paraId="55057907" w14:textId="640DA0B9" w:rsidR="00AD6D61" w:rsidRPr="00AD6D61" w:rsidRDefault="00AD6D61" w:rsidP="00AD6D61">
      <w:pPr>
        <w:spacing w:line="240" w:lineRule="auto"/>
        <w:rPr>
          <w:rFonts w:eastAsia="Times New Roman" w:cs="Arial"/>
          <w:lang w:eastAsia="bg-BG"/>
        </w:rPr>
      </w:pPr>
      <w:r w:rsidRPr="00AD6D61">
        <w:rPr>
          <w:rFonts w:eastAsia="Times New Roman" w:cs="Arial"/>
          <w:i/>
          <w:iCs/>
          <w:color w:val="000000"/>
          <w:lang w:eastAsia="bg-BG"/>
        </w:rPr>
        <w:t>Кашлица</w:t>
      </w:r>
    </w:p>
    <w:p w14:paraId="4E00D876"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При употребата на АСЕ -инхибитори е съобщавана кашлица. Характерно е, че тя е непродуктивна, продължителна и отзвучава след прекратяване на терапията. Индуцираната от АСЕ -инхибитор кашлица, трябва да се разглежда като част от диференциалната диагноза на кашлица.</w:t>
      </w:r>
    </w:p>
    <w:p w14:paraId="0DCF1E40" w14:textId="77777777" w:rsidR="00AD6D61" w:rsidRPr="00AD6D61" w:rsidRDefault="00AD6D61" w:rsidP="00AD6D61">
      <w:pPr>
        <w:spacing w:line="240" w:lineRule="auto"/>
        <w:rPr>
          <w:rFonts w:eastAsia="Times New Roman" w:cs="Arial"/>
          <w:color w:val="000000"/>
          <w:u w:val="single"/>
          <w:lang w:eastAsia="bg-BG"/>
        </w:rPr>
      </w:pPr>
    </w:p>
    <w:p w14:paraId="117CF552" w14:textId="65E49904" w:rsidR="00AD6D61" w:rsidRPr="00AD6D61" w:rsidRDefault="00AD6D61" w:rsidP="00AD6D61">
      <w:pPr>
        <w:spacing w:line="240" w:lineRule="auto"/>
        <w:rPr>
          <w:rFonts w:eastAsia="Times New Roman" w:cs="Arial"/>
          <w:lang w:eastAsia="bg-BG"/>
        </w:rPr>
      </w:pPr>
      <w:r w:rsidRPr="00AD6D61">
        <w:rPr>
          <w:rFonts w:eastAsia="Times New Roman" w:cs="Arial"/>
          <w:color w:val="000000"/>
          <w:u w:val="single"/>
          <w:lang w:eastAsia="bg-BG"/>
        </w:rPr>
        <w:t>Свързани с амлодипин</w:t>
      </w:r>
    </w:p>
    <w:p w14:paraId="01DC0516"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Безопасността и ефикасността на амлодипин при хипертонична криза не е установена.</w:t>
      </w:r>
    </w:p>
    <w:p w14:paraId="35ED2657" w14:textId="77777777" w:rsidR="00AD6D61" w:rsidRPr="00AD6D61" w:rsidRDefault="00AD6D61" w:rsidP="00AD6D61">
      <w:pPr>
        <w:spacing w:line="240" w:lineRule="auto"/>
        <w:rPr>
          <w:rFonts w:eastAsia="Times New Roman" w:cs="Arial"/>
          <w:i/>
          <w:iCs/>
          <w:color w:val="000000"/>
          <w:u w:val="single"/>
          <w:lang w:eastAsia="bg-BG"/>
        </w:rPr>
      </w:pPr>
    </w:p>
    <w:p w14:paraId="70BBDC9B" w14:textId="48A67BEE" w:rsidR="00AD6D61" w:rsidRPr="00AD6D61" w:rsidRDefault="00AD6D61" w:rsidP="00AD6D61">
      <w:pPr>
        <w:spacing w:line="240" w:lineRule="auto"/>
        <w:rPr>
          <w:rFonts w:eastAsia="Times New Roman" w:cs="Arial"/>
          <w:lang w:eastAsia="bg-BG"/>
        </w:rPr>
      </w:pPr>
      <w:r w:rsidRPr="00AD6D61">
        <w:rPr>
          <w:rFonts w:eastAsia="Times New Roman" w:cs="Arial"/>
          <w:i/>
          <w:iCs/>
          <w:color w:val="000000"/>
          <w:u w:val="single"/>
          <w:lang w:eastAsia="bg-BG"/>
        </w:rPr>
        <w:t>Специални популации</w:t>
      </w:r>
    </w:p>
    <w:p w14:paraId="720B0850" w14:textId="5DC83106" w:rsidR="00AD6D61" w:rsidRPr="00AD6D61" w:rsidRDefault="00AD6D61" w:rsidP="00AD6D61">
      <w:pPr>
        <w:spacing w:line="240" w:lineRule="auto"/>
        <w:rPr>
          <w:rFonts w:eastAsia="Times New Roman" w:cs="Arial"/>
          <w:lang w:eastAsia="bg-BG"/>
        </w:rPr>
      </w:pPr>
      <w:r w:rsidRPr="00AD6D61">
        <w:rPr>
          <w:rFonts w:eastAsia="Times New Roman" w:cs="Arial"/>
          <w:i/>
          <w:iCs/>
          <w:color w:val="000000"/>
          <w:lang w:eastAsia="bg-BG"/>
        </w:rPr>
        <w:t>Сърдечна недостатъчност</w:t>
      </w:r>
    </w:p>
    <w:p w14:paraId="2C4AEC76"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 xml:space="preserve">Пациентите със сърдечна недостатъчност трябва да бъдат лекувани с внимание. В дългосрочно плацебо-контролирано изпитване при пациенти с тежка сърдечна недостатъчност </w:t>
      </w:r>
      <w:r w:rsidRPr="00AD6D61">
        <w:rPr>
          <w:rFonts w:eastAsia="Times New Roman" w:cs="Arial"/>
          <w:color w:val="000000"/>
          <w:lang w:val="en-US"/>
        </w:rPr>
        <w:t xml:space="preserve">(NYHA </w:t>
      </w:r>
      <w:r w:rsidRPr="00AD6D61">
        <w:rPr>
          <w:rFonts w:eastAsia="Times New Roman" w:cs="Arial"/>
          <w:color w:val="000000"/>
          <w:lang w:eastAsia="bg-BG"/>
        </w:rPr>
        <w:t>клас III и IV) съобщаваната честота на белодробен оток е била по-висока в групата, лекувана с амлодипин, отколкото в плацебо-групата (вж. точка 5.1). Блокери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повишат риска от бъдещи сърдечно-съдови събития и смъртност.</w:t>
      </w:r>
    </w:p>
    <w:p w14:paraId="66A0C087" w14:textId="77777777" w:rsidR="00AD6D61" w:rsidRPr="00AD6D61" w:rsidRDefault="00AD6D61" w:rsidP="00AD6D61">
      <w:pPr>
        <w:spacing w:line="240" w:lineRule="auto"/>
        <w:rPr>
          <w:rFonts w:eastAsia="Times New Roman" w:cs="Arial"/>
          <w:i/>
          <w:iCs/>
          <w:color w:val="000000"/>
          <w:lang w:eastAsia="bg-BG"/>
        </w:rPr>
      </w:pPr>
    </w:p>
    <w:p w14:paraId="515E2709" w14:textId="10C16733" w:rsidR="00AD6D61" w:rsidRPr="00AD6D61" w:rsidRDefault="00AD6D61" w:rsidP="00AD6D61">
      <w:pPr>
        <w:spacing w:line="240" w:lineRule="auto"/>
        <w:rPr>
          <w:rFonts w:eastAsia="Times New Roman" w:cs="Arial"/>
          <w:lang w:eastAsia="bg-BG"/>
        </w:rPr>
      </w:pPr>
      <w:r w:rsidRPr="00AD6D61">
        <w:rPr>
          <w:rFonts w:eastAsia="Times New Roman" w:cs="Arial"/>
          <w:i/>
          <w:iCs/>
          <w:color w:val="000000"/>
          <w:lang w:eastAsia="bg-BG"/>
        </w:rPr>
        <w:t>Чернодробно увреждане</w:t>
      </w:r>
    </w:p>
    <w:p w14:paraId="240C58A4"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 xml:space="preserve">Полуживотьт на амлодипин е удължен, а стойностите на </w:t>
      </w:r>
      <w:r w:rsidRPr="00AD6D61">
        <w:rPr>
          <w:rFonts w:eastAsia="Times New Roman" w:cs="Arial"/>
          <w:color w:val="000000"/>
          <w:lang w:val="en-US"/>
        </w:rPr>
        <w:t xml:space="preserve">AUC </w:t>
      </w:r>
      <w:r w:rsidRPr="00AD6D61">
        <w:rPr>
          <w:rFonts w:eastAsia="Times New Roman" w:cs="Arial"/>
          <w:color w:val="000000"/>
          <w:lang w:eastAsia="bg-BG"/>
        </w:rPr>
        <w:t>са по-високи при пациенти с нарушена чернодробна функция; не са установени препоръки за дозиране. Следователно, амлодипин трябва да се започне с най-ниската доза и да се прояви внимание, както в началото на лечението, така и при повишаване на дозата. При пациенти с тежка чернодробна недостатъчност, може да се наложи бавно титриране на дозата и внимателно мониториране.</w:t>
      </w:r>
    </w:p>
    <w:p w14:paraId="32415E0A" w14:textId="77777777" w:rsidR="00AD6D61" w:rsidRPr="00AD6D61" w:rsidRDefault="00AD6D61" w:rsidP="00AD6D61">
      <w:pPr>
        <w:spacing w:line="240" w:lineRule="auto"/>
        <w:rPr>
          <w:rFonts w:eastAsia="Times New Roman" w:cs="Arial"/>
          <w:i/>
          <w:iCs/>
          <w:color w:val="000000"/>
          <w:u w:val="single"/>
          <w:lang w:eastAsia="bg-BG"/>
        </w:rPr>
      </w:pPr>
    </w:p>
    <w:p w14:paraId="08B1534A" w14:textId="76A8513C" w:rsidR="00AD6D61" w:rsidRPr="00AD6D61" w:rsidRDefault="00AD6D61" w:rsidP="00AD6D61">
      <w:pPr>
        <w:spacing w:line="240" w:lineRule="auto"/>
        <w:rPr>
          <w:rFonts w:eastAsia="Times New Roman" w:cs="Arial"/>
          <w:lang w:eastAsia="bg-BG"/>
        </w:rPr>
      </w:pPr>
      <w:r w:rsidRPr="00AD6D61">
        <w:rPr>
          <w:rFonts w:eastAsia="Times New Roman" w:cs="Arial"/>
          <w:i/>
          <w:iCs/>
          <w:color w:val="000000"/>
          <w:u w:val="single"/>
          <w:lang w:eastAsia="bg-BG"/>
        </w:rPr>
        <w:t>Старческа възраст</w:t>
      </w:r>
    </w:p>
    <w:p w14:paraId="15D4EAD8"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Повишаване на дозата при пациенти в старческа възраст трябва да се извършва с внимание (вж. точка 4.2 и 5.2).</w:t>
      </w:r>
    </w:p>
    <w:p w14:paraId="1A0616E0" w14:textId="77777777" w:rsidR="00AD6D61" w:rsidRPr="00AD6D61" w:rsidRDefault="00AD6D61" w:rsidP="00AD6D61">
      <w:pPr>
        <w:spacing w:line="240" w:lineRule="auto"/>
        <w:rPr>
          <w:rFonts w:eastAsia="Times New Roman" w:cs="Arial"/>
          <w:i/>
          <w:iCs/>
          <w:color w:val="000000"/>
          <w:u w:val="single"/>
          <w:lang w:eastAsia="bg-BG"/>
        </w:rPr>
      </w:pPr>
    </w:p>
    <w:p w14:paraId="24421359" w14:textId="428F99A5" w:rsidR="00AD6D61" w:rsidRPr="00AD6D61" w:rsidRDefault="00AD6D61" w:rsidP="00AD6D61">
      <w:pPr>
        <w:spacing w:line="240" w:lineRule="auto"/>
        <w:rPr>
          <w:rFonts w:eastAsia="Times New Roman" w:cs="Arial"/>
          <w:lang w:eastAsia="bg-BG"/>
        </w:rPr>
      </w:pPr>
      <w:r w:rsidRPr="00AD6D61">
        <w:rPr>
          <w:rFonts w:eastAsia="Times New Roman" w:cs="Arial"/>
          <w:i/>
          <w:iCs/>
          <w:color w:val="000000"/>
          <w:u w:val="single"/>
          <w:lang w:eastAsia="bg-BG"/>
        </w:rPr>
        <w:t>Бъбречно увреждане</w:t>
      </w:r>
    </w:p>
    <w:p w14:paraId="15ECFDA0" w14:textId="77777777"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Амлодипин може да се прилага при пациенти в обичайни дози. Промените в плазмените концентрации на амлодипин не са зависими от степента на бъбречното увреждане. Амлодипин не може да се диализира.</w:t>
      </w:r>
    </w:p>
    <w:p w14:paraId="32780CCB" w14:textId="77777777" w:rsidR="00AD6D61" w:rsidRPr="00AD6D61" w:rsidRDefault="00AD6D61" w:rsidP="00AD6D61">
      <w:pPr>
        <w:spacing w:line="240" w:lineRule="auto"/>
        <w:rPr>
          <w:rFonts w:eastAsia="Times New Roman" w:cs="Arial"/>
          <w:i/>
          <w:iCs/>
          <w:color w:val="000000"/>
          <w:u w:val="single"/>
          <w:lang w:eastAsia="bg-BG"/>
        </w:rPr>
      </w:pPr>
    </w:p>
    <w:p w14:paraId="3FCA90C2" w14:textId="42863A51" w:rsidR="00AD6D61" w:rsidRPr="00AD6D61" w:rsidRDefault="00AD6D61" w:rsidP="00AD6D61">
      <w:pPr>
        <w:spacing w:line="240" w:lineRule="auto"/>
        <w:rPr>
          <w:rFonts w:eastAsia="Times New Roman" w:cs="Arial"/>
          <w:lang w:eastAsia="bg-BG"/>
        </w:rPr>
      </w:pPr>
      <w:r w:rsidRPr="00AD6D61">
        <w:rPr>
          <w:rFonts w:eastAsia="Times New Roman" w:cs="Arial"/>
          <w:i/>
          <w:iCs/>
          <w:color w:val="000000"/>
          <w:u w:val="single"/>
          <w:lang w:eastAsia="bg-BG"/>
        </w:rPr>
        <w:t>Предупреждение относно помощните вещества</w:t>
      </w:r>
    </w:p>
    <w:p w14:paraId="7494098F" w14:textId="59202DB4" w:rsidR="00AD6D61" w:rsidRPr="00AD6D61" w:rsidRDefault="00AD6D61" w:rsidP="00AD6D61">
      <w:pPr>
        <w:spacing w:line="240" w:lineRule="auto"/>
        <w:rPr>
          <w:rFonts w:eastAsia="Times New Roman" w:cs="Arial"/>
          <w:lang w:eastAsia="bg-BG"/>
        </w:rPr>
      </w:pPr>
      <w:r w:rsidRPr="00AD6D61">
        <w:rPr>
          <w:rFonts w:eastAsia="Times New Roman" w:cs="Arial"/>
          <w:color w:val="000000"/>
          <w:lang w:eastAsia="bg-BG"/>
        </w:rPr>
        <w:t xml:space="preserve">Това лекарство съдържа по-малко от 1 </w:t>
      </w:r>
      <w:proofErr w:type="spellStart"/>
      <w:r w:rsidRPr="00AD6D61">
        <w:rPr>
          <w:rFonts w:eastAsia="Times New Roman" w:cs="Arial"/>
          <w:color w:val="000000"/>
          <w:lang w:val="en-US"/>
        </w:rPr>
        <w:t>mmol</w:t>
      </w:r>
      <w:proofErr w:type="spellEnd"/>
      <w:r w:rsidRPr="00AD6D61">
        <w:rPr>
          <w:rFonts w:eastAsia="Times New Roman" w:cs="Arial"/>
          <w:color w:val="000000"/>
          <w:lang w:val="en-US"/>
        </w:rPr>
        <w:t xml:space="preserve"> </w:t>
      </w:r>
      <w:r w:rsidRPr="00AD6D61">
        <w:rPr>
          <w:rFonts w:eastAsia="Times New Roman" w:cs="Arial"/>
          <w:color w:val="000000"/>
          <w:lang w:eastAsia="bg-BG"/>
        </w:rPr>
        <w:t xml:space="preserve">натрий (23 </w:t>
      </w:r>
      <w:r w:rsidRPr="00AD6D61">
        <w:rPr>
          <w:rFonts w:eastAsia="Times New Roman" w:cs="Arial"/>
          <w:color w:val="000000"/>
          <w:lang w:val="en-US"/>
        </w:rPr>
        <w:t xml:space="preserve">mg) </w:t>
      </w:r>
      <w:r w:rsidRPr="00AD6D61">
        <w:rPr>
          <w:rFonts w:eastAsia="Times New Roman" w:cs="Arial"/>
          <w:color w:val="000000"/>
          <w:lang w:eastAsia="bg-BG"/>
        </w:rPr>
        <w:t>в капсула, така че на практика е „без натрий“.</w:t>
      </w:r>
    </w:p>
    <w:p w14:paraId="4F0D5EDF" w14:textId="77777777" w:rsidR="00AD6D61" w:rsidRPr="0091385D" w:rsidRDefault="00AD6D61" w:rsidP="0091385D"/>
    <w:p w14:paraId="619DED1E" w14:textId="564F257F" w:rsidR="004F498A" w:rsidRDefault="002C50EE" w:rsidP="004A448E">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77C46244"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u w:val="single"/>
          <w:lang w:eastAsia="bg-BG"/>
        </w:rPr>
        <w:t>Свързани с рамиприл</w:t>
      </w:r>
    </w:p>
    <w:p w14:paraId="460E1500" w14:textId="77777777" w:rsidR="00917F05" w:rsidRPr="00917F05" w:rsidRDefault="00917F05" w:rsidP="00917F05">
      <w:pPr>
        <w:spacing w:line="240" w:lineRule="auto"/>
        <w:rPr>
          <w:rFonts w:eastAsia="Times New Roman" w:cs="Arial"/>
          <w:i/>
          <w:iCs/>
          <w:color w:val="000000"/>
          <w:lang w:eastAsia="bg-BG"/>
        </w:rPr>
      </w:pPr>
    </w:p>
    <w:p w14:paraId="43FACAFB" w14:textId="79E0F46E"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Противопоказани комбинации</w:t>
      </w:r>
    </w:p>
    <w:p w14:paraId="670AEDE2" w14:textId="77777777" w:rsidR="00917F05" w:rsidRPr="00917F05" w:rsidRDefault="00917F05" w:rsidP="00917F05">
      <w:pPr>
        <w:spacing w:line="240" w:lineRule="auto"/>
        <w:rPr>
          <w:rFonts w:eastAsia="Times New Roman" w:cs="Arial"/>
          <w:color w:val="000000"/>
          <w:lang w:eastAsia="bg-BG"/>
        </w:rPr>
      </w:pPr>
    </w:p>
    <w:p w14:paraId="36E98EEC" w14:textId="11D66A14"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Едновременната употреба на АСЕ инхибитори с сакубитрил/ валсартан е противолоказна, тъй като това увеличава риска от ангиоедем (вж. точки 4.3 и 4.4). Лечението с рамиприл не трябва да бъде започвано преди да са изминали 36 часа от приема на последната доза сакубитрил/ валсартан</w:t>
      </w:r>
      <w:r>
        <w:rPr>
          <w:rFonts w:eastAsia="Times New Roman" w:cs="Arial"/>
          <w:lang w:val="en-US" w:eastAsia="bg-BG"/>
        </w:rPr>
        <w:t xml:space="preserve"> </w:t>
      </w:r>
      <w:r w:rsidRPr="00917F05">
        <w:rPr>
          <w:rFonts w:eastAsia="Times New Roman" w:cs="Arial"/>
          <w:color w:val="000000"/>
          <w:lang w:eastAsia="bg-BG"/>
        </w:rPr>
        <w:t xml:space="preserve">Сакубитрил/ валсартан не трябва да бъде приеман </w:t>
      </w:r>
      <w:r w:rsidRPr="00917F05">
        <w:rPr>
          <w:rFonts w:eastAsia="Times New Roman" w:cs="Arial"/>
          <w:i/>
          <w:iCs/>
          <w:color w:val="000000"/>
          <w:lang w:eastAsia="bg-BG"/>
        </w:rPr>
        <w:t>в</w:t>
      </w:r>
      <w:r w:rsidRPr="00917F05">
        <w:rPr>
          <w:rFonts w:eastAsia="Times New Roman" w:cs="Arial"/>
          <w:color w:val="000000"/>
          <w:lang w:eastAsia="bg-BG"/>
        </w:rPr>
        <w:t xml:space="preserve"> рамките на 36 часа след приема на рамиприл.</w:t>
      </w:r>
    </w:p>
    <w:p w14:paraId="13A270B2" w14:textId="04FD0622" w:rsidR="00917F05" w:rsidRPr="00917F05" w:rsidRDefault="00917F05" w:rsidP="00917F05">
      <w:pPr>
        <w:spacing w:line="240" w:lineRule="auto"/>
        <w:rPr>
          <w:rFonts w:eastAsia="Times New Roman" w:cs="Arial"/>
          <w:lang w:eastAsia="bg-BG"/>
        </w:rPr>
      </w:pPr>
    </w:p>
    <w:p w14:paraId="219C2EEB" w14:textId="77777777" w:rsidR="00917F05" w:rsidRPr="00917F05" w:rsidRDefault="00917F05" w:rsidP="00917F05">
      <w:pPr>
        <w:rPr>
          <w:rFonts w:eastAsia="Times New Roman" w:cs="Arial"/>
          <w:lang w:eastAsia="bg-BG"/>
        </w:rPr>
      </w:pPr>
      <w:r w:rsidRPr="00917F05">
        <w:rPr>
          <w:rFonts w:eastAsia="Times New Roman" w:cs="Arial"/>
          <w:color w:val="000000"/>
          <w:lang w:eastAsia="bg-BG"/>
        </w:rPr>
        <w:t>Екстракорпорално лечение, водещо до контакт на кръвта с отрицателно заредени повърхности като например диализа или хемофилтрация с определени високопропускливи мембрани (напр.</w:t>
      </w:r>
      <w:r w:rsidRPr="00917F05">
        <w:rPr>
          <w:rFonts w:eastAsia="Times New Roman" w:cs="Arial"/>
          <w:color w:val="000000"/>
          <w:lang w:val="en-US" w:eastAsia="bg-BG"/>
        </w:rPr>
        <w:t xml:space="preserve"> </w:t>
      </w:r>
      <w:r w:rsidRPr="00917F05">
        <w:rPr>
          <w:rFonts w:eastAsia="Times New Roman" w:cs="Arial"/>
          <w:color w:val="000000"/>
          <w:lang w:eastAsia="bg-BG"/>
        </w:rPr>
        <w:t>полиакрилонитрилни мембрани) и афереза на липопротеини с ниска плътност с декстран сулфат, поради повишен риск от тежка анафилактоидна реакция (вж. точка 4.3). Ако се изисква подобно лечение, необходимо е да се обмисли използване на различен тип диализна мембрана или различен клас антихипертензивено средство.</w:t>
      </w:r>
    </w:p>
    <w:p w14:paraId="11110EA4" w14:textId="77777777" w:rsidR="00917F05" w:rsidRPr="00917F05" w:rsidRDefault="00917F05" w:rsidP="00917F05">
      <w:pPr>
        <w:spacing w:line="240" w:lineRule="auto"/>
        <w:rPr>
          <w:rFonts w:eastAsia="Times New Roman" w:cs="Arial"/>
          <w:i/>
          <w:iCs/>
          <w:color w:val="000000"/>
          <w:u w:val="single"/>
          <w:lang w:eastAsia="bg-BG"/>
        </w:rPr>
      </w:pPr>
    </w:p>
    <w:p w14:paraId="7FC0A830" w14:textId="4480823C" w:rsidR="00917F05" w:rsidRPr="00917F05" w:rsidRDefault="00917F05" w:rsidP="00917F05">
      <w:pPr>
        <w:spacing w:line="240" w:lineRule="auto"/>
        <w:rPr>
          <w:rFonts w:eastAsia="Times New Roman" w:cs="Arial"/>
          <w:lang w:eastAsia="bg-BG"/>
        </w:rPr>
      </w:pPr>
      <w:r w:rsidRPr="00917F05">
        <w:rPr>
          <w:rFonts w:eastAsia="Times New Roman" w:cs="Arial"/>
          <w:i/>
          <w:iCs/>
          <w:color w:val="000000"/>
          <w:u w:val="single"/>
          <w:lang w:eastAsia="bg-BG"/>
        </w:rPr>
        <w:t>Предпазни мерки при употреба</w:t>
      </w:r>
    </w:p>
    <w:p w14:paraId="77CE6834" w14:textId="77777777" w:rsidR="00917F05" w:rsidRPr="00917F05" w:rsidRDefault="00917F05" w:rsidP="00917F05">
      <w:pPr>
        <w:spacing w:line="240" w:lineRule="auto"/>
        <w:rPr>
          <w:rFonts w:eastAsia="Times New Roman" w:cs="Arial"/>
          <w:i/>
          <w:iCs/>
          <w:color w:val="000000"/>
          <w:lang w:eastAsia="bg-BG"/>
        </w:rPr>
      </w:pPr>
    </w:p>
    <w:p w14:paraId="1D0129D5" w14:textId="08C139AD"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Двойна блокада на ренин-ангиотензин- алдостероновата системата (РААС):</w:t>
      </w:r>
    </w:p>
    <w:p w14:paraId="50AE9589"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Данни от клинични проучвания показват, че двойното блокиране на ренин -ангиотензин алдостероновата система (РААС) чрез комбинираната употреба на АСЕ инхибитори, ангиотензин II- 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13B458D9" w14:textId="77777777" w:rsidR="00917F05" w:rsidRPr="00917F05" w:rsidRDefault="00917F05" w:rsidP="00917F05">
      <w:pPr>
        <w:spacing w:line="240" w:lineRule="auto"/>
        <w:rPr>
          <w:rFonts w:eastAsia="Times New Roman" w:cs="Arial"/>
          <w:i/>
          <w:iCs/>
          <w:color w:val="000000"/>
          <w:lang w:eastAsia="bg-BG"/>
        </w:rPr>
      </w:pPr>
    </w:p>
    <w:p w14:paraId="54AB9BB5" w14:textId="1A8179FF" w:rsidR="00917F05" w:rsidRPr="00917F05" w:rsidRDefault="00917F05" w:rsidP="00917F05">
      <w:pPr>
        <w:spacing w:line="240" w:lineRule="auto"/>
        <w:rPr>
          <w:rFonts w:eastAsia="Times New Roman" w:cs="Arial"/>
          <w:lang w:val="en-US" w:eastAsia="bg-BG"/>
        </w:rPr>
      </w:pPr>
      <w:r w:rsidRPr="00917F05">
        <w:rPr>
          <w:rFonts w:eastAsia="Times New Roman" w:cs="Arial"/>
          <w:i/>
          <w:iCs/>
          <w:color w:val="000000"/>
          <w:lang w:eastAsia="bg-BG"/>
        </w:rPr>
        <w:t>Калиеви соли, хепарин, калий-съхраняващи диуретици и други активни вещества повишаващи плазмените нива на калия (включително ангиотензин II антагонисти, триметоприм и фиксирани комбинации със сулфаметоксазол, такролимус, циклоспорин)</w:t>
      </w:r>
    </w:p>
    <w:p w14:paraId="56816105"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Възможно е да се прояви хиперкалиемия, поради което се изисква стриктно проследяване на серумния калий.</w:t>
      </w:r>
    </w:p>
    <w:p w14:paraId="3AE2C18A" w14:textId="77777777" w:rsidR="00917F05" w:rsidRPr="00917F05" w:rsidRDefault="00917F05" w:rsidP="00917F05">
      <w:pPr>
        <w:spacing w:line="240" w:lineRule="auto"/>
        <w:rPr>
          <w:rFonts w:eastAsia="Times New Roman" w:cs="Arial"/>
          <w:i/>
          <w:iCs/>
          <w:color w:val="000000"/>
          <w:lang w:eastAsia="bg-BG"/>
        </w:rPr>
      </w:pPr>
    </w:p>
    <w:p w14:paraId="3C73D6BB" w14:textId="647A1775"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 xml:space="preserve">Антихипертензивни средства (напр. диуретици) и други вещества, които могат да понижат кръвното налягане (напр.нитрати, трициклични антидепресанти, анестетгщи, прекомерен прием на алкохол, баклофен, алфузозин,доксазозин, празозин, тамсулозин,тетразозин) </w:t>
      </w:r>
      <w:r w:rsidRPr="00917F05">
        <w:rPr>
          <w:rFonts w:eastAsia="Times New Roman" w:cs="Arial"/>
          <w:color w:val="000000"/>
          <w:lang w:eastAsia="bg-BG"/>
        </w:rPr>
        <w:t>Може да се очаква повишен риск от хипотония (вж. точка 4.2 за диуретици)</w:t>
      </w:r>
    </w:p>
    <w:p w14:paraId="1FA3A83E" w14:textId="77777777" w:rsidR="00917F05" w:rsidRPr="00917F05" w:rsidRDefault="00917F05" w:rsidP="00917F05">
      <w:pPr>
        <w:spacing w:line="240" w:lineRule="auto"/>
        <w:rPr>
          <w:rFonts w:eastAsia="Times New Roman" w:cs="Arial"/>
          <w:i/>
          <w:iCs/>
          <w:color w:val="000000"/>
          <w:lang w:eastAsia="bg-BG"/>
        </w:rPr>
      </w:pPr>
    </w:p>
    <w:p w14:paraId="43019C93" w14:textId="082F74E2"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 xml:space="preserve">Вазопресорни симпатикомиметици и други вещества (напр. изопротернол, добутамин, допамин, епинефрин), които могат да намалят антихипертензивния ефект на рамиприл </w:t>
      </w:r>
      <w:r w:rsidRPr="00917F05">
        <w:rPr>
          <w:rFonts w:eastAsia="Times New Roman" w:cs="Arial"/>
          <w:color w:val="000000"/>
          <w:lang w:eastAsia="bg-BG"/>
        </w:rPr>
        <w:t>Препоръчва се стриктно проследяване на кръвното налягане.</w:t>
      </w:r>
    </w:p>
    <w:p w14:paraId="59721228" w14:textId="77777777" w:rsidR="00917F05" w:rsidRPr="00917F05" w:rsidRDefault="00917F05" w:rsidP="00917F05">
      <w:pPr>
        <w:spacing w:line="240" w:lineRule="auto"/>
        <w:rPr>
          <w:rFonts w:eastAsia="Times New Roman" w:cs="Arial"/>
          <w:i/>
          <w:iCs/>
          <w:color w:val="000000"/>
          <w:lang w:eastAsia="bg-BG"/>
        </w:rPr>
      </w:pPr>
    </w:p>
    <w:p w14:paraId="2FE088AC" w14:textId="4100DED9"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Алопуринол, имуносупресори, кортикостероиди, прокаинамид, цитостатици и други вещества, които могат да променят броя на кръвните клетки</w:t>
      </w:r>
    </w:p>
    <w:p w14:paraId="53E7FD15"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lastRenderedPageBreak/>
        <w:t>Повишена вероятност от поява на хематологични реакции (вж. точка 4.4).</w:t>
      </w:r>
    </w:p>
    <w:p w14:paraId="73A2A0D4" w14:textId="77777777" w:rsidR="00917F05" w:rsidRPr="00917F05" w:rsidRDefault="00917F05" w:rsidP="00917F05">
      <w:pPr>
        <w:spacing w:line="240" w:lineRule="auto"/>
        <w:rPr>
          <w:rFonts w:eastAsia="Times New Roman" w:cs="Arial"/>
          <w:i/>
          <w:iCs/>
          <w:color w:val="000000"/>
          <w:lang w:eastAsia="bg-BG"/>
        </w:rPr>
      </w:pPr>
    </w:p>
    <w:p w14:paraId="05E4FD3A" w14:textId="1F4D4D7E"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Литиеви соли</w:t>
      </w:r>
    </w:p>
    <w:p w14:paraId="3CD35171"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Екскрецията на лития може да бъде понижена от АСЕ -инхибиторите и поради това токсичността на лития може да се увеличи. Нивата на лития трябва да се проследяват.</w:t>
      </w:r>
    </w:p>
    <w:p w14:paraId="35E7F922" w14:textId="77777777" w:rsidR="00917F05" w:rsidRPr="00917F05" w:rsidRDefault="00917F05" w:rsidP="00917F05">
      <w:pPr>
        <w:spacing w:line="240" w:lineRule="auto"/>
        <w:rPr>
          <w:rFonts w:eastAsia="Times New Roman" w:cs="Arial"/>
          <w:i/>
          <w:iCs/>
          <w:color w:val="000000"/>
          <w:lang w:eastAsia="bg-BG"/>
        </w:rPr>
      </w:pPr>
    </w:p>
    <w:p w14:paraId="11E83ECF" w14:textId="0B4D7757"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Антидиабетни средства, включително инсулин</w:t>
      </w:r>
    </w:p>
    <w:p w14:paraId="15BE4E1D"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Могат да възникнат хипогликемични реакции. Препоръчва се проследяване на нивата на кръвната захар.</w:t>
      </w:r>
    </w:p>
    <w:p w14:paraId="3493205E" w14:textId="77777777" w:rsidR="00917F05" w:rsidRPr="00917F05" w:rsidRDefault="00917F05" w:rsidP="00917F05">
      <w:pPr>
        <w:spacing w:line="240" w:lineRule="auto"/>
        <w:rPr>
          <w:rFonts w:eastAsia="Times New Roman" w:cs="Arial"/>
          <w:i/>
          <w:iCs/>
          <w:color w:val="000000"/>
          <w:lang w:eastAsia="bg-BG"/>
        </w:rPr>
      </w:pPr>
    </w:p>
    <w:p w14:paraId="40C769E1" w14:textId="61FFFCD3"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Нестероидни противовъзпалителни средства и ацетилсалицилова киселина</w:t>
      </w:r>
    </w:p>
    <w:p w14:paraId="3D35B12F"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Може да се очаква намаляване на антихипертензивния ефект на рамиприл. Освен това, съпътстващото лечение с АСЕ -инхибитори и НСПВС може да доведе до повишен риск от влошаване на бъбречната функция и да увеличи калиемията.</w:t>
      </w:r>
    </w:p>
    <w:p w14:paraId="512DB830" w14:textId="77777777" w:rsidR="00917F05" w:rsidRPr="00917F05" w:rsidRDefault="00917F05" w:rsidP="00917F05">
      <w:pPr>
        <w:spacing w:line="240" w:lineRule="auto"/>
        <w:rPr>
          <w:rFonts w:eastAsia="Times New Roman" w:cs="Arial"/>
          <w:i/>
          <w:iCs/>
          <w:color w:val="000000"/>
          <w:lang w:val="en-US"/>
        </w:rPr>
      </w:pPr>
    </w:p>
    <w:p w14:paraId="4FDB26C0" w14:textId="445A2441" w:rsidR="00917F05" w:rsidRPr="00917F05" w:rsidRDefault="00917F05" w:rsidP="00917F05">
      <w:pPr>
        <w:spacing w:line="240" w:lineRule="auto"/>
        <w:rPr>
          <w:rFonts w:eastAsia="Times New Roman" w:cs="Arial"/>
          <w:lang w:eastAsia="bg-BG"/>
        </w:rPr>
      </w:pPr>
      <w:proofErr w:type="spellStart"/>
      <w:proofErr w:type="gramStart"/>
      <w:r w:rsidRPr="00917F05">
        <w:rPr>
          <w:rFonts w:eastAsia="Times New Roman" w:cs="Arial"/>
          <w:i/>
          <w:iCs/>
          <w:color w:val="000000"/>
          <w:lang w:val="en-US"/>
        </w:rPr>
        <w:t>mTOR</w:t>
      </w:r>
      <w:proofErr w:type="spellEnd"/>
      <w:proofErr w:type="gramEnd"/>
      <w:r w:rsidRPr="00917F05">
        <w:rPr>
          <w:rFonts w:eastAsia="Times New Roman" w:cs="Arial"/>
          <w:i/>
          <w:iCs/>
          <w:color w:val="000000"/>
          <w:lang w:val="en-US"/>
        </w:rPr>
        <w:t xml:space="preserve"> </w:t>
      </w:r>
      <w:r w:rsidRPr="00917F05">
        <w:rPr>
          <w:rFonts w:eastAsia="Times New Roman" w:cs="Arial"/>
          <w:i/>
          <w:iCs/>
          <w:color w:val="000000"/>
          <w:lang w:eastAsia="bg-BG"/>
        </w:rPr>
        <w:t>инхибитори или вилдаглиптин:</w:t>
      </w:r>
    </w:p>
    <w:p w14:paraId="4D7F2656"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 xml:space="preserve">Повишен риск от развитие на ангиоедем е възможно при пациенти, приемащи едновременно лекарства, като </w:t>
      </w:r>
      <w:proofErr w:type="spellStart"/>
      <w:r w:rsidRPr="00917F05">
        <w:rPr>
          <w:rFonts w:eastAsia="Times New Roman" w:cs="Arial"/>
          <w:color w:val="000000"/>
          <w:lang w:val="en-US"/>
        </w:rPr>
        <w:t>mTOR</w:t>
      </w:r>
      <w:proofErr w:type="spellEnd"/>
      <w:r w:rsidRPr="00917F05">
        <w:rPr>
          <w:rFonts w:eastAsia="Times New Roman" w:cs="Arial"/>
          <w:color w:val="000000"/>
          <w:lang w:val="en-US"/>
        </w:rPr>
        <w:t xml:space="preserve"> </w:t>
      </w:r>
      <w:r w:rsidRPr="00917F05">
        <w:rPr>
          <w:rFonts w:eastAsia="Times New Roman" w:cs="Arial"/>
          <w:color w:val="000000"/>
          <w:lang w:eastAsia="bg-BG"/>
        </w:rPr>
        <w:t>инхибитори (напр темсиролимус, еверолимус, сиролимус) или вилдаглиптин. При започване на лечение се изисква повишено внимание.(вижте точка 4.4).</w:t>
      </w:r>
    </w:p>
    <w:p w14:paraId="58154DE5" w14:textId="77777777" w:rsidR="00917F05" w:rsidRPr="00917F05" w:rsidRDefault="00917F05" w:rsidP="00917F05">
      <w:pPr>
        <w:spacing w:line="240" w:lineRule="auto"/>
        <w:rPr>
          <w:rFonts w:eastAsia="Times New Roman" w:cs="Arial"/>
          <w:lang w:eastAsia="bg-BG"/>
        </w:rPr>
      </w:pPr>
    </w:p>
    <w:p w14:paraId="7D62DDE3" w14:textId="21EE8FF4"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 xml:space="preserve">Неприлизин </w:t>
      </w:r>
      <w:r w:rsidRPr="00917F05">
        <w:rPr>
          <w:rFonts w:eastAsia="Times New Roman" w:cs="Arial"/>
          <w:color w:val="000000"/>
          <w:lang w:val="en-US"/>
        </w:rPr>
        <w:t xml:space="preserve">(NEP) </w:t>
      </w:r>
      <w:r w:rsidRPr="00917F05">
        <w:rPr>
          <w:rFonts w:eastAsia="Times New Roman" w:cs="Arial"/>
          <w:color w:val="000000"/>
          <w:lang w:eastAsia="bg-BG"/>
        </w:rPr>
        <w:t>инхибитори</w:t>
      </w:r>
    </w:p>
    <w:p w14:paraId="172AE819" w14:textId="54E756F5" w:rsidR="0091385D" w:rsidRPr="00917F05" w:rsidRDefault="00917F05" w:rsidP="00917F05">
      <w:pPr>
        <w:rPr>
          <w:rFonts w:cs="Arial"/>
          <w:lang w:val="en-US"/>
        </w:rPr>
      </w:pPr>
      <w:r w:rsidRPr="00917F05">
        <w:rPr>
          <w:rFonts w:eastAsia="Times New Roman" w:cs="Arial"/>
          <w:color w:val="000000"/>
          <w:lang w:eastAsia="bg-BG"/>
        </w:rPr>
        <w:t>Увеличен риск от ангиоедем е бил докладван при едновременната употреба на А</w:t>
      </w:r>
      <w:r w:rsidRPr="00917F05">
        <w:rPr>
          <w:rFonts w:eastAsia="Times New Roman" w:cs="Arial"/>
          <w:color w:val="000000"/>
          <w:lang w:val="en-US"/>
        </w:rPr>
        <w:t xml:space="preserve">CE </w:t>
      </w:r>
      <w:r w:rsidRPr="00917F05">
        <w:rPr>
          <w:rFonts w:eastAsia="Times New Roman" w:cs="Arial"/>
          <w:color w:val="000000"/>
          <w:lang w:eastAsia="bg-BG"/>
        </w:rPr>
        <w:t>инхибитори и</w:t>
      </w:r>
      <w:r w:rsidRPr="00917F05">
        <w:rPr>
          <w:rFonts w:eastAsia="Times New Roman" w:cs="Arial"/>
          <w:color w:val="000000"/>
          <w:lang w:val="en-US"/>
        </w:rPr>
        <w:t xml:space="preserve"> NEP </w:t>
      </w:r>
      <w:r w:rsidRPr="00917F05">
        <w:rPr>
          <w:rFonts w:eastAsia="Times New Roman" w:cs="Arial"/>
          <w:color w:val="000000"/>
          <w:lang w:eastAsia="bg-BG"/>
        </w:rPr>
        <w:t>инхибитори (като например рацекадотрил (вж. точка 4.4)).</w:t>
      </w:r>
    </w:p>
    <w:p w14:paraId="5B2761C5" w14:textId="566B710F" w:rsidR="0091385D" w:rsidRPr="00917F05" w:rsidRDefault="0091385D" w:rsidP="0091385D">
      <w:pPr>
        <w:rPr>
          <w:rFonts w:cs="Arial"/>
        </w:rPr>
      </w:pPr>
    </w:p>
    <w:p w14:paraId="27D96CEE"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u w:val="single"/>
          <w:lang w:eastAsia="bg-BG"/>
        </w:rPr>
        <w:t>Свързани с амлодипин</w:t>
      </w:r>
    </w:p>
    <w:p w14:paraId="5B34B5A9" w14:textId="77777777" w:rsidR="00917F05" w:rsidRPr="00917F05" w:rsidRDefault="00917F05" w:rsidP="00917F05">
      <w:pPr>
        <w:spacing w:line="240" w:lineRule="auto"/>
        <w:rPr>
          <w:rFonts w:eastAsia="Times New Roman" w:cs="Arial"/>
          <w:lang w:eastAsia="bg-BG"/>
        </w:rPr>
      </w:pPr>
      <w:r w:rsidRPr="00917F05">
        <w:rPr>
          <w:rFonts w:eastAsia="Times New Roman" w:cs="Arial"/>
          <w:i/>
          <w:iCs/>
          <w:color w:val="000000"/>
          <w:u w:val="single"/>
          <w:lang w:eastAsia="bg-BG"/>
        </w:rPr>
        <w:t>Ефекти на други лекарствени продукти върху амлодипин</w:t>
      </w:r>
    </w:p>
    <w:p w14:paraId="11AC18B0" w14:textId="77777777" w:rsidR="00917F05" w:rsidRPr="00917F05" w:rsidRDefault="00917F05" w:rsidP="00917F05">
      <w:pPr>
        <w:spacing w:line="240" w:lineRule="auto"/>
        <w:rPr>
          <w:rFonts w:eastAsia="Times New Roman" w:cs="Arial"/>
          <w:i/>
          <w:iCs/>
          <w:color w:val="000000"/>
          <w:lang w:val="en-US"/>
        </w:rPr>
      </w:pPr>
    </w:p>
    <w:p w14:paraId="1029EE03" w14:textId="21032B98"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val="en-US"/>
        </w:rPr>
        <w:t xml:space="preserve">CYP3A4 </w:t>
      </w:r>
      <w:r w:rsidRPr="00917F05">
        <w:rPr>
          <w:rFonts w:eastAsia="Times New Roman" w:cs="Arial"/>
          <w:i/>
          <w:iCs/>
          <w:color w:val="000000"/>
          <w:lang w:eastAsia="bg-BG"/>
        </w:rPr>
        <w:t>инхибитори:</w:t>
      </w:r>
    </w:p>
    <w:p w14:paraId="339CA5DC"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 xml:space="preserve">Едновременното приложение на амлодипин със силни или умерени </w:t>
      </w:r>
      <w:r w:rsidRPr="00917F05">
        <w:rPr>
          <w:rFonts w:eastAsia="Times New Roman" w:cs="Arial"/>
          <w:color w:val="000000"/>
          <w:lang w:val="en-US"/>
        </w:rPr>
        <w:t xml:space="preserve">CYP3A4 </w:t>
      </w:r>
      <w:r w:rsidRPr="00917F05">
        <w:rPr>
          <w:rFonts w:eastAsia="Times New Roman" w:cs="Arial"/>
          <w:color w:val="000000"/>
          <w:lang w:eastAsia="bg-BG"/>
        </w:rPr>
        <w:t>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увеличване на експозицията на амлодипин, което да повиши риска от хипотония. Клиничната значимост на тези фармакокинетични вариации може да е по-изразена при пациентите в старческа възраст. Това може да наложи внимателно клинично проследяване и корекция на дозата.</w:t>
      </w:r>
    </w:p>
    <w:p w14:paraId="06B2953F" w14:textId="77777777" w:rsidR="00917F05" w:rsidRPr="00917F05" w:rsidRDefault="00917F05" w:rsidP="00917F05">
      <w:pPr>
        <w:spacing w:line="240" w:lineRule="auto"/>
        <w:rPr>
          <w:rFonts w:eastAsia="Times New Roman" w:cs="Arial"/>
          <w:i/>
          <w:iCs/>
          <w:color w:val="000000"/>
          <w:lang w:val="en-US"/>
        </w:rPr>
      </w:pPr>
    </w:p>
    <w:p w14:paraId="1B93A850" w14:textId="3CAE52FD"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val="en-US"/>
        </w:rPr>
        <w:t xml:space="preserve">CYP3A4 </w:t>
      </w:r>
      <w:r w:rsidRPr="00917F05">
        <w:rPr>
          <w:rFonts w:eastAsia="Times New Roman" w:cs="Arial"/>
          <w:i/>
          <w:iCs/>
          <w:color w:val="000000"/>
          <w:lang w:eastAsia="bg-BG"/>
        </w:rPr>
        <w:t>индуктори:</w:t>
      </w:r>
    </w:p>
    <w:p w14:paraId="0AACD22B" w14:textId="2F372D87" w:rsidR="00917F05" w:rsidRPr="00917F05" w:rsidRDefault="00917F05" w:rsidP="00917F05">
      <w:pPr>
        <w:spacing w:line="240" w:lineRule="auto"/>
        <w:rPr>
          <w:rFonts w:eastAsia="Times New Roman" w:cs="Arial"/>
          <w:color w:val="000000"/>
          <w:lang w:eastAsia="bg-BG"/>
        </w:rPr>
      </w:pPr>
      <w:r w:rsidRPr="00917F05">
        <w:rPr>
          <w:rFonts w:eastAsia="Times New Roman" w:cs="Arial"/>
          <w:color w:val="000000"/>
          <w:lang w:eastAsia="bg-BG"/>
        </w:rPr>
        <w:t xml:space="preserve">При едновременно приложение на известни индуктори на </w:t>
      </w:r>
      <w:r w:rsidRPr="00917F05">
        <w:rPr>
          <w:rFonts w:eastAsia="Times New Roman" w:cs="Arial"/>
          <w:color w:val="000000"/>
          <w:lang w:val="en-US"/>
        </w:rPr>
        <w:t xml:space="preserve">CYP3A4 </w:t>
      </w:r>
      <w:r w:rsidRPr="00917F05">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917F05">
        <w:rPr>
          <w:rFonts w:eastAsia="Times New Roman" w:cs="Arial"/>
          <w:color w:val="000000"/>
          <w:lang w:val="en-US"/>
        </w:rPr>
        <w:t xml:space="preserve">CYP3A4 </w:t>
      </w:r>
      <w:r w:rsidRPr="00917F05">
        <w:rPr>
          <w:rFonts w:eastAsia="Times New Roman" w:cs="Arial"/>
          <w:color w:val="000000"/>
          <w:lang w:eastAsia="bg-BG"/>
        </w:rPr>
        <w:t>индуктори (напр. рифампицин, жълт кантарион).</w:t>
      </w:r>
    </w:p>
    <w:p w14:paraId="1A048E1C" w14:textId="77777777" w:rsidR="00917F05" w:rsidRPr="00917F05" w:rsidRDefault="00917F05" w:rsidP="00917F05">
      <w:pPr>
        <w:spacing w:line="240" w:lineRule="auto"/>
        <w:rPr>
          <w:rFonts w:eastAsia="Times New Roman" w:cs="Arial"/>
          <w:color w:val="000000"/>
          <w:lang w:eastAsia="bg-BG"/>
        </w:rPr>
      </w:pPr>
    </w:p>
    <w:p w14:paraId="23076B94" w14:textId="3BCAFD24"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Не се препоръчва употреба на амлодипин с грейпфрут или сок от грейпфрут, тъй като при някои пациенти бионаличност</w:t>
      </w:r>
      <w:r w:rsidR="00313081">
        <w:rPr>
          <w:rFonts w:eastAsia="Times New Roman" w:cs="Arial"/>
          <w:color w:val="000000"/>
          <w:lang w:eastAsia="bg-BG"/>
        </w:rPr>
        <w:t>т</w:t>
      </w:r>
      <w:r w:rsidRPr="00917F05">
        <w:rPr>
          <w:rFonts w:eastAsia="Times New Roman" w:cs="Arial"/>
          <w:color w:val="000000"/>
          <w:lang w:eastAsia="bg-BG"/>
        </w:rPr>
        <w:t>а може да се повиши и да доведе до засилване на антихипертензивните ефекти.</w:t>
      </w:r>
    </w:p>
    <w:p w14:paraId="0BA95979" w14:textId="77777777" w:rsidR="00917F05" w:rsidRPr="00917F05" w:rsidRDefault="00917F05" w:rsidP="00917F05">
      <w:pPr>
        <w:spacing w:line="240" w:lineRule="auto"/>
        <w:rPr>
          <w:rFonts w:eastAsia="Times New Roman" w:cs="Arial"/>
          <w:i/>
          <w:iCs/>
          <w:color w:val="000000"/>
          <w:u w:val="single"/>
          <w:lang w:eastAsia="bg-BG"/>
        </w:rPr>
      </w:pPr>
    </w:p>
    <w:p w14:paraId="6EB6C9D4" w14:textId="3F752215" w:rsidR="00917F05" w:rsidRPr="00917F05" w:rsidRDefault="00917F05" w:rsidP="00917F05">
      <w:pPr>
        <w:spacing w:line="240" w:lineRule="auto"/>
        <w:rPr>
          <w:rFonts w:eastAsia="Times New Roman" w:cs="Arial"/>
          <w:lang w:eastAsia="bg-BG"/>
        </w:rPr>
      </w:pPr>
      <w:r w:rsidRPr="00917F05">
        <w:rPr>
          <w:rFonts w:eastAsia="Times New Roman" w:cs="Arial"/>
          <w:i/>
          <w:iCs/>
          <w:color w:val="000000"/>
          <w:u w:val="single"/>
          <w:lang w:eastAsia="bg-BG"/>
        </w:rPr>
        <w:t>Дантролен (инфузия)</w:t>
      </w:r>
      <w:r w:rsidRPr="00917F05">
        <w:rPr>
          <w:rFonts w:eastAsia="Times New Roman" w:cs="Arial"/>
          <w:i/>
          <w:iCs/>
          <w:color w:val="000000"/>
          <w:lang w:eastAsia="bg-BG"/>
        </w:rPr>
        <w:t>:</w:t>
      </w:r>
    </w:p>
    <w:p w14:paraId="7569CBA3"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 xml:space="preserve">При животни са наблюдавани летално камерно мъждене и сърдечно-съдов колапс, свързани с хиперкалиемия след приложение на верапамил и интравенозен дантролен. </w:t>
      </w:r>
      <w:r w:rsidRPr="00917F05">
        <w:rPr>
          <w:rFonts w:eastAsia="Times New Roman" w:cs="Arial"/>
          <w:color w:val="000000"/>
          <w:lang w:eastAsia="bg-BG"/>
        </w:rPr>
        <w:lastRenderedPageBreak/>
        <w:t>Поради риск от хиперкалиемия, се препоръчва да се избягва едновременното приложение на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6F843F16" w14:textId="77777777" w:rsidR="00917F05" w:rsidRPr="00917F05" w:rsidRDefault="00917F05" w:rsidP="00917F05">
      <w:pPr>
        <w:spacing w:line="240" w:lineRule="auto"/>
        <w:rPr>
          <w:rFonts w:eastAsia="Times New Roman" w:cs="Arial"/>
          <w:i/>
          <w:iCs/>
          <w:color w:val="000000"/>
          <w:u w:val="single"/>
          <w:lang w:eastAsia="bg-BG"/>
        </w:rPr>
      </w:pPr>
    </w:p>
    <w:p w14:paraId="76B635B5" w14:textId="151C08A4" w:rsidR="00917F05" w:rsidRPr="00917F05" w:rsidRDefault="00917F05" w:rsidP="00917F05">
      <w:pPr>
        <w:spacing w:line="240" w:lineRule="auto"/>
        <w:rPr>
          <w:rFonts w:eastAsia="Times New Roman" w:cs="Arial"/>
          <w:lang w:eastAsia="bg-BG"/>
        </w:rPr>
      </w:pPr>
      <w:r w:rsidRPr="00917F05">
        <w:rPr>
          <w:rFonts w:eastAsia="Times New Roman" w:cs="Arial"/>
          <w:i/>
          <w:iCs/>
          <w:color w:val="000000"/>
          <w:u w:val="single"/>
          <w:lang w:eastAsia="bg-BG"/>
        </w:rPr>
        <w:t>Ефекти на амлодипин върху други лекарствени продукти</w:t>
      </w:r>
    </w:p>
    <w:p w14:paraId="6E62989B" w14:textId="77777777" w:rsidR="00917F05" w:rsidRPr="00917F05" w:rsidRDefault="00917F05" w:rsidP="00917F05">
      <w:pPr>
        <w:spacing w:line="240" w:lineRule="auto"/>
        <w:rPr>
          <w:rFonts w:eastAsia="Times New Roman" w:cs="Arial"/>
          <w:color w:val="000000"/>
          <w:lang w:eastAsia="bg-BG"/>
        </w:rPr>
      </w:pPr>
    </w:p>
    <w:p w14:paraId="47374695" w14:textId="7425EF84"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Ефектите върху понижаване на артериалното налягане на амлодипин се наслагват към понижаващите кръвното налягане ефекти на други лекарствени средства с антихипертензивни свойства.</w:t>
      </w:r>
    </w:p>
    <w:p w14:paraId="31F08B8A" w14:textId="77777777" w:rsidR="00917F05" w:rsidRPr="00917F05" w:rsidRDefault="00917F05" w:rsidP="00917F05">
      <w:pPr>
        <w:spacing w:line="240" w:lineRule="auto"/>
        <w:rPr>
          <w:rFonts w:eastAsia="Times New Roman" w:cs="Arial"/>
          <w:i/>
          <w:iCs/>
          <w:color w:val="000000"/>
          <w:lang w:eastAsia="bg-BG"/>
        </w:rPr>
      </w:pPr>
    </w:p>
    <w:p w14:paraId="2E9B9646" w14:textId="3BCC9157"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Такролимус</w:t>
      </w:r>
    </w:p>
    <w:p w14:paraId="21E0D499"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Съществува риск от повишени нива на такролимус в кръвта при едновременно приложение с амлодипин. За да се избегне токсичност с такролимус, приложението на амлодипин на пациент, лекуван с такролимус, изисква проследяване на нивата на такролимус в кръвта и при необходимост, коригиране на дозата на такролимус.</w:t>
      </w:r>
    </w:p>
    <w:p w14:paraId="334DB6F2" w14:textId="77777777" w:rsidR="00917F05" w:rsidRPr="00917F05" w:rsidRDefault="00917F05" w:rsidP="00917F05">
      <w:pPr>
        <w:spacing w:line="240" w:lineRule="auto"/>
        <w:rPr>
          <w:rFonts w:eastAsia="Times New Roman" w:cs="Arial"/>
          <w:color w:val="000000"/>
          <w:lang w:eastAsia="bg-BG"/>
        </w:rPr>
      </w:pPr>
    </w:p>
    <w:p w14:paraId="4948AAE7" w14:textId="578563AD"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 xml:space="preserve">Механистичен таргет на Рапамицин </w:t>
      </w:r>
      <w:r w:rsidRPr="00917F05">
        <w:rPr>
          <w:rFonts w:eastAsia="Times New Roman" w:cs="Arial"/>
          <w:color w:val="000000"/>
          <w:lang w:val="en-US"/>
        </w:rPr>
        <w:t>(</w:t>
      </w:r>
      <w:proofErr w:type="spellStart"/>
      <w:r w:rsidRPr="00917F05">
        <w:rPr>
          <w:rFonts w:eastAsia="Times New Roman" w:cs="Arial"/>
          <w:color w:val="000000"/>
          <w:lang w:val="en-US"/>
        </w:rPr>
        <w:t>mTOR</w:t>
      </w:r>
      <w:proofErr w:type="spellEnd"/>
      <w:r w:rsidRPr="00917F05">
        <w:rPr>
          <w:rFonts w:eastAsia="Times New Roman" w:cs="Arial"/>
          <w:color w:val="000000"/>
          <w:lang w:val="en-US"/>
        </w:rPr>
        <w:t xml:space="preserve">) </w:t>
      </w:r>
      <w:r w:rsidRPr="00917F05">
        <w:rPr>
          <w:rFonts w:eastAsia="Times New Roman" w:cs="Arial"/>
          <w:color w:val="000000"/>
          <w:lang w:eastAsia="bg-BG"/>
        </w:rPr>
        <w:t>инхибитори</w:t>
      </w:r>
    </w:p>
    <w:p w14:paraId="03D1380A" w14:textId="77777777" w:rsidR="00917F05" w:rsidRPr="00917F05" w:rsidRDefault="00917F05" w:rsidP="00917F05">
      <w:pPr>
        <w:spacing w:line="240" w:lineRule="auto"/>
        <w:rPr>
          <w:rFonts w:eastAsia="Times New Roman" w:cs="Arial"/>
          <w:lang w:eastAsia="bg-BG"/>
        </w:rPr>
      </w:pPr>
      <w:proofErr w:type="spellStart"/>
      <w:proofErr w:type="gramStart"/>
      <w:r w:rsidRPr="00917F05">
        <w:rPr>
          <w:rFonts w:eastAsia="Times New Roman" w:cs="Arial"/>
          <w:color w:val="000000"/>
          <w:lang w:val="en-US"/>
        </w:rPr>
        <w:t>mTOR</w:t>
      </w:r>
      <w:proofErr w:type="spellEnd"/>
      <w:proofErr w:type="gramEnd"/>
      <w:r w:rsidRPr="00917F05">
        <w:rPr>
          <w:rFonts w:eastAsia="Times New Roman" w:cs="Arial"/>
          <w:color w:val="000000"/>
          <w:lang w:val="en-US"/>
        </w:rPr>
        <w:t xml:space="preserve"> </w:t>
      </w:r>
      <w:r w:rsidRPr="00917F05">
        <w:rPr>
          <w:rFonts w:eastAsia="Times New Roman" w:cs="Arial"/>
          <w:color w:val="000000"/>
          <w:lang w:eastAsia="bg-BG"/>
        </w:rPr>
        <w:t xml:space="preserve">инхибитори като сиролимус, темсиролимус и еверолимус са </w:t>
      </w:r>
      <w:r w:rsidRPr="00917F05">
        <w:rPr>
          <w:rFonts w:eastAsia="Times New Roman" w:cs="Arial"/>
          <w:color w:val="000000"/>
          <w:lang w:val="en-US"/>
        </w:rPr>
        <w:t xml:space="preserve">CYP3A </w:t>
      </w:r>
      <w:r w:rsidRPr="00917F05">
        <w:rPr>
          <w:rFonts w:eastAsia="Times New Roman" w:cs="Arial"/>
          <w:color w:val="000000"/>
          <w:lang w:eastAsia="bg-BG"/>
        </w:rPr>
        <w:t xml:space="preserve">инхибитори. Амлодипин е слаб </w:t>
      </w:r>
      <w:r w:rsidRPr="00917F05">
        <w:rPr>
          <w:rFonts w:eastAsia="Times New Roman" w:cs="Arial"/>
          <w:color w:val="000000"/>
          <w:lang w:val="en-US"/>
        </w:rPr>
        <w:t xml:space="preserve">CYP3A </w:t>
      </w:r>
      <w:r w:rsidRPr="00917F05">
        <w:rPr>
          <w:rFonts w:eastAsia="Times New Roman" w:cs="Arial"/>
          <w:color w:val="000000"/>
          <w:lang w:eastAsia="bg-BG"/>
        </w:rPr>
        <w:t xml:space="preserve">инхибитор. При едновременно приложение с </w:t>
      </w:r>
      <w:proofErr w:type="spellStart"/>
      <w:r w:rsidRPr="00917F05">
        <w:rPr>
          <w:rFonts w:eastAsia="Times New Roman" w:cs="Arial"/>
          <w:color w:val="000000"/>
          <w:lang w:val="en-US"/>
        </w:rPr>
        <w:t>mTOR</w:t>
      </w:r>
      <w:proofErr w:type="spellEnd"/>
      <w:r w:rsidRPr="00917F05">
        <w:rPr>
          <w:rFonts w:eastAsia="Times New Roman" w:cs="Arial"/>
          <w:color w:val="000000"/>
          <w:lang w:val="en-US"/>
        </w:rPr>
        <w:t xml:space="preserve"> </w:t>
      </w:r>
      <w:r w:rsidRPr="00917F05">
        <w:rPr>
          <w:rFonts w:eastAsia="Times New Roman" w:cs="Arial"/>
          <w:color w:val="000000"/>
          <w:lang w:eastAsia="bg-BG"/>
        </w:rPr>
        <w:t xml:space="preserve">инхибори, амлодипин може да повиши експозицията спрямо </w:t>
      </w:r>
      <w:proofErr w:type="spellStart"/>
      <w:r w:rsidRPr="00917F05">
        <w:rPr>
          <w:rFonts w:eastAsia="Times New Roman" w:cs="Arial"/>
          <w:color w:val="000000"/>
          <w:lang w:val="en-US"/>
        </w:rPr>
        <w:t>mTOR</w:t>
      </w:r>
      <w:proofErr w:type="spellEnd"/>
      <w:r w:rsidRPr="00917F05">
        <w:rPr>
          <w:rFonts w:eastAsia="Times New Roman" w:cs="Arial"/>
          <w:color w:val="000000"/>
          <w:lang w:val="en-US"/>
        </w:rPr>
        <w:t xml:space="preserve"> </w:t>
      </w:r>
      <w:r w:rsidRPr="00917F05">
        <w:rPr>
          <w:rFonts w:eastAsia="Times New Roman" w:cs="Arial"/>
          <w:color w:val="000000"/>
          <w:lang w:eastAsia="bg-BG"/>
        </w:rPr>
        <w:t>инхиборите.</w:t>
      </w:r>
    </w:p>
    <w:p w14:paraId="347831E7" w14:textId="77777777" w:rsidR="00917F05" w:rsidRPr="00917F05" w:rsidRDefault="00917F05" w:rsidP="00917F05">
      <w:pPr>
        <w:spacing w:line="240" w:lineRule="auto"/>
        <w:rPr>
          <w:rFonts w:eastAsia="Times New Roman" w:cs="Arial"/>
          <w:i/>
          <w:iCs/>
          <w:color w:val="000000"/>
          <w:lang w:eastAsia="bg-BG"/>
        </w:rPr>
      </w:pPr>
    </w:p>
    <w:p w14:paraId="0C5F7C20" w14:textId="47702640"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Циклоспорин</w:t>
      </w:r>
    </w:p>
    <w:p w14:paraId="46299CB5" w14:textId="77777777" w:rsidR="00917F05" w:rsidRPr="00917F05" w:rsidRDefault="00917F05" w:rsidP="00917F05">
      <w:pPr>
        <w:spacing w:line="240" w:lineRule="auto"/>
        <w:rPr>
          <w:rFonts w:eastAsia="Times New Roman" w:cs="Arial"/>
          <w:lang w:eastAsia="bg-BG"/>
        </w:rPr>
      </w:pPr>
      <w:r w:rsidRPr="00917F05">
        <w:rPr>
          <w:rFonts w:eastAsia="Times New Roman" w:cs="Arial"/>
          <w:color w:val="000000"/>
          <w:lang w:eastAsia="bg-BG"/>
        </w:rPr>
        <w:t>Не са провеждани проучвания за лекарствени взаимодействия с циклоспорни и амлодипин при здрави доброволци, или при други популации, с изключение на пациенти с бъбречна транс плантация, където се наблюдават променливи повишения (средно с от 0 до 40%) на циклоспорин. Трябва да се обмисли мониториране на нивата на циклоспорни при пациенти с бъбречна трансллантация на лечение с амлодипин, а дозата на циклоспорни трябва да се намали според необходимостта.</w:t>
      </w:r>
    </w:p>
    <w:p w14:paraId="0392442E" w14:textId="77777777" w:rsidR="00917F05" w:rsidRPr="00917F05" w:rsidRDefault="00917F05" w:rsidP="00917F05">
      <w:pPr>
        <w:spacing w:line="240" w:lineRule="auto"/>
        <w:rPr>
          <w:rFonts w:eastAsia="Times New Roman" w:cs="Arial"/>
          <w:i/>
          <w:iCs/>
          <w:color w:val="000000"/>
          <w:lang w:eastAsia="bg-BG"/>
        </w:rPr>
      </w:pPr>
    </w:p>
    <w:p w14:paraId="456DB7BA" w14:textId="021F3DCB" w:rsidR="00917F05" w:rsidRPr="00917F05" w:rsidRDefault="00917F05" w:rsidP="00917F05">
      <w:pPr>
        <w:spacing w:line="240" w:lineRule="auto"/>
        <w:rPr>
          <w:rFonts w:eastAsia="Times New Roman" w:cs="Arial"/>
          <w:lang w:eastAsia="bg-BG"/>
        </w:rPr>
      </w:pPr>
      <w:r w:rsidRPr="00917F05">
        <w:rPr>
          <w:rFonts w:eastAsia="Times New Roman" w:cs="Arial"/>
          <w:i/>
          <w:iCs/>
          <w:color w:val="000000"/>
          <w:lang w:eastAsia="bg-BG"/>
        </w:rPr>
        <w:t>Симвастатин:</w:t>
      </w:r>
    </w:p>
    <w:p w14:paraId="72DD313A" w14:textId="485F5B60" w:rsidR="00917F05" w:rsidRPr="00313081" w:rsidRDefault="00917F05" w:rsidP="00313081">
      <w:pPr>
        <w:spacing w:line="240" w:lineRule="auto"/>
        <w:rPr>
          <w:rFonts w:eastAsia="Times New Roman" w:cs="Arial"/>
          <w:lang w:eastAsia="bg-BG"/>
        </w:rPr>
      </w:pPr>
      <w:r w:rsidRPr="00917F05">
        <w:rPr>
          <w:rFonts w:eastAsia="Times New Roman" w:cs="Arial"/>
          <w:color w:val="000000"/>
          <w:lang w:eastAsia="bg-BG"/>
        </w:rPr>
        <w:t xml:space="preserve">Едновременият прием на многократни дози на 10 </w:t>
      </w:r>
      <w:r w:rsidRPr="00917F05">
        <w:rPr>
          <w:rFonts w:eastAsia="Times New Roman" w:cs="Arial"/>
          <w:color w:val="000000"/>
          <w:lang w:val="en-US"/>
        </w:rPr>
        <w:t xml:space="preserve">mg </w:t>
      </w:r>
      <w:r w:rsidRPr="00917F05">
        <w:rPr>
          <w:rFonts w:eastAsia="Times New Roman" w:cs="Arial"/>
          <w:color w:val="000000"/>
          <w:lang w:eastAsia="bg-BG"/>
        </w:rPr>
        <w:t xml:space="preserve">амлодипин с 80 </w:t>
      </w:r>
      <w:r w:rsidRPr="00917F05">
        <w:rPr>
          <w:rFonts w:eastAsia="Times New Roman" w:cs="Arial"/>
          <w:color w:val="000000"/>
          <w:lang w:val="en-US"/>
        </w:rPr>
        <w:t xml:space="preserve">mg </w:t>
      </w:r>
      <w:r w:rsidRPr="00917F05">
        <w:rPr>
          <w:rFonts w:eastAsia="Times New Roman" w:cs="Arial"/>
          <w:color w:val="000000"/>
          <w:lang w:eastAsia="bg-BG"/>
        </w:rPr>
        <w:t>симвастатин повищава експозицията на симвастатин със 77 % в сравнение със симвастатин монотерапия. При пациенти,</w:t>
      </w:r>
      <w:r w:rsidR="00313081">
        <w:rPr>
          <w:rFonts w:eastAsia="Times New Roman" w:cs="Arial"/>
          <w:lang w:eastAsia="bg-BG"/>
        </w:rPr>
        <w:t xml:space="preserve"> </w:t>
      </w:r>
      <w:r w:rsidRPr="00917F05">
        <w:rPr>
          <w:rFonts w:eastAsia="Times New Roman" w:cs="Arial"/>
          <w:color w:val="000000"/>
          <w:lang w:eastAsia="bg-BG"/>
        </w:rPr>
        <w:t xml:space="preserve">приемащи амлодипин, пределната доза симвастатин е </w:t>
      </w:r>
      <w:r w:rsidRPr="00917F05">
        <w:rPr>
          <w:rFonts w:eastAsia="Times New Roman" w:cs="Arial"/>
          <w:i/>
          <w:iCs/>
          <w:color w:val="000000"/>
          <w:lang w:eastAsia="bg-BG"/>
        </w:rPr>
        <w:t>20</w:t>
      </w:r>
      <w:r w:rsidRPr="00917F05">
        <w:rPr>
          <w:rFonts w:eastAsia="Times New Roman" w:cs="Arial"/>
          <w:color w:val="000000"/>
          <w:lang w:eastAsia="bg-BG"/>
        </w:rPr>
        <w:t xml:space="preserve"> </w:t>
      </w:r>
      <w:r w:rsidRPr="00917F05">
        <w:rPr>
          <w:rFonts w:eastAsia="Times New Roman" w:cs="Arial"/>
          <w:color w:val="000000"/>
          <w:lang w:val="en-US"/>
        </w:rPr>
        <w:t xml:space="preserve">mg </w:t>
      </w:r>
      <w:r w:rsidRPr="00917F05">
        <w:rPr>
          <w:rFonts w:eastAsia="Times New Roman" w:cs="Arial"/>
          <w:color w:val="000000"/>
          <w:lang w:eastAsia="bg-BG"/>
        </w:rPr>
        <w:t>дневно.</w:t>
      </w:r>
    </w:p>
    <w:p w14:paraId="321AA303" w14:textId="65FE2490" w:rsidR="00917F05" w:rsidRDefault="00917F05" w:rsidP="0091385D"/>
    <w:p w14:paraId="61CD8AD7" w14:textId="7F8BE0E4" w:rsidR="005D72B9" w:rsidRDefault="005D72B9" w:rsidP="0091385D">
      <w:r>
        <w:t>В клинични проучвания за взаимодействия амлодипин не повлиява фармакокинетиката на аторвастатин, дигоксин или варфарин.</w:t>
      </w:r>
    </w:p>
    <w:p w14:paraId="2F4783D0" w14:textId="77777777" w:rsidR="005D72B9" w:rsidRPr="0091385D" w:rsidRDefault="005D72B9"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57610108"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u w:val="single"/>
          <w:lang w:eastAsia="bg-BG"/>
        </w:rPr>
        <w:t>Вземат се предвид ефектите на отделните компоненти в този комбиниран лекарствен продукт при бременност и кърмене:</w:t>
      </w:r>
    </w:p>
    <w:p w14:paraId="3F718252"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Тритейс комбо не се препоръчва по време на тьрвия триместър и е противопоказан по време на втория и третия триместър от бременността.</w:t>
      </w:r>
    </w:p>
    <w:p w14:paraId="00A16BA5"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Тритейс комбо не се препоръчва по време на кърмене. Решение дали да се продължи/прекъсне кърменето или да се продължи/прекъсне терапията с Тритейс комбо трябва да се взема като се има предвид ползата от кърменето за детето и ползата от терапията с амлодипин за майката.</w:t>
      </w:r>
    </w:p>
    <w:p w14:paraId="73CA8F20" w14:textId="77777777" w:rsidR="005D72B9" w:rsidRPr="005D72B9" w:rsidRDefault="005D72B9" w:rsidP="005D72B9">
      <w:pPr>
        <w:spacing w:line="240" w:lineRule="auto"/>
        <w:rPr>
          <w:rFonts w:eastAsia="Times New Roman" w:cs="Arial"/>
          <w:color w:val="000000"/>
          <w:u w:val="single"/>
          <w:lang w:eastAsia="bg-BG"/>
        </w:rPr>
      </w:pPr>
    </w:p>
    <w:p w14:paraId="4BAB42FA" w14:textId="2364F9A9" w:rsidR="005D72B9" w:rsidRPr="00D50C57" w:rsidRDefault="005D72B9" w:rsidP="00D50C57">
      <w:pPr>
        <w:pStyle w:val="Heading3"/>
        <w:rPr>
          <w:rFonts w:eastAsia="Times New Roman"/>
          <w:u w:val="single"/>
          <w:lang w:eastAsia="bg-BG"/>
        </w:rPr>
      </w:pPr>
      <w:r w:rsidRPr="00D50C57">
        <w:rPr>
          <w:rFonts w:eastAsia="Times New Roman"/>
          <w:u w:val="single"/>
          <w:lang w:eastAsia="bg-BG"/>
        </w:rPr>
        <w:lastRenderedPageBreak/>
        <w:t>Бременност</w:t>
      </w:r>
    </w:p>
    <w:p w14:paraId="0F7555B0" w14:textId="77777777" w:rsidR="005D72B9" w:rsidRPr="005D72B9" w:rsidRDefault="005D72B9" w:rsidP="005D72B9">
      <w:pPr>
        <w:spacing w:line="240" w:lineRule="auto"/>
        <w:rPr>
          <w:rFonts w:eastAsia="Times New Roman" w:cs="Arial"/>
          <w:i/>
          <w:iCs/>
          <w:color w:val="000000"/>
          <w:lang w:eastAsia="bg-BG"/>
        </w:rPr>
      </w:pPr>
    </w:p>
    <w:p w14:paraId="043546D8" w14:textId="121374D2" w:rsidR="005D72B9" w:rsidRPr="005D72B9" w:rsidRDefault="005D72B9" w:rsidP="005D72B9">
      <w:pPr>
        <w:spacing w:line="240" w:lineRule="auto"/>
        <w:rPr>
          <w:rFonts w:eastAsia="Times New Roman" w:cs="Arial"/>
          <w:lang w:eastAsia="bg-BG"/>
        </w:rPr>
      </w:pPr>
      <w:r w:rsidRPr="005D72B9">
        <w:rPr>
          <w:rFonts w:eastAsia="Times New Roman" w:cs="Arial"/>
          <w:i/>
          <w:iCs/>
          <w:color w:val="000000"/>
          <w:lang w:eastAsia="bg-BG"/>
        </w:rPr>
        <w:t>Относно рамиприл</w:t>
      </w:r>
    </w:p>
    <w:p w14:paraId="0AEB7921"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Употребата на АСЕ инхибитори не се препоръчва по време на първия триместър и е противопоказна по време на втория и третия триместър на бременността (вж. точки 4.3 и 4.4).</w:t>
      </w:r>
    </w:p>
    <w:p w14:paraId="33A312C2" w14:textId="77777777" w:rsidR="005D72B9" w:rsidRPr="005D72B9" w:rsidRDefault="005D72B9" w:rsidP="005D72B9">
      <w:pPr>
        <w:spacing w:line="240" w:lineRule="auto"/>
        <w:rPr>
          <w:rFonts w:eastAsia="Times New Roman" w:cs="Arial"/>
          <w:color w:val="000000"/>
          <w:lang w:eastAsia="bg-BG"/>
        </w:rPr>
      </w:pPr>
    </w:p>
    <w:p w14:paraId="0692A45C" w14:textId="28071AFD"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Епидемиологични данни относно риска от тератогенност след екпозиция на АСЕ -инхибитори по време на първия триместър от бременността не са били убедителни, но леко повишаване на риска не може да бъде изключено. При пациентките планиращи бременност, терапията с АСЕ -инхибитори трябва да се замени с алтернативно антихипертензивно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w:t>
      </w:r>
    </w:p>
    <w:p w14:paraId="3854BFF1" w14:textId="77777777" w:rsidR="005D72B9" w:rsidRPr="005D72B9" w:rsidRDefault="005D72B9" w:rsidP="005D72B9">
      <w:pPr>
        <w:spacing w:line="240" w:lineRule="auto"/>
        <w:rPr>
          <w:rFonts w:eastAsia="Times New Roman" w:cs="Arial"/>
          <w:color w:val="000000"/>
          <w:lang w:eastAsia="bg-BG"/>
        </w:rPr>
      </w:pPr>
    </w:p>
    <w:p w14:paraId="42B807D5" w14:textId="3CE1AA73"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 xml:space="preserve">Експозицията на терапия с АСЕ -инхибитор/ Ангиотензин II рецепторен антагонист </w:t>
      </w:r>
      <w:r w:rsidRPr="005D72B9">
        <w:rPr>
          <w:rFonts w:eastAsia="Times New Roman" w:cs="Arial"/>
          <w:color w:val="000000"/>
          <w:lang w:val="en-US"/>
        </w:rPr>
        <w:t xml:space="preserve">(AIIRA) </w:t>
      </w:r>
      <w:r w:rsidRPr="005D72B9">
        <w:rPr>
          <w:rFonts w:eastAsia="Times New Roman" w:cs="Arial"/>
          <w:color w:val="000000"/>
          <w:lang w:eastAsia="bg-BG"/>
        </w:rPr>
        <w:t>по време на втория и третия триместър причинява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точка 5.3). В случай на експозиция на АСЕ - инхибитори през втория триместър на бременността се препоръчва проверка на бъбречната функция и черепа чрез ултразвук. Деца, чиито майки са приемали АСЕ -инхибитори, трябва да бъдат стриктно наблюдавани за хипотония, олигоурия и хиперкалиемия (вж. точки 4.3 и 4.4).</w:t>
      </w:r>
    </w:p>
    <w:p w14:paraId="0998C87C" w14:textId="77777777" w:rsidR="005D72B9" w:rsidRPr="005D72B9" w:rsidRDefault="005D72B9" w:rsidP="005D72B9">
      <w:pPr>
        <w:spacing w:line="240" w:lineRule="auto"/>
        <w:rPr>
          <w:rFonts w:eastAsia="Times New Roman" w:cs="Arial"/>
          <w:i/>
          <w:iCs/>
          <w:color w:val="000000"/>
          <w:lang w:eastAsia="bg-BG"/>
        </w:rPr>
      </w:pPr>
    </w:p>
    <w:p w14:paraId="291148E0" w14:textId="265442F0" w:rsidR="005D72B9" w:rsidRPr="005D72B9" w:rsidRDefault="005D72B9" w:rsidP="005D72B9">
      <w:pPr>
        <w:spacing w:line="240" w:lineRule="auto"/>
        <w:rPr>
          <w:rFonts w:eastAsia="Times New Roman" w:cs="Arial"/>
          <w:lang w:eastAsia="bg-BG"/>
        </w:rPr>
      </w:pPr>
      <w:r w:rsidRPr="005D72B9">
        <w:rPr>
          <w:rFonts w:eastAsia="Times New Roman" w:cs="Arial"/>
          <w:i/>
          <w:iCs/>
          <w:color w:val="000000"/>
          <w:lang w:eastAsia="bg-BG"/>
        </w:rPr>
        <w:t>Относно амлодипин</w:t>
      </w:r>
    </w:p>
    <w:p w14:paraId="172592B1"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Безопасността на амлодипин по време на бременност при хора не е установена, В проучвания при животни, при високи дози е наблюдавана репродуктивна токсичност (вж.точка 5.3).</w:t>
      </w:r>
    </w:p>
    <w:p w14:paraId="1779578F"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Приложение по време на бременност се препоръчва само когато няма безопасна алтернатива и когато болестта сама по себе си носи по-голям риск за майката и плода.</w:t>
      </w:r>
    </w:p>
    <w:p w14:paraId="248F1017" w14:textId="77777777" w:rsidR="005D72B9" w:rsidRPr="005D72B9" w:rsidRDefault="005D72B9" w:rsidP="005D72B9">
      <w:pPr>
        <w:spacing w:line="240" w:lineRule="auto"/>
        <w:rPr>
          <w:rFonts w:eastAsia="Times New Roman" w:cs="Arial"/>
          <w:color w:val="000000"/>
          <w:u w:val="single"/>
          <w:lang w:eastAsia="bg-BG"/>
        </w:rPr>
      </w:pPr>
    </w:p>
    <w:p w14:paraId="2520D8D3" w14:textId="454FE19D" w:rsidR="005D72B9" w:rsidRPr="00D50C57" w:rsidRDefault="005D72B9" w:rsidP="00D50C57">
      <w:pPr>
        <w:pStyle w:val="Heading3"/>
        <w:rPr>
          <w:rFonts w:eastAsia="Times New Roman"/>
          <w:u w:val="single"/>
          <w:lang w:eastAsia="bg-BG"/>
        </w:rPr>
      </w:pPr>
      <w:r w:rsidRPr="00D50C57">
        <w:rPr>
          <w:rFonts w:eastAsia="Times New Roman"/>
          <w:u w:val="single"/>
          <w:lang w:eastAsia="bg-BG"/>
        </w:rPr>
        <w:t>Кърмене</w:t>
      </w:r>
    </w:p>
    <w:p w14:paraId="1AC545DF" w14:textId="77777777" w:rsidR="005D72B9" w:rsidRPr="005D72B9" w:rsidRDefault="005D72B9" w:rsidP="005D72B9">
      <w:pPr>
        <w:spacing w:line="240" w:lineRule="auto"/>
        <w:rPr>
          <w:rFonts w:eastAsia="Times New Roman" w:cs="Arial"/>
          <w:i/>
          <w:iCs/>
          <w:color w:val="000000"/>
          <w:lang w:eastAsia="bg-BG"/>
        </w:rPr>
      </w:pPr>
    </w:p>
    <w:p w14:paraId="782AE240" w14:textId="1F6903D8" w:rsidR="005D72B9" w:rsidRPr="005D72B9" w:rsidRDefault="005D72B9" w:rsidP="005D72B9">
      <w:pPr>
        <w:spacing w:line="240" w:lineRule="auto"/>
        <w:rPr>
          <w:rFonts w:eastAsia="Times New Roman" w:cs="Arial"/>
          <w:lang w:eastAsia="bg-BG"/>
        </w:rPr>
      </w:pPr>
      <w:r w:rsidRPr="005D72B9">
        <w:rPr>
          <w:rFonts w:eastAsia="Times New Roman" w:cs="Arial"/>
          <w:i/>
          <w:iCs/>
          <w:color w:val="000000"/>
          <w:lang w:eastAsia="bg-BG"/>
        </w:rPr>
        <w:t>Относно рамиприл</w:t>
      </w:r>
    </w:p>
    <w:p w14:paraId="2036BC05"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Поради недостатъчна информация относно употребата на рамиприл по време на кърмене (вж. точка 5.2), не се препоръчва приложение на рамиприл, като за предпочитане е алтернативно лечение с по- добре установен профил на безопасност по време на кърмене, особено при кърмене на новородено или недоносено кърмаче.</w:t>
      </w:r>
    </w:p>
    <w:p w14:paraId="769606AD" w14:textId="77777777" w:rsidR="005D72B9" w:rsidRPr="005D72B9" w:rsidRDefault="005D72B9" w:rsidP="005D72B9">
      <w:pPr>
        <w:spacing w:line="240" w:lineRule="auto"/>
        <w:rPr>
          <w:rFonts w:eastAsia="Times New Roman" w:cs="Arial"/>
          <w:i/>
          <w:iCs/>
          <w:color w:val="000000"/>
          <w:lang w:eastAsia="bg-BG"/>
        </w:rPr>
      </w:pPr>
    </w:p>
    <w:p w14:paraId="6ED7CE93" w14:textId="1D162BAB" w:rsidR="005D72B9" w:rsidRPr="005D72B9" w:rsidRDefault="005D72B9" w:rsidP="005D72B9">
      <w:pPr>
        <w:spacing w:line="240" w:lineRule="auto"/>
        <w:rPr>
          <w:rFonts w:eastAsia="Times New Roman" w:cs="Arial"/>
          <w:lang w:eastAsia="bg-BG"/>
        </w:rPr>
      </w:pPr>
      <w:r w:rsidRPr="005D72B9">
        <w:rPr>
          <w:rFonts w:eastAsia="Times New Roman" w:cs="Arial"/>
          <w:i/>
          <w:iCs/>
          <w:color w:val="000000"/>
          <w:lang w:eastAsia="bg-BG"/>
        </w:rPr>
        <w:t>Относно амлодипин</w:t>
      </w:r>
    </w:p>
    <w:p w14:paraId="776662C5" w14:textId="5370AF88" w:rsidR="0091385D" w:rsidRPr="005D72B9" w:rsidRDefault="005D72B9" w:rsidP="005D72B9">
      <w:pPr>
        <w:spacing w:line="240" w:lineRule="auto"/>
        <w:rPr>
          <w:rFonts w:eastAsia="Times New Roman" w:cs="Arial"/>
          <w:color w:val="000000"/>
          <w:lang w:eastAsia="bg-BG"/>
        </w:rPr>
      </w:pPr>
      <w:r w:rsidRPr="005D72B9">
        <w:rPr>
          <w:rFonts w:eastAsia="Times New Roman" w:cs="Arial"/>
          <w:color w:val="000000"/>
          <w:lang w:eastAsia="bg-BG"/>
        </w:rPr>
        <w:t>Амлодипин се екскретира в кърмата при хора. Частта от дозата на майката, получена от кърмачето, е изчислена с интерквартилен диапазон 3 - 7%, с максимум 15%. Ефектът на амлодипин върху</w:t>
      </w:r>
      <w:r w:rsidRPr="005D72B9">
        <w:rPr>
          <w:rFonts w:eastAsia="Times New Roman" w:cs="Arial"/>
          <w:lang w:eastAsia="bg-BG"/>
        </w:rPr>
        <w:t xml:space="preserve"> </w:t>
      </w:r>
      <w:r w:rsidRPr="005D72B9">
        <w:rPr>
          <w:rFonts w:eastAsia="Times New Roman" w:cs="Arial"/>
          <w:color w:val="000000"/>
          <w:lang w:eastAsia="bg-BG"/>
        </w:rPr>
        <w:t>кърмачетата е неизвестен. Решение дали да се продължи/прекъсне кърменето или да се продължи/прекъсне терапията с амлодипин трябва да се взема като се има предвид ползата от</w:t>
      </w:r>
      <w:r w:rsidRPr="005D72B9">
        <w:rPr>
          <w:rFonts w:eastAsia="Times New Roman" w:cs="Arial"/>
          <w:lang w:eastAsia="bg-BG"/>
        </w:rPr>
        <w:t xml:space="preserve"> </w:t>
      </w:r>
      <w:r w:rsidRPr="005D72B9">
        <w:rPr>
          <w:rFonts w:eastAsia="Times New Roman" w:cs="Arial"/>
          <w:color w:val="000000"/>
          <w:lang w:eastAsia="bg-BG"/>
        </w:rPr>
        <w:t>кърменето на детето и ползата от терапията с амлодипин за майката.</w:t>
      </w:r>
    </w:p>
    <w:p w14:paraId="250AC3C2" w14:textId="2904AAAA" w:rsidR="005D72B9" w:rsidRPr="005D72B9" w:rsidRDefault="005D72B9" w:rsidP="005D72B9">
      <w:pPr>
        <w:spacing w:line="240" w:lineRule="auto"/>
        <w:rPr>
          <w:rFonts w:eastAsia="Times New Roman" w:cs="Arial"/>
          <w:color w:val="000000"/>
          <w:lang w:eastAsia="bg-BG"/>
        </w:rPr>
      </w:pPr>
    </w:p>
    <w:p w14:paraId="1A32019E" w14:textId="77777777" w:rsidR="005D72B9" w:rsidRPr="00D50C57" w:rsidRDefault="005D72B9" w:rsidP="00D50C57">
      <w:pPr>
        <w:pStyle w:val="Heading3"/>
        <w:rPr>
          <w:rFonts w:eastAsia="Times New Roman"/>
          <w:u w:val="single"/>
          <w:lang w:eastAsia="bg-BG"/>
        </w:rPr>
      </w:pPr>
      <w:r w:rsidRPr="00D50C57">
        <w:rPr>
          <w:rFonts w:eastAsia="Times New Roman"/>
          <w:u w:val="single"/>
          <w:lang w:eastAsia="bg-BG"/>
        </w:rPr>
        <w:lastRenderedPageBreak/>
        <w:t>Фертилитет</w:t>
      </w:r>
    </w:p>
    <w:p w14:paraId="331416A6" w14:textId="0B74D721"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мъжкия фертилитет (вж.точка 5.3).</w:t>
      </w:r>
    </w:p>
    <w:p w14:paraId="3E8789C3" w14:textId="77777777" w:rsidR="0091385D" w:rsidRPr="005D72B9" w:rsidRDefault="0091385D" w:rsidP="0091385D">
      <w:pPr>
        <w:rPr>
          <w:rFonts w:cs="Arial"/>
        </w:rPr>
      </w:pPr>
    </w:p>
    <w:p w14:paraId="064DF1DE" w14:textId="70BCC16C" w:rsidR="00CF77F7" w:rsidRPr="005D72B9" w:rsidRDefault="002C50EE" w:rsidP="004A448E">
      <w:pPr>
        <w:pStyle w:val="Heading2"/>
        <w:rPr>
          <w:rFonts w:cs="Arial"/>
          <w:sz w:val="22"/>
          <w:szCs w:val="22"/>
        </w:rPr>
      </w:pPr>
      <w:r w:rsidRPr="005D72B9">
        <w:rPr>
          <w:rFonts w:cs="Arial"/>
          <w:sz w:val="22"/>
          <w:szCs w:val="22"/>
        </w:rPr>
        <w:t>4.7. Ефекти върху способността за шофиране и работа с машини</w:t>
      </w:r>
    </w:p>
    <w:p w14:paraId="1455464C" w14:textId="2676810A" w:rsidR="0091385D" w:rsidRPr="005D72B9" w:rsidRDefault="0091385D" w:rsidP="0091385D">
      <w:pPr>
        <w:rPr>
          <w:rFonts w:cs="Arial"/>
        </w:rPr>
      </w:pPr>
    </w:p>
    <w:p w14:paraId="104A0032"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Тритейс комбо може да оказва слаб или умерен ефект върху способността за шофиране и работа с машини. Някои нежелани реакции (напр. симптоми при хипотония като замайване, главоболие, умора) могат да нарушат способността на пациента за концентрация и реакция, ето защо представлява риск в ситуации, при които тези способности са от особено значение (напр. шофиране и работа с машини).</w:t>
      </w:r>
    </w:p>
    <w:p w14:paraId="2B4135A6" w14:textId="01F6487F" w:rsidR="0091385D" w:rsidRPr="005D72B9" w:rsidRDefault="005D72B9" w:rsidP="005D72B9">
      <w:pPr>
        <w:rPr>
          <w:rFonts w:cs="Arial"/>
        </w:rPr>
      </w:pPr>
      <w:r w:rsidRPr="005D72B9">
        <w:rPr>
          <w:rFonts w:eastAsia="Times New Roman" w:cs="Arial"/>
          <w:color w:val="000000"/>
          <w:lang w:eastAsia="bg-BG"/>
        </w:rPr>
        <w:t>Това може да се случи особено при начало на лечението или при преминаване от други препарати. Препоръчва се повишено внимание, особено в началото на лечението.</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12E90A15"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Профилът на безопасност на рамиприл включва упорита суха кашлица и реакции свързани с хипотония. Сериозните нежелани лекарствени реакции, включват ангиоедем, хиперкалиемия, бъбречно или чернодробно увреждане, панкреатит, тежки кожни реакции и неутропения / агранулоцитоза.</w:t>
      </w:r>
    </w:p>
    <w:p w14:paraId="11348D64"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Най-често съобщаваните нежеланите лекарствени реакции по време на лечение с амлодипин са сомнолентност, замаяност, главоболие, палпитации, зачервяване, коремна болка, гадене, отоци на глезените, оток и умора.</w:t>
      </w:r>
    </w:p>
    <w:p w14:paraId="60AC6CDB" w14:textId="77777777" w:rsidR="005D72B9" w:rsidRPr="005D72B9" w:rsidRDefault="005D72B9" w:rsidP="005D72B9">
      <w:pPr>
        <w:spacing w:line="240" w:lineRule="auto"/>
        <w:rPr>
          <w:rFonts w:eastAsia="Times New Roman" w:cs="Arial"/>
          <w:color w:val="000000"/>
          <w:lang w:eastAsia="bg-BG"/>
        </w:rPr>
      </w:pPr>
    </w:p>
    <w:p w14:paraId="2820ECED" w14:textId="46C72392"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Честотата на нежеланите реакции се определя, чрез използване на следната конвенция:</w:t>
      </w:r>
    </w:p>
    <w:p w14:paraId="122E1166"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Много чести (≥ 1/10); чести (≥ 1/100 до &lt;1/ 10); нечести (≥ 1/1000 до &lt; 1/100); редки (≥ 1/10 000 до &lt; 1/1 000); много редки (&lt; 1/10 000), с неизвестна честота (от наличните данни не може да бъде направена оценка).</w:t>
      </w:r>
    </w:p>
    <w:p w14:paraId="5E2B862C" w14:textId="77777777" w:rsidR="005D72B9" w:rsidRPr="005D72B9" w:rsidRDefault="005D72B9" w:rsidP="005D72B9">
      <w:pPr>
        <w:rPr>
          <w:rFonts w:eastAsia="Times New Roman" w:cs="Arial"/>
          <w:color w:val="000000"/>
          <w:lang w:eastAsia="bg-BG"/>
        </w:rPr>
      </w:pPr>
    </w:p>
    <w:p w14:paraId="570508C4" w14:textId="13E1F2C7" w:rsidR="0091385D" w:rsidRPr="005D72B9" w:rsidRDefault="005D72B9" w:rsidP="005D72B9">
      <w:pPr>
        <w:rPr>
          <w:rFonts w:cs="Arial"/>
        </w:rPr>
      </w:pPr>
      <w:r w:rsidRPr="005D72B9">
        <w:rPr>
          <w:rFonts w:eastAsia="Times New Roman" w:cs="Arial"/>
          <w:color w:val="000000"/>
          <w:lang w:eastAsia="bg-BG"/>
        </w:rPr>
        <w:t xml:space="preserve">Следните нежелани лекарствени </w:t>
      </w:r>
      <w:r w:rsidRPr="005D72B9">
        <w:rPr>
          <w:rFonts w:eastAsia="Times New Roman" w:cs="Arial"/>
          <w:i/>
          <w:iCs/>
          <w:color w:val="000000"/>
          <w:lang w:eastAsia="bg-BG"/>
        </w:rPr>
        <w:t>реакции</w:t>
      </w:r>
      <w:r w:rsidRPr="005D72B9">
        <w:rPr>
          <w:rFonts w:eastAsia="Times New Roman" w:cs="Arial"/>
          <w:color w:val="000000"/>
          <w:lang w:eastAsia="bg-BG"/>
        </w:rPr>
        <w:t xml:space="preserve"> са били съобщавани по време на лечение с рамиприл и амлодипин самостоятелно:</w:t>
      </w:r>
    </w:p>
    <w:p w14:paraId="43E3C48F" w14:textId="53A291E2" w:rsidR="0091385D" w:rsidRDefault="0091385D" w:rsidP="0091385D"/>
    <w:tbl>
      <w:tblPr>
        <w:tblStyle w:val="TableGrid"/>
        <w:tblW w:w="0" w:type="auto"/>
        <w:tblLook w:val="04A0" w:firstRow="1" w:lastRow="0" w:firstColumn="1" w:lastColumn="0" w:noHBand="0" w:noVBand="1"/>
      </w:tblPr>
      <w:tblGrid>
        <w:gridCol w:w="2335"/>
        <w:gridCol w:w="2333"/>
        <w:gridCol w:w="2341"/>
        <w:gridCol w:w="2341"/>
      </w:tblGrid>
      <w:tr w:rsidR="007C42C5" w14:paraId="114DCD7F" w14:textId="77777777" w:rsidTr="00232EDD">
        <w:tc>
          <w:tcPr>
            <w:tcW w:w="2335" w:type="dxa"/>
          </w:tcPr>
          <w:p w14:paraId="729D481A" w14:textId="32B55939" w:rsidR="007C42C5" w:rsidRPr="00232EDD" w:rsidRDefault="007C42C5" w:rsidP="007C42C5">
            <w:pPr>
              <w:rPr>
                <w:rFonts w:cs="Arial"/>
              </w:rPr>
            </w:pPr>
            <w:r w:rsidRPr="00232EDD">
              <w:rPr>
                <w:rFonts w:cs="Arial"/>
              </w:rPr>
              <w:t>Системо- органен клас</w:t>
            </w:r>
          </w:p>
        </w:tc>
        <w:tc>
          <w:tcPr>
            <w:tcW w:w="2333" w:type="dxa"/>
          </w:tcPr>
          <w:p w14:paraId="16E3F17A" w14:textId="080D7014" w:rsidR="007C42C5" w:rsidRPr="00232EDD" w:rsidRDefault="007C42C5" w:rsidP="007C42C5">
            <w:pPr>
              <w:rPr>
                <w:rFonts w:cs="Arial"/>
              </w:rPr>
            </w:pPr>
            <w:r w:rsidRPr="00232EDD">
              <w:rPr>
                <w:rFonts w:cs="Arial"/>
              </w:rPr>
              <w:t>Честота</w:t>
            </w:r>
          </w:p>
        </w:tc>
        <w:tc>
          <w:tcPr>
            <w:tcW w:w="2341" w:type="dxa"/>
          </w:tcPr>
          <w:p w14:paraId="41B39BAE" w14:textId="06915BA1" w:rsidR="007C42C5" w:rsidRPr="00232EDD" w:rsidRDefault="007C42C5" w:rsidP="007C42C5">
            <w:pPr>
              <w:rPr>
                <w:rFonts w:cs="Arial"/>
              </w:rPr>
            </w:pPr>
            <w:r w:rsidRPr="00232EDD">
              <w:rPr>
                <w:rFonts w:cs="Arial"/>
              </w:rPr>
              <w:t>Рамиприл</w:t>
            </w:r>
          </w:p>
        </w:tc>
        <w:tc>
          <w:tcPr>
            <w:tcW w:w="2341" w:type="dxa"/>
          </w:tcPr>
          <w:p w14:paraId="22682B31" w14:textId="1174D0FC" w:rsidR="007C42C5" w:rsidRPr="00232EDD" w:rsidRDefault="007C42C5" w:rsidP="007C42C5">
            <w:pPr>
              <w:rPr>
                <w:rFonts w:cs="Arial"/>
              </w:rPr>
            </w:pPr>
            <w:r w:rsidRPr="00232EDD">
              <w:rPr>
                <w:rFonts w:cs="Arial"/>
              </w:rPr>
              <w:t>Амлодипин</w:t>
            </w:r>
          </w:p>
        </w:tc>
      </w:tr>
      <w:tr w:rsidR="007C42C5" w14:paraId="0895FCA8" w14:textId="77777777" w:rsidTr="00232EDD">
        <w:tc>
          <w:tcPr>
            <w:tcW w:w="2335" w:type="dxa"/>
            <w:vMerge w:val="restart"/>
          </w:tcPr>
          <w:p w14:paraId="70D13AAE" w14:textId="722CADB4" w:rsidR="007C42C5" w:rsidRPr="00232EDD" w:rsidRDefault="007C42C5" w:rsidP="007C42C5">
            <w:pPr>
              <w:rPr>
                <w:rFonts w:cs="Arial"/>
              </w:rPr>
            </w:pPr>
            <w:r w:rsidRPr="00232EDD">
              <w:rPr>
                <w:rFonts w:cs="Arial"/>
              </w:rPr>
              <w:t>Нарушения на кръвта и лимфната система</w:t>
            </w:r>
          </w:p>
        </w:tc>
        <w:tc>
          <w:tcPr>
            <w:tcW w:w="2333" w:type="dxa"/>
          </w:tcPr>
          <w:p w14:paraId="25C5123C" w14:textId="49820E71" w:rsidR="007C42C5" w:rsidRPr="00232EDD" w:rsidRDefault="007C42C5" w:rsidP="007C42C5">
            <w:pPr>
              <w:rPr>
                <w:rFonts w:cs="Arial"/>
              </w:rPr>
            </w:pPr>
            <w:r w:rsidRPr="00232EDD">
              <w:rPr>
                <w:rFonts w:cs="Arial"/>
              </w:rPr>
              <w:t>Нечести</w:t>
            </w:r>
          </w:p>
        </w:tc>
        <w:tc>
          <w:tcPr>
            <w:tcW w:w="2341" w:type="dxa"/>
          </w:tcPr>
          <w:p w14:paraId="1459465D" w14:textId="1D70D60D" w:rsidR="007C42C5" w:rsidRPr="00232EDD" w:rsidRDefault="007C42C5" w:rsidP="007C42C5">
            <w:pPr>
              <w:rPr>
                <w:rFonts w:cs="Arial"/>
              </w:rPr>
            </w:pPr>
            <w:r w:rsidRPr="00232EDD">
              <w:rPr>
                <w:rFonts w:cs="Arial"/>
              </w:rPr>
              <w:t>Еозинофилия</w:t>
            </w:r>
          </w:p>
        </w:tc>
        <w:tc>
          <w:tcPr>
            <w:tcW w:w="2341" w:type="dxa"/>
          </w:tcPr>
          <w:p w14:paraId="3FED2AF6" w14:textId="77777777" w:rsidR="007C42C5" w:rsidRPr="00232EDD" w:rsidRDefault="007C42C5" w:rsidP="007C42C5">
            <w:pPr>
              <w:rPr>
                <w:rFonts w:cs="Arial"/>
              </w:rPr>
            </w:pPr>
          </w:p>
        </w:tc>
      </w:tr>
      <w:tr w:rsidR="007C42C5" w14:paraId="3AE306A9" w14:textId="77777777" w:rsidTr="00232EDD">
        <w:tc>
          <w:tcPr>
            <w:tcW w:w="2335" w:type="dxa"/>
            <w:vMerge/>
          </w:tcPr>
          <w:p w14:paraId="7D0A71F9" w14:textId="77777777" w:rsidR="007C42C5" w:rsidRPr="00232EDD" w:rsidRDefault="007C42C5" w:rsidP="007C42C5">
            <w:pPr>
              <w:rPr>
                <w:rFonts w:cs="Arial"/>
              </w:rPr>
            </w:pPr>
          </w:p>
        </w:tc>
        <w:tc>
          <w:tcPr>
            <w:tcW w:w="2333" w:type="dxa"/>
          </w:tcPr>
          <w:p w14:paraId="14C35F76" w14:textId="0CD071C4" w:rsidR="007C42C5" w:rsidRPr="00232EDD" w:rsidRDefault="007C42C5" w:rsidP="007C42C5">
            <w:pPr>
              <w:rPr>
                <w:rFonts w:cs="Arial"/>
              </w:rPr>
            </w:pPr>
            <w:r w:rsidRPr="00232EDD">
              <w:rPr>
                <w:rFonts w:cs="Arial"/>
              </w:rPr>
              <w:t>Редки</w:t>
            </w:r>
          </w:p>
        </w:tc>
        <w:tc>
          <w:tcPr>
            <w:tcW w:w="2341" w:type="dxa"/>
          </w:tcPr>
          <w:p w14:paraId="2631EB0A" w14:textId="33A912CB" w:rsidR="007C42C5" w:rsidRPr="00232EDD" w:rsidRDefault="007C42C5" w:rsidP="007C42C5">
            <w:pPr>
              <w:rPr>
                <w:rFonts w:cs="Arial"/>
              </w:rPr>
            </w:pPr>
            <w:r w:rsidRPr="00232EDD">
              <w:rPr>
                <w:rFonts w:cs="Arial"/>
              </w:rPr>
              <w:t>Понижен брой на белите кръвни клетки (включително неутропения или агрануло</w:t>
            </w:r>
            <w:r w:rsidRPr="00232EDD">
              <w:rPr>
                <w:rFonts w:cs="Arial"/>
              </w:rPr>
              <w:softHyphen/>
              <w:t xml:space="preserve">цитоза), понижен брой червени кръвни клетки, намален хемоглобин, </w:t>
            </w:r>
            <w:r w:rsidRPr="00232EDD">
              <w:rPr>
                <w:rFonts w:cs="Arial"/>
              </w:rPr>
              <w:lastRenderedPageBreak/>
              <w:t>намален брой тромбоцити</w:t>
            </w:r>
          </w:p>
        </w:tc>
        <w:tc>
          <w:tcPr>
            <w:tcW w:w="2341" w:type="dxa"/>
          </w:tcPr>
          <w:p w14:paraId="6412A8CF" w14:textId="77777777" w:rsidR="007C42C5" w:rsidRPr="00232EDD" w:rsidRDefault="007C42C5" w:rsidP="007C42C5">
            <w:pPr>
              <w:rPr>
                <w:rFonts w:cs="Arial"/>
              </w:rPr>
            </w:pPr>
          </w:p>
        </w:tc>
      </w:tr>
      <w:tr w:rsidR="007C42C5" w14:paraId="6E7B3B85" w14:textId="77777777" w:rsidTr="00232EDD">
        <w:tc>
          <w:tcPr>
            <w:tcW w:w="2335" w:type="dxa"/>
            <w:vMerge/>
          </w:tcPr>
          <w:p w14:paraId="328345BB" w14:textId="77777777" w:rsidR="007C42C5" w:rsidRPr="00232EDD" w:rsidRDefault="007C42C5" w:rsidP="007C42C5">
            <w:pPr>
              <w:rPr>
                <w:rFonts w:cs="Arial"/>
              </w:rPr>
            </w:pPr>
          </w:p>
        </w:tc>
        <w:tc>
          <w:tcPr>
            <w:tcW w:w="2333" w:type="dxa"/>
          </w:tcPr>
          <w:p w14:paraId="7116E395" w14:textId="7842BE20" w:rsidR="007C42C5" w:rsidRPr="00232EDD" w:rsidRDefault="007C42C5" w:rsidP="007C42C5">
            <w:pPr>
              <w:rPr>
                <w:rFonts w:cs="Arial"/>
              </w:rPr>
            </w:pPr>
            <w:r w:rsidRPr="00232EDD">
              <w:rPr>
                <w:rFonts w:cs="Arial"/>
              </w:rPr>
              <w:t>Много редки</w:t>
            </w:r>
          </w:p>
        </w:tc>
        <w:tc>
          <w:tcPr>
            <w:tcW w:w="2341" w:type="dxa"/>
          </w:tcPr>
          <w:p w14:paraId="1625C45E" w14:textId="77777777" w:rsidR="007C42C5" w:rsidRPr="00232EDD" w:rsidRDefault="007C42C5" w:rsidP="007C42C5">
            <w:pPr>
              <w:rPr>
                <w:rFonts w:cs="Arial"/>
              </w:rPr>
            </w:pPr>
          </w:p>
        </w:tc>
        <w:tc>
          <w:tcPr>
            <w:tcW w:w="2341" w:type="dxa"/>
          </w:tcPr>
          <w:p w14:paraId="41EAF9BA" w14:textId="3384BD4C" w:rsidR="007C42C5" w:rsidRPr="00232EDD" w:rsidRDefault="007C42C5" w:rsidP="007C42C5">
            <w:pPr>
              <w:rPr>
                <w:rFonts w:cs="Arial"/>
              </w:rPr>
            </w:pPr>
            <w:r w:rsidRPr="00232EDD">
              <w:rPr>
                <w:rFonts w:cs="Arial"/>
              </w:rPr>
              <w:t>Левкоцитопения, громбоцитопения</w:t>
            </w:r>
          </w:p>
        </w:tc>
      </w:tr>
      <w:tr w:rsidR="007C42C5" w14:paraId="510D150A" w14:textId="77777777" w:rsidTr="00232EDD">
        <w:tc>
          <w:tcPr>
            <w:tcW w:w="2335" w:type="dxa"/>
            <w:vMerge/>
          </w:tcPr>
          <w:p w14:paraId="08A74D30" w14:textId="77777777" w:rsidR="007C42C5" w:rsidRPr="00232EDD" w:rsidRDefault="007C42C5" w:rsidP="007C42C5">
            <w:pPr>
              <w:rPr>
                <w:rFonts w:cs="Arial"/>
              </w:rPr>
            </w:pPr>
          </w:p>
        </w:tc>
        <w:tc>
          <w:tcPr>
            <w:tcW w:w="2333" w:type="dxa"/>
          </w:tcPr>
          <w:p w14:paraId="1548E542" w14:textId="065EE734" w:rsidR="007C42C5" w:rsidRPr="00232EDD" w:rsidRDefault="007C42C5" w:rsidP="007C42C5">
            <w:pPr>
              <w:rPr>
                <w:rFonts w:cs="Arial"/>
              </w:rPr>
            </w:pPr>
            <w:r w:rsidRPr="00232EDD">
              <w:rPr>
                <w:rFonts w:cs="Arial"/>
              </w:rPr>
              <w:t>С неизвестна честота</w:t>
            </w:r>
          </w:p>
        </w:tc>
        <w:tc>
          <w:tcPr>
            <w:tcW w:w="2341" w:type="dxa"/>
          </w:tcPr>
          <w:p w14:paraId="288FDF02" w14:textId="01D85A29" w:rsidR="007C42C5" w:rsidRPr="00232EDD" w:rsidRDefault="007C42C5" w:rsidP="007C42C5">
            <w:pPr>
              <w:rPr>
                <w:rFonts w:cs="Arial"/>
              </w:rPr>
            </w:pPr>
            <w:r w:rsidRPr="00232EDD">
              <w:rPr>
                <w:rFonts w:cs="Arial"/>
              </w:rPr>
              <w:t>Костно- мозъчна супресия, панцитопения, хемолитична анемия</w:t>
            </w:r>
          </w:p>
        </w:tc>
        <w:tc>
          <w:tcPr>
            <w:tcW w:w="2341" w:type="dxa"/>
          </w:tcPr>
          <w:p w14:paraId="326B14E3" w14:textId="77777777" w:rsidR="007C42C5" w:rsidRPr="00232EDD" w:rsidRDefault="007C42C5" w:rsidP="007C42C5">
            <w:pPr>
              <w:rPr>
                <w:rFonts w:cs="Arial"/>
              </w:rPr>
            </w:pPr>
          </w:p>
        </w:tc>
      </w:tr>
      <w:tr w:rsidR="007C42C5" w14:paraId="1C05BCC7" w14:textId="77777777" w:rsidTr="00232EDD">
        <w:tc>
          <w:tcPr>
            <w:tcW w:w="2335" w:type="dxa"/>
            <w:vMerge w:val="restart"/>
          </w:tcPr>
          <w:p w14:paraId="7DED12E5" w14:textId="3710D5F7" w:rsidR="007C42C5" w:rsidRPr="00232EDD" w:rsidRDefault="007C42C5" w:rsidP="007C42C5">
            <w:pPr>
              <w:rPr>
                <w:rFonts w:cs="Arial"/>
              </w:rPr>
            </w:pPr>
            <w:r w:rsidRPr="00232EDD">
              <w:rPr>
                <w:rFonts w:cs="Arial"/>
              </w:rPr>
              <w:t>Нарушения на имунната система</w:t>
            </w:r>
          </w:p>
        </w:tc>
        <w:tc>
          <w:tcPr>
            <w:tcW w:w="2333" w:type="dxa"/>
          </w:tcPr>
          <w:p w14:paraId="0AFADB79" w14:textId="64078712" w:rsidR="007C42C5" w:rsidRPr="00232EDD" w:rsidRDefault="007C42C5" w:rsidP="007C42C5">
            <w:pPr>
              <w:rPr>
                <w:rFonts w:cs="Arial"/>
              </w:rPr>
            </w:pPr>
            <w:r w:rsidRPr="00232EDD">
              <w:rPr>
                <w:rFonts w:cs="Arial"/>
              </w:rPr>
              <w:t>Много редки</w:t>
            </w:r>
          </w:p>
        </w:tc>
        <w:tc>
          <w:tcPr>
            <w:tcW w:w="2341" w:type="dxa"/>
          </w:tcPr>
          <w:p w14:paraId="54C2633C" w14:textId="77777777" w:rsidR="007C42C5" w:rsidRPr="00232EDD" w:rsidRDefault="007C42C5" w:rsidP="007C42C5">
            <w:pPr>
              <w:rPr>
                <w:rFonts w:cs="Arial"/>
              </w:rPr>
            </w:pPr>
          </w:p>
        </w:tc>
        <w:tc>
          <w:tcPr>
            <w:tcW w:w="2341" w:type="dxa"/>
          </w:tcPr>
          <w:p w14:paraId="4065CA11" w14:textId="0FD5B5E1" w:rsidR="007C42C5" w:rsidRPr="00232EDD" w:rsidRDefault="007C42C5" w:rsidP="007C42C5">
            <w:pPr>
              <w:rPr>
                <w:rFonts w:cs="Arial"/>
              </w:rPr>
            </w:pPr>
            <w:r w:rsidRPr="00232EDD">
              <w:rPr>
                <w:rFonts w:cs="Arial"/>
              </w:rPr>
              <w:t>Алергични реакции</w:t>
            </w:r>
          </w:p>
        </w:tc>
      </w:tr>
      <w:tr w:rsidR="007C42C5" w14:paraId="1865DCBF" w14:textId="77777777" w:rsidTr="00232EDD">
        <w:tc>
          <w:tcPr>
            <w:tcW w:w="2335" w:type="dxa"/>
            <w:vMerge/>
          </w:tcPr>
          <w:p w14:paraId="2327E687" w14:textId="77777777" w:rsidR="007C42C5" w:rsidRPr="00232EDD" w:rsidRDefault="007C42C5" w:rsidP="007C42C5">
            <w:pPr>
              <w:rPr>
                <w:rFonts w:cs="Arial"/>
              </w:rPr>
            </w:pPr>
          </w:p>
        </w:tc>
        <w:tc>
          <w:tcPr>
            <w:tcW w:w="2333" w:type="dxa"/>
          </w:tcPr>
          <w:p w14:paraId="4CC3806A" w14:textId="14AF3848" w:rsidR="007C42C5" w:rsidRPr="00232EDD" w:rsidRDefault="007C42C5" w:rsidP="007C42C5">
            <w:pPr>
              <w:rPr>
                <w:rFonts w:cs="Arial"/>
              </w:rPr>
            </w:pPr>
            <w:r w:rsidRPr="00232EDD">
              <w:rPr>
                <w:rFonts w:cs="Arial"/>
              </w:rPr>
              <w:t>С неизвестна честота</w:t>
            </w:r>
          </w:p>
        </w:tc>
        <w:tc>
          <w:tcPr>
            <w:tcW w:w="2341" w:type="dxa"/>
          </w:tcPr>
          <w:p w14:paraId="03224544" w14:textId="210ED6D5" w:rsidR="007C42C5" w:rsidRPr="00232EDD" w:rsidRDefault="007C42C5" w:rsidP="007C42C5">
            <w:pPr>
              <w:rPr>
                <w:rFonts w:cs="Arial"/>
              </w:rPr>
            </w:pPr>
            <w:r w:rsidRPr="00232EDD">
              <w:rPr>
                <w:rFonts w:cs="Arial"/>
              </w:rPr>
              <w:t>Анафилактични или анафилактоидни реакции, повишени антинуклеарни антитела</w:t>
            </w:r>
          </w:p>
        </w:tc>
        <w:tc>
          <w:tcPr>
            <w:tcW w:w="2341" w:type="dxa"/>
          </w:tcPr>
          <w:p w14:paraId="54C8049D" w14:textId="77777777" w:rsidR="007C42C5" w:rsidRPr="00232EDD" w:rsidRDefault="007C42C5" w:rsidP="007C42C5">
            <w:pPr>
              <w:rPr>
                <w:rFonts w:cs="Arial"/>
              </w:rPr>
            </w:pPr>
          </w:p>
        </w:tc>
      </w:tr>
      <w:tr w:rsidR="007C42C5" w14:paraId="710A3FE9" w14:textId="77777777" w:rsidTr="00232EDD">
        <w:trPr>
          <w:trHeight w:val="1079"/>
        </w:trPr>
        <w:tc>
          <w:tcPr>
            <w:tcW w:w="2335" w:type="dxa"/>
          </w:tcPr>
          <w:p w14:paraId="1D61E0A1" w14:textId="77777777" w:rsidR="007C42C5" w:rsidRPr="00232EDD" w:rsidRDefault="007C42C5" w:rsidP="007C42C5">
            <w:pPr>
              <w:rPr>
                <w:rFonts w:cs="Arial"/>
              </w:rPr>
            </w:pPr>
            <w:r w:rsidRPr="00232EDD">
              <w:rPr>
                <w:rFonts w:cs="Arial"/>
              </w:rPr>
              <w:t>Нарушения на</w:t>
            </w:r>
          </w:p>
          <w:p w14:paraId="16D25079" w14:textId="2955772B" w:rsidR="007C42C5" w:rsidRPr="00232EDD" w:rsidRDefault="007C42C5" w:rsidP="007C42C5">
            <w:pPr>
              <w:rPr>
                <w:rFonts w:cs="Arial"/>
              </w:rPr>
            </w:pPr>
            <w:r w:rsidRPr="00232EDD">
              <w:rPr>
                <w:rFonts w:cs="Arial"/>
              </w:rPr>
              <w:t xml:space="preserve">ендокринната система </w:t>
            </w:r>
          </w:p>
        </w:tc>
        <w:tc>
          <w:tcPr>
            <w:tcW w:w="2333" w:type="dxa"/>
          </w:tcPr>
          <w:p w14:paraId="037B708B" w14:textId="77777777" w:rsidR="007C42C5" w:rsidRPr="00232EDD" w:rsidRDefault="007C42C5" w:rsidP="007C42C5">
            <w:pPr>
              <w:rPr>
                <w:rFonts w:cs="Arial"/>
              </w:rPr>
            </w:pPr>
            <w:r w:rsidRPr="00232EDD">
              <w:rPr>
                <w:rFonts w:cs="Arial"/>
              </w:rPr>
              <w:t>С неизвестна</w:t>
            </w:r>
          </w:p>
          <w:p w14:paraId="1D65F791" w14:textId="31992611" w:rsidR="007C42C5" w:rsidRPr="00232EDD" w:rsidRDefault="007C42C5" w:rsidP="007C42C5">
            <w:pPr>
              <w:rPr>
                <w:rFonts w:cs="Arial"/>
              </w:rPr>
            </w:pPr>
            <w:r w:rsidRPr="00232EDD">
              <w:rPr>
                <w:rFonts w:cs="Arial"/>
              </w:rPr>
              <w:t>честота</w:t>
            </w:r>
          </w:p>
        </w:tc>
        <w:tc>
          <w:tcPr>
            <w:tcW w:w="2341" w:type="dxa"/>
          </w:tcPr>
          <w:p w14:paraId="447D4615" w14:textId="77777777" w:rsidR="007C42C5" w:rsidRPr="00232EDD" w:rsidRDefault="007C42C5" w:rsidP="007C42C5">
            <w:pPr>
              <w:rPr>
                <w:rFonts w:cs="Arial"/>
              </w:rPr>
            </w:pPr>
            <w:r w:rsidRPr="00232EDD">
              <w:rPr>
                <w:rFonts w:cs="Arial"/>
              </w:rPr>
              <w:t>Синдром на нарушена секреция</w:t>
            </w:r>
          </w:p>
          <w:p w14:paraId="6BD745B2" w14:textId="14F66F92" w:rsidR="007C42C5" w:rsidRPr="00232EDD" w:rsidRDefault="007C42C5" w:rsidP="007C42C5">
            <w:pPr>
              <w:rPr>
                <w:rFonts w:cs="Arial"/>
              </w:rPr>
            </w:pPr>
            <w:r w:rsidRPr="00232EDD">
              <w:rPr>
                <w:rFonts w:cs="Arial"/>
              </w:rPr>
              <w:t xml:space="preserve">на антидиуретичен хормон </w:t>
            </w:r>
            <w:r w:rsidRPr="00232EDD">
              <w:rPr>
                <w:rFonts w:cs="Arial"/>
                <w:lang w:val="en-US"/>
              </w:rPr>
              <w:t>(SIADH)</w:t>
            </w:r>
          </w:p>
        </w:tc>
        <w:tc>
          <w:tcPr>
            <w:tcW w:w="2341" w:type="dxa"/>
          </w:tcPr>
          <w:p w14:paraId="3C99BD91" w14:textId="77777777" w:rsidR="007C42C5" w:rsidRPr="00232EDD" w:rsidRDefault="007C42C5" w:rsidP="007C42C5">
            <w:pPr>
              <w:rPr>
                <w:rFonts w:cs="Arial"/>
              </w:rPr>
            </w:pPr>
          </w:p>
        </w:tc>
      </w:tr>
      <w:tr w:rsidR="007C42C5" w14:paraId="6F0C0DF8" w14:textId="77777777" w:rsidTr="00232EDD">
        <w:tc>
          <w:tcPr>
            <w:tcW w:w="2335" w:type="dxa"/>
            <w:vMerge w:val="restart"/>
          </w:tcPr>
          <w:p w14:paraId="1D3BFDD2" w14:textId="785226D7" w:rsidR="007C42C5" w:rsidRPr="00232EDD" w:rsidRDefault="007C42C5" w:rsidP="007C42C5">
            <w:pPr>
              <w:rPr>
                <w:rFonts w:cs="Arial"/>
              </w:rPr>
            </w:pPr>
            <w:r w:rsidRPr="00232EDD">
              <w:rPr>
                <w:rFonts w:cs="Arial"/>
              </w:rPr>
              <w:t>Нарушения на метаболизма и храненето</w:t>
            </w:r>
          </w:p>
        </w:tc>
        <w:tc>
          <w:tcPr>
            <w:tcW w:w="2333" w:type="dxa"/>
          </w:tcPr>
          <w:p w14:paraId="218518AA" w14:textId="10F117A7" w:rsidR="007C42C5" w:rsidRPr="00232EDD" w:rsidRDefault="007C42C5" w:rsidP="007C42C5">
            <w:pPr>
              <w:rPr>
                <w:rFonts w:cs="Arial"/>
              </w:rPr>
            </w:pPr>
            <w:r w:rsidRPr="00232EDD">
              <w:rPr>
                <w:rFonts w:cs="Arial"/>
              </w:rPr>
              <w:t>Чести</w:t>
            </w:r>
          </w:p>
        </w:tc>
        <w:tc>
          <w:tcPr>
            <w:tcW w:w="2341" w:type="dxa"/>
            <w:vAlign w:val="bottom"/>
          </w:tcPr>
          <w:p w14:paraId="0A0FEE27" w14:textId="0C252AA7" w:rsidR="007C42C5" w:rsidRPr="00232EDD" w:rsidRDefault="007C42C5" w:rsidP="007C42C5">
            <w:pPr>
              <w:rPr>
                <w:rFonts w:cs="Arial"/>
              </w:rPr>
            </w:pPr>
            <w:r w:rsidRPr="00232EDD">
              <w:rPr>
                <w:rFonts w:cs="Arial"/>
              </w:rPr>
              <w:t>Повишено ниво на калий в кръвта</w:t>
            </w:r>
          </w:p>
        </w:tc>
        <w:tc>
          <w:tcPr>
            <w:tcW w:w="2341" w:type="dxa"/>
          </w:tcPr>
          <w:p w14:paraId="20301115" w14:textId="77777777" w:rsidR="007C42C5" w:rsidRPr="00232EDD" w:rsidRDefault="007C42C5" w:rsidP="007C42C5">
            <w:pPr>
              <w:rPr>
                <w:rFonts w:cs="Arial"/>
              </w:rPr>
            </w:pPr>
          </w:p>
        </w:tc>
      </w:tr>
      <w:tr w:rsidR="007C42C5" w14:paraId="36913161" w14:textId="77777777" w:rsidTr="00232EDD">
        <w:tc>
          <w:tcPr>
            <w:tcW w:w="2335" w:type="dxa"/>
            <w:vMerge/>
          </w:tcPr>
          <w:p w14:paraId="3C80DDE7" w14:textId="77777777" w:rsidR="007C42C5" w:rsidRPr="00232EDD" w:rsidRDefault="007C42C5" w:rsidP="007C42C5">
            <w:pPr>
              <w:rPr>
                <w:rFonts w:cs="Arial"/>
              </w:rPr>
            </w:pPr>
          </w:p>
        </w:tc>
        <w:tc>
          <w:tcPr>
            <w:tcW w:w="2333" w:type="dxa"/>
            <w:vAlign w:val="bottom"/>
          </w:tcPr>
          <w:p w14:paraId="36CDB5AB" w14:textId="08E1F900" w:rsidR="007C42C5" w:rsidRPr="00232EDD" w:rsidRDefault="007C42C5" w:rsidP="007C42C5">
            <w:pPr>
              <w:rPr>
                <w:rFonts w:cs="Arial"/>
              </w:rPr>
            </w:pPr>
            <w:r w:rsidRPr="00232EDD">
              <w:rPr>
                <w:rFonts w:cs="Arial"/>
              </w:rPr>
              <w:t>Нечести</w:t>
            </w:r>
          </w:p>
        </w:tc>
        <w:tc>
          <w:tcPr>
            <w:tcW w:w="2341" w:type="dxa"/>
            <w:vAlign w:val="bottom"/>
          </w:tcPr>
          <w:p w14:paraId="0CBF374B" w14:textId="601A2E8B" w:rsidR="007C42C5" w:rsidRPr="00232EDD" w:rsidRDefault="007C42C5" w:rsidP="007C42C5">
            <w:pPr>
              <w:rPr>
                <w:rFonts w:cs="Arial"/>
              </w:rPr>
            </w:pPr>
            <w:r w:rsidRPr="00232EDD">
              <w:rPr>
                <w:rFonts w:cs="Arial"/>
              </w:rPr>
              <w:t>Анорексия, понижен апетит,</w:t>
            </w:r>
          </w:p>
        </w:tc>
        <w:tc>
          <w:tcPr>
            <w:tcW w:w="2341" w:type="dxa"/>
          </w:tcPr>
          <w:p w14:paraId="1EB8E761" w14:textId="77777777" w:rsidR="007C42C5" w:rsidRPr="00232EDD" w:rsidRDefault="007C42C5" w:rsidP="007C42C5">
            <w:pPr>
              <w:rPr>
                <w:rFonts w:cs="Arial"/>
              </w:rPr>
            </w:pPr>
          </w:p>
        </w:tc>
      </w:tr>
      <w:tr w:rsidR="007C42C5" w14:paraId="485EA822" w14:textId="77777777" w:rsidTr="00232EDD">
        <w:tc>
          <w:tcPr>
            <w:tcW w:w="2335" w:type="dxa"/>
            <w:vMerge/>
          </w:tcPr>
          <w:p w14:paraId="7B203877" w14:textId="77777777" w:rsidR="007C42C5" w:rsidRPr="00232EDD" w:rsidRDefault="007C42C5" w:rsidP="007C42C5">
            <w:pPr>
              <w:rPr>
                <w:rFonts w:cs="Arial"/>
              </w:rPr>
            </w:pPr>
          </w:p>
        </w:tc>
        <w:tc>
          <w:tcPr>
            <w:tcW w:w="2333" w:type="dxa"/>
            <w:vAlign w:val="bottom"/>
          </w:tcPr>
          <w:p w14:paraId="1E233275" w14:textId="67787784" w:rsidR="007C42C5" w:rsidRPr="00232EDD" w:rsidRDefault="007C42C5" w:rsidP="007C42C5">
            <w:pPr>
              <w:rPr>
                <w:rFonts w:cs="Arial"/>
              </w:rPr>
            </w:pPr>
            <w:r w:rsidRPr="00232EDD">
              <w:rPr>
                <w:rFonts w:cs="Arial"/>
              </w:rPr>
              <w:t>Много редки</w:t>
            </w:r>
          </w:p>
        </w:tc>
        <w:tc>
          <w:tcPr>
            <w:tcW w:w="2341" w:type="dxa"/>
          </w:tcPr>
          <w:p w14:paraId="4753647B" w14:textId="77777777" w:rsidR="007C42C5" w:rsidRPr="00232EDD" w:rsidRDefault="007C42C5" w:rsidP="007C42C5">
            <w:pPr>
              <w:rPr>
                <w:rFonts w:cs="Arial"/>
              </w:rPr>
            </w:pPr>
          </w:p>
        </w:tc>
        <w:tc>
          <w:tcPr>
            <w:tcW w:w="2341" w:type="dxa"/>
            <w:vAlign w:val="bottom"/>
          </w:tcPr>
          <w:p w14:paraId="6542A271" w14:textId="138DE7CF" w:rsidR="007C42C5" w:rsidRPr="00232EDD" w:rsidRDefault="007C42C5" w:rsidP="007C42C5">
            <w:pPr>
              <w:rPr>
                <w:rFonts w:cs="Arial"/>
              </w:rPr>
            </w:pPr>
            <w:r w:rsidRPr="00232EDD">
              <w:rPr>
                <w:rFonts w:cs="Arial"/>
              </w:rPr>
              <w:t>Хипергликемия</w:t>
            </w:r>
          </w:p>
        </w:tc>
      </w:tr>
      <w:tr w:rsidR="007C42C5" w14:paraId="31CCE76D" w14:textId="77777777" w:rsidTr="00232EDD">
        <w:tc>
          <w:tcPr>
            <w:tcW w:w="2335" w:type="dxa"/>
            <w:vMerge/>
          </w:tcPr>
          <w:p w14:paraId="72650D72" w14:textId="77777777" w:rsidR="007C42C5" w:rsidRPr="00232EDD" w:rsidRDefault="007C42C5" w:rsidP="007C42C5">
            <w:pPr>
              <w:rPr>
                <w:rFonts w:cs="Arial"/>
              </w:rPr>
            </w:pPr>
          </w:p>
        </w:tc>
        <w:tc>
          <w:tcPr>
            <w:tcW w:w="2333" w:type="dxa"/>
            <w:vAlign w:val="bottom"/>
          </w:tcPr>
          <w:p w14:paraId="29C1BA3D" w14:textId="4602B668" w:rsidR="007C42C5" w:rsidRPr="00232EDD" w:rsidRDefault="007C42C5" w:rsidP="007C42C5">
            <w:pPr>
              <w:rPr>
                <w:rFonts w:cs="Arial"/>
              </w:rPr>
            </w:pPr>
            <w:r w:rsidRPr="00232EDD">
              <w:rPr>
                <w:rFonts w:cs="Arial"/>
              </w:rPr>
              <w:t>С неизвестна честота</w:t>
            </w:r>
          </w:p>
        </w:tc>
        <w:tc>
          <w:tcPr>
            <w:tcW w:w="2341" w:type="dxa"/>
            <w:vAlign w:val="bottom"/>
          </w:tcPr>
          <w:p w14:paraId="08127853" w14:textId="711C952F" w:rsidR="007C42C5" w:rsidRPr="00232EDD" w:rsidRDefault="007C42C5" w:rsidP="007C42C5">
            <w:pPr>
              <w:rPr>
                <w:rFonts w:cs="Arial"/>
              </w:rPr>
            </w:pPr>
            <w:r w:rsidRPr="00232EDD">
              <w:rPr>
                <w:rFonts w:cs="Arial"/>
              </w:rPr>
              <w:t>Понижено ниво на натрия в кръвта</w:t>
            </w:r>
          </w:p>
        </w:tc>
        <w:tc>
          <w:tcPr>
            <w:tcW w:w="2341" w:type="dxa"/>
          </w:tcPr>
          <w:p w14:paraId="479ECA8A" w14:textId="77777777" w:rsidR="007C42C5" w:rsidRPr="00232EDD" w:rsidRDefault="007C42C5" w:rsidP="007C42C5">
            <w:pPr>
              <w:rPr>
                <w:rFonts w:cs="Arial"/>
              </w:rPr>
            </w:pPr>
          </w:p>
        </w:tc>
      </w:tr>
      <w:tr w:rsidR="007C42C5" w14:paraId="168C9552" w14:textId="77777777" w:rsidTr="00232EDD">
        <w:tc>
          <w:tcPr>
            <w:tcW w:w="2335" w:type="dxa"/>
            <w:vMerge w:val="restart"/>
          </w:tcPr>
          <w:p w14:paraId="1CD70B87" w14:textId="02A905F0" w:rsidR="007C42C5" w:rsidRPr="00232EDD" w:rsidRDefault="007C42C5" w:rsidP="007C42C5">
            <w:pPr>
              <w:rPr>
                <w:rFonts w:cs="Arial"/>
              </w:rPr>
            </w:pPr>
            <w:r w:rsidRPr="00232EDD">
              <w:rPr>
                <w:rFonts w:cs="Arial"/>
              </w:rPr>
              <w:t>Психични нарушения</w:t>
            </w:r>
          </w:p>
        </w:tc>
        <w:tc>
          <w:tcPr>
            <w:tcW w:w="2333" w:type="dxa"/>
          </w:tcPr>
          <w:p w14:paraId="00E20619" w14:textId="7094315E" w:rsidR="007C42C5" w:rsidRPr="00232EDD" w:rsidRDefault="007C42C5" w:rsidP="007C42C5">
            <w:pPr>
              <w:rPr>
                <w:rFonts w:cs="Arial"/>
              </w:rPr>
            </w:pPr>
            <w:r w:rsidRPr="00232EDD">
              <w:rPr>
                <w:rFonts w:cs="Arial"/>
              </w:rPr>
              <w:t>Нечести</w:t>
            </w:r>
          </w:p>
        </w:tc>
        <w:tc>
          <w:tcPr>
            <w:tcW w:w="2341" w:type="dxa"/>
            <w:vAlign w:val="bottom"/>
          </w:tcPr>
          <w:p w14:paraId="7A10AE91" w14:textId="0036E8C0" w:rsidR="007C42C5" w:rsidRPr="00232EDD" w:rsidRDefault="007C42C5" w:rsidP="007C42C5">
            <w:pPr>
              <w:rPr>
                <w:rFonts w:cs="Arial"/>
              </w:rPr>
            </w:pPr>
            <w:r w:rsidRPr="00232EDD">
              <w:rPr>
                <w:rFonts w:cs="Arial"/>
              </w:rPr>
              <w:t>Понижено настроение, тревожност, нервност, безпокойство, нарушение на съня, включително сънливост</w:t>
            </w:r>
          </w:p>
        </w:tc>
        <w:tc>
          <w:tcPr>
            <w:tcW w:w="2341" w:type="dxa"/>
            <w:vAlign w:val="bottom"/>
          </w:tcPr>
          <w:p w14:paraId="6D05E770" w14:textId="558BBC21" w:rsidR="007C42C5" w:rsidRPr="00232EDD" w:rsidRDefault="007C42C5" w:rsidP="007C42C5">
            <w:pPr>
              <w:rPr>
                <w:rFonts w:cs="Arial"/>
              </w:rPr>
            </w:pPr>
            <w:r w:rsidRPr="00232EDD">
              <w:rPr>
                <w:rFonts w:cs="Arial"/>
              </w:rPr>
              <w:t>Безсъние, промени в настроението (включително тревожност), депресия</w:t>
            </w:r>
          </w:p>
        </w:tc>
      </w:tr>
      <w:tr w:rsidR="007C42C5" w14:paraId="5E58249F" w14:textId="77777777" w:rsidTr="00232EDD">
        <w:tc>
          <w:tcPr>
            <w:tcW w:w="2335" w:type="dxa"/>
            <w:vMerge/>
          </w:tcPr>
          <w:p w14:paraId="2A493857" w14:textId="77777777" w:rsidR="007C42C5" w:rsidRPr="00232EDD" w:rsidRDefault="007C42C5" w:rsidP="007C42C5">
            <w:pPr>
              <w:rPr>
                <w:rFonts w:cs="Arial"/>
              </w:rPr>
            </w:pPr>
          </w:p>
        </w:tc>
        <w:tc>
          <w:tcPr>
            <w:tcW w:w="2333" w:type="dxa"/>
            <w:vAlign w:val="bottom"/>
          </w:tcPr>
          <w:p w14:paraId="56033B5E" w14:textId="6CBD2889" w:rsidR="007C42C5" w:rsidRPr="00232EDD" w:rsidRDefault="007C42C5" w:rsidP="007C42C5">
            <w:pPr>
              <w:rPr>
                <w:rFonts w:cs="Arial"/>
              </w:rPr>
            </w:pPr>
            <w:r w:rsidRPr="00232EDD">
              <w:rPr>
                <w:rFonts w:cs="Arial"/>
              </w:rPr>
              <w:t>Редки</w:t>
            </w:r>
          </w:p>
        </w:tc>
        <w:tc>
          <w:tcPr>
            <w:tcW w:w="2341" w:type="dxa"/>
            <w:vAlign w:val="bottom"/>
          </w:tcPr>
          <w:p w14:paraId="55097637" w14:textId="2FC9033C" w:rsidR="007C42C5" w:rsidRPr="00232EDD" w:rsidRDefault="007C42C5" w:rsidP="007C42C5">
            <w:pPr>
              <w:rPr>
                <w:rFonts w:cs="Arial"/>
              </w:rPr>
            </w:pPr>
            <w:r w:rsidRPr="00232EDD">
              <w:rPr>
                <w:rFonts w:cs="Arial"/>
              </w:rPr>
              <w:t>Състояние на обърканост</w:t>
            </w:r>
          </w:p>
        </w:tc>
        <w:tc>
          <w:tcPr>
            <w:tcW w:w="2341" w:type="dxa"/>
            <w:vAlign w:val="bottom"/>
          </w:tcPr>
          <w:p w14:paraId="6708F97D" w14:textId="4D8DEB30" w:rsidR="007C42C5" w:rsidRPr="00232EDD" w:rsidRDefault="007C42C5" w:rsidP="007C42C5">
            <w:pPr>
              <w:rPr>
                <w:rFonts w:cs="Arial"/>
              </w:rPr>
            </w:pPr>
            <w:r w:rsidRPr="00232EDD">
              <w:rPr>
                <w:rFonts w:cs="Arial"/>
              </w:rPr>
              <w:t>Обърканост</w:t>
            </w:r>
          </w:p>
        </w:tc>
      </w:tr>
      <w:tr w:rsidR="007C42C5" w14:paraId="0EC9BB29" w14:textId="77777777" w:rsidTr="00232EDD">
        <w:tc>
          <w:tcPr>
            <w:tcW w:w="2335" w:type="dxa"/>
            <w:vMerge/>
          </w:tcPr>
          <w:p w14:paraId="7681DD65" w14:textId="77777777" w:rsidR="007C42C5" w:rsidRPr="00232EDD" w:rsidRDefault="007C42C5" w:rsidP="007C42C5">
            <w:pPr>
              <w:rPr>
                <w:rFonts w:cs="Arial"/>
              </w:rPr>
            </w:pPr>
          </w:p>
        </w:tc>
        <w:tc>
          <w:tcPr>
            <w:tcW w:w="2333" w:type="dxa"/>
            <w:vAlign w:val="bottom"/>
          </w:tcPr>
          <w:p w14:paraId="6F1772A2" w14:textId="58847AD6" w:rsidR="007C42C5" w:rsidRPr="00232EDD" w:rsidRDefault="007C42C5" w:rsidP="007C42C5">
            <w:pPr>
              <w:rPr>
                <w:rFonts w:cs="Arial"/>
              </w:rPr>
            </w:pPr>
            <w:r w:rsidRPr="00232EDD">
              <w:rPr>
                <w:rFonts w:cs="Arial"/>
              </w:rPr>
              <w:t>С неизвестна честота</w:t>
            </w:r>
          </w:p>
        </w:tc>
        <w:tc>
          <w:tcPr>
            <w:tcW w:w="2341" w:type="dxa"/>
          </w:tcPr>
          <w:p w14:paraId="7195B64C" w14:textId="6D693AE2" w:rsidR="007C42C5" w:rsidRPr="00232EDD" w:rsidRDefault="007C42C5" w:rsidP="007C42C5">
            <w:pPr>
              <w:rPr>
                <w:rFonts w:cs="Arial"/>
              </w:rPr>
            </w:pPr>
            <w:r w:rsidRPr="00232EDD">
              <w:rPr>
                <w:rFonts w:cs="Arial"/>
              </w:rPr>
              <w:t>Нарушено внимание</w:t>
            </w:r>
          </w:p>
        </w:tc>
        <w:tc>
          <w:tcPr>
            <w:tcW w:w="2341" w:type="dxa"/>
          </w:tcPr>
          <w:p w14:paraId="177F6EC8" w14:textId="77777777" w:rsidR="007C42C5" w:rsidRPr="00232EDD" w:rsidRDefault="007C42C5" w:rsidP="007C42C5">
            <w:pPr>
              <w:rPr>
                <w:rFonts w:cs="Arial"/>
              </w:rPr>
            </w:pPr>
          </w:p>
        </w:tc>
      </w:tr>
      <w:tr w:rsidR="007C42C5" w14:paraId="59E5BB1F" w14:textId="77777777" w:rsidTr="00232EDD">
        <w:tc>
          <w:tcPr>
            <w:tcW w:w="2335" w:type="dxa"/>
            <w:vMerge w:val="restart"/>
          </w:tcPr>
          <w:p w14:paraId="6C1DD8D4" w14:textId="1B053ED2" w:rsidR="007C42C5" w:rsidRPr="00232EDD" w:rsidRDefault="007C42C5" w:rsidP="007C42C5">
            <w:pPr>
              <w:rPr>
                <w:rFonts w:cs="Arial"/>
              </w:rPr>
            </w:pPr>
            <w:r w:rsidRPr="00232EDD">
              <w:rPr>
                <w:rFonts w:cs="Arial"/>
              </w:rPr>
              <w:t>Нарушения на нервната система</w:t>
            </w:r>
          </w:p>
        </w:tc>
        <w:tc>
          <w:tcPr>
            <w:tcW w:w="2333" w:type="dxa"/>
          </w:tcPr>
          <w:p w14:paraId="50141B0D" w14:textId="423B05F1" w:rsidR="007C42C5" w:rsidRPr="00232EDD" w:rsidRDefault="007C42C5" w:rsidP="007C42C5">
            <w:pPr>
              <w:rPr>
                <w:rFonts w:cs="Arial"/>
              </w:rPr>
            </w:pPr>
            <w:r w:rsidRPr="00232EDD">
              <w:rPr>
                <w:rFonts w:cs="Arial"/>
              </w:rPr>
              <w:t>Чести</w:t>
            </w:r>
          </w:p>
        </w:tc>
        <w:tc>
          <w:tcPr>
            <w:tcW w:w="2341" w:type="dxa"/>
          </w:tcPr>
          <w:p w14:paraId="2E5E9A11" w14:textId="6D5FC11F" w:rsidR="007C42C5" w:rsidRPr="00232EDD" w:rsidRDefault="007C42C5" w:rsidP="007C42C5">
            <w:pPr>
              <w:rPr>
                <w:rFonts w:cs="Arial"/>
              </w:rPr>
            </w:pPr>
            <w:r w:rsidRPr="00232EDD">
              <w:rPr>
                <w:rFonts w:cs="Arial"/>
              </w:rPr>
              <w:t>Главоболие, замайване</w:t>
            </w:r>
          </w:p>
        </w:tc>
        <w:tc>
          <w:tcPr>
            <w:tcW w:w="2341" w:type="dxa"/>
            <w:vAlign w:val="bottom"/>
          </w:tcPr>
          <w:p w14:paraId="7E493791" w14:textId="0D80A28C" w:rsidR="007C42C5" w:rsidRPr="00232EDD" w:rsidRDefault="007C42C5" w:rsidP="007C42C5">
            <w:pPr>
              <w:rPr>
                <w:rFonts w:cs="Arial"/>
              </w:rPr>
            </w:pPr>
            <w:r w:rsidRPr="00232EDD">
              <w:rPr>
                <w:rFonts w:cs="Arial"/>
              </w:rPr>
              <w:t>Сомнолентност, замаяност, главоболие (особено в началото на лечението)</w:t>
            </w:r>
          </w:p>
        </w:tc>
      </w:tr>
      <w:tr w:rsidR="007C42C5" w14:paraId="5B1BB520" w14:textId="77777777" w:rsidTr="00232EDD">
        <w:tc>
          <w:tcPr>
            <w:tcW w:w="2335" w:type="dxa"/>
            <w:vMerge/>
          </w:tcPr>
          <w:p w14:paraId="5D48816E" w14:textId="77777777" w:rsidR="007C42C5" w:rsidRPr="00232EDD" w:rsidRDefault="007C42C5" w:rsidP="007C42C5">
            <w:pPr>
              <w:rPr>
                <w:rFonts w:cs="Arial"/>
              </w:rPr>
            </w:pPr>
          </w:p>
        </w:tc>
        <w:tc>
          <w:tcPr>
            <w:tcW w:w="2333" w:type="dxa"/>
          </w:tcPr>
          <w:p w14:paraId="419A4BC0" w14:textId="1AE89813" w:rsidR="007C42C5" w:rsidRPr="00232EDD" w:rsidRDefault="007C42C5" w:rsidP="007C42C5">
            <w:pPr>
              <w:rPr>
                <w:rFonts w:cs="Arial"/>
              </w:rPr>
            </w:pPr>
            <w:r w:rsidRPr="00232EDD">
              <w:rPr>
                <w:rFonts w:cs="Arial"/>
              </w:rPr>
              <w:t>Нечести</w:t>
            </w:r>
          </w:p>
        </w:tc>
        <w:tc>
          <w:tcPr>
            <w:tcW w:w="2341" w:type="dxa"/>
          </w:tcPr>
          <w:p w14:paraId="5758E914" w14:textId="681EC1C1" w:rsidR="007C42C5" w:rsidRPr="00232EDD" w:rsidRDefault="007C42C5" w:rsidP="007C42C5">
            <w:pPr>
              <w:rPr>
                <w:rFonts w:cs="Arial"/>
              </w:rPr>
            </w:pPr>
            <w:r w:rsidRPr="00232EDD">
              <w:rPr>
                <w:rFonts w:cs="Arial"/>
              </w:rPr>
              <w:t>Световъртеж, парестезия, агеузия, дисгеузия</w:t>
            </w:r>
          </w:p>
        </w:tc>
        <w:tc>
          <w:tcPr>
            <w:tcW w:w="2341" w:type="dxa"/>
            <w:vAlign w:val="bottom"/>
          </w:tcPr>
          <w:p w14:paraId="08F2866D" w14:textId="7EFBF36F" w:rsidR="007C42C5" w:rsidRPr="00232EDD" w:rsidRDefault="007C42C5" w:rsidP="007C42C5">
            <w:pPr>
              <w:rPr>
                <w:rFonts w:cs="Arial"/>
              </w:rPr>
            </w:pPr>
            <w:r w:rsidRPr="00232EDD">
              <w:rPr>
                <w:rFonts w:cs="Arial"/>
              </w:rPr>
              <w:t>Тремор, дисгеузия, синкоп, хипоестезия, парастезия</w:t>
            </w:r>
          </w:p>
        </w:tc>
      </w:tr>
      <w:tr w:rsidR="007C42C5" w14:paraId="77FD9A06" w14:textId="77777777" w:rsidTr="00232EDD">
        <w:tc>
          <w:tcPr>
            <w:tcW w:w="2335" w:type="dxa"/>
            <w:vMerge/>
          </w:tcPr>
          <w:p w14:paraId="510068F0" w14:textId="77777777" w:rsidR="007C42C5" w:rsidRPr="00232EDD" w:rsidRDefault="007C42C5" w:rsidP="007C42C5">
            <w:pPr>
              <w:rPr>
                <w:rFonts w:cs="Arial"/>
              </w:rPr>
            </w:pPr>
          </w:p>
        </w:tc>
        <w:tc>
          <w:tcPr>
            <w:tcW w:w="2333" w:type="dxa"/>
            <w:vAlign w:val="bottom"/>
          </w:tcPr>
          <w:p w14:paraId="17C690A3" w14:textId="22B6DFDD" w:rsidR="007C42C5" w:rsidRPr="00232EDD" w:rsidRDefault="007C42C5" w:rsidP="007C42C5">
            <w:pPr>
              <w:rPr>
                <w:rFonts w:cs="Arial"/>
              </w:rPr>
            </w:pPr>
            <w:r w:rsidRPr="00232EDD">
              <w:rPr>
                <w:rFonts w:cs="Arial"/>
              </w:rPr>
              <w:t>Редки</w:t>
            </w:r>
          </w:p>
        </w:tc>
        <w:tc>
          <w:tcPr>
            <w:tcW w:w="2341" w:type="dxa"/>
            <w:vAlign w:val="bottom"/>
          </w:tcPr>
          <w:p w14:paraId="37A781B3" w14:textId="5CB6E28C" w:rsidR="007C42C5" w:rsidRPr="00232EDD" w:rsidRDefault="007C42C5" w:rsidP="007C42C5">
            <w:pPr>
              <w:rPr>
                <w:rFonts w:cs="Arial"/>
              </w:rPr>
            </w:pPr>
            <w:r w:rsidRPr="00232EDD">
              <w:rPr>
                <w:rFonts w:cs="Arial"/>
              </w:rPr>
              <w:t>Тремор, нарушено равновесие</w:t>
            </w:r>
          </w:p>
        </w:tc>
        <w:tc>
          <w:tcPr>
            <w:tcW w:w="2341" w:type="dxa"/>
          </w:tcPr>
          <w:p w14:paraId="30278A9E" w14:textId="77777777" w:rsidR="007C42C5" w:rsidRPr="00232EDD" w:rsidRDefault="007C42C5" w:rsidP="007C42C5">
            <w:pPr>
              <w:rPr>
                <w:rFonts w:cs="Arial"/>
              </w:rPr>
            </w:pPr>
          </w:p>
        </w:tc>
      </w:tr>
      <w:tr w:rsidR="007C42C5" w14:paraId="5A25B0AC" w14:textId="77777777" w:rsidTr="00232EDD">
        <w:tc>
          <w:tcPr>
            <w:tcW w:w="2335" w:type="dxa"/>
            <w:vMerge/>
          </w:tcPr>
          <w:p w14:paraId="570AD516" w14:textId="77777777" w:rsidR="007C42C5" w:rsidRPr="00232EDD" w:rsidRDefault="007C42C5" w:rsidP="007C42C5">
            <w:pPr>
              <w:rPr>
                <w:rFonts w:cs="Arial"/>
              </w:rPr>
            </w:pPr>
          </w:p>
        </w:tc>
        <w:tc>
          <w:tcPr>
            <w:tcW w:w="2333" w:type="dxa"/>
          </w:tcPr>
          <w:p w14:paraId="559D7F0A" w14:textId="6F1DF6B7" w:rsidR="007C42C5" w:rsidRPr="00232EDD" w:rsidRDefault="007C42C5" w:rsidP="007C42C5">
            <w:pPr>
              <w:rPr>
                <w:rFonts w:cs="Arial"/>
              </w:rPr>
            </w:pPr>
            <w:r w:rsidRPr="00232EDD">
              <w:rPr>
                <w:rFonts w:cs="Arial"/>
              </w:rPr>
              <w:t>Много редки</w:t>
            </w:r>
          </w:p>
        </w:tc>
        <w:tc>
          <w:tcPr>
            <w:tcW w:w="2341" w:type="dxa"/>
          </w:tcPr>
          <w:p w14:paraId="161F7881" w14:textId="77777777" w:rsidR="007C42C5" w:rsidRPr="00232EDD" w:rsidRDefault="007C42C5" w:rsidP="007C42C5">
            <w:pPr>
              <w:rPr>
                <w:rFonts w:cs="Arial"/>
              </w:rPr>
            </w:pPr>
          </w:p>
        </w:tc>
        <w:tc>
          <w:tcPr>
            <w:tcW w:w="2341" w:type="dxa"/>
            <w:vAlign w:val="bottom"/>
          </w:tcPr>
          <w:p w14:paraId="505EA67C" w14:textId="6B8EACDC" w:rsidR="007C42C5" w:rsidRPr="00232EDD" w:rsidRDefault="007C42C5" w:rsidP="007C42C5">
            <w:pPr>
              <w:rPr>
                <w:rFonts w:cs="Arial"/>
              </w:rPr>
            </w:pPr>
            <w:r w:rsidRPr="00232EDD">
              <w:rPr>
                <w:rFonts w:cs="Arial"/>
              </w:rPr>
              <w:t>периферна невропатия, с повишен мускулен тонус</w:t>
            </w:r>
          </w:p>
        </w:tc>
      </w:tr>
      <w:tr w:rsidR="007C42C5" w14:paraId="51BCC130" w14:textId="77777777" w:rsidTr="00232EDD">
        <w:tc>
          <w:tcPr>
            <w:tcW w:w="2335" w:type="dxa"/>
            <w:vMerge/>
          </w:tcPr>
          <w:p w14:paraId="72F79737" w14:textId="77777777" w:rsidR="007C42C5" w:rsidRPr="00232EDD" w:rsidRDefault="007C42C5" w:rsidP="007C42C5">
            <w:pPr>
              <w:rPr>
                <w:rFonts w:cs="Arial"/>
              </w:rPr>
            </w:pPr>
          </w:p>
        </w:tc>
        <w:tc>
          <w:tcPr>
            <w:tcW w:w="2333" w:type="dxa"/>
          </w:tcPr>
          <w:p w14:paraId="1F7105EE" w14:textId="5B8A60CB" w:rsidR="007C42C5" w:rsidRPr="00232EDD" w:rsidRDefault="007C42C5" w:rsidP="007C42C5">
            <w:pPr>
              <w:rPr>
                <w:rFonts w:cs="Arial"/>
              </w:rPr>
            </w:pPr>
            <w:r w:rsidRPr="00232EDD">
              <w:rPr>
                <w:rFonts w:cs="Arial"/>
              </w:rPr>
              <w:t>С неизвестна честота</w:t>
            </w:r>
          </w:p>
        </w:tc>
        <w:tc>
          <w:tcPr>
            <w:tcW w:w="2341" w:type="dxa"/>
            <w:vAlign w:val="bottom"/>
          </w:tcPr>
          <w:p w14:paraId="4DFD3322" w14:textId="66B022BC" w:rsidR="007C42C5" w:rsidRPr="00232EDD" w:rsidRDefault="007C42C5" w:rsidP="007C42C5">
            <w:pPr>
              <w:rPr>
                <w:rFonts w:cs="Arial"/>
              </w:rPr>
            </w:pPr>
            <w:r w:rsidRPr="00232EDD">
              <w:rPr>
                <w:rFonts w:cs="Arial"/>
              </w:rPr>
              <w:t>Мозъчна исхемия, включително исхемичен инсулт и транзиторна исхемична атака, психомоторни нарушения, усещане за парене, паросмия</w:t>
            </w:r>
          </w:p>
        </w:tc>
        <w:tc>
          <w:tcPr>
            <w:tcW w:w="2341" w:type="dxa"/>
          </w:tcPr>
          <w:p w14:paraId="059F779F" w14:textId="0E318215" w:rsidR="007C42C5" w:rsidRPr="00232EDD" w:rsidRDefault="007C42C5" w:rsidP="007C42C5">
            <w:pPr>
              <w:rPr>
                <w:rFonts w:cs="Arial"/>
              </w:rPr>
            </w:pPr>
            <w:r w:rsidRPr="00232EDD">
              <w:rPr>
                <w:rFonts w:cs="Arial"/>
              </w:rPr>
              <w:t>Екстрапирамидни нарушения</w:t>
            </w:r>
          </w:p>
        </w:tc>
      </w:tr>
      <w:tr w:rsidR="007C42C5" w14:paraId="34A4AA88" w14:textId="77777777" w:rsidTr="00232EDD">
        <w:tc>
          <w:tcPr>
            <w:tcW w:w="2335" w:type="dxa"/>
            <w:vMerge w:val="restart"/>
          </w:tcPr>
          <w:p w14:paraId="514C31A4" w14:textId="3347CB77" w:rsidR="007C42C5" w:rsidRPr="00232EDD" w:rsidRDefault="007C42C5" w:rsidP="007C42C5">
            <w:pPr>
              <w:rPr>
                <w:rFonts w:cs="Arial"/>
              </w:rPr>
            </w:pPr>
            <w:r w:rsidRPr="00232EDD">
              <w:rPr>
                <w:rFonts w:cs="Arial"/>
              </w:rPr>
              <w:t>Нарушения на очите</w:t>
            </w:r>
          </w:p>
        </w:tc>
        <w:tc>
          <w:tcPr>
            <w:tcW w:w="2333" w:type="dxa"/>
          </w:tcPr>
          <w:p w14:paraId="73194D4C" w14:textId="1C5815CE" w:rsidR="007C42C5" w:rsidRPr="00232EDD" w:rsidRDefault="007C42C5" w:rsidP="007C42C5">
            <w:pPr>
              <w:rPr>
                <w:rFonts w:cs="Arial"/>
              </w:rPr>
            </w:pPr>
            <w:r w:rsidRPr="00232EDD">
              <w:rPr>
                <w:rFonts w:cs="Arial"/>
              </w:rPr>
              <w:t>Чести</w:t>
            </w:r>
          </w:p>
        </w:tc>
        <w:tc>
          <w:tcPr>
            <w:tcW w:w="2341" w:type="dxa"/>
          </w:tcPr>
          <w:p w14:paraId="2CB74BF4" w14:textId="77777777" w:rsidR="007C42C5" w:rsidRPr="00232EDD" w:rsidRDefault="007C42C5" w:rsidP="007C42C5">
            <w:pPr>
              <w:rPr>
                <w:rFonts w:cs="Arial"/>
              </w:rPr>
            </w:pPr>
          </w:p>
        </w:tc>
        <w:tc>
          <w:tcPr>
            <w:tcW w:w="2341" w:type="dxa"/>
            <w:vAlign w:val="bottom"/>
          </w:tcPr>
          <w:p w14:paraId="0EE9A67C" w14:textId="7A493FD2" w:rsidR="007C42C5" w:rsidRPr="00232EDD" w:rsidRDefault="007C42C5" w:rsidP="007C42C5">
            <w:pPr>
              <w:rPr>
                <w:rFonts w:cs="Arial"/>
              </w:rPr>
            </w:pPr>
            <w:r w:rsidRPr="00232EDD">
              <w:rPr>
                <w:rFonts w:cs="Arial"/>
              </w:rPr>
              <w:t>Зрителни нарушения (включително диплопия)</w:t>
            </w:r>
          </w:p>
        </w:tc>
      </w:tr>
      <w:tr w:rsidR="007C42C5" w14:paraId="50017F14" w14:textId="77777777" w:rsidTr="00232EDD">
        <w:tc>
          <w:tcPr>
            <w:tcW w:w="2335" w:type="dxa"/>
            <w:vMerge/>
          </w:tcPr>
          <w:p w14:paraId="2C2EE1D3" w14:textId="77777777" w:rsidR="007C42C5" w:rsidRPr="00232EDD" w:rsidRDefault="007C42C5" w:rsidP="007C42C5">
            <w:pPr>
              <w:rPr>
                <w:rFonts w:cs="Arial"/>
              </w:rPr>
            </w:pPr>
          </w:p>
        </w:tc>
        <w:tc>
          <w:tcPr>
            <w:tcW w:w="2333" w:type="dxa"/>
          </w:tcPr>
          <w:p w14:paraId="1D9A1AE5" w14:textId="67226023" w:rsidR="007C42C5" w:rsidRPr="00232EDD" w:rsidRDefault="007C42C5" w:rsidP="007C42C5">
            <w:pPr>
              <w:rPr>
                <w:rFonts w:cs="Arial"/>
              </w:rPr>
            </w:pPr>
            <w:r w:rsidRPr="00232EDD">
              <w:rPr>
                <w:rFonts w:cs="Arial"/>
              </w:rPr>
              <w:t>Нечести</w:t>
            </w:r>
          </w:p>
        </w:tc>
        <w:tc>
          <w:tcPr>
            <w:tcW w:w="2341" w:type="dxa"/>
            <w:vAlign w:val="bottom"/>
          </w:tcPr>
          <w:p w14:paraId="3C06825B" w14:textId="2CCEFA81" w:rsidR="007C42C5" w:rsidRPr="00232EDD" w:rsidRDefault="007C42C5" w:rsidP="007C42C5">
            <w:pPr>
              <w:rPr>
                <w:rFonts w:cs="Arial"/>
              </w:rPr>
            </w:pPr>
            <w:r w:rsidRPr="00232EDD">
              <w:rPr>
                <w:rFonts w:cs="Arial"/>
              </w:rPr>
              <w:t>Зрителни смущения, включително замъглено виждане</w:t>
            </w:r>
          </w:p>
        </w:tc>
        <w:tc>
          <w:tcPr>
            <w:tcW w:w="2341" w:type="dxa"/>
          </w:tcPr>
          <w:p w14:paraId="60C3BB9E" w14:textId="77777777" w:rsidR="007C42C5" w:rsidRPr="00232EDD" w:rsidRDefault="007C42C5" w:rsidP="007C42C5">
            <w:pPr>
              <w:rPr>
                <w:rFonts w:cs="Arial"/>
              </w:rPr>
            </w:pPr>
          </w:p>
        </w:tc>
      </w:tr>
      <w:tr w:rsidR="007C42C5" w14:paraId="3B29CE2E" w14:textId="77777777" w:rsidTr="00232EDD">
        <w:tc>
          <w:tcPr>
            <w:tcW w:w="2335" w:type="dxa"/>
            <w:vMerge/>
          </w:tcPr>
          <w:p w14:paraId="64750492" w14:textId="77777777" w:rsidR="007C42C5" w:rsidRPr="00232EDD" w:rsidRDefault="007C42C5" w:rsidP="007C42C5">
            <w:pPr>
              <w:rPr>
                <w:rFonts w:cs="Arial"/>
              </w:rPr>
            </w:pPr>
          </w:p>
        </w:tc>
        <w:tc>
          <w:tcPr>
            <w:tcW w:w="2333" w:type="dxa"/>
            <w:vAlign w:val="bottom"/>
          </w:tcPr>
          <w:p w14:paraId="783D3ADD" w14:textId="1B6CEDE6" w:rsidR="007C42C5" w:rsidRPr="00232EDD" w:rsidRDefault="007C42C5" w:rsidP="007C42C5">
            <w:pPr>
              <w:rPr>
                <w:rFonts w:cs="Arial"/>
              </w:rPr>
            </w:pPr>
            <w:r w:rsidRPr="00232EDD">
              <w:rPr>
                <w:rFonts w:cs="Arial"/>
              </w:rPr>
              <w:t>Редки</w:t>
            </w:r>
          </w:p>
        </w:tc>
        <w:tc>
          <w:tcPr>
            <w:tcW w:w="2341" w:type="dxa"/>
            <w:vAlign w:val="bottom"/>
          </w:tcPr>
          <w:p w14:paraId="60082AB7" w14:textId="3CEF4B86" w:rsidR="007C42C5" w:rsidRPr="00232EDD" w:rsidRDefault="007C42C5" w:rsidP="007C42C5">
            <w:pPr>
              <w:rPr>
                <w:rFonts w:cs="Arial"/>
              </w:rPr>
            </w:pPr>
            <w:r w:rsidRPr="00232EDD">
              <w:rPr>
                <w:rFonts w:cs="Arial"/>
              </w:rPr>
              <w:t>Конюнктивит</w:t>
            </w:r>
          </w:p>
        </w:tc>
        <w:tc>
          <w:tcPr>
            <w:tcW w:w="2341" w:type="dxa"/>
          </w:tcPr>
          <w:p w14:paraId="345BA731" w14:textId="77777777" w:rsidR="007C42C5" w:rsidRPr="00232EDD" w:rsidRDefault="007C42C5" w:rsidP="007C42C5">
            <w:pPr>
              <w:rPr>
                <w:rFonts w:cs="Arial"/>
              </w:rPr>
            </w:pPr>
          </w:p>
        </w:tc>
      </w:tr>
      <w:tr w:rsidR="007C42C5" w14:paraId="678537E3" w14:textId="77777777" w:rsidTr="00232EDD">
        <w:tc>
          <w:tcPr>
            <w:tcW w:w="2335" w:type="dxa"/>
            <w:vMerge w:val="restart"/>
            <w:vAlign w:val="bottom"/>
          </w:tcPr>
          <w:p w14:paraId="4DD78A36" w14:textId="4BEBD3AF" w:rsidR="007C42C5" w:rsidRPr="00232EDD" w:rsidRDefault="007C42C5" w:rsidP="007C42C5">
            <w:pPr>
              <w:rPr>
                <w:rFonts w:cs="Arial"/>
              </w:rPr>
            </w:pPr>
            <w:r w:rsidRPr="00232EDD">
              <w:rPr>
                <w:rFonts w:cs="Arial"/>
              </w:rPr>
              <w:t>Нарушения на ухото и лабиринта</w:t>
            </w:r>
          </w:p>
        </w:tc>
        <w:tc>
          <w:tcPr>
            <w:tcW w:w="2333" w:type="dxa"/>
            <w:vAlign w:val="bottom"/>
          </w:tcPr>
          <w:p w14:paraId="60DE08BD" w14:textId="716DDB50" w:rsidR="007C42C5" w:rsidRPr="00232EDD" w:rsidRDefault="007C42C5" w:rsidP="007C42C5">
            <w:pPr>
              <w:rPr>
                <w:rFonts w:cs="Arial"/>
              </w:rPr>
            </w:pPr>
            <w:r w:rsidRPr="00232EDD">
              <w:rPr>
                <w:rFonts w:cs="Arial"/>
              </w:rPr>
              <w:t>Нечести</w:t>
            </w:r>
          </w:p>
        </w:tc>
        <w:tc>
          <w:tcPr>
            <w:tcW w:w="2341" w:type="dxa"/>
          </w:tcPr>
          <w:p w14:paraId="410233AB" w14:textId="77777777" w:rsidR="007C42C5" w:rsidRPr="00232EDD" w:rsidRDefault="007C42C5" w:rsidP="007C42C5">
            <w:pPr>
              <w:rPr>
                <w:rFonts w:cs="Arial"/>
              </w:rPr>
            </w:pPr>
          </w:p>
        </w:tc>
        <w:tc>
          <w:tcPr>
            <w:tcW w:w="2341" w:type="dxa"/>
            <w:vAlign w:val="bottom"/>
          </w:tcPr>
          <w:p w14:paraId="0C850E60" w14:textId="1E8374E4" w:rsidR="007C42C5" w:rsidRPr="00232EDD" w:rsidRDefault="007C42C5" w:rsidP="007C42C5">
            <w:pPr>
              <w:rPr>
                <w:rFonts w:cs="Arial"/>
              </w:rPr>
            </w:pPr>
            <w:r w:rsidRPr="00232EDD">
              <w:rPr>
                <w:rFonts w:cs="Arial"/>
              </w:rPr>
              <w:t>Тинитус</w:t>
            </w:r>
          </w:p>
        </w:tc>
      </w:tr>
      <w:tr w:rsidR="007C42C5" w14:paraId="7B2EC5CE" w14:textId="77777777" w:rsidTr="00232EDD">
        <w:tc>
          <w:tcPr>
            <w:tcW w:w="2335" w:type="dxa"/>
            <w:vMerge/>
            <w:vAlign w:val="bottom"/>
          </w:tcPr>
          <w:p w14:paraId="7CBDF673" w14:textId="77777777" w:rsidR="007C42C5" w:rsidRPr="00232EDD" w:rsidRDefault="007C42C5" w:rsidP="007C42C5">
            <w:pPr>
              <w:rPr>
                <w:rFonts w:cs="Arial"/>
              </w:rPr>
            </w:pPr>
          </w:p>
        </w:tc>
        <w:tc>
          <w:tcPr>
            <w:tcW w:w="2333" w:type="dxa"/>
          </w:tcPr>
          <w:p w14:paraId="1EA484B4" w14:textId="342806CD" w:rsidR="007C42C5" w:rsidRPr="00232EDD" w:rsidRDefault="007C42C5" w:rsidP="007C42C5">
            <w:pPr>
              <w:rPr>
                <w:rFonts w:cs="Arial"/>
              </w:rPr>
            </w:pPr>
            <w:r w:rsidRPr="00232EDD">
              <w:rPr>
                <w:rFonts w:cs="Arial"/>
              </w:rPr>
              <w:t>Редки</w:t>
            </w:r>
          </w:p>
        </w:tc>
        <w:tc>
          <w:tcPr>
            <w:tcW w:w="2341" w:type="dxa"/>
          </w:tcPr>
          <w:p w14:paraId="2883A8A9" w14:textId="7E99B43F" w:rsidR="007C42C5" w:rsidRPr="00232EDD" w:rsidRDefault="007C42C5" w:rsidP="007C42C5">
            <w:pPr>
              <w:rPr>
                <w:rFonts w:cs="Arial"/>
              </w:rPr>
            </w:pPr>
            <w:r w:rsidRPr="00232EDD">
              <w:rPr>
                <w:rFonts w:cs="Arial"/>
              </w:rPr>
              <w:t>Увреждане на слуха, тинитус</w:t>
            </w:r>
          </w:p>
        </w:tc>
        <w:tc>
          <w:tcPr>
            <w:tcW w:w="2341" w:type="dxa"/>
          </w:tcPr>
          <w:p w14:paraId="5DEA28DE" w14:textId="77777777" w:rsidR="007C42C5" w:rsidRPr="00232EDD" w:rsidRDefault="007C42C5" w:rsidP="007C42C5">
            <w:pPr>
              <w:rPr>
                <w:rFonts w:cs="Arial"/>
              </w:rPr>
            </w:pPr>
          </w:p>
        </w:tc>
      </w:tr>
      <w:tr w:rsidR="007C42C5" w14:paraId="46BF219F" w14:textId="77777777" w:rsidTr="00232EDD">
        <w:tc>
          <w:tcPr>
            <w:tcW w:w="2335" w:type="dxa"/>
            <w:vMerge w:val="restart"/>
          </w:tcPr>
          <w:p w14:paraId="4C676506" w14:textId="3124C14F" w:rsidR="007C42C5" w:rsidRPr="00232EDD" w:rsidRDefault="007C42C5" w:rsidP="007C42C5">
            <w:pPr>
              <w:rPr>
                <w:rFonts w:cs="Arial"/>
              </w:rPr>
            </w:pPr>
            <w:r w:rsidRPr="00232EDD">
              <w:rPr>
                <w:rFonts w:cs="Arial"/>
              </w:rPr>
              <w:t>Сърдечни нарушения</w:t>
            </w:r>
          </w:p>
        </w:tc>
        <w:tc>
          <w:tcPr>
            <w:tcW w:w="2333" w:type="dxa"/>
            <w:vAlign w:val="bottom"/>
          </w:tcPr>
          <w:p w14:paraId="359B7451" w14:textId="69A4C38E" w:rsidR="007C42C5" w:rsidRPr="00232EDD" w:rsidRDefault="007C42C5" w:rsidP="007C42C5">
            <w:pPr>
              <w:rPr>
                <w:rFonts w:cs="Arial"/>
              </w:rPr>
            </w:pPr>
            <w:r w:rsidRPr="00232EDD">
              <w:rPr>
                <w:rFonts w:cs="Arial"/>
              </w:rPr>
              <w:t>Чести</w:t>
            </w:r>
          </w:p>
        </w:tc>
        <w:tc>
          <w:tcPr>
            <w:tcW w:w="2341" w:type="dxa"/>
          </w:tcPr>
          <w:p w14:paraId="27CA18CD" w14:textId="77777777" w:rsidR="007C42C5" w:rsidRPr="00232EDD" w:rsidRDefault="007C42C5" w:rsidP="007C42C5">
            <w:pPr>
              <w:rPr>
                <w:rFonts w:cs="Arial"/>
              </w:rPr>
            </w:pPr>
          </w:p>
        </w:tc>
        <w:tc>
          <w:tcPr>
            <w:tcW w:w="2341" w:type="dxa"/>
            <w:vAlign w:val="bottom"/>
          </w:tcPr>
          <w:p w14:paraId="0F262DFE" w14:textId="70EF035D" w:rsidR="007C42C5" w:rsidRPr="00232EDD" w:rsidRDefault="007C42C5" w:rsidP="007C42C5">
            <w:pPr>
              <w:rPr>
                <w:rFonts w:cs="Arial"/>
              </w:rPr>
            </w:pPr>
            <w:r w:rsidRPr="00232EDD">
              <w:rPr>
                <w:rFonts w:cs="Arial"/>
              </w:rPr>
              <w:t>Палпитации</w:t>
            </w:r>
          </w:p>
        </w:tc>
      </w:tr>
      <w:tr w:rsidR="007C42C5" w14:paraId="61DD8FAC" w14:textId="77777777" w:rsidTr="00232EDD">
        <w:tc>
          <w:tcPr>
            <w:tcW w:w="2335" w:type="dxa"/>
            <w:vMerge/>
          </w:tcPr>
          <w:p w14:paraId="2D799B04" w14:textId="77777777" w:rsidR="007C42C5" w:rsidRPr="00232EDD" w:rsidRDefault="007C42C5" w:rsidP="007C42C5">
            <w:pPr>
              <w:rPr>
                <w:rFonts w:cs="Arial"/>
              </w:rPr>
            </w:pPr>
          </w:p>
        </w:tc>
        <w:tc>
          <w:tcPr>
            <w:tcW w:w="2333" w:type="dxa"/>
          </w:tcPr>
          <w:p w14:paraId="2D3CC285" w14:textId="1C60EC64" w:rsidR="007C42C5" w:rsidRPr="00232EDD" w:rsidRDefault="007C42C5" w:rsidP="007C42C5">
            <w:pPr>
              <w:rPr>
                <w:rFonts w:cs="Arial"/>
              </w:rPr>
            </w:pPr>
            <w:r w:rsidRPr="00232EDD">
              <w:rPr>
                <w:rFonts w:cs="Arial"/>
              </w:rPr>
              <w:t>Нечести</w:t>
            </w:r>
          </w:p>
        </w:tc>
        <w:tc>
          <w:tcPr>
            <w:tcW w:w="2341" w:type="dxa"/>
            <w:vAlign w:val="bottom"/>
          </w:tcPr>
          <w:p w14:paraId="0EFF2889" w14:textId="4D59777E" w:rsidR="007C42C5" w:rsidRPr="00232EDD" w:rsidRDefault="007C42C5" w:rsidP="007C42C5">
            <w:pPr>
              <w:rPr>
                <w:rFonts w:cs="Arial"/>
              </w:rPr>
            </w:pPr>
            <w:r w:rsidRPr="00232EDD">
              <w:rPr>
                <w:rFonts w:cs="Arial"/>
              </w:rPr>
              <w:t>Миокардна исхемия, включително ангина пекторис или миокарден инфаркт, тахикардия, аритмия, палпитации, периферен едем</w:t>
            </w:r>
          </w:p>
        </w:tc>
        <w:tc>
          <w:tcPr>
            <w:tcW w:w="2341" w:type="dxa"/>
          </w:tcPr>
          <w:p w14:paraId="6DC2B66E" w14:textId="7C49FB54" w:rsidR="007C42C5" w:rsidRPr="00232EDD" w:rsidRDefault="007C42C5" w:rsidP="007C42C5">
            <w:pPr>
              <w:rPr>
                <w:rFonts w:cs="Arial"/>
              </w:rPr>
            </w:pPr>
            <w:r w:rsidRPr="00232EDD">
              <w:rPr>
                <w:rFonts w:cs="Arial"/>
              </w:rPr>
              <w:t>Аритмия, (включително брадикардия, камерна тахикардия и предсърдно мъждене)</w:t>
            </w:r>
          </w:p>
        </w:tc>
      </w:tr>
      <w:tr w:rsidR="007C42C5" w14:paraId="15FAC65C" w14:textId="77777777" w:rsidTr="00232EDD">
        <w:tc>
          <w:tcPr>
            <w:tcW w:w="2335" w:type="dxa"/>
            <w:vMerge/>
          </w:tcPr>
          <w:p w14:paraId="0BDDA11D" w14:textId="77777777" w:rsidR="007C42C5" w:rsidRPr="00232EDD" w:rsidRDefault="007C42C5" w:rsidP="007C42C5">
            <w:pPr>
              <w:rPr>
                <w:rFonts w:cs="Arial"/>
              </w:rPr>
            </w:pPr>
          </w:p>
        </w:tc>
        <w:tc>
          <w:tcPr>
            <w:tcW w:w="2333" w:type="dxa"/>
          </w:tcPr>
          <w:p w14:paraId="507A9107" w14:textId="3D3BCE8F" w:rsidR="007C42C5" w:rsidRPr="00232EDD" w:rsidRDefault="007C42C5" w:rsidP="007C42C5">
            <w:pPr>
              <w:rPr>
                <w:rFonts w:cs="Arial"/>
              </w:rPr>
            </w:pPr>
            <w:r w:rsidRPr="00232EDD">
              <w:rPr>
                <w:rFonts w:cs="Arial"/>
              </w:rPr>
              <w:t>Много редки</w:t>
            </w:r>
          </w:p>
        </w:tc>
        <w:tc>
          <w:tcPr>
            <w:tcW w:w="2341" w:type="dxa"/>
          </w:tcPr>
          <w:p w14:paraId="091A9BED" w14:textId="77777777" w:rsidR="007C42C5" w:rsidRPr="00232EDD" w:rsidRDefault="007C42C5" w:rsidP="007C42C5">
            <w:pPr>
              <w:rPr>
                <w:rFonts w:cs="Arial"/>
              </w:rPr>
            </w:pPr>
          </w:p>
        </w:tc>
        <w:tc>
          <w:tcPr>
            <w:tcW w:w="2341" w:type="dxa"/>
          </w:tcPr>
          <w:p w14:paraId="5CDC9987" w14:textId="3A702655" w:rsidR="007C42C5" w:rsidRPr="00232EDD" w:rsidRDefault="007C42C5" w:rsidP="007C42C5">
            <w:pPr>
              <w:rPr>
                <w:rFonts w:cs="Arial"/>
              </w:rPr>
            </w:pPr>
            <w:r w:rsidRPr="00232EDD">
              <w:rPr>
                <w:rFonts w:cs="Arial"/>
              </w:rPr>
              <w:t>Миокарден инфаркт,</w:t>
            </w:r>
          </w:p>
        </w:tc>
      </w:tr>
      <w:tr w:rsidR="007C42C5" w14:paraId="1C948F2F" w14:textId="77777777" w:rsidTr="00232EDD">
        <w:tc>
          <w:tcPr>
            <w:tcW w:w="2335" w:type="dxa"/>
            <w:vMerge w:val="restart"/>
          </w:tcPr>
          <w:p w14:paraId="509863A1" w14:textId="6A18BA48" w:rsidR="007C42C5" w:rsidRPr="00232EDD" w:rsidRDefault="007C42C5" w:rsidP="007C42C5">
            <w:pPr>
              <w:rPr>
                <w:rFonts w:cs="Arial"/>
              </w:rPr>
            </w:pPr>
            <w:r w:rsidRPr="00232EDD">
              <w:rPr>
                <w:rFonts w:cs="Arial"/>
              </w:rPr>
              <w:t>Съдови нарушения</w:t>
            </w:r>
          </w:p>
        </w:tc>
        <w:tc>
          <w:tcPr>
            <w:tcW w:w="2333" w:type="dxa"/>
          </w:tcPr>
          <w:p w14:paraId="0132F7C6" w14:textId="7B7B514F" w:rsidR="007C42C5" w:rsidRPr="00232EDD" w:rsidRDefault="007C42C5" w:rsidP="007C42C5">
            <w:pPr>
              <w:rPr>
                <w:rFonts w:cs="Arial"/>
              </w:rPr>
            </w:pPr>
            <w:r w:rsidRPr="00232EDD">
              <w:rPr>
                <w:rFonts w:cs="Arial"/>
              </w:rPr>
              <w:t>Чести</w:t>
            </w:r>
          </w:p>
        </w:tc>
        <w:tc>
          <w:tcPr>
            <w:tcW w:w="2341" w:type="dxa"/>
            <w:vAlign w:val="bottom"/>
          </w:tcPr>
          <w:p w14:paraId="1B582A11" w14:textId="44EB3A03" w:rsidR="007C42C5" w:rsidRPr="00232EDD" w:rsidRDefault="007C42C5" w:rsidP="007C42C5">
            <w:pPr>
              <w:rPr>
                <w:rFonts w:cs="Arial"/>
              </w:rPr>
            </w:pPr>
            <w:r w:rsidRPr="00232EDD">
              <w:rPr>
                <w:rFonts w:cs="Arial"/>
              </w:rPr>
              <w:t>Хипотония, ортостатизъм, синкоп</w:t>
            </w:r>
          </w:p>
        </w:tc>
        <w:tc>
          <w:tcPr>
            <w:tcW w:w="2341" w:type="dxa"/>
          </w:tcPr>
          <w:p w14:paraId="20529E6D" w14:textId="0F1D57BD" w:rsidR="007C42C5" w:rsidRPr="00232EDD" w:rsidRDefault="007C42C5" w:rsidP="007C42C5">
            <w:pPr>
              <w:rPr>
                <w:rFonts w:cs="Arial"/>
              </w:rPr>
            </w:pPr>
            <w:r w:rsidRPr="00232EDD">
              <w:rPr>
                <w:rFonts w:cs="Arial"/>
              </w:rPr>
              <w:t>Зачервяване</w:t>
            </w:r>
          </w:p>
        </w:tc>
      </w:tr>
      <w:tr w:rsidR="007C42C5" w14:paraId="556DBB01" w14:textId="77777777" w:rsidTr="00232EDD">
        <w:tc>
          <w:tcPr>
            <w:tcW w:w="2335" w:type="dxa"/>
            <w:vMerge/>
          </w:tcPr>
          <w:p w14:paraId="0A45B629" w14:textId="77777777" w:rsidR="007C42C5" w:rsidRPr="00232EDD" w:rsidRDefault="007C42C5" w:rsidP="007C42C5">
            <w:pPr>
              <w:rPr>
                <w:rFonts w:cs="Arial"/>
              </w:rPr>
            </w:pPr>
          </w:p>
        </w:tc>
        <w:tc>
          <w:tcPr>
            <w:tcW w:w="2333" w:type="dxa"/>
            <w:vAlign w:val="bottom"/>
          </w:tcPr>
          <w:p w14:paraId="2F6A07F1" w14:textId="73BBAE8C" w:rsidR="007C42C5" w:rsidRPr="00232EDD" w:rsidRDefault="007C42C5" w:rsidP="007C42C5">
            <w:pPr>
              <w:rPr>
                <w:rFonts w:cs="Arial"/>
              </w:rPr>
            </w:pPr>
            <w:r w:rsidRPr="00232EDD">
              <w:rPr>
                <w:rFonts w:cs="Arial"/>
              </w:rPr>
              <w:t>Нечести</w:t>
            </w:r>
          </w:p>
        </w:tc>
        <w:tc>
          <w:tcPr>
            <w:tcW w:w="2341" w:type="dxa"/>
            <w:vAlign w:val="bottom"/>
          </w:tcPr>
          <w:p w14:paraId="11BF7DDC" w14:textId="0224163E" w:rsidR="007C42C5" w:rsidRPr="00232EDD" w:rsidRDefault="007C42C5" w:rsidP="007C42C5">
            <w:pPr>
              <w:rPr>
                <w:rFonts w:cs="Arial"/>
              </w:rPr>
            </w:pPr>
            <w:r w:rsidRPr="00232EDD">
              <w:rPr>
                <w:rFonts w:cs="Arial"/>
              </w:rPr>
              <w:t>Зачервяване</w:t>
            </w:r>
          </w:p>
        </w:tc>
        <w:tc>
          <w:tcPr>
            <w:tcW w:w="2341" w:type="dxa"/>
            <w:vAlign w:val="bottom"/>
          </w:tcPr>
          <w:p w14:paraId="7A4C1FD2" w14:textId="3D75F2DC" w:rsidR="007C42C5" w:rsidRPr="00232EDD" w:rsidRDefault="007C42C5" w:rsidP="007C42C5">
            <w:pPr>
              <w:rPr>
                <w:rFonts w:cs="Arial"/>
              </w:rPr>
            </w:pPr>
            <w:r w:rsidRPr="00232EDD">
              <w:rPr>
                <w:rFonts w:cs="Arial"/>
              </w:rPr>
              <w:t>Хипотония</w:t>
            </w:r>
          </w:p>
        </w:tc>
      </w:tr>
      <w:tr w:rsidR="007C42C5" w14:paraId="072F548C" w14:textId="77777777" w:rsidTr="00232EDD">
        <w:tc>
          <w:tcPr>
            <w:tcW w:w="2335" w:type="dxa"/>
            <w:vMerge/>
          </w:tcPr>
          <w:p w14:paraId="6DABF365" w14:textId="77777777" w:rsidR="007C42C5" w:rsidRPr="00232EDD" w:rsidRDefault="007C42C5" w:rsidP="007C42C5">
            <w:pPr>
              <w:rPr>
                <w:rFonts w:cs="Arial"/>
              </w:rPr>
            </w:pPr>
          </w:p>
        </w:tc>
        <w:tc>
          <w:tcPr>
            <w:tcW w:w="2333" w:type="dxa"/>
          </w:tcPr>
          <w:p w14:paraId="78A56851" w14:textId="70F2AD73" w:rsidR="007C42C5" w:rsidRPr="00232EDD" w:rsidRDefault="007C42C5" w:rsidP="007C42C5">
            <w:pPr>
              <w:rPr>
                <w:rFonts w:cs="Arial"/>
              </w:rPr>
            </w:pPr>
            <w:r w:rsidRPr="00232EDD">
              <w:rPr>
                <w:rFonts w:cs="Arial"/>
              </w:rPr>
              <w:t>Редки</w:t>
            </w:r>
          </w:p>
        </w:tc>
        <w:tc>
          <w:tcPr>
            <w:tcW w:w="2341" w:type="dxa"/>
            <w:vAlign w:val="bottom"/>
          </w:tcPr>
          <w:p w14:paraId="7C9FEABA" w14:textId="28F50938" w:rsidR="007C42C5" w:rsidRPr="00232EDD" w:rsidRDefault="007C42C5" w:rsidP="007C42C5">
            <w:pPr>
              <w:rPr>
                <w:rFonts w:cs="Arial"/>
              </w:rPr>
            </w:pPr>
            <w:r w:rsidRPr="00232EDD">
              <w:rPr>
                <w:rFonts w:cs="Arial"/>
              </w:rPr>
              <w:t>Стесняване на съдовете, хипоперфузия, васкулит</w:t>
            </w:r>
          </w:p>
        </w:tc>
        <w:tc>
          <w:tcPr>
            <w:tcW w:w="2341" w:type="dxa"/>
            <w:vAlign w:val="bottom"/>
          </w:tcPr>
          <w:p w14:paraId="1DFCD2CA" w14:textId="77777777" w:rsidR="007C42C5" w:rsidRPr="00232EDD" w:rsidRDefault="007C42C5" w:rsidP="007C42C5">
            <w:pPr>
              <w:rPr>
                <w:rFonts w:cs="Arial"/>
              </w:rPr>
            </w:pPr>
          </w:p>
        </w:tc>
      </w:tr>
      <w:tr w:rsidR="007C42C5" w14:paraId="45041899" w14:textId="77777777" w:rsidTr="00232EDD">
        <w:tc>
          <w:tcPr>
            <w:tcW w:w="2335" w:type="dxa"/>
            <w:vMerge/>
          </w:tcPr>
          <w:p w14:paraId="3DCB2513" w14:textId="77777777" w:rsidR="007C42C5" w:rsidRPr="00232EDD" w:rsidRDefault="007C42C5" w:rsidP="007C42C5">
            <w:pPr>
              <w:rPr>
                <w:rFonts w:cs="Arial"/>
              </w:rPr>
            </w:pPr>
          </w:p>
        </w:tc>
        <w:tc>
          <w:tcPr>
            <w:tcW w:w="2333" w:type="dxa"/>
            <w:vAlign w:val="bottom"/>
          </w:tcPr>
          <w:p w14:paraId="355A15CE" w14:textId="5B6F674F" w:rsidR="007C42C5" w:rsidRPr="00232EDD" w:rsidRDefault="007C42C5" w:rsidP="007C42C5">
            <w:pPr>
              <w:rPr>
                <w:rFonts w:cs="Arial"/>
              </w:rPr>
            </w:pPr>
            <w:r w:rsidRPr="00232EDD">
              <w:rPr>
                <w:rFonts w:cs="Arial"/>
              </w:rPr>
              <w:t>Много редки</w:t>
            </w:r>
          </w:p>
        </w:tc>
        <w:tc>
          <w:tcPr>
            <w:tcW w:w="2341" w:type="dxa"/>
          </w:tcPr>
          <w:p w14:paraId="5C0359C0" w14:textId="77777777" w:rsidR="007C42C5" w:rsidRPr="00232EDD" w:rsidRDefault="007C42C5" w:rsidP="007C42C5">
            <w:pPr>
              <w:rPr>
                <w:rFonts w:cs="Arial"/>
              </w:rPr>
            </w:pPr>
          </w:p>
        </w:tc>
        <w:tc>
          <w:tcPr>
            <w:tcW w:w="2341" w:type="dxa"/>
            <w:vAlign w:val="bottom"/>
          </w:tcPr>
          <w:p w14:paraId="0796F365" w14:textId="5BDB23DB" w:rsidR="007C42C5" w:rsidRPr="00232EDD" w:rsidRDefault="007C42C5" w:rsidP="007C42C5">
            <w:pPr>
              <w:rPr>
                <w:rFonts w:cs="Arial"/>
              </w:rPr>
            </w:pPr>
            <w:r w:rsidRPr="00232EDD">
              <w:rPr>
                <w:rFonts w:cs="Arial"/>
              </w:rPr>
              <w:t>Васкулит</w:t>
            </w:r>
          </w:p>
        </w:tc>
      </w:tr>
      <w:tr w:rsidR="007C42C5" w14:paraId="45729885" w14:textId="77777777" w:rsidTr="00232EDD">
        <w:tc>
          <w:tcPr>
            <w:tcW w:w="2335" w:type="dxa"/>
            <w:vMerge/>
          </w:tcPr>
          <w:p w14:paraId="4930742E" w14:textId="77777777" w:rsidR="007C42C5" w:rsidRPr="00232EDD" w:rsidRDefault="007C42C5" w:rsidP="007C42C5">
            <w:pPr>
              <w:rPr>
                <w:rFonts w:cs="Arial"/>
              </w:rPr>
            </w:pPr>
          </w:p>
        </w:tc>
        <w:tc>
          <w:tcPr>
            <w:tcW w:w="2333" w:type="dxa"/>
          </w:tcPr>
          <w:p w14:paraId="62E5F74E" w14:textId="00FB6074" w:rsidR="007C42C5" w:rsidRPr="00232EDD" w:rsidRDefault="007C42C5" w:rsidP="007C42C5">
            <w:pPr>
              <w:rPr>
                <w:rFonts w:cs="Arial"/>
              </w:rPr>
            </w:pPr>
            <w:r w:rsidRPr="00232EDD">
              <w:rPr>
                <w:rFonts w:cs="Arial"/>
              </w:rPr>
              <w:t>С неизвестна честота</w:t>
            </w:r>
          </w:p>
        </w:tc>
        <w:tc>
          <w:tcPr>
            <w:tcW w:w="2341" w:type="dxa"/>
          </w:tcPr>
          <w:p w14:paraId="2B4D4913" w14:textId="46AFF817" w:rsidR="007C42C5" w:rsidRPr="00232EDD" w:rsidRDefault="007C42C5" w:rsidP="007C42C5">
            <w:pPr>
              <w:rPr>
                <w:rFonts w:cs="Arial"/>
              </w:rPr>
            </w:pPr>
            <w:r w:rsidRPr="00232EDD">
              <w:rPr>
                <w:rFonts w:cs="Arial"/>
              </w:rPr>
              <w:t xml:space="preserve">феномен на </w:t>
            </w:r>
            <w:r w:rsidRPr="00232EDD">
              <w:rPr>
                <w:rFonts w:cs="Arial"/>
                <w:lang w:val="en-US"/>
              </w:rPr>
              <w:t>Raynaud</w:t>
            </w:r>
          </w:p>
        </w:tc>
        <w:tc>
          <w:tcPr>
            <w:tcW w:w="2341" w:type="dxa"/>
          </w:tcPr>
          <w:p w14:paraId="4EF91A4B" w14:textId="77777777" w:rsidR="007C42C5" w:rsidRPr="00232EDD" w:rsidRDefault="007C42C5" w:rsidP="007C42C5">
            <w:pPr>
              <w:rPr>
                <w:rFonts w:cs="Arial"/>
              </w:rPr>
            </w:pPr>
          </w:p>
        </w:tc>
      </w:tr>
      <w:tr w:rsidR="00232EDD" w14:paraId="4A4EDD19" w14:textId="77777777" w:rsidTr="00232EDD">
        <w:tc>
          <w:tcPr>
            <w:tcW w:w="2335" w:type="dxa"/>
            <w:vMerge w:val="restart"/>
          </w:tcPr>
          <w:p w14:paraId="58520806" w14:textId="269144A4" w:rsidR="00232EDD" w:rsidRPr="00232EDD" w:rsidRDefault="00232EDD" w:rsidP="00232EDD">
            <w:pPr>
              <w:rPr>
                <w:rFonts w:cs="Arial"/>
              </w:rPr>
            </w:pPr>
            <w:r w:rsidRPr="00232EDD">
              <w:rPr>
                <w:rFonts w:cs="Arial"/>
              </w:rPr>
              <w:t>Респираторни, гръдни и медиастинални нарушения</w:t>
            </w:r>
          </w:p>
        </w:tc>
        <w:tc>
          <w:tcPr>
            <w:tcW w:w="2333" w:type="dxa"/>
          </w:tcPr>
          <w:p w14:paraId="5E0AA29F" w14:textId="3D10018A" w:rsidR="00232EDD" w:rsidRPr="00232EDD" w:rsidRDefault="00232EDD" w:rsidP="00232EDD">
            <w:pPr>
              <w:rPr>
                <w:rFonts w:cs="Arial"/>
              </w:rPr>
            </w:pPr>
            <w:r w:rsidRPr="00232EDD">
              <w:rPr>
                <w:rFonts w:cs="Arial"/>
              </w:rPr>
              <w:t>Чести</w:t>
            </w:r>
          </w:p>
        </w:tc>
        <w:tc>
          <w:tcPr>
            <w:tcW w:w="2341" w:type="dxa"/>
            <w:vAlign w:val="bottom"/>
          </w:tcPr>
          <w:p w14:paraId="590DA2CC" w14:textId="2A17F29C" w:rsidR="00232EDD" w:rsidRPr="00232EDD" w:rsidRDefault="00232EDD" w:rsidP="00232EDD">
            <w:pPr>
              <w:rPr>
                <w:rFonts w:cs="Arial"/>
              </w:rPr>
            </w:pPr>
            <w:r w:rsidRPr="00232EDD">
              <w:rPr>
                <w:rFonts w:cs="Arial"/>
              </w:rPr>
              <w:t>Непродуктивна дразнеща кашлица, бронхит, синузит, диспнея</w:t>
            </w:r>
          </w:p>
        </w:tc>
        <w:tc>
          <w:tcPr>
            <w:tcW w:w="2341" w:type="dxa"/>
          </w:tcPr>
          <w:p w14:paraId="7B2B61AB" w14:textId="73C31E97" w:rsidR="00232EDD" w:rsidRPr="00232EDD" w:rsidRDefault="00232EDD" w:rsidP="00232EDD">
            <w:pPr>
              <w:rPr>
                <w:rFonts w:cs="Arial"/>
              </w:rPr>
            </w:pPr>
            <w:r w:rsidRPr="00232EDD">
              <w:rPr>
                <w:rFonts w:cs="Arial"/>
              </w:rPr>
              <w:t>Диспнея</w:t>
            </w:r>
          </w:p>
        </w:tc>
      </w:tr>
      <w:tr w:rsidR="00232EDD" w14:paraId="3B1F0620" w14:textId="77777777" w:rsidTr="00232EDD">
        <w:tc>
          <w:tcPr>
            <w:tcW w:w="2335" w:type="dxa"/>
            <w:vMerge/>
          </w:tcPr>
          <w:p w14:paraId="4E84EB36" w14:textId="77777777" w:rsidR="00232EDD" w:rsidRPr="00232EDD" w:rsidRDefault="00232EDD" w:rsidP="00232EDD">
            <w:pPr>
              <w:rPr>
                <w:rFonts w:cs="Arial"/>
              </w:rPr>
            </w:pPr>
          </w:p>
        </w:tc>
        <w:tc>
          <w:tcPr>
            <w:tcW w:w="2333" w:type="dxa"/>
          </w:tcPr>
          <w:p w14:paraId="5C405C5E" w14:textId="1F79717B" w:rsidR="00232EDD" w:rsidRPr="00232EDD" w:rsidRDefault="00232EDD" w:rsidP="00232EDD">
            <w:pPr>
              <w:rPr>
                <w:rFonts w:cs="Arial"/>
              </w:rPr>
            </w:pPr>
            <w:r w:rsidRPr="00232EDD">
              <w:rPr>
                <w:rFonts w:cs="Arial"/>
              </w:rPr>
              <w:t>Нечести</w:t>
            </w:r>
          </w:p>
        </w:tc>
        <w:tc>
          <w:tcPr>
            <w:tcW w:w="2341" w:type="dxa"/>
            <w:vAlign w:val="bottom"/>
          </w:tcPr>
          <w:p w14:paraId="2C24759D" w14:textId="11034172" w:rsidR="00232EDD" w:rsidRPr="00232EDD" w:rsidRDefault="00232EDD" w:rsidP="00232EDD">
            <w:pPr>
              <w:rPr>
                <w:rFonts w:cs="Arial"/>
              </w:rPr>
            </w:pPr>
            <w:r w:rsidRPr="00232EDD">
              <w:rPr>
                <w:rFonts w:cs="Arial"/>
              </w:rPr>
              <w:t>Бронхоспазъм, включително обострена астма, запушен нос</w:t>
            </w:r>
          </w:p>
        </w:tc>
        <w:tc>
          <w:tcPr>
            <w:tcW w:w="2341" w:type="dxa"/>
          </w:tcPr>
          <w:p w14:paraId="0DC0DE5B" w14:textId="44F26A03" w:rsidR="00232EDD" w:rsidRPr="00232EDD" w:rsidRDefault="00232EDD" w:rsidP="00232EDD">
            <w:pPr>
              <w:rPr>
                <w:rFonts w:cs="Arial"/>
              </w:rPr>
            </w:pPr>
            <w:r w:rsidRPr="00232EDD">
              <w:rPr>
                <w:rFonts w:cs="Arial"/>
              </w:rPr>
              <w:t>Кашлица, ринит</w:t>
            </w:r>
          </w:p>
        </w:tc>
      </w:tr>
      <w:tr w:rsidR="00232EDD" w14:paraId="7BBFCFDC" w14:textId="77777777" w:rsidTr="00232EDD">
        <w:tc>
          <w:tcPr>
            <w:tcW w:w="2335" w:type="dxa"/>
            <w:vMerge w:val="restart"/>
          </w:tcPr>
          <w:p w14:paraId="303AD4E4" w14:textId="2E0306BE" w:rsidR="00232EDD" w:rsidRPr="00232EDD" w:rsidRDefault="00232EDD" w:rsidP="00232EDD">
            <w:pPr>
              <w:rPr>
                <w:rFonts w:cs="Arial"/>
              </w:rPr>
            </w:pPr>
            <w:r w:rsidRPr="00232EDD">
              <w:rPr>
                <w:rFonts w:cs="Arial"/>
              </w:rPr>
              <w:t>Стомашно- чревни нарушения</w:t>
            </w:r>
          </w:p>
        </w:tc>
        <w:tc>
          <w:tcPr>
            <w:tcW w:w="2333" w:type="dxa"/>
          </w:tcPr>
          <w:p w14:paraId="5C05EB72" w14:textId="22D9C664" w:rsidR="00232EDD" w:rsidRPr="00232EDD" w:rsidRDefault="00232EDD" w:rsidP="00232EDD">
            <w:pPr>
              <w:rPr>
                <w:rFonts w:cs="Arial"/>
              </w:rPr>
            </w:pPr>
            <w:r w:rsidRPr="00232EDD">
              <w:rPr>
                <w:rFonts w:cs="Arial"/>
              </w:rPr>
              <w:t>Чести</w:t>
            </w:r>
          </w:p>
        </w:tc>
        <w:tc>
          <w:tcPr>
            <w:tcW w:w="2341" w:type="dxa"/>
          </w:tcPr>
          <w:p w14:paraId="6A264C3A" w14:textId="179CA0E1" w:rsidR="00232EDD" w:rsidRPr="00232EDD" w:rsidRDefault="00232EDD" w:rsidP="00232EDD">
            <w:pPr>
              <w:rPr>
                <w:rFonts w:cs="Arial"/>
              </w:rPr>
            </w:pPr>
            <w:r w:rsidRPr="00232EDD">
              <w:rPr>
                <w:rFonts w:cs="Arial"/>
              </w:rPr>
              <w:t>Стомашно-чревно възпаление, храносмилателни смущения, коремен дискомфорт, диспепсия, диария, гадене, повръщане</w:t>
            </w:r>
          </w:p>
        </w:tc>
        <w:tc>
          <w:tcPr>
            <w:tcW w:w="2341" w:type="dxa"/>
            <w:vAlign w:val="bottom"/>
          </w:tcPr>
          <w:p w14:paraId="5A4748C7" w14:textId="6ED49434" w:rsidR="00232EDD" w:rsidRPr="00232EDD" w:rsidRDefault="00232EDD" w:rsidP="00232EDD">
            <w:pPr>
              <w:rPr>
                <w:rFonts w:cs="Arial"/>
              </w:rPr>
            </w:pPr>
            <w:r w:rsidRPr="00232EDD">
              <w:rPr>
                <w:rFonts w:cs="Arial"/>
              </w:rPr>
              <w:t>Абдоминална болка, гадене, диспепсия, промяна в обичайната перисталтика на червата (включително диария и запек)</w:t>
            </w:r>
          </w:p>
        </w:tc>
      </w:tr>
      <w:tr w:rsidR="00232EDD" w14:paraId="035FC67C" w14:textId="77777777" w:rsidTr="00232EDD">
        <w:tc>
          <w:tcPr>
            <w:tcW w:w="2335" w:type="dxa"/>
            <w:vMerge/>
          </w:tcPr>
          <w:p w14:paraId="08961566" w14:textId="77777777" w:rsidR="00232EDD" w:rsidRPr="00232EDD" w:rsidRDefault="00232EDD" w:rsidP="00232EDD">
            <w:pPr>
              <w:rPr>
                <w:rFonts w:cs="Arial"/>
              </w:rPr>
            </w:pPr>
          </w:p>
        </w:tc>
        <w:tc>
          <w:tcPr>
            <w:tcW w:w="2333" w:type="dxa"/>
          </w:tcPr>
          <w:p w14:paraId="00BFA1E1" w14:textId="6C467F21" w:rsidR="00232EDD" w:rsidRPr="00232EDD" w:rsidRDefault="00232EDD" w:rsidP="00232EDD">
            <w:pPr>
              <w:rPr>
                <w:rFonts w:cs="Arial"/>
              </w:rPr>
            </w:pPr>
            <w:r w:rsidRPr="00232EDD">
              <w:rPr>
                <w:rFonts w:cs="Arial"/>
              </w:rPr>
              <w:t>Нечести</w:t>
            </w:r>
          </w:p>
        </w:tc>
        <w:tc>
          <w:tcPr>
            <w:tcW w:w="2341" w:type="dxa"/>
            <w:vAlign w:val="bottom"/>
          </w:tcPr>
          <w:p w14:paraId="52B1F494" w14:textId="67881916" w:rsidR="00232EDD" w:rsidRPr="00232EDD" w:rsidRDefault="00232EDD" w:rsidP="00232EDD">
            <w:pPr>
              <w:rPr>
                <w:rFonts w:cs="Arial"/>
              </w:rPr>
            </w:pPr>
            <w:r w:rsidRPr="00232EDD">
              <w:rPr>
                <w:rFonts w:cs="Arial"/>
              </w:rPr>
              <w:t>Панкреатит (случаи с фатален изход са били съобщавани изключително рядко при лечение с АСЕ -инхибитори), повишаване на панкреасните ензими, ангиоедем на тънкото черво, коремна болка в горната част на корема, включително гастрит, запек, сухота в устата</w:t>
            </w:r>
          </w:p>
        </w:tc>
        <w:tc>
          <w:tcPr>
            <w:tcW w:w="2341" w:type="dxa"/>
          </w:tcPr>
          <w:p w14:paraId="1000A251" w14:textId="6B3743D2" w:rsidR="00232EDD" w:rsidRPr="00232EDD" w:rsidRDefault="00232EDD" w:rsidP="00232EDD">
            <w:pPr>
              <w:rPr>
                <w:rFonts w:cs="Arial"/>
              </w:rPr>
            </w:pPr>
            <w:r w:rsidRPr="00232EDD">
              <w:rPr>
                <w:rFonts w:cs="Arial"/>
              </w:rPr>
              <w:t>Повръщане, сухота в устата</w:t>
            </w:r>
          </w:p>
        </w:tc>
      </w:tr>
      <w:tr w:rsidR="00232EDD" w14:paraId="19E9A3EB" w14:textId="77777777" w:rsidTr="00232EDD">
        <w:tc>
          <w:tcPr>
            <w:tcW w:w="2335" w:type="dxa"/>
            <w:vMerge/>
          </w:tcPr>
          <w:p w14:paraId="0C4E3A59" w14:textId="77777777" w:rsidR="00232EDD" w:rsidRPr="00232EDD" w:rsidRDefault="00232EDD" w:rsidP="00232EDD">
            <w:pPr>
              <w:rPr>
                <w:rFonts w:cs="Arial"/>
              </w:rPr>
            </w:pPr>
          </w:p>
        </w:tc>
        <w:tc>
          <w:tcPr>
            <w:tcW w:w="2333" w:type="dxa"/>
            <w:vAlign w:val="bottom"/>
          </w:tcPr>
          <w:p w14:paraId="30211DC2" w14:textId="4231BF88" w:rsidR="00232EDD" w:rsidRPr="00232EDD" w:rsidRDefault="00232EDD" w:rsidP="00232EDD">
            <w:pPr>
              <w:rPr>
                <w:rFonts w:cs="Arial"/>
              </w:rPr>
            </w:pPr>
            <w:r w:rsidRPr="00232EDD">
              <w:rPr>
                <w:rFonts w:cs="Arial"/>
              </w:rPr>
              <w:t>Редки</w:t>
            </w:r>
          </w:p>
        </w:tc>
        <w:tc>
          <w:tcPr>
            <w:tcW w:w="2341" w:type="dxa"/>
            <w:vAlign w:val="bottom"/>
          </w:tcPr>
          <w:p w14:paraId="017F6283" w14:textId="098DA225" w:rsidR="00232EDD" w:rsidRPr="00232EDD" w:rsidRDefault="00232EDD" w:rsidP="00232EDD">
            <w:pPr>
              <w:rPr>
                <w:rFonts w:cs="Arial"/>
              </w:rPr>
            </w:pPr>
            <w:r w:rsidRPr="00232EDD">
              <w:rPr>
                <w:rFonts w:cs="Arial"/>
              </w:rPr>
              <w:t>Глосит</w:t>
            </w:r>
          </w:p>
        </w:tc>
        <w:tc>
          <w:tcPr>
            <w:tcW w:w="2341" w:type="dxa"/>
          </w:tcPr>
          <w:p w14:paraId="0EF2F690" w14:textId="77777777" w:rsidR="00232EDD" w:rsidRPr="00232EDD" w:rsidRDefault="00232EDD" w:rsidP="00232EDD">
            <w:pPr>
              <w:rPr>
                <w:rFonts w:cs="Arial"/>
              </w:rPr>
            </w:pPr>
          </w:p>
        </w:tc>
      </w:tr>
      <w:tr w:rsidR="00232EDD" w14:paraId="512B6374" w14:textId="77777777" w:rsidTr="00232EDD">
        <w:tc>
          <w:tcPr>
            <w:tcW w:w="2335" w:type="dxa"/>
            <w:vMerge/>
          </w:tcPr>
          <w:p w14:paraId="334236CA" w14:textId="77777777" w:rsidR="00232EDD" w:rsidRPr="00232EDD" w:rsidRDefault="00232EDD" w:rsidP="00232EDD">
            <w:pPr>
              <w:rPr>
                <w:rFonts w:cs="Arial"/>
              </w:rPr>
            </w:pPr>
          </w:p>
        </w:tc>
        <w:tc>
          <w:tcPr>
            <w:tcW w:w="2333" w:type="dxa"/>
          </w:tcPr>
          <w:p w14:paraId="0E3CBF5C" w14:textId="199221D6" w:rsidR="00232EDD" w:rsidRPr="00232EDD" w:rsidRDefault="00232EDD" w:rsidP="00232EDD">
            <w:pPr>
              <w:rPr>
                <w:rFonts w:cs="Arial"/>
              </w:rPr>
            </w:pPr>
            <w:r w:rsidRPr="00232EDD">
              <w:rPr>
                <w:rFonts w:cs="Arial"/>
              </w:rPr>
              <w:t>Много редки</w:t>
            </w:r>
          </w:p>
        </w:tc>
        <w:tc>
          <w:tcPr>
            <w:tcW w:w="2341" w:type="dxa"/>
          </w:tcPr>
          <w:p w14:paraId="4B85F1B1" w14:textId="77777777" w:rsidR="00232EDD" w:rsidRPr="00232EDD" w:rsidRDefault="00232EDD" w:rsidP="00232EDD">
            <w:pPr>
              <w:rPr>
                <w:rFonts w:cs="Arial"/>
              </w:rPr>
            </w:pPr>
          </w:p>
        </w:tc>
        <w:tc>
          <w:tcPr>
            <w:tcW w:w="2341" w:type="dxa"/>
            <w:vAlign w:val="bottom"/>
          </w:tcPr>
          <w:p w14:paraId="6C95FD82" w14:textId="1628D1A8" w:rsidR="00232EDD" w:rsidRPr="00232EDD" w:rsidRDefault="00232EDD" w:rsidP="00232EDD">
            <w:pPr>
              <w:rPr>
                <w:rFonts w:cs="Arial"/>
              </w:rPr>
            </w:pPr>
            <w:r w:rsidRPr="00232EDD">
              <w:rPr>
                <w:rFonts w:cs="Arial"/>
              </w:rPr>
              <w:t>Панкреатит, гастрит, хиперплазия на венците</w:t>
            </w:r>
          </w:p>
        </w:tc>
      </w:tr>
      <w:tr w:rsidR="00232EDD" w14:paraId="711CFFCB" w14:textId="77777777" w:rsidTr="00232EDD">
        <w:tc>
          <w:tcPr>
            <w:tcW w:w="2335" w:type="dxa"/>
            <w:vMerge/>
          </w:tcPr>
          <w:p w14:paraId="08934378" w14:textId="77777777" w:rsidR="00232EDD" w:rsidRPr="00232EDD" w:rsidRDefault="00232EDD" w:rsidP="00232EDD">
            <w:pPr>
              <w:rPr>
                <w:rFonts w:cs="Arial"/>
              </w:rPr>
            </w:pPr>
          </w:p>
        </w:tc>
        <w:tc>
          <w:tcPr>
            <w:tcW w:w="2333" w:type="dxa"/>
            <w:vAlign w:val="bottom"/>
          </w:tcPr>
          <w:p w14:paraId="148FFC68" w14:textId="36FFD560" w:rsidR="00232EDD" w:rsidRPr="00232EDD" w:rsidRDefault="00232EDD" w:rsidP="00232EDD">
            <w:pPr>
              <w:rPr>
                <w:rFonts w:cs="Arial"/>
              </w:rPr>
            </w:pPr>
            <w:r w:rsidRPr="00232EDD">
              <w:rPr>
                <w:rFonts w:cs="Arial"/>
              </w:rPr>
              <w:t>С неизвестна честота</w:t>
            </w:r>
          </w:p>
        </w:tc>
        <w:tc>
          <w:tcPr>
            <w:tcW w:w="2341" w:type="dxa"/>
          </w:tcPr>
          <w:p w14:paraId="72D2E2E4" w14:textId="0FA99853" w:rsidR="00232EDD" w:rsidRPr="00232EDD" w:rsidRDefault="00232EDD" w:rsidP="00232EDD">
            <w:pPr>
              <w:rPr>
                <w:rFonts w:cs="Arial"/>
              </w:rPr>
            </w:pPr>
            <w:r w:rsidRPr="00232EDD">
              <w:rPr>
                <w:rFonts w:cs="Arial"/>
              </w:rPr>
              <w:t>Афтозен стоматит</w:t>
            </w:r>
          </w:p>
        </w:tc>
        <w:tc>
          <w:tcPr>
            <w:tcW w:w="2341" w:type="dxa"/>
          </w:tcPr>
          <w:p w14:paraId="1F573F1D" w14:textId="77777777" w:rsidR="00232EDD" w:rsidRPr="00232EDD" w:rsidRDefault="00232EDD" w:rsidP="00232EDD">
            <w:pPr>
              <w:rPr>
                <w:rFonts w:cs="Arial"/>
              </w:rPr>
            </w:pPr>
          </w:p>
        </w:tc>
      </w:tr>
      <w:tr w:rsidR="00232EDD" w14:paraId="0E174EEE" w14:textId="77777777" w:rsidTr="00232EDD">
        <w:tc>
          <w:tcPr>
            <w:tcW w:w="2335" w:type="dxa"/>
            <w:vMerge w:val="restart"/>
          </w:tcPr>
          <w:p w14:paraId="24EA2457" w14:textId="7A840EC0" w:rsidR="00232EDD" w:rsidRPr="00232EDD" w:rsidRDefault="00232EDD" w:rsidP="00232EDD">
            <w:pPr>
              <w:spacing w:line="240" w:lineRule="auto"/>
              <w:rPr>
                <w:rFonts w:eastAsia="Times New Roman" w:cs="Arial"/>
                <w:color w:val="000000"/>
                <w:u w:val="single"/>
                <w:lang w:eastAsia="bg-BG"/>
              </w:rPr>
            </w:pPr>
            <w:r w:rsidRPr="00232EDD">
              <w:rPr>
                <w:rFonts w:cs="Arial"/>
              </w:rPr>
              <w:t>Хепато- билиарни нарушения</w:t>
            </w:r>
          </w:p>
        </w:tc>
        <w:tc>
          <w:tcPr>
            <w:tcW w:w="2333" w:type="dxa"/>
          </w:tcPr>
          <w:p w14:paraId="4580DF18" w14:textId="0A520E16" w:rsidR="00232EDD" w:rsidRPr="00232EDD" w:rsidRDefault="00232EDD" w:rsidP="00232EDD">
            <w:pPr>
              <w:spacing w:line="240" w:lineRule="auto"/>
              <w:rPr>
                <w:rFonts w:eastAsia="Times New Roman" w:cs="Arial"/>
                <w:color w:val="000000"/>
                <w:u w:val="single"/>
                <w:lang w:eastAsia="bg-BG"/>
              </w:rPr>
            </w:pPr>
            <w:r w:rsidRPr="00232EDD">
              <w:rPr>
                <w:rFonts w:cs="Arial"/>
              </w:rPr>
              <w:t>Нечести</w:t>
            </w:r>
          </w:p>
        </w:tc>
        <w:tc>
          <w:tcPr>
            <w:tcW w:w="2341" w:type="dxa"/>
            <w:vAlign w:val="bottom"/>
          </w:tcPr>
          <w:p w14:paraId="7BFB6C1D" w14:textId="08F31279" w:rsidR="00232EDD" w:rsidRPr="00232EDD" w:rsidRDefault="00232EDD" w:rsidP="00232EDD">
            <w:pPr>
              <w:spacing w:line="240" w:lineRule="auto"/>
              <w:rPr>
                <w:rFonts w:eastAsia="Times New Roman" w:cs="Arial"/>
                <w:color w:val="000000"/>
                <w:u w:val="single"/>
                <w:lang w:eastAsia="bg-BG"/>
              </w:rPr>
            </w:pPr>
            <w:r w:rsidRPr="00232EDD">
              <w:rPr>
                <w:rFonts w:cs="Arial"/>
              </w:rPr>
              <w:t>Повишени нива на чернодробните ензими и/ или свързания билирубин,</w:t>
            </w:r>
          </w:p>
        </w:tc>
        <w:tc>
          <w:tcPr>
            <w:tcW w:w="2341" w:type="dxa"/>
          </w:tcPr>
          <w:p w14:paraId="776F90EA" w14:textId="77777777" w:rsidR="00232EDD" w:rsidRPr="00232EDD" w:rsidRDefault="00232EDD" w:rsidP="00232EDD">
            <w:pPr>
              <w:spacing w:line="240" w:lineRule="auto"/>
              <w:rPr>
                <w:rFonts w:eastAsia="Times New Roman" w:cs="Arial"/>
                <w:color w:val="000000"/>
                <w:u w:val="single"/>
                <w:lang w:eastAsia="bg-BG"/>
              </w:rPr>
            </w:pPr>
          </w:p>
        </w:tc>
      </w:tr>
      <w:tr w:rsidR="00232EDD" w14:paraId="6241AE31" w14:textId="77777777" w:rsidTr="00232EDD">
        <w:tc>
          <w:tcPr>
            <w:tcW w:w="2335" w:type="dxa"/>
            <w:vMerge/>
          </w:tcPr>
          <w:p w14:paraId="2F3BC5EC" w14:textId="77777777" w:rsidR="00232EDD" w:rsidRPr="00232EDD" w:rsidRDefault="00232EDD" w:rsidP="00232EDD">
            <w:pPr>
              <w:spacing w:line="240" w:lineRule="auto"/>
              <w:rPr>
                <w:rFonts w:eastAsia="Times New Roman" w:cs="Arial"/>
                <w:color w:val="000000"/>
                <w:u w:val="single"/>
                <w:lang w:eastAsia="bg-BG"/>
              </w:rPr>
            </w:pPr>
          </w:p>
        </w:tc>
        <w:tc>
          <w:tcPr>
            <w:tcW w:w="2333" w:type="dxa"/>
          </w:tcPr>
          <w:p w14:paraId="2324B0D3" w14:textId="70187370" w:rsidR="00232EDD" w:rsidRPr="00232EDD" w:rsidRDefault="00232EDD" w:rsidP="00232EDD">
            <w:pPr>
              <w:spacing w:line="240" w:lineRule="auto"/>
              <w:rPr>
                <w:rFonts w:eastAsia="Times New Roman" w:cs="Arial"/>
                <w:color w:val="000000"/>
                <w:u w:val="single"/>
                <w:lang w:eastAsia="bg-BG"/>
              </w:rPr>
            </w:pPr>
            <w:r w:rsidRPr="00232EDD">
              <w:rPr>
                <w:rFonts w:cs="Arial"/>
              </w:rPr>
              <w:t>Редки</w:t>
            </w:r>
          </w:p>
        </w:tc>
        <w:tc>
          <w:tcPr>
            <w:tcW w:w="2341" w:type="dxa"/>
            <w:vAlign w:val="bottom"/>
          </w:tcPr>
          <w:p w14:paraId="51A04A12" w14:textId="75117477" w:rsidR="00232EDD" w:rsidRPr="00232EDD" w:rsidRDefault="00232EDD" w:rsidP="00232EDD">
            <w:pPr>
              <w:spacing w:line="240" w:lineRule="auto"/>
              <w:rPr>
                <w:rFonts w:eastAsia="Times New Roman" w:cs="Arial"/>
                <w:color w:val="000000"/>
                <w:u w:val="single"/>
                <w:lang w:eastAsia="bg-BG"/>
              </w:rPr>
            </w:pPr>
            <w:r w:rsidRPr="00232EDD">
              <w:rPr>
                <w:rFonts w:cs="Arial"/>
              </w:rPr>
              <w:t xml:space="preserve">Жълтеница, холестатично </w:t>
            </w:r>
            <w:r w:rsidRPr="00232EDD">
              <w:rPr>
                <w:rFonts w:cs="Arial"/>
              </w:rPr>
              <w:lastRenderedPageBreak/>
              <w:t>хепатоцелуларно увреждане</w:t>
            </w:r>
          </w:p>
        </w:tc>
        <w:tc>
          <w:tcPr>
            <w:tcW w:w="2341" w:type="dxa"/>
          </w:tcPr>
          <w:p w14:paraId="0D466FF4" w14:textId="77777777" w:rsidR="00232EDD" w:rsidRPr="00232EDD" w:rsidRDefault="00232EDD" w:rsidP="00232EDD">
            <w:pPr>
              <w:spacing w:line="240" w:lineRule="auto"/>
              <w:rPr>
                <w:rFonts w:eastAsia="Times New Roman" w:cs="Arial"/>
                <w:color w:val="000000"/>
                <w:u w:val="single"/>
                <w:lang w:eastAsia="bg-BG"/>
              </w:rPr>
            </w:pPr>
          </w:p>
        </w:tc>
      </w:tr>
      <w:tr w:rsidR="00232EDD" w14:paraId="6E7B6309" w14:textId="77777777" w:rsidTr="00232EDD">
        <w:tc>
          <w:tcPr>
            <w:tcW w:w="2335" w:type="dxa"/>
            <w:vMerge/>
          </w:tcPr>
          <w:p w14:paraId="0CC483BE" w14:textId="77777777" w:rsidR="00232EDD" w:rsidRPr="00232EDD" w:rsidRDefault="00232EDD" w:rsidP="00232EDD">
            <w:pPr>
              <w:spacing w:line="240" w:lineRule="auto"/>
              <w:rPr>
                <w:rFonts w:eastAsia="Times New Roman" w:cs="Arial"/>
                <w:color w:val="000000"/>
                <w:u w:val="single"/>
                <w:lang w:eastAsia="bg-BG"/>
              </w:rPr>
            </w:pPr>
          </w:p>
        </w:tc>
        <w:tc>
          <w:tcPr>
            <w:tcW w:w="2333" w:type="dxa"/>
          </w:tcPr>
          <w:p w14:paraId="69FEBFC0" w14:textId="39ADDEE9" w:rsidR="00232EDD" w:rsidRPr="00232EDD" w:rsidRDefault="00232EDD" w:rsidP="00232EDD">
            <w:pPr>
              <w:spacing w:line="240" w:lineRule="auto"/>
              <w:rPr>
                <w:rFonts w:eastAsia="Times New Roman" w:cs="Arial"/>
                <w:color w:val="000000"/>
                <w:u w:val="single"/>
                <w:lang w:eastAsia="bg-BG"/>
              </w:rPr>
            </w:pPr>
            <w:r w:rsidRPr="00232EDD">
              <w:rPr>
                <w:rFonts w:cs="Arial"/>
              </w:rPr>
              <w:t>Много редки</w:t>
            </w:r>
          </w:p>
        </w:tc>
        <w:tc>
          <w:tcPr>
            <w:tcW w:w="2341" w:type="dxa"/>
          </w:tcPr>
          <w:p w14:paraId="6D0F1DA3" w14:textId="77777777" w:rsidR="00232EDD" w:rsidRPr="00232EDD" w:rsidRDefault="00232EDD" w:rsidP="00232EDD">
            <w:pPr>
              <w:spacing w:line="240" w:lineRule="auto"/>
              <w:rPr>
                <w:rFonts w:eastAsia="Times New Roman" w:cs="Arial"/>
                <w:color w:val="000000"/>
                <w:u w:val="single"/>
                <w:lang w:eastAsia="bg-BG"/>
              </w:rPr>
            </w:pPr>
          </w:p>
        </w:tc>
        <w:tc>
          <w:tcPr>
            <w:tcW w:w="2341" w:type="dxa"/>
            <w:vAlign w:val="bottom"/>
          </w:tcPr>
          <w:p w14:paraId="77F0DDD6" w14:textId="5E4D56DA" w:rsidR="00232EDD" w:rsidRPr="00232EDD" w:rsidRDefault="00232EDD" w:rsidP="00232EDD">
            <w:pPr>
              <w:spacing w:line="240" w:lineRule="auto"/>
              <w:rPr>
                <w:rFonts w:eastAsia="Times New Roman" w:cs="Arial"/>
                <w:color w:val="000000"/>
                <w:u w:val="single"/>
                <w:lang w:eastAsia="bg-BG"/>
              </w:rPr>
            </w:pPr>
            <w:r w:rsidRPr="00232EDD">
              <w:rPr>
                <w:rFonts w:cs="Arial"/>
              </w:rPr>
              <w:t>Хепатит, жълтеница, повишени чернодробни ензими*</w:t>
            </w:r>
          </w:p>
        </w:tc>
      </w:tr>
      <w:tr w:rsidR="00232EDD" w14:paraId="13E64097" w14:textId="77777777" w:rsidTr="00232EDD">
        <w:tc>
          <w:tcPr>
            <w:tcW w:w="2335" w:type="dxa"/>
            <w:vMerge/>
          </w:tcPr>
          <w:p w14:paraId="0E9339B2" w14:textId="77777777" w:rsidR="00232EDD" w:rsidRPr="00232EDD" w:rsidRDefault="00232EDD" w:rsidP="00232EDD">
            <w:pPr>
              <w:spacing w:line="240" w:lineRule="auto"/>
              <w:rPr>
                <w:rFonts w:eastAsia="Times New Roman" w:cs="Arial"/>
                <w:color w:val="000000"/>
                <w:u w:val="single"/>
                <w:lang w:eastAsia="bg-BG"/>
              </w:rPr>
            </w:pPr>
          </w:p>
        </w:tc>
        <w:tc>
          <w:tcPr>
            <w:tcW w:w="2333" w:type="dxa"/>
          </w:tcPr>
          <w:p w14:paraId="41192B05" w14:textId="5809CA9A" w:rsidR="00232EDD" w:rsidRPr="00232EDD" w:rsidRDefault="00232EDD" w:rsidP="00232EDD">
            <w:pPr>
              <w:spacing w:line="240" w:lineRule="auto"/>
              <w:rPr>
                <w:rFonts w:eastAsia="Times New Roman" w:cs="Arial"/>
                <w:color w:val="000000"/>
                <w:u w:val="single"/>
                <w:lang w:eastAsia="bg-BG"/>
              </w:rPr>
            </w:pPr>
            <w:r w:rsidRPr="00232EDD">
              <w:rPr>
                <w:rFonts w:cs="Arial"/>
              </w:rPr>
              <w:t>С неизвестна честота</w:t>
            </w:r>
          </w:p>
        </w:tc>
        <w:tc>
          <w:tcPr>
            <w:tcW w:w="2341" w:type="dxa"/>
            <w:vAlign w:val="bottom"/>
          </w:tcPr>
          <w:p w14:paraId="7D9431FC" w14:textId="0AAE54E2" w:rsidR="00232EDD" w:rsidRPr="00232EDD" w:rsidRDefault="00232EDD" w:rsidP="00232EDD">
            <w:pPr>
              <w:spacing w:line="240" w:lineRule="auto"/>
              <w:rPr>
                <w:rFonts w:eastAsia="Times New Roman" w:cs="Arial"/>
                <w:color w:val="000000"/>
                <w:u w:val="single"/>
                <w:lang w:eastAsia="bg-BG"/>
              </w:rPr>
            </w:pPr>
            <w:r w:rsidRPr="00232EDD">
              <w:rPr>
                <w:rFonts w:cs="Arial"/>
              </w:rPr>
              <w:t>Остра чернодробна недостатъчност, холестатичен или цитолитичен хепатит (изключително рядко с фатален изход).</w:t>
            </w:r>
          </w:p>
        </w:tc>
        <w:tc>
          <w:tcPr>
            <w:tcW w:w="2341" w:type="dxa"/>
          </w:tcPr>
          <w:p w14:paraId="394E8237" w14:textId="77777777" w:rsidR="00232EDD" w:rsidRPr="00232EDD" w:rsidRDefault="00232EDD" w:rsidP="00232EDD">
            <w:pPr>
              <w:spacing w:line="240" w:lineRule="auto"/>
              <w:rPr>
                <w:rFonts w:eastAsia="Times New Roman" w:cs="Arial"/>
                <w:color w:val="000000"/>
                <w:u w:val="single"/>
                <w:lang w:eastAsia="bg-BG"/>
              </w:rPr>
            </w:pPr>
          </w:p>
        </w:tc>
      </w:tr>
      <w:tr w:rsidR="00232EDD" w14:paraId="53FA483C" w14:textId="77777777" w:rsidTr="00232EDD">
        <w:tc>
          <w:tcPr>
            <w:tcW w:w="2335" w:type="dxa"/>
            <w:vMerge w:val="restart"/>
          </w:tcPr>
          <w:p w14:paraId="034894B6" w14:textId="3736DA74" w:rsidR="00232EDD" w:rsidRPr="00232EDD" w:rsidRDefault="00232EDD" w:rsidP="00232EDD">
            <w:pPr>
              <w:spacing w:line="240" w:lineRule="auto"/>
              <w:rPr>
                <w:rFonts w:eastAsia="Times New Roman" w:cs="Arial"/>
                <w:color w:val="000000"/>
                <w:u w:val="single"/>
                <w:lang w:eastAsia="bg-BG"/>
              </w:rPr>
            </w:pPr>
            <w:r w:rsidRPr="00232EDD">
              <w:rPr>
                <w:rFonts w:cs="Arial"/>
              </w:rPr>
              <w:t>Нарушения на кожата и подкожната тъкан</w:t>
            </w:r>
          </w:p>
        </w:tc>
        <w:tc>
          <w:tcPr>
            <w:tcW w:w="2333" w:type="dxa"/>
          </w:tcPr>
          <w:p w14:paraId="127DB1E8" w14:textId="5CFB1AE5" w:rsidR="00232EDD" w:rsidRPr="00232EDD" w:rsidRDefault="00232EDD" w:rsidP="00232EDD">
            <w:pPr>
              <w:spacing w:line="240" w:lineRule="auto"/>
              <w:rPr>
                <w:rFonts w:eastAsia="Times New Roman" w:cs="Arial"/>
                <w:color w:val="000000"/>
                <w:u w:val="single"/>
                <w:lang w:eastAsia="bg-BG"/>
              </w:rPr>
            </w:pPr>
            <w:r w:rsidRPr="00232EDD">
              <w:rPr>
                <w:rFonts w:cs="Arial"/>
              </w:rPr>
              <w:t>Чести</w:t>
            </w:r>
          </w:p>
        </w:tc>
        <w:tc>
          <w:tcPr>
            <w:tcW w:w="2341" w:type="dxa"/>
            <w:vAlign w:val="bottom"/>
          </w:tcPr>
          <w:p w14:paraId="7B1ED611" w14:textId="2843B742" w:rsidR="00232EDD" w:rsidRPr="00232EDD" w:rsidRDefault="00232EDD" w:rsidP="00232EDD">
            <w:pPr>
              <w:spacing w:line="240" w:lineRule="auto"/>
              <w:rPr>
                <w:rFonts w:eastAsia="Times New Roman" w:cs="Arial"/>
                <w:color w:val="000000"/>
                <w:u w:val="single"/>
                <w:lang w:eastAsia="bg-BG"/>
              </w:rPr>
            </w:pPr>
            <w:r w:rsidRPr="00232EDD">
              <w:rPr>
                <w:rFonts w:cs="Arial"/>
              </w:rPr>
              <w:t>Обрив обикновено макуло- папулозен</w:t>
            </w:r>
          </w:p>
        </w:tc>
        <w:tc>
          <w:tcPr>
            <w:tcW w:w="2341" w:type="dxa"/>
          </w:tcPr>
          <w:p w14:paraId="69073146" w14:textId="77777777" w:rsidR="00232EDD" w:rsidRPr="00232EDD" w:rsidRDefault="00232EDD" w:rsidP="00232EDD">
            <w:pPr>
              <w:spacing w:line="240" w:lineRule="auto"/>
              <w:rPr>
                <w:rFonts w:eastAsia="Times New Roman" w:cs="Arial"/>
                <w:color w:val="000000"/>
                <w:u w:val="single"/>
                <w:lang w:eastAsia="bg-BG"/>
              </w:rPr>
            </w:pPr>
          </w:p>
        </w:tc>
      </w:tr>
      <w:tr w:rsidR="00232EDD" w14:paraId="3A35A7FA" w14:textId="77777777" w:rsidTr="00232EDD">
        <w:tc>
          <w:tcPr>
            <w:tcW w:w="2335" w:type="dxa"/>
            <w:vMerge/>
          </w:tcPr>
          <w:p w14:paraId="43B1FEA9" w14:textId="77777777" w:rsidR="00232EDD" w:rsidRPr="00232EDD" w:rsidRDefault="00232EDD" w:rsidP="00232EDD">
            <w:pPr>
              <w:spacing w:line="240" w:lineRule="auto"/>
              <w:rPr>
                <w:rFonts w:eastAsia="Times New Roman" w:cs="Arial"/>
                <w:color w:val="000000"/>
                <w:u w:val="single"/>
                <w:lang w:eastAsia="bg-BG"/>
              </w:rPr>
            </w:pPr>
          </w:p>
        </w:tc>
        <w:tc>
          <w:tcPr>
            <w:tcW w:w="2333" w:type="dxa"/>
          </w:tcPr>
          <w:p w14:paraId="1E838392" w14:textId="48DA2050" w:rsidR="00232EDD" w:rsidRPr="00232EDD" w:rsidRDefault="00232EDD" w:rsidP="00232EDD">
            <w:pPr>
              <w:spacing w:line="240" w:lineRule="auto"/>
              <w:rPr>
                <w:rFonts w:eastAsia="Times New Roman" w:cs="Arial"/>
                <w:color w:val="000000"/>
                <w:u w:val="single"/>
                <w:lang w:eastAsia="bg-BG"/>
              </w:rPr>
            </w:pPr>
            <w:r w:rsidRPr="00232EDD">
              <w:rPr>
                <w:rFonts w:cs="Arial"/>
              </w:rPr>
              <w:t>Нечести</w:t>
            </w:r>
          </w:p>
        </w:tc>
        <w:tc>
          <w:tcPr>
            <w:tcW w:w="2341" w:type="dxa"/>
            <w:vAlign w:val="bottom"/>
          </w:tcPr>
          <w:p w14:paraId="365B3A47" w14:textId="731685E2" w:rsidR="00232EDD" w:rsidRPr="00232EDD" w:rsidRDefault="00232EDD" w:rsidP="00232EDD">
            <w:pPr>
              <w:spacing w:line="240" w:lineRule="auto"/>
              <w:rPr>
                <w:rFonts w:eastAsia="Times New Roman" w:cs="Arial"/>
                <w:color w:val="000000"/>
                <w:u w:val="single"/>
                <w:lang w:eastAsia="bg-BG"/>
              </w:rPr>
            </w:pPr>
            <w:r w:rsidRPr="00232EDD">
              <w:rPr>
                <w:rFonts w:cs="Arial"/>
              </w:rPr>
              <w:t>Ангиоедем; изключително рядко обструкция на въздухоносните пътища в резултат от ангиоедем може да има фатален изход; сърбеж, хиперхидроза</w:t>
            </w:r>
          </w:p>
        </w:tc>
        <w:tc>
          <w:tcPr>
            <w:tcW w:w="2341" w:type="dxa"/>
            <w:vAlign w:val="bottom"/>
          </w:tcPr>
          <w:p w14:paraId="64D77F25" w14:textId="421B33BA" w:rsidR="00232EDD" w:rsidRPr="00232EDD" w:rsidRDefault="00232EDD" w:rsidP="00232EDD">
            <w:pPr>
              <w:spacing w:line="240" w:lineRule="auto"/>
              <w:rPr>
                <w:rFonts w:eastAsia="Times New Roman" w:cs="Arial"/>
                <w:color w:val="000000"/>
                <w:u w:val="single"/>
                <w:lang w:eastAsia="bg-BG"/>
              </w:rPr>
            </w:pPr>
            <w:r w:rsidRPr="00232EDD">
              <w:rPr>
                <w:rFonts w:cs="Arial"/>
              </w:rPr>
              <w:t>Алопеция, пурпура, промяна в цвета на кожата, хиперхидроза, пруризус, обрив, екзантем, уртикария</w:t>
            </w:r>
          </w:p>
        </w:tc>
      </w:tr>
      <w:tr w:rsidR="00232EDD" w14:paraId="1AE88D3D" w14:textId="77777777" w:rsidTr="00232EDD">
        <w:tc>
          <w:tcPr>
            <w:tcW w:w="2335" w:type="dxa"/>
            <w:vMerge/>
          </w:tcPr>
          <w:p w14:paraId="3779ED20" w14:textId="77777777" w:rsidR="00232EDD" w:rsidRPr="00232EDD" w:rsidRDefault="00232EDD" w:rsidP="00232EDD">
            <w:pPr>
              <w:spacing w:line="240" w:lineRule="auto"/>
              <w:rPr>
                <w:rFonts w:eastAsia="Times New Roman" w:cs="Arial"/>
                <w:color w:val="000000"/>
                <w:u w:val="single"/>
                <w:lang w:eastAsia="bg-BG"/>
              </w:rPr>
            </w:pPr>
          </w:p>
        </w:tc>
        <w:tc>
          <w:tcPr>
            <w:tcW w:w="2333" w:type="dxa"/>
          </w:tcPr>
          <w:p w14:paraId="5B8AAD27" w14:textId="289C2D87" w:rsidR="00232EDD" w:rsidRPr="00232EDD" w:rsidRDefault="00232EDD" w:rsidP="00232EDD">
            <w:pPr>
              <w:spacing w:line="240" w:lineRule="auto"/>
              <w:rPr>
                <w:rFonts w:eastAsia="Times New Roman" w:cs="Arial"/>
                <w:color w:val="000000"/>
                <w:u w:val="single"/>
                <w:lang w:eastAsia="bg-BG"/>
              </w:rPr>
            </w:pPr>
            <w:r w:rsidRPr="00232EDD">
              <w:rPr>
                <w:rFonts w:cs="Arial"/>
              </w:rPr>
              <w:t>Редки</w:t>
            </w:r>
          </w:p>
        </w:tc>
        <w:tc>
          <w:tcPr>
            <w:tcW w:w="2341" w:type="dxa"/>
            <w:vAlign w:val="bottom"/>
          </w:tcPr>
          <w:p w14:paraId="7221AAC6" w14:textId="0A8B6E69" w:rsidR="00232EDD" w:rsidRPr="00232EDD" w:rsidRDefault="00232EDD" w:rsidP="00232EDD">
            <w:pPr>
              <w:spacing w:line="240" w:lineRule="auto"/>
              <w:rPr>
                <w:rFonts w:eastAsia="Times New Roman" w:cs="Arial"/>
                <w:color w:val="000000"/>
                <w:u w:val="single"/>
                <w:lang w:eastAsia="bg-BG"/>
              </w:rPr>
            </w:pPr>
            <w:r w:rsidRPr="00232EDD">
              <w:rPr>
                <w:rFonts w:cs="Arial"/>
              </w:rPr>
              <w:t>Ексфолиативен дерматит, уртикария, онихолиза,</w:t>
            </w:r>
          </w:p>
        </w:tc>
        <w:tc>
          <w:tcPr>
            <w:tcW w:w="2341" w:type="dxa"/>
          </w:tcPr>
          <w:p w14:paraId="10A16691" w14:textId="77777777" w:rsidR="00232EDD" w:rsidRPr="00232EDD" w:rsidRDefault="00232EDD" w:rsidP="00232EDD">
            <w:pPr>
              <w:spacing w:line="240" w:lineRule="auto"/>
              <w:rPr>
                <w:rFonts w:eastAsia="Times New Roman" w:cs="Arial"/>
                <w:color w:val="000000"/>
                <w:u w:val="single"/>
                <w:lang w:eastAsia="bg-BG"/>
              </w:rPr>
            </w:pPr>
          </w:p>
        </w:tc>
      </w:tr>
      <w:tr w:rsidR="00232EDD" w14:paraId="46591FC7" w14:textId="77777777" w:rsidTr="00232EDD">
        <w:tc>
          <w:tcPr>
            <w:tcW w:w="2335" w:type="dxa"/>
            <w:vMerge/>
          </w:tcPr>
          <w:p w14:paraId="667F185A" w14:textId="77777777" w:rsidR="00232EDD" w:rsidRPr="00232EDD" w:rsidRDefault="00232EDD" w:rsidP="00232EDD">
            <w:pPr>
              <w:spacing w:line="240" w:lineRule="auto"/>
              <w:rPr>
                <w:rFonts w:eastAsia="Times New Roman" w:cs="Arial"/>
                <w:color w:val="000000"/>
                <w:u w:val="single"/>
                <w:lang w:eastAsia="bg-BG"/>
              </w:rPr>
            </w:pPr>
          </w:p>
        </w:tc>
        <w:tc>
          <w:tcPr>
            <w:tcW w:w="2333" w:type="dxa"/>
          </w:tcPr>
          <w:p w14:paraId="34D62191" w14:textId="221767DF" w:rsidR="00232EDD" w:rsidRPr="00232EDD" w:rsidRDefault="00232EDD" w:rsidP="00232EDD">
            <w:pPr>
              <w:spacing w:line="240" w:lineRule="auto"/>
              <w:rPr>
                <w:rFonts w:eastAsia="Times New Roman" w:cs="Arial"/>
                <w:color w:val="000000"/>
                <w:u w:val="single"/>
                <w:lang w:eastAsia="bg-BG"/>
              </w:rPr>
            </w:pPr>
            <w:r w:rsidRPr="00232EDD">
              <w:rPr>
                <w:rFonts w:cs="Arial"/>
              </w:rPr>
              <w:t>Много редки</w:t>
            </w:r>
          </w:p>
        </w:tc>
        <w:tc>
          <w:tcPr>
            <w:tcW w:w="2341" w:type="dxa"/>
          </w:tcPr>
          <w:p w14:paraId="15D28E98" w14:textId="76F8928D" w:rsidR="00232EDD" w:rsidRPr="00232EDD" w:rsidRDefault="00232EDD" w:rsidP="00232EDD">
            <w:pPr>
              <w:spacing w:line="240" w:lineRule="auto"/>
              <w:rPr>
                <w:rFonts w:eastAsia="Times New Roman" w:cs="Arial"/>
                <w:color w:val="000000"/>
                <w:u w:val="single"/>
                <w:lang w:eastAsia="bg-BG"/>
              </w:rPr>
            </w:pPr>
            <w:r w:rsidRPr="00232EDD">
              <w:rPr>
                <w:rFonts w:cs="Arial"/>
              </w:rPr>
              <w:t>реакция на фоточувствителност</w:t>
            </w:r>
          </w:p>
        </w:tc>
        <w:tc>
          <w:tcPr>
            <w:tcW w:w="2341" w:type="dxa"/>
            <w:vAlign w:val="bottom"/>
          </w:tcPr>
          <w:p w14:paraId="49B52BAB" w14:textId="391B226F" w:rsidR="00232EDD" w:rsidRPr="00232EDD" w:rsidRDefault="00232EDD" w:rsidP="00232EDD">
            <w:pPr>
              <w:spacing w:line="240" w:lineRule="auto"/>
              <w:rPr>
                <w:rFonts w:eastAsia="Times New Roman" w:cs="Arial"/>
                <w:color w:val="000000"/>
                <w:u w:val="single"/>
                <w:lang w:eastAsia="bg-BG"/>
              </w:rPr>
            </w:pPr>
            <w:r w:rsidRPr="00232EDD">
              <w:rPr>
                <w:rFonts w:cs="Arial"/>
              </w:rPr>
              <w:t xml:space="preserve">Ангиоедем, еритема мултиформе, ексфолиативен </w:t>
            </w:r>
            <w:r w:rsidRPr="00232EDD">
              <w:rPr>
                <w:rFonts w:cs="Arial"/>
                <w:u w:val="single"/>
              </w:rPr>
              <w:t>дер</w:t>
            </w:r>
            <w:r w:rsidRPr="00232EDD">
              <w:rPr>
                <w:rFonts w:cs="Arial"/>
              </w:rPr>
              <w:t xml:space="preserve">матит, синдром </w:t>
            </w:r>
            <w:r w:rsidRPr="00232EDD">
              <w:rPr>
                <w:rFonts w:cs="Arial"/>
                <w:lang w:val="en-US"/>
              </w:rPr>
              <w:t>Johnson,</w:t>
            </w:r>
            <w:r w:rsidRPr="00232EDD">
              <w:rPr>
                <w:rFonts w:cs="Arial"/>
              </w:rPr>
              <w:t xml:space="preserve"> оток на </w:t>
            </w:r>
            <w:proofErr w:type="spellStart"/>
            <w:r w:rsidRPr="00232EDD">
              <w:rPr>
                <w:rFonts w:cs="Arial"/>
                <w:lang w:val="en-US"/>
              </w:rPr>
              <w:t>Quincke</w:t>
            </w:r>
            <w:proofErr w:type="spellEnd"/>
            <w:r w:rsidRPr="00232EDD">
              <w:rPr>
                <w:rFonts w:cs="Arial"/>
                <w:lang w:val="en-US"/>
              </w:rPr>
              <w:t xml:space="preserve">, </w:t>
            </w:r>
            <w:r w:rsidRPr="00232EDD">
              <w:rPr>
                <w:rFonts w:cs="Arial"/>
              </w:rPr>
              <w:t>фоточувствителност</w:t>
            </w:r>
          </w:p>
        </w:tc>
      </w:tr>
      <w:tr w:rsidR="00232EDD" w14:paraId="15BD611B" w14:textId="77777777" w:rsidTr="00170E2B">
        <w:trPr>
          <w:trHeight w:val="3542"/>
        </w:trPr>
        <w:tc>
          <w:tcPr>
            <w:tcW w:w="2335" w:type="dxa"/>
            <w:vMerge/>
            <w:tcBorders>
              <w:bottom w:val="single" w:sz="4" w:space="0" w:color="auto"/>
            </w:tcBorders>
          </w:tcPr>
          <w:p w14:paraId="6424FB45" w14:textId="77777777" w:rsidR="00232EDD" w:rsidRPr="00232EDD" w:rsidRDefault="00232EDD" w:rsidP="00232EDD">
            <w:pPr>
              <w:spacing w:line="240" w:lineRule="auto"/>
              <w:rPr>
                <w:rFonts w:eastAsia="Times New Roman" w:cs="Arial"/>
                <w:color w:val="000000"/>
                <w:u w:val="single"/>
                <w:lang w:eastAsia="bg-BG"/>
              </w:rPr>
            </w:pPr>
          </w:p>
        </w:tc>
        <w:tc>
          <w:tcPr>
            <w:tcW w:w="2333" w:type="dxa"/>
            <w:tcBorders>
              <w:bottom w:val="single" w:sz="4" w:space="0" w:color="auto"/>
            </w:tcBorders>
            <w:vAlign w:val="bottom"/>
          </w:tcPr>
          <w:p w14:paraId="79C86812" w14:textId="6104D5DD" w:rsidR="00232EDD" w:rsidRPr="00232EDD" w:rsidRDefault="00232EDD" w:rsidP="00232EDD">
            <w:pPr>
              <w:spacing w:line="240" w:lineRule="auto"/>
              <w:rPr>
                <w:rFonts w:eastAsia="Times New Roman" w:cs="Arial"/>
                <w:color w:val="000000"/>
                <w:u w:val="single"/>
                <w:lang w:eastAsia="bg-BG"/>
              </w:rPr>
            </w:pPr>
            <w:r w:rsidRPr="00232EDD">
              <w:rPr>
                <w:rFonts w:cs="Arial"/>
              </w:rPr>
              <w:t>С неизвестна честота</w:t>
            </w:r>
          </w:p>
        </w:tc>
        <w:tc>
          <w:tcPr>
            <w:tcW w:w="2341" w:type="dxa"/>
            <w:tcBorders>
              <w:bottom w:val="single" w:sz="4" w:space="0" w:color="auto"/>
            </w:tcBorders>
            <w:vAlign w:val="bottom"/>
          </w:tcPr>
          <w:p w14:paraId="4661756C" w14:textId="77777777" w:rsidR="00232EDD" w:rsidRPr="00232EDD" w:rsidRDefault="00232EDD" w:rsidP="00232EDD">
            <w:pPr>
              <w:spacing w:line="240" w:lineRule="auto"/>
              <w:rPr>
                <w:rFonts w:eastAsia="Times New Roman" w:cs="Arial"/>
                <w:color w:val="000000"/>
                <w:u w:val="single"/>
                <w:lang w:eastAsia="bg-BG"/>
              </w:rPr>
            </w:pPr>
            <w:r w:rsidRPr="00232EDD">
              <w:rPr>
                <w:rFonts w:cs="Arial"/>
              </w:rPr>
              <w:t xml:space="preserve">Токсична епидермална некролиза, синдром на </w:t>
            </w:r>
            <w:r w:rsidRPr="00232EDD">
              <w:rPr>
                <w:rFonts w:cs="Arial"/>
                <w:lang w:val="en-US"/>
              </w:rPr>
              <w:t>Stevens-</w:t>
            </w:r>
          </w:p>
          <w:p w14:paraId="184D6ADC" w14:textId="23E281FC" w:rsidR="00232EDD" w:rsidRPr="00232EDD" w:rsidRDefault="00232EDD" w:rsidP="00232EDD">
            <w:pPr>
              <w:spacing w:line="240" w:lineRule="auto"/>
              <w:rPr>
                <w:rFonts w:eastAsia="Times New Roman" w:cs="Arial"/>
                <w:color w:val="000000"/>
                <w:u w:val="single"/>
                <w:lang w:eastAsia="bg-BG"/>
              </w:rPr>
            </w:pPr>
            <w:r>
              <w:rPr>
                <w:lang w:val="en-US"/>
              </w:rPr>
              <w:t xml:space="preserve">Johnson, </w:t>
            </w:r>
            <w:r>
              <w:t>еритема мултиформе, пемфшус, обострен псориазис, псориатичен дерматит, пемфигоиден или лихеноиден екзантем или енантем, алопеция</w:t>
            </w:r>
          </w:p>
        </w:tc>
        <w:tc>
          <w:tcPr>
            <w:tcW w:w="2341" w:type="dxa"/>
            <w:tcBorders>
              <w:bottom w:val="single" w:sz="4" w:space="0" w:color="auto"/>
            </w:tcBorders>
            <w:vAlign w:val="bottom"/>
          </w:tcPr>
          <w:p w14:paraId="6D09382F" w14:textId="76FA0E49" w:rsidR="00232EDD" w:rsidRPr="00232EDD" w:rsidRDefault="00232EDD" w:rsidP="00232EDD">
            <w:pPr>
              <w:spacing w:line="240" w:lineRule="auto"/>
              <w:rPr>
                <w:rFonts w:eastAsia="Times New Roman" w:cs="Arial"/>
                <w:color w:val="000000"/>
                <w:u w:val="single"/>
                <w:lang w:eastAsia="bg-BG"/>
              </w:rPr>
            </w:pPr>
            <w:r w:rsidRPr="00232EDD">
              <w:rPr>
                <w:rFonts w:cs="Arial"/>
              </w:rPr>
              <w:t>Токсична епидермална некролиза</w:t>
            </w:r>
          </w:p>
        </w:tc>
      </w:tr>
      <w:tr w:rsidR="00232EDD" w14:paraId="0B7AF608" w14:textId="77777777" w:rsidTr="00232EDD">
        <w:tc>
          <w:tcPr>
            <w:tcW w:w="2335" w:type="dxa"/>
            <w:vMerge w:val="restart"/>
          </w:tcPr>
          <w:p w14:paraId="73512B83"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0BFF24EC" w14:textId="314049B0" w:rsidR="00232EDD" w:rsidRDefault="00232EDD" w:rsidP="00232EDD">
            <w:pPr>
              <w:spacing w:line="240" w:lineRule="auto"/>
              <w:rPr>
                <w:rFonts w:eastAsia="Times New Roman" w:cs="Arial"/>
                <w:color w:val="000000"/>
                <w:sz w:val="20"/>
                <w:szCs w:val="20"/>
                <w:u w:val="single"/>
                <w:lang w:eastAsia="bg-BG"/>
              </w:rPr>
            </w:pPr>
            <w:r>
              <w:t>Чести</w:t>
            </w:r>
          </w:p>
        </w:tc>
        <w:tc>
          <w:tcPr>
            <w:tcW w:w="2341" w:type="dxa"/>
          </w:tcPr>
          <w:p w14:paraId="56382D9A" w14:textId="0A57BB2F" w:rsidR="00232EDD" w:rsidRDefault="00232EDD" w:rsidP="00232EDD">
            <w:pPr>
              <w:spacing w:line="240" w:lineRule="auto"/>
              <w:rPr>
                <w:rFonts w:eastAsia="Times New Roman" w:cs="Arial"/>
                <w:color w:val="000000"/>
                <w:sz w:val="20"/>
                <w:szCs w:val="20"/>
                <w:u w:val="single"/>
                <w:lang w:eastAsia="bg-BG"/>
              </w:rPr>
            </w:pPr>
            <w:r>
              <w:t>Мускулни спазми, миалгия</w:t>
            </w:r>
          </w:p>
        </w:tc>
        <w:tc>
          <w:tcPr>
            <w:tcW w:w="2341" w:type="dxa"/>
          </w:tcPr>
          <w:p w14:paraId="443A4BCE" w14:textId="62B4B02C" w:rsidR="00232EDD" w:rsidRDefault="00232EDD" w:rsidP="00232EDD">
            <w:pPr>
              <w:spacing w:line="240" w:lineRule="auto"/>
              <w:rPr>
                <w:rFonts w:eastAsia="Times New Roman" w:cs="Arial"/>
                <w:color w:val="000000"/>
                <w:sz w:val="20"/>
                <w:szCs w:val="20"/>
                <w:u w:val="single"/>
                <w:lang w:eastAsia="bg-BG"/>
              </w:rPr>
            </w:pPr>
            <w:r>
              <w:t>Оток на глезена, мускулни крампи</w:t>
            </w:r>
          </w:p>
        </w:tc>
      </w:tr>
      <w:tr w:rsidR="00232EDD" w14:paraId="57E28C39" w14:textId="77777777" w:rsidTr="00232EDD">
        <w:tc>
          <w:tcPr>
            <w:tcW w:w="2335" w:type="dxa"/>
            <w:vMerge/>
          </w:tcPr>
          <w:p w14:paraId="073D3C5E"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5341A31C" w14:textId="48D7675E" w:rsidR="00232EDD" w:rsidRDefault="00232EDD" w:rsidP="00232EDD">
            <w:pPr>
              <w:spacing w:line="240" w:lineRule="auto"/>
              <w:rPr>
                <w:rFonts w:eastAsia="Times New Roman" w:cs="Arial"/>
                <w:color w:val="000000"/>
                <w:sz w:val="20"/>
                <w:szCs w:val="20"/>
                <w:u w:val="single"/>
                <w:lang w:eastAsia="bg-BG"/>
              </w:rPr>
            </w:pPr>
            <w:r>
              <w:t>Нечести</w:t>
            </w:r>
          </w:p>
        </w:tc>
        <w:tc>
          <w:tcPr>
            <w:tcW w:w="2341" w:type="dxa"/>
          </w:tcPr>
          <w:p w14:paraId="181B5585" w14:textId="0AA563C2" w:rsidR="00232EDD" w:rsidRDefault="00232EDD" w:rsidP="00232EDD">
            <w:pPr>
              <w:spacing w:line="240" w:lineRule="auto"/>
              <w:rPr>
                <w:rFonts w:eastAsia="Times New Roman" w:cs="Arial"/>
                <w:color w:val="000000"/>
                <w:sz w:val="20"/>
                <w:szCs w:val="20"/>
                <w:u w:val="single"/>
                <w:lang w:eastAsia="bg-BG"/>
              </w:rPr>
            </w:pPr>
            <w:r>
              <w:t>Артралгия</w:t>
            </w:r>
          </w:p>
        </w:tc>
        <w:tc>
          <w:tcPr>
            <w:tcW w:w="2341" w:type="dxa"/>
          </w:tcPr>
          <w:p w14:paraId="6BAC9BD1" w14:textId="05F0BE74" w:rsidR="00232EDD" w:rsidRDefault="00232EDD" w:rsidP="00232EDD">
            <w:pPr>
              <w:spacing w:line="240" w:lineRule="auto"/>
              <w:rPr>
                <w:rFonts w:eastAsia="Times New Roman" w:cs="Arial"/>
                <w:color w:val="000000"/>
                <w:sz w:val="20"/>
                <w:szCs w:val="20"/>
                <w:u w:val="single"/>
                <w:lang w:eastAsia="bg-BG"/>
              </w:rPr>
            </w:pPr>
            <w:r>
              <w:t>Артралгия, миалгия,, болка в гърба</w:t>
            </w:r>
          </w:p>
        </w:tc>
      </w:tr>
      <w:tr w:rsidR="00232EDD" w14:paraId="267A71A9" w14:textId="77777777" w:rsidTr="00232EDD">
        <w:tc>
          <w:tcPr>
            <w:tcW w:w="2335" w:type="dxa"/>
          </w:tcPr>
          <w:p w14:paraId="292A44BE"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559C054A" w14:textId="7FC72BB9" w:rsidR="00232EDD" w:rsidRDefault="00232EDD" w:rsidP="00232EDD">
            <w:pPr>
              <w:spacing w:line="240" w:lineRule="auto"/>
              <w:rPr>
                <w:rFonts w:eastAsia="Times New Roman" w:cs="Arial"/>
                <w:color w:val="000000"/>
                <w:sz w:val="20"/>
                <w:szCs w:val="20"/>
                <w:u w:val="single"/>
                <w:lang w:eastAsia="bg-BG"/>
              </w:rPr>
            </w:pPr>
            <w:r>
              <w:t>Нечести</w:t>
            </w:r>
          </w:p>
        </w:tc>
        <w:tc>
          <w:tcPr>
            <w:tcW w:w="2341" w:type="dxa"/>
          </w:tcPr>
          <w:p w14:paraId="5D83C0AC" w14:textId="16E55245" w:rsidR="00232EDD" w:rsidRDefault="00232EDD" w:rsidP="00232EDD">
            <w:pPr>
              <w:spacing w:line="240" w:lineRule="auto"/>
              <w:rPr>
                <w:rFonts w:eastAsia="Times New Roman" w:cs="Arial"/>
                <w:color w:val="000000"/>
                <w:sz w:val="20"/>
                <w:szCs w:val="20"/>
                <w:u w:val="single"/>
                <w:lang w:eastAsia="bg-BG"/>
              </w:rPr>
            </w:pPr>
            <w:r>
              <w:t>Бъбречно увреждане, включително остра бъбречна недостатъчност, полиурия, влошаване на съществуваща протеинурия, повишена урея в кръвта, повишен креатинин в кръвта</w:t>
            </w:r>
          </w:p>
        </w:tc>
        <w:tc>
          <w:tcPr>
            <w:tcW w:w="2341" w:type="dxa"/>
          </w:tcPr>
          <w:p w14:paraId="228369B1" w14:textId="7691D07E" w:rsidR="00232EDD" w:rsidRDefault="00232EDD" w:rsidP="00232EDD">
            <w:pPr>
              <w:spacing w:line="240" w:lineRule="auto"/>
              <w:rPr>
                <w:rFonts w:eastAsia="Times New Roman" w:cs="Arial"/>
                <w:color w:val="000000"/>
                <w:sz w:val="20"/>
                <w:szCs w:val="20"/>
                <w:u w:val="single"/>
                <w:lang w:eastAsia="bg-BG"/>
              </w:rPr>
            </w:pPr>
            <w:r>
              <w:t>Нарушено уриниране, нощно уриниране, увеличена честота на уриниране</w:t>
            </w:r>
          </w:p>
        </w:tc>
      </w:tr>
      <w:tr w:rsidR="00232EDD" w14:paraId="112BB3A9" w14:textId="77777777" w:rsidTr="00232EDD">
        <w:tc>
          <w:tcPr>
            <w:tcW w:w="2335" w:type="dxa"/>
            <w:vMerge w:val="restart"/>
          </w:tcPr>
          <w:p w14:paraId="42672960"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0AAB1E92" w14:textId="52F87127" w:rsidR="00232EDD" w:rsidRDefault="00232EDD" w:rsidP="00232EDD">
            <w:pPr>
              <w:spacing w:line="240" w:lineRule="auto"/>
              <w:rPr>
                <w:rFonts w:eastAsia="Times New Roman" w:cs="Arial"/>
                <w:color w:val="000000"/>
                <w:sz w:val="20"/>
                <w:szCs w:val="20"/>
                <w:u w:val="single"/>
                <w:lang w:eastAsia="bg-BG"/>
              </w:rPr>
            </w:pPr>
            <w:r>
              <w:t>Нечести</w:t>
            </w:r>
          </w:p>
        </w:tc>
        <w:tc>
          <w:tcPr>
            <w:tcW w:w="2341" w:type="dxa"/>
          </w:tcPr>
          <w:p w14:paraId="61C08095" w14:textId="2019B6EB" w:rsidR="00232EDD" w:rsidRDefault="00232EDD" w:rsidP="00232EDD">
            <w:pPr>
              <w:spacing w:line="240" w:lineRule="auto"/>
              <w:rPr>
                <w:rFonts w:eastAsia="Times New Roman" w:cs="Arial"/>
                <w:color w:val="000000"/>
                <w:sz w:val="20"/>
                <w:szCs w:val="20"/>
                <w:u w:val="single"/>
                <w:lang w:eastAsia="bg-BG"/>
              </w:rPr>
            </w:pPr>
            <w:r>
              <w:t>Преходна еректилна импотенция, понижено либидо</w:t>
            </w:r>
          </w:p>
        </w:tc>
        <w:tc>
          <w:tcPr>
            <w:tcW w:w="2341" w:type="dxa"/>
          </w:tcPr>
          <w:p w14:paraId="3111C127" w14:textId="158B0F5E" w:rsidR="00232EDD" w:rsidRDefault="00232EDD" w:rsidP="00232EDD">
            <w:pPr>
              <w:spacing w:line="240" w:lineRule="auto"/>
              <w:rPr>
                <w:rFonts w:eastAsia="Times New Roman" w:cs="Arial"/>
                <w:color w:val="000000"/>
                <w:sz w:val="20"/>
                <w:szCs w:val="20"/>
                <w:u w:val="single"/>
                <w:lang w:eastAsia="bg-BG"/>
              </w:rPr>
            </w:pPr>
            <w:r>
              <w:t>Импотентност, гинекомастия</w:t>
            </w:r>
          </w:p>
        </w:tc>
      </w:tr>
      <w:tr w:rsidR="00232EDD" w14:paraId="6A818CE0" w14:textId="77777777" w:rsidTr="00232EDD">
        <w:tc>
          <w:tcPr>
            <w:tcW w:w="2335" w:type="dxa"/>
            <w:vMerge/>
          </w:tcPr>
          <w:p w14:paraId="5498209A"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6B27955A" w14:textId="12D95341" w:rsidR="00232EDD" w:rsidRDefault="00232EDD" w:rsidP="00232EDD">
            <w:pPr>
              <w:spacing w:line="240" w:lineRule="auto"/>
              <w:rPr>
                <w:rFonts w:eastAsia="Times New Roman" w:cs="Arial"/>
                <w:color w:val="000000"/>
                <w:sz w:val="20"/>
                <w:szCs w:val="20"/>
                <w:u w:val="single"/>
                <w:lang w:eastAsia="bg-BG"/>
              </w:rPr>
            </w:pPr>
            <w:r>
              <w:t>С неизвестна честота</w:t>
            </w:r>
          </w:p>
        </w:tc>
        <w:tc>
          <w:tcPr>
            <w:tcW w:w="2341" w:type="dxa"/>
          </w:tcPr>
          <w:p w14:paraId="68997CA1" w14:textId="365BB0BE" w:rsidR="00232EDD" w:rsidRDefault="00232EDD" w:rsidP="00232EDD">
            <w:pPr>
              <w:spacing w:line="240" w:lineRule="auto"/>
              <w:rPr>
                <w:rFonts w:eastAsia="Times New Roman" w:cs="Arial"/>
                <w:color w:val="000000"/>
                <w:sz w:val="20"/>
                <w:szCs w:val="20"/>
                <w:u w:val="single"/>
                <w:lang w:eastAsia="bg-BG"/>
              </w:rPr>
            </w:pPr>
            <w:r>
              <w:t>Гинекомастия</w:t>
            </w:r>
          </w:p>
        </w:tc>
        <w:tc>
          <w:tcPr>
            <w:tcW w:w="2341" w:type="dxa"/>
          </w:tcPr>
          <w:p w14:paraId="634F0BB8" w14:textId="77777777" w:rsidR="00232EDD" w:rsidRDefault="00232EDD" w:rsidP="00232EDD">
            <w:pPr>
              <w:spacing w:line="240" w:lineRule="auto"/>
              <w:rPr>
                <w:rFonts w:eastAsia="Times New Roman" w:cs="Arial"/>
                <w:color w:val="000000"/>
                <w:sz w:val="20"/>
                <w:szCs w:val="20"/>
                <w:u w:val="single"/>
                <w:lang w:eastAsia="bg-BG"/>
              </w:rPr>
            </w:pPr>
          </w:p>
        </w:tc>
      </w:tr>
      <w:tr w:rsidR="00232EDD" w14:paraId="6B28F191" w14:textId="77777777" w:rsidTr="00232EDD">
        <w:tc>
          <w:tcPr>
            <w:tcW w:w="2335" w:type="dxa"/>
            <w:vMerge w:val="restart"/>
          </w:tcPr>
          <w:p w14:paraId="070650F5"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185C89D8" w14:textId="7698317A" w:rsidR="00232EDD" w:rsidRDefault="00232EDD" w:rsidP="00232EDD">
            <w:pPr>
              <w:spacing w:line="240" w:lineRule="auto"/>
              <w:rPr>
                <w:rFonts w:eastAsia="Times New Roman" w:cs="Arial"/>
                <w:color w:val="000000"/>
                <w:sz w:val="20"/>
                <w:szCs w:val="20"/>
                <w:u w:val="single"/>
                <w:lang w:eastAsia="bg-BG"/>
              </w:rPr>
            </w:pPr>
            <w:r>
              <w:t>Много чести</w:t>
            </w:r>
          </w:p>
        </w:tc>
        <w:tc>
          <w:tcPr>
            <w:tcW w:w="2341" w:type="dxa"/>
          </w:tcPr>
          <w:p w14:paraId="3120D7D8" w14:textId="77777777" w:rsidR="00232EDD" w:rsidRDefault="00232EDD" w:rsidP="00232EDD">
            <w:pPr>
              <w:spacing w:line="240" w:lineRule="auto"/>
              <w:rPr>
                <w:rFonts w:eastAsia="Times New Roman" w:cs="Arial"/>
                <w:color w:val="000000"/>
                <w:sz w:val="20"/>
                <w:szCs w:val="20"/>
                <w:u w:val="single"/>
                <w:lang w:eastAsia="bg-BG"/>
              </w:rPr>
            </w:pPr>
          </w:p>
        </w:tc>
        <w:tc>
          <w:tcPr>
            <w:tcW w:w="2341" w:type="dxa"/>
          </w:tcPr>
          <w:p w14:paraId="54055208" w14:textId="47AF07F6" w:rsidR="00232EDD" w:rsidRDefault="00232EDD" w:rsidP="00232EDD">
            <w:pPr>
              <w:spacing w:line="240" w:lineRule="auto"/>
              <w:rPr>
                <w:rFonts w:eastAsia="Times New Roman" w:cs="Arial"/>
                <w:color w:val="000000"/>
                <w:sz w:val="20"/>
                <w:szCs w:val="20"/>
                <w:u w:val="single"/>
                <w:lang w:eastAsia="bg-BG"/>
              </w:rPr>
            </w:pPr>
            <w:r>
              <w:t>Оток</w:t>
            </w:r>
          </w:p>
        </w:tc>
      </w:tr>
      <w:tr w:rsidR="00232EDD" w14:paraId="43B29856" w14:textId="77777777" w:rsidTr="00232EDD">
        <w:tc>
          <w:tcPr>
            <w:tcW w:w="2335" w:type="dxa"/>
            <w:vMerge/>
          </w:tcPr>
          <w:p w14:paraId="1CC840C3"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496940B2" w14:textId="20D13EE9" w:rsidR="00232EDD" w:rsidRDefault="00232EDD" w:rsidP="00232EDD">
            <w:pPr>
              <w:spacing w:line="240" w:lineRule="auto"/>
              <w:rPr>
                <w:rFonts w:eastAsia="Times New Roman" w:cs="Arial"/>
                <w:color w:val="000000"/>
                <w:sz w:val="20"/>
                <w:szCs w:val="20"/>
                <w:u w:val="single"/>
                <w:lang w:eastAsia="bg-BG"/>
              </w:rPr>
            </w:pPr>
            <w:r>
              <w:t>Чести</w:t>
            </w:r>
          </w:p>
        </w:tc>
        <w:tc>
          <w:tcPr>
            <w:tcW w:w="2341" w:type="dxa"/>
          </w:tcPr>
          <w:p w14:paraId="65E3CDEB" w14:textId="1667429E" w:rsidR="00232EDD" w:rsidRDefault="00232EDD" w:rsidP="00232EDD">
            <w:pPr>
              <w:spacing w:line="240" w:lineRule="auto"/>
              <w:rPr>
                <w:rFonts w:eastAsia="Times New Roman" w:cs="Arial"/>
                <w:color w:val="000000"/>
                <w:sz w:val="20"/>
                <w:szCs w:val="20"/>
                <w:u w:val="single"/>
                <w:lang w:eastAsia="bg-BG"/>
              </w:rPr>
            </w:pPr>
            <w:r>
              <w:t>Гръдна болка, умора</w:t>
            </w:r>
          </w:p>
        </w:tc>
        <w:tc>
          <w:tcPr>
            <w:tcW w:w="2341" w:type="dxa"/>
          </w:tcPr>
          <w:p w14:paraId="6F5FA7BB" w14:textId="1273764D" w:rsidR="00232EDD" w:rsidRDefault="00232EDD" w:rsidP="00232EDD">
            <w:pPr>
              <w:spacing w:line="240" w:lineRule="auto"/>
              <w:rPr>
                <w:rFonts w:eastAsia="Times New Roman" w:cs="Arial"/>
                <w:color w:val="000000"/>
                <w:sz w:val="20"/>
                <w:szCs w:val="20"/>
                <w:u w:val="single"/>
                <w:lang w:eastAsia="bg-BG"/>
              </w:rPr>
            </w:pPr>
            <w:r>
              <w:t>Умора, астения</w:t>
            </w:r>
          </w:p>
        </w:tc>
      </w:tr>
      <w:tr w:rsidR="00232EDD" w14:paraId="7071245F" w14:textId="77777777" w:rsidTr="00232EDD">
        <w:tc>
          <w:tcPr>
            <w:tcW w:w="2335" w:type="dxa"/>
            <w:vMerge/>
          </w:tcPr>
          <w:p w14:paraId="358AE832"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2CFA8E8C" w14:textId="65662A50" w:rsidR="00232EDD" w:rsidRDefault="00232EDD" w:rsidP="00232EDD">
            <w:pPr>
              <w:spacing w:line="240" w:lineRule="auto"/>
              <w:rPr>
                <w:rFonts w:eastAsia="Times New Roman" w:cs="Arial"/>
                <w:color w:val="000000"/>
                <w:sz w:val="20"/>
                <w:szCs w:val="20"/>
                <w:u w:val="single"/>
                <w:lang w:eastAsia="bg-BG"/>
              </w:rPr>
            </w:pPr>
            <w:r>
              <w:t>Нечести</w:t>
            </w:r>
          </w:p>
        </w:tc>
        <w:tc>
          <w:tcPr>
            <w:tcW w:w="2341" w:type="dxa"/>
          </w:tcPr>
          <w:p w14:paraId="233B562C" w14:textId="1B7223D8" w:rsidR="00232EDD" w:rsidRDefault="00232EDD" w:rsidP="00232EDD">
            <w:pPr>
              <w:spacing w:line="240" w:lineRule="auto"/>
              <w:rPr>
                <w:rFonts w:eastAsia="Times New Roman" w:cs="Arial"/>
                <w:color w:val="000000"/>
                <w:sz w:val="20"/>
                <w:szCs w:val="20"/>
                <w:u w:val="single"/>
                <w:lang w:eastAsia="bg-BG"/>
              </w:rPr>
            </w:pPr>
            <w:r>
              <w:t>Повишена температура</w:t>
            </w:r>
          </w:p>
        </w:tc>
        <w:tc>
          <w:tcPr>
            <w:tcW w:w="2341" w:type="dxa"/>
          </w:tcPr>
          <w:p w14:paraId="36658A23" w14:textId="04D5D4B6" w:rsidR="00232EDD" w:rsidRDefault="00232EDD" w:rsidP="00232EDD">
            <w:pPr>
              <w:spacing w:line="240" w:lineRule="auto"/>
              <w:rPr>
                <w:rFonts w:eastAsia="Times New Roman" w:cs="Arial"/>
                <w:color w:val="000000"/>
                <w:sz w:val="20"/>
                <w:szCs w:val="20"/>
                <w:u w:val="single"/>
                <w:lang w:eastAsia="bg-BG"/>
              </w:rPr>
            </w:pPr>
            <w:r>
              <w:t>Гръдна болка, болка, неразположение</w:t>
            </w:r>
          </w:p>
        </w:tc>
      </w:tr>
      <w:tr w:rsidR="00232EDD" w14:paraId="480EB691" w14:textId="77777777" w:rsidTr="00232EDD">
        <w:tc>
          <w:tcPr>
            <w:tcW w:w="2335" w:type="dxa"/>
            <w:vMerge/>
          </w:tcPr>
          <w:p w14:paraId="3F8D518A"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2B7DECE2" w14:textId="1A4E0949" w:rsidR="00232EDD" w:rsidRDefault="00232EDD" w:rsidP="00232EDD">
            <w:pPr>
              <w:spacing w:line="240" w:lineRule="auto"/>
              <w:rPr>
                <w:rFonts w:eastAsia="Times New Roman" w:cs="Arial"/>
                <w:color w:val="000000"/>
                <w:sz w:val="20"/>
                <w:szCs w:val="20"/>
                <w:u w:val="single"/>
                <w:lang w:eastAsia="bg-BG"/>
              </w:rPr>
            </w:pPr>
            <w:r>
              <w:t>Редки</w:t>
            </w:r>
          </w:p>
        </w:tc>
        <w:tc>
          <w:tcPr>
            <w:tcW w:w="2341" w:type="dxa"/>
          </w:tcPr>
          <w:p w14:paraId="18F55419" w14:textId="3EC6EDB7" w:rsidR="00232EDD" w:rsidRDefault="00232EDD" w:rsidP="00232EDD">
            <w:pPr>
              <w:spacing w:line="240" w:lineRule="auto"/>
              <w:rPr>
                <w:rFonts w:eastAsia="Times New Roman" w:cs="Arial"/>
                <w:color w:val="000000"/>
                <w:sz w:val="20"/>
                <w:szCs w:val="20"/>
                <w:u w:val="single"/>
                <w:lang w:eastAsia="bg-BG"/>
              </w:rPr>
            </w:pPr>
            <w:r>
              <w:t>Астения</w:t>
            </w:r>
          </w:p>
        </w:tc>
        <w:tc>
          <w:tcPr>
            <w:tcW w:w="2341" w:type="dxa"/>
          </w:tcPr>
          <w:p w14:paraId="16A80D30" w14:textId="77777777" w:rsidR="00232EDD" w:rsidRDefault="00232EDD" w:rsidP="00232EDD">
            <w:pPr>
              <w:spacing w:line="240" w:lineRule="auto"/>
              <w:rPr>
                <w:rFonts w:eastAsia="Times New Roman" w:cs="Arial"/>
                <w:color w:val="000000"/>
                <w:sz w:val="20"/>
                <w:szCs w:val="20"/>
                <w:u w:val="single"/>
                <w:lang w:eastAsia="bg-BG"/>
              </w:rPr>
            </w:pPr>
          </w:p>
        </w:tc>
      </w:tr>
      <w:tr w:rsidR="00232EDD" w14:paraId="75E0CEA3" w14:textId="77777777" w:rsidTr="00232EDD">
        <w:tc>
          <w:tcPr>
            <w:tcW w:w="2335" w:type="dxa"/>
          </w:tcPr>
          <w:p w14:paraId="777EA121" w14:textId="77777777" w:rsidR="00232EDD" w:rsidRDefault="00232EDD" w:rsidP="00232EDD">
            <w:pPr>
              <w:spacing w:line="240" w:lineRule="auto"/>
              <w:rPr>
                <w:rFonts w:eastAsia="Times New Roman" w:cs="Arial"/>
                <w:color w:val="000000"/>
                <w:sz w:val="20"/>
                <w:szCs w:val="20"/>
                <w:u w:val="single"/>
                <w:lang w:eastAsia="bg-BG"/>
              </w:rPr>
            </w:pPr>
          </w:p>
        </w:tc>
        <w:tc>
          <w:tcPr>
            <w:tcW w:w="2333" w:type="dxa"/>
          </w:tcPr>
          <w:p w14:paraId="4FF861A1" w14:textId="709A6829" w:rsidR="00232EDD" w:rsidRDefault="00232EDD" w:rsidP="00232EDD">
            <w:pPr>
              <w:spacing w:line="240" w:lineRule="auto"/>
              <w:rPr>
                <w:rFonts w:eastAsia="Times New Roman" w:cs="Arial"/>
                <w:color w:val="000000"/>
                <w:sz w:val="20"/>
                <w:szCs w:val="20"/>
                <w:u w:val="single"/>
                <w:lang w:eastAsia="bg-BG"/>
              </w:rPr>
            </w:pPr>
            <w:r>
              <w:t>Нечести</w:t>
            </w:r>
          </w:p>
        </w:tc>
        <w:tc>
          <w:tcPr>
            <w:tcW w:w="2341" w:type="dxa"/>
          </w:tcPr>
          <w:p w14:paraId="06C63409" w14:textId="77777777" w:rsidR="00232EDD" w:rsidRDefault="00232EDD" w:rsidP="00232EDD">
            <w:pPr>
              <w:spacing w:line="240" w:lineRule="auto"/>
              <w:rPr>
                <w:rFonts w:eastAsia="Times New Roman" w:cs="Arial"/>
                <w:color w:val="000000"/>
                <w:sz w:val="20"/>
                <w:szCs w:val="20"/>
                <w:u w:val="single"/>
                <w:lang w:eastAsia="bg-BG"/>
              </w:rPr>
            </w:pPr>
          </w:p>
        </w:tc>
        <w:tc>
          <w:tcPr>
            <w:tcW w:w="2341" w:type="dxa"/>
          </w:tcPr>
          <w:p w14:paraId="7CC6E8E0" w14:textId="6E9ACF33" w:rsidR="00232EDD" w:rsidRDefault="00232EDD" w:rsidP="00232EDD">
            <w:pPr>
              <w:spacing w:line="240" w:lineRule="auto"/>
              <w:rPr>
                <w:rFonts w:eastAsia="Times New Roman" w:cs="Arial"/>
                <w:color w:val="000000"/>
                <w:sz w:val="20"/>
                <w:szCs w:val="20"/>
                <w:u w:val="single"/>
                <w:lang w:eastAsia="bg-BG"/>
              </w:rPr>
            </w:pPr>
            <w:r>
              <w:t>Увеличаване на телесното тегло, намаляване на телесното тегло</w:t>
            </w:r>
          </w:p>
        </w:tc>
      </w:tr>
    </w:tbl>
    <w:p w14:paraId="7130DBF9" w14:textId="77777777" w:rsidR="00232EDD" w:rsidRDefault="00232EDD" w:rsidP="005D72B9">
      <w:pPr>
        <w:spacing w:line="240" w:lineRule="auto"/>
        <w:rPr>
          <w:rFonts w:eastAsia="Times New Roman" w:cs="Arial"/>
          <w:color w:val="000000"/>
          <w:sz w:val="20"/>
          <w:szCs w:val="20"/>
          <w:u w:val="single"/>
          <w:lang w:eastAsia="bg-BG"/>
        </w:rPr>
      </w:pPr>
    </w:p>
    <w:p w14:paraId="479AC7B2" w14:textId="77777777" w:rsidR="00232EDD" w:rsidRDefault="00232EDD" w:rsidP="005D72B9">
      <w:pPr>
        <w:spacing w:line="240" w:lineRule="auto"/>
        <w:rPr>
          <w:rFonts w:eastAsia="Times New Roman" w:cs="Arial"/>
          <w:color w:val="000000"/>
          <w:sz w:val="20"/>
          <w:szCs w:val="20"/>
          <w:u w:val="single"/>
          <w:lang w:eastAsia="bg-BG"/>
        </w:rPr>
      </w:pPr>
    </w:p>
    <w:p w14:paraId="71DF87CF" w14:textId="75375C1C" w:rsidR="00232EDD" w:rsidRPr="005D72B9" w:rsidRDefault="00F82A43" w:rsidP="005D72B9">
      <w:pPr>
        <w:spacing w:line="240" w:lineRule="auto"/>
        <w:rPr>
          <w:rFonts w:eastAsia="Times New Roman" w:cs="Arial"/>
          <w:color w:val="000000"/>
          <w:sz w:val="20"/>
          <w:szCs w:val="20"/>
          <w:u w:val="single"/>
          <w:lang w:eastAsia="bg-BG"/>
        </w:rPr>
      </w:pPr>
      <w:r>
        <w:rPr>
          <w:rFonts w:eastAsia="Times New Roman" w:cs="Arial"/>
          <w:color w:val="000000"/>
          <w:sz w:val="20"/>
          <w:szCs w:val="20"/>
          <w:u w:val="single"/>
          <w:lang w:eastAsia="bg-BG"/>
        </w:rPr>
        <w:t>* - Д</w:t>
      </w:r>
      <w:r w:rsidR="005D72B9" w:rsidRPr="005D72B9">
        <w:rPr>
          <w:rFonts w:eastAsia="Times New Roman" w:cs="Arial"/>
          <w:color w:val="000000"/>
          <w:sz w:val="20"/>
          <w:szCs w:val="20"/>
          <w:u w:val="single"/>
          <w:lang w:eastAsia="bg-BG"/>
        </w:rPr>
        <w:t>о голяма степен свързано с холестаза</w:t>
      </w:r>
    </w:p>
    <w:p w14:paraId="1EC7BDF7" w14:textId="77777777" w:rsidR="005D72B9" w:rsidRDefault="005D72B9" w:rsidP="005D72B9">
      <w:pPr>
        <w:spacing w:line="240" w:lineRule="auto"/>
        <w:rPr>
          <w:rFonts w:ascii="Times New Roman" w:eastAsia="Times New Roman" w:hAnsi="Times New Roman" w:cs="Times New Roman"/>
          <w:color w:val="000000"/>
          <w:u w:val="single"/>
          <w:lang w:eastAsia="bg-BG"/>
        </w:rPr>
      </w:pPr>
    </w:p>
    <w:p w14:paraId="7C2326E9" w14:textId="5B5D20FF" w:rsidR="005D72B9" w:rsidRPr="005D72B9" w:rsidRDefault="005D72B9" w:rsidP="005D72B9">
      <w:pPr>
        <w:spacing w:line="240" w:lineRule="auto"/>
        <w:rPr>
          <w:rFonts w:eastAsia="Times New Roman" w:cs="Arial"/>
          <w:lang w:eastAsia="bg-BG"/>
        </w:rPr>
      </w:pPr>
      <w:r w:rsidRPr="005D72B9">
        <w:rPr>
          <w:rFonts w:eastAsia="Times New Roman" w:cs="Arial"/>
          <w:color w:val="000000"/>
          <w:u w:val="single"/>
          <w:lang w:eastAsia="bg-BG"/>
        </w:rPr>
        <w:t>Съобщаване на подозирани нежелани реакции</w:t>
      </w:r>
    </w:p>
    <w:p w14:paraId="1EC38084" w14:textId="6B98AE21" w:rsidR="005D72B9" w:rsidRPr="005D72B9" w:rsidRDefault="005D72B9" w:rsidP="005D72B9">
      <w:pPr>
        <w:rPr>
          <w:rFonts w:cs="Arial"/>
        </w:rPr>
      </w:pPr>
      <w:r w:rsidRPr="005D72B9">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 8,1303 София, Тел.: +35 928903417, уебсайт: </w:t>
      </w:r>
      <w:hyperlink r:id="rId5" w:history="1">
        <w:r w:rsidRPr="005D72B9">
          <w:rPr>
            <w:rFonts w:eastAsia="Times New Roman" w:cs="Arial"/>
            <w:color w:val="000000"/>
            <w:u w:val="single"/>
            <w:lang w:val="en-US"/>
          </w:rPr>
          <w:t>www.bda.bg</w:t>
        </w:r>
      </w:hyperlink>
      <w:r w:rsidRPr="005D72B9">
        <w:rPr>
          <w:rFonts w:eastAsia="Times New Roman" w:cs="Arial"/>
          <w:color w:val="000000"/>
          <w:lang w:val="en-US"/>
        </w:rPr>
        <w:t>.</w:t>
      </w:r>
    </w:p>
    <w:p w14:paraId="48CBF2DC" w14:textId="77777777" w:rsidR="005D72B9" w:rsidRPr="0091385D" w:rsidRDefault="005D72B9"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16FEBEBE"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u w:val="single"/>
          <w:lang w:eastAsia="bg-BG"/>
        </w:rPr>
        <w:t>Относно рамиприл</w:t>
      </w:r>
    </w:p>
    <w:p w14:paraId="5EC0D8AC" w14:textId="77777777" w:rsidR="005D72B9" w:rsidRPr="005D72B9" w:rsidRDefault="005D72B9" w:rsidP="005D72B9">
      <w:pPr>
        <w:spacing w:line="240" w:lineRule="auto"/>
        <w:rPr>
          <w:rFonts w:eastAsia="Times New Roman" w:cs="Arial"/>
          <w:i/>
          <w:iCs/>
          <w:color w:val="000000"/>
          <w:lang w:eastAsia="bg-BG"/>
        </w:rPr>
      </w:pPr>
    </w:p>
    <w:p w14:paraId="45E832B9" w14:textId="56463735" w:rsidR="005D72B9" w:rsidRPr="00170E2B" w:rsidRDefault="005D72B9" w:rsidP="00170E2B">
      <w:pPr>
        <w:pStyle w:val="Heading3"/>
        <w:rPr>
          <w:rFonts w:eastAsia="Times New Roman"/>
          <w:u w:val="single"/>
          <w:lang w:eastAsia="bg-BG"/>
        </w:rPr>
      </w:pPr>
      <w:r w:rsidRPr="00170E2B">
        <w:rPr>
          <w:rFonts w:eastAsia="Times New Roman"/>
          <w:u w:val="single"/>
          <w:lang w:eastAsia="bg-BG"/>
        </w:rPr>
        <w:t>Симптоми</w:t>
      </w:r>
    </w:p>
    <w:p w14:paraId="77EEC9C8" w14:textId="77777777" w:rsidR="005D72B9" w:rsidRPr="005D72B9" w:rsidRDefault="005D72B9" w:rsidP="005D72B9">
      <w:pPr>
        <w:spacing w:line="240" w:lineRule="auto"/>
        <w:rPr>
          <w:rFonts w:eastAsia="Times New Roman" w:cs="Arial"/>
          <w:lang w:eastAsia="bg-BG"/>
        </w:rPr>
      </w:pPr>
      <w:r w:rsidRPr="005D72B9">
        <w:rPr>
          <w:rFonts w:eastAsia="Times New Roman" w:cs="Arial"/>
          <w:color w:val="000000"/>
          <w:lang w:eastAsia="bg-BG"/>
        </w:rPr>
        <w:t>Симптомите, свързани с предозиране на АСЕ -инхибитори могат да включват изразена периферна вазодилатация (с подчертана хипотония, шок), брадикардия, електролитни нарушения и бъбречна недостатъчност.</w:t>
      </w:r>
    </w:p>
    <w:p w14:paraId="469B7E39" w14:textId="77777777" w:rsidR="005D72B9" w:rsidRPr="005D72B9" w:rsidRDefault="005D72B9" w:rsidP="005D72B9">
      <w:pPr>
        <w:spacing w:line="240" w:lineRule="auto"/>
        <w:rPr>
          <w:rFonts w:eastAsia="Times New Roman" w:cs="Arial"/>
          <w:i/>
          <w:iCs/>
          <w:color w:val="000000"/>
          <w:lang w:eastAsia="bg-BG"/>
        </w:rPr>
      </w:pPr>
    </w:p>
    <w:p w14:paraId="1EBFF10C" w14:textId="43198F4E" w:rsidR="005D72B9" w:rsidRPr="00170E2B" w:rsidRDefault="005D72B9" w:rsidP="00170E2B">
      <w:pPr>
        <w:pStyle w:val="Heading3"/>
        <w:rPr>
          <w:rFonts w:eastAsia="Times New Roman"/>
          <w:u w:val="single"/>
          <w:lang w:eastAsia="bg-BG"/>
        </w:rPr>
      </w:pPr>
      <w:r w:rsidRPr="00170E2B">
        <w:rPr>
          <w:rFonts w:eastAsia="Times New Roman"/>
          <w:u w:val="single"/>
          <w:lang w:eastAsia="bg-BG"/>
        </w:rPr>
        <w:t>Лечение</w:t>
      </w:r>
    </w:p>
    <w:p w14:paraId="0F0079CB" w14:textId="448F28B5" w:rsidR="0091385D" w:rsidRPr="005D72B9" w:rsidRDefault="005D72B9" w:rsidP="005D72B9">
      <w:pPr>
        <w:rPr>
          <w:rFonts w:cs="Arial"/>
        </w:rPr>
      </w:pPr>
      <w:r w:rsidRPr="005D72B9">
        <w:rPr>
          <w:rFonts w:eastAsia="Times New Roman" w:cs="Arial"/>
          <w:color w:val="000000"/>
          <w:lang w:eastAsia="bg-BG"/>
        </w:rPr>
        <w:t>Пациентът трябва да бъде стриктно наблюдаван, лечението трябва да бъде симтомаматично и подържащо. Предлаганите мерки, включват първоначална детоксикация (стомашна промивка,  прилагане на адсорбенти) и мерки за възстановяване на хемодинамиката, включително прилагане на алфа 1-адренергични агонисти или ангиотензин II (ангиотензинамид). Рамиприлат, активният метаболит на рамиприл, се отстранява незадоволително чрез хемодиализа от общото</w:t>
      </w:r>
      <w:r w:rsidRPr="005D72B9">
        <w:rPr>
          <w:rFonts w:eastAsia="Times New Roman" w:cs="Arial"/>
          <w:i/>
          <w:iCs/>
          <w:color w:val="000000"/>
          <w:lang w:eastAsia="bg-BG"/>
        </w:rPr>
        <w:t xml:space="preserve"> кръвообръщение.</w:t>
      </w:r>
    </w:p>
    <w:p w14:paraId="48FF1584" w14:textId="54D0865D" w:rsidR="0091385D" w:rsidRDefault="0091385D" w:rsidP="0091385D"/>
    <w:p w14:paraId="4AE2DE7D"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u w:val="single"/>
          <w:lang w:eastAsia="bg-BG"/>
        </w:rPr>
        <w:t>Относно амлодипин</w:t>
      </w:r>
    </w:p>
    <w:p w14:paraId="14C30D3F" w14:textId="77777777" w:rsidR="00170E2B" w:rsidRPr="00170E2B" w:rsidRDefault="00170E2B" w:rsidP="00170E2B">
      <w:pPr>
        <w:spacing w:line="240" w:lineRule="auto"/>
        <w:rPr>
          <w:rFonts w:eastAsia="Times New Roman" w:cs="Arial"/>
          <w:color w:val="000000"/>
          <w:lang w:eastAsia="bg-BG"/>
        </w:rPr>
      </w:pPr>
    </w:p>
    <w:p w14:paraId="7C7E2C7C" w14:textId="58461C93"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Опитът при хора с предумишлено предозиране е ограничен</w:t>
      </w:r>
    </w:p>
    <w:p w14:paraId="1A80BFAD" w14:textId="77777777" w:rsidR="00170E2B" w:rsidRPr="00170E2B" w:rsidRDefault="00170E2B" w:rsidP="00170E2B">
      <w:pPr>
        <w:spacing w:line="240" w:lineRule="auto"/>
        <w:rPr>
          <w:rFonts w:eastAsia="Times New Roman" w:cs="Arial"/>
          <w:i/>
          <w:iCs/>
          <w:color w:val="000000"/>
          <w:lang w:eastAsia="bg-BG"/>
        </w:rPr>
      </w:pPr>
    </w:p>
    <w:p w14:paraId="0F7D9167" w14:textId="599A9631" w:rsidR="00170E2B" w:rsidRPr="00170E2B" w:rsidRDefault="00170E2B" w:rsidP="00170E2B">
      <w:pPr>
        <w:pStyle w:val="Heading3"/>
        <w:rPr>
          <w:rFonts w:eastAsia="Times New Roman"/>
          <w:u w:val="single"/>
          <w:lang w:eastAsia="bg-BG"/>
        </w:rPr>
      </w:pPr>
      <w:r w:rsidRPr="00170E2B">
        <w:rPr>
          <w:rFonts w:eastAsia="Times New Roman"/>
          <w:u w:val="single"/>
          <w:lang w:eastAsia="bg-BG"/>
        </w:rPr>
        <w:t>Симптоми</w:t>
      </w:r>
    </w:p>
    <w:p w14:paraId="5F3FD5BD"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Наличните данни предполагат, че значителното предозиране би могло да доведе до тежка периферна вазодилатация и възможно до рефлексна тахикардия. Съобщавано е за изразена, вероятно продължителна системна хипотония до шок, включително с фатален изход.</w:t>
      </w:r>
    </w:p>
    <w:p w14:paraId="5043F1A8" w14:textId="77777777" w:rsidR="00170E2B" w:rsidRPr="00170E2B" w:rsidRDefault="00170E2B" w:rsidP="00170E2B">
      <w:pPr>
        <w:spacing w:line="240" w:lineRule="auto"/>
        <w:rPr>
          <w:rFonts w:eastAsia="Times New Roman" w:cs="Arial"/>
          <w:i/>
          <w:iCs/>
          <w:color w:val="000000"/>
          <w:lang w:eastAsia="bg-BG"/>
        </w:rPr>
      </w:pPr>
    </w:p>
    <w:p w14:paraId="2EF78BC7" w14:textId="69E9FAB5" w:rsidR="00170E2B" w:rsidRPr="00170E2B" w:rsidRDefault="00170E2B" w:rsidP="00170E2B">
      <w:pPr>
        <w:pStyle w:val="Heading3"/>
        <w:rPr>
          <w:rFonts w:eastAsia="Times New Roman"/>
          <w:u w:val="single"/>
          <w:lang w:eastAsia="bg-BG"/>
        </w:rPr>
      </w:pPr>
      <w:r w:rsidRPr="00170E2B">
        <w:rPr>
          <w:rFonts w:eastAsia="Times New Roman"/>
          <w:u w:val="single"/>
          <w:lang w:eastAsia="bg-BG"/>
        </w:rPr>
        <w:t>Лечение</w:t>
      </w:r>
    </w:p>
    <w:p w14:paraId="69BA1C25"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Клинично значимата хипотония, дължаща се на предозиране с амлодипин, изисква активно подържане на сърдечно-съдовите функции, включително често мониториране на сърдечната и дихателната функции, повдигане на крайниците и поддържане на цнркулаторния обем и диурезата.</w:t>
      </w:r>
    </w:p>
    <w:p w14:paraId="3B02B88E" w14:textId="77777777" w:rsidR="00170E2B" w:rsidRPr="00170E2B" w:rsidRDefault="00170E2B" w:rsidP="00170E2B">
      <w:pPr>
        <w:spacing w:line="240" w:lineRule="auto"/>
        <w:rPr>
          <w:rFonts w:eastAsia="Times New Roman" w:cs="Arial"/>
          <w:color w:val="000000"/>
          <w:lang w:eastAsia="bg-BG"/>
        </w:rPr>
      </w:pPr>
    </w:p>
    <w:p w14:paraId="23D6A2E4" w14:textId="19DFD533"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При условие, че няма противопоказания, за възстановяване на съдовия тонус и кръвното налягане, може да се приложи вазоконстриктор. Интравенозен калциев глюконат може да е от полза за преодоляване на ефекта на блокада на калциевите канали.</w:t>
      </w:r>
    </w:p>
    <w:p w14:paraId="24A61051" w14:textId="77777777" w:rsidR="00170E2B" w:rsidRPr="00170E2B" w:rsidRDefault="00170E2B" w:rsidP="00170E2B">
      <w:pPr>
        <w:rPr>
          <w:rFonts w:eastAsia="Times New Roman" w:cs="Arial"/>
          <w:color w:val="000000"/>
          <w:lang w:eastAsia="bg-BG"/>
        </w:rPr>
      </w:pPr>
    </w:p>
    <w:p w14:paraId="5EBF84BC" w14:textId="726EEDCF" w:rsidR="00170E2B" w:rsidRPr="00170E2B" w:rsidRDefault="00170E2B" w:rsidP="00170E2B">
      <w:pPr>
        <w:rPr>
          <w:rFonts w:cs="Arial"/>
        </w:rPr>
      </w:pPr>
      <w:r w:rsidRPr="00170E2B">
        <w:rPr>
          <w:rFonts w:eastAsia="Times New Roman" w:cs="Arial"/>
          <w:color w:val="000000"/>
          <w:lang w:eastAsia="bg-BG"/>
        </w:rPr>
        <w:t xml:space="preserve">В някои случаи стомашна промивка може да бъде полезна. Приложението на активен въглен при здрави доброволци до два часа след прием на 10 </w:t>
      </w:r>
      <w:r w:rsidRPr="00170E2B">
        <w:rPr>
          <w:rFonts w:eastAsia="Times New Roman" w:cs="Arial"/>
          <w:color w:val="000000"/>
          <w:lang w:val="en-US"/>
        </w:rPr>
        <w:t xml:space="preserve">mg </w:t>
      </w:r>
      <w:r w:rsidRPr="00170E2B">
        <w:rPr>
          <w:rFonts w:eastAsia="Times New Roman" w:cs="Arial"/>
          <w:color w:val="000000"/>
          <w:lang w:eastAsia="bg-BG"/>
        </w:rPr>
        <w:t xml:space="preserve">амлодипин е намалило </w:t>
      </w:r>
      <w:r w:rsidRPr="00170E2B">
        <w:rPr>
          <w:rFonts w:eastAsia="Times New Roman" w:cs="Arial"/>
          <w:color w:val="000000"/>
          <w:lang w:eastAsia="bg-BG"/>
        </w:rPr>
        <w:lastRenderedPageBreak/>
        <w:t>степента на абсорбция на амлодипин. Тъй като амлодипин се свързва във висок процент с плазмените протеини, диализата не е от голямо значение при предозиране.</w:t>
      </w:r>
    </w:p>
    <w:p w14:paraId="57FCFC5D" w14:textId="77777777" w:rsidR="00170E2B" w:rsidRPr="0091385D" w:rsidRDefault="00170E2B"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47197D2C"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Фармакотерапевтична група: инхибитор на ангиотензин-конвертиращия ензим и блокер на калциевите канали,</w:t>
      </w:r>
    </w:p>
    <w:p w14:paraId="37E3D368"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АТС код: С09 ВВ07</w:t>
      </w:r>
    </w:p>
    <w:p w14:paraId="56EA592D" w14:textId="77777777" w:rsidR="00170E2B" w:rsidRPr="00170E2B" w:rsidRDefault="00170E2B" w:rsidP="00170E2B">
      <w:pPr>
        <w:spacing w:line="240" w:lineRule="auto"/>
        <w:rPr>
          <w:rFonts w:eastAsia="Times New Roman" w:cs="Arial"/>
          <w:color w:val="000000"/>
          <w:u w:val="single"/>
          <w:lang w:eastAsia="bg-BG"/>
        </w:rPr>
      </w:pPr>
    </w:p>
    <w:p w14:paraId="3A320F21" w14:textId="7F93748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u w:val="single"/>
          <w:lang w:eastAsia="bg-BG"/>
        </w:rPr>
        <w:t>Отнасящи се за рамиприл</w:t>
      </w:r>
    </w:p>
    <w:p w14:paraId="02EA16F1" w14:textId="77777777" w:rsidR="00170E2B" w:rsidRPr="00170E2B" w:rsidRDefault="00170E2B" w:rsidP="00170E2B">
      <w:pPr>
        <w:spacing w:line="240" w:lineRule="auto"/>
        <w:rPr>
          <w:rFonts w:eastAsia="Times New Roman" w:cs="Arial"/>
          <w:i/>
          <w:iCs/>
          <w:color w:val="000000"/>
          <w:lang w:eastAsia="bg-BG"/>
        </w:rPr>
      </w:pPr>
    </w:p>
    <w:p w14:paraId="2D7B305E" w14:textId="776BF02E"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Механизъм на действие</w:t>
      </w:r>
    </w:p>
    <w:p w14:paraId="69FB55A5"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Рамиприлат, активният метаболит на предлекарството рамиприл, инхибира ензима дипептидилкарбоксипептидаза I (синоними: ангиотензин-конвертиращ ензим; кининаза II). В плазмата и тъканите този ензим катализира конвертирането на ангиотензин I до активния вазоконстриктор ангиотензин II, както и инхибира разграждането на активния вазодилататор брадикинин. Пониженото образуване на ангиотензин II и ихибиране на разграждането на брадикинин, водят до вазодилатация.</w:t>
      </w:r>
    </w:p>
    <w:p w14:paraId="6A11906D"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Тъй като ангиотензин II стимулира освобождаването на аддостерон, рамиприлат води до намаляване на алдостероновата секреция. Средностатистически повлияването от монотерапия с АСЕ -инхибитор е по-слабо при чернокожи (афро-карибска раса) хипертонични пациенти (обикновено популация с хипертония с нисък ренин) отколкото при нечернокожи пациенти.</w:t>
      </w:r>
    </w:p>
    <w:p w14:paraId="19843289" w14:textId="77777777" w:rsidR="00170E2B" w:rsidRPr="00170E2B" w:rsidRDefault="00170E2B" w:rsidP="00170E2B">
      <w:pPr>
        <w:spacing w:line="240" w:lineRule="auto"/>
        <w:rPr>
          <w:rFonts w:eastAsia="Times New Roman" w:cs="Arial"/>
          <w:i/>
          <w:iCs/>
          <w:color w:val="000000"/>
          <w:u w:val="single"/>
          <w:lang w:eastAsia="bg-BG"/>
        </w:rPr>
      </w:pPr>
    </w:p>
    <w:p w14:paraId="3EDE9E9B" w14:textId="64A14295"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u w:val="single"/>
          <w:lang w:eastAsia="bg-BG"/>
        </w:rPr>
        <w:t>Фармакодинамични ефекти</w:t>
      </w:r>
    </w:p>
    <w:p w14:paraId="7D77878E"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Антихипертензивни свойства:</w:t>
      </w:r>
    </w:p>
    <w:p w14:paraId="6D985E53"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Прилагането на рамиприл води до значително понижаване на периферната артериална резистентност.</w:t>
      </w:r>
    </w:p>
    <w:p w14:paraId="28252AA0" w14:textId="697EC356" w:rsidR="0091385D" w:rsidRPr="00170E2B" w:rsidRDefault="00170E2B" w:rsidP="00170E2B">
      <w:pPr>
        <w:rPr>
          <w:rFonts w:eastAsia="Times New Roman" w:cs="Arial"/>
          <w:color w:val="000000"/>
          <w:lang w:eastAsia="bg-BG"/>
        </w:rPr>
      </w:pPr>
      <w:r w:rsidRPr="00170E2B">
        <w:rPr>
          <w:rFonts w:eastAsia="Times New Roman" w:cs="Arial"/>
          <w:color w:val="000000"/>
          <w:lang w:eastAsia="bg-BG"/>
        </w:rPr>
        <w:t>В повечето случаи няма значими промени в бъбречния кръвоток и скоростта на гломерулната филтрация. Прилагането на рамиприл при пациенти с хипертония води до понижаване на кръвното налягане в изправено и легнало положение, без компенсаторно повишаване на сърдечната честота. При повечето пациенти началото на антихипертензивния ефект на еднократната доза се проявява 1 до  2 часа след перорално приложение. Пиковият ефект на еднократната доза, обикновено се достига 3 до 6 часа след перорално приложение. Антихипертензивният ефект на еднократна доза обикновено продължава 24 часа.</w:t>
      </w:r>
    </w:p>
    <w:p w14:paraId="3F18A564" w14:textId="2F8DD46E" w:rsidR="00170E2B" w:rsidRPr="00170E2B" w:rsidRDefault="00170E2B" w:rsidP="00170E2B">
      <w:pPr>
        <w:rPr>
          <w:rFonts w:eastAsia="Times New Roman" w:cs="Arial"/>
          <w:color w:val="000000"/>
          <w:lang w:eastAsia="bg-BG"/>
        </w:rPr>
      </w:pPr>
    </w:p>
    <w:p w14:paraId="56B522E4"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Максималният ангихипергензивен ефект на продължително лечение с рамиприл обикновено настъпва след 3 до 4 седмици. Доказано е, че антихипертензивният ефект е постоянен при дълготрайна терапия продължаваща 2 години.</w:t>
      </w:r>
    </w:p>
    <w:p w14:paraId="7E0867E1"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Рязкото прекъсване приема на рамиприл не води до бърз и прекомерен ребаунд ефект на повишаване на кръвното налягане.</w:t>
      </w:r>
    </w:p>
    <w:p w14:paraId="1EAF4542" w14:textId="77777777" w:rsidR="00170E2B" w:rsidRPr="00170E2B" w:rsidRDefault="00170E2B" w:rsidP="00170E2B">
      <w:pPr>
        <w:spacing w:line="240" w:lineRule="auto"/>
        <w:rPr>
          <w:rFonts w:eastAsia="Times New Roman" w:cs="Arial"/>
          <w:i/>
          <w:iCs/>
          <w:color w:val="000000"/>
          <w:u w:val="single"/>
          <w:lang w:eastAsia="bg-BG"/>
        </w:rPr>
      </w:pPr>
    </w:p>
    <w:p w14:paraId="238627E3" w14:textId="693B300D"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u w:val="single"/>
          <w:lang w:eastAsia="bg-BG"/>
        </w:rPr>
        <w:t>Клинична ефикасност и безопасност</w:t>
      </w:r>
    </w:p>
    <w:p w14:paraId="6CB500C2"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Две големи рандомизирани контролирани проучвания - </w:t>
      </w:r>
      <w:r w:rsidRPr="00170E2B">
        <w:rPr>
          <w:rFonts w:eastAsia="Times New Roman" w:cs="Arial"/>
          <w:color w:val="000000"/>
          <w:lang w:val="en-US"/>
        </w:rPr>
        <w:t>ONTARGET (</w:t>
      </w:r>
      <w:proofErr w:type="spellStart"/>
      <w:r w:rsidRPr="00170E2B">
        <w:rPr>
          <w:rFonts w:eastAsia="Times New Roman" w:cs="Arial"/>
          <w:color w:val="000000"/>
          <w:lang w:val="en-US"/>
        </w:rPr>
        <w:t>ONgoing</w:t>
      </w:r>
      <w:proofErr w:type="spellEnd"/>
      <w:r w:rsidRPr="00170E2B">
        <w:rPr>
          <w:rFonts w:eastAsia="Times New Roman" w:cs="Arial"/>
          <w:color w:val="000000"/>
          <w:lang w:val="en-US"/>
        </w:rPr>
        <w:t xml:space="preserve"> </w:t>
      </w:r>
      <w:proofErr w:type="spellStart"/>
      <w:r w:rsidRPr="00170E2B">
        <w:rPr>
          <w:rFonts w:eastAsia="Times New Roman" w:cs="Arial"/>
          <w:color w:val="000000"/>
          <w:lang w:val="en-US"/>
        </w:rPr>
        <w:t>Telmisartan</w:t>
      </w:r>
      <w:proofErr w:type="spellEnd"/>
      <w:r w:rsidRPr="00170E2B">
        <w:rPr>
          <w:rFonts w:eastAsia="Times New Roman" w:cs="Arial"/>
          <w:color w:val="000000"/>
          <w:lang w:val="en-US"/>
        </w:rPr>
        <w:t xml:space="preserve"> Alone and in combination with Ramipril Global Endpoint Trial - </w:t>
      </w:r>
      <w:r w:rsidRPr="00170E2B">
        <w:rPr>
          <w:rFonts w:eastAsia="Times New Roman" w:cs="Arial"/>
          <w:color w:val="000000"/>
          <w:lang w:eastAsia="bg-BG"/>
        </w:rPr>
        <w:t xml:space="preserve">текущо глобално изпитване за </w:t>
      </w:r>
      <w:r w:rsidRPr="00170E2B">
        <w:rPr>
          <w:rFonts w:eastAsia="Times New Roman" w:cs="Arial"/>
          <w:color w:val="000000"/>
          <w:lang w:eastAsia="bg-BG"/>
        </w:rPr>
        <w:lastRenderedPageBreak/>
        <w:t xml:space="preserve">крайни точки на телмисартан, самостоятелно и в комбинация с рамиприл) и </w:t>
      </w:r>
      <w:r w:rsidRPr="00170E2B">
        <w:rPr>
          <w:rFonts w:eastAsia="Times New Roman" w:cs="Arial"/>
          <w:color w:val="000000"/>
          <w:lang w:val="en-US"/>
        </w:rPr>
        <w:t xml:space="preserve">VA NEPHRON-D </w:t>
      </w:r>
      <w:r w:rsidRPr="00170E2B">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II-рецепторен блокер.</w:t>
      </w:r>
    </w:p>
    <w:p w14:paraId="76EB15BF"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val="en-US"/>
        </w:rPr>
        <w:t xml:space="preserve">ONTARGET </w:t>
      </w:r>
      <w:r w:rsidRPr="00170E2B">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170E2B">
        <w:rPr>
          <w:rFonts w:eastAsia="Times New Roman" w:cs="Arial"/>
          <w:color w:val="000000"/>
          <w:lang w:val="en-US"/>
        </w:rPr>
        <w:t xml:space="preserve">VA NEPHRON-D </w:t>
      </w:r>
      <w:r w:rsidRPr="00170E2B">
        <w:rPr>
          <w:rFonts w:eastAsia="Times New Roman" w:cs="Arial"/>
          <w:color w:val="000000"/>
          <w:lang w:eastAsia="bg-BG"/>
        </w:rPr>
        <w:t>е проучване при пациенти със захарен диабет тип 2 и диабетна нефропатия.</w:t>
      </w:r>
    </w:p>
    <w:p w14:paraId="33AE4995"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монотерапиятаКато се имат предвид сходните им фармакодинамичнн свойства, тези резултати са приложими и за други АСЕ инхибитори и ангиотензин II-рецепторни блокери.</w:t>
      </w:r>
    </w:p>
    <w:p w14:paraId="4049A315"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АСЕ инхибитори и ангиотензин II-рецепторни блокери следователно не трябва да се използват едновременно при пациенти с диабетна нефропатия.</w:t>
      </w:r>
    </w:p>
    <w:p w14:paraId="6402412E"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val="en-US"/>
        </w:rPr>
        <w:t xml:space="preserve">ALTITUDE </w:t>
      </w:r>
      <w:r w:rsidRPr="00170E2B">
        <w:rPr>
          <w:rFonts w:eastAsia="Times New Roman" w:cs="Arial"/>
          <w:color w:val="000000"/>
          <w:lang w:eastAsia="bg-BG"/>
        </w:rPr>
        <w:t>(Клинично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II-рецепторен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0217E1B9" w14:textId="77777777" w:rsidR="00170E2B" w:rsidRPr="00170E2B" w:rsidRDefault="00170E2B" w:rsidP="00170E2B">
      <w:pPr>
        <w:spacing w:line="240" w:lineRule="auto"/>
        <w:rPr>
          <w:rFonts w:eastAsia="Times New Roman" w:cs="Arial"/>
          <w:i/>
          <w:iCs/>
          <w:color w:val="000000"/>
          <w:lang w:eastAsia="bg-BG"/>
        </w:rPr>
      </w:pPr>
    </w:p>
    <w:p w14:paraId="458B78C6" w14:textId="28E55C6F"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Сърдечно-съдова профилактика</w:t>
      </w:r>
    </w:p>
    <w:p w14:paraId="12A50F76"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Проведено е плацебо контролирано проучване за профилактика (проучването НОРЕ), при което рамиприл е бил добавен към стандартната терапия при повече от 9 200 пациенти. Пациентите с повишен риск от сърдечно-съдово заболяване вследствие атеротромбозна съдова болест (анамнеза за коронарна артериална болест, инсулт или периферна артериална болест) или захарен диабет с поне един съпътстващ рисков фактор (доказана микроалбуминурия, хипертония, повишен общ холестерол, ниско ниво на липопротеините с висока плътност или тютюнопушене) са били включени в изпитването.</w:t>
      </w:r>
    </w:p>
    <w:p w14:paraId="6F1B5766" w14:textId="614ED8F0" w:rsidR="00170E2B" w:rsidRPr="00170E2B" w:rsidRDefault="00170E2B" w:rsidP="00170E2B">
      <w:pPr>
        <w:rPr>
          <w:rFonts w:cs="Arial"/>
        </w:rPr>
      </w:pPr>
      <w:r w:rsidRPr="00170E2B">
        <w:rPr>
          <w:rFonts w:eastAsia="Times New Roman" w:cs="Arial"/>
          <w:color w:val="000000"/>
          <w:lang w:eastAsia="bg-BG"/>
        </w:rPr>
        <w:t>Изпитването показва, че рамиприл статистически значимо понижава честотата на миокарден инфаркт, сърдечно-съдова смърт и инсулт, самостоятелно или в комбинация (първично комбинирани събития).</w:t>
      </w:r>
    </w:p>
    <w:p w14:paraId="36152471" w14:textId="4500B9FC" w:rsidR="0091385D" w:rsidRDefault="0091385D" w:rsidP="0091385D"/>
    <w:tbl>
      <w:tblPr>
        <w:tblStyle w:val="TableGrid"/>
        <w:tblW w:w="0" w:type="auto"/>
        <w:tblLook w:val="04A0" w:firstRow="1" w:lastRow="0" w:firstColumn="1" w:lastColumn="0" w:noHBand="0" w:noVBand="1"/>
      </w:tblPr>
      <w:tblGrid>
        <w:gridCol w:w="2104"/>
        <w:gridCol w:w="1801"/>
        <w:gridCol w:w="1802"/>
        <w:gridCol w:w="1834"/>
        <w:gridCol w:w="1809"/>
      </w:tblGrid>
      <w:tr w:rsidR="00170E2B" w14:paraId="080E6F4C" w14:textId="77777777" w:rsidTr="00170E2B">
        <w:tc>
          <w:tcPr>
            <w:tcW w:w="9350" w:type="dxa"/>
            <w:gridSpan w:val="5"/>
          </w:tcPr>
          <w:p w14:paraId="653A48F9" w14:textId="65521B7A" w:rsidR="00170E2B" w:rsidRDefault="00170E2B" w:rsidP="0091385D">
            <w:r>
              <w:t>Таблица 1. Основни резултати от изпитването НОРЕ</w:t>
            </w:r>
          </w:p>
        </w:tc>
      </w:tr>
      <w:tr w:rsidR="00170E2B" w14:paraId="79F14D70" w14:textId="77777777" w:rsidTr="00170E2B">
        <w:tc>
          <w:tcPr>
            <w:tcW w:w="2104" w:type="dxa"/>
          </w:tcPr>
          <w:p w14:paraId="2CD06D3C" w14:textId="77777777" w:rsidR="00170E2B" w:rsidRDefault="00170E2B" w:rsidP="00170E2B"/>
        </w:tc>
        <w:tc>
          <w:tcPr>
            <w:tcW w:w="1801" w:type="dxa"/>
          </w:tcPr>
          <w:p w14:paraId="52FB5A3B" w14:textId="5CDD709D" w:rsidR="00170E2B" w:rsidRDefault="00170E2B" w:rsidP="00170E2B">
            <w:r>
              <w:t>Рамиприл %</w:t>
            </w:r>
          </w:p>
        </w:tc>
        <w:tc>
          <w:tcPr>
            <w:tcW w:w="1802" w:type="dxa"/>
          </w:tcPr>
          <w:p w14:paraId="0FC1758F" w14:textId="363611ED" w:rsidR="00170E2B" w:rsidRDefault="00170E2B" w:rsidP="00170E2B">
            <w:r>
              <w:t>Плацебо %</w:t>
            </w:r>
          </w:p>
        </w:tc>
        <w:tc>
          <w:tcPr>
            <w:tcW w:w="1834" w:type="dxa"/>
          </w:tcPr>
          <w:p w14:paraId="0BC7A68D" w14:textId="535A713C" w:rsidR="00170E2B" w:rsidRDefault="00170E2B" w:rsidP="00170E2B">
            <w:r>
              <w:t>Относителен риск (95% доверителен интервал)</w:t>
            </w:r>
          </w:p>
        </w:tc>
        <w:tc>
          <w:tcPr>
            <w:tcW w:w="1809" w:type="dxa"/>
          </w:tcPr>
          <w:p w14:paraId="054D1A29" w14:textId="4FB6F738" w:rsidR="00170E2B" w:rsidRDefault="00170E2B" w:rsidP="00170E2B">
            <w:r>
              <w:t>р-стойност</w:t>
            </w:r>
          </w:p>
        </w:tc>
      </w:tr>
      <w:tr w:rsidR="00170E2B" w14:paraId="351F24BA" w14:textId="77777777" w:rsidTr="00170E2B">
        <w:tc>
          <w:tcPr>
            <w:tcW w:w="2104" w:type="dxa"/>
          </w:tcPr>
          <w:p w14:paraId="3934CAE2" w14:textId="3936F2D1" w:rsidR="00170E2B" w:rsidRDefault="00170E2B" w:rsidP="00170E2B">
            <w:r>
              <w:t>Всички пациенти</w:t>
            </w:r>
          </w:p>
        </w:tc>
        <w:tc>
          <w:tcPr>
            <w:tcW w:w="1801" w:type="dxa"/>
          </w:tcPr>
          <w:p w14:paraId="39580A0E" w14:textId="0C0DFCBE" w:rsidR="00170E2B" w:rsidRDefault="00170E2B" w:rsidP="00170E2B">
            <w:r>
              <w:rPr>
                <w:lang w:val="en-US"/>
              </w:rPr>
              <w:t>n</w:t>
            </w:r>
            <w:r>
              <w:t>=4,645</w:t>
            </w:r>
          </w:p>
        </w:tc>
        <w:tc>
          <w:tcPr>
            <w:tcW w:w="1802" w:type="dxa"/>
          </w:tcPr>
          <w:p w14:paraId="01869FA5" w14:textId="0FA5BD13" w:rsidR="00170E2B" w:rsidRDefault="00170E2B" w:rsidP="00170E2B">
            <w:r>
              <w:rPr>
                <w:lang w:val="en-US"/>
              </w:rPr>
              <w:t>N=4,652</w:t>
            </w:r>
          </w:p>
        </w:tc>
        <w:tc>
          <w:tcPr>
            <w:tcW w:w="1834" w:type="dxa"/>
          </w:tcPr>
          <w:p w14:paraId="24A72747" w14:textId="77777777" w:rsidR="00170E2B" w:rsidRDefault="00170E2B" w:rsidP="00170E2B"/>
        </w:tc>
        <w:tc>
          <w:tcPr>
            <w:tcW w:w="1809" w:type="dxa"/>
          </w:tcPr>
          <w:p w14:paraId="3B9A9A53" w14:textId="77777777" w:rsidR="00170E2B" w:rsidRDefault="00170E2B" w:rsidP="00170E2B"/>
        </w:tc>
      </w:tr>
      <w:tr w:rsidR="00170E2B" w14:paraId="2B1C558C" w14:textId="77777777" w:rsidTr="00170E2B">
        <w:tc>
          <w:tcPr>
            <w:tcW w:w="2104" w:type="dxa"/>
          </w:tcPr>
          <w:p w14:paraId="06D0C924" w14:textId="64533048" w:rsidR="00170E2B" w:rsidRDefault="00170E2B" w:rsidP="00170E2B">
            <w:r>
              <w:t>Първично комбинирана крайна точка</w:t>
            </w:r>
          </w:p>
        </w:tc>
        <w:tc>
          <w:tcPr>
            <w:tcW w:w="1801" w:type="dxa"/>
          </w:tcPr>
          <w:p w14:paraId="12C12E31" w14:textId="667024B4" w:rsidR="00170E2B" w:rsidRDefault="00170E2B" w:rsidP="00170E2B">
            <w:r>
              <w:t>14.0</w:t>
            </w:r>
          </w:p>
        </w:tc>
        <w:tc>
          <w:tcPr>
            <w:tcW w:w="1802" w:type="dxa"/>
          </w:tcPr>
          <w:p w14:paraId="1815C58D" w14:textId="773CF277" w:rsidR="00170E2B" w:rsidRDefault="00170E2B" w:rsidP="00170E2B">
            <w:r>
              <w:t>17.8</w:t>
            </w:r>
          </w:p>
        </w:tc>
        <w:tc>
          <w:tcPr>
            <w:tcW w:w="1834" w:type="dxa"/>
          </w:tcPr>
          <w:p w14:paraId="16486B19" w14:textId="782EC0B4" w:rsidR="00170E2B" w:rsidRDefault="00170E2B" w:rsidP="00170E2B">
            <w:r>
              <w:t>0.78 (0.70-0.86)</w:t>
            </w:r>
          </w:p>
        </w:tc>
        <w:tc>
          <w:tcPr>
            <w:tcW w:w="1809" w:type="dxa"/>
          </w:tcPr>
          <w:p w14:paraId="73414C63" w14:textId="34A3B4CC" w:rsidR="00170E2B" w:rsidRDefault="00170E2B" w:rsidP="00170E2B">
            <w:r>
              <w:rPr>
                <w:lang w:val="en-US"/>
              </w:rPr>
              <w:t>&lt;0,001</w:t>
            </w:r>
          </w:p>
        </w:tc>
      </w:tr>
      <w:tr w:rsidR="00170E2B" w14:paraId="3223A65A" w14:textId="77777777" w:rsidTr="00170E2B">
        <w:tc>
          <w:tcPr>
            <w:tcW w:w="2104" w:type="dxa"/>
          </w:tcPr>
          <w:p w14:paraId="790A9EC4" w14:textId="075BD63F" w:rsidR="00170E2B" w:rsidRDefault="00170E2B" w:rsidP="00170E2B">
            <w:r>
              <w:lastRenderedPageBreak/>
              <w:t>Миокарден инфаркт</w:t>
            </w:r>
          </w:p>
        </w:tc>
        <w:tc>
          <w:tcPr>
            <w:tcW w:w="1801" w:type="dxa"/>
          </w:tcPr>
          <w:p w14:paraId="2779CD46" w14:textId="6936E415" w:rsidR="00170E2B" w:rsidRDefault="00170E2B" w:rsidP="00170E2B">
            <w:r>
              <w:t>9.9</w:t>
            </w:r>
          </w:p>
        </w:tc>
        <w:tc>
          <w:tcPr>
            <w:tcW w:w="1802" w:type="dxa"/>
          </w:tcPr>
          <w:p w14:paraId="06C4CAE1" w14:textId="79D8F87B" w:rsidR="00170E2B" w:rsidRDefault="00170E2B" w:rsidP="00170E2B">
            <w:r>
              <w:t>12.3</w:t>
            </w:r>
          </w:p>
        </w:tc>
        <w:tc>
          <w:tcPr>
            <w:tcW w:w="1834" w:type="dxa"/>
          </w:tcPr>
          <w:p w14:paraId="46A7C20D" w14:textId="13C17462" w:rsidR="00170E2B" w:rsidRDefault="00170E2B" w:rsidP="00170E2B">
            <w:r>
              <w:t>0.80(0.70-0,90)</w:t>
            </w:r>
          </w:p>
        </w:tc>
        <w:tc>
          <w:tcPr>
            <w:tcW w:w="1809" w:type="dxa"/>
          </w:tcPr>
          <w:p w14:paraId="2CCC3BEC" w14:textId="7F9A8414" w:rsidR="00170E2B" w:rsidRDefault="00170E2B" w:rsidP="00170E2B">
            <w:r>
              <w:rPr>
                <w:lang w:val="en-US"/>
              </w:rPr>
              <w:t>&lt;0,001</w:t>
            </w:r>
          </w:p>
        </w:tc>
      </w:tr>
      <w:tr w:rsidR="00170E2B" w14:paraId="45C67C23" w14:textId="77777777" w:rsidTr="00170E2B">
        <w:tc>
          <w:tcPr>
            <w:tcW w:w="2104" w:type="dxa"/>
          </w:tcPr>
          <w:p w14:paraId="1CB18777" w14:textId="65C9E11C" w:rsidR="00170E2B" w:rsidRDefault="00170E2B" w:rsidP="00170E2B">
            <w:r>
              <w:t>Сърдечно-съдова смърт</w:t>
            </w:r>
          </w:p>
        </w:tc>
        <w:tc>
          <w:tcPr>
            <w:tcW w:w="1801" w:type="dxa"/>
          </w:tcPr>
          <w:p w14:paraId="61A69F9E" w14:textId="0CCDD41B" w:rsidR="00170E2B" w:rsidRDefault="00170E2B" w:rsidP="00170E2B">
            <w:r>
              <w:t>6.1</w:t>
            </w:r>
          </w:p>
        </w:tc>
        <w:tc>
          <w:tcPr>
            <w:tcW w:w="1802" w:type="dxa"/>
          </w:tcPr>
          <w:p w14:paraId="504663DD" w14:textId="4F4EB69F" w:rsidR="00170E2B" w:rsidRDefault="00170E2B" w:rsidP="00170E2B">
            <w:r>
              <w:t>8.1</w:t>
            </w:r>
          </w:p>
        </w:tc>
        <w:tc>
          <w:tcPr>
            <w:tcW w:w="1834" w:type="dxa"/>
          </w:tcPr>
          <w:p w14:paraId="3771EB9A" w14:textId="19C0CF0D" w:rsidR="00170E2B" w:rsidRDefault="00170E2B" w:rsidP="00170E2B">
            <w:r>
              <w:t>0.74(0.64-0,87)</w:t>
            </w:r>
          </w:p>
        </w:tc>
        <w:tc>
          <w:tcPr>
            <w:tcW w:w="1809" w:type="dxa"/>
          </w:tcPr>
          <w:p w14:paraId="28685660" w14:textId="14D3DEAC" w:rsidR="00170E2B" w:rsidRDefault="00170E2B" w:rsidP="00170E2B">
            <w:r>
              <w:rPr>
                <w:lang w:val="en-US"/>
              </w:rPr>
              <w:t>&lt;0,001</w:t>
            </w:r>
          </w:p>
        </w:tc>
      </w:tr>
      <w:tr w:rsidR="00170E2B" w14:paraId="65CD60F1" w14:textId="77777777" w:rsidTr="00170E2B">
        <w:tc>
          <w:tcPr>
            <w:tcW w:w="2104" w:type="dxa"/>
          </w:tcPr>
          <w:p w14:paraId="6A952DB1" w14:textId="1F1221C3" w:rsidR="00170E2B" w:rsidRDefault="00170E2B" w:rsidP="00170E2B">
            <w:r>
              <w:t>Инсулт</w:t>
            </w:r>
          </w:p>
        </w:tc>
        <w:tc>
          <w:tcPr>
            <w:tcW w:w="1801" w:type="dxa"/>
          </w:tcPr>
          <w:p w14:paraId="7806DD7A" w14:textId="15A5EEF0" w:rsidR="00170E2B" w:rsidRDefault="00170E2B" w:rsidP="00170E2B">
            <w:r>
              <w:t>3.4</w:t>
            </w:r>
          </w:p>
        </w:tc>
        <w:tc>
          <w:tcPr>
            <w:tcW w:w="1802" w:type="dxa"/>
          </w:tcPr>
          <w:p w14:paraId="3A6B8D07" w14:textId="19CC3067" w:rsidR="00170E2B" w:rsidRDefault="00170E2B" w:rsidP="00170E2B">
            <w:r>
              <w:t>4.9</w:t>
            </w:r>
          </w:p>
        </w:tc>
        <w:tc>
          <w:tcPr>
            <w:tcW w:w="1834" w:type="dxa"/>
          </w:tcPr>
          <w:p w14:paraId="4B0E1B30" w14:textId="49699045" w:rsidR="00170E2B" w:rsidRDefault="00170E2B" w:rsidP="00170E2B">
            <w:r>
              <w:t>0.68 (0.56-0,84)</w:t>
            </w:r>
          </w:p>
        </w:tc>
        <w:tc>
          <w:tcPr>
            <w:tcW w:w="1809" w:type="dxa"/>
          </w:tcPr>
          <w:p w14:paraId="7735CB83" w14:textId="71D09163" w:rsidR="00170E2B" w:rsidRDefault="00170E2B" w:rsidP="00170E2B">
            <w:r>
              <w:rPr>
                <w:lang w:val="en-US"/>
              </w:rPr>
              <w:t>&lt;0,001</w:t>
            </w:r>
          </w:p>
        </w:tc>
      </w:tr>
      <w:tr w:rsidR="00170E2B" w14:paraId="35D39954" w14:textId="77777777" w:rsidTr="00170E2B">
        <w:tc>
          <w:tcPr>
            <w:tcW w:w="2104" w:type="dxa"/>
          </w:tcPr>
          <w:p w14:paraId="130CDD3D" w14:textId="69667980" w:rsidR="00170E2B" w:rsidRDefault="00170E2B" w:rsidP="00170E2B">
            <w:r>
              <w:t>Вторични крайни точки</w:t>
            </w:r>
          </w:p>
        </w:tc>
        <w:tc>
          <w:tcPr>
            <w:tcW w:w="1801" w:type="dxa"/>
          </w:tcPr>
          <w:p w14:paraId="6F901EE9" w14:textId="77777777" w:rsidR="00170E2B" w:rsidRDefault="00170E2B" w:rsidP="00170E2B"/>
        </w:tc>
        <w:tc>
          <w:tcPr>
            <w:tcW w:w="1802" w:type="dxa"/>
          </w:tcPr>
          <w:p w14:paraId="06FEC1DD" w14:textId="77777777" w:rsidR="00170E2B" w:rsidRDefault="00170E2B" w:rsidP="00170E2B"/>
        </w:tc>
        <w:tc>
          <w:tcPr>
            <w:tcW w:w="1834" w:type="dxa"/>
          </w:tcPr>
          <w:p w14:paraId="76600071" w14:textId="77777777" w:rsidR="00170E2B" w:rsidRDefault="00170E2B" w:rsidP="00170E2B"/>
        </w:tc>
        <w:tc>
          <w:tcPr>
            <w:tcW w:w="1809" w:type="dxa"/>
          </w:tcPr>
          <w:p w14:paraId="5BFDE1FD" w14:textId="77777777" w:rsidR="00170E2B" w:rsidRDefault="00170E2B" w:rsidP="00170E2B"/>
        </w:tc>
      </w:tr>
      <w:tr w:rsidR="00170E2B" w14:paraId="5C6FAD87" w14:textId="77777777" w:rsidTr="00170E2B">
        <w:tc>
          <w:tcPr>
            <w:tcW w:w="2104" w:type="dxa"/>
          </w:tcPr>
          <w:p w14:paraId="11ADED02" w14:textId="1B500B21" w:rsidR="00170E2B" w:rsidRDefault="00170E2B" w:rsidP="00170E2B">
            <w:r>
              <w:t>Смърт по всякаква причина</w:t>
            </w:r>
          </w:p>
        </w:tc>
        <w:tc>
          <w:tcPr>
            <w:tcW w:w="1801" w:type="dxa"/>
          </w:tcPr>
          <w:p w14:paraId="586A0FC3" w14:textId="68C7AC7B" w:rsidR="00170E2B" w:rsidRDefault="00170E2B" w:rsidP="00170E2B">
            <w:r>
              <w:t>10.4</w:t>
            </w:r>
          </w:p>
        </w:tc>
        <w:tc>
          <w:tcPr>
            <w:tcW w:w="1802" w:type="dxa"/>
          </w:tcPr>
          <w:p w14:paraId="77EB81DB" w14:textId="4F30CD10" w:rsidR="00170E2B" w:rsidRDefault="00170E2B" w:rsidP="00170E2B">
            <w:r>
              <w:t>12.2</w:t>
            </w:r>
          </w:p>
        </w:tc>
        <w:tc>
          <w:tcPr>
            <w:tcW w:w="1834" w:type="dxa"/>
          </w:tcPr>
          <w:p w14:paraId="20E19C7B" w14:textId="1E37CB9C" w:rsidR="00170E2B" w:rsidRDefault="00170E2B" w:rsidP="00170E2B">
            <w:r>
              <w:t>0.84 (0.75-0,95)</w:t>
            </w:r>
          </w:p>
        </w:tc>
        <w:tc>
          <w:tcPr>
            <w:tcW w:w="1809" w:type="dxa"/>
          </w:tcPr>
          <w:p w14:paraId="0A3CE025" w14:textId="5D8AEF9E" w:rsidR="00170E2B" w:rsidRDefault="00170E2B" w:rsidP="00170E2B">
            <w:r>
              <w:t>0,005</w:t>
            </w:r>
          </w:p>
        </w:tc>
      </w:tr>
      <w:tr w:rsidR="00170E2B" w14:paraId="67044534" w14:textId="77777777" w:rsidTr="00170E2B">
        <w:tc>
          <w:tcPr>
            <w:tcW w:w="2104" w:type="dxa"/>
          </w:tcPr>
          <w:p w14:paraId="4360F5D3" w14:textId="3A747927" w:rsidR="00170E2B" w:rsidRDefault="00170E2B" w:rsidP="00170E2B">
            <w:r>
              <w:t>Необходимост от реваскуларизация</w:t>
            </w:r>
          </w:p>
        </w:tc>
        <w:tc>
          <w:tcPr>
            <w:tcW w:w="1801" w:type="dxa"/>
          </w:tcPr>
          <w:p w14:paraId="79C37B10" w14:textId="2158A00A" w:rsidR="00170E2B" w:rsidRDefault="00170E2B" w:rsidP="00170E2B">
            <w:r>
              <w:t>16.0</w:t>
            </w:r>
          </w:p>
        </w:tc>
        <w:tc>
          <w:tcPr>
            <w:tcW w:w="1802" w:type="dxa"/>
          </w:tcPr>
          <w:p w14:paraId="5B5505BA" w14:textId="6000756D" w:rsidR="00170E2B" w:rsidRDefault="00170E2B" w:rsidP="00170E2B">
            <w:r>
              <w:t>18.3</w:t>
            </w:r>
          </w:p>
        </w:tc>
        <w:tc>
          <w:tcPr>
            <w:tcW w:w="1834" w:type="dxa"/>
          </w:tcPr>
          <w:p w14:paraId="67C9A695" w14:textId="0CA5AF9E" w:rsidR="00170E2B" w:rsidRDefault="00170E2B" w:rsidP="00170E2B">
            <w:r>
              <w:t>0.85 (0.77-0.94)</w:t>
            </w:r>
          </w:p>
        </w:tc>
        <w:tc>
          <w:tcPr>
            <w:tcW w:w="1809" w:type="dxa"/>
          </w:tcPr>
          <w:p w14:paraId="3E087F31" w14:textId="4B4EEBC8" w:rsidR="00170E2B" w:rsidRDefault="00170E2B" w:rsidP="00170E2B">
            <w:r>
              <w:t>0.002</w:t>
            </w:r>
          </w:p>
        </w:tc>
      </w:tr>
      <w:tr w:rsidR="00170E2B" w14:paraId="5E85EC71" w14:textId="77777777" w:rsidTr="00170E2B">
        <w:tc>
          <w:tcPr>
            <w:tcW w:w="2104" w:type="dxa"/>
          </w:tcPr>
          <w:p w14:paraId="29DFC3E5" w14:textId="2DB83804" w:rsidR="00170E2B" w:rsidRDefault="00170E2B" w:rsidP="00170E2B">
            <w:r>
              <w:t>Хоспитализация поради нестабилна ангина</w:t>
            </w:r>
          </w:p>
        </w:tc>
        <w:tc>
          <w:tcPr>
            <w:tcW w:w="1801" w:type="dxa"/>
          </w:tcPr>
          <w:p w14:paraId="086AE02B" w14:textId="0F49BB8F" w:rsidR="00170E2B" w:rsidRDefault="00170E2B" w:rsidP="00170E2B">
            <w:r>
              <w:t>12.1</w:t>
            </w:r>
          </w:p>
        </w:tc>
        <w:tc>
          <w:tcPr>
            <w:tcW w:w="1802" w:type="dxa"/>
          </w:tcPr>
          <w:p w14:paraId="0726790A" w14:textId="1AAD2914" w:rsidR="00170E2B" w:rsidRDefault="00170E2B" w:rsidP="00170E2B">
            <w:r>
              <w:t>12.3</w:t>
            </w:r>
          </w:p>
        </w:tc>
        <w:tc>
          <w:tcPr>
            <w:tcW w:w="1834" w:type="dxa"/>
          </w:tcPr>
          <w:p w14:paraId="69FE1693" w14:textId="000DACBA" w:rsidR="00170E2B" w:rsidRDefault="00170E2B" w:rsidP="00170E2B">
            <w:r>
              <w:t>0.98(0.87-1.10)</w:t>
            </w:r>
          </w:p>
        </w:tc>
        <w:tc>
          <w:tcPr>
            <w:tcW w:w="1809" w:type="dxa"/>
          </w:tcPr>
          <w:p w14:paraId="53B4EA1B" w14:textId="27A8017C" w:rsidR="00170E2B" w:rsidRDefault="00170E2B" w:rsidP="00170E2B">
            <w:r>
              <w:rPr>
                <w:lang w:val="en-US"/>
              </w:rPr>
              <w:t>NS</w:t>
            </w:r>
          </w:p>
        </w:tc>
      </w:tr>
      <w:tr w:rsidR="00170E2B" w14:paraId="198B9158" w14:textId="77777777" w:rsidTr="00170E2B">
        <w:tc>
          <w:tcPr>
            <w:tcW w:w="2104" w:type="dxa"/>
          </w:tcPr>
          <w:p w14:paraId="52CC94B3" w14:textId="734DC870" w:rsidR="00170E2B" w:rsidRDefault="00170E2B" w:rsidP="00170E2B">
            <w:r>
              <w:t>Хоспитализация поради сърдечна недостатъчност</w:t>
            </w:r>
          </w:p>
        </w:tc>
        <w:tc>
          <w:tcPr>
            <w:tcW w:w="1801" w:type="dxa"/>
          </w:tcPr>
          <w:p w14:paraId="0D717537" w14:textId="0A0F68BA" w:rsidR="00170E2B" w:rsidRDefault="00170E2B" w:rsidP="00170E2B">
            <w:r>
              <w:t>3.2</w:t>
            </w:r>
          </w:p>
        </w:tc>
        <w:tc>
          <w:tcPr>
            <w:tcW w:w="1802" w:type="dxa"/>
          </w:tcPr>
          <w:p w14:paraId="54AA7ED2" w14:textId="0C315AC0" w:rsidR="00170E2B" w:rsidRDefault="00170E2B" w:rsidP="00170E2B">
            <w:r>
              <w:t>3.5</w:t>
            </w:r>
          </w:p>
        </w:tc>
        <w:tc>
          <w:tcPr>
            <w:tcW w:w="1834" w:type="dxa"/>
          </w:tcPr>
          <w:p w14:paraId="2BD00ED7" w14:textId="5C732D8C" w:rsidR="00170E2B" w:rsidRDefault="00170E2B" w:rsidP="00170E2B">
            <w:r>
              <w:t>0.88(0.70-1.10)</w:t>
            </w:r>
          </w:p>
        </w:tc>
        <w:tc>
          <w:tcPr>
            <w:tcW w:w="1809" w:type="dxa"/>
          </w:tcPr>
          <w:p w14:paraId="67D60BB2" w14:textId="49A73DBC" w:rsidR="00170E2B" w:rsidRDefault="00170E2B" w:rsidP="00170E2B">
            <w:r>
              <w:t>0.25</w:t>
            </w:r>
          </w:p>
        </w:tc>
      </w:tr>
      <w:tr w:rsidR="00170E2B" w14:paraId="25C25A1F" w14:textId="77777777" w:rsidTr="00170E2B">
        <w:tc>
          <w:tcPr>
            <w:tcW w:w="2104" w:type="dxa"/>
          </w:tcPr>
          <w:p w14:paraId="1A53A31B" w14:textId="2FF82206" w:rsidR="00170E2B" w:rsidRDefault="00170E2B" w:rsidP="00170E2B">
            <w:r>
              <w:t>Усложнения, свързани с диабет</w:t>
            </w:r>
          </w:p>
        </w:tc>
        <w:tc>
          <w:tcPr>
            <w:tcW w:w="1801" w:type="dxa"/>
          </w:tcPr>
          <w:p w14:paraId="15A4F6E3" w14:textId="5D3E1A04" w:rsidR="00170E2B" w:rsidRDefault="00170E2B" w:rsidP="00170E2B">
            <w:r>
              <w:t>6.4</w:t>
            </w:r>
          </w:p>
        </w:tc>
        <w:tc>
          <w:tcPr>
            <w:tcW w:w="1802" w:type="dxa"/>
          </w:tcPr>
          <w:p w14:paraId="74A01F27" w14:textId="3279037D" w:rsidR="00170E2B" w:rsidRDefault="00170E2B" w:rsidP="00170E2B">
            <w:r>
              <w:t>7.6</w:t>
            </w:r>
          </w:p>
        </w:tc>
        <w:tc>
          <w:tcPr>
            <w:tcW w:w="1834" w:type="dxa"/>
          </w:tcPr>
          <w:p w14:paraId="3DD82051" w14:textId="6787ABCC" w:rsidR="00170E2B" w:rsidRDefault="00170E2B" w:rsidP="00170E2B">
            <w:r>
              <w:t>0.84 (0.72-0.98)</w:t>
            </w:r>
          </w:p>
        </w:tc>
        <w:tc>
          <w:tcPr>
            <w:tcW w:w="1809" w:type="dxa"/>
          </w:tcPr>
          <w:p w14:paraId="275C94BA" w14:textId="5AD6A5B2" w:rsidR="00170E2B" w:rsidRDefault="00170E2B" w:rsidP="00170E2B">
            <w:r>
              <w:t>0.03</w:t>
            </w:r>
          </w:p>
        </w:tc>
      </w:tr>
    </w:tbl>
    <w:p w14:paraId="47EBDD8D" w14:textId="3CA0A2E2" w:rsidR="00170E2B" w:rsidRDefault="00170E2B" w:rsidP="0091385D"/>
    <w:p w14:paraId="10D818FC"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Проучването </w:t>
      </w:r>
      <w:r w:rsidRPr="00170E2B">
        <w:rPr>
          <w:rFonts w:eastAsia="Times New Roman" w:cs="Arial"/>
          <w:color w:val="000000"/>
          <w:lang w:val="en-US"/>
        </w:rPr>
        <w:t xml:space="preserve">MICRO-HOPE </w:t>
      </w:r>
      <w:r w:rsidRPr="00170E2B">
        <w:rPr>
          <w:rFonts w:eastAsia="Times New Roman" w:cs="Arial"/>
          <w:color w:val="000000"/>
          <w:lang w:eastAsia="bg-BG"/>
        </w:rPr>
        <w:t xml:space="preserve">(подпроучване на НОРЕ, изследва ефекта от добавянето на рамиприл 10 </w:t>
      </w:r>
      <w:r w:rsidRPr="00170E2B">
        <w:rPr>
          <w:rFonts w:eastAsia="Times New Roman" w:cs="Arial"/>
          <w:color w:val="000000"/>
          <w:lang w:val="en-US"/>
        </w:rPr>
        <w:t xml:space="preserve">mg </w:t>
      </w:r>
      <w:r w:rsidRPr="00170E2B">
        <w:rPr>
          <w:rFonts w:eastAsia="Times New Roman" w:cs="Arial"/>
          <w:color w:val="000000"/>
          <w:lang w:eastAsia="bg-BG"/>
        </w:rPr>
        <w:t>към текущата схема на лечение спрямо плацебо при 3 577 пациенти ≥</w:t>
      </w:r>
      <w:r w:rsidRPr="00170E2B">
        <w:rPr>
          <w:rFonts w:eastAsia="Times New Roman" w:cs="Arial"/>
          <w:color w:val="000000"/>
          <w:lang w:val="en-US"/>
        </w:rPr>
        <w:t xml:space="preserve"> </w:t>
      </w:r>
      <w:r w:rsidRPr="00170E2B">
        <w:rPr>
          <w:rFonts w:eastAsia="Times New Roman" w:cs="Arial"/>
          <w:color w:val="000000"/>
          <w:lang w:eastAsia="bg-BG"/>
        </w:rPr>
        <w:t>55 годишна възраст, като мнозинството са с диабет тип 2 (и поне един сърдечно-съдов рисков фактор), с нормално артериално налягане или хипертоници.</w:t>
      </w:r>
    </w:p>
    <w:p w14:paraId="4D433DC8"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Първичният анализ показва, че 117 (6,5%) от участниците на рамиприл и 149 (8,4%) от тези на плацебо развиват доказана нефропатия, което съответства на </w:t>
      </w:r>
      <w:r w:rsidRPr="00170E2B">
        <w:rPr>
          <w:rFonts w:eastAsia="Times New Roman" w:cs="Arial"/>
          <w:color w:val="000000"/>
          <w:lang w:val="en-US"/>
        </w:rPr>
        <w:t xml:space="preserve">RRR </w:t>
      </w:r>
      <w:r w:rsidRPr="00170E2B">
        <w:rPr>
          <w:rFonts w:eastAsia="Times New Roman" w:cs="Arial"/>
          <w:color w:val="000000"/>
          <w:lang w:eastAsia="bg-BG"/>
        </w:rPr>
        <w:t xml:space="preserve">24%,95% </w:t>
      </w:r>
      <w:r w:rsidRPr="00170E2B">
        <w:rPr>
          <w:rFonts w:eastAsia="Times New Roman" w:cs="Arial"/>
          <w:color w:val="000000"/>
          <w:lang w:val="en-US"/>
        </w:rPr>
        <w:t xml:space="preserve">CI </w:t>
      </w:r>
      <w:r w:rsidRPr="00170E2B">
        <w:rPr>
          <w:rFonts w:eastAsia="Times New Roman" w:cs="Arial"/>
          <w:color w:val="000000"/>
          <w:lang w:eastAsia="bg-BG"/>
        </w:rPr>
        <w:t>[3-40], р=0,027</w:t>
      </w:r>
    </w:p>
    <w:p w14:paraId="7D1B745E" w14:textId="77777777" w:rsidR="00170E2B" w:rsidRPr="00170E2B" w:rsidRDefault="00170E2B" w:rsidP="00170E2B">
      <w:pPr>
        <w:spacing w:line="240" w:lineRule="auto"/>
        <w:rPr>
          <w:rFonts w:eastAsia="Times New Roman" w:cs="Arial"/>
          <w:color w:val="000000"/>
          <w:u w:val="single"/>
          <w:lang w:eastAsia="bg-BG"/>
        </w:rPr>
      </w:pPr>
    </w:p>
    <w:p w14:paraId="27A61160" w14:textId="05ADF1A2"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u w:val="single"/>
          <w:lang w:eastAsia="bg-BG"/>
        </w:rPr>
        <w:t>Педиатрична популация</w:t>
      </w:r>
    </w:p>
    <w:p w14:paraId="28F5630C"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В рандомизирано, двойно сляпо, плацебо контролирано клинично проучване включващо 244 педиатрични пациенти с хипертония (73% с първична хипертония), на възраст 6-16 години, пациентите са получили ниска доза, средна доза или висока доза рамиприл, за достигане на плазмени концентрации на рамиприлат, отговарящи на дозовия диапазон за възрастни от 1,25 </w:t>
      </w:r>
      <w:r w:rsidRPr="00170E2B">
        <w:rPr>
          <w:rFonts w:eastAsia="Times New Roman" w:cs="Arial"/>
          <w:color w:val="000000"/>
          <w:lang w:val="en-US"/>
        </w:rPr>
        <w:t xml:space="preserve">mg, </w:t>
      </w:r>
      <w:r w:rsidRPr="00170E2B">
        <w:rPr>
          <w:rFonts w:eastAsia="Times New Roman" w:cs="Arial"/>
          <w:color w:val="000000"/>
          <w:lang w:eastAsia="bg-BG"/>
        </w:rPr>
        <w:t xml:space="preserve">5 </w:t>
      </w:r>
      <w:r w:rsidRPr="00170E2B">
        <w:rPr>
          <w:rFonts w:eastAsia="Times New Roman" w:cs="Arial"/>
          <w:color w:val="000000"/>
          <w:lang w:val="en-US"/>
        </w:rPr>
        <w:t xml:space="preserve">mg </w:t>
      </w:r>
      <w:r w:rsidRPr="00170E2B">
        <w:rPr>
          <w:rFonts w:eastAsia="Times New Roman" w:cs="Arial"/>
          <w:color w:val="000000"/>
          <w:lang w:eastAsia="bg-BG"/>
        </w:rPr>
        <w:t xml:space="preserve">и 20 </w:t>
      </w:r>
      <w:r w:rsidRPr="00170E2B">
        <w:rPr>
          <w:rFonts w:eastAsia="Times New Roman" w:cs="Arial"/>
          <w:color w:val="000000"/>
          <w:lang w:val="en-US"/>
        </w:rPr>
        <w:t xml:space="preserve">mg </w:t>
      </w:r>
      <w:r w:rsidRPr="00170E2B">
        <w:rPr>
          <w:rFonts w:eastAsia="Times New Roman" w:cs="Arial"/>
          <w:color w:val="000000"/>
          <w:lang w:eastAsia="bg-BG"/>
        </w:rPr>
        <w:t>въз основа на телесното тегло. В края на четвъртата седмица, рамиприл е бил неефективен за постигане на крайната цел за намаляване на систолното кръвно налягане, но при най-високата доза понижава диастолното кръвно налягане. При деца с потвърдена хипертония при средни и високи дози рамиприл показва значително понижаване на диастолното и систолното кръвно налягане.</w:t>
      </w:r>
    </w:p>
    <w:p w14:paraId="3CA79FE5" w14:textId="77777777" w:rsidR="00170E2B" w:rsidRPr="00170E2B" w:rsidRDefault="00170E2B" w:rsidP="00170E2B">
      <w:pPr>
        <w:spacing w:line="240" w:lineRule="auto"/>
        <w:rPr>
          <w:rFonts w:eastAsia="Times New Roman" w:cs="Arial"/>
          <w:color w:val="000000"/>
          <w:lang w:eastAsia="bg-BG"/>
        </w:rPr>
      </w:pPr>
    </w:p>
    <w:p w14:paraId="68E58EA9" w14:textId="732063F5"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Този ефект не е наблюдаван в 4 седмично, с повишаване на дозата, рандомизирано, двойно сляпо, отнемащо изпитване при 218 педиатрични пациенти на възраст 6-16 години (75% с първична хипертония), където и диастолното, и систолното кръвно налягане са демонстрирали слабо, но не статистически значимо, връщане към началното ниво, при всичките три изпитвани дозови нива (ниска доза (0,625 </w:t>
      </w:r>
      <w:r w:rsidRPr="00170E2B">
        <w:rPr>
          <w:rFonts w:eastAsia="Times New Roman" w:cs="Arial"/>
          <w:color w:val="000000"/>
          <w:lang w:val="en-US"/>
        </w:rPr>
        <w:t xml:space="preserve">mg </w:t>
      </w:r>
      <w:r w:rsidRPr="00170E2B">
        <w:rPr>
          <w:rFonts w:eastAsia="Times New Roman" w:cs="Arial"/>
          <w:color w:val="000000"/>
          <w:lang w:eastAsia="bg-BG"/>
        </w:rPr>
        <w:t xml:space="preserve">- 2,5 </w:t>
      </w:r>
      <w:r w:rsidRPr="00170E2B">
        <w:rPr>
          <w:rFonts w:eastAsia="Times New Roman" w:cs="Arial"/>
          <w:color w:val="000000"/>
          <w:lang w:val="en-US"/>
        </w:rPr>
        <w:t xml:space="preserve">mg), </w:t>
      </w:r>
      <w:r w:rsidRPr="00170E2B">
        <w:rPr>
          <w:rFonts w:eastAsia="Times New Roman" w:cs="Arial"/>
          <w:color w:val="000000"/>
          <w:lang w:eastAsia="bg-BG"/>
        </w:rPr>
        <w:t xml:space="preserve">средна доза (2,5 </w:t>
      </w:r>
      <w:r w:rsidRPr="00170E2B">
        <w:rPr>
          <w:rFonts w:eastAsia="Times New Roman" w:cs="Arial"/>
          <w:color w:val="000000"/>
          <w:lang w:val="en-US"/>
        </w:rPr>
        <w:t xml:space="preserve">mg </w:t>
      </w:r>
      <w:r w:rsidRPr="00170E2B">
        <w:rPr>
          <w:rFonts w:eastAsia="Times New Roman" w:cs="Arial"/>
          <w:color w:val="000000"/>
          <w:lang w:eastAsia="bg-BG"/>
        </w:rPr>
        <w:t xml:space="preserve">- 10 </w:t>
      </w:r>
      <w:r w:rsidRPr="00170E2B">
        <w:rPr>
          <w:rFonts w:eastAsia="Times New Roman" w:cs="Arial"/>
          <w:color w:val="000000"/>
          <w:lang w:val="en-US"/>
        </w:rPr>
        <w:t xml:space="preserve">mg) </w:t>
      </w:r>
      <w:r w:rsidRPr="00170E2B">
        <w:rPr>
          <w:rFonts w:eastAsia="Times New Roman" w:cs="Arial"/>
          <w:color w:val="000000"/>
          <w:lang w:eastAsia="bg-BG"/>
        </w:rPr>
        <w:t xml:space="preserve">или висока доза </w:t>
      </w:r>
      <w:r w:rsidRPr="00170E2B">
        <w:rPr>
          <w:rFonts w:eastAsia="Times New Roman" w:cs="Arial"/>
          <w:color w:val="000000"/>
          <w:lang w:val="en-US"/>
        </w:rPr>
        <w:t xml:space="preserve">(5mg </w:t>
      </w:r>
      <w:r w:rsidRPr="00170E2B">
        <w:rPr>
          <w:rFonts w:eastAsia="Times New Roman" w:cs="Arial"/>
          <w:color w:val="000000"/>
          <w:lang w:eastAsia="bg-BG"/>
        </w:rPr>
        <w:t xml:space="preserve">- 20 </w:t>
      </w:r>
      <w:r w:rsidRPr="00170E2B">
        <w:rPr>
          <w:rFonts w:eastAsia="Times New Roman" w:cs="Arial"/>
          <w:color w:val="000000"/>
          <w:lang w:val="en-US"/>
        </w:rPr>
        <w:t xml:space="preserve">mg) </w:t>
      </w:r>
      <w:r w:rsidRPr="00170E2B">
        <w:rPr>
          <w:rFonts w:eastAsia="Times New Roman" w:cs="Arial"/>
          <w:color w:val="000000"/>
          <w:lang w:eastAsia="bg-BG"/>
        </w:rPr>
        <w:t>рамиприл на база теглото. Рамиприл не е показал линеен дозов отговор при изпитваната педиатрична популация..</w:t>
      </w:r>
    </w:p>
    <w:p w14:paraId="57BFC61E" w14:textId="77777777" w:rsidR="00170E2B" w:rsidRPr="00170E2B" w:rsidRDefault="00170E2B" w:rsidP="00170E2B">
      <w:pPr>
        <w:spacing w:line="240" w:lineRule="auto"/>
        <w:rPr>
          <w:rFonts w:eastAsia="Times New Roman" w:cs="Arial"/>
          <w:color w:val="000000"/>
          <w:u w:val="single"/>
          <w:lang w:eastAsia="bg-BG"/>
        </w:rPr>
      </w:pPr>
    </w:p>
    <w:p w14:paraId="499ED84A" w14:textId="475D0CC5"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u w:val="single"/>
          <w:lang w:eastAsia="bg-BG"/>
        </w:rPr>
        <w:lastRenderedPageBreak/>
        <w:t>Отнасящи се за амлодипин</w:t>
      </w:r>
    </w:p>
    <w:p w14:paraId="2F2F5F05" w14:textId="77777777" w:rsidR="00170E2B" w:rsidRPr="00170E2B" w:rsidRDefault="00170E2B" w:rsidP="00170E2B">
      <w:pPr>
        <w:spacing w:line="240" w:lineRule="auto"/>
        <w:rPr>
          <w:rFonts w:eastAsia="Times New Roman" w:cs="Arial"/>
          <w:i/>
          <w:iCs/>
          <w:color w:val="000000"/>
          <w:lang w:eastAsia="bg-BG"/>
        </w:rPr>
      </w:pPr>
    </w:p>
    <w:p w14:paraId="6DDC6220" w14:textId="63903ADF"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Механизъм на действие</w:t>
      </w:r>
    </w:p>
    <w:p w14:paraId="3AAD5E43"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Амлодипин е инхибитор на инфлукса на калциевите йони от дихидропиридиновата група (блокер на бавните канали или антагонист на калциевия Йон) и потиска трансмембранното навлизане на калциеви йони в клетките на сърдечната и съдовата гладка мускулатура.</w:t>
      </w:r>
    </w:p>
    <w:p w14:paraId="2805F4E7"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Механизмът на антихипертензивното действие на амлодипин се дължи на директен релаксиращ ефект върху съдовата гладка мускулатура.</w:t>
      </w:r>
    </w:p>
    <w:p w14:paraId="0790FD1D"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При пациенти с хипертония еднократното дневно дозиране осигурява клинично значимо понижение на кръвното налягане както в легнало, така и в изправено положение, за интервал от 24-часа. Поради бавното начало на действие, острата хипотония не е характерна за приложението на амлодипин.</w:t>
      </w:r>
    </w:p>
    <w:p w14:paraId="03702B91" w14:textId="77777777" w:rsidR="00170E2B" w:rsidRPr="00170E2B" w:rsidRDefault="00170E2B" w:rsidP="00170E2B">
      <w:pPr>
        <w:spacing w:line="240" w:lineRule="auto"/>
        <w:rPr>
          <w:rFonts w:eastAsia="Times New Roman" w:cs="Arial"/>
          <w:color w:val="000000"/>
          <w:lang w:eastAsia="bg-BG"/>
        </w:rPr>
      </w:pPr>
    </w:p>
    <w:p w14:paraId="604B080B" w14:textId="214C33E9"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Амлодипин не води до никакви метаболитни нежелани реакции или промени в плазмените липиди и е подходящ за лечение на пациенти с астма, диабет и подагра.</w:t>
      </w:r>
    </w:p>
    <w:p w14:paraId="2D1227D0" w14:textId="77777777" w:rsidR="00170E2B" w:rsidRPr="00170E2B" w:rsidRDefault="00170E2B" w:rsidP="00170E2B">
      <w:pPr>
        <w:spacing w:line="240" w:lineRule="auto"/>
        <w:rPr>
          <w:rFonts w:eastAsia="Times New Roman" w:cs="Arial"/>
          <w:i/>
          <w:iCs/>
          <w:color w:val="000000"/>
          <w:lang w:eastAsia="bg-BG"/>
        </w:rPr>
      </w:pPr>
    </w:p>
    <w:p w14:paraId="398064EA" w14:textId="01441CD1"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Приложение при пациенти със сърдечна недостатъчност</w:t>
      </w:r>
    </w:p>
    <w:p w14:paraId="0DAC3376"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В дългосрочно, плацебо-контролирано клинично проучване </w:t>
      </w:r>
      <w:r w:rsidRPr="00170E2B">
        <w:rPr>
          <w:rFonts w:eastAsia="Times New Roman" w:cs="Arial"/>
          <w:color w:val="000000"/>
          <w:lang w:val="en-US"/>
        </w:rPr>
        <w:t xml:space="preserve">(PRA1SE-2) </w:t>
      </w:r>
      <w:r w:rsidRPr="00170E2B">
        <w:rPr>
          <w:rFonts w:eastAsia="Times New Roman" w:cs="Arial"/>
          <w:color w:val="000000"/>
          <w:lang w:eastAsia="bg-BG"/>
        </w:rPr>
        <w:t xml:space="preserve">с амлодипин при пациенти със сърдечна недостатъчност клас III — IV по </w:t>
      </w:r>
      <w:r w:rsidRPr="00170E2B">
        <w:rPr>
          <w:rFonts w:eastAsia="Times New Roman" w:cs="Arial"/>
          <w:color w:val="000000"/>
          <w:lang w:val="en-US"/>
        </w:rPr>
        <w:t xml:space="preserve">NYHA </w:t>
      </w:r>
      <w:r w:rsidRPr="00170E2B">
        <w:rPr>
          <w:rFonts w:eastAsia="Times New Roman" w:cs="Arial"/>
          <w:color w:val="000000"/>
          <w:lang w:eastAsia="bg-BG"/>
        </w:rPr>
        <w:t>без клинични симптоми или обективни данни, предполагащи исхемична болест на сърцето, на стабилна терапия с АСЕ - инхибитори, дигиталис и диуретици, амлодипин няма ефект върху общата или сърдечно-съдовата смъртност. При същата група пациенти, приложението на амлодипин е свързано с увеличена честота на случаите на белодробен оток.</w:t>
      </w:r>
    </w:p>
    <w:p w14:paraId="633A7B3D" w14:textId="77777777" w:rsidR="00170E2B" w:rsidRPr="00170E2B" w:rsidRDefault="00170E2B" w:rsidP="00170E2B">
      <w:pPr>
        <w:rPr>
          <w:rFonts w:eastAsia="Times New Roman" w:cs="Arial"/>
          <w:i/>
          <w:iCs/>
          <w:color w:val="000000"/>
          <w:lang w:eastAsia="bg-BG"/>
        </w:rPr>
      </w:pPr>
    </w:p>
    <w:p w14:paraId="79959A8E" w14:textId="5596CCCE" w:rsidR="00170E2B" w:rsidRPr="00170E2B" w:rsidRDefault="00170E2B" w:rsidP="00170E2B">
      <w:pPr>
        <w:rPr>
          <w:rFonts w:eastAsia="Times New Roman" w:cs="Arial"/>
          <w:i/>
          <w:iCs/>
          <w:color w:val="000000"/>
          <w:lang w:val="en-US"/>
        </w:rPr>
      </w:pPr>
      <w:r w:rsidRPr="00170E2B">
        <w:rPr>
          <w:rFonts w:eastAsia="Times New Roman" w:cs="Arial"/>
          <w:i/>
          <w:iCs/>
          <w:color w:val="000000"/>
          <w:lang w:eastAsia="bg-BG"/>
        </w:rPr>
        <w:t xml:space="preserve">Клинично проучване за профилактика на остър сърдечен инцидент </w:t>
      </w:r>
      <w:r w:rsidRPr="00170E2B">
        <w:rPr>
          <w:rFonts w:eastAsia="Times New Roman" w:cs="Arial"/>
          <w:i/>
          <w:iCs/>
          <w:color w:val="000000"/>
          <w:lang w:val="en-US"/>
        </w:rPr>
        <w:t>(ALLHAT)</w:t>
      </w:r>
    </w:p>
    <w:p w14:paraId="229D97B4"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Проведено е рандомизирано, двойно-сляпо, оценяващо заболеваемостта и смъртността клинично проучване — Антихипертензивно и липидопонижаващо лечение за профилактика на сърдечен инцидент </w:t>
      </w:r>
      <w:r w:rsidRPr="00170E2B">
        <w:rPr>
          <w:rFonts w:eastAsia="Times New Roman" w:cs="Arial"/>
          <w:color w:val="000000"/>
          <w:lang w:val="en-US"/>
        </w:rPr>
        <w:t xml:space="preserve">(Antihypertensive and Lipid Lowering Treatment to Prevent Heart Attack Trial) (ALLHAT), </w:t>
      </w:r>
      <w:r w:rsidRPr="00170E2B">
        <w:rPr>
          <w:rFonts w:eastAsia="Times New Roman" w:cs="Arial"/>
          <w:color w:val="000000"/>
          <w:lang w:eastAsia="bg-BG"/>
        </w:rPr>
        <w:t xml:space="preserve">за сравняване на по-новите лекарствени терапии: амлодипин 2,5-10 </w:t>
      </w:r>
      <w:r w:rsidRPr="00170E2B">
        <w:rPr>
          <w:rFonts w:eastAsia="Times New Roman" w:cs="Arial"/>
          <w:color w:val="000000"/>
          <w:lang w:val="en-US"/>
        </w:rPr>
        <w:t xml:space="preserve">mg </w:t>
      </w:r>
      <w:r w:rsidRPr="00170E2B">
        <w:rPr>
          <w:rFonts w:eastAsia="Times New Roman" w:cs="Arial"/>
          <w:color w:val="000000"/>
          <w:lang w:eastAsia="bg-BG"/>
        </w:rPr>
        <w:t xml:space="preserve">дневно (блокер на калциевите канали) или лизиноприл 10-40 </w:t>
      </w:r>
      <w:r w:rsidRPr="00170E2B">
        <w:rPr>
          <w:rFonts w:eastAsia="Times New Roman" w:cs="Arial"/>
          <w:color w:val="000000"/>
          <w:lang w:val="en-US"/>
        </w:rPr>
        <w:t xml:space="preserve">mg </w:t>
      </w:r>
      <w:r w:rsidRPr="00170E2B">
        <w:rPr>
          <w:rFonts w:eastAsia="Times New Roman" w:cs="Arial"/>
          <w:color w:val="000000"/>
          <w:lang w:eastAsia="bg-BG"/>
        </w:rPr>
        <w:t xml:space="preserve">дневно (АСЕ- инхибитор), като терапии от първа линия, спрямо лечение с тиазидния диуретик хлорталидон 12,5-25 </w:t>
      </w:r>
      <w:r w:rsidRPr="00170E2B">
        <w:rPr>
          <w:rFonts w:eastAsia="Times New Roman" w:cs="Arial"/>
          <w:color w:val="000000"/>
          <w:lang w:val="en-US"/>
        </w:rPr>
        <w:t xml:space="preserve">mg </w:t>
      </w:r>
      <w:r w:rsidRPr="00170E2B">
        <w:rPr>
          <w:rFonts w:eastAsia="Times New Roman" w:cs="Arial"/>
          <w:color w:val="000000"/>
          <w:lang w:eastAsia="bg-BG"/>
        </w:rPr>
        <w:t xml:space="preserve">дневно, при лека до умерена хипертония.. Общо 33 357 пациенти с хипертония, на възраст 55 години или по-възрастни, са били рандомизирани и проследени средно за 4,9 години. Пациентите са имали най-малко още един рисков фактор за ИБС, включително предходен миокарден инфаркт или инсулт (&gt; 6 </w:t>
      </w:r>
      <w:r w:rsidRPr="00170E2B">
        <w:rPr>
          <w:rFonts w:eastAsia="Times New Roman" w:cs="Arial"/>
          <w:i/>
          <w:iCs/>
          <w:color w:val="000000"/>
          <w:lang w:eastAsia="bg-BG"/>
        </w:rPr>
        <w:t xml:space="preserve">месеца, преди включване в проучването) </w:t>
      </w:r>
      <w:r w:rsidRPr="00170E2B">
        <w:rPr>
          <w:rFonts w:eastAsia="Times New Roman" w:cs="Arial"/>
          <w:color w:val="000000"/>
          <w:lang w:eastAsia="bg-BG"/>
        </w:rPr>
        <w:t xml:space="preserve">или документирана друга атеросклеротична коронарна съдова болест (общо 51,5%), диабет тип 2 (36,1%), </w:t>
      </w:r>
      <w:r w:rsidRPr="00170E2B">
        <w:rPr>
          <w:rFonts w:eastAsia="Times New Roman" w:cs="Arial"/>
          <w:color w:val="000000"/>
          <w:lang w:val="en-US"/>
        </w:rPr>
        <w:t xml:space="preserve">H_DL-C&lt; </w:t>
      </w:r>
      <w:r w:rsidRPr="00170E2B">
        <w:rPr>
          <w:rFonts w:eastAsia="Times New Roman" w:cs="Arial"/>
          <w:color w:val="000000"/>
          <w:lang w:eastAsia="bg-BG"/>
        </w:rPr>
        <w:t xml:space="preserve">35 </w:t>
      </w:r>
      <w:r w:rsidRPr="00170E2B">
        <w:rPr>
          <w:rFonts w:eastAsia="Times New Roman" w:cs="Arial"/>
          <w:color w:val="000000"/>
          <w:lang w:val="en-US"/>
        </w:rPr>
        <w:t>mg/</w:t>
      </w:r>
      <w:proofErr w:type="spellStart"/>
      <w:r w:rsidRPr="00170E2B">
        <w:rPr>
          <w:rFonts w:eastAsia="Times New Roman" w:cs="Arial"/>
          <w:color w:val="000000"/>
          <w:lang w:val="en-US"/>
        </w:rPr>
        <w:t>dL</w:t>
      </w:r>
      <w:proofErr w:type="spellEnd"/>
      <w:r w:rsidRPr="00170E2B">
        <w:rPr>
          <w:rFonts w:eastAsia="Times New Roman" w:cs="Arial"/>
          <w:color w:val="000000"/>
          <w:lang w:val="en-US"/>
        </w:rPr>
        <w:t xml:space="preserve"> </w:t>
      </w:r>
      <w:r w:rsidRPr="00170E2B">
        <w:rPr>
          <w:rFonts w:eastAsia="Times New Roman" w:cs="Arial"/>
          <w:color w:val="000000"/>
          <w:lang w:eastAsia="bg-BG"/>
        </w:rPr>
        <w:t>(11,6%), левокамерна хипертрофия, диагностицирана с електрокардиограма или ехокардиографски (20,9%), тютюнопушене (21,9%).</w:t>
      </w:r>
    </w:p>
    <w:p w14:paraId="12D19821"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Първичната крайна точка комбинира фатална ИБС или нефатален миокарден инфаркт. Няма значима разлика в първичната крайна точка между терапията с амлодипин и хлорталидон: </w:t>
      </w:r>
      <w:r w:rsidRPr="00170E2B">
        <w:rPr>
          <w:rFonts w:eastAsia="Times New Roman" w:cs="Arial"/>
          <w:color w:val="000000"/>
          <w:lang w:val="en-US"/>
        </w:rPr>
        <w:t xml:space="preserve">RR </w:t>
      </w:r>
      <w:r w:rsidRPr="00170E2B">
        <w:rPr>
          <w:rFonts w:eastAsia="Times New Roman" w:cs="Arial"/>
          <w:color w:val="000000"/>
          <w:lang w:eastAsia="bg-BG"/>
        </w:rPr>
        <w:t xml:space="preserve">0,98 95% ДИ [0,90-1,07] р=0,65. Сред вторичните крайни точки, честотата на сърдечна недостатъчност (компонент на съставната сърдечно-съдова крайна точка) е значително по-висока в групата на амлодипина, в сравнение с групата на хлорталидон (10,2% срещу 7,7%, </w:t>
      </w:r>
      <w:r w:rsidRPr="00170E2B">
        <w:rPr>
          <w:rFonts w:eastAsia="Times New Roman" w:cs="Arial"/>
          <w:color w:val="000000"/>
          <w:lang w:val="en-US"/>
        </w:rPr>
        <w:t xml:space="preserve">RR </w:t>
      </w:r>
      <w:r w:rsidRPr="00170E2B">
        <w:rPr>
          <w:rFonts w:eastAsia="Times New Roman" w:cs="Arial"/>
          <w:color w:val="000000"/>
          <w:lang w:eastAsia="bg-BG"/>
        </w:rPr>
        <w:t xml:space="preserve">1,38, 95% ДИ [1,25-1,52] р&lt;0,001). Все пак, няма значима разлика в общата смъртност между терапията с амлодипин и терапията с хлорталидон: </w:t>
      </w:r>
      <w:r w:rsidRPr="00170E2B">
        <w:rPr>
          <w:rFonts w:eastAsia="Times New Roman" w:cs="Arial"/>
          <w:color w:val="000000"/>
          <w:lang w:val="en-US"/>
        </w:rPr>
        <w:t xml:space="preserve">RR </w:t>
      </w:r>
      <w:r w:rsidRPr="00170E2B">
        <w:rPr>
          <w:rFonts w:eastAsia="Times New Roman" w:cs="Arial"/>
          <w:color w:val="000000"/>
          <w:lang w:eastAsia="bg-BG"/>
        </w:rPr>
        <w:t>0,96 95% ДИ [0,89-1,02] р=0,20..</w:t>
      </w:r>
    </w:p>
    <w:p w14:paraId="01E0F856" w14:textId="77777777" w:rsidR="00170E2B" w:rsidRPr="00170E2B" w:rsidRDefault="00170E2B" w:rsidP="00170E2B">
      <w:pPr>
        <w:spacing w:line="240" w:lineRule="auto"/>
        <w:rPr>
          <w:rFonts w:eastAsia="Times New Roman" w:cs="Arial"/>
          <w:i/>
          <w:iCs/>
          <w:color w:val="000000"/>
          <w:lang w:eastAsia="bg-BG"/>
        </w:rPr>
      </w:pPr>
    </w:p>
    <w:p w14:paraId="0DC5E543" w14:textId="3EB35C19"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Педиатрична популация (на възраст 6 години и повече)</w:t>
      </w:r>
    </w:p>
    <w:p w14:paraId="7BF8E273"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lastRenderedPageBreak/>
        <w:t xml:space="preserve">При проучване, включващо 268 деца на възраст 6-17 години предимно с вторична хипертония, сравняването на доза от 2,5 </w:t>
      </w:r>
      <w:r w:rsidRPr="00170E2B">
        <w:rPr>
          <w:rFonts w:eastAsia="Times New Roman" w:cs="Arial"/>
          <w:color w:val="000000"/>
          <w:lang w:val="en-US"/>
        </w:rPr>
        <w:t xml:space="preserve">mg </w:t>
      </w:r>
      <w:r w:rsidRPr="00170E2B">
        <w:rPr>
          <w:rFonts w:eastAsia="Times New Roman" w:cs="Arial"/>
          <w:color w:val="000000"/>
          <w:lang w:eastAsia="bg-BG"/>
        </w:rPr>
        <w:t xml:space="preserve">и 5,0 </w:t>
      </w:r>
      <w:r w:rsidRPr="00170E2B">
        <w:rPr>
          <w:rFonts w:eastAsia="Times New Roman" w:cs="Arial"/>
          <w:color w:val="000000"/>
          <w:lang w:val="en-US"/>
        </w:rPr>
        <w:t xml:space="preserve">mg </w:t>
      </w:r>
      <w:r w:rsidRPr="00170E2B">
        <w:rPr>
          <w:rFonts w:eastAsia="Times New Roman" w:cs="Arial"/>
          <w:color w:val="000000"/>
          <w:lang w:eastAsia="bg-BG"/>
        </w:rPr>
        <w:t>амлодипин с плацебо показва, че двете дози понижават систоличното кръвно налягане сигнификантно повече от плацебо. Разликата между двете дози не е статистически значима.</w:t>
      </w:r>
    </w:p>
    <w:p w14:paraId="16144EF0"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 възраст за намаляване на сърдечно</w:t>
      </w:r>
      <w:r w:rsidRPr="00170E2B">
        <w:rPr>
          <w:rFonts w:eastAsia="Times New Roman" w:cs="Arial"/>
          <w:color w:val="000000"/>
          <w:lang w:eastAsia="bg-BG"/>
        </w:rPr>
        <w:softHyphen/>
        <w:t>съдовата заболеваемост и смъртност при възрастни също не е установена.</w:t>
      </w:r>
    </w:p>
    <w:p w14:paraId="153BE3BD" w14:textId="24251C17" w:rsidR="00170E2B" w:rsidRPr="00170E2B" w:rsidRDefault="00170E2B" w:rsidP="00170E2B">
      <w:pPr>
        <w:rPr>
          <w:rFonts w:cs="Arial"/>
        </w:rPr>
      </w:pPr>
      <w:r w:rsidRPr="00170E2B">
        <w:rPr>
          <w:rFonts w:eastAsia="Times New Roman" w:cs="Arial"/>
          <w:color w:val="000000"/>
          <w:lang w:eastAsia="bg-BG"/>
        </w:rPr>
        <w:t>Европейската агенция по лекарствата освобождава от задължение за подаване резултатите от проучвания с Тритейс комбо при всички субгрупи от педиатричната популация за разрешеното показание (вж. точка 4.2 за информация относно педиатрично приложение).</w:t>
      </w:r>
    </w:p>
    <w:p w14:paraId="7E28754F" w14:textId="77777777" w:rsidR="00170E2B" w:rsidRPr="0091385D" w:rsidRDefault="00170E2B"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70136C3D"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u w:val="single"/>
          <w:lang w:eastAsia="bg-BG"/>
        </w:rPr>
        <w:t>Отнасящи се за рамиприл</w:t>
      </w:r>
    </w:p>
    <w:p w14:paraId="5972B0C5" w14:textId="77777777" w:rsidR="00170E2B" w:rsidRPr="00170E2B" w:rsidRDefault="00170E2B" w:rsidP="00170E2B">
      <w:pPr>
        <w:spacing w:line="240" w:lineRule="auto"/>
        <w:rPr>
          <w:rFonts w:eastAsia="Times New Roman" w:cs="Arial"/>
          <w:i/>
          <w:iCs/>
          <w:color w:val="000000"/>
          <w:lang w:eastAsia="bg-BG"/>
        </w:rPr>
      </w:pPr>
    </w:p>
    <w:p w14:paraId="342C55B9" w14:textId="0B97CBD0" w:rsidR="00170E2B" w:rsidRPr="00D50C57" w:rsidRDefault="00170E2B" w:rsidP="00D50C57">
      <w:pPr>
        <w:pStyle w:val="Heading3"/>
        <w:rPr>
          <w:rFonts w:eastAsia="Times New Roman"/>
          <w:u w:val="single"/>
          <w:lang w:eastAsia="bg-BG"/>
        </w:rPr>
      </w:pPr>
      <w:r w:rsidRPr="00D50C57">
        <w:rPr>
          <w:rFonts w:eastAsia="Times New Roman"/>
          <w:u w:val="single"/>
          <w:lang w:eastAsia="bg-BG"/>
        </w:rPr>
        <w:t>Абсорбция</w:t>
      </w:r>
    </w:p>
    <w:p w14:paraId="23E173E6"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След перорално приложение рамиприл се абсорбира бързо в стомашно-чревния тракт: пикова плазмена концентрация на рамиприл се достига в рамките на един час. Въз основа на възстановяване в урината, степента на абсорбция е поне 56% и не се повлиява значимо от присъствието на храна в стомашно-чревния тракт. Бионаличностга на активния метаболит рамиприлат след перорално приложение на 2,5 </w:t>
      </w:r>
      <w:r w:rsidRPr="00170E2B">
        <w:rPr>
          <w:rFonts w:eastAsia="Times New Roman" w:cs="Arial"/>
          <w:color w:val="000000"/>
          <w:lang w:val="en-US"/>
        </w:rPr>
        <w:t xml:space="preserve">mg </w:t>
      </w:r>
      <w:r w:rsidRPr="00170E2B">
        <w:rPr>
          <w:rFonts w:eastAsia="Times New Roman" w:cs="Arial"/>
          <w:color w:val="000000"/>
          <w:lang w:eastAsia="bg-BG"/>
        </w:rPr>
        <w:t xml:space="preserve">и 5 </w:t>
      </w:r>
      <w:r w:rsidRPr="00170E2B">
        <w:rPr>
          <w:rFonts w:eastAsia="Times New Roman" w:cs="Arial"/>
          <w:color w:val="000000"/>
          <w:lang w:val="en-US"/>
        </w:rPr>
        <w:t xml:space="preserve">mg </w:t>
      </w:r>
      <w:r w:rsidRPr="00170E2B">
        <w:rPr>
          <w:rFonts w:eastAsia="Times New Roman" w:cs="Arial"/>
          <w:color w:val="000000"/>
          <w:lang w:eastAsia="bg-BG"/>
        </w:rPr>
        <w:t>рамиприл е 45 %. Пикова плазмена концентрация на рамиприлат, единствения активен метаболит на рамиприл се достига 2-4 часа след приема на рамиприл. Стационарните плазмени концентрации на рамиприлат след прилагане веднъж дневно на обичайни дози рамиприл се достигат след около четири дни лечение.</w:t>
      </w:r>
    </w:p>
    <w:p w14:paraId="0AA5897A" w14:textId="77777777" w:rsidR="00170E2B" w:rsidRPr="00170E2B" w:rsidRDefault="00170E2B" w:rsidP="00170E2B">
      <w:pPr>
        <w:spacing w:line="240" w:lineRule="auto"/>
        <w:rPr>
          <w:rFonts w:eastAsia="Times New Roman" w:cs="Arial"/>
          <w:i/>
          <w:iCs/>
          <w:color w:val="000000"/>
          <w:lang w:eastAsia="bg-BG"/>
        </w:rPr>
      </w:pPr>
    </w:p>
    <w:p w14:paraId="1B28024B" w14:textId="2A11DF05" w:rsidR="00170E2B" w:rsidRPr="00D50C57" w:rsidRDefault="00170E2B" w:rsidP="00D50C57">
      <w:pPr>
        <w:pStyle w:val="Heading3"/>
        <w:rPr>
          <w:rFonts w:eastAsia="Times New Roman"/>
          <w:u w:val="single"/>
          <w:lang w:eastAsia="bg-BG"/>
        </w:rPr>
      </w:pPr>
      <w:r w:rsidRPr="00D50C57">
        <w:rPr>
          <w:rFonts w:eastAsia="Times New Roman"/>
          <w:u w:val="single"/>
          <w:lang w:eastAsia="bg-BG"/>
        </w:rPr>
        <w:t>Разпределение</w:t>
      </w:r>
    </w:p>
    <w:p w14:paraId="68ECB283"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Свързването с плазмените протеини на рамиприл е около 73 %, а това на рамиприлат около 56 %.</w:t>
      </w:r>
    </w:p>
    <w:p w14:paraId="7B9F51CB" w14:textId="77777777" w:rsidR="00170E2B" w:rsidRPr="00170E2B" w:rsidRDefault="00170E2B" w:rsidP="00170E2B">
      <w:pPr>
        <w:spacing w:line="240" w:lineRule="auto"/>
        <w:rPr>
          <w:rFonts w:eastAsia="Times New Roman" w:cs="Arial"/>
          <w:i/>
          <w:iCs/>
          <w:color w:val="000000"/>
          <w:lang w:eastAsia="bg-BG"/>
        </w:rPr>
      </w:pPr>
    </w:p>
    <w:p w14:paraId="5B893F6D" w14:textId="54311FD7" w:rsidR="00170E2B" w:rsidRPr="00D50C57" w:rsidRDefault="00170E2B" w:rsidP="00D50C57">
      <w:pPr>
        <w:pStyle w:val="Heading3"/>
        <w:rPr>
          <w:rFonts w:eastAsia="Times New Roman"/>
          <w:u w:val="single"/>
          <w:lang w:eastAsia="bg-BG"/>
        </w:rPr>
      </w:pPr>
      <w:r w:rsidRPr="00D50C57">
        <w:rPr>
          <w:rFonts w:eastAsia="Times New Roman"/>
          <w:u w:val="single"/>
          <w:lang w:eastAsia="bg-BG"/>
        </w:rPr>
        <w:t>Биотрансформация</w:t>
      </w:r>
    </w:p>
    <w:p w14:paraId="3B5331C2"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Рамиприл почти напълно се метаболизира до рамиприлат, и до дикетопиперазинов</w:t>
      </w:r>
      <w:r w:rsidRPr="00170E2B">
        <w:rPr>
          <w:rFonts w:eastAsia="Times New Roman" w:cs="Arial"/>
          <w:color w:val="000000"/>
          <w:lang w:val="en-US"/>
        </w:rPr>
        <w:t xml:space="preserve"> </w:t>
      </w:r>
      <w:r w:rsidRPr="00170E2B">
        <w:rPr>
          <w:rFonts w:eastAsia="Times New Roman" w:cs="Arial"/>
          <w:color w:val="000000"/>
          <w:lang w:eastAsia="bg-BG"/>
        </w:rPr>
        <w:t>естер, дикетопиперазинова киселина, и глюкуронидите на рамиприл и рамиприлат.</w:t>
      </w:r>
    </w:p>
    <w:p w14:paraId="01A8AE4E" w14:textId="77777777" w:rsidR="00170E2B" w:rsidRPr="00170E2B" w:rsidRDefault="00170E2B" w:rsidP="00170E2B">
      <w:pPr>
        <w:spacing w:line="240" w:lineRule="auto"/>
        <w:rPr>
          <w:rFonts w:eastAsia="Times New Roman" w:cs="Arial"/>
          <w:sz w:val="24"/>
          <w:szCs w:val="24"/>
          <w:lang w:eastAsia="bg-BG"/>
        </w:rPr>
      </w:pPr>
    </w:p>
    <w:p w14:paraId="3F339D1C" w14:textId="77777777" w:rsidR="00170E2B" w:rsidRPr="00D50C57" w:rsidRDefault="00170E2B" w:rsidP="00D50C57">
      <w:pPr>
        <w:pStyle w:val="Heading3"/>
        <w:rPr>
          <w:rFonts w:eastAsia="Times New Roman"/>
          <w:u w:val="single"/>
          <w:lang w:eastAsia="bg-BG"/>
        </w:rPr>
      </w:pPr>
      <w:r w:rsidRPr="00D50C57">
        <w:rPr>
          <w:rFonts w:eastAsia="Times New Roman"/>
          <w:u w:val="single"/>
          <w:lang w:eastAsia="bg-BG"/>
        </w:rPr>
        <w:t>Елиминиране</w:t>
      </w:r>
    </w:p>
    <w:p w14:paraId="0CBB1D9B" w14:textId="77777777" w:rsidR="00170E2B" w:rsidRPr="00170E2B" w:rsidRDefault="00170E2B" w:rsidP="00170E2B">
      <w:pPr>
        <w:rPr>
          <w:rFonts w:eastAsia="Times New Roman" w:cs="Arial"/>
          <w:sz w:val="24"/>
          <w:szCs w:val="24"/>
          <w:lang w:eastAsia="bg-BG"/>
        </w:rPr>
      </w:pPr>
      <w:r w:rsidRPr="00170E2B">
        <w:rPr>
          <w:rFonts w:eastAsia="Times New Roman" w:cs="Arial"/>
          <w:color w:val="000000"/>
          <w:lang w:eastAsia="bg-BG"/>
        </w:rPr>
        <w:t>Екскрецията на метаболитите е предимно бъбречна. Плазмената концентрация на рамиприлат намалява по полифазов начин. Поради неговото силно, насищащо свързване с АСЕ и бавното</w:t>
      </w:r>
      <w:r w:rsidRPr="00170E2B">
        <w:rPr>
          <w:rFonts w:eastAsia="Times New Roman" w:cs="Arial"/>
          <w:color w:val="000000"/>
          <w:lang w:val="en-US" w:eastAsia="bg-BG"/>
        </w:rPr>
        <w:t xml:space="preserve"> </w:t>
      </w:r>
      <w:r w:rsidRPr="00170E2B">
        <w:rPr>
          <w:rFonts w:eastAsia="Times New Roman" w:cs="Arial"/>
          <w:color w:val="000000"/>
          <w:lang w:eastAsia="bg-BG"/>
        </w:rPr>
        <w:t>разделяне от ензима, рамиприлат показва удължена терминална елиминационна фаза при много ниски плазмени концентрации.</w:t>
      </w:r>
    </w:p>
    <w:p w14:paraId="016B7EE1"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След многократно прилагане на дози рамиприл, веднъж дневно, ефективният полуживот на рамиприлат е 13-17 часа за дози от 5-10 </w:t>
      </w:r>
      <w:r w:rsidRPr="00170E2B">
        <w:rPr>
          <w:rFonts w:eastAsia="Times New Roman" w:cs="Arial"/>
          <w:color w:val="000000"/>
          <w:lang w:val="en-US"/>
        </w:rPr>
        <w:t xml:space="preserve">mg </w:t>
      </w:r>
      <w:r w:rsidRPr="00170E2B">
        <w:rPr>
          <w:rFonts w:eastAsia="Times New Roman" w:cs="Arial"/>
          <w:color w:val="000000"/>
          <w:lang w:eastAsia="bg-BG"/>
        </w:rPr>
        <w:t xml:space="preserve">и по-дълъг за по-ниските дози 1,25-2,5 </w:t>
      </w:r>
      <w:r w:rsidRPr="00170E2B">
        <w:rPr>
          <w:rFonts w:eastAsia="Times New Roman" w:cs="Arial"/>
          <w:color w:val="000000"/>
          <w:lang w:val="en-US"/>
        </w:rPr>
        <w:t xml:space="preserve">mg. </w:t>
      </w:r>
      <w:r w:rsidRPr="00170E2B">
        <w:rPr>
          <w:rFonts w:eastAsia="Times New Roman" w:cs="Arial"/>
          <w:color w:val="000000"/>
          <w:lang w:eastAsia="bg-BG"/>
        </w:rPr>
        <w:t>Тази разлика е свързана с капацитета за насищане на ензима чрез свързване с рамиприлат.</w:t>
      </w:r>
    </w:p>
    <w:p w14:paraId="13EF40BA"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Еднократна перорална доза рамиприл дава неоткриваемо ниво на рамиприл и неговите метаболити в кърмата. Обаче ефектът при многократно прилагане е неизвестен..</w:t>
      </w:r>
    </w:p>
    <w:p w14:paraId="076E7F58" w14:textId="77777777" w:rsidR="00170E2B" w:rsidRPr="00170E2B" w:rsidRDefault="00170E2B" w:rsidP="00170E2B">
      <w:pPr>
        <w:spacing w:line="240" w:lineRule="auto"/>
        <w:rPr>
          <w:rFonts w:eastAsia="Times New Roman" w:cs="Arial"/>
          <w:i/>
          <w:iCs/>
          <w:color w:val="000000"/>
          <w:lang w:eastAsia="bg-BG"/>
        </w:rPr>
      </w:pPr>
    </w:p>
    <w:p w14:paraId="5C92E1E2" w14:textId="2368D2DF"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lastRenderedPageBreak/>
        <w:t>Бъбречно увреждане (вж. точка 4.2)</w:t>
      </w:r>
    </w:p>
    <w:p w14:paraId="09F076EE"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Бъбречната екскреция на рамиприлат е намалена при пациенти с нарушена бъбречна функция, и бъбречният клирънс на рамиприлат е пропорционално свързан с креатининовия клирънс. Това води до повишена плазмена концентрация на рамиприлат, която намалява по-бавно отколкото при индивиди с нормална бъбречна функция.</w:t>
      </w:r>
    </w:p>
    <w:p w14:paraId="67FB012C" w14:textId="77777777" w:rsidR="00170E2B" w:rsidRPr="00170E2B" w:rsidRDefault="00170E2B" w:rsidP="00170E2B">
      <w:pPr>
        <w:spacing w:line="240" w:lineRule="auto"/>
        <w:rPr>
          <w:rFonts w:eastAsia="Times New Roman" w:cs="Arial"/>
          <w:i/>
          <w:iCs/>
          <w:color w:val="000000"/>
          <w:lang w:eastAsia="bg-BG"/>
        </w:rPr>
      </w:pPr>
    </w:p>
    <w:p w14:paraId="690F3FC1" w14:textId="3C496D83"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Чернодробно увреждане (вж. точка 4.2)</w:t>
      </w:r>
    </w:p>
    <w:p w14:paraId="090DD144"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При пациенти с нарушена чернодробна функция, метаболизирането на рамиприл до рамиприлат е забавено, поради намалената активност на чернодробните естерази и плазмените нива на рамиприл при тези пациенти са повишени. Пиковите концентрации на рамиприлат при тези пациенти, обаче не се различават от тези наблюдавани при индивиди с нормална чернодробна функция.</w:t>
      </w:r>
    </w:p>
    <w:p w14:paraId="54618573" w14:textId="77777777" w:rsidR="00170E2B" w:rsidRPr="00170E2B" w:rsidRDefault="00170E2B" w:rsidP="00170E2B">
      <w:pPr>
        <w:spacing w:line="240" w:lineRule="auto"/>
        <w:rPr>
          <w:rFonts w:eastAsia="Times New Roman" w:cs="Arial"/>
          <w:i/>
          <w:iCs/>
          <w:color w:val="000000"/>
          <w:lang w:eastAsia="bg-BG"/>
        </w:rPr>
      </w:pPr>
    </w:p>
    <w:p w14:paraId="7221E4BB" w14:textId="7A3813EE"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Кърмене</w:t>
      </w:r>
    </w:p>
    <w:p w14:paraId="1950E1A2"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Еднократна доза от 10 </w:t>
      </w:r>
      <w:r w:rsidRPr="00170E2B">
        <w:rPr>
          <w:rFonts w:eastAsia="Times New Roman" w:cs="Arial"/>
          <w:color w:val="000000"/>
          <w:lang w:val="en-US"/>
        </w:rPr>
        <w:t xml:space="preserve">mg </w:t>
      </w:r>
      <w:r w:rsidRPr="00170E2B">
        <w:rPr>
          <w:rFonts w:eastAsia="Times New Roman" w:cs="Arial"/>
          <w:color w:val="000000"/>
          <w:lang w:eastAsia="bg-BG"/>
        </w:rPr>
        <w:t>рамиприл перорално не води до откриване на рамиприл в майчиното мляко. Въпреки това ефектът на няколко дози не е известен.</w:t>
      </w:r>
    </w:p>
    <w:p w14:paraId="51C47E8F" w14:textId="77777777" w:rsidR="00170E2B" w:rsidRPr="00170E2B" w:rsidRDefault="00170E2B" w:rsidP="00170E2B">
      <w:pPr>
        <w:spacing w:line="240" w:lineRule="auto"/>
        <w:rPr>
          <w:rFonts w:eastAsia="Times New Roman" w:cs="Arial"/>
          <w:i/>
          <w:iCs/>
          <w:color w:val="000000"/>
          <w:lang w:eastAsia="bg-BG"/>
        </w:rPr>
      </w:pPr>
    </w:p>
    <w:p w14:paraId="4EECB587" w14:textId="6DCC4D75"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Педиатрична популация</w:t>
      </w:r>
    </w:p>
    <w:p w14:paraId="69FCE64A" w14:textId="3A77EFFC"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Фармакокинетичният профил на рамиприл е бил изследван при 30 педиатрични пациенти с хипертония, на в</w:t>
      </w:r>
      <w:r w:rsidR="00D50C57">
        <w:rPr>
          <w:rFonts w:eastAsia="Times New Roman" w:cs="Arial"/>
          <w:color w:val="000000"/>
          <w:lang w:eastAsia="bg-BG"/>
        </w:rPr>
        <w:t xml:space="preserve">ъзраст 2 до 16 години, с тегло </w:t>
      </w:r>
      <w:r w:rsidR="00D50C57" w:rsidRPr="00D50C57">
        <w:rPr>
          <w:color w:val="222222"/>
        </w:rPr>
        <w:t>≥</w:t>
      </w:r>
      <w:r w:rsidRPr="00170E2B">
        <w:rPr>
          <w:rFonts w:eastAsia="Times New Roman" w:cs="Arial"/>
          <w:color w:val="000000"/>
          <w:lang w:eastAsia="bg-BG"/>
        </w:rPr>
        <w:t xml:space="preserve">10 </w:t>
      </w:r>
      <w:r w:rsidRPr="00170E2B">
        <w:rPr>
          <w:rFonts w:eastAsia="Times New Roman" w:cs="Arial"/>
          <w:color w:val="000000"/>
          <w:lang w:val="en-US"/>
        </w:rPr>
        <w:t xml:space="preserve">kg. </w:t>
      </w:r>
      <w:r w:rsidRPr="00170E2B">
        <w:rPr>
          <w:rFonts w:eastAsia="Times New Roman" w:cs="Arial"/>
          <w:color w:val="000000"/>
          <w:lang w:eastAsia="bg-BG"/>
        </w:rPr>
        <w:t xml:space="preserve">След дози от 0,05 до 0,2 </w:t>
      </w:r>
      <w:r w:rsidRPr="00170E2B">
        <w:rPr>
          <w:rFonts w:eastAsia="Times New Roman" w:cs="Arial"/>
          <w:color w:val="000000"/>
          <w:lang w:val="en-US"/>
        </w:rPr>
        <w:t xml:space="preserve">mg/kg, </w:t>
      </w:r>
      <w:r w:rsidRPr="00170E2B">
        <w:rPr>
          <w:rFonts w:eastAsia="Times New Roman" w:cs="Arial"/>
          <w:color w:val="000000"/>
          <w:lang w:eastAsia="bg-BG"/>
        </w:rPr>
        <w:t>рамиприл бързо и ектензивно се е метаболизирал до рамиприлат. Максимални плазмени концентрации на рамиприлат са възникнали в рамките на 2-3 часа.</w:t>
      </w:r>
    </w:p>
    <w:p w14:paraId="261B9474"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Клиърънса на рамиприлат е бил тясно свързан с дневника на телесното тегло (р&lt;0.01), също и с дозата (р&lt;0.001). Клиърънсът и обемът на разпределение се увеличават с увеличаване на възрастта на децата във всяка дозова група. Дозата от 0,05 </w:t>
      </w:r>
      <w:r w:rsidRPr="00170E2B">
        <w:rPr>
          <w:rFonts w:eastAsia="Times New Roman" w:cs="Arial"/>
          <w:color w:val="000000"/>
          <w:lang w:val="en-US"/>
        </w:rPr>
        <w:t xml:space="preserve">mg /kg </w:t>
      </w:r>
      <w:r w:rsidRPr="00170E2B">
        <w:rPr>
          <w:rFonts w:eastAsia="Times New Roman" w:cs="Arial"/>
          <w:color w:val="000000"/>
          <w:lang w:eastAsia="bg-BG"/>
        </w:rPr>
        <w:t xml:space="preserve">при деца достига нива на експозиция сравними с тези при възрастни лепвани с рамиприл 5 </w:t>
      </w:r>
      <w:r w:rsidRPr="00170E2B">
        <w:rPr>
          <w:rFonts w:eastAsia="Times New Roman" w:cs="Arial"/>
          <w:color w:val="000000"/>
          <w:lang w:val="en-US"/>
        </w:rPr>
        <w:t xml:space="preserve">mg. </w:t>
      </w:r>
      <w:r w:rsidRPr="00170E2B">
        <w:rPr>
          <w:rFonts w:eastAsia="Times New Roman" w:cs="Arial"/>
          <w:color w:val="000000"/>
          <w:lang w:eastAsia="bg-BG"/>
        </w:rPr>
        <w:t xml:space="preserve">Дозата от 0,2 </w:t>
      </w:r>
      <w:r w:rsidRPr="00170E2B">
        <w:rPr>
          <w:rFonts w:eastAsia="Times New Roman" w:cs="Arial"/>
          <w:color w:val="000000"/>
          <w:lang w:val="en-US"/>
        </w:rPr>
        <w:t xml:space="preserve">mg/kg </w:t>
      </w:r>
      <w:r w:rsidRPr="00170E2B">
        <w:rPr>
          <w:rFonts w:eastAsia="Times New Roman" w:cs="Arial"/>
          <w:color w:val="000000"/>
          <w:lang w:eastAsia="bg-BG"/>
        </w:rPr>
        <w:t xml:space="preserve">при деца води до нива на експозиция по-високи от максималната препоръчителна дневна доза от 10 </w:t>
      </w:r>
      <w:r w:rsidRPr="00170E2B">
        <w:rPr>
          <w:rFonts w:eastAsia="Times New Roman" w:cs="Arial"/>
          <w:color w:val="000000"/>
          <w:lang w:val="en-US"/>
        </w:rPr>
        <w:t xml:space="preserve">mg </w:t>
      </w:r>
      <w:r w:rsidRPr="00170E2B">
        <w:rPr>
          <w:rFonts w:eastAsia="Times New Roman" w:cs="Arial"/>
          <w:color w:val="000000"/>
          <w:lang w:eastAsia="bg-BG"/>
        </w:rPr>
        <w:t>при възрастни.</w:t>
      </w:r>
    </w:p>
    <w:p w14:paraId="76D008AB" w14:textId="77777777" w:rsidR="00170E2B" w:rsidRPr="00170E2B" w:rsidRDefault="00170E2B" w:rsidP="00170E2B">
      <w:pPr>
        <w:spacing w:line="240" w:lineRule="auto"/>
        <w:rPr>
          <w:rFonts w:eastAsia="Times New Roman" w:cs="Arial"/>
          <w:color w:val="000000"/>
          <w:u w:val="single"/>
          <w:lang w:eastAsia="bg-BG"/>
        </w:rPr>
      </w:pPr>
    </w:p>
    <w:p w14:paraId="0B1AEB61" w14:textId="35180DA3"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u w:val="single"/>
          <w:lang w:eastAsia="bg-BG"/>
        </w:rPr>
        <w:t>Отнасящи се за амлодипин</w:t>
      </w:r>
    </w:p>
    <w:p w14:paraId="09427F5F" w14:textId="77777777" w:rsidR="00170E2B" w:rsidRPr="00170E2B" w:rsidRDefault="00170E2B" w:rsidP="00170E2B">
      <w:pPr>
        <w:spacing w:line="240" w:lineRule="auto"/>
        <w:rPr>
          <w:rFonts w:eastAsia="Times New Roman" w:cs="Arial"/>
          <w:i/>
          <w:iCs/>
          <w:color w:val="000000"/>
          <w:lang w:eastAsia="bg-BG"/>
        </w:rPr>
      </w:pPr>
    </w:p>
    <w:p w14:paraId="22C4956C" w14:textId="25E97BE3" w:rsidR="00170E2B" w:rsidRPr="00170E2B" w:rsidRDefault="00170E2B" w:rsidP="00170E2B">
      <w:pPr>
        <w:spacing w:line="240" w:lineRule="auto"/>
        <w:rPr>
          <w:rFonts w:eastAsia="Times New Roman" w:cs="Arial"/>
          <w:sz w:val="24"/>
          <w:szCs w:val="24"/>
          <w:lang w:eastAsia="bg-BG"/>
        </w:rPr>
      </w:pPr>
      <w:r w:rsidRPr="00D50C57">
        <w:rPr>
          <w:rStyle w:val="Heading3Char"/>
          <w:u w:val="single"/>
        </w:rPr>
        <w:t>Абсорбция, разпределение, свързване с плазмените протеини</w:t>
      </w:r>
      <w:r w:rsidRPr="00170E2B">
        <w:rPr>
          <w:rFonts w:eastAsia="Times New Roman" w:cs="Arial"/>
          <w:i/>
          <w:iCs/>
          <w:color w:val="000000"/>
          <w:lang w:eastAsia="bg-BG"/>
        </w:rPr>
        <w:t>:</w:t>
      </w:r>
      <w:r w:rsidRPr="00170E2B">
        <w:rPr>
          <w:rFonts w:eastAsia="Times New Roman" w:cs="Arial"/>
          <w:color w:val="000000"/>
          <w:lang w:eastAsia="bg-BG"/>
        </w:rPr>
        <w:t xml:space="preserve"> След перорално приложение на терапевтични дози, амлодипин се резорбира добре, като максималните плазмени концентрации се достигат между 6-12 ч след приложение. Абсолютната бионаличност е между 64 и 80%. Обемът на разпределение е приблизително 21 </w:t>
      </w:r>
      <w:r w:rsidRPr="00170E2B">
        <w:rPr>
          <w:rFonts w:eastAsia="Times New Roman" w:cs="Arial"/>
          <w:color w:val="000000"/>
          <w:lang w:val="en-US"/>
        </w:rPr>
        <w:t xml:space="preserve">l/kg. </w:t>
      </w:r>
      <w:r w:rsidRPr="00170E2B">
        <w:rPr>
          <w:rFonts w:eastAsia="Times New Roman" w:cs="Arial"/>
          <w:color w:val="000000"/>
          <w:lang w:eastAsia="bg-BG"/>
        </w:rPr>
        <w:t xml:space="preserve">Данните от </w:t>
      </w:r>
      <w:r w:rsidRPr="00170E2B">
        <w:rPr>
          <w:rFonts w:eastAsia="Times New Roman" w:cs="Arial"/>
          <w:color w:val="000000"/>
          <w:lang w:val="en-US"/>
        </w:rPr>
        <w:t xml:space="preserve">in vitro </w:t>
      </w:r>
      <w:r w:rsidRPr="00170E2B">
        <w:rPr>
          <w:rFonts w:eastAsia="Times New Roman" w:cs="Arial"/>
          <w:color w:val="000000"/>
          <w:lang w:eastAsia="bg-BG"/>
        </w:rPr>
        <w:t>проучвания показват, че приблизително 97.5% от циркулиращия амлодипин е свързан с плазмените протеини.</w:t>
      </w:r>
    </w:p>
    <w:p w14:paraId="6AA51803"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Бионаличността на амлодипин не се влияе от приема на храна.</w:t>
      </w:r>
    </w:p>
    <w:p w14:paraId="11712575" w14:textId="77777777" w:rsidR="00170E2B" w:rsidRPr="00170E2B" w:rsidRDefault="00170E2B" w:rsidP="00170E2B">
      <w:pPr>
        <w:spacing w:line="240" w:lineRule="auto"/>
        <w:rPr>
          <w:rFonts w:eastAsia="Times New Roman" w:cs="Arial"/>
          <w:i/>
          <w:iCs/>
          <w:color w:val="000000"/>
          <w:lang w:eastAsia="bg-BG"/>
        </w:rPr>
      </w:pPr>
    </w:p>
    <w:p w14:paraId="5A972BBE" w14:textId="571D1310" w:rsidR="00170E2B" w:rsidRPr="00D50C57" w:rsidRDefault="00170E2B" w:rsidP="00D50C57">
      <w:pPr>
        <w:pStyle w:val="Heading3"/>
        <w:rPr>
          <w:rFonts w:eastAsia="Times New Roman"/>
          <w:u w:val="single"/>
          <w:lang w:eastAsia="bg-BG"/>
        </w:rPr>
      </w:pPr>
      <w:r w:rsidRPr="00D50C57">
        <w:rPr>
          <w:rFonts w:eastAsia="Times New Roman"/>
          <w:u w:val="single"/>
          <w:lang w:eastAsia="bg-BG"/>
        </w:rPr>
        <w:t>Биотрансформация/елиминиране</w:t>
      </w:r>
    </w:p>
    <w:p w14:paraId="7475ED24"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от черния дроб до неактивни метаболити, като с урината се екскретират 10% от лекарството в непроменен вид и 60% от метаболитите.</w:t>
      </w:r>
    </w:p>
    <w:p w14:paraId="466792BF" w14:textId="77777777" w:rsidR="00170E2B" w:rsidRPr="00170E2B" w:rsidRDefault="00170E2B" w:rsidP="00170E2B">
      <w:pPr>
        <w:spacing w:line="240" w:lineRule="auto"/>
        <w:rPr>
          <w:rFonts w:eastAsia="Times New Roman" w:cs="Arial"/>
          <w:i/>
          <w:iCs/>
          <w:color w:val="000000"/>
          <w:lang w:eastAsia="bg-BG"/>
        </w:rPr>
      </w:pPr>
    </w:p>
    <w:p w14:paraId="6B17651A" w14:textId="3CB6A869"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Чернодробно нарушение</w:t>
      </w:r>
    </w:p>
    <w:p w14:paraId="26D1C017" w14:textId="14AB135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Налични са много ограничени данни за приложението на амлодипин при пациенти с чернодробно нарушение. Пациентите с чернодробна недостатъчност имат понижен клирънс на амлодипин, водещ</w:t>
      </w:r>
      <w:r w:rsidRPr="00170E2B">
        <w:rPr>
          <w:rFonts w:eastAsia="Times New Roman" w:cs="Arial"/>
          <w:sz w:val="24"/>
          <w:szCs w:val="24"/>
          <w:lang w:val="en-US" w:eastAsia="bg-BG"/>
        </w:rPr>
        <w:t xml:space="preserve"> </w:t>
      </w:r>
      <w:r w:rsidRPr="00170E2B">
        <w:rPr>
          <w:rFonts w:eastAsia="Times New Roman" w:cs="Arial"/>
          <w:color w:val="000000"/>
          <w:lang w:eastAsia="bg-BG"/>
        </w:rPr>
        <w:t xml:space="preserve">до по-дълъг полуживот и повишаване стойностите на </w:t>
      </w:r>
      <w:r w:rsidRPr="00170E2B">
        <w:rPr>
          <w:rFonts w:eastAsia="Times New Roman" w:cs="Arial"/>
          <w:color w:val="000000"/>
          <w:lang w:val="en-US"/>
        </w:rPr>
        <w:t xml:space="preserve">AUC </w:t>
      </w:r>
      <w:r w:rsidRPr="00170E2B">
        <w:rPr>
          <w:rFonts w:eastAsia="Times New Roman" w:cs="Arial"/>
          <w:color w:val="000000"/>
          <w:lang w:eastAsia="bg-BG"/>
        </w:rPr>
        <w:t xml:space="preserve">с приблизително </w:t>
      </w:r>
      <w:r w:rsidRPr="00170E2B">
        <w:rPr>
          <w:rFonts w:eastAsia="Times New Roman" w:cs="Arial"/>
          <w:color w:val="000000"/>
          <w:lang w:val="en-US"/>
        </w:rPr>
        <w:t>40-60%.</w:t>
      </w:r>
    </w:p>
    <w:p w14:paraId="4A949822" w14:textId="77777777" w:rsidR="00170E2B" w:rsidRPr="00170E2B" w:rsidRDefault="00170E2B" w:rsidP="00170E2B">
      <w:pPr>
        <w:rPr>
          <w:rFonts w:eastAsia="Times New Roman" w:cs="Arial"/>
          <w:i/>
          <w:iCs/>
          <w:color w:val="000000"/>
          <w:lang w:eastAsia="bg-BG"/>
        </w:rPr>
      </w:pPr>
    </w:p>
    <w:p w14:paraId="148BA3FC" w14:textId="0E75719F" w:rsidR="0091385D" w:rsidRPr="00170E2B" w:rsidRDefault="00170E2B" w:rsidP="00170E2B">
      <w:pPr>
        <w:rPr>
          <w:rFonts w:cs="Arial"/>
          <w:lang w:val="en-US"/>
        </w:rPr>
      </w:pPr>
      <w:r w:rsidRPr="00170E2B">
        <w:rPr>
          <w:rFonts w:eastAsia="Times New Roman" w:cs="Arial"/>
          <w:i/>
          <w:iCs/>
          <w:color w:val="000000"/>
          <w:lang w:eastAsia="bg-BG"/>
        </w:rPr>
        <w:t>Старческа възраст</w:t>
      </w:r>
    </w:p>
    <w:p w14:paraId="3CAAED16" w14:textId="77777777"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Времето за достигане на максимални плазмени концентрации е сходно при индивиди в старческа възраст и по-млади индивиди. При пациентите в старческа възраст, клирънсът на амлодипин е с тенденция към намаляване, която води до увеличаване на </w:t>
      </w:r>
      <w:r w:rsidRPr="00170E2B">
        <w:rPr>
          <w:rFonts w:eastAsia="Times New Roman" w:cs="Arial"/>
          <w:color w:val="000000"/>
          <w:lang w:val="en-US"/>
        </w:rPr>
        <w:t xml:space="preserve">AUC </w:t>
      </w:r>
      <w:r w:rsidRPr="00170E2B">
        <w:rPr>
          <w:rFonts w:eastAsia="Times New Roman" w:cs="Arial"/>
          <w:color w:val="000000"/>
          <w:lang w:eastAsia="bg-BG"/>
        </w:rPr>
        <w:t xml:space="preserve">и на елиминационния полуживот. Нарастването на </w:t>
      </w:r>
      <w:r w:rsidRPr="00170E2B">
        <w:rPr>
          <w:rFonts w:eastAsia="Times New Roman" w:cs="Arial"/>
          <w:color w:val="000000"/>
          <w:lang w:val="en-US"/>
        </w:rPr>
        <w:t xml:space="preserve">AUC </w:t>
      </w:r>
      <w:r w:rsidRPr="00170E2B">
        <w:rPr>
          <w:rFonts w:eastAsia="Times New Roman" w:cs="Arial"/>
          <w:color w:val="000000"/>
          <w:lang w:eastAsia="bg-BG"/>
        </w:rPr>
        <w:t>и на елиминационния полуживот при пациенти със застойна сърдечна недостатъчност е било според очакваното за съответната възрастова група.</w:t>
      </w:r>
    </w:p>
    <w:p w14:paraId="4DFAEF7B" w14:textId="77777777" w:rsidR="00170E2B" w:rsidRPr="00170E2B" w:rsidRDefault="00170E2B" w:rsidP="00170E2B">
      <w:pPr>
        <w:spacing w:line="240" w:lineRule="auto"/>
        <w:rPr>
          <w:rFonts w:eastAsia="Times New Roman" w:cs="Arial"/>
          <w:i/>
          <w:iCs/>
          <w:color w:val="000000"/>
          <w:lang w:eastAsia="bg-BG"/>
        </w:rPr>
      </w:pPr>
    </w:p>
    <w:p w14:paraId="045629B5" w14:textId="707184A7" w:rsidR="00170E2B" w:rsidRPr="00170E2B" w:rsidRDefault="00170E2B" w:rsidP="00170E2B">
      <w:pPr>
        <w:spacing w:line="240" w:lineRule="auto"/>
        <w:rPr>
          <w:rFonts w:eastAsia="Times New Roman" w:cs="Arial"/>
          <w:sz w:val="24"/>
          <w:szCs w:val="24"/>
          <w:lang w:eastAsia="bg-BG"/>
        </w:rPr>
      </w:pPr>
      <w:r w:rsidRPr="00170E2B">
        <w:rPr>
          <w:rFonts w:eastAsia="Times New Roman" w:cs="Arial"/>
          <w:i/>
          <w:iCs/>
          <w:color w:val="000000"/>
          <w:lang w:eastAsia="bg-BG"/>
        </w:rPr>
        <w:t>Педиатрична популация</w:t>
      </w:r>
    </w:p>
    <w:p w14:paraId="788AA784" w14:textId="4337A68B" w:rsidR="00170E2B" w:rsidRPr="00170E2B" w:rsidRDefault="00170E2B" w:rsidP="00170E2B">
      <w:pPr>
        <w:spacing w:line="240" w:lineRule="auto"/>
        <w:rPr>
          <w:rFonts w:eastAsia="Times New Roman" w:cs="Arial"/>
          <w:sz w:val="24"/>
          <w:szCs w:val="24"/>
          <w:lang w:eastAsia="bg-BG"/>
        </w:rPr>
      </w:pPr>
      <w:r w:rsidRPr="00170E2B">
        <w:rPr>
          <w:rFonts w:eastAsia="Times New Roman" w:cs="Arial"/>
          <w:color w:val="000000"/>
          <w:lang w:eastAsia="bg-BG"/>
        </w:rPr>
        <w:t xml:space="preserve">Популационно фармакокинетично проучване е проведено при 74 деца с хипертония на възраст от 1 до 17 години (34 пациенти на възраст от 6 до 12 годни и 28 пациента на възраст от 13 до 17 години), получаващи амлодипин в дози между </w:t>
      </w:r>
      <w:r w:rsidR="00D50C57">
        <w:rPr>
          <w:rFonts w:eastAsia="Times New Roman" w:cs="Arial"/>
          <w:color w:val="000000"/>
          <w:lang w:val="en-US"/>
        </w:rPr>
        <w:t>1</w:t>
      </w:r>
      <w:r w:rsidRPr="00170E2B">
        <w:rPr>
          <w:rFonts w:eastAsia="Times New Roman" w:cs="Arial"/>
          <w:color w:val="000000"/>
          <w:lang w:val="en-US"/>
        </w:rPr>
        <w:t xml:space="preserve">,25 mg </w:t>
      </w:r>
      <w:r w:rsidRPr="00170E2B">
        <w:rPr>
          <w:rFonts w:eastAsia="Times New Roman" w:cs="Arial"/>
          <w:color w:val="000000"/>
          <w:lang w:eastAsia="bg-BG"/>
        </w:rPr>
        <w:t xml:space="preserve">и 20 </w:t>
      </w:r>
      <w:r w:rsidRPr="00170E2B">
        <w:rPr>
          <w:rFonts w:eastAsia="Times New Roman" w:cs="Arial"/>
          <w:color w:val="000000"/>
          <w:lang w:val="en-US"/>
        </w:rPr>
        <w:t xml:space="preserve">mg, </w:t>
      </w:r>
      <w:r w:rsidRPr="00170E2B">
        <w:rPr>
          <w:rFonts w:eastAsia="Times New Roman" w:cs="Arial"/>
          <w:color w:val="000000"/>
          <w:lang w:eastAsia="bg-BG"/>
        </w:rPr>
        <w:t xml:space="preserve">приемани еднократно или два пъти дневно. При децата от 6 до 12 години и при юношите от 13 до 17 години типичният перорален клирънс </w:t>
      </w:r>
      <w:r w:rsidRPr="00170E2B">
        <w:rPr>
          <w:rFonts w:eastAsia="Times New Roman" w:cs="Arial"/>
          <w:color w:val="000000"/>
          <w:lang w:val="en-US"/>
        </w:rPr>
        <w:t xml:space="preserve">(CL/F) </w:t>
      </w:r>
      <w:r w:rsidRPr="00170E2B">
        <w:rPr>
          <w:rFonts w:eastAsia="Times New Roman" w:cs="Arial"/>
          <w:color w:val="000000"/>
          <w:lang w:eastAsia="bg-BG"/>
        </w:rPr>
        <w:t xml:space="preserve">е бил съответно 22,5 и 27,4 </w:t>
      </w:r>
      <w:r w:rsidRPr="00170E2B">
        <w:rPr>
          <w:rFonts w:eastAsia="Times New Roman" w:cs="Arial"/>
          <w:color w:val="000000"/>
          <w:lang w:val="en-US"/>
        </w:rPr>
        <w:t>L</w:t>
      </w:r>
      <w:r w:rsidRPr="00170E2B">
        <w:rPr>
          <w:rFonts w:eastAsia="Times New Roman" w:cs="Arial"/>
          <w:color w:val="000000"/>
          <w:lang w:eastAsia="bg-BG"/>
        </w:rPr>
        <w:t xml:space="preserve">/час съответно при момчета и 16,4 и 21,3 </w:t>
      </w:r>
      <w:r w:rsidRPr="00170E2B">
        <w:rPr>
          <w:rFonts w:eastAsia="Times New Roman" w:cs="Arial"/>
          <w:color w:val="000000"/>
          <w:lang w:val="en-US"/>
        </w:rPr>
        <w:t>l</w:t>
      </w:r>
      <w:r w:rsidRPr="00170E2B">
        <w:rPr>
          <w:rFonts w:eastAsia="Times New Roman" w:cs="Arial"/>
          <w:color w:val="000000"/>
          <w:lang w:eastAsia="bg-BG"/>
        </w:rPr>
        <w:t>/час при момичета.</w:t>
      </w:r>
    </w:p>
    <w:p w14:paraId="4EE1BB0B" w14:textId="7A497DF1" w:rsidR="0091385D" w:rsidRPr="00170E2B" w:rsidRDefault="00170E2B" w:rsidP="00170E2B">
      <w:pPr>
        <w:rPr>
          <w:rFonts w:cs="Arial"/>
        </w:rPr>
      </w:pPr>
      <w:r w:rsidRPr="00170E2B">
        <w:rPr>
          <w:rFonts w:eastAsia="Times New Roman" w:cs="Arial"/>
          <w:color w:val="000000"/>
          <w:lang w:eastAsia="bg-BG"/>
        </w:rPr>
        <w:t>Наблюдаван е голяма вариабилност в експозицията между индивидите. Съобщаваните данни за деца под 6 години са ограничени.</w:t>
      </w:r>
    </w:p>
    <w:p w14:paraId="7901949C" w14:textId="77777777" w:rsidR="00170E2B" w:rsidRPr="0091385D" w:rsidRDefault="00170E2B"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03F3BEE4"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u w:val="single"/>
          <w:lang w:eastAsia="bg-BG"/>
        </w:rPr>
        <w:t>Свързани с рамприл</w:t>
      </w:r>
    </w:p>
    <w:p w14:paraId="2839CBA8" w14:textId="77777777" w:rsidR="00D50C57" w:rsidRPr="00D50C57" w:rsidRDefault="00D50C57" w:rsidP="00D50C57">
      <w:pPr>
        <w:spacing w:line="240" w:lineRule="auto"/>
        <w:rPr>
          <w:rFonts w:eastAsia="Times New Roman" w:cs="Arial"/>
          <w:color w:val="000000"/>
          <w:lang w:eastAsia="bg-BG"/>
        </w:rPr>
      </w:pPr>
    </w:p>
    <w:p w14:paraId="38EED1D6" w14:textId="724A520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Пероралното приложение на рамиприл не показва остра токсичност при гризачи и кучета.</w:t>
      </w:r>
    </w:p>
    <w:p w14:paraId="3CF4C5E3"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Проучвания, включващи продължително перорално приложение са били провеждани при плъхове, кучета и маймуни. Промени в плазмените електролити и кръвната картина са били установени при трите вида.</w:t>
      </w:r>
    </w:p>
    <w:p w14:paraId="15586E08"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 xml:space="preserve">При кучета и маймуни при дневни дози от 250 </w:t>
      </w:r>
      <w:r w:rsidRPr="00D50C57">
        <w:rPr>
          <w:rFonts w:eastAsia="Times New Roman" w:cs="Arial"/>
          <w:color w:val="000000"/>
          <w:lang w:val="en-US"/>
        </w:rPr>
        <w:t>mg/kg</w:t>
      </w:r>
      <w:r w:rsidRPr="00D50C57">
        <w:rPr>
          <w:rFonts w:eastAsia="Times New Roman" w:cs="Arial"/>
          <w:color w:val="000000"/>
          <w:lang w:eastAsia="bg-BG"/>
        </w:rPr>
        <w:t>/ден е било наблюдавано значително уголемяване на юкстагломеруларния апарат вследствие фармакодинамичната активност на рамиприл. Плъхове, кучета и маймуни понасят дневни дози съответно от 2,</w:t>
      </w:r>
      <w:r w:rsidRPr="00D50C57">
        <w:rPr>
          <w:rFonts w:eastAsia="Times New Roman" w:cs="Arial"/>
          <w:color w:val="000000"/>
          <w:lang w:val="en-US"/>
        </w:rPr>
        <w:t xml:space="preserve"> </w:t>
      </w:r>
      <w:r w:rsidRPr="00D50C57">
        <w:rPr>
          <w:rFonts w:eastAsia="Times New Roman" w:cs="Arial"/>
          <w:color w:val="000000"/>
          <w:lang w:eastAsia="bg-BG"/>
        </w:rPr>
        <w:t xml:space="preserve">2,5 и 8 </w:t>
      </w:r>
      <w:r w:rsidRPr="00D50C57">
        <w:rPr>
          <w:rFonts w:eastAsia="Times New Roman" w:cs="Arial"/>
          <w:color w:val="000000"/>
          <w:lang w:val="en-US"/>
        </w:rPr>
        <w:t>mg/kg</w:t>
      </w:r>
      <w:r w:rsidRPr="00D50C57">
        <w:rPr>
          <w:rFonts w:eastAsia="Times New Roman" w:cs="Arial"/>
          <w:color w:val="000000"/>
          <w:lang w:eastAsia="bg-BG"/>
        </w:rPr>
        <w:t>/дневно без вредни ефекти.</w:t>
      </w:r>
    </w:p>
    <w:p w14:paraId="7C81F734"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Изпитванията за репродуктивна токсичност при плъхове, зайци и маймуни не показват тератогенни свойства.</w:t>
      </w:r>
    </w:p>
    <w:p w14:paraId="20F57EFA"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Фертилитетът не се повлиява нито при мъжки, нито при женски плъхове.</w:t>
      </w:r>
    </w:p>
    <w:p w14:paraId="051504AE"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 xml:space="preserve">Прилагането на рамиприл върху женски плъхове по време на феталния период и лактацията причинява необратимо бъбречно увреждане (дилатация на бъбречното легенче) в потомството при дневни дози от 50 </w:t>
      </w:r>
      <w:r w:rsidRPr="00D50C57">
        <w:rPr>
          <w:rFonts w:eastAsia="Times New Roman" w:cs="Arial"/>
          <w:color w:val="000000"/>
          <w:lang w:val="en-US"/>
        </w:rPr>
        <w:t xml:space="preserve">mg/kg </w:t>
      </w:r>
      <w:r w:rsidRPr="00D50C57">
        <w:rPr>
          <w:rFonts w:eastAsia="Times New Roman" w:cs="Arial"/>
          <w:color w:val="000000"/>
          <w:lang w:eastAsia="bg-BG"/>
        </w:rPr>
        <w:t>телесно тегло или по-високи.</w:t>
      </w:r>
    </w:p>
    <w:p w14:paraId="1261421C"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Разширено изследване за мутагенност, чрез използване на няколко системи за изследване, не показва, че рамиприл притежава мутагенни или генотоксични свойства.</w:t>
      </w:r>
    </w:p>
    <w:p w14:paraId="3831D6CF"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Необратимо бъбречно увреждане е наблюдавано при много млади плъхове получили еднократна доза рамиприл.</w:t>
      </w:r>
    </w:p>
    <w:p w14:paraId="72EFBD9E" w14:textId="77777777" w:rsidR="00D50C57" w:rsidRPr="00D50C57" w:rsidRDefault="00D50C57" w:rsidP="00D50C57">
      <w:pPr>
        <w:spacing w:line="240" w:lineRule="auto"/>
        <w:rPr>
          <w:rFonts w:eastAsia="Times New Roman" w:cs="Arial"/>
          <w:color w:val="000000"/>
          <w:u w:val="single"/>
          <w:lang w:eastAsia="bg-BG"/>
        </w:rPr>
      </w:pPr>
    </w:p>
    <w:p w14:paraId="6B0A843C" w14:textId="1D6CD338"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u w:val="single"/>
          <w:lang w:eastAsia="bg-BG"/>
        </w:rPr>
        <w:t>Свързани с амлодипин</w:t>
      </w:r>
    </w:p>
    <w:p w14:paraId="0D7FE51D"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i/>
          <w:iCs/>
          <w:color w:val="000000"/>
          <w:lang w:eastAsia="bg-BG"/>
        </w:rPr>
        <w:t>Репродуктивна токсичност</w:t>
      </w:r>
    </w:p>
    <w:p w14:paraId="7E8551FD"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D50C57">
        <w:rPr>
          <w:rFonts w:eastAsia="Times New Roman" w:cs="Arial"/>
          <w:color w:val="000000"/>
          <w:lang w:val="en-US"/>
        </w:rPr>
        <w:t>mg/kg.</w:t>
      </w:r>
    </w:p>
    <w:p w14:paraId="6D6A2DD2" w14:textId="77777777" w:rsidR="00D50C57" w:rsidRPr="00D50C57" w:rsidRDefault="00D50C57" w:rsidP="00D50C57">
      <w:pPr>
        <w:spacing w:line="240" w:lineRule="auto"/>
        <w:rPr>
          <w:rFonts w:eastAsia="Times New Roman" w:cs="Arial"/>
          <w:i/>
          <w:iCs/>
          <w:color w:val="000000"/>
          <w:lang w:eastAsia="bg-BG"/>
        </w:rPr>
      </w:pPr>
    </w:p>
    <w:p w14:paraId="5BA7498D" w14:textId="0AEE2766" w:rsidR="00D50C57" w:rsidRPr="00D50C57" w:rsidRDefault="00D50C57" w:rsidP="00D50C57">
      <w:pPr>
        <w:spacing w:line="240" w:lineRule="auto"/>
        <w:rPr>
          <w:rFonts w:eastAsia="Times New Roman" w:cs="Arial"/>
          <w:sz w:val="24"/>
          <w:szCs w:val="24"/>
          <w:lang w:eastAsia="bg-BG"/>
        </w:rPr>
      </w:pPr>
      <w:r w:rsidRPr="00D50C57">
        <w:rPr>
          <w:rFonts w:eastAsia="Times New Roman" w:cs="Arial"/>
          <w:i/>
          <w:iCs/>
          <w:color w:val="000000"/>
          <w:lang w:eastAsia="bg-BG"/>
        </w:rPr>
        <w:t>Нарушения във фертилитета</w:t>
      </w:r>
    </w:p>
    <w:p w14:paraId="3BBD7CC4"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lastRenderedPageBreak/>
        <w:t xml:space="preserve">Няма ефект върху фертилитета на плъхове, третирани с амлодипин (мъжки - 64 дни и женски -14 дни преди оплождане) в дози до 10 </w:t>
      </w:r>
      <w:r w:rsidRPr="00D50C57">
        <w:rPr>
          <w:rFonts w:eastAsia="Times New Roman" w:cs="Arial"/>
          <w:color w:val="000000"/>
          <w:lang w:val="en-US"/>
        </w:rPr>
        <w:t>mg/kg</w:t>
      </w:r>
      <w:r w:rsidRPr="00D50C57">
        <w:rPr>
          <w:rFonts w:eastAsia="Times New Roman" w:cs="Arial"/>
          <w:color w:val="000000"/>
          <w:lang w:eastAsia="bg-BG"/>
        </w:rPr>
        <w:t xml:space="preserve">/ден (8 пъти* по-високи от максималната препоръчителна за хора доза от 10 </w:t>
      </w:r>
      <w:r w:rsidRPr="00D50C57">
        <w:rPr>
          <w:rFonts w:eastAsia="Times New Roman" w:cs="Arial"/>
          <w:color w:val="000000"/>
          <w:lang w:val="en-US"/>
        </w:rPr>
        <w:t xml:space="preserve">mg/m2, </w:t>
      </w:r>
      <w:r w:rsidRPr="00D50C57">
        <w:rPr>
          <w:rFonts w:eastAsia="Times New Roman" w:cs="Arial"/>
          <w:color w:val="000000"/>
          <w:lang w:eastAsia="bg-BG"/>
        </w:rPr>
        <w:t xml:space="preserve">изчислена на база </w:t>
      </w:r>
      <w:r w:rsidRPr="00D50C57">
        <w:rPr>
          <w:rFonts w:eastAsia="Times New Roman" w:cs="Arial"/>
          <w:color w:val="000000"/>
          <w:lang w:val="en-US"/>
        </w:rPr>
        <w:t xml:space="preserve">mg/m2 </w:t>
      </w:r>
      <w:r w:rsidRPr="00D50C57">
        <w:rPr>
          <w:rFonts w:eastAsia="Times New Roman" w:cs="Arial"/>
          <w:color w:val="000000"/>
          <w:lang w:eastAsia="bg-BG"/>
        </w:rPr>
        <w:t xml:space="preserve">). В друго проучване при плъхове, при което мъжки плъхове са третирани с амлодипин безилат 30 дни, с доза сравнима с дозата при хора, изчислена на база </w:t>
      </w:r>
      <w:r w:rsidRPr="00D50C57">
        <w:rPr>
          <w:rFonts w:eastAsia="Times New Roman" w:cs="Arial"/>
          <w:color w:val="000000"/>
          <w:lang w:val="en-US"/>
        </w:rPr>
        <w:t xml:space="preserve">mg/kg, </w:t>
      </w:r>
      <w:r w:rsidRPr="00D50C57">
        <w:rPr>
          <w:rFonts w:eastAsia="Times New Roman" w:cs="Arial"/>
          <w:color w:val="000000"/>
          <w:lang w:eastAsia="bg-BG"/>
        </w:rPr>
        <w:t>са установени понижени плазмени фоликулостимулиращ хормон и тестостерона, както и понижени плътност на спермата и брой на зрели сперматиди и сертолиевите клетки.</w:t>
      </w:r>
    </w:p>
    <w:p w14:paraId="6F683D2C" w14:textId="77777777" w:rsidR="00D50C57" w:rsidRPr="00D50C57" w:rsidRDefault="00D50C57" w:rsidP="00D50C57">
      <w:pPr>
        <w:spacing w:line="240" w:lineRule="auto"/>
        <w:rPr>
          <w:rFonts w:eastAsia="Times New Roman" w:cs="Arial"/>
          <w:sz w:val="24"/>
          <w:szCs w:val="24"/>
          <w:lang w:eastAsia="bg-BG"/>
        </w:rPr>
      </w:pPr>
    </w:p>
    <w:p w14:paraId="0CFFB640"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i/>
          <w:iCs/>
          <w:color w:val="000000"/>
          <w:lang w:eastAsia="bg-BG"/>
        </w:rPr>
        <w:t>Карциногенеза, мутагенеза</w:t>
      </w:r>
    </w:p>
    <w:p w14:paraId="751D4002" w14:textId="77777777" w:rsidR="00D50C57" w:rsidRPr="00D50C57" w:rsidRDefault="00D50C57" w:rsidP="00D50C57">
      <w:pPr>
        <w:rPr>
          <w:rFonts w:eastAsia="Times New Roman" w:cs="Arial"/>
          <w:sz w:val="24"/>
          <w:szCs w:val="24"/>
          <w:lang w:eastAsia="bg-BG"/>
        </w:rPr>
      </w:pPr>
      <w:r w:rsidRPr="00D50C57">
        <w:rPr>
          <w:rFonts w:eastAsia="Times New Roman" w:cs="Arial"/>
          <w:color w:val="000000"/>
          <w:lang w:eastAsia="bg-BG"/>
        </w:rPr>
        <w:t xml:space="preserve">Няма данни за карциногенност при плъхове и мишки, третирани две години с амлодипин в диетата в концентрации, изчислени да осигурят дневни дозови нива от 0,5, 1,25 и 2,5 </w:t>
      </w:r>
      <w:r w:rsidRPr="00D50C57">
        <w:rPr>
          <w:rFonts w:eastAsia="Times New Roman" w:cs="Arial"/>
          <w:color w:val="000000"/>
          <w:lang w:val="en-US"/>
        </w:rPr>
        <w:t>mg/kg/</w:t>
      </w:r>
      <w:r w:rsidRPr="00D50C57">
        <w:rPr>
          <w:rFonts w:eastAsia="Times New Roman" w:cs="Arial"/>
          <w:color w:val="000000"/>
          <w:lang w:eastAsia="bg-BG"/>
        </w:rPr>
        <w:t>ден. Най-високата</w:t>
      </w:r>
      <w:r w:rsidRPr="00D50C57">
        <w:rPr>
          <w:rFonts w:eastAsia="Times New Roman" w:cs="Arial"/>
          <w:color w:val="000000"/>
          <w:lang w:val="en-US" w:eastAsia="bg-BG"/>
        </w:rPr>
        <w:t xml:space="preserve"> </w:t>
      </w:r>
      <w:r w:rsidRPr="00D50C57">
        <w:rPr>
          <w:rFonts w:eastAsia="Times New Roman" w:cs="Arial"/>
          <w:color w:val="000000"/>
          <w:lang w:eastAsia="bg-BG"/>
        </w:rPr>
        <w:t xml:space="preserve">доза (при мишки - близка до, а при плъхове - два пъти* по-висока от максималната препоръчителна клинична доза от 10 </w:t>
      </w:r>
      <w:r w:rsidRPr="00D50C57">
        <w:rPr>
          <w:rFonts w:eastAsia="Times New Roman" w:cs="Arial"/>
          <w:color w:val="000000"/>
          <w:lang w:val="en-US"/>
        </w:rPr>
        <w:t xml:space="preserve">mg, </w:t>
      </w:r>
      <w:r w:rsidRPr="00D50C57">
        <w:rPr>
          <w:rFonts w:eastAsia="Times New Roman" w:cs="Arial"/>
          <w:color w:val="000000"/>
          <w:lang w:eastAsia="bg-BG"/>
        </w:rPr>
        <w:t xml:space="preserve">изчислена за </w:t>
      </w:r>
      <w:r w:rsidRPr="00D50C57">
        <w:rPr>
          <w:rFonts w:eastAsia="Times New Roman" w:cs="Arial"/>
          <w:color w:val="000000"/>
          <w:lang w:val="en-US"/>
        </w:rPr>
        <w:t xml:space="preserve">mg/m2) </w:t>
      </w:r>
      <w:r w:rsidRPr="00D50C57">
        <w:rPr>
          <w:rFonts w:eastAsia="Times New Roman" w:cs="Arial"/>
          <w:color w:val="000000"/>
          <w:lang w:eastAsia="bg-BG"/>
        </w:rPr>
        <w:t>е била близка до максимално допустимата доза за мишки, но не и за плъхове.</w:t>
      </w:r>
    </w:p>
    <w:p w14:paraId="7E2D8642"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Проучвания за мутагенност не показват лекарствено-обусловени ефекти нито на генно, нито на хромозомно ниво.</w:t>
      </w:r>
    </w:p>
    <w:p w14:paraId="52E4D01A" w14:textId="338483CB" w:rsidR="0091385D" w:rsidRPr="00D50C57" w:rsidRDefault="00D50C57" w:rsidP="00D50C57">
      <w:pPr>
        <w:rPr>
          <w:rFonts w:cs="Arial"/>
          <w:lang w:val="en-US"/>
        </w:rPr>
      </w:pPr>
      <w:r w:rsidRPr="00D50C57">
        <w:rPr>
          <w:rFonts w:eastAsia="Times New Roman" w:cs="Arial"/>
          <w:color w:val="000000"/>
          <w:lang w:eastAsia="bg-BG"/>
        </w:rPr>
        <w:t xml:space="preserve">* изчислена за пациенти с тегло 50 </w:t>
      </w:r>
      <w:r w:rsidRPr="00D50C57">
        <w:rPr>
          <w:rFonts w:eastAsia="Times New Roman" w:cs="Arial"/>
          <w:color w:val="000000"/>
          <w:lang w:val="en-US"/>
        </w:rPr>
        <w:t>kg</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0A0D72FC" w14:textId="77777777" w:rsidR="00D50C57" w:rsidRPr="00D50C57" w:rsidRDefault="00D50C57" w:rsidP="00D50C57">
      <w:pPr>
        <w:spacing w:line="240" w:lineRule="auto"/>
        <w:rPr>
          <w:rFonts w:eastAsia="Times New Roman" w:cs="Arial"/>
          <w:sz w:val="24"/>
          <w:szCs w:val="24"/>
          <w:lang w:val="en-US" w:eastAsia="bg-BG"/>
        </w:rPr>
      </w:pPr>
      <w:proofErr w:type="spellStart"/>
      <w:proofErr w:type="gramStart"/>
      <w:r w:rsidRPr="00D50C57">
        <w:rPr>
          <w:rFonts w:eastAsia="Times New Roman" w:cs="Arial"/>
          <w:color w:val="000000"/>
          <w:lang w:val="en-US"/>
        </w:rPr>
        <w:t>sanofi-aventis</w:t>
      </w:r>
      <w:proofErr w:type="spellEnd"/>
      <w:proofErr w:type="gramEnd"/>
      <w:r w:rsidRPr="00D50C57">
        <w:rPr>
          <w:rFonts w:eastAsia="Times New Roman" w:cs="Arial"/>
          <w:color w:val="000000"/>
          <w:lang w:val="en-US"/>
        </w:rPr>
        <w:t xml:space="preserve"> </w:t>
      </w:r>
      <w:proofErr w:type="spellStart"/>
      <w:r w:rsidRPr="00D50C57">
        <w:rPr>
          <w:rFonts w:eastAsia="Times New Roman" w:cs="Arial"/>
          <w:color w:val="000000"/>
          <w:lang w:val="en-US"/>
        </w:rPr>
        <w:t>groupe</w:t>
      </w:r>
      <w:proofErr w:type="spellEnd"/>
    </w:p>
    <w:p w14:paraId="3FD825DB" w14:textId="4100EE49" w:rsidR="0091385D" w:rsidRPr="00D50C57" w:rsidRDefault="00D50C57" w:rsidP="00D50C57">
      <w:pPr>
        <w:rPr>
          <w:rFonts w:cs="Arial"/>
        </w:rPr>
      </w:pPr>
      <w:r w:rsidRPr="00D50C57">
        <w:rPr>
          <w:rFonts w:eastAsia="Times New Roman" w:cs="Arial"/>
          <w:color w:val="000000"/>
          <w:lang w:eastAsia="bg-BG"/>
        </w:rPr>
        <w:t xml:space="preserve">54 </w:t>
      </w:r>
      <w:r w:rsidRPr="00D50C57">
        <w:rPr>
          <w:rFonts w:eastAsia="Times New Roman" w:cs="Arial"/>
          <w:color w:val="000000"/>
          <w:lang w:val="en-US"/>
        </w:rPr>
        <w:t>rue La Bo</w:t>
      </w:r>
      <w:r w:rsidRPr="00D50C57">
        <w:rPr>
          <w:rFonts w:eastAsia="Times New Roman" w:cs="Arial"/>
          <w:color w:val="000000"/>
          <w:lang w:eastAsia="bg-BG"/>
        </w:rPr>
        <w:t>é</w:t>
      </w:r>
      <w:r w:rsidRPr="00D50C57">
        <w:rPr>
          <w:rFonts w:eastAsia="Times New Roman" w:cs="Arial"/>
          <w:color w:val="000000"/>
          <w:lang w:val="en-US"/>
        </w:rPr>
        <w:t>tie</w:t>
      </w:r>
    </w:p>
    <w:p w14:paraId="117A3CA4" w14:textId="77777777" w:rsidR="00D50C57" w:rsidRPr="00D50C57" w:rsidRDefault="00D50C57" w:rsidP="00D50C57">
      <w:pPr>
        <w:spacing w:line="240" w:lineRule="auto"/>
        <w:rPr>
          <w:rFonts w:eastAsia="Times New Roman" w:cs="Arial"/>
          <w:sz w:val="24"/>
          <w:szCs w:val="24"/>
          <w:lang w:eastAsia="bg-BG"/>
        </w:rPr>
      </w:pPr>
      <w:r w:rsidRPr="00D50C57">
        <w:rPr>
          <w:rFonts w:eastAsia="Times New Roman" w:cs="Arial"/>
          <w:color w:val="000000"/>
          <w:lang w:eastAsia="bg-BG"/>
        </w:rPr>
        <w:t xml:space="preserve">75008 </w:t>
      </w:r>
      <w:r w:rsidRPr="00D50C57">
        <w:rPr>
          <w:rFonts w:eastAsia="Times New Roman" w:cs="Arial"/>
          <w:color w:val="000000"/>
          <w:lang w:val="en-US"/>
        </w:rPr>
        <w:t>Paris</w:t>
      </w:r>
    </w:p>
    <w:p w14:paraId="129C7566" w14:textId="3DC4769A" w:rsidR="0091385D" w:rsidRPr="00D50C57" w:rsidRDefault="00D50C57" w:rsidP="00D50C57">
      <w:pPr>
        <w:rPr>
          <w:rFonts w:eastAsia="Times New Roman" w:cs="Arial"/>
          <w:color w:val="000000"/>
          <w:lang w:eastAsia="bg-BG"/>
        </w:rPr>
      </w:pPr>
      <w:r w:rsidRPr="00D50C57">
        <w:rPr>
          <w:rFonts w:eastAsia="Times New Roman" w:cs="Arial"/>
          <w:color w:val="000000"/>
          <w:lang w:eastAsia="bg-BG"/>
        </w:rPr>
        <w:t>Франция</w:t>
      </w:r>
    </w:p>
    <w:p w14:paraId="3506B5E8" w14:textId="77777777" w:rsidR="00D50C57" w:rsidRPr="0091385D" w:rsidRDefault="00D50C57" w:rsidP="00D50C57"/>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71069C89" w:rsidR="0091385D" w:rsidRPr="00D50C57" w:rsidRDefault="00D50C57" w:rsidP="0091385D">
      <w:pPr>
        <w:rPr>
          <w:rFonts w:cs="Arial"/>
        </w:rPr>
      </w:pPr>
      <w:r w:rsidRPr="00D50C57">
        <w:rPr>
          <w:rFonts w:cs="Arial"/>
        </w:rPr>
        <w:t>Рег.</w:t>
      </w:r>
      <w:r w:rsidRPr="00D50C57">
        <w:rPr>
          <w:rFonts w:cs="Arial"/>
          <w:lang w:val="en-US"/>
        </w:rPr>
        <w:t xml:space="preserve"> </w:t>
      </w:r>
      <w:r w:rsidR="00F82A43">
        <w:rPr>
          <w:rFonts w:cs="Arial"/>
        </w:rPr>
        <w:t>№: 20140233</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497007FA" w14:textId="1706BE71" w:rsidR="0091385D" w:rsidRPr="00D50C57" w:rsidRDefault="00F82A43" w:rsidP="0091385D">
      <w:pPr>
        <w:rPr>
          <w:rFonts w:cs="Arial"/>
        </w:rPr>
      </w:pPr>
      <w:r>
        <w:rPr>
          <w:rFonts w:cs="Arial"/>
        </w:rPr>
        <w:t>Дата на първо разрешаване: 30</w:t>
      </w:r>
      <w:bookmarkStart w:id="1" w:name="_GoBack"/>
      <w:bookmarkEnd w:id="1"/>
      <w:r w:rsidR="00D50C57" w:rsidRPr="00D50C57">
        <w:rPr>
          <w:rFonts w:cs="Arial"/>
        </w:rPr>
        <w:t>.07.2014</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1D2DDE50" w:rsidR="0091385D" w:rsidRPr="00D50C57" w:rsidRDefault="00D50C57" w:rsidP="0091385D">
      <w:pPr>
        <w:rPr>
          <w:rFonts w:cs="Arial"/>
        </w:rPr>
      </w:pPr>
      <w:r w:rsidRPr="00D50C57">
        <w:rPr>
          <w:rFonts w:cs="Arial"/>
        </w:rPr>
        <w:t>01/01/2022</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205EC"/>
    <w:multiLevelType w:val="hybridMultilevel"/>
    <w:tmpl w:val="C8EA480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C1522"/>
    <w:multiLevelType w:val="hybridMultilevel"/>
    <w:tmpl w:val="F56260C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5064C"/>
    <w:multiLevelType w:val="hybridMultilevel"/>
    <w:tmpl w:val="7C02EAC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BCC38B5"/>
    <w:multiLevelType w:val="hybridMultilevel"/>
    <w:tmpl w:val="87DC74A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1"/>
  </w:num>
  <w:num w:numId="12">
    <w:abstractNumId w:val="14"/>
  </w:num>
  <w:num w:numId="13">
    <w:abstractNumId w:val="19"/>
  </w:num>
  <w:num w:numId="14">
    <w:abstractNumId w:val="12"/>
  </w:num>
  <w:num w:numId="15">
    <w:abstractNumId w:val="30"/>
  </w:num>
  <w:num w:numId="16">
    <w:abstractNumId w:val="10"/>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4"/>
  </w:num>
  <w:num w:numId="28">
    <w:abstractNumId w:val="6"/>
  </w:num>
  <w:num w:numId="29">
    <w:abstractNumId w:val="20"/>
  </w:num>
  <w:num w:numId="30">
    <w:abstractNumId w:val="37"/>
  </w:num>
  <w:num w:numId="31">
    <w:abstractNumId w:val="5"/>
  </w:num>
  <w:num w:numId="32">
    <w:abstractNumId w:val="36"/>
  </w:num>
  <w:num w:numId="33">
    <w:abstractNumId w:val="29"/>
  </w:num>
  <w:num w:numId="34">
    <w:abstractNumId w:val="35"/>
  </w:num>
  <w:num w:numId="35">
    <w:abstractNumId w:val="8"/>
  </w:num>
  <w:num w:numId="36">
    <w:abstractNumId w:val="32"/>
  </w:num>
  <w:num w:numId="37">
    <w:abstractNumId w:val="2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70E2B"/>
    <w:rsid w:val="00185A46"/>
    <w:rsid w:val="001915B6"/>
    <w:rsid w:val="001D1B23"/>
    <w:rsid w:val="00232EDD"/>
    <w:rsid w:val="002B3C38"/>
    <w:rsid w:val="002B4DBB"/>
    <w:rsid w:val="002C50EE"/>
    <w:rsid w:val="00313081"/>
    <w:rsid w:val="00340A0A"/>
    <w:rsid w:val="003765DC"/>
    <w:rsid w:val="00395555"/>
    <w:rsid w:val="003E3126"/>
    <w:rsid w:val="00426E5F"/>
    <w:rsid w:val="004A448E"/>
    <w:rsid w:val="004D4D6B"/>
    <w:rsid w:val="004F1CE7"/>
    <w:rsid w:val="004F498A"/>
    <w:rsid w:val="00517A5B"/>
    <w:rsid w:val="00593A00"/>
    <w:rsid w:val="005A66D9"/>
    <w:rsid w:val="005D72B9"/>
    <w:rsid w:val="00605BCA"/>
    <w:rsid w:val="006158A1"/>
    <w:rsid w:val="00617B1F"/>
    <w:rsid w:val="00672487"/>
    <w:rsid w:val="00672600"/>
    <w:rsid w:val="00681D4A"/>
    <w:rsid w:val="00685882"/>
    <w:rsid w:val="00692D3E"/>
    <w:rsid w:val="00745452"/>
    <w:rsid w:val="0075649D"/>
    <w:rsid w:val="007C42C5"/>
    <w:rsid w:val="007C605B"/>
    <w:rsid w:val="008134C8"/>
    <w:rsid w:val="00814073"/>
    <w:rsid w:val="00826F0D"/>
    <w:rsid w:val="00893B92"/>
    <w:rsid w:val="008A6AF2"/>
    <w:rsid w:val="008C70A2"/>
    <w:rsid w:val="008F1AF3"/>
    <w:rsid w:val="0091385D"/>
    <w:rsid w:val="00917F05"/>
    <w:rsid w:val="009773E4"/>
    <w:rsid w:val="009B171C"/>
    <w:rsid w:val="009F1313"/>
    <w:rsid w:val="00A20351"/>
    <w:rsid w:val="00A65A81"/>
    <w:rsid w:val="00A73575"/>
    <w:rsid w:val="00AA23EC"/>
    <w:rsid w:val="00AC63CE"/>
    <w:rsid w:val="00AD6D61"/>
    <w:rsid w:val="00AE2107"/>
    <w:rsid w:val="00B275A8"/>
    <w:rsid w:val="00BF2600"/>
    <w:rsid w:val="00C0049F"/>
    <w:rsid w:val="00C07B84"/>
    <w:rsid w:val="00C33464"/>
    <w:rsid w:val="00C40420"/>
    <w:rsid w:val="00C809A7"/>
    <w:rsid w:val="00C83063"/>
    <w:rsid w:val="00C87E90"/>
    <w:rsid w:val="00CA1B57"/>
    <w:rsid w:val="00CF77F7"/>
    <w:rsid w:val="00D50C57"/>
    <w:rsid w:val="00D86297"/>
    <w:rsid w:val="00DD466D"/>
    <w:rsid w:val="00EB6364"/>
    <w:rsid w:val="00F37B64"/>
    <w:rsid w:val="00F82A43"/>
    <w:rsid w:val="00FD69E8"/>
    <w:rsid w:val="00FE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7972</Words>
  <Characters>45442</Characters>
  <Application>Microsoft Office Word</Application>
  <DocSecurity>0</DocSecurity>
  <Lines>378</Lines>
  <Paragraphs>106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2022-12-06T12:53:00Z</dcterms:created>
  <dcterms:modified xsi:type="dcterms:W3CDTF">2022-12-06T12:53:00Z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