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Default="0091385D" w:rsidP="0091385D"/>
    <w:p w14:paraId="1456457D" w14:textId="77777777" w:rsidR="00367195" w:rsidRPr="00367195" w:rsidRDefault="00367195" w:rsidP="00367195">
      <w:pPr>
        <w:spacing w:line="240" w:lineRule="auto"/>
        <w:rPr>
          <w:rFonts w:eastAsia="Times New Roman" w:cs="Arial"/>
          <w:sz w:val="24"/>
          <w:szCs w:val="24"/>
          <w:lang w:eastAsia="bg-BG"/>
        </w:rPr>
      </w:pPr>
      <w:r w:rsidRPr="00367195">
        <w:rPr>
          <w:rFonts w:eastAsia="Times New Roman" w:cs="Arial"/>
          <w:color w:val="000000"/>
          <w:lang w:eastAsia="bg-BG"/>
        </w:rPr>
        <w:t xml:space="preserve">Тритейс Плюс 10 </w:t>
      </w:r>
      <w:r w:rsidRPr="00367195">
        <w:rPr>
          <w:rFonts w:eastAsia="Times New Roman" w:cs="Arial"/>
          <w:color w:val="000000"/>
          <w:lang w:val="en-US"/>
        </w:rPr>
        <w:t xml:space="preserve">mg </w:t>
      </w:r>
      <w:r w:rsidRPr="00367195">
        <w:rPr>
          <w:rFonts w:eastAsia="Times New Roman" w:cs="Arial"/>
          <w:color w:val="000000"/>
          <w:lang w:eastAsia="bg-BG"/>
        </w:rPr>
        <w:t xml:space="preserve">/12,5 </w:t>
      </w:r>
      <w:r w:rsidRPr="00367195">
        <w:rPr>
          <w:rFonts w:eastAsia="Times New Roman" w:cs="Arial"/>
          <w:color w:val="000000"/>
          <w:lang w:val="en-US"/>
        </w:rPr>
        <w:t xml:space="preserve">mg </w:t>
      </w:r>
      <w:r w:rsidRPr="00367195">
        <w:rPr>
          <w:rFonts w:eastAsia="Times New Roman" w:cs="Arial"/>
          <w:color w:val="000000"/>
          <w:lang w:eastAsia="bg-BG"/>
        </w:rPr>
        <w:t>таблетки</w:t>
      </w:r>
    </w:p>
    <w:p w14:paraId="5015A1FD" w14:textId="4CB4868E" w:rsidR="00A73575" w:rsidRPr="00367195" w:rsidRDefault="00367195" w:rsidP="00367195">
      <w:pPr>
        <w:rPr>
          <w:rFonts w:cs="Arial"/>
        </w:rPr>
      </w:pPr>
      <w:proofErr w:type="spellStart"/>
      <w:r w:rsidRPr="00367195">
        <w:rPr>
          <w:rFonts w:eastAsia="Times New Roman" w:cs="Arial"/>
          <w:color w:val="000000"/>
          <w:lang w:val="en-US"/>
        </w:rPr>
        <w:t>Tritace</w:t>
      </w:r>
      <w:proofErr w:type="spellEnd"/>
      <w:r w:rsidRPr="00367195">
        <w:rPr>
          <w:rFonts w:eastAsia="Times New Roman" w:cs="Arial"/>
          <w:color w:val="000000"/>
          <w:lang w:val="en-US"/>
        </w:rPr>
        <w:t xml:space="preserve"> Plus </w:t>
      </w:r>
      <w:r w:rsidRPr="00367195">
        <w:rPr>
          <w:rFonts w:eastAsia="Times New Roman" w:cs="Arial"/>
          <w:color w:val="000000"/>
          <w:lang w:eastAsia="bg-BG"/>
        </w:rPr>
        <w:t xml:space="preserve">10 </w:t>
      </w:r>
      <w:r w:rsidRPr="00367195">
        <w:rPr>
          <w:rFonts w:eastAsia="Times New Roman" w:cs="Arial"/>
          <w:color w:val="000000"/>
          <w:lang w:val="en-US"/>
        </w:rPr>
        <w:t xml:space="preserve">mg </w:t>
      </w:r>
      <w:r w:rsidRPr="00367195">
        <w:rPr>
          <w:rFonts w:eastAsia="Times New Roman" w:cs="Arial"/>
          <w:color w:val="000000"/>
          <w:lang w:eastAsia="bg-BG"/>
        </w:rPr>
        <w:t>/12</w:t>
      </w:r>
      <w:proofErr w:type="gramStart"/>
      <w:r w:rsidRPr="00367195">
        <w:rPr>
          <w:rFonts w:eastAsia="Times New Roman" w:cs="Arial"/>
          <w:color w:val="000000"/>
          <w:lang w:eastAsia="bg-BG"/>
        </w:rPr>
        <w:t>,5</w:t>
      </w:r>
      <w:proofErr w:type="gramEnd"/>
      <w:r w:rsidRPr="00367195">
        <w:rPr>
          <w:rFonts w:eastAsia="Times New Roman" w:cs="Arial"/>
          <w:color w:val="000000"/>
          <w:lang w:eastAsia="bg-BG"/>
        </w:rPr>
        <w:t xml:space="preserve"> </w:t>
      </w:r>
      <w:r w:rsidRPr="00367195">
        <w:rPr>
          <w:rFonts w:eastAsia="Times New Roman" w:cs="Arial"/>
          <w:color w:val="000000"/>
          <w:lang w:val="en-US"/>
        </w:rPr>
        <w:t>mg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01FBD957" w14:textId="77777777" w:rsidR="00367195" w:rsidRPr="00367195" w:rsidRDefault="00367195" w:rsidP="00367195">
      <w:pPr>
        <w:spacing w:line="240" w:lineRule="auto"/>
        <w:rPr>
          <w:rFonts w:eastAsia="Times New Roman" w:cs="Arial"/>
          <w:sz w:val="24"/>
          <w:szCs w:val="24"/>
          <w:lang w:eastAsia="bg-BG"/>
        </w:rPr>
      </w:pPr>
      <w:r w:rsidRPr="00367195">
        <w:rPr>
          <w:rFonts w:eastAsia="Times New Roman" w:cs="Arial"/>
          <w:color w:val="000000"/>
          <w:lang w:eastAsia="bg-BG"/>
        </w:rPr>
        <w:t xml:space="preserve">Всяка таблетка съдържа 10 </w:t>
      </w:r>
      <w:r w:rsidRPr="00367195">
        <w:rPr>
          <w:rFonts w:eastAsia="Times New Roman" w:cs="Arial"/>
          <w:color w:val="000000"/>
          <w:lang w:val="en-US"/>
        </w:rPr>
        <w:t xml:space="preserve">mg </w:t>
      </w:r>
      <w:r w:rsidRPr="00367195">
        <w:rPr>
          <w:rFonts w:eastAsia="Times New Roman" w:cs="Arial"/>
          <w:color w:val="000000"/>
          <w:lang w:eastAsia="bg-BG"/>
        </w:rPr>
        <w:t xml:space="preserve">рамиприл и 12,5 </w:t>
      </w:r>
      <w:r w:rsidRPr="00367195">
        <w:rPr>
          <w:rFonts w:eastAsia="Times New Roman" w:cs="Arial"/>
          <w:color w:val="000000"/>
          <w:lang w:val="en-US"/>
        </w:rPr>
        <w:t xml:space="preserve">mg </w:t>
      </w:r>
      <w:r w:rsidRPr="00367195">
        <w:rPr>
          <w:rFonts w:eastAsia="Times New Roman" w:cs="Arial"/>
          <w:color w:val="000000"/>
          <w:lang w:eastAsia="bg-BG"/>
        </w:rPr>
        <w:t xml:space="preserve">хидрохлоротиазид (10 </w:t>
      </w:r>
      <w:r w:rsidRPr="00367195">
        <w:rPr>
          <w:rFonts w:eastAsia="Times New Roman" w:cs="Arial"/>
          <w:color w:val="000000"/>
          <w:lang w:val="en-US"/>
        </w:rPr>
        <w:t xml:space="preserve">mg </w:t>
      </w:r>
      <w:proofErr w:type="spellStart"/>
      <w:r w:rsidRPr="00367195">
        <w:rPr>
          <w:rFonts w:eastAsia="Times New Roman" w:cs="Arial"/>
          <w:color w:val="000000"/>
          <w:lang w:val="en-US"/>
        </w:rPr>
        <w:t>ramipril</w:t>
      </w:r>
      <w:proofErr w:type="spellEnd"/>
      <w:r w:rsidRPr="00367195">
        <w:rPr>
          <w:rFonts w:eastAsia="Times New Roman" w:cs="Arial"/>
          <w:color w:val="000000"/>
          <w:lang w:val="en-US"/>
        </w:rPr>
        <w:t xml:space="preserve"> </w:t>
      </w:r>
      <w:r w:rsidRPr="00367195">
        <w:rPr>
          <w:rFonts w:eastAsia="Times New Roman" w:cs="Arial"/>
          <w:color w:val="000000"/>
          <w:lang w:eastAsia="bg-BG"/>
        </w:rPr>
        <w:t xml:space="preserve">/ 12,5 </w:t>
      </w:r>
      <w:r w:rsidRPr="00367195">
        <w:rPr>
          <w:rFonts w:eastAsia="Times New Roman" w:cs="Arial"/>
          <w:color w:val="000000"/>
          <w:lang w:val="en-US"/>
        </w:rPr>
        <w:t>mg hydrochlorothiazide)</w:t>
      </w:r>
    </w:p>
    <w:p w14:paraId="2E265E5D" w14:textId="77777777" w:rsidR="00367195" w:rsidRPr="00367195" w:rsidRDefault="00367195" w:rsidP="00367195">
      <w:pPr>
        <w:rPr>
          <w:rFonts w:eastAsia="Times New Roman" w:cs="Arial"/>
          <w:color w:val="000000"/>
          <w:lang w:eastAsia="bg-BG"/>
        </w:rPr>
      </w:pPr>
    </w:p>
    <w:p w14:paraId="03110A50" w14:textId="29B20995" w:rsidR="0091385D" w:rsidRPr="00367195" w:rsidRDefault="00367195" w:rsidP="00367195">
      <w:pPr>
        <w:rPr>
          <w:rFonts w:cs="Arial"/>
        </w:rPr>
      </w:pPr>
      <w:r w:rsidRPr="00367195">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58ED1BA2" w14:textId="77777777" w:rsidR="00367195" w:rsidRPr="00367195" w:rsidRDefault="00367195" w:rsidP="00367195">
      <w:pPr>
        <w:spacing w:line="240" w:lineRule="auto"/>
        <w:rPr>
          <w:rFonts w:eastAsia="Times New Roman" w:cs="Arial"/>
          <w:sz w:val="24"/>
          <w:szCs w:val="24"/>
          <w:lang w:eastAsia="bg-BG"/>
        </w:rPr>
      </w:pPr>
      <w:r w:rsidRPr="00367195">
        <w:rPr>
          <w:rFonts w:eastAsia="Times New Roman" w:cs="Arial"/>
          <w:color w:val="000000"/>
          <w:lang w:eastAsia="bg-BG"/>
        </w:rPr>
        <w:t xml:space="preserve">Таблетка 10 </w:t>
      </w:r>
      <w:r w:rsidRPr="00367195">
        <w:rPr>
          <w:rFonts w:eastAsia="Times New Roman" w:cs="Arial"/>
          <w:color w:val="000000"/>
          <w:lang w:val="en-US"/>
        </w:rPr>
        <w:t>mg/12,5 mg</w:t>
      </w:r>
    </w:p>
    <w:p w14:paraId="4129ADBB" w14:textId="1B49F995" w:rsidR="0091385D" w:rsidRPr="00367195" w:rsidRDefault="00367195" w:rsidP="00367195">
      <w:pPr>
        <w:rPr>
          <w:rFonts w:cs="Arial"/>
        </w:rPr>
      </w:pPr>
      <w:r w:rsidRPr="00367195">
        <w:rPr>
          <w:rFonts w:eastAsia="Times New Roman" w:cs="Arial"/>
          <w:color w:val="000000"/>
          <w:lang w:eastAsia="bg-BG"/>
        </w:rPr>
        <w:t xml:space="preserve">Оранжеви, бипланарни, продълговати таблетки с размери 8 </w:t>
      </w:r>
      <w:r w:rsidRPr="00367195">
        <w:rPr>
          <w:rFonts w:eastAsia="Times New Roman" w:cs="Arial"/>
          <w:color w:val="000000"/>
          <w:lang w:val="en-US"/>
        </w:rPr>
        <w:t xml:space="preserve">mm </w:t>
      </w:r>
      <w:r w:rsidRPr="00367195">
        <w:rPr>
          <w:rFonts w:eastAsia="Times New Roman" w:cs="Arial"/>
          <w:color w:val="000000"/>
          <w:lang w:eastAsia="bg-BG"/>
        </w:rPr>
        <w:t xml:space="preserve">х </w:t>
      </w:r>
      <w:r w:rsidRPr="00367195">
        <w:rPr>
          <w:rFonts w:eastAsia="Times New Roman" w:cs="Arial"/>
          <w:color w:val="000000"/>
          <w:lang w:val="en-US"/>
        </w:rPr>
        <w:t xml:space="preserve">4.4mm, </w:t>
      </w:r>
      <w:r w:rsidRPr="00367195">
        <w:rPr>
          <w:rFonts w:eastAsia="Times New Roman" w:cs="Arial"/>
          <w:color w:val="000000"/>
          <w:lang w:eastAsia="bg-BG"/>
        </w:rPr>
        <w:t xml:space="preserve">гравирани с </w:t>
      </w:r>
      <w:r w:rsidRPr="00367195">
        <w:rPr>
          <w:rFonts w:eastAsia="Times New Roman" w:cs="Arial"/>
          <w:color w:val="000000"/>
          <w:lang w:val="en-US"/>
        </w:rPr>
        <w:t xml:space="preserve">„42/AV” </w:t>
      </w:r>
      <w:r w:rsidRPr="00367195">
        <w:rPr>
          <w:rFonts w:eastAsia="Times New Roman" w:cs="Arial"/>
          <w:color w:val="000000"/>
          <w:lang w:eastAsia="bg-BG"/>
        </w:rPr>
        <w:t>от едната страна, с делителна черта от двете страни. Делителната черта е с цел да улеснява чупенето на таблетката за по-лесно преглъщане, а не за разделяне на равни дози.</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5A2E2050" w14:textId="77777777" w:rsidR="00367195" w:rsidRPr="00367195" w:rsidRDefault="00367195" w:rsidP="00367195">
      <w:pPr>
        <w:spacing w:line="240" w:lineRule="auto"/>
        <w:rPr>
          <w:rFonts w:eastAsia="Times New Roman" w:cs="Arial"/>
          <w:sz w:val="24"/>
          <w:szCs w:val="24"/>
          <w:lang w:eastAsia="bg-BG"/>
        </w:rPr>
      </w:pPr>
      <w:r w:rsidRPr="00367195">
        <w:rPr>
          <w:rFonts w:eastAsia="Times New Roman" w:cs="Arial"/>
          <w:color w:val="000000"/>
          <w:lang w:eastAsia="bg-BG"/>
        </w:rPr>
        <w:t>Лечение на есенциална хипертония.</w:t>
      </w:r>
    </w:p>
    <w:p w14:paraId="04B2E99C" w14:textId="369A7DDF" w:rsidR="0091385D" w:rsidRPr="00367195" w:rsidRDefault="00367195" w:rsidP="00367195">
      <w:pPr>
        <w:rPr>
          <w:rFonts w:cs="Arial"/>
        </w:rPr>
      </w:pPr>
      <w:r w:rsidRPr="00367195">
        <w:rPr>
          <w:rFonts w:eastAsia="Times New Roman" w:cs="Arial"/>
          <w:color w:val="000000"/>
          <w:lang w:eastAsia="bg-BG"/>
        </w:rPr>
        <w:t>Комбинацията с фиксирани дози е показана при пациенти, чието кръвно налягане е достатъчно добре контролирано при прилагане на рамиприл и хидрохлоротиазид в същата дозировка.</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0A2BA403" w14:textId="77777777" w:rsidR="00367195" w:rsidRPr="00272B3D" w:rsidRDefault="00367195" w:rsidP="00272B3D">
      <w:pPr>
        <w:pStyle w:val="Heading3"/>
        <w:rPr>
          <w:rFonts w:eastAsia="Times New Roman"/>
          <w:u w:val="single"/>
          <w:lang w:eastAsia="bg-BG"/>
        </w:rPr>
      </w:pPr>
      <w:r w:rsidRPr="00272B3D">
        <w:rPr>
          <w:rFonts w:eastAsia="Times New Roman"/>
          <w:u w:val="single"/>
          <w:lang w:eastAsia="bg-BG"/>
        </w:rPr>
        <w:t>Дозировка</w:t>
      </w:r>
    </w:p>
    <w:p w14:paraId="7360E1A0" w14:textId="77777777" w:rsidR="00367195" w:rsidRPr="00367195" w:rsidRDefault="00367195" w:rsidP="00367195">
      <w:pPr>
        <w:spacing w:line="240" w:lineRule="auto"/>
        <w:rPr>
          <w:rFonts w:eastAsia="Times New Roman" w:cs="Arial"/>
          <w:color w:val="000000"/>
          <w:lang w:eastAsia="bg-BG"/>
        </w:rPr>
      </w:pPr>
    </w:p>
    <w:p w14:paraId="473FBAF1" w14:textId="13FD3181" w:rsidR="00367195" w:rsidRPr="00367195" w:rsidRDefault="00367195" w:rsidP="00367195">
      <w:pPr>
        <w:spacing w:line="240" w:lineRule="auto"/>
        <w:rPr>
          <w:rFonts w:eastAsia="Times New Roman" w:cs="Arial"/>
          <w:sz w:val="24"/>
          <w:szCs w:val="24"/>
          <w:lang w:eastAsia="bg-BG"/>
        </w:rPr>
      </w:pPr>
      <w:r w:rsidRPr="00367195">
        <w:rPr>
          <w:rFonts w:eastAsia="Times New Roman" w:cs="Arial"/>
          <w:color w:val="000000"/>
          <w:lang w:eastAsia="bg-BG"/>
        </w:rPr>
        <w:t>Препоръчва се Тритейс Плюс да бъде приеман веднъж дневно, по едно и също време всеки ден, обикновено сутрин.</w:t>
      </w:r>
    </w:p>
    <w:p w14:paraId="72F37DB3" w14:textId="77777777" w:rsidR="00367195" w:rsidRPr="00367195" w:rsidRDefault="00367195" w:rsidP="00367195">
      <w:pPr>
        <w:spacing w:line="240" w:lineRule="auto"/>
        <w:rPr>
          <w:rFonts w:eastAsia="Times New Roman" w:cs="Arial"/>
          <w:sz w:val="24"/>
          <w:szCs w:val="24"/>
          <w:lang w:eastAsia="bg-BG"/>
        </w:rPr>
      </w:pPr>
      <w:r w:rsidRPr="00367195">
        <w:rPr>
          <w:rFonts w:eastAsia="Times New Roman" w:cs="Arial"/>
          <w:color w:val="000000"/>
          <w:lang w:eastAsia="bg-BG"/>
        </w:rPr>
        <w:t>Тъй като приема на храна не променя бионаличността му, Тритейс Плюс може да бъде приеман преди, по време на или след хранене (вж. точка 5.2).</w:t>
      </w:r>
    </w:p>
    <w:p w14:paraId="022A272E" w14:textId="77777777" w:rsidR="00367195" w:rsidRPr="00367195" w:rsidRDefault="00367195" w:rsidP="00367195">
      <w:pPr>
        <w:spacing w:line="240" w:lineRule="auto"/>
        <w:rPr>
          <w:rFonts w:eastAsia="Times New Roman" w:cs="Arial"/>
          <w:sz w:val="24"/>
          <w:szCs w:val="24"/>
          <w:lang w:eastAsia="bg-BG"/>
        </w:rPr>
      </w:pPr>
      <w:r w:rsidRPr="00367195">
        <w:rPr>
          <w:rFonts w:eastAsia="Times New Roman" w:cs="Arial"/>
          <w:color w:val="000000"/>
          <w:lang w:eastAsia="bg-BG"/>
        </w:rPr>
        <w:t>Тритейс Плюс трябва да се поглъща с течност. Не трябва да се дъвче или разтрошава.</w:t>
      </w:r>
    </w:p>
    <w:p w14:paraId="6CC9C7A7" w14:textId="77777777" w:rsidR="00367195" w:rsidRPr="00367195" w:rsidRDefault="00367195" w:rsidP="00367195">
      <w:pPr>
        <w:spacing w:line="240" w:lineRule="auto"/>
        <w:rPr>
          <w:rFonts w:eastAsia="Times New Roman" w:cs="Arial"/>
          <w:i/>
          <w:iCs/>
          <w:color w:val="000000"/>
          <w:u w:val="single"/>
          <w:lang w:eastAsia="bg-BG"/>
        </w:rPr>
      </w:pPr>
    </w:p>
    <w:p w14:paraId="262DB999" w14:textId="768F26A0" w:rsidR="00367195" w:rsidRPr="00367195" w:rsidRDefault="00367195" w:rsidP="00367195">
      <w:pPr>
        <w:spacing w:line="240" w:lineRule="auto"/>
        <w:rPr>
          <w:rFonts w:eastAsia="Times New Roman" w:cs="Arial"/>
          <w:sz w:val="24"/>
          <w:szCs w:val="24"/>
          <w:lang w:eastAsia="bg-BG"/>
        </w:rPr>
      </w:pPr>
      <w:r w:rsidRPr="00367195">
        <w:rPr>
          <w:rFonts w:eastAsia="Times New Roman" w:cs="Arial"/>
          <w:i/>
          <w:iCs/>
          <w:color w:val="000000"/>
          <w:u w:val="single"/>
          <w:lang w:eastAsia="bg-BG"/>
        </w:rPr>
        <w:lastRenderedPageBreak/>
        <w:t>Възрастни</w:t>
      </w:r>
    </w:p>
    <w:p w14:paraId="4335EAAA" w14:textId="77777777" w:rsidR="00367195" w:rsidRPr="00367195" w:rsidRDefault="00367195" w:rsidP="00367195">
      <w:pPr>
        <w:spacing w:line="240" w:lineRule="auto"/>
        <w:rPr>
          <w:rFonts w:eastAsia="Times New Roman" w:cs="Arial"/>
          <w:sz w:val="24"/>
          <w:szCs w:val="24"/>
          <w:lang w:eastAsia="bg-BG"/>
        </w:rPr>
      </w:pPr>
      <w:r w:rsidRPr="00367195">
        <w:rPr>
          <w:rFonts w:eastAsia="Times New Roman" w:cs="Arial"/>
          <w:color w:val="000000"/>
          <w:lang w:eastAsia="bg-BG"/>
        </w:rPr>
        <w:t>Дозата трябва да бъде индивидуализирана според профила на пациента (вж. точка 4.4) и контрола на кръвното налягане.</w:t>
      </w:r>
    </w:p>
    <w:p w14:paraId="06786290" w14:textId="77777777" w:rsidR="00367195" w:rsidRPr="00367195" w:rsidRDefault="00367195" w:rsidP="00367195">
      <w:pPr>
        <w:spacing w:line="240" w:lineRule="auto"/>
        <w:rPr>
          <w:rFonts w:eastAsia="Times New Roman" w:cs="Arial"/>
          <w:sz w:val="24"/>
          <w:szCs w:val="24"/>
          <w:lang w:eastAsia="bg-BG"/>
        </w:rPr>
      </w:pPr>
      <w:r w:rsidRPr="00367195">
        <w:rPr>
          <w:rFonts w:eastAsia="Times New Roman" w:cs="Arial"/>
          <w:color w:val="000000"/>
          <w:lang w:eastAsia="bg-BG"/>
        </w:rPr>
        <w:t xml:space="preserve">Тритейс Плюс 10 </w:t>
      </w:r>
      <w:r w:rsidRPr="00367195">
        <w:rPr>
          <w:rFonts w:eastAsia="Times New Roman" w:cs="Arial"/>
          <w:color w:val="000000"/>
          <w:lang w:val="en-US"/>
        </w:rPr>
        <w:t xml:space="preserve">mg/12,5 mg </w:t>
      </w:r>
      <w:r w:rsidRPr="00367195">
        <w:rPr>
          <w:rFonts w:eastAsia="Times New Roman" w:cs="Arial"/>
          <w:color w:val="000000"/>
          <w:lang w:eastAsia="bg-BG"/>
        </w:rPr>
        <w:t xml:space="preserve">таблетки и Тритейс Плюс 10 </w:t>
      </w:r>
      <w:r w:rsidRPr="00367195">
        <w:rPr>
          <w:rFonts w:eastAsia="Times New Roman" w:cs="Arial"/>
          <w:color w:val="000000"/>
          <w:lang w:val="en-US"/>
        </w:rPr>
        <w:t xml:space="preserve">mg/25 mg </w:t>
      </w:r>
      <w:r w:rsidRPr="00367195">
        <w:rPr>
          <w:rFonts w:eastAsia="Times New Roman" w:cs="Arial"/>
          <w:color w:val="000000"/>
          <w:lang w:eastAsia="bg-BG"/>
        </w:rPr>
        <w:t xml:space="preserve">таблетки трябва да бъдат прилагани като една таблетка веднъж дневно. Максимално допустимите дози са 10 </w:t>
      </w:r>
      <w:r w:rsidRPr="00367195">
        <w:rPr>
          <w:rFonts w:eastAsia="Times New Roman" w:cs="Arial"/>
          <w:color w:val="000000"/>
          <w:lang w:val="en-US"/>
        </w:rPr>
        <w:t xml:space="preserve">mg </w:t>
      </w:r>
      <w:r w:rsidRPr="00367195">
        <w:rPr>
          <w:rFonts w:eastAsia="Times New Roman" w:cs="Arial"/>
          <w:color w:val="000000"/>
          <w:lang w:eastAsia="bg-BG"/>
        </w:rPr>
        <w:t xml:space="preserve">рамиприл и 25 </w:t>
      </w:r>
      <w:r w:rsidRPr="00367195">
        <w:rPr>
          <w:rFonts w:eastAsia="Times New Roman" w:cs="Arial"/>
          <w:color w:val="000000"/>
          <w:lang w:val="en-US"/>
        </w:rPr>
        <w:t xml:space="preserve">mg </w:t>
      </w:r>
      <w:r w:rsidRPr="00367195">
        <w:rPr>
          <w:rFonts w:eastAsia="Times New Roman" w:cs="Arial"/>
          <w:color w:val="000000"/>
          <w:lang w:eastAsia="bg-BG"/>
        </w:rPr>
        <w:t>хидрохлоротиазид дневно.</w:t>
      </w:r>
    </w:p>
    <w:p w14:paraId="47E9FCAC" w14:textId="77777777" w:rsidR="00367195" w:rsidRPr="00367195" w:rsidRDefault="00367195" w:rsidP="00367195">
      <w:pPr>
        <w:spacing w:line="240" w:lineRule="auto"/>
        <w:rPr>
          <w:rFonts w:eastAsia="Times New Roman" w:cs="Arial"/>
          <w:i/>
          <w:iCs/>
          <w:color w:val="000000"/>
          <w:u w:val="single"/>
          <w:lang w:eastAsia="bg-BG"/>
        </w:rPr>
      </w:pPr>
    </w:p>
    <w:p w14:paraId="5369E9E1" w14:textId="0B5145A8" w:rsidR="00367195" w:rsidRPr="00367195" w:rsidRDefault="00367195" w:rsidP="00367195">
      <w:pPr>
        <w:spacing w:line="240" w:lineRule="auto"/>
        <w:rPr>
          <w:rFonts w:eastAsia="Times New Roman" w:cs="Arial"/>
          <w:sz w:val="24"/>
          <w:szCs w:val="24"/>
          <w:lang w:eastAsia="bg-BG"/>
        </w:rPr>
      </w:pPr>
      <w:r w:rsidRPr="00367195">
        <w:rPr>
          <w:rFonts w:eastAsia="Times New Roman" w:cs="Arial"/>
          <w:i/>
          <w:iCs/>
          <w:color w:val="000000"/>
          <w:u w:val="single"/>
          <w:lang w:eastAsia="bg-BG"/>
        </w:rPr>
        <w:t>Специални популации</w:t>
      </w:r>
    </w:p>
    <w:p w14:paraId="24A28EE9" w14:textId="77777777" w:rsidR="00367195" w:rsidRPr="00367195" w:rsidRDefault="00367195" w:rsidP="00367195">
      <w:pPr>
        <w:spacing w:line="240" w:lineRule="auto"/>
        <w:rPr>
          <w:rFonts w:eastAsia="Times New Roman" w:cs="Arial"/>
          <w:i/>
          <w:iCs/>
          <w:color w:val="000000"/>
          <w:lang w:eastAsia="bg-BG"/>
        </w:rPr>
      </w:pPr>
    </w:p>
    <w:p w14:paraId="213E4617" w14:textId="2DB8C677" w:rsidR="00367195" w:rsidRPr="00367195" w:rsidRDefault="00367195" w:rsidP="00367195">
      <w:pPr>
        <w:spacing w:line="240" w:lineRule="auto"/>
        <w:rPr>
          <w:rFonts w:eastAsia="Times New Roman" w:cs="Arial"/>
          <w:sz w:val="24"/>
          <w:szCs w:val="24"/>
          <w:lang w:eastAsia="bg-BG"/>
        </w:rPr>
      </w:pPr>
      <w:r w:rsidRPr="00367195">
        <w:rPr>
          <w:rFonts w:eastAsia="Times New Roman" w:cs="Arial"/>
          <w:i/>
          <w:iCs/>
          <w:color w:val="000000"/>
          <w:lang w:eastAsia="bg-BG"/>
        </w:rPr>
        <w:t>Пациенти, лекувани с диуретици</w:t>
      </w:r>
    </w:p>
    <w:p w14:paraId="6493396E" w14:textId="77777777" w:rsidR="00501313" w:rsidRPr="00501313" w:rsidRDefault="00367195" w:rsidP="00501313">
      <w:pPr>
        <w:rPr>
          <w:rFonts w:ascii="Times New Roman" w:eastAsia="Times New Roman" w:hAnsi="Times New Roman" w:cs="Times New Roman"/>
          <w:sz w:val="24"/>
          <w:szCs w:val="24"/>
          <w:lang w:eastAsia="bg-BG"/>
        </w:rPr>
      </w:pPr>
      <w:r w:rsidRPr="00367195">
        <w:rPr>
          <w:rFonts w:eastAsia="Times New Roman" w:cs="Arial"/>
          <w:color w:val="000000"/>
          <w:lang w:eastAsia="bg-BG"/>
        </w:rPr>
        <w:t>При пациенти, едновременно лекувани с диуретици, се препоръчва повишено внимание, тъй</w:t>
      </w:r>
      <w:r>
        <w:rPr>
          <w:rFonts w:eastAsia="Times New Roman" w:cs="Arial"/>
          <w:sz w:val="24"/>
          <w:szCs w:val="24"/>
          <w:lang w:eastAsia="bg-BG"/>
        </w:rPr>
        <w:t xml:space="preserve"> </w:t>
      </w:r>
      <w:r w:rsidRPr="00367195">
        <w:rPr>
          <w:rFonts w:eastAsia="Times New Roman" w:cs="Arial"/>
          <w:color w:val="000000"/>
          <w:lang w:eastAsia="bg-BG"/>
        </w:rPr>
        <w:t>като може да възникне хипотония след започване на лечението. Трябва да се има предвид</w:t>
      </w:r>
      <w:r w:rsidR="00501313">
        <w:rPr>
          <w:rFonts w:eastAsia="Times New Roman" w:cs="Arial"/>
          <w:color w:val="000000"/>
          <w:lang w:eastAsia="bg-BG"/>
        </w:rPr>
        <w:t xml:space="preserve"> </w:t>
      </w:r>
      <w:r w:rsidR="00501313" w:rsidRPr="00501313">
        <w:rPr>
          <w:rFonts w:ascii="Times New Roman" w:eastAsia="Times New Roman" w:hAnsi="Times New Roman" w:cs="Times New Roman"/>
          <w:color w:val="000000"/>
          <w:lang w:eastAsia="bg-BG"/>
        </w:rPr>
        <w:t>намаляване на дозата на диуретика или спирането му, преди започване на лечение с Тритейс Плюс.</w:t>
      </w:r>
    </w:p>
    <w:p w14:paraId="38CAD403" w14:textId="77777777" w:rsidR="00501313" w:rsidRDefault="00501313" w:rsidP="00501313">
      <w:pPr>
        <w:spacing w:line="240" w:lineRule="auto"/>
        <w:rPr>
          <w:rFonts w:ascii="Times New Roman" w:eastAsia="Times New Roman" w:hAnsi="Times New Roman" w:cs="Times New Roman"/>
          <w:color w:val="000000"/>
          <w:lang w:eastAsia="bg-BG"/>
        </w:rPr>
      </w:pPr>
    </w:p>
    <w:p w14:paraId="7F0F2C84" w14:textId="58BF2A69" w:rsidR="00501313" w:rsidRPr="00501313" w:rsidRDefault="00501313" w:rsidP="00501313">
      <w:pPr>
        <w:spacing w:line="240" w:lineRule="auto"/>
        <w:rPr>
          <w:rFonts w:eastAsia="Times New Roman" w:cs="Arial"/>
          <w:sz w:val="24"/>
          <w:szCs w:val="24"/>
          <w:lang w:eastAsia="bg-BG"/>
        </w:rPr>
      </w:pPr>
      <w:r w:rsidRPr="00501313">
        <w:rPr>
          <w:rFonts w:eastAsia="Times New Roman" w:cs="Arial"/>
          <w:color w:val="000000"/>
          <w:lang w:eastAsia="bg-BG"/>
        </w:rPr>
        <w:t xml:space="preserve">Ако спирането не е възможно, се препоръчва лечението да бъде започнато с най-ниската възможна доза рамиприл (1,25 </w:t>
      </w:r>
      <w:r w:rsidRPr="00501313">
        <w:rPr>
          <w:rFonts w:eastAsia="Times New Roman" w:cs="Arial"/>
          <w:color w:val="000000"/>
          <w:lang w:val="en-US"/>
        </w:rPr>
        <w:t xml:space="preserve">mg </w:t>
      </w:r>
      <w:r w:rsidRPr="00501313">
        <w:rPr>
          <w:rFonts w:eastAsia="Times New Roman" w:cs="Arial"/>
          <w:color w:val="000000"/>
          <w:lang w:eastAsia="bg-BG"/>
        </w:rPr>
        <w:t xml:space="preserve">дневно) без да е във фиксирана комбинация. Препоръчва се в последствие да се премине към първоначална дневна доза от не повече от 2,5 </w:t>
      </w:r>
      <w:r w:rsidRPr="00501313">
        <w:rPr>
          <w:rFonts w:eastAsia="Times New Roman" w:cs="Arial"/>
          <w:color w:val="000000"/>
          <w:lang w:val="en-US"/>
        </w:rPr>
        <w:t xml:space="preserve">mg </w:t>
      </w:r>
      <w:r w:rsidRPr="00501313">
        <w:rPr>
          <w:rFonts w:eastAsia="Times New Roman" w:cs="Arial"/>
          <w:color w:val="000000"/>
          <w:lang w:eastAsia="bg-BG"/>
        </w:rPr>
        <w:t xml:space="preserve">рамиприл /12,5 </w:t>
      </w:r>
      <w:r w:rsidRPr="00501313">
        <w:rPr>
          <w:rFonts w:eastAsia="Times New Roman" w:cs="Arial"/>
          <w:color w:val="000000"/>
          <w:lang w:val="en-US"/>
        </w:rPr>
        <w:t xml:space="preserve">mg </w:t>
      </w:r>
      <w:r w:rsidRPr="00501313">
        <w:rPr>
          <w:rFonts w:eastAsia="Times New Roman" w:cs="Arial"/>
          <w:color w:val="000000"/>
          <w:lang w:eastAsia="bg-BG"/>
        </w:rPr>
        <w:t>хидрохлоротиазид.</w:t>
      </w:r>
    </w:p>
    <w:p w14:paraId="6AFD4187" w14:textId="77777777" w:rsidR="00501313" w:rsidRPr="00501313" w:rsidRDefault="00501313" w:rsidP="00501313">
      <w:pPr>
        <w:spacing w:line="240" w:lineRule="auto"/>
        <w:rPr>
          <w:rFonts w:eastAsia="Times New Roman" w:cs="Arial"/>
          <w:i/>
          <w:iCs/>
          <w:color w:val="000000"/>
          <w:lang w:eastAsia="bg-BG"/>
        </w:rPr>
      </w:pPr>
    </w:p>
    <w:p w14:paraId="042BB1F4" w14:textId="58345712" w:rsidR="00501313" w:rsidRPr="00501313" w:rsidRDefault="00501313" w:rsidP="00501313">
      <w:pPr>
        <w:spacing w:line="240" w:lineRule="auto"/>
        <w:rPr>
          <w:rFonts w:eastAsia="Times New Roman" w:cs="Arial"/>
          <w:sz w:val="24"/>
          <w:szCs w:val="24"/>
          <w:lang w:eastAsia="bg-BG"/>
        </w:rPr>
      </w:pPr>
      <w:r w:rsidRPr="00501313">
        <w:rPr>
          <w:rFonts w:eastAsia="Times New Roman" w:cs="Arial"/>
          <w:i/>
          <w:iCs/>
          <w:color w:val="000000"/>
          <w:lang w:eastAsia="bg-BG"/>
        </w:rPr>
        <w:t>Пациенти е бъбречно увреждане</w:t>
      </w:r>
    </w:p>
    <w:p w14:paraId="1B5683A2" w14:textId="77777777" w:rsidR="00501313" w:rsidRPr="00501313" w:rsidRDefault="00501313" w:rsidP="00501313">
      <w:pPr>
        <w:spacing w:line="240" w:lineRule="auto"/>
        <w:rPr>
          <w:rFonts w:eastAsia="Times New Roman" w:cs="Arial"/>
          <w:sz w:val="24"/>
          <w:szCs w:val="24"/>
          <w:lang w:eastAsia="bg-BG"/>
        </w:rPr>
      </w:pPr>
      <w:r w:rsidRPr="00501313">
        <w:rPr>
          <w:rFonts w:eastAsia="Times New Roman" w:cs="Arial"/>
          <w:color w:val="000000"/>
          <w:lang w:eastAsia="bg-BG"/>
        </w:rPr>
        <w:t>Тежко бъбречно увреждане</w:t>
      </w:r>
    </w:p>
    <w:p w14:paraId="610494D9" w14:textId="77777777" w:rsidR="00501313" w:rsidRPr="00501313" w:rsidRDefault="00501313" w:rsidP="00501313">
      <w:pPr>
        <w:spacing w:line="240" w:lineRule="auto"/>
        <w:rPr>
          <w:rFonts w:eastAsia="Times New Roman" w:cs="Arial"/>
          <w:sz w:val="24"/>
          <w:szCs w:val="24"/>
          <w:lang w:eastAsia="bg-BG"/>
        </w:rPr>
      </w:pPr>
      <w:r w:rsidRPr="00501313">
        <w:rPr>
          <w:rFonts w:eastAsia="Times New Roman" w:cs="Arial"/>
          <w:color w:val="000000"/>
          <w:lang w:eastAsia="bg-BG"/>
        </w:rPr>
        <w:t xml:space="preserve">Тритейс Плюс е противопоказан при тежко бъбречно увреждане, поради хидрохлоротиазидната компонента (креатининов клирънс &lt;30 </w:t>
      </w:r>
      <w:r w:rsidRPr="00501313">
        <w:rPr>
          <w:rFonts w:eastAsia="Times New Roman" w:cs="Arial"/>
          <w:color w:val="000000"/>
          <w:lang w:val="en-US"/>
        </w:rPr>
        <w:t xml:space="preserve">ml/min) </w:t>
      </w:r>
      <w:r w:rsidRPr="00501313">
        <w:rPr>
          <w:rFonts w:eastAsia="Times New Roman" w:cs="Arial"/>
          <w:color w:val="000000"/>
          <w:lang w:eastAsia="bg-BG"/>
        </w:rPr>
        <w:t>(вж. точка 4.3)</w:t>
      </w:r>
    </w:p>
    <w:p w14:paraId="590870F3" w14:textId="77777777" w:rsidR="00501313" w:rsidRPr="00501313" w:rsidRDefault="00501313" w:rsidP="00501313">
      <w:pPr>
        <w:spacing w:line="240" w:lineRule="auto"/>
        <w:rPr>
          <w:rFonts w:eastAsia="Times New Roman" w:cs="Arial"/>
          <w:color w:val="000000"/>
          <w:lang w:eastAsia="bg-BG"/>
        </w:rPr>
      </w:pPr>
    </w:p>
    <w:p w14:paraId="07CF2F1D" w14:textId="10C7B8C7" w:rsidR="00501313" w:rsidRPr="00501313" w:rsidRDefault="00501313" w:rsidP="00501313">
      <w:pPr>
        <w:spacing w:line="240" w:lineRule="auto"/>
        <w:rPr>
          <w:rFonts w:eastAsia="Times New Roman" w:cs="Arial"/>
          <w:sz w:val="24"/>
          <w:szCs w:val="24"/>
          <w:lang w:eastAsia="bg-BG"/>
        </w:rPr>
      </w:pPr>
      <w:r w:rsidRPr="00501313">
        <w:rPr>
          <w:rFonts w:eastAsia="Times New Roman" w:cs="Arial"/>
          <w:color w:val="000000"/>
          <w:lang w:eastAsia="bg-BG"/>
        </w:rPr>
        <w:t>Умерено бъбречно увреждане</w:t>
      </w:r>
    </w:p>
    <w:p w14:paraId="324F1CB0" w14:textId="77777777" w:rsidR="00501313" w:rsidRPr="00501313" w:rsidRDefault="00501313" w:rsidP="00501313">
      <w:pPr>
        <w:spacing w:line="240" w:lineRule="auto"/>
        <w:rPr>
          <w:rFonts w:eastAsia="Times New Roman" w:cs="Arial"/>
          <w:sz w:val="24"/>
          <w:szCs w:val="24"/>
          <w:lang w:eastAsia="bg-BG"/>
        </w:rPr>
      </w:pPr>
      <w:r w:rsidRPr="00501313">
        <w:rPr>
          <w:rFonts w:eastAsia="Times New Roman" w:cs="Arial"/>
          <w:color w:val="000000"/>
          <w:lang w:eastAsia="bg-BG"/>
        </w:rPr>
        <w:t xml:space="preserve">Пациенти с нива на креатининов клирънс между 30 и 60 </w:t>
      </w:r>
      <w:r w:rsidRPr="00501313">
        <w:rPr>
          <w:rFonts w:eastAsia="Times New Roman" w:cs="Arial"/>
          <w:color w:val="000000"/>
          <w:lang w:val="en-US"/>
        </w:rPr>
        <w:t xml:space="preserve">ml/min </w:t>
      </w:r>
      <w:r w:rsidRPr="00501313">
        <w:rPr>
          <w:rFonts w:eastAsia="Times New Roman" w:cs="Arial"/>
          <w:color w:val="000000"/>
          <w:lang w:eastAsia="bg-BG"/>
        </w:rPr>
        <w:t xml:space="preserve">могат да бъдат лекувани само е най-ниските дози на фиксираната комбинация рамиприл и хидрохлоротиазид, след самостоятелно прилагане на рамиприл. Максималните допустими дози са 5 </w:t>
      </w:r>
      <w:r w:rsidRPr="00501313">
        <w:rPr>
          <w:rFonts w:eastAsia="Times New Roman" w:cs="Arial"/>
          <w:color w:val="000000"/>
          <w:lang w:val="en-US"/>
        </w:rPr>
        <w:t xml:space="preserve">mg </w:t>
      </w:r>
      <w:r w:rsidRPr="00501313">
        <w:rPr>
          <w:rFonts w:eastAsia="Times New Roman" w:cs="Arial"/>
          <w:color w:val="000000"/>
          <w:lang w:eastAsia="bg-BG"/>
        </w:rPr>
        <w:t xml:space="preserve">рамиприл и 25 </w:t>
      </w:r>
      <w:r w:rsidRPr="00501313">
        <w:rPr>
          <w:rFonts w:eastAsia="Times New Roman" w:cs="Arial"/>
          <w:color w:val="000000"/>
          <w:lang w:val="en-US"/>
        </w:rPr>
        <w:t xml:space="preserve">mg </w:t>
      </w:r>
      <w:r w:rsidRPr="00501313">
        <w:rPr>
          <w:rFonts w:eastAsia="Times New Roman" w:cs="Arial"/>
          <w:color w:val="000000"/>
          <w:lang w:eastAsia="bg-BG"/>
        </w:rPr>
        <w:t xml:space="preserve">хидрохлоротиазид дневно, поради това Тритейс Плюс </w:t>
      </w:r>
      <w:r w:rsidRPr="00501313">
        <w:rPr>
          <w:rFonts w:eastAsia="Times New Roman" w:cs="Arial"/>
          <w:color w:val="000000"/>
          <w:lang w:val="en-US"/>
        </w:rPr>
        <w:t xml:space="preserve">10mg/12,5 </w:t>
      </w:r>
      <w:r w:rsidRPr="00501313">
        <w:rPr>
          <w:rFonts w:eastAsia="Times New Roman" w:cs="Arial"/>
          <w:color w:val="000000"/>
          <w:lang w:eastAsia="bg-BG"/>
        </w:rPr>
        <w:t xml:space="preserve">и Тритейс Плюс 10 </w:t>
      </w:r>
      <w:r w:rsidRPr="00501313">
        <w:rPr>
          <w:rFonts w:eastAsia="Times New Roman" w:cs="Arial"/>
          <w:color w:val="000000"/>
          <w:lang w:val="en-US"/>
        </w:rPr>
        <w:t xml:space="preserve">mg </w:t>
      </w:r>
      <w:r w:rsidRPr="00501313">
        <w:rPr>
          <w:rFonts w:eastAsia="Times New Roman" w:cs="Arial"/>
          <w:color w:val="000000"/>
          <w:lang w:eastAsia="bg-BG"/>
        </w:rPr>
        <w:t xml:space="preserve">/25 </w:t>
      </w:r>
      <w:r w:rsidRPr="00501313">
        <w:rPr>
          <w:rFonts w:eastAsia="Times New Roman" w:cs="Arial"/>
          <w:color w:val="000000"/>
          <w:lang w:val="en-US"/>
        </w:rPr>
        <w:t xml:space="preserve">mg </w:t>
      </w:r>
      <w:r w:rsidRPr="00501313">
        <w:rPr>
          <w:rFonts w:eastAsia="Times New Roman" w:cs="Arial"/>
          <w:color w:val="000000"/>
          <w:lang w:eastAsia="bg-BG"/>
        </w:rPr>
        <w:t>таблетки не трябява да се прилагат при пациенти с умерено бъбречно увреждане.</w:t>
      </w:r>
    </w:p>
    <w:p w14:paraId="52B3DA01" w14:textId="77777777" w:rsidR="00501313" w:rsidRPr="00501313" w:rsidRDefault="00501313" w:rsidP="00501313">
      <w:pPr>
        <w:spacing w:line="240" w:lineRule="auto"/>
        <w:rPr>
          <w:rFonts w:eastAsia="Times New Roman" w:cs="Arial"/>
          <w:i/>
          <w:iCs/>
          <w:color w:val="000000"/>
          <w:lang w:eastAsia="bg-BG"/>
        </w:rPr>
      </w:pPr>
    </w:p>
    <w:p w14:paraId="200C6BC6" w14:textId="60B31EDC" w:rsidR="00501313" w:rsidRPr="00501313" w:rsidRDefault="00501313" w:rsidP="00501313">
      <w:pPr>
        <w:spacing w:line="240" w:lineRule="auto"/>
        <w:rPr>
          <w:rFonts w:eastAsia="Times New Roman" w:cs="Arial"/>
          <w:sz w:val="24"/>
          <w:szCs w:val="24"/>
          <w:lang w:eastAsia="bg-BG"/>
        </w:rPr>
      </w:pPr>
      <w:r w:rsidRPr="00501313">
        <w:rPr>
          <w:rFonts w:eastAsia="Times New Roman" w:cs="Arial"/>
          <w:i/>
          <w:iCs/>
          <w:color w:val="000000"/>
          <w:lang w:eastAsia="bg-BG"/>
        </w:rPr>
        <w:t>Пациенти с чернодробно увреждане</w:t>
      </w:r>
    </w:p>
    <w:p w14:paraId="178F4A9F" w14:textId="77777777" w:rsidR="00501313" w:rsidRPr="00501313" w:rsidRDefault="00501313" w:rsidP="00501313">
      <w:pPr>
        <w:spacing w:line="240" w:lineRule="auto"/>
        <w:rPr>
          <w:rFonts w:eastAsia="Times New Roman" w:cs="Arial"/>
          <w:sz w:val="24"/>
          <w:szCs w:val="24"/>
          <w:lang w:eastAsia="bg-BG"/>
        </w:rPr>
      </w:pPr>
      <w:r w:rsidRPr="00501313">
        <w:rPr>
          <w:rFonts w:eastAsia="Times New Roman" w:cs="Arial"/>
          <w:color w:val="000000"/>
          <w:lang w:eastAsia="bg-BG"/>
        </w:rPr>
        <w:t>Леко или умерено чернодробно увреждане</w:t>
      </w:r>
    </w:p>
    <w:p w14:paraId="6F2E785F" w14:textId="77777777" w:rsidR="00501313" w:rsidRPr="00501313" w:rsidRDefault="00501313" w:rsidP="00501313">
      <w:pPr>
        <w:spacing w:line="240" w:lineRule="auto"/>
        <w:rPr>
          <w:rFonts w:eastAsia="Times New Roman" w:cs="Arial"/>
          <w:sz w:val="24"/>
          <w:szCs w:val="24"/>
          <w:lang w:eastAsia="bg-BG"/>
        </w:rPr>
      </w:pPr>
      <w:r w:rsidRPr="00501313">
        <w:rPr>
          <w:rFonts w:eastAsia="Times New Roman" w:cs="Arial"/>
          <w:color w:val="000000"/>
          <w:lang w:eastAsia="bg-BG"/>
        </w:rPr>
        <w:t xml:space="preserve">При пациенти с леко до умерено чернодробно увреждане, лечението с рамиприл и хидрохлоротиазид трябва да бъде започнато само под стриктно медицинско наблюдение и максималните дневни дози са 2,5 </w:t>
      </w:r>
      <w:r w:rsidRPr="00501313">
        <w:rPr>
          <w:rFonts w:eastAsia="Times New Roman" w:cs="Arial"/>
          <w:color w:val="000000"/>
          <w:lang w:val="en-US"/>
        </w:rPr>
        <w:t xml:space="preserve">mg </w:t>
      </w:r>
      <w:r w:rsidRPr="00501313">
        <w:rPr>
          <w:rFonts w:eastAsia="Times New Roman" w:cs="Arial"/>
          <w:color w:val="000000"/>
          <w:lang w:eastAsia="bg-BG"/>
        </w:rPr>
        <w:t xml:space="preserve">рамиприл и 12,5 </w:t>
      </w:r>
      <w:r w:rsidRPr="00501313">
        <w:rPr>
          <w:rFonts w:eastAsia="Times New Roman" w:cs="Arial"/>
          <w:color w:val="000000"/>
          <w:lang w:val="en-US"/>
        </w:rPr>
        <w:t xml:space="preserve">mg </w:t>
      </w:r>
      <w:r w:rsidRPr="00501313">
        <w:rPr>
          <w:rFonts w:eastAsia="Times New Roman" w:cs="Arial"/>
          <w:color w:val="000000"/>
          <w:lang w:eastAsia="bg-BG"/>
        </w:rPr>
        <w:t xml:space="preserve">хидрохлоротиазид, поради съдържанието на по-високите дози Тритейс Плюс 10 </w:t>
      </w:r>
      <w:r w:rsidRPr="00501313">
        <w:rPr>
          <w:rFonts w:eastAsia="Times New Roman" w:cs="Arial"/>
          <w:color w:val="000000"/>
          <w:lang w:val="en-US"/>
        </w:rPr>
        <w:t xml:space="preserve">mg/12,5 mg </w:t>
      </w:r>
      <w:r w:rsidRPr="00501313">
        <w:rPr>
          <w:rFonts w:eastAsia="Times New Roman" w:cs="Arial"/>
          <w:color w:val="000000"/>
          <w:lang w:eastAsia="bg-BG"/>
        </w:rPr>
        <w:t xml:space="preserve">и Тритейс Плюс 10 </w:t>
      </w:r>
      <w:r w:rsidRPr="00501313">
        <w:rPr>
          <w:rFonts w:eastAsia="Times New Roman" w:cs="Arial"/>
          <w:color w:val="000000"/>
          <w:lang w:val="en-US"/>
        </w:rPr>
        <w:t xml:space="preserve">mg/25 mg </w:t>
      </w:r>
      <w:r w:rsidRPr="00501313">
        <w:rPr>
          <w:rFonts w:eastAsia="Times New Roman" w:cs="Arial"/>
          <w:color w:val="000000"/>
          <w:lang w:eastAsia="bg-BG"/>
        </w:rPr>
        <w:t>не трябва да се използват при пациенти с леко или умерено чернодробно увреждане.</w:t>
      </w:r>
    </w:p>
    <w:p w14:paraId="00058190" w14:textId="77777777" w:rsidR="00501313" w:rsidRPr="00501313" w:rsidRDefault="00501313" w:rsidP="00501313">
      <w:pPr>
        <w:spacing w:line="240" w:lineRule="auto"/>
        <w:rPr>
          <w:rFonts w:eastAsia="Times New Roman" w:cs="Arial"/>
          <w:color w:val="000000"/>
          <w:lang w:eastAsia="bg-BG"/>
        </w:rPr>
      </w:pPr>
    </w:p>
    <w:p w14:paraId="64CCC0B5" w14:textId="33E1FF22" w:rsidR="00501313" w:rsidRPr="00501313" w:rsidRDefault="00501313" w:rsidP="00501313">
      <w:pPr>
        <w:spacing w:line="240" w:lineRule="auto"/>
        <w:rPr>
          <w:rFonts w:eastAsia="Times New Roman" w:cs="Arial"/>
          <w:sz w:val="24"/>
          <w:szCs w:val="24"/>
          <w:lang w:eastAsia="bg-BG"/>
        </w:rPr>
      </w:pPr>
      <w:r w:rsidRPr="00501313">
        <w:rPr>
          <w:rFonts w:eastAsia="Times New Roman" w:cs="Arial"/>
          <w:color w:val="000000"/>
          <w:lang w:eastAsia="bg-BG"/>
        </w:rPr>
        <w:t>Тежко чернодробно увреждане</w:t>
      </w:r>
    </w:p>
    <w:p w14:paraId="1E09C4AF" w14:textId="77777777" w:rsidR="00501313" w:rsidRPr="00501313" w:rsidRDefault="00501313" w:rsidP="00501313">
      <w:pPr>
        <w:spacing w:line="240" w:lineRule="auto"/>
        <w:rPr>
          <w:rFonts w:eastAsia="Times New Roman" w:cs="Arial"/>
          <w:sz w:val="24"/>
          <w:szCs w:val="24"/>
          <w:lang w:eastAsia="bg-BG"/>
        </w:rPr>
      </w:pPr>
      <w:r w:rsidRPr="00501313">
        <w:rPr>
          <w:rFonts w:eastAsia="Times New Roman" w:cs="Arial"/>
          <w:color w:val="000000"/>
          <w:lang w:eastAsia="bg-BG"/>
        </w:rPr>
        <w:t>Тритейс Плюс е противопоказан при тежко чернодробно увреждане (вж. точка 4.3).</w:t>
      </w:r>
    </w:p>
    <w:p w14:paraId="61DA7DFE" w14:textId="77777777" w:rsidR="00501313" w:rsidRPr="00501313" w:rsidRDefault="00501313" w:rsidP="00501313">
      <w:pPr>
        <w:spacing w:line="240" w:lineRule="auto"/>
        <w:rPr>
          <w:rFonts w:eastAsia="Times New Roman" w:cs="Arial"/>
          <w:i/>
          <w:iCs/>
          <w:color w:val="000000"/>
          <w:lang w:eastAsia="bg-BG"/>
        </w:rPr>
      </w:pPr>
    </w:p>
    <w:p w14:paraId="77CB3ABF" w14:textId="6E482C5A" w:rsidR="00501313" w:rsidRPr="00501313" w:rsidRDefault="00501313" w:rsidP="00501313">
      <w:pPr>
        <w:spacing w:line="240" w:lineRule="auto"/>
        <w:rPr>
          <w:rFonts w:eastAsia="Times New Roman" w:cs="Arial"/>
          <w:sz w:val="24"/>
          <w:szCs w:val="24"/>
          <w:lang w:eastAsia="bg-BG"/>
        </w:rPr>
      </w:pPr>
      <w:r w:rsidRPr="00501313">
        <w:rPr>
          <w:rFonts w:eastAsia="Times New Roman" w:cs="Arial"/>
          <w:i/>
          <w:iCs/>
          <w:color w:val="000000"/>
          <w:lang w:eastAsia="bg-BG"/>
        </w:rPr>
        <w:t>Старческа възраст</w:t>
      </w:r>
    </w:p>
    <w:p w14:paraId="4A99B509" w14:textId="77777777" w:rsidR="00501313" w:rsidRPr="00501313" w:rsidRDefault="00501313" w:rsidP="00501313">
      <w:pPr>
        <w:spacing w:line="240" w:lineRule="auto"/>
        <w:rPr>
          <w:rFonts w:eastAsia="Times New Roman" w:cs="Arial"/>
          <w:sz w:val="24"/>
          <w:szCs w:val="24"/>
          <w:lang w:eastAsia="bg-BG"/>
        </w:rPr>
      </w:pPr>
      <w:r w:rsidRPr="00501313">
        <w:rPr>
          <w:rFonts w:eastAsia="Times New Roman" w:cs="Arial"/>
          <w:color w:val="000000"/>
          <w:lang w:eastAsia="bg-BG"/>
        </w:rPr>
        <w:t>Началните дози трябва да бъдат по-ниски и последващото титриране на дозата трябва да бъде по-бавно, поради по-голямата възможност от нежелани реакции, особено при много възрастни и немощни пациенти.</w:t>
      </w:r>
    </w:p>
    <w:p w14:paraId="74013019" w14:textId="77777777" w:rsidR="00501313" w:rsidRPr="00501313" w:rsidRDefault="00501313" w:rsidP="00501313">
      <w:pPr>
        <w:spacing w:line="240" w:lineRule="auto"/>
        <w:rPr>
          <w:rFonts w:eastAsia="Times New Roman" w:cs="Arial"/>
          <w:i/>
          <w:iCs/>
          <w:color w:val="000000"/>
          <w:lang w:eastAsia="bg-BG"/>
        </w:rPr>
      </w:pPr>
    </w:p>
    <w:p w14:paraId="05C2F9A8" w14:textId="1620664C" w:rsidR="00501313" w:rsidRPr="00501313" w:rsidRDefault="00501313" w:rsidP="00501313">
      <w:pPr>
        <w:spacing w:line="240" w:lineRule="auto"/>
        <w:rPr>
          <w:rFonts w:eastAsia="Times New Roman" w:cs="Arial"/>
          <w:sz w:val="24"/>
          <w:szCs w:val="24"/>
          <w:lang w:eastAsia="bg-BG"/>
        </w:rPr>
      </w:pPr>
      <w:r w:rsidRPr="00501313">
        <w:rPr>
          <w:rFonts w:eastAsia="Times New Roman" w:cs="Arial"/>
          <w:i/>
          <w:iCs/>
          <w:color w:val="000000"/>
          <w:lang w:eastAsia="bg-BG"/>
        </w:rPr>
        <w:t>Педиатрична популация</w:t>
      </w:r>
    </w:p>
    <w:p w14:paraId="23F05E47" w14:textId="77777777" w:rsidR="00501313" w:rsidRPr="00501313" w:rsidRDefault="00501313" w:rsidP="00501313">
      <w:pPr>
        <w:spacing w:line="240" w:lineRule="auto"/>
        <w:rPr>
          <w:rFonts w:eastAsia="Times New Roman" w:cs="Arial"/>
          <w:sz w:val="24"/>
          <w:szCs w:val="24"/>
          <w:lang w:eastAsia="bg-BG"/>
        </w:rPr>
      </w:pPr>
      <w:r w:rsidRPr="00501313">
        <w:rPr>
          <w:rFonts w:eastAsia="Times New Roman" w:cs="Arial"/>
          <w:color w:val="000000"/>
          <w:lang w:eastAsia="bg-BG"/>
        </w:rPr>
        <w:lastRenderedPageBreak/>
        <w:t>Тритейс Плюс не се препоръчва за употреба при деца и юноши до 18 години, поради недостатъчни данни за безопасност и ефикасност.</w:t>
      </w:r>
    </w:p>
    <w:p w14:paraId="459464AA" w14:textId="77777777" w:rsidR="00501313" w:rsidRPr="00501313" w:rsidRDefault="00501313" w:rsidP="00501313">
      <w:pPr>
        <w:spacing w:line="240" w:lineRule="auto"/>
        <w:rPr>
          <w:rFonts w:eastAsia="Times New Roman" w:cs="Arial"/>
          <w:i/>
          <w:iCs/>
          <w:color w:val="000000"/>
          <w:u w:val="single"/>
          <w:lang w:eastAsia="bg-BG"/>
        </w:rPr>
      </w:pPr>
    </w:p>
    <w:p w14:paraId="575D7EC4" w14:textId="7D2312C7" w:rsidR="00501313" w:rsidRPr="00272B3D" w:rsidRDefault="00501313" w:rsidP="00272B3D">
      <w:pPr>
        <w:pStyle w:val="Heading3"/>
        <w:rPr>
          <w:rFonts w:eastAsia="Times New Roman"/>
          <w:u w:val="single"/>
          <w:lang w:eastAsia="bg-BG"/>
        </w:rPr>
      </w:pPr>
      <w:r w:rsidRPr="00272B3D">
        <w:rPr>
          <w:rFonts w:eastAsia="Times New Roman"/>
          <w:u w:val="single"/>
          <w:lang w:eastAsia="bg-BG"/>
        </w:rPr>
        <w:t>Начин на приложение</w:t>
      </w:r>
    </w:p>
    <w:p w14:paraId="2EF4B727" w14:textId="77777777" w:rsidR="00501313" w:rsidRPr="00501313" w:rsidRDefault="00501313" w:rsidP="00501313">
      <w:pPr>
        <w:spacing w:line="240" w:lineRule="auto"/>
        <w:rPr>
          <w:rFonts w:eastAsia="Times New Roman" w:cs="Arial"/>
          <w:color w:val="000000"/>
          <w:lang w:eastAsia="bg-BG"/>
        </w:rPr>
      </w:pPr>
    </w:p>
    <w:p w14:paraId="475300EC" w14:textId="6C9F1BA7" w:rsidR="0091385D" w:rsidRPr="00501313" w:rsidRDefault="00501313" w:rsidP="00501313">
      <w:pPr>
        <w:spacing w:line="240" w:lineRule="auto"/>
        <w:rPr>
          <w:rFonts w:eastAsia="Times New Roman" w:cs="Arial"/>
          <w:sz w:val="24"/>
          <w:szCs w:val="24"/>
          <w:lang w:eastAsia="bg-BG"/>
        </w:rPr>
      </w:pPr>
      <w:r w:rsidRPr="00501313">
        <w:rPr>
          <w:rFonts w:eastAsia="Times New Roman" w:cs="Arial"/>
          <w:color w:val="000000"/>
          <w:lang w:eastAsia="bg-BG"/>
        </w:rPr>
        <w:t>Перорално приложение.</w:t>
      </w:r>
    </w:p>
    <w:p w14:paraId="6ACAF645" w14:textId="77777777" w:rsidR="0091385D" w:rsidRPr="0091385D" w:rsidRDefault="0091385D"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13AEC372" w14:textId="77777777" w:rsidR="00501313" w:rsidRPr="00501313" w:rsidRDefault="00501313" w:rsidP="00501313">
      <w:pPr>
        <w:pStyle w:val="ListParagraph"/>
        <w:numPr>
          <w:ilvl w:val="0"/>
          <w:numId w:val="35"/>
        </w:numPr>
        <w:spacing w:line="240" w:lineRule="auto"/>
        <w:rPr>
          <w:rFonts w:eastAsia="Times New Roman" w:cs="Arial"/>
          <w:sz w:val="24"/>
          <w:szCs w:val="24"/>
          <w:lang w:eastAsia="bg-BG"/>
        </w:rPr>
      </w:pPr>
      <w:r w:rsidRPr="00501313">
        <w:rPr>
          <w:rFonts w:eastAsia="Times New Roman" w:cs="Arial"/>
          <w:color w:val="000000"/>
          <w:lang w:eastAsia="bg-BG"/>
        </w:rPr>
        <w:t>Свръхчувствителност към активното вещество или към друг АСЕ инхибитор (инхибитор на ангиотензин конвертиращия ензим), хидрохлоротиазид, друг тиазиден диуретик, сулфонамиди или някое от помощните вещества, изброени в точка 6.1.</w:t>
      </w:r>
    </w:p>
    <w:p w14:paraId="26D2B71F" w14:textId="77777777" w:rsidR="00501313" w:rsidRPr="00501313" w:rsidRDefault="00501313" w:rsidP="00501313">
      <w:pPr>
        <w:pStyle w:val="ListParagraph"/>
        <w:numPr>
          <w:ilvl w:val="0"/>
          <w:numId w:val="35"/>
        </w:numPr>
        <w:spacing w:line="240" w:lineRule="auto"/>
        <w:rPr>
          <w:rFonts w:eastAsia="Times New Roman" w:cs="Arial"/>
          <w:sz w:val="24"/>
          <w:szCs w:val="24"/>
          <w:lang w:eastAsia="bg-BG"/>
        </w:rPr>
      </w:pPr>
      <w:r w:rsidRPr="00501313">
        <w:rPr>
          <w:rFonts w:eastAsia="Times New Roman" w:cs="Arial"/>
          <w:color w:val="000000"/>
          <w:lang w:eastAsia="bg-BG"/>
        </w:rPr>
        <w:t xml:space="preserve">Анамнеза за ангиоедем (наследствен, идиопатичен или вследствие лечение с </w:t>
      </w:r>
      <w:r w:rsidRPr="00501313">
        <w:rPr>
          <w:rFonts w:eastAsia="Times New Roman" w:cs="Arial"/>
          <w:color w:val="000000"/>
          <w:u w:val="single"/>
          <w:lang w:eastAsia="bg-BG"/>
        </w:rPr>
        <w:t xml:space="preserve">АСЕ </w:t>
      </w:r>
      <w:r w:rsidRPr="00501313">
        <w:rPr>
          <w:rFonts w:eastAsia="Times New Roman" w:cs="Arial"/>
          <w:color w:val="000000"/>
          <w:lang w:eastAsia="bg-BG"/>
        </w:rPr>
        <w:t xml:space="preserve">инхибитори или ангиотензин II рецепторни антагонисти </w:t>
      </w:r>
      <w:r w:rsidRPr="00501313">
        <w:rPr>
          <w:rFonts w:eastAsia="Times New Roman" w:cs="Arial"/>
          <w:color w:val="000000"/>
          <w:lang w:val="en-US"/>
        </w:rPr>
        <w:t>(AIIRAs))</w:t>
      </w:r>
    </w:p>
    <w:p w14:paraId="347B8814" w14:textId="77777777" w:rsidR="00501313" w:rsidRPr="00501313" w:rsidRDefault="00501313" w:rsidP="00501313">
      <w:pPr>
        <w:pStyle w:val="ListParagraph"/>
        <w:numPr>
          <w:ilvl w:val="0"/>
          <w:numId w:val="35"/>
        </w:numPr>
        <w:spacing w:line="240" w:lineRule="auto"/>
        <w:rPr>
          <w:rFonts w:eastAsia="Times New Roman" w:cs="Arial"/>
          <w:sz w:val="24"/>
          <w:szCs w:val="24"/>
          <w:lang w:eastAsia="bg-BG"/>
        </w:rPr>
      </w:pPr>
      <w:r w:rsidRPr="00501313">
        <w:rPr>
          <w:rFonts w:eastAsia="Times New Roman" w:cs="Arial"/>
          <w:color w:val="000000"/>
          <w:lang w:eastAsia="bg-BG"/>
        </w:rPr>
        <w:t>Едновременна терапия със сакубитрил / валсартан (вж. точки 4.4 и</w:t>
      </w:r>
      <w:r w:rsidRPr="00501313">
        <w:rPr>
          <w:rFonts w:eastAsia="Times New Roman" w:cs="Arial"/>
          <w:color w:val="000000"/>
          <w:lang w:val="en-US"/>
        </w:rPr>
        <w:t xml:space="preserve"> 4.5).</w:t>
      </w:r>
    </w:p>
    <w:p w14:paraId="46D99835" w14:textId="77777777" w:rsidR="00501313" w:rsidRPr="00501313" w:rsidRDefault="00501313" w:rsidP="00501313">
      <w:pPr>
        <w:pStyle w:val="ListParagraph"/>
        <w:numPr>
          <w:ilvl w:val="0"/>
          <w:numId w:val="35"/>
        </w:numPr>
        <w:spacing w:line="240" w:lineRule="auto"/>
        <w:rPr>
          <w:rFonts w:eastAsia="Times New Roman" w:cs="Arial"/>
          <w:sz w:val="24"/>
          <w:szCs w:val="24"/>
          <w:lang w:eastAsia="bg-BG"/>
        </w:rPr>
      </w:pPr>
      <w:r w:rsidRPr="00501313">
        <w:rPr>
          <w:rFonts w:eastAsia="Times New Roman" w:cs="Arial"/>
          <w:color w:val="000000"/>
          <w:lang w:eastAsia="bg-BG"/>
        </w:rPr>
        <w:t>Екстракорпорално лечение, водещо до контакт на кръвта с отрицателно заредени повърхности (вж. точка 4.5)</w:t>
      </w:r>
    </w:p>
    <w:p w14:paraId="05FE9DAC" w14:textId="0418CF69" w:rsidR="00501313" w:rsidRPr="00501313" w:rsidRDefault="00501313" w:rsidP="00501313">
      <w:pPr>
        <w:pStyle w:val="ListParagraph"/>
        <w:numPr>
          <w:ilvl w:val="0"/>
          <w:numId w:val="35"/>
        </w:numPr>
        <w:spacing w:line="240" w:lineRule="auto"/>
        <w:rPr>
          <w:rFonts w:eastAsia="Times New Roman" w:cs="Arial"/>
          <w:sz w:val="24"/>
          <w:szCs w:val="24"/>
          <w:lang w:eastAsia="bg-BG"/>
        </w:rPr>
      </w:pPr>
      <w:r w:rsidRPr="00501313">
        <w:rPr>
          <w:rFonts w:eastAsia="Times New Roman" w:cs="Arial"/>
          <w:color w:val="000000"/>
          <w:lang w:eastAsia="bg-BG"/>
        </w:rPr>
        <w:t>Значима двустранна стеноза на бъбречната артерия или стеноза на бъбречна артерия на единствен функциониращ бъбрек</w:t>
      </w:r>
    </w:p>
    <w:p w14:paraId="13F3764D" w14:textId="77777777" w:rsidR="00501313" w:rsidRPr="00501313" w:rsidRDefault="00501313" w:rsidP="00501313">
      <w:pPr>
        <w:numPr>
          <w:ilvl w:val="0"/>
          <w:numId w:val="35"/>
        </w:numPr>
        <w:spacing w:line="240" w:lineRule="auto"/>
        <w:rPr>
          <w:rFonts w:eastAsia="Times New Roman" w:cs="Arial"/>
          <w:color w:val="000000"/>
          <w:lang w:eastAsia="bg-BG"/>
        </w:rPr>
      </w:pPr>
      <w:r w:rsidRPr="00501313">
        <w:rPr>
          <w:rFonts w:eastAsia="Times New Roman" w:cs="Arial"/>
          <w:color w:val="000000"/>
          <w:lang w:eastAsia="bg-BG"/>
        </w:rPr>
        <w:t xml:space="preserve">Втори или трети триместър на бременността (вж. точки 4.4 и </w:t>
      </w:r>
      <w:r w:rsidRPr="00501313">
        <w:rPr>
          <w:rFonts w:eastAsia="Times New Roman" w:cs="Arial"/>
          <w:i/>
          <w:iCs/>
          <w:color w:val="000000"/>
          <w:lang w:eastAsia="bg-BG"/>
        </w:rPr>
        <w:t>4.6)</w:t>
      </w:r>
    </w:p>
    <w:p w14:paraId="7E0E1EE4" w14:textId="77777777" w:rsidR="00501313" w:rsidRPr="00501313" w:rsidRDefault="00501313" w:rsidP="00501313">
      <w:pPr>
        <w:numPr>
          <w:ilvl w:val="0"/>
          <w:numId w:val="35"/>
        </w:numPr>
        <w:spacing w:line="240" w:lineRule="auto"/>
        <w:rPr>
          <w:rFonts w:eastAsia="Times New Roman" w:cs="Arial"/>
          <w:color w:val="000000"/>
          <w:sz w:val="24"/>
          <w:szCs w:val="24"/>
          <w:lang w:eastAsia="bg-BG"/>
        </w:rPr>
      </w:pPr>
      <w:r w:rsidRPr="00501313">
        <w:rPr>
          <w:rFonts w:eastAsia="Times New Roman" w:cs="Arial"/>
          <w:color w:val="000000"/>
          <w:sz w:val="24"/>
          <w:szCs w:val="24"/>
          <w:lang w:eastAsia="bg-BG"/>
        </w:rPr>
        <w:t>Кърмене (вж. точка 4.6)</w:t>
      </w:r>
    </w:p>
    <w:p w14:paraId="7EC4167F" w14:textId="77777777" w:rsidR="00501313" w:rsidRPr="00501313" w:rsidRDefault="00501313" w:rsidP="00501313">
      <w:pPr>
        <w:numPr>
          <w:ilvl w:val="0"/>
          <w:numId w:val="35"/>
        </w:numPr>
        <w:spacing w:line="240" w:lineRule="auto"/>
        <w:rPr>
          <w:rFonts w:eastAsia="Times New Roman" w:cs="Arial"/>
          <w:color w:val="000000"/>
          <w:lang w:eastAsia="bg-BG"/>
        </w:rPr>
      </w:pPr>
      <w:r w:rsidRPr="00501313">
        <w:rPr>
          <w:rFonts w:eastAsia="Times New Roman" w:cs="Arial"/>
          <w:color w:val="000000"/>
          <w:lang w:eastAsia="bg-BG"/>
        </w:rPr>
        <w:t xml:space="preserve">Тежко увреждане на бъбречната функция (креатининов клирънс под 30 </w:t>
      </w:r>
      <w:r w:rsidRPr="00501313">
        <w:rPr>
          <w:rFonts w:eastAsia="Times New Roman" w:cs="Arial"/>
          <w:color w:val="000000"/>
          <w:lang w:val="en-US"/>
        </w:rPr>
        <w:t xml:space="preserve">ml/min </w:t>
      </w:r>
      <w:r w:rsidRPr="00501313">
        <w:rPr>
          <w:rFonts w:eastAsia="Times New Roman" w:cs="Arial"/>
          <w:color w:val="000000"/>
          <w:lang w:eastAsia="bg-BG"/>
        </w:rPr>
        <w:t>при недиализирани пациенти) (вж. точка 4.2)</w:t>
      </w:r>
    </w:p>
    <w:p w14:paraId="43A00823" w14:textId="77777777" w:rsidR="00501313" w:rsidRPr="00501313" w:rsidRDefault="00501313" w:rsidP="00501313">
      <w:pPr>
        <w:numPr>
          <w:ilvl w:val="0"/>
          <w:numId w:val="35"/>
        </w:numPr>
        <w:spacing w:line="240" w:lineRule="auto"/>
        <w:rPr>
          <w:rFonts w:eastAsia="Times New Roman" w:cs="Arial"/>
          <w:color w:val="000000"/>
          <w:lang w:eastAsia="bg-BG"/>
        </w:rPr>
      </w:pPr>
      <w:r w:rsidRPr="00501313">
        <w:rPr>
          <w:rFonts w:eastAsia="Times New Roman" w:cs="Arial"/>
          <w:color w:val="000000"/>
          <w:lang w:eastAsia="bg-BG"/>
        </w:rPr>
        <w:t>Клинично значими електролитни нарушения, които могат да се влошат след лечение с Тритейс Плюс (вж. точка 4.4)</w:t>
      </w:r>
    </w:p>
    <w:p w14:paraId="6D65063F" w14:textId="77777777" w:rsidR="00501313" w:rsidRPr="00501313" w:rsidRDefault="00501313" w:rsidP="00501313">
      <w:pPr>
        <w:numPr>
          <w:ilvl w:val="0"/>
          <w:numId w:val="35"/>
        </w:numPr>
        <w:spacing w:line="240" w:lineRule="auto"/>
        <w:rPr>
          <w:rFonts w:eastAsia="Times New Roman" w:cs="Arial"/>
          <w:color w:val="000000"/>
          <w:lang w:eastAsia="bg-BG"/>
        </w:rPr>
      </w:pPr>
      <w:r w:rsidRPr="00501313">
        <w:rPr>
          <w:rFonts w:eastAsia="Times New Roman" w:cs="Arial"/>
          <w:color w:val="000000"/>
          <w:lang w:eastAsia="bg-BG"/>
        </w:rPr>
        <w:t>Тежко увреждане на чернодробната функция (вж. точка 4.2)</w:t>
      </w:r>
    </w:p>
    <w:p w14:paraId="64FA6E6E" w14:textId="77777777" w:rsidR="00501313" w:rsidRDefault="00501313" w:rsidP="00501313">
      <w:pPr>
        <w:numPr>
          <w:ilvl w:val="0"/>
          <w:numId w:val="35"/>
        </w:numPr>
        <w:spacing w:line="240" w:lineRule="auto"/>
        <w:rPr>
          <w:rFonts w:eastAsia="Times New Roman" w:cs="Arial"/>
          <w:color w:val="000000"/>
          <w:lang w:eastAsia="bg-BG"/>
        </w:rPr>
      </w:pPr>
      <w:r w:rsidRPr="00501313">
        <w:rPr>
          <w:rFonts w:eastAsia="Times New Roman" w:cs="Arial"/>
          <w:color w:val="000000"/>
          <w:lang w:eastAsia="bg-BG"/>
        </w:rPr>
        <w:t>Чернодробна енцефалопатия</w:t>
      </w:r>
    </w:p>
    <w:p w14:paraId="161AE01F" w14:textId="1C3CD66A" w:rsidR="00501313" w:rsidRPr="00501313" w:rsidRDefault="00501313" w:rsidP="00501313">
      <w:pPr>
        <w:numPr>
          <w:ilvl w:val="0"/>
          <w:numId w:val="35"/>
        </w:numPr>
        <w:spacing w:line="240" w:lineRule="auto"/>
        <w:rPr>
          <w:rFonts w:eastAsia="Times New Roman" w:cs="Arial"/>
          <w:color w:val="000000"/>
          <w:lang w:eastAsia="bg-BG"/>
        </w:rPr>
      </w:pPr>
      <w:r w:rsidRPr="00501313">
        <w:rPr>
          <w:rFonts w:eastAsia="Times New Roman" w:cs="Arial"/>
          <w:color w:val="000000"/>
          <w:lang w:eastAsia="bg-BG"/>
        </w:rPr>
        <w:t xml:space="preserve">Едновременната употреба на Тритейс плюс с алискирен-съдържащи продукти е противопоказана при пациенти със захарен диабет или бъбречно увреждане </w:t>
      </w:r>
      <w:r w:rsidRPr="00501313">
        <w:rPr>
          <w:rFonts w:eastAsia="Times New Roman" w:cs="Arial"/>
          <w:color w:val="000000"/>
          <w:lang w:val="en-US"/>
        </w:rPr>
        <w:t xml:space="preserve">(GFR </w:t>
      </w:r>
      <w:r w:rsidRPr="00501313">
        <w:rPr>
          <w:rFonts w:eastAsia="Times New Roman" w:cs="Arial"/>
          <w:color w:val="000000"/>
          <w:lang w:eastAsia="bg-BG"/>
        </w:rPr>
        <w:t xml:space="preserve">&lt; 60 </w:t>
      </w:r>
      <w:r w:rsidRPr="00501313">
        <w:rPr>
          <w:rFonts w:eastAsia="Times New Roman" w:cs="Arial"/>
          <w:color w:val="000000"/>
          <w:lang w:val="en-US"/>
        </w:rPr>
        <w:t>ml/min/</w:t>
      </w:r>
      <w:r w:rsidRPr="00501313">
        <w:rPr>
          <w:rFonts w:eastAsia="Times New Roman" w:cs="Arial"/>
          <w:color w:val="000000"/>
          <w:lang w:eastAsia="bg-BG"/>
        </w:rPr>
        <w:t>1,73 m2) (вж. точки 4.5 и 5.1)</w:t>
      </w:r>
    </w:p>
    <w:p w14:paraId="214D5EC6" w14:textId="77777777" w:rsidR="00501313" w:rsidRPr="0091385D" w:rsidRDefault="00501313"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39E5303A" w14:textId="60211502" w:rsidR="00501313" w:rsidRPr="00E75482" w:rsidRDefault="00501313" w:rsidP="00501313">
      <w:pPr>
        <w:spacing w:line="240" w:lineRule="auto"/>
        <w:rPr>
          <w:rFonts w:eastAsia="Times New Roman" w:cs="Arial"/>
          <w:i/>
          <w:iCs/>
          <w:color w:val="000000"/>
          <w:u w:val="single"/>
          <w:lang w:eastAsia="bg-BG"/>
        </w:rPr>
      </w:pPr>
      <w:r w:rsidRPr="00501313">
        <w:rPr>
          <w:rFonts w:eastAsia="Times New Roman" w:cs="Arial"/>
          <w:i/>
          <w:iCs/>
          <w:color w:val="000000"/>
          <w:u w:val="single"/>
          <w:lang w:eastAsia="bg-BG"/>
        </w:rPr>
        <w:t>Специални популации</w:t>
      </w:r>
    </w:p>
    <w:p w14:paraId="702FD4C0" w14:textId="77777777" w:rsidR="00501313" w:rsidRPr="00501313" w:rsidRDefault="00501313" w:rsidP="00501313">
      <w:pPr>
        <w:spacing w:line="240" w:lineRule="auto"/>
        <w:rPr>
          <w:rFonts w:eastAsia="Times New Roman" w:cs="Arial"/>
          <w:sz w:val="24"/>
          <w:szCs w:val="24"/>
          <w:lang w:eastAsia="bg-BG"/>
        </w:rPr>
      </w:pPr>
    </w:p>
    <w:p w14:paraId="2877EDE0" w14:textId="77777777" w:rsidR="00501313" w:rsidRPr="00E75482" w:rsidRDefault="00501313" w:rsidP="00501313">
      <w:pPr>
        <w:pStyle w:val="ListParagraph"/>
        <w:numPr>
          <w:ilvl w:val="0"/>
          <w:numId w:val="37"/>
        </w:numPr>
        <w:spacing w:line="240" w:lineRule="auto"/>
        <w:rPr>
          <w:rFonts w:eastAsia="Times New Roman" w:cs="Arial"/>
          <w:i/>
          <w:iCs/>
          <w:color w:val="000000"/>
          <w:lang w:eastAsia="bg-BG"/>
        </w:rPr>
      </w:pPr>
      <w:r w:rsidRPr="00E75482">
        <w:rPr>
          <w:rFonts w:eastAsia="Times New Roman" w:cs="Arial"/>
          <w:i/>
          <w:iCs/>
          <w:color w:val="000000"/>
          <w:lang w:eastAsia="bg-BG"/>
        </w:rPr>
        <w:t>Бременност</w:t>
      </w:r>
    </w:p>
    <w:p w14:paraId="1BED64D2" w14:textId="7601C095" w:rsidR="00501313" w:rsidRPr="00E75482" w:rsidRDefault="00501313" w:rsidP="00501313">
      <w:pPr>
        <w:spacing w:line="240" w:lineRule="auto"/>
        <w:rPr>
          <w:rFonts w:eastAsia="Times New Roman" w:cs="Arial"/>
          <w:color w:val="000000"/>
          <w:lang w:eastAsia="bg-BG"/>
        </w:rPr>
      </w:pPr>
      <w:r w:rsidRPr="00501313">
        <w:rPr>
          <w:rFonts w:eastAsia="Times New Roman" w:cs="Arial"/>
          <w:color w:val="000000"/>
          <w:lang w:eastAsia="bg-BG"/>
        </w:rPr>
        <w:t xml:space="preserve">Лечение с АСЕ инхибитори като рамиприл или ангиотензин II рецепторни антагонисти </w:t>
      </w:r>
      <w:r w:rsidRPr="00501313">
        <w:rPr>
          <w:rFonts w:eastAsia="Times New Roman" w:cs="Arial"/>
          <w:color w:val="000000"/>
          <w:lang w:val="en-US"/>
        </w:rPr>
        <w:t xml:space="preserve">(AIIRAs) </w:t>
      </w:r>
      <w:r w:rsidRPr="00501313">
        <w:rPr>
          <w:rFonts w:eastAsia="Times New Roman" w:cs="Arial"/>
          <w:color w:val="000000"/>
          <w:lang w:eastAsia="bg-BG"/>
        </w:rPr>
        <w:t xml:space="preserve">не трябва да се започва по време бременност. При пациентките, планиращи да забременеят, терапията с АСЕ инхибитори </w:t>
      </w:r>
      <w:r w:rsidRPr="00501313">
        <w:rPr>
          <w:rFonts w:eastAsia="Times New Roman" w:cs="Arial"/>
          <w:color w:val="000000"/>
          <w:lang w:val="en-US"/>
        </w:rPr>
        <w:t xml:space="preserve">/AIIRAs </w:t>
      </w:r>
      <w:r w:rsidRPr="00501313">
        <w:rPr>
          <w:rFonts w:eastAsia="Times New Roman" w:cs="Arial"/>
          <w:color w:val="000000"/>
          <w:lang w:eastAsia="bg-BG"/>
        </w:rPr>
        <w:t xml:space="preserve">трябва да се замени с алтернативно антихипертензивно лечение, което има установен профил на безопасност при употреба по време на бременност, освен ако не се счита за крайно необходима. При установяване на бременност, лечението с АСЕ инхибитори/ </w:t>
      </w:r>
      <w:r w:rsidRPr="00501313">
        <w:rPr>
          <w:rFonts w:eastAsia="Times New Roman" w:cs="Arial"/>
          <w:color w:val="000000"/>
          <w:lang w:val="en-US"/>
        </w:rPr>
        <w:t xml:space="preserve">AIIRAs </w:t>
      </w:r>
      <w:r w:rsidRPr="00501313">
        <w:rPr>
          <w:rFonts w:eastAsia="Times New Roman" w:cs="Arial"/>
          <w:color w:val="000000"/>
          <w:lang w:eastAsia="bg-BG"/>
        </w:rPr>
        <w:t>трябва да бъде спряно незабавно и, ако е уместно, трябва да бъде започната алтернативна терапия (вж. точки 4.3 и 4.6).</w:t>
      </w:r>
    </w:p>
    <w:p w14:paraId="4424EBB1" w14:textId="77777777" w:rsidR="00501313" w:rsidRPr="00E75482" w:rsidRDefault="00501313" w:rsidP="00501313">
      <w:pPr>
        <w:spacing w:line="240" w:lineRule="auto"/>
        <w:rPr>
          <w:rFonts w:eastAsia="Times New Roman" w:cs="Arial"/>
          <w:sz w:val="24"/>
          <w:szCs w:val="24"/>
          <w:lang w:eastAsia="bg-BG"/>
        </w:rPr>
      </w:pPr>
    </w:p>
    <w:p w14:paraId="7D4199D6" w14:textId="56F9B1C0" w:rsidR="00501313" w:rsidRPr="00E75482" w:rsidRDefault="00501313" w:rsidP="00501313">
      <w:pPr>
        <w:pStyle w:val="ListParagraph"/>
        <w:numPr>
          <w:ilvl w:val="0"/>
          <w:numId w:val="37"/>
        </w:numPr>
        <w:spacing w:line="240" w:lineRule="auto"/>
        <w:rPr>
          <w:rFonts w:eastAsia="Times New Roman" w:cs="Arial"/>
          <w:i/>
          <w:iCs/>
          <w:color w:val="000000"/>
          <w:lang w:eastAsia="bg-BG"/>
        </w:rPr>
      </w:pPr>
      <w:r w:rsidRPr="00E75482">
        <w:rPr>
          <w:rFonts w:eastAsia="Times New Roman" w:cs="Arial"/>
          <w:i/>
          <w:iCs/>
          <w:color w:val="000000"/>
          <w:lang w:eastAsia="bg-BG"/>
        </w:rPr>
        <w:t>Пациенти с особен риск от хипотония</w:t>
      </w:r>
    </w:p>
    <w:p w14:paraId="58B7A6DE" w14:textId="77777777" w:rsidR="00501313" w:rsidRPr="00E75482" w:rsidRDefault="00501313" w:rsidP="00501313">
      <w:pPr>
        <w:pStyle w:val="ListParagraph"/>
        <w:numPr>
          <w:ilvl w:val="0"/>
          <w:numId w:val="38"/>
        </w:numPr>
        <w:spacing w:line="240" w:lineRule="auto"/>
        <w:rPr>
          <w:rFonts w:eastAsia="Times New Roman" w:cs="Arial"/>
          <w:sz w:val="24"/>
          <w:szCs w:val="24"/>
          <w:lang w:eastAsia="bg-BG"/>
        </w:rPr>
      </w:pPr>
      <w:r w:rsidRPr="00E75482">
        <w:rPr>
          <w:rFonts w:eastAsia="Times New Roman" w:cs="Arial"/>
          <w:i/>
          <w:iCs/>
          <w:color w:val="000000"/>
          <w:lang w:eastAsia="bg-BG"/>
        </w:rPr>
        <w:t xml:space="preserve">Пациенти със повишена активност на ренин-ангиотензин-алдостерон системата </w:t>
      </w:r>
      <w:r w:rsidRPr="00E75482">
        <w:rPr>
          <w:rFonts w:eastAsia="Times New Roman" w:cs="Arial"/>
          <w:color w:val="000000"/>
          <w:lang w:eastAsia="bg-BG"/>
        </w:rPr>
        <w:t xml:space="preserve">Пациенти с повишена активност на ренин-ангиотензин-алдостерон </w:t>
      </w:r>
      <w:r w:rsidRPr="00E75482">
        <w:rPr>
          <w:rFonts w:eastAsia="Times New Roman" w:cs="Arial"/>
          <w:color w:val="000000"/>
          <w:lang w:eastAsia="bg-BG"/>
        </w:rPr>
        <w:lastRenderedPageBreak/>
        <w:t>системата са изложени на риск от силно изразено понижаване на кръвното налягане и влошаване на бъбречната функция, поради АСЕ инхибиране, особено когато АСЕ инхибитор или съпътстващ диуретик се приема за пръв път или при начално повишаване на дозата. Значима активност на ренин-ангиотензин- алдостерон системата може да се очаква и е необходимо медицинско наблюдение, включващо проследяване на кръвното налягане, при:</w:t>
      </w:r>
    </w:p>
    <w:p w14:paraId="583116D3" w14:textId="77777777" w:rsidR="00E75482" w:rsidRPr="00E75482" w:rsidRDefault="00E75482" w:rsidP="00E75482">
      <w:pPr>
        <w:pStyle w:val="ListParagraph"/>
        <w:numPr>
          <w:ilvl w:val="0"/>
          <w:numId w:val="39"/>
        </w:numPr>
        <w:spacing w:line="240" w:lineRule="auto"/>
        <w:rPr>
          <w:rFonts w:eastAsia="Times New Roman" w:cs="Arial"/>
          <w:color w:val="000000"/>
          <w:lang w:eastAsia="bg-BG"/>
        </w:rPr>
      </w:pPr>
      <w:r w:rsidRPr="00E75482">
        <w:rPr>
          <w:rFonts w:eastAsia="Times New Roman" w:cs="Arial"/>
          <w:i/>
          <w:iCs/>
          <w:color w:val="000000"/>
          <w:lang w:eastAsia="bg-BG"/>
        </w:rPr>
        <w:t xml:space="preserve"> </w:t>
      </w:r>
      <w:r w:rsidR="00501313" w:rsidRPr="00E75482">
        <w:rPr>
          <w:rFonts w:eastAsia="Times New Roman" w:cs="Arial"/>
          <w:color w:val="000000"/>
          <w:lang w:eastAsia="bg-BG"/>
        </w:rPr>
        <w:t>пациенти с тежка хипертония</w:t>
      </w:r>
    </w:p>
    <w:p w14:paraId="6D111C04" w14:textId="77777777" w:rsidR="00E75482" w:rsidRPr="00E75482" w:rsidRDefault="00501313" w:rsidP="00E75482">
      <w:pPr>
        <w:pStyle w:val="ListParagraph"/>
        <w:numPr>
          <w:ilvl w:val="0"/>
          <w:numId w:val="39"/>
        </w:numPr>
        <w:spacing w:line="240" w:lineRule="auto"/>
        <w:rPr>
          <w:rFonts w:eastAsia="Times New Roman" w:cs="Arial"/>
          <w:color w:val="000000"/>
          <w:lang w:eastAsia="bg-BG"/>
        </w:rPr>
      </w:pPr>
      <w:r w:rsidRPr="00E75482">
        <w:rPr>
          <w:rFonts w:eastAsia="Times New Roman" w:cs="Arial"/>
          <w:color w:val="000000"/>
          <w:lang w:eastAsia="bg-BG"/>
        </w:rPr>
        <w:t>пациенти с декомпенсирана застойна сърдечна недостатъчност</w:t>
      </w:r>
    </w:p>
    <w:p w14:paraId="3601D4C7" w14:textId="77777777" w:rsidR="00E75482" w:rsidRPr="00E75482" w:rsidRDefault="00501313" w:rsidP="00501313">
      <w:pPr>
        <w:pStyle w:val="ListParagraph"/>
        <w:numPr>
          <w:ilvl w:val="0"/>
          <w:numId w:val="39"/>
        </w:numPr>
        <w:spacing w:line="240" w:lineRule="auto"/>
        <w:rPr>
          <w:rFonts w:eastAsia="Times New Roman" w:cs="Arial"/>
          <w:color w:val="000000"/>
          <w:lang w:eastAsia="bg-BG"/>
        </w:rPr>
      </w:pPr>
      <w:r w:rsidRPr="00E75482">
        <w:rPr>
          <w:rFonts w:eastAsia="Times New Roman" w:cs="Arial"/>
          <w:color w:val="000000"/>
          <w:lang w:eastAsia="bg-BG"/>
        </w:rPr>
        <w:t>пациенти с хемодинамично влошен лявокамерен изходящ или входящ кръвоток (напр. стеноза на аортата или митралната клапа)</w:t>
      </w:r>
    </w:p>
    <w:p w14:paraId="0A9A9C64" w14:textId="77777777" w:rsidR="00E75482" w:rsidRPr="00E75482" w:rsidRDefault="00501313" w:rsidP="00501313">
      <w:pPr>
        <w:pStyle w:val="ListParagraph"/>
        <w:numPr>
          <w:ilvl w:val="0"/>
          <w:numId w:val="39"/>
        </w:numPr>
        <w:spacing w:line="240" w:lineRule="auto"/>
        <w:rPr>
          <w:rFonts w:eastAsia="Times New Roman" w:cs="Arial"/>
          <w:color w:val="000000"/>
          <w:lang w:eastAsia="bg-BG"/>
        </w:rPr>
      </w:pPr>
      <w:r w:rsidRPr="00E75482">
        <w:rPr>
          <w:rFonts w:eastAsia="Times New Roman" w:cs="Arial"/>
          <w:color w:val="000000"/>
          <w:lang w:eastAsia="bg-BG"/>
        </w:rPr>
        <w:t>пациенти с едностранна стеноза на бъбречната артери</w:t>
      </w:r>
      <w:r w:rsidR="00E75482" w:rsidRPr="00E75482">
        <w:rPr>
          <w:rFonts w:eastAsia="Times New Roman" w:cs="Arial"/>
          <w:color w:val="000000"/>
          <w:lang w:eastAsia="bg-BG"/>
        </w:rPr>
        <w:t xml:space="preserve">я с втори функциониращ бъбрек </w:t>
      </w:r>
    </w:p>
    <w:p w14:paraId="2D6CA9FE" w14:textId="77777777" w:rsidR="00E75482" w:rsidRPr="00E75482" w:rsidRDefault="00501313" w:rsidP="00501313">
      <w:pPr>
        <w:pStyle w:val="ListParagraph"/>
        <w:numPr>
          <w:ilvl w:val="0"/>
          <w:numId w:val="39"/>
        </w:numPr>
        <w:spacing w:line="240" w:lineRule="auto"/>
        <w:rPr>
          <w:rFonts w:eastAsia="Times New Roman" w:cs="Arial"/>
          <w:color w:val="000000"/>
          <w:lang w:eastAsia="bg-BG"/>
        </w:rPr>
      </w:pPr>
      <w:r w:rsidRPr="00E75482">
        <w:rPr>
          <w:rFonts w:eastAsia="Times New Roman" w:cs="Arial"/>
          <w:color w:val="000000"/>
          <w:lang w:eastAsia="bg-BG"/>
        </w:rPr>
        <w:t>пациенти, при които има или може да настъпи намален обем на телесните течности или соли (включително пациенти, приемащи диуретици) - пациенти с чернодробна цироза и/или асцит</w:t>
      </w:r>
    </w:p>
    <w:p w14:paraId="0D5586C0" w14:textId="6DCB5AF0" w:rsidR="00501313" w:rsidRPr="00E75482" w:rsidRDefault="00501313" w:rsidP="00501313">
      <w:pPr>
        <w:pStyle w:val="ListParagraph"/>
        <w:numPr>
          <w:ilvl w:val="0"/>
          <w:numId w:val="39"/>
        </w:numPr>
        <w:spacing w:line="240" w:lineRule="auto"/>
        <w:rPr>
          <w:rFonts w:eastAsia="Times New Roman" w:cs="Arial"/>
          <w:color w:val="000000"/>
          <w:lang w:eastAsia="bg-BG"/>
        </w:rPr>
      </w:pPr>
      <w:r w:rsidRPr="00E75482">
        <w:rPr>
          <w:rFonts w:eastAsia="Times New Roman" w:cs="Arial"/>
          <w:color w:val="000000"/>
          <w:lang w:eastAsia="bg-BG"/>
        </w:rPr>
        <w:t>пациенти, подложени на голяма хирургична интервенция или анестезия със средства, които предизвикват хипотония</w:t>
      </w:r>
    </w:p>
    <w:p w14:paraId="251F256E" w14:textId="77777777" w:rsidR="00501313" w:rsidRPr="00501313" w:rsidRDefault="00501313" w:rsidP="00501313">
      <w:pPr>
        <w:spacing w:line="240" w:lineRule="auto"/>
        <w:rPr>
          <w:rFonts w:eastAsia="Times New Roman" w:cs="Arial"/>
          <w:sz w:val="24"/>
          <w:szCs w:val="24"/>
          <w:lang w:eastAsia="bg-BG"/>
        </w:rPr>
      </w:pPr>
      <w:r w:rsidRPr="00501313">
        <w:rPr>
          <w:rFonts w:eastAsia="Times New Roman" w:cs="Arial"/>
          <w:color w:val="000000"/>
          <w:lang w:eastAsia="bg-BG"/>
        </w:rPr>
        <w:t>Обикновено се препоръчва коригиране на дехидратацията, хиповолемията или солевия дефицит преди началото на лечението (при пациенти със сърдечна недостатъчност обаче корекцията трябва да бъде внимателно преценена спрямо риска от обемно натоварване).</w:t>
      </w:r>
    </w:p>
    <w:p w14:paraId="2AECF934" w14:textId="77777777" w:rsidR="00501313" w:rsidRPr="00E75482" w:rsidRDefault="00501313" w:rsidP="00501313">
      <w:pPr>
        <w:spacing w:line="240" w:lineRule="auto"/>
        <w:rPr>
          <w:rFonts w:eastAsia="Times New Roman" w:cs="Arial"/>
          <w:i/>
          <w:iCs/>
          <w:color w:val="000000"/>
          <w:lang w:eastAsia="bg-BG"/>
        </w:rPr>
      </w:pPr>
    </w:p>
    <w:p w14:paraId="36EBB0D9" w14:textId="35D797F2" w:rsidR="00501313" w:rsidRPr="00E75482" w:rsidRDefault="00501313" w:rsidP="00E75482">
      <w:pPr>
        <w:pStyle w:val="ListParagraph"/>
        <w:numPr>
          <w:ilvl w:val="0"/>
          <w:numId w:val="38"/>
        </w:numPr>
        <w:spacing w:line="240" w:lineRule="auto"/>
        <w:rPr>
          <w:rFonts w:eastAsia="Times New Roman" w:cs="Arial"/>
          <w:sz w:val="24"/>
          <w:szCs w:val="24"/>
          <w:lang w:eastAsia="bg-BG"/>
        </w:rPr>
      </w:pPr>
      <w:r w:rsidRPr="00E75482">
        <w:rPr>
          <w:rFonts w:eastAsia="Times New Roman" w:cs="Arial"/>
          <w:i/>
          <w:iCs/>
          <w:color w:val="000000"/>
          <w:lang w:eastAsia="bg-BG"/>
        </w:rPr>
        <w:t>Пациенти, изложени на риск от сърдечна или мозъчна исхемия в случай на остра хипотония</w:t>
      </w:r>
    </w:p>
    <w:p w14:paraId="0AEC3E0A" w14:textId="77777777" w:rsidR="00501313" w:rsidRPr="00501313" w:rsidRDefault="00501313" w:rsidP="00501313">
      <w:pPr>
        <w:spacing w:line="240" w:lineRule="auto"/>
        <w:rPr>
          <w:rFonts w:eastAsia="Times New Roman" w:cs="Arial"/>
          <w:sz w:val="24"/>
          <w:szCs w:val="24"/>
          <w:lang w:eastAsia="bg-BG"/>
        </w:rPr>
      </w:pPr>
      <w:r w:rsidRPr="00501313">
        <w:rPr>
          <w:rFonts w:eastAsia="Times New Roman" w:cs="Arial"/>
          <w:color w:val="000000"/>
          <w:lang w:eastAsia="bg-BG"/>
        </w:rPr>
        <w:t>Началото на терапията изисква строг медицински контрол.</w:t>
      </w:r>
    </w:p>
    <w:p w14:paraId="4273065E" w14:textId="77777777" w:rsidR="00E75482" w:rsidRPr="00E75482" w:rsidRDefault="00E75482" w:rsidP="00501313">
      <w:pPr>
        <w:rPr>
          <w:rFonts w:eastAsia="Times New Roman" w:cs="Arial"/>
          <w:sz w:val="24"/>
          <w:szCs w:val="24"/>
          <w:lang w:eastAsia="bg-BG"/>
        </w:rPr>
      </w:pPr>
    </w:p>
    <w:p w14:paraId="0B3BEE35" w14:textId="671C443F" w:rsidR="0091385D" w:rsidRPr="00E75482" w:rsidRDefault="00501313" w:rsidP="00E75482">
      <w:pPr>
        <w:pStyle w:val="ListParagraph"/>
        <w:numPr>
          <w:ilvl w:val="0"/>
          <w:numId w:val="37"/>
        </w:numPr>
        <w:rPr>
          <w:rFonts w:cs="Arial"/>
        </w:rPr>
      </w:pPr>
      <w:r w:rsidRPr="00E75482">
        <w:rPr>
          <w:rFonts w:eastAsia="Times New Roman" w:cs="Arial"/>
          <w:i/>
          <w:iCs/>
          <w:color w:val="000000"/>
          <w:lang w:eastAsia="bg-BG"/>
        </w:rPr>
        <w:t>Първичен хипералдостеронизъм</w:t>
      </w:r>
    </w:p>
    <w:p w14:paraId="24E3E82F" w14:textId="2485971D" w:rsidR="0091385D" w:rsidRDefault="0091385D" w:rsidP="0091385D"/>
    <w:p w14:paraId="01A2E594" w14:textId="77777777" w:rsidR="00E75482" w:rsidRPr="00E75482" w:rsidRDefault="00E75482" w:rsidP="00E75482">
      <w:pPr>
        <w:spacing w:line="240" w:lineRule="auto"/>
        <w:rPr>
          <w:rFonts w:eastAsia="Times New Roman" w:cs="Arial"/>
          <w:sz w:val="24"/>
          <w:szCs w:val="24"/>
          <w:lang w:eastAsia="bg-BG"/>
        </w:rPr>
      </w:pPr>
      <w:r w:rsidRPr="00E75482">
        <w:rPr>
          <w:rFonts w:eastAsia="Times New Roman" w:cs="Arial"/>
          <w:color w:val="000000"/>
          <w:lang w:eastAsia="bg-BG"/>
        </w:rPr>
        <w:t>Комбинацията рамиприл + хидрохлоротиазид не е избор за лечение при първичен хипералдостеронизъм. Ако рамиприл + хидрохлоротиазид се използва при пациенти с първичен хипералдостеронизъм се изисква внимателно проследяване на плазмените нива на калия.</w:t>
      </w:r>
    </w:p>
    <w:p w14:paraId="6A556ECA" w14:textId="77777777" w:rsidR="00E75482" w:rsidRPr="00E75482" w:rsidRDefault="00E75482" w:rsidP="00E75482">
      <w:pPr>
        <w:pStyle w:val="ListParagraph"/>
        <w:numPr>
          <w:ilvl w:val="0"/>
          <w:numId w:val="37"/>
        </w:numPr>
        <w:spacing w:line="240" w:lineRule="auto"/>
        <w:rPr>
          <w:rFonts w:eastAsia="Times New Roman" w:cs="Arial"/>
          <w:i/>
          <w:iCs/>
          <w:color w:val="000000"/>
          <w:lang w:eastAsia="bg-BG"/>
        </w:rPr>
      </w:pPr>
      <w:r w:rsidRPr="00E75482">
        <w:rPr>
          <w:rFonts w:eastAsia="Times New Roman" w:cs="Arial"/>
          <w:i/>
          <w:iCs/>
          <w:color w:val="000000"/>
          <w:lang w:eastAsia="bg-BG"/>
        </w:rPr>
        <w:t xml:space="preserve">Пациенти в старческа възраст </w:t>
      </w:r>
    </w:p>
    <w:p w14:paraId="5054B6E6" w14:textId="5CF97DA1" w:rsidR="00E75482" w:rsidRPr="00E75482" w:rsidRDefault="00E75482" w:rsidP="00E75482">
      <w:pPr>
        <w:spacing w:line="240" w:lineRule="auto"/>
        <w:rPr>
          <w:rFonts w:eastAsia="Times New Roman" w:cs="Arial"/>
          <w:i/>
          <w:iCs/>
          <w:color w:val="000000"/>
          <w:lang w:eastAsia="bg-BG"/>
        </w:rPr>
      </w:pPr>
      <w:r w:rsidRPr="00E75482">
        <w:rPr>
          <w:rFonts w:eastAsia="Times New Roman" w:cs="Arial"/>
          <w:color w:val="000000"/>
          <w:lang w:eastAsia="bg-BG"/>
        </w:rPr>
        <w:t>Вижте точка 4.2.</w:t>
      </w:r>
    </w:p>
    <w:p w14:paraId="07F12ACD" w14:textId="40C7E97A" w:rsidR="00E75482" w:rsidRPr="00E75482" w:rsidRDefault="00E75482" w:rsidP="00E75482">
      <w:pPr>
        <w:pStyle w:val="ListParagraph"/>
        <w:numPr>
          <w:ilvl w:val="0"/>
          <w:numId w:val="37"/>
        </w:numPr>
        <w:spacing w:line="240" w:lineRule="auto"/>
        <w:rPr>
          <w:rFonts w:eastAsia="Times New Roman" w:cs="Arial"/>
          <w:i/>
          <w:iCs/>
          <w:color w:val="000000"/>
          <w:lang w:eastAsia="bg-BG"/>
        </w:rPr>
      </w:pPr>
      <w:r w:rsidRPr="00E75482">
        <w:rPr>
          <w:rFonts w:eastAsia="Times New Roman" w:cs="Arial"/>
          <w:i/>
          <w:iCs/>
          <w:color w:val="000000"/>
          <w:lang w:eastAsia="bg-BG"/>
        </w:rPr>
        <w:t>Пациенти с чернодробно заболяване</w:t>
      </w:r>
    </w:p>
    <w:p w14:paraId="4A03A1F6" w14:textId="77777777" w:rsidR="00E75482" w:rsidRPr="00E75482" w:rsidRDefault="00E75482" w:rsidP="00E75482">
      <w:pPr>
        <w:spacing w:line="240" w:lineRule="auto"/>
        <w:rPr>
          <w:rFonts w:eastAsia="Times New Roman" w:cs="Arial"/>
          <w:sz w:val="24"/>
          <w:szCs w:val="24"/>
          <w:lang w:eastAsia="bg-BG"/>
        </w:rPr>
      </w:pPr>
      <w:r w:rsidRPr="00E75482">
        <w:rPr>
          <w:rFonts w:eastAsia="Times New Roman" w:cs="Arial"/>
          <w:color w:val="000000"/>
          <w:lang w:eastAsia="bg-BG"/>
        </w:rPr>
        <w:t>Електролитни нарушения, поради диуретична терапия, включително хидрохлоротиазид могат да причинят чернодробна енцефалопатия при пациенти с чернодробно заболяване.</w:t>
      </w:r>
    </w:p>
    <w:p w14:paraId="66F69887" w14:textId="77777777" w:rsidR="00E75482" w:rsidRPr="00E75482" w:rsidRDefault="00E75482" w:rsidP="00E75482">
      <w:pPr>
        <w:spacing w:line="240" w:lineRule="auto"/>
        <w:rPr>
          <w:rFonts w:eastAsia="Times New Roman" w:cs="Arial"/>
          <w:i/>
          <w:iCs/>
          <w:color w:val="000000"/>
          <w:u w:val="single"/>
          <w:lang w:eastAsia="bg-BG"/>
        </w:rPr>
      </w:pPr>
    </w:p>
    <w:p w14:paraId="086929A5" w14:textId="08E8D316" w:rsidR="00E75482" w:rsidRPr="00E75482" w:rsidRDefault="00E75482" w:rsidP="00E75482">
      <w:pPr>
        <w:spacing w:line="240" w:lineRule="auto"/>
        <w:rPr>
          <w:rFonts w:eastAsia="Times New Roman" w:cs="Arial"/>
          <w:sz w:val="24"/>
          <w:szCs w:val="24"/>
          <w:lang w:eastAsia="bg-BG"/>
        </w:rPr>
      </w:pPr>
      <w:r w:rsidRPr="00E75482">
        <w:rPr>
          <w:rFonts w:eastAsia="Times New Roman" w:cs="Arial"/>
          <w:i/>
          <w:iCs/>
          <w:color w:val="000000"/>
          <w:u w:val="single"/>
          <w:lang w:eastAsia="bg-BG"/>
        </w:rPr>
        <w:t>Хирургични интервенции</w:t>
      </w:r>
    </w:p>
    <w:p w14:paraId="32C2E96E" w14:textId="77777777" w:rsidR="00E75482" w:rsidRPr="00E75482" w:rsidRDefault="00E75482" w:rsidP="00E75482">
      <w:pPr>
        <w:spacing w:line="240" w:lineRule="auto"/>
        <w:rPr>
          <w:rFonts w:eastAsia="Times New Roman" w:cs="Arial"/>
          <w:color w:val="000000"/>
          <w:lang w:eastAsia="bg-BG"/>
        </w:rPr>
      </w:pPr>
    </w:p>
    <w:p w14:paraId="456F5929" w14:textId="1D467353" w:rsidR="00E75482" w:rsidRPr="00E75482" w:rsidRDefault="00E75482" w:rsidP="00E75482">
      <w:pPr>
        <w:spacing w:line="240" w:lineRule="auto"/>
        <w:rPr>
          <w:rFonts w:eastAsia="Times New Roman" w:cs="Arial"/>
          <w:sz w:val="24"/>
          <w:szCs w:val="24"/>
          <w:lang w:eastAsia="bg-BG"/>
        </w:rPr>
      </w:pPr>
      <w:r w:rsidRPr="00E75482">
        <w:rPr>
          <w:rFonts w:eastAsia="Times New Roman" w:cs="Arial"/>
          <w:color w:val="000000"/>
          <w:lang w:eastAsia="bg-BG"/>
        </w:rPr>
        <w:t>Препоръчва се, когато е възможно, лечението с инхибитори на ангиотензин конвертиращия ензим като рамиприл, да бъде прекъснато един ден преди хирургична процедура.</w:t>
      </w:r>
    </w:p>
    <w:p w14:paraId="66D00408" w14:textId="77777777" w:rsidR="00E75482" w:rsidRPr="00E75482" w:rsidRDefault="00E75482" w:rsidP="00E75482">
      <w:pPr>
        <w:spacing w:line="240" w:lineRule="auto"/>
        <w:rPr>
          <w:rFonts w:eastAsia="Times New Roman" w:cs="Arial"/>
          <w:i/>
          <w:iCs/>
          <w:color w:val="000000"/>
          <w:u w:val="single"/>
          <w:lang w:eastAsia="bg-BG"/>
        </w:rPr>
      </w:pPr>
    </w:p>
    <w:p w14:paraId="5BBC58E7" w14:textId="7A81F63A" w:rsidR="00E75482" w:rsidRPr="00E75482" w:rsidRDefault="00E75482" w:rsidP="00E75482">
      <w:pPr>
        <w:spacing w:line="240" w:lineRule="auto"/>
        <w:rPr>
          <w:rFonts w:eastAsia="Times New Roman" w:cs="Arial"/>
          <w:sz w:val="24"/>
          <w:szCs w:val="24"/>
          <w:lang w:eastAsia="bg-BG"/>
        </w:rPr>
      </w:pPr>
      <w:r w:rsidRPr="00E75482">
        <w:rPr>
          <w:rFonts w:eastAsia="Times New Roman" w:cs="Arial"/>
          <w:i/>
          <w:iCs/>
          <w:color w:val="000000"/>
          <w:u w:val="single"/>
          <w:lang w:eastAsia="bg-BG"/>
        </w:rPr>
        <w:t>Проследяване на бъбречната функция</w:t>
      </w:r>
    </w:p>
    <w:p w14:paraId="50720D1B" w14:textId="77777777" w:rsidR="00E75482" w:rsidRPr="00E75482" w:rsidRDefault="00E75482" w:rsidP="00E75482">
      <w:pPr>
        <w:spacing w:line="240" w:lineRule="auto"/>
        <w:rPr>
          <w:rFonts w:eastAsia="Times New Roman" w:cs="Arial"/>
          <w:color w:val="000000"/>
          <w:lang w:eastAsia="bg-BG"/>
        </w:rPr>
      </w:pPr>
    </w:p>
    <w:p w14:paraId="63AB7C0B" w14:textId="55379593" w:rsidR="00E75482" w:rsidRPr="00E75482" w:rsidRDefault="00E75482" w:rsidP="00E75482">
      <w:pPr>
        <w:spacing w:line="240" w:lineRule="auto"/>
        <w:rPr>
          <w:rFonts w:eastAsia="Times New Roman" w:cs="Arial"/>
          <w:sz w:val="24"/>
          <w:szCs w:val="24"/>
          <w:lang w:eastAsia="bg-BG"/>
        </w:rPr>
      </w:pPr>
      <w:r w:rsidRPr="00E75482">
        <w:rPr>
          <w:rFonts w:eastAsia="Times New Roman" w:cs="Arial"/>
          <w:color w:val="000000"/>
          <w:lang w:eastAsia="bg-BG"/>
        </w:rPr>
        <w:t xml:space="preserve">Бъбречната функция трябва да бъде оценена преди и по време на терапията и дозата трябва да бъде коригирана особено през първите седмици от лечението. Особено внимателно проследяване се изисква при пациенти с бъбречно увреждане (вж. точка 4.2). Има риск от влошаване на бъбречната функция, особено при пациенти със застойна </w:t>
      </w:r>
      <w:r w:rsidRPr="00E75482">
        <w:rPr>
          <w:rFonts w:eastAsia="Times New Roman" w:cs="Arial"/>
          <w:color w:val="000000"/>
          <w:lang w:eastAsia="bg-BG"/>
        </w:rPr>
        <w:lastRenderedPageBreak/>
        <w:t>сърдечна недостатъчност или след бъбречна трансплантация или с реноваскуларно заболяване, включително пациенти с хемодинамично значима унилатерална стеноза на бъбречната артерия.</w:t>
      </w:r>
    </w:p>
    <w:p w14:paraId="03240FB4" w14:textId="77777777" w:rsidR="00E75482" w:rsidRPr="00E75482" w:rsidRDefault="00E75482" w:rsidP="00E75482">
      <w:pPr>
        <w:spacing w:line="240" w:lineRule="auto"/>
        <w:rPr>
          <w:rFonts w:eastAsia="Times New Roman" w:cs="Arial"/>
          <w:i/>
          <w:iCs/>
          <w:color w:val="000000"/>
          <w:u w:val="single"/>
          <w:lang w:eastAsia="bg-BG"/>
        </w:rPr>
      </w:pPr>
    </w:p>
    <w:p w14:paraId="44C2A1F0" w14:textId="426DA371" w:rsidR="00E75482" w:rsidRPr="00E75482" w:rsidRDefault="00E75482" w:rsidP="00E75482">
      <w:pPr>
        <w:spacing w:line="240" w:lineRule="auto"/>
        <w:rPr>
          <w:rFonts w:eastAsia="Times New Roman" w:cs="Arial"/>
          <w:sz w:val="24"/>
          <w:szCs w:val="24"/>
          <w:lang w:eastAsia="bg-BG"/>
        </w:rPr>
      </w:pPr>
      <w:r w:rsidRPr="00E75482">
        <w:rPr>
          <w:rFonts w:eastAsia="Times New Roman" w:cs="Arial"/>
          <w:i/>
          <w:iCs/>
          <w:color w:val="000000"/>
          <w:u w:val="single"/>
          <w:lang w:eastAsia="bg-BG"/>
        </w:rPr>
        <w:t>Бъбречни увреждания</w:t>
      </w:r>
    </w:p>
    <w:p w14:paraId="242911D3" w14:textId="77777777" w:rsidR="00E75482" w:rsidRPr="00E75482" w:rsidRDefault="00E75482" w:rsidP="00E75482">
      <w:pPr>
        <w:spacing w:line="240" w:lineRule="auto"/>
        <w:rPr>
          <w:rFonts w:eastAsia="Times New Roman" w:cs="Arial"/>
          <w:color w:val="000000"/>
          <w:lang w:eastAsia="bg-BG"/>
        </w:rPr>
      </w:pPr>
    </w:p>
    <w:p w14:paraId="79CB5C42" w14:textId="197B2437" w:rsidR="00E75482" w:rsidRPr="00E75482" w:rsidRDefault="00E75482" w:rsidP="00E75482">
      <w:pPr>
        <w:spacing w:line="240" w:lineRule="auto"/>
        <w:rPr>
          <w:rFonts w:eastAsia="Times New Roman" w:cs="Arial"/>
          <w:sz w:val="24"/>
          <w:szCs w:val="24"/>
          <w:lang w:eastAsia="bg-BG"/>
        </w:rPr>
      </w:pPr>
      <w:r w:rsidRPr="00E75482">
        <w:rPr>
          <w:rFonts w:eastAsia="Times New Roman" w:cs="Arial"/>
          <w:color w:val="000000"/>
          <w:lang w:eastAsia="bg-BG"/>
        </w:rPr>
        <w:t>При пациенти с бъбречно заболяване, тиазидите могат да предизвикат уремия. Кумулативни ефекти на активните вещества могат да се проявят при пациенти с нарушена бъбречна функция. Ако настъпи прогресия на бъбречното увреждане, установено чрез повишен небелтъчен азот е необходима внимателна преоценка на терапията с оглед на преустановяване на диуретичната терапия (вж. точки 4.2 и 4.3).</w:t>
      </w:r>
    </w:p>
    <w:p w14:paraId="7530EEFE" w14:textId="77777777" w:rsidR="00E75482" w:rsidRPr="00E75482" w:rsidRDefault="00E75482" w:rsidP="00E75482">
      <w:pPr>
        <w:spacing w:line="240" w:lineRule="auto"/>
        <w:rPr>
          <w:rFonts w:eastAsia="Times New Roman" w:cs="Arial"/>
          <w:i/>
          <w:iCs/>
          <w:color w:val="000000"/>
          <w:u w:val="single"/>
          <w:lang w:eastAsia="bg-BG"/>
        </w:rPr>
      </w:pPr>
    </w:p>
    <w:p w14:paraId="099F5BA6" w14:textId="569D8CD7" w:rsidR="00E75482" w:rsidRPr="00E75482" w:rsidRDefault="00E75482" w:rsidP="00E75482">
      <w:pPr>
        <w:spacing w:line="240" w:lineRule="auto"/>
        <w:rPr>
          <w:rFonts w:eastAsia="Times New Roman" w:cs="Arial"/>
          <w:sz w:val="24"/>
          <w:szCs w:val="24"/>
          <w:lang w:eastAsia="bg-BG"/>
        </w:rPr>
      </w:pPr>
      <w:r w:rsidRPr="00E75482">
        <w:rPr>
          <w:rFonts w:eastAsia="Times New Roman" w:cs="Arial"/>
          <w:i/>
          <w:iCs/>
          <w:color w:val="000000"/>
          <w:u w:val="single"/>
          <w:lang w:eastAsia="bg-BG"/>
        </w:rPr>
        <w:t>Електролитен дисбаланс</w:t>
      </w:r>
    </w:p>
    <w:p w14:paraId="4252D45A" w14:textId="77777777" w:rsidR="00E75482" w:rsidRPr="00E75482" w:rsidRDefault="00E75482" w:rsidP="00E75482">
      <w:pPr>
        <w:spacing w:line="240" w:lineRule="auto"/>
        <w:rPr>
          <w:rFonts w:eastAsia="Times New Roman" w:cs="Arial"/>
          <w:color w:val="000000"/>
          <w:lang w:eastAsia="bg-BG"/>
        </w:rPr>
      </w:pPr>
    </w:p>
    <w:p w14:paraId="418B9299" w14:textId="714D6CC6" w:rsidR="00E75482" w:rsidRPr="00E75482" w:rsidRDefault="00E75482" w:rsidP="00E75482">
      <w:pPr>
        <w:spacing w:line="240" w:lineRule="auto"/>
        <w:rPr>
          <w:rFonts w:eastAsia="Times New Roman" w:cs="Arial"/>
          <w:sz w:val="24"/>
          <w:szCs w:val="24"/>
          <w:lang w:eastAsia="bg-BG"/>
        </w:rPr>
      </w:pPr>
      <w:r w:rsidRPr="00E75482">
        <w:rPr>
          <w:rFonts w:eastAsia="Times New Roman" w:cs="Arial"/>
          <w:color w:val="000000"/>
          <w:lang w:eastAsia="bg-BG"/>
        </w:rPr>
        <w:t xml:space="preserve">Необходимо е да се извършва периодично изследване на серумните електролити през подходящи интервали, както при всеки пациент, приемащ диуретична терапия. Тиазидите, включително хидрохлоротиазид, могат да причинят дисбаланс на телесните течности или електролитен дисбаланс (хипокалиемия, хипонатриемия и хипохлоремична алкалоза). Въпреки че хипокалиемия може да се развие при употребата на тиазидни диуретици, съпътстващата терапия с рамиприл може да намали диуретик-индуцираната хипокалиемия. Рискът от хипокалиемия е най-голям при пациенти с чернодробна цироза, при пациенти с форсирана диуреза, при пациенти, приемащи неподходящи електролити и при пациенти, приемащи съпътстваща терапия с кортикостероиди или АКТХ (вж. точка 4.5). Първото определяне на плазмените нива на калия трябва да се извърши през първата седмица след започване на лечението. Препоръчва се коригиране, ако се установи ниско ниво на калия. Може да настъпи дилутационна хипонатриемия. В началото пониженото ниво на натрия може да бъде асимптомно и поради това е важно редовното му изследване. Изследването трябва да е по-често при пациенти в старческа възраст и циротични пациенти. Тиазидите водят до повишена екскреция на магнезий в урината, което може да доведе до хипомагнезиемия. </w:t>
      </w:r>
    </w:p>
    <w:p w14:paraId="4111964E" w14:textId="77777777" w:rsidR="00E75482" w:rsidRPr="00E75482" w:rsidRDefault="00E75482" w:rsidP="00E75482">
      <w:pPr>
        <w:rPr>
          <w:rFonts w:eastAsia="Times New Roman" w:cs="Arial"/>
          <w:i/>
          <w:iCs/>
          <w:color w:val="000000"/>
          <w:u w:val="single"/>
          <w:lang w:eastAsia="bg-BG"/>
        </w:rPr>
      </w:pPr>
    </w:p>
    <w:p w14:paraId="3402ED75" w14:textId="7EA9543D" w:rsidR="00E75482" w:rsidRPr="00E75482" w:rsidRDefault="00E75482" w:rsidP="00E75482">
      <w:pPr>
        <w:rPr>
          <w:rFonts w:cs="Arial"/>
        </w:rPr>
      </w:pPr>
      <w:r w:rsidRPr="00E75482">
        <w:rPr>
          <w:rFonts w:eastAsia="Times New Roman" w:cs="Arial"/>
          <w:i/>
          <w:iCs/>
          <w:color w:val="000000"/>
          <w:u w:val="single"/>
          <w:lang w:eastAsia="bg-BG"/>
        </w:rPr>
        <w:t>Проследяване на електролитите: Хиперкалиемия</w:t>
      </w:r>
    </w:p>
    <w:p w14:paraId="4D893A12" w14:textId="033F65E1" w:rsidR="00E75482" w:rsidRDefault="00E75482" w:rsidP="0091385D"/>
    <w:p w14:paraId="4EE2B7B9" w14:textId="77777777" w:rsidR="00E75482" w:rsidRPr="00E75482" w:rsidRDefault="00E75482" w:rsidP="00E75482">
      <w:pPr>
        <w:spacing w:line="240" w:lineRule="auto"/>
        <w:rPr>
          <w:rFonts w:eastAsia="Times New Roman" w:cs="Arial"/>
          <w:lang w:eastAsia="bg-BG"/>
        </w:rPr>
      </w:pPr>
      <w:r w:rsidRPr="00E75482">
        <w:rPr>
          <w:rFonts w:eastAsia="Times New Roman" w:cs="Arial"/>
          <w:color w:val="000000"/>
          <w:lang w:eastAsia="bg-BG"/>
        </w:rPr>
        <w:t>При някои пациенти, лекувани с АСЕ инхибитори, включително с Тритейс Плюс, се наблюдава хиперкалиемия. Риск от хиперкалиемия има при пациенти с бъбречна недостатъчност, на възраст &gt;70 години, с неконтролиран захарен диабет или такива приемащи калиеви соли, калий съхраняващи диуретици и други активни вещества, повишаващи плазмените нива на калия или състояния като дехидратация, остра сърдечна декомпенсация, метаболитна ацидоза. Ако едновременната употреба на посочените средства се счита за подходяща, препоръчва се редовно проследяване на серумния калий (вж. точка 4.5).</w:t>
      </w:r>
    </w:p>
    <w:p w14:paraId="1A72F1EB" w14:textId="77777777" w:rsidR="00E75482" w:rsidRPr="00E75482" w:rsidRDefault="00E75482" w:rsidP="00E75482">
      <w:pPr>
        <w:spacing w:line="240" w:lineRule="auto"/>
        <w:rPr>
          <w:rFonts w:eastAsia="Times New Roman" w:cs="Arial"/>
          <w:i/>
          <w:iCs/>
          <w:color w:val="000000"/>
          <w:u w:val="single"/>
          <w:lang w:eastAsia="bg-BG"/>
        </w:rPr>
      </w:pPr>
    </w:p>
    <w:p w14:paraId="6AAF1649" w14:textId="56E14077" w:rsidR="00E75482" w:rsidRPr="00E75482" w:rsidRDefault="00E75482" w:rsidP="00E75482">
      <w:pPr>
        <w:spacing w:line="240" w:lineRule="auto"/>
        <w:rPr>
          <w:rFonts w:eastAsia="Times New Roman" w:cs="Arial"/>
          <w:lang w:eastAsia="bg-BG"/>
        </w:rPr>
      </w:pPr>
      <w:r w:rsidRPr="00E75482">
        <w:rPr>
          <w:rFonts w:eastAsia="Times New Roman" w:cs="Arial"/>
          <w:i/>
          <w:iCs/>
          <w:color w:val="000000"/>
          <w:u w:val="single"/>
          <w:lang w:eastAsia="bg-BG"/>
        </w:rPr>
        <w:t>Проследяване на електролитите:Хипонатриемия</w:t>
      </w:r>
    </w:p>
    <w:p w14:paraId="6293B059" w14:textId="77777777" w:rsidR="00E75482" w:rsidRPr="00E75482" w:rsidRDefault="00E75482" w:rsidP="00E75482">
      <w:pPr>
        <w:spacing w:line="240" w:lineRule="auto"/>
        <w:rPr>
          <w:rFonts w:eastAsia="Times New Roman" w:cs="Arial"/>
          <w:color w:val="000000"/>
          <w:lang w:eastAsia="bg-BG"/>
        </w:rPr>
      </w:pPr>
    </w:p>
    <w:p w14:paraId="59F6E5CE" w14:textId="35F3BC83" w:rsidR="00E75482" w:rsidRPr="00E75482" w:rsidRDefault="00E75482" w:rsidP="00E75482">
      <w:pPr>
        <w:spacing w:line="240" w:lineRule="auto"/>
        <w:rPr>
          <w:rFonts w:eastAsia="Times New Roman" w:cs="Arial"/>
          <w:lang w:eastAsia="bg-BG"/>
        </w:rPr>
      </w:pPr>
      <w:r w:rsidRPr="00E75482">
        <w:rPr>
          <w:rFonts w:eastAsia="Times New Roman" w:cs="Arial"/>
          <w:color w:val="000000"/>
          <w:lang w:eastAsia="bg-BG"/>
        </w:rPr>
        <w:t xml:space="preserve">При някои пациенти, лекувани с рамиприл е наблюдаван Синдром на неадекватна секреция на антидиуретичен хормон </w:t>
      </w:r>
      <w:r w:rsidRPr="00E75482">
        <w:rPr>
          <w:rFonts w:eastAsia="Times New Roman" w:cs="Arial"/>
          <w:color w:val="000000"/>
          <w:lang w:val="en-US"/>
        </w:rPr>
        <w:t xml:space="preserve">(SIADH) </w:t>
      </w:r>
      <w:r w:rsidRPr="00E75482">
        <w:rPr>
          <w:rFonts w:eastAsia="Times New Roman" w:cs="Arial"/>
          <w:color w:val="000000"/>
          <w:lang w:eastAsia="bg-BG"/>
        </w:rPr>
        <w:t>и последваща хипонатриемия. При пациенти в старческа възраст и други пациенти с риск от хипонатриемия, се препоръчва редовно проследяване на серумните нива на натрия.</w:t>
      </w:r>
    </w:p>
    <w:p w14:paraId="383720D7" w14:textId="77777777" w:rsidR="00E75482" w:rsidRPr="00E75482" w:rsidRDefault="00E75482" w:rsidP="00E75482">
      <w:pPr>
        <w:spacing w:line="240" w:lineRule="auto"/>
        <w:rPr>
          <w:rFonts w:eastAsia="Times New Roman" w:cs="Arial"/>
          <w:i/>
          <w:iCs/>
          <w:color w:val="000000"/>
          <w:u w:val="single"/>
          <w:lang w:eastAsia="bg-BG"/>
        </w:rPr>
      </w:pPr>
    </w:p>
    <w:p w14:paraId="6FDAF044" w14:textId="26B63C61" w:rsidR="00E75482" w:rsidRPr="00E75482" w:rsidRDefault="00E75482" w:rsidP="00E75482">
      <w:pPr>
        <w:spacing w:line="240" w:lineRule="auto"/>
        <w:rPr>
          <w:rFonts w:eastAsia="Times New Roman" w:cs="Arial"/>
          <w:lang w:eastAsia="bg-BG"/>
        </w:rPr>
      </w:pPr>
      <w:r w:rsidRPr="00E75482">
        <w:rPr>
          <w:rFonts w:eastAsia="Times New Roman" w:cs="Arial"/>
          <w:i/>
          <w:iCs/>
          <w:color w:val="000000"/>
          <w:u w:val="single"/>
          <w:lang w:eastAsia="bg-BG"/>
        </w:rPr>
        <w:t>Чернодробна енцефалопатия</w:t>
      </w:r>
    </w:p>
    <w:p w14:paraId="1C313475" w14:textId="77777777" w:rsidR="00E75482" w:rsidRPr="00E75482" w:rsidRDefault="00E75482" w:rsidP="00E75482">
      <w:pPr>
        <w:spacing w:line="240" w:lineRule="auto"/>
        <w:rPr>
          <w:rFonts w:eastAsia="Times New Roman" w:cs="Arial"/>
          <w:color w:val="000000"/>
          <w:lang w:eastAsia="bg-BG"/>
        </w:rPr>
      </w:pPr>
    </w:p>
    <w:p w14:paraId="3D405824" w14:textId="0CF488CF" w:rsidR="00E75482" w:rsidRPr="00E75482" w:rsidRDefault="00E75482" w:rsidP="00E75482">
      <w:pPr>
        <w:spacing w:line="240" w:lineRule="auto"/>
        <w:rPr>
          <w:rFonts w:eastAsia="Times New Roman" w:cs="Arial"/>
          <w:lang w:eastAsia="bg-BG"/>
        </w:rPr>
      </w:pPr>
      <w:r w:rsidRPr="00E75482">
        <w:rPr>
          <w:rFonts w:eastAsia="Times New Roman" w:cs="Arial"/>
          <w:color w:val="000000"/>
          <w:lang w:eastAsia="bg-BG"/>
        </w:rPr>
        <w:lastRenderedPageBreak/>
        <w:t>Електролитни нарушения поради диуретична терапия, включително хидрохлоротиазид могат да причинят чернодробна енцефалопатия при пациенти с чернодробно заболяване. В случай на чернодробна енцефалопатия лечението трябва да се прекрати незабавно.</w:t>
      </w:r>
    </w:p>
    <w:p w14:paraId="46ED8C74" w14:textId="77777777" w:rsidR="00E75482" w:rsidRPr="00E75482" w:rsidRDefault="00E75482" w:rsidP="00E75482">
      <w:pPr>
        <w:spacing w:line="240" w:lineRule="auto"/>
        <w:rPr>
          <w:rFonts w:eastAsia="Times New Roman" w:cs="Arial"/>
          <w:i/>
          <w:iCs/>
          <w:color w:val="000000"/>
          <w:u w:val="single"/>
          <w:lang w:eastAsia="bg-BG"/>
        </w:rPr>
      </w:pPr>
    </w:p>
    <w:p w14:paraId="175AB261" w14:textId="77777777" w:rsidR="00E75482" w:rsidRPr="00E75482" w:rsidRDefault="00E75482" w:rsidP="00E75482">
      <w:pPr>
        <w:spacing w:line="240" w:lineRule="auto"/>
        <w:rPr>
          <w:rFonts w:eastAsia="Times New Roman" w:cs="Arial"/>
          <w:lang w:eastAsia="bg-BG"/>
        </w:rPr>
      </w:pPr>
      <w:r w:rsidRPr="00E75482">
        <w:rPr>
          <w:rFonts w:eastAsia="Times New Roman" w:cs="Arial"/>
          <w:i/>
          <w:iCs/>
          <w:color w:val="000000"/>
          <w:u w:val="single"/>
          <w:lang w:eastAsia="bg-BG"/>
        </w:rPr>
        <w:t>Хиперкалцием ия</w:t>
      </w:r>
    </w:p>
    <w:p w14:paraId="1CF8B997" w14:textId="77777777" w:rsidR="00E75482" w:rsidRPr="00E75482" w:rsidRDefault="00E75482" w:rsidP="00E75482">
      <w:pPr>
        <w:spacing w:line="240" w:lineRule="auto"/>
        <w:rPr>
          <w:rFonts w:eastAsia="Times New Roman" w:cs="Arial"/>
          <w:lang w:eastAsia="bg-BG"/>
        </w:rPr>
      </w:pPr>
    </w:p>
    <w:p w14:paraId="63DB4590" w14:textId="0D7A0404" w:rsidR="00E75482" w:rsidRPr="00E75482" w:rsidRDefault="00E75482" w:rsidP="00E75482">
      <w:pPr>
        <w:spacing w:line="240" w:lineRule="auto"/>
        <w:rPr>
          <w:rFonts w:eastAsia="Times New Roman" w:cs="Arial"/>
          <w:lang w:eastAsia="bg-BG"/>
        </w:rPr>
      </w:pPr>
      <w:r w:rsidRPr="00E75482">
        <w:rPr>
          <w:rFonts w:eastAsia="Times New Roman" w:cs="Arial"/>
          <w:color w:val="000000"/>
          <w:lang w:eastAsia="bg-BG"/>
        </w:rPr>
        <w:t>Хидрохлоротиазид стимулира бъбречната реабсорбция на калция и може да причини хиперкалциемия. Това може да попречи при изследване на паратиреоидната функция.</w:t>
      </w:r>
    </w:p>
    <w:p w14:paraId="7C3C05C1" w14:textId="77777777" w:rsidR="00E75482" w:rsidRPr="00E75482" w:rsidRDefault="00E75482" w:rsidP="00E75482">
      <w:pPr>
        <w:spacing w:line="240" w:lineRule="auto"/>
        <w:rPr>
          <w:rFonts w:eastAsia="Times New Roman" w:cs="Arial"/>
          <w:i/>
          <w:iCs/>
          <w:color w:val="000000"/>
          <w:u w:val="single"/>
          <w:lang w:eastAsia="bg-BG"/>
        </w:rPr>
      </w:pPr>
    </w:p>
    <w:p w14:paraId="6E088C30" w14:textId="3F460509" w:rsidR="00E75482" w:rsidRPr="00E75482" w:rsidRDefault="00E75482" w:rsidP="00E75482">
      <w:pPr>
        <w:spacing w:line="240" w:lineRule="auto"/>
        <w:rPr>
          <w:rFonts w:eastAsia="Times New Roman" w:cs="Arial"/>
          <w:lang w:eastAsia="bg-BG"/>
        </w:rPr>
      </w:pPr>
      <w:r w:rsidRPr="00E75482">
        <w:rPr>
          <w:rFonts w:eastAsia="Times New Roman" w:cs="Arial"/>
          <w:i/>
          <w:iCs/>
          <w:color w:val="000000"/>
          <w:u w:val="single"/>
          <w:lang w:eastAsia="bg-BG"/>
        </w:rPr>
        <w:t>Ангиоедем</w:t>
      </w:r>
    </w:p>
    <w:p w14:paraId="3068CB25" w14:textId="77777777" w:rsidR="00E75482" w:rsidRPr="00E75482" w:rsidRDefault="00E75482" w:rsidP="00E75482">
      <w:pPr>
        <w:spacing w:line="240" w:lineRule="auto"/>
        <w:rPr>
          <w:rFonts w:eastAsia="Times New Roman" w:cs="Arial"/>
          <w:color w:val="000000"/>
          <w:lang w:eastAsia="bg-BG"/>
        </w:rPr>
      </w:pPr>
    </w:p>
    <w:p w14:paraId="58F6F656" w14:textId="61666620" w:rsidR="00E75482" w:rsidRPr="00E75482" w:rsidRDefault="00E75482" w:rsidP="00E75482">
      <w:pPr>
        <w:spacing w:line="240" w:lineRule="auto"/>
        <w:rPr>
          <w:rFonts w:eastAsia="Times New Roman" w:cs="Arial"/>
          <w:lang w:eastAsia="bg-BG"/>
        </w:rPr>
      </w:pPr>
      <w:r w:rsidRPr="00E75482">
        <w:rPr>
          <w:rFonts w:eastAsia="Times New Roman" w:cs="Arial"/>
          <w:color w:val="000000"/>
          <w:lang w:eastAsia="bg-BG"/>
        </w:rPr>
        <w:t xml:space="preserve">Ангиоедем е съобщаван при пациенти, лекувани с АСЕ инхибитори, включително рамиприл (вж. точка 4.8). Този риск за ангиоедем (напр, подуване на дихателните пътища или езика, с или без дихателни нарушения) може да бъде увеличен при пациенти, приемащи едновременно лекарства, които могат да предизвикат ангиоедем като </w:t>
      </w:r>
      <w:proofErr w:type="spellStart"/>
      <w:r w:rsidRPr="00E75482">
        <w:rPr>
          <w:rFonts w:eastAsia="Times New Roman" w:cs="Arial"/>
          <w:color w:val="000000"/>
          <w:lang w:val="en-US"/>
        </w:rPr>
        <w:t>mTOR</w:t>
      </w:r>
      <w:proofErr w:type="spellEnd"/>
      <w:r w:rsidRPr="00E75482">
        <w:rPr>
          <w:rFonts w:eastAsia="Times New Roman" w:cs="Arial"/>
          <w:color w:val="000000"/>
          <w:lang w:val="en-US"/>
        </w:rPr>
        <w:t xml:space="preserve"> </w:t>
      </w:r>
      <w:r w:rsidRPr="00E75482">
        <w:rPr>
          <w:rFonts w:eastAsia="Times New Roman" w:cs="Arial"/>
          <w:color w:val="000000"/>
          <w:lang w:eastAsia="bg-BG"/>
        </w:rPr>
        <w:t xml:space="preserve">(таргетни на рапамицин, при бозайници) инхибитори (напр. темсиролимус, еверолимус, сиролимус), вилдаглиптин или инхибитори на неприлизин </w:t>
      </w:r>
      <w:r w:rsidRPr="00E75482">
        <w:rPr>
          <w:rFonts w:eastAsia="Times New Roman" w:cs="Arial"/>
          <w:color w:val="000000"/>
          <w:lang w:val="en-US"/>
        </w:rPr>
        <w:t xml:space="preserve">(NEP) </w:t>
      </w:r>
      <w:r w:rsidRPr="00E75482">
        <w:rPr>
          <w:rFonts w:eastAsia="Times New Roman" w:cs="Arial"/>
          <w:color w:val="000000"/>
          <w:lang w:eastAsia="bg-BG"/>
        </w:rPr>
        <w:t>(такива като рацекадотрил). Комбинацията рамиприл и сакубитрил/валсартан е противопоказана, поради повишения риск за ангиоедем (вж. точки 4.3 и 4.5).</w:t>
      </w:r>
    </w:p>
    <w:p w14:paraId="7F027218" w14:textId="77777777" w:rsidR="00E75482" w:rsidRPr="00E75482" w:rsidRDefault="00E75482" w:rsidP="00E75482">
      <w:pPr>
        <w:spacing w:line="240" w:lineRule="auto"/>
        <w:rPr>
          <w:rFonts w:eastAsia="Times New Roman" w:cs="Arial"/>
          <w:color w:val="000000"/>
          <w:lang w:eastAsia="bg-BG"/>
        </w:rPr>
      </w:pPr>
    </w:p>
    <w:p w14:paraId="15552679" w14:textId="7D173969" w:rsidR="00E75482" w:rsidRPr="00E75482" w:rsidRDefault="00E75482" w:rsidP="00E75482">
      <w:pPr>
        <w:spacing w:line="240" w:lineRule="auto"/>
        <w:rPr>
          <w:rFonts w:eastAsia="Times New Roman" w:cs="Arial"/>
          <w:lang w:eastAsia="bg-BG"/>
        </w:rPr>
      </w:pPr>
      <w:r w:rsidRPr="00E75482">
        <w:rPr>
          <w:rFonts w:eastAsia="Times New Roman" w:cs="Arial"/>
          <w:color w:val="000000"/>
          <w:lang w:eastAsia="bg-BG"/>
        </w:rPr>
        <w:t>В случай на ангиоедем приемът на Тритейс Плюс трябва да се прекрати.</w:t>
      </w:r>
    </w:p>
    <w:p w14:paraId="7EB1B2A4" w14:textId="77777777" w:rsidR="00E75482" w:rsidRPr="00E75482" w:rsidRDefault="00E75482" w:rsidP="00E75482">
      <w:pPr>
        <w:spacing w:line="240" w:lineRule="auto"/>
        <w:rPr>
          <w:rFonts w:eastAsia="Times New Roman" w:cs="Arial"/>
          <w:lang w:eastAsia="bg-BG"/>
        </w:rPr>
      </w:pPr>
      <w:r w:rsidRPr="00E75482">
        <w:rPr>
          <w:rFonts w:eastAsia="Times New Roman" w:cs="Arial"/>
          <w:color w:val="000000"/>
          <w:lang w:eastAsia="bg-BG"/>
        </w:rPr>
        <w:t>Трябва незабавно да се назначи спешна терапия. Пациентът трябва да бъде поставен под наблюдение поне за 12 до 24 часа и изписан след напълно отшумяване на симптомите.</w:t>
      </w:r>
    </w:p>
    <w:p w14:paraId="7998439A" w14:textId="77777777" w:rsidR="00E75482" w:rsidRPr="00E75482" w:rsidRDefault="00E75482" w:rsidP="00E75482">
      <w:pPr>
        <w:spacing w:line="240" w:lineRule="auto"/>
        <w:rPr>
          <w:rFonts w:eastAsia="Times New Roman" w:cs="Arial"/>
          <w:color w:val="000000"/>
          <w:lang w:eastAsia="bg-BG"/>
        </w:rPr>
      </w:pPr>
    </w:p>
    <w:p w14:paraId="021F30BF" w14:textId="1BDFF3CA" w:rsidR="00E75482" w:rsidRPr="00E75482" w:rsidRDefault="00E75482" w:rsidP="00E75482">
      <w:pPr>
        <w:spacing w:line="240" w:lineRule="auto"/>
        <w:rPr>
          <w:rFonts w:eastAsia="Times New Roman" w:cs="Arial"/>
          <w:lang w:eastAsia="bg-BG"/>
        </w:rPr>
      </w:pPr>
      <w:r w:rsidRPr="00E75482">
        <w:rPr>
          <w:rFonts w:eastAsia="Times New Roman" w:cs="Arial"/>
          <w:color w:val="000000"/>
          <w:lang w:eastAsia="bg-BG"/>
        </w:rPr>
        <w:t>Интестинален ангиоедем е съобщаван при пациенти, лекувани с АСЕ инхибитори, включително Тритейс Плюс (вж. точка 4.8). При тези пациенти се наблюдава абдоминална болка (със или без гадене и повръщане). Симптомите на интестинален ангиоедем преминават след спиране на АСЕ инхибитора.</w:t>
      </w:r>
    </w:p>
    <w:p w14:paraId="400B3FC7" w14:textId="77777777" w:rsidR="00E75482" w:rsidRPr="00E75482" w:rsidRDefault="00E75482" w:rsidP="00E75482">
      <w:pPr>
        <w:spacing w:line="240" w:lineRule="auto"/>
        <w:rPr>
          <w:rFonts w:eastAsia="Times New Roman" w:cs="Arial"/>
          <w:i/>
          <w:iCs/>
          <w:color w:val="000000"/>
          <w:u w:val="single"/>
          <w:lang w:eastAsia="bg-BG"/>
        </w:rPr>
      </w:pPr>
    </w:p>
    <w:p w14:paraId="019DC9E9" w14:textId="2572CC10" w:rsidR="00E75482" w:rsidRPr="00E75482" w:rsidRDefault="00E75482" w:rsidP="00E75482">
      <w:pPr>
        <w:spacing w:line="240" w:lineRule="auto"/>
        <w:rPr>
          <w:rFonts w:eastAsia="Times New Roman" w:cs="Arial"/>
          <w:lang w:eastAsia="bg-BG"/>
        </w:rPr>
      </w:pPr>
      <w:r w:rsidRPr="00E75482">
        <w:rPr>
          <w:rFonts w:eastAsia="Times New Roman" w:cs="Arial"/>
          <w:i/>
          <w:iCs/>
          <w:color w:val="000000"/>
          <w:u w:val="single"/>
          <w:lang w:eastAsia="bg-BG"/>
        </w:rPr>
        <w:t>Анафилактични реакции по време на десенсибилизиране</w:t>
      </w:r>
    </w:p>
    <w:p w14:paraId="67B0EEAB" w14:textId="77777777" w:rsidR="00E75482" w:rsidRPr="00E75482" w:rsidRDefault="00E75482" w:rsidP="00E75482">
      <w:pPr>
        <w:spacing w:line="240" w:lineRule="auto"/>
        <w:rPr>
          <w:rFonts w:eastAsia="Times New Roman" w:cs="Arial"/>
          <w:color w:val="000000"/>
          <w:lang w:eastAsia="bg-BG"/>
        </w:rPr>
      </w:pPr>
    </w:p>
    <w:p w14:paraId="454DAE1D" w14:textId="1A2C2D00" w:rsidR="00E75482" w:rsidRPr="00E75482" w:rsidRDefault="00E75482" w:rsidP="00E75482">
      <w:pPr>
        <w:spacing w:line="240" w:lineRule="auto"/>
        <w:rPr>
          <w:rFonts w:eastAsia="Times New Roman" w:cs="Arial"/>
          <w:lang w:eastAsia="bg-BG"/>
        </w:rPr>
      </w:pPr>
      <w:r w:rsidRPr="00E75482">
        <w:rPr>
          <w:rFonts w:eastAsia="Times New Roman" w:cs="Arial"/>
          <w:color w:val="000000"/>
          <w:lang w:eastAsia="bg-BG"/>
        </w:rPr>
        <w:t>Вероятността от поява и тежестта на анафилактични и анафилактоидни реакции към отровата</w:t>
      </w:r>
      <w:r w:rsidR="00272B3D">
        <w:rPr>
          <w:rFonts w:eastAsia="Times New Roman" w:cs="Arial"/>
          <w:lang w:val="en-US" w:eastAsia="bg-BG"/>
        </w:rPr>
        <w:t xml:space="preserve"> </w:t>
      </w:r>
      <w:bookmarkStart w:id="1" w:name="_GoBack"/>
      <w:bookmarkEnd w:id="1"/>
      <w:r w:rsidRPr="00E75482">
        <w:rPr>
          <w:rFonts w:eastAsia="Times New Roman" w:cs="Arial"/>
          <w:color w:val="000000"/>
          <w:lang w:eastAsia="bg-BG"/>
        </w:rPr>
        <w:t>на насекоми и други алергени са повишени при АСЕ инхибиране. Трябва да се има предвид временно прекъсване на Тритейс Плюс преди десенсибилизация.</w:t>
      </w:r>
    </w:p>
    <w:p w14:paraId="4A215DC5" w14:textId="77777777" w:rsidR="00E75482" w:rsidRPr="00E75482" w:rsidRDefault="00E75482" w:rsidP="00E75482">
      <w:pPr>
        <w:spacing w:line="240" w:lineRule="auto"/>
        <w:rPr>
          <w:rFonts w:eastAsia="Times New Roman" w:cs="Arial"/>
          <w:i/>
          <w:iCs/>
          <w:color w:val="000000"/>
          <w:u w:val="single"/>
          <w:lang w:eastAsia="bg-BG"/>
        </w:rPr>
      </w:pPr>
    </w:p>
    <w:p w14:paraId="501D63C4" w14:textId="09C0F270" w:rsidR="00E75482" w:rsidRPr="00E75482" w:rsidRDefault="00E75482" w:rsidP="00E75482">
      <w:pPr>
        <w:spacing w:line="240" w:lineRule="auto"/>
        <w:rPr>
          <w:rFonts w:eastAsia="Times New Roman" w:cs="Arial"/>
          <w:lang w:eastAsia="bg-BG"/>
        </w:rPr>
      </w:pPr>
      <w:r w:rsidRPr="00E75482">
        <w:rPr>
          <w:rFonts w:eastAsia="Times New Roman" w:cs="Arial"/>
          <w:i/>
          <w:iCs/>
          <w:color w:val="000000"/>
          <w:u w:val="single"/>
          <w:lang w:eastAsia="bg-BG"/>
        </w:rPr>
        <w:t>Остра респираторна токсичност</w:t>
      </w:r>
      <w:bookmarkStart w:id="2" w:name="bookmark0"/>
      <w:bookmarkEnd w:id="2"/>
    </w:p>
    <w:p w14:paraId="12893477" w14:textId="77777777" w:rsidR="00E75482" w:rsidRPr="00E75482" w:rsidRDefault="00E75482" w:rsidP="00E75482">
      <w:pPr>
        <w:spacing w:line="240" w:lineRule="auto"/>
        <w:rPr>
          <w:rFonts w:eastAsia="Times New Roman" w:cs="Arial"/>
          <w:lang w:eastAsia="bg-BG"/>
        </w:rPr>
      </w:pPr>
    </w:p>
    <w:p w14:paraId="4FB72ECA" w14:textId="77777777" w:rsidR="00E75482" w:rsidRPr="00E75482" w:rsidRDefault="00E75482" w:rsidP="00E75482">
      <w:pPr>
        <w:rPr>
          <w:rFonts w:eastAsia="Times New Roman" w:cs="Arial"/>
          <w:lang w:eastAsia="bg-BG"/>
        </w:rPr>
      </w:pPr>
      <w:r w:rsidRPr="00E75482">
        <w:rPr>
          <w:rFonts w:eastAsia="Times New Roman" w:cs="Arial"/>
          <w:color w:val="000000"/>
          <w:lang w:eastAsia="bg-BG"/>
        </w:rPr>
        <w:t>След прием на хидрохлоротиазид се съобщават много редки тежки случаи на остра респираторна токсичност, включително остър респираторен дистрес синдром (ОРДС). След прием на хидрохлоротиазид обикновено се развива белодробен оток в рамките на минути до часове. В началото симптомите включват диспнея, повишена температура, влошаване на белодробната функция и хипотония. При съмнение за ОРДС трябва да бъде спрян приемът на Тритейс Плюс и да се приложи подходящо лечение. Хидрохлоротиазид не трябва да се прилага при пациенти, които преди това са получавали ОРДС след прием на хидрохлоротиазид.</w:t>
      </w:r>
    </w:p>
    <w:p w14:paraId="79561969" w14:textId="77777777" w:rsidR="00E75482" w:rsidRPr="00E75482" w:rsidRDefault="00E75482" w:rsidP="00E75482">
      <w:pPr>
        <w:spacing w:line="240" w:lineRule="auto"/>
        <w:rPr>
          <w:rFonts w:eastAsia="Times New Roman" w:cs="Arial"/>
          <w:i/>
          <w:iCs/>
          <w:color w:val="000000"/>
          <w:u w:val="single"/>
          <w:lang w:eastAsia="bg-BG"/>
        </w:rPr>
      </w:pPr>
    </w:p>
    <w:p w14:paraId="418AD1A0" w14:textId="356EDE62" w:rsidR="00E75482" w:rsidRPr="00E75482" w:rsidRDefault="00E75482" w:rsidP="00E75482">
      <w:pPr>
        <w:spacing w:line="240" w:lineRule="auto"/>
        <w:rPr>
          <w:rFonts w:eastAsia="Times New Roman" w:cs="Arial"/>
          <w:lang w:eastAsia="bg-BG"/>
        </w:rPr>
      </w:pPr>
      <w:r w:rsidRPr="00E75482">
        <w:rPr>
          <w:rFonts w:eastAsia="Times New Roman" w:cs="Arial"/>
          <w:i/>
          <w:iCs/>
          <w:color w:val="000000"/>
          <w:u w:val="single"/>
          <w:lang w:eastAsia="bg-BG"/>
        </w:rPr>
        <w:t>Неутропения/агранулоцитоза</w:t>
      </w:r>
    </w:p>
    <w:p w14:paraId="30F79DBE" w14:textId="77777777" w:rsidR="00E75482" w:rsidRPr="00E75482" w:rsidRDefault="00E75482" w:rsidP="00E75482">
      <w:pPr>
        <w:spacing w:line="240" w:lineRule="auto"/>
        <w:rPr>
          <w:rFonts w:eastAsia="Times New Roman" w:cs="Arial"/>
          <w:color w:val="000000"/>
          <w:lang w:eastAsia="bg-BG"/>
        </w:rPr>
      </w:pPr>
    </w:p>
    <w:p w14:paraId="0598C397" w14:textId="7719B9BE" w:rsidR="00E75482" w:rsidRPr="00E75482" w:rsidRDefault="00E75482" w:rsidP="00E75482">
      <w:pPr>
        <w:spacing w:line="240" w:lineRule="auto"/>
        <w:rPr>
          <w:rFonts w:eastAsia="Times New Roman" w:cs="Arial"/>
          <w:lang w:eastAsia="bg-BG"/>
        </w:rPr>
      </w:pPr>
      <w:r w:rsidRPr="00E75482">
        <w:rPr>
          <w:rFonts w:eastAsia="Times New Roman" w:cs="Arial"/>
          <w:color w:val="000000"/>
          <w:lang w:eastAsia="bg-BG"/>
        </w:rPr>
        <w:lastRenderedPageBreak/>
        <w:t>Рядко са наблюдавани неутропения/агранулоцитоза, съобщавана е също и костно-мозъчна супресия. Препоръчва се проследяване на броя бели кръвни клетки, за да се установи евентуална левкопения. По-често проследяване се препоръчва в началото на лечението и при пациенти с нарушена бъбречна функция, при такива със съпътстваща колагеноза (напр. лупус еритематодес или склеродермия), и при лекувани с други лекарствени продукти, които могат да причинят промени в кръвната картина (вж. точка 4.5 и 4.8).</w:t>
      </w:r>
    </w:p>
    <w:p w14:paraId="03963B55" w14:textId="77777777" w:rsidR="00E75482" w:rsidRPr="00E75482" w:rsidRDefault="00E75482" w:rsidP="00E75482">
      <w:pPr>
        <w:spacing w:line="240" w:lineRule="auto"/>
        <w:rPr>
          <w:rFonts w:eastAsia="Times New Roman" w:cs="Arial"/>
          <w:i/>
          <w:iCs/>
          <w:color w:val="000000"/>
          <w:u w:val="single"/>
          <w:lang w:eastAsia="bg-BG"/>
        </w:rPr>
      </w:pPr>
    </w:p>
    <w:p w14:paraId="509430E0" w14:textId="0A3A8F40" w:rsidR="00E75482" w:rsidRPr="00E75482" w:rsidRDefault="00E75482" w:rsidP="00E75482">
      <w:pPr>
        <w:spacing w:line="240" w:lineRule="auto"/>
        <w:rPr>
          <w:rFonts w:eastAsia="Times New Roman" w:cs="Arial"/>
          <w:lang w:eastAsia="bg-BG"/>
        </w:rPr>
      </w:pPr>
      <w:r w:rsidRPr="00E75482">
        <w:rPr>
          <w:rFonts w:eastAsia="Times New Roman" w:cs="Arial"/>
          <w:i/>
          <w:iCs/>
          <w:color w:val="000000"/>
          <w:u w:val="single"/>
          <w:lang w:eastAsia="bg-BG"/>
        </w:rPr>
        <w:t>Хориоидален излив, остра миопия и закритоъгълна глаукома</w:t>
      </w:r>
    </w:p>
    <w:p w14:paraId="7534EB7A" w14:textId="77777777" w:rsidR="00E75482" w:rsidRPr="00E75482" w:rsidRDefault="00E75482" w:rsidP="00E75482">
      <w:pPr>
        <w:spacing w:line="240" w:lineRule="auto"/>
        <w:rPr>
          <w:rFonts w:eastAsia="Times New Roman" w:cs="Arial"/>
          <w:color w:val="000000"/>
          <w:lang w:eastAsia="bg-BG"/>
        </w:rPr>
      </w:pPr>
    </w:p>
    <w:p w14:paraId="6023E3FB" w14:textId="047E1D41" w:rsidR="00E75482" w:rsidRPr="00E75482" w:rsidRDefault="00E75482" w:rsidP="00E75482">
      <w:pPr>
        <w:spacing w:line="240" w:lineRule="auto"/>
        <w:rPr>
          <w:rFonts w:eastAsia="Times New Roman" w:cs="Arial"/>
          <w:lang w:eastAsia="bg-BG"/>
        </w:rPr>
      </w:pPr>
      <w:r w:rsidRPr="00E75482">
        <w:rPr>
          <w:rFonts w:eastAsia="Times New Roman" w:cs="Arial"/>
          <w:color w:val="000000"/>
          <w:lang w:eastAsia="bg-BG"/>
        </w:rPr>
        <w:t>Хидрохлоротиазид, сулфонамид, може да причини идиосинкратична реакция, водеща до хориоидален излив с дефект на зрителното поле, остра преходна миопия и остра закритоъгълна глаукома. Симптомите включват остро начало на намалена зрителна острота или очна болка и обикновено настъпват в рамките на часове до седмици от началото на лечението. Нелекуваната остра закритоъгълна глаукома може да доведе до постоянна загуба на зрението. Основното лечение е спиране на хидрохлоротиазида колкото е възможно по-бързо. Навременно лекарствено или хирургично лечение може да се обмисли, ако вътреочното налягане остане неконтролирано. Рисковите фактори за развитие на остра закритоъгълна глаукома може да включват анамнеза за алергия към сулфонамиди или пеницилин.</w:t>
      </w:r>
    </w:p>
    <w:p w14:paraId="2AC93835" w14:textId="77777777" w:rsidR="00E75482" w:rsidRPr="00E75482" w:rsidRDefault="00E75482" w:rsidP="00E75482">
      <w:pPr>
        <w:spacing w:line="240" w:lineRule="auto"/>
        <w:rPr>
          <w:rFonts w:eastAsia="Times New Roman" w:cs="Arial"/>
          <w:i/>
          <w:iCs/>
          <w:color w:val="000000"/>
          <w:u w:val="single"/>
          <w:lang w:eastAsia="bg-BG"/>
        </w:rPr>
      </w:pPr>
    </w:p>
    <w:p w14:paraId="5BEDEF85" w14:textId="596FA2E6" w:rsidR="00E75482" w:rsidRPr="00E75482" w:rsidRDefault="00E75482" w:rsidP="00E75482">
      <w:pPr>
        <w:spacing w:line="240" w:lineRule="auto"/>
        <w:rPr>
          <w:rFonts w:eastAsia="Times New Roman" w:cs="Arial"/>
          <w:lang w:eastAsia="bg-BG"/>
        </w:rPr>
      </w:pPr>
      <w:r w:rsidRPr="00E75482">
        <w:rPr>
          <w:rFonts w:eastAsia="Times New Roman" w:cs="Arial"/>
          <w:i/>
          <w:iCs/>
          <w:color w:val="000000"/>
          <w:u w:val="single"/>
          <w:lang w:eastAsia="bg-BG"/>
        </w:rPr>
        <w:t>Етнически различия</w:t>
      </w:r>
    </w:p>
    <w:p w14:paraId="052AE3BE" w14:textId="77777777" w:rsidR="00E75482" w:rsidRPr="00E75482" w:rsidRDefault="00E75482" w:rsidP="00E75482">
      <w:pPr>
        <w:spacing w:line="240" w:lineRule="auto"/>
        <w:rPr>
          <w:rFonts w:eastAsia="Times New Roman" w:cs="Arial"/>
          <w:color w:val="000000"/>
          <w:lang w:eastAsia="bg-BG"/>
        </w:rPr>
      </w:pPr>
    </w:p>
    <w:p w14:paraId="520AAB44" w14:textId="7ED32477" w:rsidR="00E75482" w:rsidRPr="00E75482" w:rsidRDefault="00E75482" w:rsidP="00E75482">
      <w:pPr>
        <w:spacing w:line="240" w:lineRule="auto"/>
        <w:rPr>
          <w:rFonts w:eastAsia="Times New Roman" w:cs="Arial"/>
          <w:lang w:eastAsia="bg-BG"/>
        </w:rPr>
      </w:pPr>
      <w:r w:rsidRPr="00E75482">
        <w:rPr>
          <w:rFonts w:eastAsia="Times New Roman" w:cs="Arial"/>
          <w:color w:val="000000"/>
          <w:lang w:eastAsia="bg-BG"/>
        </w:rPr>
        <w:t>АСЕ инхибиторите причиняват ангиоедем с по-висока честота при чернокожи пациенти, отколкото при останалите.</w:t>
      </w:r>
    </w:p>
    <w:p w14:paraId="7087E3E3" w14:textId="77777777" w:rsidR="00E75482" w:rsidRPr="00E75482" w:rsidRDefault="00E75482" w:rsidP="00E75482">
      <w:pPr>
        <w:spacing w:line="240" w:lineRule="auto"/>
        <w:rPr>
          <w:rFonts w:eastAsia="Times New Roman" w:cs="Arial"/>
          <w:lang w:eastAsia="bg-BG"/>
        </w:rPr>
      </w:pPr>
      <w:r w:rsidRPr="00E75482">
        <w:rPr>
          <w:rFonts w:eastAsia="Times New Roman" w:cs="Arial"/>
          <w:color w:val="000000"/>
          <w:lang w:eastAsia="bg-BG"/>
        </w:rPr>
        <w:t>Както и другите АСЕ инхибитори, рамиприл може да бъде по-малко ефективен при понижаване на кръвното налягане при чернокожи пациенти, отколкото при останалите, поради по-честото наличие на хипертония с ниски ренинови нива при чернокожата популация.</w:t>
      </w:r>
    </w:p>
    <w:p w14:paraId="7E1B77E2" w14:textId="77777777" w:rsidR="00E75482" w:rsidRPr="00E75482" w:rsidRDefault="00E75482" w:rsidP="00E75482">
      <w:pPr>
        <w:spacing w:line="240" w:lineRule="auto"/>
        <w:rPr>
          <w:rFonts w:eastAsia="Times New Roman" w:cs="Arial"/>
          <w:lang w:eastAsia="bg-BG"/>
        </w:rPr>
      </w:pPr>
    </w:p>
    <w:p w14:paraId="3CAFD5C6" w14:textId="283E6E55" w:rsidR="00E75482" w:rsidRPr="00E75482" w:rsidRDefault="00E75482" w:rsidP="00E75482">
      <w:pPr>
        <w:spacing w:line="240" w:lineRule="auto"/>
        <w:rPr>
          <w:rFonts w:eastAsia="Times New Roman" w:cs="Arial"/>
          <w:lang w:eastAsia="bg-BG"/>
        </w:rPr>
      </w:pPr>
      <w:r w:rsidRPr="00E75482">
        <w:rPr>
          <w:rFonts w:eastAsia="Times New Roman" w:cs="Arial"/>
          <w:i/>
          <w:iCs/>
          <w:color w:val="000000"/>
          <w:u w:val="single"/>
          <w:lang w:eastAsia="bg-BG"/>
        </w:rPr>
        <w:t>Спортисти</w:t>
      </w:r>
    </w:p>
    <w:p w14:paraId="1BD3DC6D" w14:textId="29BBF872" w:rsidR="00E75482" w:rsidRPr="00E75482" w:rsidRDefault="00E75482" w:rsidP="00E75482">
      <w:pPr>
        <w:spacing w:line="240" w:lineRule="auto"/>
        <w:rPr>
          <w:rFonts w:eastAsia="Times New Roman" w:cs="Arial"/>
          <w:color w:val="000000"/>
          <w:lang w:eastAsia="bg-BG"/>
        </w:rPr>
      </w:pPr>
    </w:p>
    <w:p w14:paraId="40A8DEFA" w14:textId="449D7E39" w:rsidR="00E75482" w:rsidRPr="00E75482" w:rsidRDefault="00E75482" w:rsidP="00E75482">
      <w:pPr>
        <w:spacing w:line="240" w:lineRule="auto"/>
        <w:rPr>
          <w:rFonts w:eastAsia="Times New Roman" w:cs="Arial"/>
          <w:lang w:eastAsia="bg-BG"/>
        </w:rPr>
      </w:pPr>
      <w:r w:rsidRPr="00E75482">
        <w:rPr>
          <w:rFonts w:eastAsia="Times New Roman" w:cs="Arial"/>
          <w:color w:val="000000"/>
          <w:lang w:eastAsia="bg-BG"/>
        </w:rPr>
        <w:t>Хидрохлоротиазид може да даде положителен аналитичен резултат при антидопинг тестовете.</w:t>
      </w:r>
    </w:p>
    <w:p w14:paraId="5CE126E1" w14:textId="77777777" w:rsidR="00E75482" w:rsidRPr="00E75482" w:rsidRDefault="00E75482" w:rsidP="00E75482">
      <w:pPr>
        <w:spacing w:line="240" w:lineRule="auto"/>
        <w:rPr>
          <w:rFonts w:eastAsia="Times New Roman" w:cs="Arial"/>
          <w:i/>
          <w:iCs/>
          <w:color w:val="000000"/>
          <w:u w:val="single"/>
          <w:lang w:eastAsia="bg-BG"/>
        </w:rPr>
      </w:pPr>
    </w:p>
    <w:p w14:paraId="297EF2B1" w14:textId="6156E020" w:rsidR="00E75482" w:rsidRPr="00E75482" w:rsidRDefault="00E75482" w:rsidP="00E75482">
      <w:pPr>
        <w:spacing w:line="240" w:lineRule="auto"/>
        <w:rPr>
          <w:rFonts w:eastAsia="Times New Roman" w:cs="Arial"/>
          <w:lang w:eastAsia="bg-BG"/>
        </w:rPr>
      </w:pPr>
      <w:r w:rsidRPr="00E75482">
        <w:rPr>
          <w:rFonts w:eastAsia="Times New Roman" w:cs="Arial"/>
          <w:i/>
          <w:iCs/>
          <w:color w:val="000000"/>
          <w:u w:val="single"/>
          <w:lang w:eastAsia="bg-BG"/>
        </w:rPr>
        <w:t>Метаболитни и ендокринни ефекти</w:t>
      </w:r>
    </w:p>
    <w:p w14:paraId="195B5EF7" w14:textId="77777777" w:rsidR="00E75482" w:rsidRPr="00E75482" w:rsidRDefault="00E75482" w:rsidP="00E75482">
      <w:pPr>
        <w:spacing w:line="240" w:lineRule="auto"/>
        <w:rPr>
          <w:rFonts w:eastAsia="Times New Roman" w:cs="Arial"/>
          <w:color w:val="000000"/>
          <w:lang w:eastAsia="bg-BG"/>
        </w:rPr>
      </w:pPr>
    </w:p>
    <w:p w14:paraId="063129ED" w14:textId="0B8F73D5" w:rsidR="00E75482" w:rsidRPr="00E75482" w:rsidRDefault="00E75482" w:rsidP="00E75482">
      <w:pPr>
        <w:spacing w:line="240" w:lineRule="auto"/>
        <w:rPr>
          <w:rFonts w:eastAsia="Times New Roman" w:cs="Arial"/>
          <w:lang w:eastAsia="bg-BG"/>
        </w:rPr>
      </w:pPr>
      <w:r w:rsidRPr="00E75482">
        <w:rPr>
          <w:rFonts w:eastAsia="Times New Roman" w:cs="Arial"/>
          <w:color w:val="000000"/>
          <w:lang w:eastAsia="bg-BG"/>
        </w:rPr>
        <w:t>Тиазидната терапия може да наруши глюкозния толеранс. При пациенти с диабет може да се наложи коригиране на дозата на инсулина или пероралните антидиабетни средства. Латентен захарен диабет може да се прояви по време на тиазидната терапия.</w:t>
      </w:r>
    </w:p>
    <w:p w14:paraId="2722105D" w14:textId="77777777" w:rsidR="00E75482" w:rsidRPr="00E75482" w:rsidRDefault="00E75482" w:rsidP="00E75482">
      <w:pPr>
        <w:spacing w:line="240" w:lineRule="auto"/>
        <w:rPr>
          <w:rFonts w:eastAsia="Times New Roman" w:cs="Arial"/>
          <w:lang w:eastAsia="bg-BG"/>
        </w:rPr>
      </w:pPr>
      <w:r w:rsidRPr="00E75482">
        <w:rPr>
          <w:rFonts w:eastAsia="Times New Roman" w:cs="Arial"/>
          <w:color w:val="000000"/>
          <w:lang w:eastAsia="bg-BG"/>
        </w:rPr>
        <w:t>Повишени нива на холестерола и триглицеридите се свързват с тиазидна диуретична терапия. Може да настъпи хиперурикемия или де се ускори възникването на подагра при някои пациенти, приемащи тиазидна терапия.</w:t>
      </w:r>
    </w:p>
    <w:p w14:paraId="2012C800" w14:textId="77777777" w:rsidR="00E75482" w:rsidRPr="00E75482" w:rsidRDefault="00E75482" w:rsidP="00E75482">
      <w:pPr>
        <w:spacing w:line="240" w:lineRule="auto"/>
        <w:rPr>
          <w:rFonts w:eastAsia="Times New Roman" w:cs="Arial"/>
          <w:i/>
          <w:iCs/>
          <w:color w:val="000000"/>
          <w:u w:val="single"/>
          <w:lang w:eastAsia="bg-BG"/>
        </w:rPr>
      </w:pPr>
    </w:p>
    <w:p w14:paraId="60DA7A27" w14:textId="5387E96C" w:rsidR="00E75482" w:rsidRPr="00E75482" w:rsidRDefault="00E75482" w:rsidP="00E75482">
      <w:pPr>
        <w:spacing w:line="240" w:lineRule="auto"/>
        <w:rPr>
          <w:rFonts w:eastAsia="Times New Roman" w:cs="Arial"/>
          <w:lang w:eastAsia="bg-BG"/>
        </w:rPr>
      </w:pPr>
      <w:r w:rsidRPr="00E75482">
        <w:rPr>
          <w:rFonts w:eastAsia="Times New Roman" w:cs="Arial"/>
          <w:i/>
          <w:iCs/>
          <w:color w:val="000000"/>
          <w:u w:val="single"/>
          <w:lang w:eastAsia="bg-BG"/>
        </w:rPr>
        <w:t>Кашлица</w:t>
      </w:r>
    </w:p>
    <w:p w14:paraId="4AB9C358" w14:textId="77777777" w:rsidR="00E75482" w:rsidRPr="00E75482" w:rsidRDefault="00E75482" w:rsidP="00E75482">
      <w:pPr>
        <w:spacing w:line="240" w:lineRule="auto"/>
        <w:rPr>
          <w:rFonts w:eastAsia="Times New Roman" w:cs="Arial"/>
          <w:color w:val="000000"/>
          <w:lang w:eastAsia="bg-BG"/>
        </w:rPr>
      </w:pPr>
    </w:p>
    <w:p w14:paraId="388D171D" w14:textId="3823A690" w:rsidR="00E75482" w:rsidRPr="00E75482" w:rsidRDefault="00E75482" w:rsidP="00E75482">
      <w:pPr>
        <w:spacing w:line="240" w:lineRule="auto"/>
        <w:rPr>
          <w:rFonts w:eastAsia="Times New Roman" w:cs="Arial"/>
          <w:lang w:eastAsia="bg-BG"/>
        </w:rPr>
      </w:pPr>
      <w:r w:rsidRPr="00E75482">
        <w:rPr>
          <w:rFonts w:eastAsia="Times New Roman" w:cs="Arial"/>
          <w:color w:val="000000"/>
          <w:lang w:eastAsia="bg-BG"/>
        </w:rPr>
        <w:t>При употребата на АСЕ инхибитори е съобщавана кашлица. Характерно е, че тя</w:t>
      </w:r>
    </w:p>
    <w:p w14:paraId="44EE805B" w14:textId="77777777" w:rsidR="00DA5E7F" w:rsidRPr="00CE0671" w:rsidRDefault="00E75482" w:rsidP="00DA5E7F">
      <w:pPr>
        <w:rPr>
          <w:rFonts w:eastAsia="Times New Roman" w:cs="Arial"/>
          <w:sz w:val="24"/>
          <w:szCs w:val="24"/>
          <w:lang w:eastAsia="bg-BG"/>
        </w:rPr>
      </w:pPr>
      <w:r w:rsidRPr="00CE0671">
        <w:rPr>
          <w:rFonts w:eastAsia="Times New Roman" w:cs="Arial"/>
          <w:color w:val="000000"/>
          <w:lang w:eastAsia="bg-BG"/>
        </w:rPr>
        <w:t xml:space="preserve">непродуктивна, продължителна и отзвучава след прекратяване на терапията. Индуцираната от </w:t>
      </w:r>
      <w:r w:rsidR="00DA5E7F" w:rsidRPr="00CE0671">
        <w:rPr>
          <w:rFonts w:eastAsia="Times New Roman" w:cs="Arial"/>
          <w:color w:val="000000"/>
          <w:lang w:eastAsia="bg-BG"/>
        </w:rPr>
        <w:t>АСЕ инхибитор кашлица, трябва да се разглежда като част от диференциалната диагноза на кашлица.</w:t>
      </w:r>
    </w:p>
    <w:p w14:paraId="32EA75C2" w14:textId="77777777" w:rsidR="00DA5E7F" w:rsidRDefault="00DA5E7F" w:rsidP="00DA5E7F">
      <w:pPr>
        <w:spacing w:line="240" w:lineRule="auto"/>
        <w:rPr>
          <w:rFonts w:ascii="Times New Roman" w:eastAsia="Times New Roman" w:hAnsi="Times New Roman" w:cs="Times New Roman"/>
          <w:i/>
          <w:iCs/>
          <w:color w:val="000000"/>
          <w:u w:val="single"/>
          <w:lang w:eastAsia="bg-BG"/>
        </w:rPr>
      </w:pPr>
    </w:p>
    <w:p w14:paraId="0CBF0093" w14:textId="6B5B9184" w:rsidR="00DA5E7F" w:rsidRPr="00DA5E7F" w:rsidRDefault="00DA5E7F" w:rsidP="00DA5E7F">
      <w:pPr>
        <w:spacing w:line="240" w:lineRule="auto"/>
        <w:rPr>
          <w:rFonts w:eastAsia="Times New Roman" w:cs="Arial"/>
          <w:lang w:eastAsia="bg-BG"/>
        </w:rPr>
      </w:pPr>
      <w:r w:rsidRPr="00DA5E7F">
        <w:rPr>
          <w:rFonts w:eastAsia="Times New Roman" w:cs="Arial"/>
          <w:i/>
          <w:iCs/>
          <w:color w:val="000000"/>
          <w:u w:val="single"/>
          <w:lang w:eastAsia="bg-BG"/>
        </w:rPr>
        <w:lastRenderedPageBreak/>
        <w:t>Други</w:t>
      </w:r>
    </w:p>
    <w:p w14:paraId="0B774048" w14:textId="77777777" w:rsidR="00DA5E7F" w:rsidRPr="00CE0671" w:rsidRDefault="00DA5E7F" w:rsidP="00DA5E7F">
      <w:pPr>
        <w:spacing w:line="240" w:lineRule="auto"/>
        <w:rPr>
          <w:rFonts w:eastAsia="Times New Roman" w:cs="Arial"/>
          <w:color w:val="000000"/>
          <w:lang w:eastAsia="bg-BG"/>
        </w:rPr>
      </w:pPr>
    </w:p>
    <w:p w14:paraId="1685AEE4" w14:textId="67B4503E" w:rsidR="00DA5E7F" w:rsidRPr="00DA5E7F" w:rsidRDefault="00DA5E7F" w:rsidP="00DA5E7F">
      <w:pPr>
        <w:spacing w:line="240" w:lineRule="auto"/>
        <w:rPr>
          <w:rFonts w:eastAsia="Times New Roman" w:cs="Arial"/>
          <w:lang w:eastAsia="bg-BG"/>
        </w:rPr>
      </w:pPr>
      <w:r w:rsidRPr="00DA5E7F">
        <w:rPr>
          <w:rFonts w:eastAsia="Times New Roman" w:cs="Arial"/>
          <w:color w:val="000000"/>
          <w:lang w:eastAsia="bg-BG"/>
        </w:rPr>
        <w:t>Реакции на сенсибилизация могат да се проявят при пациенти със или без анамнеза за алергия или бронхиална астма. Съобщава се за възможност от обостряне или активиране на системен еритематозен лупус.</w:t>
      </w:r>
    </w:p>
    <w:p w14:paraId="75AC3AE0" w14:textId="77777777" w:rsidR="00DA5E7F" w:rsidRPr="00CE0671" w:rsidRDefault="00DA5E7F" w:rsidP="00DA5E7F">
      <w:pPr>
        <w:spacing w:line="240" w:lineRule="auto"/>
        <w:rPr>
          <w:rFonts w:eastAsia="Times New Roman" w:cs="Arial"/>
          <w:i/>
          <w:iCs/>
          <w:color w:val="000000"/>
          <w:u w:val="single"/>
          <w:lang w:eastAsia="bg-BG"/>
        </w:rPr>
      </w:pPr>
    </w:p>
    <w:p w14:paraId="2193301B" w14:textId="37774559" w:rsidR="00DA5E7F" w:rsidRPr="00DA5E7F" w:rsidRDefault="00DA5E7F" w:rsidP="00DA5E7F">
      <w:pPr>
        <w:spacing w:line="240" w:lineRule="auto"/>
        <w:rPr>
          <w:rFonts w:eastAsia="Times New Roman" w:cs="Arial"/>
          <w:lang w:eastAsia="bg-BG"/>
        </w:rPr>
      </w:pPr>
      <w:r w:rsidRPr="00DA5E7F">
        <w:rPr>
          <w:rFonts w:eastAsia="Times New Roman" w:cs="Arial"/>
          <w:i/>
          <w:iCs/>
          <w:color w:val="000000"/>
          <w:u w:val="single"/>
          <w:lang w:eastAsia="bg-BG"/>
        </w:rPr>
        <w:t>Двойно блокиране наренин-ангиотензин-алдостероновата система (РААС)</w:t>
      </w:r>
    </w:p>
    <w:p w14:paraId="2302A4C1" w14:textId="77777777" w:rsidR="00DA5E7F" w:rsidRPr="00CE0671" w:rsidRDefault="00DA5E7F" w:rsidP="00DA5E7F">
      <w:pPr>
        <w:spacing w:line="240" w:lineRule="auto"/>
        <w:rPr>
          <w:rFonts w:eastAsia="Times New Roman" w:cs="Arial"/>
          <w:color w:val="000000"/>
          <w:lang w:eastAsia="bg-BG"/>
        </w:rPr>
      </w:pPr>
    </w:p>
    <w:p w14:paraId="26A93608" w14:textId="36DEF8FC" w:rsidR="00DA5E7F" w:rsidRPr="00DA5E7F" w:rsidRDefault="00DA5E7F" w:rsidP="00DA5E7F">
      <w:pPr>
        <w:spacing w:line="240" w:lineRule="auto"/>
        <w:rPr>
          <w:rFonts w:eastAsia="Times New Roman" w:cs="Arial"/>
          <w:lang w:eastAsia="bg-BG"/>
        </w:rPr>
      </w:pPr>
      <w:r w:rsidRPr="00DA5E7F">
        <w:rPr>
          <w:rFonts w:eastAsia="Times New Roman" w:cs="Arial"/>
          <w:color w:val="000000"/>
          <w:lang w:eastAsia="bg-BG"/>
        </w:rPr>
        <w:t>Има данни, че едновременната употреба на АСЕ инхибитори, ангиотензин II-рецепторни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II-рецепторни блокери или алискирен (вж. точки 4.5 и 5.1).</w:t>
      </w:r>
    </w:p>
    <w:p w14:paraId="448A898D" w14:textId="77777777" w:rsidR="00DA5E7F" w:rsidRPr="00DA5E7F" w:rsidRDefault="00DA5E7F" w:rsidP="00DA5E7F">
      <w:pPr>
        <w:spacing w:line="240" w:lineRule="auto"/>
        <w:rPr>
          <w:rFonts w:eastAsia="Times New Roman" w:cs="Arial"/>
          <w:lang w:eastAsia="bg-BG"/>
        </w:rPr>
      </w:pPr>
      <w:r w:rsidRPr="00DA5E7F">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11CBCC5A" w14:textId="77777777" w:rsidR="00DA5E7F" w:rsidRPr="00DA5E7F" w:rsidRDefault="00DA5E7F" w:rsidP="00DA5E7F">
      <w:pPr>
        <w:spacing w:line="240" w:lineRule="auto"/>
        <w:rPr>
          <w:rFonts w:eastAsia="Times New Roman" w:cs="Arial"/>
          <w:lang w:eastAsia="bg-BG"/>
        </w:rPr>
      </w:pPr>
      <w:r w:rsidRPr="00DA5E7F">
        <w:rPr>
          <w:rFonts w:eastAsia="Times New Roman" w:cs="Arial"/>
          <w:color w:val="000000"/>
          <w:lang w:eastAsia="bg-BG"/>
        </w:rPr>
        <w:t>АСЕ инхибитори и ангиотензин II-рецепторни блокери не трябва да се използват едновременно при пациенти с диабетна нефропатия.</w:t>
      </w:r>
    </w:p>
    <w:p w14:paraId="5DFC65EC" w14:textId="77777777" w:rsidR="00DA5E7F" w:rsidRPr="00CE0671" w:rsidRDefault="00DA5E7F" w:rsidP="00DA5E7F">
      <w:pPr>
        <w:spacing w:line="240" w:lineRule="auto"/>
        <w:rPr>
          <w:rFonts w:eastAsia="Times New Roman" w:cs="Arial"/>
          <w:i/>
          <w:iCs/>
          <w:color w:val="000000"/>
          <w:u w:val="single"/>
          <w:lang w:eastAsia="bg-BG"/>
        </w:rPr>
      </w:pPr>
    </w:p>
    <w:p w14:paraId="526B6246" w14:textId="5660E34A" w:rsidR="00DA5E7F" w:rsidRPr="00DA5E7F" w:rsidRDefault="00DA5E7F" w:rsidP="00DA5E7F">
      <w:pPr>
        <w:spacing w:line="240" w:lineRule="auto"/>
        <w:rPr>
          <w:rFonts w:eastAsia="Times New Roman" w:cs="Arial"/>
          <w:lang w:eastAsia="bg-BG"/>
        </w:rPr>
      </w:pPr>
      <w:r w:rsidRPr="00DA5E7F">
        <w:rPr>
          <w:rFonts w:eastAsia="Times New Roman" w:cs="Arial"/>
          <w:i/>
          <w:iCs/>
          <w:color w:val="000000"/>
          <w:u w:val="single"/>
          <w:lang w:eastAsia="bg-BG"/>
        </w:rPr>
        <w:t>Немеланомен рак на кожата</w:t>
      </w:r>
    </w:p>
    <w:p w14:paraId="7CA5FF80" w14:textId="77777777" w:rsidR="00DA5E7F" w:rsidRPr="00DA5E7F" w:rsidRDefault="00DA5E7F" w:rsidP="00DA5E7F">
      <w:pPr>
        <w:spacing w:line="240" w:lineRule="auto"/>
        <w:rPr>
          <w:rFonts w:eastAsia="Times New Roman" w:cs="Arial"/>
          <w:lang w:eastAsia="bg-BG"/>
        </w:rPr>
      </w:pPr>
      <w:r w:rsidRPr="00DA5E7F">
        <w:rPr>
          <w:rFonts w:eastAsia="Times New Roman" w:cs="Arial"/>
          <w:color w:val="000000"/>
          <w:lang w:eastAsia="bg-BG"/>
        </w:rPr>
        <w:t>В две епидемиологични проучвания, основаващи се на Датския национален раков регистър, е наблюдаван повишен риск от немеланомен рак на кожата (НМРК) [базалноклетъчен карцином (БКК) и сквамозноклетъчен карцином (СКК)] при нарастваща експозиция на кумулативна доза хидрохлоротиазид (ХХТЗ). Фотосенсибилизиращите ефекти на ХХТЗ могат да действат като вероятен механизъм за развитие на НМРК.</w:t>
      </w:r>
    </w:p>
    <w:p w14:paraId="0747DD2C" w14:textId="77777777" w:rsidR="00DA5E7F" w:rsidRPr="00DA5E7F" w:rsidRDefault="00DA5E7F" w:rsidP="00DA5E7F">
      <w:pPr>
        <w:spacing w:line="240" w:lineRule="auto"/>
        <w:rPr>
          <w:rFonts w:eastAsia="Times New Roman" w:cs="Arial"/>
          <w:lang w:eastAsia="bg-BG"/>
        </w:rPr>
      </w:pPr>
      <w:r w:rsidRPr="00DA5E7F">
        <w:rPr>
          <w:rFonts w:eastAsia="Times New Roman" w:cs="Arial"/>
          <w:color w:val="000000"/>
          <w:lang w:eastAsia="bg-BG"/>
        </w:rPr>
        <w:t>Пациентите, приемащи ХХТЗ, трябва да бъдат информирани за риска от НМРК и съветвани редовно да проверяват кожата си за нови лезии и незабавно да съобщават при поява на подозрителни кожни лезии. На пациентите трябва да се препоръчат възможни превантивни мерки, като ограничено излагане на слънчева светлина и ултравиолетови лъчи, а в случай на експозиция, подходяща защита, за да се сведе до минимум рискът от рак на кожата. Подозрителните кожни лезии трябва да бъдат подложени на незабавно изследване, потенциално включващо хистологични изследвания на биопсични материали. Преразглеждане на употребата на ХХТЗ може да се наложи и при пациенти, които са имали предходен НМРК (вж. също точка 4.8).</w:t>
      </w:r>
    </w:p>
    <w:p w14:paraId="38341782" w14:textId="77777777" w:rsidR="00DA5E7F" w:rsidRPr="00CE0671" w:rsidRDefault="00DA5E7F" w:rsidP="00DA5E7F">
      <w:pPr>
        <w:spacing w:line="240" w:lineRule="auto"/>
        <w:rPr>
          <w:rFonts w:eastAsia="Times New Roman" w:cs="Arial"/>
          <w:color w:val="000000"/>
          <w:u w:val="single"/>
          <w:lang w:eastAsia="bg-BG"/>
        </w:rPr>
      </w:pPr>
    </w:p>
    <w:p w14:paraId="6AFC8446" w14:textId="78E9B0E4" w:rsidR="00DA5E7F" w:rsidRPr="00DA5E7F" w:rsidRDefault="00DA5E7F" w:rsidP="00DA5E7F">
      <w:pPr>
        <w:spacing w:line="240" w:lineRule="auto"/>
        <w:rPr>
          <w:rFonts w:eastAsia="Times New Roman" w:cs="Arial"/>
          <w:lang w:eastAsia="bg-BG"/>
        </w:rPr>
      </w:pPr>
      <w:r w:rsidRPr="00DA5E7F">
        <w:rPr>
          <w:rFonts w:eastAsia="Times New Roman" w:cs="Arial"/>
          <w:color w:val="000000"/>
          <w:u w:val="single"/>
          <w:lang w:eastAsia="bg-BG"/>
        </w:rPr>
        <w:t xml:space="preserve">Съдържание </w:t>
      </w:r>
      <w:r w:rsidRPr="00DA5E7F">
        <w:rPr>
          <w:rFonts w:eastAsia="Times New Roman" w:cs="Arial"/>
          <w:i/>
          <w:iCs/>
          <w:color w:val="000000"/>
          <w:u w:val="single"/>
          <w:lang w:eastAsia="bg-BG"/>
        </w:rPr>
        <w:t>на натрий</w:t>
      </w:r>
    </w:p>
    <w:p w14:paraId="02BD3D4C" w14:textId="77777777" w:rsidR="00DA5E7F" w:rsidRPr="00CE0671" w:rsidRDefault="00DA5E7F" w:rsidP="00DA5E7F">
      <w:pPr>
        <w:rPr>
          <w:rFonts w:eastAsia="Times New Roman" w:cs="Arial"/>
          <w:color w:val="000000"/>
          <w:lang w:eastAsia="bg-BG"/>
        </w:rPr>
      </w:pPr>
    </w:p>
    <w:p w14:paraId="3234237C" w14:textId="4176B9A8" w:rsidR="00E75482" w:rsidRPr="00CE0671" w:rsidRDefault="00DA5E7F" w:rsidP="00DA5E7F">
      <w:pPr>
        <w:rPr>
          <w:rFonts w:cs="Arial"/>
        </w:rPr>
      </w:pPr>
      <w:r w:rsidRPr="00CE0671">
        <w:rPr>
          <w:rFonts w:eastAsia="Times New Roman" w:cs="Arial"/>
          <w:color w:val="000000"/>
          <w:lang w:eastAsia="bg-BG"/>
        </w:rPr>
        <w:t xml:space="preserve">Този лекарствен продукт съдържа по-малко от 1 </w:t>
      </w:r>
      <w:proofErr w:type="spellStart"/>
      <w:r w:rsidRPr="00CE0671">
        <w:rPr>
          <w:rFonts w:eastAsia="Times New Roman" w:cs="Arial"/>
          <w:color w:val="000000"/>
          <w:lang w:val="en-US"/>
        </w:rPr>
        <w:t>mmol</w:t>
      </w:r>
      <w:proofErr w:type="spellEnd"/>
      <w:r w:rsidRPr="00CE0671">
        <w:rPr>
          <w:rFonts w:eastAsia="Times New Roman" w:cs="Arial"/>
          <w:color w:val="000000"/>
          <w:lang w:val="en-US"/>
        </w:rPr>
        <w:t xml:space="preserve"> </w:t>
      </w:r>
      <w:r w:rsidRPr="00CE0671">
        <w:rPr>
          <w:rFonts w:eastAsia="Times New Roman" w:cs="Arial"/>
          <w:color w:val="000000"/>
          <w:lang w:eastAsia="bg-BG"/>
        </w:rPr>
        <w:t xml:space="preserve">натрий (23 </w:t>
      </w:r>
      <w:r w:rsidRPr="00CE0671">
        <w:rPr>
          <w:rFonts w:eastAsia="Times New Roman" w:cs="Arial"/>
          <w:color w:val="000000"/>
          <w:lang w:val="en-US"/>
        </w:rPr>
        <w:t xml:space="preserve">mg) </w:t>
      </w:r>
      <w:r w:rsidRPr="00CE0671">
        <w:rPr>
          <w:rFonts w:eastAsia="Times New Roman" w:cs="Arial"/>
          <w:color w:val="000000"/>
          <w:lang w:eastAsia="bg-BG"/>
        </w:rPr>
        <w:t>на таблетка, т.е. може да се приеме, че не съдържа натрий.</w:t>
      </w:r>
    </w:p>
    <w:p w14:paraId="25ECA9EB" w14:textId="77777777" w:rsidR="00E75482" w:rsidRPr="0091385D" w:rsidRDefault="00E75482"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6C5E1144" w14:textId="5DE8A827" w:rsidR="00DA5E7F" w:rsidRPr="00DA5E7F" w:rsidRDefault="00DA5E7F" w:rsidP="00DA5E7F">
      <w:pPr>
        <w:spacing w:line="240" w:lineRule="auto"/>
        <w:rPr>
          <w:rFonts w:eastAsia="Times New Roman" w:cs="Arial"/>
          <w:lang w:eastAsia="bg-BG"/>
        </w:rPr>
      </w:pPr>
      <w:r w:rsidRPr="00DA5E7F">
        <w:rPr>
          <w:rFonts w:eastAsia="Times New Roman" w:cs="Arial"/>
          <w:color w:val="000000"/>
          <w:lang w:eastAsia="bg-BG"/>
        </w:rPr>
        <w:t>Данни от клинични проучвания показват, че двойното блокиране на ренин -ангиотензин - алдостероновата система (РААС) чрез комбинираната употреба на АСЕ инхибитори,</w:t>
      </w:r>
      <w:r w:rsidRPr="00DA5E7F">
        <w:rPr>
          <w:rFonts w:eastAsia="Times New Roman" w:cs="Arial"/>
          <w:color w:val="000000"/>
          <w:u w:val="single"/>
          <w:lang w:eastAsia="bg-BG"/>
        </w:rPr>
        <w:t xml:space="preserve"> </w:t>
      </w:r>
      <w:r w:rsidRPr="00CE0671">
        <w:rPr>
          <w:rFonts w:eastAsia="Times New Roman" w:cs="Arial"/>
          <w:color w:val="000000"/>
          <w:lang w:eastAsia="bg-BG"/>
        </w:rPr>
        <w:t xml:space="preserve">ангиотензин </w:t>
      </w:r>
      <w:r w:rsidRPr="00CE0671">
        <w:rPr>
          <w:rFonts w:cs="Arial"/>
          <w:color w:val="333333"/>
          <w:shd w:val="clear" w:color="auto" w:fill="FFFFFF"/>
        </w:rPr>
        <w:t>II</w:t>
      </w:r>
      <w:r w:rsidRPr="00DA5E7F">
        <w:rPr>
          <w:rFonts w:eastAsia="Times New Roman" w:cs="Arial"/>
          <w:color w:val="000000"/>
          <w:lang w:eastAsia="bg-BG"/>
        </w:rPr>
        <w:t>-рецепторни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w:t>
      </w:r>
      <w:r w:rsidR="00CE0671">
        <w:rPr>
          <w:rFonts w:eastAsia="Times New Roman" w:cs="Arial"/>
          <w:lang w:eastAsia="bg-BG"/>
        </w:rPr>
        <w:t xml:space="preserve"> </w:t>
      </w:r>
      <w:r w:rsidRPr="00DA5E7F">
        <w:rPr>
          <w:rFonts w:eastAsia="Times New Roman" w:cs="Arial"/>
          <w:color w:val="000000"/>
          <w:lang w:eastAsia="bg-BG"/>
        </w:rPr>
        <w:t>средство, действащо върху РААС (вж. точки 4.3, 4.4 и 5.1</w:t>
      </w:r>
    </w:p>
    <w:p w14:paraId="6FC95117" w14:textId="77777777" w:rsidR="00DA5E7F" w:rsidRPr="00DA5E7F" w:rsidRDefault="00DA5E7F" w:rsidP="00DA5E7F">
      <w:pPr>
        <w:spacing w:line="240" w:lineRule="auto"/>
        <w:rPr>
          <w:rFonts w:eastAsia="Times New Roman" w:cs="Arial"/>
          <w:lang w:eastAsia="bg-BG"/>
        </w:rPr>
      </w:pPr>
    </w:p>
    <w:p w14:paraId="172AE819" w14:textId="40C595AC" w:rsidR="0091385D" w:rsidRPr="00CE0671" w:rsidRDefault="00DA5E7F" w:rsidP="00DA5E7F">
      <w:pPr>
        <w:rPr>
          <w:rFonts w:eastAsia="Times New Roman" w:cs="Arial"/>
          <w:i/>
          <w:iCs/>
          <w:color w:val="000000"/>
          <w:u w:val="single"/>
          <w:lang w:eastAsia="bg-BG"/>
        </w:rPr>
      </w:pPr>
      <w:r w:rsidRPr="00CE0671">
        <w:rPr>
          <w:rFonts w:eastAsia="Times New Roman" w:cs="Arial"/>
          <w:i/>
          <w:iCs/>
          <w:color w:val="000000"/>
          <w:u w:val="single"/>
          <w:lang w:eastAsia="bg-BG"/>
        </w:rPr>
        <w:lastRenderedPageBreak/>
        <w:t>Противопоказани комбинации</w:t>
      </w:r>
    </w:p>
    <w:p w14:paraId="770BBEC6" w14:textId="18A2A339" w:rsidR="00CE0671" w:rsidRPr="00CE0671" w:rsidRDefault="00CE0671" w:rsidP="00DA5E7F">
      <w:pPr>
        <w:rPr>
          <w:rFonts w:cs="Arial"/>
        </w:rPr>
      </w:pPr>
    </w:p>
    <w:p w14:paraId="646886BD" w14:textId="77777777" w:rsidR="00CE0671" w:rsidRPr="00CE0671" w:rsidRDefault="00CE0671" w:rsidP="00CE0671">
      <w:pPr>
        <w:spacing w:line="240" w:lineRule="auto"/>
        <w:rPr>
          <w:rFonts w:eastAsia="Times New Roman" w:cs="Arial"/>
          <w:lang w:eastAsia="bg-BG"/>
        </w:rPr>
      </w:pPr>
      <w:r w:rsidRPr="00CE0671">
        <w:rPr>
          <w:rFonts w:eastAsia="Times New Roman" w:cs="Arial"/>
          <w:color w:val="000000"/>
          <w:lang w:eastAsia="bg-BG"/>
        </w:rPr>
        <w:t>Едновременната употреба на АСЕ инхибитор и сакубитрил/валсартан е противопоказана поради повишен риск за ангиоедем (вж. точки 4.3 и 4.4). Лечението с рамиприл не трябва да бъде започвано преди да са изминали 36 часа от приемането на последната доза от сакубитрил/валсартан. Сакубитрил /валсартан не трябва да бъде започван преди да са изминали 36 часа от приема на последната доза Тритейс Плюс.</w:t>
      </w:r>
    </w:p>
    <w:p w14:paraId="58D0AAAE" w14:textId="77777777" w:rsidR="00CE0671" w:rsidRPr="00CE0671" w:rsidRDefault="00CE0671" w:rsidP="00CE0671">
      <w:pPr>
        <w:spacing w:line="240" w:lineRule="auto"/>
        <w:rPr>
          <w:rFonts w:eastAsia="Times New Roman" w:cs="Arial"/>
          <w:color w:val="000000"/>
          <w:lang w:eastAsia="bg-BG"/>
        </w:rPr>
      </w:pPr>
    </w:p>
    <w:p w14:paraId="1905E4C4" w14:textId="629A6990" w:rsidR="00CE0671" w:rsidRPr="00CE0671" w:rsidRDefault="00CE0671" w:rsidP="00CE0671">
      <w:pPr>
        <w:spacing w:line="240" w:lineRule="auto"/>
        <w:rPr>
          <w:rFonts w:eastAsia="Times New Roman" w:cs="Arial"/>
          <w:lang w:eastAsia="bg-BG"/>
        </w:rPr>
      </w:pPr>
      <w:r w:rsidRPr="00CE0671">
        <w:rPr>
          <w:rFonts w:eastAsia="Times New Roman" w:cs="Arial"/>
          <w:color w:val="000000"/>
          <w:lang w:eastAsia="bg-BG"/>
        </w:rPr>
        <w:t>Екстракорпорално лечение, водещо до контакт на кръвта с отрицателно заредени повърхности като например диализа или хемофилтрация с определени високопропускливи мембрани (напр. полиакрилонитрилни мембрани) и афереза на липопротеини с ниска плътност с декстран сулфат, поради повишен риск от тежка анафилакгоидна реакция (вж. точка 4.3). Ако се изисква подобно лечение, необходимо е да се обмисли използване на различен тип диализна мембрана или различен клас антихипертензивно средство.</w:t>
      </w:r>
    </w:p>
    <w:p w14:paraId="73496AFD" w14:textId="77777777" w:rsidR="00CE0671" w:rsidRPr="00CE0671" w:rsidRDefault="00CE0671" w:rsidP="00CE0671">
      <w:pPr>
        <w:spacing w:line="240" w:lineRule="auto"/>
        <w:rPr>
          <w:rFonts w:eastAsia="Times New Roman" w:cs="Arial"/>
          <w:i/>
          <w:iCs/>
          <w:color w:val="000000"/>
          <w:u w:val="single"/>
          <w:lang w:eastAsia="bg-BG"/>
        </w:rPr>
      </w:pPr>
    </w:p>
    <w:p w14:paraId="12260075" w14:textId="40D62B56" w:rsidR="00CE0671" w:rsidRPr="00CE0671" w:rsidRDefault="00CE0671" w:rsidP="00CE0671">
      <w:pPr>
        <w:spacing w:line="240" w:lineRule="auto"/>
        <w:rPr>
          <w:rFonts w:eastAsia="Times New Roman" w:cs="Arial"/>
          <w:lang w:eastAsia="bg-BG"/>
        </w:rPr>
      </w:pPr>
      <w:r w:rsidRPr="00CE0671">
        <w:rPr>
          <w:rFonts w:eastAsia="Times New Roman" w:cs="Arial"/>
          <w:i/>
          <w:iCs/>
          <w:color w:val="000000"/>
          <w:u w:val="single"/>
          <w:lang w:eastAsia="bg-BG"/>
        </w:rPr>
        <w:t>Предпазни мерки при употреба</w:t>
      </w:r>
    </w:p>
    <w:p w14:paraId="111A8111" w14:textId="77777777" w:rsidR="00CE0671" w:rsidRPr="00CE0671" w:rsidRDefault="00CE0671" w:rsidP="00CE0671">
      <w:pPr>
        <w:spacing w:line="240" w:lineRule="auto"/>
        <w:rPr>
          <w:rFonts w:eastAsia="Times New Roman" w:cs="Arial"/>
          <w:i/>
          <w:iCs/>
          <w:color w:val="000000"/>
          <w:lang w:eastAsia="bg-BG"/>
        </w:rPr>
      </w:pPr>
    </w:p>
    <w:p w14:paraId="56EC4665" w14:textId="1D7E4B46"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t>Калиеви соли, хепарин, калий-съхраняващи диуретици и други активни вещества, повишаващи плазмените нива на калия (включително ангиотензин II антагонисти, триметоприм и фиксирана дозова комбинация със сулфаметоксазол, такролимус, циклоспорин):</w:t>
      </w:r>
      <w:r w:rsidRPr="00CE0671">
        <w:rPr>
          <w:rFonts w:eastAsia="Times New Roman" w:cs="Arial"/>
          <w:color w:val="000000"/>
          <w:lang w:eastAsia="bg-BG"/>
        </w:rPr>
        <w:t xml:space="preserve"> възможно е да се прояви хиперкалиемия, поради което се изисква стрикно проследяване на серумния калий.</w:t>
      </w:r>
    </w:p>
    <w:p w14:paraId="0E8B9FCE" w14:textId="77777777" w:rsidR="00CE0671" w:rsidRPr="00CE0671" w:rsidRDefault="00CE0671" w:rsidP="00CE0671">
      <w:pPr>
        <w:spacing w:line="240" w:lineRule="auto"/>
        <w:rPr>
          <w:rFonts w:eastAsia="Times New Roman" w:cs="Arial"/>
          <w:i/>
          <w:iCs/>
          <w:color w:val="000000"/>
          <w:lang w:eastAsia="bg-BG"/>
        </w:rPr>
      </w:pPr>
    </w:p>
    <w:p w14:paraId="41556BE1" w14:textId="49564B17"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t>Антихипертензивни средства (напр. диуретици) и други вещества, които могат да понижат кръвното налягане (напр.нитрати, трициклични антидепресанти, анестетици, прекомерен прием на алкохол, баклофен, алфузозин, доксазозин, празозин, тамсулозин, теразозин):</w:t>
      </w:r>
      <w:r w:rsidRPr="00CE0671">
        <w:rPr>
          <w:rFonts w:eastAsia="Times New Roman" w:cs="Arial"/>
          <w:color w:val="000000"/>
          <w:lang w:eastAsia="bg-BG"/>
        </w:rPr>
        <w:t xml:space="preserve"> може да се очаква увеличаване на риска от хипотония (вж. точка 4.2 за диуретици)</w:t>
      </w:r>
    </w:p>
    <w:p w14:paraId="3B3708B8" w14:textId="77777777" w:rsidR="00CE0671" w:rsidRPr="00CE0671" w:rsidRDefault="00CE0671" w:rsidP="00CE0671">
      <w:pPr>
        <w:spacing w:line="240" w:lineRule="auto"/>
        <w:rPr>
          <w:rFonts w:eastAsia="Times New Roman" w:cs="Arial"/>
          <w:i/>
          <w:iCs/>
          <w:color w:val="000000"/>
          <w:lang w:eastAsia="bg-BG"/>
        </w:rPr>
      </w:pPr>
    </w:p>
    <w:p w14:paraId="051872C1" w14:textId="772756BA"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t>Вазопресорни симпатикомиметици и други вещества (епинефрин), които могат да намалят антихипертензивния ефект на рамиприл:</w:t>
      </w:r>
      <w:r w:rsidRPr="00CE0671">
        <w:rPr>
          <w:rFonts w:eastAsia="Times New Roman" w:cs="Arial"/>
          <w:color w:val="000000"/>
          <w:lang w:eastAsia="bg-BG"/>
        </w:rPr>
        <w:t xml:space="preserve"> препоръчва се стриктно проследяване на кръвното налягане. Освен това, ефектът на вазопресорните симпатикомиметици може да бъде отслабен от хидрохлоротиазид.</w:t>
      </w:r>
    </w:p>
    <w:p w14:paraId="136079A4" w14:textId="77777777" w:rsidR="00CE0671" w:rsidRPr="00CE0671" w:rsidRDefault="00CE0671" w:rsidP="00CE0671">
      <w:pPr>
        <w:spacing w:line="240" w:lineRule="auto"/>
        <w:rPr>
          <w:rFonts w:eastAsia="Times New Roman" w:cs="Arial"/>
          <w:i/>
          <w:iCs/>
          <w:color w:val="000000"/>
          <w:lang w:eastAsia="bg-BG"/>
        </w:rPr>
      </w:pPr>
    </w:p>
    <w:p w14:paraId="15F70BB1" w14:textId="4E75AC51"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t>Алопуринол, имуносупресори, кортикостероиди, прокаинамид, цитостатици и други вещества, които могат да променят броя на кръвните клетки:</w:t>
      </w:r>
      <w:r w:rsidRPr="00CE0671">
        <w:rPr>
          <w:rFonts w:eastAsia="Times New Roman" w:cs="Arial"/>
          <w:color w:val="000000"/>
          <w:lang w:eastAsia="bg-BG"/>
        </w:rPr>
        <w:t xml:space="preserve"> повишена вероятност от поява на хематологични реакции (вж. точка 4.4).</w:t>
      </w:r>
    </w:p>
    <w:p w14:paraId="5DB2C329" w14:textId="77777777" w:rsidR="00CE0671" w:rsidRPr="00CE0671" w:rsidRDefault="00CE0671" w:rsidP="00CE0671">
      <w:pPr>
        <w:spacing w:line="240" w:lineRule="auto"/>
        <w:rPr>
          <w:rFonts w:eastAsia="Times New Roman" w:cs="Arial"/>
          <w:i/>
          <w:iCs/>
          <w:color w:val="000000"/>
          <w:lang w:eastAsia="bg-BG"/>
        </w:rPr>
      </w:pPr>
    </w:p>
    <w:p w14:paraId="418833E8" w14:textId="5830A83B"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t>Литиеви соли:</w:t>
      </w:r>
      <w:r w:rsidRPr="00CE0671">
        <w:rPr>
          <w:rFonts w:eastAsia="Times New Roman" w:cs="Arial"/>
          <w:color w:val="000000"/>
          <w:lang w:eastAsia="bg-BG"/>
        </w:rPr>
        <w:t xml:space="preserve"> екскрецията на лития може да бъде понижена от АСЕ инхибиторите и поради това токсичността на лития може да се увеличи. Нивата на лития трябва да се проследяват. Едновременната употреба на тиазидни диуретици може да повиши риска от литиева токсичност и да усили вече повишения от АСЕ инхибитора риск от литиева токсичност. Поради това комбинацията от рамиприл и хидрохлоротиазид с литий не се препоръчва.</w:t>
      </w:r>
    </w:p>
    <w:p w14:paraId="4F794C67" w14:textId="77777777" w:rsidR="00CE0671" w:rsidRPr="00CE0671" w:rsidRDefault="00CE0671" w:rsidP="00CE0671">
      <w:pPr>
        <w:spacing w:line="240" w:lineRule="auto"/>
        <w:rPr>
          <w:rFonts w:eastAsia="Times New Roman" w:cs="Arial"/>
          <w:i/>
          <w:iCs/>
          <w:color w:val="000000"/>
          <w:lang w:eastAsia="bg-BG"/>
        </w:rPr>
      </w:pPr>
    </w:p>
    <w:p w14:paraId="213C2460" w14:textId="2DF5F308"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t>Антидиабетни средства, включително инсулин:</w:t>
      </w:r>
      <w:r w:rsidRPr="00CE0671">
        <w:rPr>
          <w:rFonts w:eastAsia="Times New Roman" w:cs="Arial"/>
          <w:color w:val="000000"/>
          <w:lang w:eastAsia="bg-BG"/>
        </w:rPr>
        <w:t xml:space="preserve"> могат да възникнат хипогликемични реакции. Хидрохлоротиазидът може да отслаби ефекта на ангидиабетните лекарства. Поради това се препоръчва особено стриктно проследяване на нивата на кръвната захар през началния период на едновременното прилагане.</w:t>
      </w:r>
    </w:p>
    <w:p w14:paraId="4E77C78E" w14:textId="77777777" w:rsidR="00CE0671" w:rsidRPr="00CE0671" w:rsidRDefault="00CE0671" w:rsidP="00CE0671">
      <w:pPr>
        <w:spacing w:line="240" w:lineRule="auto"/>
        <w:rPr>
          <w:rFonts w:eastAsia="Times New Roman" w:cs="Arial"/>
          <w:i/>
          <w:iCs/>
          <w:color w:val="000000"/>
          <w:lang w:eastAsia="bg-BG"/>
        </w:rPr>
      </w:pPr>
    </w:p>
    <w:p w14:paraId="1B4C293B" w14:textId="7B74E4BB"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lastRenderedPageBreak/>
        <w:t>Нестероидни противовъзпалителни средства и ацетилсалицилова киселина:</w:t>
      </w:r>
      <w:r w:rsidRPr="00CE0671">
        <w:rPr>
          <w:rFonts w:eastAsia="Times New Roman" w:cs="Arial"/>
          <w:color w:val="000000"/>
          <w:lang w:eastAsia="bg-BG"/>
        </w:rPr>
        <w:t xml:space="preserve"> може да се очаква намаляване на антихипертензивния ефект на Тритейс Плюс. Освен това, съпътстващото лечение с АСЕ инхибитори и НСПВС може да доведе до повишен риск от влошаване на бъбречната функция и да увеличи калиемията.</w:t>
      </w:r>
    </w:p>
    <w:p w14:paraId="08E3F458" w14:textId="77777777" w:rsidR="00CE0671" w:rsidRPr="00CE0671" w:rsidRDefault="00CE0671" w:rsidP="00CE0671">
      <w:pPr>
        <w:spacing w:line="240" w:lineRule="auto"/>
        <w:rPr>
          <w:rFonts w:eastAsia="Times New Roman" w:cs="Arial"/>
          <w:i/>
          <w:iCs/>
          <w:color w:val="000000"/>
          <w:lang w:eastAsia="bg-BG"/>
        </w:rPr>
      </w:pPr>
    </w:p>
    <w:p w14:paraId="53D6724E" w14:textId="642F6288"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t>Перорални антикоагуланти:</w:t>
      </w:r>
      <w:r w:rsidRPr="00CE0671">
        <w:rPr>
          <w:rFonts w:eastAsia="Times New Roman" w:cs="Arial"/>
          <w:color w:val="000000"/>
          <w:lang w:eastAsia="bg-BG"/>
        </w:rPr>
        <w:t xml:space="preserve"> антикоагулантният ефект може да бъде намален поради</w:t>
      </w:r>
    </w:p>
    <w:p w14:paraId="325C8DC3" w14:textId="64EC0B2D" w:rsidR="00CE0671" w:rsidRPr="00CE0671" w:rsidRDefault="00CE0671" w:rsidP="00CE0671">
      <w:pPr>
        <w:rPr>
          <w:rFonts w:cs="Arial"/>
        </w:rPr>
      </w:pPr>
      <w:r w:rsidRPr="00CE0671">
        <w:rPr>
          <w:rFonts w:eastAsia="Times New Roman" w:cs="Arial"/>
          <w:color w:val="000000"/>
          <w:lang w:eastAsia="bg-BG"/>
        </w:rPr>
        <w:t>едновременната употреба на хидрохлоротиазид.</w:t>
      </w:r>
    </w:p>
    <w:p w14:paraId="5B2761C5" w14:textId="2C218DE4" w:rsidR="0091385D" w:rsidRPr="00CE0671" w:rsidRDefault="0091385D" w:rsidP="0091385D">
      <w:pPr>
        <w:rPr>
          <w:rFonts w:cs="Arial"/>
        </w:rPr>
      </w:pPr>
    </w:p>
    <w:p w14:paraId="2C5F646A" w14:textId="77777777"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t>Кортикостероиди, АКТХ, амфотерицин В, карбеноксолон, големи количества сладък корен, лаксативи (в</w:t>
      </w:r>
      <w:r w:rsidRPr="00CE0671">
        <w:rPr>
          <w:rFonts w:eastAsia="Times New Roman" w:cs="Arial"/>
          <w:color w:val="000000"/>
          <w:lang w:eastAsia="bg-BG"/>
        </w:rPr>
        <w:t xml:space="preserve"> случай на продължителна употреба), и други средства, които увеличават уринната екскреция на </w:t>
      </w:r>
      <w:r w:rsidRPr="00CE0671">
        <w:rPr>
          <w:rFonts w:eastAsia="Times New Roman" w:cs="Arial"/>
          <w:i/>
          <w:iCs/>
          <w:color w:val="000000"/>
          <w:lang w:eastAsia="bg-BG"/>
        </w:rPr>
        <w:t>калий или намаляват плазмения калий:</w:t>
      </w:r>
      <w:r w:rsidRPr="00CE0671">
        <w:rPr>
          <w:rFonts w:eastAsia="Times New Roman" w:cs="Arial"/>
          <w:color w:val="000000"/>
          <w:lang w:eastAsia="bg-BG"/>
        </w:rPr>
        <w:t xml:space="preserve"> повишен риск от хипокалиемия.</w:t>
      </w:r>
    </w:p>
    <w:p w14:paraId="0DD5E618" w14:textId="77777777" w:rsidR="00CE0671" w:rsidRPr="00CE0671" w:rsidRDefault="00CE0671" w:rsidP="00CE0671">
      <w:pPr>
        <w:spacing w:line="240" w:lineRule="auto"/>
        <w:rPr>
          <w:rFonts w:eastAsia="Times New Roman" w:cs="Arial"/>
          <w:i/>
          <w:iCs/>
          <w:color w:val="000000"/>
          <w:lang w:eastAsia="bg-BG"/>
        </w:rPr>
      </w:pPr>
    </w:p>
    <w:p w14:paraId="629BFDC3" w14:textId="6DDE8D0C"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t xml:space="preserve">Дигиталисови препарати, активни вещества, за които е известно, че удължат </w:t>
      </w:r>
      <w:r w:rsidRPr="00CE0671">
        <w:rPr>
          <w:rFonts w:eastAsia="Times New Roman" w:cs="Arial"/>
          <w:i/>
          <w:iCs/>
          <w:color w:val="000000"/>
          <w:lang w:val="en-US"/>
        </w:rPr>
        <w:t xml:space="preserve">QT- </w:t>
      </w:r>
      <w:r w:rsidRPr="00CE0671">
        <w:rPr>
          <w:rFonts w:eastAsia="Times New Roman" w:cs="Arial"/>
          <w:i/>
          <w:iCs/>
          <w:color w:val="000000"/>
          <w:lang w:eastAsia="bg-BG"/>
        </w:rPr>
        <w:t>интервала и антиаритмици:</w:t>
      </w:r>
      <w:r w:rsidRPr="00CE0671">
        <w:rPr>
          <w:rFonts w:eastAsia="Times New Roman" w:cs="Arial"/>
          <w:color w:val="000000"/>
          <w:lang w:eastAsia="bg-BG"/>
        </w:rPr>
        <w:t xml:space="preserve"> тяхната проаритмична токсичност може да се повиши или антиаритмичният им ефект да намалее при наличие на електролитни нарушения (напр. хипокалиемия, хипомагнезиемия).</w:t>
      </w:r>
    </w:p>
    <w:p w14:paraId="16E86E5C" w14:textId="77777777" w:rsidR="00CE0671" w:rsidRPr="00CE0671" w:rsidRDefault="00CE0671" w:rsidP="00CE0671">
      <w:pPr>
        <w:spacing w:line="240" w:lineRule="auto"/>
        <w:rPr>
          <w:rFonts w:eastAsia="Times New Roman" w:cs="Arial"/>
          <w:i/>
          <w:iCs/>
          <w:color w:val="000000"/>
          <w:lang w:eastAsia="bg-BG"/>
        </w:rPr>
      </w:pPr>
    </w:p>
    <w:p w14:paraId="15631814" w14:textId="556821E0"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t>Метилдопа:</w:t>
      </w:r>
      <w:r w:rsidRPr="00CE0671">
        <w:rPr>
          <w:rFonts w:eastAsia="Times New Roman" w:cs="Arial"/>
          <w:color w:val="000000"/>
          <w:lang w:eastAsia="bg-BG"/>
        </w:rPr>
        <w:t xml:space="preserve"> възможна е хемолиза.</w:t>
      </w:r>
    </w:p>
    <w:p w14:paraId="1DBF77EB" w14:textId="77777777" w:rsidR="00CE0671" w:rsidRPr="00CE0671" w:rsidRDefault="00CE0671" w:rsidP="00CE0671">
      <w:pPr>
        <w:spacing w:line="240" w:lineRule="auto"/>
        <w:rPr>
          <w:rFonts w:eastAsia="Times New Roman" w:cs="Arial"/>
          <w:i/>
          <w:iCs/>
          <w:color w:val="000000"/>
          <w:lang w:eastAsia="bg-BG"/>
        </w:rPr>
      </w:pPr>
    </w:p>
    <w:p w14:paraId="159F82DF" w14:textId="10476377"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t>Холестирамин или други перорално прилагани йонообменни вещества:</w:t>
      </w:r>
      <w:r w:rsidRPr="00CE0671">
        <w:rPr>
          <w:rFonts w:eastAsia="Times New Roman" w:cs="Arial"/>
          <w:color w:val="000000"/>
          <w:lang w:eastAsia="bg-BG"/>
        </w:rPr>
        <w:t xml:space="preserve"> намалена абсорбция на хидрохлоротиазид. Сулфонамидните диуретици трябва да бъдат вземани поне един час преди или четири до шест часа след тези лекарства.</w:t>
      </w:r>
    </w:p>
    <w:p w14:paraId="6B64ACD5" w14:textId="77777777" w:rsidR="00CE0671" w:rsidRPr="00CE0671" w:rsidRDefault="00CE0671" w:rsidP="00CE0671">
      <w:pPr>
        <w:spacing w:line="240" w:lineRule="auto"/>
        <w:rPr>
          <w:rFonts w:eastAsia="Times New Roman" w:cs="Arial"/>
          <w:i/>
          <w:iCs/>
          <w:color w:val="000000"/>
          <w:lang w:eastAsia="bg-BG"/>
        </w:rPr>
      </w:pPr>
    </w:p>
    <w:p w14:paraId="236C630E" w14:textId="3F2AE374"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t>Кураре-подобни миорелаксанти:</w:t>
      </w:r>
      <w:r w:rsidRPr="00CE0671">
        <w:rPr>
          <w:rFonts w:eastAsia="Times New Roman" w:cs="Arial"/>
          <w:color w:val="000000"/>
          <w:lang w:eastAsia="bg-BG"/>
        </w:rPr>
        <w:t xml:space="preserve"> възможен е усилен и удължен миорелаксиращ ефект.</w:t>
      </w:r>
    </w:p>
    <w:p w14:paraId="1020D2DA" w14:textId="77777777"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t>Калциеви соли и повишаващи плазмения калции лекарствени продукти:</w:t>
      </w:r>
      <w:r w:rsidRPr="00CE0671">
        <w:rPr>
          <w:rFonts w:eastAsia="Times New Roman" w:cs="Arial"/>
          <w:color w:val="000000"/>
          <w:lang w:eastAsia="bg-BG"/>
        </w:rPr>
        <w:t xml:space="preserve"> в случай на едновременно прилагане с хидрохлоротиазид може да се очаква повишена серумна концентрация на калция, поради което се изисква стриктно проследяване на серумния калций.</w:t>
      </w:r>
    </w:p>
    <w:p w14:paraId="25B6C27D" w14:textId="77777777" w:rsidR="00CE0671" w:rsidRPr="00CE0671" w:rsidRDefault="00CE0671" w:rsidP="00CE0671">
      <w:pPr>
        <w:spacing w:line="240" w:lineRule="auto"/>
        <w:rPr>
          <w:rFonts w:eastAsia="Times New Roman" w:cs="Arial"/>
          <w:i/>
          <w:iCs/>
          <w:color w:val="000000"/>
          <w:lang w:eastAsia="bg-BG"/>
        </w:rPr>
      </w:pPr>
    </w:p>
    <w:p w14:paraId="68699557" w14:textId="77777777" w:rsidR="00CE0671" w:rsidRPr="00CE0671" w:rsidRDefault="00CE0671" w:rsidP="00CE0671">
      <w:pPr>
        <w:spacing w:line="240" w:lineRule="auto"/>
        <w:rPr>
          <w:rFonts w:eastAsia="Times New Roman" w:cs="Arial"/>
          <w:i/>
          <w:iCs/>
          <w:color w:val="000000"/>
          <w:lang w:eastAsia="bg-BG"/>
        </w:rPr>
      </w:pPr>
    </w:p>
    <w:p w14:paraId="5645A29A" w14:textId="6F4FEDFA"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t>Карбамазепин:</w:t>
      </w:r>
      <w:r w:rsidRPr="00CE0671">
        <w:rPr>
          <w:rFonts w:eastAsia="Times New Roman" w:cs="Arial"/>
          <w:color w:val="000000"/>
          <w:lang w:eastAsia="bg-BG"/>
        </w:rPr>
        <w:t xml:space="preserve"> риск от хипонатриемия поради адитивния ефект с хидрохлоротиазид.</w:t>
      </w:r>
    </w:p>
    <w:p w14:paraId="3FE760BB" w14:textId="77777777" w:rsidR="00CE0671" w:rsidRPr="00CE0671" w:rsidRDefault="00CE0671" w:rsidP="00CE0671">
      <w:pPr>
        <w:spacing w:line="240" w:lineRule="auto"/>
        <w:rPr>
          <w:rFonts w:eastAsia="Times New Roman" w:cs="Arial"/>
          <w:i/>
          <w:iCs/>
          <w:color w:val="000000"/>
          <w:lang w:eastAsia="bg-BG"/>
        </w:rPr>
      </w:pPr>
    </w:p>
    <w:p w14:paraId="487BCAA2" w14:textId="61E8ED60"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t>Йод-съдържащо контрастно вещество:</w:t>
      </w:r>
      <w:r w:rsidRPr="00CE0671">
        <w:rPr>
          <w:rFonts w:eastAsia="Times New Roman" w:cs="Arial"/>
          <w:color w:val="000000"/>
          <w:lang w:eastAsia="bg-BG"/>
        </w:rPr>
        <w:t xml:space="preserve"> в случай на дехидратация, предизвикана от диуретици, включително хидрохлоротиазид, има повишен риск от остро бъбречно увреждане, особено при употреба на значими дози йод-съдържащо контрастно вещество.</w:t>
      </w:r>
    </w:p>
    <w:p w14:paraId="4869A933" w14:textId="77777777" w:rsidR="00CE0671" w:rsidRPr="00CE0671" w:rsidRDefault="00CE0671" w:rsidP="00CE0671">
      <w:pPr>
        <w:spacing w:line="240" w:lineRule="auto"/>
        <w:rPr>
          <w:rFonts w:eastAsia="Times New Roman" w:cs="Arial"/>
          <w:i/>
          <w:iCs/>
          <w:color w:val="000000"/>
          <w:lang w:eastAsia="bg-BG"/>
        </w:rPr>
      </w:pPr>
    </w:p>
    <w:p w14:paraId="501976C7" w14:textId="1C6ACDE6"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t>Пеницилин:</w:t>
      </w:r>
      <w:r w:rsidRPr="00CE0671">
        <w:rPr>
          <w:rFonts w:eastAsia="Times New Roman" w:cs="Arial"/>
          <w:color w:val="000000"/>
          <w:lang w:eastAsia="bg-BG"/>
        </w:rPr>
        <w:t xml:space="preserve"> хидрохлоротиазид се екскретира в дисталните тубули и намалява екскрецията на пеницилина.</w:t>
      </w:r>
    </w:p>
    <w:p w14:paraId="68122D90" w14:textId="77777777" w:rsidR="00CE0671" w:rsidRPr="00CE0671" w:rsidRDefault="00CE0671" w:rsidP="00CE0671">
      <w:pPr>
        <w:spacing w:line="240" w:lineRule="auto"/>
        <w:rPr>
          <w:rFonts w:eastAsia="Times New Roman" w:cs="Arial"/>
          <w:i/>
          <w:iCs/>
          <w:color w:val="000000"/>
          <w:lang w:eastAsia="bg-BG"/>
        </w:rPr>
      </w:pPr>
    </w:p>
    <w:p w14:paraId="7BEE8688" w14:textId="35931ED2"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t>Хинин:</w:t>
      </w:r>
      <w:r w:rsidRPr="00CE0671">
        <w:rPr>
          <w:rFonts w:eastAsia="Times New Roman" w:cs="Arial"/>
          <w:color w:val="000000"/>
          <w:lang w:eastAsia="bg-BG"/>
        </w:rPr>
        <w:t xml:space="preserve"> хидрохлоротиазид намалява екскрецията на хинин.</w:t>
      </w:r>
    </w:p>
    <w:p w14:paraId="71D2C99C" w14:textId="77777777" w:rsidR="00CE0671" w:rsidRPr="00CE0671" w:rsidRDefault="00CE0671" w:rsidP="00CE0671">
      <w:pPr>
        <w:spacing w:line="240" w:lineRule="auto"/>
        <w:rPr>
          <w:rFonts w:eastAsia="Times New Roman" w:cs="Arial"/>
          <w:i/>
          <w:iCs/>
          <w:color w:val="000000"/>
          <w:lang w:eastAsia="bg-BG"/>
        </w:rPr>
      </w:pPr>
    </w:p>
    <w:p w14:paraId="08AC123C" w14:textId="188CEFA8"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t>Хепарин:</w:t>
      </w:r>
      <w:r w:rsidRPr="00CE0671">
        <w:rPr>
          <w:rFonts w:eastAsia="Times New Roman" w:cs="Arial"/>
          <w:color w:val="000000"/>
          <w:lang w:eastAsia="bg-BG"/>
        </w:rPr>
        <w:t xml:space="preserve"> Възможно е повишаване на серумните нива на калия.</w:t>
      </w:r>
    </w:p>
    <w:p w14:paraId="4DEC7DC4" w14:textId="77777777" w:rsidR="00CE0671" w:rsidRPr="00CE0671" w:rsidRDefault="00CE0671" w:rsidP="00CE0671">
      <w:pPr>
        <w:spacing w:line="240" w:lineRule="auto"/>
        <w:rPr>
          <w:rFonts w:eastAsia="Times New Roman" w:cs="Arial"/>
          <w:i/>
          <w:iCs/>
          <w:color w:val="000000"/>
          <w:lang w:val="en-US"/>
        </w:rPr>
      </w:pPr>
    </w:p>
    <w:p w14:paraId="4C4440F7" w14:textId="3E8D4DBF" w:rsidR="00CE0671" w:rsidRPr="00CE0671" w:rsidRDefault="00CE0671" w:rsidP="00CE0671">
      <w:pPr>
        <w:spacing w:line="240" w:lineRule="auto"/>
        <w:rPr>
          <w:rFonts w:eastAsia="Times New Roman" w:cs="Arial"/>
          <w:lang w:eastAsia="bg-BG"/>
        </w:rPr>
      </w:pPr>
      <w:proofErr w:type="spellStart"/>
      <w:proofErr w:type="gramStart"/>
      <w:r w:rsidRPr="00CE0671">
        <w:rPr>
          <w:rFonts w:eastAsia="Times New Roman" w:cs="Arial"/>
          <w:i/>
          <w:iCs/>
          <w:color w:val="000000"/>
          <w:lang w:val="en-US"/>
        </w:rPr>
        <w:t>mTOR</w:t>
      </w:r>
      <w:proofErr w:type="spellEnd"/>
      <w:proofErr w:type="gramEnd"/>
      <w:r w:rsidRPr="00CE0671">
        <w:rPr>
          <w:rFonts w:eastAsia="Times New Roman" w:cs="Arial"/>
          <w:i/>
          <w:iCs/>
          <w:color w:val="000000"/>
          <w:lang w:val="en-US"/>
        </w:rPr>
        <w:t xml:space="preserve"> </w:t>
      </w:r>
      <w:r w:rsidRPr="00CE0671">
        <w:rPr>
          <w:rFonts w:eastAsia="Times New Roman" w:cs="Arial"/>
          <w:i/>
          <w:iCs/>
          <w:color w:val="000000"/>
          <w:lang w:eastAsia="bg-BG"/>
        </w:rPr>
        <w:t>инхибитори или вилдаглиптин:</w:t>
      </w:r>
      <w:r w:rsidRPr="00CE0671">
        <w:rPr>
          <w:rFonts w:eastAsia="Times New Roman" w:cs="Arial"/>
          <w:color w:val="000000"/>
          <w:lang w:eastAsia="bg-BG"/>
        </w:rPr>
        <w:t xml:space="preserve"> повишен риск от развитие на ангиоедем е възможно при пациенти, приемащи едновременно лекарства, като </w:t>
      </w:r>
      <w:proofErr w:type="spellStart"/>
      <w:r w:rsidRPr="00CE0671">
        <w:rPr>
          <w:rFonts w:eastAsia="Times New Roman" w:cs="Arial"/>
          <w:color w:val="000000"/>
          <w:lang w:val="en-US"/>
        </w:rPr>
        <w:t>mTOR</w:t>
      </w:r>
      <w:proofErr w:type="spellEnd"/>
      <w:r w:rsidRPr="00CE0671">
        <w:rPr>
          <w:rFonts w:eastAsia="Times New Roman" w:cs="Arial"/>
          <w:color w:val="000000"/>
          <w:lang w:val="en-US"/>
        </w:rPr>
        <w:t xml:space="preserve"> </w:t>
      </w:r>
      <w:r w:rsidRPr="00CE0671">
        <w:rPr>
          <w:rFonts w:eastAsia="Times New Roman" w:cs="Arial"/>
          <w:color w:val="000000"/>
          <w:lang w:eastAsia="bg-BG"/>
        </w:rPr>
        <w:t>инхибитори (напр. темсиролимус, еверолимус, сиролимус) или вилдаглиптин. С повишено внимание трябва да се използва, когато се започва лечение (вж точка 4.4).</w:t>
      </w:r>
    </w:p>
    <w:p w14:paraId="4670C193" w14:textId="77777777" w:rsidR="00CE0671" w:rsidRPr="00CE0671" w:rsidRDefault="00CE0671" w:rsidP="00CE0671">
      <w:pPr>
        <w:spacing w:line="240" w:lineRule="auto"/>
        <w:rPr>
          <w:rFonts w:eastAsia="Times New Roman" w:cs="Arial"/>
          <w:i/>
          <w:iCs/>
          <w:color w:val="000000"/>
          <w:lang w:eastAsia="bg-BG"/>
        </w:rPr>
      </w:pPr>
    </w:p>
    <w:p w14:paraId="717D3445" w14:textId="04A198D4"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lastRenderedPageBreak/>
        <w:t xml:space="preserve">Неприлизин </w:t>
      </w:r>
      <w:r w:rsidRPr="00CE0671">
        <w:rPr>
          <w:rFonts w:eastAsia="Times New Roman" w:cs="Arial"/>
          <w:i/>
          <w:iCs/>
          <w:color w:val="000000"/>
          <w:lang w:val="en-US"/>
        </w:rPr>
        <w:t xml:space="preserve">(NEP) </w:t>
      </w:r>
      <w:r w:rsidRPr="00CE0671">
        <w:rPr>
          <w:rFonts w:eastAsia="Times New Roman" w:cs="Arial"/>
          <w:i/>
          <w:iCs/>
          <w:color w:val="000000"/>
          <w:lang w:eastAsia="bg-BG"/>
        </w:rPr>
        <w:t>инхибитори:</w:t>
      </w:r>
      <w:r w:rsidRPr="00CE0671">
        <w:rPr>
          <w:rFonts w:eastAsia="Times New Roman" w:cs="Arial"/>
          <w:color w:val="000000"/>
          <w:lang w:eastAsia="bg-BG"/>
        </w:rPr>
        <w:t xml:space="preserve"> Потенциално повишен риск от развитие на ангиоедем е докладван при пациенти, приемащи едновременно АСЕ инхибитори и </w:t>
      </w:r>
      <w:r w:rsidRPr="00CE0671">
        <w:rPr>
          <w:rFonts w:eastAsia="Times New Roman" w:cs="Arial"/>
          <w:color w:val="000000"/>
          <w:lang w:val="en-US"/>
        </w:rPr>
        <w:t xml:space="preserve">NEP </w:t>
      </w:r>
      <w:r w:rsidRPr="00CE0671">
        <w:rPr>
          <w:rFonts w:eastAsia="Times New Roman" w:cs="Arial"/>
          <w:color w:val="000000"/>
          <w:lang w:eastAsia="bg-BG"/>
        </w:rPr>
        <w:t>инхибитори като рацекадотрил (вж. точка 4.4).</w:t>
      </w:r>
    </w:p>
    <w:p w14:paraId="315474E0" w14:textId="77777777" w:rsidR="00CE0671" w:rsidRPr="00CE0671" w:rsidRDefault="00CE0671" w:rsidP="00CE0671">
      <w:pPr>
        <w:rPr>
          <w:rFonts w:eastAsia="Times New Roman" w:cs="Arial"/>
          <w:i/>
          <w:iCs/>
          <w:color w:val="000000"/>
          <w:lang w:eastAsia="bg-BG"/>
        </w:rPr>
      </w:pPr>
    </w:p>
    <w:p w14:paraId="1E4D26F7" w14:textId="6EBF05F5" w:rsidR="00CE0671" w:rsidRPr="00CE0671" w:rsidRDefault="00CE0671" w:rsidP="00CE0671">
      <w:pPr>
        <w:rPr>
          <w:rFonts w:cs="Arial"/>
        </w:rPr>
      </w:pPr>
      <w:r w:rsidRPr="00CE0671">
        <w:rPr>
          <w:rFonts w:eastAsia="Times New Roman" w:cs="Arial"/>
          <w:i/>
          <w:iCs/>
          <w:color w:val="000000"/>
          <w:lang w:eastAsia="bg-BG"/>
        </w:rPr>
        <w:t>Сакубитрил /валсартан:</w:t>
      </w:r>
      <w:r w:rsidRPr="00CE0671">
        <w:rPr>
          <w:rFonts w:eastAsia="Times New Roman" w:cs="Arial"/>
          <w:color w:val="000000"/>
          <w:lang w:eastAsia="bg-BG"/>
        </w:rPr>
        <w:t xml:space="preserve"> Едновременното приложение на АСЕ инхибитори със сакубитрил/валсартан е противопоказано, тъй като това увеличава риска от ангиоедем.</w:t>
      </w:r>
    </w:p>
    <w:p w14:paraId="7B3EE243" w14:textId="77777777" w:rsidR="00CE0671" w:rsidRPr="0091385D" w:rsidRDefault="00CE0671"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2A20A3EC" w14:textId="77777777" w:rsidR="00CE0671" w:rsidRPr="00CE0671" w:rsidRDefault="00CE0671" w:rsidP="00CE0671">
      <w:pPr>
        <w:pStyle w:val="Heading3"/>
        <w:rPr>
          <w:rFonts w:eastAsia="Times New Roman"/>
          <w:u w:val="single"/>
          <w:lang w:eastAsia="bg-BG"/>
        </w:rPr>
      </w:pPr>
      <w:r w:rsidRPr="00CE0671">
        <w:rPr>
          <w:rFonts w:eastAsia="Times New Roman"/>
          <w:u w:val="single"/>
          <w:lang w:eastAsia="bg-BG"/>
        </w:rPr>
        <w:t>Бременност</w:t>
      </w:r>
    </w:p>
    <w:p w14:paraId="2388361D" w14:textId="77777777" w:rsidR="00CE0671" w:rsidRPr="00CE0671" w:rsidRDefault="00CE0671" w:rsidP="00CE0671">
      <w:pPr>
        <w:rPr>
          <w:rFonts w:eastAsia="Times New Roman" w:cs="Arial"/>
          <w:color w:val="000000"/>
          <w:lang w:eastAsia="bg-BG"/>
        </w:rPr>
      </w:pPr>
    </w:p>
    <w:p w14:paraId="7A5A7106" w14:textId="7AAEEB5D" w:rsidR="00CE0671" w:rsidRPr="00CE0671" w:rsidRDefault="00CE0671" w:rsidP="00CE0671">
      <w:pPr>
        <w:rPr>
          <w:rFonts w:eastAsia="Times New Roman" w:cs="Arial"/>
          <w:color w:val="000000"/>
          <w:lang w:eastAsia="bg-BG"/>
        </w:rPr>
      </w:pPr>
      <w:r w:rsidRPr="00CE0671">
        <w:rPr>
          <w:rFonts w:eastAsia="Times New Roman" w:cs="Arial"/>
          <w:color w:val="000000"/>
          <w:lang w:eastAsia="bg-BG"/>
        </w:rPr>
        <w:t xml:space="preserve">Тритейс Плюс не се препоръчва по време на първия триместър на бременност (вж. точка 4.4) и е противопоказан по време на втория и третия триместьр на бременността (вж. точка 4.3). </w:t>
      </w:r>
    </w:p>
    <w:p w14:paraId="3A9FE6B1" w14:textId="77777777" w:rsidR="00CE0671" w:rsidRPr="00CE0671" w:rsidRDefault="00CE0671" w:rsidP="00CE0671">
      <w:pPr>
        <w:rPr>
          <w:rFonts w:eastAsia="Times New Roman" w:cs="Arial"/>
          <w:color w:val="000000"/>
          <w:lang w:eastAsia="bg-BG"/>
        </w:rPr>
      </w:pPr>
    </w:p>
    <w:p w14:paraId="65CBD685" w14:textId="77777777" w:rsidR="00CE0671" w:rsidRPr="00CE0671" w:rsidRDefault="00CE0671" w:rsidP="00CE0671">
      <w:pPr>
        <w:rPr>
          <w:rFonts w:eastAsia="Times New Roman" w:cs="Arial"/>
          <w:sz w:val="24"/>
          <w:szCs w:val="24"/>
          <w:lang w:eastAsia="bg-BG"/>
        </w:rPr>
      </w:pPr>
      <w:r w:rsidRPr="00CE0671">
        <w:rPr>
          <w:rFonts w:eastAsia="Times New Roman" w:cs="Arial"/>
          <w:color w:val="000000"/>
          <w:lang w:eastAsia="bg-BG"/>
        </w:rPr>
        <w:t>Епидемиологични данни относно риска от тератогенност след експозиция</w:t>
      </w:r>
      <w:r w:rsidRPr="00CE0671">
        <w:rPr>
          <w:rFonts w:eastAsia="Times New Roman" w:cs="Arial"/>
          <w:color w:val="000000"/>
          <w:lang w:val="en-US"/>
        </w:rPr>
        <w:t xml:space="preserve"> </w:t>
      </w:r>
      <w:r w:rsidRPr="00CE0671">
        <w:rPr>
          <w:rFonts w:eastAsia="Times New Roman" w:cs="Arial"/>
          <w:color w:val="000000"/>
          <w:lang w:eastAsia="bg-BG"/>
        </w:rPr>
        <w:t xml:space="preserve">на </w:t>
      </w:r>
      <w:r w:rsidRPr="00CE0671">
        <w:rPr>
          <w:rFonts w:eastAsia="Times New Roman" w:cs="Arial"/>
          <w:color w:val="000000"/>
          <w:lang w:val="en-US"/>
        </w:rPr>
        <w:t xml:space="preserve">ACE </w:t>
      </w:r>
      <w:r w:rsidRPr="00CE0671">
        <w:rPr>
          <w:rFonts w:eastAsia="Times New Roman" w:cs="Arial"/>
          <w:color w:val="000000"/>
          <w:lang w:eastAsia="bg-BG"/>
        </w:rPr>
        <w:t xml:space="preserve">инхибитори по време на първия триместьр от бременността не са убедителни, но леко повишаване на риска не може да бъде изключено. При пациентките планиращи бременност, терапията с АСЕ инхибитори трябва да се замени с алтернативно ангихипертензивно лечение, което има установен профил на безопасност при употреба по време на бременност, освен ако не се счита за крайно необходима. При установяване на бременност, лечението с АСЕ инхибитори трябва да бъде спряно незабавно и, ако е уместно, трябва да бъде започната алтернативна терапия. Известно е, че терапията с АСЕ инхибитор /ангиотензин II рецепторен антагонист </w:t>
      </w:r>
      <w:r w:rsidRPr="00CE0671">
        <w:rPr>
          <w:rFonts w:eastAsia="Times New Roman" w:cs="Arial"/>
          <w:color w:val="000000"/>
          <w:lang w:val="en-US"/>
        </w:rPr>
        <w:t xml:space="preserve">(AIIRA) </w:t>
      </w:r>
      <w:r w:rsidRPr="00CE0671">
        <w:rPr>
          <w:rFonts w:eastAsia="Times New Roman" w:cs="Arial"/>
          <w:color w:val="000000"/>
          <w:lang w:eastAsia="bg-BG"/>
        </w:rPr>
        <w:t>по време на втория и третия триместър причинява фетотоксичност при хора (намалена бъбречна функция, олигохидрамнион, забавена осификация на черепа) и неонатална токсичност (бъбречна недостатъчност, хипотония, хиперкалиемия) (вж. също точка 5.3). В случай на експозиция на АСЕ инхибитор през втория триместьр на бременността, се препоръчва проверка на бъбречната функция и черепа чрез ултразвук. Новородени, чиито майки са приемали АСЕ инхибитори, трябва да бъдат стриктно наблюдавани за хипотония, олигурия и хиперкалиемия (вж. също точки 4.3 и 4.4).</w:t>
      </w:r>
    </w:p>
    <w:p w14:paraId="174519CE" w14:textId="77777777" w:rsidR="00CE0671" w:rsidRPr="00CE0671" w:rsidRDefault="00CE0671" w:rsidP="00CE0671">
      <w:pPr>
        <w:spacing w:line="240" w:lineRule="auto"/>
        <w:rPr>
          <w:rFonts w:eastAsia="Times New Roman" w:cs="Arial"/>
          <w:color w:val="000000"/>
          <w:lang w:eastAsia="bg-BG"/>
        </w:rPr>
      </w:pPr>
    </w:p>
    <w:p w14:paraId="57F18E8C" w14:textId="00960B88" w:rsidR="00CE0671" w:rsidRPr="00CE0671" w:rsidRDefault="00CE0671" w:rsidP="00CE0671">
      <w:pPr>
        <w:spacing w:line="240" w:lineRule="auto"/>
        <w:rPr>
          <w:rFonts w:eastAsia="Times New Roman" w:cs="Arial"/>
          <w:sz w:val="24"/>
          <w:szCs w:val="24"/>
          <w:lang w:eastAsia="bg-BG"/>
        </w:rPr>
      </w:pPr>
      <w:r w:rsidRPr="00CE0671">
        <w:rPr>
          <w:rFonts w:eastAsia="Times New Roman" w:cs="Arial"/>
          <w:color w:val="000000"/>
          <w:lang w:eastAsia="bg-BG"/>
        </w:rPr>
        <w:t>Хидрохлоротиазидът, в случай на продължителна експозиция по време на третия триместьр на бременността, може да причини фетоплацентарна исхемия и риск от изоставане в растежа.</w:t>
      </w:r>
    </w:p>
    <w:p w14:paraId="68F66FB7" w14:textId="77777777" w:rsidR="00CE0671" w:rsidRPr="00CE0671" w:rsidRDefault="00CE0671" w:rsidP="00CE0671">
      <w:pPr>
        <w:spacing w:line="240" w:lineRule="auto"/>
        <w:rPr>
          <w:rFonts w:eastAsia="Times New Roman" w:cs="Arial"/>
          <w:sz w:val="24"/>
          <w:szCs w:val="24"/>
          <w:lang w:eastAsia="bg-BG"/>
        </w:rPr>
      </w:pPr>
      <w:r w:rsidRPr="00CE0671">
        <w:rPr>
          <w:rFonts w:eastAsia="Times New Roman" w:cs="Arial"/>
          <w:color w:val="000000"/>
          <w:lang w:eastAsia="bg-BG"/>
        </w:rPr>
        <w:t>Освен това, редки случаи на хипогликемия и тромбоцитопения при новородени са съобщавани в случай на експозиция непосредствено преди термина. Хидрохлоротиазидът може да намали обема на плазмата както и вътреплацентарния кръвен ток.</w:t>
      </w:r>
    </w:p>
    <w:p w14:paraId="2AAE6CF0" w14:textId="77777777" w:rsidR="00CE0671" w:rsidRPr="00CE0671" w:rsidRDefault="00CE0671" w:rsidP="00CE0671">
      <w:pPr>
        <w:spacing w:line="240" w:lineRule="auto"/>
        <w:rPr>
          <w:rFonts w:eastAsia="Times New Roman" w:cs="Arial"/>
          <w:i/>
          <w:iCs/>
          <w:color w:val="000000"/>
          <w:u w:val="single"/>
          <w:lang w:eastAsia="bg-BG"/>
        </w:rPr>
      </w:pPr>
    </w:p>
    <w:p w14:paraId="5128BE09" w14:textId="6C022E13" w:rsidR="00CE0671" w:rsidRPr="00CE0671" w:rsidRDefault="00CE0671" w:rsidP="00CE0671">
      <w:pPr>
        <w:pStyle w:val="Heading3"/>
        <w:rPr>
          <w:rFonts w:eastAsia="Times New Roman"/>
          <w:u w:val="single"/>
          <w:lang w:eastAsia="bg-BG"/>
        </w:rPr>
      </w:pPr>
      <w:r w:rsidRPr="00CE0671">
        <w:rPr>
          <w:rFonts w:eastAsia="Times New Roman"/>
          <w:u w:val="single"/>
          <w:lang w:eastAsia="bg-BG"/>
        </w:rPr>
        <w:t>Кърмене</w:t>
      </w:r>
    </w:p>
    <w:p w14:paraId="6B45B373" w14:textId="77777777" w:rsidR="00CE0671" w:rsidRPr="00CE0671" w:rsidRDefault="00CE0671" w:rsidP="00CE0671">
      <w:pPr>
        <w:spacing w:line="240" w:lineRule="auto"/>
        <w:rPr>
          <w:rFonts w:eastAsia="Times New Roman" w:cs="Arial"/>
          <w:color w:val="000000"/>
          <w:lang w:eastAsia="bg-BG"/>
        </w:rPr>
      </w:pPr>
    </w:p>
    <w:p w14:paraId="230F3118" w14:textId="2A67CD8F" w:rsidR="00CE0671" w:rsidRPr="00CE0671" w:rsidRDefault="00CE0671" w:rsidP="00CE0671">
      <w:pPr>
        <w:spacing w:line="240" w:lineRule="auto"/>
        <w:rPr>
          <w:rFonts w:eastAsia="Times New Roman" w:cs="Arial"/>
          <w:sz w:val="24"/>
          <w:szCs w:val="24"/>
          <w:lang w:eastAsia="bg-BG"/>
        </w:rPr>
      </w:pPr>
      <w:r w:rsidRPr="00CE0671">
        <w:rPr>
          <w:rFonts w:eastAsia="Times New Roman" w:cs="Arial"/>
          <w:color w:val="000000"/>
          <w:lang w:eastAsia="bg-BG"/>
        </w:rPr>
        <w:t>Тритейс Плюс е противопоказан по време на кърмене.</w:t>
      </w:r>
    </w:p>
    <w:p w14:paraId="776662C5" w14:textId="18DB26AF" w:rsidR="0091385D" w:rsidRPr="00CE0671" w:rsidRDefault="00CE0671" w:rsidP="00CE0671">
      <w:pPr>
        <w:rPr>
          <w:rFonts w:cs="Arial"/>
        </w:rPr>
      </w:pPr>
      <w:r w:rsidRPr="00CE0671">
        <w:rPr>
          <w:rFonts w:eastAsia="Times New Roman" w:cs="Arial"/>
          <w:color w:val="000000"/>
          <w:lang w:eastAsia="bg-BG"/>
        </w:rPr>
        <w:t xml:space="preserve">При прилагането на терапевтични дози рамиприл и хидрохлоротиазид на кърмещи жени е възможно рамиприл и хидрохлоротиазид да се екскретират в кърмата в такова количество, което да оказва ефект върху кърмачето. Поради недостатъчна информация относно употребата на рамиприл по време на кърмене за предпочитане е алтернативно лечение с по-добре установен профил на безопасност по бреме на кърмене, особено при </w:t>
      </w:r>
      <w:r w:rsidRPr="00CE0671">
        <w:rPr>
          <w:rFonts w:eastAsia="Times New Roman" w:cs="Arial"/>
          <w:color w:val="000000"/>
          <w:lang w:eastAsia="bg-BG"/>
        </w:rPr>
        <w:lastRenderedPageBreak/>
        <w:t>кърмене на новородено или недоносено кърмаче. Хидрохлоротиазид се екскретира в кърма. Тиазидите приемани от майки кърмачки се свързват с намаляване или дори подтискане на лактацията. Може да се прояви свръхчувствителност към активните вещества - деривати на сулфонамидите, хипокалиемия и иктер. Поради възможността за сериозни реакции при кърмачетата и от двете активни вещества, трябва да бъде взето решение дали да бъде прекратено кърменето или да бъде прекратена терапията, като се вземе предвид значението на терапията за майката.</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04C2FC43" w14:textId="77777777" w:rsidR="00CE0671" w:rsidRPr="00CE0671" w:rsidRDefault="00CE0671" w:rsidP="00CE0671">
      <w:pPr>
        <w:spacing w:line="240" w:lineRule="auto"/>
        <w:rPr>
          <w:rFonts w:eastAsia="Times New Roman" w:cs="Arial"/>
          <w:sz w:val="24"/>
          <w:szCs w:val="24"/>
          <w:lang w:eastAsia="bg-BG"/>
        </w:rPr>
      </w:pPr>
      <w:r w:rsidRPr="00CE0671">
        <w:rPr>
          <w:rFonts w:eastAsia="Times New Roman" w:cs="Arial"/>
          <w:color w:val="000000"/>
          <w:lang w:eastAsia="bg-BG"/>
        </w:rPr>
        <w:t>Не са провеждани проучвания относно ефектите върху способността за шофиране и работа с машини. Някои странични ефекти (напр.симптоми на понижаване на кръвното налягане като замайване) могат да нарушат способността на пациента за концентрация и реакция, ето защо представлява риск в ситуации, при които тези способности са от особено значение (напр. шофиране и работа с машини).</w:t>
      </w:r>
    </w:p>
    <w:p w14:paraId="2B4135A6" w14:textId="475450C9" w:rsidR="0091385D" w:rsidRPr="00CE0671" w:rsidRDefault="00CE0671" w:rsidP="00CE0671">
      <w:pPr>
        <w:rPr>
          <w:rFonts w:cs="Arial"/>
        </w:rPr>
      </w:pPr>
      <w:r w:rsidRPr="00CE0671">
        <w:rPr>
          <w:rFonts w:eastAsia="Times New Roman" w:cs="Arial"/>
          <w:color w:val="000000"/>
          <w:lang w:eastAsia="bg-BG"/>
        </w:rPr>
        <w:t>Това може да се случи особено при начало на лечението или при преминаване от други препарати. След първата доза или последващо повишаване на дозата не е препоръчително шофиране или работа с машини за няколко часа.</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7CA6E361" w14:textId="77777777" w:rsidR="00CE0671" w:rsidRPr="00CE0671" w:rsidRDefault="00CE0671" w:rsidP="00CE0671">
      <w:pPr>
        <w:spacing w:line="240" w:lineRule="auto"/>
        <w:rPr>
          <w:rFonts w:eastAsia="Times New Roman" w:cs="Arial"/>
          <w:sz w:val="24"/>
          <w:szCs w:val="24"/>
          <w:lang w:eastAsia="bg-BG"/>
        </w:rPr>
      </w:pPr>
      <w:r w:rsidRPr="00CE0671">
        <w:rPr>
          <w:rFonts w:eastAsia="Times New Roman" w:cs="Arial"/>
          <w:i/>
          <w:iCs/>
          <w:color w:val="000000"/>
          <w:u w:val="single"/>
          <w:lang w:eastAsia="bg-BG"/>
        </w:rPr>
        <w:t>Обобщение на профила на безопасност</w:t>
      </w:r>
    </w:p>
    <w:p w14:paraId="62962C5A" w14:textId="77777777" w:rsidR="00CE0671" w:rsidRPr="00CE0671" w:rsidRDefault="00CE0671" w:rsidP="00CE0671">
      <w:pPr>
        <w:spacing w:line="240" w:lineRule="auto"/>
        <w:rPr>
          <w:rFonts w:eastAsia="Times New Roman" w:cs="Arial"/>
          <w:color w:val="000000"/>
          <w:lang w:eastAsia="bg-BG"/>
        </w:rPr>
      </w:pPr>
    </w:p>
    <w:p w14:paraId="37F2AE38" w14:textId="77777777" w:rsidR="00CE0671" w:rsidRPr="00CE0671" w:rsidRDefault="00CE0671" w:rsidP="00CE0671">
      <w:pPr>
        <w:rPr>
          <w:rFonts w:eastAsia="Times New Roman" w:cs="Arial"/>
          <w:sz w:val="24"/>
          <w:szCs w:val="24"/>
          <w:lang w:eastAsia="bg-BG"/>
        </w:rPr>
      </w:pPr>
      <w:r w:rsidRPr="00CE0671">
        <w:rPr>
          <w:rFonts w:eastAsia="Times New Roman" w:cs="Arial"/>
          <w:color w:val="000000"/>
          <w:lang w:eastAsia="bg-BG"/>
        </w:rPr>
        <w:t>Профилът на безопасност на рамиприл + хидрохлоротиазид включва нежелани лекарствени реакции, проявяващи се във връзка с хипотония и/или с намаляване на телесните течности, поради повишена диуреза. Активното вещество рамиприл може да причини упорита суха</w:t>
      </w:r>
      <w:r w:rsidRPr="00CE0671">
        <w:rPr>
          <w:rFonts w:eastAsia="Times New Roman" w:cs="Arial"/>
          <w:sz w:val="24"/>
          <w:szCs w:val="24"/>
          <w:lang w:eastAsia="bg-BG"/>
        </w:rPr>
        <w:t xml:space="preserve"> </w:t>
      </w:r>
      <w:r w:rsidRPr="00CE0671">
        <w:rPr>
          <w:rFonts w:eastAsia="Times New Roman" w:cs="Arial"/>
          <w:color w:val="000000"/>
          <w:lang w:eastAsia="bg-BG"/>
        </w:rPr>
        <w:t>кашлица, докато активното вещество хдрохлоротиазид може да доведе до влошаване метаболизма на глюкозата, липидите и пикочната киселина. Двете активни вещества имат противоположни ефекти върху плазмения калий. Сериозните нежелани лекарствени реакции включват ангиоедем или анафилактична реакция, бъбречно или чернодробно увреждане, панкратит, тежки кожни реакции и неутропения/агранулоцитоза.</w:t>
      </w:r>
    </w:p>
    <w:p w14:paraId="395BFB00" w14:textId="77777777" w:rsidR="00CE0671" w:rsidRPr="00CE0671" w:rsidRDefault="00CE0671" w:rsidP="00CE0671">
      <w:pPr>
        <w:spacing w:line="240" w:lineRule="auto"/>
        <w:rPr>
          <w:rFonts w:eastAsia="Times New Roman" w:cs="Arial"/>
          <w:i/>
          <w:iCs/>
          <w:color w:val="000000"/>
          <w:u w:val="single"/>
          <w:lang w:eastAsia="bg-BG"/>
        </w:rPr>
      </w:pPr>
    </w:p>
    <w:p w14:paraId="74127408" w14:textId="48427A55" w:rsidR="00CE0671" w:rsidRPr="00CE0671" w:rsidRDefault="00CE0671" w:rsidP="00CE0671">
      <w:pPr>
        <w:spacing w:line="240" w:lineRule="auto"/>
        <w:rPr>
          <w:rFonts w:eastAsia="Times New Roman" w:cs="Arial"/>
          <w:sz w:val="24"/>
          <w:szCs w:val="24"/>
          <w:lang w:eastAsia="bg-BG"/>
        </w:rPr>
      </w:pPr>
      <w:r w:rsidRPr="00CE0671">
        <w:rPr>
          <w:rFonts w:eastAsia="Times New Roman" w:cs="Arial"/>
          <w:i/>
          <w:iCs/>
          <w:color w:val="000000"/>
          <w:u w:val="single"/>
          <w:lang w:eastAsia="bg-BG"/>
        </w:rPr>
        <w:t>Табличен списък на нежеланите реакции</w:t>
      </w:r>
    </w:p>
    <w:p w14:paraId="0E330AAB" w14:textId="77777777" w:rsidR="00CE0671" w:rsidRPr="00CE0671" w:rsidRDefault="00CE0671" w:rsidP="00CE0671">
      <w:pPr>
        <w:spacing w:line="240" w:lineRule="auto"/>
        <w:rPr>
          <w:rFonts w:eastAsia="Times New Roman" w:cs="Arial"/>
          <w:color w:val="000000"/>
          <w:lang w:eastAsia="bg-BG"/>
        </w:rPr>
      </w:pPr>
    </w:p>
    <w:p w14:paraId="02FA4102" w14:textId="18B90CF6" w:rsidR="00CE0671" w:rsidRPr="00CE0671" w:rsidRDefault="00CE0671" w:rsidP="00CE0671">
      <w:pPr>
        <w:spacing w:line="240" w:lineRule="auto"/>
        <w:rPr>
          <w:rFonts w:eastAsia="Times New Roman" w:cs="Arial"/>
          <w:sz w:val="24"/>
          <w:szCs w:val="24"/>
          <w:lang w:eastAsia="bg-BG"/>
        </w:rPr>
      </w:pPr>
      <w:r w:rsidRPr="00CE0671">
        <w:rPr>
          <w:rFonts w:eastAsia="Times New Roman" w:cs="Arial"/>
          <w:color w:val="000000"/>
          <w:lang w:eastAsia="bg-BG"/>
        </w:rPr>
        <w:t>Честотата на нежеланите реакции се определя, чрез използване на следната конвенция:</w:t>
      </w:r>
    </w:p>
    <w:p w14:paraId="559CA4FE" w14:textId="77777777" w:rsidR="00CE0671" w:rsidRPr="00CE0671" w:rsidRDefault="00CE0671" w:rsidP="00CE0671">
      <w:pPr>
        <w:spacing w:line="240" w:lineRule="auto"/>
        <w:rPr>
          <w:rFonts w:eastAsia="Times New Roman" w:cs="Arial"/>
          <w:sz w:val="24"/>
          <w:szCs w:val="24"/>
          <w:lang w:eastAsia="bg-BG"/>
        </w:rPr>
      </w:pPr>
      <w:r w:rsidRPr="00CE0671">
        <w:rPr>
          <w:rFonts w:eastAsia="Times New Roman" w:cs="Arial"/>
          <w:color w:val="000000"/>
          <w:lang w:eastAsia="bg-BG"/>
        </w:rPr>
        <w:t>Много чести (≥1/10); чести (≥1/100 до &lt;1/10); нечести (≥1/1 000 до &lt;1/100); редки (≥1/10 000 до &lt;1/1 000); много редки (&lt;1/10 000), с неизвестна честота (от наличните данни не може да бъде направена оценка).</w:t>
      </w:r>
    </w:p>
    <w:p w14:paraId="734C9AF3" w14:textId="77777777" w:rsidR="00CE0671" w:rsidRPr="00CE0671" w:rsidRDefault="00CE0671" w:rsidP="00CE0671">
      <w:pPr>
        <w:spacing w:line="240" w:lineRule="auto"/>
        <w:rPr>
          <w:rFonts w:eastAsia="Times New Roman" w:cs="Arial"/>
          <w:color w:val="000000"/>
          <w:lang w:eastAsia="bg-BG"/>
        </w:rPr>
      </w:pPr>
    </w:p>
    <w:p w14:paraId="570508C4" w14:textId="572CF8AB" w:rsidR="0091385D" w:rsidRPr="00CE0671" w:rsidRDefault="00CE0671" w:rsidP="00CE0671">
      <w:pPr>
        <w:spacing w:line="240" w:lineRule="auto"/>
        <w:rPr>
          <w:rFonts w:eastAsia="Times New Roman" w:cs="Arial"/>
          <w:sz w:val="24"/>
          <w:szCs w:val="24"/>
          <w:lang w:eastAsia="bg-BG"/>
        </w:rPr>
      </w:pPr>
      <w:r w:rsidRPr="00CE0671">
        <w:rPr>
          <w:rFonts w:eastAsia="Times New Roman" w:cs="Arial"/>
          <w:color w:val="000000"/>
          <w:lang w:eastAsia="bg-BG"/>
        </w:rPr>
        <w:t>При всяко групиране в зависимост от честотата, нежеланите лекарствени реакции се изброяват в низходящ ред по отношение на тяхната сериозност.</w:t>
      </w:r>
    </w:p>
    <w:p w14:paraId="43E3C48F" w14:textId="4A419D7A" w:rsidR="0091385D" w:rsidRDefault="0091385D" w:rsidP="0091385D"/>
    <w:tbl>
      <w:tblPr>
        <w:tblStyle w:val="TableGrid"/>
        <w:tblW w:w="0" w:type="auto"/>
        <w:tblLook w:val="04A0" w:firstRow="1" w:lastRow="0" w:firstColumn="1" w:lastColumn="0" w:noHBand="0" w:noVBand="1"/>
      </w:tblPr>
      <w:tblGrid>
        <w:gridCol w:w="1762"/>
        <w:gridCol w:w="1833"/>
        <w:gridCol w:w="2078"/>
        <w:gridCol w:w="1390"/>
        <w:gridCol w:w="2287"/>
      </w:tblGrid>
      <w:tr w:rsidR="00EA3CE1" w14:paraId="6161B53F" w14:textId="77777777" w:rsidTr="000A4948">
        <w:tc>
          <w:tcPr>
            <w:tcW w:w="1762" w:type="dxa"/>
          </w:tcPr>
          <w:p w14:paraId="201D5A25" w14:textId="77777777" w:rsidR="00EA3CE1" w:rsidRDefault="00EA3CE1" w:rsidP="00EA3CE1"/>
        </w:tc>
        <w:tc>
          <w:tcPr>
            <w:tcW w:w="1833" w:type="dxa"/>
          </w:tcPr>
          <w:p w14:paraId="211803BA" w14:textId="6B649A6E" w:rsidR="00EA3CE1" w:rsidRDefault="00EA3CE1" w:rsidP="00EA3CE1">
            <w:r>
              <w:t>Чести</w:t>
            </w:r>
          </w:p>
        </w:tc>
        <w:tc>
          <w:tcPr>
            <w:tcW w:w="2078" w:type="dxa"/>
          </w:tcPr>
          <w:p w14:paraId="3153B895" w14:textId="0D856793" w:rsidR="00EA3CE1" w:rsidRDefault="00EA3CE1" w:rsidP="00EA3CE1">
            <w:r>
              <w:t>Нечести</w:t>
            </w:r>
          </w:p>
        </w:tc>
        <w:tc>
          <w:tcPr>
            <w:tcW w:w="1390" w:type="dxa"/>
          </w:tcPr>
          <w:p w14:paraId="73DD06F0" w14:textId="51E31E62" w:rsidR="00EA3CE1" w:rsidRDefault="00EA3CE1" w:rsidP="00EA3CE1">
            <w:r>
              <w:t>Много редки</w:t>
            </w:r>
          </w:p>
        </w:tc>
        <w:tc>
          <w:tcPr>
            <w:tcW w:w="2287" w:type="dxa"/>
          </w:tcPr>
          <w:p w14:paraId="01602B17" w14:textId="11118759" w:rsidR="00EA3CE1" w:rsidRDefault="00EA3CE1" w:rsidP="00EA3CE1">
            <w:r>
              <w:t>С неизвестна честота</w:t>
            </w:r>
          </w:p>
        </w:tc>
      </w:tr>
      <w:tr w:rsidR="00EA3CE1" w14:paraId="18D288DC" w14:textId="77777777" w:rsidTr="000A4948">
        <w:tc>
          <w:tcPr>
            <w:tcW w:w="1762" w:type="dxa"/>
          </w:tcPr>
          <w:p w14:paraId="7C730BF3" w14:textId="68820A77" w:rsidR="00EA3CE1" w:rsidRDefault="00EA3CE1" w:rsidP="00EA3CE1">
            <w:r>
              <w:rPr>
                <w:i/>
                <w:iCs/>
                <w:u w:val="single"/>
              </w:rPr>
              <w:t xml:space="preserve">Неоплазми доброкачеств ени, </w:t>
            </w:r>
            <w:r>
              <w:rPr>
                <w:i/>
                <w:iCs/>
                <w:u w:val="single"/>
              </w:rPr>
              <w:lastRenderedPageBreak/>
              <w:t>злокачествени и</w:t>
            </w:r>
            <w:r>
              <w:t xml:space="preserve"> </w:t>
            </w:r>
            <w:r>
              <w:rPr>
                <w:i/>
                <w:iCs/>
                <w:u w:val="single"/>
              </w:rPr>
              <w:t>неопределени (вкл. кисти и полипи)</w:t>
            </w:r>
          </w:p>
        </w:tc>
        <w:tc>
          <w:tcPr>
            <w:tcW w:w="1833" w:type="dxa"/>
          </w:tcPr>
          <w:p w14:paraId="649E5B51" w14:textId="77777777" w:rsidR="00EA3CE1" w:rsidRDefault="00EA3CE1" w:rsidP="00EA3CE1"/>
        </w:tc>
        <w:tc>
          <w:tcPr>
            <w:tcW w:w="2078" w:type="dxa"/>
          </w:tcPr>
          <w:p w14:paraId="2A221DF3" w14:textId="77777777" w:rsidR="00EA3CE1" w:rsidRDefault="00EA3CE1" w:rsidP="00EA3CE1"/>
        </w:tc>
        <w:tc>
          <w:tcPr>
            <w:tcW w:w="1390" w:type="dxa"/>
          </w:tcPr>
          <w:p w14:paraId="79E3BFDA" w14:textId="77777777" w:rsidR="00EA3CE1" w:rsidRDefault="00EA3CE1" w:rsidP="00EA3CE1"/>
        </w:tc>
        <w:tc>
          <w:tcPr>
            <w:tcW w:w="2287" w:type="dxa"/>
          </w:tcPr>
          <w:p w14:paraId="5FD86CB7" w14:textId="77777777" w:rsidR="00EA3CE1" w:rsidRDefault="00EA3CE1" w:rsidP="00EA3CE1">
            <w:r>
              <w:t xml:space="preserve">Немеланомен рак на кожата (базално клетъчен карцином </w:t>
            </w:r>
            <w:r>
              <w:lastRenderedPageBreak/>
              <w:t>и сквамозноклетъчен карцином)</w:t>
            </w:r>
          </w:p>
          <w:p w14:paraId="31440076" w14:textId="0CCFA17E" w:rsidR="00EA3CE1" w:rsidRDefault="00EA3CE1" w:rsidP="00EA3CE1">
            <w:r>
              <w:t>* Немеланомен рак на кожата: Въз основа на наличните данни от епидемиологични проучвания, е наблюдава кумулативна дозо- зависима връзка между хидрохлоротиазид (ХХТЗ) и немеланомен рак на кожата (НМРК) (вж. точки 4.4 и 5.1)</w:t>
            </w:r>
          </w:p>
        </w:tc>
      </w:tr>
      <w:tr w:rsidR="00EA3CE1" w14:paraId="5FAAD219" w14:textId="77777777" w:rsidTr="000A4948">
        <w:tc>
          <w:tcPr>
            <w:tcW w:w="1762" w:type="dxa"/>
          </w:tcPr>
          <w:p w14:paraId="5FD9192A" w14:textId="14731FAA" w:rsidR="00EA3CE1" w:rsidRDefault="00EA3CE1" w:rsidP="00EA3CE1">
            <w:r>
              <w:rPr>
                <w:i/>
                <w:iCs/>
                <w:u w:val="single"/>
              </w:rPr>
              <w:lastRenderedPageBreak/>
              <w:t>Нарушения на кръвта и лимфната система</w:t>
            </w:r>
          </w:p>
        </w:tc>
        <w:tc>
          <w:tcPr>
            <w:tcW w:w="1833" w:type="dxa"/>
          </w:tcPr>
          <w:p w14:paraId="26A757C5" w14:textId="77777777" w:rsidR="00EA3CE1" w:rsidRDefault="00EA3CE1" w:rsidP="00EA3CE1"/>
        </w:tc>
        <w:tc>
          <w:tcPr>
            <w:tcW w:w="2078" w:type="dxa"/>
          </w:tcPr>
          <w:p w14:paraId="7CDEEF8A" w14:textId="1F927BC6" w:rsidR="00EA3CE1" w:rsidRDefault="00EA3CE1" w:rsidP="00EA3CE1">
            <w:r>
              <w:t>Понижен брой на белите кръвни клетки, понижен брой червени кръвни клетки, намален хемоглобин, хемолитична анемия, намален брой тромбоцити</w:t>
            </w:r>
          </w:p>
        </w:tc>
        <w:tc>
          <w:tcPr>
            <w:tcW w:w="1390" w:type="dxa"/>
          </w:tcPr>
          <w:p w14:paraId="0F986C35" w14:textId="77777777" w:rsidR="00EA3CE1" w:rsidRDefault="00EA3CE1" w:rsidP="00EA3CE1"/>
        </w:tc>
        <w:tc>
          <w:tcPr>
            <w:tcW w:w="2287" w:type="dxa"/>
          </w:tcPr>
          <w:p w14:paraId="657BF675" w14:textId="51A32B8D" w:rsidR="00EA3CE1" w:rsidRDefault="00EA3CE1" w:rsidP="00EA3CE1">
            <w:r>
              <w:t>Костно- мозъчна супресия, неутропения, влючително агранулоцитоза, панцитопения, еозинофилия, хемоконцентрация, свързана с намаляване на телесни течности</w:t>
            </w:r>
          </w:p>
        </w:tc>
      </w:tr>
      <w:tr w:rsidR="00EA3CE1" w14:paraId="3FB53572" w14:textId="77777777" w:rsidTr="000A4948">
        <w:trPr>
          <w:trHeight w:val="2698"/>
        </w:trPr>
        <w:tc>
          <w:tcPr>
            <w:tcW w:w="1762" w:type="dxa"/>
          </w:tcPr>
          <w:p w14:paraId="374B02FE" w14:textId="7BCAAB24" w:rsidR="00EA3CE1" w:rsidRDefault="00EA3CE1" w:rsidP="00EA3CE1">
            <w:r>
              <w:rPr>
                <w:i/>
                <w:iCs/>
                <w:u w:val="single"/>
              </w:rPr>
              <w:t>Нарушения на имунната система</w:t>
            </w:r>
          </w:p>
        </w:tc>
        <w:tc>
          <w:tcPr>
            <w:tcW w:w="1833" w:type="dxa"/>
          </w:tcPr>
          <w:p w14:paraId="53BE920E" w14:textId="77777777" w:rsidR="00EA3CE1" w:rsidRDefault="00EA3CE1" w:rsidP="00EA3CE1"/>
        </w:tc>
        <w:tc>
          <w:tcPr>
            <w:tcW w:w="2078" w:type="dxa"/>
          </w:tcPr>
          <w:p w14:paraId="50F5FD60" w14:textId="77777777" w:rsidR="00EA3CE1" w:rsidRDefault="00EA3CE1" w:rsidP="00EA3CE1"/>
        </w:tc>
        <w:tc>
          <w:tcPr>
            <w:tcW w:w="1390" w:type="dxa"/>
          </w:tcPr>
          <w:p w14:paraId="080620FF" w14:textId="77777777" w:rsidR="00EA3CE1" w:rsidRDefault="00EA3CE1" w:rsidP="00EA3CE1"/>
        </w:tc>
        <w:tc>
          <w:tcPr>
            <w:tcW w:w="2287" w:type="dxa"/>
          </w:tcPr>
          <w:p w14:paraId="29148C00" w14:textId="77777777" w:rsidR="00EA3CE1" w:rsidRDefault="00EA3CE1" w:rsidP="00EA3CE1">
            <w:r>
              <w:t>Анафилактични или анафилактоидни</w:t>
            </w:r>
          </w:p>
          <w:p w14:paraId="144BA2A9" w14:textId="77777777" w:rsidR="00EA3CE1" w:rsidRDefault="00EA3CE1" w:rsidP="00EA3CE1">
            <w:r>
              <w:t xml:space="preserve">реакции, свързани </w:t>
            </w:r>
          </w:p>
          <w:p w14:paraId="34ABEBE3" w14:textId="77777777" w:rsidR="00EA3CE1" w:rsidRDefault="00EA3CE1" w:rsidP="00EA3CE1">
            <w:r>
              <w:t xml:space="preserve">както с рамиприл, </w:t>
            </w:r>
          </w:p>
          <w:p w14:paraId="428529AC" w14:textId="77777777" w:rsidR="00EA3CE1" w:rsidRDefault="00EA3CE1" w:rsidP="00EA3CE1">
            <w:r>
              <w:t>така и с</w:t>
            </w:r>
          </w:p>
          <w:p w14:paraId="099C8CE5" w14:textId="77777777" w:rsidR="00EA3CE1" w:rsidRDefault="00EA3CE1" w:rsidP="00EA3CE1">
            <w:r>
              <w:t>хидрохлоротиазид</w:t>
            </w:r>
          </w:p>
          <w:p w14:paraId="4B97F37B" w14:textId="77777777" w:rsidR="00EA3CE1" w:rsidRDefault="00EA3CE1" w:rsidP="00EA3CE1">
            <w:r>
              <w:t>повишени</w:t>
            </w:r>
          </w:p>
          <w:p w14:paraId="6E2C974C" w14:textId="1F6487BB" w:rsidR="00EA3CE1" w:rsidRDefault="00EA3CE1" w:rsidP="00EA3CE1">
            <w:r>
              <w:t>антинуклеарни антитела</w:t>
            </w:r>
          </w:p>
        </w:tc>
      </w:tr>
      <w:tr w:rsidR="00EA3CE1" w14:paraId="0AABA0D5" w14:textId="77777777" w:rsidTr="000A4948">
        <w:tc>
          <w:tcPr>
            <w:tcW w:w="1762" w:type="dxa"/>
          </w:tcPr>
          <w:p w14:paraId="09B29565" w14:textId="5A4C49A9" w:rsidR="00EA3CE1" w:rsidRDefault="00EA3CE1" w:rsidP="00EA3CE1">
            <w:r>
              <w:rPr>
                <w:i/>
                <w:iCs/>
                <w:u w:val="single"/>
              </w:rPr>
              <w:t>Нарушения на ендокринната система</w:t>
            </w:r>
          </w:p>
        </w:tc>
        <w:tc>
          <w:tcPr>
            <w:tcW w:w="1833" w:type="dxa"/>
          </w:tcPr>
          <w:p w14:paraId="2319EA5C" w14:textId="77777777" w:rsidR="00EA3CE1" w:rsidRDefault="00EA3CE1" w:rsidP="00EA3CE1"/>
        </w:tc>
        <w:tc>
          <w:tcPr>
            <w:tcW w:w="2078" w:type="dxa"/>
          </w:tcPr>
          <w:p w14:paraId="34407FE9" w14:textId="77777777" w:rsidR="00EA3CE1" w:rsidRDefault="00EA3CE1" w:rsidP="00EA3CE1"/>
        </w:tc>
        <w:tc>
          <w:tcPr>
            <w:tcW w:w="1390" w:type="dxa"/>
          </w:tcPr>
          <w:p w14:paraId="2977DD7B" w14:textId="77777777" w:rsidR="00EA3CE1" w:rsidRDefault="00EA3CE1" w:rsidP="00EA3CE1"/>
        </w:tc>
        <w:tc>
          <w:tcPr>
            <w:tcW w:w="2287" w:type="dxa"/>
            <w:vAlign w:val="bottom"/>
          </w:tcPr>
          <w:p w14:paraId="767892FB" w14:textId="3BB2B648" w:rsidR="00EA3CE1" w:rsidRDefault="00EA3CE1" w:rsidP="00EA3CE1">
            <w:r>
              <w:t xml:space="preserve">Синдром на неадекватна секреция на антидиуретичен хормон </w:t>
            </w:r>
            <w:r>
              <w:rPr>
                <w:lang w:val="en-US"/>
              </w:rPr>
              <w:t>(SIADH)</w:t>
            </w:r>
          </w:p>
        </w:tc>
      </w:tr>
      <w:tr w:rsidR="00EA3CE1" w14:paraId="1BA144DB" w14:textId="77777777" w:rsidTr="000A4948">
        <w:tc>
          <w:tcPr>
            <w:tcW w:w="1762" w:type="dxa"/>
          </w:tcPr>
          <w:p w14:paraId="7545CDFD" w14:textId="5207B27C" w:rsidR="00EA3CE1" w:rsidRDefault="00EA3CE1" w:rsidP="00EA3CE1">
            <w:r>
              <w:rPr>
                <w:i/>
                <w:iCs/>
                <w:u w:val="single"/>
              </w:rPr>
              <w:t>Нарушения на метаболизма и храненето</w:t>
            </w:r>
          </w:p>
        </w:tc>
        <w:tc>
          <w:tcPr>
            <w:tcW w:w="1833" w:type="dxa"/>
            <w:vAlign w:val="bottom"/>
          </w:tcPr>
          <w:p w14:paraId="11FC4F1C" w14:textId="0C572015" w:rsidR="00EA3CE1" w:rsidRDefault="00EA3CE1" w:rsidP="00EA3CE1">
            <w:r>
              <w:t xml:space="preserve">Недобре контролиран захарен </w:t>
            </w:r>
            <w:r>
              <w:lastRenderedPageBreak/>
              <w:t>диабет, намален глюкозен толеранс, повишено ниво на кръвната захар, повишено ниво на пикочната киселина в кръвта, обострена подагра, повишени кръвни нива на холестерола и/ или триглицеридите поради хидрохлоротиаз ид</w:t>
            </w:r>
          </w:p>
        </w:tc>
        <w:tc>
          <w:tcPr>
            <w:tcW w:w="2078" w:type="dxa"/>
          </w:tcPr>
          <w:p w14:paraId="057681BA" w14:textId="77777777" w:rsidR="00EA3CE1" w:rsidRDefault="00EA3CE1" w:rsidP="00EA3CE1">
            <w:r>
              <w:lastRenderedPageBreak/>
              <w:t>Анорексия, понижен апетит</w:t>
            </w:r>
          </w:p>
          <w:p w14:paraId="1773A3BD" w14:textId="2E5B639C" w:rsidR="00EA3CE1" w:rsidRDefault="00EA3CE1" w:rsidP="00EA3CE1">
            <w:r>
              <w:lastRenderedPageBreak/>
              <w:t>Намален калий в кръвта, жажда поради хидрохлоротиазид</w:t>
            </w:r>
          </w:p>
        </w:tc>
        <w:tc>
          <w:tcPr>
            <w:tcW w:w="1390" w:type="dxa"/>
          </w:tcPr>
          <w:p w14:paraId="4A5D56D6" w14:textId="03092381" w:rsidR="00EA3CE1" w:rsidRDefault="00EA3CE1" w:rsidP="00EA3CE1">
            <w:r>
              <w:lastRenderedPageBreak/>
              <w:t xml:space="preserve">Повишено ниво на калий в </w:t>
            </w:r>
            <w:r>
              <w:lastRenderedPageBreak/>
              <w:t>кръвта поради рамиприл</w:t>
            </w:r>
          </w:p>
        </w:tc>
        <w:tc>
          <w:tcPr>
            <w:tcW w:w="2287" w:type="dxa"/>
          </w:tcPr>
          <w:p w14:paraId="10A3B873" w14:textId="77777777" w:rsidR="00EA3CE1" w:rsidRDefault="00EA3CE1" w:rsidP="00EA3CE1">
            <w:r>
              <w:lastRenderedPageBreak/>
              <w:t>Понижено ниво на натрия в кръвта</w:t>
            </w:r>
          </w:p>
          <w:p w14:paraId="79D92D06" w14:textId="73E7CA2D" w:rsidR="00EA3CE1" w:rsidRDefault="00EA3CE1" w:rsidP="00EA3CE1">
            <w:r>
              <w:lastRenderedPageBreak/>
              <w:t>Глюкозурия, метаболитна алкалоза, хипохлоремия, хипомагнезиемия, хиперкалциемия, дехидратация поради хидрохлоротиазид</w:t>
            </w:r>
          </w:p>
        </w:tc>
      </w:tr>
      <w:tr w:rsidR="00EA3CE1" w14:paraId="00E6A418" w14:textId="77777777" w:rsidTr="000A4948">
        <w:tc>
          <w:tcPr>
            <w:tcW w:w="1762" w:type="dxa"/>
          </w:tcPr>
          <w:p w14:paraId="14DB3AD6" w14:textId="1E440C3F" w:rsidR="00EA3CE1" w:rsidRDefault="00EA3CE1" w:rsidP="00EA3CE1">
            <w:r>
              <w:rPr>
                <w:i/>
                <w:iCs/>
                <w:u w:val="single"/>
              </w:rPr>
              <w:lastRenderedPageBreak/>
              <w:t>Психични нарушения</w:t>
            </w:r>
          </w:p>
        </w:tc>
        <w:tc>
          <w:tcPr>
            <w:tcW w:w="1833" w:type="dxa"/>
          </w:tcPr>
          <w:p w14:paraId="396CDCD7" w14:textId="77777777" w:rsidR="00EA3CE1" w:rsidRDefault="00EA3CE1" w:rsidP="00EA3CE1"/>
        </w:tc>
        <w:tc>
          <w:tcPr>
            <w:tcW w:w="2078" w:type="dxa"/>
            <w:vAlign w:val="bottom"/>
          </w:tcPr>
          <w:p w14:paraId="2060E752" w14:textId="339695F1" w:rsidR="00EA3CE1" w:rsidRDefault="00EA3CE1" w:rsidP="00EA3CE1">
            <w:r>
              <w:t>Понижено настроение, апатия, тревожност, нервност, нарушение на съня, включително сънливост</w:t>
            </w:r>
          </w:p>
        </w:tc>
        <w:tc>
          <w:tcPr>
            <w:tcW w:w="1390" w:type="dxa"/>
          </w:tcPr>
          <w:p w14:paraId="4096E5A5" w14:textId="77777777" w:rsidR="00EA3CE1" w:rsidRDefault="00EA3CE1" w:rsidP="00EA3CE1"/>
        </w:tc>
        <w:tc>
          <w:tcPr>
            <w:tcW w:w="2287" w:type="dxa"/>
          </w:tcPr>
          <w:p w14:paraId="77F4AEE6" w14:textId="33031C36" w:rsidR="00EA3CE1" w:rsidRDefault="00EA3CE1" w:rsidP="00EA3CE1">
            <w:r>
              <w:t>Състояние на обърканост, безпокойство, нарушено внимание</w:t>
            </w:r>
          </w:p>
        </w:tc>
      </w:tr>
      <w:tr w:rsidR="00EA3CE1" w14:paraId="0A0E9E27" w14:textId="77777777" w:rsidTr="000A4948">
        <w:tc>
          <w:tcPr>
            <w:tcW w:w="1762" w:type="dxa"/>
          </w:tcPr>
          <w:p w14:paraId="2B31EDFC" w14:textId="195E1F68" w:rsidR="00EA3CE1" w:rsidRDefault="00EA3CE1" w:rsidP="00EA3CE1">
            <w:r>
              <w:rPr>
                <w:i/>
                <w:iCs/>
                <w:u w:val="single"/>
              </w:rPr>
              <w:t>Нарушения на нервната система</w:t>
            </w:r>
          </w:p>
        </w:tc>
        <w:tc>
          <w:tcPr>
            <w:tcW w:w="1833" w:type="dxa"/>
          </w:tcPr>
          <w:p w14:paraId="3583980B" w14:textId="4AE79FD0" w:rsidR="00EA3CE1" w:rsidRDefault="00EA3CE1" w:rsidP="00EA3CE1">
            <w:r>
              <w:t>Главоболие, замайване</w:t>
            </w:r>
          </w:p>
        </w:tc>
        <w:tc>
          <w:tcPr>
            <w:tcW w:w="2078" w:type="dxa"/>
          </w:tcPr>
          <w:p w14:paraId="146CA585" w14:textId="32EACFE5" w:rsidR="00EA3CE1" w:rsidRDefault="00EA3CE1" w:rsidP="00EA3CE1">
            <w:r>
              <w:t>Световъртеж, парестезия, тремор, нарушено равновесие, усещане за парене, дисгеузия, агеузия</w:t>
            </w:r>
          </w:p>
        </w:tc>
        <w:tc>
          <w:tcPr>
            <w:tcW w:w="1390" w:type="dxa"/>
          </w:tcPr>
          <w:p w14:paraId="27168E13" w14:textId="77777777" w:rsidR="00EA3CE1" w:rsidRDefault="00EA3CE1" w:rsidP="00EA3CE1"/>
        </w:tc>
        <w:tc>
          <w:tcPr>
            <w:tcW w:w="2287" w:type="dxa"/>
            <w:vAlign w:val="bottom"/>
          </w:tcPr>
          <w:p w14:paraId="27552F91" w14:textId="75365C28" w:rsidR="00EA3CE1" w:rsidRDefault="00EA3CE1" w:rsidP="00EA3CE1">
            <w:r>
              <w:t>Мозъчна исхемия, включително исхемичен инсулт и транзиторна исхемична атака, психомоторни нарушения, паросмия</w:t>
            </w:r>
          </w:p>
        </w:tc>
      </w:tr>
      <w:tr w:rsidR="00EA3CE1" w14:paraId="2DCED0D5" w14:textId="77777777" w:rsidTr="000A4948">
        <w:tc>
          <w:tcPr>
            <w:tcW w:w="1762" w:type="dxa"/>
          </w:tcPr>
          <w:p w14:paraId="6DD5F4CA" w14:textId="417A4DD0" w:rsidR="00EA3CE1" w:rsidRDefault="00EA3CE1" w:rsidP="00EA3CE1">
            <w:r>
              <w:rPr>
                <w:i/>
                <w:iCs/>
                <w:u w:val="single"/>
              </w:rPr>
              <w:t>Нарушения на очите</w:t>
            </w:r>
          </w:p>
        </w:tc>
        <w:tc>
          <w:tcPr>
            <w:tcW w:w="1833" w:type="dxa"/>
          </w:tcPr>
          <w:p w14:paraId="441CD32E" w14:textId="77777777" w:rsidR="00EA3CE1" w:rsidRDefault="00EA3CE1" w:rsidP="00EA3CE1"/>
        </w:tc>
        <w:tc>
          <w:tcPr>
            <w:tcW w:w="2078" w:type="dxa"/>
          </w:tcPr>
          <w:p w14:paraId="20DE77D6" w14:textId="0C07F1F8" w:rsidR="00EA3CE1" w:rsidRDefault="00EA3CE1" w:rsidP="00EA3CE1">
            <w:r>
              <w:t>Зрителни смущения, включително замъглено виждане, конюктивит</w:t>
            </w:r>
          </w:p>
        </w:tc>
        <w:tc>
          <w:tcPr>
            <w:tcW w:w="1390" w:type="dxa"/>
          </w:tcPr>
          <w:p w14:paraId="11A80458" w14:textId="77777777" w:rsidR="00EA3CE1" w:rsidRDefault="00EA3CE1" w:rsidP="00EA3CE1"/>
        </w:tc>
        <w:tc>
          <w:tcPr>
            <w:tcW w:w="2287" w:type="dxa"/>
            <w:vAlign w:val="bottom"/>
          </w:tcPr>
          <w:p w14:paraId="27DA5C8F" w14:textId="77777777" w:rsidR="00EA3CE1" w:rsidRDefault="00EA3CE1" w:rsidP="00EA3CE1">
            <w:r>
              <w:t xml:space="preserve">Ксантопсия, намалена лакримация поради хидрохлоротиазид, хориоидален излив, </w:t>
            </w:r>
          </w:p>
          <w:p w14:paraId="7F1DACE4" w14:textId="77777777" w:rsidR="00EA3CE1" w:rsidRDefault="00EA3CE1" w:rsidP="00EA3CE1">
            <w:r>
              <w:t>вторична остра</w:t>
            </w:r>
          </w:p>
          <w:p w14:paraId="307EA9F4" w14:textId="77777777" w:rsidR="00EA3CE1" w:rsidRDefault="00EA3CE1" w:rsidP="00EA3CE1">
            <w:r>
              <w:t>закритоъгълна</w:t>
            </w:r>
          </w:p>
          <w:p w14:paraId="064ACAB0" w14:textId="77777777" w:rsidR="00EA3CE1" w:rsidRDefault="00EA3CE1" w:rsidP="00EA3CE1">
            <w:r>
              <w:t>глаукома и или</w:t>
            </w:r>
          </w:p>
          <w:p w14:paraId="7E4E7BA1" w14:textId="77777777" w:rsidR="00EA3CE1" w:rsidRDefault="00EA3CE1" w:rsidP="00EA3CE1">
            <w:r>
              <w:lastRenderedPageBreak/>
              <w:t>остра миопия</w:t>
            </w:r>
          </w:p>
          <w:p w14:paraId="23E9CA73" w14:textId="77777777" w:rsidR="00EA3CE1" w:rsidRDefault="00EA3CE1" w:rsidP="00EA3CE1">
            <w:r>
              <w:t>поради</w:t>
            </w:r>
          </w:p>
          <w:p w14:paraId="75BB4EE6" w14:textId="5B085419" w:rsidR="00EA3CE1" w:rsidRDefault="00EA3CE1" w:rsidP="00EA3CE1">
            <w:r>
              <w:t>хидрохлоротиазид</w:t>
            </w:r>
          </w:p>
        </w:tc>
      </w:tr>
      <w:tr w:rsidR="000A4948" w14:paraId="57AC408A" w14:textId="77777777" w:rsidTr="000A4948">
        <w:tc>
          <w:tcPr>
            <w:tcW w:w="1762" w:type="dxa"/>
            <w:vAlign w:val="bottom"/>
          </w:tcPr>
          <w:p w14:paraId="79E91567" w14:textId="429C7965" w:rsidR="000A4948" w:rsidRDefault="000A4948" w:rsidP="000A4948">
            <w:r>
              <w:rPr>
                <w:i/>
                <w:iCs/>
                <w:u w:val="single"/>
              </w:rPr>
              <w:lastRenderedPageBreak/>
              <w:t>Нарушения на ухото и лабиринта</w:t>
            </w:r>
          </w:p>
        </w:tc>
        <w:tc>
          <w:tcPr>
            <w:tcW w:w="1833" w:type="dxa"/>
          </w:tcPr>
          <w:p w14:paraId="7DE702C1" w14:textId="77777777" w:rsidR="000A4948" w:rsidRDefault="000A4948" w:rsidP="000A4948"/>
        </w:tc>
        <w:tc>
          <w:tcPr>
            <w:tcW w:w="2078" w:type="dxa"/>
          </w:tcPr>
          <w:p w14:paraId="2261AD83" w14:textId="07E9FF05" w:rsidR="000A4948" w:rsidRDefault="000A4948" w:rsidP="000A4948">
            <w:r>
              <w:t>Тинитус</w:t>
            </w:r>
          </w:p>
        </w:tc>
        <w:tc>
          <w:tcPr>
            <w:tcW w:w="1390" w:type="dxa"/>
          </w:tcPr>
          <w:p w14:paraId="184A36C3" w14:textId="77777777" w:rsidR="000A4948" w:rsidRDefault="000A4948" w:rsidP="000A4948"/>
        </w:tc>
        <w:tc>
          <w:tcPr>
            <w:tcW w:w="2287" w:type="dxa"/>
          </w:tcPr>
          <w:p w14:paraId="722384D8" w14:textId="36E928CD" w:rsidR="000A4948" w:rsidRDefault="000A4948" w:rsidP="000A4948">
            <w:r>
              <w:t>Увреждане на слуха</w:t>
            </w:r>
          </w:p>
        </w:tc>
      </w:tr>
      <w:tr w:rsidR="000A4948" w14:paraId="30F77892" w14:textId="77777777" w:rsidTr="000A4948">
        <w:tc>
          <w:tcPr>
            <w:tcW w:w="1762" w:type="dxa"/>
          </w:tcPr>
          <w:p w14:paraId="0634C188" w14:textId="29CF0CFA" w:rsidR="000A4948" w:rsidRDefault="000A4948" w:rsidP="000A4948">
            <w:r>
              <w:rPr>
                <w:i/>
                <w:iCs/>
                <w:u w:val="single"/>
              </w:rPr>
              <w:t>Сърдечни нарушения</w:t>
            </w:r>
          </w:p>
        </w:tc>
        <w:tc>
          <w:tcPr>
            <w:tcW w:w="1833" w:type="dxa"/>
          </w:tcPr>
          <w:p w14:paraId="30F13841" w14:textId="77777777" w:rsidR="000A4948" w:rsidRDefault="000A4948" w:rsidP="000A4948"/>
        </w:tc>
        <w:tc>
          <w:tcPr>
            <w:tcW w:w="2078" w:type="dxa"/>
            <w:vAlign w:val="bottom"/>
          </w:tcPr>
          <w:p w14:paraId="3107D1C8" w14:textId="073197C2" w:rsidR="000A4948" w:rsidRDefault="000A4948" w:rsidP="000A4948">
            <w:r>
              <w:t>Миокардна исхсмия, включително ангина пекторис, тахикардия, аритмия, палпитации, периферен едем</w:t>
            </w:r>
          </w:p>
        </w:tc>
        <w:tc>
          <w:tcPr>
            <w:tcW w:w="1390" w:type="dxa"/>
          </w:tcPr>
          <w:p w14:paraId="1407BA07" w14:textId="77777777" w:rsidR="000A4948" w:rsidRDefault="000A4948" w:rsidP="000A4948"/>
        </w:tc>
        <w:tc>
          <w:tcPr>
            <w:tcW w:w="2287" w:type="dxa"/>
          </w:tcPr>
          <w:p w14:paraId="07786641" w14:textId="1497A527" w:rsidR="000A4948" w:rsidRDefault="000A4948" w:rsidP="000A4948">
            <w:r>
              <w:t>Миокарден инфаркт</w:t>
            </w:r>
          </w:p>
        </w:tc>
      </w:tr>
      <w:tr w:rsidR="000A4948" w14:paraId="1226D40F" w14:textId="77777777" w:rsidTr="000A4948">
        <w:tc>
          <w:tcPr>
            <w:tcW w:w="1762" w:type="dxa"/>
          </w:tcPr>
          <w:p w14:paraId="20D95248" w14:textId="18A77B13" w:rsidR="000A4948" w:rsidRDefault="000A4948" w:rsidP="000A4948">
            <w:r>
              <w:rPr>
                <w:i/>
                <w:iCs/>
                <w:u w:val="single"/>
              </w:rPr>
              <w:t>Съдови нарушения</w:t>
            </w:r>
          </w:p>
        </w:tc>
        <w:tc>
          <w:tcPr>
            <w:tcW w:w="1833" w:type="dxa"/>
          </w:tcPr>
          <w:p w14:paraId="4C365472" w14:textId="77777777" w:rsidR="000A4948" w:rsidRDefault="000A4948" w:rsidP="000A4948"/>
        </w:tc>
        <w:tc>
          <w:tcPr>
            <w:tcW w:w="2078" w:type="dxa"/>
          </w:tcPr>
          <w:p w14:paraId="5B526D68" w14:textId="6C293A54" w:rsidR="000A4948" w:rsidRDefault="000A4948" w:rsidP="000A4948">
            <w:r>
              <w:t>Хипотония, ортостатично намаляване на кръвното налягане, синкоп, зачервяване</w:t>
            </w:r>
          </w:p>
        </w:tc>
        <w:tc>
          <w:tcPr>
            <w:tcW w:w="1390" w:type="dxa"/>
          </w:tcPr>
          <w:p w14:paraId="043C2060" w14:textId="77777777" w:rsidR="000A4948" w:rsidRDefault="000A4948" w:rsidP="000A4948"/>
        </w:tc>
        <w:tc>
          <w:tcPr>
            <w:tcW w:w="2287" w:type="dxa"/>
            <w:vAlign w:val="bottom"/>
          </w:tcPr>
          <w:p w14:paraId="11B2C471" w14:textId="04AF8BBA" w:rsidR="000A4948" w:rsidRDefault="000A4948" w:rsidP="000A4948">
            <w:r>
              <w:t xml:space="preserve">Тромбоза свързана със силно намален обем на телесните течности, стесняване на съдовете, хипоперфузия, феномен на </w:t>
            </w:r>
            <w:r>
              <w:rPr>
                <w:lang w:val="en-US"/>
              </w:rPr>
              <w:t xml:space="preserve">Raynaud, </w:t>
            </w:r>
            <w:r>
              <w:t>васкулит</w:t>
            </w:r>
          </w:p>
        </w:tc>
      </w:tr>
      <w:tr w:rsidR="000A4948" w14:paraId="2A61E669" w14:textId="77777777" w:rsidTr="000A4948">
        <w:tc>
          <w:tcPr>
            <w:tcW w:w="1762" w:type="dxa"/>
          </w:tcPr>
          <w:p w14:paraId="76A1EEFB" w14:textId="5D8FFE90" w:rsidR="000A4948" w:rsidRDefault="000A4948" w:rsidP="000A4948">
            <w:r>
              <w:rPr>
                <w:i/>
                <w:iCs/>
                <w:u w:val="single"/>
              </w:rPr>
              <w:t>Респираторни , гръдни и медиастиналн и нарушения</w:t>
            </w:r>
          </w:p>
        </w:tc>
        <w:tc>
          <w:tcPr>
            <w:tcW w:w="1833" w:type="dxa"/>
          </w:tcPr>
          <w:p w14:paraId="3D5A017B" w14:textId="7825C9A7" w:rsidR="000A4948" w:rsidRDefault="000A4948" w:rsidP="000A4948">
            <w:r>
              <w:t>Непродуктивна дразнеща кашлица, бронхит</w:t>
            </w:r>
          </w:p>
        </w:tc>
        <w:tc>
          <w:tcPr>
            <w:tcW w:w="2078" w:type="dxa"/>
          </w:tcPr>
          <w:p w14:paraId="40F78D8C" w14:textId="5CB608B9" w:rsidR="000A4948" w:rsidRDefault="000A4948" w:rsidP="000A4948">
            <w:r>
              <w:t>Синузит, диспнея, назална конгестия (запушен нос)</w:t>
            </w:r>
          </w:p>
        </w:tc>
        <w:tc>
          <w:tcPr>
            <w:tcW w:w="1390" w:type="dxa"/>
          </w:tcPr>
          <w:p w14:paraId="73FE00BC" w14:textId="4E798131" w:rsidR="000A4948" w:rsidRDefault="000A4948" w:rsidP="000A4948">
            <w:r>
              <w:t xml:space="preserve">Остър респиратор ен дистрес синдром </w:t>
            </w:r>
            <w:r>
              <w:rPr>
                <w:lang w:val="en-US"/>
              </w:rPr>
              <w:t xml:space="preserve">(ARDS) </w:t>
            </w:r>
            <w:r>
              <w:t>(вж. точка 4.4)</w:t>
            </w:r>
          </w:p>
        </w:tc>
        <w:tc>
          <w:tcPr>
            <w:tcW w:w="2287" w:type="dxa"/>
            <w:vAlign w:val="bottom"/>
          </w:tcPr>
          <w:p w14:paraId="265E026E" w14:textId="77777777" w:rsidR="000A4948" w:rsidRDefault="000A4948" w:rsidP="000A4948">
            <w:r>
              <w:t>Бронхоспазъм, включително обострена астма</w:t>
            </w:r>
          </w:p>
          <w:p w14:paraId="726F1412" w14:textId="7F8FF054" w:rsidR="000A4948" w:rsidRDefault="000A4948" w:rsidP="000A4948">
            <w:r>
              <w:t>Алергичен алвеолит, некардиогенен белодробен оток поради хидрохлоротиазид</w:t>
            </w:r>
          </w:p>
        </w:tc>
      </w:tr>
      <w:tr w:rsidR="000A4948" w14:paraId="794F2208" w14:textId="77777777" w:rsidTr="000A4948">
        <w:tc>
          <w:tcPr>
            <w:tcW w:w="1762" w:type="dxa"/>
          </w:tcPr>
          <w:p w14:paraId="08D104F8" w14:textId="5003B376" w:rsidR="000A4948" w:rsidRDefault="000A4948" w:rsidP="000A4948">
            <w:r>
              <w:rPr>
                <w:i/>
                <w:iCs/>
                <w:u w:val="single"/>
              </w:rPr>
              <w:t>Стомашно- чревни нарушения</w:t>
            </w:r>
          </w:p>
        </w:tc>
        <w:tc>
          <w:tcPr>
            <w:tcW w:w="1833" w:type="dxa"/>
          </w:tcPr>
          <w:p w14:paraId="55B841C2" w14:textId="77777777" w:rsidR="000A4948" w:rsidRDefault="000A4948" w:rsidP="000A4948"/>
        </w:tc>
        <w:tc>
          <w:tcPr>
            <w:tcW w:w="2078" w:type="dxa"/>
          </w:tcPr>
          <w:p w14:paraId="390893E7" w14:textId="77777777" w:rsidR="000A4948" w:rsidRDefault="000A4948" w:rsidP="000A4948">
            <w:r>
              <w:t>Стомашно-чревно възпаление, храносмилателни смущения, коремен дискомфорт, диспепсия, гастрит, гадене, запек</w:t>
            </w:r>
          </w:p>
          <w:p w14:paraId="18BF9B00" w14:textId="191EDD30" w:rsidR="000A4948" w:rsidRDefault="000A4948" w:rsidP="000A4948">
            <w:r>
              <w:t>Гингивит свързан с хидрохлоротиазид</w:t>
            </w:r>
          </w:p>
        </w:tc>
        <w:tc>
          <w:tcPr>
            <w:tcW w:w="1390" w:type="dxa"/>
          </w:tcPr>
          <w:p w14:paraId="09AA1B95" w14:textId="50182CDD" w:rsidR="000A4948" w:rsidRDefault="000A4948" w:rsidP="000A4948">
            <w:r>
              <w:t>Повръщане Афтозен стоматит, глосит, диария, болка в горната част на корема, сухота в устата</w:t>
            </w:r>
          </w:p>
        </w:tc>
        <w:tc>
          <w:tcPr>
            <w:tcW w:w="2287" w:type="dxa"/>
          </w:tcPr>
          <w:p w14:paraId="4A7DFD7D" w14:textId="77777777" w:rsidR="000A4948" w:rsidRDefault="000A4948" w:rsidP="000A4948">
            <w:r>
              <w:t>Панкреатит (случаи с фатален изход са съобщавани изключително рядко при лечение с АСЕ инхибитори), повишаване на панкреасните ензими, ангиоедем на тънкото черво</w:t>
            </w:r>
          </w:p>
          <w:p w14:paraId="5DF0C8AB" w14:textId="5E729121" w:rsidR="000A4948" w:rsidRDefault="000A4948" w:rsidP="000A4948">
            <w:r>
              <w:t>Сиалоаденит свързан с хидрохлоротиазид</w:t>
            </w:r>
          </w:p>
        </w:tc>
      </w:tr>
      <w:tr w:rsidR="000A4948" w14:paraId="01F52100" w14:textId="77777777" w:rsidTr="000A4948">
        <w:tc>
          <w:tcPr>
            <w:tcW w:w="1762" w:type="dxa"/>
          </w:tcPr>
          <w:p w14:paraId="6BD98BE8" w14:textId="6C368E54" w:rsidR="000A4948" w:rsidRDefault="000A4948" w:rsidP="000A4948">
            <w:r>
              <w:rPr>
                <w:i/>
                <w:iCs/>
                <w:u w:val="single"/>
              </w:rPr>
              <w:lastRenderedPageBreak/>
              <w:t>Хепато- билиарни нарушения</w:t>
            </w:r>
          </w:p>
        </w:tc>
        <w:tc>
          <w:tcPr>
            <w:tcW w:w="1833" w:type="dxa"/>
          </w:tcPr>
          <w:p w14:paraId="13D93EFE" w14:textId="77777777" w:rsidR="000A4948" w:rsidRDefault="000A4948" w:rsidP="000A4948"/>
        </w:tc>
        <w:tc>
          <w:tcPr>
            <w:tcW w:w="2078" w:type="dxa"/>
            <w:vAlign w:val="bottom"/>
          </w:tcPr>
          <w:p w14:paraId="03FF2993" w14:textId="77777777" w:rsidR="000A4948" w:rsidRDefault="000A4948" w:rsidP="000A4948">
            <w:r>
              <w:t>Холестатичен или цитолитичен хепатит (изключително рядко с фатален изход), повишени нива на чернодробните ензими и/ или конюгирания билирубин</w:t>
            </w:r>
          </w:p>
          <w:p w14:paraId="1052458E" w14:textId="6EEAA605" w:rsidR="000A4948" w:rsidRDefault="000A4948" w:rsidP="000A4948">
            <w:r>
              <w:t>Калкулозен</w:t>
            </w:r>
          </w:p>
        </w:tc>
        <w:tc>
          <w:tcPr>
            <w:tcW w:w="1390" w:type="dxa"/>
          </w:tcPr>
          <w:p w14:paraId="3F4323AA" w14:textId="77777777" w:rsidR="000A4948" w:rsidRDefault="000A4948" w:rsidP="000A4948"/>
        </w:tc>
        <w:tc>
          <w:tcPr>
            <w:tcW w:w="2287" w:type="dxa"/>
          </w:tcPr>
          <w:p w14:paraId="3AF001CE" w14:textId="77777777" w:rsidR="000A4948" w:rsidRDefault="000A4948" w:rsidP="000A4948">
            <w:r>
              <w:t>Остра чернодробна недостатъчност, холестатична жълтеница, хепатоцелуларно</w:t>
            </w:r>
          </w:p>
          <w:p w14:paraId="0DBC0AC0" w14:textId="24821C92" w:rsidR="000A4948" w:rsidRDefault="000A4948" w:rsidP="000A4948">
            <w:r>
              <w:t>увреждане</w:t>
            </w:r>
          </w:p>
        </w:tc>
      </w:tr>
      <w:tr w:rsidR="000A4948" w14:paraId="59C5CB0D" w14:textId="77777777" w:rsidTr="000A4948">
        <w:tc>
          <w:tcPr>
            <w:tcW w:w="1762" w:type="dxa"/>
          </w:tcPr>
          <w:p w14:paraId="33FFA7C9" w14:textId="77777777" w:rsidR="000A4948" w:rsidRDefault="000A4948" w:rsidP="000A4948"/>
        </w:tc>
        <w:tc>
          <w:tcPr>
            <w:tcW w:w="1833" w:type="dxa"/>
          </w:tcPr>
          <w:p w14:paraId="71D498FE" w14:textId="77777777" w:rsidR="000A4948" w:rsidRDefault="000A4948" w:rsidP="000A4948"/>
        </w:tc>
        <w:tc>
          <w:tcPr>
            <w:tcW w:w="2078" w:type="dxa"/>
            <w:vAlign w:val="bottom"/>
          </w:tcPr>
          <w:p w14:paraId="03FE4A5A" w14:textId="16E4C1EB" w:rsidR="000A4948" w:rsidRDefault="000A4948" w:rsidP="000A4948">
            <w:r>
              <w:t>холецистит поради хидрохлоротиазид</w:t>
            </w:r>
          </w:p>
        </w:tc>
        <w:tc>
          <w:tcPr>
            <w:tcW w:w="1390" w:type="dxa"/>
          </w:tcPr>
          <w:p w14:paraId="4D771EC2" w14:textId="77777777" w:rsidR="000A4948" w:rsidRDefault="000A4948" w:rsidP="000A4948"/>
        </w:tc>
        <w:tc>
          <w:tcPr>
            <w:tcW w:w="2287" w:type="dxa"/>
          </w:tcPr>
          <w:p w14:paraId="6DE3DDED" w14:textId="77777777" w:rsidR="000A4948" w:rsidRDefault="000A4948" w:rsidP="000A4948"/>
        </w:tc>
      </w:tr>
      <w:tr w:rsidR="000A4948" w14:paraId="07F122C8" w14:textId="77777777" w:rsidTr="000A4948">
        <w:tc>
          <w:tcPr>
            <w:tcW w:w="1762" w:type="dxa"/>
          </w:tcPr>
          <w:p w14:paraId="140B989A" w14:textId="5E328380" w:rsidR="000A4948" w:rsidRDefault="000A4948" w:rsidP="000A4948">
            <w:r>
              <w:rPr>
                <w:i/>
                <w:iCs/>
                <w:u w:val="single"/>
              </w:rPr>
              <w:t>Нарушения на кожата и подкожната тъкан</w:t>
            </w:r>
          </w:p>
        </w:tc>
        <w:tc>
          <w:tcPr>
            <w:tcW w:w="1833" w:type="dxa"/>
          </w:tcPr>
          <w:p w14:paraId="1BEA0E7C" w14:textId="77777777" w:rsidR="000A4948" w:rsidRDefault="000A4948" w:rsidP="000A4948"/>
        </w:tc>
        <w:tc>
          <w:tcPr>
            <w:tcW w:w="2078" w:type="dxa"/>
          </w:tcPr>
          <w:p w14:paraId="7D3A69E9" w14:textId="52EBB2E5" w:rsidR="000A4948" w:rsidRDefault="000A4948" w:rsidP="000A4948">
            <w:r>
              <w:t>Ангиоедем; изключително рядко обструкция на въздухоносните пътища в резултат от ангиоедем може да има фатален изход; псориатичен дерматит, хиперхидроза, обрив в частност макуло- папулозен, пруритус, алопеция</w:t>
            </w:r>
          </w:p>
        </w:tc>
        <w:tc>
          <w:tcPr>
            <w:tcW w:w="1390" w:type="dxa"/>
          </w:tcPr>
          <w:p w14:paraId="44FDF8B2" w14:textId="77777777" w:rsidR="000A4948" w:rsidRDefault="000A4948" w:rsidP="000A4948"/>
        </w:tc>
        <w:tc>
          <w:tcPr>
            <w:tcW w:w="2287" w:type="dxa"/>
            <w:vAlign w:val="bottom"/>
          </w:tcPr>
          <w:p w14:paraId="373AE7FD" w14:textId="77777777" w:rsidR="000A4948" w:rsidRDefault="000A4948" w:rsidP="000A4948">
            <w:r>
              <w:t xml:space="preserve">Токсична епидермална некролиза, синдром на </w:t>
            </w:r>
            <w:r>
              <w:rPr>
                <w:lang w:val="en-US"/>
              </w:rPr>
              <w:t xml:space="preserve">Stevens-Johnson, </w:t>
            </w:r>
            <w:r>
              <w:t>еритема мултиформе, пемфигус, обострен псориазис, ексфолиативен дерматит, реакция на фоточувствителност , онихолиза, пемфигоиден или лихеноиден екзантем или енантем, уртикария</w:t>
            </w:r>
          </w:p>
          <w:p w14:paraId="5E3A919D" w14:textId="69E2A4DB" w:rsidR="000A4948" w:rsidRDefault="000A4948" w:rsidP="000A4948">
            <w:r>
              <w:t>Системен еритематозен лупус поради хидрохлоротиазид</w:t>
            </w:r>
          </w:p>
        </w:tc>
      </w:tr>
      <w:tr w:rsidR="000A4948" w14:paraId="14E73842" w14:textId="77777777" w:rsidTr="000A4948">
        <w:tc>
          <w:tcPr>
            <w:tcW w:w="1762" w:type="dxa"/>
          </w:tcPr>
          <w:p w14:paraId="48D017F7" w14:textId="36DB5E7E" w:rsidR="000A4948" w:rsidRDefault="000A4948" w:rsidP="000A4948">
            <w:r>
              <w:rPr>
                <w:i/>
                <w:iCs/>
                <w:u w:val="single"/>
              </w:rPr>
              <w:t>Нарушения на мускулно- скелетната система и съединителна та тъкан</w:t>
            </w:r>
          </w:p>
        </w:tc>
        <w:tc>
          <w:tcPr>
            <w:tcW w:w="1833" w:type="dxa"/>
          </w:tcPr>
          <w:p w14:paraId="7234393E" w14:textId="77777777" w:rsidR="000A4948" w:rsidRDefault="000A4948" w:rsidP="000A4948"/>
        </w:tc>
        <w:tc>
          <w:tcPr>
            <w:tcW w:w="2078" w:type="dxa"/>
          </w:tcPr>
          <w:p w14:paraId="5884E98C" w14:textId="18C4E80F" w:rsidR="000A4948" w:rsidRDefault="000A4948" w:rsidP="000A4948">
            <w:r>
              <w:t>Миалгия</w:t>
            </w:r>
          </w:p>
        </w:tc>
        <w:tc>
          <w:tcPr>
            <w:tcW w:w="1390" w:type="dxa"/>
          </w:tcPr>
          <w:p w14:paraId="7E007A98" w14:textId="77777777" w:rsidR="000A4948" w:rsidRDefault="000A4948" w:rsidP="000A4948"/>
        </w:tc>
        <w:tc>
          <w:tcPr>
            <w:tcW w:w="2287" w:type="dxa"/>
            <w:vAlign w:val="bottom"/>
          </w:tcPr>
          <w:p w14:paraId="55074A96" w14:textId="77777777" w:rsidR="000A4948" w:rsidRDefault="000A4948" w:rsidP="000A4948">
            <w:r>
              <w:t>Артралгия, мускулни спазми</w:t>
            </w:r>
          </w:p>
          <w:p w14:paraId="736C1825" w14:textId="13C52CBE" w:rsidR="000A4948" w:rsidRDefault="000A4948" w:rsidP="000A4948">
            <w:r>
              <w:t>Мускулна слабост, скелетно-мускулна скованост, тетания поради хидрохлоротиазид</w:t>
            </w:r>
          </w:p>
        </w:tc>
      </w:tr>
      <w:tr w:rsidR="000A4948" w14:paraId="722BDEC9" w14:textId="77777777" w:rsidTr="000A4948">
        <w:tc>
          <w:tcPr>
            <w:tcW w:w="1762" w:type="dxa"/>
          </w:tcPr>
          <w:p w14:paraId="0565F659" w14:textId="0E523D1C" w:rsidR="000A4948" w:rsidRDefault="000A4948" w:rsidP="000A4948">
            <w:r>
              <w:rPr>
                <w:i/>
                <w:iCs/>
                <w:u w:val="single"/>
              </w:rPr>
              <w:t xml:space="preserve">Нарушения на бъбреците и </w:t>
            </w:r>
            <w:r>
              <w:rPr>
                <w:i/>
                <w:iCs/>
                <w:u w:val="single"/>
              </w:rPr>
              <w:lastRenderedPageBreak/>
              <w:t>пикочните пътища</w:t>
            </w:r>
          </w:p>
        </w:tc>
        <w:tc>
          <w:tcPr>
            <w:tcW w:w="1833" w:type="dxa"/>
          </w:tcPr>
          <w:p w14:paraId="33A87AEA" w14:textId="77777777" w:rsidR="000A4948" w:rsidRDefault="000A4948" w:rsidP="000A4948"/>
        </w:tc>
        <w:tc>
          <w:tcPr>
            <w:tcW w:w="2078" w:type="dxa"/>
          </w:tcPr>
          <w:p w14:paraId="618040E4" w14:textId="03FF049C" w:rsidR="000A4948" w:rsidRDefault="000A4948" w:rsidP="000A4948">
            <w:r>
              <w:t xml:space="preserve">Бъбречно увреждане, включително </w:t>
            </w:r>
            <w:r>
              <w:lastRenderedPageBreak/>
              <w:t>остра бъбречна недостатъчност, полиурия, повишена урея в кръвта, повишен креатинин в кръвта</w:t>
            </w:r>
          </w:p>
        </w:tc>
        <w:tc>
          <w:tcPr>
            <w:tcW w:w="1390" w:type="dxa"/>
          </w:tcPr>
          <w:p w14:paraId="10465B86" w14:textId="77777777" w:rsidR="000A4948" w:rsidRDefault="000A4948" w:rsidP="000A4948"/>
        </w:tc>
        <w:tc>
          <w:tcPr>
            <w:tcW w:w="2287" w:type="dxa"/>
          </w:tcPr>
          <w:p w14:paraId="6960994E" w14:textId="77777777" w:rsidR="000A4948" w:rsidRDefault="000A4948" w:rsidP="000A4948">
            <w:r>
              <w:t>Влошаване на съществуваща протеинурия</w:t>
            </w:r>
          </w:p>
          <w:p w14:paraId="7631DE58" w14:textId="39E62DDD" w:rsidR="000A4948" w:rsidRDefault="000A4948" w:rsidP="000A4948">
            <w:r>
              <w:lastRenderedPageBreak/>
              <w:t>Интерстициален нефрит свързан с хидрохлоротиазид</w:t>
            </w:r>
          </w:p>
        </w:tc>
      </w:tr>
      <w:tr w:rsidR="000A4948" w14:paraId="26BA617D" w14:textId="77777777" w:rsidTr="000A4948">
        <w:tc>
          <w:tcPr>
            <w:tcW w:w="1762" w:type="dxa"/>
          </w:tcPr>
          <w:p w14:paraId="180EB8F0" w14:textId="4E7A39AC" w:rsidR="000A4948" w:rsidRDefault="000A4948" w:rsidP="000A4948">
            <w:r>
              <w:rPr>
                <w:i/>
                <w:iCs/>
                <w:u w:val="single"/>
              </w:rPr>
              <w:lastRenderedPageBreak/>
              <w:t>Нарушения на възпризводит едната система и гърдата</w:t>
            </w:r>
          </w:p>
        </w:tc>
        <w:tc>
          <w:tcPr>
            <w:tcW w:w="1833" w:type="dxa"/>
          </w:tcPr>
          <w:p w14:paraId="07D982AB" w14:textId="77777777" w:rsidR="000A4948" w:rsidRDefault="000A4948" w:rsidP="000A4948"/>
        </w:tc>
        <w:tc>
          <w:tcPr>
            <w:tcW w:w="2078" w:type="dxa"/>
          </w:tcPr>
          <w:p w14:paraId="3E76856E" w14:textId="420352C7" w:rsidR="000A4948" w:rsidRDefault="000A4948" w:rsidP="000A4948">
            <w:r>
              <w:t>Преходна еректилна импотенция</w:t>
            </w:r>
          </w:p>
        </w:tc>
        <w:tc>
          <w:tcPr>
            <w:tcW w:w="1390" w:type="dxa"/>
          </w:tcPr>
          <w:p w14:paraId="63E9A659" w14:textId="77777777" w:rsidR="000A4948" w:rsidRDefault="000A4948" w:rsidP="000A4948"/>
        </w:tc>
        <w:tc>
          <w:tcPr>
            <w:tcW w:w="2287" w:type="dxa"/>
          </w:tcPr>
          <w:p w14:paraId="159F98EC" w14:textId="148B6739" w:rsidR="000A4948" w:rsidRDefault="000A4948" w:rsidP="000A4948">
            <w:r>
              <w:t>Понижено либидо, гинекомастия</w:t>
            </w:r>
          </w:p>
        </w:tc>
      </w:tr>
      <w:tr w:rsidR="000A4948" w14:paraId="26D14091" w14:textId="77777777" w:rsidTr="000A4948">
        <w:tc>
          <w:tcPr>
            <w:tcW w:w="1762" w:type="dxa"/>
          </w:tcPr>
          <w:p w14:paraId="573AC463" w14:textId="5D8C3669" w:rsidR="000A4948" w:rsidRDefault="000A4948" w:rsidP="000A4948">
            <w:r>
              <w:rPr>
                <w:i/>
                <w:iCs/>
                <w:u w:val="single"/>
              </w:rPr>
              <w:t>Общи нарушения и ефекти на мястото на приложение</w:t>
            </w:r>
          </w:p>
        </w:tc>
        <w:tc>
          <w:tcPr>
            <w:tcW w:w="1833" w:type="dxa"/>
          </w:tcPr>
          <w:p w14:paraId="048CEADA" w14:textId="671036FB" w:rsidR="000A4948" w:rsidRDefault="000A4948" w:rsidP="000A4948">
            <w:r>
              <w:t>Умора, астения</w:t>
            </w:r>
          </w:p>
        </w:tc>
        <w:tc>
          <w:tcPr>
            <w:tcW w:w="2078" w:type="dxa"/>
          </w:tcPr>
          <w:p w14:paraId="2D1A5B5A" w14:textId="741A170B" w:rsidR="000A4948" w:rsidRDefault="000A4948" w:rsidP="000A4948">
            <w:r>
              <w:t>Гръдна болка, пирексия</w:t>
            </w:r>
          </w:p>
        </w:tc>
        <w:tc>
          <w:tcPr>
            <w:tcW w:w="1390" w:type="dxa"/>
          </w:tcPr>
          <w:p w14:paraId="672F6156" w14:textId="77777777" w:rsidR="000A4948" w:rsidRDefault="000A4948" w:rsidP="000A4948"/>
        </w:tc>
        <w:tc>
          <w:tcPr>
            <w:tcW w:w="2287" w:type="dxa"/>
          </w:tcPr>
          <w:p w14:paraId="1FB611B0" w14:textId="77777777" w:rsidR="000A4948" w:rsidRDefault="000A4948" w:rsidP="000A4948"/>
        </w:tc>
      </w:tr>
    </w:tbl>
    <w:p w14:paraId="52433A98" w14:textId="782BBAEC" w:rsidR="00CE0671" w:rsidRDefault="00CE0671" w:rsidP="0091385D"/>
    <w:p w14:paraId="223154A4" w14:textId="77777777" w:rsidR="00CE0671" w:rsidRPr="00CE0671" w:rsidRDefault="00CE0671" w:rsidP="00CE0671">
      <w:pPr>
        <w:spacing w:line="240" w:lineRule="auto"/>
        <w:rPr>
          <w:rFonts w:eastAsia="Times New Roman" w:cs="Arial"/>
          <w:lang w:eastAsia="bg-BG"/>
        </w:rPr>
      </w:pPr>
      <w:r w:rsidRPr="00CE0671">
        <w:rPr>
          <w:rFonts w:eastAsia="Times New Roman" w:cs="Arial"/>
          <w:i/>
          <w:iCs/>
          <w:color w:val="000000"/>
          <w:u w:val="single"/>
          <w:lang w:eastAsia="bg-BG"/>
        </w:rPr>
        <w:t>Съобщаване на подозирани нежелани реакции</w:t>
      </w:r>
    </w:p>
    <w:p w14:paraId="2C3F6F17" w14:textId="77777777" w:rsidR="00CE0671" w:rsidRPr="00CE0671" w:rsidRDefault="00CE0671" w:rsidP="00CE0671">
      <w:pPr>
        <w:rPr>
          <w:rFonts w:eastAsia="Times New Roman" w:cs="Arial"/>
          <w:color w:val="000000"/>
          <w:lang w:eastAsia="bg-BG"/>
        </w:rPr>
      </w:pPr>
    </w:p>
    <w:p w14:paraId="40AEEA8B" w14:textId="714CD976" w:rsidR="00CE0671" w:rsidRPr="00CE0671" w:rsidRDefault="00CE0671" w:rsidP="00CE0671">
      <w:pPr>
        <w:rPr>
          <w:rFonts w:cs="Arial"/>
        </w:rPr>
      </w:pPr>
      <w:r w:rsidRPr="00CE0671">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+35 928903417, уебсайт: </w:t>
      </w:r>
      <w:r w:rsidRPr="00CE0671">
        <w:rPr>
          <w:rFonts w:eastAsia="Times New Roman" w:cs="Arial"/>
          <w:lang w:eastAsia="bg-BG"/>
        </w:rPr>
        <w:fldChar w:fldCharType="begin"/>
      </w:r>
      <w:r w:rsidRPr="00CE0671">
        <w:rPr>
          <w:rFonts w:eastAsia="Times New Roman" w:cs="Arial"/>
          <w:lang w:eastAsia="bg-BG"/>
        </w:rPr>
        <w:instrText xml:space="preserve"> HYPERLINK "http://www.bda.bg" </w:instrText>
      </w:r>
      <w:r w:rsidRPr="00CE0671">
        <w:rPr>
          <w:rFonts w:eastAsia="Times New Roman" w:cs="Arial"/>
          <w:lang w:eastAsia="bg-BG"/>
        </w:rPr>
      </w:r>
      <w:r w:rsidRPr="00CE0671">
        <w:rPr>
          <w:rFonts w:eastAsia="Times New Roman" w:cs="Arial"/>
          <w:lang w:eastAsia="bg-BG"/>
        </w:rPr>
        <w:fldChar w:fldCharType="separate"/>
      </w:r>
      <w:r w:rsidRPr="00CE0671">
        <w:rPr>
          <w:rFonts w:eastAsia="Times New Roman" w:cs="Arial"/>
          <w:color w:val="000000"/>
          <w:lang w:val="en-US"/>
        </w:rPr>
        <w:t>www.bda.bg</w:t>
      </w:r>
      <w:r w:rsidRPr="00CE0671">
        <w:rPr>
          <w:rFonts w:eastAsia="Times New Roman" w:cs="Arial"/>
          <w:lang w:eastAsia="bg-BG"/>
        </w:rPr>
        <w:fldChar w:fldCharType="end"/>
      </w:r>
      <w:r w:rsidRPr="00CE0671">
        <w:rPr>
          <w:rFonts w:eastAsia="Times New Roman" w:cs="Arial"/>
          <w:color w:val="000000"/>
          <w:lang w:val="en-US"/>
        </w:rPr>
        <w:t>.</w:t>
      </w:r>
    </w:p>
    <w:p w14:paraId="4A5135E2" w14:textId="77777777" w:rsidR="00CE0671" w:rsidRPr="0091385D" w:rsidRDefault="00CE0671"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6E9C2FFC" w14:textId="77777777" w:rsidR="00955B93" w:rsidRPr="00955B93" w:rsidRDefault="00955B93" w:rsidP="00955B93">
      <w:pPr>
        <w:pStyle w:val="Heading3"/>
        <w:rPr>
          <w:rFonts w:eastAsia="Times New Roman"/>
          <w:u w:val="single"/>
          <w:lang w:eastAsia="bg-BG"/>
        </w:rPr>
      </w:pPr>
      <w:r w:rsidRPr="00955B93">
        <w:rPr>
          <w:rFonts w:eastAsia="Times New Roman"/>
          <w:u w:val="single"/>
          <w:lang w:eastAsia="bg-BG"/>
        </w:rPr>
        <w:t>Симптоми</w:t>
      </w:r>
    </w:p>
    <w:p w14:paraId="227577CB" w14:textId="77777777" w:rsidR="00955B93" w:rsidRPr="00955B93" w:rsidRDefault="00955B93" w:rsidP="00955B93">
      <w:pPr>
        <w:spacing w:line="240" w:lineRule="auto"/>
        <w:rPr>
          <w:rFonts w:eastAsia="Times New Roman" w:cs="Arial"/>
          <w:color w:val="000000"/>
          <w:lang w:eastAsia="bg-BG"/>
        </w:rPr>
      </w:pPr>
    </w:p>
    <w:p w14:paraId="78E9C5E3" w14:textId="63DCA366" w:rsidR="00955B93" w:rsidRPr="00955B93" w:rsidRDefault="00955B93" w:rsidP="00955B93">
      <w:pPr>
        <w:spacing w:line="240" w:lineRule="auto"/>
        <w:rPr>
          <w:rFonts w:eastAsia="Times New Roman" w:cs="Arial"/>
          <w:sz w:val="24"/>
          <w:szCs w:val="24"/>
          <w:lang w:eastAsia="bg-BG"/>
        </w:rPr>
      </w:pPr>
      <w:r w:rsidRPr="00955B93">
        <w:rPr>
          <w:rFonts w:eastAsia="Times New Roman" w:cs="Arial"/>
          <w:color w:val="000000"/>
          <w:lang w:eastAsia="bg-BG"/>
        </w:rPr>
        <w:t>Симптомите, свързани с предозиране на АСЕ инхибитори могат да включват прекомерна периферна вазодилатация (с подчертана хипотония, шок), брадикардия, електролитни нарушения, бъбречна недостатъчност, сърдечна аритмия, нарушение на съзнанието, включително кома, церебрални конвулсии, парези и паралитичен илеус.</w:t>
      </w:r>
    </w:p>
    <w:p w14:paraId="3B5992AC" w14:textId="77777777" w:rsidR="00955B93" w:rsidRPr="00955B93" w:rsidRDefault="00955B93" w:rsidP="00955B93">
      <w:pPr>
        <w:spacing w:line="240" w:lineRule="auto"/>
        <w:rPr>
          <w:rFonts w:eastAsia="Times New Roman" w:cs="Arial"/>
          <w:sz w:val="24"/>
          <w:szCs w:val="24"/>
          <w:lang w:eastAsia="bg-BG"/>
        </w:rPr>
      </w:pPr>
      <w:r w:rsidRPr="00955B93">
        <w:rPr>
          <w:rFonts w:eastAsia="Times New Roman" w:cs="Arial"/>
          <w:color w:val="000000"/>
          <w:lang w:eastAsia="bg-BG"/>
        </w:rPr>
        <w:t>При предразположени пациенти (напр. простатна хиперплазия) предозирането на хидрохлоротиазид може да предизвика остра ретенция на урина.</w:t>
      </w:r>
    </w:p>
    <w:p w14:paraId="2CBFB57D" w14:textId="77777777" w:rsidR="00955B93" w:rsidRPr="00955B93" w:rsidRDefault="00955B93" w:rsidP="00955B93">
      <w:pPr>
        <w:spacing w:line="240" w:lineRule="auto"/>
        <w:rPr>
          <w:rFonts w:eastAsia="Times New Roman" w:cs="Arial"/>
          <w:i/>
          <w:iCs/>
          <w:color w:val="000000"/>
          <w:u w:val="single"/>
          <w:lang w:eastAsia="bg-BG"/>
        </w:rPr>
      </w:pPr>
    </w:p>
    <w:p w14:paraId="765C980A" w14:textId="4625A1DF" w:rsidR="00955B93" w:rsidRPr="00955B93" w:rsidRDefault="00955B93" w:rsidP="00955B93">
      <w:pPr>
        <w:pStyle w:val="Heading3"/>
        <w:rPr>
          <w:rFonts w:eastAsia="Times New Roman"/>
          <w:u w:val="single"/>
          <w:lang w:eastAsia="bg-BG"/>
        </w:rPr>
      </w:pPr>
      <w:r w:rsidRPr="00955B93">
        <w:rPr>
          <w:rFonts w:eastAsia="Times New Roman"/>
          <w:u w:val="single"/>
          <w:lang w:eastAsia="bg-BG"/>
        </w:rPr>
        <w:t>Лечение</w:t>
      </w:r>
    </w:p>
    <w:p w14:paraId="5AC57314" w14:textId="77777777" w:rsidR="00955B93" w:rsidRPr="00955B93" w:rsidRDefault="00955B93" w:rsidP="00955B93">
      <w:pPr>
        <w:rPr>
          <w:rFonts w:eastAsia="Times New Roman" w:cs="Arial"/>
          <w:color w:val="000000"/>
          <w:lang w:eastAsia="bg-BG"/>
        </w:rPr>
      </w:pPr>
    </w:p>
    <w:p w14:paraId="0F0079CB" w14:textId="51A24F35" w:rsidR="0091385D" w:rsidRPr="00955B93" w:rsidRDefault="00955B93" w:rsidP="00955B93">
      <w:pPr>
        <w:rPr>
          <w:rFonts w:cs="Arial"/>
        </w:rPr>
      </w:pPr>
      <w:r w:rsidRPr="00955B93">
        <w:rPr>
          <w:rFonts w:eastAsia="Times New Roman" w:cs="Arial"/>
          <w:color w:val="000000"/>
          <w:lang w:eastAsia="bg-BG"/>
        </w:rPr>
        <w:t>Пациентът трябва да бъде стриктно наблюдаван, лечението трябва да бъде симтоматично и поддържащо. Предлаганите мерки, включват първоначална детоксикация (стомашна промивка, прилагане на адсорбенти) и мерки за възстановяване на хемодинамичната стабилност, включително прилагане на алфа 1-адренергични агонисти или ангиотензин II (ангиотензинамид). Рамиприлат, активният метаболит на рамиприл, се отстранява незадоволително чрез хемодиализа от общото кръвообръщение.</w:t>
      </w:r>
    </w:p>
    <w:p w14:paraId="48FF1584" w14:textId="77777777" w:rsidR="0091385D" w:rsidRPr="0091385D" w:rsidRDefault="0091385D" w:rsidP="0091385D"/>
    <w:p w14:paraId="02081B24" w14:textId="7CE94171" w:rsidR="00395555" w:rsidRDefault="002C50EE" w:rsidP="008A6AF2">
      <w:pPr>
        <w:pStyle w:val="Heading1"/>
      </w:pPr>
      <w:r>
        <w:lastRenderedPageBreak/>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6778A1FC" w14:textId="77777777" w:rsidR="00955B93" w:rsidRPr="00955B93" w:rsidRDefault="00955B93" w:rsidP="00955B93">
      <w:pPr>
        <w:spacing w:line="240" w:lineRule="auto"/>
        <w:rPr>
          <w:rFonts w:eastAsia="Times New Roman" w:cs="Arial"/>
          <w:sz w:val="24"/>
          <w:szCs w:val="24"/>
          <w:lang w:eastAsia="bg-BG"/>
        </w:rPr>
      </w:pPr>
      <w:r w:rsidRPr="00955B93">
        <w:rPr>
          <w:rFonts w:eastAsia="Times New Roman" w:cs="Arial"/>
          <w:color w:val="000000"/>
          <w:lang w:eastAsia="bg-BG"/>
        </w:rPr>
        <w:t>Фармакотерапевтична група: АСЕ инхибитори и диуретици, рамиприл и диуретици, АТС код : С09ВА05</w:t>
      </w:r>
    </w:p>
    <w:p w14:paraId="3C128175" w14:textId="77777777" w:rsidR="00955B93" w:rsidRPr="00955B93" w:rsidRDefault="00955B93" w:rsidP="00955B93">
      <w:pPr>
        <w:spacing w:line="240" w:lineRule="auto"/>
        <w:rPr>
          <w:rFonts w:eastAsia="Times New Roman" w:cs="Arial"/>
          <w:i/>
          <w:iCs/>
          <w:color w:val="000000"/>
          <w:u w:val="single"/>
          <w:lang w:eastAsia="bg-BG"/>
        </w:rPr>
      </w:pPr>
    </w:p>
    <w:p w14:paraId="19EB281A" w14:textId="4E7D682E" w:rsidR="00955B93" w:rsidRPr="00955B93" w:rsidRDefault="00955B93" w:rsidP="00955B93">
      <w:pPr>
        <w:spacing w:line="240" w:lineRule="auto"/>
        <w:rPr>
          <w:rFonts w:eastAsia="Times New Roman" w:cs="Arial"/>
          <w:sz w:val="24"/>
          <w:szCs w:val="24"/>
          <w:lang w:eastAsia="bg-BG"/>
        </w:rPr>
      </w:pPr>
      <w:r w:rsidRPr="00955B93">
        <w:rPr>
          <w:rFonts w:eastAsia="Times New Roman" w:cs="Arial"/>
          <w:i/>
          <w:iCs/>
          <w:color w:val="000000"/>
          <w:u w:val="single"/>
          <w:lang w:eastAsia="bg-BG"/>
        </w:rPr>
        <w:t>Механизъм на действие</w:t>
      </w:r>
    </w:p>
    <w:p w14:paraId="07352A05" w14:textId="77777777" w:rsidR="00955B93" w:rsidRPr="00955B93" w:rsidRDefault="00955B93" w:rsidP="00955B93">
      <w:pPr>
        <w:spacing w:line="240" w:lineRule="auto"/>
        <w:rPr>
          <w:rFonts w:eastAsia="Times New Roman" w:cs="Arial"/>
          <w:i/>
          <w:iCs/>
          <w:color w:val="000000"/>
          <w:lang w:eastAsia="bg-BG"/>
        </w:rPr>
      </w:pPr>
    </w:p>
    <w:p w14:paraId="6D6E21F8" w14:textId="2CFD29B1" w:rsidR="00955B93" w:rsidRPr="00955B93" w:rsidRDefault="00955B93" w:rsidP="00955B93">
      <w:pPr>
        <w:spacing w:line="240" w:lineRule="auto"/>
        <w:rPr>
          <w:rFonts w:eastAsia="Times New Roman" w:cs="Arial"/>
          <w:sz w:val="24"/>
          <w:szCs w:val="24"/>
          <w:lang w:eastAsia="bg-BG"/>
        </w:rPr>
      </w:pPr>
      <w:r w:rsidRPr="00955B93">
        <w:rPr>
          <w:rFonts w:eastAsia="Times New Roman" w:cs="Arial"/>
          <w:i/>
          <w:iCs/>
          <w:color w:val="000000"/>
          <w:lang w:eastAsia="bg-BG"/>
        </w:rPr>
        <w:t>Рамиприл</w:t>
      </w:r>
    </w:p>
    <w:p w14:paraId="351A0D99" w14:textId="77777777" w:rsidR="00955B93" w:rsidRPr="00955B93" w:rsidRDefault="00955B93" w:rsidP="00955B93">
      <w:pPr>
        <w:spacing w:line="240" w:lineRule="auto"/>
        <w:rPr>
          <w:rFonts w:eastAsia="Times New Roman" w:cs="Arial"/>
          <w:sz w:val="24"/>
          <w:szCs w:val="24"/>
          <w:lang w:eastAsia="bg-BG"/>
        </w:rPr>
      </w:pPr>
      <w:r w:rsidRPr="00955B93">
        <w:rPr>
          <w:rFonts w:eastAsia="Times New Roman" w:cs="Arial"/>
          <w:color w:val="000000"/>
          <w:lang w:eastAsia="bg-BG"/>
        </w:rPr>
        <w:t>Рамиприлат, активният метаболит на предлекарството рамиприл, инхибира ензима дипептидилкарбоксипептидаза I (синоними; ангиотензин-конвертиращ ензим; кининаза II). В плазмата и тъканите този ензим катализира конвертирането на ангиотензин 1 до активния вазоконстриктор ангиотензин II, както и инхибира разграждането на активния вазодилататор брадикинин. Пониженото образуване на ангиотензин II и ихибиране на разграждането на брадикинин, водят до вазодилатация.</w:t>
      </w:r>
    </w:p>
    <w:p w14:paraId="2CFDADB9" w14:textId="77777777" w:rsidR="00955B93" w:rsidRPr="00955B93" w:rsidRDefault="00955B93" w:rsidP="00955B93">
      <w:pPr>
        <w:spacing w:line="240" w:lineRule="auto"/>
        <w:rPr>
          <w:rFonts w:eastAsia="Times New Roman" w:cs="Arial"/>
          <w:color w:val="000000"/>
          <w:lang w:eastAsia="bg-BG"/>
        </w:rPr>
      </w:pPr>
    </w:p>
    <w:p w14:paraId="43886CA4" w14:textId="1D99B691" w:rsidR="00955B93" w:rsidRPr="00955B93" w:rsidRDefault="00955B93" w:rsidP="00955B93">
      <w:pPr>
        <w:spacing w:line="240" w:lineRule="auto"/>
        <w:rPr>
          <w:rFonts w:eastAsia="Times New Roman" w:cs="Arial"/>
          <w:sz w:val="24"/>
          <w:szCs w:val="24"/>
          <w:lang w:eastAsia="bg-BG"/>
        </w:rPr>
      </w:pPr>
      <w:r w:rsidRPr="00955B93">
        <w:rPr>
          <w:rFonts w:eastAsia="Times New Roman" w:cs="Arial"/>
          <w:color w:val="000000"/>
          <w:lang w:eastAsia="bg-BG"/>
        </w:rPr>
        <w:t>Тъй като ангиотензин II стимулира освобождаването на алдостерон, рамиприлат води до намаляване на алдостероновата секреция. Средностатистически повлияването от монотерапия с АСЕ инхибитор е по-слабо при чернокожи (афро-карибска раса) хипертонични пациенти</w:t>
      </w:r>
      <w:r w:rsidRPr="00955B93">
        <w:rPr>
          <w:rFonts w:eastAsia="Times New Roman" w:cs="Arial"/>
          <w:b/>
          <w:bCs/>
          <w:color w:val="000000"/>
          <w:lang w:eastAsia="bg-BG"/>
        </w:rPr>
        <w:t xml:space="preserve"> </w:t>
      </w:r>
      <w:r w:rsidRPr="00955B93">
        <w:rPr>
          <w:rFonts w:eastAsia="Times New Roman" w:cs="Arial"/>
          <w:color w:val="000000"/>
          <w:lang w:eastAsia="bg-BG"/>
        </w:rPr>
        <w:t>(обикновено популация с хипертония с нисък ренин), отколкото при нечернокожни пациенти.</w:t>
      </w:r>
    </w:p>
    <w:p w14:paraId="28B2B184" w14:textId="77777777" w:rsidR="00955B93" w:rsidRPr="00955B93" w:rsidRDefault="00955B93" w:rsidP="00955B93">
      <w:pPr>
        <w:spacing w:line="240" w:lineRule="auto"/>
        <w:rPr>
          <w:rFonts w:eastAsia="Times New Roman" w:cs="Arial"/>
          <w:i/>
          <w:iCs/>
          <w:color w:val="000000"/>
          <w:lang w:eastAsia="bg-BG"/>
        </w:rPr>
      </w:pPr>
    </w:p>
    <w:p w14:paraId="63BCA30C" w14:textId="1AFE4BE8" w:rsidR="00955B93" w:rsidRPr="00955B93" w:rsidRDefault="00955B93" w:rsidP="00955B93">
      <w:pPr>
        <w:spacing w:line="240" w:lineRule="auto"/>
        <w:rPr>
          <w:rFonts w:eastAsia="Times New Roman" w:cs="Arial"/>
          <w:sz w:val="24"/>
          <w:szCs w:val="24"/>
          <w:lang w:eastAsia="bg-BG"/>
        </w:rPr>
      </w:pPr>
      <w:r w:rsidRPr="00955B93">
        <w:rPr>
          <w:rFonts w:eastAsia="Times New Roman" w:cs="Arial"/>
          <w:i/>
          <w:iCs/>
          <w:color w:val="000000"/>
          <w:lang w:eastAsia="bg-BG"/>
        </w:rPr>
        <w:t>Хидрохлоротиазид</w:t>
      </w:r>
    </w:p>
    <w:p w14:paraId="3D70E10E" w14:textId="77777777" w:rsidR="001C3D11" w:rsidRPr="001C3D11" w:rsidRDefault="00955B93" w:rsidP="001C3D11">
      <w:pPr>
        <w:rPr>
          <w:rFonts w:eastAsia="Times New Roman" w:cs="Arial"/>
          <w:sz w:val="24"/>
          <w:szCs w:val="24"/>
          <w:lang w:eastAsia="bg-BG"/>
        </w:rPr>
      </w:pPr>
      <w:r w:rsidRPr="00955B93">
        <w:rPr>
          <w:rFonts w:eastAsia="Times New Roman" w:cs="Arial"/>
          <w:color w:val="000000"/>
          <w:lang w:eastAsia="bg-BG"/>
        </w:rPr>
        <w:t xml:space="preserve">Хидрохлоротиазид е тиазиден диуретик. Механизмът на антихипертензивния ефект на </w:t>
      </w:r>
      <w:r w:rsidRPr="00955B93">
        <w:rPr>
          <w:rFonts w:eastAsia="Times New Roman" w:cs="Arial"/>
          <w:b/>
          <w:bCs/>
          <w:color w:val="000000"/>
          <w:lang w:eastAsia="bg-BG"/>
        </w:rPr>
        <w:t xml:space="preserve"> </w:t>
      </w:r>
      <w:r w:rsidRPr="00955B93">
        <w:rPr>
          <w:rFonts w:eastAsia="Times New Roman" w:cs="Arial"/>
          <w:color w:val="000000"/>
          <w:lang w:eastAsia="bg-BG"/>
        </w:rPr>
        <w:t xml:space="preserve">тиазидните диуретици не е напълно изяснен. Те инхибират реабсорбцията на натрий и </w:t>
      </w:r>
      <w:r w:rsidRPr="001C3D11">
        <w:rPr>
          <w:rFonts w:eastAsia="Times New Roman" w:cs="Arial"/>
          <w:color w:val="000000"/>
          <w:lang w:eastAsia="bg-BG"/>
        </w:rPr>
        <w:t>хлориди</w:t>
      </w:r>
      <w:r w:rsidR="001C3D11" w:rsidRPr="001C3D11">
        <w:rPr>
          <w:rFonts w:eastAsia="Times New Roman" w:cs="Arial"/>
          <w:color w:val="000000"/>
          <w:lang w:eastAsia="bg-BG"/>
        </w:rPr>
        <w:t xml:space="preserve"> в дисталните тубули. Повишената бъбречна екскреция на тези йони се съпътства от повишено отделяне на урина (поради осмотичното свързване на вода). Калиевата и магнезиева екскреция се повишават, намалява се екскрецията на пикочна киселина. Възможен механизъм на антихипертензивно действие на хидрохлоротиазида може да бъде: променен натриев баланс, намаляване количеството на екстрацелуларната течност и плазмения обем, промяна в бъбречната съдовата резистентност, както и понижен отговор към норепинефрин и ангиотензин II.</w:t>
      </w:r>
    </w:p>
    <w:p w14:paraId="55D29C6F" w14:textId="77777777" w:rsidR="001C3D11" w:rsidRPr="001C3D11" w:rsidRDefault="001C3D11" w:rsidP="001C3D11">
      <w:pPr>
        <w:spacing w:line="240" w:lineRule="auto"/>
        <w:rPr>
          <w:rFonts w:eastAsia="Times New Roman" w:cs="Arial"/>
          <w:i/>
          <w:iCs/>
          <w:color w:val="000000"/>
          <w:u w:val="single"/>
          <w:lang w:eastAsia="bg-BG"/>
        </w:rPr>
      </w:pPr>
    </w:p>
    <w:p w14:paraId="2E76A2AA" w14:textId="7496BCB7" w:rsidR="001C3D11" w:rsidRPr="001C3D11" w:rsidRDefault="001C3D11" w:rsidP="001C3D11">
      <w:pPr>
        <w:spacing w:line="240" w:lineRule="auto"/>
        <w:rPr>
          <w:rFonts w:eastAsia="Times New Roman" w:cs="Arial"/>
          <w:sz w:val="24"/>
          <w:szCs w:val="24"/>
          <w:lang w:eastAsia="bg-BG"/>
        </w:rPr>
      </w:pPr>
      <w:r w:rsidRPr="001C3D11">
        <w:rPr>
          <w:rFonts w:eastAsia="Times New Roman" w:cs="Arial"/>
          <w:i/>
          <w:iCs/>
          <w:color w:val="000000"/>
          <w:u w:val="single"/>
          <w:lang w:eastAsia="bg-BG"/>
        </w:rPr>
        <w:t>Фармакодинамични ефекти</w:t>
      </w:r>
    </w:p>
    <w:p w14:paraId="44AB2427" w14:textId="77777777" w:rsidR="001C3D11" w:rsidRPr="001C3D11" w:rsidRDefault="001C3D11" w:rsidP="001C3D11">
      <w:pPr>
        <w:spacing w:line="240" w:lineRule="auto"/>
        <w:rPr>
          <w:rFonts w:eastAsia="Times New Roman" w:cs="Arial"/>
          <w:i/>
          <w:iCs/>
          <w:color w:val="000000"/>
          <w:lang w:eastAsia="bg-BG"/>
        </w:rPr>
      </w:pPr>
    </w:p>
    <w:p w14:paraId="184B1FAA" w14:textId="2B7F1090" w:rsidR="001C3D11" w:rsidRPr="001C3D11" w:rsidRDefault="001C3D11" w:rsidP="001C3D11">
      <w:pPr>
        <w:spacing w:line="240" w:lineRule="auto"/>
        <w:rPr>
          <w:rFonts w:eastAsia="Times New Roman" w:cs="Arial"/>
          <w:sz w:val="24"/>
          <w:szCs w:val="24"/>
          <w:lang w:eastAsia="bg-BG"/>
        </w:rPr>
      </w:pPr>
      <w:r w:rsidRPr="001C3D11">
        <w:rPr>
          <w:rFonts w:eastAsia="Times New Roman" w:cs="Arial"/>
          <w:i/>
          <w:iCs/>
          <w:color w:val="000000"/>
          <w:lang w:eastAsia="bg-BG"/>
        </w:rPr>
        <w:t>Рамиприл</w:t>
      </w:r>
    </w:p>
    <w:p w14:paraId="150A7050" w14:textId="77777777" w:rsidR="001C3D11" w:rsidRPr="001C3D11" w:rsidRDefault="001C3D11" w:rsidP="001C3D11">
      <w:pPr>
        <w:spacing w:line="240" w:lineRule="auto"/>
        <w:rPr>
          <w:rFonts w:eastAsia="Times New Roman" w:cs="Arial"/>
          <w:sz w:val="24"/>
          <w:szCs w:val="24"/>
          <w:lang w:eastAsia="bg-BG"/>
        </w:rPr>
      </w:pPr>
      <w:r w:rsidRPr="001C3D11">
        <w:rPr>
          <w:rFonts w:eastAsia="Times New Roman" w:cs="Arial"/>
          <w:color w:val="000000"/>
          <w:lang w:eastAsia="bg-BG"/>
        </w:rPr>
        <w:t>Прилагането на рамиприл води до значително понижаване на периферната артериална резистентност. В повечето случаи няма значими промени в бъбречния кръвоток и скоростта на гломерулната филтрация. Прилагането на рамиприл при пациенти с хипертония води до понижаване на кръвното налягане в изправено и легнало положение, без компенсаторно повишаване на сърдечната честота.</w:t>
      </w:r>
    </w:p>
    <w:p w14:paraId="4C835F57" w14:textId="77777777" w:rsidR="001C3D11" w:rsidRPr="001C3D11" w:rsidRDefault="001C3D11" w:rsidP="001C3D11">
      <w:pPr>
        <w:spacing w:line="240" w:lineRule="auto"/>
        <w:rPr>
          <w:rFonts w:eastAsia="Times New Roman" w:cs="Arial"/>
          <w:sz w:val="24"/>
          <w:szCs w:val="24"/>
          <w:lang w:eastAsia="bg-BG"/>
        </w:rPr>
      </w:pPr>
      <w:r w:rsidRPr="001C3D11">
        <w:rPr>
          <w:rFonts w:eastAsia="Times New Roman" w:cs="Arial"/>
          <w:color w:val="000000"/>
          <w:lang w:eastAsia="bg-BG"/>
        </w:rPr>
        <w:t>При повечето пациенти началото на антихипертензивния ефект на еднократната доза се проявява 1 до 2 часа след перорално приложение. Пиковият ефект на еднократната доза, обикновено се достига 3 до 6 часа след перорално приложение. Антихипертензивният ефект на еднократна доза обикновено продължава 24 часа.</w:t>
      </w:r>
    </w:p>
    <w:p w14:paraId="66ED61DF" w14:textId="77777777" w:rsidR="001C3D11" w:rsidRPr="001C3D11" w:rsidRDefault="001C3D11" w:rsidP="001C3D11">
      <w:pPr>
        <w:spacing w:line="240" w:lineRule="auto"/>
        <w:rPr>
          <w:rFonts w:eastAsia="Times New Roman" w:cs="Arial"/>
          <w:sz w:val="24"/>
          <w:szCs w:val="24"/>
          <w:lang w:eastAsia="bg-BG"/>
        </w:rPr>
      </w:pPr>
      <w:r w:rsidRPr="001C3D11">
        <w:rPr>
          <w:rFonts w:eastAsia="Times New Roman" w:cs="Arial"/>
          <w:color w:val="000000"/>
          <w:lang w:eastAsia="bg-BG"/>
        </w:rPr>
        <w:t>Максималният антихипертензивен ефект на продължително лечение с рамиприл обикновено настъпва след 3 до 4 седмици. Доказано е, че антихипертензивният ефект е постоянен при дълготрайна терапия продължаваща 2 години.</w:t>
      </w:r>
    </w:p>
    <w:p w14:paraId="3BD09CFA" w14:textId="77777777" w:rsidR="001C3D11" w:rsidRPr="001C3D11" w:rsidRDefault="001C3D11" w:rsidP="001C3D11">
      <w:pPr>
        <w:spacing w:line="240" w:lineRule="auto"/>
        <w:rPr>
          <w:rFonts w:eastAsia="Times New Roman" w:cs="Arial"/>
          <w:sz w:val="24"/>
          <w:szCs w:val="24"/>
          <w:lang w:eastAsia="bg-BG"/>
        </w:rPr>
      </w:pPr>
      <w:r w:rsidRPr="001C3D11">
        <w:rPr>
          <w:rFonts w:eastAsia="Times New Roman" w:cs="Arial"/>
          <w:color w:val="000000"/>
          <w:lang w:eastAsia="bg-BG"/>
        </w:rPr>
        <w:lastRenderedPageBreak/>
        <w:t>Рязкото прекъсване приема на рамиприл не води до бърз и прекомерен ребаунд ефект на повишаване на кръвното налягане.</w:t>
      </w:r>
    </w:p>
    <w:p w14:paraId="392715E0" w14:textId="77777777" w:rsidR="001C3D11" w:rsidRPr="001C3D11" w:rsidRDefault="001C3D11" w:rsidP="001C3D11">
      <w:pPr>
        <w:spacing w:line="240" w:lineRule="auto"/>
        <w:rPr>
          <w:rFonts w:eastAsia="Times New Roman" w:cs="Arial"/>
          <w:i/>
          <w:iCs/>
          <w:color w:val="000000"/>
          <w:lang w:eastAsia="bg-BG"/>
        </w:rPr>
      </w:pPr>
    </w:p>
    <w:p w14:paraId="4D22EB0D" w14:textId="710A7493" w:rsidR="001C3D11" w:rsidRPr="001C3D11" w:rsidRDefault="001C3D11" w:rsidP="001C3D11">
      <w:pPr>
        <w:spacing w:line="240" w:lineRule="auto"/>
        <w:rPr>
          <w:rFonts w:eastAsia="Times New Roman" w:cs="Arial"/>
          <w:sz w:val="24"/>
          <w:szCs w:val="24"/>
          <w:lang w:eastAsia="bg-BG"/>
        </w:rPr>
      </w:pPr>
      <w:r w:rsidRPr="001C3D11">
        <w:rPr>
          <w:rFonts w:eastAsia="Times New Roman" w:cs="Arial"/>
          <w:i/>
          <w:iCs/>
          <w:color w:val="000000"/>
          <w:lang w:eastAsia="bg-BG"/>
        </w:rPr>
        <w:t>Хидрохлоротиазид</w:t>
      </w:r>
    </w:p>
    <w:p w14:paraId="4FA02F75" w14:textId="77777777" w:rsidR="001C3D11" w:rsidRPr="001C3D11" w:rsidRDefault="001C3D11" w:rsidP="001C3D11">
      <w:pPr>
        <w:spacing w:line="240" w:lineRule="auto"/>
        <w:rPr>
          <w:rFonts w:eastAsia="Times New Roman" w:cs="Arial"/>
          <w:sz w:val="24"/>
          <w:szCs w:val="24"/>
          <w:lang w:eastAsia="bg-BG"/>
        </w:rPr>
      </w:pPr>
      <w:r w:rsidRPr="001C3D11">
        <w:rPr>
          <w:rFonts w:eastAsia="Times New Roman" w:cs="Arial"/>
          <w:i/>
          <w:iCs/>
          <w:color w:val="000000"/>
          <w:lang w:eastAsia="bg-BG"/>
        </w:rPr>
        <w:t>С</w:t>
      </w:r>
      <w:r w:rsidRPr="001C3D11">
        <w:rPr>
          <w:rFonts w:eastAsia="Times New Roman" w:cs="Arial"/>
          <w:color w:val="000000"/>
          <w:lang w:eastAsia="bg-BG"/>
        </w:rPr>
        <w:t xml:space="preserve"> хидрохлоротиазид началото на диурезата настъпва до 2 часа и пиковият ефект настъпва до 4 часа, като действието продължава приблизително 6 до 12 часа.</w:t>
      </w:r>
    </w:p>
    <w:p w14:paraId="4F497E42" w14:textId="77777777" w:rsidR="001C3D11" w:rsidRPr="001C3D11" w:rsidRDefault="001C3D11" w:rsidP="001C3D11">
      <w:pPr>
        <w:spacing w:line="240" w:lineRule="auto"/>
        <w:rPr>
          <w:rFonts w:eastAsia="Times New Roman" w:cs="Arial"/>
          <w:sz w:val="24"/>
          <w:szCs w:val="24"/>
          <w:lang w:eastAsia="bg-BG"/>
        </w:rPr>
      </w:pPr>
      <w:r w:rsidRPr="001C3D11">
        <w:rPr>
          <w:rFonts w:eastAsia="Times New Roman" w:cs="Arial"/>
          <w:color w:val="000000"/>
          <w:lang w:eastAsia="bg-BG"/>
        </w:rPr>
        <w:t>Началото на антихипертензивния ефект настъпва след 3 до 4 дни и може да продължи до една седмица след прекратяване на терапията.</w:t>
      </w:r>
    </w:p>
    <w:p w14:paraId="517D9340" w14:textId="77777777" w:rsidR="001C3D11" w:rsidRPr="001C3D11" w:rsidRDefault="001C3D11" w:rsidP="001C3D11">
      <w:pPr>
        <w:spacing w:line="240" w:lineRule="auto"/>
        <w:rPr>
          <w:rFonts w:eastAsia="Times New Roman" w:cs="Arial"/>
          <w:sz w:val="24"/>
          <w:szCs w:val="24"/>
          <w:lang w:eastAsia="bg-BG"/>
        </w:rPr>
      </w:pPr>
      <w:r w:rsidRPr="001C3D11">
        <w:rPr>
          <w:rFonts w:eastAsia="Times New Roman" w:cs="Arial"/>
          <w:color w:val="000000"/>
          <w:lang w:eastAsia="bg-BG"/>
        </w:rPr>
        <w:t>Ефектът на понижаване на кръвното налягане се придружава от леко повишаване на фракцията на филтриране, бъбречната съдовата резистентност и активността на плазмения ренин.</w:t>
      </w:r>
    </w:p>
    <w:p w14:paraId="24BFE6EA" w14:textId="77777777" w:rsidR="001C3D11" w:rsidRPr="001C3D11" w:rsidRDefault="001C3D11" w:rsidP="001C3D11">
      <w:pPr>
        <w:spacing w:line="240" w:lineRule="auto"/>
        <w:rPr>
          <w:rFonts w:eastAsia="Times New Roman" w:cs="Arial"/>
          <w:i/>
          <w:iCs/>
          <w:color w:val="000000"/>
          <w:lang w:eastAsia="bg-BG"/>
        </w:rPr>
      </w:pPr>
    </w:p>
    <w:p w14:paraId="5986DFF5" w14:textId="25DCDABA" w:rsidR="001C3D11" w:rsidRPr="001C3D11" w:rsidRDefault="001C3D11" w:rsidP="001C3D11">
      <w:pPr>
        <w:spacing w:line="240" w:lineRule="auto"/>
        <w:rPr>
          <w:rFonts w:eastAsia="Times New Roman" w:cs="Arial"/>
          <w:sz w:val="24"/>
          <w:szCs w:val="24"/>
          <w:lang w:eastAsia="bg-BG"/>
        </w:rPr>
      </w:pPr>
      <w:r w:rsidRPr="001C3D11">
        <w:rPr>
          <w:rFonts w:eastAsia="Times New Roman" w:cs="Arial"/>
          <w:i/>
          <w:iCs/>
          <w:color w:val="000000"/>
          <w:lang w:eastAsia="bg-BG"/>
        </w:rPr>
        <w:t>Едновременно прилагане на рамиприл-хидрохлоротиазид</w:t>
      </w:r>
    </w:p>
    <w:p w14:paraId="264A8E73" w14:textId="77777777" w:rsidR="001C3D11" w:rsidRPr="001C3D11" w:rsidRDefault="001C3D11" w:rsidP="001C3D11">
      <w:pPr>
        <w:spacing w:line="240" w:lineRule="auto"/>
        <w:rPr>
          <w:rFonts w:eastAsia="Times New Roman" w:cs="Arial"/>
          <w:sz w:val="24"/>
          <w:szCs w:val="24"/>
          <w:lang w:eastAsia="bg-BG"/>
        </w:rPr>
      </w:pPr>
      <w:r w:rsidRPr="001C3D11">
        <w:rPr>
          <w:rFonts w:eastAsia="Times New Roman" w:cs="Arial"/>
          <w:color w:val="000000"/>
          <w:lang w:eastAsia="bg-BG"/>
        </w:rPr>
        <w:t>При клинични изпитвания, комбинацията води до по-голямо намаляване на кръвното налягане, отколкото при самостоятелното прилагане на продуктите. Вероятно чрез блокиране на рснин- ангиотензин-алдостерон системата, едновременното прилагане на рамиприл и хидрохлоротиазид води до обратима загуба на калий, свързана с този клас диуретици. Комбинацията от АСЕ -инхибитор с тиазиден диуретик дава синергичен ефект и намаляване на риска от хипокалиемия, провокирана при самостоятелна употреба на диуретика.</w:t>
      </w:r>
    </w:p>
    <w:p w14:paraId="23A75DD4" w14:textId="77777777" w:rsidR="001C3D11" w:rsidRPr="001C3D11" w:rsidRDefault="001C3D11" w:rsidP="001C3D11">
      <w:pPr>
        <w:spacing w:line="240" w:lineRule="auto"/>
        <w:rPr>
          <w:rFonts w:eastAsia="Times New Roman" w:cs="Arial"/>
          <w:i/>
          <w:iCs/>
          <w:color w:val="000000"/>
          <w:u w:val="single"/>
          <w:lang w:eastAsia="bg-BG"/>
        </w:rPr>
      </w:pPr>
    </w:p>
    <w:p w14:paraId="1547A074" w14:textId="694553A9" w:rsidR="001C3D11" w:rsidRPr="001C3D11" w:rsidRDefault="001C3D11" w:rsidP="001C3D11">
      <w:pPr>
        <w:spacing w:line="240" w:lineRule="auto"/>
        <w:rPr>
          <w:rFonts w:eastAsia="Times New Roman" w:cs="Arial"/>
          <w:sz w:val="24"/>
          <w:szCs w:val="24"/>
          <w:lang w:eastAsia="bg-BG"/>
        </w:rPr>
      </w:pPr>
      <w:r w:rsidRPr="001C3D11">
        <w:rPr>
          <w:rFonts w:eastAsia="Times New Roman" w:cs="Arial"/>
          <w:i/>
          <w:iCs/>
          <w:color w:val="000000"/>
          <w:u w:val="single"/>
          <w:lang w:eastAsia="bg-BG"/>
        </w:rPr>
        <w:t>Клинична ефикасност и безопасност</w:t>
      </w:r>
    </w:p>
    <w:p w14:paraId="055EEDFE" w14:textId="77777777" w:rsidR="001C3D11" w:rsidRPr="001C3D11" w:rsidRDefault="001C3D11" w:rsidP="001C3D11">
      <w:pPr>
        <w:spacing w:line="240" w:lineRule="auto"/>
        <w:rPr>
          <w:rFonts w:eastAsia="Times New Roman" w:cs="Arial"/>
          <w:i/>
          <w:iCs/>
          <w:color w:val="000000"/>
          <w:lang w:eastAsia="bg-BG"/>
        </w:rPr>
      </w:pPr>
    </w:p>
    <w:p w14:paraId="77E35156" w14:textId="66C742EA" w:rsidR="001C3D11" w:rsidRPr="001C3D11" w:rsidRDefault="001C3D11" w:rsidP="001C3D11">
      <w:pPr>
        <w:spacing w:line="240" w:lineRule="auto"/>
        <w:rPr>
          <w:rFonts w:eastAsia="Times New Roman" w:cs="Arial"/>
          <w:sz w:val="24"/>
          <w:szCs w:val="24"/>
          <w:lang w:eastAsia="bg-BG"/>
        </w:rPr>
      </w:pPr>
      <w:r w:rsidRPr="001C3D11">
        <w:rPr>
          <w:rFonts w:eastAsia="Times New Roman" w:cs="Arial"/>
          <w:i/>
          <w:iCs/>
          <w:color w:val="000000"/>
          <w:lang w:eastAsia="bg-BG"/>
        </w:rPr>
        <w:t>Лека до умерена есенциална хипертония</w:t>
      </w:r>
    </w:p>
    <w:p w14:paraId="66B45038" w14:textId="77777777" w:rsidR="001C3D11" w:rsidRPr="001C3D11" w:rsidRDefault="001C3D11" w:rsidP="001C3D11">
      <w:pPr>
        <w:spacing w:line="240" w:lineRule="auto"/>
        <w:rPr>
          <w:rFonts w:eastAsia="Times New Roman" w:cs="Arial"/>
          <w:sz w:val="24"/>
          <w:szCs w:val="24"/>
          <w:lang w:eastAsia="bg-BG"/>
        </w:rPr>
      </w:pPr>
      <w:r w:rsidRPr="001C3D11">
        <w:rPr>
          <w:rFonts w:eastAsia="Times New Roman" w:cs="Arial"/>
          <w:color w:val="000000"/>
          <w:lang w:eastAsia="bg-BG"/>
        </w:rPr>
        <w:t xml:space="preserve">Ефикасността на Тритейс Плюс е демонстрирана в две проучвания, включващи пациенти с лека до умерена есенциална хипертония. Първото проучване (534 пацинти) е проучване на дозовия диапазон, сравняващо самостоятелното приложение на рамиприл (2,5 </w:t>
      </w:r>
      <w:r w:rsidRPr="001C3D11">
        <w:rPr>
          <w:rFonts w:eastAsia="Times New Roman" w:cs="Arial"/>
          <w:color w:val="000000"/>
          <w:lang w:val="en-US"/>
        </w:rPr>
        <w:t xml:space="preserve">mg </w:t>
      </w:r>
      <w:r w:rsidRPr="001C3D11">
        <w:rPr>
          <w:rFonts w:eastAsia="Times New Roman" w:cs="Arial"/>
          <w:color w:val="000000"/>
          <w:lang w:eastAsia="bg-BG"/>
        </w:rPr>
        <w:t xml:space="preserve">до 10 </w:t>
      </w:r>
      <w:r w:rsidRPr="001C3D11">
        <w:rPr>
          <w:rFonts w:eastAsia="Times New Roman" w:cs="Arial"/>
          <w:color w:val="000000"/>
          <w:lang w:val="en-US"/>
        </w:rPr>
        <w:t xml:space="preserve">mg) </w:t>
      </w:r>
      <w:r w:rsidRPr="001C3D11">
        <w:rPr>
          <w:rFonts w:eastAsia="Times New Roman" w:cs="Arial"/>
          <w:color w:val="000000"/>
          <w:lang w:eastAsia="bg-BG"/>
        </w:rPr>
        <w:t xml:space="preserve">и хидрохлоротиазид (12,5 </w:t>
      </w:r>
      <w:r w:rsidRPr="001C3D11">
        <w:rPr>
          <w:rFonts w:eastAsia="Times New Roman" w:cs="Arial"/>
          <w:color w:val="000000"/>
          <w:lang w:val="en-US"/>
        </w:rPr>
        <w:t xml:space="preserve">mg </w:t>
      </w:r>
      <w:r w:rsidRPr="001C3D11">
        <w:rPr>
          <w:rFonts w:eastAsia="Times New Roman" w:cs="Arial"/>
          <w:color w:val="000000"/>
          <w:lang w:eastAsia="bg-BG"/>
        </w:rPr>
        <w:t xml:space="preserve">или 25 </w:t>
      </w:r>
      <w:r w:rsidRPr="001C3D11">
        <w:rPr>
          <w:rFonts w:eastAsia="Times New Roman" w:cs="Arial"/>
          <w:color w:val="000000"/>
          <w:lang w:val="en-US"/>
        </w:rPr>
        <w:t xml:space="preserve">mg) </w:t>
      </w:r>
      <w:r w:rsidRPr="001C3D11">
        <w:rPr>
          <w:rFonts w:eastAsia="Times New Roman" w:cs="Arial"/>
          <w:color w:val="000000"/>
          <w:lang w:eastAsia="bg-BG"/>
        </w:rPr>
        <w:t xml:space="preserve">или в комбинация. Лечението е прилагано шест </w:t>
      </w:r>
      <w:r w:rsidRPr="001C3D11">
        <w:rPr>
          <w:rFonts w:eastAsia="Times New Roman" w:cs="Arial"/>
          <w:color w:val="000000"/>
          <w:u w:val="single"/>
          <w:lang w:eastAsia="bg-BG"/>
        </w:rPr>
        <w:t xml:space="preserve"> </w:t>
      </w:r>
      <w:r w:rsidRPr="001C3D11">
        <w:rPr>
          <w:rFonts w:eastAsia="Times New Roman" w:cs="Arial"/>
          <w:color w:val="000000"/>
          <w:lang w:eastAsia="bg-BG"/>
        </w:rPr>
        <w:t>седмици след две до 4 седмици начална фаза на плацебо.</w:t>
      </w:r>
    </w:p>
    <w:p w14:paraId="214044A5" w14:textId="5DFCA57C" w:rsidR="001C3D11" w:rsidRPr="001C3D11" w:rsidRDefault="001C3D11" w:rsidP="008E6D0C">
      <w:pPr>
        <w:spacing w:line="240" w:lineRule="auto"/>
        <w:rPr>
          <w:rFonts w:eastAsia="Times New Roman" w:cs="Arial"/>
          <w:sz w:val="24"/>
          <w:szCs w:val="24"/>
          <w:lang w:eastAsia="bg-BG"/>
        </w:rPr>
      </w:pPr>
      <w:r w:rsidRPr="001C3D11">
        <w:rPr>
          <w:rFonts w:eastAsia="Times New Roman" w:cs="Arial"/>
          <w:color w:val="000000"/>
          <w:lang w:eastAsia="bg-BG"/>
        </w:rPr>
        <w:t>Ефикасността е оценена чрез измерване намаляването на кръвното налягане в изправено и</w:t>
      </w:r>
      <w:r w:rsidRPr="001C3D11">
        <w:rPr>
          <w:rFonts w:eastAsia="Times New Roman" w:cs="Arial"/>
          <w:color w:val="000000"/>
          <w:vertAlign w:val="subscript"/>
          <w:lang w:eastAsia="bg-BG"/>
        </w:rPr>
        <w:t xml:space="preserve"> </w:t>
      </w:r>
      <w:r w:rsidRPr="001C3D11">
        <w:rPr>
          <w:rFonts w:eastAsia="Times New Roman" w:cs="Arial"/>
          <w:color w:val="000000"/>
          <w:lang w:eastAsia="bg-BG"/>
        </w:rPr>
        <w:t>легнало положение от края на плацебо фазата до приключването на проучването (последното измерване на всеки пациент). За най-ефективната антихипертензивна доза са потвърдени десет</w:t>
      </w:r>
      <w:r w:rsidR="008E6D0C">
        <w:rPr>
          <w:rFonts w:eastAsia="Times New Roman" w:cs="Arial"/>
          <w:sz w:val="24"/>
          <w:szCs w:val="24"/>
          <w:lang w:eastAsia="bg-BG"/>
        </w:rPr>
        <w:t xml:space="preserve"> </w:t>
      </w:r>
      <w:r w:rsidRPr="001C3D11">
        <w:rPr>
          <w:rFonts w:eastAsia="Times New Roman" w:cs="Arial"/>
          <w:color w:val="000000"/>
          <w:lang w:eastAsia="bg-BG"/>
        </w:rPr>
        <w:t xml:space="preserve">(10) </w:t>
      </w:r>
      <w:r w:rsidRPr="001C3D11">
        <w:rPr>
          <w:rFonts w:eastAsia="Times New Roman" w:cs="Arial"/>
          <w:color w:val="000000"/>
          <w:lang w:val="en-US"/>
        </w:rPr>
        <w:t xml:space="preserve">mg </w:t>
      </w:r>
      <w:r w:rsidRPr="001C3D11">
        <w:rPr>
          <w:rFonts w:eastAsia="Times New Roman" w:cs="Arial"/>
          <w:color w:val="000000"/>
          <w:lang w:eastAsia="bg-BG"/>
        </w:rPr>
        <w:t>рамиприл. Комбинираната терапия с рамиприл и хидрохлоротиазид предизвиква</w:t>
      </w:r>
      <w:r w:rsidR="008E6D0C">
        <w:rPr>
          <w:rFonts w:eastAsia="Times New Roman" w:cs="Arial"/>
          <w:sz w:val="24"/>
          <w:szCs w:val="24"/>
          <w:lang w:eastAsia="bg-BG"/>
        </w:rPr>
        <w:t xml:space="preserve"> </w:t>
      </w:r>
      <w:r w:rsidRPr="001C3D11">
        <w:rPr>
          <w:rFonts w:eastAsia="Times New Roman" w:cs="Arial"/>
          <w:color w:val="000000"/>
          <w:lang w:eastAsia="bg-BG"/>
        </w:rPr>
        <w:t xml:space="preserve">значително по-голямо понижение в кръвното налягане спрямо рамиприл или хидрохлоротиазид, прилагани самостоятелно (р&lt;0,05 за повечето от сравненията); рамиприл 10 </w:t>
      </w:r>
      <w:r w:rsidRPr="001C3D11">
        <w:rPr>
          <w:rFonts w:eastAsia="Times New Roman" w:cs="Arial"/>
          <w:color w:val="000000"/>
          <w:lang w:val="en-US"/>
        </w:rPr>
        <w:t xml:space="preserve">mg </w:t>
      </w:r>
      <w:r w:rsidRPr="001C3D11">
        <w:rPr>
          <w:rFonts w:eastAsia="Times New Roman" w:cs="Arial"/>
          <w:color w:val="000000"/>
          <w:lang w:eastAsia="bg-BG"/>
        </w:rPr>
        <w:t xml:space="preserve">е по-ефективен, когато е комбиниран с 12,5 </w:t>
      </w:r>
      <w:r w:rsidRPr="001C3D11">
        <w:rPr>
          <w:rFonts w:eastAsia="Times New Roman" w:cs="Arial"/>
          <w:color w:val="000000"/>
          <w:lang w:val="en-US"/>
        </w:rPr>
        <w:t xml:space="preserve">mg </w:t>
      </w:r>
      <w:r w:rsidRPr="001C3D11">
        <w:rPr>
          <w:rFonts w:eastAsia="Times New Roman" w:cs="Arial"/>
          <w:color w:val="000000"/>
          <w:lang w:eastAsia="bg-BG"/>
        </w:rPr>
        <w:t xml:space="preserve">или 25 </w:t>
      </w:r>
      <w:r w:rsidRPr="001C3D11">
        <w:rPr>
          <w:rFonts w:eastAsia="Times New Roman" w:cs="Arial"/>
          <w:color w:val="000000"/>
          <w:lang w:val="en-US"/>
        </w:rPr>
        <w:t xml:space="preserve">mg </w:t>
      </w:r>
      <w:r w:rsidRPr="001C3D11">
        <w:rPr>
          <w:rFonts w:eastAsia="Times New Roman" w:cs="Arial"/>
          <w:color w:val="000000"/>
          <w:lang w:eastAsia="bg-BG"/>
        </w:rPr>
        <w:t xml:space="preserve">хидрохлоротиазид, отколкото прилаган самостоятелно. Като цяло най-обширното значимо намаляване в систоличното кръвно налягане </w:t>
      </w:r>
      <w:r w:rsidRPr="001C3D11">
        <w:rPr>
          <w:rFonts w:eastAsia="Times New Roman" w:cs="Arial"/>
          <w:color w:val="000000"/>
          <w:lang w:val="en-US"/>
        </w:rPr>
        <w:t xml:space="preserve">(SBP) </w:t>
      </w:r>
      <w:r w:rsidRPr="001C3D11">
        <w:rPr>
          <w:rFonts w:eastAsia="Times New Roman" w:cs="Arial"/>
          <w:color w:val="000000"/>
          <w:lang w:eastAsia="bg-BG"/>
        </w:rPr>
        <w:t xml:space="preserve">и диастоличното кръвно налягане </w:t>
      </w:r>
      <w:r w:rsidRPr="001C3D11">
        <w:rPr>
          <w:rFonts w:eastAsia="Times New Roman" w:cs="Arial"/>
          <w:color w:val="000000"/>
          <w:lang w:val="en-US"/>
        </w:rPr>
        <w:t xml:space="preserve">(DBP) </w:t>
      </w:r>
      <w:r w:rsidRPr="001C3D11">
        <w:rPr>
          <w:rFonts w:eastAsia="Times New Roman" w:cs="Arial"/>
          <w:color w:val="000000"/>
          <w:lang w:eastAsia="bg-BG"/>
        </w:rPr>
        <w:t xml:space="preserve">е постигнато с рамиприл 5 </w:t>
      </w:r>
      <w:r w:rsidRPr="001C3D11">
        <w:rPr>
          <w:rFonts w:eastAsia="Times New Roman" w:cs="Arial"/>
          <w:color w:val="000000"/>
          <w:lang w:val="en-US"/>
        </w:rPr>
        <w:t xml:space="preserve">mg </w:t>
      </w:r>
      <w:r w:rsidRPr="001C3D11">
        <w:rPr>
          <w:rFonts w:eastAsia="Times New Roman" w:cs="Arial"/>
          <w:color w:val="000000"/>
          <w:lang w:eastAsia="bg-BG"/>
        </w:rPr>
        <w:t xml:space="preserve">или 10 </w:t>
      </w:r>
      <w:r w:rsidRPr="001C3D11">
        <w:rPr>
          <w:rFonts w:eastAsia="Times New Roman" w:cs="Arial"/>
          <w:color w:val="000000"/>
          <w:lang w:val="en-US"/>
        </w:rPr>
        <w:t xml:space="preserve">mg </w:t>
      </w:r>
      <w:r w:rsidRPr="001C3D11">
        <w:rPr>
          <w:rFonts w:eastAsia="Times New Roman" w:cs="Arial"/>
          <w:color w:val="000000"/>
          <w:lang w:eastAsia="bg-BG"/>
        </w:rPr>
        <w:t xml:space="preserve">комбинирни с хидрохлоротиазид 12,5 </w:t>
      </w:r>
      <w:r w:rsidRPr="001C3D11">
        <w:rPr>
          <w:rFonts w:eastAsia="Times New Roman" w:cs="Arial"/>
          <w:color w:val="000000"/>
          <w:lang w:val="en-US"/>
        </w:rPr>
        <w:t xml:space="preserve">mg </w:t>
      </w:r>
      <w:r w:rsidRPr="001C3D11">
        <w:rPr>
          <w:rFonts w:eastAsia="Times New Roman" w:cs="Arial"/>
          <w:color w:val="000000"/>
          <w:lang w:eastAsia="bg-BG"/>
        </w:rPr>
        <w:t xml:space="preserve">или 25 </w:t>
      </w:r>
      <w:r w:rsidRPr="001C3D11">
        <w:rPr>
          <w:rFonts w:eastAsia="Times New Roman" w:cs="Arial"/>
          <w:color w:val="000000"/>
          <w:lang w:val="en-US"/>
        </w:rPr>
        <w:t>mg.</w:t>
      </w:r>
    </w:p>
    <w:p w14:paraId="39964097" w14:textId="77777777" w:rsidR="001C3D11" w:rsidRPr="001C3D11" w:rsidRDefault="001C3D11" w:rsidP="001C3D11">
      <w:pPr>
        <w:spacing w:line="240" w:lineRule="auto"/>
        <w:rPr>
          <w:rFonts w:eastAsia="Times New Roman" w:cs="Arial"/>
          <w:sz w:val="24"/>
          <w:szCs w:val="24"/>
          <w:lang w:eastAsia="bg-BG"/>
        </w:rPr>
      </w:pPr>
      <w:r w:rsidRPr="001C3D11">
        <w:rPr>
          <w:rFonts w:eastAsia="Times New Roman" w:cs="Arial"/>
          <w:color w:val="000000"/>
          <w:lang w:eastAsia="bg-BG"/>
        </w:rPr>
        <w:t xml:space="preserve">Второто проучване (192 пациенти) е двойно-сляпо, рандомизирано, паралелно групово с четири седмичен начален период на плацебо, последван от 12 седмици активно лечение. По време на първите 6 седмици от фазата на активно лечение, пациентите приемат или рамиприл 10 </w:t>
      </w:r>
      <w:r w:rsidRPr="001C3D11">
        <w:rPr>
          <w:rFonts w:eastAsia="Times New Roman" w:cs="Arial"/>
          <w:color w:val="000000"/>
          <w:lang w:val="en-US"/>
        </w:rPr>
        <w:t xml:space="preserve">mg </w:t>
      </w:r>
      <w:r w:rsidRPr="001C3D11">
        <w:rPr>
          <w:rFonts w:eastAsia="Times New Roman" w:cs="Arial"/>
          <w:color w:val="000000"/>
          <w:lang w:eastAsia="bg-BG"/>
        </w:rPr>
        <w:t xml:space="preserve">или хидрохлоротиазид 50 </w:t>
      </w:r>
      <w:r w:rsidRPr="001C3D11">
        <w:rPr>
          <w:rFonts w:eastAsia="Times New Roman" w:cs="Arial"/>
          <w:color w:val="000000"/>
          <w:lang w:val="en-US"/>
        </w:rPr>
        <w:t xml:space="preserve">mg </w:t>
      </w:r>
      <w:r w:rsidRPr="001C3D11">
        <w:rPr>
          <w:rFonts w:eastAsia="Times New Roman" w:cs="Arial"/>
          <w:color w:val="000000"/>
          <w:lang w:eastAsia="bg-BG"/>
        </w:rPr>
        <w:t>самостоятелно.</w:t>
      </w:r>
    </w:p>
    <w:p w14:paraId="5438A1BE" w14:textId="77777777" w:rsidR="001C3D11" w:rsidRPr="001C3D11" w:rsidRDefault="001C3D11" w:rsidP="001C3D11">
      <w:pPr>
        <w:spacing w:line="240" w:lineRule="auto"/>
        <w:rPr>
          <w:rFonts w:eastAsia="Times New Roman" w:cs="Arial"/>
          <w:sz w:val="24"/>
          <w:szCs w:val="24"/>
          <w:lang w:eastAsia="bg-BG"/>
        </w:rPr>
      </w:pPr>
      <w:r w:rsidRPr="001C3D11">
        <w:rPr>
          <w:rFonts w:eastAsia="Times New Roman" w:cs="Arial"/>
          <w:color w:val="000000"/>
          <w:lang w:eastAsia="bg-BG"/>
        </w:rPr>
        <w:t xml:space="preserve">Ефикасността се определя чрез измерване на </w:t>
      </w:r>
      <w:r w:rsidRPr="001C3D11">
        <w:rPr>
          <w:rFonts w:eastAsia="Times New Roman" w:cs="Arial"/>
          <w:color w:val="000000"/>
          <w:lang w:val="en-US"/>
        </w:rPr>
        <w:t xml:space="preserve">SBP </w:t>
      </w:r>
      <w:r w:rsidRPr="001C3D11">
        <w:rPr>
          <w:rFonts w:eastAsia="Times New Roman" w:cs="Arial"/>
          <w:color w:val="000000"/>
          <w:lang w:eastAsia="bg-BG"/>
        </w:rPr>
        <w:t xml:space="preserve">и </w:t>
      </w:r>
      <w:r w:rsidRPr="001C3D11">
        <w:rPr>
          <w:rFonts w:eastAsia="Times New Roman" w:cs="Arial"/>
          <w:color w:val="000000"/>
          <w:lang w:val="en-US"/>
        </w:rPr>
        <w:t xml:space="preserve">DBP </w:t>
      </w:r>
      <w:r w:rsidRPr="001C3D11">
        <w:rPr>
          <w:rFonts w:eastAsia="Times New Roman" w:cs="Arial"/>
          <w:color w:val="000000"/>
          <w:lang w:eastAsia="bg-BG"/>
        </w:rPr>
        <w:t xml:space="preserve">в изправено и легнало положение. Като отговор на лечението се дефинира </w:t>
      </w:r>
      <w:r w:rsidRPr="001C3D11">
        <w:rPr>
          <w:rFonts w:eastAsia="Times New Roman" w:cs="Arial"/>
          <w:color w:val="000000"/>
          <w:lang w:val="en-US"/>
        </w:rPr>
        <w:t xml:space="preserve">DBP </w:t>
      </w:r>
      <w:r w:rsidRPr="001C3D11">
        <w:rPr>
          <w:rFonts w:eastAsia="Times New Roman" w:cs="Arial"/>
          <w:color w:val="000000"/>
          <w:lang w:eastAsia="bg-BG"/>
        </w:rPr>
        <w:t xml:space="preserve">≤90 </w:t>
      </w:r>
      <w:r w:rsidRPr="001C3D11">
        <w:rPr>
          <w:rFonts w:eastAsia="Times New Roman" w:cs="Arial"/>
          <w:color w:val="000000"/>
          <w:lang w:val="en-US"/>
        </w:rPr>
        <w:t xml:space="preserve">mm Hg </w:t>
      </w:r>
      <w:r w:rsidRPr="001C3D11">
        <w:rPr>
          <w:rFonts w:eastAsia="Times New Roman" w:cs="Arial"/>
          <w:color w:val="000000"/>
          <w:lang w:eastAsia="bg-BG"/>
        </w:rPr>
        <w:t xml:space="preserve">в изправено и легнало положение в края на първата фаза на монотерапията. По време на втората активна фаза на лечение, пациентите, неотговорили в края на шест седмичната фаза на монотерапия получават свободна комбинация от рамиприл 10 </w:t>
      </w:r>
      <w:r w:rsidRPr="001C3D11">
        <w:rPr>
          <w:rFonts w:eastAsia="Times New Roman" w:cs="Arial"/>
          <w:color w:val="000000"/>
          <w:lang w:val="en-US"/>
        </w:rPr>
        <w:t xml:space="preserve">mg </w:t>
      </w:r>
      <w:r w:rsidRPr="001C3D11">
        <w:rPr>
          <w:rFonts w:eastAsia="Times New Roman" w:cs="Arial"/>
          <w:color w:val="000000"/>
          <w:lang w:eastAsia="bg-BG"/>
        </w:rPr>
        <w:t xml:space="preserve">и хидрохлоротиазид 50 </w:t>
      </w:r>
      <w:r w:rsidRPr="001C3D11">
        <w:rPr>
          <w:rFonts w:eastAsia="Times New Roman" w:cs="Arial"/>
          <w:color w:val="000000"/>
          <w:lang w:val="en-US"/>
        </w:rPr>
        <w:t xml:space="preserve">mg. </w:t>
      </w:r>
      <w:r w:rsidRPr="001C3D11">
        <w:rPr>
          <w:rFonts w:eastAsia="Times New Roman" w:cs="Arial"/>
          <w:color w:val="000000"/>
          <w:lang w:eastAsia="bg-BG"/>
        </w:rPr>
        <w:t xml:space="preserve">В края на първата шестседмична фаза на монотерапия, средното понижаване на </w:t>
      </w:r>
      <w:r w:rsidRPr="001C3D11">
        <w:rPr>
          <w:rFonts w:eastAsia="Times New Roman" w:cs="Arial"/>
          <w:color w:val="000000"/>
          <w:lang w:val="en-US"/>
        </w:rPr>
        <w:t xml:space="preserve">SBP </w:t>
      </w:r>
      <w:r w:rsidRPr="001C3D11">
        <w:rPr>
          <w:rFonts w:eastAsia="Times New Roman" w:cs="Arial"/>
          <w:color w:val="000000"/>
          <w:lang w:eastAsia="bg-BG"/>
        </w:rPr>
        <w:t xml:space="preserve">в легнало положение е 15,5 </w:t>
      </w:r>
      <w:r w:rsidRPr="001C3D11">
        <w:rPr>
          <w:rFonts w:eastAsia="Times New Roman" w:cs="Arial"/>
          <w:color w:val="000000"/>
          <w:lang w:val="en-US"/>
        </w:rPr>
        <w:t xml:space="preserve">mm Hg </w:t>
      </w:r>
      <w:r w:rsidRPr="001C3D11">
        <w:rPr>
          <w:rFonts w:eastAsia="Times New Roman" w:cs="Arial"/>
          <w:color w:val="000000"/>
          <w:lang w:eastAsia="bg-BG"/>
        </w:rPr>
        <w:t xml:space="preserve">при групата на хидрохлоротиязид 50 </w:t>
      </w:r>
      <w:r w:rsidRPr="001C3D11">
        <w:rPr>
          <w:rFonts w:eastAsia="Times New Roman" w:cs="Arial"/>
          <w:color w:val="000000"/>
          <w:lang w:val="en-US"/>
        </w:rPr>
        <w:t xml:space="preserve">mg </w:t>
      </w:r>
      <w:r w:rsidRPr="001C3D11">
        <w:rPr>
          <w:rFonts w:eastAsia="Times New Roman" w:cs="Arial"/>
          <w:color w:val="000000"/>
          <w:lang w:eastAsia="bg-BG"/>
        </w:rPr>
        <w:t xml:space="preserve">и 11,1 </w:t>
      </w:r>
      <w:r w:rsidRPr="001C3D11">
        <w:rPr>
          <w:rFonts w:eastAsia="Times New Roman" w:cs="Arial"/>
          <w:color w:val="000000"/>
          <w:lang w:val="en-US"/>
        </w:rPr>
        <w:t xml:space="preserve">mm Hg </w:t>
      </w:r>
      <w:r w:rsidRPr="001C3D11">
        <w:rPr>
          <w:rFonts w:eastAsia="Times New Roman" w:cs="Arial"/>
          <w:color w:val="000000"/>
          <w:lang w:eastAsia="bg-BG"/>
        </w:rPr>
        <w:lastRenderedPageBreak/>
        <w:t xml:space="preserve">при групата на рамиприл 10 </w:t>
      </w:r>
      <w:r w:rsidRPr="001C3D11">
        <w:rPr>
          <w:rFonts w:eastAsia="Times New Roman" w:cs="Arial"/>
          <w:color w:val="000000"/>
          <w:lang w:val="en-US"/>
        </w:rPr>
        <w:t xml:space="preserve">mg; </w:t>
      </w:r>
      <w:r w:rsidRPr="001C3D11">
        <w:rPr>
          <w:rFonts w:eastAsia="Times New Roman" w:cs="Arial"/>
          <w:color w:val="000000"/>
          <w:lang w:eastAsia="bg-BG"/>
        </w:rPr>
        <w:t xml:space="preserve">съответните стойности на </w:t>
      </w:r>
      <w:r w:rsidRPr="001C3D11">
        <w:rPr>
          <w:rFonts w:eastAsia="Times New Roman" w:cs="Arial"/>
          <w:color w:val="000000"/>
          <w:lang w:val="en-US"/>
        </w:rPr>
        <w:t xml:space="preserve">SBP </w:t>
      </w:r>
      <w:r w:rsidRPr="001C3D11">
        <w:rPr>
          <w:rFonts w:eastAsia="Times New Roman" w:cs="Arial"/>
          <w:color w:val="000000"/>
          <w:lang w:eastAsia="bg-BG"/>
        </w:rPr>
        <w:t xml:space="preserve">в изправено положение са 14,5 и 8,4 </w:t>
      </w:r>
      <w:r w:rsidRPr="001C3D11">
        <w:rPr>
          <w:rFonts w:eastAsia="Times New Roman" w:cs="Arial"/>
          <w:color w:val="000000"/>
          <w:lang w:val="en-US"/>
        </w:rPr>
        <w:t xml:space="preserve">mm Hg. </w:t>
      </w:r>
      <w:r w:rsidRPr="001C3D11">
        <w:rPr>
          <w:rFonts w:eastAsia="Times New Roman" w:cs="Arial"/>
          <w:color w:val="000000"/>
          <w:lang w:eastAsia="bg-BG"/>
        </w:rPr>
        <w:t xml:space="preserve">Средното понижение на </w:t>
      </w:r>
      <w:r w:rsidRPr="001C3D11">
        <w:rPr>
          <w:rFonts w:eastAsia="Times New Roman" w:cs="Arial"/>
          <w:color w:val="000000"/>
          <w:lang w:val="en-US"/>
        </w:rPr>
        <w:t xml:space="preserve">DBP </w:t>
      </w:r>
      <w:r w:rsidRPr="001C3D11">
        <w:rPr>
          <w:rFonts w:eastAsia="Times New Roman" w:cs="Arial"/>
          <w:color w:val="000000"/>
          <w:lang w:eastAsia="bg-BG"/>
        </w:rPr>
        <w:t xml:space="preserve">в легнало положение е 10,7 </w:t>
      </w:r>
      <w:r w:rsidRPr="001C3D11">
        <w:rPr>
          <w:rFonts w:eastAsia="Times New Roman" w:cs="Arial"/>
          <w:color w:val="000000"/>
          <w:lang w:val="en-US"/>
        </w:rPr>
        <w:t xml:space="preserve">mm Hg </w:t>
      </w:r>
      <w:r w:rsidRPr="001C3D11">
        <w:rPr>
          <w:rFonts w:eastAsia="Times New Roman" w:cs="Arial"/>
          <w:color w:val="000000"/>
          <w:lang w:eastAsia="bg-BG"/>
        </w:rPr>
        <w:t xml:space="preserve">при групата на хидрохлоротиазид 50 </w:t>
      </w:r>
      <w:r w:rsidRPr="001C3D11">
        <w:rPr>
          <w:rFonts w:eastAsia="Times New Roman" w:cs="Arial"/>
          <w:color w:val="000000"/>
          <w:lang w:val="en-US"/>
        </w:rPr>
        <w:t xml:space="preserve">mg </w:t>
      </w:r>
      <w:r w:rsidRPr="001C3D11">
        <w:rPr>
          <w:rFonts w:eastAsia="Times New Roman" w:cs="Arial"/>
          <w:color w:val="000000"/>
          <w:lang w:eastAsia="bg-BG"/>
        </w:rPr>
        <w:t xml:space="preserve">и 9,0 </w:t>
      </w:r>
      <w:r w:rsidRPr="001C3D11">
        <w:rPr>
          <w:rFonts w:eastAsia="Times New Roman" w:cs="Arial"/>
          <w:color w:val="000000"/>
          <w:lang w:val="en-US"/>
        </w:rPr>
        <w:t xml:space="preserve">mm Hg </w:t>
      </w:r>
      <w:r w:rsidRPr="001C3D11">
        <w:rPr>
          <w:rFonts w:eastAsia="Times New Roman" w:cs="Arial"/>
          <w:color w:val="000000"/>
          <w:lang w:eastAsia="bg-BG"/>
        </w:rPr>
        <w:t xml:space="preserve">при групата на рамиприл 10 </w:t>
      </w:r>
      <w:r w:rsidRPr="001C3D11">
        <w:rPr>
          <w:rFonts w:eastAsia="Times New Roman" w:cs="Arial"/>
          <w:color w:val="000000"/>
          <w:lang w:val="en-US"/>
        </w:rPr>
        <w:t xml:space="preserve">mg; </w:t>
      </w:r>
      <w:r w:rsidRPr="001C3D11">
        <w:rPr>
          <w:rFonts w:eastAsia="Times New Roman" w:cs="Arial"/>
          <w:color w:val="000000"/>
          <w:lang w:eastAsia="bg-BG"/>
        </w:rPr>
        <w:t xml:space="preserve">съответните стойности за </w:t>
      </w:r>
      <w:r w:rsidRPr="001C3D11">
        <w:rPr>
          <w:rFonts w:eastAsia="Times New Roman" w:cs="Arial"/>
          <w:color w:val="000000"/>
          <w:lang w:val="en-US"/>
        </w:rPr>
        <w:t xml:space="preserve">DBP </w:t>
      </w:r>
      <w:r w:rsidRPr="001C3D11">
        <w:rPr>
          <w:rFonts w:eastAsia="Times New Roman" w:cs="Arial"/>
          <w:color w:val="000000"/>
          <w:lang w:eastAsia="bg-BG"/>
        </w:rPr>
        <w:t xml:space="preserve">в изправено положение са 11,3 и 7,9 </w:t>
      </w:r>
      <w:r w:rsidRPr="001C3D11">
        <w:rPr>
          <w:rFonts w:eastAsia="Times New Roman" w:cs="Arial"/>
          <w:color w:val="000000"/>
          <w:lang w:val="en-US"/>
        </w:rPr>
        <w:t xml:space="preserve">mm Hg. </w:t>
      </w:r>
      <w:r w:rsidRPr="001C3D11">
        <w:rPr>
          <w:rFonts w:eastAsia="Times New Roman" w:cs="Arial"/>
          <w:color w:val="000000"/>
          <w:lang w:eastAsia="bg-BG"/>
        </w:rPr>
        <w:t xml:space="preserve">Честотата на отговор след шест седмици е 52,1% при групата на хидрохлоротиазид 50 </w:t>
      </w:r>
      <w:r w:rsidRPr="001C3D11">
        <w:rPr>
          <w:rFonts w:eastAsia="Times New Roman" w:cs="Arial"/>
          <w:color w:val="000000"/>
          <w:lang w:val="en-US"/>
        </w:rPr>
        <w:t xml:space="preserve">mg </w:t>
      </w:r>
      <w:r w:rsidRPr="001C3D11">
        <w:rPr>
          <w:rFonts w:eastAsia="Times New Roman" w:cs="Arial"/>
          <w:color w:val="000000"/>
          <w:lang w:eastAsia="bg-BG"/>
        </w:rPr>
        <w:t xml:space="preserve">и 37,7% при групата на рамиприл 10 </w:t>
      </w:r>
      <w:r w:rsidRPr="001C3D11">
        <w:rPr>
          <w:rFonts w:eastAsia="Times New Roman" w:cs="Arial"/>
          <w:color w:val="000000"/>
          <w:lang w:val="en-US"/>
        </w:rPr>
        <w:t xml:space="preserve">mg </w:t>
      </w:r>
      <w:r w:rsidRPr="001C3D11">
        <w:rPr>
          <w:rFonts w:eastAsia="Times New Roman" w:cs="Arial"/>
          <w:color w:val="000000"/>
          <w:lang w:eastAsia="bg-BG"/>
        </w:rPr>
        <w:t xml:space="preserve">(тест за точност по </w:t>
      </w:r>
      <w:r w:rsidRPr="001C3D11">
        <w:rPr>
          <w:rFonts w:eastAsia="Times New Roman" w:cs="Arial"/>
          <w:color w:val="000000"/>
          <w:lang w:val="en-US"/>
        </w:rPr>
        <w:t xml:space="preserve">Fisher </w:t>
      </w:r>
      <w:r w:rsidRPr="001C3D11">
        <w:rPr>
          <w:rFonts w:eastAsia="Times New Roman" w:cs="Arial"/>
          <w:color w:val="000000"/>
          <w:lang w:eastAsia="bg-BG"/>
        </w:rPr>
        <w:t xml:space="preserve">р=0,061). Сред 49-те пациенти, които не са отговорили в края на шестседмичната фаза на монотерапия с рамиприл 10 </w:t>
      </w:r>
      <w:r w:rsidRPr="001C3D11">
        <w:rPr>
          <w:rFonts w:eastAsia="Times New Roman" w:cs="Arial"/>
          <w:color w:val="000000"/>
          <w:lang w:val="en-US"/>
        </w:rPr>
        <w:t xml:space="preserve">mg, </w:t>
      </w:r>
      <w:r w:rsidRPr="001C3D11">
        <w:rPr>
          <w:rFonts w:eastAsia="Times New Roman" w:cs="Arial"/>
          <w:color w:val="000000"/>
          <w:lang w:eastAsia="bg-BG"/>
        </w:rPr>
        <w:t xml:space="preserve">21 (42,9%) са отговорили след добавяне на хидрохлоротиазид 50 </w:t>
      </w:r>
      <w:r w:rsidRPr="001C3D11">
        <w:rPr>
          <w:rFonts w:eastAsia="Times New Roman" w:cs="Arial"/>
          <w:color w:val="000000"/>
          <w:lang w:val="en-US"/>
        </w:rPr>
        <w:t xml:space="preserve">mg </w:t>
      </w:r>
      <w:r w:rsidRPr="001C3D11">
        <w:rPr>
          <w:rFonts w:eastAsia="Times New Roman" w:cs="Arial"/>
          <w:color w:val="000000"/>
          <w:lang w:eastAsia="bg-BG"/>
        </w:rPr>
        <w:t xml:space="preserve">към тази доза рамиприл. По същия начин, сред 35-те пациенти, които не са отговорили на терапията в края на шест седмичната фаза на монотерапия с 50 </w:t>
      </w:r>
      <w:r w:rsidRPr="001C3D11">
        <w:rPr>
          <w:rFonts w:eastAsia="Times New Roman" w:cs="Arial"/>
          <w:color w:val="000000"/>
          <w:lang w:val="en-US"/>
        </w:rPr>
        <w:t xml:space="preserve">mg </w:t>
      </w:r>
      <w:r w:rsidRPr="001C3D11">
        <w:rPr>
          <w:rFonts w:eastAsia="Times New Roman" w:cs="Arial"/>
          <w:color w:val="000000"/>
          <w:lang w:eastAsia="bg-BG"/>
        </w:rPr>
        <w:t xml:space="preserve">хидрохлоротиазид 13 пациенти (37,1%) са отговорили след добавяне на 10 </w:t>
      </w:r>
      <w:r w:rsidRPr="001C3D11">
        <w:rPr>
          <w:rFonts w:eastAsia="Times New Roman" w:cs="Arial"/>
          <w:color w:val="000000"/>
          <w:lang w:val="en-US"/>
        </w:rPr>
        <w:t xml:space="preserve">mg </w:t>
      </w:r>
      <w:r w:rsidRPr="001C3D11">
        <w:rPr>
          <w:rFonts w:eastAsia="Times New Roman" w:cs="Arial"/>
          <w:color w:val="000000"/>
          <w:lang w:eastAsia="bg-BG"/>
        </w:rPr>
        <w:t>рамиприл към дозата им хидрохлоротиазид.</w:t>
      </w:r>
    </w:p>
    <w:p w14:paraId="4245F052" w14:textId="77777777" w:rsidR="008E6D0C" w:rsidRDefault="008E6D0C" w:rsidP="001C3D11">
      <w:pPr>
        <w:spacing w:line="240" w:lineRule="auto"/>
        <w:rPr>
          <w:rFonts w:eastAsia="Times New Roman" w:cs="Arial"/>
          <w:i/>
          <w:iCs/>
          <w:color w:val="000000"/>
          <w:lang w:eastAsia="bg-BG"/>
        </w:rPr>
      </w:pPr>
    </w:p>
    <w:p w14:paraId="1BA1DB67" w14:textId="2D8E2C4A" w:rsidR="001C3D11" w:rsidRPr="001C3D11" w:rsidRDefault="001C3D11" w:rsidP="001C3D11">
      <w:pPr>
        <w:spacing w:line="240" w:lineRule="auto"/>
        <w:rPr>
          <w:rFonts w:eastAsia="Times New Roman" w:cs="Arial"/>
          <w:sz w:val="24"/>
          <w:szCs w:val="24"/>
          <w:lang w:eastAsia="bg-BG"/>
        </w:rPr>
      </w:pPr>
      <w:r w:rsidRPr="001C3D11">
        <w:rPr>
          <w:rFonts w:eastAsia="Times New Roman" w:cs="Arial"/>
          <w:i/>
          <w:iCs/>
          <w:color w:val="000000"/>
          <w:lang w:eastAsia="bg-BG"/>
        </w:rPr>
        <w:t>Проучването НОРЕ</w:t>
      </w:r>
    </w:p>
    <w:p w14:paraId="2B6ACF0B" w14:textId="77777777" w:rsidR="001C3D11" w:rsidRPr="001C3D11" w:rsidRDefault="001C3D11" w:rsidP="001C3D11">
      <w:pPr>
        <w:spacing w:line="240" w:lineRule="auto"/>
        <w:rPr>
          <w:rFonts w:eastAsia="Times New Roman" w:cs="Arial"/>
          <w:sz w:val="24"/>
          <w:szCs w:val="24"/>
          <w:lang w:eastAsia="bg-BG"/>
        </w:rPr>
      </w:pPr>
      <w:r w:rsidRPr="001C3D11">
        <w:rPr>
          <w:rFonts w:eastAsia="Times New Roman" w:cs="Arial"/>
          <w:color w:val="000000"/>
          <w:lang w:eastAsia="bg-BG"/>
        </w:rPr>
        <w:t xml:space="preserve">В допълнение към антихипертензивния му ефект, рамиприл 10 </w:t>
      </w:r>
      <w:r w:rsidRPr="001C3D11">
        <w:rPr>
          <w:rFonts w:eastAsia="Times New Roman" w:cs="Arial"/>
          <w:color w:val="000000"/>
          <w:lang w:val="en-US"/>
        </w:rPr>
        <w:t xml:space="preserve">mg </w:t>
      </w:r>
      <w:r w:rsidRPr="001C3D11">
        <w:rPr>
          <w:rFonts w:eastAsia="Times New Roman" w:cs="Arial"/>
          <w:color w:val="000000"/>
          <w:lang w:eastAsia="bg-BG"/>
        </w:rPr>
        <w:t>проявява положителен протективен ефект върху сърдечносъдовата система и бъбреците, който е независим от намаляването на кръвното налягане.</w:t>
      </w:r>
    </w:p>
    <w:p w14:paraId="3B959D8E" w14:textId="77777777" w:rsidR="001C3D11" w:rsidRPr="001C3D11" w:rsidRDefault="001C3D11" w:rsidP="001C3D11">
      <w:pPr>
        <w:spacing w:line="240" w:lineRule="auto"/>
        <w:rPr>
          <w:rFonts w:eastAsia="Times New Roman" w:cs="Arial"/>
          <w:sz w:val="24"/>
          <w:szCs w:val="24"/>
          <w:lang w:eastAsia="bg-BG"/>
        </w:rPr>
      </w:pPr>
      <w:r w:rsidRPr="001C3D11">
        <w:rPr>
          <w:rFonts w:eastAsia="Times New Roman" w:cs="Arial"/>
          <w:color w:val="000000"/>
          <w:lang w:eastAsia="bg-BG"/>
        </w:rPr>
        <w:t>Проведено е профилактично плацебо-контролирано проучване (проучването НОРЕ), при което е добавен рамиприл към стандартната терапия при повече от 9200 пациенти. В проучването са включени пациенти с повишен риск от сърдечносъдово заболяване след или атеротромботично сърдечносъдово заболяване (анамнеза за коронарна болест на сърцето, инсулт или периферно съдово заболяване) или захарен диабет с поне един допълнителен рисков фактор (документирана микроалбуминурия, хипертония, повишено ниво на общия холестсрол, ниско ниво на липопротеин с висока плътност или тютюнопушене).</w:t>
      </w:r>
    </w:p>
    <w:p w14:paraId="0834838F" w14:textId="77777777" w:rsidR="001C3D11" w:rsidRPr="001C3D11" w:rsidRDefault="001C3D11" w:rsidP="001C3D11">
      <w:pPr>
        <w:spacing w:line="240" w:lineRule="auto"/>
        <w:rPr>
          <w:rFonts w:eastAsia="Times New Roman" w:cs="Arial"/>
          <w:color w:val="000000"/>
          <w:lang w:eastAsia="bg-BG"/>
        </w:rPr>
      </w:pPr>
    </w:p>
    <w:p w14:paraId="75CA3224" w14:textId="768FDD95" w:rsidR="001C3D11" w:rsidRPr="001C3D11" w:rsidRDefault="001C3D11" w:rsidP="001C3D11">
      <w:pPr>
        <w:spacing w:line="240" w:lineRule="auto"/>
        <w:rPr>
          <w:rFonts w:eastAsia="Times New Roman" w:cs="Arial"/>
          <w:sz w:val="24"/>
          <w:szCs w:val="24"/>
          <w:lang w:eastAsia="bg-BG"/>
        </w:rPr>
      </w:pPr>
      <w:r w:rsidRPr="001C3D11">
        <w:rPr>
          <w:rFonts w:eastAsia="Times New Roman" w:cs="Arial"/>
          <w:color w:val="000000"/>
          <w:lang w:eastAsia="bg-BG"/>
        </w:rPr>
        <w:t>Проучването показва, че рамиприл статистически значимо намалява инцидентите на миокарден инфаркт, смърт поради сърдечносъдови причини и инсулт, самостоятелно и в комбинация (първично свързани събития).</w:t>
      </w:r>
    </w:p>
    <w:p w14:paraId="7BD35C7B" w14:textId="77777777" w:rsidR="001C3D11" w:rsidRPr="001C3D11" w:rsidRDefault="001C3D11" w:rsidP="001C3D11">
      <w:pPr>
        <w:rPr>
          <w:rFonts w:eastAsia="Times New Roman" w:cs="Arial"/>
          <w:b/>
          <w:bCs/>
          <w:color w:val="000000"/>
          <w:lang w:eastAsia="bg-BG"/>
        </w:rPr>
      </w:pPr>
      <w:r w:rsidRPr="001C3D11">
        <w:rPr>
          <w:rFonts w:eastAsia="Times New Roman" w:cs="Arial"/>
          <w:b/>
          <w:bCs/>
          <w:color w:val="000000"/>
          <w:lang w:eastAsia="bg-BG"/>
        </w:rPr>
        <w:tab/>
      </w:r>
      <w:r w:rsidRPr="001C3D11">
        <w:rPr>
          <w:rFonts w:eastAsia="Times New Roman" w:cs="Arial"/>
          <w:b/>
          <w:bCs/>
          <w:color w:val="000000"/>
          <w:lang w:eastAsia="bg-BG"/>
        </w:rPr>
        <w:tab/>
      </w:r>
    </w:p>
    <w:p w14:paraId="28252AA0" w14:textId="3989F045" w:rsidR="0091385D" w:rsidRPr="001C3D11" w:rsidRDefault="001C3D11" w:rsidP="001C3D11">
      <w:pPr>
        <w:jc w:val="center"/>
        <w:rPr>
          <w:rFonts w:cs="Arial"/>
        </w:rPr>
      </w:pPr>
      <w:r w:rsidRPr="001C3D11">
        <w:rPr>
          <w:rFonts w:eastAsia="Times New Roman" w:cs="Arial"/>
          <w:b/>
          <w:bCs/>
          <w:color w:val="000000"/>
          <w:u w:val="single"/>
          <w:lang w:eastAsia="bg-BG"/>
        </w:rPr>
        <w:t>Проучване НОРЕ: Основни резултати</w:t>
      </w:r>
    </w:p>
    <w:tbl>
      <w:tblPr>
        <w:tblStyle w:val="TableGrid"/>
        <w:tblW w:w="0" w:type="auto"/>
        <w:tblLook w:val="04A0" w:firstRow="1" w:lastRow="0" w:firstColumn="1" w:lastColumn="0" w:noHBand="0" w:noVBand="1"/>
      </w:tblPr>
      <w:tblGrid>
        <w:gridCol w:w="2106"/>
        <w:gridCol w:w="1803"/>
        <w:gridCol w:w="1802"/>
        <w:gridCol w:w="1831"/>
        <w:gridCol w:w="1808"/>
      </w:tblGrid>
      <w:tr w:rsidR="008E6D0C" w14:paraId="391EF56E" w14:textId="77777777" w:rsidTr="008E6D0C">
        <w:tc>
          <w:tcPr>
            <w:tcW w:w="2106" w:type="dxa"/>
          </w:tcPr>
          <w:p w14:paraId="128EDA3A" w14:textId="77777777" w:rsidR="008E6D0C" w:rsidRDefault="008E6D0C" w:rsidP="008E6D0C"/>
        </w:tc>
        <w:tc>
          <w:tcPr>
            <w:tcW w:w="1803" w:type="dxa"/>
          </w:tcPr>
          <w:p w14:paraId="0D56A576" w14:textId="1F8A5C66" w:rsidR="008E6D0C" w:rsidRDefault="008E6D0C" w:rsidP="008E6D0C">
            <w:r>
              <w:rPr>
                <w:u w:val="single"/>
              </w:rPr>
              <w:t>Рамиприл</w:t>
            </w:r>
          </w:p>
        </w:tc>
        <w:tc>
          <w:tcPr>
            <w:tcW w:w="1802" w:type="dxa"/>
          </w:tcPr>
          <w:p w14:paraId="501650CB" w14:textId="1A0784DB" w:rsidR="008E6D0C" w:rsidRDefault="008E6D0C" w:rsidP="008E6D0C">
            <w:r>
              <w:rPr>
                <w:u w:val="single"/>
              </w:rPr>
              <w:t>Плацебо</w:t>
            </w:r>
          </w:p>
        </w:tc>
        <w:tc>
          <w:tcPr>
            <w:tcW w:w="1831" w:type="dxa"/>
            <w:vAlign w:val="bottom"/>
          </w:tcPr>
          <w:p w14:paraId="03266D0B" w14:textId="2D808A32" w:rsidR="008E6D0C" w:rsidRDefault="008E6D0C" w:rsidP="008E6D0C">
            <w:r>
              <w:rPr>
                <w:u w:val="single"/>
              </w:rPr>
              <w:t xml:space="preserve">Свързан риск (95% интервал на </w:t>
            </w:r>
            <w:r>
              <w:t>доверителност)</w:t>
            </w:r>
          </w:p>
        </w:tc>
        <w:tc>
          <w:tcPr>
            <w:tcW w:w="1808" w:type="dxa"/>
            <w:vAlign w:val="center"/>
          </w:tcPr>
          <w:p w14:paraId="7431E4AF" w14:textId="37426254" w:rsidR="008E6D0C" w:rsidRDefault="008E6D0C" w:rsidP="008E6D0C">
            <w:r>
              <w:t xml:space="preserve">Р- </w:t>
            </w:r>
            <w:r>
              <w:rPr>
                <w:u w:val="single"/>
              </w:rPr>
              <w:t>стойност</w:t>
            </w:r>
          </w:p>
        </w:tc>
      </w:tr>
      <w:tr w:rsidR="008E6D0C" w14:paraId="11209DAB" w14:textId="77777777" w:rsidTr="008E6D0C">
        <w:tc>
          <w:tcPr>
            <w:tcW w:w="2106" w:type="dxa"/>
          </w:tcPr>
          <w:p w14:paraId="73BA3E12" w14:textId="77777777" w:rsidR="008E6D0C" w:rsidRDefault="008E6D0C" w:rsidP="008E6D0C"/>
        </w:tc>
        <w:tc>
          <w:tcPr>
            <w:tcW w:w="1803" w:type="dxa"/>
            <w:vAlign w:val="center"/>
          </w:tcPr>
          <w:p w14:paraId="4AEC32D2" w14:textId="08C2F2E8" w:rsidR="008E6D0C" w:rsidRDefault="008E6D0C" w:rsidP="008E6D0C">
            <w:r>
              <w:t>%</w:t>
            </w:r>
          </w:p>
        </w:tc>
        <w:tc>
          <w:tcPr>
            <w:tcW w:w="1802" w:type="dxa"/>
            <w:vAlign w:val="center"/>
          </w:tcPr>
          <w:p w14:paraId="62668CE9" w14:textId="39ED5F36" w:rsidR="008E6D0C" w:rsidRDefault="008E6D0C" w:rsidP="008E6D0C">
            <w:r>
              <w:t>%</w:t>
            </w:r>
          </w:p>
        </w:tc>
        <w:tc>
          <w:tcPr>
            <w:tcW w:w="1831" w:type="dxa"/>
          </w:tcPr>
          <w:p w14:paraId="1338B2B2" w14:textId="77777777" w:rsidR="008E6D0C" w:rsidRDefault="008E6D0C" w:rsidP="008E6D0C"/>
        </w:tc>
        <w:tc>
          <w:tcPr>
            <w:tcW w:w="1808" w:type="dxa"/>
          </w:tcPr>
          <w:p w14:paraId="012C074C" w14:textId="77777777" w:rsidR="008E6D0C" w:rsidRDefault="008E6D0C" w:rsidP="008E6D0C"/>
        </w:tc>
      </w:tr>
      <w:tr w:rsidR="008E6D0C" w14:paraId="6BEECB5D" w14:textId="77777777" w:rsidTr="008E6D0C">
        <w:tc>
          <w:tcPr>
            <w:tcW w:w="2106" w:type="dxa"/>
            <w:vAlign w:val="bottom"/>
          </w:tcPr>
          <w:p w14:paraId="2B4D5F4C" w14:textId="31D28539" w:rsidR="008E6D0C" w:rsidRPr="008E6D0C" w:rsidRDefault="008E6D0C" w:rsidP="008E6D0C">
            <w:r w:rsidRPr="008E6D0C">
              <w:rPr>
                <w:b/>
                <w:bCs/>
              </w:rPr>
              <w:t>Всички пациенти</w:t>
            </w:r>
          </w:p>
        </w:tc>
        <w:tc>
          <w:tcPr>
            <w:tcW w:w="1803" w:type="dxa"/>
            <w:vAlign w:val="bottom"/>
          </w:tcPr>
          <w:p w14:paraId="524DB219" w14:textId="2ABCF19F" w:rsidR="008E6D0C" w:rsidRPr="008E6D0C" w:rsidRDefault="008E6D0C" w:rsidP="008E6D0C">
            <w:r>
              <w:rPr>
                <w:b/>
                <w:bCs/>
                <w:lang w:val="en-US"/>
              </w:rPr>
              <w:t>n</w:t>
            </w:r>
            <w:r w:rsidRPr="008E6D0C">
              <w:rPr>
                <w:b/>
                <w:bCs/>
              </w:rPr>
              <w:t>=4,645</w:t>
            </w:r>
          </w:p>
        </w:tc>
        <w:tc>
          <w:tcPr>
            <w:tcW w:w="1802" w:type="dxa"/>
            <w:vAlign w:val="bottom"/>
          </w:tcPr>
          <w:p w14:paraId="09B65638" w14:textId="644BCCC1" w:rsidR="008E6D0C" w:rsidRPr="008E6D0C" w:rsidRDefault="008E6D0C" w:rsidP="008E6D0C">
            <w:r w:rsidRPr="008E6D0C">
              <w:rPr>
                <w:b/>
                <w:bCs/>
                <w:lang w:val="en-US"/>
              </w:rPr>
              <w:t>N=4,652</w:t>
            </w:r>
          </w:p>
        </w:tc>
        <w:tc>
          <w:tcPr>
            <w:tcW w:w="1831" w:type="dxa"/>
          </w:tcPr>
          <w:p w14:paraId="33165825" w14:textId="77777777" w:rsidR="008E6D0C" w:rsidRPr="008E6D0C" w:rsidRDefault="008E6D0C" w:rsidP="008E6D0C"/>
        </w:tc>
        <w:tc>
          <w:tcPr>
            <w:tcW w:w="1808" w:type="dxa"/>
          </w:tcPr>
          <w:p w14:paraId="7B4046F3" w14:textId="77777777" w:rsidR="008E6D0C" w:rsidRPr="008E6D0C" w:rsidRDefault="008E6D0C" w:rsidP="008E6D0C"/>
        </w:tc>
      </w:tr>
      <w:tr w:rsidR="008E6D0C" w14:paraId="01F24C41" w14:textId="77777777" w:rsidTr="008E6D0C">
        <w:tc>
          <w:tcPr>
            <w:tcW w:w="2106" w:type="dxa"/>
            <w:vAlign w:val="bottom"/>
          </w:tcPr>
          <w:p w14:paraId="42FCAEFD" w14:textId="4AFAEF24" w:rsidR="008E6D0C" w:rsidRPr="008E6D0C" w:rsidRDefault="008E6D0C" w:rsidP="008E6D0C">
            <w:r w:rsidRPr="008E6D0C">
              <w:rPr>
                <w:b/>
                <w:bCs/>
              </w:rPr>
              <w:t>Първични комбинирани събития</w:t>
            </w:r>
          </w:p>
        </w:tc>
        <w:tc>
          <w:tcPr>
            <w:tcW w:w="1803" w:type="dxa"/>
          </w:tcPr>
          <w:p w14:paraId="72D1F1A7" w14:textId="17B5088E" w:rsidR="008E6D0C" w:rsidRPr="008E6D0C" w:rsidRDefault="008E6D0C" w:rsidP="008E6D0C">
            <w:r w:rsidRPr="008E6D0C">
              <w:rPr>
                <w:b/>
                <w:bCs/>
              </w:rPr>
              <w:t>14,0</w:t>
            </w:r>
          </w:p>
        </w:tc>
        <w:tc>
          <w:tcPr>
            <w:tcW w:w="1802" w:type="dxa"/>
          </w:tcPr>
          <w:p w14:paraId="7B309A63" w14:textId="1715E636" w:rsidR="008E6D0C" w:rsidRPr="008E6D0C" w:rsidRDefault="008E6D0C" w:rsidP="008E6D0C">
            <w:r w:rsidRPr="008E6D0C">
              <w:rPr>
                <w:b/>
                <w:bCs/>
              </w:rPr>
              <w:t>17,8</w:t>
            </w:r>
          </w:p>
        </w:tc>
        <w:tc>
          <w:tcPr>
            <w:tcW w:w="1831" w:type="dxa"/>
          </w:tcPr>
          <w:p w14:paraId="129FB896" w14:textId="3E2D690E" w:rsidR="008E6D0C" w:rsidRPr="008E6D0C" w:rsidRDefault="008E6D0C" w:rsidP="008E6D0C">
            <w:r w:rsidRPr="008E6D0C">
              <w:rPr>
                <w:b/>
                <w:bCs/>
              </w:rPr>
              <w:t>0,78 (0,70-0,86)</w:t>
            </w:r>
          </w:p>
        </w:tc>
        <w:tc>
          <w:tcPr>
            <w:tcW w:w="1808" w:type="dxa"/>
          </w:tcPr>
          <w:p w14:paraId="14790645" w14:textId="6F2403D7" w:rsidR="008E6D0C" w:rsidRPr="008E6D0C" w:rsidRDefault="008E6D0C" w:rsidP="008E6D0C">
            <w:r w:rsidRPr="008E6D0C">
              <w:rPr>
                <w:rFonts w:cs="Arial"/>
                <w:lang w:val="en-US"/>
              </w:rPr>
              <w:t>&lt;0,001</w:t>
            </w:r>
          </w:p>
        </w:tc>
      </w:tr>
      <w:tr w:rsidR="008E6D0C" w14:paraId="357814B1" w14:textId="77777777" w:rsidTr="008E6D0C">
        <w:tc>
          <w:tcPr>
            <w:tcW w:w="2106" w:type="dxa"/>
            <w:vAlign w:val="bottom"/>
          </w:tcPr>
          <w:p w14:paraId="4763FC28" w14:textId="53B4536E" w:rsidR="008E6D0C" w:rsidRPr="008E6D0C" w:rsidRDefault="008E6D0C" w:rsidP="008E6D0C">
            <w:r w:rsidRPr="008E6D0C">
              <w:t>Миокарден инфаркт</w:t>
            </w:r>
          </w:p>
        </w:tc>
        <w:tc>
          <w:tcPr>
            <w:tcW w:w="1803" w:type="dxa"/>
            <w:vAlign w:val="bottom"/>
          </w:tcPr>
          <w:p w14:paraId="61CD5A41" w14:textId="47F17468" w:rsidR="008E6D0C" w:rsidRPr="008E6D0C" w:rsidRDefault="008E6D0C" w:rsidP="008E6D0C">
            <w:r w:rsidRPr="008E6D0C">
              <w:t>9,9</w:t>
            </w:r>
          </w:p>
        </w:tc>
        <w:tc>
          <w:tcPr>
            <w:tcW w:w="1802" w:type="dxa"/>
            <w:vAlign w:val="bottom"/>
          </w:tcPr>
          <w:p w14:paraId="1E0C6AA6" w14:textId="150BA4A2" w:rsidR="008E6D0C" w:rsidRPr="008E6D0C" w:rsidRDefault="008E6D0C" w:rsidP="008E6D0C">
            <w:r w:rsidRPr="008E6D0C">
              <w:t>12,3</w:t>
            </w:r>
          </w:p>
        </w:tc>
        <w:tc>
          <w:tcPr>
            <w:tcW w:w="1831" w:type="dxa"/>
            <w:vAlign w:val="bottom"/>
          </w:tcPr>
          <w:p w14:paraId="5D641F85" w14:textId="7AB78F13" w:rsidR="008E6D0C" w:rsidRPr="008E6D0C" w:rsidRDefault="008E6D0C" w:rsidP="008E6D0C">
            <w:r w:rsidRPr="008E6D0C">
              <w:t>0,80 (0,70-0,90)</w:t>
            </w:r>
          </w:p>
        </w:tc>
        <w:tc>
          <w:tcPr>
            <w:tcW w:w="1808" w:type="dxa"/>
          </w:tcPr>
          <w:p w14:paraId="651A1A84" w14:textId="6EF8BCE4" w:rsidR="008E6D0C" w:rsidRPr="008E6D0C" w:rsidRDefault="008E6D0C" w:rsidP="008E6D0C">
            <w:r w:rsidRPr="008E6D0C">
              <w:rPr>
                <w:rFonts w:cs="Arial"/>
                <w:lang w:val="en-US"/>
              </w:rPr>
              <w:t>&lt;0,001</w:t>
            </w:r>
          </w:p>
        </w:tc>
      </w:tr>
      <w:tr w:rsidR="008E6D0C" w14:paraId="4611E8EC" w14:textId="77777777" w:rsidTr="008E6D0C">
        <w:tc>
          <w:tcPr>
            <w:tcW w:w="2106" w:type="dxa"/>
            <w:vAlign w:val="bottom"/>
          </w:tcPr>
          <w:p w14:paraId="577373BC" w14:textId="77777777" w:rsidR="008E6D0C" w:rsidRPr="008E6D0C" w:rsidRDefault="008E6D0C" w:rsidP="008E6D0C">
            <w:r w:rsidRPr="008E6D0C">
              <w:t>Смърт поради</w:t>
            </w:r>
          </w:p>
          <w:p w14:paraId="5ABEA2DD" w14:textId="032BC559" w:rsidR="008E6D0C" w:rsidRPr="008E6D0C" w:rsidRDefault="008E6D0C" w:rsidP="008E6D0C">
            <w:r w:rsidRPr="008E6D0C">
              <w:t>сърдечносъдови причини</w:t>
            </w:r>
          </w:p>
        </w:tc>
        <w:tc>
          <w:tcPr>
            <w:tcW w:w="1803" w:type="dxa"/>
          </w:tcPr>
          <w:p w14:paraId="5E7AECF2" w14:textId="413E96D6" w:rsidR="008E6D0C" w:rsidRPr="008E6D0C" w:rsidRDefault="008E6D0C" w:rsidP="008E6D0C">
            <w:r w:rsidRPr="008E6D0C">
              <w:t>6,1</w:t>
            </w:r>
          </w:p>
        </w:tc>
        <w:tc>
          <w:tcPr>
            <w:tcW w:w="1802" w:type="dxa"/>
          </w:tcPr>
          <w:p w14:paraId="2CE0F900" w14:textId="192D6FBB" w:rsidR="008E6D0C" w:rsidRPr="008E6D0C" w:rsidRDefault="008E6D0C" w:rsidP="008E6D0C">
            <w:r w:rsidRPr="008E6D0C">
              <w:t>8,1</w:t>
            </w:r>
          </w:p>
        </w:tc>
        <w:tc>
          <w:tcPr>
            <w:tcW w:w="1831" w:type="dxa"/>
          </w:tcPr>
          <w:p w14:paraId="4DBD3CDB" w14:textId="7F241732" w:rsidR="008E6D0C" w:rsidRPr="008E6D0C" w:rsidRDefault="008E6D0C" w:rsidP="008E6D0C">
            <w:r w:rsidRPr="008E6D0C">
              <w:t>0,74 (0,64-0,87)</w:t>
            </w:r>
          </w:p>
        </w:tc>
        <w:tc>
          <w:tcPr>
            <w:tcW w:w="1808" w:type="dxa"/>
          </w:tcPr>
          <w:p w14:paraId="6FD47ED0" w14:textId="269AD732" w:rsidR="008E6D0C" w:rsidRPr="008E6D0C" w:rsidRDefault="008E6D0C" w:rsidP="008E6D0C">
            <w:r w:rsidRPr="008E6D0C">
              <w:rPr>
                <w:rFonts w:cs="Arial"/>
                <w:lang w:val="en-US"/>
              </w:rPr>
              <w:t>&lt;0,001</w:t>
            </w:r>
          </w:p>
        </w:tc>
      </w:tr>
      <w:tr w:rsidR="008E6D0C" w14:paraId="5DF2FF1B" w14:textId="77777777" w:rsidTr="008E6D0C">
        <w:tc>
          <w:tcPr>
            <w:tcW w:w="2106" w:type="dxa"/>
            <w:vAlign w:val="bottom"/>
          </w:tcPr>
          <w:p w14:paraId="38218D36" w14:textId="1D3E60B9" w:rsidR="008E6D0C" w:rsidRPr="008E6D0C" w:rsidRDefault="008E6D0C" w:rsidP="008E6D0C">
            <w:r w:rsidRPr="008E6D0C">
              <w:t>Инсулт</w:t>
            </w:r>
          </w:p>
        </w:tc>
        <w:tc>
          <w:tcPr>
            <w:tcW w:w="1803" w:type="dxa"/>
            <w:vAlign w:val="bottom"/>
          </w:tcPr>
          <w:p w14:paraId="7A332489" w14:textId="7D115E96" w:rsidR="008E6D0C" w:rsidRPr="008E6D0C" w:rsidRDefault="008E6D0C" w:rsidP="008E6D0C">
            <w:r w:rsidRPr="008E6D0C">
              <w:t>3,4</w:t>
            </w:r>
          </w:p>
        </w:tc>
        <w:tc>
          <w:tcPr>
            <w:tcW w:w="1802" w:type="dxa"/>
            <w:vAlign w:val="bottom"/>
          </w:tcPr>
          <w:p w14:paraId="170D8665" w14:textId="1E66A857" w:rsidR="008E6D0C" w:rsidRPr="008E6D0C" w:rsidRDefault="008E6D0C" w:rsidP="008E6D0C">
            <w:r w:rsidRPr="008E6D0C">
              <w:t>19</w:t>
            </w:r>
          </w:p>
        </w:tc>
        <w:tc>
          <w:tcPr>
            <w:tcW w:w="1831" w:type="dxa"/>
          </w:tcPr>
          <w:p w14:paraId="7CE99672" w14:textId="6354D138" w:rsidR="008E6D0C" w:rsidRPr="008E6D0C" w:rsidRDefault="008E6D0C" w:rsidP="008E6D0C">
            <w:r w:rsidRPr="008E6D0C">
              <w:t>0,68 (0,56- 0,84)</w:t>
            </w:r>
          </w:p>
        </w:tc>
        <w:tc>
          <w:tcPr>
            <w:tcW w:w="1808" w:type="dxa"/>
          </w:tcPr>
          <w:p w14:paraId="283D97BD" w14:textId="47EB335A" w:rsidR="008E6D0C" w:rsidRPr="008E6D0C" w:rsidRDefault="008E6D0C" w:rsidP="008E6D0C">
            <w:r w:rsidRPr="008E6D0C">
              <w:rPr>
                <w:rFonts w:cs="Arial"/>
              </w:rPr>
              <w:t xml:space="preserve"> &lt;0,001</w:t>
            </w:r>
          </w:p>
        </w:tc>
      </w:tr>
      <w:tr w:rsidR="008E6D0C" w14:paraId="646DB090" w14:textId="77777777" w:rsidTr="008E6D0C">
        <w:tc>
          <w:tcPr>
            <w:tcW w:w="2106" w:type="dxa"/>
          </w:tcPr>
          <w:p w14:paraId="7754A384" w14:textId="559095C1" w:rsidR="008E6D0C" w:rsidRDefault="008E6D0C" w:rsidP="008E6D0C">
            <w:r>
              <w:rPr>
                <w:b/>
                <w:bCs/>
              </w:rPr>
              <w:t>Вторични крайни точки</w:t>
            </w:r>
          </w:p>
        </w:tc>
        <w:tc>
          <w:tcPr>
            <w:tcW w:w="1803" w:type="dxa"/>
          </w:tcPr>
          <w:p w14:paraId="0511F292" w14:textId="77777777" w:rsidR="008E6D0C" w:rsidRDefault="008E6D0C" w:rsidP="008E6D0C"/>
        </w:tc>
        <w:tc>
          <w:tcPr>
            <w:tcW w:w="1802" w:type="dxa"/>
          </w:tcPr>
          <w:p w14:paraId="1C938902" w14:textId="77777777" w:rsidR="008E6D0C" w:rsidRDefault="008E6D0C" w:rsidP="008E6D0C"/>
        </w:tc>
        <w:tc>
          <w:tcPr>
            <w:tcW w:w="1831" w:type="dxa"/>
          </w:tcPr>
          <w:p w14:paraId="62FBCD84" w14:textId="77777777" w:rsidR="008E6D0C" w:rsidRDefault="008E6D0C" w:rsidP="008E6D0C"/>
        </w:tc>
        <w:tc>
          <w:tcPr>
            <w:tcW w:w="1808" w:type="dxa"/>
          </w:tcPr>
          <w:p w14:paraId="71083F34" w14:textId="77777777" w:rsidR="008E6D0C" w:rsidRDefault="008E6D0C" w:rsidP="008E6D0C"/>
        </w:tc>
      </w:tr>
      <w:tr w:rsidR="008E6D0C" w14:paraId="08214DB1" w14:textId="77777777" w:rsidTr="008E6D0C">
        <w:tc>
          <w:tcPr>
            <w:tcW w:w="2106" w:type="dxa"/>
          </w:tcPr>
          <w:p w14:paraId="5F1B7C1F" w14:textId="26CDFF75" w:rsidR="008E6D0C" w:rsidRDefault="008E6D0C" w:rsidP="008E6D0C">
            <w:r>
              <w:rPr>
                <w:u w:val="single"/>
              </w:rPr>
              <w:lastRenderedPageBreak/>
              <w:t xml:space="preserve">Смърт поради някаква </w:t>
            </w:r>
            <w:r>
              <w:t>причина</w:t>
            </w:r>
          </w:p>
        </w:tc>
        <w:tc>
          <w:tcPr>
            <w:tcW w:w="1803" w:type="dxa"/>
          </w:tcPr>
          <w:p w14:paraId="3C759C1C" w14:textId="47CDE606" w:rsidR="008E6D0C" w:rsidRDefault="008E6D0C" w:rsidP="008E6D0C">
            <w:r>
              <w:rPr>
                <w:u w:val="single"/>
              </w:rPr>
              <w:t>10,4</w:t>
            </w:r>
          </w:p>
        </w:tc>
        <w:tc>
          <w:tcPr>
            <w:tcW w:w="1802" w:type="dxa"/>
          </w:tcPr>
          <w:p w14:paraId="06F2B8C4" w14:textId="40FE48B3" w:rsidR="008E6D0C" w:rsidRDefault="008E6D0C" w:rsidP="008E6D0C">
            <w:r>
              <w:rPr>
                <w:u w:val="single"/>
              </w:rPr>
              <w:t>12,2</w:t>
            </w:r>
          </w:p>
        </w:tc>
        <w:tc>
          <w:tcPr>
            <w:tcW w:w="1831" w:type="dxa"/>
          </w:tcPr>
          <w:p w14:paraId="28A6DB78" w14:textId="7637D0AB" w:rsidR="008E6D0C" w:rsidRDefault="008E6D0C" w:rsidP="008E6D0C">
            <w:r>
              <w:rPr>
                <w:u w:val="single"/>
              </w:rPr>
              <w:t>0,84 (0,75-0,95)</w:t>
            </w:r>
          </w:p>
        </w:tc>
        <w:tc>
          <w:tcPr>
            <w:tcW w:w="1808" w:type="dxa"/>
          </w:tcPr>
          <w:p w14:paraId="243E6123" w14:textId="564D2190" w:rsidR="008E6D0C" w:rsidRDefault="008E6D0C" w:rsidP="008E6D0C">
            <w:r>
              <w:rPr>
                <w:u w:val="single"/>
              </w:rPr>
              <w:t>0,005</w:t>
            </w:r>
          </w:p>
        </w:tc>
      </w:tr>
      <w:tr w:rsidR="008E6D0C" w14:paraId="4B12012D" w14:textId="77777777" w:rsidTr="008E6D0C">
        <w:tc>
          <w:tcPr>
            <w:tcW w:w="2106" w:type="dxa"/>
          </w:tcPr>
          <w:p w14:paraId="00AE27D7" w14:textId="680D6B73" w:rsidR="008E6D0C" w:rsidRDefault="008E6D0C" w:rsidP="008E6D0C">
            <w:r>
              <w:rPr>
                <w:u w:val="single"/>
              </w:rPr>
              <w:t>Необходимост от реваскуларизация</w:t>
            </w:r>
          </w:p>
        </w:tc>
        <w:tc>
          <w:tcPr>
            <w:tcW w:w="1803" w:type="dxa"/>
          </w:tcPr>
          <w:p w14:paraId="343B20D9" w14:textId="65E00852" w:rsidR="008E6D0C" w:rsidRDefault="008E6D0C" w:rsidP="008E6D0C">
            <w:r>
              <w:rPr>
                <w:u w:val="single"/>
              </w:rPr>
              <w:t>16,0</w:t>
            </w:r>
          </w:p>
        </w:tc>
        <w:tc>
          <w:tcPr>
            <w:tcW w:w="1802" w:type="dxa"/>
          </w:tcPr>
          <w:p w14:paraId="5B67F215" w14:textId="5EAC210E" w:rsidR="008E6D0C" w:rsidRDefault="008E6D0C" w:rsidP="008E6D0C">
            <w:r>
              <w:rPr>
                <w:u w:val="single"/>
              </w:rPr>
              <w:t>18,3</w:t>
            </w:r>
          </w:p>
        </w:tc>
        <w:tc>
          <w:tcPr>
            <w:tcW w:w="1831" w:type="dxa"/>
          </w:tcPr>
          <w:p w14:paraId="3DBEFF63" w14:textId="0C7D0C2D" w:rsidR="008E6D0C" w:rsidRDefault="008E6D0C" w:rsidP="008E6D0C">
            <w:r>
              <w:rPr>
                <w:u w:val="single"/>
              </w:rPr>
              <w:t>0,85 (0,77-0,94)</w:t>
            </w:r>
          </w:p>
        </w:tc>
        <w:tc>
          <w:tcPr>
            <w:tcW w:w="1808" w:type="dxa"/>
          </w:tcPr>
          <w:p w14:paraId="63583C66" w14:textId="3448D804" w:rsidR="008E6D0C" w:rsidRDefault="008E6D0C" w:rsidP="008E6D0C">
            <w:r>
              <w:rPr>
                <w:u w:val="single"/>
              </w:rPr>
              <w:t>0,002</w:t>
            </w:r>
          </w:p>
        </w:tc>
      </w:tr>
      <w:tr w:rsidR="008E6D0C" w14:paraId="7B6D924B" w14:textId="77777777" w:rsidTr="008E6D0C">
        <w:tc>
          <w:tcPr>
            <w:tcW w:w="2106" w:type="dxa"/>
          </w:tcPr>
          <w:p w14:paraId="0CC3F950" w14:textId="6993D7BC" w:rsidR="008E6D0C" w:rsidRDefault="008E6D0C" w:rsidP="008E6D0C">
            <w:r>
              <w:rPr>
                <w:u w:val="single"/>
              </w:rPr>
              <w:t xml:space="preserve">Хоспитализация поради </w:t>
            </w:r>
            <w:r>
              <w:t>нестабилна стенокардия</w:t>
            </w:r>
          </w:p>
        </w:tc>
        <w:tc>
          <w:tcPr>
            <w:tcW w:w="1803" w:type="dxa"/>
          </w:tcPr>
          <w:p w14:paraId="55401CFF" w14:textId="67C82FAB" w:rsidR="008E6D0C" w:rsidRDefault="008E6D0C" w:rsidP="008E6D0C">
            <w:r>
              <w:rPr>
                <w:u w:val="single"/>
              </w:rPr>
              <w:t>12,1</w:t>
            </w:r>
          </w:p>
        </w:tc>
        <w:tc>
          <w:tcPr>
            <w:tcW w:w="1802" w:type="dxa"/>
          </w:tcPr>
          <w:p w14:paraId="17A53F8D" w14:textId="05D9B44D" w:rsidR="008E6D0C" w:rsidRDefault="008E6D0C" w:rsidP="008E6D0C">
            <w:r>
              <w:rPr>
                <w:u w:val="single"/>
              </w:rPr>
              <w:t>12,3</w:t>
            </w:r>
          </w:p>
        </w:tc>
        <w:tc>
          <w:tcPr>
            <w:tcW w:w="1831" w:type="dxa"/>
          </w:tcPr>
          <w:p w14:paraId="3983C0B1" w14:textId="0BE6A725" w:rsidR="008E6D0C" w:rsidRDefault="008E6D0C" w:rsidP="008E6D0C">
            <w:r>
              <w:rPr>
                <w:u w:val="single"/>
              </w:rPr>
              <w:t>0,98 (0,87-1,10)</w:t>
            </w:r>
          </w:p>
        </w:tc>
        <w:tc>
          <w:tcPr>
            <w:tcW w:w="1808" w:type="dxa"/>
          </w:tcPr>
          <w:p w14:paraId="0E84102F" w14:textId="2AA7009F" w:rsidR="008E6D0C" w:rsidRDefault="008E6D0C" w:rsidP="008E6D0C">
            <w:r>
              <w:rPr>
                <w:u w:val="single"/>
                <w:lang w:val="en-US"/>
              </w:rPr>
              <w:t>NS</w:t>
            </w:r>
          </w:p>
        </w:tc>
      </w:tr>
      <w:tr w:rsidR="008E6D0C" w14:paraId="32A70BBD" w14:textId="77777777" w:rsidTr="008E6D0C">
        <w:tc>
          <w:tcPr>
            <w:tcW w:w="2106" w:type="dxa"/>
          </w:tcPr>
          <w:p w14:paraId="3592426E" w14:textId="63CFA6DB" w:rsidR="008E6D0C" w:rsidRDefault="008E6D0C" w:rsidP="008E6D0C">
            <w:r>
              <w:rPr>
                <w:u w:val="single"/>
              </w:rPr>
              <w:t>Хоспитализация поради сърдечна недостатъчност</w:t>
            </w:r>
          </w:p>
        </w:tc>
        <w:tc>
          <w:tcPr>
            <w:tcW w:w="1803" w:type="dxa"/>
          </w:tcPr>
          <w:p w14:paraId="470B411D" w14:textId="30410A42" w:rsidR="008E6D0C" w:rsidRDefault="008E6D0C" w:rsidP="008E6D0C">
            <w:r>
              <w:rPr>
                <w:u w:val="single"/>
              </w:rPr>
              <w:t>3,2</w:t>
            </w:r>
          </w:p>
        </w:tc>
        <w:tc>
          <w:tcPr>
            <w:tcW w:w="1802" w:type="dxa"/>
          </w:tcPr>
          <w:p w14:paraId="15CDD67F" w14:textId="4A3352A1" w:rsidR="008E6D0C" w:rsidRDefault="008E6D0C" w:rsidP="008E6D0C">
            <w:r>
              <w:rPr>
                <w:u w:val="single"/>
              </w:rPr>
              <w:t>3,5</w:t>
            </w:r>
          </w:p>
        </w:tc>
        <w:tc>
          <w:tcPr>
            <w:tcW w:w="1831" w:type="dxa"/>
          </w:tcPr>
          <w:p w14:paraId="14AA7B44" w14:textId="2DF5BD5C" w:rsidR="008E6D0C" w:rsidRDefault="008E6D0C" w:rsidP="008E6D0C">
            <w:r>
              <w:rPr>
                <w:u w:val="single"/>
              </w:rPr>
              <w:t>0,88 (0,70-1,10)</w:t>
            </w:r>
          </w:p>
        </w:tc>
        <w:tc>
          <w:tcPr>
            <w:tcW w:w="1808" w:type="dxa"/>
          </w:tcPr>
          <w:p w14:paraId="6B478ADC" w14:textId="476E4837" w:rsidR="008E6D0C" w:rsidRDefault="008E6D0C" w:rsidP="008E6D0C">
            <w:r>
              <w:rPr>
                <w:u w:val="single"/>
              </w:rPr>
              <w:t>0,25</w:t>
            </w:r>
          </w:p>
        </w:tc>
      </w:tr>
      <w:tr w:rsidR="008E6D0C" w14:paraId="6ED4BA9E" w14:textId="77777777" w:rsidTr="008E6D0C">
        <w:trPr>
          <w:trHeight w:val="70"/>
        </w:trPr>
        <w:tc>
          <w:tcPr>
            <w:tcW w:w="2106" w:type="dxa"/>
          </w:tcPr>
          <w:p w14:paraId="4D7A2834" w14:textId="6CD53EFE" w:rsidR="008E6D0C" w:rsidRDefault="008E6D0C" w:rsidP="008E6D0C">
            <w:r>
              <w:rPr>
                <w:u w:val="single"/>
              </w:rPr>
              <w:t xml:space="preserve">Усложнения свързани с </w:t>
            </w:r>
            <w:r>
              <w:t>диабет</w:t>
            </w:r>
          </w:p>
        </w:tc>
        <w:tc>
          <w:tcPr>
            <w:tcW w:w="1803" w:type="dxa"/>
          </w:tcPr>
          <w:p w14:paraId="626524DC" w14:textId="4BDE8E62" w:rsidR="008E6D0C" w:rsidRDefault="008E6D0C" w:rsidP="008E6D0C">
            <w:r>
              <w:rPr>
                <w:u w:val="single"/>
              </w:rPr>
              <w:t>6,4</w:t>
            </w:r>
          </w:p>
        </w:tc>
        <w:tc>
          <w:tcPr>
            <w:tcW w:w="1802" w:type="dxa"/>
          </w:tcPr>
          <w:p w14:paraId="5D44012F" w14:textId="34092609" w:rsidR="008E6D0C" w:rsidRDefault="008E6D0C" w:rsidP="008E6D0C">
            <w:r>
              <w:rPr>
                <w:u w:val="single"/>
              </w:rPr>
              <w:t>7,6</w:t>
            </w:r>
          </w:p>
        </w:tc>
        <w:tc>
          <w:tcPr>
            <w:tcW w:w="1831" w:type="dxa"/>
          </w:tcPr>
          <w:p w14:paraId="14EE4C2E" w14:textId="5E04F857" w:rsidR="008E6D0C" w:rsidRDefault="008E6D0C" w:rsidP="008E6D0C">
            <w:r>
              <w:rPr>
                <w:u w:val="single"/>
              </w:rPr>
              <w:t>0,84 (0,72-0,98)</w:t>
            </w:r>
          </w:p>
        </w:tc>
        <w:tc>
          <w:tcPr>
            <w:tcW w:w="1808" w:type="dxa"/>
          </w:tcPr>
          <w:p w14:paraId="14ED4DF7" w14:textId="7FB80FF9" w:rsidR="008E6D0C" w:rsidRDefault="008E6D0C" w:rsidP="008E6D0C">
            <w:r>
              <w:t>0,03</w:t>
            </w:r>
          </w:p>
        </w:tc>
      </w:tr>
    </w:tbl>
    <w:p w14:paraId="36152471" w14:textId="42E85A66" w:rsidR="0091385D" w:rsidRDefault="0091385D" w:rsidP="0091385D"/>
    <w:p w14:paraId="3B549353"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i/>
          <w:iCs/>
          <w:color w:val="000000"/>
          <w:u w:val="single"/>
          <w:lang w:eastAsia="bg-BG"/>
        </w:rPr>
        <w:t>Двойно блокиране наренин-ангиотензин-алдостероновата система (РААС)</w:t>
      </w:r>
    </w:p>
    <w:p w14:paraId="36A4B650"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 xml:space="preserve">Две големи рандомизирани контролирани проучвания - </w:t>
      </w:r>
      <w:r w:rsidRPr="008E6D0C">
        <w:rPr>
          <w:rFonts w:eastAsia="Times New Roman" w:cs="Arial"/>
          <w:color w:val="000000"/>
          <w:lang w:val="en-US"/>
        </w:rPr>
        <w:t>ONTARGET (</w:t>
      </w:r>
      <w:proofErr w:type="spellStart"/>
      <w:r w:rsidRPr="008E6D0C">
        <w:rPr>
          <w:rFonts w:eastAsia="Times New Roman" w:cs="Arial"/>
          <w:color w:val="000000"/>
          <w:lang w:val="en-US"/>
        </w:rPr>
        <w:t>ONgoing</w:t>
      </w:r>
      <w:proofErr w:type="spellEnd"/>
      <w:r w:rsidRPr="008E6D0C">
        <w:rPr>
          <w:rFonts w:eastAsia="Times New Roman" w:cs="Arial"/>
          <w:color w:val="000000"/>
          <w:lang w:val="en-US"/>
        </w:rPr>
        <w:t xml:space="preserve"> </w:t>
      </w:r>
      <w:proofErr w:type="spellStart"/>
      <w:r w:rsidRPr="008E6D0C">
        <w:rPr>
          <w:rFonts w:eastAsia="Times New Roman" w:cs="Arial"/>
          <w:color w:val="000000"/>
          <w:lang w:val="en-US"/>
        </w:rPr>
        <w:t>Telmisartan</w:t>
      </w:r>
      <w:proofErr w:type="spellEnd"/>
      <w:r w:rsidRPr="008E6D0C">
        <w:rPr>
          <w:rFonts w:eastAsia="Times New Roman" w:cs="Arial"/>
          <w:color w:val="000000"/>
          <w:lang w:val="en-US"/>
        </w:rPr>
        <w:t xml:space="preserve"> Alone and in combination with Ramipril Global Endpoint Trial - </w:t>
      </w:r>
      <w:r w:rsidRPr="008E6D0C">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8E6D0C">
        <w:rPr>
          <w:rFonts w:eastAsia="Times New Roman" w:cs="Arial"/>
          <w:color w:val="000000"/>
          <w:lang w:val="en-US"/>
        </w:rPr>
        <w:t xml:space="preserve">VA NEPHRON-D </w:t>
      </w:r>
      <w:r w:rsidRPr="008E6D0C">
        <w:rPr>
          <w:rFonts w:eastAsia="Times New Roman" w:cs="Arial"/>
          <w:color w:val="000000"/>
          <w:lang w:eastAsia="bg-BG"/>
        </w:rPr>
        <w:t>(Клинично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II-рецепторен блокер.</w:t>
      </w:r>
    </w:p>
    <w:p w14:paraId="67F2E8C3"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val="en-US"/>
        </w:rPr>
        <w:t xml:space="preserve">ONTARGET </w:t>
      </w:r>
      <w:r w:rsidRPr="008E6D0C">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8E6D0C">
        <w:rPr>
          <w:rFonts w:eastAsia="Times New Roman" w:cs="Arial"/>
          <w:color w:val="000000"/>
          <w:lang w:val="en-US"/>
        </w:rPr>
        <w:t xml:space="preserve">VA NEPHRON-D </w:t>
      </w:r>
      <w:r w:rsidRPr="008E6D0C">
        <w:rPr>
          <w:rFonts w:eastAsia="Times New Roman" w:cs="Arial"/>
          <w:color w:val="000000"/>
          <w:lang w:eastAsia="bg-BG"/>
        </w:rPr>
        <w:t>е проучване при пациенти със захарен диабет тип 2 и диабетна нефропатия.</w:t>
      </w:r>
    </w:p>
    <w:p w14:paraId="6CD8688A"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Тези проучвания не показват значим благоприятен ефект върху бъбречните и/или сърдечно</w:t>
      </w:r>
      <w:r w:rsidRPr="008E6D0C">
        <w:rPr>
          <w:rFonts w:eastAsia="Times New Roman" w:cs="Arial"/>
          <w:color w:val="000000"/>
          <w:lang w:eastAsia="bg-BG"/>
        </w:rPr>
        <w:softHyphen/>
        <w:t>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II-рецепторни блокери.</w:t>
      </w:r>
    </w:p>
    <w:p w14:paraId="452F5EF5"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АСЕ инхибитори и ангиотензин II-рецепторни блокери следователно не трябва да се използват едновременно при пациенти с диабетна нефропатия.</w:t>
      </w:r>
    </w:p>
    <w:p w14:paraId="455ABB57"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val="en-US"/>
        </w:rPr>
        <w:t xml:space="preserve">ALTITUDE </w:t>
      </w:r>
      <w:r w:rsidRPr="008E6D0C">
        <w:rPr>
          <w:rFonts w:eastAsia="Times New Roman" w:cs="Arial"/>
          <w:color w:val="000000"/>
          <w:lang w:eastAsia="bg-BG"/>
        </w:rPr>
        <w:t>(Клинично проучване проведено с алискирен при пациенти със захарен диабет тип 2 с използване на сърдечно-съдови и бъбречни заболявалия като крайни точки) е проучване, предназначено да изследва ползата от добавянето на алискирен към стандартна терапия с АСЕ инхибитор или ангиотензин II-рецепторен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4765895C" w14:textId="77777777" w:rsidR="008E6D0C" w:rsidRPr="008E6D0C" w:rsidRDefault="008E6D0C" w:rsidP="008E6D0C">
      <w:pPr>
        <w:spacing w:line="240" w:lineRule="auto"/>
        <w:rPr>
          <w:rFonts w:eastAsia="Times New Roman" w:cs="Arial"/>
          <w:color w:val="000000"/>
          <w:u w:val="single"/>
          <w:lang w:eastAsia="bg-BG"/>
        </w:rPr>
      </w:pPr>
    </w:p>
    <w:p w14:paraId="44D1C662" w14:textId="53A6F72E"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u w:val="single"/>
          <w:lang w:eastAsia="bg-BG"/>
        </w:rPr>
        <w:t>Немеланомен рак на кожата:</w:t>
      </w:r>
    </w:p>
    <w:p w14:paraId="66E0DD6F" w14:textId="053BDE24" w:rsidR="001C3D11"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 xml:space="preserve">Въз основа на наличните данни от епидемиологични проучвания е наблюдавана зависима от кумулативната доза връзка между ХХТЗ и НМРК. Едно проучване включва популация, състояща се от 71 533 случаи на БКК и 8 629 случаи на СКК, и популация от </w:t>
      </w:r>
      <w:r w:rsidRPr="008E6D0C">
        <w:rPr>
          <w:rFonts w:eastAsia="Times New Roman" w:cs="Arial"/>
          <w:color w:val="000000"/>
          <w:lang w:eastAsia="bg-BG"/>
        </w:rPr>
        <w:lastRenderedPageBreak/>
        <w:t xml:space="preserve">съответно 1 430 833 и 172 462 подходящи контроли. Високата употреба на ХХТЗ (кумулативно ≥ 50 000 </w:t>
      </w:r>
      <w:r w:rsidRPr="008E6D0C">
        <w:rPr>
          <w:rFonts w:eastAsia="Times New Roman" w:cs="Arial"/>
          <w:color w:val="000000"/>
          <w:lang w:val="en-US"/>
        </w:rPr>
        <w:t xml:space="preserve">mg) </w:t>
      </w:r>
      <w:r w:rsidRPr="008E6D0C">
        <w:rPr>
          <w:rFonts w:eastAsia="Times New Roman" w:cs="Arial"/>
          <w:color w:val="000000"/>
          <w:lang w:eastAsia="bg-BG"/>
        </w:rPr>
        <w:t xml:space="preserve">е свързана с коригиран </w:t>
      </w:r>
      <w:r w:rsidRPr="008E6D0C">
        <w:rPr>
          <w:rFonts w:eastAsia="Times New Roman" w:cs="Arial"/>
          <w:color w:val="000000"/>
          <w:lang w:val="en-US"/>
        </w:rPr>
        <w:t xml:space="preserve">OR </w:t>
      </w:r>
      <w:r w:rsidRPr="008E6D0C">
        <w:rPr>
          <w:rFonts w:eastAsia="Times New Roman" w:cs="Arial"/>
          <w:color w:val="000000"/>
          <w:lang w:eastAsia="bg-BG"/>
        </w:rPr>
        <w:t>1,29 (95% ДИ: 1,23-1,35) за БКК и 3,98 (95% ДИ: 3,68-4 31) за СКК. Наблюдавана е ясна връзка кумулативна доза-отговор както за БКК, така и</w:t>
      </w:r>
      <w:r w:rsidRPr="008E6D0C">
        <w:rPr>
          <w:rFonts w:eastAsia="Times New Roman" w:cs="Arial"/>
          <w:color w:val="000000"/>
          <w:lang w:val="en-US"/>
        </w:rPr>
        <w:t xml:space="preserve"> </w:t>
      </w:r>
      <w:r w:rsidRPr="008E6D0C">
        <w:rPr>
          <w:rFonts w:eastAsia="Times New Roman" w:cs="Arial"/>
          <w:color w:val="000000"/>
          <w:lang w:eastAsia="bg-BG"/>
        </w:rPr>
        <w:t xml:space="preserve">за СКК. Друго проучване показва възможна връзка между рака на устните (СКК) и експозицията на ХХТЗ: за 633 случаи на рак на устните е подбрана популация от 63 067 </w:t>
      </w:r>
      <w:r w:rsidRPr="008E6D0C">
        <w:rPr>
          <w:rFonts w:eastAsia="Times New Roman" w:cs="Arial"/>
          <w:b/>
          <w:bCs/>
          <w:color w:val="000000"/>
          <w:lang w:eastAsia="bg-BG"/>
        </w:rPr>
        <w:t xml:space="preserve">подходящи контроли </w:t>
      </w:r>
      <w:r w:rsidRPr="008E6D0C">
        <w:rPr>
          <w:rFonts w:eastAsia="Times New Roman" w:cs="Arial"/>
          <w:color w:val="000000"/>
          <w:lang w:eastAsia="bg-BG"/>
        </w:rPr>
        <w:t xml:space="preserve">като се използва стратегия за вземане на проби, определена от риска. Демонстрирана връзка кумулативна доза-отговор с коригиран </w:t>
      </w:r>
      <w:r w:rsidRPr="008E6D0C">
        <w:rPr>
          <w:rFonts w:eastAsia="Times New Roman" w:cs="Arial"/>
          <w:color w:val="000000"/>
          <w:lang w:val="en-US"/>
        </w:rPr>
        <w:t xml:space="preserve">OR </w:t>
      </w:r>
      <w:r w:rsidRPr="008E6D0C">
        <w:rPr>
          <w:rFonts w:eastAsia="Times New Roman" w:cs="Arial"/>
          <w:color w:val="000000"/>
          <w:lang w:eastAsia="bg-BG"/>
        </w:rPr>
        <w:t xml:space="preserve">2,1 (95% ДИ: 1,7-2,6), нарастващ до </w:t>
      </w:r>
      <w:r w:rsidRPr="008E6D0C">
        <w:rPr>
          <w:rFonts w:eastAsia="Times New Roman" w:cs="Arial"/>
          <w:color w:val="000000"/>
          <w:lang w:val="en-US"/>
        </w:rPr>
        <w:t>OR 3,9 (3,0-4,9)</w:t>
      </w:r>
      <w:r w:rsidRPr="008E6D0C">
        <w:rPr>
          <w:rFonts w:eastAsia="Times New Roman" w:cs="Arial"/>
          <w:sz w:val="24"/>
          <w:szCs w:val="24"/>
          <w:lang w:val="en-US" w:eastAsia="bg-BG"/>
        </w:rPr>
        <w:t xml:space="preserve"> </w:t>
      </w:r>
      <w:r w:rsidRPr="008E6D0C">
        <w:rPr>
          <w:rFonts w:eastAsia="Times New Roman" w:cs="Arial"/>
          <w:color w:val="000000"/>
          <w:lang w:eastAsia="bg-BG"/>
        </w:rPr>
        <w:t xml:space="preserve">за висока употреба (~ 25 000 </w:t>
      </w:r>
      <w:r w:rsidRPr="008E6D0C">
        <w:rPr>
          <w:rFonts w:eastAsia="Times New Roman" w:cs="Arial"/>
          <w:color w:val="000000"/>
          <w:lang w:val="en-US"/>
        </w:rPr>
        <w:t xml:space="preserve">mg) </w:t>
      </w:r>
      <w:r w:rsidRPr="008E6D0C">
        <w:rPr>
          <w:rFonts w:eastAsia="Times New Roman" w:cs="Arial"/>
          <w:color w:val="000000"/>
          <w:lang w:eastAsia="bg-BG"/>
        </w:rPr>
        <w:t xml:space="preserve">и </w:t>
      </w:r>
      <w:r w:rsidRPr="008E6D0C">
        <w:rPr>
          <w:rFonts w:eastAsia="Times New Roman" w:cs="Arial"/>
          <w:color w:val="000000"/>
          <w:lang w:val="en-US"/>
        </w:rPr>
        <w:t xml:space="preserve">OR </w:t>
      </w:r>
      <w:r w:rsidRPr="008E6D0C">
        <w:rPr>
          <w:rFonts w:eastAsia="Times New Roman" w:cs="Arial"/>
          <w:color w:val="000000"/>
          <w:lang w:eastAsia="bg-BG"/>
        </w:rPr>
        <w:t xml:space="preserve">7,7 (5,7-10,5) за най-високата кумулативна доза (~ 100 000 </w:t>
      </w:r>
      <w:r w:rsidRPr="008E6D0C">
        <w:rPr>
          <w:rFonts w:eastAsia="Times New Roman" w:cs="Arial"/>
          <w:color w:val="000000"/>
          <w:lang w:val="en-US"/>
        </w:rPr>
        <w:t xml:space="preserve">mg) </w:t>
      </w:r>
      <w:r w:rsidRPr="008E6D0C">
        <w:rPr>
          <w:rFonts w:eastAsia="Times New Roman" w:cs="Arial"/>
          <w:color w:val="000000"/>
          <w:lang w:eastAsia="bg-BG"/>
        </w:rPr>
        <w:t>(вж. също точка 4.4).</w:t>
      </w:r>
    </w:p>
    <w:p w14:paraId="7C1B6B17" w14:textId="77777777" w:rsidR="001C3D11" w:rsidRPr="0091385D" w:rsidRDefault="001C3D11"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3FEB70E0"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i/>
          <w:iCs/>
          <w:color w:val="000000"/>
          <w:u w:val="single"/>
          <w:lang w:eastAsia="bg-BG"/>
        </w:rPr>
        <w:t>Фармакокинетика и матаболизъм</w:t>
      </w:r>
    </w:p>
    <w:p w14:paraId="7C7D8765" w14:textId="77777777" w:rsidR="008E6D0C" w:rsidRPr="008E6D0C" w:rsidRDefault="008E6D0C" w:rsidP="008E6D0C">
      <w:pPr>
        <w:spacing w:line="240" w:lineRule="auto"/>
        <w:rPr>
          <w:rFonts w:eastAsia="Times New Roman" w:cs="Arial"/>
          <w:i/>
          <w:iCs/>
          <w:color w:val="000000"/>
          <w:lang w:eastAsia="bg-BG"/>
        </w:rPr>
      </w:pPr>
    </w:p>
    <w:p w14:paraId="46562687" w14:textId="53804FAD" w:rsidR="008E6D0C" w:rsidRPr="008E6D0C" w:rsidRDefault="008E6D0C" w:rsidP="008E6D0C">
      <w:pPr>
        <w:spacing w:line="240" w:lineRule="auto"/>
        <w:rPr>
          <w:rFonts w:eastAsia="Times New Roman" w:cs="Arial"/>
          <w:sz w:val="24"/>
          <w:szCs w:val="24"/>
          <w:lang w:eastAsia="bg-BG"/>
        </w:rPr>
      </w:pPr>
      <w:r w:rsidRPr="008E6D0C">
        <w:rPr>
          <w:rFonts w:eastAsia="Times New Roman" w:cs="Arial"/>
          <w:i/>
          <w:iCs/>
          <w:color w:val="000000"/>
          <w:lang w:eastAsia="bg-BG"/>
        </w:rPr>
        <w:t>Рамиприл</w:t>
      </w:r>
    </w:p>
    <w:p w14:paraId="3E155590" w14:textId="77777777" w:rsidR="008E6D0C" w:rsidRPr="008E6D0C" w:rsidRDefault="008E6D0C" w:rsidP="008E6D0C">
      <w:pPr>
        <w:spacing w:line="240" w:lineRule="auto"/>
        <w:rPr>
          <w:rFonts w:eastAsia="Times New Roman" w:cs="Arial"/>
          <w:color w:val="000000"/>
          <w:u w:val="single"/>
          <w:lang w:eastAsia="bg-BG"/>
        </w:rPr>
      </w:pPr>
    </w:p>
    <w:p w14:paraId="7210EB1F" w14:textId="01874958" w:rsidR="008E6D0C" w:rsidRPr="008E6D0C" w:rsidRDefault="008E6D0C" w:rsidP="008E6D0C">
      <w:pPr>
        <w:pStyle w:val="Heading3"/>
        <w:rPr>
          <w:rFonts w:eastAsia="Times New Roman"/>
          <w:u w:val="single"/>
          <w:lang w:eastAsia="bg-BG"/>
        </w:rPr>
      </w:pPr>
      <w:r w:rsidRPr="008E6D0C">
        <w:rPr>
          <w:rFonts w:eastAsia="Times New Roman"/>
          <w:u w:val="single"/>
          <w:lang w:eastAsia="bg-BG"/>
        </w:rPr>
        <w:t>Абсорбция</w:t>
      </w:r>
    </w:p>
    <w:p w14:paraId="0E18FB8D"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 xml:space="preserve">След перорално приложение рамиприл се абсорбира бързо в стомашно-чревния тракт: пикова плазмена концентрация на рамиприл се достига в рамките на един час. Въз основа на възстановяването в урината, степента на абсорбция е поне 56% и не се повлиява значимо от присъствието на храна в стомашно-чревния тракт. Бионаличността на активния метаболит рамиприлат след перорално приложение на 2,5 </w:t>
      </w:r>
      <w:r w:rsidRPr="008E6D0C">
        <w:rPr>
          <w:rFonts w:eastAsia="Times New Roman" w:cs="Arial"/>
          <w:color w:val="000000"/>
          <w:lang w:val="en-US"/>
        </w:rPr>
        <w:t xml:space="preserve">mg </w:t>
      </w:r>
      <w:r w:rsidRPr="008E6D0C">
        <w:rPr>
          <w:rFonts w:eastAsia="Times New Roman" w:cs="Arial"/>
          <w:color w:val="000000"/>
          <w:lang w:eastAsia="bg-BG"/>
        </w:rPr>
        <w:t xml:space="preserve">и 5 </w:t>
      </w:r>
      <w:r w:rsidRPr="008E6D0C">
        <w:rPr>
          <w:rFonts w:eastAsia="Times New Roman" w:cs="Arial"/>
          <w:color w:val="000000"/>
          <w:lang w:val="en-US"/>
        </w:rPr>
        <w:t xml:space="preserve">mg </w:t>
      </w:r>
      <w:r w:rsidRPr="008E6D0C">
        <w:rPr>
          <w:rFonts w:eastAsia="Times New Roman" w:cs="Arial"/>
          <w:color w:val="000000"/>
          <w:lang w:eastAsia="bg-BG"/>
        </w:rPr>
        <w:t>рамиприл е 45%.</w:t>
      </w:r>
    </w:p>
    <w:p w14:paraId="6F770A4A"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Пикова плазмена концентрация на рамиприлат, единствения активен метаболит на рамиприл се достига 2-4 часа след приема на рамиприл. Стационарните плазмени концентрации на рамиприлат след прилагане веднъж дневно на обичайни дози рамиприл се достигат след около четири дни лечение.</w:t>
      </w:r>
    </w:p>
    <w:p w14:paraId="73EC8ACF" w14:textId="77777777" w:rsidR="008E6D0C" w:rsidRPr="008E6D0C" w:rsidRDefault="008E6D0C" w:rsidP="008E6D0C">
      <w:pPr>
        <w:spacing w:line="240" w:lineRule="auto"/>
        <w:rPr>
          <w:rFonts w:eastAsia="Times New Roman" w:cs="Arial"/>
          <w:color w:val="000000"/>
          <w:u w:val="single"/>
          <w:lang w:eastAsia="bg-BG"/>
        </w:rPr>
      </w:pPr>
    </w:p>
    <w:p w14:paraId="44D2B052" w14:textId="51F660CD" w:rsidR="008E6D0C" w:rsidRPr="008E6D0C" w:rsidRDefault="008E6D0C" w:rsidP="008E6D0C">
      <w:pPr>
        <w:pStyle w:val="Heading3"/>
        <w:rPr>
          <w:rFonts w:eastAsia="Times New Roman"/>
          <w:u w:val="single"/>
          <w:lang w:eastAsia="bg-BG"/>
        </w:rPr>
      </w:pPr>
      <w:r w:rsidRPr="008E6D0C">
        <w:rPr>
          <w:rFonts w:eastAsia="Times New Roman"/>
          <w:u w:val="single"/>
          <w:lang w:eastAsia="bg-BG"/>
        </w:rPr>
        <w:t>Разпределение</w:t>
      </w:r>
    </w:p>
    <w:p w14:paraId="61C301F1"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Свързването с плазмените протеини на рамиприл е около 73%, а това на рамиприлат около 56 %.</w:t>
      </w:r>
    </w:p>
    <w:p w14:paraId="2080A003" w14:textId="77777777" w:rsidR="008E6D0C" w:rsidRPr="008E6D0C" w:rsidRDefault="008E6D0C" w:rsidP="008E6D0C">
      <w:pPr>
        <w:spacing w:line="240" w:lineRule="auto"/>
        <w:rPr>
          <w:rFonts w:eastAsia="Times New Roman" w:cs="Arial"/>
          <w:color w:val="000000"/>
          <w:u w:val="single"/>
          <w:lang w:eastAsia="bg-BG"/>
        </w:rPr>
      </w:pPr>
    </w:p>
    <w:p w14:paraId="112E77AF" w14:textId="54962E72" w:rsidR="008E6D0C" w:rsidRPr="008E6D0C" w:rsidRDefault="008E6D0C" w:rsidP="008E6D0C">
      <w:pPr>
        <w:pStyle w:val="Heading3"/>
        <w:rPr>
          <w:rFonts w:eastAsia="Times New Roman"/>
          <w:u w:val="single"/>
          <w:lang w:eastAsia="bg-BG"/>
        </w:rPr>
      </w:pPr>
      <w:r w:rsidRPr="008E6D0C">
        <w:rPr>
          <w:rFonts w:eastAsia="Times New Roman"/>
          <w:u w:val="single"/>
          <w:lang w:eastAsia="bg-BG"/>
        </w:rPr>
        <w:t>Биотрансформация</w:t>
      </w:r>
    </w:p>
    <w:p w14:paraId="3EB23516"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Рамиприл почти напълно се метаболизира до рамиприлат, и до дикетопиперазинов естер, дикетопиперазинова киселина, и глюкуронидите на рамиприл и рамиприлат.</w:t>
      </w:r>
    </w:p>
    <w:p w14:paraId="6AA4DE70" w14:textId="77777777" w:rsidR="008E6D0C" w:rsidRPr="008E6D0C" w:rsidRDefault="008E6D0C" w:rsidP="008E6D0C">
      <w:pPr>
        <w:spacing w:line="240" w:lineRule="auto"/>
        <w:rPr>
          <w:rFonts w:eastAsia="Times New Roman" w:cs="Arial"/>
          <w:color w:val="000000"/>
          <w:u w:val="single"/>
          <w:lang w:eastAsia="bg-BG"/>
        </w:rPr>
      </w:pPr>
    </w:p>
    <w:p w14:paraId="55AB75E4" w14:textId="07DDFFA4"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u w:val="single"/>
          <w:lang w:eastAsia="bg-BG"/>
        </w:rPr>
        <w:t>Елиминиране</w:t>
      </w:r>
    </w:p>
    <w:p w14:paraId="2DD6910F"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Екскрецията на метаболитите е предимно бъбречна. Плазмената концентрация на рамиприлат намалява по полифазов начин. Поради неговото силно, насищащо свързване с АСЕ и бавното разделяне от ензима, рамиприлат показва удължена терминална елиминационна фаза при много ниски плазмени концентрации.</w:t>
      </w:r>
    </w:p>
    <w:p w14:paraId="1B87AF23"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 xml:space="preserve">След многократно прилагане на дози рамиприл, веднъж дневно, ефективният полуживот на рамиприлат е 13-17 часа за дози от 5-10 </w:t>
      </w:r>
      <w:r w:rsidRPr="008E6D0C">
        <w:rPr>
          <w:rFonts w:eastAsia="Times New Roman" w:cs="Arial"/>
          <w:color w:val="000000"/>
          <w:lang w:val="en-US"/>
        </w:rPr>
        <w:t xml:space="preserve">mg </w:t>
      </w:r>
      <w:r w:rsidRPr="008E6D0C">
        <w:rPr>
          <w:rFonts w:eastAsia="Times New Roman" w:cs="Arial"/>
          <w:color w:val="000000"/>
          <w:lang w:eastAsia="bg-BG"/>
        </w:rPr>
        <w:t xml:space="preserve">и по-дълъг за по-ниските дози 1,25-2,5 </w:t>
      </w:r>
      <w:r w:rsidRPr="008E6D0C">
        <w:rPr>
          <w:rFonts w:eastAsia="Times New Roman" w:cs="Arial"/>
          <w:color w:val="000000"/>
          <w:lang w:val="en-US"/>
        </w:rPr>
        <w:t xml:space="preserve">mg. </w:t>
      </w:r>
      <w:r w:rsidRPr="008E6D0C">
        <w:rPr>
          <w:rFonts w:eastAsia="Times New Roman" w:cs="Arial"/>
          <w:color w:val="000000"/>
          <w:lang w:eastAsia="bg-BG"/>
        </w:rPr>
        <w:t>Тази разлика е свързана с капацитета за насищане на ензима чрез свързване с рамиприлат.</w:t>
      </w:r>
    </w:p>
    <w:p w14:paraId="3F569E84"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Еднократна перорална доза рамиприл дава неоткриваемо ниво на рамиприл и неговите метаболити в кърмата. Обаче ефектът при многократно прилагане е неизвестен.</w:t>
      </w:r>
    </w:p>
    <w:p w14:paraId="77FDB5AB" w14:textId="196C5008" w:rsidR="008E6D0C" w:rsidRPr="008E6D0C" w:rsidRDefault="008E6D0C" w:rsidP="008E6D0C">
      <w:pPr>
        <w:spacing w:line="240" w:lineRule="auto"/>
        <w:rPr>
          <w:rFonts w:eastAsia="Times New Roman" w:cs="Arial"/>
          <w:color w:val="000000"/>
          <w:lang w:eastAsia="bg-BG"/>
        </w:rPr>
      </w:pPr>
    </w:p>
    <w:p w14:paraId="790C0EC2" w14:textId="3352511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lastRenderedPageBreak/>
        <w:t>Пациенти с бъбречно увреждане (вж. точка 4.2)</w:t>
      </w:r>
    </w:p>
    <w:p w14:paraId="51FA7E11"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Бъбречната екскреция на рамиприлат е намалена при пациенти с нарушена бъбречна функция, и бъбречният клирънс на рамиприлат е пропорционално свързан с креатининовия клирънс. Това води до повишена плазмена концентрация на рамиприлат, която намалява по-бавно отколкото при индивиди с нормална бъбречна функция.</w:t>
      </w:r>
    </w:p>
    <w:p w14:paraId="06DE4E3E" w14:textId="77777777" w:rsidR="008E6D0C" w:rsidRPr="008E6D0C" w:rsidRDefault="008E6D0C" w:rsidP="008E6D0C">
      <w:pPr>
        <w:spacing w:line="240" w:lineRule="auto"/>
        <w:rPr>
          <w:rFonts w:eastAsia="Times New Roman" w:cs="Arial"/>
          <w:sz w:val="24"/>
          <w:szCs w:val="24"/>
          <w:lang w:eastAsia="bg-BG"/>
        </w:rPr>
      </w:pPr>
    </w:p>
    <w:p w14:paraId="1911022B" w14:textId="11C327E6"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Пациенти с чернодробно увреждане (вж. точка 4.2)</w:t>
      </w:r>
    </w:p>
    <w:p w14:paraId="148BA3FC" w14:textId="6B46FC86" w:rsidR="0091385D" w:rsidRPr="008E6D0C" w:rsidRDefault="008E6D0C" w:rsidP="008E6D0C">
      <w:pPr>
        <w:rPr>
          <w:rFonts w:eastAsia="Times New Roman" w:cs="Arial"/>
          <w:color w:val="000000"/>
          <w:lang w:eastAsia="bg-BG"/>
        </w:rPr>
      </w:pPr>
      <w:r w:rsidRPr="008E6D0C">
        <w:rPr>
          <w:rFonts w:eastAsia="Times New Roman" w:cs="Arial"/>
          <w:color w:val="000000"/>
          <w:lang w:eastAsia="bg-BG"/>
        </w:rPr>
        <w:t>При пациенти с нарушена чернодробна функция, метаболизирането на рамиприл до рамиприлат е забавено, поради намалената активност на чернодробните естерази и плазмените нива на рамиприл при тези пациенти са повишени. Пиковите концентрации на рамиприлат при тези пациенти, обаче не се различават от тези наблюдавани при индивиди с нормална чернодробна функция.</w:t>
      </w:r>
    </w:p>
    <w:p w14:paraId="1D5294AC" w14:textId="041E44DC" w:rsidR="008E6D0C" w:rsidRPr="008E6D0C" w:rsidRDefault="008E6D0C" w:rsidP="008E6D0C">
      <w:pPr>
        <w:rPr>
          <w:rFonts w:eastAsia="Times New Roman" w:cs="Arial"/>
          <w:color w:val="000000"/>
          <w:lang w:eastAsia="bg-BG"/>
        </w:rPr>
      </w:pPr>
    </w:p>
    <w:p w14:paraId="524B2606"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i/>
          <w:iCs/>
          <w:color w:val="000000"/>
          <w:lang w:eastAsia="bg-BG"/>
        </w:rPr>
        <w:t>Хидрохлоротпиаз ид</w:t>
      </w:r>
    </w:p>
    <w:p w14:paraId="63E9C09C" w14:textId="77777777" w:rsidR="008E6D0C" w:rsidRPr="008E6D0C" w:rsidRDefault="008E6D0C" w:rsidP="008E6D0C">
      <w:pPr>
        <w:spacing w:line="240" w:lineRule="auto"/>
        <w:rPr>
          <w:rFonts w:eastAsia="Times New Roman" w:cs="Arial"/>
          <w:color w:val="000000"/>
          <w:u w:val="single"/>
          <w:lang w:eastAsia="bg-BG"/>
        </w:rPr>
      </w:pPr>
    </w:p>
    <w:p w14:paraId="27FE83FB" w14:textId="014F8D3B" w:rsidR="008E6D0C" w:rsidRPr="008E6D0C" w:rsidRDefault="008E6D0C" w:rsidP="008E6D0C">
      <w:pPr>
        <w:pStyle w:val="Heading3"/>
        <w:rPr>
          <w:rFonts w:eastAsia="Times New Roman"/>
          <w:u w:val="single"/>
          <w:lang w:eastAsia="bg-BG"/>
        </w:rPr>
      </w:pPr>
      <w:r w:rsidRPr="008E6D0C">
        <w:rPr>
          <w:rFonts w:eastAsia="Times New Roman"/>
          <w:u w:val="single"/>
          <w:lang w:eastAsia="bg-BG"/>
        </w:rPr>
        <w:t>Абсорбция</w:t>
      </w:r>
    </w:p>
    <w:p w14:paraId="6A19F8D1"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След перорално приложение около 70 % от хидрохлоротиазида се абсорбират от стомашно- чревния тракт. Пикова плазмена концентрация на хидрохлоротиазид се достига в рамките на 1,5 до 5 часа.</w:t>
      </w:r>
    </w:p>
    <w:p w14:paraId="235B516D" w14:textId="77777777" w:rsidR="008E6D0C" w:rsidRPr="008E6D0C" w:rsidRDefault="008E6D0C" w:rsidP="008E6D0C">
      <w:pPr>
        <w:spacing w:line="240" w:lineRule="auto"/>
        <w:rPr>
          <w:rFonts w:eastAsia="Times New Roman" w:cs="Arial"/>
          <w:color w:val="000000"/>
          <w:u w:val="single"/>
          <w:lang w:eastAsia="bg-BG"/>
        </w:rPr>
      </w:pPr>
    </w:p>
    <w:p w14:paraId="016B5274" w14:textId="03C478CF" w:rsidR="008E6D0C" w:rsidRPr="008E6D0C" w:rsidRDefault="008E6D0C" w:rsidP="008E6D0C">
      <w:pPr>
        <w:pStyle w:val="Heading3"/>
        <w:rPr>
          <w:rFonts w:eastAsia="Times New Roman"/>
          <w:u w:val="single"/>
          <w:lang w:eastAsia="bg-BG"/>
        </w:rPr>
      </w:pPr>
      <w:r w:rsidRPr="008E6D0C">
        <w:rPr>
          <w:rFonts w:eastAsia="Times New Roman"/>
          <w:u w:val="single"/>
          <w:lang w:eastAsia="bg-BG"/>
        </w:rPr>
        <w:t>Разпределение</w:t>
      </w:r>
    </w:p>
    <w:p w14:paraId="0D46EE88"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Свързването с плазмените протеини на хидрохлоротиазид е 40 %.</w:t>
      </w:r>
    </w:p>
    <w:p w14:paraId="5C7B5DA5" w14:textId="77777777" w:rsidR="008E6D0C" w:rsidRPr="008E6D0C" w:rsidRDefault="008E6D0C" w:rsidP="008E6D0C">
      <w:pPr>
        <w:spacing w:line="240" w:lineRule="auto"/>
        <w:rPr>
          <w:rFonts w:eastAsia="Times New Roman" w:cs="Arial"/>
          <w:color w:val="000000"/>
          <w:u w:val="single"/>
          <w:lang w:eastAsia="bg-BG"/>
        </w:rPr>
      </w:pPr>
    </w:p>
    <w:p w14:paraId="75398855" w14:textId="00BC8D0A" w:rsidR="008E6D0C" w:rsidRPr="008E6D0C" w:rsidRDefault="008E6D0C" w:rsidP="008E6D0C">
      <w:pPr>
        <w:pStyle w:val="Heading3"/>
        <w:rPr>
          <w:rFonts w:eastAsia="Times New Roman"/>
          <w:u w:val="single"/>
          <w:lang w:eastAsia="bg-BG"/>
        </w:rPr>
      </w:pPr>
      <w:r w:rsidRPr="008E6D0C">
        <w:rPr>
          <w:rFonts w:eastAsia="Times New Roman"/>
          <w:u w:val="single"/>
          <w:lang w:eastAsia="bg-BG"/>
        </w:rPr>
        <w:t>Биотрансформация</w:t>
      </w:r>
    </w:p>
    <w:p w14:paraId="3B3021AC"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Хидрохлоротиазид претърпява незначителен чернодробен метаболизъм.</w:t>
      </w:r>
    </w:p>
    <w:p w14:paraId="2A079A70" w14:textId="77777777" w:rsidR="008E6D0C" w:rsidRPr="008E6D0C" w:rsidRDefault="008E6D0C" w:rsidP="008E6D0C">
      <w:pPr>
        <w:spacing w:line="240" w:lineRule="auto"/>
        <w:rPr>
          <w:rFonts w:eastAsia="Times New Roman" w:cs="Arial"/>
          <w:color w:val="000000"/>
          <w:u w:val="single"/>
          <w:lang w:eastAsia="bg-BG"/>
        </w:rPr>
      </w:pPr>
    </w:p>
    <w:p w14:paraId="40889E39" w14:textId="6C30DFD3" w:rsidR="008E6D0C" w:rsidRPr="008E6D0C" w:rsidRDefault="008E6D0C" w:rsidP="008E6D0C">
      <w:pPr>
        <w:pStyle w:val="Heading3"/>
        <w:rPr>
          <w:rFonts w:eastAsia="Times New Roman"/>
          <w:u w:val="single"/>
          <w:lang w:eastAsia="bg-BG"/>
        </w:rPr>
      </w:pPr>
      <w:r w:rsidRPr="008E6D0C">
        <w:rPr>
          <w:rFonts w:eastAsia="Times New Roman"/>
          <w:u w:val="single"/>
          <w:lang w:eastAsia="bg-BG"/>
        </w:rPr>
        <w:t>Елиминиране</w:t>
      </w:r>
    </w:p>
    <w:p w14:paraId="542AC945"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Хидрохлоротиазид се елиминира почти напълно (&gt;95%) в непроменена форма през бъбреците; 50 до 70% от еднократна перорална доза се елиминират в рамките на 24 часа. Елиминационният полуживот е 5 до 6 часа.</w:t>
      </w:r>
    </w:p>
    <w:p w14:paraId="6AA58D76" w14:textId="77777777" w:rsidR="008E6D0C" w:rsidRPr="008E6D0C" w:rsidRDefault="008E6D0C" w:rsidP="008E6D0C">
      <w:pPr>
        <w:spacing w:line="240" w:lineRule="auto"/>
        <w:rPr>
          <w:rFonts w:eastAsia="Times New Roman" w:cs="Arial"/>
          <w:color w:val="000000"/>
          <w:lang w:eastAsia="bg-BG"/>
        </w:rPr>
      </w:pPr>
    </w:p>
    <w:p w14:paraId="087850BC" w14:textId="1CAB1732"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Пациенти с бъбречно увреждане (вж. точка 4.2)</w:t>
      </w:r>
    </w:p>
    <w:p w14:paraId="0ABDE8A8"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Бъбречната екскреция на хидрохлоротиазид е понижена при пациенти с нарушена бъбречна функция и бъбречния клирънс на хидрохлоротиазид е свързан пропорционално с креатининоваия клирънс. Това води до повишена плазмена концентрация на хидрохлоротиазид, която намалява по-бавно, отколкото при индивиди с нормална бъбречна функция.</w:t>
      </w:r>
    </w:p>
    <w:p w14:paraId="3D2A5928" w14:textId="77777777" w:rsidR="008E6D0C" w:rsidRPr="008E6D0C" w:rsidRDefault="008E6D0C" w:rsidP="008E6D0C">
      <w:pPr>
        <w:spacing w:line="240" w:lineRule="auto"/>
        <w:rPr>
          <w:rFonts w:eastAsia="Times New Roman" w:cs="Arial"/>
          <w:color w:val="000000"/>
          <w:lang w:eastAsia="bg-BG"/>
        </w:rPr>
      </w:pPr>
    </w:p>
    <w:p w14:paraId="32933CE3" w14:textId="16B1C6F5"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Пациенти с чернодробно увреждане (вж. точка 4.2)</w:t>
      </w:r>
    </w:p>
    <w:p w14:paraId="5593B1B9"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При пациенти с чернодробна цироза фармакокинетиката на хидрохлоротиазид не се променя значимо. Фармакокинетиката на хидрохлоротиазид не е проучвана при пациенти със сърдечна недостатъчност.</w:t>
      </w:r>
    </w:p>
    <w:p w14:paraId="385B03E9" w14:textId="77777777" w:rsidR="008E6D0C" w:rsidRPr="008E6D0C" w:rsidRDefault="008E6D0C" w:rsidP="008E6D0C">
      <w:pPr>
        <w:spacing w:line="240" w:lineRule="auto"/>
        <w:rPr>
          <w:rFonts w:eastAsia="Times New Roman" w:cs="Arial"/>
          <w:i/>
          <w:iCs/>
          <w:color w:val="000000"/>
          <w:lang w:eastAsia="bg-BG"/>
        </w:rPr>
      </w:pPr>
    </w:p>
    <w:p w14:paraId="1E15D735" w14:textId="2BE98333" w:rsidR="008E6D0C" w:rsidRPr="008E6D0C" w:rsidRDefault="008E6D0C" w:rsidP="008E6D0C">
      <w:pPr>
        <w:spacing w:line="240" w:lineRule="auto"/>
        <w:rPr>
          <w:rFonts w:eastAsia="Times New Roman" w:cs="Arial"/>
          <w:sz w:val="24"/>
          <w:szCs w:val="24"/>
          <w:lang w:eastAsia="bg-BG"/>
        </w:rPr>
      </w:pPr>
      <w:r w:rsidRPr="008E6D0C">
        <w:rPr>
          <w:rFonts w:eastAsia="Times New Roman" w:cs="Arial"/>
          <w:i/>
          <w:iCs/>
          <w:color w:val="000000"/>
          <w:lang w:eastAsia="bg-BG"/>
        </w:rPr>
        <w:t>Рамиприл и хидрохлоротиазид</w:t>
      </w:r>
    </w:p>
    <w:p w14:paraId="18444C25" w14:textId="46EDCD4B" w:rsidR="008E6D0C" w:rsidRPr="008E6D0C" w:rsidRDefault="008E6D0C" w:rsidP="008E6D0C">
      <w:pPr>
        <w:rPr>
          <w:rFonts w:cs="Arial"/>
        </w:rPr>
      </w:pPr>
      <w:r w:rsidRPr="008E6D0C">
        <w:rPr>
          <w:rFonts w:eastAsia="Times New Roman" w:cs="Arial"/>
          <w:color w:val="000000"/>
          <w:lang w:eastAsia="bg-BG"/>
        </w:rPr>
        <w:t>Едновременното прилагане на рамиприл и хидрохлоротиазид не засяга тяхната бионаличност. Комбинираният продукт може да се счита като биоеквивалентен на продуктите, съдържащи отделните компоненти.</w:t>
      </w:r>
    </w:p>
    <w:p w14:paraId="4EE1BB0B" w14:textId="77777777" w:rsidR="0091385D" w:rsidRPr="0091385D" w:rsidRDefault="0091385D" w:rsidP="0091385D"/>
    <w:p w14:paraId="648E39DA" w14:textId="44D16CBD" w:rsidR="00CF77F7" w:rsidRDefault="002C50EE" w:rsidP="004A448E">
      <w:pPr>
        <w:pStyle w:val="Heading2"/>
      </w:pPr>
      <w:r>
        <w:lastRenderedPageBreak/>
        <w:t>5.3. Предклинични данни за безопасност</w:t>
      </w:r>
    </w:p>
    <w:p w14:paraId="31455D09" w14:textId="4D0EFBF5" w:rsidR="0091385D" w:rsidRDefault="0091385D" w:rsidP="0091385D"/>
    <w:p w14:paraId="734FF966"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 xml:space="preserve">При плъхове и мишки комбинацията от рамиприл и хидрохлоротиазид няма остра токсичност до 10 000 </w:t>
      </w:r>
      <w:r w:rsidRPr="008E6D0C">
        <w:rPr>
          <w:rFonts w:eastAsia="Times New Roman" w:cs="Arial"/>
          <w:color w:val="000000"/>
          <w:lang w:val="en-US"/>
        </w:rPr>
        <w:t xml:space="preserve">mg/kg. </w:t>
      </w:r>
      <w:r w:rsidRPr="008E6D0C">
        <w:rPr>
          <w:rFonts w:eastAsia="Times New Roman" w:cs="Arial"/>
          <w:color w:val="000000"/>
          <w:lang w:eastAsia="bg-BG"/>
        </w:rPr>
        <w:t>Проучванията при многократна прилагане, проведени при плъхове и маймуни, показват само нарушения в електролитния баланс.</w:t>
      </w:r>
    </w:p>
    <w:p w14:paraId="5E1FB0FF"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Не са провеждани проучвания за мутагенност и карциногенност с комбинацията, като проучванията с отделните компоненти не показват риск.</w:t>
      </w:r>
    </w:p>
    <w:p w14:paraId="52E4D01A" w14:textId="00D5FE15" w:rsidR="0091385D" w:rsidRPr="008E6D0C" w:rsidRDefault="008E6D0C" w:rsidP="008E6D0C">
      <w:pPr>
        <w:rPr>
          <w:rFonts w:cs="Arial"/>
        </w:rPr>
      </w:pPr>
      <w:r w:rsidRPr="008E6D0C">
        <w:rPr>
          <w:rFonts w:eastAsia="Times New Roman" w:cs="Arial"/>
          <w:color w:val="000000"/>
          <w:lang w:eastAsia="bg-BG"/>
        </w:rPr>
        <w:t>Репродуктивни проучвания при плъхове и зайци показват, че комбинацията е донякъде по- токсична от самостоятелните компоненти, но нито едно от проучванията не показва тератогенен ефект на комбинацията.</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33BAD296" w14:textId="77777777" w:rsidR="008E6D0C" w:rsidRPr="008E6D0C" w:rsidRDefault="008E6D0C" w:rsidP="008E6D0C">
      <w:pPr>
        <w:spacing w:line="240" w:lineRule="auto"/>
        <w:rPr>
          <w:rFonts w:eastAsia="Times New Roman" w:cs="Arial"/>
          <w:sz w:val="24"/>
          <w:szCs w:val="24"/>
          <w:lang w:val="en-US" w:eastAsia="bg-BG"/>
        </w:rPr>
      </w:pPr>
      <w:proofErr w:type="spellStart"/>
      <w:proofErr w:type="gramStart"/>
      <w:r w:rsidRPr="008E6D0C">
        <w:rPr>
          <w:rFonts w:eastAsia="Times New Roman" w:cs="Arial"/>
          <w:color w:val="000000"/>
          <w:lang w:val="en-US"/>
        </w:rPr>
        <w:t>sanofi-aventis</w:t>
      </w:r>
      <w:proofErr w:type="spellEnd"/>
      <w:proofErr w:type="gramEnd"/>
      <w:r w:rsidRPr="008E6D0C">
        <w:rPr>
          <w:rFonts w:eastAsia="Times New Roman" w:cs="Arial"/>
          <w:color w:val="000000"/>
          <w:lang w:val="en-US"/>
        </w:rPr>
        <w:t xml:space="preserve"> </w:t>
      </w:r>
      <w:proofErr w:type="spellStart"/>
      <w:r w:rsidRPr="008E6D0C">
        <w:rPr>
          <w:rFonts w:eastAsia="Times New Roman" w:cs="Arial"/>
          <w:color w:val="000000"/>
          <w:lang w:val="en-US"/>
        </w:rPr>
        <w:t>groupe</w:t>
      </w:r>
      <w:proofErr w:type="spellEnd"/>
    </w:p>
    <w:p w14:paraId="212D9B09" w14:textId="77777777" w:rsidR="008E6D0C" w:rsidRPr="008E6D0C" w:rsidRDefault="008E6D0C" w:rsidP="008E6D0C">
      <w:pPr>
        <w:spacing w:line="240" w:lineRule="auto"/>
        <w:rPr>
          <w:rFonts w:eastAsia="Times New Roman" w:cs="Arial"/>
          <w:sz w:val="24"/>
          <w:szCs w:val="24"/>
          <w:lang w:val="en-US" w:eastAsia="bg-BG"/>
        </w:rPr>
      </w:pPr>
      <w:r w:rsidRPr="008E6D0C">
        <w:rPr>
          <w:rFonts w:eastAsia="Times New Roman" w:cs="Arial"/>
          <w:color w:val="000000"/>
          <w:lang w:eastAsia="bg-BG"/>
        </w:rPr>
        <w:t xml:space="preserve">54 </w:t>
      </w:r>
      <w:r w:rsidRPr="008E6D0C">
        <w:rPr>
          <w:rFonts w:eastAsia="Times New Roman" w:cs="Arial"/>
          <w:color w:val="000000"/>
          <w:lang w:val="en-US"/>
        </w:rPr>
        <w:t xml:space="preserve">rue La </w:t>
      </w:r>
      <w:proofErr w:type="spellStart"/>
      <w:r w:rsidRPr="008E6D0C">
        <w:rPr>
          <w:rFonts w:eastAsia="Times New Roman" w:cs="Arial"/>
          <w:color w:val="000000"/>
          <w:lang w:val="en-US"/>
        </w:rPr>
        <w:t>Boetie</w:t>
      </w:r>
      <w:proofErr w:type="spellEnd"/>
    </w:p>
    <w:p w14:paraId="6DA17A3D" w14:textId="77777777" w:rsidR="008E6D0C" w:rsidRPr="008E6D0C" w:rsidRDefault="008E6D0C" w:rsidP="008E6D0C">
      <w:pPr>
        <w:spacing w:line="240" w:lineRule="auto"/>
        <w:rPr>
          <w:rFonts w:eastAsia="Times New Roman" w:cs="Arial"/>
          <w:sz w:val="24"/>
          <w:szCs w:val="24"/>
          <w:lang w:val="en-US" w:eastAsia="bg-BG"/>
        </w:rPr>
      </w:pPr>
      <w:r w:rsidRPr="008E6D0C">
        <w:rPr>
          <w:rFonts w:eastAsia="Times New Roman" w:cs="Arial"/>
          <w:color w:val="000000"/>
          <w:lang w:val="en-US"/>
        </w:rPr>
        <w:t>75008 Paris</w:t>
      </w:r>
    </w:p>
    <w:p w14:paraId="3FD825DB" w14:textId="66DB6B6C" w:rsidR="0091385D" w:rsidRPr="008E6D0C" w:rsidRDefault="008E6D0C" w:rsidP="008E6D0C">
      <w:pPr>
        <w:rPr>
          <w:rFonts w:cs="Arial"/>
        </w:rPr>
      </w:pPr>
      <w:r w:rsidRPr="008E6D0C">
        <w:rPr>
          <w:rFonts w:eastAsia="Times New Roman" w:cs="Arial"/>
          <w:color w:val="000000"/>
          <w:lang w:eastAsia="bg-BG"/>
        </w:rPr>
        <w:t>Франция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6E892CE5" w14:textId="460D0B5F" w:rsidR="0091385D" w:rsidRPr="008E6D0C" w:rsidRDefault="008E6D0C" w:rsidP="0091385D">
      <w:pPr>
        <w:rPr>
          <w:rFonts w:cs="Arial"/>
        </w:rPr>
      </w:pPr>
      <w:r w:rsidRPr="008E6D0C">
        <w:rPr>
          <w:rFonts w:cs="Arial"/>
          <w:lang w:val="en-US"/>
        </w:rPr>
        <w:t xml:space="preserve">Per. </w:t>
      </w:r>
      <w:r w:rsidRPr="008E6D0C">
        <w:rPr>
          <w:rFonts w:cs="Arial"/>
        </w:rPr>
        <w:t>№20120436</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086D34BB"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Дата на първо разрешаване: 17.09.2012г.</w:t>
      </w:r>
    </w:p>
    <w:p w14:paraId="497007FA" w14:textId="608CA4C0" w:rsidR="0091385D" w:rsidRPr="008E6D0C" w:rsidRDefault="008E6D0C" w:rsidP="008E6D0C">
      <w:pPr>
        <w:rPr>
          <w:rFonts w:cs="Arial"/>
        </w:rPr>
      </w:pPr>
      <w:r w:rsidRPr="008E6D0C">
        <w:rPr>
          <w:rFonts w:eastAsia="Times New Roman" w:cs="Arial"/>
          <w:color w:val="000000"/>
          <w:lang w:eastAsia="bg-BG"/>
        </w:rPr>
        <w:t>Дата на подновяване на разрешението за употреба: 20.12.2018г.</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6E73B75F" w:rsidR="0091385D" w:rsidRPr="008E6D0C" w:rsidRDefault="008E6D0C" w:rsidP="0091385D">
      <w:pPr>
        <w:rPr>
          <w:rFonts w:cs="Arial"/>
        </w:rPr>
      </w:pPr>
      <w:r w:rsidRPr="008E6D0C">
        <w:rPr>
          <w:rFonts w:cs="Arial"/>
        </w:rPr>
        <w:t>01.01.2022 г.</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305F0"/>
    <w:multiLevelType w:val="hybridMultilevel"/>
    <w:tmpl w:val="12A80BB2"/>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04636"/>
    <w:multiLevelType w:val="hybridMultilevel"/>
    <w:tmpl w:val="E444BE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0260CDE"/>
    <w:multiLevelType w:val="hybridMultilevel"/>
    <w:tmpl w:val="8FE4A418"/>
    <w:lvl w:ilvl="0" w:tplc="E6722396">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03181"/>
    <w:multiLevelType w:val="hybridMultilevel"/>
    <w:tmpl w:val="3ABED5B4"/>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042E64"/>
    <w:multiLevelType w:val="hybridMultilevel"/>
    <w:tmpl w:val="01C2B792"/>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5"/>
  </w:num>
  <w:num w:numId="4">
    <w:abstractNumId w:val="3"/>
  </w:num>
  <w:num w:numId="5">
    <w:abstractNumId w:val="1"/>
  </w:num>
  <w:num w:numId="6">
    <w:abstractNumId w:val="18"/>
  </w:num>
  <w:num w:numId="7">
    <w:abstractNumId w:val="13"/>
  </w:num>
  <w:num w:numId="8">
    <w:abstractNumId w:val="17"/>
  </w:num>
  <w:num w:numId="9">
    <w:abstractNumId w:val="2"/>
  </w:num>
  <w:num w:numId="10">
    <w:abstractNumId w:val="4"/>
  </w:num>
  <w:num w:numId="11">
    <w:abstractNumId w:val="33"/>
  </w:num>
  <w:num w:numId="12">
    <w:abstractNumId w:val="16"/>
  </w:num>
  <w:num w:numId="13">
    <w:abstractNumId w:val="21"/>
  </w:num>
  <w:num w:numId="14">
    <w:abstractNumId w:val="14"/>
  </w:num>
  <w:num w:numId="15">
    <w:abstractNumId w:val="31"/>
  </w:num>
  <w:num w:numId="16">
    <w:abstractNumId w:val="12"/>
  </w:num>
  <w:num w:numId="17">
    <w:abstractNumId w:val="26"/>
  </w:num>
  <w:num w:numId="18">
    <w:abstractNumId w:val="7"/>
  </w:num>
  <w:num w:numId="19">
    <w:abstractNumId w:val="28"/>
  </w:num>
  <w:num w:numId="20">
    <w:abstractNumId w:val="25"/>
  </w:num>
  <w:num w:numId="21">
    <w:abstractNumId w:val="19"/>
  </w:num>
  <w:num w:numId="22">
    <w:abstractNumId w:val="27"/>
  </w:num>
  <w:num w:numId="23">
    <w:abstractNumId w:val="20"/>
  </w:num>
  <w:num w:numId="24">
    <w:abstractNumId w:val="9"/>
  </w:num>
  <w:num w:numId="25">
    <w:abstractNumId w:val="24"/>
  </w:num>
  <w:num w:numId="26">
    <w:abstractNumId w:val="23"/>
  </w:num>
  <w:num w:numId="27">
    <w:abstractNumId w:val="35"/>
  </w:num>
  <w:num w:numId="28">
    <w:abstractNumId w:val="6"/>
  </w:num>
  <w:num w:numId="29">
    <w:abstractNumId w:val="22"/>
  </w:num>
  <w:num w:numId="30">
    <w:abstractNumId w:val="38"/>
  </w:num>
  <w:num w:numId="31">
    <w:abstractNumId w:val="5"/>
  </w:num>
  <w:num w:numId="32">
    <w:abstractNumId w:val="37"/>
  </w:num>
  <w:num w:numId="33">
    <w:abstractNumId w:val="30"/>
  </w:num>
  <w:num w:numId="34">
    <w:abstractNumId w:val="36"/>
  </w:num>
  <w:num w:numId="35">
    <w:abstractNumId w:val="8"/>
  </w:num>
  <w:num w:numId="36">
    <w:abstractNumId w:val="34"/>
  </w:num>
  <w:num w:numId="37">
    <w:abstractNumId w:val="10"/>
  </w:num>
  <w:num w:numId="38">
    <w:abstractNumId w:val="3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A4948"/>
    <w:rsid w:val="00185A46"/>
    <w:rsid w:val="001915B6"/>
    <w:rsid w:val="001C3D11"/>
    <w:rsid w:val="001D1B23"/>
    <w:rsid w:val="00272B3D"/>
    <w:rsid w:val="002B3C38"/>
    <w:rsid w:val="002B4DBB"/>
    <w:rsid w:val="002C50EE"/>
    <w:rsid w:val="00340A0A"/>
    <w:rsid w:val="00367195"/>
    <w:rsid w:val="003765DC"/>
    <w:rsid w:val="00395555"/>
    <w:rsid w:val="003E3126"/>
    <w:rsid w:val="00426E5F"/>
    <w:rsid w:val="004A448E"/>
    <w:rsid w:val="004D4D6B"/>
    <w:rsid w:val="004F1CE7"/>
    <w:rsid w:val="004F498A"/>
    <w:rsid w:val="00501313"/>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8E6D0C"/>
    <w:rsid w:val="008F1AF3"/>
    <w:rsid w:val="0091385D"/>
    <w:rsid w:val="00955B93"/>
    <w:rsid w:val="009773E4"/>
    <w:rsid w:val="009B171C"/>
    <w:rsid w:val="009F1313"/>
    <w:rsid w:val="00A20351"/>
    <w:rsid w:val="00A65A81"/>
    <w:rsid w:val="00A73575"/>
    <w:rsid w:val="00AA23EC"/>
    <w:rsid w:val="00AC63CE"/>
    <w:rsid w:val="00AE2107"/>
    <w:rsid w:val="00B275A8"/>
    <w:rsid w:val="00BF2600"/>
    <w:rsid w:val="00C0049F"/>
    <w:rsid w:val="00C07B84"/>
    <w:rsid w:val="00C33464"/>
    <w:rsid w:val="00C40420"/>
    <w:rsid w:val="00C40B73"/>
    <w:rsid w:val="00C809A7"/>
    <w:rsid w:val="00C83063"/>
    <w:rsid w:val="00C87E90"/>
    <w:rsid w:val="00CA1B57"/>
    <w:rsid w:val="00CE0671"/>
    <w:rsid w:val="00CF77F7"/>
    <w:rsid w:val="00D86297"/>
    <w:rsid w:val="00DA5E7F"/>
    <w:rsid w:val="00DD466D"/>
    <w:rsid w:val="00E75482"/>
    <w:rsid w:val="00EA3CE1"/>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7855</Words>
  <Characters>44780</Characters>
  <Application>Microsoft Office Word</Application>
  <DocSecurity>0</DocSecurity>
  <Lines>373</Lines>
  <Paragraphs>105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2022-12-06T02:41:00Z</dcterms:created>
  <dcterms:modified xsi:type="dcterms:W3CDTF">2022-12-06T02:41:00Z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