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B239815" w14:textId="2E549A21" w:rsidR="00AA23EC" w:rsidRDefault="00DD466D" w:rsidP="00DD466D">
      <w:pPr>
        <w:pStyle w:val="Heading1"/>
      </w:pPr>
      <w:r>
        <w:t>1.ИМЕ НА ЛЕКАРСТВЕНИЯ ПРОДУКТ</w:t>
      </w:r>
    </w:p>
    <w:p w14:paraId="1657C780" w14:textId="77777777" w:rsidR="00201398" w:rsidRPr="00201398" w:rsidRDefault="00201398" w:rsidP="00201398">
      <w:pPr>
        <w:rPr>
          <w:sz w:val="24"/>
          <w:szCs w:val="24"/>
          <w:lang w:val="en-US"/>
        </w:rPr>
      </w:pPr>
      <w:r w:rsidRPr="00201398">
        <w:rPr>
          <w:lang w:eastAsia="bg-BG"/>
        </w:rPr>
        <w:t xml:space="preserve">УРО-ВАКСОМ 6 </w:t>
      </w:r>
      <w:r w:rsidRPr="00201398">
        <w:rPr>
          <w:lang w:val="en-US"/>
        </w:rPr>
        <w:t xml:space="preserve">mg </w:t>
      </w:r>
      <w:r w:rsidRPr="00201398">
        <w:rPr>
          <w:lang w:eastAsia="bg-BG"/>
        </w:rPr>
        <w:t>твърди капсули</w:t>
      </w:r>
    </w:p>
    <w:p w14:paraId="7EA9A2DA" w14:textId="408D2C3A" w:rsidR="00201398" w:rsidRPr="00201398" w:rsidRDefault="00201398" w:rsidP="00201398">
      <w:r w:rsidRPr="00201398">
        <w:rPr>
          <w:lang w:val="en-US"/>
        </w:rPr>
        <w:t xml:space="preserve">URO-VAXOM </w:t>
      </w:r>
      <w:r w:rsidRPr="00201398">
        <w:rPr>
          <w:lang w:eastAsia="bg-BG"/>
        </w:rPr>
        <w:t xml:space="preserve">6 </w:t>
      </w:r>
      <w:r w:rsidRPr="00201398">
        <w:rPr>
          <w:lang w:val="en-US"/>
        </w:rPr>
        <w:t>mg capsules, hard</w:t>
      </w:r>
    </w:p>
    <w:p w14:paraId="4D88B710" w14:textId="0D254A76" w:rsidR="00D86297" w:rsidRDefault="00DD466D" w:rsidP="00AA23EC">
      <w:pPr>
        <w:pStyle w:val="Heading1"/>
      </w:pPr>
      <w:r>
        <w:t>2. КАЧЕСТВЕН И КОЛИЧЕСТВЕН СЪСТАВ</w:t>
      </w:r>
    </w:p>
    <w:p w14:paraId="6AA64A1C" w14:textId="515A7732" w:rsidR="00201398" w:rsidRPr="00201398" w:rsidRDefault="00201398" w:rsidP="00201398">
      <w:r>
        <w:t xml:space="preserve">Всяка капсула съдържа 6 </w:t>
      </w:r>
      <w:r>
        <w:rPr>
          <w:lang w:val="en-US"/>
        </w:rPr>
        <w:t xml:space="preserve">mg </w:t>
      </w:r>
      <w:proofErr w:type="spellStart"/>
      <w:r>
        <w:t>лиофилизирани</w:t>
      </w:r>
      <w:proofErr w:type="spellEnd"/>
      <w:r>
        <w:t xml:space="preserve"> бактериални </w:t>
      </w:r>
      <w:proofErr w:type="spellStart"/>
      <w:r>
        <w:t>лизати</w:t>
      </w:r>
      <w:proofErr w:type="spellEnd"/>
      <w:r>
        <w:t xml:space="preserve"> от </w:t>
      </w:r>
      <w:r>
        <w:rPr>
          <w:lang w:val="en-US"/>
        </w:rPr>
        <w:t xml:space="preserve">Escherichia coli </w:t>
      </w:r>
      <w:r>
        <w:t>(18 щама).</w:t>
      </w:r>
    </w:p>
    <w:p w14:paraId="5E332777" w14:textId="169B9122" w:rsidR="005A66D9" w:rsidRDefault="00DD466D" w:rsidP="00CA1B57">
      <w:pPr>
        <w:pStyle w:val="Heading1"/>
      </w:pPr>
      <w:r>
        <w:t>3. ЛЕКАРСТВЕНА ФОРМА</w:t>
      </w:r>
    </w:p>
    <w:p w14:paraId="5FF971C0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Твърда капсула.</w:t>
      </w:r>
    </w:p>
    <w:p w14:paraId="691B8244" w14:textId="7F8DBAAC" w:rsidR="00201398" w:rsidRPr="00201398" w:rsidRDefault="00201398" w:rsidP="00201398">
      <w:r w:rsidRPr="00201398">
        <w:rPr>
          <w:lang w:eastAsia="bg-BG"/>
        </w:rPr>
        <w:t>Непрозрачни капсули с жълто тяло на капсулата и оранжева капачка.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512A286" w14:textId="2888A462" w:rsidR="00FD69E8" w:rsidRDefault="002C50EE" w:rsidP="00AA23EC">
      <w:pPr>
        <w:pStyle w:val="Heading2"/>
      </w:pPr>
      <w:r>
        <w:t>4.1. Терапевтични показания</w:t>
      </w:r>
    </w:p>
    <w:p w14:paraId="66EABC8A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Имунотерапия.</w:t>
      </w:r>
    </w:p>
    <w:p w14:paraId="564FEBF3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Профилактика на рецидивиращи инфекции на пикочните пътища.</w:t>
      </w:r>
    </w:p>
    <w:p w14:paraId="531B9FBE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Съпътстващо лечение към антибиотичната терапия на остри инфекции на пикочните пътища.</w:t>
      </w:r>
    </w:p>
    <w:p w14:paraId="5276C210" w14:textId="77777777" w:rsidR="00201398" w:rsidRDefault="00201398" w:rsidP="00201398">
      <w:pPr>
        <w:rPr>
          <w:lang w:eastAsia="bg-BG"/>
        </w:rPr>
      </w:pPr>
    </w:p>
    <w:p w14:paraId="65CC2D63" w14:textId="64F62859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 xml:space="preserve">УРО-ВАКСОМ е препоръчван особено при следните заболявалия: цистит, </w:t>
      </w:r>
      <w:proofErr w:type="spellStart"/>
      <w:r w:rsidRPr="00201398">
        <w:rPr>
          <w:lang w:eastAsia="bg-BG"/>
        </w:rPr>
        <w:t>пиелонефрит</w:t>
      </w:r>
      <w:proofErr w:type="spellEnd"/>
      <w:r w:rsidRPr="00201398">
        <w:rPr>
          <w:lang w:eastAsia="bg-BG"/>
        </w:rPr>
        <w:t xml:space="preserve">, </w:t>
      </w:r>
      <w:proofErr w:type="spellStart"/>
      <w:r w:rsidRPr="00201398">
        <w:rPr>
          <w:lang w:eastAsia="bg-BG"/>
        </w:rPr>
        <w:t>уретрит</w:t>
      </w:r>
      <w:proofErr w:type="spellEnd"/>
      <w:r w:rsidRPr="00201398">
        <w:rPr>
          <w:lang w:eastAsia="bg-BG"/>
        </w:rPr>
        <w:t xml:space="preserve">, </w:t>
      </w:r>
      <w:proofErr w:type="spellStart"/>
      <w:r w:rsidRPr="00201398">
        <w:rPr>
          <w:lang w:eastAsia="bg-BG"/>
        </w:rPr>
        <w:t>асимптоматична</w:t>
      </w:r>
      <w:proofErr w:type="spellEnd"/>
      <w:r w:rsidRPr="00201398">
        <w:rPr>
          <w:lang w:eastAsia="bg-BG"/>
        </w:rPr>
        <w:t xml:space="preserve"> </w:t>
      </w:r>
      <w:proofErr w:type="spellStart"/>
      <w:r w:rsidRPr="00201398">
        <w:rPr>
          <w:lang w:eastAsia="bg-BG"/>
        </w:rPr>
        <w:t>бактериурия</w:t>
      </w:r>
      <w:proofErr w:type="spellEnd"/>
      <w:r w:rsidRPr="00201398">
        <w:rPr>
          <w:lang w:eastAsia="bg-BG"/>
        </w:rPr>
        <w:t xml:space="preserve">, инфекции след </w:t>
      </w:r>
      <w:proofErr w:type="spellStart"/>
      <w:r w:rsidRPr="00201398">
        <w:rPr>
          <w:lang w:eastAsia="bg-BG"/>
        </w:rPr>
        <w:t>катетеризация</w:t>
      </w:r>
      <w:proofErr w:type="spellEnd"/>
      <w:r w:rsidRPr="00201398">
        <w:rPr>
          <w:lang w:eastAsia="bg-BG"/>
        </w:rPr>
        <w:t xml:space="preserve"> на пикочния мехур или </w:t>
      </w:r>
      <w:proofErr w:type="spellStart"/>
      <w:r w:rsidRPr="00201398">
        <w:rPr>
          <w:lang w:eastAsia="bg-BG"/>
        </w:rPr>
        <w:t>уретера</w:t>
      </w:r>
      <w:proofErr w:type="spellEnd"/>
      <w:r w:rsidRPr="00201398">
        <w:rPr>
          <w:lang w:eastAsia="bg-BG"/>
        </w:rPr>
        <w:t>.</w:t>
      </w:r>
    </w:p>
    <w:p w14:paraId="1D171A12" w14:textId="77777777" w:rsidR="003765DC" w:rsidRPr="003765DC" w:rsidRDefault="003765DC" w:rsidP="003765DC"/>
    <w:p w14:paraId="66024DB0" w14:textId="30FFB096" w:rsidR="003765DC" w:rsidRDefault="002C50EE" w:rsidP="002B3C38">
      <w:pPr>
        <w:pStyle w:val="Heading2"/>
      </w:pPr>
      <w:r>
        <w:t>4.2. Дозировка и начин на приложение</w:t>
      </w:r>
    </w:p>
    <w:p w14:paraId="01DE0FDC" w14:textId="77777777" w:rsidR="00201398" w:rsidRDefault="00201398" w:rsidP="0020139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48C72E5" w14:textId="3D3DAB36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i/>
          <w:iCs/>
          <w:color w:val="000000"/>
          <w:lang w:eastAsia="bg-BG"/>
        </w:rPr>
        <w:t>Профилактика:</w:t>
      </w:r>
      <w:r w:rsidRPr="00201398">
        <w:rPr>
          <w:rFonts w:eastAsia="Times New Roman" w:cs="Arial"/>
          <w:color w:val="000000"/>
          <w:lang w:eastAsia="bg-BG"/>
        </w:rPr>
        <w:t xml:space="preserve"> обичайната доза е 1 капсула дневно на гладно, за 3 последователни месеца.</w:t>
      </w:r>
    </w:p>
    <w:p w14:paraId="5CCF326F" w14:textId="77777777" w:rsidR="00201398" w:rsidRPr="00201398" w:rsidRDefault="00201398" w:rsidP="0020139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B20769B" w14:textId="75BC888B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i/>
          <w:iCs/>
          <w:color w:val="000000"/>
          <w:lang w:eastAsia="bg-BG"/>
        </w:rPr>
        <w:t>Лечение през острите стадии:</w:t>
      </w:r>
      <w:r w:rsidRPr="00201398">
        <w:rPr>
          <w:rFonts w:eastAsia="Times New Roman" w:cs="Arial"/>
          <w:color w:val="000000"/>
          <w:lang w:eastAsia="bg-BG"/>
        </w:rPr>
        <w:t xml:space="preserve"> 1 капсула дневно на гладно, като съпътстващо лечение към основната антибиотична терапия, до изчезване на симптомите, но в продължение на минимум 10 последователни дни.</w:t>
      </w:r>
    </w:p>
    <w:p w14:paraId="793F7122" w14:textId="77777777" w:rsidR="00201398" w:rsidRPr="00201398" w:rsidRDefault="00201398" w:rsidP="00201398">
      <w:pPr>
        <w:rPr>
          <w:rFonts w:eastAsia="Times New Roman" w:cs="Arial"/>
          <w:color w:val="000000"/>
          <w:lang w:eastAsia="bg-BG"/>
        </w:rPr>
      </w:pPr>
    </w:p>
    <w:p w14:paraId="5C263CFD" w14:textId="4E6B8B44" w:rsidR="00201398" w:rsidRDefault="00201398" w:rsidP="00201398">
      <w:pPr>
        <w:rPr>
          <w:rFonts w:eastAsia="Times New Roman" w:cs="Arial"/>
          <w:color w:val="000000"/>
          <w:lang w:eastAsia="bg-BG"/>
        </w:rPr>
      </w:pPr>
      <w:r w:rsidRPr="00201398">
        <w:rPr>
          <w:rFonts w:eastAsia="Times New Roman" w:cs="Arial"/>
          <w:color w:val="000000"/>
          <w:lang w:eastAsia="bg-BG"/>
        </w:rPr>
        <w:t>Дозата е еднаква за възрастни и деца на възраст над 4 години.</w:t>
      </w:r>
    </w:p>
    <w:p w14:paraId="0ECA8E91" w14:textId="77777777" w:rsidR="00201398" w:rsidRPr="00201398" w:rsidRDefault="00201398" w:rsidP="00201398">
      <w:pPr>
        <w:rPr>
          <w:rFonts w:cs="Arial"/>
          <w:lang w:val="en-US"/>
        </w:rPr>
      </w:pPr>
    </w:p>
    <w:p w14:paraId="1A261012" w14:textId="3F132B36" w:rsidR="003765DC" w:rsidRDefault="002C50EE" w:rsidP="002B3C38">
      <w:pPr>
        <w:pStyle w:val="Heading2"/>
      </w:pPr>
      <w:r>
        <w:t>4.3. Противопоказания</w:t>
      </w:r>
    </w:p>
    <w:p w14:paraId="3E130FD9" w14:textId="77777777" w:rsidR="00201398" w:rsidRDefault="00201398" w:rsidP="00201398"/>
    <w:p w14:paraId="5D6D8A9D" w14:textId="7C301376" w:rsidR="00201398" w:rsidRDefault="00201398" w:rsidP="00201398">
      <w:r>
        <w:t>Свръхчувствителност към активното вещество или към някое от помощните вещества, изброени в точка 6.1</w:t>
      </w:r>
    </w:p>
    <w:p w14:paraId="5B67A01C" w14:textId="77777777" w:rsidR="00201398" w:rsidRPr="00201398" w:rsidRDefault="00201398" w:rsidP="00201398"/>
    <w:p w14:paraId="5EF6E7D6" w14:textId="45E4F8F8" w:rsidR="003765DC" w:rsidRDefault="002C50EE" w:rsidP="002B3C38">
      <w:pPr>
        <w:pStyle w:val="Heading2"/>
      </w:pPr>
      <w:r>
        <w:t>4.4. Специални предупреждения и предпазни мерки при употреба</w:t>
      </w:r>
    </w:p>
    <w:p w14:paraId="193646DA" w14:textId="77777777" w:rsidR="00201398" w:rsidRDefault="00201398" w:rsidP="00201398">
      <w:pPr>
        <w:spacing w:line="240" w:lineRule="auto"/>
        <w:rPr>
          <w:rFonts w:ascii="Times New Roman" w:eastAsia="Times New Roman" w:hAnsi="Times New Roman" w:cs="Times New Roman"/>
          <w:color w:val="000000"/>
          <w:sz w:val="46"/>
          <w:szCs w:val="46"/>
          <w:lang w:eastAsia="bg-BG"/>
        </w:rPr>
      </w:pPr>
    </w:p>
    <w:p w14:paraId="2985C2F9" w14:textId="048263AB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lastRenderedPageBreak/>
        <w:t>В случай на кожни реакции, повишена температура или поява на оток лечението трябва да прекъсне, тъй като те могат да представляват алергични реакции.</w:t>
      </w:r>
    </w:p>
    <w:p w14:paraId="51EE6578" w14:textId="77777777" w:rsidR="00201398" w:rsidRDefault="00201398" w:rsidP="00201398">
      <w:pPr>
        <w:rPr>
          <w:lang w:eastAsia="bg-BG"/>
        </w:rPr>
      </w:pPr>
    </w:p>
    <w:p w14:paraId="0B959504" w14:textId="41B78E73" w:rsidR="00201398" w:rsidRDefault="00201398" w:rsidP="00201398">
      <w:pPr>
        <w:rPr>
          <w:lang w:eastAsia="bg-BG"/>
        </w:rPr>
      </w:pPr>
      <w:proofErr w:type="spellStart"/>
      <w:r w:rsidRPr="00201398">
        <w:rPr>
          <w:lang w:eastAsia="bg-BG"/>
        </w:rPr>
        <w:t>Имуносупресивното</w:t>
      </w:r>
      <w:proofErr w:type="spellEnd"/>
      <w:r w:rsidRPr="00201398">
        <w:rPr>
          <w:lang w:eastAsia="bg-BG"/>
        </w:rPr>
        <w:t xml:space="preserve"> лечение може да намали или блокира ефикасността на лечението с УРО- ВАКСОМ.</w:t>
      </w:r>
    </w:p>
    <w:p w14:paraId="39E0B429" w14:textId="7C6C4F53" w:rsidR="00201398" w:rsidRDefault="00201398" w:rsidP="00201398">
      <w:pPr>
        <w:rPr>
          <w:lang w:eastAsia="bg-BG"/>
        </w:rPr>
      </w:pPr>
    </w:p>
    <w:p w14:paraId="0B90B286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622C1976" w14:textId="07C2D073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Ефикасността и безопасността на УРО-ВАКСОМ не са установени при деца на възраст под 4 години.</w:t>
      </w:r>
    </w:p>
    <w:p w14:paraId="33F923AE" w14:textId="77777777" w:rsidR="00201398" w:rsidRPr="00201398" w:rsidRDefault="00201398" w:rsidP="00201398"/>
    <w:p w14:paraId="297352C8" w14:textId="394A9396" w:rsidR="003765DC" w:rsidRDefault="002C50EE" w:rsidP="002B3C38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74D024BD" w14:textId="77777777" w:rsidR="00201398" w:rsidRDefault="00201398" w:rsidP="00201398">
      <w:pPr>
        <w:rPr>
          <w:lang w:eastAsia="bg-BG"/>
        </w:rPr>
      </w:pPr>
    </w:p>
    <w:p w14:paraId="0E68D370" w14:textId="6684196C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Не са известни досега.</w:t>
      </w:r>
    </w:p>
    <w:p w14:paraId="7D0CB3E9" w14:textId="77777777" w:rsidR="00201398" w:rsidRPr="00201398" w:rsidRDefault="00201398" w:rsidP="00201398"/>
    <w:p w14:paraId="20B09708" w14:textId="701E6510" w:rsidR="003765DC" w:rsidRDefault="002C50EE" w:rsidP="002B3C38">
      <w:pPr>
        <w:pStyle w:val="Heading2"/>
      </w:pPr>
      <w:r>
        <w:t xml:space="preserve">4.6. </w:t>
      </w:r>
      <w:proofErr w:type="spellStart"/>
      <w:r>
        <w:t>Фертилитет</w:t>
      </w:r>
      <w:proofErr w:type="spellEnd"/>
      <w:r>
        <w:t>, бременност и кърмене</w:t>
      </w:r>
    </w:p>
    <w:p w14:paraId="7BC6C6B1" w14:textId="77777777" w:rsidR="00201398" w:rsidRDefault="00201398" w:rsidP="0020139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FC9D6D3" w14:textId="2D4644B6" w:rsidR="00201398" w:rsidRPr="00201398" w:rsidRDefault="00201398" w:rsidP="00201398">
      <w:pPr>
        <w:pStyle w:val="Heading3"/>
        <w:rPr>
          <w:rFonts w:eastAsia="Times New Roman"/>
          <w:u w:val="single"/>
        </w:rPr>
      </w:pPr>
      <w:r w:rsidRPr="00201398">
        <w:rPr>
          <w:rFonts w:eastAsia="Times New Roman"/>
          <w:u w:val="single"/>
          <w:lang w:eastAsia="bg-BG"/>
        </w:rPr>
        <w:t>Бременност</w:t>
      </w:r>
    </w:p>
    <w:p w14:paraId="4D431453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Липсват или има ограничени данни от употребата на УРО-ВАКСОМ при бременни жени.</w:t>
      </w:r>
    </w:p>
    <w:p w14:paraId="58F3C463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16F8C6C" w14:textId="3181BB1B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Проведено е едно пилотно проучване при малка група бременни жени (</w:t>
      </w:r>
      <w:r w:rsidRPr="00201398">
        <w:rPr>
          <w:rFonts w:eastAsia="Times New Roman" w:cs="Arial"/>
          <w:color w:val="000000"/>
          <w:lang w:val="en-US"/>
        </w:rPr>
        <w:t>n</w:t>
      </w:r>
      <w:r w:rsidRPr="00201398">
        <w:rPr>
          <w:rFonts w:eastAsia="Times New Roman" w:cs="Arial"/>
          <w:color w:val="000000"/>
          <w:lang w:eastAsia="bg-BG"/>
        </w:rPr>
        <w:t xml:space="preserve">= 62) с остра инфекция на пикочните пътища (ИПИ) във втория триместър на бременността до раждането. УРО-ВАКСОМ е понасян добре и новородените са били здрави с нормални показатели по </w:t>
      </w:r>
      <w:r w:rsidRPr="00201398">
        <w:rPr>
          <w:rFonts w:eastAsia="Times New Roman" w:cs="Arial"/>
          <w:color w:val="000000"/>
          <w:lang w:val="en-US"/>
        </w:rPr>
        <w:t>Apgar.</w:t>
      </w:r>
    </w:p>
    <w:p w14:paraId="1765A543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F6ABDA9" w14:textId="225AFB41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201398">
        <w:rPr>
          <w:rFonts w:eastAsia="Times New Roman" w:cs="Arial"/>
          <w:color w:val="000000"/>
          <w:lang w:eastAsia="bg-BG"/>
        </w:rPr>
        <w:t>Не са провеждани проучвания при жени по време на първите 3 месеца на бременността.</w:t>
      </w:r>
    </w:p>
    <w:p w14:paraId="73B36765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CFADF99" w14:textId="20C654E4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 xml:space="preserve">Проучванията при животни не показват преки или непреки вредни ефекти, свързани с бременността, ембрионалното/феталното развитие, раждането или </w:t>
      </w:r>
      <w:proofErr w:type="spellStart"/>
      <w:r w:rsidRPr="00201398">
        <w:rPr>
          <w:rFonts w:eastAsia="Times New Roman" w:cs="Arial"/>
          <w:color w:val="000000"/>
          <w:lang w:eastAsia="bg-BG"/>
        </w:rPr>
        <w:t>постнаталното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 развитие.</w:t>
      </w:r>
    </w:p>
    <w:p w14:paraId="7347B3B6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F60DD4D" w14:textId="34B0876A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При предписване на УРО-ВАКСОМ през първия триместър потенциалните рискове трябва да бъдат преценени спрямо ползите, като е препоръчително тази преценка да се прави от лекар. Като предпазна мярка е за предпочитане да се избягва употребата на УРО-ВАКСОМ по време на бременност.</w:t>
      </w:r>
    </w:p>
    <w:p w14:paraId="099F05DC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216C251" w14:textId="275882CF" w:rsidR="00201398" w:rsidRPr="00201398" w:rsidRDefault="00201398" w:rsidP="00201398">
      <w:pPr>
        <w:pStyle w:val="Heading3"/>
        <w:rPr>
          <w:rFonts w:eastAsia="Times New Roman"/>
          <w:u w:val="single"/>
        </w:rPr>
      </w:pPr>
      <w:r w:rsidRPr="00201398">
        <w:rPr>
          <w:rFonts w:eastAsia="Times New Roman"/>
          <w:u w:val="single"/>
          <w:lang w:eastAsia="bg-BG"/>
        </w:rPr>
        <w:t>Кърмене</w:t>
      </w:r>
    </w:p>
    <w:p w14:paraId="4E29741E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Не са провеждани конкретни проучвания и липсват данни, но въпреки това е необходимо повишено внимание при предписване на кърмачки.</w:t>
      </w:r>
    </w:p>
    <w:p w14:paraId="59180122" w14:textId="77777777" w:rsidR="00201398" w:rsidRPr="00201398" w:rsidRDefault="00201398" w:rsidP="00201398"/>
    <w:p w14:paraId="13465597" w14:textId="13C16692" w:rsidR="003765DC" w:rsidRDefault="002C50EE" w:rsidP="002B3C38">
      <w:pPr>
        <w:pStyle w:val="Heading2"/>
      </w:pPr>
      <w:r>
        <w:t>4.7. Ефекти върху способността за шофиране и работа с машини</w:t>
      </w:r>
    </w:p>
    <w:p w14:paraId="3453C9B7" w14:textId="77777777" w:rsid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E3E059" w14:textId="5107D3C3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УРО-ВАКСОМ не повлиява или повлиява пренебрежимо способността за шофиране и работа с машини, тъй като е малко вероятно да има седативен ефект.</w:t>
      </w:r>
    </w:p>
    <w:p w14:paraId="7D88A2A9" w14:textId="77777777" w:rsidR="00201398" w:rsidRPr="00201398" w:rsidRDefault="00201398" w:rsidP="00201398"/>
    <w:p w14:paraId="5D66F04B" w14:textId="0D6E3E36" w:rsidR="003765DC" w:rsidRDefault="002C50EE" w:rsidP="002B3C38">
      <w:pPr>
        <w:pStyle w:val="Heading2"/>
      </w:pPr>
      <w:r>
        <w:t>4.8. Нежелани лекарствени реакции</w:t>
      </w:r>
    </w:p>
    <w:p w14:paraId="76DB4960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Съобщените нежелани реакции са подредени по-долу според тяхната честота</w:t>
      </w:r>
    </w:p>
    <w:p w14:paraId="504D5BD0" w14:textId="77777777" w:rsidR="00201398" w:rsidRDefault="00201398" w:rsidP="00201398">
      <w:pPr>
        <w:rPr>
          <w:lang w:eastAsia="bg-BG"/>
        </w:rPr>
      </w:pPr>
    </w:p>
    <w:p w14:paraId="559ADBCA" w14:textId="2EC0DB38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много чести (≥1/10)</w:t>
      </w:r>
    </w:p>
    <w:p w14:paraId="30EEAE39" w14:textId="4B8DFCED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чести (≥1/100 до &lt; 1/10)</w:t>
      </w:r>
    </w:p>
    <w:p w14:paraId="4F9E9261" w14:textId="7B5135DC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нечести (≥1/1 000 до &lt; 1/100)</w:t>
      </w:r>
    </w:p>
    <w:p w14:paraId="11626CA2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редки (&lt; 1/10 000 до &lt; 1/1 000)</w:t>
      </w:r>
    </w:p>
    <w:p w14:paraId="07EE2AB8" w14:textId="24276E19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много редки (≥1/10 000)</w:t>
      </w:r>
    </w:p>
    <w:p w14:paraId="56E97A3B" w14:textId="17B78243" w:rsidR="00201398" w:rsidRDefault="00201398" w:rsidP="00201398">
      <w:pPr>
        <w:rPr>
          <w:lang w:eastAsia="bg-BG"/>
        </w:rPr>
      </w:pPr>
      <w:r w:rsidRPr="00201398">
        <w:rPr>
          <w:lang w:eastAsia="bg-BG"/>
        </w:rPr>
        <w:t>с неизвестна честота (не може да бъде определена от наличните данни)</w:t>
      </w:r>
    </w:p>
    <w:p w14:paraId="760CFB42" w14:textId="6B1018A5" w:rsidR="00201398" w:rsidRDefault="00201398" w:rsidP="00201398">
      <w:pPr>
        <w:rPr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1757"/>
        <w:gridCol w:w="2460"/>
        <w:gridCol w:w="1759"/>
        <w:gridCol w:w="1761"/>
      </w:tblGrid>
      <w:tr w:rsidR="00201398" w14:paraId="2B5DCAC4" w14:textId="77777777" w:rsidTr="00201398">
        <w:tc>
          <w:tcPr>
            <w:tcW w:w="1839" w:type="dxa"/>
            <w:vAlign w:val="bottom"/>
          </w:tcPr>
          <w:p w14:paraId="619A52C2" w14:textId="3397B1E6" w:rsidR="00201398" w:rsidRPr="00201398" w:rsidRDefault="00201398" w:rsidP="00201398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201398">
              <w:rPr>
                <w:b/>
                <w:bCs/>
              </w:rPr>
              <w:t>Системо</w:t>
            </w:r>
            <w:proofErr w:type="spellEnd"/>
            <w:r w:rsidRPr="00201398">
              <w:rPr>
                <w:b/>
                <w:bCs/>
              </w:rPr>
              <w:t>- органен клас</w:t>
            </w:r>
          </w:p>
        </w:tc>
        <w:tc>
          <w:tcPr>
            <w:tcW w:w="1757" w:type="dxa"/>
          </w:tcPr>
          <w:p w14:paraId="7865B8C9" w14:textId="5D9094A7" w:rsidR="00201398" w:rsidRPr="00201398" w:rsidRDefault="00201398" w:rsidP="00201398">
            <w:pPr>
              <w:rPr>
                <w:b/>
                <w:bCs/>
                <w:sz w:val="24"/>
                <w:szCs w:val="24"/>
              </w:rPr>
            </w:pPr>
            <w:r w:rsidRPr="00201398">
              <w:rPr>
                <w:b/>
                <w:bCs/>
              </w:rPr>
              <w:t>Чести</w:t>
            </w:r>
          </w:p>
        </w:tc>
        <w:tc>
          <w:tcPr>
            <w:tcW w:w="2460" w:type="dxa"/>
          </w:tcPr>
          <w:p w14:paraId="716EEED4" w14:textId="0EA3AB2E" w:rsidR="00201398" w:rsidRPr="00201398" w:rsidRDefault="00201398" w:rsidP="00201398">
            <w:pPr>
              <w:rPr>
                <w:b/>
                <w:bCs/>
                <w:sz w:val="24"/>
                <w:szCs w:val="24"/>
              </w:rPr>
            </w:pPr>
            <w:r w:rsidRPr="00201398">
              <w:rPr>
                <w:b/>
                <w:bCs/>
              </w:rPr>
              <w:t>Нечести</w:t>
            </w:r>
          </w:p>
        </w:tc>
        <w:tc>
          <w:tcPr>
            <w:tcW w:w="1759" w:type="dxa"/>
          </w:tcPr>
          <w:p w14:paraId="47CD25F0" w14:textId="37EAB564" w:rsidR="00201398" w:rsidRPr="00201398" w:rsidRDefault="00201398" w:rsidP="00201398">
            <w:pPr>
              <w:rPr>
                <w:b/>
                <w:bCs/>
                <w:sz w:val="24"/>
                <w:szCs w:val="24"/>
              </w:rPr>
            </w:pPr>
            <w:r w:rsidRPr="00201398">
              <w:rPr>
                <w:b/>
                <w:bCs/>
              </w:rPr>
              <w:t xml:space="preserve">Редки </w:t>
            </w:r>
          </w:p>
        </w:tc>
        <w:tc>
          <w:tcPr>
            <w:tcW w:w="1761" w:type="dxa"/>
          </w:tcPr>
          <w:p w14:paraId="243549D2" w14:textId="4BF6304C" w:rsidR="00201398" w:rsidRPr="00201398" w:rsidRDefault="00201398" w:rsidP="00201398">
            <w:pPr>
              <w:rPr>
                <w:b/>
                <w:bCs/>
                <w:sz w:val="24"/>
                <w:szCs w:val="24"/>
              </w:rPr>
            </w:pPr>
            <w:r w:rsidRPr="00201398">
              <w:rPr>
                <w:b/>
                <w:bCs/>
              </w:rPr>
              <w:t>Много редки</w:t>
            </w:r>
          </w:p>
        </w:tc>
      </w:tr>
      <w:tr w:rsidR="00201398" w14:paraId="628D00FB" w14:textId="77777777" w:rsidTr="00201398">
        <w:tc>
          <w:tcPr>
            <w:tcW w:w="1839" w:type="dxa"/>
          </w:tcPr>
          <w:p w14:paraId="48389400" w14:textId="423D8137" w:rsidR="00201398" w:rsidRDefault="00201398" w:rsidP="00201398">
            <w:pPr>
              <w:rPr>
                <w:sz w:val="24"/>
                <w:szCs w:val="24"/>
              </w:rPr>
            </w:pPr>
            <w:r>
              <w:t>Нарушения на имунната система</w:t>
            </w:r>
          </w:p>
        </w:tc>
        <w:tc>
          <w:tcPr>
            <w:tcW w:w="1757" w:type="dxa"/>
          </w:tcPr>
          <w:p w14:paraId="3D9292D3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</w:tcPr>
          <w:p w14:paraId="3B1785CA" w14:textId="4C92E42F" w:rsidR="00201398" w:rsidRDefault="00201398" w:rsidP="00201398">
            <w:pPr>
              <w:rPr>
                <w:sz w:val="24"/>
                <w:szCs w:val="24"/>
              </w:rPr>
            </w:pPr>
            <w:r>
              <w:t>Свръхчувствителност</w:t>
            </w:r>
          </w:p>
        </w:tc>
        <w:tc>
          <w:tcPr>
            <w:tcW w:w="1759" w:type="dxa"/>
          </w:tcPr>
          <w:p w14:paraId="107467C2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5CBD3AFE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</w:tr>
      <w:tr w:rsidR="00201398" w14:paraId="1E0B6B03" w14:textId="77777777" w:rsidTr="00201398">
        <w:tc>
          <w:tcPr>
            <w:tcW w:w="1839" w:type="dxa"/>
          </w:tcPr>
          <w:p w14:paraId="566B8DCD" w14:textId="18D873A4" w:rsidR="00201398" w:rsidRDefault="00201398" w:rsidP="00201398">
            <w:pPr>
              <w:rPr>
                <w:sz w:val="24"/>
                <w:szCs w:val="24"/>
              </w:rPr>
            </w:pPr>
            <w:r>
              <w:t>Стомашно- чревни нарушения</w:t>
            </w:r>
          </w:p>
        </w:tc>
        <w:tc>
          <w:tcPr>
            <w:tcW w:w="1757" w:type="dxa"/>
          </w:tcPr>
          <w:p w14:paraId="772BCB89" w14:textId="42D91878" w:rsidR="00201398" w:rsidRDefault="00201398" w:rsidP="00201398">
            <w:pPr>
              <w:rPr>
                <w:sz w:val="24"/>
                <w:szCs w:val="24"/>
              </w:rPr>
            </w:pPr>
            <w:r>
              <w:t xml:space="preserve">Г </w:t>
            </w:r>
            <w:proofErr w:type="spellStart"/>
            <w:r>
              <w:t>адене</w:t>
            </w:r>
            <w:proofErr w:type="spellEnd"/>
            <w:r>
              <w:t>, диария, стомашна непоносимост, Диспепсия</w:t>
            </w:r>
          </w:p>
        </w:tc>
        <w:tc>
          <w:tcPr>
            <w:tcW w:w="2460" w:type="dxa"/>
          </w:tcPr>
          <w:p w14:paraId="662C2D58" w14:textId="1D8C8EC9" w:rsidR="00201398" w:rsidRDefault="00201398" w:rsidP="00201398">
            <w:pPr>
              <w:rPr>
                <w:sz w:val="24"/>
                <w:szCs w:val="24"/>
              </w:rPr>
            </w:pPr>
            <w:r>
              <w:t>Коремна болка</w:t>
            </w:r>
          </w:p>
        </w:tc>
        <w:tc>
          <w:tcPr>
            <w:tcW w:w="1759" w:type="dxa"/>
          </w:tcPr>
          <w:p w14:paraId="47D47C6F" w14:textId="344E6AAB" w:rsidR="00201398" w:rsidRDefault="00201398" w:rsidP="00201398">
            <w:pPr>
              <w:rPr>
                <w:sz w:val="24"/>
                <w:szCs w:val="24"/>
              </w:rPr>
            </w:pPr>
            <w:r>
              <w:t>Оток на устата</w:t>
            </w:r>
          </w:p>
        </w:tc>
        <w:tc>
          <w:tcPr>
            <w:tcW w:w="1761" w:type="dxa"/>
          </w:tcPr>
          <w:p w14:paraId="3DB684A4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</w:tr>
      <w:tr w:rsidR="00201398" w14:paraId="450D8F9D" w14:textId="77777777" w:rsidTr="00201398">
        <w:tc>
          <w:tcPr>
            <w:tcW w:w="1839" w:type="dxa"/>
          </w:tcPr>
          <w:p w14:paraId="371506FD" w14:textId="3F5EFE0F" w:rsidR="00201398" w:rsidRDefault="00201398" w:rsidP="00201398">
            <w:pPr>
              <w:rPr>
                <w:sz w:val="24"/>
                <w:szCs w:val="24"/>
              </w:rPr>
            </w:pPr>
            <w:r>
              <w:t>Нарушения на кожата и подкожната тъкан</w:t>
            </w:r>
          </w:p>
        </w:tc>
        <w:tc>
          <w:tcPr>
            <w:tcW w:w="1757" w:type="dxa"/>
          </w:tcPr>
          <w:p w14:paraId="3CB9FAE4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</w:tcPr>
          <w:p w14:paraId="45DAD4A5" w14:textId="3A455A6B" w:rsidR="00201398" w:rsidRDefault="00201398" w:rsidP="00201398">
            <w:pPr>
              <w:rPr>
                <w:sz w:val="24"/>
                <w:szCs w:val="24"/>
              </w:rPr>
            </w:pPr>
            <w:r>
              <w:t>Обрив, Сърбеж</w:t>
            </w:r>
          </w:p>
        </w:tc>
        <w:tc>
          <w:tcPr>
            <w:tcW w:w="1759" w:type="dxa"/>
          </w:tcPr>
          <w:p w14:paraId="771C9348" w14:textId="11AA93F7" w:rsidR="00201398" w:rsidRDefault="00201398" w:rsidP="00201398">
            <w:pPr>
              <w:rPr>
                <w:sz w:val="24"/>
                <w:szCs w:val="24"/>
              </w:rPr>
            </w:pPr>
            <w:r>
              <w:t>Алопеция</w:t>
            </w:r>
          </w:p>
        </w:tc>
        <w:tc>
          <w:tcPr>
            <w:tcW w:w="1761" w:type="dxa"/>
          </w:tcPr>
          <w:p w14:paraId="1E4B2D17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</w:tr>
      <w:tr w:rsidR="00201398" w14:paraId="34029DCC" w14:textId="77777777" w:rsidTr="00201398">
        <w:tc>
          <w:tcPr>
            <w:tcW w:w="1839" w:type="dxa"/>
          </w:tcPr>
          <w:p w14:paraId="344B6615" w14:textId="57FB1D15" w:rsidR="00201398" w:rsidRDefault="00201398" w:rsidP="00201398">
            <w:pPr>
              <w:rPr>
                <w:sz w:val="24"/>
                <w:szCs w:val="24"/>
              </w:rPr>
            </w:pPr>
            <w:r>
              <w:t>Общи нарушения и ефекти на мястото на приложение</w:t>
            </w:r>
          </w:p>
        </w:tc>
        <w:tc>
          <w:tcPr>
            <w:tcW w:w="1757" w:type="dxa"/>
          </w:tcPr>
          <w:p w14:paraId="4B980A9F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</w:tcPr>
          <w:p w14:paraId="22DC4B2F" w14:textId="57978ADD" w:rsidR="00201398" w:rsidRDefault="00201398" w:rsidP="00201398">
            <w:pPr>
              <w:rPr>
                <w:sz w:val="24"/>
                <w:szCs w:val="24"/>
              </w:rPr>
            </w:pPr>
            <w:proofErr w:type="spellStart"/>
            <w:r>
              <w:t>Пирексия</w:t>
            </w:r>
            <w:proofErr w:type="spellEnd"/>
          </w:p>
        </w:tc>
        <w:tc>
          <w:tcPr>
            <w:tcW w:w="1759" w:type="dxa"/>
          </w:tcPr>
          <w:p w14:paraId="783D003F" w14:textId="6BB73120" w:rsidR="00201398" w:rsidRDefault="00201398" w:rsidP="00201398">
            <w:pPr>
              <w:rPr>
                <w:sz w:val="24"/>
                <w:szCs w:val="24"/>
              </w:rPr>
            </w:pPr>
            <w:r>
              <w:t>Периферен оток</w:t>
            </w:r>
          </w:p>
        </w:tc>
        <w:tc>
          <w:tcPr>
            <w:tcW w:w="1761" w:type="dxa"/>
          </w:tcPr>
          <w:p w14:paraId="573F573D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</w:tr>
      <w:tr w:rsidR="00201398" w14:paraId="1E940322" w14:textId="77777777" w:rsidTr="00201398">
        <w:tc>
          <w:tcPr>
            <w:tcW w:w="1839" w:type="dxa"/>
          </w:tcPr>
          <w:p w14:paraId="636C5E65" w14:textId="6DE48797" w:rsidR="00201398" w:rsidRDefault="00201398" w:rsidP="00201398">
            <w:pPr>
              <w:rPr>
                <w:sz w:val="24"/>
                <w:szCs w:val="24"/>
              </w:rPr>
            </w:pPr>
            <w:r>
              <w:t>Стомашно- чревни нарушения</w:t>
            </w:r>
          </w:p>
        </w:tc>
        <w:tc>
          <w:tcPr>
            <w:tcW w:w="1757" w:type="dxa"/>
          </w:tcPr>
          <w:p w14:paraId="4F6E26E0" w14:textId="7332AC81" w:rsidR="00201398" w:rsidRDefault="00201398" w:rsidP="00201398">
            <w:pPr>
              <w:rPr>
                <w:sz w:val="24"/>
                <w:szCs w:val="24"/>
              </w:rPr>
            </w:pPr>
            <w:r>
              <w:t xml:space="preserve">Г </w:t>
            </w:r>
            <w:proofErr w:type="spellStart"/>
            <w:r>
              <w:t>адене</w:t>
            </w:r>
            <w:proofErr w:type="spellEnd"/>
            <w:r>
              <w:t>, диария, стомашна непоносимост, Диспепсия</w:t>
            </w:r>
          </w:p>
        </w:tc>
        <w:tc>
          <w:tcPr>
            <w:tcW w:w="2460" w:type="dxa"/>
          </w:tcPr>
          <w:p w14:paraId="4FD64594" w14:textId="7A10CC6B" w:rsidR="00201398" w:rsidRDefault="00201398" w:rsidP="00201398">
            <w:pPr>
              <w:rPr>
                <w:sz w:val="24"/>
                <w:szCs w:val="24"/>
              </w:rPr>
            </w:pPr>
            <w:r>
              <w:t>Коремна болка</w:t>
            </w:r>
          </w:p>
        </w:tc>
        <w:tc>
          <w:tcPr>
            <w:tcW w:w="1759" w:type="dxa"/>
          </w:tcPr>
          <w:p w14:paraId="6A380F50" w14:textId="717F12F0" w:rsidR="00201398" w:rsidRDefault="00201398" w:rsidP="00201398">
            <w:pPr>
              <w:rPr>
                <w:sz w:val="24"/>
                <w:szCs w:val="24"/>
              </w:rPr>
            </w:pPr>
            <w:r>
              <w:t>Оток на устата</w:t>
            </w:r>
          </w:p>
        </w:tc>
        <w:tc>
          <w:tcPr>
            <w:tcW w:w="1761" w:type="dxa"/>
          </w:tcPr>
          <w:p w14:paraId="03B05405" w14:textId="77777777" w:rsidR="00201398" w:rsidRDefault="00201398" w:rsidP="00201398">
            <w:pPr>
              <w:rPr>
                <w:sz w:val="24"/>
                <w:szCs w:val="24"/>
              </w:rPr>
            </w:pPr>
          </w:p>
        </w:tc>
      </w:tr>
    </w:tbl>
    <w:p w14:paraId="638E73F1" w14:textId="77777777" w:rsidR="00201398" w:rsidRPr="00201398" w:rsidRDefault="00201398" w:rsidP="00201398">
      <w:pPr>
        <w:rPr>
          <w:sz w:val="24"/>
          <w:szCs w:val="24"/>
        </w:rPr>
      </w:pPr>
    </w:p>
    <w:p w14:paraId="3925FEC7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01ABE865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чрез:</w:t>
      </w:r>
    </w:p>
    <w:p w14:paraId="64AFFE79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AFF24D6" w14:textId="61FDE7BC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6934FDC8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ул. „Дамян Груев“ № 8</w:t>
      </w:r>
    </w:p>
    <w:p w14:paraId="30F8E2E9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1303 София</w:t>
      </w:r>
    </w:p>
    <w:p w14:paraId="5725C4C8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>Тел.:+359 2 8903417</w:t>
      </w:r>
    </w:p>
    <w:p w14:paraId="5EFB1913" w14:textId="77777777" w:rsidR="00201398" w:rsidRPr="00201398" w:rsidRDefault="00201398" w:rsidP="002013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398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201398">
          <w:rPr>
            <w:rFonts w:eastAsia="Times New Roman" w:cs="Arial"/>
            <w:color w:val="000000"/>
            <w:lang w:val="en-US"/>
          </w:rPr>
          <w:t>www.bda.bg</w:t>
        </w:r>
      </w:hyperlink>
    </w:p>
    <w:p w14:paraId="1AA77633" w14:textId="77777777" w:rsidR="00201398" w:rsidRPr="00201398" w:rsidRDefault="00201398" w:rsidP="00201398"/>
    <w:p w14:paraId="42DF9851" w14:textId="3375687B" w:rsidR="003765DC" w:rsidRDefault="002C50EE" w:rsidP="002B3C38">
      <w:pPr>
        <w:pStyle w:val="Heading2"/>
      </w:pPr>
      <w:r>
        <w:t>4.9. Предозиране</w:t>
      </w:r>
    </w:p>
    <w:p w14:paraId="2519F252" w14:textId="77777777" w:rsidR="00201398" w:rsidRDefault="00201398" w:rsidP="00201398"/>
    <w:p w14:paraId="3A360BA7" w14:textId="5ECACCA6" w:rsidR="00201398" w:rsidRPr="00201398" w:rsidRDefault="00201398" w:rsidP="00201398">
      <w:r>
        <w:t>Няма съобщения за случаи на предозиране.</w:t>
      </w:r>
    </w:p>
    <w:p w14:paraId="18EF4AFE" w14:textId="77777777" w:rsidR="002C50EE" w:rsidRDefault="002C50EE" w:rsidP="002C50EE">
      <w:pPr>
        <w:pStyle w:val="Heading1"/>
      </w:pPr>
      <w:r>
        <w:lastRenderedPageBreak/>
        <w:t>5. ФАРМАКОЛОГИЧНИ СВОЙСТВА</w:t>
      </w:r>
    </w:p>
    <w:p w14:paraId="7635AD51" w14:textId="6F71EA7C" w:rsidR="003765DC" w:rsidRDefault="002C50EE" w:rsidP="002B3C38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свойства</w:t>
      </w:r>
    </w:p>
    <w:p w14:paraId="6FA9D83A" w14:textId="77777777" w:rsid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FD33C34" w14:textId="4602ACBE" w:rsidR="00201398" w:rsidRPr="00201398" w:rsidRDefault="00201398" w:rsidP="00201398">
      <w:pPr>
        <w:spacing w:line="240" w:lineRule="auto"/>
        <w:rPr>
          <w:rFonts w:eastAsia="Times New Roman" w:cs="Arial"/>
        </w:rPr>
      </w:pPr>
      <w:proofErr w:type="spellStart"/>
      <w:r w:rsidRPr="00201398">
        <w:rPr>
          <w:rFonts w:eastAsia="Times New Roman" w:cs="Arial"/>
          <w:color w:val="000000"/>
          <w:lang w:eastAsia="bg-BG"/>
        </w:rPr>
        <w:t>Фармакотерапевтична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 група: Урологични средства, други урологични средства</w:t>
      </w:r>
    </w:p>
    <w:p w14:paraId="55B969E9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 xml:space="preserve">АТС код: </w:t>
      </w:r>
      <w:r w:rsidRPr="00201398">
        <w:rPr>
          <w:rFonts w:eastAsia="Times New Roman" w:cs="Arial"/>
          <w:color w:val="000000"/>
          <w:lang w:val="en-US"/>
        </w:rPr>
        <w:t>G04BX</w:t>
      </w:r>
    </w:p>
    <w:p w14:paraId="0D890CA8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520F360" w14:textId="70B93DE9" w:rsidR="00201398" w:rsidRPr="00201398" w:rsidRDefault="00201398" w:rsidP="00201398">
      <w:pPr>
        <w:spacing w:line="240" w:lineRule="auto"/>
        <w:rPr>
          <w:rFonts w:eastAsia="Times New Roman" w:cs="Arial"/>
        </w:rPr>
      </w:pPr>
      <w:proofErr w:type="spellStart"/>
      <w:r w:rsidRPr="00201398">
        <w:rPr>
          <w:rFonts w:eastAsia="Times New Roman" w:cs="Arial"/>
          <w:color w:val="000000"/>
          <w:lang w:eastAsia="bg-BG"/>
        </w:rPr>
        <w:t>Имуностимулант</w:t>
      </w:r>
      <w:proofErr w:type="spellEnd"/>
      <w:r w:rsidRPr="00201398">
        <w:rPr>
          <w:rFonts w:eastAsia="Times New Roman" w:cs="Arial"/>
          <w:color w:val="000000"/>
          <w:lang w:eastAsia="bg-BG"/>
        </w:rPr>
        <w:t>.</w:t>
      </w:r>
    </w:p>
    <w:p w14:paraId="70E08773" w14:textId="77777777" w:rsidR="00201398" w:rsidRPr="00201398" w:rsidRDefault="00201398" w:rsidP="0020139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C257AA6" w14:textId="387B650D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 xml:space="preserve">УРО-ВАКСОМ е </w:t>
      </w:r>
      <w:proofErr w:type="spellStart"/>
      <w:r w:rsidRPr="00201398">
        <w:rPr>
          <w:rFonts w:eastAsia="Times New Roman" w:cs="Arial"/>
          <w:color w:val="000000"/>
          <w:lang w:eastAsia="bg-BG"/>
        </w:rPr>
        <w:t>имуностимулатор</w:t>
      </w:r>
      <w:proofErr w:type="spellEnd"/>
      <w:r w:rsidRPr="00201398">
        <w:rPr>
          <w:rFonts w:eastAsia="Times New Roman" w:cs="Arial"/>
          <w:color w:val="000000"/>
          <w:lang w:eastAsia="bg-BG"/>
        </w:rPr>
        <w:t>, който увеличава устойчивостта към инфекции на пикочните пътища и намалява продължителността и честотата на лечението с антибиотици и/или употребата на дезинфектанти.</w:t>
      </w:r>
    </w:p>
    <w:p w14:paraId="6CC0B8B8" w14:textId="77777777" w:rsidR="00201398" w:rsidRPr="00201398" w:rsidRDefault="00201398" w:rsidP="00201398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4DF04CC" w14:textId="7BC5C26D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i/>
          <w:iCs/>
          <w:color w:val="000000"/>
          <w:lang w:eastAsia="bg-BG"/>
        </w:rPr>
        <w:t>При животни:</w:t>
      </w:r>
      <w:r w:rsidRPr="00201398">
        <w:rPr>
          <w:rFonts w:eastAsia="Times New Roman" w:cs="Arial"/>
          <w:color w:val="000000"/>
          <w:lang w:eastAsia="bg-BG"/>
        </w:rPr>
        <w:t xml:space="preserve"> Наблюдавана е повишена резистентност към експериментални инфекции,</w:t>
      </w:r>
    </w:p>
    <w:p w14:paraId="5AC805C9" w14:textId="77777777" w:rsidR="00201398" w:rsidRPr="00201398" w:rsidRDefault="00201398" w:rsidP="00201398">
      <w:pPr>
        <w:spacing w:line="240" w:lineRule="auto"/>
        <w:rPr>
          <w:rFonts w:eastAsia="Times New Roman" w:cs="Arial"/>
        </w:rPr>
      </w:pPr>
      <w:r w:rsidRPr="00201398">
        <w:rPr>
          <w:rFonts w:eastAsia="Times New Roman" w:cs="Arial"/>
          <w:color w:val="000000"/>
          <w:lang w:eastAsia="bg-BG"/>
        </w:rPr>
        <w:t xml:space="preserve">стимулация на </w:t>
      </w:r>
      <w:proofErr w:type="spellStart"/>
      <w:r w:rsidRPr="00201398">
        <w:rPr>
          <w:rFonts w:eastAsia="Times New Roman" w:cs="Arial"/>
          <w:color w:val="000000"/>
          <w:lang w:eastAsia="bg-BG"/>
        </w:rPr>
        <w:t>макрофагите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, В-лимфоцитите и </w:t>
      </w:r>
      <w:r w:rsidRPr="00201398">
        <w:rPr>
          <w:rFonts w:eastAsia="Times New Roman" w:cs="Arial"/>
          <w:color w:val="000000"/>
          <w:lang w:val="en-US"/>
        </w:rPr>
        <w:t>NK</w:t>
      </w:r>
      <w:r w:rsidRPr="00201398">
        <w:rPr>
          <w:rFonts w:eastAsia="Times New Roman" w:cs="Arial"/>
          <w:color w:val="000000"/>
          <w:lang w:eastAsia="bg-BG"/>
        </w:rPr>
        <w:t xml:space="preserve">-клетките в </w:t>
      </w:r>
      <w:proofErr w:type="spellStart"/>
      <w:r w:rsidRPr="00201398">
        <w:rPr>
          <w:rFonts w:eastAsia="Times New Roman" w:cs="Arial"/>
          <w:color w:val="000000"/>
          <w:lang w:eastAsia="bg-BG"/>
        </w:rPr>
        <w:t>Пайеровите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 плаки, както и стимулация на </w:t>
      </w:r>
      <w:proofErr w:type="spellStart"/>
      <w:r w:rsidRPr="00201398">
        <w:rPr>
          <w:rFonts w:eastAsia="Times New Roman" w:cs="Arial"/>
          <w:color w:val="000000"/>
          <w:lang w:eastAsia="bg-BG"/>
        </w:rPr>
        <w:t>секреторни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201398">
        <w:rPr>
          <w:rFonts w:eastAsia="Times New Roman" w:cs="Arial"/>
          <w:color w:val="000000"/>
          <w:lang w:eastAsia="bg-BG"/>
        </w:rPr>
        <w:t>имуноглуболини</w:t>
      </w:r>
      <w:proofErr w:type="spellEnd"/>
      <w:r w:rsidRPr="00201398">
        <w:rPr>
          <w:rFonts w:eastAsia="Times New Roman" w:cs="Arial"/>
          <w:color w:val="000000"/>
          <w:lang w:eastAsia="bg-BG"/>
        </w:rPr>
        <w:t xml:space="preserve">, особено на </w:t>
      </w:r>
      <w:r w:rsidRPr="00201398">
        <w:rPr>
          <w:rFonts w:eastAsia="Times New Roman" w:cs="Arial"/>
          <w:color w:val="000000"/>
          <w:lang w:val="en-US"/>
        </w:rPr>
        <w:t>IgA.</w:t>
      </w:r>
    </w:p>
    <w:p w14:paraId="3DDDA9BE" w14:textId="77777777" w:rsidR="00201398" w:rsidRPr="00201398" w:rsidRDefault="00201398" w:rsidP="00201398">
      <w:pPr>
        <w:rPr>
          <w:rFonts w:eastAsia="Times New Roman" w:cs="Arial"/>
          <w:i/>
          <w:iCs/>
          <w:color w:val="000000"/>
          <w:lang w:eastAsia="bg-BG"/>
        </w:rPr>
      </w:pPr>
    </w:p>
    <w:p w14:paraId="003D87D1" w14:textId="069C7141" w:rsidR="00201398" w:rsidRDefault="00201398" w:rsidP="00201398">
      <w:pPr>
        <w:rPr>
          <w:rFonts w:eastAsia="Times New Roman" w:cs="Arial"/>
          <w:color w:val="000000"/>
          <w:lang w:eastAsia="bg-BG"/>
        </w:rPr>
      </w:pPr>
      <w:r w:rsidRPr="00201398">
        <w:rPr>
          <w:rFonts w:eastAsia="Times New Roman" w:cs="Arial"/>
          <w:i/>
          <w:iCs/>
          <w:color w:val="000000"/>
          <w:lang w:eastAsia="bg-BG"/>
        </w:rPr>
        <w:t>При хора:</w:t>
      </w:r>
      <w:r w:rsidRPr="00201398">
        <w:rPr>
          <w:rFonts w:eastAsia="Times New Roman" w:cs="Arial"/>
          <w:color w:val="000000"/>
          <w:lang w:eastAsia="bg-BG"/>
        </w:rPr>
        <w:t xml:space="preserve"> Наблюдавана е стимулация на Т-лимфоцити, индукция на ендогенен интерферон и повишаване нивото на </w:t>
      </w:r>
      <w:r w:rsidRPr="00201398">
        <w:rPr>
          <w:rFonts w:eastAsia="Times New Roman" w:cs="Arial"/>
          <w:color w:val="000000"/>
          <w:lang w:val="en-US"/>
        </w:rPr>
        <w:t xml:space="preserve">IgA </w:t>
      </w:r>
      <w:r w:rsidRPr="00201398">
        <w:rPr>
          <w:rFonts w:eastAsia="Times New Roman" w:cs="Arial"/>
          <w:color w:val="000000"/>
          <w:lang w:eastAsia="bg-BG"/>
        </w:rPr>
        <w:t>в урината.</w:t>
      </w:r>
    </w:p>
    <w:p w14:paraId="3AB17C84" w14:textId="77777777" w:rsidR="00201398" w:rsidRPr="00201398" w:rsidRDefault="00201398" w:rsidP="00201398">
      <w:pPr>
        <w:rPr>
          <w:rFonts w:cs="Arial"/>
        </w:rPr>
      </w:pPr>
    </w:p>
    <w:p w14:paraId="4D7DA0E3" w14:textId="61D915CA" w:rsidR="004D4D6B" w:rsidRDefault="002C50EE" w:rsidP="002B3C38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свойства</w:t>
      </w:r>
    </w:p>
    <w:p w14:paraId="3BDB6340" w14:textId="77777777" w:rsidR="00201398" w:rsidRDefault="00201398" w:rsidP="00201398"/>
    <w:p w14:paraId="6025D5CD" w14:textId="6A7B670A" w:rsidR="00201398" w:rsidRDefault="00201398" w:rsidP="00201398">
      <w:r>
        <w:t>Досега не са налични експериментални модели.</w:t>
      </w:r>
    </w:p>
    <w:p w14:paraId="1B2CCDD7" w14:textId="77777777" w:rsidR="00201398" w:rsidRPr="00201398" w:rsidRDefault="00201398" w:rsidP="00201398"/>
    <w:p w14:paraId="1BDBE06B" w14:textId="20E17777" w:rsidR="004D4D6B" w:rsidRDefault="002C50EE" w:rsidP="002B3C38">
      <w:pPr>
        <w:pStyle w:val="Heading2"/>
      </w:pPr>
      <w:r>
        <w:t>5.3. Предклинични данни за безопасност</w:t>
      </w:r>
    </w:p>
    <w:p w14:paraId="495A6695" w14:textId="77777777" w:rsidR="00201398" w:rsidRDefault="00201398" w:rsidP="00201398"/>
    <w:p w14:paraId="04B0D937" w14:textId="494A7AEB" w:rsidR="00201398" w:rsidRPr="00201398" w:rsidRDefault="00201398" w:rsidP="00201398">
      <w:r>
        <w:t>Изследванията за токсичност не показват никакви токсични въздействия.</w:t>
      </w:r>
    </w:p>
    <w:p w14:paraId="6940F72E" w14:textId="2C1E3A79" w:rsidR="009B171C" w:rsidRDefault="002C50EE" w:rsidP="00CA1B57">
      <w:pPr>
        <w:pStyle w:val="Heading1"/>
      </w:pPr>
      <w:r>
        <w:t>7. ПРИТЕЖАТЕЛ НА РАЗРЕШЕНИЕТО ЗА УПОТРЕБА</w:t>
      </w:r>
    </w:p>
    <w:p w14:paraId="2A08D4D5" w14:textId="77777777" w:rsidR="00201398" w:rsidRDefault="00201398" w:rsidP="00201398">
      <w:pPr>
        <w:rPr>
          <w:lang w:eastAsia="bg-BG"/>
        </w:rPr>
      </w:pPr>
    </w:p>
    <w:p w14:paraId="4615E904" w14:textId="7B1D31B5" w:rsidR="00201398" w:rsidRPr="00201398" w:rsidRDefault="00201398" w:rsidP="00201398">
      <w:pPr>
        <w:rPr>
          <w:sz w:val="24"/>
          <w:szCs w:val="24"/>
          <w:lang w:val="en-US"/>
        </w:rPr>
      </w:pPr>
      <w:r w:rsidRPr="00201398">
        <w:rPr>
          <w:lang w:eastAsia="bg-BG"/>
        </w:rPr>
        <w:t xml:space="preserve">ОМ </w:t>
      </w:r>
      <w:r w:rsidRPr="00201398">
        <w:rPr>
          <w:lang w:val="en-US"/>
        </w:rPr>
        <w:t>PHARMA S.A.</w:t>
      </w:r>
    </w:p>
    <w:p w14:paraId="4D042950" w14:textId="77777777" w:rsidR="00201398" w:rsidRDefault="00201398" w:rsidP="00201398">
      <w:pPr>
        <w:rPr>
          <w:lang w:val="en-US"/>
        </w:rPr>
      </w:pPr>
      <w:r w:rsidRPr="00201398">
        <w:rPr>
          <w:lang w:val="en-US"/>
        </w:rPr>
        <w:t xml:space="preserve">R. da </w:t>
      </w:r>
      <w:proofErr w:type="spellStart"/>
      <w:r w:rsidRPr="00201398">
        <w:rPr>
          <w:lang w:val="en-US"/>
        </w:rPr>
        <w:t>Indiistria</w:t>
      </w:r>
      <w:proofErr w:type="spellEnd"/>
      <w:r w:rsidRPr="00201398">
        <w:rPr>
          <w:lang w:val="en-US"/>
        </w:rPr>
        <w:t xml:space="preserve">, 2 - Quinta Grande </w:t>
      </w:r>
    </w:p>
    <w:p w14:paraId="51992494" w14:textId="2FD9AE65" w:rsidR="00201398" w:rsidRPr="00201398" w:rsidRDefault="00201398" w:rsidP="00201398">
      <w:pPr>
        <w:rPr>
          <w:sz w:val="24"/>
          <w:szCs w:val="24"/>
          <w:lang w:val="en-US"/>
        </w:rPr>
      </w:pPr>
      <w:r w:rsidRPr="00201398">
        <w:rPr>
          <w:lang w:val="en-US"/>
        </w:rPr>
        <w:t xml:space="preserve">2610-088 </w:t>
      </w:r>
      <w:proofErr w:type="spellStart"/>
      <w:r w:rsidRPr="00201398">
        <w:rPr>
          <w:lang w:val="en-US"/>
        </w:rPr>
        <w:t>Amadora</w:t>
      </w:r>
      <w:proofErr w:type="spellEnd"/>
      <w:r w:rsidRPr="00201398">
        <w:rPr>
          <w:lang w:val="en-US"/>
        </w:rPr>
        <w:t xml:space="preserve"> - </w:t>
      </w:r>
      <w:proofErr w:type="spellStart"/>
      <w:r w:rsidRPr="00201398">
        <w:rPr>
          <w:lang w:val="en-US"/>
        </w:rPr>
        <w:t>Lisboa</w:t>
      </w:r>
      <w:proofErr w:type="spellEnd"/>
      <w:r w:rsidRPr="00201398">
        <w:rPr>
          <w:lang w:val="en-US"/>
        </w:rPr>
        <w:t xml:space="preserve"> - </w:t>
      </w:r>
      <w:r w:rsidRPr="00201398">
        <w:rPr>
          <w:lang w:eastAsia="bg-BG"/>
        </w:rPr>
        <w:t>Португалия</w:t>
      </w:r>
    </w:p>
    <w:p w14:paraId="1EB5ED5B" w14:textId="77777777" w:rsidR="00201398" w:rsidRPr="00201398" w:rsidRDefault="00201398" w:rsidP="00201398"/>
    <w:p w14:paraId="04840D59" w14:textId="33B1CCFC" w:rsidR="002C50EE" w:rsidRDefault="002C50EE" w:rsidP="002C50EE">
      <w:pPr>
        <w:pStyle w:val="Heading1"/>
      </w:pPr>
      <w:r>
        <w:t>8. НОМЕР НА РАЗРЕШЕНИЕТО ЗА УПОТРЕБА</w:t>
      </w:r>
    </w:p>
    <w:p w14:paraId="4711C11A" w14:textId="5F97983F" w:rsidR="00201398" w:rsidRPr="00201398" w:rsidRDefault="00201398" w:rsidP="00201398">
      <w:r>
        <w:t>20030169</w:t>
      </w:r>
    </w:p>
    <w:p w14:paraId="5900CBF3" w14:textId="55B8A33E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1ACD960D" w14:textId="77777777" w:rsidR="00201398" w:rsidRPr="00201398" w:rsidRDefault="00201398" w:rsidP="00201398">
      <w:pPr>
        <w:rPr>
          <w:sz w:val="24"/>
          <w:szCs w:val="24"/>
        </w:rPr>
      </w:pPr>
      <w:r w:rsidRPr="00201398">
        <w:rPr>
          <w:lang w:eastAsia="bg-BG"/>
        </w:rPr>
        <w:t>Дата на първо разрешаване: март 2003</w:t>
      </w:r>
    </w:p>
    <w:p w14:paraId="275B731E" w14:textId="5C022133" w:rsidR="00201398" w:rsidRPr="00201398" w:rsidRDefault="00201398" w:rsidP="00201398">
      <w:r w:rsidRPr="00201398">
        <w:rPr>
          <w:lang w:eastAsia="bg-BG"/>
        </w:rPr>
        <w:t>Дата на подновяване: 16 май 2008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p w14:paraId="423F4C2A" w14:textId="309815C9" w:rsidR="00C87E90" w:rsidRPr="003E3126" w:rsidRDefault="00201398" w:rsidP="00201398">
      <w:bookmarkStart w:id="1" w:name="bookmark0"/>
      <w:bookmarkEnd w:id="0"/>
      <w:r>
        <w:t>мм/</w:t>
      </w:r>
      <w:proofErr w:type="spellStart"/>
      <w:r>
        <w:t>гггг</w:t>
      </w:r>
      <w:bookmarkEnd w:id="1"/>
      <w:proofErr w:type="spellEnd"/>
    </w:p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13"/>
  </w:num>
  <w:num w:numId="7">
    <w:abstractNumId w:val="8"/>
  </w:num>
  <w:num w:numId="8">
    <w:abstractNumId w:val="12"/>
  </w:num>
  <w:num w:numId="9">
    <w:abstractNumId w:val="2"/>
  </w:num>
  <w:num w:numId="10">
    <w:abstractNumId w:val="4"/>
  </w:num>
  <w:num w:numId="11">
    <w:abstractNumId w:val="24"/>
  </w:num>
  <w:num w:numId="12">
    <w:abstractNumId w:val="11"/>
  </w:num>
  <w:num w:numId="13">
    <w:abstractNumId w:val="16"/>
  </w:num>
  <w:num w:numId="14">
    <w:abstractNumId w:val="9"/>
  </w:num>
  <w:num w:numId="15">
    <w:abstractNumId w:val="23"/>
  </w:num>
  <w:num w:numId="16">
    <w:abstractNumId w:val="7"/>
  </w:num>
  <w:num w:numId="17">
    <w:abstractNumId w:val="19"/>
  </w:num>
  <w:num w:numId="18">
    <w:abstractNumId w:val="5"/>
  </w:num>
  <w:num w:numId="19">
    <w:abstractNumId w:val="21"/>
  </w:num>
  <w:num w:numId="20">
    <w:abstractNumId w:val="18"/>
  </w:num>
  <w:num w:numId="21">
    <w:abstractNumId w:val="14"/>
  </w:num>
  <w:num w:numId="22">
    <w:abstractNumId w:val="20"/>
  </w:num>
  <w:num w:numId="23">
    <w:abstractNumId w:val="15"/>
  </w:num>
  <w:num w:numId="24">
    <w:abstractNumId w:val="6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A00"/>
    <w:rsid w:val="00185A46"/>
    <w:rsid w:val="001915B6"/>
    <w:rsid w:val="001D1B23"/>
    <w:rsid w:val="00201398"/>
    <w:rsid w:val="002B3C38"/>
    <w:rsid w:val="002B4DBB"/>
    <w:rsid w:val="002C50EE"/>
    <w:rsid w:val="00340A0A"/>
    <w:rsid w:val="003765DC"/>
    <w:rsid w:val="003E3126"/>
    <w:rsid w:val="004D4D6B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814073"/>
    <w:rsid w:val="00826F0D"/>
    <w:rsid w:val="00893B92"/>
    <w:rsid w:val="008C70A2"/>
    <w:rsid w:val="009773E4"/>
    <w:rsid w:val="009B171C"/>
    <w:rsid w:val="00A20351"/>
    <w:rsid w:val="00AA23EC"/>
    <w:rsid w:val="00AC63CE"/>
    <w:rsid w:val="00AE2107"/>
    <w:rsid w:val="00B275A8"/>
    <w:rsid w:val="00BF2600"/>
    <w:rsid w:val="00C07B84"/>
    <w:rsid w:val="00C33464"/>
    <w:rsid w:val="00C809A7"/>
    <w:rsid w:val="00C83063"/>
    <w:rsid w:val="00C87E90"/>
    <w:rsid w:val="00CA1B5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2021-09-14T09:48:00Z</dcterms:created>
  <dcterms:modified xsi:type="dcterms:W3CDTF">2021-09-14T09:48:00Z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