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0F00754B" w14:textId="77777777" w:rsidR="00691DB1" w:rsidRPr="00691DB1" w:rsidRDefault="00691DB1" w:rsidP="0091385D">
      <w:pPr>
        <w:rPr>
          <w:rFonts w:cs="Arial"/>
          <w:lang w:eastAsia="bg-BG"/>
        </w:rPr>
      </w:pPr>
      <w:r w:rsidRPr="00691DB1">
        <w:rPr>
          <w:rFonts w:cs="Arial"/>
          <w:lang w:eastAsia="bg-BG"/>
        </w:rPr>
        <w:t xml:space="preserve">УРОМИТЕКСАН 100 </w:t>
      </w:r>
      <w:r w:rsidRPr="00691DB1">
        <w:rPr>
          <w:rFonts w:cs="Arial"/>
        </w:rPr>
        <w:t xml:space="preserve">mg/ml, </w:t>
      </w:r>
      <w:r w:rsidRPr="00691DB1">
        <w:rPr>
          <w:rFonts w:cs="Arial"/>
          <w:lang w:eastAsia="bg-BG"/>
        </w:rPr>
        <w:t xml:space="preserve">инжекционен разтвор </w:t>
      </w:r>
    </w:p>
    <w:p w14:paraId="5015A1FD" w14:textId="5431A129" w:rsidR="00A73575" w:rsidRPr="00691DB1" w:rsidRDefault="00691DB1" w:rsidP="0091385D">
      <w:pPr>
        <w:rPr>
          <w:rFonts w:cs="Arial"/>
        </w:rPr>
      </w:pPr>
      <w:r w:rsidRPr="00691DB1">
        <w:rPr>
          <w:rFonts w:cs="Arial"/>
        </w:rPr>
        <w:t xml:space="preserve">UROMITEXAN </w:t>
      </w:r>
      <w:r w:rsidRPr="00691DB1">
        <w:rPr>
          <w:rFonts w:cs="Arial"/>
          <w:lang w:eastAsia="bg-BG"/>
        </w:rPr>
        <w:t xml:space="preserve">100 </w:t>
      </w:r>
      <w:r w:rsidRPr="00691DB1">
        <w:rPr>
          <w:rFonts w:cs="Arial"/>
        </w:rPr>
        <w:t>mg/ml, solution for injection</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270ED6D7"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 xml:space="preserve">1 ампула с 4 </w:t>
      </w:r>
      <w:r w:rsidRPr="00691DB1">
        <w:rPr>
          <w:rFonts w:eastAsia="Times New Roman" w:cs="Arial"/>
          <w:color w:val="000000"/>
          <w:lang w:val="en-US"/>
        </w:rPr>
        <w:t xml:space="preserve">ml </w:t>
      </w:r>
      <w:r w:rsidRPr="00691DB1">
        <w:rPr>
          <w:rFonts w:eastAsia="Times New Roman" w:cs="Arial"/>
          <w:color w:val="000000"/>
          <w:lang w:eastAsia="bg-BG"/>
        </w:rPr>
        <w:t xml:space="preserve">инжекционен разтвор съдържа 400 </w:t>
      </w:r>
      <w:r w:rsidRPr="00691DB1">
        <w:rPr>
          <w:rFonts w:eastAsia="Times New Roman" w:cs="Arial"/>
          <w:color w:val="000000"/>
          <w:lang w:val="en-US"/>
        </w:rPr>
        <w:t xml:space="preserve">mg </w:t>
      </w:r>
      <w:r w:rsidRPr="00691DB1">
        <w:rPr>
          <w:rFonts w:eastAsia="Times New Roman" w:cs="Arial"/>
          <w:color w:val="000000"/>
          <w:lang w:eastAsia="bg-BG"/>
        </w:rPr>
        <w:t xml:space="preserve">месна </w:t>
      </w:r>
      <w:r w:rsidRPr="00691DB1">
        <w:rPr>
          <w:rFonts w:eastAsia="Times New Roman" w:cs="Arial"/>
          <w:i/>
          <w:iCs/>
          <w:color w:val="000000"/>
          <w:lang w:val="en-US"/>
        </w:rPr>
        <w:t>(</w:t>
      </w:r>
      <w:proofErr w:type="spellStart"/>
      <w:r w:rsidRPr="00691DB1">
        <w:rPr>
          <w:rFonts w:eastAsia="Times New Roman" w:cs="Arial"/>
          <w:i/>
          <w:iCs/>
          <w:color w:val="000000"/>
          <w:lang w:val="en-US"/>
        </w:rPr>
        <w:t>mesna</w:t>
      </w:r>
      <w:proofErr w:type="spellEnd"/>
      <w:r w:rsidRPr="00691DB1">
        <w:rPr>
          <w:rFonts w:eastAsia="Times New Roman" w:cs="Arial"/>
          <w:i/>
          <w:iCs/>
          <w:color w:val="000000"/>
          <w:lang w:val="en-US"/>
        </w:rPr>
        <w:t>)</w:t>
      </w:r>
      <w:r w:rsidRPr="00691DB1">
        <w:rPr>
          <w:rFonts w:eastAsia="Times New Roman" w:cs="Arial"/>
          <w:color w:val="000000"/>
          <w:lang w:val="en-US"/>
        </w:rPr>
        <w:t xml:space="preserve"> </w:t>
      </w:r>
      <w:r w:rsidRPr="00691DB1">
        <w:rPr>
          <w:rFonts w:eastAsia="Times New Roman" w:cs="Arial"/>
          <w:color w:val="000000"/>
          <w:lang w:eastAsia="bg-BG"/>
        </w:rPr>
        <w:t>като лекарствено вещество.</w:t>
      </w:r>
    </w:p>
    <w:p w14:paraId="46ABB2A8" w14:textId="77777777" w:rsidR="00691DB1" w:rsidRPr="00691DB1" w:rsidRDefault="00691DB1" w:rsidP="00691DB1">
      <w:pPr>
        <w:rPr>
          <w:rFonts w:eastAsia="Times New Roman" w:cs="Arial"/>
          <w:color w:val="000000"/>
          <w:lang w:eastAsia="bg-BG"/>
        </w:rPr>
      </w:pPr>
    </w:p>
    <w:p w14:paraId="03110A50" w14:textId="733EAE25" w:rsidR="0091385D" w:rsidRPr="00691DB1" w:rsidRDefault="00691DB1" w:rsidP="00691DB1">
      <w:pPr>
        <w:rPr>
          <w:rFonts w:cs="Arial"/>
        </w:rPr>
      </w:pPr>
      <w:r w:rsidRPr="00691DB1">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20148FC7"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Инжекционен разтвор.</w:t>
      </w:r>
    </w:p>
    <w:p w14:paraId="4129ADBB" w14:textId="4FDC8282" w:rsidR="0091385D" w:rsidRPr="00691DB1" w:rsidRDefault="00691DB1" w:rsidP="00691DB1">
      <w:pPr>
        <w:rPr>
          <w:rFonts w:cs="Arial"/>
        </w:rPr>
      </w:pPr>
      <w:r w:rsidRPr="00691DB1">
        <w:rPr>
          <w:rFonts w:eastAsia="Times New Roman" w:cs="Arial"/>
          <w:color w:val="000000"/>
          <w:lang w:eastAsia="bg-BG"/>
        </w:rPr>
        <w:t>Прозрачен, безцветен, стерилен инжекционен разтвор.</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7E1B1C0C"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УРОМИТЕКСАН се употребява за профилактика с цел намаляване на честотата на хеморагичен цистит, причиняван от оксазафосфорини (ифосфамид, циклофосфамид, трофосфамид).</w:t>
      </w:r>
    </w:p>
    <w:p w14:paraId="1418E07B" w14:textId="77777777" w:rsidR="00691DB1" w:rsidRDefault="00691DB1" w:rsidP="00691DB1">
      <w:pPr>
        <w:rPr>
          <w:rFonts w:ascii="Times New Roman" w:eastAsia="Times New Roman" w:hAnsi="Times New Roman" w:cs="Times New Roman"/>
          <w:color w:val="000000"/>
          <w:lang w:eastAsia="bg-BG"/>
        </w:rPr>
      </w:pPr>
    </w:p>
    <w:p w14:paraId="04B2E99C" w14:textId="0A204C39" w:rsidR="0091385D" w:rsidRPr="00691DB1" w:rsidRDefault="00691DB1" w:rsidP="00691DB1">
      <w:pPr>
        <w:rPr>
          <w:rFonts w:cs="Arial"/>
        </w:rPr>
      </w:pPr>
      <w:r w:rsidRPr="00691DB1">
        <w:rPr>
          <w:rFonts w:eastAsia="Times New Roman" w:cs="Arial"/>
          <w:color w:val="000000"/>
          <w:lang w:eastAsia="bg-BG"/>
        </w:rPr>
        <w:t xml:space="preserve">УРОМИТЕКСАН трябва винаги да се прилага при пациенти, подложени на антинеопластична терапия с ифосфамид. При употребата на циклофосфамид или трофосфамид УРОМИТЕКСАН трябва да се прилага в дози с 10 </w:t>
      </w:r>
      <w:r w:rsidRPr="00691DB1">
        <w:rPr>
          <w:rFonts w:eastAsia="Times New Roman" w:cs="Arial"/>
          <w:color w:val="000000"/>
          <w:lang w:val="en-US"/>
        </w:rPr>
        <w:t xml:space="preserve">mg/kg </w:t>
      </w:r>
      <w:r w:rsidRPr="00691DB1">
        <w:rPr>
          <w:rFonts w:eastAsia="Times New Roman" w:cs="Arial"/>
          <w:color w:val="000000"/>
          <w:lang w:eastAsia="bg-BG"/>
        </w:rPr>
        <w:t>по-високи от тези на оксазафосфорина, а също и при рискови пациенти, получаващи въобще тези оксазафосфорини. Главните рискови фактори включват предварителна лъчетерапия на таза, цистит по време на предишна химиотерапия с ифосфамид, циклофосфамид или трофосфамид, или заболявания на пикочните пътища.</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47B2DE90"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За да се осигури надеждна защита на пациента от уротоксичното действие на оксазафосфорините, трябва да се прилага достатъчно количество УРОМИТЕКСАН.</w:t>
      </w:r>
    </w:p>
    <w:p w14:paraId="34111C52"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lastRenderedPageBreak/>
        <w:t xml:space="preserve">Трябва да се осигури отделяне на урина в количество 100 </w:t>
      </w:r>
      <w:r w:rsidRPr="00691DB1">
        <w:rPr>
          <w:rFonts w:eastAsia="Times New Roman" w:cs="Arial"/>
          <w:color w:val="000000"/>
          <w:lang w:val="en-US"/>
        </w:rPr>
        <w:t>ml</w:t>
      </w:r>
      <w:r w:rsidRPr="00691DB1">
        <w:rPr>
          <w:rFonts w:eastAsia="Times New Roman" w:cs="Arial"/>
          <w:color w:val="000000"/>
          <w:lang w:eastAsia="bg-BG"/>
        </w:rPr>
        <w:t>/час (каквото е изискването при терапия с оксазафосфорини) и по време на лечението урината да се следи редовно за хематурия и протеинурия.</w:t>
      </w:r>
    </w:p>
    <w:p w14:paraId="0904BDEA" w14:textId="77777777" w:rsidR="00691DB1" w:rsidRPr="00691DB1" w:rsidRDefault="00691DB1" w:rsidP="00691DB1">
      <w:pPr>
        <w:spacing w:line="240" w:lineRule="auto"/>
        <w:rPr>
          <w:rFonts w:eastAsia="Times New Roman" w:cs="Arial"/>
          <w:color w:val="000000"/>
          <w:lang w:eastAsia="bg-BG"/>
        </w:rPr>
      </w:pPr>
    </w:p>
    <w:p w14:paraId="0F783FBF" w14:textId="143D26C3"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Продължителността на лечението с УРОМИТЕКСАН трябва да е равна на тази на лечението с оксазафосфорина плюс времето за понижаване на концентраците на оксазафосфорините до нетоксични нива. Това обикновено става в рамките на 8-12 часа след края на лечението с оксазафорините, но може и да варира в зависимост от дозировъчния режим на оксазафосфорина.</w:t>
      </w:r>
    </w:p>
    <w:p w14:paraId="2CBB7E3A" w14:textId="77777777" w:rsidR="00691DB1" w:rsidRPr="00691DB1" w:rsidRDefault="00691DB1" w:rsidP="00691DB1">
      <w:pPr>
        <w:spacing w:line="240" w:lineRule="auto"/>
        <w:rPr>
          <w:rFonts w:eastAsia="Times New Roman" w:cs="Arial"/>
          <w:color w:val="000000"/>
          <w:lang w:eastAsia="bg-BG"/>
        </w:rPr>
      </w:pPr>
    </w:p>
    <w:p w14:paraId="475300EC" w14:textId="5429626D" w:rsidR="0091385D" w:rsidRPr="00691DB1" w:rsidRDefault="00691DB1" w:rsidP="00691DB1">
      <w:pPr>
        <w:spacing w:line="240" w:lineRule="auto"/>
        <w:rPr>
          <w:rFonts w:eastAsia="Times New Roman" w:cs="Arial"/>
          <w:color w:val="000000"/>
          <w:lang w:eastAsia="bg-BG"/>
        </w:rPr>
      </w:pPr>
      <w:r w:rsidRPr="00691DB1">
        <w:rPr>
          <w:rFonts w:eastAsia="Times New Roman" w:cs="Arial"/>
          <w:color w:val="000000"/>
          <w:lang w:eastAsia="bg-BG"/>
        </w:rPr>
        <w:t>Дозирането на УРОМИТЕКСАН зависи от дозата на съпровождащия оксазафосфорин, който</w:t>
      </w:r>
      <w:r w:rsidRPr="00691DB1">
        <w:rPr>
          <w:rFonts w:eastAsia="Times New Roman" w:cs="Arial"/>
          <w:sz w:val="24"/>
          <w:szCs w:val="24"/>
          <w:lang w:eastAsia="bg-BG"/>
        </w:rPr>
        <w:t xml:space="preserve"> </w:t>
      </w:r>
      <w:r w:rsidRPr="00691DB1">
        <w:rPr>
          <w:rFonts w:eastAsia="Times New Roman" w:cs="Arial"/>
          <w:color w:val="000000"/>
          <w:lang w:eastAsia="bg-BG"/>
        </w:rPr>
        <w:t>получава пациента.</w:t>
      </w:r>
    </w:p>
    <w:p w14:paraId="52B1CFCE" w14:textId="0A7DF45F" w:rsidR="00691DB1" w:rsidRPr="00691DB1" w:rsidRDefault="00691DB1" w:rsidP="00691DB1">
      <w:pPr>
        <w:spacing w:line="240" w:lineRule="auto"/>
        <w:rPr>
          <w:rFonts w:eastAsia="Times New Roman" w:cs="Arial"/>
          <w:color w:val="000000"/>
          <w:lang w:eastAsia="bg-BG"/>
        </w:rPr>
      </w:pPr>
    </w:p>
    <w:p w14:paraId="17D5811F"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Схемата на дозиране на УРОМИТЕКСАН трябва да се повтаря във всеки ден, когато се получава оксазафосфаринов медикамент.</w:t>
      </w:r>
    </w:p>
    <w:p w14:paraId="74C7476B"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Ако дозата на оксазафосфариновия продукт се коригира, дозата на УРОМИТЕКСАН също трябва да бъде променена, за да се запази съотношението месна:оксазафосфаринов медикамент.</w:t>
      </w:r>
    </w:p>
    <w:p w14:paraId="71339FE2" w14:textId="77777777" w:rsidR="00691DB1" w:rsidRPr="00691DB1" w:rsidRDefault="00691DB1" w:rsidP="00691DB1">
      <w:pPr>
        <w:spacing w:line="240" w:lineRule="auto"/>
        <w:rPr>
          <w:rFonts w:eastAsia="Times New Roman" w:cs="Arial"/>
          <w:color w:val="000000"/>
          <w:lang w:eastAsia="bg-BG"/>
        </w:rPr>
      </w:pPr>
    </w:p>
    <w:p w14:paraId="1D148E85" w14:textId="0AD6E59E"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По принцип при възрастни УРОМИТЕКСАН се прилага интравенозно в доза, представляваща 20% от дозата на оксазафосфорина към нулева точка от приложението му (т.е, времето на прилагане на оксазафосфорина), и след 4 и 8 часа.</w:t>
      </w:r>
    </w:p>
    <w:p w14:paraId="6ACAF645" w14:textId="648997DC" w:rsidR="0091385D" w:rsidRDefault="0091385D" w:rsidP="0091385D"/>
    <w:tbl>
      <w:tblPr>
        <w:tblStyle w:val="TableGrid"/>
        <w:tblW w:w="0" w:type="auto"/>
        <w:tblLook w:val="04A0" w:firstRow="1" w:lastRow="0" w:firstColumn="1" w:lastColumn="0" w:noHBand="0" w:noVBand="1"/>
      </w:tblPr>
      <w:tblGrid>
        <w:gridCol w:w="2357"/>
        <w:gridCol w:w="2331"/>
        <w:gridCol w:w="2331"/>
        <w:gridCol w:w="2331"/>
      </w:tblGrid>
      <w:tr w:rsidR="00691DB1" w14:paraId="210C381B" w14:textId="77777777" w:rsidTr="00A77394">
        <w:tc>
          <w:tcPr>
            <w:tcW w:w="9500" w:type="dxa"/>
            <w:gridSpan w:val="4"/>
          </w:tcPr>
          <w:p w14:paraId="7B846464" w14:textId="79DA11C8" w:rsidR="00691DB1" w:rsidRDefault="00691DB1" w:rsidP="0091385D">
            <w:r>
              <w:t>Пример за приложение</w:t>
            </w:r>
            <w:r>
              <w:t xml:space="preserve"> У</w:t>
            </w:r>
            <w:r>
              <w:t>РОМИТЕКСАН с инфузия на оксазафосфорин:</w:t>
            </w:r>
          </w:p>
        </w:tc>
      </w:tr>
      <w:tr w:rsidR="00691DB1" w14:paraId="19BE06C8" w14:textId="77777777" w:rsidTr="00691DB1">
        <w:tc>
          <w:tcPr>
            <w:tcW w:w="2375" w:type="dxa"/>
          </w:tcPr>
          <w:p w14:paraId="6CD12D50" w14:textId="158590B3" w:rsidR="00691DB1" w:rsidRDefault="00691DB1" w:rsidP="00691DB1">
            <w:r>
              <w:t>Време (в часове)</w:t>
            </w:r>
          </w:p>
        </w:tc>
        <w:tc>
          <w:tcPr>
            <w:tcW w:w="2375" w:type="dxa"/>
          </w:tcPr>
          <w:p w14:paraId="2FC4372C" w14:textId="400CE364" w:rsidR="00691DB1" w:rsidRDefault="00691DB1" w:rsidP="00691DB1">
            <w:r>
              <w:t>0 час (8.00 часа)</w:t>
            </w:r>
          </w:p>
        </w:tc>
        <w:tc>
          <w:tcPr>
            <w:tcW w:w="2375" w:type="dxa"/>
          </w:tcPr>
          <w:p w14:paraId="1585560C" w14:textId="497C4E4A" w:rsidR="00691DB1" w:rsidRDefault="00691DB1" w:rsidP="00691DB1">
            <w:r>
              <w:t>4-ти час (12.00 часа)</w:t>
            </w:r>
          </w:p>
        </w:tc>
        <w:tc>
          <w:tcPr>
            <w:tcW w:w="2375" w:type="dxa"/>
          </w:tcPr>
          <w:p w14:paraId="3742D3A4" w14:textId="40D45A5A" w:rsidR="00691DB1" w:rsidRDefault="00691DB1" w:rsidP="00691DB1">
            <w:r>
              <w:t>8-ти час (16.00 часа)</w:t>
            </w:r>
          </w:p>
        </w:tc>
      </w:tr>
      <w:tr w:rsidR="00691DB1" w14:paraId="5C59DF17" w14:textId="77777777" w:rsidTr="00691DB1">
        <w:tc>
          <w:tcPr>
            <w:tcW w:w="2375" w:type="dxa"/>
          </w:tcPr>
          <w:p w14:paraId="2A16F615" w14:textId="2D9B16FF" w:rsidR="00691DB1" w:rsidRDefault="00691DB1" w:rsidP="00691DB1">
            <w:r>
              <w:t>Доза оксазафосфорин</w:t>
            </w:r>
          </w:p>
        </w:tc>
        <w:tc>
          <w:tcPr>
            <w:tcW w:w="2375" w:type="dxa"/>
          </w:tcPr>
          <w:p w14:paraId="4DEB4BC9" w14:textId="31CE087C" w:rsidR="00691DB1" w:rsidRDefault="00691DB1" w:rsidP="00691DB1">
            <w:r>
              <w:t xml:space="preserve">2,4 </w:t>
            </w:r>
            <w:r>
              <w:rPr>
                <w:lang w:val="en-US"/>
              </w:rPr>
              <w:t>g/m</w:t>
            </w:r>
            <w:r>
              <w:rPr>
                <w:vertAlign w:val="superscript"/>
                <w:lang w:val="en-US"/>
              </w:rPr>
              <w:t>2</w:t>
            </w:r>
            <w:r>
              <w:rPr>
                <w:lang w:val="en-US"/>
              </w:rPr>
              <w:t xml:space="preserve"> </w:t>
            </w:r>
            <w:r>
              <w:t>телесна повърхност</w:t>
            </w:r>
          </w:p>
        </w:tc>
        <w:tc>
          <w:tcPr>
            <w:tcW w:w="2375" w:type="dxa"/>
          </w:tcPr>
          <w:p w14:paraId="56C734C9" w14:textId="48283A57" w:rsidR="00691DB1" w:rsidRDefault="00691DB1" w:rsidP="00691DB1">
            <w:r>
              <w:t>-</w:t>
            </w:r>
          </w:p>
        </w:tc>
        <w:tc>
          <w:tcPr>
            <w:tcW w:w="2375" w:type="dxa"/>
          </w:tcPr>
          <w:p w14:paraId="3340E9E6" w14:textId="4A52E569" w:rsidR="00691DB1" w:rsidRDefault="00691DB1" w:rsidP="00691DB1">
            <w:r>
              <w:t>-</w:t>
            </w:r>
          </w:p>
        </w:tc>
      </w:tr>
      <w:tr w:rsidR="00691DB1" w14:paraId="738EC862" w14:textId="77777777" w:rsidTr="00691DB1">
        <w:tc>
          <w:tcPr>
            <w:tcW w:w="2375" w:type="dxa"/>
          </w:tcPr>
          <w:p w14:paraId="7ED05A95" w14:textId="6937C3C2" w:rsidR="00691DB1" w:rsidRDefault="00691DB1" w:rsidP="00691DB1">
            <w:r>
              <w:t>Доза УРОМИТЕКСАН</w:t>
            </w:r>
          </w:p>
        </w:tc>
        <w:tc>
          <w:tcPr>
            <w:tcW w:w="2375" w:type="dxa"/>
          </w:tcPr>
          <w:p w14:paraId="1A2FEF2E" w14:textId="1B5DE8C8" w:rsidR="00691DB1" w:rsidRDefault="00691DB1" w:rsidP="00691DB1">
            <w:r>
              <w:t xml:space="preserve">480 </w:t>
            </w:r>
            <w:r>
              <w:rPr>
                <w:lang w:val="en-US"/>
              </w:rPr>
              <w:t>mg/m</w:t>
            </w:r>
            <w:r>
              <w:rPr>
                <w:vertAlign w:val="superscript"/>
                <w:lang w:val="en-US"/>
              </w:rPr>
              <w:t>2</w:t>
            </w:r>
            <w:r>
              <w:rPr>
                <w:lang w:val="en-US"/>
              </w:rPr>
              <w:t xml:space="preserve"> </w:t>
            </w:r>
            <w:r>
              <w:t>телесна повърхност</w:t>
            </w:r>
          </w:p>
        </w:tc>
        <w:tc>
          <w:tcPr>
            <w:tcW w:w="2375" w:type="dxa"/>
          </w:tcPr>
          <w:p w14:paraId="3BF784AA" w14:textId="7CB80B6E" w:rsidR="00691DB1" w:rsidRDefault="00691DB1" w:rsidP="00691DB1">
            <w:r>
              <w:t xml:space="preserve">480 </w:t>
            </w:r>
            <w:r>
              <w:rPr>
                <w:lang w:val="en-US"/>
              </w:rPr>
              <w:t>mg/m</w:t>
            </w:r>
            <w:r>
              <w:rPr>
                <w:vertAlign w:val="superscript"/>
                <w:lang w:val="en-US"/>
              </w:rPr>
              <w:t>2</w:t>
            </w:r>
            <w:r>
              <w:rPr>
                <w:lang w:val="en-US"/>
              </w:rPr>
              <w:t xml:space="preserve"> </w:t>
            </w:r>
            <w:r>
              <w:t>телесна повърхност</w:t>
            </w:r>
          </w:p>
        </w:tc>
        <w:tc>
          <w:tcPr>
            <w:tcW w:w="2375" w:type="dxa"/>
          </w:tcPr>
          <w:p w14:paraId="21A93624" w14:textId="3B9B85CE" w:rsidR="00691DB1" w:rsidRDefault="00691DB1" w:rsidP="00691DB1">
            <w:r>
              <w:t xml:space="preserve">480 </w:t>
            </w:r>
            <w:r>
              <w:rPr>
                <w:lang w:val="en-US"/>
              </w:rPr>
              <w:t>mg/m</w:t>
            </w:r>
            <w:r>
              <w:rPr>
                <w:vertAlign w:val="superscript"/>
                <w:lang w:val="en-US"/>
              </w:rPr>
              <w:t>2</w:t>
            </w:r>
            <w:r>
              <w:rPr>
                <w:lang w:val="en-US"/>
              </w:rPr>
              <w:t xml:space="preserve"> </w:t>
            </w:r>
            <w:r>
              <w:t>телесна повърхност</w:t>
            </w:r>
          </w:p>
        </w:tc>
      </w:tr>
    </w:tbl>
    <w:p w14:paraId="3CE34277" w14:textId="47AA587A" w:rsidR="00691DB1" w:rsidRDefault="00691DB1" w:rsidP="0091385D"/>
    <w:p w14:paraId="23160272"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При цитостатична терапия с много високи дози оксазафосфорин (напр. преди трансплантация на костен мозък) общата доза на УРОМИТЕКСАН може да бъде повишена на 120-160% от дозата на оксазафосфорина. Препоръчва се след приложение на 20% УРОМИТЕКСАН (отнесено към общата доза на оксазафосфорина) към нулева точка от времето, остатъкът от изчислената обща доза да се приложи интравенозно като 24-часова инфузия. Алтернативна е и интермитираща терапия (болусно приложение) при възрастни - 3 х 40% (след 0, 4, 8 часа), респ. 4 х 40% (след 0, 3, 6, 9 часа). При децата, поради по-честите микции, е подходящо приложение през 3 часов интервал (напр. х 20% след 0, 1, 3, 6, 9, 12 часа). Вместо болусна терапия може да се приложи и с краткотрайни инфузии с продължителност от 15 минути.</w:t>
      </w:r>
    </w:p>
    <w:p w14:paraId="1A1EA7BC" w14:textId="77777777" w:rsidR="00691DB1" w:rsidRPr="00691DB1" w:rsidRDefault="00691DB1" w:rsidP="00691DB1">
      <w:pPr>
        <w:spacing w:line="240" w:lineRule="auto"/>
        <w:rPr>
          <w:rFonts w:eastAsia="Times New Roman" w:cs="Arial"/>
          <w:color w:val="000000"/>
          <w:lang w:eastAsia="bg-BG"/>
        </w:rPr>
      </w:pPr>
    </w:p>
    <w:p w14:paraId="1E68A582" w14:textId="7DB4BF5F"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 xml:space="preserve">При </w:t>
      </w:r>
      <w:r w:rsidRPr="00691DB1">
        <w:rPr>
          <w:rFonts w:eastAsia="Times New Roman" w:cs="Arial"/>
          <w:color w:val="000000"/>
          <w:u w:val="single"/>
          <w:lang w:eastAsia="bg-BG"/>
        </w:rPr>
        <w:t>продължителна инфузия</w:t>
      </w:r>
      <w:r w:rsidRPr="00691DB1">
        <w:rPr>
          <w:rFonts w:eastAsia="Times New Roman" w:cs="Arial"/>
          <w:color w:val="000000"/>
          <w:lang w:eastAsia="bg-BG"/>
        </w:rPr>
        <w:t xml:space="preserve"> на ифосфамид се е установило, че е уместно прилагането на УРОМИТЕКСАН, след първоначално болусно приложение 20% към нулева точка от времето (начало на инфузията т.“0"), като инфузия в дозировка до 100% от съответната доза ифосфамид и уропротективната терапия да продължи още 6 до 12 часа след прекратяване на инфузията на ифосфамид.</w:t>
      </w:r>
    </w:p>
    <w:p w14:paraId="47C71099" w14:textId="77777777" w:rsidR="00691DB1" w:rsidRPr="00691DB1" w:rsidRDefault="00691DB1" w:rsidP="00691DB1">
      <w:pPr>
        <w:rPr>
          <w:rFonts w:eastAsia="Times New Roman" w:cs="Arial"/>
          <w:color w:val="000000"/>
          <w:lang w:eastAsia="bg-BG"/>
        </w:rPr>
      </w:pPr>
    </w:p>
    <w:p w14:paraId="588E5B3E" w14:textId="25159377" w:rsidR="00691DB1" w:rsidRPr="00691DB1" w:rsidRDefault="00691DB1" w:rsidP="00691DB1">
      <w:pPr>
        <w:rPr>
          <w:rFonts w:cs="Arial"/>
        </w:rPr>
      </w:pPr>
      <w:r w:rsidRPr="00691DB1">
        <w:rPr>
          <w:rFonts w:eastAsia="Times New Roman" w:cs="Arial"/>
          <w:color w:val="000000"/>
          <w:lang w:eastAsia="bg-BG"/>
        </w:rPr>
        <w:t>Пример за приложение на месна при 24-часова инфузия на ифосфамид:</w:t>
      </w:r>
    </w:p>
    <w:p w14:paraId="43B12E98" w14:textId="3DE924E3" w:rsidR="00691DB1" w:rsidRDefault="00691DB1" w:rsidP="0091385D"/>
    <w:tbl>
      <w:tblPr>
        <w:tblStyle w:val="TableGrid"/>
        <w:tblW w:w="0" w:type="auto"/>
        <w:tblLook w:val="04A0" w:firstRow="1" w:lastRow="0" w:firstColumn="1" w:lastColumn="0" w:noHBand="0" w:noVBand="1"/>
      </w:tblPr>
      <w:tblGrid>
        <w:gridCol w:w="3125"/>
        <w:gridCol w:w="3114"/>
        <w:gridCol w:w="3111"/>
      </w:tblGrid>
      <w:tr w:rsidR="00691DB1" w14:paraId="6179418D" w14:textId="77777777" w:rsidTr="00691DB1">
        <w:tc>
          <w:tcPr>
            <w:tcW w:w="3166" w:type="dxa"/>
          </w:tcPr>
          <w:p w14:paraId="404CDCD6" w14:textId="59B47962" w:rsidR="00691DB1" w:rsidRDefault="00691DB1" w:rsidP="00691DB1">
            <w:r>
              <w:lastRenderedPageBreak/>
              <w:t>Време (в часове)</w:t>
            </w:r>
          </w:p>
        </w:tc>
        <w:tc>
          <w:tcPr>
            <w:tcW w:w="3167" w:type="dxa"/>
          </w:tcPr>
          <w:p w14:paraId="5FC0DD46" w14:textId="7BA1960A" w:rsidR="00691DB1" w:rsidRDefault="00691DB1" w:rsidP="00691DB1">
            <w:r>
              <w:t>0</w:t>
            </w:r>
          </w:p>
        </w:tc>
        <w:tc>
          <w:tcPr>
            <w:tcW w:w="3167" w:type="dxa"/>
          </w:tcPr>
          <w:p w14:paraId="04F5B6FA" w14:textId="0105FDFD" w:rsidR="00691DB1" w:rsidRDefault="00691DB1" w:rsidP="00691DB1">
            <w:r>
              <w:t>24</w:t>
            </w:r>
            <w:r>
              <w:tab/>
              <w:t>30</w:t>
            </w:r>
            <w:r>
              <w:tab/>
              <w:t>36 часа</w:t>
            </w:r>
          </w:p>
        </w:tc>
      </w:tr>
      <w:tr w:rsidR="00691DB1" w14:paraId="7B633188" w14:textId="77777777" w:rsidTr="00691DB1">
        <w:tc>
          <w:tcPr>
            <w:tcW w:w="3166" w:type="dxa"/>
          </w:tcPr>
          <w:p w14:paraId="03D4A8ED" w14:textId="5DED8C3B" w:rsidR="00691DB1" w:rsidRDefault="00691DB1" w:rsidP="00691DB1">
            <w:r>
              <w:t>Доза ифосфамид</w:t>
            </w:r>
          </w:p>
        </w:tc>
        <w:tc>
          <w:tcPr>
            <w:tcW w:w="3167" w:type="dxa"/>
          </w:tcPr>
          <w:p w14:paraId="10613264" w14:textId="7D298B8C" w:rsidR="00691DB1" w:rsidRDefault="00691DB1" w:rsidP="00691DB1">
            <w:r>
              <w:t xml:space="preserve">5 </w:t>
            </w:r>
            <w:r>
              <w:rPr>
                <w:lang w:val="en-US"/>
              </w:rPr>
              <w:t>g/m</w:t>
            </w:r>
            <w:r>
              <w:rPr>
                <w:vertAlign w:val="superscript"/>
                <w:lang w:val="en-US"/>
              </w:rPr>
              <w:t>2</w:t>
            </w:r>
            <w:r>
              <w:rPr>
                <w:lang w:val="en-US"/>
              </w:rPr>
              <w:t xml:space="preserve"> </w:t>
            </w:r>
            <w:r>
              <w:t>телесна повърхност</w:t>
            </w:r>
          </w:p>
        </w:tc>
        <w:tc>
          <w:tcPr>
            <w:tcW w:w="3167" w:type="dxa"/>
          </w:tcPr>
          <w:p w14:paraId="7BD6D2D5" w14:textId="77777777" w:rsidR="00691DB1" w:rsidRDefault="00691DB1" w:rsidP="00691DB1"/>
        </w:tc>
      </w:tr>
      <w:tr w:rsidR="00691DB1" w14:paraId="47A74C83" w14:textId="77777777" w:rsidTr="00691DB1">
        <w:tc>
          <w:tcPr>
            <w:tcW w:w="3166" w:type="dxa"/>
          </w:tcPr>
          <w:p w14:paraId="27702DDC" w14:textId="3DDB768A" w:rsidR="00691DB1" w:rsidRDefault="00691DB1" w:rsidP="00691DB1">
            <w:r>
              <w:t>УРОМИТЕКСАН болус доза</w:t>
            </w:r>
          </w:p>
        </w:tc>
        <w:tc>
          <w:tcPr>
            <w:tcW w:w="3167" w:type="dxa"/>
          </w:tcPr>
          <w:p w14:paraId="159C29B7" w14:textId="275F6F91" w:rsidR="00691DB1" w:rsidRDefault="00691DB1" w:rsidP="00691DB1">
            <w:r>
              <w:t xml:space="preserve">1 </w:t>
            </w:r>
            <w:r>
              <w:rPr>
                <w:lang w:val="en-US"/>
              </w:rPr>
              <w:t>g/m</w:t>
            </w:r>
            <w:r>
              <w:rPr>
                <w:vertAlign w:val="superscript"/>
                <w:lang w:val="en-US"/>
              </w:rPr>
              <w:t>2</w:t>
            </w:r>
            <w:r>
              <w:rPr>
                <w:lang w:val="en-US"/>
              </w:rPr>
              <w:t xml:space="preserve"> </w:t>
            </w:r>
            <w:r>
              <w:t>телесна повърхност</w:t>
            </w:r>
          </w:p>
        </w:tc>
        <w:tc>
          <w:tcPr>
            <w:tcW w:w="3167" w:type="dxa"/>
          </w:tcPr>
          <w:p w14:paraId="22F90E53" w14:textId="77777777" w:rsidR="00691DB1" w:rsidRDefault="00691DB1" w:rsidP="00691DB1"/>
        </w:tc>
      </w:tr>
      <w:tr w:rsidR="00691DB1" w14:paraId="0B010300" w14:textId="77777777" w:rsidTr="00691DB1">
        <w:tc>
          <w:tcPr>
            <w:tcW w:w="3166" w:type="dxa"/>
          </w:tcPr>
          <w:p w14:paraId="782F0691" w14:textId="1347C294" w:rsidR="00691DB1" w:rsidRDefault="00691DB1" w:rsidP="00691DB1">
            <w:r>
              <w:t>УРОМИТЕКСАН инфузия</w:t>
            </w:r>
          </w:p>
        </w:tc>
        <w:tc>
          <w:tcPr>
            <w:tcW w:w="3167" w:type="dxa"/>
          </w:tcPr>
          <w:p w14:paraId="3F1BE5BB" w14:textId="43006462" w:rsidR="00691DB1" w:rsidRDefault="00691DB1" w:rsidP="00691DB1">
            <w:r>
              <w:t xml:space="preserve">До 5 </w:t>
            </w:r>
            <w:r>
              <w:rPr>
                <w:lang w:val="en-US"/>
              </w:rPr>
              <w:t>g/m</w:t>
            </w:r>
            <w:r>
              <w:rPr>
                <w:vertAlign w:val="superscript"/>
                <w:lang w:val="en-US"/>
              </w:rPr>
              <w:t>2</w:t>
            </w:r>
            <w:r>
              <w:rPr>
                <w:lang w:val="en-US"/>
              </w:rPr>
              <w:t xml:space="preserve"> </w:t>
            </w:r>
            <w:r>
              <w:t>телесна повърхност Допълнение към инфузията ифосфамид</w:t>
            </w:r>
          </w:p>
        </w:tc>
        <w:tc>
          <w:tcPr>
            <w:tcW w:w="3167" w:type="dxa"/>
          </w:tcPr>
          <w:p w14:paraId="2C4916EB" w14:textId="0117DB6C" w:rsidR="00691DB1" w:rsidRDefault="00691DB1" w:rsidP="00691DB1">
            <w:r>
              <w:t xml:space="preserve">до 2,5 </w:t>
            </w:r>
            <w:r>
              <w:rPr>
                <w:lang w:val="en-US"/>
              </w:rPr>
              <w:t>g/m</w:t>
            </w:r>
            <w:r>
              <w:rPr>
                <w:vertAlign w:val="superscript"/>
                <w:lang w:val="en-US"/>
              </w:rPr>
              <w:t>2</w:t>
            </w:r>
            <w:r>
              <w:rPr>
                <w:lang w:val="en-US"/>
              </w:rPr>
              <w:t xml:space="preserve"> </w:t>
            </w:r>
            <w:r>
              <w:t>телесна повърхност</w:t>
            </w:r>
          </w:p>
        </w:tc>
      </w:tr>
    </w:tbl>
    <w:p w14:paraId="3438DC6D" w14:textId="046D11C6" w:rsidR="00691DB1" w:rsidRDefault="00691DB1" w:rsidP="0091385D"/>
    <w:p w14:paraId="0329A20F" w14:textId="77777777" w:rsidR="00691DB1" w:rsidRDefault="00691DB1" w:rsidP="00691DB1">
      <w:r>
        <w:t>Парентералните лекарствени продукти трябва да се проверяват визуално за наличие на частици и промяна в цвета преди приложение.</w:t>
      </w:r>
    </w:p>
    <w:p w14:paraId="06379E20" w14:textId="77777777" w:rsidR="00691DB1" w:rsidRDefault="00691DB1" w:rsidP="00691DB1"/>
    <w:p w14:paraId="6F3ACB33" w14:textId="6EB3E3D0" w:rsidR="00691DB1" w:rsidRDefault="00691DB1" w:rsidP="00691DB1">
      <w:r>
        <w:t>Не трябва да се използват разтвори, които са с променен цвят, мътни или съдържат видими частици.</w:t>
      </w:r>
    </w:p>
    <w:p w14:paraId="59DF476A" w14:textId="77777777" w:rsidR="00691DB1" w:rsidRDefault="00691DB1" w:rsidP="00691DB1">
      <w:pPr>
        <w:rPr>
          <w:i/>
          <w:iCs/>
        </w:rPr>
      </w:pPr>
    </w:p>
    <w:p w14:paraId="3D9254BF" w14:textId="1EB9D2F8" w:rsidR="00691DB1" w:rsidRDefault="00691DB1" w:rsidP="00691DB1">
      <w:r>
        <w:rPr>
          <w:i/>
          <w:iCs/>
        </w:rPr>
        <w:t>Дозиране в специални случаи:</w:t>
      </w:r>
    </w:p>
    <w:p w14:paraId="1915340B" w14:textId="77777777" w:rsidR="00691DB1" w:rsidRDefault="00691DB1" w:rsidP="00691DB1">
      <w:pPr>
        <w:rPr>
          <w:u w:val="single"/>
        </w:rPr>
      </w:pPr>
    </w:p>
    <w:p w14:paraId="31C9FF7A" w14:textId="65C386BF" w:rsidR="00691DB1" w:rsidRDefault="00691DB1" w:rsidP="00691DB1">
      <w:r>
        <w:rPr>
          <w:u w:val="single"/>
        </w:rPr>
        <w:t>Дозиране при деца</w:t>
      </w:r>
    </w:p>
    <w:p w14:paraId="674F9A0A" w14:textId="7F118725" w:rsidR="00691DB1" w:rsidRDefault="00691DB1" w:rsidP="00691DB1">
      <w:r>
        <w:t>Безопасността и ефикасността на месна при приложение при деца не са напълно установени,</w:t>
      </w:r>
      <w:r>
        <w:t xml:space="preserve"> </w:t>
      </w:r>
      <w:r>
        <w:t>поради липсата на достатъчно опит. Децата обикновено уринират по-често от възрастните.</w:t>
      </w:r>
    </w:p>
    <w:p w14:paraId="5E7A8EB3" w14:textId="1EC15766" w:rsidR="00691DB1" w:rsidRDefault="00691DB1" w:rsidP="00691DB1"/>
    <w:p w14:paraId="66384F00"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Затова може би при тази група пациенти е целесъобразно да се скъсят интервалите между индивидуалните дози УРОМИТЕКСАН и/или да се повиши броят им. Клиничните изпитвания с конвенционални дози при деца показват, че е уместно дозиране на УРОМИТЕКСАН в индивидуални случаи на по-къси интервали (напр. на всеки 3 часа, като общата доза УРОМИТЕКСАН е 60% от дозата на оксазафосфорина). При цитостатична терапия с много високи дози оксазафосфорин (напр. преди транс плантация на костен мозък) болусната доза УРОМИТЕКСАН трябва винаги да се прилага на кратки нтервали (напр. 20% в 0, I, 3, 6, 9, 12 час. Вместо болусна терапия може да се приложи и с краткотрайни инфузии с продължителност от 15 минути.</w:t>
      </w:r>
    </w:p>
    <w:p w14:paraId="7D32D8E0" w14:textId="77777777" w:rsidR="00691DB1" w:rsidRPr="008A6C11" w:rsidRDefault="00691DB1" w:rsidP="00691DB1">
      <w:pPr>
        <w:spacing w:line="240" w:lineRule="auto"/>
        <w:rPr>
          <w:rFonts w:eastAsia="Times New Roman" w:cs="Arial"/>
          <w:color w:val="000000"/>
          <w:u w:val="single"/>
          <w:lang w:eastAsia="bg-BG"/>
        </w:rPr>
      </w:pPr>
    </w:p>
    <w:p w14:paraId="193B942F" w14:textId="678F3D62"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u w:val="single"/>
          <w:lang w:eastAsia="bg-BG"/>
        </w:rPr>
        <w:t>Дозиране при много възрастни пациенти</w:t>
      </w:r>
    </w:p>
    <w:p w14:paraId="1DB0991B"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Клиничните изпитвания с месна не включват достатъчен брой пациенти над 65-годишна възраст, за да се определи еднозначно, дали техният отговор на лечението се различава от този на по-младите пациенти. Най-общо дозата оксазафосфорин при много възрастни пациенти внимателно трябва да се определи, като се има пред вид по-високата честота на проява на намалена чернодробна, бъбречна или сърдечна функция, на съпътстващи заболявалия или лекарствена терапия. Но съотношението на дозите УРОМИТЕКСАН и оксазафосфорин трябва да остане непроменено.</w:t>
      </w:r>
    </w:p>
    <w:p w14:paraId="62C94694" w14:textId="77777777" w:rsidR="00691DB1" w:rsidRPr="008A6C11" w:rsidRDefault="00691DB1" w:rsidP="00691DB1">
      <w:pPr>
        <w:spacing w:line="240" w:lineRule="auto"/>
        <w:rPr>
          <w:rFonts w:eastAsia="Times New Roman" w:cs="Arial"/>
          <w:color w:val="000000"/>
          <w:u w:val="single"/>
          <w:lang w:eastAsia="bg-BG"/>
        </w:rPr>
      </w:pPr>
    </w:p>
    <w:p w14:paraId="1AEE65F8" w14:textId="22B70861"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u w:val="single"/>
          <w:lang w:eastAsia="bg-BG"/>
        </w:rPr>
        <w:t>Дозиране при високо рискови пациенти</w:t>
      </w:r>
    </w:p>
    <w:p w14:paraId="7A42ACE2" w14:textId="46CAA7AC" w:rsidR="00691DB1" w:rsidRPr="008A6C11" w:rsidRDefault="00691DB1" w:rsidP="00691DB1">
      <w:pPr>
        <w:rPr>
          <w:rFonts w:cs="Arial"/>
        </w:rPr>
      </w:pPr>
      <w:r w:rsidRPr="008A6C11">
        <w:rPr>
          <w:rFonts w:eastAsia="Times New Roman" w:cs="Arial"/>
          <w:color w:val="000000"/>
          <w:lang w:eastAsia="bg-BG"/>
        </w:rPr>
        <w:t>Пациенти с увреден уротелиум от предишно лечение с оксазафосфорини или лъчетарапия на таза, или които не са били адекватно защитени със стандартна доза УРОМИТЕКСАН, напр. пациенти със заболявалия на пикочните пътища в анамнезата: трябва да се приложи интравенозно УРОМИТЕКСАН в доза, 40% от дозата на оксазафосфорина, на интервали, по- кратки от 4 часа и/или да се повиши броят на индивидуалните дози.</w:t>
      </w:r>
    </w:p>
    <w:p w14:paraId="5D99DAA1" w14:textId="77777777" w:rsidR="00691DB1" w:rsidRPr="0091385D" w:rsidRDefault="00691DB1"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309EAB0" w14:textId="5AEF70D2" w:rsidR="0091385D" w:rsidRDefault="00691DB1" w:rsidP="0091385D">
      <w:r>
        <w:lastRenderedPageBreak/>
        <w:t>Известна свръхчувствителност към активното вещество, месна, или към някое от помощните вещества, изброени в точка 6., или към други меркаптосъединения.</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7871C06B" w14:textId="77777777" w:rsidR="00691DB1" w:rsidRPr="00691DB1" w:rsidRDefault="00691DB1" w:rsidP="00691DB1">
      <w:pPr>
        <w:spacing w:line="240" w:lineRule="auto"/>
        <w:rPr>
          <w:rFonts w:eastAsia="Times New Roman" w:cs="Arial"/>
          <w:sz w:val="24"/>
          <w:szCs w:val="24"/>
          <w:lang w:eastAsia="bg-BG"/>
        </w:rPr>
      </w:pPr>
      <w:r w:rsidRPr="00691DB1">
        <w:rPr>
          <w:rFonts w:eastAsia="Times New Roman" w:cs="Arial"/>
          <w:b/>
          <w:bCs/>
          <w:color w:val="000000"/>
          <w:lang w:eastAsia="bg-BG"/>
        </w:rPr>
        <w:t>ПРЕДУПРЕЖДЕНИЯ</w:t>
      </w:r>
    </w:p>
    <w:p w14:paraId="757A45A5" w14:textId="77777777" w:rsidR="00691DB1" w:rsidRPr="008A6C11" w:rsidRDefault="00691DB1" w:rsidP="00691DB1">
      <w:pPr>
        <w:spacing w:line="240" w:lineRule="auto"/>
        <w:rPr>
          <w:rFonts w:eastAsia="Times New Roman" w:cs="Arial"/>
          <w:b/>
          <w:bCs/>
          <w:color w:val="000000"/>
          <w:lang w:eastAsia="bg-BG"/>
        </w:rPr>
      </w:pPr>
      <w:bookmarkStart w:id="1" w:name="bookmark0"/>
    </w:p>
    <w:p w14:paraId="3EEFCBC5" w14:textId="4140FEC3" w:rsidR="00691DB1" w:rsidRPr="00691DB1" w:rsidRDefault="00691DB1" w:rsidP="00691DB1">
      <w:pPr>
        <w:spacing w:line="240" w:lineRule="auto"/>
        <w:rPr>
          <w:rFonts w:eastAsia="Times New Roman" w:cs="Arial"/>
          <w:sz w:val="24"/>
          <w:szCs w:val="24"/>
          <w:lang w:eastAsia="bg-BG"/>
        </w:rPr>
      </w:pPr>
      <w:r w:rsidRPr="00691DB1">
        <w:rPr>
          <w:rFonts w:eastAsia="Times New Roman" w:cs="Arial"/>
          <w:b/>
          <w:bCs/>
          <w:color w:val="000000"/>
          <w:lang w:eastAsia="bg-BG"/>
        </w:rPr>
        <w:t>Свръхчувствителност</w:t>
      </w:r>
      <w:bookmarkEnd w:id="1"/>
    </w:p>
    <w:p w14:paraId="2BEEBA49" w14:textId="77777777" w:rsidR="008A6C11" w:rsidRPr="008A6C11" w:rsidRDefault="008A6C11" w:rsidP="00691DB1">
      <w:pPr>
        <w:spacing w:line="240" w:lineRule="auto"/>
        <w:rPr>
          <w:rFonts w:eastAsia="Times New Roman" w:cs="Arial"/>
          <w:color w:val="000000"/>
          <w:lang w:eastAsia="bg-BG"/>
        </w:rPr>
      </w:pPr>
    </w:p>
    <w:p w14:paraId="10692AFF" w14:textId="05D3DDC0"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 xml:space="preserve">При пациенти с автоимунни заболявания, лекувани с циклофосфамид и УРОМИТЕКСАН, е наблюдавана по-висока честота на проява на хиперергични реакции, отколкото при пациенти с тумори. Тези реакции са от страна на кожата и лигавиците, проявяващи се в различна степен и тежест, и включват обрив, сърбеж, зачервяване, везикулация, синдром на Лиел, синдром на Стивънс-Джонсън, екзантем, енантем, локални отоци (уртикариен едем), конюнктивит, редки случаи на хипотензия, свързана с циркулаторни реакции, и повишена сърдечна честота, над 100 удара/минута (тахикардия), както и ускорено дишане (тахипнея), дължащо се на остри реакции на свръхчувствителност (анафилактоидни реакции), хипертензия, </w:t>
      </w:r>
      <w:r w:rsidRPr="00691DB1">
        <w:rPr>
          <w:rFonts w:eastAsia="Times New Roman" w:cs="Arial"/>
          <w:color w:val="000000"/>
          <w:lang w:val="en-US"/>
        </w:rPr>
        <w:t>ST</w:t>
      </w:r>
      <w:r w:rsidRPr="00691DB1">
        <w:rPr>
          <w:rFonts w:eastAsia="Times New Roman" w:cs="Arial"/>
          <w:color w:val="000000"/>
          <w:lang w:eastAsia="bg-BG"/>
        </w:rPr>
        <w:t xml:space="preserve">-елевация, миалгия, а също и преходно повишаване на някои чернодробни показатели (напр. трансаминази). Защитата на отделителната система с УРОМИТЕКСАН следователно трябва да бъде прилагана върху пациентите само след внимателно оценяване на ползата и потенциалните/очаквани рискове, включваща непосредствено лекарско наблюдение. </w:t>
      </w:r>
    </w:p>
    <w:p w14:paraId="7BCE0600" w14:textId="77777777" w:rsidR="008A6C11" w:rsidRPr="008A6C11" w:rsidRDefault="008A6C11" w:rsidP="00691DB1">
      <w:pPr>
        <w:spacing w:line="240" w:lineRule="auto"/>
        <w:rPr>
          <w:rFonts w:eastAsia="Times New Roman" w:cs="Arial"/>
          <w:color w:val="000000"/>
          <w:lang w:eastAsia="bg-BG"/>
        </w:rPr>
      </w:pPr>
    </w:p>
    <w:p w14:paraId="2DA337BA" w14:textId="006D4A74" w:rsidR="00691DB1" w:rsidRPr="00691DB1" w:rsidRDefault="00691DB1" w:rsidP="00691DB1">
      <w:pPr>
        <w:spacing w:line="240" w:lineRule="auto"/>
        <w:rPr>
          <w:rFonts w:eastAsia="Times New Roman" w:cs="Arial"/>
          <w:sz w:val="24"/>
          <w:szCs w:val="24"/>
          <w:lang w:eastAsia="bg-BG"/>
        </w:rPr>
      </w:pPr>
      <w:r w:rsidRPr="00691DB1">
        <w:rPr>
          <w:rFonts w:eastAsia="Times New Roman" w:cs="Arial"/>
          <w:color w:val="000000"/>
          <w:lang w:eastAsia="bg-BG"/>
        </w:rPr>
        <w:t>Има описани случаи на реакции на свръхчувствителност, вследствие на лечение с</w:t>
      </w:r>
    </w:p>
    <w:p w14:paraId="0B3BEE35" w14:textId="70E0A78A" w:rsidR="0091385D" w:rsidRDefault="00691DB1" w:rsidP="00691DB1">
      <w:pPr>
        <w:rPr>
          <w:rFonts w:eastAsia="Times New Roman" w:cs="Arial"/>
          <w:color w:val="000000"/>
          <w:lang w:eastAsia="bg-BG"/>
        </w:rPr>
      </w:pPr>
      <w:r w:rsidRPr="008A6C11">
        <w:rPr>
          <w:rFonts w:eastAsia="Times New Roman" w:cs="Arial"/>
          <w:color w:val="000000"/>
          <w:lang w:eastAsia="bg-BG"/>
        </w:rPr>
        <w:t>УРОМИТЕКСАН като уропротектор. Те включват:</w:t>
      </w:r>
    </w:p>
    <w:p w14:paraId="7060D978"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Кожни реакции, характеризиращи се със симптоми като локализирана или генерализирана уртикария или други форми на екзантем, сърбеж, парене, ангиоедем и/или зачервяване (вж. точка 4.8).</w:t>
      </w:r>
    </w:p>
    <w:p w14:paraId="1E02D55B" w14:textId="77777777" w:rsidR="008A6C11" w:rsidRPr="008A6C11" w:rsidRDefault="008A6C11" w:rsidP="008A6C11">
      <w:pPr>
        <w:spacing w:line="240" w:lineRule="auto"/>
        <w:rPr>
          <w:rFonts w:eastAsia="Times New Roman" w:cs="Arial"/>
          <w:color w:val="000000"/>
          <w:lang w:eastAsia="bg-BG"/>
        </w:rPr>
      </w:pPr>
    </w:p>
    <w:p w14:paraId="4E83D24B" w14:textId="240CE6E6"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В допълнение, има съобщения за случаи на тежки булозни и улцеративни кожни и лигавични реакции. Някои реакции се считат за сходни със синдром на Стивънс-Джонсън, токсична епидермална некролиза или ексудативен мултиформен еритем.</w:t>
      </w:r>
    </w:p>
    <w:p w14:paraId="1068EB05" w14:textId="77777777" w:rsidR="008A6C11" w:rsidRPr="008A6C11" w:rsidRDefault="008A6C11" w:rsidP="008A6C11">
      <w:pPr>
        <w:spacing w:line="240" w:lineRule="auto"/>
        <w:rPr>
          <w:rFonts w:eastAsia="Times New Roman" w:cs="Arial"/>
          <w:color w:val="000000"/>
          <w:lang w:eastAsia="bg-BG"/>
        </w:rPr>
      </w:pPr>
    </w:p>
    <w:p w14:paraId="32277145" w14:textId="3A66AF89"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В някои случаи, кожните реакции се съпровождат с един или повече допълнителни симптоми, като</w:t>
      </w:r>
    </w:p>
    <w:p w14:paraId="7424473D"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повишена температура,</w:t>
      </w:r>
    </w:p>
    <w:p w14:paraId="1DB45DA2"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сърдечно-съдови симптоми (хипотония, в някои случаи наблюдавана като рефрактерна на течности, тахикардия, ЕКГ прояви, сходни с перимиокардит; вж. точка 4.8)</w:t>
      </w:r>
    </w:p>
    <w:p w14:paraId="2E191617"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прояви, сходни с остро бъбречно увреждане,</w:t>
      </w:r>
    </w:p>
    <w:p w14:paraId="4E092FD0"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белодробни симптоми (хипоксия, респираторен дистрес, бронхоспазъм, тахипнея, кашлица, кървави храчки; вж. точка 4.8)</w:t>
      </w:r>
    </w:p>
    <w:p w14:paraId="3E17B08A"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хематологични аномалии (левкопения, еозинофилия, лимфопения, тромбоцитопения, панцитопения; вж. точка 4.8),</w:t>
      </w:r>
    </w:p>
    <w:p w14:paraId="1F5CCCB5"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повишени чернодробни ензими,</w:t>
      </w:r>
    </w:p>
    <w:p w14:paraId="21C8D077"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гадене, повръщане,</w:t>
      </w:r>
    </w:p>
    <w:p w14:paraId="7CC2B168" w14:textId="77777777"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 xml:space="preserve">болка в крайниците, артралгия, </w:t>
      </w:r>
      <w:r>
        <w:rPr>
          <w:rFonts w:eastAsia="Times New Roman" w:cs="Arial"/>
          <w:color w:val="000000"/>
          <w:lang w:eastAsia="bg-BG"/>
        </w:rPr>
        <w:t xml:space="preserve">миалгия, общо неразположение, </w:t>
      </w:r>
    </w:p>
    <w:p w14:paraId="664745E2" w14:textId="7E401DC3" w:rsid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стоматит и</w:t>
      </w:r>
    </w:p>
    <w:p w14:paraId="30E4531C" w14:textId="664AFFE1" w:rsidR="008A6C11" w:rsidRPr="008A6C11" w:rsidRDefault="008A6C11" w:rsidP="008A6C11">
      <w:pPr>
        <w:pStyle w:val="ListParagraph"/>
        <w:numPr>
          <w:ilvl w:val="0"/>
          <w:numId w:val="35"/>
        </w:numPr>
        <w:spacing w:line="240" w:lineRule="auto"/>
        <w:rPr>
          <w:rFonts w:eastAsia="Times New Roman" w:cs="Arial"/>
          <w:color w:val="000000"/>
          <w:lang w:eastAsia="bg-BG"/>
        </w:rPr>
      </w:pPr>
      <w:r w:rsidRPr="008A6C11">
        <w:rPr>
          <w:rFonts w:eastAsia="Times New Roman" w:cs="Arial"/>
          <w:color w:val="000000"/>
          <w:lang w:eastAsia="bg-BG"/>
        </w:rPr>
        <w:t>конюнктивит.</w:t>
      </w:r>
    </w:p>
    <w:p w14:paraId="79C94B9D" w14:textId="77777777" w:rsidR="008A6C11" w:rsidRPr="008A6C11" w:rsidRDefault="008A6C11" w:rsidP="008A6C11">
      <w:pPr>
        <w:spacing w:line="240" w:lineRule="auto"/>
        <w:rPr>
          <w:rFonts w:eastAsia="Times New Roman" w:cs="Arial"/>
          <w:color w:val="000000"/>
          <w:lang w:eastAsia="bg-BG"/>
        </w:rPr>
      </w:pPr>
    </w:p>
    <w:p w14:paraId="42551830" w14:textId="37B01959"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Някои реакции се проявяват като анафилаксия.</w:t>
      </w:r>
    </w:p>
    <w:p w14:paraId="558DBA0F"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Повишена температура, съпроводена с напр. хипотония, но без кожни прояви, също е била съобщавана.</w:t>
      </w:r>
    </w:p>
    <w:p w14:paraId="73199683" w14:textId="77777777" w:rsidR="008A6C11" w:rsidRPr="008A6C11" w:rsidRDefault="008A6C11" w:rsidP="008A6C11">
      <w:pPr>
        <w:spacing w:line="240" w:lineRule="auto"/>
        <w:rPr>
          <w:rFonts w:eastAsia="Times New Roman" w:cs="Arial"/>
          <w:color w:val="000000"/>
          <w:lang w:eastAsia="bg-BG"/>
        </w:rPr>
      </w:pPr>
    </w:p>
    <w:p w14:paraId="3927BC5F" w14:textId="56E39009"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Тежки, но и леки реакции са били наблюдавани при употреба на УРОМИТЕКСАН в схеми за лечение, както на тежки системни автоимунни нарушения и злокачествени състояния. В повечето случаи, реакциите са се появили при или след първото приложение на лекарствения продукт или след няколко седмици експозиция на УРОМИТЕКСАН. В други случаи, начална реакция се е наблюдавала единствено след няколко месеца експозиция.</w:t>
      </w:r>
    </w:p>
    <w:p w14:paraId="44726A12"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В много случаи симптоми са се появили в деня на експозицията, с тенденция към по-кратки интервали след следващите експозиции.</w:t>
      </w:r>
    </w:p>
    <w:p w14:paraId="0401DF63" w14:textId="77777777" w:rsidR="008A6C11" w:rsidRPr="008A6C11" w:rsidRDefault="008A6C11" w:rsidP="008A6C11">
      <w:pPr>
        <w:spacing w:line="240" w:lineRule="auto"/>
        <w:rPr>
          <w:rFonts w:eastAsia="Times New Roman" w:cs="Arial"/>
          <w:color w:val="000000"/>
          <w:lang w:eastAsia="bg-BG"/>
        </w:rPr>
      </w:pPr>
    </w:p>
    <w:p w14:paraId="745BFB0B" w14:textId="792B0F96"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При някои пациенти, появата и/или тежестта на реакцията, като че ли варират в зависимост от прилаганата доза.</w:t>
      </w:r>
    </w:p>
    <w:p w14:paraId="61A10433" w14:textId="77777777" w:rsidR="008A6C11" w:rsidRPr="008A6C11" w:rsidRDefault="008A6C11" w:rsidP="008A6C11">
      <w:pPr>
        <w:spacing w:line="240" w:lineRule="auto"/>
        <w:rPr>
          <w:rFonts w:eastAsia="Times New Roman" w:cs="Arial"/>
          <w:color w:val="000000"/>
          <w:lang w:eastAsia="bg-BG"/>
        </w:rPr>
      </w:pPr>
    </w:p>
    <w:p w14:paraId="07BAD248" w14:textId="0DFA97DF"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Рецидиви на реакции, в някои случаи с нарастваща тежест, са съобщавани при повторна експозиция. В същото време, в някои случаи, повторната експозиция не е причинила появата на реакция.</w:t>
      </w:r>
    </w:p>
    <w:p w14:paraId="2521BC3F"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Някои пациенти с анамнеза на реакция, са демонстрирали положителен резултат от тест за късна кожна реакция. В същото време, отрицателният тест за късна реакция не изключва свръхчувствителност към УРОМИТЕКСАН. Положителните резултати от кожен тест за реакции от бърз тип, са се появявали при пациенти независимо от предходната експозиция към УРОМИТЕКСАН или анамнеза за реакции на свръхчувствителност и може да са свързани с концентрацията на разтвора на УРОМИТЕКСАН, използван при теста.</w:t>
      </w:r>
    </w:p>
    <w:p w14:paraId="1A3F772F" w14:textId="77777777" w:rsidR="008A6C11" w:rsidRPr="008A6C11" w:rsidRDefault="008A6C11" w:rsidP="008A6C11">
      <w:pPr>
        <w:spacing w:line="240" w:lineRule="auto"/>
        <w:rPr>
          <w:rFonts w:eastAsia="Times New Roman" w:cs="Arial"/>
          <w:sz w:val="24"/>
          <w:szCs w:val="24"/>
          <w:lang w:eastAsia="bg-BG"/>
        </w:rPr>
      </w:pPr>
    </w:p>
    <w:p w14:paraId="0FCC05B1"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Предписващите трябва:</w:t>
      </w:r>
    </w:p>
    <w:p w14:paraId="4552C1DD" w14:textId="77777777" w:rsidR="008A6C11" w:rsidRPr="008A6C11" w:rsidRDefault="008A6C11" w:rsidP="008A6C11">
      <w:pPr>
        <w:pStyle w:val="ListParagraph"/>
        <w:numPr>
          <w:ilvl w:val="0"/>
          <w:numId w:val="36"/>
        </w:numPr>
        <w:rPr>
          <w:rFonts w:cs="Arial"/>
        </w:rPr>
      </w:pPr>
      <w:r w:rsidRPr="008A6C11">
        <w:rPr>
          <w:rFonts w:eastAsia="Times New Roman" w:cs="Arial"/>
          <w:color w:val="000000"/>
          <w:lang w:eastAsia="bg-BG"/>
        </w:rPr>
        <w:t xml:space="preserve">да са запознати с възможността за подобни реакции и че реакциите могат да се влошат при повторна експозиция, като в някои случаи могат да бъдат животозастрашаващи, </w:t>
      </w:r>
    </w:p>
    <w:p w14:paraId="3FA3E3BE" w14:textId="47DEB1AB" w:rsidR="008A6C11" w:rsidRPr="008A6C11" w:rsidRDefault="008A6C11" w:rsidP="008A6C11">
      <w:pPr>
        <w:pStyle w:val="ListParagraph"/>
        <w:numPr>
          <w:ilvl w:val="0"/>
          <w:numId w:val="36"/>
        </w:numPr>
        <w:rPr>
          <w:rFonts w:cs="Arial"/>
        </w:rPr>
      </w:pPr>
      <w:r>
        <w:t xml:space="preserve"> да са запознати с факта, че реакциите на свръхчувствителност към УРОМИТЕКСАН се интерпретират като напомнящи клиничната картина на сепсис, а при пациенти с автоимунни заболявания, напомнят обостряне на подлежащото заболяване.</w:t>
      </w:r>
    </w:p>
    <w:p w14:paraId="14EA27B1" w14:textId="77777777" w:rsidR="008A6C11" w:rsidRDefault="008A6C11" w:rsidP="008A6C11">
      <w:pPr>
        <w:rPr>
          <w:u w:val="single"/>
        </w:rPr>
      </w:pPr>
    </w:p>
    <w:p w14:paraId="0D64D3FB" w14:textId="51BB2E40" w:rsidR="008A6C11" w:rsidRDefault="008A6C11" w:rsidP="008A6C11">
      <w:r>
        <w:rPr>
          <w:u w:val="single"/>
        </w:rPr>
        <w:t>Тиолови съединения</w:t>
      </w:r>
      <w:r>
        <w:t>:</w:t>
      </w:r>
    </w:p>
    <w:p w14:paraId="7025037F" w14:textId="77777777" w:rsidR="008A6C11" w:rsidRDefault="008A6C11" w:rsidP="008A6C11">
      <w:r>
        <w:t xml:space="preserve">Активното вещество на УРОМИТЕКСАН, месна, е тиолово съединение, т.е., съдържащо сулфхидрилна </w:t>
      </w:r>
      <w:r>
        <w:rPr>
          <w:lang w:val="en-US"/>
        </w:rPr>
        <w:t xml:space="preserve">(SH) </w:t>
      </w:r>
      <w:r>
        <w:t>група органично съединение, Тиоловите съединения показват известно сходство по отношение на техния профил на нежелани реакции, включително потенциал за развитие на тежки кожни реакции. Примери на лекарствени продукти, които са тиолови съединения, са амифостин, пенициламин и каптоприл.</w:t>
      </w:r>
    </w:p>
    <w:p w14:paraId="2FE5880F" w14:textId="77777777" w:rsidR="008A6C11" w:rsidRDefault="008A6C11" w:rsidP="008A6C11"/>
    <w:p w14:paraId="57040BA2" w14:textId="76016DFD" w:rsidR="008A6C11" w:rsidRDefault="008A6C11" w:rsidP="008A6C11">
      <w:r>
        <w:t>Не е ясно дали пациенти, които имат нежелана реакция към такъв лекарствен продукт, са с повишен риск от някакви реакции, или подобни реакции, като при друго тиолово съединение. В същото време, когато се обсъжда употребата на друго тиолово съединение при такива пациенти, възможността от повишен риск трябва да се има предвид.</w:t>
      </w:r>
    </w:p>
    <w:p w14:paraId="34A2144C" w14:textId="77777777" w:rsidR="008A6C11" w:rsidRDefault="008A6C11" w:rsidP="008A6C11"/>
    <w:p w14:paraId="513F204A" w14:textId="13A178C0" w:rsidR="008A6C11" w:rsidRDefault="008A6C11" w:rsidP="008A6C11">
      <w:r>
        <w:lastRenderedPageBreak/>
        <w:t>УРОМИТЕКСАН е разработен с цел да намали риска от хеморагичен цистит, предизвикан от приложението на оксазафосфорини. Но той не предпазва и не облекчава други нежелани лекарствени реакции или интоксикации, свързани с лечението с оксазафосфорини.</w:t>
      </w:r>
    </w:p>
    <w:p w14:paraId="7558DAED" w14:textId="77777777" w:rsidR="008A6C11" w:rsidRDefault="008A6C11" w:rsidP="008A6C11"/>
    <w:p w14:paraId="7DC699EF" w14:textId="48F18A71" w:rsidR="008A6C11" w:rsidRDefault="008A6C11" w:rsidP="008A6C11">
      <w:r>
        <w:t>УРОМИТЕКСАН не може да предотварти появата на хеморагичен цистит при всички пациенти. Затова всеки ден преди лечението с оксазафосфорнн трябва да се изследват сутрешни проби от урина за наличието на хематурия (микроскопско установяване наличието на червени кръвни клетки в урината). Ако се развие хематурия при приложение на УРОМИТЕКСАН заедно с оксазафосфорини съгласно препоръчана схема на дозиране, в зависимост от тежестта на проявата й, трябва да се предприеме редуциране на дозата или прекратяване на лечението с оксазафосфорнн.</w:t>
      </w:r>
    </w:p>
    <w:p w14:paraId="11953342" w14:textId="77777777" w:rsidR="008A6C11" w:rsidRDefault="008A6C11" w:rsidP="008A6C11">
      <w:pPr>
        <w:rPr>
          <w:u w:val="single"/>
        </w:rPr>
      </w:pPr>
    </w:p>
    <w:p w14:paraId="470C6AF9" w14:textId="6CD3BA0B" w:rsidR="008A6C11" w:rsidRDefault="008A6C11" w:rsidP="008A6C11">
      <w:r>
        <w:rPr>
          <w:u w:val="single"/>
        </w:rPr>
        <w:t>Съдържание на натрий</w:t>
      </w:r>
    </w:p>
    <w:p w14:paraId="4270A3C1" w14:textId="77777777" w:rsidR="008A6C11" w:rsidRDefault="008A6C11" w:rsidP="008A6C11">
      <w:r>
        <w:t xml:space="preserve">УРОМИТЕКСАН инжекционен разтвор съдържа приблизително 59 </w:t>
      </w:r>
      <w:r>
        <w:rPr>
          <w:lang w:val="en-US"/>
        </w:rPr>
        <w:t xml:space="preserve">mg </w:t>
      </w:r>
      <w:r>
        <w:t xml:space="preserve">натрий на 400 </w:t>
      </w:r>
      <w:r>
        <w:rPr>
          <w:lang w:val="en-US"/>
        </w:rPr>
        <w:t xml:space="preserve">mg </w:t>
      </w:r>
      <w:r>
        <w:t>месна.</w:t>
      </w:r>
    </w:p>
    <w:p w14:paraId="4D63E701" w14:textId="77777777" w:rsidR="008A6C11" w:rsidRDefault="008A6C11" w:rsidP="008A6C11">
      <w:pPr>
        <w:rPr>
          <w:u w:val="single"/>
        </w:rPr>
      </w:pPr>
    </w:p>
    <w:p w14:paraId="76470005" w14:textId="23DC16D0" w:rsidR="008A6C11" w:rsidRDefault="008A6C11" w:rsidP="008A6C11">
      <w:r>
        <w:rPr>
          <w:u w:val="single"/>
        </w:rPr>
        <w:t>Ефект върху лабораторни изследвания</w:t>
      </w:r>
    </w:p>
    <w:p w14:paraId="1CD8C903" w14:textId="77777777" w:rsidR="008A6C11" w:rsidRDefault="008A6C11" w:rsidP="008A6C11">
      <w:r>
        <w:t xml:space="preserve">Лечението с УРОМИТЕКСАН може да причини фалшиво положителни реакции при изследвания на урина на база нитропрусид натрий (включително тестове на лентички) за кетотела. Добавянето на ледена оцетна киселина може да се използва за диференциране на фалшиво положителен резултат (тъмно-червен цвят, който избледнява) и действително положителен резултат (червено-виолетов цвят, който се усилва). Лечението с УРОМИТЕКСАН може да причини фалшиво положителни реакции при уринен скрининг тест на база реагент на </w:t>
      </w:r>
      <w:r>
        <w:rPr>
          <w:lang w:val="en-US"/>
        </w:rPr>
        <w:t xml:space="preserve">Tillman </w:t>
      </w:r>
      <w:r>
        <w:t>за аскорбинова киселина.</w:t>
      </w:r>
    </w:p>
    <w:p w14:paraId="3A787F2F" w14:textId="77777777" w:rsidR="008A6C11" w:rsidRDefault="008A6C11" w:rsidP="008A6C11"/>
    <w:p w14:paraId="43A4420B" w14:textId="0CA1E91C" w:rsidR="008A6C11" w:rsidRDefault="008A6C11" w:rsidP="008A6C11">
      <w:r>
        <w:t xml:space="preserve">При фармакокинетични проучвания със здрави доброволци, стойностите на серумния креатин фосфокиназа (СРК) са по-ниски в пробите, взети 24 часа след дозирането на месна, отколкото при пробите преди дозиране. Наличните данни не позволяват да се определи причината за този феномен, но може да се счита, че е в резултат на значителен ефект върху тиол- зависимите (напр. </w:t>
      </w:r>
      <w:r>
        <w:rPr>
          <w:lang w:val="en-US"/>
        </w:rPr>
        <w:t>N</w:t>
      </w:r>
      <w:r>
        <w:t>-ацетилцистеин) ензимни СРК тестове.</w:t>
      </w:r>
    </w:p>
    <w:p w14:paraId="1E2592C4" w14:textId="77777777" w:rsidR="008A6C11" w:rsidRDefault="008A6C11" w:rsidP="008A6C11"/>
    <w:p w14:paraId="0F86848E" w14:textId="3D0FB1D2" w:rsidR="008A6C11" w:rsidRDefault="008A6C11" w:rsidP="008A6C11">
      <w:r>
        <w:t>Вижте също точка 4.8 за информация относно аномалиите в лабораторните изследвания, наблюдавани при фармакокинетичните проучвания,</w:t>
      </w:r>
    </w:p>
    <w:p w14:paraId="049AADF1" w14:textId="77777777" w:rsidR="008A6C11" w:rsidRDefault="008A6C11" w:rsidP="008A6C11">
      <w:pPr>
        <w:rPr>
          <w:u w:val="single"/>
        </w:rPr>
      </w:pPr>
    </w:p>
    <w:p w14:paraId="3697E5EC" w14:textId="3BB407C4" w:rsidR="008A6C11" w:rsidRPr="008A6C11" w:rsidRDefault="008A6C11" w:rsidP="008A6C11">
      <w:pPr>
        <w:rPr>
          <w:rFonts w:cs="Arial"/>
        </w:rPr>
      </w:pPr>
      <w:r w:rsidRPr="008A6C11">
        <w:rPr>
          <w:rFonts w:cs="Arial"/>
          <w:u w:val="single"/>
        </w:rPr>
        <w:t>Педиатрична популация</w:t>
      </w:r>
    </w:p>
    <w:p w14:paraId="2C511641" w14:textId="12E425D6" w:rsidR="008A6C11" w:rsidRPr="008A6C11" w:rsidRDefault="008A6C11" w:rsidP="008A6C11">
      <w:pPr>
        <w:rPr>
          <w:rFonts w:cs="Arial"/>
        </w:rPr>
      </w:pPr>
      <w:r w:rsidRPr="008A6C11">
        <w:rPr>
          <w:rFonts w:cs="Arial"/>
        </w:rPr>
        <w:t>Безопасността и ефикасността на УРОМИТЕКСАН при деца на възраст &lt;16</w:t>
      </w:r>
      <w:r w:rsidRPr="008A6C11">
        <w:rPr>
          <w:rFonts w:cs="Arial"/>
          <w:lang w:val="en-US"/>
        </w:rPr>
        <w:t xml:space="preserve"> </w:t>
      </w:r>
      <w:r w:rsidRPr="008A6C11">
        <w:rPr>
          <w:rFonts w:cs="Arial"/>
        </w:rPr>
        <w:t xml:space="preserve">години все още не са установени в клинични проучвания на </w:t>
      </w:r>
      <w:r w:rsidRPr="008A6C11">
        <w:rPr>
          <w:rFonts w:cs="Arial"/>
          <w:lang w:val="en-US"/>
        </w:rPr>
        <w:t xml:space="preserve">Baxter. </w:t>
      </w:r>
      <w:r w:rsidRPr="008A6C11">
        <w:rPr>
          <w:rFonts w:cs="Arial"/>
        </w:rPr>
        <w:t>В същото време, информация за</w:t>
      </w:r>
      <w:r w:rsidRPr="008A6C11">
        <w:rPr>
          <w:rFonts w:cs="Arial"/>
        </w:rPr>
        <w:t xml:space="preserve"> </w:t>
      </w:r>
      <w:r w:rsidRPr="008A6C11">
        <w:rPr>
          <w:rFonts w:cs="Arial"/>
        </w:rPr>
        <w:t>приложението на месна при деца има в медицинската литература.</w:t>
      </w:r>
    </w:p>
    <w:p w14:paraId="558C4175" w14:textId="00B8009F" w:rsidR="008A6C11" w:rsidRPr="008A6C11" w:rsidRDefault="008A6C11" w:rsidP="008A6C11">
      <w:pPr>
        <w:rPr>
          <w:rFonts w:cs="Arial"/>
        </w:rPr>
      </w:pPr>
    </w:p>
    <w:p w14:paraId="68175F4B"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u w:val="single"/>
          <w:lang w:eastAsia="bg-BG"/>
        </w:rPr>
        <w:t>Гериатрична употреба</w:t>
      </w:r>
    </w:p>
    <w:p w14:paraId="2DFC8272" w14:textId="63AFA83F" w:rsidR="008A6C11" w:rsidRPr="008A6C11" w:rsidRDefault="008A6C11" w:rsidP="008A6C11">
      <w:pPr>
        <w:rPr>
          <w:rFonts w:cs="Arial"/>
        </w:rPr>
      </w:pPr>
      <w:r w:rsidRPr="008A6C11">
        <w:rPr>
          <w:rFonts w:eastAsia="Times New Roman" w:cs="Arial"/>
          <w:color w:val="000000"/>
          <w:lang w:eastAsia="bg-BG"/>
        </w:rPr>
        <w:t>Като цяло, изборът на доза при пациент в напреднала възраст трябва да бъде внимателен, отразявайки по-голямата честота на намалена чернодробна, бъбречна или сърдечна функция, и съпътстващи заболявания или друга лекарствена терапия. Съотношението на оксазафосфорин към УРОМИТЕКСАН следва да остане непроменен.</w:t>
      </w:r>
    </w:p>
    <w:p w14:paraId="24E3E82F" w14:textId="77777777" w:rsidR="0091385D" w:rsidRPr="0091385D" w:rsidRDefault="0091385D"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195CCA6"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Системните ефекти на оксазафосфорините не се повлияват от приложението на УРОМИТЕКСАН. В клинични изпитвания е доказано, че предозирането на УРОМИТЕКСАН не намалява острата и подострата токсичност, левкотоксичната активност и имуносупресивното действие на оксазафосфорините. Проучванията върху ифосфамид и циклофосфамид с животни с различни тумори, също са показали, че УРОМИТЕКСАН не повлиява тяхната антинеопластична активност.</w:t>
      </w:r>
    </w:p>
    <w:p w14:paraId="7AD8D71D"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 xml:space="preserve">УРОМИТЕКСАН не влияе и на антинеопластична активност на други цитостатици (напр. адриамицин, </w:t>
      </w:r>
      <w:r w:rsidRPr="008A6C11">
        <w:rPr>
          <w:rFonts w:eastAsia="Times New Roman" w:cs="Arial"/>
          <w:color w:val="000000"/>
          <w:lang w:val="en-US"/>
        </w:rPr>
        <w:t xml:space="preserve">BCNU, </w:t>
      </w:r>
      <w:r w:rsidRPr="008A6C11">
        <w:rPr>
          <w:rFonts w:eastAsia="Times New Roman" w:cs="Arial"/>
          <w:color w:val="000000"/>
          <w:lang w:eastAsia="bg-BG"/>
        </w:rPr>
        <w:t>метотрексат, винкристин), както и на терапевтичния ефект на други лекарства, такива като дигиталисовите гликозиди.</w:t>
      </w:r>
    </w:p>
    <w:p w14:paraId="0B1844E8" w14:textId="77777777" w:rsidR="008A6C11" w:rsidRPr="008A6C11" w:rsidRDefault="008A6C11" w:rsidP="008A6C11">
      <w:pPr>
        <w:rPr>
          <w:rFonts w:eastAsia="Times New Roman" w:cs="Arial"/>
          <w:color w:val="000000"/>
          <w:lang w:eastAsia="bg-BG"/>
        </w:rPr>
      </w:pPr>
    </w:p>
    <w:p w14:paraId="172AE819" w14:textId="785C6193" w:rsidR="0091385D" w:rsidRPr="008A6C11" w:rsidRDefault="008A6C11" w:rsidP="008A6C11">
      <w:pPr>
        <w:rPr>
          <w:rFonts w:cs="Arial"/>
        </w:rPr>
      </w:pPr>
      <w:r w:rsidRPr="008A6C11">
        <w:rPr>
          <w:rFonts w:eastAsia="Times New Roman" w:cs="Arial"/>
          <w:color w:val="000000"/>
          <w:lang w:eastAsia="bg-BG"/>
        </w:rPr>
        <w:t xml:space="preserve">Терапията с УРОМИТЕКСАН може да доведе до фалшиво позитивиране на резултатите от определянето на кетотела в урината с тест-лентички (напр. </w:t>
      </w:r>
      <w:proofErr w:type="spellStart"/>
      <w:r w:rsidRPr="008A6C11">
        <w:rPr>
          <w:rFonts w:eastAsia="Times New Roman" w:cs="Arial"/>
          <w:color w:val="000000"/>
          <w:lang w:val="en-US"/>
        </w:rPr>
        <w:t>Rothera</w:t>
      </w:r>
      <w:proofErr w:type="spellEnd"/>
      <w:r w:rsidRPr="008A6C11">
        <w:rPr>
          <w:rFonts w:eastAsia="Times New Roman" w:cs="Arial"/>
          <w:color w:val="000000"/>
          <w:lang w:eastAsia="bg-BG"/>
        </w:rPr>
        <w:t xml:space="preserve">-тест, </w:t>
      </w:r>
      <w:r w:rsidRPr="008A6C11">
        <w:rPr>
          <w:rFonts w:eastAsia="Times New Roman" w:cs="Arial"/>
          <w:color w:val="000000"/>
          <w:lang w:val="en-US"/>
        </w:rPr>
        <w:t>N-</w:t>
      </w:r>
      <w:proofErr w:type="spellStart"/>
      <w:r w:rsidRPr="008A6C11">
        <w:rPr>
          <w:rFonts w:eastAsia="Times New Roman" w:cs="Arial"/>
          <w:color w:val="000000"/>
          <w:lang w:val="en-US"/>
        </w:rPr>
        <w:t>Multistix</w:t>
      </w:r>
      <w:proofErr w:type="spellEnd"/>
      <w:r w:rsidRPr="008A6C11">
        <w:rPr>
          <w:rFonts w:eastAsia="Times New Roman" w:cs="Arial"/>
          <w:color w:val="000000"/>
          <w:lang w:val="en-US"/>
        </w:rPr>
        <w:t xml:space="preserve"> </w:t>
      </w:r>
      <w:r w:rsidRPr="008A6C11">
        <w:rPr>
          <w:rFonts w:eastAsia="Times New Roman" w:cs="Arial"/>
          <w:color w:val="000000"/>
          <w:lang w:eastAsia="bg-BG"/>
        </w:rPr>
        <w:t>тест- лентички) и фалшиво позитивни или фалшиво негативни реакции на тест-лентички за определяне на еритроцити в урината. Цветът на теста е по-скоро пурпурен, отколкото виолетов и е по-малко стабилен и изчезва венага след добавяне на ледена оцетна киселина. За екзактно определяне на наличието на еритроцити в урината, се препоръчва микроскопското й изследване.</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1AB0435B"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Тъй като УРОМИТЕКСАН се прилага в рамките на основната противотуморна терапия с оксазафосфорини за предпазване на пикочните пътища, по време на бременност и кърмене важат критериите на съответния тип цитостатична терапия.</w:t>
      </w:r>
    </w:p>
    <w:p w14:paraId="7E5DEA43" w14:textId="77777777" w:rsidR="008A6C11" w:rsidRPr="008A6C11" w:rsidRDefault="008A6C11" w:rsidP="008A6C11">
      <w:pPr>
        <w:spacing w:line="240" w:lineRule="auto"/>
        <w:rPr>
          <w:rFonts w:eastAsia="Times New Roman" w:cs="Arial"/>
          <w:color w:val="000000"/>
          <w:lang w:eastAsia="bg-BG"/>
        </w:rPr>
      </w:pPr>
    </w:p>
    <w:p w14:paraId="7714C8BB" w14:textId="21A2D1F8"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Няма достатъчно данни за употребата на УРОМИТЕКСАН при бременни и кърмещи жени. Лекарите трябва внимателно да преценят възможните рискове и ползи при всеки отделен пациент преди да предпишат УРОМИТЕКСАН.</w:t>
      </w:r>
    </w:p>
    <w:p w14:paraId="7F4D5B54" w14:textId="77777777" w:rsidR="008A6C11" w:rsidRPr="008A6C11" w:rsidRDefault="008A6C11" w:rsidP="008A6C11">
      <w:pPr>
        <w:spacing w:line="240" w:lineRule="auto"/>
        <w:rPr>
          <w:rFonts w:eastAsia="Times New Roman" w:cs="Arial"/>
          <w:color w:val="000000"/>
          <w:lang w:eastAsia="bg-BG"/>
        </w:rPr>
      </w:pPr>
    </w:p>
    <w:p w14:paraId="7365A37E" w14:textId="73F0FE01"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Бременност и кърмене са противопоказания за цитостатично лечение, поради което няма вероятност месна да се употребява при подобни обстоятелства.</w:t>
      </w:r>
    </w:p>
    <w:p w14:paraId="34B494D1" w14:textId="77777777" w:rsidR="008A6C11" w:rsidRPr="008A6C11" w:rsidRDefault="008A6C11" w:rsidP="008A6C11">
      <w:pPr>
        <w:spacing w:line="240" w:lineRule="auto"/>
        <w:rPr>
          <w:rFonts w:eastAsia="Times New Roman" w:cs="Arial"/>
          <w:color w:val="000000"/>
          <w:lang w:eastAsia="bg-BG"/>
        </w:rPr>
      </w:pPr>
    </w:p>
    <w:p w14:paraId="1D3E18D4" w14:textId="55B5A62B"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Ако отделен пациент провежда лечение с оксазафосфорин по време на бременност, месна трябва да се приложи на подобен пациент.</w:t>
      </w:r>
    </w:p>
    <w:p w14:paraId="24E9834E" w14:textId="77777777" w:rsidR="008A6C11" w:rsidRPr="008A6C11" w:rsidRDefault="008A6C11" w:rsidP="008A6C11">
      <w:pPr>
        <w:spacing w:line="240" w:lineRule="auto"/>
        <w:rPr>
          <w:rFonts w:eastAsia="Times New Roman" w:cs="Arial"/>
          <w:color w:val="000000"/>
          <w:lang w:eastAsia="bg-BG"/>
        </w:rPr>
      </w:pPr>
    </w:p>
    <w:p w14:paraId="724B40D3" w14:textId="0EBDDD90"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Майките не трябва да кърмят, докато се лекуват с тези лекарствени продукти.</w:t>
      </w:r>
    </w:p>
    <w:p w14:paraId="304FE928" w14:textId="77777777" w:rsidR="008A6C11" w:rsidRPr="008A6C11" w:rsidRDefault="008A6C11" w:rsidP="008A6C11">
      <w:pPr>
        <w:rPr>
          <w:rFonts w:eastAsia="Times New Roman" w:cs="Arial"/>
          <w:color w:val="000000"/>
          <w:lang w:eastAsia="bg-BG"/>
        </w:rPr>
      </w:pPr>
    </w:p>
    <w:p w14:paraId="776662C5" w14:textId="2D5EFE56" w:rsidR="0091385D" w:rsidRPr="008A6C11" w:rsidRDefault="008A6C11" w:rsidP="008A6C11">
      <w:pPr>
        <w:rPr>
          <w:rFonts w:cs="Arial"/>
        </w:rPr>
      </w:pPr>
      <w:r w:rsidRPr="008A6C11">
        <w:rPr>
          <w:rFonts w:eastAsia="Times New Roman" w:cs="Arial"/>
          <w:color w:val="000000"/>
          <w:lang w:eastAsia="bg-BG"/>
        </w:rPr>
        <w:t>Проучванията с животни не показват данни за ембриотоксичност или тератогенни ефекти на месна.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5215A0C6"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Пациентите, провеждащи лечение с месна, може да имат нежелани лекарствени реакции (включително напр. синкоп, световъртеж, летаргия/сънливост, замайване и замъглено виждане), което може да повлияе върху способността им да шофират или работят с машини.</w:t>
      </w:r>
    </w:p>
    <w:p w14:paraId="2B4135A6" w14:textId="22C5BB0D" w:rsidR="0091385D" w:rsidRPr="008A6C11" w:rsidRDefault="008A6C11" w:rsidP="008A6C11">
      <w:pPr>
        <w:rPr>
          <w:rFonts w:cs="Arial"/>
        </w:rPr>
      </w:pPr>
      <w:r w:rsidRPr="008A6C11">
        <w:rPr>
          <w:rFonts w:eastAsia="Times New Roman" w:cs="Arial"/>
          <w:color w:val="000000"/>
          <w:lang w:eastAsia="bg-BG"/>
        </w:rPr>
        <w:lastRenderedPageBreak/>
        <w:t>Решението относно шофиране и работа с машини трябва да се взема на индивидуална основа.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1987CDA7" w14:textId="7777777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Най-често наблюдаваните нежелани лекарствени реакции (&gt; 10%) свързани с употребата на месна: главоболие, реакции на мястото на инфузията, коремна болка/колика, замайване, летаргия/сънливост, пирексия, обрив, диария, гадене, зачервяване и грипоподобно заболяване.</w:t>
      </w:r>
    </w:p>
    <w:p w14:paraId="23CF37B5" w14:textId="77777777" w:rsidR="008A6C11" w:rsidRPr="008A6C11" w:rsidRDefault="008A6C11" w:rsidP="008A6C11">
      <w:pPr>
        <w:spacing w:line="240" w:lineRule="auto"/>
        <w:rPr>
          <w:rFonts w:eastAsia="Times New Roman" w:cs="Arial"/>
          <w:color w:val="000000"/>
          <w:lang w:eastAsia="bg-BG"/>
        </w:rPr>
      </w:pPr>
    </w:p>
    <w:p w14:paraId="09E92DD4" w14:textId="3104E4ED"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 xml:space="preserve">Най-тежките нежелани лекарствени реакции, свързани с употребата на месна, са: токсична епидермална некролиза, синдром на Стивънс-Джонсън, анафилаксия и лекарствен обрив с еозинофилия и системни симптоми </w:t>
      </w:r>
      <w:r w:rsidRPr="008A6C11">
        <w:rPr>
          <w:rFonts w:eastAsia="Times New Roman" w:cs="Arial"/>
          <w:color w:val="000000"/>
          <w:lang w:val="en-US"/>
        </w:rPr>
        <w:t>(DRESS).</w:t>
      </w:r>
    </w:p>
    <w:p w14:paraId="089ECBE5" w14:textId="77777777" w:rsidR="008A6C11" w:rsidRPr="008A6C11" w:rsidRDefault="008A6C11" w:rsidP="008A6C11">
      <w:pPr>
        <w:spacing w:line="240" w:lineRule="auto"/>
        <w:rPr>
          <w:rFonts w:eastAsia="Times New Roman" w:cs="Arial"/>
          <w:color w:val="000000"/>
          <w:lang w:eastAsia="bg-BG"/>
        </w:rPr>
      </w:pPr>
    </w:p>
    <w:p w14:paraId="518FCD4B" w14:textId="5F98EBE6"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Тъй като УРОМИТЕКСАН се използва в комбинация с оксазафосфорини или с оксазафосфорин съдържаща комбинирана химиотерапия, то много често е трудно със сигурност да бъдат разграничени нежеланите ефекти, дължащи се на УРОМИТЕКСАН от тези на едновременнно прилаганите цитотоксични лекарствени продукти.</w:t>
      </w:r>
    </w:p>
    <w:p w14:paraId="6DF46B0C" w14:textId="77777777" w:rsidR="008A6C11" w:rsidRPr="008A6C11" w:rsidRDefault="008A6C11" w:rsidP="008A6C11">
      <w:pPr>
        <w:rPr>
          <w:rFonts w:eastAsia="Times New Roman" w:cs="Arial"/>
          <w:color w:val="000000"/>
          <w:lang w:eastAsia="bg-BG"/>
        </w:rPr>
      </w:pPr>
    </w:p>
    <w:p w14:paraId="570508C4" w14:textId="4F00D4E6" w:rsidR="0091385D" w:rsidRPr="008A6C11" w:rsidRDefault="008A6C11" w:rsidP="008A6C11">
      <w:pPr>
        <w:rPr>
          <w:rFonts w:cs="Arial"/>
        </w:rPr>
      </w:pPr>
      <w:r w:rsidRPr="008A6C11">
        <w:rPr>
          <w:rFonts w:eastAsia="Times New Roman" w:cs="Arial"/>
          <w:color w:val="000000"/>
          <w:lang w:eastAsia="bg-BG"/>
        </w:rPr>
        <w:t>Честотата на НЛР се базира на следната скала: много чести (≥1/10); чести (≥1/100 - &lt;1/10), нечести (≥1/1 000 - &lt;1/100), редки (≥1/10 000 - &lt;1/1 000), много редки (&lt;1/10 000), с неизвестна честота (нежелани лекарствени реакции, съобщавани при постмаркетинговото приложение)</w:t>
      </w:r>
    </w:p>
    <w:p w14:paraId="43E3C48F" w14:textId="29EDD360" w:rsidR="0091385D" w:rsidRDefault="0091385D" w:rsidP="0091385D"/>
    <w:tbl>
      <w:tblPr>
        <w:tblStyle w:val="TableGrid"/>
        <w:tblW w:w="0" w:type="auto"/>
        <w:tblLook w:val="04A0" w:firstRow="1" w:lastRow="0" w:firstColumn="1" w:lastColumn="0" w:noHBand="0" w:noVBand="1"/>
      </w:tblPr>
      <w:tblGrid>
        <w:gridCol w:w="3166"/>
        <w:gridCol w:w="3167"/>
        <w:gridCol w:w="3167"/>
      </w:tblGrid>
      <w:tr w:rsidR="004E0ADB" w14:paraId="769AFA80" w14:textId="77777777" w:rsidTr="008A6C11">
        <w:tc>
          <w:tcPr>
            <w:tcW w:w="3166" w:type="dxa"/>
          </w:tcPr>
          <w:p w14:paraId="43E4F678" w14:textId="0C452DF0" w:rsidR="004E0ADB" w:rsidRPr="0097206E" w:rsidRDefault="004E0ADB" w:rsidP="004E0ADB">
            <w:pPr>
              <w:rPr>
                <w:rFonts w:cs="Arial"/>
              </w:rPr>
            </w:pPr>
            <w:r w:rsidRPr="0097206E">
              <w:rPr>
                <w:rFonts w:cs="Arial"/>
                <w:b/>
                <w:bCs/>
              </w:rPr>
              <w:t>Системо-органен клас (СОК)</w:t>
            </w:r>
          </w:p>
        </w:tc>
        <w:tc>
          <w:tcPr>
            <w:tcW w:w="3167" w:type="dxa"/>
          </w:tcPr>
          <w:p w14:paraId="41D026C5" w14:textId="5500174B" w:rsidR="004E0ADB" w:rsidRPr="0097206E" w:rsidRDefault="004E0ADB" w:rsidP="004E0ADB">
            <w:pPr>
              <w:rPr>
                <w:rFonts w:cs="Arial"/>
              </w:rPr>
            </w:pPr>
            <w:r w:rsidRPr="0097206E">
              <w:rPr>
                <w:rFonts w:cs="Arial"/>
                <w:b/>
                <w:bCs/>
              </w:rPr>
              <w:t>Нежелана лекарствена реакция</w:t>
            </w:r>
          </w:p>
        </w:tc>
        <w:tc>
          <w:tcPr>
            <w:tcW w:w="3167" w:type="dxa"/>
          </w:tcPr>
          <w:p w14:paraId="696C30DA" w14:textId="7F8A808B" w:rsidR="004E0ADB" w:rsidRPr="0097206E" w:rsidRDefault="004E0ADB" w:rsidP="004E0ADB">
            <w:pPr>
              <w:rPr>
                <w:rFonts w:cs="Arial"/>
              </w:rPr>
            </w:pPr>
            <w:r w:rsidRPr="0097206E">
              <w:rPr>
                <w:rFonts w:cs="Arial"/>
                <w:b/>
                <w:bCs/>
              </w:rPr>
              <w:t>Честота</w:t>
            </w:r>
          </w:p>
        </w:tc>
      </w:tr>
      <w:tr w:rsidR="004E0ADB" w14:paraId="1D30CDE0" w14:textId="77777777" w:rsidTr="008A6C11">
        <w:tc>
          <w:tcPr>
            <w:tcW w:w="3166" w:type="dxa"/>
          </w:tcPr>
          <w:p w14:paraId="32890280" w14:textId="7F724EB3" w:rsidR="004E0ADB" w:rsidRPr="0097206E" w:rsidRDefault="004E0ADB" w:rsidP="004E0ADB">
            <w:pPr>
              <w:rPr>
                <w:rFonts w:cs="Arial"/>
              </w:rPr>
            </w:pPr>
            <w:r w:rsidRPr="0097206E">
              <w:rPr>
                <w:rFonts w:cs="Arial"/>
              </w:rPr>
              <w:t>НАРУШЕНИЯ НА КРЪВТА И ЛИМФНАТА СИСТЕМА</w:t>
            </w:r>
          </w:p>
        </w:tc>
        <w:tc>
          <w:tcPr>
            <w:tcW w:w="3167" w:type="dxa"/>
          </w:tcPr>
          <w:p w14:paraId="5F42331E" w14:textId="77777777" w:rsidR="004E0ADB" w:rsidRPr="0097206E" w:rsidRDefault="004E0ADB" w:rsidP="004E0ADB">
            <w:pPr>
              <w:rPr>
                <w:rFonts w:cs="Arial"/>
              </w:rPr>
            </w:pPr>
            <w:r w:rsidRPr="0097206E">
              <w:rPr>
                <w:rFonts w:cs="Arial"/>
              </w:rPr>
              <w:t>Лимфаденопатия</w:t>
            </w:r>
          </w:p>
          <w:p w14:paraId="75EBDCAE" w14:textId="77777777" w:rsidR="004E0ADB" w:rsidRPr="0097206E" w:rsidRDefault="004E0ADB" w:rsidP="004E0ADB">
            <w:pPr>
              <w:rPr>
                <w:rFonts w:cs="Arial"/>
              </w:rPr>
            </w:pPr>
          </w:p>
          <w:p w14:paraId="64EFFF18" w14:textId="34D1F68A" w:rsidR="004E0ADB" w:rsidRPr="0097206E" w:rsidRDefault="004E0ADB" w:rsidP="004E0ADB">
            <w:pPr>
              <w:rPr>
                <w:rFonts w:cs="Arial"/>
              </w:rPr>
            </w:pPr>
            <w:r w:rsidRPr="0097206E">
              <w:rPr>
                <w:rFonts w:cs="Arial"/>
              </w:rPr>
              <w:t xml:space="preserve">Панцитопения </w:t>
            </w:r>
          </w:p>
          <w:p w14:paraId="0648E04F" w14:textId="77777777" w:rsidR="004E0ADB" w:rsidRPr="0097206E" w:rsidRDefault="004E0ADB" w:rsidP="004E0ADB">
            <w:pPr>
              <w:rPr>
                <w:rFonts w:cs="Arial"/>
              </w:rPr>
            </w:pPr>
          </w:p>
          <w:p w14:paraId="14BC3DF7" w14:textId="5881CAAB" w:rsidR="004E0ADB" w:rsidRPr="0097206E" w:rsidRDefault="004E0ADB" w:rsidP="004E0ADB">
            <w:pPr>
              <w:rPr>
                <w:rFonts w:cs="Arial"/>
              </w:rPr>
            </w:pPr>
            <w:r w:rsidRPr="0097206E">
              <w:rPr>
                <w:rFonts w:cs="Arial"/>
              </w:rPr>
              <w:t xml:space="preserve">Левкопения </w:t>
            </w:r>
          </w:p>
          <w:p w14:paraId="3EE87EDD" w14:textId="7857B9DA" w:rsidR="004E0ADB" w:rsidRPr="0097206E" w:rsidRDefault="004E0ADB" w:rsidP="004E0ADB">
            <w:pPr>
              <w:rPr>
                <w:rFonts w:cs="Arial"/>
              </w:rPr>
            </w:pPr>
          </w:p>
          <w:p w14:paraId="0290A855" w14:textId="0F760D4A" w:rsidR="004E0ADB" w:rsidRPr="0097206E" w:rsidRDefault="004E0ADB" w:rsidP="004E0ADB">
            <w:pPr>
              <w:rPr>
                <w:rFonts w:cs="Arial"/>
              </w:rPr>
            </w:pPr>
            <w:r w:rsidRPr="0097206E">
              <w:rPr>
                <w:rFonts w:cs="Arial"/>
              </w:rPr>
              <w:t xml:space="preserve">Лимфопения </w:t>
            </w:r>
          </w:p>
          <w:p w14:paraId="7F26D2E8" w14:textId="77777777" w:rsidR="004E0ADB" w:rsidRPr="0097206E" w:rsidRDefault="004E0ADB" w:rsidP="004E0ADB">
            <w:pPr>
              <w:rPr>
                <w:rFonts w:cs="Arial"/>
              </w:rPr>
            </w:pPr>
          </w:p>
          <w:p w14:paraId="4C96F951" w14:textId="779A8D2C" w:rsidR="004E0ADB" w:rsidRPr="0097206E" w:rsidRDefault="004E0ADB" w:rsidP="004E0ADB">
            <w:pPr>
              <w:rPr>
                <w:rFonts w:cs="Arial"/>
              </w:rPr>
            </w:pPr>
            <w:r w:rsidRPr="0097206E">
              <w:rPr>
                <w:rFonts w:cs="Arial"/>
              </w:rPr>
              <w:t xml:space="preserve">Тромбоцитопения </w:t>
            </w:r>
          </w:p>
          <w:p w14:paraId="09A41A88" w14:textId="77777777" w:rsidR="004E0ADB" w:rsidRPr="0097206E" w:rsidRDefault="004E0ADB" w:rsidP="004E0ADB">
            <w:pPr>
              <w:rPr>
                <w:rFonts w:cs="Arial"/>
              </w:rPr>
            </w:pPr>
          </w:p>
          <w:p w14:paraId="4D31C808" w14:textId="56E77C9B" w:rsidR="004E0ADB" w:rsidRPr="0097206E" w:rsidRDefault="004E0ADB" w:rsidP="004E0ADB">
            <w:pPr>
              <w:rPr>
                <w:rFonts w:cs="Arial"/>
              </w:rPr>
            </w:pPr>
            <w:r w:rsidRPr="0097206E">
              <w:rPr>
                <w:rFonts w:cs="Arial"/>
              </w:rPr>
              <w:t>Еозинофилия</w:t>
            </w:r>
          </w:p>
        </w:tc>
        <w:tc>
          <w:tcPr>
            <w:tcW w:w="3167" w:type="dxa"/>
          </w:tcPr>
          <w:p w14:paraId="3F8DF4A3" w14:textId="77777777" w:rsidR="004E0ADB" w:rsidRPr="0097206E" w:rsidRDefault="004E0ADB" w:rsidP="004E0ADB">
            <w:pPr>
              <w:rPr>
                <w:rFonts w:cs="Arial"/>
              </w:rPr>
            </w:pPr>
            <w:r w:rsidRPr="0097206E">
              <w:rPr>
                <w:rFonts w:cs="Arial"/>
              </w:rPr>
              <w:t>Чести</w:t>
            </w:r>
          </w:p>
          <w:p w14:paraId="55A4675C" w14:textId="77777777" w:rsidR="004E0ADB" w:rsidRPr="0097206E" w:rsidRDefault="004E0ADB" w:rsidP="004E0ADB">
            <w:pPr>
              <w:rPr>
                <w:rFonts w:cs="Arial"/>
              </w:rPr>
            </w:pPr>
          </w:p>
          <w:p w14:paraId="2B825B57" w14:textId="4DE497E7" w:rsidR="004E0ADB" w:rsidRPr="0097206E" w:rsidRDefault="004E0ADB" w:rsidP="004E0ADB">
            <w:pPr>
              <w:rPr>
                <w:rFonts w:cs="Arial"/>
              </w:rPr>
            </w:pPr>
            <w:r w:rsidRPr="0097206E">
              <w:rPr>
                <w:rFonts w:cs="Arial"/>
              </w:rPr>
              <w:t xml:space="preserve">С неизвестна честота </w:t>
            </w:r>
          </w:p>
          <w:p w14:paraId="63548120" w14:textId="77777777" w:rsidR="004E0ADB" w:rsidRPr="0097206E" w:rsidRDefault="004E0ADB" w:rsidP="004E0ADB">
            <w:pPr>
              <w:rPr>
                <w:rFonts w:cs="Arial"/>
              </w:rPr>
            </w:pPr>
          </w:p>
          <w:p w14:paraId="1247C490" w14:textId="1F1E2A96" w:rsidR="004E0ADB" w:rsidRPr="0097206E" w:rsidRDefault="004E0ADB" w:rsidP="004E0ADB">
            <w:pPr>
              <w:rPr>
                <w:rFonts w:cs="Arial"/>
              </w:rPr>
            </w:pPr>
            <w:r w:rsidRPr="0097206E">
              <w:rPr>
                <w:rFonts w:cs="Arial"/>
              </w:rPr>
              <w:t xml:space="preserve">С неизвестна честота </w:t>
            </w:r>
          </w:p>
          <w:p w14:paraId="30CF478E" w14:textId="77777777" w:rsidR="004E0ADB" w:rsidRPr="0097206E" w:rsidRDefault="004E0ADB" w:rsidP="004E0ADB">
            <w:pPr>
              <w:rPr>
                <w:rFonts w:cs="Arial"/>
              </w:rPr>
            </w:pPr>
          </w:p>
          <w:p w14:paraId="1DBA5721" w14:textId="3BEA9127" w:rsidR="004E0ADB" w:rsidRPr="0097206E" w:rsidRDefault="004E0ADB" w:rsidP="004E0ADB">
            <w:pPr>
              <w:rPr>
                <w:rFonts w:cs="Arial"/>
              </w:rPr>
            </w:pPr>
            <w:r w:rsidRPr="0097206E">
              <w:rPr>
                <w:rFonts w:cs="Arial"/>
              </w:rPr>
              <w:t xml:space="preserve">С неизвестна честота </w:t>
            </w:r>
          </w:p>
          <w:p w14:paraId="5A3127AA" w14:textId="77777777" w:rsidR="004E0ADB" w:rsidRPr="0097206E" w:rsidRDefault="004E0ADB" w:rsidP="004E0ADB">
            <w:pPr>
              <w:rPr>
                <w:rFonts w:cs="Arial"/>
              </w:rPr>
            </w:pPr>
          </w:p>
          <w:p w14:paraId="62861BC7" w14:textId="1AF8E9E1" w:rsidR="004E0ADB" w:rsidRPr="0097206E" w:rsidRDefault="004E0ADB" w:rsidP="004E0ADB">
            <w:pPr>
              <w:rPr>
                <w:rFonts w:cs="Arial"/>
              </w:rPr>
            </w:pPr>
            <w:r w:rsidRPr="0097206E">
              <w:rPr>
                <w:rFonts w:cs="Arial"/>
              </w:rPr>
              <w:t xml:space="preserve">С неизвестна честота </w:t>
            </w:r>
          </w:p>
          <w:p w14:paraId="5F735AD5" w14:textId="77777777" w:rsidR="004E0ADB" w:rsidRPr="0097206E" w:rsidRDefault="004E0ADB" w:rsidP="004E0ADB">
            <w:pPr>
              <w:rPr>
                <w:rFonts w:cs="Arial"/>
              </w:rPr>
            </w:pPr>
          </w:p>
          <w:p w14:paraId="09D3CB74" w14:textId="2ACB972D" w:rsidR="004E0ADB" w:rsidRPr="0097206E" w:rsidRDefault="004E0ADB" w:rsidP="004E0ADB">
            <w:pPr>
              <w:rPr>
                <w:rFonts w:cs="Arial"/>
              </w:rPr>
            </w:pPr>
            <w:r w:rsidRPr="0097206E">
              <w:rPr>
                <w:rFonts w:cs="Arial"/>
              </w:rPr>
              <w:t>С неизвестна честота</w:t>
            </w:r>
          </w:p>
        </w:tc>
      </w:tr>
      <w:tr w:rsidR="004E0ADB" w14:paraId="78F49E59" w14:textId="77777777" w:rsidTr="008A6C11">
        <w:tc>
          <w:tcPr>
            <w:tcW w:w="3166" w:type="dxa"/>
          </w:tcPr>
          <w:p w14:paraId="7456CEB5" w14:textId="3F0A11C7" w:rsidR="004E0ADB" w:rsidRPr="0097206E" w:rsidRDefault="004E0ADB" w:rsidP="004E0ADB">
            <w:pPr>
              <w:rPr>
                <w:rFonts w:cs="Arial"/>
              </w:rPr>
            </w:pPr>
            <w:r w:rsidRPr="0097206E">
              <w:rPr>
                <w:rFonts w:cs="Arial"/>
              </w:rPr>
              <w:t>НАРУШЕНИЯ НА ИМУННАТА СИСТЕМА</w:t>
            </w:r>
          </w:p>
        </w:tc>
        <w:tc>
          <w:tcPr>
            <w:tcW w:w="3167" w:type="dxa"/>
          </w:tcPr>
          <w:p w14:paraId="0058CBA6" w14:textId="77777777" w:rsidR="004E0ADB" w:rsidRPr="0097206E" w:rsidRDefault="004E0ADB" w:rsidP="004E0ADB">
            <w:pPr>
              <w:rPr>
                <w:rFonts w:cs="Arial"/>
              </w:rPr>
            </w:pPr>
            <w:r w:rsidRPr="0097206E">
              <w:rPr>
                <w:rFonts w:cs="Arial"/>
              </w:rPr>
              <w:t>Анафилаксия</w:t>
            </w:r>
          </w:p>
          <w:p w14:paraId="4144E8C5" w14:textId="6989564D" w:rsidR="004E0ADB" w:rsidRPr="0097206E" w:rsidRDefault="004E0ADB" w:rsidP="004E0ADB">
            <w:pPr>
              <w:rPr>
                <w:rFonts w:cs="Arial"/>
              </w:rPr>
            </w:pPr>
            <w:r w:rsidRPr="0097206E">
              <w:rPr>
                <w:rFonts w:cs="Arial"/>
              </w:rPr>
              <w:t>Свръхчувствителност</w:t>
            </w:r>
          </w:p>
        </w:tc>
        <w:tc>
          <w:tcPr>
            <w:tcW w:w="3167" w:type="dxa"/>
          </w:tcPr>
          <w:p w14:paraId="54C0AE40" w14:textId="77777777" w:rsidR="004E0ADB" w:rsidRPr="0097206E" w:rsidRDefault="004E0ADB" w:rsidP="004E0ADB">
            <w:pPr>
              <w:rPr>
                <w:rFonts w:cs="Arial"/>
              </w:rPr>
            </w:pPr>
            <w:r w:rsidRPr="0097206E">
              <w:rPr>
                <w:rFonts w:cs="Arial"/>
              </w:rPr>
              <w:t>С неизвестна честота</w:t>
            </w:r>
          </w:p>
          <w:p w14:paraId="0BA2A084" w14:textId="7EE9B326" w:rsidR="004E0ADB" w:rsidRPr="0097206E" w:rsidRDefault="004E0ADB" w:rsidP="004E0ADB">
            <w:pPr>
              <w:rPr>
                <w:rFonts w:cs="Arial"/>
              </w:rPr>
            </w:pPr>
            <w:r w:rsidRPr="0097206E">
              <w:rPr>
                <w:rFonts w:cs="Arial"/>
              </w:rPr>
              <w:t>С неизвестна честота</w:t>
            </w:r>
          </w:p>
        </w:tc>
      </w:tr>
      <w:tr w:rsidR="004E0ADB" w14:paraId="3017AEC9" w14:textId="77777777" w:rsidTr="008A6C11">
        <w:tc>
          <w:tcPr>
            <w:tcW w:w="3166" w:type="dxa"/>
          </w:tcPr>
          <w:p w14:paraId="5B6BB796" w14:textId="668ABA34" w:rsidR="004E0ADB" w:rsidRPr="0097206E" w:rsidRDefault="004E0ADB" w:rsidP="004E0ADB">
            <w:pPr>
              <w:rPr>
                <w:rFonts w:cs="Arial"/>
              </w:rPr>
            </w:pPr>
            <w:r w:rsidRPr="0097206E">
              <w:rPr>
                <w:rFonts w:cs="Arial"/>
              </w:rPr>
              <w:t>НАРУШЕНИЯ НА МЕТАБОЛИЗМА И ХРАНЕНЕТО</w:t>
            </w:r>
          </w:p>
        </w:tc>
        <w:tc>
          <w:tcPr>
            <w:tcW w:w="3167" w:type="dxa"/>
          </w:tcPr>
          <w:p w14:paraId="73165167" w14:textId="77777777" w:rsidR="004E0ADB" w:rsidRPr="0097206E" w:rsidRDefault="004E0ADB" w:rsidP="004E0ADB">
            <w:pPr>
              <w:rPr>
                <w:rFonts w:cs="Arial"/>
              </w:rPr>
            </w:pPr>
            <w:r w:rsidRPr="0097206E">
              <w:rPr>
                <w:rFonts w:cs="Arial"/>
              </w:rPr>
              <w:t>Намален апетит</w:t>
            </w:r>
          </w:p>
          <w:p w14:paraId="4E6EEE0D" w14:textId="3A3DC791" w:rsidR="004E0ADB" w:rsidRPr="0097206E" w:rsidRDefault="004E0ADB" w:rsidP="004E0ADB">
            <w:pPr>
              <w:rPr>
                <w:rFonts w:cs="Arial"/>
              </w:rPr>
            </w:pPr>
            <w:r w:rsidRPr="0097206E">
              <w:rPr>
                <w:rFonts w:cs="Arial"/>
              </w:rPr>
              <w:t>Усещане за дехидратация</w:t>
            </w:r>
          </w:p>
        </w:tc>
        <w:tc>
          <w:tcPr>
            <w:tcW w:w="3167" w:type="dxa"/>
          </w:tcPr>
          <w:p w14:paraId="6F1DD5EC" w14:textId="77777777" w:rsidR="004E0ADB" w:rsidRPr="0097206E" w:rsidRDefault="004E0ADB" w:rsidP="004E0ADB">
            <w:pPr>
              <w:rPr>
                <w:rFonts w:cs="Arial"/>
              </w:rPr>
            </w:pPr>
            <w:r w:rsidRPr="0097206E">
              <w:rPr>
                <w:rFonts w:cs="Arial"/>
              </w:rPr>
              <w:t>Чести</w:t>
            </w:r>
          </w:p>
          <w:p w14:paraId="10AF4C88" w14:textId="66A4AD2D" w:rsidR="004E0ADB" w:rsidRPr="0097206E" w:rsidRDefault="004E0ADB" w:rsidP="004E0ADB">
            <w:pPr>
              <w:rPr>
                <w:rFonts w:cs="Arial"/>
              </w:rPr>
            </w:pPr>
            <w:r w:rsidRPr="0097206E">
              <w:rPr>
                <w:rFonts w:cs="Arial"/>
              </w:rPr>
              <w:t>Чести</w:t>
            </w:r>
          </w:p>
        </w:tc>
      </w:tr>
      <w:tr w:rsidR="004E0ADB" w14:paraId="6F7F16DF" w14:textId="77777777" w:rsidTr="008A6C11">
        <w:tc>
          <w:tcPr>
            <w:tcW w:w="3166" w:type="dxa"/>
          </w:tcPr>
          <w:p w14:paraId="17992366" w14:textId="56948DA9" w:rsidR="004E0ADB" w:rsidRPr="0097206E" w:rsidRDefault="004E0ADB" w:rsidP="004E0ADB">
            <w:pPr>
              <w:rPr>
                <w:rFonts w:cs="Arial"/>
              </w:rPr>
            </w:pPr>
            <w:r w:rsidRPr="0097206E">
              <w:rPr>
                <w:rFonts w:cs="Arial"/>
              </w:rPr>
              <w:t>ПСИХИЧНИ НАРУШЕНИЯ</w:t>
            </w:r>
          </w:p>
        </w:tc>
        <w:tc>
          <w:tcPr>
            <w:tcW w:w="3167" w:type="dxa"/>
          </w:tcPr>
          <w:p w14:paraId="1C0B5EF8" w14:textId="77777777" w:rsidR="004E0ADB" w:rsidRPr="0097206E" w:rsidRDefault="004E0ADB" w:rsidP="004E0ADB">
            <w:pPr>
              <w:rPr>
                <w:rFonts w:cs="Arial"/>
              </w:rPr>
            </w:pPr>
            <w:r w:rsidRPr="0097206E">
              <w:rPr>
                <w:rFonts w:cs="Arial"/>
              </w:rPr>
              <w:t>Безсъние</w:t>
            </w:r>
          </w:p>
          <w:p w14:paraId="68EFB361" w14:textId="7B470A03" w:rsidR="004E0ADB" w:rsidRPr="0097206E" w:rsidRDefault="004E0ADB" w:rsidP="004E0ADB">
            <w:pPr>
              <w:rPr>
                <w:rFonts w:cs="Arial"/>
              </w:rPr>
            </w:pPr>
            <w:r w:rsidRPr="0097206E">
              <w:rPr>
                <w:rFonts w:cs="Arial"/>
              </w:rPr>
              <w:t>Кошмари</w:t>
            </w:r>
          </w:p>
        </w:tc>
        <w:tc>
          <w:tcPr>
            <w:tcW w:w="3167" w:type="dxa"/>
          </w:tcPr>
          <w:p w14:paraId="6F57FE96" w14:textId="77777777" w:rsidR="004E0ADB" w:rsidRPr="0097206E" w:rsidRDefault="004E0ADB" w:rsidP="004E0ADB">
            <w:pPr>
              <w:rPr>
                <w:rFonts w:cs="Arial"/>
              </w:rPr>
            </w:pPr>
            <w:r w:rsidRPr="0097206E">
              <w:rPr>
                <w:rFonts w:cs="Arial"/>
              </w:rPr>
              <w:t>Чести</w:t>
            </w:r>
          </w:p>
          <w:p w14:paraId="4EC17A56" w14:textId="1DCEB71B" w:rsidR="004E0ADB" w:rsidRPr="0097206E" w:rsidRDefault="004E0ADB" w:rsidP="004E0ADB">
            <w:pPr>
              <w:rPr>
                <w:rFonts w:cs="Arial"/>
              </w:rPr>
            </w:pPr>
            <w:r w:rsidRPr="0097206E">
              <w:rPr>
                <w:rFonts w:cs="Arial"/>
              </w:rPr>
              <w:t>Чести</w:t>
            </w:r>
          </w:p>
        </w:tc>
      </w:tr>
      <w:tr w:rsidR="004E0ADB" w14:paraId="392843DF" w14:textId="77777777" w:rsidTr="008A6C11">
        <w:tc>
          <w:tcPr>
            <w:tcW w:w="3166" w:type="dxa"/>
          </w:tcPr>
          <w:p w14:paraId="799D5CD9" w14:textId="1E534EF8" w:rsidR="004E0ADB" w:rsidRPr="0097206E" w:rsidRDefault="004E0ADB" w:rsidP="004E0ADB">
            <w:pPr>
              <w:rPr>
                <w:rFonts w:cs="Arial"/>
              </w:rPr>
            </w:pPr>
            <w:r w:rsidRPr="0097206E">
              <w:rPr>
                <w:rFonts w:cs="Arial"/>
              </w:rPr>
              <w:t>НАРУШЕНИЯ НА НЕРВНАТА СИСТЕМА</w:t>
            </w:r>
          </w:p>
        </w:tc>
        <w:tc>
          <w:tcPr>
            <w:tcW w:w="3167" w:type="dxa"/>
          </w:tcPr>
          <w:p w14:paraId="3394B95A" w14:textId="77777777" w:rsidR="004E0ADB" w:rsidRPr="0097206E" w:rsidRDefault="004E0ADB" w:rsidP="004E0ADB">
            <w:pPr>
              <w:rPr>
                <w:rFonts w:cs="Arial"/>
              </w:rPr>
            </w:pPr>
            <w:r w:rsidRPr="0097206E">
              <w:rPr>
                <w:rFonts w:cs="Arial"/>
              </w:rPr>
              <w:t xml:space="preserve">Главоболие </w:t>
            </w:r>
          </w:p>
          <w:p w14:paraId="7D09307E" w14:textId="31375A6C" w:rsidR="004E0ADB" w:rsidRPr="0097206E" w:rsidRDefault="004E0ADB" w:rsidP="004E0ADB">
            <w:pPr>
              <w:rPr>
                <w:rFonts w:cs="Arial"/>
              </w:rPr>
            </w:pPr>
            <w:r w:rsidRPr="0097206E">
              <w:rPr>
                <w:rFonts w:cs="Arial"/>
              </w:rPr>
              <w:t>Замаяност Летаргия/сънливост</w:t>
            </w:r>
          </w:p>
          <w:p w14:paraId="137B53D7" w14:textId="77777777" w:rsidR="004E0ADB" w:rsidRPr="0097206E" w:rsidRDefault="004E0ADB" w:rsidP="004E0ADB">
            <w:pPr>
              <w:rPr>
                <w:rFonts w:cs="Arial"/>
              </w:rPr>
            </w:pPr>
          </w:p>
          <w:p w14:paraId="1C80A816" w14:textId="5E378878" w:rsidR="004E0ADB" w:rsidRPr="0097206E" w:rsidRDefault="004E0ADB" w:rsidP="004E0ADB">
            <w:pPr>
              <w:rPr>
                <w:rFonts w:cs="Arial"/>
              </w:rPr>
            </w:pPr>
            <w:r w:rsidRPr="0097206E">
              <w:rPr>
                <w:rFonts w:cs="Arial"/>
              </w:rPr>
              <w:lastRenderedPageBreak/>
              <w:t xml:space="preserve">Световъртеж </w:t>
            </w:r>
          </w:p>
          <w:p w14:paraId="09B99FE2" w14:textId="77777777" w:rsidR="004E0ADB" w:rsidRPr="0097206E" w:rsidRDefault="004E0ADB" w:rsidP="004E0ADB">
            <w:pPr>
              <w:rPr>
                <w:rFonts w:cs="Arial"/>
              </w:rPr>
            </w:pPr>
            <w:r w:rsidRPr="0097206E">
              <w:rPr>
                <w:rFonts w:cs="Arial"/>
              </w:rPr>
              <w:t xml:space="preserve">Парестезия </w:t>
            </w:r>
          </w:p>
          <w:p w14:paraId="2D91F24F" w14:textId="77777777" w:rsidR="004E0ADB" w:rsidRPr="0097206E" w:rsidRDefault="004E0ADB" w:rsidP="004E0ADB">
            <w:pPr>
              <w:rPr>
                <w:rFonts w:cs="Arial"/>
              </w:rPr>
            </w:pPr>
            <w:r w:rsidRPr="0097206E">
              <w:rPr>
                <w:rFonts w:cs="Arial"/>
              </w:rPr>
              <w:t xml:space="preserve">Хиперестезия </w:t>
            </w:r>
          </w:p>
          <w:p w14:paraId="2F781477" w14:textId="77777777" w:rsidR="004E0ADB" w:rsidRPr="0097206E" w:rsidRDefault="004E0ADB" w:rsidP="004E0ADB">
            <w:pPr>
              <w:rPr>
                <w:rFonts w:cs="Arial"/>
              </w:rPr>
            </w:pPr>
            <w:r w:rsidRPr="0097206E">
              <w:rPr>
                <w:rFonts w:cs="Arial"/>
              </w:rPr>
              <w:t xml:space="preserve">Синкоп </w:t>
            </w:r>
          </w:p>
          <w:p w14:paraId="59F319F4" w14:textId="77777777" w:rsidR="004E0ADB" w:rsidRPr="0097206E" w:rsidRDefault="004E0ADB" w:rsidP="004E0ADB">
            <w:pPr>
              <w:rPr>
                <w:rFonts w:cs="Arial"/>
              </w:rPr>
            </w:pPr>
            <w:r w:rsidRPr="0097206E">
              <w:rPr>
                <w:rFonts w:cs="Arial"/>
              </w:rPr>
              <w:t xml:space="preserve">Хипоестезия </w:t>
            </w:r>
          </w:p>
          <w:p w14:paraId="64965F03" w14:textId="2CB5EA87" w:rsidR="004E0ADB" w:rsidRPr="0097206E" w:rsidRDefault="004E0ADB" w:rsidP="004E0ADB">
            <w:pPr>
              <w:rPr>
                <w:rFonts w:cs="Arial"/>
              </w:rPr>
            </w:pPr>
            <w:r w:rsidRPr="0097206E">
              <w:rPr>
                <w:rFonts w:cs="Arial"/>
              </w:rPr>
              <w:t>Нарушено внимание</w:t>
            </w:r>
          </w:p>
          <w:p w14:paraId="28E4AABA" w14:textId="77777777" w:rsidR="004E0ADB" w:rsidRPr="0097206E" w:rsidRDefault="004E0ADB" w:rsidP="004E0ADB">
            <w:pPr>
              <w:rPr>
                <w:rFonts w:cs="Arial"/>
              </w:rPr>
            </w:pPr>
          </w:p>
          <w:p w14:paraId="24FFEA25" w14:textId="3032D366" w:rsidR="004E0ADB" w:rsidRPr="0097206E" w:rsidRDefault="004E0ADB" w:rsidP="004E0ADB">
            <w:pPr>
              <w:rPr>
                <w:rFonts w:cs="Arial"/>
              </w:rPr>
            </w:pPr>
            <w:r w:rsidRPr="0097206E">
              <w:rPr>
                <w:rFonts w:cs="Arial"/>
              </w:rPr>
              <w:t>Гърчове</w:t>
            </w:r>
          </w:p>
        </w:tc>
        <w:tc>
          <w:tcPr>
            <w:tcW w:w="3167" w:type="dxa"/>
          </w:tcPr>
          <w:p w14:paraId="49C55502" w14:textId="77777777" w:rsidR="004E0ADB" w:rsidRPr="0097206E" w:rsidRDefault="004E0ADB" w:rsidP="004E0ADB">
            <w:pPr>
              <w:rPr>
                <w:rFonts w:cs="Arial"/>
              </w:rPr>
            </w:pPr>
            <w:r w:rsidRPr="0097206E">
              <w:rPr>
                <w:rFonts w:cs="Arial"/>
              </w:rPr>
              <w:lastRenderedPageBreak/>
              <w:t>Много чести</w:t>
            </w:r>
          </w:p>
          <w:p w14:paraId="325B12A8" w14:textId="77777777" w:rsidR="004E0ADB" w:rsidRPr="0097206E" w:rsidRDefault="004E0ADB" w:rsidP="004E0ADB">
            <w:pPr>
              <w:rPr>
                <w:rFonts w:cs="Arial"/>
              </w:rPr>
            </w:pPr>
            <w:r w:rsidRPr="0097206E">
              <w:rPr>
                <w:rFonts w:cs="Arial"/>
              </w:rPr>
              <w:t>Много чести</w:t>
            </w:r>
          </w:p>
          <w:p w14:paraId="6AE78435" w14:textId="77777777" w:rsidR="004E0ADB" w:rsidRPr="0097206E" w:rsidRDefault="004E0ADB" w:rsidP="004E0ADB">
            <w:pPr>
              <w:rPr>
                <w:rFonts w:cs="Arial"/>
              </w:rPr>
            </w:pPr>
            <w:r w:rsidRPr="0097206E">
              <w:rPr>
                <w:rFonts w:cs="Arial"/>
              </w:rPr>
              <w:t>Много чести</w:t>
            </w:r>
          </w:p>
          <w:p w14:paraId="6B016955" w14:textId="77777777" w:rsidR="004E0ADB" w:rsidRPr="0097206E" w:rsidRDefault="004E0ADB" w:rsidP="004E0ADB">
            <w:pPr>
              <w:rPr>
                <w:rFonts w:cs="Arial"/>
              </w:rPr>
            </w:pPr>
          </w:p>
          <w:p w14:paraId="4EC7C28A" w14:textId="7D4C1653" w:rsidR="004E0ADB" w:rsidRPr="0097206E" w:rsidRDefault="004E0ADB" w:rsidP="004E0ADB">
            <w:pPr>
              <w:rPr>
                <w:rFonts w:cs="Arial"/>
              </w:rPr>
            </w:pPr>
            <w:r w:rsidRPr="0097206E">
              <w:rPr>
                <w:rFonts w:cs="Arial"/>
              </w:rPr>
              <w:lastRenderedPageBreak/>
              <w:t>Чести</w:t>
            </w:r>
          </w:p>
          <w:p w14:paraId="607F0784" w14:textId="77777777" w:rsidR="004E0ADB" w:rsidRPr="0097206E" w:rsidRDefault="004E0ADB" w:rsidP="004E0ADB">
            <w:pPr>
              <w:rPr>
                <w:rFonts w:cs="Arial"/>
              </w:rPr>
            </w:pPr>
            <w:r w:rsidRPr="0097206E">
              <w:rPr>
                <w:rFonts w:cs="Arial"/>
              </w:rPr>
              <w:t>Чести</w:t>
            </w:r>
          </w:p>
          <w:p w14:paraId="04503590" w14:textId="77777777" w:rsidR="004E0ADB" w:rsidRPr="0097206E" w:rsidRDefault="004E0ADB" w:rsidP="004E0ADB">
            <w:pPr>
              <w:rPr>
                <w:rFonts w:cs="Arial"/>
              </w:rPr>
            </w:pPr>
            <w:r w:rsidRPr="0097206E">
              <w:rPr>
                <w:rFonts w:cs="Arial"/>
              </w:rPr>
              <w:t>Чести</w:t>
            </w:r>
          </w:p>
          <w:p w14:paraId="14238A4A" w14:textId="77777777" w:rsidR="004E0ADB" w:rsidRPr="0097206E" w:rsidRDefault="004E0ADB" w:rsidP="004E0ADB">
            <w:pPr>
              <w:rPr>
                <w:rFonts w:cs="Arial"/>
              </w:rPr>
            </w:pPr>
            <w:r w:rsidRPr="0097206E">
              <w:rPr>
                <w:rFonts w:cs="Arial"/>
              </w:rPr>
              <w:t>Чести</w:t>
            </w:r>
          </w:p>
          <w:p w14:paraId="327CFC78" w14:textId="77777777" w:rsidR="004E0ADB" w:rsidRPr="0097206E" w:rsidRDefault="004E0ADB" w:rsidP="004E0ADB">
            <w:pPr>
              <w:rPr>
                <w:rFonts w:cs="Arial"/>
              </w:rPr>
            </w:pPr>
            <w:r w:rsidRPr="0097206E">
              <w:rPr>
                <w:rFonts w:cs="Arial"/>
              </w:rPr>
              <w:t>Чести</w:t>
            </w:r>
          </w:p>
          <w:p w14:paraId="7FEE5B49" w14:textId="77777777" w:rsidR="004E0ADB" w:rsidRPr="0097206E" w:rsidRDefault="004E0ADB" w:rsidP="004E0ADB">
            <w:pPr>
              <w:rPr>
                <w:rFonts w:cs="Arial"/>
              </w:rPr>
            </w:pPr>
            <w:r w:rsidRPr="0097206E">
              <w:rPr>
                <w:rFonts w:cs="Arial"/>
              </w:rPr>
              <w:t>Чести</w:t>
            </w:r>
          </w:p>
          <w:p w14:paraId="42F41029" w14:textId="77777777" w:rsidR="004E0ADB" w:rsidRPr="0097206E" w:rsidRDefault="004E0ADB" w:rsidP="004E0ADB">
            <w:pPr>
              <w:rPr>
                <w:rFonts w:cs="Arial"/>
              </w:rPr>
            </w:pPr>
          </w:p>
          <w:p w14:paraId="08C643EB" w14:textId="67765DA9" w:rsidR="004E0ADB" w:rsidRPr="0097206E" w:rsidRDefault="004E0ADB" w:rsidP="004E0ADB">
            <w:pPr>
              <w:rPr>
                <w:rFonts w:cs="Arial"/>
              </w:rPr>
            </w:pPr>
            <w:r w:rsidRPr="0097206E">
              <w:rPr>
                <w:rFonts w:cs="Arial"/>
              </w:rPr>
              <w:t>С неизвестна честота</w:t>
            </w:r>
          </w:p>
        </w:tc>
      </w:tr>
      <w:tr w:rsidR="004E0ADB" w14:paraId="2F4716E6" w14:textId="77777777" w:rsidTr="008A6C11">
        <w:tc>
          <w:tcPr>
            <w:tcW w:w="3166" w:type="dxa"/>
          </w:tcPr>
          <w:p w14:paraId="58C09003" w14:textId="6673830B" w:rsidR="004E0ADB" w:rsidRPr="0097206E" w:rsidRDefault="004E0ADB" w:rsidP="004E0ADB">
            <w:pPr>
              <w:rPr>
                <w:rFonts w:cs="Arial"/>
              </w:rPr>
            </w:pPr>
            <w:r w:rsidRPr="0097206E">
              <w:rPr>
                <w:rFonts w:cs="Arial"/>
              </w:rPr>
              <w:lastRenderedPageBreak/>
              <w:t>НАРУШЕНИЯ НА ОЧИТЕ</w:t>
            </w:r>
          </w:p>
        </w:tc>
        <w:tc>
          <w:tcPr>
            <w:tcW w:w="3167" w:type="dxa"/>
          </w:tcPr>
          <w:p w14:paraId="02B5BAA7" w14:textId="77777777" w:rsidR="004E0ADB" w:rsidRPr="0097206E" w:rsidRDefault="004E0ADB" w:rsidP="004E0ADB">
            <w:pPr>
              <w:rPr>
                <w:rFonts w:cs="Arial"/>
              </w:rPr>
            </w:pPr>
            <w:r w:rsidRPr="0097206E">
              <w:rPr>
                <w:rFonts w:cs="Arial"/>
              </w:rPr>
              <w:t xml:space="preserve">Конюнктивит </w:t>
            </w:r>
          </w:p>
          <w:p w14:paraId="213BE670" w14:textId="77777777" w:rsidR="004E0ADB" w:rsidRPr="0097206E" w:rsidRDefault="004E0ADB" w:rsidP="004E0ADB">
            <w:pPr>
              <w:rPr>
                <w:rFonts w:cs="Arial"/>
              </w:rPr>
            </w:pPr>
            <w:r w:rsidRPr="0097206E">
              <w:rPr>
                <w:rFonts w:cs="Arial"/>
              </w:rPr>
              <w:t xml:space="preserve">Фотофобия </w:t>
            </w:r>
          </w:p>
          <w:p w14:paraId="787732B5" w14:textId="10C6446E" w:rsidR="004E0ADB" w:rsidRPr="0097206E" w:rsidRDefault="004E0ADB" w:rsidP="004E0ADB">
            <w:pPr>
              <w:rPr>
                <w:rFonts w:cs="Arial"/>
              </w:rPr>
            </w:pPr>
            <w:r w:rsidRPr="0097206E">
              <w:rPr>
                <w:rFonts w:cs="Arial"/>
              </w:rPr>
              <w:t>Замъглено зрение</w:t>
            </w:r>
          </w:p>
          <w:p w14:paraId="6E61A04C" w14:textId="0FE1314F" w:rsidR="004E0ADB" w:rsidRPr="0097206E" w:rsidRDefault="004E0ADB" w:rsidP="004E0ADB">
            <w:pPr>
              <w:rPr>
                <w:rFonts w:cs="Arial"/>
              </w:rPr>
            </w:pPr>
            <w:r w:rsidRPr="0097206E">
              <w:rPr>
                <w:rFonts w:cs="Arial"/>
              </w:rPr>
              <w:t>Периорбитален оток</w:t>
            </w:r>
          </w:p>
        </w:tc>
        <w:tc>
          <w:tcPr>
            <w:tcW w:w="3167" w:type="dxa"/>
          </w:tcPr>
          <w:p w14:paraId="0A8780B8" w14:textId="77777777" w:rsidR="004E0ADB" w:rsidRPr="0097206E" w:rsidRDefault="004E0ADB" w:rsidP="004E0ADB">
            <w:pPr>
              <w:rPr>
                <w:rFonts w:cs="Arial"/>
              </w:rPr>
            </w:pPr>
            <w:r w:rsidRPr="0097206E">
              <w:rPr>
                <w:rFonts w:cs="Arial"/>
              </w:rPr>
              <w:t xml:space="preserve">Чести </w:t>
            </w:r>
          </w:p>
          <w:p w14:paraId="3F21FF0F" w14:textId="77777777" w:rsidR="004E0ADB" w:rsidRPr="0097206E" w:rsidRDefault="004E0ADB" w:rsidP="004E0ADB">
            <w:pPr>
              <w:rPr>
                <w:rFonts w:cs="Arial"/>
              </w:rPr>
            </w:pPr>
            <w:r w:rsidRPr="0097206E">
              <w:rPr>
                <w:rFonts w:cs="Arial"/>
              </w:rPr>
              <w:t xml:space="preserve">Чести </w:t>
            </w:r>
          </w:p>
          <w:p w14:paraId="4D2D5860" w14:textId="0B61B9CF" w:rsidR="004E0ADB" w:rsidRPr="0097206E" w:rsidRDefault="004E0ADB" w:rsidP="004E0ADB">
            <w:pPr>
              <w:rPr>
                <w:rFonts w:cs="Arial"/>
              </w:rPr>
            </w:pPr>
            <w:r w:rsidRPr="0097206E">
              <w:rPr>
                <w:rFonts w:cs="Arial"/>
              </w:rPr>
              <w:t>Чести</w:t>
            </w:r>
          </w:p>
          <w:p w14:paraId="324F8250" w14:textId="5FA428F3" w:rsidR="004E0ADB" w:rsidRPr="0097206E" w:rsidRDefault="004E0ADB" w:rsidP="004E0ADB">
            <w:pPr>
              <w:rPr>
                <w:rFonts w:cs="Arial"/>
              </w:rPr>
            </w:pPr>
            <w:r w:rsidRPr="0097206E">
              <w:rPr>
                <w:rFonts w:cs="Arial"/>
              </w:rPr>
              <w:t>С неизвестна честота</w:t>
            </w:r>
          </w:p>
        </w:tc>
      </w:tr>
      <w:tr w:rsidR="004E0ADB" w14:paraId="1BC959D0" w14:textId="77777777" w:rsidTr="008A6C11">
        <w:tc>
          <w:tcPr>
            <w:tcW w:w="3166" w:type="dxa"/>
          </w:tcPr>
          <w:p w14:paraId="5546353E" w14:textId="37C3D675" w:rsidR="004E0ADB" w:rsidRPr="0097206E" w:rsidRDefault="004E0ADB" w:rsidP="004E0ADB">
            <w:pPr>
              <w:rPr>
                <w:rFonts w:cs="Arial"/>
              </w:rPr>
            </w:pPr>
            <w:r w:rsidRPr="0097206E">
              <w:rPr>
                <w:rFonts w:cs="Arial"/>
              </w:rPr>
              <w:t>СЪРДЕЧНИ НАРУШЕНИЯ</w:t>
            </w:r>
          </w:p>
        </w:tc>
        <w:tc>
          <w:tcPr>
            <w:tcW w:w="3167" w:type="dxa"/>
          </w:tcPr>
          <w:p w14:paraId="6F071AB9" w14:textId="77777777" w:rsidR="004E0ADB" w:rsidRPr="0097206E" w:rsidRDefault="004E0ADB" w:rsidP="004E0ADB">
            <w:pPr>
              <w:rPr>
                <w:rFonts w:cs="Arial"/>
              </w:rPr>
            </w:pPr>
            <w:r w:rsidRPr="0097206E">
              <w:rPr>
                <w:rFonts w:cs="Arial"/>
              </w:rPr>
              <w:t>Палпитации</w:t>
            </w:r>
          </w:p>
          <w:p w14:paraId="7E990B56" w14:textId="77777777" w:rsidR="004E0ADB" w:rsidRPr="0097206E" w:rsidRDefault="004E0ADB" w:rsidP="004E0ADB">
            <w:pPr>
              <w:rPr>
                <w:rFonts w:cs="Arial"/>
              </w:rPr>
            </w:pPr>
            <w:r w:rsidRPr="0097206E">
              <w:rPr>
                <w:rFonts w:cs="Arial"/>
              </w:rPr>
              <w:t>Отклонения в електрокардиограмата</w:t>
            </w:r>
          </w:p>
          <w:p w14:paraId="01757481" w14:textId="5054E43E" w:rsidR="004E0ADB" w:rsidRPr="0097206E" w:rsidRDefault="004E0ADB" w:rsidP="004E0ADB">
            <w:pPr>
              <w:rPr>
                <w:rFonts w:cs="Arial"/>
              </w:rPr>
            </w:pPr>
            <w:r w:rsidRPr="0097206E">
              <w:rPr>
                <w:rFonts w:cs="Arial"/>
              </w:rPr>
              <w:t>Тахикардия</w:t>
            </w:r>
          </w:p>
        </w:tc>
        <w:tc>
          <w:tcPr>
            <w:tcW w:w="3167" w:type="dxa"/>
          </w:tcPr>
          <w:p w14:paraId="63C4FE0E" w14:textId="77777777" w:rsidR="004E0ADB" w:rsidRPr="0097206E" w:rsidRDefault="004E0ADB" w:rsidP="004E0ADB">
            <w:pPr>
              <w:rPr>
                <w:rFonts w:cs="Arial"/>
              </w:rPr>
            </w:pPr>
            <w:r w:rsidRPr="0097206E">
              <w:rPr>
                <w:rFonts w:cs="Arial"/>
              </w:rPr>
              <w:t>Чести</w:t>
            </w:r>
          </w:p>
          <w:p w14:paraId="17534FA2" w14:textId="77777777" w:rsidR="004E0ADB" w:rsidRPr="0097206E" w:rsidRDefault="004E0ADB" w:rsidP="004E0ADB">
            <w:pPr>
              <w:rPr>
                <w:rFonts w:cs="Arial"/>
              </w:rPr>
            </w:pPr>
            <w:r w:rsidRPr="0097206E">
              <w:rPr>
                <w:rFonts w:cs="Arial"/>
              </w:rPr>
              <w:t>С неизвестна честота</w:t>
            </w:r>
          </w:p>
          <w:p w14:paraId="12031856" w14:textId="7222A695" w:rsidR="004E0ADB" w:rsidRPr="0097206E" w:rsidRDefault="004E0ADB" w:rsidP="004E0ADB">
            <w:pPr>
              <w:rPr>
                <w:rFonts w:cs="Arial"/>
              </w:rPr>
            </w:pPr>
            <w:r w:rsidRPr="0097206E">
              <w:rPr>
                <w:rFonts w:cs="Arial"/>
              </w:rPr>
              <w:t>С неизвестна честота</w:t>
            </w:r>
          </w:p>
        </w:tc>
      </w:tr>
      <w:tr w:rsidR="004E0ADB" w14:paraId="5098349D" w14:textId="77777777" w:rsidTr="008A6C11">
        <w:tc>
          <w:tcPr>
            <w:tcW w:w="3166" w:type="dxa"/>
          </w:tcPr>
          <w:p w14:paraId="168732E1" w14:textId="365D8CD4" w:rsidR="004E0ADB" w:rsidRPr="0097206E" w:rsidRDefault="004E0ADB" w:rsidP="004E0ADB">
            <w:pPr>
              <w:rPr>
                <w:rFonts w:cs="Arial"/>
              </w:rPr>
            </w:pPr>
            <w:r w:rsidRPr="0097206E">
              <w:rPr>
                <w:rFonts w:cs="Arial"/>
              </w:rPr>
              <w:t>СЪДОВИ НАРУШЕНИЯ</w:t>
            </w:r>
          </w:p>
        </w:tc>
        <w:tc>
          <w:tcPr>
            <w:tcW w:w="3167" w:type="dxa"/>
          </w:tcPr>
          <w:p w14:paraId="3DF06DAB" w14:textId="77777777" w:rsidR="004E0ADB" w:rsidRPr="0097206E" w:rsidRDefault="004E0ADB" w:rsidP="004E0ADB">
            <w:pPr>
              <w:rPr>
                <w:rFonts w:cs="Arial"/>
              </w:rPr>
            </w:pPr>
            <w:r w:rsidRPr="0097206E">
              <w:rPr>
                <w:rFonts w:cs="Arial"/>
              </w:rPr>
              <w:t>Зачервяване</w:t>
            </w:r>
          </w:p>
          <w:p w14:paraId="5BB7A74F" w14:textId="4BAC0BFE" w:rsidR="004E0ADB" w:rsidRPr="0097206E" w:rsidRDefault="004E0ADB" w:rsidP="004E0ADB">
            <w:pPr>
              <w:rPr>
                <w:rFonts w:cs="Arial"/>
              </w:rPr>
            </w:pPr>
            <w:r w:rsidRPr="0097206E">
              <w:rPr>
                <w:rFonts w:cs="Arial"/>
              </w:rPr>
              <w:t>Хипотония Хипертония</w:t>
            </w:r>
          </w:p>
        </w:tc>
        <w:tc>
          <w:tcPr>
            <w:tcW w:w="3167" w:type="dxa"/>
          </w:tcPr>
          <w:p w14:paraId="2254E512" w14:textId="77777777" w:rsidR="004E0ADB" w:rsidRPr="0097206E" w:rsidRDefault="004E0ADB" w:rsidP="004E0ADB">
            <w:pPr>
              <w:rPr>
                <w:rFonts w:cs="Arial"/>
              </w:rPr>
            </w:pPr>
            <w:r w:rsidRPr="0097206E">
              <w:rPr>
                <w:rFonts w:cs="Arial"/>
              </w:rPr>
              <w:t>Много чести</w:t>
            </w:r>
          </w:p>
          <w:p w14:paraId="2DE49631" w14:textId="77777777" w:rsidR="004E0ADB" w:rsidRPr="0097206E" w:rsidRDefault="004E0ADB" w:rsidP="004E0ADB">
            <w:pPr>
              <w:rPr>
                <w:rFonts w:cs="Arial"/>
              </w:rPr>
            </w:pPr>
            <w:r w:rsidRPr="0097206E">
              <w:rPr>
                <w:rFonts w:cs="Arial"/>
              </w:rPr>
              <w:t>С неизвестна честота</w:t>
            </w:r>
          </w:p>
          <w:p w14:paraId="2F9A616C" w14:textId="3562A78C" w:rsidR="004E0ADB" w:rsidRPr="0097206E" w:rsidRDefault="004E0ADB" w:rsidP="004E0ADB">
            <w:pPr>
              <w:rPr>
                <w:rFonts w:cs="Arial"/>
              </w:rPr>
            </w:pPr>
            <w:r w:rsidRPr="0097206E">
              <w:rPr>
                <w:rFonts w:cs="Arial"/>
              </w:rPr>
              <w:t>С неизвестна честота</w:t>
            </w:r>
          </w:p>
        </w:tc>
      </w:tr>
      <w:tr w:rsidR="004E0ADB" w14:paraId="3C53243C" w14:textId="77777777" w:rsidTr="008A6C11">
        <w:tc>
          <w:tcPr>
            <w:tcW w:w="3166" w:type="dxa"/>
          </w:tcPr>
          <w:p w14:paraId="7A2756B4" w14:textId="24C28638" w:rsidR="004E0ADB" w:rsidRPr="0097206E" w:rsidRDefault="004E0ADB" w:rsidP="004E0ADB">
            <w:pPr>
              <w:rPr>
                <w:rFonts w:cs="Arial"/>
              </w:rPr>
            </w:pPr>
            <w:r w:rsidRPr="0097206E">
              <w:rPr>
                <w:rFonts w:cs="Arial"/>
              </w:rPr>
              <w:t>РЕСПИРАТОРНИ, ГРЪДНИ И МЕДИАСТИНАЛНИ НАРУШЕНИЯ</w:t>
            </w:r>
          </w:p>
        </w:tc>
        <w:tc>
          <w:tcPr>
            <w:tcW w:w="3167" w:type="dxa"/>
          </w:tcPr>
          <w:p w14:paraId="55A3DC72" w14:textId="77777777" w:rsidR="004E0ADB" w:rsidRPr="0097206E" w:rsidRDefault="004E0ADB" w:rsidP="004E0ADB">
            <w:pPr>
              <w:rPr>
                <w:rFonts w:cs="Arial"/>
              </w:rPr>
            </w:pPr>
            <w:r w:rsidRPr="0097206E">
              <w:rPr>
                <w:rFonts w:cs="Arial"/>
              </w:rPr>
              <w:t>Запушване на носа</w:t>
            </w:r>
          </w:p>
          <w:p w14:paraId="0A4CF3E8" w14:textId="77777777" w:rsidR="004E0ADB" w:rsidRPr="0097206E" w:rsidRDefault="004E0ADB" w:rsidP="004E0ADB">
            <w:pPr>
              <w:rPr>
                <w:rFonts w:cs="Arial"/>
              </w:rPr>
            </w:pPr>
            <w:r w:rsidRPr="0097206E">
              <w:rPr>
                <w:rFonts w:cs="Arial"/>
              </w:rPr>
              <w:t>Кашлица</w:t>
            </w:r>
          </w:p>
          <w:p w14:paraId="4535D3BD" w14:textId="77777777" w:rsidR="004E0ADB" w:rsidRPr="0097206E" w:rsidRDefault="004E0ADB" w:rsidP="004E0ADB">
            <w:pPr>
              <w:rPr>
                <w:rFonts w:cs="Arial"/>
              </w:rPr>
            </w:pPr>
            <w:r w:rsidRPr="0097206E">
              <w:rPr>
                <w:rFonts w:cs="Arial"/>
              </w:rPr>
              <w:t>Плсврална болка</w:t>
            </w:r>
          </w:p>
          <w:p w14:paraId="3D08C5F0" w14:textId="77777777" w:rsidR="004E0ADB" w:rsidRPr="0097206E" w:rsidRDefault="004E0ADB" w:rsidP="004E0ADB">
            <w:pPr>
              <w:rPr>
                <w:rFonts w:cs="Arial"/>
              </w:rPr>
            </w:pPr>
            <w:r w:rsidRPr="0097206E">
              <w:rPr>
                <w:rFonts w:cs="Arial"/>
              </w:rPr>
              <w:t>Сухота в устата</w:t>
            </w:r>
          </w:p>
          <w:p w14:paraId="149E5E95" w14:textId="77777777" w:rsidR="004E0ADB" w:rsidRPr="0097206E" w:rsidRDefault="004E0ADB" w:rsidP="004E0ADB">
            <w:pPr>
              <w:rPr>
                <w:rFonts w:cs="Arial"/>
              </w:rPr>
            </w:pPr>
            <w:r w:rsidRPr="0097206E">
              <w:rPr>
                <w:rFonts w:cs="Arial"/>
              </w:rPr>
              <w:t>Бронхоспазъм</w:t>
            </w:r>
          </w:p>
          <w:p w14:paraId="1A9F3E2B" w14:textId="77777777" w:rsidR="004E0ADB" w:rsidRPr="0097206E" w:rsidRDefault="004E0ADB" w:rsidP="004E0ADB">
            <w:pPr>
              <w:rPr>
                <w:rFonts w:cs="Arial"/>
              </w:rPr>
            </w:pPr>
            <w:r w:rsidRPr="0097206E">
              <w:rPr>
                <w:rFonts w:cs="Arial"/>
              </w:rPr>
              <w:t>Задух</w:t>
            </w:r>
          </w:p>
          <w:p w14:paraId="6A20A866" w14:textId="77777777" w:rsidR="004E0ADB" w:rsidRPr="0097206E" w:rsidRDefault="004E0ADB" w:rsidP="004E0ADB">
            <w:pPr>
              <w:rPr>
                <w:rFonts w:cs="Arial"/>
              </w:rPr>
            </w:pPr>
            <w:r w:rsidRPr="0097206E">
              <w:rPr>
                <w:rFonts w:cs="Arial"/>
              </w:rPr>
              <w:t>Ларингеален дискомфорт Епистаксис</w:t>
            </w:r>
          </w:p>
          <w:p w14:paraId="01E9346A" w14:textId="77777777" w:rsidR="004E0ADB" w:rsidRPr="0097206E" w:rsidRDefault="004E0ADB" w:rsidP="004E0ADB">
            <w:pPr>
              <w:rPr>
                <w:rFonts w:cs="Arial"/>
              </w:rPr>
            </w:pPr>
            <w:r w:rsidRPr="0097206E">
              <w:rPr>
                <w:rFonts w:cs="Arial"/>
              </w:rPr>
              <w:t>Респираторен дистрес Хипоксия</w:t>
            </w:r>
          </w:p>
          <w:p w14:paraId="18D3D958" w14:textId="77777777" w:rsidR="004E0ADB" w:rsidRPr="0097206E" w:rsidRDefault="004E0ADB" w:rsidP="004E0ADB">
            <w:pPr>
              <w:rPr>
                <w:rFonts w:cs="Arial"/>
              </w:rPr>
            </w:pPr>
            <w:r w:rsidRPr="0097206E">
              <w:rPr>
                <w:rFonts w:cs="Arial"/>
              </w:rPr>
              <w:t xml:space="preserve">Намалена кислородна сатурация </w:t>
            </w:r>
          </w:p>
          <w:p w14:paraId="6A8C7470" w14:textId="1642B985" w:rsidR="004E0ADB" w:rsidRPr="0097206E" w:rsidRDefault="004E0ADB" w:rsidP="004E0ADB">
            <w:pPr>
              <w:rPr>
                <w:rFonts w:cs="Arial"/>
              </w:rPr>
            </w:pPr>
            <w:r w:rsidRPr="0097206E">
              <w:rPr>
                <w:rFonts w:cs="Arial"/>
              </w:rPr>
              <w:t>Тахипнея</w:t>
            </w:r>
          </w:p>
          <w:p w14:paraId="52363844" w14:textId="295BD3CB" w:rsidR="004E0ADB" w:rsidRPr="0097206E" w:rsidRDefault="004E0ADB" w:rsidP="004E0ADB">
            <w:pPr>
              <w:rPr>
                <w:rFonts w:cs="Arial"/>
              </w:rPr>
            </w:pPr>
            <w:r w:rsidRPr="0097206E">
              <w:rPr>
                <w:rFonts w:cs="Arial"/>
              </w:rPr>
              <w:t>Хемоптизис</w:t>
            </w:r>
          </w:p>
        </w:tc>
        <w:tc>
          <w:tcPr>
            <w:tcW w:w="3167" w:type="dxa"/>
          </w:tcPr>
          <w:p w14:paraId="42D8DAD4" w14:textId="77777777" w:rsidR="004E0ADB" w:rsidRPr="0097206E" w:rsidRDefault="004E0ADB" w:rsidP="004E0ADB">
            <w:pPr>
              <w:rPr>
                <w:rFonts w:cs="Arial"/>
              </w:rPr>
            </w:pPr>
            <w:r w:rsidRPr="0097206E">
              <w:rPr>
                <w:rFonts w:cs="Arial"/>
              </w:rPr>
              <w:t>Чести</w:t>
            </w:r>
          </w:p>
          <w:p w14:paraId="144FC6D1" w14:textId="77777777" w:rsidR="004E0ADB" w:rsidRPr="0097206E" w:rsidRDefault="004E0ADB" w:rsidP="004E0ADB">
            <w:pPr>
              <w:rPr>
                <w:rFonts w:cs="Arial"/>
              </w:rPr>
            </w:pPr>
            <w:r w:rsidRPr="0097206E">
              <w:rPr>
                <w:rFonts w:cs="Arial"/>
              </w:rPr>
              <w:t>Чести</w:t>
            </w:r>
          </w:p>
          <w:p w14:paraId="178B218C" w14:textId="77777777" w:rsidR="004E0ADB" w:rsidRPr="0097206E" w:rsidRDefault="004E0ADB" w:rsidP="004E0ADB">
            <w:pPr>
              <w:rPr>
                <w:rFonts w:cs="Arial"/>
              </w:rPr>
            </w:pPr>
            <w:r w:rsidRPr="0097206E">
              <w:rPr>
                <w:rFonts w:cs="Arial"/>
              </w:rPr>
              <w:t xml:space="preserve">Чести </w:t>
            </w:r>
          </w:p>
          <w:p w14:paraId="48EEF1F9" w14:textId="77777777" w:rsidR="004E0ADB" w:rsidRPr="0097206E" w:rsidRDefault="004E0ADB" w:rsidP="004E0ADB">
            <w:pPr>
              <w:rPr>
                <w:rFonts w:cs="Arial"/>
              </w:rPr>
            </w:pPr>
            <w:r w:rsidRPr="0097206E">
              <w:rPr>
                <w:rFonts w:cs="Arial"/>
              </w:rPr>
              <w:t xml:space="preserve">Чести </w:t>
            </w:r>
          </w:p>
          <w:p w14:paraId="6B407752" w14:textId="77777777" w:rsidR="004E0ADB" w:rsidRPr="0097206E" w:rsidRDefault="004E0ADB" w:rsidP="004E0ADB">
            <w:pPr>
              <w:rPr>
                <w:rFonts w:cs="Arial"/>
              </w:rPr>
            </w:pPr>
            <w:r w:rsidRPr="0097206E">
              <w:rPr>
                <w:rFonts w:cs="Arial"/>
              </w:rPr>
              <w:t xml:space="preserve">Чести </w:t>
            </w:r>
          </w:p>
          <w:p w14:paraId="4669A75E" w14:textId="77777777" w:rsidR="004E0ADB" w:rsidRPr="0097206E" w:rsidRDefault="004E0ADB" w:rsidP="004E0ADB">
            <w:pPr>
              <w:rPr>
                <w:rFonts w:cs="Arial"/>
              </w:rPr>
            </w:pPr>
            <w:r w:rsidRPr="0097206E">
              <w:rPr>
                <w:rFonts w:cs="Arial"/>
              </w:rPr>
              <w:t xml:space="preserve">Чести </w:t>
            </w:r>
          </w:p>
          <w:p w14:paraId="574FBB16" w14:textId="77777777" w:rsidR="004E0ADB" w:rsidRPr="0097206E" w:rsidRDefault="004E0ADB" w:rsidP="004E0ADB">
            <w:pPr>
              <w:rPr>
                <w:rFonts w:cs="Arial"/>
              </w:rPr>
            </w:pPr>
            <w:r w:rsidRPr="0097206E">
              <w:rPr>
                <w:rFonts w:cs="Arial"/>
              </w:rPr>
              <w:t xml:space="preserve">Чести </w:t>
            </w:r>
          </w:p>
          <w:p w14:paraId="538B048F" w14:textId="5E46A5B3" w:rsidR="004E0ADB" w:rsidRPr="0097206E" w:rsidRDefault="004E0ADB" w:rsidP="004E0ADB">
            <w:pPr>
              <w:rPr>
                <w:rFonts w:cs="Arial"/>
              </w:rPr>
            </w:pPr>
            <w:r w:rsidRPr="0097206E">
              <w:rPr>
                <w:rFonts w:cs="Arial"/>
              </w:rPr>
              <w:t>Чести</w:t>
            </w:r>
          </w:p>
          <w:p w14:paraId="48CBB789" w14:textId="77777777" w:rsidR="004E0ADB" w:rsidRPr="0097206E" w:rsidRDefault="004E0ADB" w:rsidP="004E0ADB">
            <w:pPr>
              <w:rPr>
                <w:rFonts w:cs="Arial"/>
              </w:rPr>
            </w:pPr>
            <w:r w:rsidRPr="0097206E">
              <w:rPr>
                <w:rFonts w:cs="Arial"/>
              </w:rPr>
              <w:t xml:space="preserve">С неизвестна честота </w:t>
            </w:r>
          </w:p>
          <w:p w14:paraId="66047231" w14:textId="77777777" w:rsidR="004E0ADB" w:rsidRPr="0097206E" w:rsidRDefault="004E0ADB" w:rsidP="004E0ADB">
            <w:pPr>
              <w:rPr>
                <w:rFonts w:cs="Arial"/>
              </w:rPr>
            </w:pPr>
            <w:r w:rsidRPr="0097206E">
              <w:rPr>
                <w:rFonts w:cs="Arial"/>
              </w:rPr>
              <w:t xml:space="preserve">С неизвестна честота </w:t>
            </w:r>
          </w:p>
          <w:p w14:paraId="65313D28" w14:textId="77777777" w:rsidR="004E0ADB" w:rsidRPr="0097206E" w:rsidRDefault="004E0ADB" w:rsidP="004E0ADB">
            <w:pPr>
              <w:rPr>
                <w:rFonts w:cs="Arial"/>
              </w:rPr>
            </w:pPr>
            <w:r w:rsidRPr="0097206E">
              <w:rPr>
                <w:rFonts w:cs="Arial"/>
                <w:i/>
                <w:iCs/>
              </w:rPr>
              <w:t>С</w:t>
            </w:r>
            <w:r w:rsidRPr="0097206E">
              <w:rPr>
                <w:rFonts w:cs="Arial"/>
              </w:rPr>
              <w:t xml:space="preserve"> неизвестна честота </w:t>
            </w:r>
          </w:p>
          <w:p w14:paraId="0F02DC2F" w14:textId="77777777" w:rsidR="004E0ADB" w:rsidRPr="0097206E" w:rsidRDefault="004E0ADB" w:rsidP="004E0ADB">
            <w:pPr>
              <w:rPr>
                <w:rFonts w:cs="Arial"/>
              </w:rPr>
            </w:pPr>
            <w:r w:rsidRPr="0097206E">
              <w:rPr>
                <w:rFonts w:cs="Arial"/>
              </w:rPr>
              <w:t xml:space="preserve">С неизвестна честота </w:t>
            </w:r>
          </w:p>
          <w:p w14:paraId="6C34D1F9" w14:textId="77777777" w:rsidR="004E0ADB" w:rsidRPr="0097206E" w:rsidRDefault="004E0ADB" w:rsidP="004E0ADB">
            <w:pPr>
              <w:rPr>
                <w:rFonts w:cs="Arial"/>
              </w:rPr>
            </w:pPr>
            <w:r w:rsidRPr="0097206E">
              <w:rPr>
                <w:rFonts w:cs="Arial"/>
              </w:rPr>
              <w:t xml:space="preserve">С неизвестна честота </w:t>
            </w:r>
          </w:p>
          <w:p w14:paraId="051972BB" w14:textId="7BC5BEC7" w:rsidR="004E0ADB" w:rsidRPr="0097206E" w:rsidRDefault="004E0ADB" w:rsidP="004E0ADB">
            <w:pPr>
              <w:rPr>
                <w:rFonts w:cs="Arial"/>
              </w:rPr>
            </w:pPr>
            <w:r w:rsidRPr="0097206E">
              <w:rPr>
                <w:rFonts w:cs="Arial"/>
              </w:rPr>
              <w:t>С неизвестна честота</w:t>
            </w:r>
          </w:p>
        </w:tc>
      </w:tr>
      <w:tr w:rsidR="004E0ADB" w14:paraId="15FCB77B" w14:textId="77777777" w:rsidTr="008A6C11">
        <w:tc>
          <w:tcPr>
            <w:tcW w:w="3166" w:type="dxa"/>
          </w:tcPr>
          <w:p w14:paraId="45766CB5" w14:textId="77777777" w:rsidR="004E0ADB" w:rsidRPr="0097206E" w:rsidRDefault="004E0ADB" w:rsidP="004E0ADB">
            <w:pPr>
              <w:rPr>
                <w:rFonts w:cs="Arial"/>
              </w:rPr>
            </w:pPr>
            <w:r w:rsidRPr="0097206E">
              <w:rPr>
                <w:rFonts w:cs="Arial"/>
              </w:rPr>
              <w:t>СТОМАШНО-ЧРЕВНИ</w:t>
            </w:r>
          </w:p>
          <w:p w14:paraId="5CA1E364" w14:textId="6B35330B" w:rsidR="004E0ADB" w:rsidRPr="0097206E" w:rsidRDefault="004E0ADB" w:rsidP="004E0ADB">
            <w:pPr>
              <w:rPr>
                <w:rFonts w:cs="Arial"/>
              </w:rPr>
            </w:pPr>
            <w:r w:rsidRPr="0097206E">
              <w:rPr>
                <w:rFonts w:cs="Arial"/>
              </w:rPr>
              <w:t>НАРУШЕНИЯ</w:t>
            </w:r>
          </w:p>
        </w:tc>
        <w:tc>
          <w:tcPr>
            <w:tcW w:w="3167" w:type="dxa"/>
          </w:tcPr>
          <w:p w14:paraId="72F41E49" w14:textId="77777777" w:rsidR="004E0ADB" w:rsidRPr="0097206E" w:rsidRDefault="004E0ADB" w:rsidP="004E0ADB">
            <w:pPr>
              <w:rPr>
                <w:rFonts w:cs="Arial"/>
              </w:rPr>
            </w:pPr>
            <w:r w:rsidRPr="0097206E">
              <w:rPr>
                <w:rFonts w:cs="Arial"/>
              </w:rPr>
              <w:t>Коремна болка/колика</w:t>
            </w:r>
          </w:p>
          <w:p w14:paraId="1A3AC8F0" w14:textId="77777777" w:rsidR="004E0ADB" w:rsidRPr="0097206E" w:rsidRDefault="004E0ADB" w:rsidP="004E0ADB">
            <w:pPr>
              <w:rPr>
                <w:rFonts w:cs="Arial"/>
              </w:rPr>
            </w:pPr>
            <w:r w:rsidRPr="0097206E">
              <w:rPr>
                <w:rFonts w:cs="Arial"/>
              </w:rPr>
              <w:t>Гадене</w:t>
            </w:r>
          </w:p>
          <w:p w14:paraId="5C3B60C0" w14:textId="77777777" w:rsidR="004E0ADB" w:rsidRPr="0097206E" w:rsidRDefault="004E0ADB" w:rsidP="004E0ADB">
            <w:pPr>
              <w:rPr>
                <w:rFonts w:cs="Arial"/>
              </w:rPr>
            </w:pPr>
            <w:r w:rsidRPr="0097206E">
              <w:rPr>
                <w:rFonts w:cs="Arial"/>
              </w:rPr>
              <w:t>Диария</w:t>
            </w:r>
          </w:p>
          <w:p w14:paraId="1F91602C" w14:textId="77777777" w:rsidR="004E0ADB" w:rsidRPr="0097206E" w:rsidRDefault="004E0ADB" w:rsidP="004E0ADB">
            <w:pPr>
              <w:rPr>
                <w:rFonts w:cs="Arial"/>
              </w:rPr>
            </w:pPr>
          </w:p>
          <w:p w14:paraId="6CFB7D1D" w14:textId="02194C51" w:rsidR="004E0ADB" w:rsidRPr="0097206E" w:rsidRDefault="004E0ADB" w:rsidP="004E0ADB">
            <w:pPr>
              <w:rPr>
                <w:rFonts w:cs="Arial"/>
              </w:rPr>
            </w:pPr>
            <w:r w:rsidRPr="0097206E">
              <w:rPr>
                <w:rFonts w:cs="Arial"/>
              </w:rPr>
              <w:t>Лигавично дразнене</w:t>
            </w:r>
            <w:r w:rsidRPr="0097206E">
              <w:rPr>
                <w:rFonts w:cs="Arial"/>
                <w:vertAlign w:val="superscript"/>
              </w:rPr>
              <w:t>1</w:t>
            </w:r>
          </w:p>
          <w:p w14:paraId="06FBB9CD" w14:textId="77777777" w:rsidR="004E0ADB" w:rsidRPr="0097206E" w:rsidRDefault="004E0ADB" w:rsidP="004E0ADB">
            <w:pPr>
              <w:rPr>
                <w:rFonts w:cs="Arial"/>
              </w:rPr>
            </w:pPr>
            <w:r w:rsidRPr="0097206E">
              <w:rPr>
                <w:rFonts w:cs="Arial"/>
              </w:rPr>
              <w:t>Флатуленция</w:t>
            </w:r>
          </w:p>
          <w:p w14:paraId="02138F1F" w14:textId="77777777" w:rsidR="004E0ADB" w:rsidRPr="0097206E" w:rsidRDefault="004E0ADB" w:rsidP="004E0ADB">
            <w:pPr>
              <w:rPr>
                <w:rFonts w:cs="Arial"/>
              </w:rPr>
            </w:pPr>
            <w:r w:rsidRPr="0097206E">
              <w:rPr>
                <w:rFonts w:cs="Arial"/>
              </w:rPr>
              <w:t>Повръщане</w:t>
            </w:r>
          </w:p>
          <w:p w14:paraId="43663ABB" w14:textId="77777777" w:rsidR="004E0ADB" w:rsidRPr="0097206E" w:rsidRDefault="004E0ADB" w:rsidP="004E0ADB">
            <w:pPr>
              <w:rPr>
                <w:rFonts w:cs="Arial"/>
              </w:rPr>
            </w:pPr>
            <w:r w:rsidRPr="0097206E">
              <w:rPr>
                <w:rFonts w:cs="Arial"/>
              </w:rPr>
              <w:t>Пареща болка (субстернална / епигастрална)</w:t>
            </w:r>
          </w:p>
          <w:p w14:paraId="43E7E0B1" w14:textId="77777777" w:rsidR="004E0ADB" w:rsidRPr="0097206E" w:rsidRDefault="004E0ADB" w:rsidP="004E0ADB">
            <w:pPr>
              <w:rPr>
                <w:rFonts w:cs="Arial"/>
              </w:rPr>
            </w:pPr>
            <w:r w:rsidRPr="0097206E">
              <w:rPr>
                <w:rFonts w:cs="Arial"/>
              </w:rPr>
              <w:t>Запек</w:t>
            </w:r>
          </w:p>
          <w:p w14:paraId="31A3BF18" w14:textId="77777777" w:rsidR="004E0ADB" w:rsidRPr="0097206E" w:rsidRDefault="004E0ADB" w:rsidP="004E0ADB">
            <w:pPr>
              <w:rPr>
                <w:rFonts w:cs="Arial"/>
              </w:rPr>
            </w:pPr>
            <w:r w:rsidRPr="0097206E">
              <w:rPr>
                <w:rFonts w:cs="Arial"/>
              </w:rPr>
              <w:t>Гингивално кървене</w:t>
            </w:r>
          </w:p>
          <w:p w14:paraId="170DC2E0" w14:textId="77777777" w:rsidR="004E0ADB" w:rsidRPr="0097206E" w:rsidRDefault="004E0ADB" w:rsidP="004E0ADB">
            <w:pPr>
              <w:rPr>
                <w:rFonts w:cs="Arial"/>
              </w:rPr>
            </w:pPr>
          </w:p>
          <w:p w14:paraId="71E6B88F" w14:textId="7FB327E0" w:rsidR="004E0ADB" w:rsidRPr="0097206E" w:rsidRDefault="004E0ADB" w:rsidP="004E0ADB">
            <w:pPr>
              <w:rPr>
                <w:rFonts w:cs="Arial"/>
              </w:rPr>
            </w:pPr>
            <w:r w:rsidRPr="0097206E">
              <w:rPr>
                <w:rFonts w:cs="Arial"/>
              </w:rPr>
              <w:t>Стоматит</w:t>
            </w:r>
          </w:p>
          <w:p w14:paraId="499D6C1D" w14:textId="3B4332AC" w:rsidR="004E0ADB" w:rsidRPr="0097206E" w:rsidRDefault="004E0ADB" w:rsidP="004E0ADB">
            <w:pPr>
              <w:rPr>
                <w:rFonts w:cs="Arial"/>
              </w:rPr>
            </w:pPr>
            <w:r w:rsidRPr="0097206E">
              <w:rPr>
                <w:rFonts w:cs="Arial"/>
              </w:rPr>
              <w:lastRenderedPageBreak/>
              <w:t>Лош вкус</w:t>
            </w:r>
          </w:p>
        </w:tc>
        <w:tc>
          <w:tcPr>
            <w:tcW w:w="3167" w:type="dxa"/>
          </w:tcPr>
          <w:p w14:paraId="1BFBB98B" w14:textId="77777777" w:rsidR="004E0ADB" w:rsidRPr="0097206E" w:rsidRDefault="004E0ADB" w:rsidP="004E0ADB">
            <w:pPr>
              <w:rPr>
                <w:rFonts w:cs="Arial"/>
              </w:rPr>
            </w:pPr>
            <w:r w:rsidRPr="0097206E">
              <w:rPr>
                <w:rFonts w:cs="Arial"/>
              </w:rPr>
              <w:lastRenderedPageBreak/>
              <w:t>Много чести</w:t>
            </w:r>
          </w:p>
          <w:p w14:paraId="56FB4F2D" w14:textId="77777777" w:rsidR="004E0ADB" w:rsidRPr="0097206E" w:rsidRDefault="004E0ADB" w:rsidP="004E0ADB">
            <w:pPr>
              <w:rPr>
                <w:rFonts w:cs="Arial"/>
              </w:rPr>
            </w:pPr>
            <w:r w:rsidRPr="0097206E">
              <w:rPr>
                <w:rFonts w:cs="Arial"/>
              </w:rPr>
              <w:t xml:space="preserve">Много чести </w:t>
            </w:r>
          </w:p>
          <w:p w14:paraId="2309C0CC" w14:textId="41683D0F" w:rsidR="004E0ADB" w:rsidRPr="0097206E" w:rsidRDefault="004E0ADB" w:rsidP="004E0ADB">
            <w:pPr>
              <w:rPr>
                <w:rFonts w:cs="Arial"/>
              </w:rPr>
            </w:pPr>
            <w:r w:rsidRPr="0097206E">
              <w:rPr>
                <w:rFonts w:cs="Arial"/>
              </w:rPr>
              <w:t>Много чести</w:t>
            </w:r>
          </w:p>
          <w:p w14:paraId="0D71FD96" w14:textId="77777777" w:rsidR="004E0ADB" w:rsidRPr="0097206E" w:rsidRDefault="004E0ADB" w:rsidP="004E0ADB">
            <w:pPr>
              <w:rPr>
                <w:rFonts w:cs="Arial"/>
              </w:rPr>
            </w:pPr>
          </w:p>
          <w:p w14:paraId="48360788" w14:textId="272339ED" w:rsidR="004E0ADB" w:rsidRPr="0097206E" w:rsidRDefault="004E0ADB" w:rsidP="004E0ADB">
            <w:pPr>
              <w:rPr>
                <w:rFonts w:cs="Arial"/>
              </w:rPr>
            </w:pPr>
            <w:r w:rsidRPr="0097206E">
              <w:rPr>
                <w:rFonts w:cs="Arial"/>
              </w:rPr>
              <w:t>Чести</w:t>
            </w:r>
          </w:p>
          <w:p w14:paraId="5BCBD9CD" w14:textId="77777777" w:rsidR="004E0ADB" w:rsidRPr="0097206E" w:rsidRDefault="004E0ADB" w:rsidP="004E0ADB">
            <w:pPr>
              <w:rPr>
                <w:rFonts w:cs="Arial"/>
              </w:rPr>
            </w:pPr>
            <w:r w:rsidRPr="0097206E">
              <w:rPr>
                <w:rFonts w:cs="Arial"/>
              </w:rPr>
              <w:t>Чести</w:t>
            </w:r>
          </w:p>
          <w:p w14:paraId="366F6ECE" w14:textId="77777777" w:rsidR="004E0ADB" w:rsidRPr="0097206E" w:rsidRDefault="004E0ADB" w:rsidP="004E0ADB">
            <w:pPr>
              <w:rPr>
                <w:rFonts w:cs="Arial"/>
              </w:rPr>
            </w:pPr>
            <w:r w:rsidRPr="0097206E">
              <w:rPr>
                <w:rFonts w:cs="Arial"/>
              </w:rPr>
              <w:t>Чести</w:t>
            </w:r>
          </w:p>
          <w:p w14:paraId="6BFAACCD" w14:textId="77777777" w:rsidR="004E0ADB" w:rsidRPr="0097206E" w:rsidRDefault="004E0ADB" w:rsidP="004E0ADB">
            <w:pPr>
              <w:rPr>
                <w:rFonts w:cs="Arial"/>
              </w:rPr>
            </w:pPr>
            <w:r w:rsidRPr="0097206E">
              <w:rPr>
                <w:rFonts w:cs="Arial"/>
              </w:rPr>
              <w:t>Чести</w:t>
            </w:r>
          </w:p>
          <w:p w14:paraId="290CB879" w14:textId="77777777" w:rsidR="004E0ADB" w:rsidRPr="0097206E" w:rsidRDefault="004E0ADB" w:rsidP="004E0ADB">
            <w:pPr>
              <w:rPr>
                <w:rFonts w:cs="Arial"/>
              </w:rPr>
            </w:pPr>
          </w:p>
          <w:p w14:paraId="75049078" w14:textId="77777777" w:rsidR="004E0ADB" w:rsidRPr="0097206E" w:rsidRDefault="004E0ADB" w:rsidP="004E0ADB">
            <w:pPr>
              <w:rPr>
                <w:rFonts w:cs="Arial"/>
              </w:rPr>
            </w:pPr>
          </w:p>
          <w:p w14:paraId="0AC417C2" w14:textId="680DD07F" w:rsidR="004E0ADB" w:rsidRPr="0097206E" w:rsidRDefault="004E0ADB" w:rsidP="004E0ADB">
            <w:pPr>
              <w:rPr>
                <w:rFonts w:cs="Arial"/>
              </w:rPr>
            </w:pPr>
            <w:r w:rsidRPr="0097206E">
              <w:rPr>
                <w:rFonts w:cs="Arial"/>
              </w:rPr>
              <w:t>Чести</w:t>
            </w:r>
          </w:p>
          <w:p w14:paraId="1FD01484" w14:textId="77777777" w:rsidR="004E0ADB" w:rsidRPr="0097206E" w:rsidRDefault="004E0ADB" w:rsidP="004E0ADB">
            <w:pPr>
              <w:rPr>
                <w:rFonts w:cs="Arial"/>
              </w:rPr>
            </w:pPr>
            <w:r w:rsidRPr="0097206E">
              <w:rPr>
                <w:rFonts w:cs="Arial"/>
              </w:rPr>
              <w:t>Чести</w:t>
            </w:r>
          </w:p>
          <w:p w14:paraId="3BEFF5BD" w14:textId="77777777" w:rsidR="004E0ADB" w:rsidRPr="0097206E" w:rsidRDefault="004E0ADB" w:rsidP="004E0ADB">
            <w:pPr>
              <w:rPr>
                <w:rFonts w:cs="Arial"/>
              </w:rPr>
            </w:pPr>
          </w:p>
          <w:p w14:paraId="0CAFD7C9" w14:textId="4B2740DB" w:rsidR="004E0ADB" w:rsidRPr="0097206E" w:rsidRDefault="004E0ADB" w:rsidP="004E0ADB">
            <w:pPr>
              <w:rPr>
                <w:rFonts w:cs="Arial"/>
              </w:rPr>
            </w:pPr>
            <w:r w:rsidRPr="0097206E">
              <w:rPr>
                <w:rFonts w:cs="Arial"/>
              </w:rPr>
              <w:t>С неизвестна честота</w:t>
            </w:r>
          </w:p>
          <w:p w14:paraId="374966E2" w14:textId="50F5E69A" w:rsidR="004E0ADB" w:rsidRPr="0097206E" w:rsidRDefault="004E0ADB" w:rsidP="004E0ADB">
            <w:pPr>
              <w:rPr>
                <w:rFonts w:cs="Arial"/>
              </w:rPr>
            </w:pPr>
            <w:r w:rsidRPr="0097206E">
              <w:rPr>
                <w:rFonts w:cs="Arial"/>
              </w:rPr>
              <w:lastRenderedPageBreak/>
              <w:t>С неизвестна честота</w:t>
            </w:r>
          </w:p>
        </w:tc>
      </w:tr>
      <w:tr w:rsidR="004E0ADB" w14:paraId="16B38150" w14:textId="77777777" w:rsidTr="00E8188D">
        <w:tc>
          <w:tcPr>
            <w:tcW w:w="3166" w:type="dxa"/>
          </w:tcPr>
          <w:p w14:paraId="0BD5E403" w14:textId="77777777" w:rsidR="004E0ADB" w:rsidRPr="0097206E" w:rsidRDefault="004E0ADB" w:rsidP="004E0ADB">
            <w:pPr>
              <w:rPr>
                <w:rFonts w:cs="Arial"/>
              </w:rPr>
            </w:pPr>
            <w:r w:rsidRPr="0097206E">
              <w:rPr>
                <w:rFonts w:cs="Arial"/>
              </w:rPr>
              <w:lastRenderedPageBreak/>
              <w:t>ХЕПАТОБИЛИАРНИ</w:t>
            </w:r>
          </w:p>
          <w:p w14:paraId="1B17B92F" w14:textId="2798F912" w:rsidR="004E0ADB" w:rsidRPr="0097206E" w:rsidRDefault="004E0ADB" w:rsidP="004E0ADB">
            <w:pPr>
              <w:rPr>
                <w:rFonts w:cs="Arial"/>
              </w:rPr>
            </w:pPr>
            <w:r w:rsidRPr="0097206E">
              <w:rPr>
                <w:rFonts w:cs="Arial"/>
              </w:rPr>
              <w:t>НАРУШЕНИЯ</w:t>
            </w:r>
          </w:p>
        </w:tc>
        <w:tc>
          <w:tcPr>
            <w:tcW w:w="3167" w:type="dxa"/>
            <w:vAlign w:val="bottom"/>
          </w:tcPr>
          <w:p w14:paraId="3297E0EF" w14:textId="77777777" w:rsidR="004E0ADB" w:rsidRPr="0097206E" w:rsidRDefault="004E0ADB" w:rsidP="004E0ADB">
            <w:pPr>
              <w:rPr>
                <w:rFonts w:cs="Arial"/>
              </w:rPr>
            </w:pPr>
            <w:r w:rsidRPr="0097206E">
              <w:rPr>
                <w:rFonts w:cs="Arial"/>
              </w:rPr>
              <w:t>Повишени трансаминази</w:t>
            </w:r>
          </w:p>
          <w:p w14:paraId="710F4D50" w14:textId="77777777" w:rsidR="004E0ADB" w:rsidRPr="0097206E" w:rsidRDefault="004E0ADB" w:rsidP="004E0ADB">
            <w:pPr>
              <w:rPr>
                <w:rFonts w:cs="Arial"/>
              </w:rPr>
            </w:pPr>
          </w:p>
          <w:p w14:paraId="079D0FE9" w14:textId="558F2F1D" w:rsidR="004E0ADB" w:rsidRPr="0097206E" w:rsidRDefault="004E0ADB" w:rsidP="004E0ADB">
            <w:pPr>
              <w:rPr>
                <w:rFonts w:cs="Arial"/>
              </w:rPr>
            </w:pPr>
            <w:r w:rsidRPr="0097206E">
              <w:rPr>
                <w:rFonts w:cs="Arial"/>
              </w:rPr>
              <w:t>Хепатит</w:t>
            </w:r>
          </w:p>
          <w:p w14:paraId="2F782461" w14:textId="77777777" w:rsidR="004E0ADB" w:rsidRPr="0097206E" w:rsidRDefault="004E0ADB" w:rsidP="004E0ADB">
            <w:pPr>
              <w:rPr>
                <w:rFonts w:cs="Arial"/>
              </w:rPr>
            </w:pPr>
            <w:r w:rsidRPr="0097206E">
              <w:rPr>
                <w:rFonts w:cs="Arial"/>
              </w:rPr>
              <w:t>Повишена гама-глутамат трансфераза</w:t>
            </w:r>
          </w:p>
          <w:p w14:paraId="78280F32" w14:textId="2F1862B3" w:rsidR="004E0ADB" w:rsidRPr="0097206E" w:rsidRDefault="004E0ADB" w:rsidP="004E0ADB">
            <w:pPr>
              <w:rPr>
                <w:rFonts w:cs="Arial"/>
              </w:rPr>
            </w:pPr>
            <w:r w:rsidRPr="0097206E">
              <w:rPr>
                <w:rFonts w:cs="Arial"/>
              </w:rPr>
              <w:t>Повишена алкална фосфатаза в кръвта</w:t>
            </w:r>
          </w:p>
        </w:tc>
        <w:tc>
          <w:tcPr>
            <w:tcW w:w="3167" w:type="dxa"/>
          </w:tcPr>
          <w:p w14:paraId="058DDF68" w14:textId="77777777" w:rsidR="004E0ADB" w:rsidRPr="0097206E" w:rsidRDefault="004E0ADB" w:rsidP="004E0ADB">
            <w:pPr>
              <w:spacing w:line="240" w:lineRule="auto"/>
              <w:rPr>
                <w:rFonts w:eastAsia="Times New Roman" w:cs="Arial"/>
                <w:color w:val="000000"/>
                <w:lang w:eastAsia="bg-BG"/>
              </w:rPr>
            </w:pPr>
            <w:r w:rsidRPr="0097206E">
              <w:rPr>
                <w:rFonts w:eastAsia="Times New Roman" w:cs="Arial"/>
                <w:color w:val="000000"/>
                <w:lang w:eastAsia="bg-BG"/>
              </w:rPr>
              <w:t>Чести</w:t>
            </w:r>
          </w:p>
          <w:p w14:paraId="235CA497" w14:textId="77777777" w:rsidR="004E0ADB" w:rsidRPr="0097206E" w:rsidRDefault="004E0ADB" w:rsidP="004E0ADB">
            <w:pPr>
              <w:spacing w:line="240" w:lineRule="auto"/>
              <w:rPr>
                <w:rFonts w:eastAsia="Times New Roman" w:cs="Arial"/>
                <w:color w:val="000000"/>
                <w:lang w:eastAsia="bg-BG"/>
              </w:rPr>
            </w:pPr>
          </w:p>
          <w:p w14:paraId="7A68EDF8" w14:textId="2EC053D3" w:rsidR="004E0ADB" w:rsidRPr="004E0ADB" w:rsidRDefault="004E0ADB" w:rsidP="004E0ADB">
            <w:pPr>
              <w:spacing w:line="240" w:lineRule="auto"/>
              <w:rPr>
                <w:rFonts w:eastAsia="Times New Roman" w:cs="Arial"/>
                <w:lang w:eastAsia="bg-BG"/>
              </w:rPr>
            </w:pPr>
            <w:r w:rsidRPr="004E0ADB">
              <w:rPr>
                <w:rFonts w:eastAsia="Times New Roman" w:cs="Arial"/>
                <w:color w:val="000000"/>
                <w:lang w:eastAsia="bg-BG"/>
              </w:rPr>
              <w:t>С неизвестна честота</w:t>
            </w:r>
          </w:p>
          <w:p w14:paraId="267E2CBF" w14:textId="77777777" w:rsidR="004E0ADB" w:rsidRPr="004E0ADB" w:rsidRDefault="004E0ADB" w:rsidP="004E0ADB">
            <w:pPr>
              <w:spacing w:line="240" w:lineRule="auto"/>
              <w:rPr>
                <w:rFonts w:eastAsia="Times New Roman" w:cs="Arial"/>
                <w:lang w:eastAsia="bg-BG"/>
              </w:rPr>
            </w:pPr>
            <w:r w:rsidRPr="004E0ADB">
              <w:rPr>
                <w:rFonts w:eastAsia="Times New Roman" w:cs="Arial"/>
                <w:color w:val="000000"/>
                <w:lang w:eastAsia="bg-BG"/>
              </w:rPr>
              <w:t>С неизвестна честота</w:t>
            </w:r>
          </w:p>
          <w:p w14:paraId="33DBEA2D" w14:textId="5187535B" w:rsidR="004E0ADB" w:rsidRPr="0097206E" w:rsidRDefault="004E0ADB" w:rsidP="004E0ADB">
            <w:pPr>
              <w:rPr>
                <w:rFonts w:cs="Arial"/>
              </w:rPr>
            </w:pPr>
            <w:r w:rsidRPr="0097206E">
              <w:rPr>
                <w:rFonts w:eastAsia="Times New Roman" w:cs="Arial"/>
                <w:color w:val="000000"/>
                <w:lang w:eastAsia="bg-BG"/>
              </w:rPr>
              <w:t>С неизвестна честота</w:t>
            </w:r>
          </w:p>
        </w:tc>
      </w:tr>
      <w:tr w:rsidR="004E0ADB" w14:paraId="316A1140" w14:textId="77777777" w:rsidTr="008A6C11">
        <w:tc>
          <w:tcPr>
            <w:tcW w:w="3166" w:type="dxa"/>
          </w:tcPr>
          <w:p w14:paraId="7F74A00B" w14:textId="39FBF0D6" w:rsidR="004E0ADB" w:rsidRPr="0097206E" w:rsidRDefault="004E0ADB" w:rsidP="004E0ADB">
            <w:pPr>
              <w:rPr>
                <w:rFonts w:cs="Arial"/>
              </w:rPr>
            </w:pPr>
            <w:r w:rsidRPr="0097206E">
              <w:rPr>
                <w:rFonts w:cs="Arial"/>
              </w:rPr>
              <w:t>НАРУШЕНИЯ НА КОЖАТА И ПОДКОЖНАТА ТЪКАН</w:t>
            </w:r>
          </w:p>
        </w:tc>
        <w:tc>
          <w:tcPr>
            <w:tcW w:w="3167" w:type="dxa"/>
          </w:tcPr>
          <w:p w14:paraId="11531870" w14:textId="77777777" w:rsidR="004E0ADB" w:rsidRPr="0097206E" w:rsidRDefault="004E0ADB" w:rsidP="004E0ADB">
            <w:pPr>
              <w:rPr>
                <w:rFonts w:cs="Arial"/>
              </w:rPr>
            </w:pPr>
            <w:r w:rsidRPr="0097206E">
              <w:rPr>
                <w:rFonts w:cs="Arial"/>
              </w:rPr>
              <w:t>Обрив</w:t>
            </w:r>
            <w:r w:rsidRPr="0097206E">
              <w:rPr>
                <w:rFonts w:cs="Arial"/>
                <w:vertAlign w:val="superscript"/>
              </w:rPr>
              <w:t>2</w:t>
            </w:r>
          </w:p>
          <w:p w14:paraId="382CB8DD" w14:textId="3BDD3A3C" w:rsidR="004E0ADB" w:rsidRPr="0097206E" w:rsidRDefault="004E0ADB" w:rsidP="004E0ADB">
            <w:pPr>
              <w:rPr>
                <w:rFonts w:cs="Arial"/>
              </w:rPr>
            </w:pPr>
            <w:r w:rsidRPr="0097206E">
              <w:rPr>
                <w:rFonts w:cs="Arial"/>
              </w:rPr>
              <w:t>Сърбеж Хиперхидроза</w:t>
            </w:r>
          </w:p>
        </w:tc>
        <w:tc>
          <w:tcPr>
            <w:tcW w:w="3167" w:type="dxa"/>
          </w:tcPr>
          <w:p w14:paraId="310FD675" w14:textId="77777777" w:rsidR="004E0ADB" w:rsidRPr="0097206E" w:rsidRDefault="004E0ADB" w:rsidP="004E0ADB">
            <w:pPr>
              <w:rPr>
                <w:rFonts w:cs="Arial"/>
              </w:rPr>
            </w:pPr>
            <w:r w:rsidRPr="0097206E">
              <w:rPr>
                <w:rFonts w:cs="Arial"/>
              </w:rPr>
              <w:t>Много чести</w:t>
            </w:r>
          </w:p>
          <w:p w14:paraId="47A304FE" w14:textId="77777777" w:rsidR="004E0ADB" w:rsidRPr="0097206E" w:rsidRDefault="004E0ADB" w:rsidP="004E0ADB">
            <w:pPr>
              <w:rPr>
                <w:rFonts w:cs="Arial"/>
              </w:rPr>
            </w:pPr>
            <w:r w:rsidRPr="0097206E">
              <w:rPr>
                <w:rFonts w:cs="Arial"/>
              </w:rPr>
              <w:t>Чести</w:t>
            </w:r>
          </w:p>
          <w:p w14:paraId="26BCBB4C" w14:textId="540370D8" w:rsidR="004E0ADB" w:rsidRPr="0097206E" w:rsidRDefault="004E0ADB" w:rsidP="004E0ADB">
            <w:pPr>
              <w:rPr>
                <w:rFonts w:cs="Arial"/>
              </w:rPr>
            </w:pPr>
            <w:r w:rsidRPr="0097206E">
              <w:rPr>
                <w:rFonts w:cs="Arial"/>
              </w:rPr>
              <w:t>Чести</w:t>
            </w:r>
          </w:p>
        </w:tc>
      </w:tr>
      <w:tr w:rsidR="004E0ADB" w14:paraId="59B37AA3" w14:textId="77777777" w:rsidTr="00B118C4">
        <w:tc>
          <w:tcPr>
            <w:tcW w:w="3166" w:type="dxa"/>
          </w:tcPr>
          <w:p w14:paraId="4D249865" w14:textId="77777777" w:rsidR="004E0ADB" w:rsidRPr="0097206E" w:rsidRDefault="004E0ADB" w:rsidP="004E0ADB">
            <w:pPr>
              <w:rPr>
                <w:rFonts w:cs="Arial"/>
              </w:rPr>
            </w:pPr>
          </w:p>
        </w:tc>
        <w:tc>
          <w:tcPr>
            <w:tcW w:w="3167" w:type="dxa"/>
            <w:vAlign w:val="center"/>
          </w:tcPr>
          <w:p w14:paraId="65422019" w14:textId="77777777" w:rsidR="004E0ADB" w:rsidRPr="0097206E" w:rsidRDefault="004E0ADB" w:rsidP="004E0ADB">
            <w:pPr>
              <w:rPr>
                <w:rFonts w:cs="Arial"/>
              </w:rPr>
            </w:pPr>
          </w:p>
          <w:p w14:paraId="1EF8665C" w14:textId="77777777" w:rsidR="004E0ADB" w:rsidRPr="0097206E" w:rsidRDefault="004E0ADB" w:rsidP="004E0ADB">
            <w:pPr>
              <w:rPr>
                <w:rFonts w:cs="Arial"/>
              </w:rPr>
            </w:pPr>
          </w:p>
          <w:p w14:paraId="304A4E34" w14:textId="77777777" w:rsidR="004E0ADB" w:rsidRPr="0097206E" w:rsidRDefault="004E0ADB" w:rsidP="004E0ADB">
            <w:pPr>
              <w:rPr>
                <w:rFonts w:cs="Arial"/>
              </w:rPr>
            </w:pPr>
          </w:p>
          <w:p w14:paraId="76D16D6D" w14:textId="77777777" w:rsidR="004E0ADB" w:rsidRPr="0097206E" w:rsidRDefault="004E0ADB" w:rsidP="004E0ADB">
            <w:pPr>
              <w:rPr>
                <w:rFonts w:cs="Arial"/>
              </w:rPr>
            </w:pPr>
          </w:p>
          <w:p w14:paraId="08E07117" w14:textId="77777777" w:rsidR="004E0ADB" w:rsidRPr="0097206E" w:rsidRDefault="004E0ADB" w:rsidP="004E0ADB">
            <w:pPr>
              <w:rPr>
                <w:rFonts w:cs="Arial"/>
              </w:rPr>
            </w:pPr>
          </w:p>
          <w:p w14:paraId="5087030A" w14:textId="77777777" w:rsidR="004E0ADB" w:rsidRPr="0097206E" w:rsidRDefault="004E0ADB" w:rsidP="004E0ADB">
            <w:pPr>
              <w:rPr>
                <w:rFonts w:cs="Arial"/>
              </w:rPr>
            </w:pPr>
          </w:p>
          <w:p w14:paraId="0176AE62" w14:textId="255F3528" w:rsidR="004E0ADB" w:rsidRPr="0097206E" w:rsidRDefault="004E0ADB" w:rsidP="004E0ADB">
            <w:pPr>
              <w:rPr>
                <w:rFonts w:cs="Arial"/>
              </w:rPr>
            </w:pPr>
            <w:r w:rsidRPr="0097206E">
              <w:rPr>
                <w:rFonts w:cs="Arial"/>
              </w:rPr>
              <w:t xml:space="preserve">Токсична епидермална некролиза </w:t>
            </w:r>
          </w:p>
          <w:p w14:paraId="5E5C825D" w14:textId="77777777" w:rsidR="004E0ADB" w:rsidRPr="0097206E" w:rsidRDefault="004E0ADB" w:rsidP="004E0ADB">
            <w:pPr>
              <w:rPr>
                <w:rFonts w:cs="Arial"/>
              </w:rPr>
            </w:pPr>
          </w:p>
          <w:p w14:paraId="1A9BAE7A" w14:textId="7FC25C51" w:rsidR="004E0ADB" w:rsidRPr="0097206E" w:rsidRDefault="004E0ADB" w:rsidP="004E0ADB">
            <w:pPr>
              <w:rPr>
                <w:rFonts w:cs="Arial"/>
              </w:rPr>
            </w:pPr>
            <w:r w:rsidRPr="0097206E">
              <w:rPr>
                <w:rFonts w:cs="Arial"/>
              </w:rPr>
              <w:t xml:space="preserve">Синдром на Стивънс-Джонсън </w:t>
            </w:r>
          </w:p>
          <w:p w14:paraId="5200B861" w14:textId="77777777" w:rsidR="004E0ADB" w:rsidRPr="0097206E" w:rsidRDefault="004E0ADB" w:rsidP="004E0ADB">
            <w:pPr>
              <w:rPr>
                <w:rFonts w:cs="Arial"/>
              </w:rPr>
            </w:pPr>
          </w:p>
          <w:p w14:paraId="3F3AF014" w14:textId="1E021C34" w:rsidR="004E0ADB" w:rsidRPr="0097206E" w:rsidRDefault="004E0ADB" w:rsidP="004E0ADB">
            <w:pPr>
              <w:rPr>
                <w:rFonts w:cs="Arial"/>
              </w:rPr>
            </w:pPr>
            <w:r w:rsidRPr="0097206E">
              <w:rPr>
                <w:rFonts w:cs="Arial"/>
              </w:rPr>
              <w:t xml:space="preserve">Еритема мултиформе </w:t>
            </w:r>
          </w:p>
          <w:p w14:paraId="35B3103C" w14:textId="77777777" w:rsidR="004E0ADB" w:rsidRPr="0097206E" w:rsidRDefault="004E0ADB" w:rsidP="004E0ADB">
            <w:pPr>
              <w:rPr>
                <w:rFonts w:cs="Arial"/>
              </w:rPr>
            </w:pPr>
          </w:p>
          <w:p w14:paraId="230CEFE1" w14:textId="00AE31A4" w:rsidR="004E0ADB" w:rsidRPr="0097206E" w:rsidRDefault="004E0ADB" w:rsidP="004E0ADB">
            <w:pPr>
              <w:rPr>
                <w:rFonts w:cs="Arial"/>
              </w:rPr>
            </w:pPr>
            <w:r w:rsidRPr="0097206E">
              <w:rPr>
                <w:rFonts w:cs="Arial"/>
              </w:rPr>
              <w:t>Лекарствен обрив*</w:t>
            </w:r>
          </w:p>
          <w:p w14:paraId="79A894E7" w14:textId="77777777" w:rsidR="004E0ADB" w:rsidRPr="0097206E" w:rsidRDefault="004E0ADB" w:rsidP="004E0ADB">
            <w:pPr>
              <w:rPr>
                <w:rFonts w:cs="Arial"/>
              </w:rPr>
            </w:pPr>
          </w:p>
          <w:p w14:paraId="7363B1BA" w14:textId="77777777" w:rsidR="004E0ADB" w:rsidRPr="0097206E" w:rsidRDefault="004E0ADB" w:rsidP="004E0ADB">
            <w:pPr>
              <w:rPr>
                <w:rFonts w:cs="Arial"/>
              </w:rPr>
            </w:pPr>
            <w:r w:rsidRPr="0097206E">
              <w:rPr>
                <w:rFonts w:cs="Arial"/>
              </w:rPr>
              <w:t xml:space="preserve">Улцерации и/или мехури/блистери** </w:t>
            </w:r>
          </w:p>
          <w:p w14:paraId="4B6CA11F" w14:textId="77777777" w:rsidR="004E0ADB" w:rsidRPr="0097206E" w:rsidRDefault="004E0ADB" w:rsidP="004E0ADB">
            <w:pPr>
              <w:rPr>
                <w:rFonts w:cs="Arial"/>
              </w:rPr>
            </w:pPr>
          </w:p>
          <w:p w14:paraId="425B434F" w14:textId="52A62880" w:rsidR="004E0ADB" w:rsidRPr="0097206E" w:rsidRDefault="004E0ADB" w:rsidP="004E0ADB">
            <w:pPr>
              <w:rPr>
                <w:rFonts w:cs="Arial"/>
              </w:rPr>
            </w:pPr>
            <w:r w:rsidRPr="0097206E">
              <w:rPr>
                <w:rFonts w:cs="Arial"/>
              </w:rPr>
              <w:t>Ангиоедем</w:t>
            </w:r>
          </w:p>
          <w:p w14:paraId="1627C3B2" w14:textId="77777777" w:rsidR="004E0ADB" w:rsidRPr="0097206E" w:rsidRDefault="004E0ADB" w:rsidP="004E0ADB">
            <w:pPr>
              <w:rPr>
                <w:rFonts w:cs="Arial"/>
              </w:rPr>
            </w:pPr>
          </w:p>
          <w:p w14:paraId="79132547" w14:textId="216E0E4F" w:rsidR="004E0ADB" w:rsidRPr="0097206E" w:rsidRDefault="004E0ADB" w:rsidP="004E0ADB">
            <w:pPr>
              <w:rPr>
                <w:rFonts w:cs="Arial"/>
              </w:rPr>
            </w:pPr>
            <w:r w:rsidRPr="0097206E">
              <w:rPr>
                <w:rFonts w:cs="Arial"/>
              </w:rPr>
              <w:t xml:space="preserve">Фиксирана лекарствена ерупция </w:t>
            </w:r>
          </w:p>
          <w:p w14:paraId="0D259962" w14:textId="77777777" w:rsidR="004E0ADB" w:rsidRPr="0097206E" w:rsidRDefault="004E0ADB" w:rsidP="004E0ADB">
            <w:pPr>
              <w:rPr>
                <w:rFonts w:cs="Arial"/>
              </w:rPr>
            </w:pPr>
          </w:p>
          <w:p w14:paraId="420EF357" w14:textId="77777777" w:rsidR="004E0ADB" w:rsidRPr="0097206E" w:rsidRDefault="004E0ADB" w:rsidP="004E0ADB">
            <w:pPr>
              <w:rPr>
                <w:rFonts w:cs="Arial"/>
              </w:rPr>
            </w:pPr>
            <w:r w:rsidRPr="0097206E">
              <w:rPr>
                <w:rFonts w:cs="Arial"/>
              </w:rPr>
              <w:t xml:space="preserve">Обрив при фоточувствителност </w:t>
            </w:r>
          </w:p>
          <w:p w14:paraId="7FA5E5B8" w14:textId="77777777" w:rsidR="004E0ADB" w:rsidRPr="0097206E" w:rsidRDefault="004E0ADB" w:rsidP="004E0ADB">
            <w:pPr>
              <w:rPr>
                <w:rFonts w:cs="Arial"/>
              </w:rPr>
            </w:pPr>
          </w:p>
          <w:p w14:paraId="42320CDC" w14:textId="529A2C64" w:rsidR="004E0ADB" w:rsidRPr="0097206E" w:rsidRDefault="004E0ADB" w:rsidP="004E0ADB">
            <w:pPr>
              <w:rPr>
                <w:rFonts w:cs="Arial"/>
              </w:rPr>
            </w:pPr>
            <w:r w:rsidRPr="0097206E">
              <w:rPr>
                <w:rFonts w:cs="Arial"/>
              </w:rPr>
              <w:t>Уртикария</w:t>
            </w:r>
          </w:p>
          <w:p w14:paraId="0E0F452D" w14:textId="77777777" w:rsidR="004E0ADB" w:rsidRPr="0097206E" w:rsidRDefault="004E0ADB" w:rsidP="004E0ADB">
            <w:pPr>
              <w:rPr>
                <w:rFonts w:cs="Arial"/>
              </w:rPr>
            </w:pPr>
          </w:p>
          <w:p w14:paraId="152421A0" w14:textId="1A6ACB8B" w:rsidR="004E0ADB" w:rsidRPr="0097206E" w:rsidRDefault="004E0ADB" w:rsidP="004E0ADB">
            <w:pPr>
              <w:rPr>
                <w:rFonts w:cs="Arial"/>
              </w:rPr>
            </w:pPr>
            <w:r w:rsidRPr="0097206E">
              <w:rPr>
                <w:rFonts w:cs="Arial"/>
              </w:rPr>
              <w:t>Усещане за парене</w:t>
            </w:r>
          </w:p>
          <w:p w14:paraId="21662E01" w14:textId="77777777" w:rsidR="004E0ADB" w:rsidRPr="0097206E" w:rsidRDefault="004E0ADB" w:rsidP="004E0ADB">
            <w:pPr>
              <w:rPr>
                <w:rFonts w:cs="Arial"/>
              </w:rPr>
            </w:pPr>
          </w:p>
          <w:p w14:paraId="0FF733DC" w14:textId="7ADD933B" w:rsidR="004E0ADB" w:rsidRPr="0097206E" w:rsidRDefault="004E0ADB" w:rsidP="004E0ADB">
            <w:pPr>
              <w:rPr>
                <w:rFonts w:cs="Arial"/>
              </w:rPr>
            </w:pPr>
            <w:r w:rsidRPr="0097206E">
              <w:rPr>
                <w:rFonts w:cs="Arial"/>
              </w:rPr>
              <w:t>Еритема</w:t>
            </w:r>
          </w:p>
        </w:tc>
        <w:tc>
          <w:tcPr>
            <w:tcW w:w="3167" w:type="dxa"/>
            <w:vAlign w:val="center"/>
          </w:tcPr>
          <w:p w14:paraId="526B2184" w14:textId="77777777" w:rsidR="004E0ADB" w:rsidRPr="0097206E" w:rsidRDefault="004E0ADB" w:rsidP="004E0ADB">
            <w:pPr>
              <w:rPr>
                <w:rFonts w:cs="Arial"/>
              </w:rPr>
            </w:pPr>
          </w:p>
          <w:p w14:paraId="7FA95BA2" w14:textId="77777777" w:rsidR="004E0ADB" w:rsidRPr="0097206E" w:rsidRDefault="004E0ADB" w:rsidP="004E0ADB">
            <w:pPr>
              <w:rPr>
                <w:rFonts w:cs="Arial"/>
              </w:rPr>
            </w:pPr>
          </w:p>
          <w:p w14:paraId="7F0C940B" w14:textId="77777777" w:rsidR="0097206E" w:rsidRPr="0097206E" w:rsidRDefault="0097206E" w:rsidP="004E0ADB">
            <w:pPr>
              <w:rPr>
                <w:rFonts w:cs="Arial"/>
              </w:rPr>
            </w:pPr>
          </w:p>
          <w:p w14:paraId="125A166A" w14:textId="77777777" w:rsidR="0097206E" w:rsidRPr="0097206E" w:rsidRDefault="0097206E" w:rsidP="004E0ADB">
            <w:pPr>
              <w:rPr>
                <w:rFonts w:cs="Arial"/>
              </w:rPr>
            </w:pPr>
          </w:p>
          <w:p w14:paraId="062DAD6C" w14:textId="77777777" w:rsidR="0097206E" w:rsidRPr="0097206E" w:rsidRDefault="0097206E" w:rsidP="004E0ADB">
            <w:pPr>
              <w:rPr>
                <w:rFonts w:cs="Arial"/>
              </w:rPr>
            </w:pPr>
          </w:p>
          <w:p w14:paraId="655D548D" w14:textId="77777777" w:rsidR="0097206E" w:rsidRPr="0097206E" w:rsidRDefault="0097206E" w:rsidP="004E0ADB">
            <w:pPr>
              <w:rPr>
                <w:rFonts w:cs="Arial"/>
              </w:rPr>
            </w:pPr>
          </w:p>
          <w:p w14:paraId="2FCB42BF" w14:textId="77777777" w:rsidR="0097206E" w:rsidRPr="0097206E" w:rsidRDefault="0097206E" w:rsidP="004E0ADB">
            <w:pPr>
              <w:rPr>
                <w:rFonts w:cs="Arial"/>
              </w:rPr>
            </w:pPr>
          </w:p>
          <w:p w14:paraId="73A43E4D" w14:textId="77777777" w:rsidR="0097206E" w:rsidRPr="0097206E" w:rsidRDefault="0097206E" w:rsidP="004E0ADB">
            <w:pPr>
              <w:rPr>
                <w:rFonts w:cs="Arial"/>
              </w:rPr>
            </w:pPr>
          </w:p>
          <w:p w14:paraId="6798FBA4" w14:textId="77777777" w:rsidR="0097206E" w:rsidRPr="0097206E" w:rsidRDefault="0097206E" w:rsidP="004E0ADB">
            <w:pPr>
              <w:rPr>
                <w:rFonts w:cs="Arial"/>
              </w:rPr>
            </w:pPr>
          </w:p>
          <w:p w14:paraId="368AF7D2" w14:textId="7EF712CB" w:rsidR="004E0ADB" w:rsidRPr="0097206E" w:rsidRDefault="004E0ADB" w:rsidP="004E0ADB">
            <w:pPr>
              <w:rPr>
                <w:rFonts w:cs="Arial"/>
              </w:rPr>
            </w:pPr>
            <w:r w:rsidRPr="0097206E">
              <w:rPr>
                <w:rFonts w:cs="Arial"/>
              </w:rPr>
              <w:t xml:space="preserve">С неизвестна честота </w:t>
            </w:r>
          </w:p>
          <w:p w14:paraId="12C3A630" w14:textId="7682E618" w:rsidR="004E0ADB" w:rsidRPr="0097206E" w:rsidRDefault="004E0ADB" w:rsidP="004E0ADB">
            <w:pPr>
              <w:rPr>
                <w:rFonts w:cs="Arial"/>
              </w:rPr>
            </w:pPr>
          </w:p>
          <w:p w14:paraId="786A56A7" w14:textId="55FF6C07" w:rsidR="004E0ADB" w:rsidRPr="0097206E" w:rsidRDefault="004E0ADB" w:rsidP="004E0ADB">
            <w:pPr>
              <w:rPr>
                <w:rFonts w:cs="Arial"/>
              </w:rPr>
            </w:pPr>
          </w:p>
          <w:p w14:paraId="6204192D" w14:textId="6C4ECE90" w:rsidR="004E0ADB" w:rsidRPr="0097206E" w:rsidRDefault="004E0ADB" w:rsidP="004E0ADB">
            <w:pPr>
              <w:rPr>
                <w:rFonts w:cs="Arial"/>
              </w:rPr>
            </w:pPr>
            <w:r w:rsidRPr="0097206E">
              <w:rPr>
                <w:rFonts w:cs="Arial"/>
              </w:rPr>
              <w:t xml:space="preserve">С неизвестна честота </w:t>
            </w:r>
          </w:p>
          <w:p w14:paraId="2657674B" w14:textId="77777777" w:rsidR="0097206E" w:rsidRPr="0097206E" w:rsidRDefault="0097206E" w:rsidP="004E0ADB">
            <w:pPr>
              <w:rPr>
                <w:rFonts w:cs="Arial"/>
              </w:rPr>
            </w:pPr>
          </w:p>
          <w:p w14:paraId="7234A1F7" w14:textId="72FAB331" w:rsidR="004E0ADB" w:rsidRPr="0097206E" w:rsidRDefault="004E0ADB" w:rsidP="004E0ADB">
            <w:pPr>
              <w:rPr>
                <w:rFonts w:cs="Arial"/>
              </w:rPr>
            </w:pPr>
          </w:p>
          <w:p w14:paraId="3C494FCF" w14:textId="76AD5221" w:rsidR="004E0ADB" w:rsidRPr="0097206E" w:rsidRDefault="004E0ADB" w:rsidP="004E0ADB">
            <w:pPr>
              <w:rPr>
                <w:rFonts w:cs="Arial"/>
              </w:rPr>
            </w:pPr>
            <w:r w:rsidRPr="0097206E">
              <w:rPr>
                <w:rFonts w:cs="Arial"/>
              </w:rPr>
              <w:t xml:space="preserve">С неизвестна честота </w:t>
            </w:r>
          </w:p>
          <w:p w14:paraId="3A1BDF13" w14:textId="5A49A302" w:rsidR="0097206E" w:rsidRPr="0097206E" w:rsidRDefault="0097206E" w:rsidP="004E0ADB">
            <w:pPr>
              <w:rPr>
                <w:rFonts w:cs="Arial"/>
              </w:rPr>
            </w:pPr>
          </w:p>
          <w:p w14:paraId="60BB752B" w14:textId="683662CF" w:rsidR="004E0ADB" w:rsidRPr="0097206E" w:rsidRDefault="004E0ADB" w:rsidP="004E0ADB">
            <w:pPr>
              <w:rPr>
                <w:rFonts w:cs="Arial"/>
              </w:rPr>
            </w:pPr>
            <w:r w:rsidRPr="0097206E">
              <w:rPr>
                <w:rFonts w:cs="Arial"/>
              </w:rPr>
              <w:t xml:space="preserve">С неизвестна честота </w:t>
            </w:r>
          </w:p>
          <w:p w14:paraId="2C99158A" w14:textId="77777777" w:rsidR="004E0ADB" w:rsidRPr="0097206E" w:rsidRDefault="004E0ADB" w:rsidP="004E0ADB">
            <w:pPr>
              <w:rPr>
                <w:rFonts w:cs="Arial"/>
              </w:rPr>
            </w:pPr>
          </w:p>
          <w:p w14:paraId="748A3D3D" w14:textId="1873C6AA" w:rsidR="004E0ADB" w:rsidRPr="0097206E" w:rsidRDefault="004E0ADB" w:rsidP="004E0ADB">
            <w:pPr>
              <w:rPr>
                <w:rFonts w:cs="Arial"/>
              </w:rPr>
            </w:pPr>
            <w:r w:rsidRPr="0097206E">
              <w:rPr>
                <w:rFonts w:cs="Arial"/>
              </w:rPr>
              <w:t xml:space="preserve">С неизвестна честота </w:t>
            </w:r>
          </w:p>
          <w:p w14:paraId="2402CB4B" w14:textId="77777777" w:rsidR="004E0ADB" w:rsidRPr="0097206E" w:rsidRDefault="004E0ADB" w:rsidP="004E0ADB">
            <w:pPr>
              <w:rPr>
                <w:rFonts w:cs="Arial"/>
              </w:rPr>
            </w:pPr>
          </w:p>
          <w:p w14:paraId="2D65F0A6" w14:textId="77777777" w:rsidR="004E0ADB" w:rsidRPr="0097206E" w:rsidRDefault="004E0ADB" w:rsidP="004E0ADB">
            <w:pPr>
              <w:rPr>
                <w:rFonts w:cs="Arial"/>
              </w:rPr>
            </w:pPr>
          </w:p>
          <w:p w14:paraId="4E053B0C" w14:textId="4FBFD560" w:rsidR="004E0ADB" w:rsidRPr="0097206E" w:rsidRDefault="004E0ADB" w:rsidP="004E0ADB">
            <w:pPr>
              <w:rPr>
                <w:rFonts w:cs="Arial"/>
              </w:rPr>
            </w:pPr>
            <w:r w:rsidRPr="0097206E">
              <w:rPr>
                <w:rFonts w:cs="Arial"/>
              </w:rPr>
              <w:t xml:space="preserve">С неизвестна честота </w:t>
            </w:r>
          </w:p>
          <w:p w14:paraId="5108BEA3" w14:textId="02228131" w:rsidR="004E0ADB" w:rsidRPr="0097206E" w:rsidRDefault="004E0ADB" w:rsidP="004E0ADB">
            <w:pPr>
              <w:rPr>
                <w:rFonts w:cs="Arial"/>
              </w:rPr>
            </w:pPr>
          </w:p>
          <w:p w14:paraId="00C2D938" w14:textId="77777777" w:rsidR="0097206E" w:rsidRPr="0097206E" w:rsidRDefault="0097206E" w:rsidP="004E0ADB">
            <w:pPr>
              <w:rPr>
                <w:rFonts w:cs="Arial"/>
              </w:rPr>
            </w:pPr>
          </w:p>
          <w:p w14:paraId="432A6F5E" w14:textId="1A3DD45D" w:rsidR="004E0ADB" w:rsidRPr="0097206E" w:rsidRDefault="004E0ADB" w:rsidP="004E0ADB">
            <w:pPr>
              <w:rPr>
                <w:rFonts w:cs="Arial"/>
              </w:rPr>
            </w:pPr>
            <w:r w:rsidRPr="0097206E">
              <w:rPr>
                <w:rFonts w:cs="Arial"/>
              </w:rPr>
              <w:t xml:space="preserve">С неизвестна честота </w:t>
            </w:r>
          </w:p>
          <w:p w14:paraId="58EA655D" w14:textId="77777777" w:rsidR="004E0ADB" w:rsidRPr="0097206E" w:rsidRDefault="004E0ADB" w:rsidP="004E0ADB">
            <w:pPr>
              <w:rPr>
                <w:rFonts w:cs="Arial"/>
              </w:rPr>
            </w:pPr>
          </w:p>
          <w:p w14:paraId="2B04000F" w14:textId="4E13F776" w:rsidR="004E0ADB" w:rsidRPr="0097206E" w:rsidRDefault="004E0ADB" w:rsidP="004E0ADB">
            <w:pPr>
              <w:rPr>
                <w:rFonts w:cs="Arial"/>
              </w:rPr>
            </w:pPr>
          </w:p>
          <w:p w14:paraId="6F094A97" w14:textId="77777777" w:rsidR="0097206E" w:rsidRPr="0097206E" w:rsidRDefault="0097206E" w:rsidP="004E0ADB">
            <w:pPr>
              <w:rPr>
                <w:rFonts w:cs="Arial"/>
              </w:rPr>
            </w:pPr>
          </w:p>
          <w:p w14:paraId="5429FC0C" w14:textId="52605E86" w:rsidR="004E0ADB" w:rsidRPr="0097206E" w:rsidRDefault="004E0ADB" w:rsidP="004E0ADB">
            <w:pPr>
              <w:rPr>
                <w:rFonts w:cs="Arial"/>
              </w:rPr>
            </w:pPr>
            <w:r w:rsidRPr="0097206E">
              <w:rPr>
                <w:rFonts w:cs="Arial"/>
              </w:rPr>
              <w:t xml:space="preserve">С неизвестна честота </w:t>
            </w:r>
          </w:p>
          <w:p w14:paraId="29974C86" w14:textId="77777777" w:rsidR="004E0ADB" w:rsidRPr="0097206E" w:rsidRDefault="004E0ADB" w:rsidP="004E0ADB">
            <w:pPr>
              <w:rPr>
                <w:rFonts w:cs="Arial"/>
              </w:rPr>
            </w:pPr>
          </w:p>
          <w:p w14:paraId="26F6F11D" w14:textId="77777777" w:rsidR="0097206E" w:rsidRPr="0097206E" w:rsidRDefault="0097206E" w:rsidP="004E0ADB">
            <w:pPr>
              <w:rPr>
                <w:rFonts w:cs="Arial"/>
              </w:rPr>
            </w:pPr>
          </w:p>
          <w:p w14:paraId="361E8867" w14:textId="0D6997F3" w:rsidR="004E0ADB" w:rsidRPr="0097206E" w:rsidRDefault="004E0ADB" w:rsidP="004E0ADB">
            <w:pPr>
              <w:rPr>
                <w:rFonts w:cs="Arial"/>
              </w:rPr>
            </w:pPr>
            <w:r w:rsidRPr="0097206E">
              <w:rPr>
                <w:rFonts w:cs="Arial"/>
              </w:rPr>
              <w:t xml:space="preserve">С неизвестна честота </w:t>
            </w:r>
          </w:p>
          <w:p w14:paraId="68AAFDFA" w14:textId="77777777" w:rsidR="004E0ADB" w:rsidRPr="0097206E" w:rsidRDefault="004E0ADB" w:rsidP="004E0ADB">
            <w:pPr>
              <w:rPr>
                <w:rFonts w:cs="Arial"/>
              </w:rPr>
            </w:pPr>
          </w:p>
          <w:p w14:paraId="28DBB3E8" w14:textId="2C5F8CD8" w:rsidR="004E0ADB" w:rsidRPr="0097206E" w:rsidRDefault="004E0ADB" w:rsidP="004E0ADB">
            <w:pPr>
              <w:rPr>
                <w:rFonts w:cs="Arial"/>
              </w:rPr>
            </w:pPr>
            <w:r w:rsidRPr="0097206E">
              <w:rPr>
                <w:rFonts w:cs="Arial"/>
              </w:rPr>
              <w:t xml:space="preserve">С неизвестна честота </w:t>
            </w:r>
          </w:p>
          <w:p w14:paraId="176B24A7" w14:textId="50A77293" w:rsidR="004E0ADB" w:rsidRPr="0097206E" w:rsidRDefault="004E0ADB" w:rsidP="004E0ADB">
            <w:pPr>
              <w:rPr>
                <w:rFonts w:cs="Arial"/>
              </w:rPr>
            </w:pPr>
          </w:p>
          <w:p w14:paraId="0ABD503F" w14:textId="60CA78FB" w:rsidR="004E0ADB" w:rsidRPr="0097206E" w:rsidRDefault="004E0ADB" w:rsidP="004E0ADB">
            <w:pPr>
              <w:rPr>
                <w:rFonts w:cs="Arial"/>
              </w:rPr>
            </w:pPr>
            <w:r w:rsidRPr="0097206E">
              <w:rPr>
                <w:rFonts w:cs="Arial"/>
              </w:rPr>
              <w:lastRenderedPageBreak/>
              <w:t xml:space="preserve">С неизвестна честота </w:t>
            </w:r>
          </w:p>
          <w:p w14:paraId="3A953BA1" w14:textId="7C580271" w:rsidR="0097206E" w:rsidRPr="0097206E" w:rsidRDefault="0097206E" w:rsidP="004E0ADB">
            <w:pPr>
              <w:rPr>
                <w:rFonts w:cs="Arial"/>
              </w:rPr>
            </w:pPr>
          </w:p>
          <w:p w14:paraId="220E9357" w14:textId="77777777" w:rsidR="0097206E" w:rsidRPr="0097206E" w:rsidRDefault="0097206E" w:rsidP="004E0ADB">
            <w:pPr>
              <w:rPr>
                <w:rFonts w:cs="Arial"/>
              </w:rPr>
            </w:pPr>
          </w:p>
          <w:p w14:paraId="198D383F" w14:textId="0A1D533A" w:rsidR="004E0ADB" w:rsidRPr="0097206E" w:rsidRDefault="004E0ADB" w:rsidP="004E0ADB">
            <w:pPr>
              <w:rPr>
                <w:rFonts w:cs="Arial"/>
              </w:rPr>
            </w:pPr>
            <w:r w:rsidRPr="0097206E">
              <w:rPr>
                <w:rFonts w:cs="Arial"/>
              </w:rPr>
              <w:t>С неизвестна честота</w:t>
            </w:r>
          </w:p>
        </w:tc>
      </w:tr>
      <w:tr w:rsidR="004E0ADB" w14:paraId="6C92E836" w14:textId="77777777" w:rsidTr="008A6C11">
        <w:tc>
          <w:tcPr>
            <w:tcW w:w="3166" w:type="dxa"/>
          </w:tcPr>
          <w:p w14:paraId="4910B78F" w14:textId="77777777" w:rsidR="004E0ADB" w:rsidRPr="0097206E" w:rsidRDefault="004E0ADB" w:rsidP="004E0ADB">
            <w:pPr>
              <w:rPr>
                <w:rFonts w:cs="Arial"/>
              </w:rPr>
            </w:pPr>
            <w:r w:rsidRPr="0097206E">
              <w:rPr>
                <w:rFonts w:cs="Arial"/>
              </w:rPr>
              <w:lastRenderedPageBreak/>
              <w:t>НАРУШЕНИЯ НА</w:t>
            </w:r>
          </w:p>
          <w:p w14:paraId="215ED61F" w14:textId="77777777" w:rsidR="004E0ADB" w:rsidRPr="0097206E" w:rsidRDefault="004E0ADB" w:rsidP="004E0ADB">
            <w:pPr>
              <w:rPr>
                <w:rFonts w:cs="Arial"/>
              </w:rPr>
            </w:pPr>
            <w:r w:rsidRPr="0097206E">
              <w:rPr>
                <w:rFonts w:cs="Arial"/>
              </w:rPr>
              <w:t>МУСКУЛНО-СКЕЛЕТНАТА</w:t>
            </w:r>
          </w:p>
          <w:p w14:paraId="4E492FB0" w14:textId="77777777" w:rsidR="004E0ADB" w:rsidRPr="0097206E" w:rsidRDefault="004E0ADB" w:rsidP="004E0ADB">
            <w:pPr>
              <w:rPr>
                <w:rFonts w:cs="Arial"/>
              </w:rPr>
            </w:pPr>
            <w:r w:rsidRPr="0097206E">
              <w:rPr>
                <w:rFonts w:cs="Arial"/>
              </w:rPr>
              <w:t>СИСТЕМА И</w:t>
            </w:r>
          </w:p>
          <w:p w14:paraId="5574B06E" w14:textId="68B75744" w:rsidR="004E0ADB" w:rsidRPr="0097206E" w:rsidRDefault="004E0ADB" w:rsidP="004E0ADB">
            <w:pPr>
              <w:rPr>
                <w:rFonts w:cs="Arial"/>
              </w:rPr>
            </w:pPr>
            <w:r w:rsidRPr="0097206E">
              <w:rPr>
                <w:rFonts w:cs="Arial"/>
              </w:rPr>
              <w:t>СЪЕДИНИТЕЛНАТА ТЪКАН</w:t>
            </w:r>
          </w:p>
        </w:tc>
        <w:tc>
          <w:tcPr>
            <w:tcW w:w="3167" w:type="dxa"/>
          </w:tcPr>
          <w:p w14:paraId="78A15768" w14:textId="5C9BADDC" w:rsidR="004E0ADB" w:rsidRPr="0097206E" w:rsidRDefault="004E0ADB" w:rsidP="004E0ADB">
            <w:pPr>
              <w:rPr>
                <w:rFonts w:cs="Arial"/>
              </w:rPr>
            </w:pPr>
            <w:r w:rsidRPr="0097206E">
              <w:rPr>
                <w:rFonts w:cs="Arial"/>
              </w:rPr>
              <w:t>Артралгия Болка в гърба Миалгия Болка в крайниците Болка в челюстта</w:t>
            </w:r>
          </w:p>
        </w:tc>
        <w:tc>
          <w:tcPr>
            <w:tcW w:w="3167" w:type="dxa"/>
          </w:tcPr>
          <w:p w14:paraId="00D3A833" w14:textId="77777777" w:rsidR="0097206E" w:rsidRPr="0097206E" w:rsidRDefault="004E0ADB" w:rsidP="004E0ADB">
            <w:pPr>
              <w:rPr>
                <w:rFonts w:cs="Arial"/>
              </w:rPr>
            </w:pPr>
            <w:r w:rsidRPr="0097206E">
              <w:rPr>
                <w:rFonts w:cs="Arial"/>
              </w:rPr>
              <w:t xml:space="preserve">Чести </w:t>
            </w:r>
          </w:p>
          <w:p w14:paraId="38B1ECC9" w14:textId="77777777" w:rsidR="0097206E" w:rsidRPr="0097206E" w:rsidRDefault="004E0ADB" w:rsidP="004E0ADB">
            <w:pPr>
              <w:rPr>
                <w:rFonts w:cs="Arial"/>
              </w:rPr>
            </w:pPr>
            <w:r w:rsidRPr="0097206E">
              <w:rPr>
                <w:rFonts w:cs="Arial"/>
              </w:rPr>
              <w:t xml:space="preserve">Чести </w:t>
            </w:r>
          </w:p>
          <w:p w14:paraId="4D31F179" w14:textId="77777777" w:rsidR="0097206E" w:rsidRPr="0097206E" w:rsidRDefault="004E0ADB" w:rsidP="004E0ADB">
            <w:pPr>
              <w:rPr>
                <w:rFonts w:cs="Arial"/>
              </w:rPr>
            </w:pPr>
            <w:r w:rsidRPr="0097206E">
              <w:rPr>
                <w:rFonts w:cs="Arial"/>
              </w:rPr>
              <w:t xml:space="preserve">Чести </w:t>
            </w:r>
          </w:p>
          <w:p w14:paraId="5A083DD0" w14:textId="77777777" w:rsidR="0097206E" w:rsidRPr="0097206E" w:rsidRDefault="004E0ADB" w:rsidP="004E0ADB">
            <w:pPr>
              <w:rPr>
                <w:rFonts w:cs="Arial"/>
              </w:rPr>
            </w:pPr>
            <w:r w:rsidRPr="0097206E">
              <w:rPr>
                <w:rFonts w:cs="Arial"/>
              </w:rPr>
              <w:t xml:space="preserve">Чести </w:t>
            </w:r>
          </w:p>
          <w:p w14:paraId="60A31CC0" w14:textId="100990E4" w:rsidR="004E0ADB" w:rsidRPr="0097206E" w:rsidRDefault="004E0ADB" w:rsidP="004E0ADB">
            <w:pPr>
              <w:rPr>
                <w:rFonts w:cs="Arial"/>
              </w:rPr>
            </w:pPr>
            <w:r w:rsidRPr="0097206E">
              <w:rPr>
                <w:rFonts w:cs="Arial"/>
              </w:rPr>
              <w:t>Чести</w:t>
            </w:r>
          </w:p>
        </w:tc>
      </w:tr>
      <w:tr w:rsidR="004E0ADB" w14:paraId="1E77A4EF" w14:textId="77777777" w:rsidTr="008A6C11">
        <w:tc>
          <w:tcPr>
            <w:tcW w:w="3166" w:type="dxa"/>
          </w:tcPr>
          <w:p w14:paraId="5AE34020" w14:textId="7F7E0FDF" w:rsidR="004E0ADB" w:rsidRPr="0097206E" w:rsidRDefault="004E0ADB" w:rsidP="004E0ADB">
            <w:pPr>
              <w:rPr>
                <w:rFonts w:cs="Arial"/>
              </w:rPr>
            </w:pPr>
            <w:r w:rsidRPr="0097206E">
              <w:rPr>
                <w:rFonts w:cs="Arial"/>
              </w:rPr>
              <w:t>НАРУШЕНИЯ НА БЪБРЕЦИТЕ И ПИКОЧНИТЕ ПЪТИЩА</w:t>
            </w:r>
          </w:p>
        </w:tc>
        <w:tc>
          <w:tcPr>
            <w:tcW w:w="3167" w:type="dxa"/>
          </w:tcPr>
          <w:p w14:paraId="2233D5D3" w14:textId="77777777" w:rsidR="004E0ADB" w:rsidRPr="0097206E" w:rsidRDefault="004E0ADB" w:rsidP="004E0ADB">
            <w:pPr>
              <w:rPr>
                <w:rFonts w:cs="Arial"/>
              </w:rPr>
            </w:pPr>
            <w:r w:rsidRPr="0097206E">
              <w:rPr>
                <w:rFonts w:cs="Arial"/>
              </w:rPr>
              <w:t>Дизурия</w:t>
            </w:r>
          </w:p>
          <w:p w14:paraId="5B1FE3AA" w14:textId="399EC436" w:rsidR="004E0ADB" w:rsidRPr="0097206E" w:rsidRDefault="004E0ADB" w:rsidP="004E0ADB">
            <w:pPr>
              <w:rPr>
                <w:rFonts w:cs="Arial"/>
              </w:rPr>
            </w:pPr>
            <w:r w:rsidRPr="0097206E">
              <w:rPr>
                <w:rFonts w:cs="Arial"/>
              </w:rPr>
              <w:t>Остра бъбречна недостатъчност</w:t>
            </w:r>
          </w:p>
        </w:tc>
        <w:tc>
          <w:tcPr>
            <w:tcW w:w="3167" w:type="dxa"/>
          </w:tcPr>
          <w:p w14:paraId="1ADA2D2D" w14:textId="77777777" w:rsidR="004E0ADB" w:rsidRPr="0097206E" w:rsidRDefault="004E0ADB" w:rsidP="004E0ADB">
            <w:pPr>
              <w:rPr>
                <w:rFonts w:cs="Arial"/>
              </w:rPr>
            </w:pPr>
            <w:r w:rsidRPr="0097206E">
              <w:rPr>
                <w:rFonts w:cs="Arial"/>
              </w:rPr>
              <w:t>Чести</w:t>
            </w:r>
          </w:p>
          <w:p w14:paraId="716DDB01" w14:textId="3F03DDDB" w:rsidR="004E0ADB" w:rsidRPr="0097206E" w:rsidRDefault="004E0ADB" w:rsidP="004E0ADB">
            <w:pPr>
              <w:rPr>
                <w:rFonts w:cs="Arial"/>
              </w:rPr>
            </w:pPr>
            <w:r w:rsidRPr="0097206E">
              <w:rPr>
                <w:rFonts w:cs="Arial"/>
              </w:rPr>
              <w:t>С неизвестна честота</w:t>
            </w:r>
          </w:p>
        </w:tc>
      </w:tr>
      <w:tr w:rsidR="004E0ADB" w14:paraId="008E6D5E" w14:textId="77777777" w:rsidTr="008A6C11">
        <w:tc>
          <w:tcPr>
            <w:tcW w:w="3166" w:type="dxa"/>
          </w:tcPr>
          <w:p w14:paraId="6EFF2A21" w14:textId="1262F17B" w:rsidR="004E0ADB" w:rsidRPr="0097206E" w:rsidRDefault="004E0ADB" w:rsidP="004E0ADB">
            <w:pPr>
              <w:rPr>
                <w:rFonts w:cs="Arial"/>
              </w:rPr>
            </w:pPr>
            <w:r w:rsidRPr="0097206E">
              <w:rPr>
                <w:rFonts w:cs="Arial"/>
              </w:rPr>
              <w:t>ОБЩИ НАРУШЕНИЯ И ЕФЕКТИ НА МЯСТОТО НА ПРИЛОЖЕНИЕ</w:t>
            </w:r>
          </w:p>
        </w:tc>
        <w:tc>
          <w:tcPr>
            <w:tcW w:w="3167" w:type="dxa"/>
          </w:tcPr>
          <w:p w14:paraId="61D12FE5" w14:textId="77777777" w:rsidR="0097206E" w:rsidRPr="0097206E" w:rsidRDefault="0097206E" w:rsidP="004E0ADB">
            <w:pPr>
              <w:rPr>
                <w:rFonts w:cs="Arial"/>
              </w:rPr>
            </w:pPr>
            <w:r w:rsidRPr="0097206E">
              <w:rPr>
                <w:rFonts w:cs="Arial"/>
              </w:rPr>
              <w:t xml:space="preserve">Реакции в мястото на инфузия </w:t>
            </w:r>
          </w:p>
          <w:p w14:paraId="59A4F8DA" w14:textId="77777777" w:rsidR="0097206E" w:rsidRPr="0097206E" w:rsidRDefault="0097206E" w:rsidP="0097206E">
            <w:pPr>
              <w:pStyle w:val="ListParagraph"/>
              <w:numPr>
                <w:ilvl w:val="0"/>
                <w:numId w:val="39"/>
              </w:numPr>
              <w:rPr>
                <w:rFonts w:cs="Arial"/>
              </w:rPr>
            </w:pPr>
            <w:r w:rsidRPr="0097206E">
              <w:rPr>
                <w:rFonts w:cs="Arial"/>
              </w:rPr>
              <w:t xml:space="preserve">сърбеж в мястото на инфузия </w:t>
            </w:r>
          </w:p>
          <w:p w14:paraId="6AA78505" w14:textId="77777777" w:rsidR="0097206E" w:rsidRPr="0097206E" w:rsidRDefault="0097206E" w:rsidP="0097206E">
            <w:pPr>
              <w:pStyle w:val="ListParagraph"/>
              <w:numPr>
                <w:ilvl w:val="0"/>
                <w:numId w:val="39"/>
              </w:numPr>
              <w:rPr>
                <w:rFonts w:cs="Arial"/>
              </w:rPr>
            </w:pPr>
            <w:r w:rsidRPr="0097206E">
              <w:rPr>
                <w:rFonts w:cs="Arial"/>
              </w:rPr>
              <w:t xml:space="preserve">обрив в мястото на инфузия </w:t>
            </w:r>
          </w:p>
          <w:p w14:paraId="71DFF47C" w14:textId="77777777" w:rsidR="0097206E" w:rsidRPr="0097206E" w:rsidRDefault="0097206E" w:rsidP="0097206E">
            <w:pPr>
              <w:pStyle w:val="ListParagraph"/>
              <w:numPr>
                <w:ilvl w:val="0"/>
                <w:numId w:val="39"/>
              </w:numPr>
              <w:rPr>
                <w:rFonts w:cs="Arial"/>
              </w:rPr>
            </w:pPr>
            <w:r w:rsidRPr="0097206E">
              <w:rPr>
                <w:rFonts w:cs="Arial"/>
              </w:rPr>
              <w:t xml:space="preserve">болка в мястото на инфузия </w:t>
            </w:r>
          </w:p>
          <w:p w14:paraId="27462D38" w14:textId="77777777" w:rsidR="0097206E" w:rsidRPr="0097206E" w:rsidRDefault="0097206E" w:rsidP="0097206E">
            <w:pPr>
              <w:pStyle w:val="ListParagraph"/>
              <w:numPr>
                <w:ilvl w:val="0"/>
                <w:numId w:val="39"/>
              </w:numPr>
              <w:rPr>
                <w:rFonts w:cs="Arial"/>
              </w:rPr>
            </w:pPr>
            <w:r w:rsidRPr="0097206E">
              <w:rPr>
                <w:rFonts w:cs="Arial"/>
              </w:rPr>
              <w:t>еритема в мястото на инфузия</w:t>
            </w:r>
          </w:p>
          <w:p w14:paraId="15E58868" w14:textId="77777777" w:rsidR="0097206E" w:rsidRPr="0097206E" w:rsidRDefault="004E0ADB" w:rsidP="0097206E">
            <w:pPr>
              <w:pStyle w:val="ListParagraph"/>
              <w:numPr>
                <w:ilvl w:val="0"/>
                <w:numId w:val="39"/>
              </w:numPr>
              <w:rPr>
                <w:rFonts w:cs="Arial"/>
              </w:rPr>
            </w:pPr>
            <w:r w:rsidRPr="0097206E">
              <w:rPr>
                <w:rFonts w:cs="Arial"/>
              </w:rPr>
              <w:t>у</w:t>
            </w:r>
            <w:r w:rsidR="0097206E" w:rsidRPr="0097206E">
              <w:rPr>
                <w:rFonts w:cs="Arial"/>
              </w:rPr>
              <w:t xml:space="preserve">ртикария в мястото на инфузия </w:t>
            </w:r>
          </w:p>
          <w:p w14:paraId="4E0034DD" w14:textId="1E9D5C2A" w:rsidR="004E0ADB" w:rsidRPr="0097206E" w:rsidRDefault="004E0ADB" w:rsidP="0097206E">
            <w:pPr>
              <w:pStyle w:val="ListParagraph"/>
              <w:numPr>
                <w:ilvl w:val="0"/>
                <w:numId w:val="39"/>
              </w:numPr>
              <w:rPr>
                <w:rFonts w:cs="Arial"/>
              </w:rPr>
            </w:pPr>
            <w:r w:rsidRPr="0097206E">
              <w:rPr>
                <w:rFonts w:cs="Arial"/>
              </w:rPr>
              <w:t>оток в мястото на инфузия</w:t>
            </w:r>
          </w:p>
        </w:tc>
        <w:tc>
          <w:tcPr>
            <w:tcW w:w="3167" w:type="dxa"/>
          </w:tcPr>
          <w:p w14:paraId="5D559D39" w14:textId="01463C96" w:rsidR="004E0ADB" w:rsidRPr="0097206E" w:rsidRDefault="004E0ADB" w:rsidP="004E0ADB">
            <w:pPr>
              <w:rPr>
                <w:rFonts w:cs="Arial"/>
              </w:rPr>
            </w:pPr>
            <w:r w:rsidRPr="0097206E">
              <w:rPr>
                <w:rFonts w:cs="Arial"/>
              </w:rPr>
              <w:t>Много чести</w:t>
            </w:r>
          </w:p>
          <w:p w14:paraId="5DB871C5" w14:textId="77777777" w:rsidR="0097206E" w:rsidRPr="0097206E" w:rsidRDefault="0097206E" w:rsidP="004E0ADB">
            <w:pPr>
              <w:rPr>
                <w:rFonts w:cs="Arial"/>
              </w:rPr>
            </w:pPr>
          </w:p>
          <w:p w14:paraId="387D79D6" w14:textId="63195400" w:rsidR="004E0ADB" w:rsidRPr="0097206E" w:rsidRDefault="004E0ADB" w:rsidP="004E0ADB">
            <w:pPr>
              <w:rPr>
                <w:rFonts w:cs="Arial"/>
              </w:rPr>
            </w:pPr>
            <w:r w:rsidRPr="0097206E">
              <w:rPr>
                <w:rFonts w:cs="Arial"/>
              </w:rPr>
              <w:t>Много чести</w:t>
            </w:r>
          </w:p>
          <w:p w14:paraId="5470FC99" w14:textId="77777777" w:rsidR="0097206E" w:rsidRPr="0097206E" w:rsidRDefault="0097206E" w:rsidP="004E0ADB">
            <w:pPr>
              <w:rPr>
                <w:rFonts w:cs="Arial"/>
              </w:rPr>
            </w:pPr>
          </w:p>
          <w:p w14:paraId="40B7D052" w14:textId="07F17061" w:rsidR="004E0ADB" w:rsidRPr="0097206E" w:rsidRDefault="004E0ADB" w:rsidP="004E0ADB">
            <w:pPr>
              <w:rPr>
                <w:rFonts w:cs="Arial"/>
              </w:rPr>
            </w:pPr>
            <w:r w:rsidRPr="0097206E">
              <w:rPr>
                <w:rFonts w:cs="Arial"/>
              </w:rPr>
              <w:t>Много чести</w:t>
            </w:r>
          </w:p>
          <w:p w14:paraId="031A3462" w14:textId="77777777" w:rsidR="0097206E" w:rsidRPr="0097206E" w:rsidRDefault="0097206E" w:rsidP="004E0ADB">
            <w:pPr>
              <w:rPr>
                <w:rFonts w:cs="Arial"/>
              </w:rPr>
            </w:pPr>
          </w:p>
          <w:p w14:paraId="66BFC1DD" w14:textId="0D975EBD" w:rsidR="004E0ADB" w:rsidRPr="0097206E" w:rsidRDefault="004E0ADB" w:rsidP="004E0ADB">
            <w:pPr>
              <w:rPr>
                <w:rFonts w:cs="Arial"/>
              </w:rPr>
            </w:pPr>
            <w:r w:rsidRPr="0097206E">
              <w:rPr>
                <w:rFonts w:cs="Arial"/>
              </w:rPr>
              <w:t>Чести</w:t>
            </w:r>
          </w:p>
          <w:p w14:paraId="66DB86FA" w14:textId="77777777" w:rsidR="0097206E" w:rsidRPr="0097206E" w:rsidRDefault="0097206E" w:rsidP="004E0ADB">
            <w:pPr>
              <w:rPr>
                <w:rFonts w:cs="Arial"/>
              </w:rPr>
            </w:pPr>
          </w:p>
          <w:p w14:paraId="657D2096" w14:textId="322C418D" w:rsidR="004E0ADB" w:rsidRPr="0097206E" w:rsidRDefault="004E0ADB" w:rsidP="004E0ADB">
            <w:pPr>
              <w:rPr>
                <w:rFonts w:cs="Arial"/>
              </w:rPr>
            </w:pPr>
            <w:r w:rsidRPr="0097206E">
              <w:rPr>
                <w:rFonts w:cs="Arial"/>
              </w:rPr>
              <w:t>Чести</w:t>
            </w:r>
          </w:p>
          <w:p w14:paraId="44BC725D" w14:textId="77777777" w:rsidR="0097206E" w:rsidRPr="0097206E" w:rsidRDefault="0097206E" w:rsidP="004E0ADB">
            <w:pPr>
              <w:rPr>
                <w:rFonts w:cs="Arial"/>
              </w:rPr>
            </w:pPr>
          </w:p>
          <w:p w14:paraId="0C580A83" w14:textId="0ED60CF9" w:rsidR="004E0ADB" w:rsidRPr="0097206E" w:rsidRDefault="004E0ADB" w:rsidP="004E0ADB">
            <w:pPr>
              <w:rPr>
                <w:rFonts w:cs="Arial"/>
              </w:rPr>
            </w:pPr>
            <w:r w:rsidRPr="0097206E">
              <w:rPr>
                <w:rFonts w:cs="Arial"/>
              </w:rPr>
              <w:t>Чести</w:t>
            </w:r>
          </w:p>
          <w:p w14:paraId="4DD09400" w14:textId="77777777" w:rsidR="0097206E" w:rsidRPr="0097206E" w:rsidRDefault="0097206E" w:rsidP="004E0ADB">
            <w:pPr>
              <w:rPr>
                <w:rFonts w:cs="Arial"/>
              </w:rPr>
            </w:pPr>
          </w:p>
          <w:p w14:paraId="78F8EC4E" w14:textId="7E8EF817" w:rsidR="004E0ADB" w:rsidRPr="0097206E" w:rsidRDefault="004E0ADB" w:rsidP="004E0ADB">
            <w:pPr>
              <w:rPr>
                <w:rFonts w:cs="Arial"/>
              </w:rPr>
            </w:pPr>
            <w:r w:rsidRPr="0097206E">
              <w:rPr>
                <w:rFonts w:cs="Arial"/>
              </w:rPr>
              <w:t>Чести</w:t>
            </w:r>
          </w:p>
        </w:tc>
      </w:tr>
      <w:tr w:rsidR="0097206E" w14:paraId="79C2FEE8" w14:textId="77777777" w:rsidTr="00126CB3">
        <w:tc>
          <w:tcPr>
            <w:tcW w:w="3166" w:type="dxa"/>
          </w:tcPr>
          <w:p w14:paraId="73065A87" w14:textId="77777777" w:rsidR="0097206E" w:rsidRPr="0097206E" w:rsidRDefault="0097206E" w:rsidP="0097206E">
            <w:pPr>
              <w:rPr>
                <w:rFonts w:cs="Arial"/>
              </w:rPr>
            </w:pPr>
          </w:p>
        </w:tc>
        <w:tc>
          <w:tcPr>
            <w:tcW w:w="3167" w:type="dxa"/>
            <w:vAlign w:val="center"/>
          </w:tcPr>
          <w:p w14:paraId="6DA48A66" w14:textId="77777777" w:rsidR="0097206E" w:rsidRPr="0097206E" w:rsidRDefault="0097206E" w:rsidP="0097206E">
            <w:pPr>
              <w:rPr>
                <w:rFonts w:cs="Arial"/>
              </w:rPr>
            </w:pPr>
            <w:r w:rsidRPr="0097206E">
              <w:rPr>
                <w:rFonts w:cs="Arial"/>
              </w:rPr>
              <w:t>Пирексия</w:t>
            </w:r>
          </w:p>
          <w:p w14:paraId="55CBF3C4" w14:textId="5C5E5D78" w:rsidR="0097206E" w:rsidRPr="0097206E" w:rsidRDefault="0097206E" w:rsidP="0097206E">
            <w:pPr>
              <w:rPr>
                <w:rFonts w:cs="Arial"/>
              </w:rPr>
            </w:pPr>
            <w:r w:rsidRPr="0097206E">
              <w:rPr>
                <w:rFonts w:cs="Arial"/>
              </w:rPr>
              <w:t>Грипоподобно заболяване</w:t>
            </w:r>
            <w:r w:rsidRPr="0097206E">
              <w:rPr>
                <w:rFonts w:cs="Arial"/>
                <w:vertAlign w:val="superscript"/>
              </w:rPr>
              <w:t>3</w:t>
            </w:r>
          </w:p>
        </w:tc>
        <w:tc>
          <w:tcPr>
            <w:tcW w:w="3167" w:type="dxa"/>
            <w:vAlign w:val="center"/>
          </w:tcPr>
          <w:p w14:paraId="2B34AC85" w14:textId="77777777" w:rsidR="0097206E" w:rsidRPr="0097206E" w:rsidRDefault="0097206E" w:rsidP="0097206E">
            <w:pPr>
              <w:rPr>
                <w:rFonts w:cs="Arial"/>
              </w:rPr>
            </w:pPr>
            <w:r w:rsidRPr="0097206E">
              <w:rPr>
                <w:rFonts w:cs="Arial"/>
              </w:rPr>
              <w:t>Много чести</w:t>
            </w:r>
          </w:p>
          <w:p w14:paraId="0C537BDA" w14:textId="1ECB41AF" w:rsidR="0097206E" w:rsidRPr="0097206E" w:rsidRDefault="0097206E" w:rsidP="0097206E">
            <w:pPr>
              <w:rPr>
                <w:rFonts w:cs="Arial"/>
              </w:rPr>
            </w:pPr>
            <w:r w:rsidRPr="0097206E">
              <w:rPr>
                <w:rFonts w:cs="Arial"/>
              </w:rPr>
              <w:t>Много чести</w:t>
            </w:r>
          </w:p>
        </w:tc>
      </w:tr>
      <w:tr w:rsidR="0097206E" w14:paraId="03135A52" w14:textId="77777777" w:rsidTr="00126CB3">
        <w:tc>
          <w:tcPr>
            <w:tcW w:w="3166" w:type="dxa"/>
          </w:tcPr>
          <w:p w14:paraId="48BA0AA2" w14:textId="77777777" w:rsidR="0097206E" w:rsidRPr="0097206E" w:rsidRDefault="0097206E" w:rsidP="0097206E">
            <w:pPr>
              <w:rPr>
                <w:rFonts w:cs="Arial"/>
              </w:rPr>
            </w:pPr>
          </w:p>
        </w:tc>
        <w:tc>
          <w:tcPr>
            <w:tcW w:w="3167" w:type="dxa"/>
            <w:vAlign w:val="center"/>
          </w:tcPr>
          <w:p w14:paraId="76A3A878" w14:textId="77777777" w:rsidR="0097206E" w:rsidRPr="0097206E" w:rsidRDefault="0097206E" w:rsidP="0097206E">
            <w:pPr>
              <w:rPr>
                <w:rFonts w:cs="Arial"/>
              </w:rPr>
            </w:pPr>
            <w:r w:rsidRPr="0097206E">
              <w:rPr>
                <w:rFonts w:cs="Arial"/>
              </w:rPr>
              <w:t>Тръпки</w:t>
            </w:r>
          </w:p>
          <w:p w14:paraId="7F82F1E2" w14:textId="77777777" w:rsidR="0097206E" w:rsidRPr="0097206E" w:rsidRDefault="0097206E" w:rsidP="0097206E">
            <w:pPr>
              <w:rPr>
                <w:rFonts w:cs="Arial"/>
              </w:rPr>
            </w:pPr>
            <w:r w:rsidRPr="0097206E">
              <w:rPr>
                <w:rFonts w:cs="Arial"/>
              </w:rPr>
              <w:t>Умора</w:t>
            </w:r>
          </w:p>
          <w:p w14:paraId="5D8679B0" w14:textId="77777777" w:rsidR="0097206E" w:rsidRPr="0097206E" w:rsidRDefault="0097206E" w:rsidP="0097206E">
            <w:pPr>
              <w:rPr>
                <w:rFonts w:cs="Arial"/>
              </w:rPr>
            </w:pPr>
            <w:r w:rsidRPr="0097206E">
              <w:rPr>
                <w:rFonts w:cs="Arial"/>
              </w:rPr>
              <w:t>Болка в гърдите</w:t>
            </w:r>
          </w:p>
          <w:p w14:paraId="2436C889" w14:textId="0AF74841" w:rsidR="0097206E" w:rsidRPr="0097206E" w:rsidRDefault="0097206E" w:rsidP="0097206E">
            <w:pPr>
              <w:rPr>
                <w:rFonts w:cs="Arial"/>
              </w:rPr>
            </w:pPr>
            <w:r w:rsidRPr="0097206E">
              <w:rPr>
                <w:rFonts w:cs="Arial"/>
              </w:rPr>
              <w:t>Общо неразположение</w:t>
            </w:r>
          </w:p>
        </w:tc>
        <w:tc>
          <w:tcPr>
            <w:tcW w:w="3167" w:type="dxa"/>
            <w:vAlign w:val="center"/>
          </w:tcPr>
          <w:p w14:paraId="1DD39B1E" w14:textId="77777777" w:rsidR="0097206E" w:rsidRPr="0097206E" w:rsidRDefault="0097206E" w:rsidP="0097206E">
            <w:pPr>
              <w:rPr>
                <w:rFonts w:cs="Arial"/>
              </w:rPr>
            </w:pPr>
            <w:r w:rsidRPr="0097206E">
              <w:rPr>
                <w:rFonts w:cs="Arial"/>
              </w:rPr>
              <w:t xml:space="preserve">Чести </w:t>
            </w:r>
          </w:p>
          <w:p w14:paraId="4B734258" w14:textId="77777777" w:rsidR="0097206E" w:rsidRPr="0097206E" w:rsidRDefault="0097206E" w:rsidP="0097206E">
            <w:pPr>
              <w:rPr>
                <w:rFonts w:cs="Arial"/>
              </w:rPr>
            </w:pPr>
            <w:r w:rsidRPr="0097206E">
              <w:rPr>
                <w:rFonts w:cs="Arial"/>
              </w:rPr>
              <w:t xml:space="preserve">Чести </w:t>
            </w:r>
          </w:p>
          <w:p w14:paraId="62EB1C7C" w14:textId="77777777" w:rsidR="0097206E" w:rsidRPr="0097206E" w:rsidRDefault="0097206E" w:rsidP="0097206E">
            <w:pPr>
              <w:rPr>
                <w:rFonts w:cs="Arial"/>
              </w:rPr>
            </w:pPr>
            <w:r w:rsidRPr="0097206E">
              <w:rPr>
                <w:rFonts w:cs="Arial"/>
              </w:rPr>
              <w:t xml:space="preserve">Чести </w:t>
            </w:r>
          </w:p>
          <w:p w14:paraId="64B807E2" w14:textId="1FC4FB58" w:rsidR="0097206E" w:rsidRPr="0097206E" w:rsidRDefault="0097206E" w:rsidP="0097206E">
            <w:pPr>
              <w:rPr>
                <w:rFonts w:cs="Arial"/>
              </w:rPr>
            </w:pPr>
            <w:r w:rsidRPr="0097206E">
              <w:rPr>
                <w:rFonts w:cs="Arial"/>
              </w:rPr>
              <w:t>Чести</w:t>
            </w:r>
          </w:p>
        </w:tc>
      </w:tr>
      <w:tr w:rsidR="0097206E" w14:paraId="6915DFE0" w14:textId="77777777" w:rsidTr="008A6C11">
        <w:tc>
          <w:tcPr>
            <w:tcW w:w="3166" w:type="dxa"/>
          </w:tcPr>
          <w:p w14:paraId="187CC0E0" w14:textId="77777777" w:rsidR="0097206E" w:rsidRPr="0097206E" w:rsidRDefault="0097206E" w:rsidP="0097206E">
            <w:pPr>
              <w:rPr>
                <w:rFonts w:cs="Arial"/>
              </w:rPr>
            </w:pPr>
          </w:p>
        </w:tc>
        <w:tc>
          <w:tcPr>
            <w:tcW w:w="3167" w:type="dxa"/>
          </w:tcPr>
          <w:p w14:paraId="2E6ED4F2" w14:textId="77777777" w:rsidR="0097206E" w:rsidRPr="0097206E" w:rsidRDefault="0097206E" w:rsidP="0097206E">
            <w:pPr>
              <w:rPr>
                <w:rFonts w:cs="Arial"/>
              </w:rPr>
            </w:pPr>
            <w:r w:rsidRPr="0097206E">
              <w:rPr>
                <w:rFonts w:cs="Arial"/>
              </w:rPr>
              <w:t>Оток на лицето</w:t>
            </w:r>
          </w:p>
          <w:p w14:paraId="29D2108F" w14:textId="77777777" w:rsidR="0097206E" w:rsidRPr="0097206E" w:rsidRDefault="0097206E" w:rsidP="0097206E">
            <w:pPr>
              <w:rPr>
                <w:rFonts w:cs="Arial"/>
              </w:rPr>
            </w:pPr>
          </w:p>
          <w:p w14:paraId="6CEC226D" w14:textId="3F2C8409" w:rsidR="0097206E" w:rsidRPr="0097206E" w:rsidRDefault="0097206E" w:rsidP="0097206E">
            <w:pPr>
              <w:rPr>
                <w:rFonts w:cs="Arial"/>
              </w:rPr>
            </w:pPr>
            <w:r w:rsidRPr="0097206E">
              <w:rPr>
                <w:rFonts w:cs="Arial"/>
              </w:rPr>
              <w:t>Периферен оток</w:t>
            </w:r>
          </w:p>
          <w:p w14:paraId="63CE6CC4" w14:textId="77777777" w:rsidR="0097206E" w:rsidRPr="0097206E" w:rsidRDefault="0097206E" w:rsidP="0097206E">
            <w:pPr>
              <w:rPr>
                <w:rFonts w:cs="Arial"/>
              </w:rPr>
            </w:pPr>
          </w:p>
          <w:p w14:paraId="39F1999F" w14:textId="7AD1F5C4" w:rsidR="0097206E" w:rsidRPr="0097206E" w:rsidRDefault="0097206E" w:rsidP="0097206E">
            <w:pPr>
              <w:rPr>
                <w:rFonts w:cs="Arial"/>
              </w:rPr>
            </w:pPr>
            <w:r w:rsidRPr="0097206E">
              <w:rPr>
                <w:rFonts w:cs="Arial"/>
              </w:rPr>
              <w:t>Астения</w:t>
            </w:r>
          </w:p>
          <w:p w14:paraId="1905467E" w14:textId="77777777" w:rsidR="0097206E" w:rsidRPr="0097206E" w:rsidRDefault="0097206E" w:rsidP="0097206E">
            <w:pPr>
              <w:rPr>
                <w:rFonts w:cs="Arial"/>
              </w:rPr>
            </w:pPr>
          </w:p>
          <w:p w14:paraId="050016FD" w14:textId="012F921E" w:rsidR="0097206E" w:rsidRPr="0097206E" w:rsidRDefault="0097206E" w:rsidP="0097206E">
            <w:pPr>
              <w:rPr>
                <w:rFonts w:cs="Arial"/>
              </w:rPr>
            </w:pPr>
            <w:r w:rsidRPr="0097206E">
              <w:rPr>
                <w:rFonts w:cs="Arial"/>
              </w:rPr>
              <w:t>Реакции в мястото на инфузия***</w:t>
            </w:r>
          </w:p>
        </w:tc>
        <w:tc>
          <w:tcPr>
            <w:tcW w:w="3167" w:type="dxa"/>
          </w:tcPr>
          <w:p w14:paraId="58F39454" w14:textId="77777777" w:rsidR="0097206E" w:rsidRPr="0097206E" w:rsidRDefault="0097206E" w:rsidP="0097206E">
            <w:pPr>
              <w:rPr>
                <w:rFonts w:cs="Arial"/>
              </w:rPr>
            </w:pPr>
            <w:r w:rsidRPr="0097206E">
              <w:rPr>
                <w:rFonts w:cs="Arial"/>
              </w:rPr>
              <w:t xml:space="preserve">С неизвестна честота </w:t>
            </w:r>
          </w:p>
          <w:p w14:paraId="54B8589E" w14:textId="77777777" w:rsidR="0097206E" w:rsidRPr="0097206E" w:rsidRDefault="0097206E" w:rsidP="0097206E">
            <w:pPr>
              <w:rPr>
                <w:rFonts w:cs="Arial"/>
              </w:rPr>
            </w:pPr>
          </w:p>
          <w:p w14:paraId="5313865E" w14:textId="72D0F0F2" w:rsidR="0097206E" w:rsidRPr="0097206E" w:rsidRDefault="0097206E" w:rsidP="0097206E">
            <w:pPr>
              <w:rPr>
                <w:rFonts w:cs="Arial"/>
              </w:rPr>
            </w:pPr>
            <w:r w:rsidRPr="0097206E">
              <w:rPr>
                <w:rFonts w:cs="Arial"/>
              </w:rPr>
              <w:t xml:space="preserve">С неизвестна честота </w:t>
            </w:r>
          </w:p>
          <w:p w14:paraId="39F478F4" w14:textId="77777777" w:rsidR="0097206E" w:rsidRPr="0097206E" w:rsidRDefault="0097206E" w:rsidP="0097206E">
            <w:pPr>
              <w:rPr>
                <w:rFonts w:cs="Arial"/>
                <w:i/>
                <w:iCs/>
              </w:rPr>
            </w:pPr>
          </w:p>
          <w:p w14:paraId="1030D62C" w14:textId="1C09AB11" w:rsidR="0097206E" w:rsidRPr="0097206E" w:rsidRDefault="0097206E" w:rsidP="0097206E">
            <w:pPr>
              <w:rPr>
                <w:rFonts w:cs="Arial"/>
              </w:rPr>
            </w:pPr>
            <w:r w:rsidRPr="0097206E">
              <w:rPr>
                <w:rFonts w:cs="Arial"/>
                <w:i/>
                <w:iCs/>
              </w:rPr>
              <w:t>С</w:t>
            </w:r>
            <w:r w:rsidRPr="0097206E">
              <w:rPr>
                <w:rFonts w:cs="Arial"/>
              </w:rPr>
              <w:t xml:space="preserve"> неизвестна честота </w:t>
            </w:r>
          </w:p>
          <w:p w14:paraId="40085DF7" w14:textId="77777777" w:rsidR="0097206E" w:rsidRPr="0097206E" w:rsidRDefault="0097206E" w:rsidP="0097206E">
            <w:pPr>
              <w:rPr>
                <w:rFonts w:cs="Arial"/>
              </w:rPr>
            </w:pPr>
          </w:p>
          <w:p w14:paraId="6F7EA892" w14:textId="3C952064" w:rsidR="0097206E" w:rsidRPr="0097206E" w:rsidRDefault="0097206E" w:rsidP="0097206E">
            <w:pPr>
              <w:rPr>
                <w:rFonts w:cs="Arial"/>
              </w:rPr>
            </w:pPr>
            <w:r w:rsidRPr="0097206E">
              <w:rPr>
                <w:rFonts w:cs="Arial"/>
              </w:rPr>
              <w:t>С неизвестна честота</w:t>
            </w:r>
          </w:p>
        </w:tc>
      </w:tr>
      <w:tr w:rsidR="0097206E" w14:paraId="1CDF2399" w14:textId="77777777" w:rsidTr="008A6C11">
        <w:tc>
          <w:tcPr>
            <w:tcW w:w="3166" w:type="dxa"/>
          </w:tcPr>
          <w:p w14:paraId="073A7184" w14:textId="1A062F4B" w:rsidR="0097206E" w:rsidRPr="0097206E" w:rsidRDefault="0097206E" w:rsidP="0097206E">
            <w:pPr>
              <w:rPr>
                <w:rFonts w:cs="Arial"/>
              </w:rPr>
            </w:pPr>
            <w:r w:rsidRPr="0097206E">
              <w:rPr>
                <w:rFonts w:cs="Arial"/>
              </w:rPr>
              <w:t>ИЗСЛЕДВАНИЯ</w:t>
            </w:r>
          </w:p>
        </w:tc>
        <w:tc>
          <w:tcPr>
            <w:tcW w:w="3167" w:type="dxa"/>
          </w:tcPr>
          <w:p w14:paraId="7A510212" w14:textId="77777777" w:rsidR="0097206E" w:rsidRPr="0097206E" w:rsidRDefault="0097206E" w:rsidP="0097206E">
            <w:pPr>
              <w:rPr>
                <w:rFonts w:cs="Arial"/>
              </w:rPr>
            </w:pPr>
            <w:r w:rsidRPr="0097206E">
              <w:rPr>
                <w:rFonts w:cs="Arial"/>
              </w:rPr>
              <w:t>Лабораторни прояви на дисеминирана вътресъдова коагулация</w:t>
            </w:r>
          </w:p>
          <w:p w14:paraId="10C964BA" w14:textId="77777777" w:rsidR="0097206E" w:rsidRPr="0097206E" w:rsidRDefault="0097206E" w:rsidP="0097206E">
            <w:pPr>
              <w:rPr>
                <w:rFonts w:cs="Arial"/>
              </w:rPr>
            </w:pPr>
            <w:r w:rsidRPr="0097206E">
              <w:rPr>
                <w:rFonts w:cs="Arial"/>
              </w:rPr>
              <w:t>Удължено протромбиново време</w:t>
            </w:r>
          </w:p>
          <w:p w14:paraId="68217FF6" w14:textId="1929F489" w:rsidR="0097206E" w:rsidRPr="0097206E" w:rsidRDefault="0097206E" w:rsidP="0097206E">
            <w:pPr>
              <w:rPr>
                <w:rFonts w:cs="Arial"/>
              </w:rPr>
            </w:pPr>
            <w:r w:rsidRPr="0097206E">
              <w:rPr>
                <w:rFonts w:cs="Arial"/>
              </w:rPr>
              <w:t xml:space="preserve">Удължено активирано парциално </w:t>
            </w:r>
            <w:r w:rsidRPr="0097206E">
              <w:rPr>
                <w:rFonts w:cs="Arial"/>
              </w:rPr>
              <w:lastRenderedPageBreak/>
              <w:t>громбопластиново време</w:t>
            </w:r>
          </w:p>
        </w:tc>
        <w:tc>
          <w:tcPr>
            <w:tcW w:w="3167" w:type="dxa"/>
          </w:tcPr>
          <w:p w14:paraId="7996F1C0" w14:textId="77777777" w:rsidR="0097206E" w:rsidRPr="0097206E" w:rsidRDefault="0097206E" w:rsidP="0097206E">
            <w:pPr>
              <w:rPr>
                <w:rFonts w:cs="Arial"/>
              </w:rPr>
            </w:pPr>
            <w:r w:rsidRPr="0097206E">
              <w:rPr>
                <w:rFonts w:cs="Arial"/>
              </w:rPr>
              <w:lastRenderedPageBreak/>
              <w:t>С неизвестна честота</w:t>
            </w:r>
          </w:p>
          <w:p w14:paraId="5B29202A" w14:textId="77777777" w:rsidR="0097206E" w:rsidRPr="0097206E" w:rsidRDefault="0097206E" w:rsidP="0097206E">
            <w:pPr>
              <w:rPr>
                <w:rFonts w:cs="Arial"/>
              </w:rPr>
            </w:pPr>
          </w:p>
          <w:p w14:paraId="6951CF14" w14:textId="77777777" w:rsidR="0097206E" w:rsidRPr="0097206E" w:rsidRDefault="0097206E" w:rsidP="0097206E">
            <w:pPr>
              <w:rPr>
                <w:rFonts w:cs="Arial"/>
              </w:rPr>
            </w:pPr>
          </w:p>
          <w:p w14:paraId="2EC5459E" w14:textId="685D9609" w:rsidR="0097206E" w:rsidRPr="0097206E" w:rsidRDefault="0097206E" w:rsidP="0097206E">
            <w:pPr>
              <w:rPr>
                <w:rFonts w:cs="Arial"/>
              </w:rPr>
            </w:pPr>
            <w:r w:rsidRPr="0097206E">
              <w:rPr>
                <w:rFonts w:cs="Arial"/>
              </w:rPr>
              <w:t>С неизвестна честота</w:t>
            </w:r>
          </w:p>
          <w:p w14:paraId="185342EC" w14:textId="77777777" w:rsidR="0097206E" w:rsidRPr="0097206E" w:rsidRDefault="0097206E" w:rsidP="0097206E">
            <w:pPr>
              <w:rPr>
                <w:rFonts w:cs="Arial"/>
              </w:rPr>
            </w:pPr>
          </w:p>
          <w:p w14:paraId="6CE7CB43" w14:textId="77777777" w:rsidR="0097206E" w:rsidRPr="0097206E" w:rsidRDefault="0097206E" w:rsidP="0097206E">
            <w:pPr>
              <w:rPr>
                <w:rFonts w:cs="Arial"/>
              </w:rPr>
            </w:pPr>
          </w:p>
          <w:p w14:paraId="72BD6F23" w14:textId="77777777" w:rsidR="0097206E" w:rsidRPr="0097206E" w:rsidRDefault="0097206E" w:rsidP="0097206E">
            <w:pPr>
              <w:rPr>
                <w:rFonts w:cs="Arial"/>
              </w:rPr>
            </w:pPr>
          </w:p>
          <w:p w14:paraId="6836E43F" w14:textId="136DB4CA" w:rsidR="0097206E" w:rsidRPr="0097206E" w:rsidRDefault="0097206E" w:rsidP="0097206E">
            <w:pPr>
              <w:rPr>
                <w:rFonts w:cs="Arial"/>
              </w:rPr>
            </w:pPr>
            <w:r w:rsidRPr="0097206E">
              <w:rPr>
                <w:rFonts w:cs="Arial"/>
              </w:rPr>
              <w:lastRenderedPageBreak/>
              <w:t>С неизвестна честота</w:t>
            </w:r>
          </w:p>
        </w:tc>
      </w:tr>
    </w:tbl>
    <w:p w14:paraId="23D2DCAC" w14:textId="6B68814E" w:rsidR="008A6C11" w:rsidRDefault="008A6C11" w:rsidP="0091385D"/>
    <w:p w14:paraId="2C9D6425" w14:textId="4421EC74" w:rsidR="008A6C11" w:rsidRPr="008A6C11" w:rsidRDefault="008A6C11" w:rsidP="008A6C11">
      <w:pPr>
        <w:spacing w:line="240" w:lineRule="auto"/>
        <w:rPr>
          <w:rFonts w:eastAsia="Times New Roman" w:cs="Arial"/>
          <w:color w:val="000000"/>
          <w:lang w:eastAsia="bg-BG"/>
        </w:rPr>
      </w:pPr>
      <w:r w:rsidRPr="004E0ADB">
        <w:rPr>
          <w:rFonts w:eastAsia="Times New Roman" w:cs="Arial"/>
          <w:color w:val="000000"/>
          <w:vertAlign w:val="superscript"/>
          <w:lang w:eastAsia="bg-BG"/>
        </w:rPr>
        <w:t>1</w:t>
      </w:r>
      <w:r w:rsidRPr="008A6C11">
        <w:rPr>
          <w:rFonts w:eastAsia="Times New Roman" w:cs="Arial"/>
          <w:color w:val="000000"/>
          <w:lang w:eastAsia="bg-BG"/>
        </w:rPr>
        <w:t>перорално, ректално</w:t>
      </w:r>
    </w:p>
    <w:p w14:paraId="2D17A893" w14:textId="6478F56E" w:rsidR="008A6C11" w:rsidRPr="008A6C11" w:rsidRDefault="008A6C11" w:rsidP="008A6C11">
      <w:pPr>
        <w:spacing w:line="240" w:lineRule="auto"/>
        <w:rPr>
          <w:rFonts w:eastAsia="Times New Roman" w:cs="Arial"/>
          <w:color w:val="000000"/>
          <w:lang w:eastAsia="bg-BG"/>
        </w:rPr>
      </w:pPr>
      <w:r w:rsidRPr="004E0ADB">
        <w:rPr>
          <w:rFonts w:eastAsia="Times New Roman" w:cs="Arial"/>
          <w:color w:val="000000"/>
          <w:vertAlign w:val="superscript"/>
          <w:lang w:eastAsia="bg-BG"/>
        </w:rPr>
        <w:t>2</w:t>
      </w:r>
      <w:r w:rsidRPr="008A6C11">
        <w:rPr>
          <w:rFonts w:eastAsia="Times New Roman" w:cs="Arial"/>
          <w:color w:val="000000"/>
          <w:lang w:eastAsia="bg-BG"/>
        </w:rPr>
        <w:t>включително непруритусни, пруритусни, еритема/еритематозни, екзематозни, папуларни, и/или макуларни обриви.</w:t>
      </w:r>
    </w:p>
    <w:p w14:paraId="7FAACDAA" w14:textId="76602511" w:rsidR="008A6C11" w:rsidRPr="008A6C11" w:rsidRDefault="008A6C11" w:rsidP="008A6C11">
      <w:pPr>
        <w:spacing w:line="240" w:lineRule="auto"/>
        <w:rPr>
          <w:rFonts w:eastAsia="Times New Roman" w:cs="Arial"/>
          <w:color w:val="000000"/>
          <w:lang w:eastAsia="bg-BG"/>
        </w:rPr>
      </w:pPr>
      <w:r w:rsidRPr="004E0ADB">
        <w:rPr>
          <w:rFonts w:eastAsia="Times New Roman" w:cs="Arial"/>
          <w:color w:val="000000"/>
          <w:lang w:val="en-US" w:eastAsia="bg-BG"/>
        </w:rPr>
        <w:t>*</w:t>
      </w:r>
      <w:r w:rsidRPr="008A6C11">
        <w:rPr>
          <w:rFonts w:eastAsia="Times New Roman" w:cs="Arial"/>
          <w:color w:val="000000"/>
          <w:lang w:eastAsia="bg-BG"/>
        </w:rPr>
        <w:t>с еозинофилия и системни симптоми</w:t>
      </w:r>
    </w:p>
    <w:p w14:paraId="56A0F0C9" w14:textId="617AF98E" w:rsidR="008A6C11" w:rsidRPr="008A6C11" w:rsidRDefault="008A6C11" w:rsidP="008A6C11">
      <w:pPr>
        <w:spacing w:line="240" w:lineRule="auto"/>
        <w:rPr>
          <w:rFonts w:eastAsia="Times New Roman" w:cs="Arial"/>
          <w:color w:val="000000"/>
          <w:lang w:eastAsia="bg-BG"/>
        </w:rPr>
      </w:pPr>
      <w:r w:rsidRPr="008A6C11">
        <w:rPr>
          <w:rFonts w:eastAsia="Times New Roman" w:cs="Arial"/>
          <w:color w:val="000000"/>
          <w:lang w:eastAsia="bg-BG"/>
        </w:rPr>
        <w:t>*</w:t>
      </w:r>
      <w:r w:rsidRPr="004E0ADB">
        <w:rPr>
          <w:rFonts w:eastAsia="Times New Roman" w:cs="Arial"/>
          <w:color w:val="000000"/>
          <w:lang w:val="en-US" w:eastAsia="bg-BG"/>
        </w:rPr>
        <w:t>*</w:t>
      </w:r>
      <w:r w:rsidRPr="008A6C11">
        <w:rPr>
          <w:rFonts w:eastAsia="Times New Roman" w:cs="Arial"/>
          <w:color w:val="000000"/>
          <w:lang w:eastAsia="bg-BG"/>
        </w:rPr>
        <w:t xml:space="preserve"> кожнолигавичен, лигавичен, орален, вулвовагинален, аноректален</w:t>
      </w:r>
    </w:p>
    <w:p w14:paraId="77423CF0" w14:textId="45C4AA81" w:rsidR="008A6C11" w:rsidRPr="008A6C11" w:rsidRDefault="008A6C11" w:rsidP="008A6C11">
      <w:pPr>
        <w:spacing w:line="240" w:lineRule="auto"/>
        <w:rPr>
          <w:rFonts w:eastAsia="Times New Roman" w:cs="Arial"/>
          <w:color w:val="000000"/>
          <w:lang w:eastAsia="bg-BG"/>
        </w:rPr>
      </w:pPr>
      <w:r w:rsidRPr="008A6C11">
        <w:rPr>
          <w:rFonts w:eastAsia="Times New Roman" w:cs="Arial"/>
          <w:color w:val="000000"/>
          <w:lang w:eastAsia="bg-BG"/>
        </w:rPr>
        <w:t>**</w:t>
      </w:r>
      <w:r w:rsidRPr="004E0ADB">
        <w:rPr>
          <w:rFonts w:eastAsia="Times New Roman" w:cs="Arial"/>
          <w:color w:val="000000"/>
          <w:lang w:val="en-US" w:eastAsia="bg-BG"/>
        </w:rPr>
        <w:t>*</w:t>
      </w:r>
      <w:r w:rsidRPr="008A6C11">
        <w:rPr>
          <w:rFonts w:eastAsia="Times New Roman" w:cs="Arial"/>
          <w:color w:val="000000"/>
          <w:lang w:eastAsia="bg-BG"/>
        </w:rPr>
        <w:t xml:space="preserve"> тромбофлебит, дразнене</w:t>
      </w:r>
    </w:p>
    <w:p w14:paraId="07579703" w14:textId="77777777" w:rsidR="008A6C11" w:rsidRPr="004E0ADB" w:rsidRDefault="008A6C11" w:rsidP="008A6C11">
      <w:pPr>
        <w:spacing w:line="240" w:lineRule="auto"/>
        <w:rPr>
          <w:rFonts w:eastAsia="Times New Roman" w:cs="Arial"/>
          <w:color w:val="000000"/>
          <w:lang w:eastAsia="bg-BG"/>
        </w:rPr>
      </w:pPr>
    </w:p>
    <w:p w14:paraId="4328AEEF" w14:textId="4A179FBB" w:rsidR="008A6C11" w:rsidRPr="004E0ADB" w:rsidRDefault="008A6C11" w:rsidP="008A6C11">
      <w:pPr>
        <w:pStyle w:val="ListParagraph"/>
        <w:numPr>
          <w:ilvl w:val="0"/>
          <w:numId w:val="38"/>
        </w:numPr>
        <w:spacing w:line="240" w:lineRule="auto"/>
        <w:rPr>
          <w:rFonts w:eastAsia="Times New Roman" w:cs="Arial"/>
          <w:color w:val="000000"/>
          <w:lang w:eastAsia="bg-BG"/>
        </w:rPr>
      </w:pPr>
      <w:r w:rsidRPr="004E0ADB">
        <w:rPr>
          <w:rFonts w:eastAsia="Times New Roman" w:cs="Arial"/>
          <w:color w:val="000000"/>
          <w:lang w:eastAsia="bg-BG"/>
        </w:rPr>
        <w:t xml:space="preserve">Време до началото </w:t>
      </w:r>
      <w:r w:rsidRPr="004E0ADB">
        <w:rPr>
          <w:rFonts w:eastAsia="Times New Roman" w:cs="Arial"/>
          <w:iCs/>
          <w:color w:val="000000"/>
          <w:lang w:eastAsia="bg-BG"/>
        </w:rPr>
        <w:t>и опит</w:t>
      </w:r>
      <w:r w:rsidRPr="004E0ADB">
        <w:rPr>
          <w:rFonts w:eastAsia="Times New Roman" w:cs="Arial"/>
          <w:color w:val="000000"/>
          <w:lang w:eastAsia="bg-BG"/>
        </w:rPr>
        <w:t xml:space="preserve"> при повторна експозиция</w:t>
      </w:r>
    </w:p>
    <w:p w14:paraId="1FCA963F" w14:textId="77777777" w:rsidR="004E0ADB" w:rsidRPr="004E0ADB" w:rsidRDefault="004E0ADB" w:rsidP="008A6C11">
      <w:pPr>
        <w:spacing w:line="240" w:lineRule="auto"/>
        <w:rPr>
          <w:rFonts w:eastAsia="Times New Roman" w:cs="Arial"/>
          <w:color w:val="000000"/>
          <w:lang w:eastAsia="bg-BG"/>
        </w:rPr>
      </w:pPr>
    </w:p>
    <w:p w14:paraId="0ACBE876" w14:textId="2A83DD39"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Някои участници са имали нежелани събития при първата експозиция на месна, а други - след втората или третата експозиция. Като цяло, пълният спектър на симптомите, които са имали участниците, са се развили за период от няколко часа.</w:t>
      </w:r>
    </w:p>
    <w:p w14:paraId="2E0087CD" w14:textId="77777777" w:rsidR="004E0ADB" w:rsidRPr="004E0ADB" w:rsidRDefault="004E0ADB" w:rsidP="008A6C11">
      <w:pPr>
        <w:spacing w:line="240" w:lineRule="auto"/>
        <w:rPr>
          <w:rFonts w:eastAsia="Times New Roman" w:cs="Arial"/>
          <w:color w:val="000000"/>
          <w:lang w:eastAsia="bg-BG"/>
        </w:rPr>
      </w:pPr>
    </w:p>
    <w:p w14:paraId="4BA19DFB" w14:textId="39F2ADC1"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Някои участници не са имали повече реакции след първото събитие, докато при други е имало обостряне на събитията при повторно дозиране.</w:t>
      </w:r>
    </w:p>
    <w:p w14:paraId="7B5A977F" w14:textId="77777777" w:rsidR="008A6C11" w:rsidRPr="004E0ADB" w:rsidRDefault="008A6C11" w:rsidP="008A6C11">
      <w:pPr>
        <w:spacing w:line="240" w:lineRule="auto"/>
        <w:rPr>
          <w:rFonts w:eastAsia="Times New Roman" w:cs="Arial"/>
          <w:color w:val="000000"/>
          <w:lang w:eastAsia="bg-BG"/>
        </w:rPr>
      </w:pPr>
    </w:p>
    <w:p w14:paraId="123678FC" w14:textId="46490BE8" w:rsidR="008A6C11" w:rsidRPr="004E0ADB" w:rsidRDefault="008A6C11" w:rsidP="008A6C11">
      <w:pPr>
        <w:pStyle w:val="ListParagraph"/>
        <w:numPr>
          <w:ilvl w:val="0"/>
          <w:numId w:val="38"/>
        </w:numPr>
        <w:spacing w:line="240" w:lineRule="auto"/>
        <w:rPr>
          <w:rFonts w:eastAsia="Times New Roman" w:cs="Arial"/>
          <w:color w:val="000000"/>
          <w:lang w:eastAsia="bg-BG"/>
        </w:rPr>
      </w:pPr>
      <w:r w:rsidRPr="004E0ADB">
        <w:rPr>
          <w:rFonts w:eastAsia="Times New Roman" w:cs="Arial"/>
          <w:color w:val="000000"/>
          <w:lang w:eastAsia="bg-BG"/>
        </w:rPr>
        <w:t>Реакции на мястото на инфузията</w:t>
      </w:r>
    </w:p>
    <w:p w14:paraId="2CB57CE3" w14:textId="77777777" w:rsidR="008A6C11" w:rsidRPr="004E0ADB" w:rsidRDefault="008A6C11" w:rsidP="008A6C11">
      <w:pPr>
        <w:spacing w:line="240" w:lineRule="auto"/>
        <w:rPr>
          <w:rFonts w:eastAsia="Times New Roman" w:cs="Arial"/>
          <w:color w:val="000000"/>
          <w:lang w:eastAsia="bg-BG"/>
        </w:rPr>
      </w:pPr>
    </w:p>
    <w:p w14:paraId="4ECC0402" w14:textId="25BBB257"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При някои участници с локални кожни реакции в мястото на инфузията, последващата експозиция на месна е довела до кожно събитие в други участъци.</w:t>
      </w:r>
    </w:p>
    <w:p w14:paraId="1C79C77E" w14:textId="77777777" w:rsidR="008A6C11" w:rsidRPr="004E0ADB" w:rsidRDefault="008A6C11" w:rsidP="008A6C11">
      <w:pPr>
        <w:spacing w:line="240" w:lineRule="auto"/>
        <w:rPr>
          <w:rFonts w:eastAsia="Times New Roman" w:cs="Arial"/>
          <w:color w:val="000000"/>
          <w:lang w:eastAsia="bg-BG"/>
        </w:rPr>
      </w:pPr>
    </w:p>
    <w:p w14:paraId="03C29DDE" w14:textId="5D72E9A2" w:rsidR="008A6C11" w:rsidRPr="004E0ADB" w:rsidRDefault="008A6C11" w:rsidP="008A6C11">
      <w:pPr>
        <w:pStyle w:val="ListParagraph"/>
        <w:numPr>
          <w:ilvl w:val="0"/>
          <w:numId w:val="38"/>
        </w:numPr>
        <w:spacing w:line="240" w:lineRule="auto"/>
        <w:rPr>
          <w:rFonts w:eastAsia="Times New Roman" w:cs="Arial"/>
          <w:color w:val="000000"/>
          <w:lang w:eastAsia="bg-BG"/>
        </w:rPr>
      </w:pPr>
      <w:r w:rsidRPr="004E0ADB">
        <w:rPr>
          <w:rFonts w:eastAsia="Times New Roman" w:cs="Arial"/>
          <w:color w:val="000000"/>
          <w:lang w:eastAsia="bg-BG"/>
        </w:rPr>
        <w:t>Кожни/лигавични реакции</w:t>
      </w:r>
    </w:p>
    <w:p w14:paraId="106249F3" w14:textId="77777777" w:rsidR="008A6C11" w:rsidRPr="004E0ADB" w:rsidRDefault="008A6C11" w:rsidP="008A6C11">
      <w:pPr>
        <w:spacing w:line="240" w:lineRule="auto"/>
        <w:rPr>
          <w:rFonts w:eastAsia="Times New Roman" w:cs="Arial"/>
          <w:color w:val="000000"/>
          <w:lang w:eastAsia="bg-BG"/>
        </w:rPr>
      </w:pPr>
    </w:p>
    <w:p w14:paraId="5C2EF8A8" w14:textId="6035F0C3"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За кожни и лигавични реакции се съобщава, както след интравенозно, така и след перорално приложение на месна. Тези реакции включват обриви, сърбеж, зачервяване, лигавично дразнене, плеврална болка и конюнктивит. Приблизително една четвърт от участниците с някакво събитие са имали кожни/лигавични реакции във връзка с други нежелани симптоми, които включват задух, повишена температура, главоболие, стомашно-чревни симптоми, сънливост, общо неразположение, миалгия и грипоподобни симптоми.</w:t>
      </w:r>
    </w:p>
    <w:p w14:paraId="630D5F38" w14:textId="77777777" w:rsidR="008A6C11" w:rsidRPr="004E0ADB" w:rsidRDefault="008A6C11" w:rsidP="008A6C11">
      <w:pPr>
        <w:spacing w:line="240" w:lineRule="auto"/>
        <w:rPr>
          <w:rFonts w:eastAsia="Times New Roman" w:cs="Arial"/>
          <w:color w:val="000000"/>
          <w:lang w:eastAsia="bg-BG"/>
        </w:rPr>
      </w:pPr>
    </w:p>
    <w:p w14:paraId="110628EA" w14:textId="06E6E5DF" w:rsidR="008A6C11" w:rsidRPr="004E0ADB" w:rsidRDefault="008A6C11" w:rsidP="008A6C11">
      <w:pPr>
        <w:pStyle w:val="ListParagraph"/>
        <w:numPr>
          <w:ilvl w:val="0"/>
          <w:numId w:val="38"/>
        </w:numPr>
        <w:spacing w:line="240" w:lineRule="auto"/>
        <w:rPr>
          <w:rFonts w:eastAsia="Times New Roman" w:cs="Arial"/>
          <w:color w:val="000000"/>
          <w:lang w:eastAsia="bg-BG"/>
        </w:rPr>
      </w:pPr>
      <w:r w:rsidRPr="004E0ADB">
        <w:rPr>
          <w:rFonts w:eastAsia="Times New Roman" w:cs="Arial"/>
          <w:color w:val="000000"/>
          <w:lang w:eastAsia="bg-BG"/>
        </w:rPr>
        <w:t>Стомашно-чревни реакции</w:t>
      </w:r>
    </w:p>
    <w:p w14:paraId="1E488C2A" w14:textId="77777777" w:rsidR="008A6C11" w:rsidRPr="004E0ADB" w:rsidRDefault="008A6C11" w:rsidP="008A6C11">
      <w:pPr>
        <w:spacing w:line="240" w:lineRule="auto"/>
        <w:rPr>
          <w:rFonts w:eastAsia="Times New Roman" w:cs="Arial"/>
          <w:color w:val="000000"/>
          <w:lang w:eastAsia="bg-BG"/>
        </w:rPr>
      </w:pPr>
    </w:p>
    <w:p w14:paraId="67042DE1" w14:textId="4C2ABAAE" w:rsidR="008A6C11" w:rsidRPr="004E0ADB"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Стомашно-чревните реакции, наблюдавани при здрави индивиди, включват гадене, повръщане, диария, коремна болка/колика, епигастрална болка/парене, запек и подуване на корема, като се наблюдават, както след интравенозно, така и след перорално приложение на месна.</w:t>
      </w:r>
    </w:p>
    <w:p w14:paraId="6F58FE55" w14:textId="77777777" w:rsidR="008A6C11" w:rsidRPr="004E0ADB" w:rsidRDefault="008A6C11" w:rsidP="008A6C11">
      <w:pPr>
        <w:spacing w:line="240" w:lineRule="auto"/>
        <w:rPr>
          <w:rFonts w:eastAsia="Times New Roman" w:cs="Arial"/>
          <w:sz w:val="24"/>
          <w:szCs w:val="24"/>
          <w:lang w:eastAsia="bg-BG"/>
        </w:rPr>
      </w:pPr>
    </w:p>
    <w:p w14:paraId="54A9DA50" w14:textId="2660EC61" w:rsidR="008A6C11" w:rsidRPr="004E0ADB" w:rsidRDefault="008A6C11" w:rsidP="008A6C11">
      <w:pPr>
        <w:pStyle w:val="ListParagraph"/>
        <w:numPr>
          <w:ilvl w:val="0"/>
          <w:numId w:val="38"/>
        </w:numPr>
        <w:spacing w:line="240" w:lineRule="auto"/>
        <w:rPr>
          <w:rFonts w:eastAsia="Times New Roman" w:cs="Arial"/>
          <w:sz w:val="24"/>
          <w:szCs w:val="24"/>
          <w:lang w:eastAsia="bg-BG"/>
        </w:rPr>
      </w:pPr>
      <w:r w:rsidRPr="004E0ADB">
        <w:rPr>
          <w:rFonts w:eastAsia="Times New Roman" w:cs="Arial"/>
          <w:color w:val="000000"/>
          <w:lang w:eastAsia="bg-BG"/>
        </w:rPr>
        <w:t>Ин виво ефект върху броя на лимфоцитите</w:t>
      </w:r>
    </w:p>
    <w:p w14:paraId="213011E1" w14:textId="77777777" w:rsidR="008A6C11" w:rsidRPr="004E0ADB" w:rsidRDefault="008A6C11" w:rsidP="008A6C11">
      <w:pPr>
        <w:spacing w:line="240" w:lineRule="auto"/>
        <w:rPr>
          <w:rFonts w:eastAsia="Times New Roman" w:cs="Arial"/>
          <w:color w:val="000000"/>
          <w:lang w:eastAsia="bg-BG"/>
        </w:rPr>
      </w:pPr>
    </w:p>
    <w:p w14:paraId="13290921" w14:textId="1A35E8C8"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При фармакокинетични проучвания със здрави доброволци, прилагането на единична доза месна обикновено се свързва с бързо (до 24 часа) и в някои случаи изразено понижаване на броя на лимфоцитите, което е обикновено обратимо до 1 седмица след приложението, данните от проучвания с многократно дозиране в продължение на няколко дни, са недостатъчни, за да се характеризират промените във времето на броя на лимфоцитите при такива обстоятелства.</w:t>
      </w:r>
    </w:p>
    <w:p w14:paraId="36279B74" w14:textId="77777777" w:rsidR="008A6C11" w:rsidRPr="004E0ADB" w:rsidRDefault="008A6C11" w:rsidP="008A6C11">
      <w:pPr>
        <w:spacing w:line="240" w:lineRule="auto"/>
        <w:rPr>
          <w:rFonts w:eastAsia="Times New Roman" w:cs="Arial"/>
          <w:color w:val="000000"/>
          <w:lang w:eastAsia="bg-BG"/>
        </w:rPr>
      </w:pPr>
    </w:p>
    <w:p w14:paraId="284FF734" w14:textId="0FDC6B22" w:rsidR="008A6C11" w:rsidRPr="004E0ADB" w:rsidRDefault="008A6C11" w:rsidP="008A6C11">
      <w:pPr>
        <w:pStyle w:val="ListParagraph"/>
        <w:numPr>
          <w:ilvl w:val="0"/>
          <w:numId w:val="38"/>
        </w:numPr>
        <w:spacing w:line="240" w:lineRule="auto"/>
        <w:rPr>
          <w:rFonts w:eastAsia="Times New Roman" w:cs="Arial"/>
          <w:color w:val="000000"/>
          <w:lang w:eastAsia="bg-BG"/>
        </w:rPr>
      </w:pPr>
      <w:r w:rsidRPr="004E0ADB">
        <w:rPr>
          <w:rFonts w:eastAsia="Times New Roman" w:cs="Arial"/>
          <w:color w:val="000000"/>
          <w:lang w:eastAsia="bg-BG"/>
        </w:rPr>
        <w:t>Ин виво ефект върху нивата на серумния фосфор</w:t>
      </w:r>
    </w:p>
    <w:p w14:paraId="1606B40C" w14:textId="77777777" w:rsidR="008A6C11" w:rsidRPr="004E0ADB" w:rsidRDefault="008A6C11" w:rsidP="008A6C11">
      <w:pPr>
        <w:pStyle w:val="ListParagraph"/>
        <w:spacing w:line="240" w:lineRule="auto"/>
        <w:rPr>
          <w:rFonts w:eastAsia="Times New Roman" w:cs="Arial"/>
          <w:color w:val="000000"/>
          <w:lang w:eastAsia="bg-BG"/>
        </w:rPr>
      </w:pPr>
    </w:p>
    <w:p w14:paraId="7938D0B8" w14:textId="451ECA2F" w:rsidR="008A6C11" w:rsidRPr="008A6C11" w:rsidRDefault="008A6C11" w:rsidP="008A6C11">
      <w:pPr>
        <w:spacing w:line="240" w:lineRule="auto"/>
        <w:rPr>
          <w:rFonts w:eastAsia="Times New Roman" w:cs="Arial"/>
          <w:sz w:val="24"/>
          <w:szCs w:val="24"/>
          <w:lang w:eastAsia="bg-BG"/>
        </w:rPr>
      </w:pPr>
      <w:r w:rsidRPr="008A6C11">
        <w:rPr>
          <w:rFonts w:eastAsia="Times New Roman" w:cs="Arial"/>
          <w:color w:val="000000"/>
          <w:lang w:eastAsia="bg-BG"/>
        </w:rPr>
        <w:t>При фармакокинетични проучвания със здрави доброволци, прилагането на месна  в един или няколко дни в някои случаи се свързва с умерено преходно повишение на концентрациите на</w:t>
      </w:r>
      <w:r w:rsidR="004E0ADB">
        <w:rPr>
          <w:rFonts w:eastAsia="Times New Roman" w:cs="Arial"/>
          <w:sz w:val="24"/>
          <w:szCs w:val="24"/>
          <w:lang w:val="en-US" w:eastAsia="bg-BG"/>
        </w:rPr>
        <w:t xml:space="preserve"> </w:t>
      </w:r>
      <w:r w:rsidRPr="008A6C11">
        <w:rPr>
          <w:rFonts w:eastAsia="Times New Roman" w:cs="Arial"/>
          <w:color w:val="000000"/>
          <w:lang w:eastAsia="bg-BG"/>
        </w:rPr>
        <w:t>серумния фосфор.</w:t>
      </w:r>
    </w:p>
    <w:p w14:paraId="2F3E2A3D" w14:textId="77777777" w:rsidR="008A6C11" w:rsidRPr="004E0ADB" w:rsidRDefault="008A6C11" w:rsidP="008A6C11">
      <w:pPr>
        <w:rPr>
          <w:rFonts w:eastAsia="Times New Roman" w:cs="Arial"/>
          <w:color w:val="000000"/>
          <w:lang w:eastAsia="bg-BG"/>
        </w:rPr>
      </w:pPr>
    </w:p>
    <w:p w14:paraId="233590D6" w14:textId="7EE73A14" w:rsidR="008A6C11" w:rsidRPr="004E0ADB" w:rsidRDefault="008A6C11" w:rsidP="008A6C11">
      <w:pPr>
        <w:rPr>
          <w:rFonts w:eastAsia="Times New Roman" w:cs="Arial"/>
          <w:color w:val="000000"/>
          <w:lang w:eastAsia="bg-BG"/>
        </w:rPr>
      </w:pPr>
      <w:r w:rsidRPr="004E0ADB">
        <w:rPr>
          <w:rFonts w:eastAsia="Times New Roman" w:cs="Arial"/>
          <w:color w:val="000000"/>
          <w:lang w:eastAsia="bg-BG"/>
        </w:rPr>
        <w:t>Тези феномени трябва да се имат предвид при интерпретация на лабораторни резултати.</w:t>
      </w:r>
    </w:p>
    <w:p w14:paraId="07ABFBE4" w14:textId="237029F1" w:rsidR="008A6C11" w:rsidRDefault="008A6C11" w:rsidP="008A6C11"/>
    <w:p w14:paraId="31DD1D1C"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u w:val="single"/>
          <w:lang w:eastAsia="bg-BG"/>
        </w:rPr>
        <w:t>Съобщаване на подозирани нежелани реакции</w:t>
      </w:r>
    </w:p>
    <w:p w14:paraId="2105C4F1" w14:textId="0AB282E2" w:rsidR="0097206E" w:rsidRPr="0097206E" w:rsidRDefault="0097206E" w:rsidP="0097206E">
      <w:pPr>
        <w:rPr>
          <w:rFonts w:cs="Arial"/>
        </w:rPr>
      </w:pPr>
      <w:r w:rsidRPr="0097206E">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на Изпълнителна Агенция по лекарствата, ул. „Дамян Груев“ 8, 1303 София, тел. 02/890-34-17, уебсайт: </w:t>
      </w:r>
      <w:hyperlink r:id="rId5" w:history="1">
        <w:r w:rsidRPr="0097206E">
          <w:rPr>
            <w:rFonts w:eastAsia="Times New Roman" w:cs="Arial"/>
            <w:color w:val="000000"/>
            <w:u w:val="single"/>
            <w:lang w:val="en-US"/>
          </w:rPr>
          <w:t>www.bda.bg</w:t>
        </w:r>
      </w:hyperlink>
    </w:p>
    <w:p w14:paraId="25A8F39D" w14:textId="77777777" w:rsidR="0097206E" w:rsidRPr="0091385D" w:rsidRDefault="0097206E" w:rsidP="008A6C11"/>
    <w:p w14:paraId="0A023CE0" w14:textId="13F87CFD" w:rsidR="00CF77F7" w:rsidRDefault="002C50EE" w:rsidP="004A448E">
      <w:pPr>
        <w:pStyle w:val="Heading2"/>
      </w:pPr>
      <w:r>
        <w:t>4.9. Предозиране</w:t>
      </w:r>
    </w:p>
    <w:p w14:paraId="3EDFC3FC" w14:textId="296E7EBA" w:rsidR="0091385D" w:rsidRDefault="0091385D" w:rsidP="0091385D"/>
    <w:p w14:paraId="3AB76DA2" w14:textId="77777777"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Съобщения за предозиране по невнимание и наблюденията за поносимост на високи дози със здрави доброволци показват, че при възрастни еднократни дози от приблизително 4 </w:t>
      </w:r>
      <w:r w:rsidRPr="0097206E">
        <w:rPr>
          <w:rFonts w:eastAsia="Times New Roman" w:cs="Arial"/>
          <w:color w:val="000000"/>
          <w:lang w:val="en-US"/>
        </w:rPr>
        <w:t xml:space="preserve">g </w:t>
      </w:r>
      <w:r w:rsidRPr="0097206E">
        <w:rPr>
          <w:rFonts w:eastAsia="Times New Roman" w:cs="Arial"/>
          <w:color w:val="000000"/>
          <w:lang w:eastAsia="bg-BG"/>
        </w:rPr>
        <w:t xml:space="preserve">до 7 </w:t>
      </w:r>
      <w:r w:rsidRPr="0097206E">
        <w:rPr>
          <w:rFonts w:eastAsia="Times New Roman" w:cs="Arial"/>
          <w:color w:val="000000"/>
          <w:lang w:val="en-US"/>
        </w:rPr>
        <w:t xml:space="preserve">g </w:t>
      </w:r>
      <w:r w:rsidRPr="0097206E">
        <w:rPr>
          <w:rFonts w:eastAsia="Times New Roman" w:cs="Arial"/>
          <w:color w:val="000000"/>
          <w:lang w:eastAsia="bg-BG"/>
        </w:rPr>
        <w:t>месна може да причинят симптоми като гадене, повръщане, коремна болка/колика, диария, главоболие, умора, болка в крайници и стави, обрив, зачервяване, хипотония, брадикардия, тахикардия, парестезия, висока температура и бронхоспазъм.</w:t>
      </w:r>
    </w:p>
    <w:p w14:paraId="29137FA1" w14:textId="77777777" w:rsidR="0097206E" w:rsidRPr="0097206E" w:rsidRDefault="0097206E" w:rsidP="0097206E">
      <w:pPr>
        <w:spacing w:line="240" w:lineRule="auto"/>
        <w:rPr>
          <w:rFonts w:eastAsia="Times New Roman" w:cs="Arial"/>
          <w:color w:val="000000"/>
          <w:lang w:eastAsia="bg-BG"/>
        </w:rPr>
      </w:pPr>
    </w:p>
    <w:p w14:paraId="29F5BF9D" w14:textId="71E9955A"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Изразено повишена честота на гадене, повръщане и диария са наблюдавани и при пациенти на оксазафосфорин, получаващи ≥ 80 </w:t>
      </w:r>
      <w:r w:rsidRPr="0097206E">
        <w:rPr>
          <w:rFonts w:eastAsia="Times New Roman" w:cs="Arial"/>
          <w:color w:val="000000"/>
          <w:lang w:val="en-US"/>
        </w:rPr>
        <w:t xml:space="preserve">mg </w:t>
      </w:r>
      <w:r w:rsidRPr="0097206E">
        <w:rPr>
          <w:rFonts w:eastAsia="Times New Roman" w:cs="Arial"/>
          <w:color w:val="000000"/>
          <w:lang w:eastAsia="bg-BG"/>
        </w:rPr>
        <w:t xml:space="preserve">месна на </w:t>
      </w:r>
      <w:r w:rsidRPr="0097206E">
        <w:rPr>
          <w:rFonts w:eastAsia="Times New Roman" w:cs="Arial"/>
          <w:color w:val="000000"/>
          <w:lang w:val="en-US"/>
        </w:rPr>
        <w:t xml:space="preserve">kg </w:t>
      </w:r>
      <w:r w:rsidRPr="0097206E">
        <w:rPr>
          <w:rFonts w:eastAsia="Times New Roman" w:cs="Arial"/>
          <w:color w:val="000000"/>
          <w:lang w:eastAsia="bg-BG"/>
        </w:rPr>
        <w:t>дневно, интравенозно, в сравнение с пациенти, получаващи ниски дози или лечение само с хидратация.</w:t>
      </w:r>
    </w:p>
    <w:p w14:paraId="7E7BE412" w14:textId="77777777" w:rsidR="0097206E" w:rsidRPr="0097206E" w:rsidRDefault="0097206E" w:rsidP="0097206E">
      <w:pPr>
        <w:rPr>
          <w:rFonts w:eastAsia="Times New Roman" w:cs="Arial"/>
          <w:color w:val="000000"/>
          <w:lang w:eastAsia="bg-BG"/>
        </w:rPr>
      </w:pPr>
    </w:p>
    <w:p w14:paraId="0F0079CB" w14:textId="39A4B336" w:rsidR="0091385D" w:rsidRPr="0097206E" w:rsidRDefault="0097206E" w:rsidP="0097206E">
      <w:pPr>
        <w:rPr>
          <w:rFonts w:cs="Arial"/>
        </w:rPr>
      </w:pPr>
      <w:r w:rsidRPr="0097206E">
        <w:rPr>
          <w:rFonts w:eastAsia="Times New Roman" w:cs="Arial"/>
          <w:color w:val="000000"/>
          <w:lang w:eastAsia="bg-BG"/>
        </w:rPr>
        <w:t>Не е известен специфичен антидот на активното вещество, месна.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6197AA85" w14:textId="77777777"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АТС код: </w:t>
      </w:r>
      <w:r w:rsidRPr="0097206E">
        <w:rPr>
          <w:rFonts w:eastAsia="Times New Roman" w:cs="Arial"/>
          <w:color w:val="000000"/>
          <w:lang w:val="en-US"/>
        </w:rPr>
        <w:t xml:space="preserve">V03AF </w:t>
      </w:r>
      <w:r w:rsidRPr="0097206E">
        <w:rPr>
          <w:rFonts w:eastAsia="Times New Roman" w:cs="Arial"/>
          <w:color w:val="000000"/>
          <w:lang w:eastAsia="bg-BG"/>
        </w:rPr>
        <w:t>01</w:t>
      </w:r>
    </w:p>
    <w:p w14:paraId="20BCCAE0" w14:textId="77777777" w:rsidR="0097206E" w:rsidRPr="0097206E" w:rsidRDefault="0097206E" w:rsidP="0097206E">
      <w:pPr>
        <w:spacing w:line="240" w:lineRule="auto"/>
        <w:rPr>
          <w:rFonts w:eastAsia="Times New Roman" w:cs="Arial"/>
          <w:color w:val="000000"/>
          <w:u w:val="single"/>
          <w:lang w:eastAsia="bg-BG"/>
        </w:rPr>
      </w:pPr>
    </w:p>
    <w:p w14:paraId="12758B82" w14:textId="5662A0B9"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u w:val="single"/>
          <w:lang w:eastAsia="bg-BG"/>
        </w:rPr>
        <w:t>Механизъм на действие</w:t>
      </w:r>
    </w:p>
    <w:p w14:paraId="27988687" w14:textId="77777777" w:rsidR="0097206E" w:rsidRPr="0097206E" w:rsidRDefault="0097206E" w:rsidP="0097206E">
      <w:pPr>
        <w:spacing w:line="240" w:lineRule="auto"/>
        <w:rPr>
          <w:rFonts w:eastAsia="Times New Roman" w:cs="Arial"/>
          <w:color w:val="000000"/>
          <w:lang w:eastAsia="bg-BG"/>
        </w:rPr>
      </w:pPr>
    </w:p>
    <w:p w14:paraId="4275AFE0" w14:textId="05BFBBE9"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УРОМИТЕКСАН е детоксикиращ агент, който осигурява надеждна профилактика спрямо уротоксичните нежелани ефекти, свързани с приложението на оксазафосфорини.</w:t>
      </w:r>
    </w:p>
    <w:p w14:paraId="09B7D6D7" w14:textId="77777777" w:rsidR="0097206E" w:rsidRPr="0097206E" w:rsidRDefault="0097206E" w:rsidP="0097206E">
      <w:pPr>
        <w:spacing w:line="240" w:lineRule="auto"/>
        <w:rPr>
          <w:rFonts w:eastAsia="Times New Roman" w:cs="Arial"/>
          <w:color w:val="000000"/>
          <w:lang w:eastAsia="bg-BG"/>
        </w:rPr>
      </w:pPr>
    </w:p>
    <w:p w14:paraId="37E90050" w14:textId="216DBB51"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Лекарственото вещество месна е синтетично меркаптосъединение с номенклатурно наименование натриев 2-меркаптоетан сулфонат, с емпирична формула </w:t>
      </w:r>
      <w:r w:rsidRPr="0097206E">
        <w:rPr>
          <w:rFonts w:eastAsia="Times New Roman" w:cs="Arial"/>
          <w:color w:val="000000"/>
          <w:lang w:val="en-US"/>
        </w:rPr>
        <w:t>C</w:t>
      </w:r>
      <w:r w:rsidRPr="0097206E">
        <w:rPr>
          <w:rFonts w:eastAsia="Times New Roman" w:cs="Arial"/>
          <w:color w:val="000000"/>
          <w:vertAlign w:val="subscript"/>
          <w:lang w:val="en-US"/>
        </w:rPr>
        <w:t>2</w:t>
      </w:r>
      <w:r w:rsidRPr="0097206E">
        <w:rPr>
          <w:rFonts w:eastAsia="Times New Roman" w:cs="Arial"/>
          <w:color w:val="000000"/>
          <w:lang w:val="en-US"/>
        </w:rPr>
        <w:t>H</w:t>
      </w:r>
      <w:r w:rsidRPr="0097206E">
        <w:rPr>
          <w:rFonts w:eastAsia="Times New Roman" w:cs="Arial"/>
          <w:color w:val="000000"/>
          <w:vertAlign w:val="subscript"/>
          <w:lang w:val="en-US"/>
        </w:rPr>
        <w:t>5</w:t>
      </w:r>
      <w:r w:rsidRPr="0097206E">
        <w:rPr>
          <w:rFonts w:eastAsia="Times New Roman" w:cs="Arial"/>
          <w:color w:val="000000"/>
          <w:lang w:val="en-US"/>
        </w:rPr>
        <w:t>NaO</w:t>
      </w:r>
      <w:r w:rsidRPr="0097206E">
        <w:rPr>
          <w:rFonts w:eastAsia="Times New Roman" w:cs="Arial"/>
          <w:color w:val="000000"/>
          <w:vertAlign w:val="subscript"/>
          <w:lang w:val="en-US"/>
        </w:rPr>
        <w:t>3</w:t>
      </w:r>
      <w:r w:rsidRPr="0097206E">
        <w:rPr>
          <w:rFonts w:eastAsia="Times New Roman" w:cs="Arial"/>
          <w:color w:val="000000"/>
          <w:lang w:val="en-US"/>
        </w:rPr>
        <w:t>S</w:t>
      </w:r>
      <w:r w:rsidRPr="0097206E">
        <w:rPr>
          <w:rFonts w:eastAsia="Times New Roman" w:cs="Arial"/>
          <w:color w:val="000000"/>
          <w:vertAlign w:val="subscript"/>
          <w:lang w:val="en-US"/>
        </w:rPr>
        <w:t>2</w:t>
      </w:r>
      <w:r w:rsidRPr="0097206E">
        <w:rPr>
          <w:rFonts w:eastAsia="Times New Roman" w:cs="Arial"/>
          <w:color w:val="000000"/>
          <w:lang w:val="en-US"/>
        </w:rPr>
        <w:t xml:space="preserve"> </w:t>
      </w:r>
      <w:r w:rsidRPr="0097206E">
        <w:rPr>
          <w:rFonts w:eastAsia="Times New Roman" w:cs="Arial"/>
          <w:color w:val="000000"/>
          <w:lang w:eastAsia="bg-BG"/>
        </w:rPr>
        <w:t xml:space="preserve">и молекулна маса 164.18. Структурната му формула е: </w:t>
      </w:r>
      <w:r w:rsidRPr="0097206E">
        <w:rPr>
          <w:rFonts w:eastAsia="Times New Roman" w:cs="Arial"/>
          <w:color w:val="000000"/>
          <w:lang w:val="en-US"/>
        </w:rPr>
        <w:t>HS-CH</w:t>
      </w:r>
      <w:r w:rsidRPr="0097206E">
        <w:rPr>
          <w:rFonts w:eastAsia="Times New Roman" w:cs="Arial"/>
          <w:color w:val="000000"/>
          <w:vertAlign w:val="subscript"/>
          <w:lang w:val="en-US"/>
        </w:rPr>
        <w:t>2</w:t>
      </w:r>
      <w:r w:rsidRPr="0097206E">
        <w:rPr>
          <w:rFonts w:eastAsia="Times New Roman" w:cs="Arial"/>
          <w:color w:val="000000"/>
          <w:lang w:val="en-US"/>
        </w:rPr>
        <w:t>-CH</w:t>
      </w:r>
      <w:r w:rsidRPr="0097206E">
        <w:rPr>
          <w:rFonts w:eastAsia="Times New Roman" w:cs="Arial"/>
          <w:color w:val="000000"/>
          <w:vertAlign w:val="subscript"/>
          <w:lang w:val="en-US"/>
        </w:rPr>
        <w:t>2</w:t>
      </w:r>
      <w:r w:rsidRPr="0097206E">
        <w:rPr>
          <w:rFonts w:eastAsia="Times New Roman" w:cs="Arial"/>
          <w:color w:val="000000"/>
          <w:lang w:val="en-US"/>
        </w:rPr>
        <w:t>SO</w:t>
      </w:r>
      <w:r w:rsidRPr="0097206E">
        <w:rPr>
          <w:rFonts w:eastAsia="Times New Roman" w:cs="Arial"/>
          <w:color w:val="000000"/>
          <w:vertAlign w:val="subscript"/>
          <w:lang w:val="en-US"/>
        </w:rPr>
        <w:t>3</w:t>
      </w:r>
      <w:r w:rsidRPr="0097206E">
        <w:rPr>
          <w:rFonts w:eastAsia="Times New Roman" w:cs="Arial"/>
          <w:color w:val="000000"/>
          <w:vertAlign w:val="superscript"/>
          <w:lang w:val="en-US"/>
        </w:rPr>
        <w:t>-</w:t>
      </w:r>
      <w:r w:rsidRPr="0097206E">
        <w:rPr>
          <w:rFonts w:eastAsia="Times New Roman" w:cs="Arial"/>
          <w:color w:val="000000"/>
          <w:lang w:val="en-US"/>
        </w:rPr>
        <w:t>NA</w:t>
      </w:r>
      <w:r w:rsidRPr="0097206E">
        <w:rPr>
          <w:rFonts w:eastAsia="Times New Roman" w:cs="Arial"/>
          <w:color w:val="000000"/>
          <w:vertAlign w:val="superscript"/>
          <w:lang w:val="en-US"/>
        </w:rPr>
        <w:t>+</w:t>
      </w:r>
    </w:p>
    <w:p w14:paraId="28BCF589" w14:textId="77777777" w:rsidR="0097206E" w:rsidRPr="0097206E" w:rsidRDefault="0097206E" w:rsidP="0097206E">
      <w:pPr>
        <w:spacing w:line="240" w:lineRule="auto"/>
        <w:rPr>
          <w:rFonts w:eastAsia="Times New Roman" w:cs="Arial"/>
          <w:color w:val="000000"/>
          <w:u w:val="single"/>
          <w:lang w:eastAsia="bg-BG"/>
        </w:rPr>
      </w:pPr>
    </w:p>
    <w:p w14:paraId="00BDD209" w14:textId="6CB9A35C"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u w:val="single"/>
          <w:lang w:eastAsia="bg-BG"/>
        </w:rPr>
        <w:t>Фармакодинамични ефекти</w:t>
      </w:r>
    </w:p>
    <w:p w14:paraId="325DD28D" w14:textId="77777777" w:rsidR="0097206E" w:rsidRPr="0097206E" w:rsidRDefault="0097206E" w:rsidP="0097206E">
      <w:pPr>
        <w:spacing w:line="240" w:lineRule="auto"/>
        <w:rPr>
          <w:rFonts w:eastAsia="Times New Roman" w:cs="Arial"/>
          <w:color w:val="000000"/>
          <w:lang w:eastAsia="bg-BG"/>
        </w:rPr>
      </w:pPr>
    </w:p>
    <w:p w14:paraId="0D2F5600" w14:textId="74245F02"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lastRenderedPageBreak/>
        <w:t>Широкообхватни фармакологични и токсикологични изследвания са показали, че месна има неспецифична фармакодинамика и ниска токсичност. Фармакологичната и токсикологичната инертност на месна, вкарана в системното кръвообращение и изразеният й детоксикиращ ефект върху еферентните пикочни пътища и върху пикочния мехур, се дължат на нейната фармакокинетика.</w:t>
      </w:r>
    </w:p>
    <w:p w14:paraId="0037BEA9" w14:textId="77777777" w:rsidR="0097206E" w:rsidRPr="0097206E" w:rsidRDefault="0097206E" w:rsidP="0097206E">
      <w:pPr>
        <w:spacing w:line="240" w:lineRule="auto"/>
        <w:rPr>
          <w:rFonts w:eastAsia="Times New Roman" w:cs="Arial"/>
          <w:color w:val="000000"/>
          <w:lang w:eastAsia="bg-BG"/>
        </w:rPr>
      </w:pPr>
    </w:p>
    <w:p w14:paraId="6C02F05A" w14:textId="54634AC1"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Аналогично на физиологичната цистеин-цистин система, месна бързо се оксидира до своя главен метаболит, месна дисулфид (димесна). Месна дисулфид остава в интраваскуларното простаранство и бързо се елиминира чрез бъбреците.</w:t>
      </w:r>
    </w:p>
    <w:p w14:paraId="30E9E453" w14:textId="77777777" w:rsidR="0097206E" w:rsidRPr="0097206E" w:rsidRDefault="0097206E" w:rsidP="0097206E">
      <w:pPr>
        <w:spacing w:line="240" w:lineRule="auto"/>
        <w:rPr>
          <w:rFonts w:eastAsia="Times New Roman" w:cs="Arial"/>
          <w:color w:val="000000"/>
          <w:lang w:eastAsia="bg-BG"/>
        </w:rPr>
      </w:pPr>
    </w:p>
    <w:p w14:paraId="28252AA0" w14:textId="75A7ED21" w:rsidR="0091385D"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В бъбреците месна дисулфид се редуцира до свободно тиолово съединение, месна, което влиза в химическо взаимодействи</w:t>
      </w:r>
      <w:r>
        <w:rPr>
          <w:rFonts w:eastAsia="Times New Roman" w:cs="Arial"/>
          <w:color w:val="000000"/>
          <w:lang w:eastAsia="bg-BG"/>
        </w:rPr>
        <w:t xml:space="preserve">е с уротоксичните метаболити на </w:t>
      </w:r>
      <w:r w:rsidRPr="0097206E">
        <w:rPr>
          <w:rFonts w:eastAsia="Times New Roman" w:cs="Arial"/>
          <w:color w:val="000000"/>
          <w:lang w:eastAsia="bg-BG"/>
        </w:rPr>
        <w:t>оксазафосфорните</w:t>
      </w:r>
      <w:r>
        <w:rPr>
          <w:rFonts w:eastAsia="Times New Roman" w:cs="Arial"/>
          <w:sz w:val="24"/>
          <w:szCs w:val="24"/>
          <w:lang w:eastAsia="bg-BG"/>
        </w:rPr>
        <w:t xml:space="preserve"> </w:t>
      </w:r>
      <w:r w:rsidRPr="0097206E">
        <w:rPr>
          <w:rFonts w:eastAsia="Times New Roman" w:cs="Arial"/>
          <w:color w:val="000000"/>
          <w:lang w:eastAsia="bg-BG"/>
        </w:rPr>
        <w:t>(акролеин и 4-хидрокси-ифосфамид или 4-хидрокси-циклофосфамид, респективно), което води до тяхната детоксикация. Първата стъпка в процеса на детоксикация е свързването на</w:t>
      </w:r>
      <w:r>
        <w:rPr>
          <w:rFonts w:eastAsia="Times New Roman" w:cs="Arial"/>
          <w:sz w:val="24"/>
          <w:szCs w:val="24"/>
          <w:lang w:eastAsia="bg-BG"/>
        </w:rPr>
        <w:t xml:space="preserve"> </w:t>
      </w:r>
      <w:r w:rsidRPr="0097206E">
        <w:rPr>
          <w:rFonts w:eastAsia="Times New Roman" w:cs="Arial"/>
          <w:color w:val="000000"/>
          <w:lang w:eastAsia="bg-BG"/>
        </w:rPr>
        <w:t xml:space="preserve">месна с 4-хидрокси-метаболита, образувайки нетоксичен 4-сулфоетилтио метаболит. Месна се свързва с двойната връзка на акролеина, както и с други уротоксични метаболити, като </w:t>
      </w:r>
      <w:r w:rsidRPr="0097206E">
        <w:rPr>
          <w:rFonts w:cs="Arial"/>
        </w:rPr>
        <w:t>механизмът на уропротективното му действие се основава от една страна на стабилизиране на уротоксичните хидроксиметаболити на оксазафосфорините и от друга на формиране на нетоксични продукти на присъединяване с акролеин. Тези реакции резултират в регионална детоксикация на долните пикочни пътища.</w:t>
      </w:r>
    </w:p>
    <w:p w14:paraId="36152471" w14:textId="77777777" w:rsidR="0091385D" w:rsidRPr="0091385D" w:rsidRDefault="0091385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021A1593" w14:textId="77777777" w:rsidR="0097206E" w:rsidRPr="0097206E" w:rsidRDefault="0097206E" w:rsidP="0097206E">
      <w:pPr>
        <w:pStyle w:val="Heading3"/>
        <w:rPr>
          <w:rFonts w:eastAsia="Times New Roman"/>
          <w:u w:val="single"/>
          <w:lang w:eastAsia="bg-BG"/>
        </w:rPr>
      </w:pPr>
      <w:r w:rsidRPr="0097206E">
        <w:rPr>
          <w:rFonts w:eastAsia="Times New Roman"/>
          <w:u w:val="single"/>
          <w:lang w:eastAsia="bg-BG"/>
        </w:rPr>
        <w:t>Абсорбция и разпределение</w:t>
      </w:r>
    </w:p>
    <w:p w14:paraId="75055029" w14:textId="77777777" w:rsidR="0097206E" w:rsidRPr="0097206E" w:rsidRDefault="0097206E" w:rsidP="0097206E">
      <w:pPr>
        <w:spacing w:line="240" w:lineRule="auto"/>
        <w:rPr>
          <w:rFonts w:eastAsia="Times New Roman" w:cs="Arial"/>
          <w:color w:val="000000"/>
          <w:lang w:eastAsia="bg-BG"/>
        </w:rPr>
      </w:pPr>
    </w:p>
    <w:p w14:paraId="3DBA598E" w14:textId="65F14C34"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Месна лесно и бързо се трансформира при автоокисление в основния си метаболит месна дисулфид (димесна). Димесна остава в интраваскуларното пространство и бързо се транспортира до бъбреците. В епитела на бъбречните тубули при гломерулната филтрация по- голямата част от димесна се редуцира обратно до свободното меркаптосъединение, което вече е в състояние да влезе в химическо взаимодействие с токсичните метаболити на оксазафосфорина.</w:t>
      </w:r>
    </w:p>
    <w:p w14:paraId="52B4320F" w14:textId="77777777" w:rsidR="0097206E" w:rsidRPr="0097206E" w:rsidRDefault="0097206E" w:rsidP="0097206E">
      <w:pPr>
        <w:spacing w:line="240" w:lineRule="auto"/>
        <w:rPr>
          <w:rFonts w:eastAsia="Times New Roman" w:cs="Arial"/>
          <w:color w:val="000000"/>
          <w:u w:val="single"/>
          <w:lang w:eastAsia="bg-BG"/>
        </w:rPr>
      </w:pPr>
    </w:p>
    <w:p w14:paraId="310A7C6C" w14:textId="3CE25A6F" w:rsidR="0097206E" w:rsidRPr="0097206E" w:rsidRDefault="0097206E" w:rsidP="0097206E">
      <w:pPr>
        <w:pStyle w:val="Heading3"/>
        <w:rPr>
          <w:rFonts w:eastAsia="Times New Roman"/>
          <w:u w:val="single"/>
          <w:lang w:eastAsia="bg-BG"/>
        </w:rPr>
      </w:pPr>
      <w:r w:rsidRPr="0097206E">
        <w:rPr>
          <w:rFonts w:eastAsia="Times New Roman"/>
          <w:u w:val="single"/>
          <w:lang w:eastAsia="bg-BG"/>
        </w:rPr>
        <w:t>Елиминиране</w:t>
      </w:r>
    </w:p>
    <w:p w14:paraId="7925DED4" w14:textId="77777777" w:rsidR="0097206E" w:rsidRPr="0097206E" w:rsidRDefault="0097206E" w:rsidP="0097206E">
      <w:pPr>
        <w:spacing w:line="240" w:lineRule="auto"/>
        <w:rPr>
          <w:rFonts w:eastAsia="Times New Roman" w:cs="Arial"/>
          <w:color w:val="000000"/>
          <w:lang w:eastAsia="bg-BG"/>
        </w:rPr>
      </w:pPr>
    </w:p>
    <w:p w14:paraId="7A5411EC" w14:textId="757DE0CC"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При дози 2-4 </w:t>
      </w:r>
      <w:r w:rsidRPr="0097206E">
        <w:rPr>
          <w:rFonts w:eastAsia="Times New Roman" w:cs="Arial"/>
          <w:color w:val="000000"/>
          <w:lang w:val="en-US"/>
        </w:rPr>
        <w:t>g/m</w:t>
      </w:r>
      <w:r w:rsidRPr="0097206E">
        <w:rPr>
          <w:rFonts w:eastAsia="Times New Roman" w:cs="Arial"/>
          <w:color w:val="000000"/>
          <w:vertAlign w:val="superscript"/>
          <w:lang w:val="en-US"/>
        </w:rPr>
        <w:t>2</w:t>
      </w:r>
      <w:r w:rsidRPr="0097206E">
        <w:rPr>
          <w:rFonts w:eastAsia="Times New Roman" w:cs="Arial"/>
          <w:color w:val="000000"/>
          <w:lang w:val="en-US"/>
        </w:rPr>
        <w:t xml:space="preserve">, </w:t>
      </w:r>
      <w:r w:rsidRPr="0097206E">
        <w:rPr>
          <w:rFonts w:eastAsia="Times New Roman" w:cs="Arial"/>
          <w:color w:val="000000"/>
          <w:lang w:eastAsia="bg-BG"/>
        </w:rPr>
        <w:t>времето на полуживот на ифосфамида е около 4-8 часа. Като резултат, за да се поддържат адекватни нива на месна в пикочния мехур по време на елиминирането на уротоксичните метаболити на оксазафосфорина, се налага приложението на повтарящи се дози месна.</w:t>
      </w:r>
    </w:p>
    <w:p w14:paraId="312CD465" w14:textId="77777777" w:rsidR="0097206E" w:rsidRPr="0097206E" w:rsidRDefault="0097206E" w:rsidP="0097206E">
      <w:pPr>
        <w:spacing w:line="240" w:lineRule="auto"/>
        <w:rPr>
          <w:rFonts w:eastAsia="Times New Roman" w:cs="Arial"/>
          <w:color w:val="000000"/>
          <w:lang w:eastAsia="bg-BG"/>
        </w:rPr>
      </w:pPr>
    </w:p>
    <w:p w14:paraId="06409102" w14:textId="21D63144"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Месна се свързва с плазмените протеини в средна степен (69-75%).</w:t>
      </w:r>
    </w:p>
    <w:p w14:paraId="7D530899" w14:textId="77777777" w:rsidR="0097206E" w:rsidRPr="0097206E" w:rsidRDefault="0097206E" w:rsidP="0097206E">
      <w:pPr>
        <w:spacing w:line="240" w:lineRule="auto"/>
        <w:rPr>
          <w:rFonts w:eastAsia="Times New Roman" w:cs="Arial"/>
          <w:color w:val="000000"/>
          <w:lang w:eastAsia="bg-BG"/>
        </w:rPr>
      </w:pPr>
    </w:p>
    <w:p w14:paraId="7607C062" w14:textId="1FDD069A"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След интравенозно приложение на доза от 800 </w:t>
      </w:r>
      <w:r w:rsidRPr="0097206E">
        <w:rPr>
          <w:rFonts w:eastAsia="Times New Roman" w:cs="Arial"/>
          <w:color w:val="000000"/>
          <w:lang w:val="en-US"/>
        </w:rPr>
        <w:t xml:space="preserve">mg, </w:t>
      </w:r>
      <w:r w:rsidRPr="0097206E">
        <w:rPr>
          <w:rFonts w:eastAsia="Times New Roman" w:cs="Arial"/>
          <w:color w:val="000000"/>
          <w:lang w:eastAsia="bg-BG"/>
        </w:rPr>
        <w:t xml:space="preserve">времето на полуживот на месна и димесна е респективно 0,36 часа и 1,17 часа. Приблизително 32% и 33% от приложената доза се елиминира чрез урината след 24 часа като месна и димесна, респективно. След еднократно приложение по-голяма част от дозата се елиминира главно като свободен тиол в рамките на първите 4 часа, а след това почти изключително като дисулфиден метаболит. Плазменият клиърънс на месна е 1,23 </w:t>
      </w:r>
      <w:r w:rsidRPr="0097206E">
        <w:rPr>
          <w:rFonts w:eastAsia="Times New Roman" w:cs="Arial"/>
          <w:color w:val="000000"/>
          <w:lang w:val="en-US"/>
        </w:rPr>
        <w:t>L</w:t>
      </w:r>
      <w:r w:rsidRPr="0097206E">
        <w:rPr>
          <w:rFonts w:eastAsia="Times New Roman" w:cs="Arial"/>
          <w:color w:val="000000"/>
          <w:lang w:eastAsia="bg-BG"/>
        </w:rPr>
        <w:t>/час</w:t>
      </w:r>
      <w:r w:rsidRPr="0097206E">
        <w:rPr>
          <w:rFonts w:eastAsia="Times New Roman" w:cs="Arial"/>
          <w:color w:val="000000"/>
          <w:lang w:val="en-US"/>
        </w:rPr>
        <w:t>/kg.</w:t>
      </w:r>
    </w:p>
    <w:p w14:paraId="46ECA42D" w14:textId="77777777" w:rsidR="0097206E" w:rsidRPr="0097206E" w:rsidRDefault="0097206E" w:rsidP="0097206E">
      <w:pPr>
        <w:spacing w:line="240" w:lineRule="auto"/>
        <w:rPr>
          <w:rFonts w:eastAsia="Times New Roman" w:cs="Arial"/>
          <w:b/>
          <w:bCs/>
          <w:i/>
          <w:iCs/>
          <w:color w:val="000000"/>
          <w:lang w:eastAsia="bg-BG"/>
        </w:rPr>
      </w:pPr>
    </w:p>
    <w:p w14:paraId="226C5475" w14:textId="67E13CF6" w:rsidR="0097206E" w:rsidRPr="0097206E" w:rsidRDefault="0097206E" w:rsidP="0097206E">
      <w:pPr>
        <w:spacing w:line="240" w:lineRule="auto"/>
        <w:rPr>
          <w:rFonts w:eastAsia="Times New Roman" w:cs="Arial"/>
          <w:sz w:val="24"/>
          <w:szCs w:val="24"/>
          <w:lang w:eastAsia="bg-BG"/>
        </w:rPr>
      </w:pPr>
      <w:r w:rsidRPr="0097206E">
        <w:rPr>
          <w:rFonts w:eastAsia="Times New Roman" w:cs="Arial"/>
          <w:b/>
          <w:bCs/>
          <w:i/>
          <w:iCs/>
          <w:color w:val="000000"/>
          <w:lang w:eastAsia="bg-BG"/>
        </w:rPr>
        <w:lastRenderedPageBreak/>
        <w:t>Бионаличност</w:t>
      </w:r>
    </w:p>
    <w:p w14:paraId="18F6B262" w14:textId="77777777" w:rsidR="0097206E" w:rsidRPr="0097206E" w:rsidRDefault="0097206E" w:rsidP="0097206E">
      <w:pPr>
        <w:rPr>
          <w:rFonts w:eastAsia="Times New Roman" w:cs="Arial"/>
          <w:color w:val="000000"/>
          <w:lang w:eastAsia="bg-BG"/>
        </w:rPr>
      </w:pPr>
    </w:p>
    <w:p w14:paraId="148BA3FC" w14:textId="7F632105" w:rsidR="0091385D" w:rsidRPr="0097206E" w:rsidRDefault="0097206E" w:rsidP="0097206E">
      <w:pPr>
        <w:rPr>
          <w:rFonts w:cs="Arial"/>
        </w:rPr>
      </w:pPr>
      <w:r w:rsidRPr="0097206E">
        <w:rPr>
          <w:rFonts w:eastAsia="Times New Roman" w:cs="Arial"/>
          <w:color w:val="000000"/>
          <w:lang w:eastAsia="bg-BG"/>
        </w:rPr>
        <w:t xml:space="preserve">Тъй като задачата на месна е защитата на пикочния мехур, урината е най-релевантното място, където бионаличността на свободен </w:t>
      </w:r>
      <w:r w:rsidRPr="0097206E">
        <w:rPr>
          <w:rFonts w:eastAsia="Times New Roman" w:cs="Arial"/>
          <w:color w:val="000000"/>
          <w:lang w:val="en-US"/>
        </w:rPr>
        <w:t>SH</w:t>
      </w:r>
      <w:r w:rsidRPr="0097206E">
        <w:rPr>
          <w:rFonts w:eastAsia="Times New Roman" w:cs="Arial"/>
          <w:color w:val="000000"/>
          <w:lang w:eastAsia="bg-BG"/>
        </w:rPr>
        <w:t>-месна след венозно вливане е приблизително 30%.</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bookmarkStart w:id="2" w:name="_GoBack"/>
      <w:bookmarkEnd w:id="2"/>
    </w:p>
    <w:p w14:paraId="004767C8" w14:textId="77777777"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Месна е фармакологично и физиологично високоинертно и нетоксично меркаптосъединение, което много бързо се екскретира с урината и не прониква в тъканите. Детоксичното му действие касае пикочните пътища, така че то не интерферира нито със системни нежелани лекарствени реакции, нито с цитотоксичната дейност на оксазафосфориновите лекарства. При опити с животни месна не показва мутагенен, карциногенен, ембриотоксичен и тератогенен потенциал.</w:t>
      </w:r>
    </w:p>
    <w:p w14:paraId="55241F08" w14:textId="77777777" w:rsidR="0097206E" w:rsidRPr="0097206E" w:rsidRDefault="0097206E" w:rsidP="0097206E">
      <w:pPr>
        <w:spacing w:line="240" w:lineRule="auto"/>
        <w:rPr>
          <w:rFonts w:eastAsia="Times New Roman" w:cs="Arial"/>
          <w:color w:val="000000"/>
          <w:lang w:eastAsia="bg-BG"/>
        </w:rPr>
      </w:pPr>
    </w:p>
    <w:p w14:paraId="4E650E37" w14:textId="5ABE648B" w:rsidR="0097206E"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Студии за репродуктивна токсичност, проведени с приложение на перорални дози от 1000 </w:t>
      </w:r>
      <w:r w:rsidRPr="0097206E">
        <w:rPr>
          <w:rFonts w:eastAsia="Times New Roman" w:cs="Arial"/>
          <w:color w:val="000000"/>
          <w:lang w:val="en-US"/>
        </w:rPr>
        <w:t xml:space="preserve">mg/kg </w:t>
      </w:r>
      <w:r w:rsidRPr="0097206E">
        <w:rPr>
          <w:rFonts w:eastAsia="Times New Roman" w:cs="Arial"/>
          <w:color w:val="000000"/>
          <w:lang w:eastAsia="bg-BG"/>
        </w:rPr>
        <w:t xml:space="preserve">при зайци и 2000 </w:t>
      </w:r>
      <w:r w:rsidRPr="0097206E">
        <w:rPr>
          <w:rFonts w:eastAsia="Times New Roman" w:cs="Arial"/>
          <w:color w:val="000000"/>
          <w:lang w:val="en-US"/>
        </w:rPr>
        <w:t xml:space="preserve">mg/kg </w:t>
      </w:r>
      <w:r w:rsidRPr="0097206E">
        <w:rPr>
          <w:rFonts w:eastAsia="Times New Roman" w:cs="Arial"/>
          <w:color w:val="000000"/>
          <w:lang w:eastAsia="bg-BG"/>
        </w:rPr>
        <w:t>при плъхове (приблизително 10 пъти препоръчаната максмална дневна доза при интравенозно и перорално приложение на база телесна па§^р5Йаййй^не са дали доказателства за увреждане на фетуса, дължащо се на месна.</w:t>
      </w:r>
    </w:p>
    <w:p w14:paraId="12762D8E" w14:textId="77777777" w:rsidR="0097206E" w:rsidRPr="0097206E" w:rsidRDefault="0097206E" w:rsidP="0097206E">
      <w:pPr>
        <w:spacing w:line="240" w:lineRule="auto"/>
        <w:rPr>
          <w:rFonts w:eastAsia="Times New Roman" w:cs="Arial"/>
          <w:color w:val="000000"/>
          <w:lang w:eastAsia="bg-BG"/>
        </w:rPr>
      </w:pPr>
    </w:p>
    <w:p w14:paraId="52E4D01A" w14:textId="477407D0" w:rsidR="0091385D" w:rsidRPr="0097206E" w:rsidRDefault="0097206E" w:rsidP="0097206E">
      <w:pPr>
        <w:spacing w:line="240" w:lineRule="auto"/>
        <w:rPr>
          <w:rFonts w:eastAsia="Times New Roman" w:cs="Arial"/>
          <w:sz w:val="24"/>
          <w:szCs w:val="24"/>
          <w:lang w:eastAsia="bg-BG"/>
        </w:rPr>
      </w:pPr>
      <w:r w:rsidRPr="0097206E">
        <w:rPr>
          <w:rFonts w:eastAsia="Times New Roman" w:cs="Arial"/>
          <w:color w:val="000000"/>
          <w:lang w:eastAsia="bg-BG"/>
        </w:rPr>
        <w:t xml:space="preserve">Перорални дози от 6,1 и 4,3 </w:t>
      </w:r>
      <w:r w:rsidRPr="0097206E">
        <w:rPr>
          <w:rFonts w:eastAsia="Times New Roman" w:cs="Arial"/>
          <w:color w:val="000000"/>
          <w:lang w:val="en-US"/>
        </w:rPr>
        <w:t xml:space="preserve">g/kg </w:t>
      </w:r>
      <w:r w:rsidRPr="0097206E">
        <w:rPr>
          <w:rFonts w:eastAsia="Times New Roman" w:cs="Arial"/>
          <w:color w:val="000000"/>
          <w:lang w:eastAsia="bg-BG"/>
        </w:rPr>
        <w:t>са се оказали летални респективно за мишки и плъхове. Тези</w:t>
      </w:r>
      <w:r>
        <w:rPr>
          <w:rFonts w:eastAsia="Times New Roman" w:cs="Arial"/>
          <w:sz w:val="24"/>
          <w:szCs w:val="24"/>
          <w:lang w:eastAsia="bg-BG"/>
        </w:rPr>
        <w:t xml:space="preserve"> </w:t>
      </w:r>
      <w:r w:rsidRPr="0097206E">
        <w:rPr>
          <w:rFonts w:eastAsia="Times New Roman" w:cs="Arial"/>
          <w:color w:val="000000"/>
          <w:lang w:eastAsia="bg-BG"/>
        </w:rPr>
        <w:t xml:space="preserve">дози са приблизително 15 и 22 пъти препоръчаната максмална дневна доза при хора на база </w:t>
      </w:r>
      <w:r w:rsidRPr="0097206E">
        <w:rPr>
          <w:rFonts w:cs="Arial"/>
        </w:rPr>
        <w:t>телесна повърхност. Смъртта се е предхождала от диария, тремор, конвулсии, диспея и цианоза.</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7AFB4E4D"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lang w:eastAsia="bg-BG"/>
        </w:rPr>
        <w:t>ЕКОФАРМ ГРУП АД</w:t>
      </w:r>
    </w:p>
    <w:p w14:paraId="15F7DB15"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lang w:eastAsia="bg-BG"/>
        </w:rPr>
        <w:t>ул. Атанас Дуков №29, ет.3,</w:t>
      </w:r>
    </w:p>
    <w:p w14:paraId="609C78E3"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lang w:eastAsia="bg-BG"/>
        </w:rPr>
        <w:t>1407 София, България</w:t>
      </w:r>
    </w:p>
    <w:p w14:paraId="6DD68882"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lang w:eastAsia="bg-BG"/>
        </w:rPr>
        <w:t>тел: (02) 906 90 70</w:t>
      </w:r>
    </w:p>
    <w:p w14:paraId="3FD825DB" w14:textId="5A3FE095" w:rsidR="0091385D" w:rsidRPr="0097206E" w:rsidRDefault="0097206E" w:rsidP="0097206E">
      <w:pPr>
        <w:rPr>
          <w:rFonts w:cs="Arial"/>
        </w:rPr>
      </w:pPr>
      <w:r w:rsidRPr="0097206E">
        <w:rPr>
          <w:rFonts w:eastAsia="Times New Roman" w:cs="Arial"/>
          <w:color w:val="000000"/>
          <w:lang w:eastAsia="bg-BG"/>
        </w:rPr>
        <w:t>факс: (02) 906 90 71</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6E30E19C" w:rsidR="0091385D" w:rsidRPr="0097206E" w:rsidRDefault="0097206E" w:rsidP="0091385D">
      <w:pPr>
        <w:rPr>
          <w:rFonts w:cs="Arial"/>
        </w:rPr>
      </w:pPr>
      <w:r w:rsidRPr="0097206E">
        <w:rPr>
          <w:rFonts w:cs="Arial"/>
        </w:rPr>
        <w:t>Регистрационен номер 9700035</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F48C37F" w14:textId="77777777" w:rsidR="0097206E" w:rsidRPr="0097206E" w:rsidRDefault="0097206E" w:rsidP="0097206E">
      <w:pPr>
        <w:spacing w:line="240" w:lineRule="auto"/>
        <w:rPr>
          <w:rFonts w:eastAsia="Times New Roman" w:cs="Arial"/>
          <w:lang w:eastAsia="bg-BG"/>
        </w:rPr>
      </w:pPr>
      <w:r w:rsidRPr="0097206E">
        <w:rPr>
          <w:rFonts w:eastAsia="Times New Roman" w:cs="Arial"/>
          <w:color w:val="000000"/>
          <w:lang w:eastAsia="bg-BG"/>
        </w:rPr>
        <w:t>Дата на първо разрешаване: 31.01.1997</w:t>
      </w:r>
    </w:p>
    <w:p w14:paraId="497007FA" w14:textId="75808905" w:rsidR="0091385D" w:rsidRPr="0097206E" w:rsidRDefault="0097206E" w:rsidP="0097206E">
      <w:pPr>
        <w:rPr>
          <w:rFonts w:cs="Arial"/>
        </w:rPr>
      </w:pPr>
      <w:r w:rsidRPr="0097206E">
        <w:rPr>
          <w:rFonts w:eastAsia="Times New Roman" w:cs="Arial"/>
          <w:color w:val="000000"/>
          <w:lang w:eastAsia="bg-BG"/>
        </w:rPr>
        <w:t>Дата на подновяване на разрешението за употреба: 22.04.2008</w:t>
      </w:r>
    </w:p>
    <w:p w14:paraId="0A56E09D" w14:textId="77777777" w:rsidR="0091385D" w:rsidRPr="0091385D" w:rsidRDefault="0091385D" w:rsidP="0091385D"/>
    <w:p w14:paraId="0E9D0119" w14:textId="1FEC128A" w:rsidR="002C50EE" w:rsidRDefault="002C50EE" w:rsidP="002C50EE">
      <w:pPr>
        <w:pStyle w:val="Heading1"/>
      </w:pPr>
      <w:r>
        <w:lastRenderedPageBreak/>
        <w:t>10. ДАТА НА АКТУАЛИЗИРАНЕ НА ТЕКСТА</w:t>
      </w:r>
    </w:p>
    <w:p w14:paraId="3E8FFCC4" w14:textId="34E0D3BB" w:rsidR="0091385D" w:rsidRDefault="0091385D" w:rsidP="0091385D"/>
    <w:p w14:paraId="30276F52" w14:textId="7F86C3D1" w:rsidR="0091385D" w:rsidRPr="0097206E" w:rsidRDefault="0097206E" w:rsidP="0091385D">
      <w:pPr>
        <w:rPr>
          <w:rFonts w:cs="Arial"/>
        </w:rPr>
      </w:pPr>
      <w:r w:rsidRPr="0097206E">
        <w:rPr>
          <w:rFonts w:cs="Arial"/>
        </w:rPr>
        <w:t>09/2019</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066B"/>
    <w:multiLevelType w:val="hybridMultilevel"/>
    <w:tmpl w:val="EF7ADA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7639C1"/>
    <w:multiLevelType w:val="hybridMultilevel"/>
    <w:tmpl w:val="C30C4C0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4CD0E46"/>
    <w:multiLevelType w:val="hybridMultilevel"/>
    <w:tmpl w:val="A886B5B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B3C25"/>
    <w:multiLevelType w:val="hybridMultilevel"/>
    <w:tmpl w:val="237E157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E677F"/>
    <w:multiLevelType w:val="hybridMultilevel"/>
    <w:tmpl w:val="8CF4F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4"/>
  </w:num>
  <w:num w:numId="15">
    <w:abstractNumId w:val="33"/>
  </w:num>
  <w:num w:numId="16">
    <w:abstractNumId w:val="12"/>
  </w:num>
  <w:num w:numId="17">
    <w:abstractNumId w:val="28"/>
  </w:num>
  <w:num w:numId="18">
    <w:abstractNumId w:val="7"/>
  </w:num>
  <w:num w:numId="19">
    <w:abstractNumId w:val="30"/>
  </w:num>
  <w:num w:numId="20">
    <w:abstractNumId w:val="27"/>
  </w:num>
  <w:num w:numId="21">
    <w:abstractNumId w:val="20"/>
  </w:num>
  <w:num w:numId="22">
    <w:abstractNumId w:val="29"/>
  </w:num>
  <w:num w:numId="23">
    <w:abstractNumId w:val="21"/>
  </w:num>
  <w:num w:numId="24">
    <w:abstractNumId w:val="8"/>
  </w:num>
  <w:num w:numId="25">
    <w:abstractNumId w:val="26"/>
  </w:num>
  <w:num w:numId="26">
    <w:abstractNumId w:val="24"/>
  </w:num>
  <w:num w:numId="27">
    <w:abstractNumId w:val="35"/>
  </w:num>
  <w:num w:numId="28">
    <w:abstractNumId w:val="6"/>
  </w:num>
  <w:num w:numId="29">
    <w:abstractNumId w:val="23"/>
  </w:num>
  <w:num w:numId="30">
    <w:abstractNumId w:val="38"/>
  </w:num>
  <w:num w:numId="31">
    <w:abstractNumId w:val="5"/>
  </w:num>
  <w:num w:numId="32">
    <w:abstractNumId w:val="37"/>
  </w:num>
  <w:num w:numId="33">
    <w:abstractNumId w:val="32"/>
  </w:num>
  <w:num w:numId="34">
    <w:abstractNumId w:val="36"/>
  </w:num>
  <w:num w:numId="35">
    <w:abstractNumId w:val="25"/>
  </w:num>
  <w:num w:numId="36">
    <w:abstractNumId w:val="16"/>
  </w:num>
  <w:num w:numId="37">
    <w:abstractNumId w:val="11"/>
  </w:num>
  <w:num w:numId="38">
    <w:abstractNumId w:val="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E0ADB"/>
    <w:rsid w:val="004F1CE7"/>
    <w:rsid w:val="004F498A"/>
    <w:rsid w:val="00517A5B"/>
    <w:rsid w:val="00593A00"/>
    <w:rsid w:val="005A66D9"/>
    <w:rsid w:val="00605BCA"/>
    <w:rsid w:val="006158A1"/>
    <w:rsid w:val="00617B1F"/>
    <w:rsid w:val="00672487"/>
    <w:rsid w:val="00672600"/>
    <w:rsid w:val="00681D4A"/>
    <w:rsid w:val="00685882"/>
    <w:rsid w:val="00691DB1"/>
    <w:rsid w:val="0075649D"/>
    <w:rsid w:val="007C605B"/>
    <w:rsid w:val="008134C8"/>
    <w:rsid w:val="00814073"/>
    <w:rsid w:val="00826F0D"/>
    <w:rsid w:val="00893B92"/>
    <w:rsid w:val="008A6AF2"/>
    <w:rsid w:val="008A6C11"/>
    <w:rsid w:val="008C70A2"/>
    <w:rsid w:val="008F1AF3"/>
    <w:rsid w:val="0091385D"/>
    <w:rsid w:val="0097206E"/>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4507</Words>
  <Characters>25696</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2022-12-02T21:24:00Z</dcterms:created>
  <dcterms:modified xsi:type="dcterms:W3CDTF">2022-12-02T21:24:00Z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