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1BBB3756" w14:textId="354D3A30" w:rsidR="00C07B84" w:rsidRDefault="00DD466D" w:rsidP="00DD466D">
      <w:pPr>
        <w:pStyle w:val="Heading1"/>
      </w:pPr>
      <w:r>
        <w:t>1.ИМЕ НА ЛЕКАРСТВЕНИЯ ПРОДУКТ</w:t>
      </w:r>
    </w:p>
    <w:p w14:paraId="01818A93" w14:textId="77777777" w:rsidR="000F7978" w:rsidRPr="000F7978" w:rsidRDefault="000F7978" w:rsidP="000F7978">
      <w:pPr>
        <w:rPr>
          <w:sz w:val="24"/>
          <w:szCs w:val="24"/>
        </w:rPr>
      </w:pPr>
      <w:proofErr w:type="spellStart"/>
      <w:r w:rsidRPr="000F7978">
        <w:rPr>
          <w:lang w:eastAsia="bg-BG"/>
        </w:rPr>
        <w:t>Валсакор</w:t>
      </w:r>
      <w:proofErr w:type="spellEnd"/>
      <w:r w:rsidRPr="000F7978">
        <w:rPr>
          <w:lang w:eastAsia="bg-BG"/>
        </w:rPr>
        <w:t xml:space="preserve"> 160 </w:t>
      </w:r>
      <w:r w:rsidRPr="000F7978">
        <w:rPr>
          <w:lang w:val="en-US"/>
        </w:rPr>
        <w:t xml:space="preserve">mg </w:t>
      </w:r>
      <w:r w:rsidRPr="000F7978">
        <w:rPr>
          <w:lang w:eastAsia="bg-BG"/>
        </w:rPr>
        <w:t>филмирани таблетки</w:t>
      </w:r>
    </w:p>
    <w:p w14:paraId="6EBE03F3" w14:textId="46CEFA1B" w:rsidR="000F7978" w:rsidRPr="000F7978" w:rsidRDefault="000F7978" w:rsidP="000F7978">
      <w:pPr>
        <w:rPr>
          <w:sz w:val="24"/>
          <w:szCs w:val="24"/>
        </w:rPr>
      </w:pPr>
      <w:proofErr w:type="spellStart"/>
      <w:r w:rsidRPr="000F7978">
        <w:rPr>
          <w:lang w:val="en-US"/>
        </w:rPr>
        <w:t>Valsacor</w:t>
      </w:r>
      <w:proofErr w:type="spellEnd"/>
      <w:r w:rsidRPr="000F7978">
        <w:rPr>
          <w:lang w:val="en-US"/>
        </w:rPr>
        <w:t xml:space="preserve"> </w:t>
      </w:r>
      <w:r w:rsidRPr="000F7978">
        <w:rPr>
          <w:lang w:eastAsia="bg-BG"/>
        </w:rPr>
        <w:t xml:space="preserve">160 </w:t>
      </w:r>
      <w:r w:rsidRPr="000F7978">
        <w:rPr>
          <w:lang w:val="en-US"/>
        </w:rPr>
        <w:t>mg film-coated tablets</w:t>
      </w:r>
    </w:p>
    <w:p w14:paraId="3A916BC0" w14:textId="0D5DBF72" w:rsidR="00DD466D" w:rsidRDefault="00DD466D" w:rsidP="00DD466D">
      <w:pPr>
        <w:pStyle w:val="Heading1"/>
      </w:pPr>
      <w:r>
        <w:t>2. КАЧЕСТВЕН И КОЛИЧЕСТВЕН СЪСТАВ</w:t>
      </w:r>
    </w:p>
    <w:p w14:paraId="56984E4B" w14:textId="77777777" w:rsidR="000F7978" w:rsidRPr="000F7978" w:rsidRDefault="000F7978" w:rsidP="000F7978">
      <w:pPr>
        <w:rPr>
          <w:sz w:val="24"/>
          <w:szCs w:val="24"/>
        </w:rPr>
      </w:pPr>
      <w:r w:rsidRPr="000F7978">
        <w:rPr>
          <w:lang w:eastAsia="bg-BG"/>
        </w:rPr>
        <w:t xml:space="preserve">Всяка филмирана таблетка съдържа 160 </w:t>
      </w:r>
      <w:r w:rsidRPr="000F7978">
        <w:rPr>
          <w:lang w:val="en-US"/>
        </w:rPr>
        <w:t xml:space="preserve">mg </w:t>
      </w:r>
      <w:proofErr w:type="spellStart"/>
      <w:r w:rsidRPr="000F7978">
        <w:rPr>
          <w:lang w:eastAsia="bg-BG"/>
        </w:rPr>
        <w:t>валсартан</w:t>
      </w:r>
      <w:proofErr w:type="spellEnd"/>
      <w:r w:rsidRPr="000F7978">
        <w:rPr>
          <w:lang w:eastAsia="bg-BG"/>
        </w:rPr>
        <w:t xml:space="preserve"> </w:t>
      </w:r>
      <w:r w:rsidRPr="000F7978">
        <w:rPr>
          <w:i/>
          <w:iCs/>
          <w:lang w:val="en-US"/>
        </w:rPr>
        <w:t>(valsartan).</w:t>
      </w:r>
    </w:p>
    <w:p w14:paraId="39E0992E" w14:textId="77777777" w:rsidR="000F7978" w:rsidRDefault="000F7978" w:rsidP="000F7978">
      <w:pPr>
        <w:rPr>
          <w:u w:val="single"/>
          <w:lang w:eastAsia="bg-BG"/>
        </w:rPr>
      </w:pPr>
    </w:p>
    <w:p w14:paraId="2C006BAA" w14:textId="54E39539" w:rsidR="000F7978" w:rsidRPr="000F7978" w:rsidRDefault="000F7978" w:rsidP="000F7978">
      <w:pPr>
        <w:rPr>
          <w:sz w:val="24"/>
          <w:szCs w:val="24"/>
        </w:rPr>
      </w:pPr>
      <w:r w:rsidRPr="000F7978">
        <w:rPr>
          <w:u w:val="single"/>
          <w:lang w:eastAsia="bg-BG"/>
        </w:rPr>
        <w:t>Помощно вещество с известно дей</w:t>
      </w:r>
      <w:r w:rsidRPr="000F7978">
        <w:rPr>
          <w:lang w:eastAsia="bg-BG"/>
        </w:rPr>
        <w:t>ствие:</w:t>
      </w:r>
    </w:p>
    <w:p w14:paraId="272F1920" w14:textId="453A2326" w:rsidR="000F7978" w:rsidRPr="000F7978" w:rsidRDefault="000F7978" w:rsidP="000F7978">
      <w:pPr>
        <w:rPr>
          <w:sz w:val="24"/>
          <w:szCs w:val="24"/>
        </w:rPr>
      </w:pPr>
      <w:r w:rsidRPr="000F7978">
        <w:rPr>
          <w:lang w:eastAsia="bg-BG"/>
        </w:rPr>
        <w:t>Лактоза</w:t>
      </w:r>
      <w:r>
        <w:rPr>
          <w:lang w:val="en-US" w:eastAsia="bg-BG"/>
        </w:rPr>
        <w:t xml:space="preserve"> </w:t>
      </w:r>
      <w:r w:rsidRPr="000F7978">
        <w:rPr>
          <w:lang w:eastAsia="bg-BG"/>
        </w:rPr>
        <w:t xml:space="preserve">57 </w:t>
      </w:r>
      <w:r w:rsidRPr="000F7978">
        <w:rPr>
          <w:lang w:val="en-US"/>
        </w:rPr>
        <w:t>mg/</w:t>
      </w:r>
      <w:r w:rsidRPr="000F7978">
        <w:rPr>
          <w:lang w:eastAsia="bg-BG"/>
        </w:rPr>
        <w:t>таблетка</w:t>
      </w:r>
    </w:p>
    <w:p w14:paraId="60861F86" w14:textId="77777777" w:rsidR="000F7978" w:rsidRPr="000F7978" w:rsidRDefault="000F7978" w:rsidP="000F7978"/>
    <w:p w14:paraId="5E332777" w14:textId="62634C88" w:rsidR="005A66D9" w:rsidRDefault="00DD466D" w:rsidP="00CA1B57">
      <w:pPr>
        <w:pStyle w:val="Heading1"/>
      </w:pPr>
      <w:r>
        <w:t>3. ЛЕКАРСТВЕНА ФОРМА</w:t>
      </w:r>
    </w:p>
    <w:p w14:paraId="6F71521F" w14:textId="77777777" w:rsidR="000F7978" w:rsidRDefault="000F7978" w:rsidP="000F7978">
      <w:pPr>
        <w:rPr>
          <w:lang w:eastAsia="bg-BG"/>
        </w:rPr>
      </w:pPr>
    </w:p>
    <w:p w14:paraId="1E37F18D" w14:textId="6FA0307E" w:rsidR="000F7978" w:rsidRPr="000F7978" w:rsidRDefault="000F7978" w:rsidP="000F7978">
      <w:pPr>
        <w:rPr>
          <w:sz w:val="24"/>
          <w:szCs w:val="24"/>
        </w:rPr>
      </w:pPr>
      <w:r w:rsidRPr="000F7978">
        <w:rPr>
          <w:lang w:eastAsia="bg-BG"/>
        </w:rPr>
        <w:t>Филмирана таблетка</w:t>
      </w:r>
    </w:p>
    <w:p w14:paraId="67692FE3" w14:textId="77777777" w:rsidR="000F7978" w:rsidRDefault="000F7978" w:rsidP="000F7978">
      <w:pPr>
        <w:rPr>
          <w:lang w:eastAsia="bg-BG"/>
        </w:rPr>
      </w:pPr>
    </w:p>
    <w:p w14:paraId="633A7A33" w14:textId="6968754E" w:rsidR="000F7978" w:rsidRPr="000F7978" w:rsidRDefault="000F7978" w:rsidP="000F7978">
      <w:pPr>
        <w:rPr>
          <w:sz w:val="24"/>
          <w:szCs w:val="24"/>
        </w:rPr>
      </w:pPr>
      <w:r w:rsidRPr="000F7978">
        <w:rPr>
          <w:lang w:eastAsia="bg-BG"/>
        </w:rPr>
        <w:t>Жълто-кафяви, овални, двойноизпъкнали филмирани таблетки с делителна черта от едната страна.</w:t>
      </w:r>
    </w:p>
    <w:p w14:paraId="03A86E68" w14:textId="77777777" w:rsidR="000F7978" w:rsidRDefault="000F7978" w:rsidP="000F7978">
      <w:pPr>
        <w:rPr>
          <w:lang w:eastAsia="bg-BG"/>
        </w:rPr>
      </w:pPr>
    </w:p>
    <w:p w14:paraId="167BF48C" w14:textId="0E1E1ED7" w:rsidR="000F7978" w:rsidRPr="000F7978" w:rsidRDefault="000F7978" w:rsidP="000F7978">
      <w:pPr>
        <w:rPr>
          <w:sz w:val="24"/>
          <w:szCs w:val="24"/>
        </w:rPr>
      </w:pPr>
      <w:r w:rsidRPr="000F7978">
        <w:rPr>
          <w:lang w:eastAsia="bg-BG"/>
        </w:rPr>
        <w:t>Таблетката може да бъде разделена на равни дози.</w:t>
      </w:r>
    </w:p>
    <w:p w14:paraId="490FC2C4" w14:textId="77777777" w:rsidR="002C50EE" w:rsidRDefault="002C50EE" w:rsidP="002C50EE">
      <w:pPr>
        <w:pStyle w:val="Heading1"/>
      </w:pPr>
      <w:r>
        <w:t>4. КЛИНИЧНИ ДАННИ</w:t>
      </w:r>
    </w:p>
    <w:p w14:paraId="7C897D10" w14:textId="495F0FA6" w:rsidR="005A66D9" w:rsidRDefault="002C50EE" w:rsidP="00CA1B57">
      <w:pPr>
        <w:pStyle w:val="Heading2"/>
      </w:pPr>
      <w:r>
        <w:t>4.1. Терапевтични показания</w:t>
      </w:r>
    </w:p>
    <w:p w14:paraId="6DB5DC0D" w14:textId="77777777" w:rsidR="000F7978" w:rsidRDefault="000F7978" w:rsidP="000F7978">
      <w:pPr>
        <w:rPr>
          <w:lang w:eastAsia="bg-BG"/>
        </w:rPr>
      </w:pPr>
    </w:p>
    <w:p w14:paraId="72ADCD5B" w14:textId="2CB66E65" w:rsidR="000F7978" w:rsidRPr="000F7978" w:rsidRDefault="000F7978" w:rsidP="000F7978">
      <w:pPr>
        <w:pStyle w:val="Heading3"/>
        <w:rPr>
          <w:rFonts w:eastAsia="Times New Roman"/>
          <w:u w:val="single"/>
        </w:rPr>
      </w:pPr>
      <w:r w:rsidRPr="000F7978">
        <w:rPr>
          <w:rFonts w:eastAsia="Times New Roman"/>
          <w:u w:val="single"/>
          <w:lang w:eastAsia="bg-BG"/>
        </w:rPr>
        <w:t>Хипертония</w:t>
      </w:r>
    </w:p>
    <w:p w14:paraId="10AC01F7" w14:textId="77777777" w:rsidR="000F7978" w:rsidRPr="000F7978" w:rsidRDefault="000F7978" w:rsidP="000F7978">
      <w:pPr>
        <w:rPr>
          <w:sz w:val="24"/>
          <w:szCs w:val="24"/>
        </w:rPr>
      </w:pPr>
      <w:r w:rsidRPr="000F7978">
        <w:rPr>
          <w:lang w:eastAsia="bg-BG"/>
        </w:rPr>
        <w:t>Лечение на есенциална хипертония при възрастни и хипертония при деца и юноши от 6 до под 18 годишна възраст.</w:t>
      </w:r>
    </w:p>
    <w:p w14:paraId="2B0CFF9A" w14:textId="77777777" w:rsidR="000F7978" w:rsidRPr="000F7978" w:rsidRDefault="000F7978" w:rsidP="000F7978">
      <w:pPr>
        <w:pStyle w:val="Heading3"/>
        <w:rPr>
          <w:rFonts w:eastAsia="Times New Roman"/>
          <w:u w:val="single"/>
          <w:lang w:eastAsia="bg-BG"/>
        </w:rPr>
      </w:pPr>
    </w:p>
    <w:p w14:paraId="31D41568" w14:textId="46C913E4" w:rsidR="000F7978" w:rsidRPr="000F7978" w:rsidRDefault="000F7978" w:rsidP="000F7978">
      <w:pPr>
        <w:pStyle w:val="Heading3"/>
        <w:rPr>
          <w:rFonts w:eastAsia="Times New Roman"/>
          <w:u w:val="single"/>
        </w:rPr>
      </w:pPr>
      <w:r w:rsidRPr="000F7978">
        <w:rPr>
          <w:rFonts w:eastAsia="Times New Roman"/>
          <w:u w:val="single"/>
          <w:lang w:eastAsia="bg-BG"/>
        </w:rPr>
        <w:t>Пресен миокарден инфаркт</w:t>
      </w:r>
    </w:p>
    <w:p w14:paraId="304604DC" w14:textId="77777777" w:rsidR="000F7978" w:rsidRPr="000F7978" w:rsidRDefault="000F7978" w:rsidP="000F7978">
      <w:pPr>
        <w:rPr>
          <w:sz w:val="24"/>
          <w:szCs w:val="24"/>
        </w:rPr>
      </w:pPr>
      <w:r w:rsidRPr="000F7978">
        <w:rPr>
          <w:lang w:eastAsia="bg-BG"/>
        </w:rPr>
        <w:t xml:space="preserve">Лечение на клинично стабилни пациенти със симптоматична сърдечна недостатъчност или безсимптомна </w:t>
      </w:r>
      <w:proofErr w:type="spellStart"/>
      <w:r w:rsidRPr="000F7978">
        <w:rPr>
          <w:lang w:eastAsia="bg-BG"/>
        </w:rPr>
        <w:t>левокамерна</w:t>
      </w:r>
      <w:proofErr w:type="spellEnd"/>
      <w:r w:rsidRPr="000F7978">
        <w:rPr>
          <w:lang w:eastAsia="bg-BG"/>
        </w:rPr>
        <w:t xml:space="preserve"> </w:t>
      </w:r>
      <w:proofErr w:type="spellStart"/>
      <w:r w:rsidRPr="000F7978">
        <w:rPr>
          <w:lang w:eastAsia="bg-BG"/>
        </w:rPr>
        <w:t>систолна</w:t>
      </w:r>
      <w:proofErr w:type="spellEnd"/>
      <w:r w:rsidRPr="000F7978">
        <w:rPr>
          <w:lang w:eastAsia="bg-BG"/>
        </w:rPr>
        <w:t xml:space="preserve"> дисфункция след пресен (12 часа - 10 дни) миокарден инфаркт (вж. точки 4.4 и 5.1).</w:t>
      </w:r>
    </w:p>
    <w:p w14:paraId="74F3C492" w14:textId="77777777" w:rsidR="000F7978" w:rsidRDefault="000F7978" w:rsidP="000F7978">
      <w:pPr>
        <w:rPr>
          <w:lang w:eastAsia="bg-BG"/>
        </w:rPr>
      </w:pPr>
    </w:p>
    <w:p w14:paraId="093529BE" w14:textId="25C796E0" w:rsidR="000F7978" w:rsidRPr="000F7978" w:rsidRDefault="000F7978" w:rsidP="000F7978">
      <w:pPr>
        <w:pStyle w:val="Heading3"/>
        <w:rPr>
          <w:rFonts w:eastAsia="Times New Roman"/>
          <w:u w:val="single"/>
        </w:rPr>
      </w:pPr>
      <w:r w:rsidRPr="000F7978">
        <w:rPr>
          <w:rFonts w:eastAsia="Times New Roman"/>
          <w:u w:val="single"/>
          <w:lang w:eastAsia="bg-BG"/>
        </w:rPr>
        <w:t>Сърдечна недостатъчност</w:t>
      </w:r>
    </w:p>
    <w:p w14:paraId="578F0BE1" w14:textId="77777777" w:rsidR="000F7978" w:rsidRPr="000F7978" w:rsidRDefault="000F7978" w:rsidP="000F7978">
      <w:pPr>
        <w:rPr>
          <w:sz w:val="24"/>
          <w:szCs w:val="24"/>
        </w:rPr>
      </w:pPr>
      <w:r w:rsidRPr="000F7978">
        <w:rPr>
          <w:lang w:eastAsia="bg-BG"/>
        </w:rPr>
        <w:t>Лечение на възрастни пациенти със симптоматична сърдечна недостатъчност, когато АСЕ- инхибитори не се понасят, или при пациенти с непоносимост към бета-</w:t>
      </w:r>
      <w:proofErr w:type="spellStart"/>
      <w:r w:rsidRPr="000F7978">
        <w:rPr>
          <w:lang w:eastAsia="bg-BG"/>
        </w:rPr>
        <w:t>блокери</w:t>
      </w:r>
      <w:proofErr w:type="spellEnd"/>
      <w:r w:rsidRPr="000F7978">
        <w:rPr>
          <w:lang w:eastAsia="bg-BG"/>
        </w:rPr>
        <w:t xml:space="preserve"> като допълваща терапия към терапията с АСЕ-инхибитори, когато не е възможно да се използват </w:t>
      </w:r>
      <w:proofErr w:type="spellStart"/>
      <w:r w:rsidRPr="000F7978">
        <w:rPr>
          <w:lang w:eastAsia="bg-BG"/>
        </w:rPr>
        <w:t>минералкортикоидни</w:t>
      </w:r>
      <w:proofErr w:type="spellEnd"/>
      <w:r w:rsidRPr="000F7978">
        <w:rPr>
          <w:lang w:eastAsia="bg-BG"/>
        </w:rPr>
        <w:t xml:space="preserve"> рецепторни антагонисти (вж. точки 4.2,4.4,4.5 и 5.1).</w:t>
      </w:r>
    </w:p>
    <w:p w14:paraId="5EE83AA1" w14:textId="77777777" w:rsidR="000F7978" w:rsidRPr="000F7978" w:rsidRDefault="000F7978" w:rsidP="000F7978"/>
    <w:p w14:paraId="6B14E9CB" w14:textId="74C7C3DF" w:rsidR="005A66D9" w:rsidRDefault="002C50EE" w:rsidP="00CA1B57">
      <w:pPr>
        <w:pStyle w:val="Heading2"/>
      </w:pPr>
      <w:r>
        <w:t>4.2. Дозировка и начин на приложение</w:t>
      </w:r>
    </w:p>
    <w:p w14:paraId="4B821550" w14:textId="77777777" w:rsidR="000F7978" w:rsidRDefault="000F7978" w:rsidP="000F7978">
      <w:pPr>
        <w:spacing w:line="240" w:lineRule="auto"/>
        <w:rPr>
          <w:rFonts w:ascii="Times New Roman" w:eastAsia="Times New Roman" w:hAnsi="Times New Roman" w:cs="Times New Roman"/>
          <w:i/>
          <w:iCs/>
          <w:color w:val="000000"/>
          <w:u w:val="single"/>
          <w:lang w:eastAsia="bg-BG"/>
        </w:rPr>
      </w:pPr>
    </w:p>
    <w:p w14:paraId="402BE221" w14:textId="5C79E63A" w:rsidR="000F7978" w:rsidRPr="004848ED" w:rsidRDefault="000F7978" w:rsidP="004848ED">
      <w:pPr>
        <w:pStyle w:val="Heading3"/>
        <w:rPr>
          <w:rFonts w:eastAsia="Times New Roman"/>
          <w:u w:val="single"/>
        </w:rPr>
      </w:pPr>
      <w:r w:rsidRPr="004848ED">
        <w:rPr>
          <w:rFonts w:eastAsia="Times New Roman"/>
          <w:u w:val="single"/>
          <w:lang w:eastAsia="bg-BG"/>
        </w:rPr>
        <w:lastRenderedPageBreak/>
        <w:t>Дозировка</w:t>
      </w:r>
    </w:p>
    <w:p w14:paraId="21014611" w14:textId="77777777" w:rsidR="000F7978" w:rsidRDefault="000F7978" w:rsidP="004848ED">
      <w:pPr>
        <w:rPr>
          <w:lang w:eastAsia="bg-BG"/>
        </w:rPr>
      </w:pPr>
    </w:p>
    <w:p w14:paraId="6E8EE4A0" w14:textId="58787A86" w:rsidR="000F7978" w:rsidRPr="004848ED" w:rsidRDefault="000F7978" w:rsidP="004848ED">
      <w:pPr>
        <w:rPr>
          <w:sz w:val="24"/>
          <w:szCs w:val="24"/>
          <w:u w:val="single"/>
        </w:rPr>
      </w:pPr>
      <w:r w:rsidRPr="004848ED">
        <w:rPr>
          <w:u w:val="single"/>
          <w:lang w:eastAsia="bg-BG"/>
        </w:rPr>
        <w:t>Хипертония</w:t>
      </w:r>
    </w:p>
    <w:p w14:paraId="7AE5C9C1" w14:textId="77777777" w:rsidR="000F7978" w:rsidRPr="000F7978" w:rsidRDefault="000F7978" w:rsidP="004848ED">
      <w:pPr>
        <w:rPr>
          <w:sz w:val="24"/>
          <w:szCs w:val="24"/>
        </w:rPr>
      </w:pPr>
      <w:r w:rsidRPr="000F7978">
        <w:rPr>
          <w:lang w:eastAsia="bg-BG"/>
        </w:rPr>
        <w:t xml:space="preserve">Препоръчваната доза на </w:t>
      </w:r>
      <w:proofErr w:type="spellStart"/>
      <w:r w:rsidRPr="000F7978">
        <w:rPr>
          <w:lang w:eastAsia="bg-BG"/>
        </w:rPr>
        <w:t>валсартан</w:t>
      </w:r>
      <w:proofErr w:type="spellEnd"/>
      <w:r w:rsidRPr="000F7978">
        <w:rPr>
          <w:lang w:eastAsia="bg-BG"/>
        </w:rPr>
        <w:t xml:space="preserve"> е 80 </w:t>
      </w:r>
      <w:r w:rsidRPr="000F7978">
        <w:rPr>
          <w:lang w:val="en-US"/>
        </w:rPr>
        <w:t xml:space="preserve">mg </w:t>
      </w:r>
      <w:r w:rsidRPr="000F7978">
        <w:rPr>
          <w:lang w:eastAsia="bg-BG"/>
        </w:rPr>
        <w:t xml:space="preserve">един път дневно. Антихипертензивният ефект е подчертано наличен след 2 седмици, а максимален ефект се постига след 4 седмици. При пациенти, чието кръвно налягане не се контролира адекватно, дозата може да бъде завишена до 160 </w:t>
      </w:r>
      <w:r w:rsidRPr="000F7978">
        <w:rPr>
          <w:lang w:val="en-US"/>
        </w:rPr>
        <w:t xml:space="preserve">mg </w:t>
      </w:r>
      <w:r w:rsidRPr="000F7978">
        <w:rPr>
          <w:lang w:eastAsia="bg-BG"/>
        </w:rPr>
        <w:t xml:space="preserve">и максимално до 320 </w:t>
      </w:r>
      <w:r w:rsidRPr="000F7978">
        <w:rPr>
          <w:lang w:val="en-US"/>
        </w:rPr>
        <w:t>mg.</w:t>
      </w:r>
    </w:p>
    <w:p w14:paraId="2EB24A9B" w14:textId="63DBB335" w:rsidR="000F7978" w:rsidRDefault="000F7978" w:rsidP="004848ED"/>
    <w:p w14:paraId="5F1029B3" w14:textId="77777777" w:rsidR="004848ED" w:rsidRPr="004848ED" w:rsidRDefault="004848ED" w:rsidP="004848ED">
      <w:pPr>
        <w:rPr>
          <w:sz w:val="24"/>
          <w:szCs w:val="24"/>
        </w:rPr>
      </w:pPr>
      <w:proofErr w:type="spellStart"/>
      <w:r w:rsidRPr="004848ED">
        <w:rPr>
          <w:lang w:eastAsia="bg-BG"/>
        </w:rPr>
        <w:t>Валсаратан</w:t>
      </w:r>
      <w:proofErr w:type="spellEnd"/>
      <w:r w:rsidRPr="004848ED">
        <w:rPr>
          <w:lang w:eastAsia="bg-BG"/>
        </w:rPr>
        <w:t xml:space="preserve"> може да бъде прилаган едновременно с други антихипертензивни лекарствени продукти (вж. точки 4.3, 4.4,4.5 и 5.1). Добавянето на </w:t>
      </w:r>
      <w:proofErr w:type="spellStart"/>
      <w:r w:rsidRPr="004848ED">
        <w:rPr>
          <w:lang w:eastAsia="bg-BG"/>
        </w:rPr>
        <w:t>диуретик</w:t>
      </w:r>
      <w:proofErr w:type="spellEnd"/>
      <w:r w:rsidRPr="004848ED">
        <w:rPr>
          <w:lang w:eastAsia="bg-BG"/>
        </w:rPr>
        <w:t>, като например хидрохлоротиазид, допълнително понижава артериалното налягане при тези пациенти.</w:t>
      </w:r>
    </w:p>
    <w:p w14:paraId="3D77A971" w14:textId="77777777" w:rsidR="004848ED" w:rsidRDefault="004848ED" w:rsidP="004848ED">
      <w:pPr>
        <w:rPr>
          <w:lang w:eastAsia="bg-BG"/>
        </w:rPr>
      </w:pPr>
    </w:p>
    <w:p w14:paraId="0A1CAE91" w14:textId="311CEB32" w:rsidR="004848ED" w:rsidRPr="004848ED" w:rsidRDefault="004848ED" w:rsidP="004848ED">
      <w:pPr>
        <w:rPr>
          <w:sz w:val="24"/>
          <w:szCs w:val="24"/>
          <w:u w:val="single"/>
        </w:rPr>
      </w:pPr>
      <w:r w:rsidRPr="004848ED">
        <w:rPr>
          <w:u w:val="single"/>
          <w:lang w:eastAsia="bg-BG"/>
        </w:rPr>
        <w:t xml:space="preserve">Пресен </w:t>
      </w:r>
      <w:proofErr w:type="spellStart"/>
      <w:r w:rsidRPr="004848ED">
        <w:rPr>
          <w:u w:val="single"/>
          <w:lang w:eastAsia="bg-BG"/>
        </w:rPr>
        <w:t>миокардсн</w:t>
      </w:r>
      <w:proofErr w:type="spellEnd"/>
      <w:r w:rsidRPr="004848ED">
        <w:rPr>
          <w:u w:val="single"/>
          <w:lang w:eastAsia="bg-BG"/>
        </w:rPr>
        <w:t xml:space="preserve"> инфаркт</w:t>
      </w:r>
    </w:p>
    <w:p w14:paraId="0961B1CB" w14:textId="77777777" w:rsidR="004848ED" w:rsidRPr="004848ED" w:rsidRDefault="004848ED" w:rsidP="004848ED">
      <w:pPr>
        <w:rPr>
          <w:sz w:val="24"/>
          <w:szCs w:val="24"/>
        </w:rPr>
      </w:pPr>
      <w:r w:rsidRPr="004848ED">
        <w:rPr>
          <w:lang w:eastAsia="bg-BG"/>
        </w:rPr>
        <w:t xml:space="preserve">При клинично стабилни пациенти лечението може да бъде започнато в рамките на 12 часа след миокардния инфаркт. След начална доза от 20 </w:t>
      </w:r>
      <w:r w:rsidRPr="004848ED">
        <w:rPr>
          <w:lang w:val="en-US"/>
        </w:rPr>
        <w:t xml:space="preserve">mg </w:t>
      </w:r>
      <w:r w:rsidRPr="004848ED">
        <w:rPr>
          <w:lang w:eastAsia="bg-BG"/>
        </w:rPr>
        <w:t xml:space="preserve">два пъти дневно дозата на </w:t>
      </w:r>
      <w:proofErr w:type="spellStart"/>
      <w:r w:rsidRPr="004848ED">
        <w:rPr>
          <w:lang w:eastAsia="bg-BG"/>
        </w:rPr>
        <w:t>валсартан</w:t>
      </w:r>
      <w:proofErr w:type="spellEnd"/>
      <w:r w:rsidRPr="004848ED">
        <w:rPr>
          <w:lang w:eastAsia="bg-BG"/>
        </w:rPr>
        <w:t xml:space="preserve"> трябва да се повиши до 40 </w:t>
      </w:r>
      <w:r w:rsidRPr="004848ED">
        <w:rPr>
          <w:lang w:val="en-US"/>
        </w:rPr>
        <w:t xml:space="preserve">mg, </w:t>
      </w:r>
      <w:r w:rsidRPr="004848ED">
        <w:rPr>
          <w:lang w:eastAsia="bg-BG"/>
        </w:rPr>
        <w:t xml:space="preserve">80 </w:t>
      </w:r>
      <w:r w:rsidRPr="004848ED">
        <w:rPr>
          <w:lang w:val="en-US"/>
        </w:rPr>
        <w:t xml:space="preserve">mg </w:t>
      </w:r>
      <w:r w:rsidRPr="004848ED">
        <w:rPr>
          <w:lang w:eastAsia="bg-BG"/>
        </w:rPr>
        <w:t xml:space="preserve">и 160 </w:t>
      </w:r>
      <w:r w:rsidRPr="004848ED">
        <w:rPr>
          <w:lang w:val="en-US"/>
        </w:rPr>
        <w:t xml:space="preserve">mg </w:t>
      </w:r>
      <w:r w:rsidRPr="004848ED">
        <w:rPr>
          <w:lang w:eastAsia="bg-BG"/>
        </w:rPr>
        <w:t>два пъти дневно в следващите няколко седмици.</w:t>
      </w:r>
    </w:p>
    <w:p w14:paraId="03EE664E" w14:textId="77777777" w:rsidR="004848ED" w:rsidRPr="004848ED" w:rsidRDefault="004848ED" w:rsidP="004848ED">
      <w:pPr>
        <w:rPr>
          <w:sz w:val="24"/>
          <w:szCs w:val="24"/>
        </w:rPr>
      </w:pPr>
      <w:r w:rsidRPr="004848ED">
        <w:rPr>
          <w:lang w:eastAsia="bg-BG"/>
        </w:rPr>
        <w:t xml:space="preserve">Началната доза се осигурява чрез 40 </w:t>
      </w:r>
      <w:r w:rsidRPr="004848ED">
        <w:rPr>
          <w:lang w:val="en-US"/>
        </w:rPr>
        <w:t xml:space="preserve">mg </w:t>
      </w:r>
      <w:r w:rsidRPr="004848ED">
        <w:rPr>
          <w:lang w:eastAsia="bg-BG"/>
        </w:rPr>
        <w:t>делими таблетки.</w:t>
      </w:r>
    </w:p>
    <w:p w14:paraId="11E51B74" w14:textId="77777777" w:rsidR="004848ED" w:rsidRDefault="004848ED" w:rsidP="004848ED">
      <w:pPr>
        <w:rPr>
          <w:lang w:eastAsia="bg-BG"/>
        </w:rPr>
      </w:pPr>
    </w:p>
    <w:p w14:paraId="6BD78298" w14:textId="32AC2A72" w:rsidR="004848ED" w:rsidRPr="004848ED" w:rsidRDefault="004848ED" w:rsidP="004848ED">
      <w:pPr>
        <w:rPr>
          <w:sz w:val="24"/>
          <w:szCs w:val="24"/>
        </w:rPr>
      </w:pPr>
      <w:r w:rsidRPr="004848ED">
        <w:rPr>
          <w:lang w:eastAsia="bg-BG"/>
        </w:rPr>
        <w:t xml:space="preserve">Прицелната максимална доза е 160 </w:t>
      </w:r>
      <w:r w:rsidRPr="004848ED">
        <w:rPr>
          <w:lang w:val="en-US"/>
        </w:rPr>
        <w:t xml:space="preserve">mg </w:t>
      </w:r>
      <w:r w:rsidRPr="004848ED">
        <w:rPr>
          <w:lang w:eastAsia="bg-BG"/>
        </w:rPr>
        <w:t xml:space="preserve">два пъти дневно. Най-общо се препоръчва пациентите да достигнат доза от 80 </w:t>
      </w:r>
      <w:r w:rsidRPr="004848ED">
        <w:rPr>
          <w:lang w:val="en-US"/>
        </w:rPr>
        <w:t xml:space="preserve">mg </w:t>
      </w:r>
      <w:r w:rsidRPr="004848ED">
        <w:rPr>
          <w:lang w:eastAsia="bg-BG"/>
        </w:rPr>
        <w:t xml:space="preserve">два пъти дневно за две седмици след започване на лечението, а прицелната максимална доза от 160 </w:t>
      </w:r>
      <w:r w:rsidRPr="004848ED">
        <w:rPr>
          <w:lang w:val="en-US"/>
        </w:rPr>
        <w:t xml:space="preserve">mg </w:t>
      </w:r>
      <w:r w:rsidRPr="004848ED">
        <w:rPr>
          <w:lang w:eastAsia="bg-BG"/>
        </w:rPr>
        <w:t>два пъти дневно да се достигне за три месеца в зависимост от поносимостта па пациента. При поява на симптоматична хипотония или нарушение на бъбречната функция следва да се обсъди намаляване на дозата.</w:t>
      </w:r>
    </w:p>
    <w:p w14:paraId="4299D7BA" w14:textId="77777777" w:rsidR="004848ED" w:rsidRDefault="004848ED" w:rsidP="004848ED">
      <w:pPr>
        <w:rPr>
          <w:lang w:eastAsia="bg-BG"/>
        </w:rPr>
      </w:pPr>
    </w:p>
    <w:p w14:paraId="45B9ED44" w14:textId="1D5AE1EC" w:rsidR="004848ED" w:rsidRPr="004848ED" w:rsidRDefault="004848ED" w:rsidP="004848ED">
      <w:pPr>
        <w:rPr>
          <w:sz w:val="24"/>
          <w:szCs w:val="24"/>
        </w:rPr>
      </w:pPr>
      <w:proofErr w:type="spellStart"/>
      <w:r w:rsidRPr="004848ED">
        <w:rPr>
          <w:lang w:eastAsia="bg-BG"/>
        </w:rPr>
        <w:t>Валсартан</w:t>
      </w:r>
      <w:proofErr w:type="spellEnd"/>
      <w:r w:rsidRPr="004848ED">
        <w:rPr>
          <w:lang w:eastAsia="bg-BG"/>
        </w:rPr>
        <w:t xml:space="preserve"> може да се прилага при пациенти, лекувани с други средства за лечение на </w:t>
      </w:r>
      <w:proofErr w:type="spellStart"/>
      <w:r w:rsidRPr="004848ED">
        <w:rPr>
          <w:lang w:eastAsia="bg-BG"/>
        </w:rPr>
        <w:t>слединфарктни</w:t>
      </w:r>
      <w:proofErr w:type="spellEnd"/>
      <w:r w:rsidRPr="004848ED">
        <w:rPr>
          <w:lang w:eastAsia="bg-BG"/>
        </w:rPr>
        <w:t xml:space="preserve"> състояния, напр. </w:t>
      </w:r>
      <w:proofErr w:type="spellStart"/>
      <w:r w:rsidRPr="004848ED">
        <w:rPr>
          <w:lang w:eastAsia="bg-BG"/>
        </w:rPr>
        <w:t>тромболитици</w:t>
      </w:r>
      <w:proofErr w:type="spellEnd"/>
      <w:r w:rsidRPr="004848ED">
        <w:rPr>
          <w:lang w:eastAsia="bg-BG"/>
        </w:rPr>
        <w:t>, ацетилсалицилова киселина, бета-</w:t>
      </w:r>
      <w:proofErr w:type="spellStart"/>
      <w:r w:rsidRPr="004848ED">
        <w:rPr>
          <w:lang w:eastAsia="bg-BG"/>
        </w:rPr>
        <w:t>блокери</w:t>
      </w:r>
      <w:proofErr w:type="spellEnd"/>
      <w:r w:rsidRPr="004848ED">
        <w:rPr>
          <w:lang w:eastAsia="bg-BG"/>
        </w:rPr>
        <w:t xml:space="preserve">, </w:t>
      </w:r>
      <w:proofErr w:type="spellStart"/>
      <w:r w:rsidRPr="004848ED">
        <w:rPr>
          <w:lang w:eastAsia="bg-BG"/>
        </w:rPr>
        <w:t>статини</w:t>
      </w:r>
      <w:proofErr w:type="spellEnd"/>
      <w:r w:rsidRPr="004848ED">
        <w:rPr>
          <w:lang w:eastAsia="bg-BG"/>
        </w:rPr>
        <w:t xml:space="preserve"> и </w:t>
      </w:r>
      <w:proofErr w:type="spellStart"/>
      <w:r w:rsidRPr="004848ED">
        <w:rPr>
          <w:lang w:eastAsia="bg-BG"/>
        </w:rPr>
        <w:t>диуретици</w:t>
      </w:r>
      <w:proofErr w:type="spellEnd"/>
      <w:r w:rsidRPr="004848ED">
        <w:rPr>
          <w:lang w:eastAsia="bg-BG"/>
        </w:rPr>
        <w:t>. Комбинацията с АСЕ инхибитори не се препоръчва (вж. точки 4.4 и 5.1). Оценката на пациентите след миокарден инфаркт винаги трябва да включва оценка на бъбречната функция.</w:t>
      </w:r>
    </w:p>
    <w:p w14:paraId="4B0DDB63" w14:textId="77777777" w:rsidR="004848ED" w:rsidRDefault="004848ED" w:rsidP="004848ED">
      <w:pPr>
        <w:rPr>
          <w:lang w:eastAsia="bg-BG"/>
        </w:rPr>
      </w:pPr>
    </w:p>
    <w:p w14:paraId="08D020D9" w14:textId="22F5CEDE" w:rsidR="004848ED" w:rsidRPr="004848ED" w:rsidRDefault="004848ED" w:rsidP="004848ED">
      <w:pPr>
        <w:rPr>
          <w:sz w:val="24"/>
          <w:szCs w:val="24"/>
          <w:u w:val="single"/>
        </w:rPr>
      </w:pPr>
      <w:r w:rsidRPr="004848ED">
        <w:rPr>
          <w:u w:val="single"/>
          <w:lang w:eastAsia="bg-BG"/>
        </w:rPr>
        <w:t>Сърдечна недостатъчност</w:t>
      </w:r>
    </w:p>
    <w:p w14:paraId="3388E1D3" w14:textId="77777777" w:rsidR="004848ED" w:rsidRPr="004848ED" w:rsidRDefault="004848ED" w:rsidP="004848ED">
      <w:pPr>
        <w:rPr>
          <w:sz w:val="24"/>
          <w:szCs w:val="24"/>
        </w:rPr>
      </w:pPr>
      <w:r w:rsidRPr="004848ED">
        <w:rPr>
          <w:lang w:eastAsia="bg-BG"/>
        </w:rPr>
        <w:t xml:space="preserve">Препоръчваната начална доза на </w:t>
      </w:r>
      <w:proofErr w:type="spellStart"/>
      <w:r w:rsidRPr="004848ED">
        <w:rPr>
          <w:lang w:eastAsia="bg-BG"/>
        </w:rPr>
        <w:t>валсартан</w:t>
      </w:r>
      <w:proofErr w:type="spellEnd"/>
      <w:r w:rsidRPr="004848ED">
        <w:rPr>
          <w:lang w:eastAsia="bg-BG"/>
        </w:rPr>
        <w:t xml:space="preserve"> е 40 </w:t>
      </w:r>
      <w:r w:rsidRPr="004848ED">
        <w:rPr>
          <w:lang w:val="en-US"/>
        </w:rPr>
        <w:t xml:space="preserve">mg </w:t>
      </w:r>
      <w:r w:rsidRPr="004848ED">
        <w:rPr>
          <w:lang w:eastAsia="bg-BG"/>
        </w:rPr>
        <w:t xml:space="preserve">два пъти дневно. Покачването на дозата до 80 </w:t>
      </w:r>
      <w:r w:rsidRPr="004848ED">
        <w:rPr>
          <w:lang w:val="en-US"/>
        </w:rPr>
        <w:t xml:space="preserve">mg </w:t>
      </w:r>
      <w:r w:rsidRPr="004848ED">
        <w:rPr>
          <w:lang w:eastAsia="bg-BG"/>
        </w:rPr>
        <w:t xml:space="preserve">и 160 </w:t>
      </w:r>
      <w:r w:rsidRPr="004848ED">
        <w:rPr>
          <w:lang w:val="en-US"/>
        </w:rPr>
        <w:t xml:space="preserve">mg </w:t>
      </w:r>
      <w:r w:rsidRPr="004848ED">
        <w:rPr>
          <w:lang w:eastAsia="bg-BG"/>
        </w:rPr>
        <w:t xml:space="preserve">два пъти дневно трябва да се осъществява през интервали от най-малко две седмици, до най-високата доза в зависимост от поносимостта на пациента. Следва да се обсъди намаляване на дозата на включения в лечението </w:t>
      </w:r>
      <w:proofErr w:type="spellStart"/>
      <w:r w:rsidRPr="004848ED">
        <w:rPr>
          <w:lang w:eastAsia="bg-BG"/>
        </w:rPr>
        <w:t>диуретик</w:t>
      </w:r>
      <w:proofErr w:type="spellEnd"/>
      <w:r w:rsidRPr="004848ED">
        <w:rPr>
          <w:lang w:eastAsia="bg-BG"/>
        </w:rPr>
        <w:t xml:space="preserve">. Максималната дневна доза, прилагана в клинични проучвания, е 320 </w:t>
      </w:r>
      <w:r w:rsidRPr="004848ED">
        <w:rPr>
          <w:lang w:val="en-US"/>
        </w:rPr>
        <w:t xml:space="preserve">mg </w:t>
      </w:r>
      <w:r w:rsidRPr="004848ED">
        <w:rPr>
          <w:lang w:eastAsia="bg-BG"/>
        </w:rPr>
        <w:t>в неколкократен прием.</w:t>
      </w:r>
    </w:p>
    <w:p w14:paraId="254C2FF3" w14:textId="77777777" w:rsidR="004848ED" w:rsidRPr="004848ED" w:rsidRDefault="004848ED" w:rsidP="004848ED">
      <w:pPr>
        <w:rPr>
          <w:sz w:val="24"/>
          <w:szCs w:val="24"/>
        </w:rPr>
      </w:pPr>
      <w:proofErr w:type="spellStart"/>
      <w:r w:rsidRPr="004848ED">
        <w:rPr>
          <w:lang w:eastAsia="bg-BG"/>
        </w:rPr>
        <w:t>Валсартан</w:t>
      </w:r>
      <w:proofErr w:type="spellEnd"/>
      <w:r w:rsidRPr="004848ED">
        <w:rPr>
          <w:lang w:eastAsia="bg-BG"/>
        </w:rPr>
        <w:t xml:space="preserve"> може да бъде прилаган с други схеми за лечение на сърдечна недостатъчност. Независимо от това не се препоръчва тройната комбинация от АСЕ инхибитор, </w:t>
      </w:r>
      <w:proofErr w:type="spellStart"/>
      <w:r w:rsidRPr="004848ED">
        <w:rPr>
          <w:lang w:eastAsia="bg-BG"/>
        </w:rPr>
        <w:t>валсартан</w:t>
      </w:r>
      <w:proofErr w:type="spellEnd"/>
      <w:r w:rsidRPr="004848ED">
        <w:rPr>
          <w:lang w:eastAsia="bg-BG"/>
        </w:rPr>
        <w:t xml:space="preserve"> и бета-</w:t>
      </w:r>
      <w:proofErr w:type="spellStart"/>
      <w:r w:rsidRPr="004848ED">
        <w:rPr>
          <w:lang w:eastAsia="bg-BG"/>
        </w:rPr>
        <w:t>блокер</w:t>
      </w:r>
      <w:proofErr w:type="spellEnd"/>
      <w:r w:rsidRPr="004848ED">
        <w:rPr>
          <w:lang w:eastAsia="bg-BG"/>
        </w:rPr>
        <w:t xml:space="preserve"> или калий-съхраняващ </w:t>
      </w:r>
      <w:proofErr w:type="spellStart"/>
      <w:r w:rsidRPr="004848ED">
        <w:rPr>
          <w:lang w:eastAsia="bg-BG"/>
        </w:rPr>
        <w:t>диуретик</w:t>
      </w:r>
      <w:proofErr w:type="spellEnd"/>
      <w:r w:rsidRPr="004848ED">
        <w:rPr>
          <w:lang w:eastAsia="bg-BG"/>
        </w:rPr>
        <w:t xml:space="preserve"> (вж. точки 4.4 и 5.1).</w:t>
      </w:r>
    </w:p>
    <w:p w14:paraId="76D83E03" w14:textId="77777777" w:rsidR="004848ED" w:rsidRPr="004848ED" w:rsidRDefault="004848ED" w:rsidP="004848ED">
      <w:pPr>
        <w:rPr>
          <w:sz w:val="24"/>
          <w:szCs w:val="24"/>
        </w:rPr>
      </w:pPr>
      <w:r w:rsidRPr="004848ED">
        <w:rPr>
          <w:lang w:eastAsia="bg-BG"/>
        </w:rPr>
        <w:t>Оценката на пациентите със сърдечна недостатъчност винаги трябва да включва оценка на бъбречната функция.</w:t>
      </w:r>
    </w:p>
    <w:p w14:paraId="6E37A51D" w14:textId="77777777" w:rsidR="004848ED" w:rsidRDefault="004848ED" w:rsidP="004848ED">
      <w:pPr>
        <w:rPr>
          <w:lang w:eastAsia="bg-BG"/>
        </w:rPr>
      </w:pPr>
    </w:p>
    <w:p w14:paraId="60CFF6E5" w14:textId="21845EDA" w:rsidR="004848ED" w:rsidRPr="004848ED" w:rsidRDefault="004848ED" w:rsidP="004848ED">
      <w:pPr>
        <w:rPr>
          <w:sz w:val="24"/>
          <w:szCs w:val="24"/>
          <w:u w:val="single"/>
        </w:rPr>
      </w:pPr>
      <w:r w:rsidRPr="004848ED">
        <w:rPr>
          <w:u w:val="single"/>
          <w:lang w:eastAsia="bg-BG"/>
        </w:rPr>
        <w:t>Допълнителна информация за специални групи пациенти</w:t>
      </w:r>
    </w:p>
    <w:p w14:paraId="5DC31EE0" w14:textId="77777777" w:rsidR="004848ED" w:rsidRDefault="004848ED" w:rsidP="004848ED">
      <w:pPr>
        <w:rPr>
          <w:lang w:eastAsia="bg-BG"/>
        </w:rPr>
      </w:pPr>
    </w:p>
    <w:p w14:paraId="253F8822" w14:textId="429EB644" w:rsidR="004848ED" w:rsidRPr="004848ED" w:rsidRDefault="004848ED" w:rsidP="004848ED">
      <w:pPr>
        <w:rPr>
          <w:sz w:val="24"/>
          <w:szCs w:val="24"/>
          <w:u w:val="single"/>
        </w:rPr>
      </w:pPr>
      <w:r w:rsidRPr="004848ED">
        <w:rPr>
          <w:u w:val="single"/>
          <w:lang w:eastAsia="bg-BG"/>
        </w:rPr>
        <w:t>Хора в старческа възраст</w:t>
      </w:r>
    </w:p>
    <w:p w14:paraId="11564B22" w14:textId="77777777" w:rsidR="004848ED" w:rsidRPr="004848ED" w:rsidRDefault="004848ED" w:rsidP="004848ED">
      <w:pPr>
        <w:rPr>
          <w:sz w:val="24"/>
          <w:szCs w:val="24"/>
          <w:u w:val="single"/>
        </w:rPr>
      </w:pPr>
      <w:r w:rsidRPr="004848ED">
        <w:rPr>
          <w:u w:val="single"/>
          <w:lang w:eastAsia="bg-BG"/>
        </w:rPr>
        <w:t>Не се налага промяна в дозировката при пациенти в старческа възраст.</w:t>
      </w:r>
    </w:p>
    <w:p w14:paraId="1D683AA6" w14:textId="77777777" w:rsidR="004848ED" w:rsidRDefault="004848ED" w:rsidP="004848ED">
      <w:pPr>
        <w:rPr>
          <w:lang w:eastAsia="bg-BG"/>
        </w:rPr>
      </w:pPr>
    </w:p>
    <w:p w14:paraId="368D1578" w14:textId="6DA63C67" w:rsidR="004848ED" w:rsidRPr="004848ED" w:rsidRDefault="004848ED" w:rsidP="004848ED">
      <w:pPr>
        <w:rPr>
          <w:sz w:val="24"/>
          <w:szCs w:val="24"/>
          <w:u w:val="single"/>
        </w:rPr>
      </w:pPr>
      <w:r w:rsidRPr="004848ED">
        <w:rPr>
          <w:u w:val="single"/>
          <w:lang w:eastAsia="bg-BG"/>
        </w:rPr>
        <w:t>Бъбречно увреждане</w:t>
      </w:r>
    </w:p>
    <w:p w14:paraId="5D7D6652" w14:textId="77777777" w:rsidR="004848ED" w:rsidRPr="004848ED" w:rsidRDefault="004848ED" w:rsidP="004848ED">
      <w:pPr>
        <w:rPr>
          <w:sz w:val="24"/>
          <w:szCs w:val="24"/>
        </w:rPr>
      </w:pPr>
      <w:r w:rsidRPr="004848ED">
        <w:rPr>
          <w:lang w:eastAsia="bg-BG"/>
        </w:rPr>
        <w:t xml:space="preserve">Не се налага промяна в дозата при възрастни пациенти с </w:t>
      </w:r>
      <w:proofErr w:type="spellStart"/>
      <w:r w:rsidRPr="004848ED">
        <w:rPr>
          <w:lang w:eastAsia="bg-BG"/>
        </w:rPr>
        <w:t>креатининов</w:t>
      </w:r>
      <w:proofErr w:type="spellEnd"/>
      <w:r w:rsidRPr="004848ED">
        <w:rPr>
          <w:lang w:eastAsia="bg-BG"/>
        </w:rPr>
        <w:t xml:space="preserve"> клирънс &gt;10 </w:t>
      </w:r>
      <w:r w:rsidRPr="004848ED">
        <w:rPr>
          <w:lang w:val="en-US"/>
        </w:rPr>
        <w:t xml:space="preserve">ml/min </w:t>
      </w:r>
      <w:r w:rsidRPr="004848ED">
        <w:rPr>
          <w:lang w:eastAsia="bg-BG"/>
        </w:rPr>
        <w:t>(вж. точки 4.4 и 5.2).</w:t>
      </w:r>
    </w:p>
    <w:p w14:paraId="39CBCEA7" w14:textId="77777777" w:rsidR="004848ED" w:rsidRDefault="004848ED" w:rsidP="004848ED">
      <w:pPr>
        <w:rPr>
          <w:lang w:eastAsia="bg-BG"/>
        </w:rPr>
      </w:pPr>
    </w:p>
    <w:p w14:paraId="2ECB4DCD" w14:textId="67C63428" w:rsidR="004848ED" w:rsidRPr="004848ED" w:rsidRDefault="004848ED" w:rsidP="004848ED">
      <w:pPr>
        <w:rPr>
          <w:sz w:val="24"/>
          <w:szCs w:val="24"/>
          <w:u w:val="single"/>
        </w:rPr>
      </w:pPr>
      <w:r w:rsidRPr="004848ED">
        <w:rPr>
          <w:u w:val="single"/>
          <w:lang w:eastAsia="bg-BG"/>
        </w:rPr>
        <w:t>Чернодробно увреждане</w:t>
      </w:r>
    </w:p>
    <w:p w14:paraId="48748E89" w14:textId="77777777" w:rsidR="004848ED" w:rsidRPr="004848ED" w:rsidRDefault="004848ED" w:rsidP="004848ED">
      <w:pPr>
        <w:rPr>
          <w:sz w:val="24"/>
          <w:szCs w:val="24"/>
        </w:rPr>
      </w:pPr>
      <w:proofErr w:type="spellStart"/>
      <w:r w:rsidRPr="004848ED">
        <w:rPr>
          <w:lang w:eastAsia="bg-BG"/>
        </w:rPr>
        <w:t>Валсартан</w:t>
      </w:r>
      <w:proofErr w:type="spellEnd"/>
      <w:r w:rsidRPr="004848ED">
        <w:rPr>
          <w:lang w:eastAsia="bg-BG"/>
        </w:rPr>
        <w:t xml:space="preserve"> е противопоказан при пациенти с тежко чернодробно увреждане, </w:t>
      </w:r>
      <w:proofErr w:type="spellStart"/>
      <w:r w:rsidRPr="004848ED">
        <w:rPr>
          <w:lang w:eastAsia="bg-BG"/>
        </w:rPr>
        <w:t>билиарна</w:t>
      </w:r>
      <w:proofErr w:type="spellEnd"/>
      <w:r w:rsidRPr="004848ED">
        <w:rPr>
          <w:lang w:eastAsia="bg-BG"/>
        </w:rPr>
        <w:t xml:space="preserve"> цироза и при пациенти с </w:t>
      </w:r>
      <w:proofErr w:type="spellStart"/>
      <w:r w:rsidRPr="004848ED">
        <w:rPr>
          <w:lang w:eastAsia="bg-BG"/>
        </w:rPr>
        <w:t>холестаза</w:t>
      </w:r>
      <w:proofErr w:type="spellEnd"/>
      <w:r w:rsidRPr="004848ED">
        <w:rPr>
          <w:lang w:eastAsia="bg-BG"/>
        </w:rPr>
        <w:t xml:space="preserve"> (вж. точки 4.3,4.4 и 5.2). При пациенти с леко до умерено чернодробно увреждане без </w:t>
      </w:r>
      <w:proofErr w:type="spellStart"/>
      <w:r w:rsidRPr="004848ED">
        <w:rPr>
          <w:lang w:eastAsia="bg-BG"/>
        </w:rPr>
        <w:t>холестаза</w:t>
      </w:r>
      <w:proofErr w:type="spellEnd"/>
      <w:r w:rsidRPr="004848ED">
        <w:rPr>
          <w:lang w:eastAsia="bg-BG"/>
        </w:rPr>
        <w:t xml:space="preserve"> дозата на </w:t>
      </w:r>
      <w:proofErr w:type="spellStart"/>
      <w:r w:rsidRPr="004848ED">
        <w:rPr>
          <w:lang w:eastAsia="bg-BG"/>
        </w:rPr>
        <w:t>валсартан</w:t>
      </w:r>
      <w:proofErr w:type="spellEnd"/>
      <w:r w:rsidRPr="004848ED">
        <w:rPr>
          <w:lang w:eastAsia="bg-BG"/>
        </w:rPr>
        <w:t xml:space="preserve"> не трябва да превишава 80 </w:t>
      </w:r>
      <w:r w:rsidRPr="004848ED">
        <w:rPr>
          <w:lang w:val="en-US"/>
        </w:rPr>
        <w:t>mg</w:t>
      </w:r>
    </w:p>
    <w:p w14:paraId="3AEAA315" w14:textId="77777777" w:rsidR="004848ED" w:rsidRDefault="004848ED" w:rsidP="004848ED">
      <w:pPr>
        <w:rPr>
          <w:lang w:eastAsia="bg-BG"/>
        </w:rPr>
      </w:pPr>
    </w:p>
    <w:p w14:paraId="3A8CE82D" w14:textId="2658E234" w:rsidR="004848ED" w:rsidRPr="004848ED" w:rsidRDefault="004848ED" w:rsidP="004848ED">
      <w:pPr>
        <w:rPr>
          <w:sz w:val="24"/>
          <w:szCs w:val="24"/>
          <w:u w:val="single"/>
        </w:rPr>
      </w:pPr>
      <w:r w:rsidRPr="004848ED">
        <w:rPr>
          <w:u w:val="single"/>
          <w:lang w:eastAsia="bg-BG"/>
        </w:rPr>
        <w:t>Педиатрична популация</w:t>
      </w:r>
    </w:p>
    <w:p w14:paraId="3D20974B" w14:textId="77777777" w:rsidR="004848ED" w:rsidRDefault="004848ED" w:rsidP="004848ED">
      <w:pPr>
        <w:rPr>
          <w:lang w:eastAsia="bg-BG"/>
        </w:rPr>
      </w:pPr>
    </w:p>
    <w:p w14:paraId="4AB3C7FC" w14:textId="7D5B92ED" w:rsidR="004848ED" w:rsidRPr="004848ED" w:rsidRDefault="004848ED" w:rsidP="004848ED">
      <w:pPr>
        <w:rPr>
          <w:sz w:val="24"/>
          <w:szCs w:val="24"/>
          <w:u w:val="single"/>
        </w:rPr>
      </w:pPr>
      <w:r w:rsidRPr="004848ED">
        <w:rPr>
          <w:u w:val="single"/>
          <w:lang w:eastAsia="bg-BG"/>
        </w:rPr>
        <w:t>Лечение на хипертония при деца</w:t>
      </w:r>
    </w:p>
    <w:p w14:paraId="6E0BECE1" w14:textId="5AC3BAA0" w:rsidR="004848ED" w:rsidRPr="004848ED" w:rsidRDefault="004848ED" w:rsidP="004848ED">
      <w:pPr>
        <w:rPr>
          <w:sz w:val="24"/>
          <w:szCs w:val="24"/>
        </w:rPr>
      </w:pPr>
      <w:r w:rsidRPr="004848ED">
        <w:rPr>
          <w:lang w:eastAsia="bg-BG"/>
        </w:rPr>
        <w:t>Деца и юноши от 6 до под 18 годишна възраст</w:t>
      </w:r>
    </w:p>
    <w:p w14:paraId="43C59099" w14:textId="77777777" w:rsidR="004848ED" w:rsidRPr="004848ED" w:rsidRDefault="004848ED" w:rsidP="004848ED">
      <w:pPr>
        <w:rPr>
          <w:sz w:val="24"/>
          <w:szCs w:val="24"/>
        </w:rPr>
      </w:pPr>
      <w:r w:rsidRPr="004848ED">
        <w:rPr>
          <w:lang w:eastAsia="bg-BG"/>
        </w:rPr>
        <w:t xml:space="preserve">Началната доза е 40 </w:t>
      </w:r>
      <w:r w:rsidRPr="004848ED">
        <w:rPr>
          <w:lang w:val="en-US"/>
        </w:rPr>
        <w:t xml:space="preserve">mg </w:t>
      </w:r>
      <w:r w:rsidRPr="004848ED">
        <w:rPr>
          <w:lang w:eastAsia="bg-BG"/>
        </w:rPr>
        <w:t xml:space="preserve">еднократно дневно при деца с тегло под 35 </w:t>
      </w:r>
      <w:r w:rsidRPr="004848ED">
        <w:rPr>
          <w:lang w:val="en-US"/>
        </w:rPr>
        <w:t xml:space="preserve">kg </w:t>
      </w:r>
      <w:r w:rsidRPr="004848ED">
        <w:rPr>
          <w:lang w:eastAsia="bg-BG"/>
        </w:rPr>
        <w:t xml:space="preserve">и 80 </w:t>
      </w:r>
      <w:r w:rsidRPr="004848ED">
        <w:rPr>
          <w:lang w:val="en-US"/>
        </w:rPr>
        <w:t>mg</w:t>
      </w:r>
      <w:r w:rsidRPr="004848ED">
        <w:rPr>
          <w:lang w:eastAsia="bg-BG"/>
        </w:rPr>
        <w:t xml:space="preserve"> еднократно </w:t>
      </w:r>
      <w:proofErr w:type="spellStart"/>
      <w:r w:rsidRPr="004848ED">
        <w:rPr>
          <w:lang w:eastAsia="bg-BG"/>
        </w:rPr>
        <w:t>деневно</w:t>
      </w:r>
      <w:proofErr w:type="spellEnd"/>
      <w:r w:rsidRPr="004848ED">
        <w:rPr>
          <w:lang w:eastAsia="bg-BG"/>
        </w:rPr>
        <w:t xml:space="preserve"> при тези с тегло 35 </w:t>
      </w:r>
      <w:r w:rsidRPr="004848ED">
        <w:rPr>
          <w:lang w:val="en-US"/>
        </w:rPr>
        <w:t xml:space="preserve">kg </w:t>
      </w:r>
      <w:r w:rsidRPr="004848ED">
        <w:rPr>
          <w:lang w:eastAsia="bg-BG"/>
        </w:rPr>
        <w:t>или повече. Дозата се определя на базата на отговора на</w:t>
      </w:r>
      <w:r>
        <w:rPr>
          <w:lang w:val="en-US" w:eastAsia="bg-BG"/>
        </w:rPr>
        <w:t xml:space="preserve"> </w:t>
      </w:r>
      <w:r w:rsidRPr="004848ED">
        <w:rPr>
          <w:lang w:eastAsia="bg-BG"/>
        </w:rPr>
        <w:t>кръвното налягане и поносимостта. За максималните дози, проучвани в клинични изпитвания се отнесете към таблицата по-долу.</w:t>
      </w:r>
    </w:p>
    <w:p w14:paraId="0D491600" w14:textId="20DCD0C0" w:rsidR="004848ED" w:rsidRDefault="004848ED" w:rsidP="004848ED">
      <w:pPr>
        <w:rPr>
          <w:lang w:eastAsia="bg-BG"/>
        </w:rPr>
      </w:pPr>
      <w:r w:rsidRPr="004848ED">
        <w:rPr>
          <w:lang w:eastAsia="bg-BG"/>
        </w:rPr>
        <w:t>Дози, по-високи от тези, които са посочени не са проучвани и по тази причина не се препоръчват за употреба при деца.</w:t>
      </w:r>
    </w:p>
    <w:tbl>
      <w:tblPr>
        <w:tblW w:w="0" w:type="auto"/>
        <w:tblInd w:w="5" w:type="dxa"/>
        <w:tblLayout w:type="fixed"/>
        <w:tblCellMar>
          <w:left w:w="0" w:type="dxa"/>
          <w:right w:w="0" w:type="dxa"/>
        </w:tblCellMar>
        <w:tblLook w:val="0000" w:firstRow="0" w:lastRow="0" w:firstColumn="0" w:lastColumn="0" w:noHBand="0" w:noVBand="0"/>
      </w:tblPr>
      <w:tblGrid>
        <w:gridCol w:w="1962"/>
        <w:gridCol w:w="3141"/>
      </w:tblGrid>
      <w:tr w:rsidR="004848ED" w:rsidRPr="004848ED" w14:paraId="2177422A" w14:textId="77777777" w:rsidTr="004848ED">
        <w:tblPrEx>
          <w:tblCellMar>
            <w:top w:w="0" w:type="dxa"/>
            <w:left w:w="0" w:type="dxa"/>
            <w:bottom w:w="0" w:type="dxa"/>
            <w:right w:w="0" w:type="dxa"/>
          </w:tblCellMar>
        </w:tblPrEx>
        <w:trPr>
          <w:trHeight w:val="533"/>
        </w:trPr>
        <w:tc>
          <w:tcPr>
            <w:tcW w:w="1962" w:type="dxa"/>
            <w:tcBorders>
              <w:top w:val="single" w:sz="4" w:space="0" w:color="auto"/>
              <w:left w:val="single" w:sz="4" w:space="0" w:color="auto"/>
              <w:bottom w:val="nil"/>
              <w:right w:val="nil"/>
            </w:tcBorders>
          </w:tcPr>
          <w:p w14:paraId="331AB460" w14:textId="77777777" w:rsidR="004848ED" w:rsidRPr="004848ED" w:rsidRDefault="004848ED" w:rsidP="004848ED">
            <w:pPr>
              <w:rPr>
                <w:sz w:val="24"/>
                <w:szCs w:val="24"/>
              </w:rPr>
            </w:pPr>
            <w:r w:rsidRPr="004848ED">
              <w:rPr>
                <w:lang w:eastAsia="bg-BG"/>
              </w:rPr>
              <w:t>Тегло</w:t>
            </w:r>
          </w:p>
        </w:tc>
        <w:tc>
          <w:tcPr>
            <w:tcW w:w="3141" w:type="dxa"/>
            <w:tcBorders>
              <w:top w:val="single" w:sz="4" w:space="0" w:color="auto"/>
              <w:left w:val="single" w:sz="4" w:space="0" w:color="auto"/>
              <w:bottom w:val="nil"/>
              <w:right w:val="single" w:sz="4" w:space="0" w:color="auto"/>
            </w:tcBorders>
          </w:tcPr>
          <w:p w14:paraId="22869E65" w14:textId="77777777" w:rsidR="004848ED" w:rsidRPr="004848ED" w:rsidRDefault="004848ED" w:rsidP="004848ED">
            <w:pPr>
              <w:rPr>
                <w:sz w:val="24"/>
                <w:szCs w:val="24"/>
              </w:rPr>
            </w:pPr>
            <w:r w:rsidRPr="004848ED">
              <w:rPr>
                <w:lang w:eastAsia="bg-BG"/>
              </w:rPr>
              <w:t>Максимална доза, проучвана в клинични изпитвания</w:t>
            </w:r>
          </w:p>
        </w:tc>
      </w:tr>
      <w:tr w:rsidR="004848ED" w:rsidRPr="004848ED" w14:paraId="47CD10BC" w14:textId="77777777" w:rsidTr="004848ED">
        <w:tblPrEx>
          <w:tblCellMar>
            <w:top w:w="0" w:type="dxa"/>
            <w:left w:w="0" w:type="dxa"/>
            <w:bottom w:w="0" w:type="dxa"/>
            <w:right w:w="0" w:type="dxa"/>
          </w:tblCellMar>
        </w:tblPrEx>
        <w:trPr>
          <w:trHeight w:val="284"/>
        </w:trPr>
        <w:tc>
          <w:tcPr>
            <w:tcW w:w="1962" w:type="dxa"/>
            <w:tcBorders>
              <w:top w:val="single" w:sz="4" w:space="0" w:color="auto"/>
              <w:left w:val="single" w:sz="4" w:space="0" w:color="auto"/>
              <w:bottom w:val="nil"/>
              <w:right w:val="nil"/>
            </w:tcBorders>
          </w:tcPr>
          <w:p w14:paraId="773204F2" w14:textId="77777777" w:rsidR="004848ED" w:rsidRPr="004848ED" w:rsidRDefault="004848ED" w:rsidP="004848ED">
            <w:pPr>
              <w:rPr>
                <w:sz w:val="24"/>
                <w:szCs w:val="24"/>
              </w:rPr>
            </w:pPr>
            <w:r w:rsidRPr="004848ED">
              <w:rPr>
                <w:lang w:val="en-US"/>
              </w:rPr>
              <w:t>≥</w:t>
            </w:r>
            <w:r w:rsidRPr="004848ED">
              <w:rPr>
                <w:lang w:eastAsia="bg-BG"/>
              </w:rPr>
              <w:t xml:space="preserve">18 </w:t>
            </w:r>
            <w:r w:rsidRPr="004848ED">
              <w:rPr>
                <w:lang w:val="en-US"/>
              </w:rPr>
              <w:t xml:space="preserve">kg </w:t>
            </w:r>
            <w:r w:rsidRPr="004848ED">
              <w:rPr>
                <w:lang w:eastAsia="bg-BG"/>
              </w:rPr>
              <w:t xml:space="preserve">до &lt;35 </w:t>
            </w:r>
            <w:r w:rsidRPr="004848ED">
              <w:rPr>
                <w:lang w:val="en-US"/>
              </w:rPr>
              <w:t>kg</w:t>
            </w:r>
          </w:p>
        </w:tc>
        <w:tc>
          <w:tcPr>
            <w:tcW w:w="3141" w:type="dxa"/>
            <w:tcBorders>
              <w:top w:val="single" w:sz="4" w:space="0" w:color="auto"/>
              <w:left w:val="single" w:sz="4" w:space="0" w:color="auto"/>
              <w:bottom w:val="nil"/>
              <w:right w:val="single" w:sz="4" w:space="0" w:color="auto"/>
            </w:tcBorders>
          </w:tcPr>
          <w:p w14:paraId="54F4A0E3" w14:textId="77777777" w:rsidR="004848ED" w:rsidRPr="004848ED" w:rsidRDefault="004848ED" w:rsidP="004848ED">
            <w:pPr>
              <w:rPr>
                <w:sz w:val="24"/>
                <w:szCs w:val="24"/>
              </w:rPr>
            </w:pPr>
            <w:r w:rsidRPr="004848ED">
              <w:rPr>
                <w:lang w:eastAsia="bg-BG"/>
              </w:rPr>
              <w:t xml:space="preserve">80 </w:t>
            </w:r>
            <w:r w:rsidRPr="004848ED">
              <w:rPr>
                <w:lang w:val="en-US"/>
              </w:rPr>
              <w:t>mg</w:t>
            </w:r>
          </w:p>
        </w:tc>
      </w:tr>
      <w:tr w:rsidR="004848ED" w:rsidRPr="004848ED" w14:paraId="517A3501" w14:textId="77777777" w:rsidTr="004848ED">
        <w:tblPrEx>
          <w:tblCellMar>
            <w:top w:w="0" w:type="dxa"/>
            <w:left w:w="0" w:type="dxa"/>
            <w:bottom w:w="0" w:type="dxa"/>
            <w:right w:w="0" w:type="dxa"/>
          </w:tblCellMar>
        </w:tblPrEx>
        <w:trPr>
          <w:trHeight w:val="281"/>
        </w:trPr>
        <w:tc>
          <w:tcPr>
            <w:tcW w:w="1962" w:type="dxa"/>
            <w:tcBorders>
              <w:top w:val="single" w:sz="4" w:space="0" w:color="auto"/>
              <w:left w:val="single" w:sz="4" w:space="0" w:color="auto"/>
              <w:bottom w:val="nil"/>
              <w:right w:val="nil"/>
            </w:tcBorders>
          </w:tcPr>
          <w:p w14:paraId="2107E832" w14:textId="77777777" w:rsidR="004848ED" w:rsidRPr="004848ED" w:rsidRDefault="004848ED" w:rsidP="004848ED">
            <w:pPr>
              <w:rPr>
                <w:sz w:val="24"/>
                <w:szCs w:val="24"/>
              </w:rPr>
            </w:pPr>
            <w:r w:rsidRPr="004848ED">
              <w:rPr>
                <w:lang w:val="en-US"/>
              </w:rPr>
              <w:t>≥</w:t>
            </w:r>
            <w:r w:rsidRPr="004848ED">
              <w:rPr>
                <w:lang w:eastAsia="bg-BG"/>
              </w:rPr>
              <w:t xml:space="preserve">35 </w:t>
            </w:r>
            <w:r w:rsidRPr="004848ED">
              <w:rPr>
                <w:lang w:val="en-US"/>
              </w:rPr>
              <w:t xml:space="preserve">kg </w:t>
            </w:r>
            <w:r w:rsidRPr="004848ED">
              <w:rPr>
                <w:lang w:eastAsia="bg-BG"/>
              </w:rPr>
              <w:t xml:space="preserve">до &lt;80 </w:t>
            </w:r>
            <w:r w:rsidRPr="004848ED">
              <w:rPr>
                <w:lang w:val="en-US"/>
              </w:rPr>
              <w:t>kg</w:t>
            </w:r>
          </w:p>
        </w:tc>
        <w:tc>
          <w:tcPr>
            <w:tcW w:w="3141" w:type="dxa"/>
            <w:tcBorders>
              <w:top w:val="single" w:sz="4" w:space="0" w:color="auto"/>
              <w:left w:val="single" w:sz="4" w:space="0" w:color="auto"/>
              <w:bottom w:val="nil"/>
              <w:right w:val="single" w:sz="4" w:space="0" w:color="auto"/>
            </w:tcBorders>
          </w:tcPr>
          <w:p w14:paraId="47638F38" w14:textId="77777777" w:rsidR="004848ED" w:rsidRPr="004848ED" w:rsidRDefault="004848ED" w:rsidP="004848ED">
            <w:pPr>
              <w:rPr>
                <w:sz w:val="24"/>
                <w:szCs w:val="24"/>
              </w:rPr>
            </w:pPr>
            <w:r w:rsidRPr="004848ED">
              <w:rPr>
                <w:lang w:eastAsia="bg-BG"/>
              </w:rPr>
              <w:t xml:space="preserve">160 </w:t>
            </w:r>
            <w:r w:rsidRPr="004848ED">
              <w:rPr>
                <w:lang w:val="en-US"/>
              </w:rPr>
              <w:t>mg</w:t>
            </w:r>
          </w:p>
        </w:tc>
      </w:tr>
      <w:tr w:rsidR="004848ED" w:rsidRPr="004848ED" w14:paraId="49EDE3DC" w14:textId="77777777" w:rsidTr="004848ED">
        <w:tblPrEx>
          <w:tblCellMar>
            <w:top w:w="0" w:type="dxa"/>
            <w:left w:w="0" w:type="dxa"/>
            <w:bottom w:w="0" w:type="dxa"/>
            <w:right w:w="0" w:type="dxa"/>
          </w:tblCellMar>
        </w:tblPrEx>
        <w:trPr>
          <w:trHeight w:val="281"/>
        </w:trPr>
        <w:tc>
          <w:tcPr>
            <w:tcW w:w="1962" w:type="dxa"/>
            <w:tcBorders>
              <w:top w:val="single" w:sz="4" w:space="0" w:color="auto"/>
              <w:left w:val="single" w:sz="4" w:space="0" w:color="auto"/>
              <w:bottom w:val="single" w:sz="4" w:space="0" w:color="auto"/>
              <w:right w:val="nil"/>
            </w:tcBorders>
          </w:tcPr>
          <w:p w14:paraId="58504326" w14:textId="77777777" w:rsidR="004848ED" w:rsidRPr="004848ED" w:rsidRDefault="004848ED" w:rsidP="004848ED">
            <w:pPr>
              <w:rPr>
                <w:sz w:val="24"/>
                <w:szCs w:val="24"/>
              </w:rPr>
            </w:pPr>
            <w:r w:rsidRPr="004848ED">
              <w:rPr>
                <w:lang w:val="en-US"/>
              </w:rPr>
              <w:t>≥</w:t>
            </w:r>
            <w:r w:rsidRPr="004848ED">
              <w:rPr>
                <w:lang w:eastAsia="bg-BG"/>
              </w:rPr>
              <w:t xml:space="preserve">80 </w:t>
            </w:r>
            <w:r w:rsidRPr="004848ED">
              <w:rPr>
                <w:lang w:val="en-US"/>
              </w:rPr>
              <w:t xml:space="preserve">kg </w:t>
            </w:r>
            <w:r w:rsidRPr="004848ED">
              <w:rPr>
                <w:lang w:eastAsia="bg-BG"/>
              </w:rPr>
              <w:t xml:space="preserve">до </w:t>
            </w:r>
            <w:r w:rsidRPr="004848ED">
              <w:rPr>
                <w:lang w:val="en-US"/>
              </w:rPr>
              <w:t>≤</w:t>
            </w:r>
            <w:r w:rsidRPr="004848ED">
              <w:rPr>
                <w:lang w:eastAsia="bg-BG"/>
              </w:rPr>
              <w:t xml:space="preserve">160 </w:t>
            </w:r>
            <w:r w:rsidRPr="004848ED">
              <w:rPr>
                <w:lang w:val="en-US"/>
              </w:rPr>
              <w:t>kg</w:t>
            </w:r>
          </w:p>
        </w:tc>
        <w:tc>
          <w:tcPr>
            <w:tcW w:w="3141" w:type="dxa"/>
            <w:tcBorders>
              <w:top w:val="single" w:sz="4" w:space="0" w:color="auto"/>
              <w:left w:val="single" w:sz="4" w:space="0" w:color="auto"/>
              <w:bottom w:val="single" w:sz="4" w:space="0" w:color="auto"/>
              <w:right w:val="single" w:sz="4" w:space="0" w:color="auto"/>
            </w:tcBorders>
          </w:tcPr>
          <w:p w14:paraId="1A2CF634" w14:textId="77777777" w:rsidR="004848ED" w:rsidRPr="004848ED" w:rsidRDefault="004848ED" w:rsidP="004848ED">
            <w:pPr>
              <w:rPr>
                <w:sz w:val="24"/>
                <w:szCs w:val="24"/>
              </w:rPr>
            </w:pPr>
            <w:r w:rsidRPr="004848ED">
              <w:rPr>
                <w:lang w:eastAsia="bg-BG"/>
              </w:rPr>
              <w:t xml:space="preserve">320 </w:t>
            </w:r>
            <w:r w:rsidRPr="004848ED">
              <w:rPr>
                <w:lang w:val="en-US"/>
              </w:rPr>
              <w:t>mg</w:t>
            </w:r>
          </w:p>
        </w:tc>
      </w:tr>
    </w:tbl>
    <w:p w14:paraId="680F32E0" w14:textId="77777777" w:rsidR="004848ED" w:rsidRDefault="004848ED" w:rsidP="004848ED">
      <w:pPr>
        <w:spacing w:line="240" w:lineRule="auto"/>
        <w:rPr>
          <w:rFonts w:ascii="Times New Roman" w:eastAsia="Times New Roman" w:hAnsi="Times New Roman" w:cs="Times New Roman"/>
          <w:i/>
          <w:iCs/>
          <w:color w:val="000000"/>
          <w:lang w:eastAsia="bg-BG"/>
        </w:rPr>
      </w:pPr>
    </w:p>
    <w:p w14:paraId="4514C0C5" w14:textId="0F1BF7B0" w:rsidR="004848ED" w:rsidRPr="004848ED" w:rsidRDefault="004848ED" w:rsidP="004848ED">
      <w:pPr>
        <w:rPr>
          <w:sz w:val="24"/>
          <w:szCs w:val="24"/>
        </w:rPr>
      </w:pPr>
      <w:r w:rsidRPr="004848ED">
        <w:rPr>
          <w:lang w:eastAsia="bg-BG"/>
        </w:rPr>
        <w:t>Деца под 6</w:t>
      </w:r>
      <w:r>
        <w:rPr>
          <w:lang w:val="en-US" w:eastAsia="bg-BG"/>
        </w:rPr>
        <w:t>-</w:t>
      </w:r>
      <w:r w:rsidRPr="004848ED">
        <w:rPr>
          <w:lang w:eastAsia="bg-BG"/>
        </w:rPr>
        <w:t>годишна възраст</w:t>
      </w:r>
    </w:p>
    <w:p w14:paraId="48340D33" w14:textId="77777777" w:rsidR="004848ED" w:rsidRPr="004848ED" w:rsidRDefault="004848ED" w:rsidP="004848ED">
      <w:pPr>
        <w:rPr>
          <w:sz w:val="24"/>
          <w:szCs w:val="24"/>
        </w:rPr>
      </w:pPr>
      <w:r w:rsidRPr="004848ED">
        <w:rPr>
          <w:lang w:eastAsia="bg-BG"/>
        </w:rPr>
        <w:t xml:space="preserve">Наличните данни са описани в точки 4.8, 5.1 и 5.2. Безопасността и ефикасността на </w:t>
      </w:r>
      <w:proofErr w:type="spellStart"/>
      <w:r w:rsidRPr="004848ED">
        <w:rPr>
          <w:lang w:eastAsia="bg-BG"/>
        </w:rPr>
        <w:t>Валсакор</w:t>
      </w:r>
      <w:proofErr w:type="spellEnd"/>
      <w:r w:rsidRPr="004848ED">
        <w:rPr>
          <w:lang w:eastAsia="bg-BG"/>
        </w:rPr>
        <w:t xml:space="preserve"> при деца на възраст под 1 годишна възраст не са установени.</w:t>
      </w:r>
    </w:p>
    <w:p w14:paraId="1CF35F62" w14:textId="77777777" w:rsidR="004848ED" w:rsidRDefault="004848ED" w:rsidP="004848ED">
      <w:pPr>
        <w:rPr>
          <w:u w:val="single"/>
          <w:lang w:eastAsia="bg-BG"/>
        </w:rPr>
      </w:pPr>
    </w:p>
    <w:p w14:paraId="0FEB29E2" w14:textId="2A1FB1C3" w:rsidR="004848ED" w:rsidRPr="004848ED" w:rsidRDefault="004848ED" w:rsidP="004848ED">
      <w:pPr>
        <w:rPr>
          <w:sz w:val="24"/>
          <w:szCs w:val="24"/>
        </w:rPr>
      </w:pPr>
      <w:r w:rsidRPr="004848ED">
        <w:rPr>
          <w:u w:val="single"/>
          <w:lang w:eastAsia="bg-BG"/>
        </w:rPr>
        <w:t xml:space="preserve">Употреба при педиатрични пациенти на възраст от 6 до под 18 години с бъбречно увреждане </w:t>
      </w:r>
      <w:r w:rsidRPr="004848ED">
        <w:rPr>
          <w:lang w:eastAsia="bg-BG"/>
        </w:rPr>
        <w:t xml:space="preserve">Употребата при педиатрични пациенти с </w:t>
      </w:r>
      <w:proofErr w:type="spellStart"/>
      <w:r w:rsidRPr="004848ED">
        <w:rPr>
          <w:lang w:eastAsia="bg-BG"/>
        </w:rPr>
        <w:t>креатининов</w:t>
      </w:r>
      <w:proofErr w:type="spellEnd"/>
      <w:r w:rsidRPr="004848ED">
        <w:rPr>
          <w:lang w:eastAsia="bg-BG"/>
        </w:rPr>
        <w:t xml:space="preserve"> клирънс &lt;30 </w:t>
      </w:r>
      <w:r w:rsidRPr="004848ED">
        <w:rPr>
          <w:lang w:val="en-US"/>
        </w:rPr>
        <w:t xml:space="preserve">ml/min </w:t>
      </w:r>
      <w:r w:rsidRPr="004848ED">
        <w:rPr>
          <w:lang w:eastAsia="bg-BG"/>
        </w:rPr>
        <w:t xml:space="preserve">и педиатрични пациенти, подложени на хемодиализа, не е проучена и поради тази причина не се препоръчва прилагането на </w:t>
      </w:r>
      <w:proofErr w:type="spellStart"/>
      <w:r w:rsidRPr="004848ED">
        <w:rPr>
          <w:lang w:eastAsia="bg-BG"/>
        </w:rPr>
        <w:t>валсартан</w:t>
      </w:r>
      <w:proofErr w:type="spellEnd"/>
      <w:r w:rsidRPr="004848ED">
        <w:rPr>
          <w:lang w:eastAsia="bg-BG"/>
        </w:rPr>
        <w:t xml:space="preserve"> при такива пациенти. Не се изисква коригиране на дозата при педиатрични пациенти с </w:t>
      </w:r>
      <w:proofErr w:type="spellStart"/>
      <w:r w:rsidRPr="004848ED">
        <w:rPr>
          <w:lang w:eastAsia="bg-BG"/>
        </w:rPr>
        <w:t>креатининов</w:t>
      </w:r>
      <w:proofErr w:type="spellEnd"/>
      <w:r w:rsidRPr="004848ED">
        <w:rPr>
          <w:lang w:eastAsia="bg-BG"/>
        </w:rPr>
        <w:t xml:space="preserve"> клирънс &gt;30 </w:t>
      </w:r>
      <w:r w:rsidRPr="004848ED">
        <w:rPr>
          <w:lang w:val="en-US"/>
        </w:rPr>
        <w:t xml:space="preserve">ml/min. </w:t>
      </w:r>
      <w:r w:rsidRPr="004848ED">
        <w:rPr>
          <w:lang w:eastAsia="bg-BG"/>
        </w:rPr>
        <w:t>Бъбречната функция и нивата на серумния калий трябва да бъдат внимателно проследявани (вж. точки 4.4 и 5.2).</w:t>
      </w:r>
    </w:p>
    <w:p w14:paraId="4E467AEE" w14:textId="77777777" w:rsidR="004848ED" w:rsidRDefault="004848ED" w:rsidP="004848ED">
      <w:pPr>
        <w:rPr>
          <w:u w:val="single"/>
          <w:lang w:eastAsia="bg-BG"/>
        </w:rPr>
      </w:pPr>
    </w:p>
    <w:p w14:paraId="4BB27A19" w14:textId="3F9EE867" w:rsidR="004848ED" w:rsidRPr="004848ED" w:rsidRDefault="004848ED" w:rsidP="004848ED">
      <w:pPr>
        <w:rPr>
          <w:sz w:val="24"/>
          <w:szCs w:val="24"/>
        </w:rPr>
      </w:pPr>
      <w:r w:rsidRPr="004848ED">
        <w:rPr>
          <w:u w:val="single"/>
          <w:lang w:eastAsia="bg-BG"/>
        </w:rPr>
        <w:t>Употреба при педиатрични пациенти на възраст от 6 до под 18 години с чернодробно увреждане</w:t>
      </w:r>
    </w:p>
    <w:p w14:paraId="1902F75D" w14:textId="77777777" w:rsidR="004848ED" w:rsidRPr="004848ED" w:rsidRDefault="004848ED" w:rsidP="004848ED">
      <w:pPr>
        <w:rPr>
          <w:sz w:val="24"/>
          <w:szCs w:val="24"/>
        </w:rPr>
      </w:pPr>
      <w:r w:rsidRPr="004848ED">
        <w:rPr>
          <w:lang w:eastAsia="bg-BG"/>
        </w:rPr>
        <w:t xml:space="preserve">Подобно на възрастните пациенти, </w:t>
      </w:r>
      <w:proofErr w:type="spellStart"/>
      <w:r w:rsidRPr="004848ED">
        <w:rPr>
          <w:lang w:eastAsia="bg-BG"/>
        </w:rPr>
        <w:t>варсартан</w:t>
      </w:r>
      <w:proofErr w:type="spellEnd"/>
      <w:r w:rsidRPr="004848ED">
        <w:rPr>
          <w:lang w:eastAsia="bg-BG"/>
        </w:rPr>
        <w:t xml:space="preserve">, е противопоказан при педиатрични пациенти с тежко чернодробно увреждане, </w:t>
      </w:r>
      <w:proofErr w:type="spellStart"/>
      <w:r w:rsidRPr="004848ED">
        <w:rPr>
          <w:lang w:eastAsia="bg-BG"/>
        </w:rPr>
        <w:t>билиарна</w:t>
      </w:r>
      <w:proofErr w:type="spellEnd"/>
      <w:r w:rsidRPr="004848ED">
        <w:rPr>
          <w:lang w:eastAsia="bg-BG"/>
        </w:rPr>
        <w:t xml:space="preserve"> цироза и пациенти с </w:t>
      </w:r>
      <w:proofErr w:type="spellStart"/>
      <w:r w:rsidRPr="004848ED">
        <w:rPr>
          <w:lang w:eastAsia="bg-BG"/>
        </w:rPr>
        <w:t>холестаза</w:t>
      </w:r>
      <w:proofErr w:type="spellEnd"/>
      <w:r w:rsidRPr="004848ED">
        <w:rPr>
          <w:lang w:eastAsia="bg-BG"/>
        </w:rPr>
        <w:t xml:space="preserve"> (вж. точки 4.3,4.4 и 5.2). Налице е ограничен клиничен опит с употребата на </w:t>
      </w:r>
      <w:proofErr w:type="spellStart"/>
      <w:r w:rsidRPr="004848ED">
        <w:rPr>
          <w:lang w:eastAsia="bg-BG"/>
        </w:rPr>
        <w:t>валсартан</w:t>
      </w:r>
      <w:proofErr w:type="spellEnd"/>
      <w:r w:rsidRPr="004848ED">
        <w:rPr>
          <w:lang w:eastAsia="bg-BG"/>
        </w:rPr>
        <w:t xml:space="preserve"> при </w:t>
      </w:r>
      <w:r w:rsidRPr="004848ED">
        <w:rPr>
          <w:lang w:eastAsia="bg-BG"/>
        </w:rPr>
        <w:lastRenderedPageBreak/>
        <w:t xml:space="preserve">педиатрични пациенти с леко до умерено чернодробно увреждане. При такива пациенти дозата на </w:t>
      </w:r>
      <w:proofErr w:type="spellStart"/>
      <w:r w:rsidRPr="004848ED">
        <w:rPr>
          <w:lang w:eastAsia="bg-BG"/>
        </w:rPr>
        <w:t>валсартан</w:t>
      </w:r>
      <w:proofErr w:type="spellEnd"/>
      <w:r w:rsidRPr="004848ED">
        <w:rPr>
          <w:lang w:eastAsia="bg-BG"/>
        </w:rPr>
        <w:t xml:space="preserve"> не трябва да превишава 80 </w:t>
      </w:r>
      <w:r w:rsidRPr="004848ED">
        <w:rPr>
          <w:lang w:val="en-US"/>
        </w:rPr>
        <w:t>mg.</w:t>
      </w:r>
    </w:p>
    <w:p w14:paraId="30C11047" w14:textId="77777777" w:rsidR="004848ED" w:rsidRDefault="004848ED" w:rsidP="004848ED">
      <w:pPr>
        <w:rPr>
          <w:u w:val="single"/>
          <w:lang w:eastAsia="bg-BG"/>
        </w:rPr>
      </w:pPr>
    </w:p>
    <w:p w14:paraId="21D85BF1" w14:textId="00E6C931" w:rsidR="004848ED" w:rsidRPr="004848ED" w:rsidRDefault="004848ED" w:rsidP="004848ED">
      <w:pPr>
        <w:rPr>
          <w:sz w:val="24"/>
          <w:szCs w:val="24"/>
        </w:rPr>
      </w:pPr>
      <w:r w:rsidRPr="004848ED">
        <w:rPr>
          <w:u w:val="single"/>
          <w:lang w:eastAsia="bg-BG"/>
        </w:rPr>
        <w:t>Сърдечна недостатъчност и пресен миокарден инфаркт при деца</w:t>
      </w:r>
    </w:p>
    <w:p w14:paraId="044BE606" w14:textId="77777777" w:rsidR="004848ED" w:rsidRPr="004848ED" w:rsidRDefault="004848ED" w:rsidP="004848ED">
      <w:pPr>
        <w:rPr>
          <w:sz w:val="24"/>
          <w:szCs w:val="24"/>
        </w:rPr>
      </w:pPr>
      <w:proofErr w:type="spellStart"/>
      <w:r w:rsidRPr="004848ED">
        <w:rPr>
          <w:lang w:eastAsia="bg-BG"/>
        </w:rPr>
        <w:t>Валсартан</w:t>
      </w:r>
      <w:proofErr w:type="spellEnd"/>
      <w:r w:rsidRPr="004848ED">
        <w:rPr>
          <w:lang w:eastAsia="bg-BG"/>
        </w:rPr>
        <w:t xml:space="preserve"> не се препоръчва за лечение на сърдечна недостатъчност или пресен миокарден инфаркт при деца и юноши под 18 години поради липсата на данни за безопасността и ефикасността.</w:t>
      </w:r>
    </w:p>
    <w:p w14:paraId="2E67CB1F" w14:textId="77777777" w:rsidR="004848ED" w:rsidRDefault="004848ED" w:rsidP="004848ED">
      <w:pPr>
        <w:rPr>
          <w:u w:val="single"/>
          <w:lang w:eastAsia="bg-BG"/>
        </w:rPr>
      </w:pPr>
    </w:p>
    <w:p w14:paraId="6EC433DE" w14:textId="799A4576" w:rsidR="004848ED" w:rsidRPr="004848ED" w:rsidRDefault="004848ED" w:rsidP="004848ED">
      <w:pPr>
        <w:pStyle w:val="Heading3"/>
        <w:rPr>
          <w:rFonts w:eastAsia="Times New Roman"/>
          <w:u w:val="single"/>
        </w:rPr>
      </w:pPr>
      <w:r w:rsidRPr="004848ED">
        <w:rPr>
          <w:rFonts w:eastAsia="Times New Roman"/>
          <w:u w:val="single"/>
          <w:lang w:eastAsia="bg-BG"/>
        </w:rPr>
        <w:t>Начин на приложение</w:t>
      </w:r>
    </w:p>
    <w:p w14:paraId="7806B49F" w14:textId="77777777" w:rsidR="004848ED" w:rsidRPr="004848ED" w:rsidRDefault="004848ED" w:rsidP="004848ED">
      <w:pPr>
        <w:rPr>
          <w:sz w:val="24"/>
          <w:szCs w:val="24"/>
        </w:rPr>
      </w:pPr>
      <w:proofErr w:type="spellStart"/>
      <w:r w:rsidRPr="004848ED">
        <w:rPr>
          <w:lang w:eastAsia="bg-BG"/>
        </w:rPr>
        <w:t>Валсартан</w:t>
      </w:r>
      <w:proofErr w:type="spellEnd"/>
      <w:r w:rsidRPr="004848ED">
        <w:rPr>
          <w:lang w:eastAsia="bg-BG"/>
        </w:rPr>
        <w:t xml:space="preserve"> може да бъде приеман независимо от храненето и трябва да се приема с вода.</w:t>
      </w:r>
    </w:p>
    <w:p w14:paraId="7E76F0A9" w14:textId="47DDBE5D" w:rsidR="004848ED" w:rsidRPr="004848ED" w:rsidRDefault="004848ED" w:rsidP="004848ED">
      <w:pPr>
        <w:rPr>
          <w:lang w:val="en-US"/>
        </w:rPr>
      </w:pPr>
    </w:p>
    <w:p w14:paraId="2C3A34F8" w14:textId="3EF9E0B2" w:rsidR="005A66D9" w:rsidRDefault="002C50EE" w:rsidP="00CA1B57">
      <w:pPr>
        <w:pStyle w:val="Heading2"/>
      </w:pPr>
      <w:r>
        <w:t>4.3. Противопоказания</w:t>
      </w:r>
    </w:p>
    <w:p w14:paraId="76D7825C" w14:textId="77777777" w:rsidR="004848ED" w:rsidRDefault="004848ED" w:rsidP="004848ED">
      <w:pPr>
        <w:rPr>
          <w:lang w:eastAsia="bg-BG"/>
        </w:rPr>
      </w:pPr>
    </w:p>
    <w:p w14:paraId="4DDADEE2" w14:textId="41069AE7" w:rsidR="004848ED" w:rsidRPr="004848ED" w:rsidRDefault="004848ED" w:rsidP="004848ED">
      <w:pPr>
        <w:pStyle w:val="ListParagraph"/>
        <w:numPr>
          <w:ilvl w:val="0"/>
          <w:numId w:val="22"/>
        </w:numPr>
        <w:rPr>
          <w:sz w:val="24"/>
          <w:szCs w:val="24"/>
        </w:rPr>
      </w:pPr>
      <w:r w:rsidRPr="004848ED">
        <w:rPr>
          <w:lang w:eastAsia="bg-BG"/>
        </w:rPr>
        <w:t>Свръхчувствителност към активното вещество или към някое от помощните вещества, изброени в точка 6.1.</w:t>
      </w:r>
    </w:p>
    <w:p w14:paraId="60A55BEA" w14:textId="20AA19E5" w:rsidR="004848ED" w:rsidRPr="004848ED" w:rsidRDefault="004848ED" w:rsidP="004848ED">
      <w:pPr>
        <w:pStyle w:val="ListParagraph"/>
        <w:numPr>
          <w:ilvl w:val="0"/>
          <w:numId w:val="22"/>
        </w:numPr>
        <w:rPr>
          <w:sz w:val="24"/>
          <w:szCs w:val="24"/>
        </w:rPr>
      </w:pPr>
      <w:r w:rsidRPr="004848ED">
        <w:rPr>
          <w:lang w:eastAsia="bg-BG"/>
        </w:rPr>
        <w:t xml:space="preserve">Тежко чернодробно увреждане, </w:t>
      </w:r>
      <w:proofErr w:type="spellStart"/>
      <w:r w:rsidRPr="004848ED">
        <w:rPr>
          <w:lang w:eastAsia="bg-BG"/>
        </w:rPr>
        <w:t>билиарна</w:t>
      </w:r>
      <w:proofErr w:type="spellEnd"/>
      <w:r w:rsidRPr="004848ED">
        <w:rPr>
          <w:lang w:eastAsia="bg-BG"/>
        </w:rPr>
        <w:t xml:space="preserve"> цироза и </w:t>
      </w:r>
      <w:proofErr w:type="spellStart"/>
      <w:r w:rsidRPr="004848ED">
        <w:rPr>
          <w:lang w:eastAsia="bg-BG"/>
        </w:rPr>
        <w:t>холестаза</w:t>
      </w:r>
      <w:proofErr w:type="spellEnd"/>
      <w:r w:rsidRPr="004848ED">
        <w:rPr>
          <w:lang w:eastAsia="bg-BG"/>
        </w:rPr>
        <w:t>.</w:t>
      </w:r>
    </w:p>
    <w:p w14:paraId="42C41BB7" w14:textId="15610399" w:rsidR="004848ED" w:rsidRPr="004848ED" w:rsidRDefault="004848ED" w:rsidP="004848ED">
      <w:pPr>
        <w:pStyle w:val="ListParagraph"/>
        <w:numPr>
          <w:ilvl w:val="0"/>
          <w:numId w:val="22"/>
        </w:numPr>
        <w:rPr>
          <w:sz w:val="24"/>
          <w:szCs w:val="24"/>
        </w:rPr>
      </w:pPr>
      <w:r w:rsidRPr="004848ED">
        <w:rPr>
          <w:lang w:eastAsia="bg-BG"/>
        </w:rPr>
        <w:t xml:space="preserve">Втори и трети </w:t>
      </w:r>
      <w:proofErr w:type="spellStart"/>
      <w:r w:rsidRPr="004848ED">
        <w:rPr>
          <w:lang w:eastAsia="bg-BG"/>
        </w:rPr>
        <w:t>триместьр</w:t>
      </w:r>
      <w:proofErr w:type="spellEnd"/>
      <w:r w:rsidRPr="004848ED">
        <w:rPr>
          <w:lang w:eastAsia="bg-BG"/>
        </w:rPr>
        <w:t xml:space="preserve"> на </w:t>
      </w:r>
      <w:proofErr w:type="spellStart"/>
      <w:r w:rsidRPr="004848ED">
        <w:rPr>
          <w:lang w:eastAsia="bg-BG"/>
        </w:rPr>
        <w:t>бремеността</w:t>
      </w:r>
      <w:proofErr w:type="spellEnd"/>
      <w:r w:rsidRPr="004848ED">
        <w:rPr>
          <w:lang w:eastAsia="bg-BG"/>
        </w:rPr>
        <w:t xml:space="preserve"> (вж. точки 4.4 и 4.6).</w:t>
      </w:r>
    </w:p>
    <w:p w14:paraId="7868110C" w14:textId="71C0211B" w:rsidR="004848ED" w:rsidRPr="004848ED" w:rsidRDefault="004848ED" w:rsidP="004848ED">
      <w:pPr>
        <w:pStyle w:val="ListParagraph"/>
        <w:numPr>
          <w:ilvl w:val="0"/>
          <w:numId w:val="22"/>
        </w:numPr>
        <w:rPr>
          <w:sz w:val="24"/>
          <w:szCs w:val="24"/>
        </w:rPr>
      </w:pPr>
      <w:r w:rsidRPr="004848ED">
        <w:rPr>
          <w:lang w:eastAsia="bg-BG"/>
        </w:rPr>
        <w:t xml:space="preserve">Едновременната употреба на </w:t>
      </w:r>
      <w:proofErr w:type="spellStart"/>
      <w:r w:rsidRPr="004848ED">
        <w:rPr>
          <w:lang w:eastAsia="bg-BG"/>
        </w:rPr>
        <w:t>Валсакор</w:t>
      </w:r>
      <w:proofErr w:type="spellEnd"/>
      <w:r w:rsidRPr="004848ED">
        <w:rPr>
          <w:lang w:eastAsia="bg-BG"/>
        </w:rPr>
        <w:t xml:space="preserve"> с </w:t>
      </w:r>
      <w:proofErr w:type="spellStart"/>
      <w:r w:rsidRPr="004848ED">
        <w:rPr>
          <w:lang w:eastAsia="bg-BG"/>
        </w:rPr>
        <w:t>алискирен</w:t>
      </w:r>
      <w:proofErr w:type="spellEnd"/>
      <w:r w:rsidRPr="004848ED">
        <w:rPr>
          <w:lang w:eastAsia="bg-BG"/>
        </w:rPr>
        <w:t xml:space="preserve">-съдържащи продукти е противопоказана при пациенти със захарен диабет или бъбречно увреждане </w:t>
      </w:r>
      <w:r w:rsidRPr="004848ED">
        <w:rPr>
          <w:lang w:val="en-US"/>
        </w:rPr>
        <w:t xml:space="preserve">(GFR </w:t>
      </w:r>
      <w:r w:rsidRPr="004848ED">
        <w:rPr>
          <w:lang w:eastAsia="bg-BG"/>
        </w:rPr>
        <w:t xml:space="preserve">&lt; 60 </w:t>
      </w:r>
      <w:r w:rsidRPr="004848ED">
        <w:rPr>
          <w:lang w:val="en-US"/>
        </w:rPr>
        <w:t xml:space="preserve">ml/min/1,73 </w:t>
      </w:r>
      <w:r w:rsidRPr="004848ED">
        <w:rPr>
          <w:lang w:eastAsia="bg-BG"/>
        </w:rPr>
        <w:t>m2) (вж. точки 4.5 и 5.1).</w:t>
      </w:r>
    </w:p>
    <w:p w14:paraId="132DEAA1" w14:textId="77777777" w:rsidR="004848ED" w:rsidRPr="004848ED" w:rsidRDefault="004848ED" w:rsidP="004848ED"/>
    <w:p w14:paraId="0FB03AB3" w14:textId="0503830B" w:rsidR="005A66D9" w:rsidRDefault="002C50EE" w:rsidP="00CA1B57">
      <w:pPr>
        <w:pStyle w:val="Heading2"/>
      </w:pPr>
      <w:r>
        <w:t>4.4. Специални предупреждения и предпазни мерки при употреба</w:t>
      </w:r>
    </w:p>
    <w:p w14:paraId="3C07E9F1" w14:textId="77777777" w:rsidR="004848ED" w:rsidRDefault="004848ED" w:rsidP="004848ED">
      <w:pPr>
        <w:spacing w:line="240" w:lineRule="auto"/>
        <w:rPr>
          <w:rFonts w:ascii="Times New Roman" w:eastAsia="Times New Roman" w:hAnsi="Times New Roman" w:cs="Times New Roman"/>
          <w:color w:val="000000"/>
          <w:u w:val="single"/>
          <w:lang w:eastAsia="bg-BG"/>
        </w:rPr>
      </w:pPr>
    </w:p>
    <w:p w14:paraId="06574A02" w14:textId="7FC4CD60" w:rsidR="004848ED" w:rsidRPr="004848ED" w:rsidRDefault="004848ED" w:rsidP="004848ED">
      <w:pPr>
        <w:rPr>
          <w:sz w:val="24"/>
          <w:szCs w:val="24"/>
          <w:u w:val="single"/>
        </w:rPr>
      </w:pPr>
      <w:proofErr w:type="spellStart"/>
      <w:r w:rsidRPr="004848ED">
        <w:rPr>
          <w:u w:val="single"/>
          <w:lang w:eastAsia="bg-BG"/>
        </w:rPr>
        <w:t>Хиперкалиемия</w:t>
      </w:r>
      <w:proofErr w:type="spellEnd"/>
    </w:p>
    <w:p w14:paraId="72C6DF16" w14:textId="16A68504" w:rsidR="004848ED" w:rsidRDefault="004848ED" w:rsidP="004848ED">
      <w:pPr>
        <w:rPr>
          <w:lang w:eastAsia="bg-BG"/>
        </w:rPr>
      </w:pPr>
      <w:r w:rsidRPr="004848ED">
        <w:rPr>
          <w:lang w:eastAsia="bg-BG"/>
        </w:rPr>
        <w:t xml:space="preserve">Едновременната употреба с калиеви добавки, калий-съхраняващи </w:t>
      </w:r>
      <w:proofErr w:type="spellStart"/>
      <w:r w:rsidRPr="004848ED">
        <w:rPr>
          <w:lang w:eastAsia="bg-BG"/>
        </w:rPr>
        <w:t>диуретици</w:t>
      </w:r>
      <w:proofErr w:type="spellEnd"/>
      <w:r w:rsidRPr="004848ED">
        <w:rPr>
          <w:lang w:eastAsia="bg-BG"/>
        </w:rPr>
        <w:t>, заместители на солта, съдържащи калий, или други лекарствени продукти, които биха могли да повишат нивата на калий (</w:t>
      </w:r>
      <w:proofErr w:type="spellStart"/>
      <w:r w:rsidRPr="004848ED">
        <w:rPr>
          <w:lang w:eastAsia="bg-BG"/>
        </w:rPr>
        <w:t>хепарин</w:t>
      </w:r>
      <w:proofErr w:type="spellEnd"/>
      <w:r w:rsidRPr="004848ED">
        <w:rPr>
          <w:lang w:eastAsia="bg-BG"/>
        </w:rPr>
        <w:t xml:space="preserve"> и т.н.), не се препоръчва. Стойностите на калия трябва да се </w:t>
      </w:r>
      <w:proofErr w:type="spellStart"/>
      <w:r w:rsidRPr="004848ED">
        <w:rPr>
          <w:lang w:eastAsia="bg-BG"/>
        </w:rPr>
        <w:t>мониторират</w:t>
      </w:r>
      <w:proofErr w:type="spellEnd"/>
      <w:r w:rsidRPr="004848ED">
        <w:rPr>
          <w:lang w:eastAsia="bg-BG"/>
        </w:rPr>
        <w:t xml:space="preserve"> съответно.</w:t>
      </w:r>
    </w:p>
    <w:p w14:paraId="0D49A25A" w14:textId="5CE61D80" w:rsidR="004848ED" w:rsidRDefault="004848ED" w:rsidP="004848ED">
      <w:pPr>
        <w:rPr>
          <w:lang w:eastAsia="bg-BG"/>
        </w:rPr>
      </w:pPr>
    </w:p>
    <w:p w14:paraId="4BAC797E" w14:textId="77777777" w:rsidR="004848ED" w:rsidRPr="004848ED" w:rsidRDefault="004848ED" w:rsidP="004848ED">
      <w:pPr>
        <w:rPr>
          <w:sz w:val="24"/>
          <w:szCs w:val="24"/>
          <w:u w:val="single"/>
        </w:rPr>
      </w:pPr>
      <w:r w:rsidRPr="004848ED">
        <w:rPr>
          <w:u w:val="single"/>
          <w:lang w:eastAsia="bg-BG"/>
        </w:rPr>
        <w:t>Нарушение на бъбречната функция</w:t>
      </w:r>
    </w:p>
    <w:p w14:paraId="32BDBFD3" w14:textId="77777777" w:rsidR="004848ED" w:rsidRPr="004848ED" w:rsidRDefault="004848ED" w:rsidP="004848ED">
      <w:pPr>
        <w:rPr>
          <w:sz w:val="24"/>
          <w:szCs w:val="24"/>
        </w:rPr>
      </w:pPr>
      <w:r w:rsidRPr="004848ED">
        <w:rPr>
          <w:lang w:eastAsia="bg-BG"/>
        </w:rPr>
        <w:t xml:space="preserve">Липсват данни за безопасна употреба при пациенти с </w:t>
      </w:r>
      <w:proofErr w:type="spellStart"/>
      <w:r w:rsidRPr="004848ED">
        <w:rPr>
          <w:lang w:eastAsia="bg-BG"/>
        </w:rPr>
        <w:t>креатининов</w:t>
      </w:r>
      <w:proofErr w:type="spellEnd"/>
      <w:r w:rsidRPr="004848ED">
        <w:rPr>
          <w:lang w:eastAsia="bg-BG"/>
        </w:rPr>
        <w:t xml:space="preserve"> клирънс &lt; 10 </w:t>
      </w:r>
      <w:r w:rsidRPr="004848ED">
        <w:rPr>
          <w:lang w:val="en-US"/>
        </w:rPr>
        <w:t xml:space="preserve">mL/min </w:t>
      </w:r>
      <w:r w:rsidRPr="004848ED">
        <w:rPr>
          <w:lang w:eastAsia="bg-BG"/>
        </w:rPr>
        <w:t xml:space="preserve">и при провеждащи диализа, поради което </w:t>
      </w:r>
      <w:proofErr w:type="spellStart"/>
      <w:r w:rsidRPr="004848ED">
        <w:rPr>
          <w:lang w:eastAsia="bg-BG"/>
        </w:rPr>
        <w:t>валсартан</w:t>
      </w:r>
      <w:proofErr w:type="spellEnd"/>
      <w:r w:rsidRPr="004848ED">
        <w:rPr>
          <w:lang w:eastAsia="bg-BG"/>
        </w:rPr>
        <w:t xml:space="preserve"> трябва да се употребява с повишено внимание при тези пациенти. Не се налага коригиране на дозата при пациенти с </w:t>
      </w:r>
      <w:proofErr w:type="spellStart"/>
      <w:r w:rsidRPr="004848ED">
        <w:rPr>
          <w:lang w:eastAsia="bg-BG"/>
        </w:rPr>
        <w:t>креатининов</w:t>
      </w:r>
      <w:proofErr w:type="spellEnd"/>
      <w:r w:rsidRPr="004848ED">
        <w:rPr>
          <w:lang w:eastAsia="bg-BG"/>
        </w:rPr>
        <w:t xml:space="preserve"> клирънс &gt; 10 </w:t>
      </w:r>
      <w:r w:rsidRPr="004848ED">
        <w:rPr>
          <w:lang w:val="en-US"/>
        </w:rPr>
        <w:t xml:space="preserve">mL/min. </w:t>
      </w:r>
      <w:r w:rsidRPr="004848ED">
        <w:rPr>
          <w:lang w:eastAsia="bg-BG"/>
        </w:rPr>
        <w:t>(вж. точки 4.2 и 5.2).</w:t>
      </w:r>
    </w:p>
    <w:p w14:paraId="37624A61" w14:textId="77777777" w:rsidR="004848ED" w:rsidRDefault="004848ED" w:rsidP="004848ED">
      <w:pPr>
        <w:rPr>
          <w:lang w:eastAsia="bg-BG"/>
        </w:rPr>
      </w:pPr>
    </w:p>
    <w:p w14:paraId="3474CE74" w14:textId="1F1302E2" w:rsidR="004848ED" w:rsidRPr="004848ED" w:rsidRDefault="004848ED" w:rsidP="004848ED">
      <w:pPr>
        <w:rPr>
          <w:sz w:val="24"/>
          <w:szCs w:val="24"/>
          <w:u w:val="single"/>
        </w:rPr>
      </w:pPr>
      <w:r w:rsidRPr="004848ED">
        <w:rPr>
          <w:u w:val="single"/>
          <w:lang w:eastAsia="bg-BG"/>
        </w:rPr>
        <w:t>Чернодробно увреждане</w:t>
      </w:r>
    </w:p>
    <w:p w14:paraId="002118F4" w14:textId="77777777" w:rsidR="004848ED" w:rsidRPr="004848ED" w:rsidRDefault="004848ED" w:rsidP="004848ED">
      <w:pPr>
        <w:rPr>
          <w:sz w:val="24"/>
          <w:szCs w:val="24"/>
        </w:rPr>
      </w:pPr>
      <w:r w:rsidRPr="004848ED">
        <w:rPr>
          <w:lang w:eastAsia="bg-BG"/>
        </w:rPr>
        <w:t xml:space="preserve">При пациенти с леко до умерено чернодробно увреждане без </w:t>
      </w:r>
      <w:proofErr w:type="spellStart"/>
      <w:r w:rsidRPr="004848ED">
        <w:rPr>
          <w:lang w:eastAsia="bg-BG"/>
        </w:rPr>
        <w:t>холестаза</w:t>
      </w:r>
      <w:proofErr w:type="spellEnd"/>
      <w:r w:rsidRPr="004848ED">
        <w:rPr>
          <w:lang w:eastAsia="bg-BG"/>
        </w:rPr>
        <w:t xml:space="preserve"> </w:t>
      </w:r>
      <w:proofErr w:type="spellStart"/>
      <w:r w:rsidRPr="004848ED">
        <w:rPr>
          <w:lang w:eastAsia="bg-BG"/>
        </w:rPr>
        <w:t>валсартан</w:t>
      </w:r>
      <w:proofErr w:type="spellEnd"/>
      <w:r w:rsidRPr="004848ED">
        <w:rPr>
          <w:lang w:eastAsia="bg-BG"/>
        </w:rPr>
        <w:t xml:space="preserve"> трябва да се употребява с повишено внимание (вж. точки 4.2 и 5.2).</w:t>
      </w:r>
    </w:p>
    <w:p w14:paraId="7B058D84" w14:textId="77777777" w:rsidR="004848ED" w:rsidRDefault="004848ED" w:rsidP="004848ED">
      <w:pPr>
        <w:rPr>
          <w:lang w:eastAsia="bg-BG"/>
        </w:rPr>
      </w:pPr>
    </w:p>
    <w:p w14:paraId="10C6EFD5" w14:textId="03AF66C0" w:rsidR="004848ED" w:rsidRPr="004848ED" w:rsidRDefault="004848ED" w:rsidP="004848ED">
      <w:pPr>
        <w:rPr>
          <w:sz w:val="24"/>
          <w:szCs w:val="24"/>
          <w:u w:val="single"/>
        </w:rPr>
      </w:pPr>
      <w:r w:rsidRPr="004848ED">
        <w:rPr>
          <w:u w:val="single"/>
          <w:lang w:eastAsia="bg-BG"/>
        </w:rPr>
        <w:t>Пациенти с натриев и/или обемен дефицит</w:t>
      </w:r>
    </w:p>
    <w:p w14:paraId="3AEB71C8" w14:textId="77777777" w:rsidR="004848ED" w:rsidRPr="004848ED" w:rsidRDefault="004848ED" w:rsidP="004848ED">
      <w:pPr>
        <w:rPr>
          <w:sz w:val="24"/>
          <w:szCs w:val="24"/>
        </w:rPr>
      </w:pPr>
      <w:r w:rsidRPr="004848ED">
        <w:rPr>
          <w:lang w:eastAsia="bg-BG"/>
        </w:rPr>
        <w:t xml:space="preserve">При пациенти с тежък натриев и/или обемен дефицит, като тези, които получават високи дози </w:t>
      </w:r>
      <w:proofErr w:type="spellStart"/>
      <w:r w:rsidRPr="004848ED">
        <w:rPr>
          <w:lang w:eastAsia="bg-BG"/>
        </w:rPr>
        <w:t>диуретици</w:t>
      </w:r>
      <w:proofErr w:type="spellEnd"/>
      <w:r w:rsidRPr="004848ED">
        <w:rPr>
          <w:lang w:eastAsia="bg-BG"/>
        </w:rPr>
        <w:t xml:space="preserve">, в редки случаи след започване на лечение с </w:t>
      </w:r>
      <w:proofErr w:type="spellStart"/>
      <w:r w:rsidRPr="004848ED">
        <w:rPr>
          <w:lang w:eastAsia="bg-BG"/>
        </w:rPr>
        <w:t>валсартан</w:t>
      </w:r>
      <w:proofErr w:type="spellEnd"/>
      <w:r w:rsidRPr="004848ED">
        <w:rPr>
          <w:lang w:eastAsia="bg-BG"/>
        </w:rPr>
        <w:t xml:space="preserve"> може да възникне </w:t>
      </w:r>
      <w:proofErr w:type="spellStart"/>
      <w:r w:rsidRPr="004848ED">
        <w:rPr>
          <w:lang w:eastAsia="bg-BG"/>
        </w:rPr>
        <w:t>сиптоматична</w:t>
      </w:r>
      <w:proofErr w:type="spellEnd"/>
      <w:r w:rsidRPr="004848ED">
        <w:rPr>
          <w:lang w:eastAsia="bg-BG"/>
        </w:rPr>
        <w:t xml:space="preserve"> хипотония. Натриевият и/или обемният дефицит трябва да се коригира преди започване на лечението с </w:t>
      </w:r>
      <w:proofErr w:type="spellStart"/>
      <w:r w:rsidRPr="004848ED">
        <w:rPr>
          <w:lang w:eastAsia="bg-BG"/>
        </w:rPr>
        <w:t>валсартан</w:t>
      </w:r>
      <w:proofErr w:type="spellEnd"/>
      <w:r w:rsidRPr="004848ED">
        <w:rPr>
          <w:lang w:eastAsia="bg-BG"/>
        </w:rPr>
        <w:t xml:space="preserve">, например чрез намаляване на дозата на </w:t>
      </w:r>
      <w:proofErr w:type="spellStart"/>
      <w:r w:rsidRPr="004848ED">
        <w:rPr>
          <w:lang w:eastAsia="bg-BG"/>
        </w:rPr>
        <w:t>диуретиците</w:t>
      </w:r>
      <w:proofErr w:type="spellEnd"/>
      <w:r w:rsidRPr="004848ED">
        <w:rPr>
          <w:lang w:eastAsia="bg-BG"/>
        </w:rPr>
        <w:t>.</w:t>
      </w:r>
    </w:p>
    <w:p w14:paraId="09BBC634" w14:textId="77777777" w:rsidR="004848ED" w:rsidRDefault="004848ED" w:rsidP="004848ED">
      <w:pPr>
        <w:rPr>
          <w:lang w:eastAsia="bg-BG"/>
        </w:rPr>
      </w:pPr>
    </w:p>
    <w:p w14:paraId="7578DEB9" w14:textId="2BE19FCA" w:rsidR="004848ED" w:rsidRPr="004848ED" w:rsidRDefault="004848ED" w:rsidP="004848ED">
      <w:pPr>
        <w:rPr>
          <w:sz w:val="24"/>
          <w:szCs w:val="24"/>
          <w:u w:val="single"/>
        </w:rPr>
      </w:pPr>
      <w:proofErr w:type="spellStart"/>
      <w:r w:rsidRPr="004848ED">
        <w:rPr>
          <w:u w:val="single"/>
          <w:lang w:eastAsia="bg-BG"/>
        </w:rPr>
        <w:lastRenderedPageBreak/>
        <w:t>Стеноза</w:t>
      </w:r>
      <w:proofErr w:type="spellEnd"/>
      <w:r w:rsidRPr="004848ED">
        <w:rPr>
          <w:u w:val="single"/>
          <w:lang w:eastAsia="bg-BG"/>
        </w:rPr>
        <w:t xml:space="preserve"> на бъбречната артерия</w:t>
      </w:r>
    </w:p>
    <w:p w14:paraId="39056627" w14:textId="77777777" w:rsidR="004848ED" w:rsidRPr="004848ED" w:rsidRDefault="004848ED" w:rsidP="004848ED">
      <w:pPr>
        <w:rPr>
          <w:sz w:val="24"/>
          <w:szCs w:val="24"/>
        </w:rPr>
      </w:pPr>
      <w:r w:rsidRPr="004848ED">
        <w:rPr>
          <w:lang w:eastAsia="bg-BG"/>
        </w:rPr>
        <w:t xml:space="preserve">При пациенти с </w:t>
      </w:r>
      <w:proofErr w:type="spellStart"/>
      <w:r w:rsidRPr="004848ED">
        <w:rPr>
          <w:lang w:eastAsia="bg-BG"/>
        </w:rPr>
        <w:t>билатерална</w:t>
      </w:r>
      <w:proofErr w:type="spellEnd"/>
      <w:r w:rsidRPr="004848ED">
        <w:rPr>
          <w:lang w:eastAsia="bg-BG"/>
        </w:rPr>
        <w:t xml:space="preserve"> </w:t>
      </w:r>
      <w:proofErr w:type="spellStart"/>
      <w:r w:rsidRPr="004848ED">
        <w:rPr>
          <w:lang w:eastAsia="bg-BG"/>
        </w:rPr>
        <w:t>стеноза</w:t>
      </w:r>
      <w:proofErr w:type="spellEnd"/>
      <w:r w:rsidRPr="004848ED">
        <w:rPr>
          <w:lang w:eastAsia="bg-BG"/>
        </w:rPr>
        <w:t xml:space="preserve"> на бъбречните артерии или при </w:t>
      </w:r>
      <w:proofErr w:type="spellStart"/>
      <w:r w:rsidRPr="004848ED">
        <w:rPr>
          <w:lang w:eastAsia="bg-BG"/>
        </w:rPr>
        <w:t>стеноза</w:t>
      </w:r>
      <w:proofErr w:type="spellEnd"/>
      <w:r w:rsidRPr="004848ED">
        <w:rPr>
          <w:lang w:eastAsia="bg-BG"/>
        </w:rPr>
        <w:t xml:space="preserve"> на артерията на единствен бъбрек безопасната употреба на </w:t>
      </w:r>
      <w:proofErr w:type="spellStart"/>
      <w:r w:rsidRPr="004848ED">
        <w:rPr>
          <w:lang w:eastAsia="bg-BG"/>
        </w:rPr>
        <w:t>валсартан</w:t>
      </w:r>
      <w:proofErr w:type="spellEnd"/>
      <w:r w:rsidRPr="004848ED">
        <w:rPr>
          <w:lang w:eastAsia="bg-BG"/>
        </w:rPr>
        <w:t xml:space="preserve"> не е установена.</w:t>
      </w:r>
    </w:p>
    <w:p w14:paraId="1F2CC541" w14:textId="77777777" w:rsidR="004848ED" w:rsidRPr="004848ED" w:rsidRDefault="004848ED" w:rsidP="004848ED">
      <w:pPr>
        <w:rPr>
          <w:sz w:val="24"/>
          <w:szCs w:val="24"/>
        </w:rPr>
      </w:pPr>
      <w:r w:rsidRPr="004848ED">
        <w:rPr>
          <w:lang w:eastAsia="bg-BG"/>
        </w:rPr>
        <w:t xml:space="preserve">Краткосрочно приложение на </w:t>
      </w:r>
      <w:proofErr w:type="spellStart"/>
      <w:r w:rsidRPr="004848ED">
        <w:rPr>
          <w:lang w:eastAsia="bg-BG"/>
        </w:rPr>
        <w:t>валсартан</w:t>
      </w:r>
      <w:proofErr w:type="spellEnd"/>
      <w:r w:rsidRPr="004848ED">
        <w:rPr>
          <w:lang w:eastAsia="bg-BG"/>
        </w:rPr>
        <w:t xml:space="preserve"> при дванадесет пациенти с </w:t>
      </w:r>
      <w:proofErr w:type="spellStart"/>
      <w:r w:rsidRPr="004848ED">
        <w:rPr>
          <w:lang w:eastAsia="bg-BG"/>
        </w:rPr>
        <w:t>реновазална</w:t>
      </w:r>
      <w:proofErr w:type="spellEnd"/>
      <w:r w:rsidRPr="004848ED">
        <w:rPr>
          <w:lang w:eastAsia="bg-BG"/>
        </w:rPr>
        <w:t xml:space="preserve"> хипертония вследствие на едностранна </w:t>
      </w:r>
      <w:proofErr w:type="spellStart"/>
      <w:r w:rsidRPr="004848ED">
        <w:rPr>
          <w:lang w:eastAsia="bg-BG"/>
        </w:rPr>
        <w:t>стеноза</w:t>
      </w:r>
      <w:proofErr w:type="spellEnd"/>
      <w:r w:rsidRPr="004848ED">
        <w:rPr>
          <w:lang w:eastAsia="bg-BG"/>
        </w:rPr>
        <w:t xml:space="preserve"> на бъбречната артерия не води до значими промени в бъбречната хемодинамика, серумния </w:t>
      </w:r>
      <w:proofErr w:type="spellStart"/>
      <w:r w:rsidRPr="004848ED">
        <w:rPr>
          <w:lang w:eastAsia="bg-BG"/>
        </w:rPr>
        <w:t>креатинин</w:t>
      </w:r>
      <w:proofErr w:type="spellEnd"/>
      <w:r w:rsidRPr="004848ED">
        <w:rPr>
          <w:lang w:eastAsia="bg-BG"/>
        </w:rPr>
        <w:t xml:space="preserve"> или нивото </w:t>
      </w:r>
      <w:proofErr w:type="spellStart"/>
      <w:r w:rsidRPr="004848ED">
        <w:rPr>
          <w:lang w:eastAsia="bg-BG"/>
        </w:rPr>
        <w:t>науреята</w:t>
      </w:r>
      <w:proofErr w:type="spellEnd"/>
      <w:r w:rsidRPr="004848ED">
        <w:rPr>
          <w:lang w:eastAsia="bg-BG"/>
        </w:rPr>
        <w:t xml:space="preserve"> в кръвта </w:t>
      </w:r>
      <w:r w:rsidRPr="004848ED">
        <w:rPr>
          <w:lang w:val="en-US"/>
        </w:rPr>
        <w:t>(BUN).</w:t>
      </w:r>
    </w:p>
    <w:p w14:paraId="13981559" w14:textId="77777777" w:rsidR="004848ED" w:rsidRPr="004848ED" w:rsidRDefault="004848ED" w:rsidP="004848ED">
      <w:pPr>
        <w:rPr>
          <w:sz w:val="24"/>
          <w:szCs w:val="24"/>
        </w:rPr>
      </w:pPr>
      <w:r w:rsidRPr="004848ED">
        <w:rPr>
          <w:lang w:eastAsia="bg-BG"/>
        </w:rPr>
        <w:t>Независимо от това други лекарства, които повлияват системата ренин-</w:t>
      </w:r>
      <w:proofErr w:type="spellStart"/>
      <w:r w:rsidRPr="004848ED">
        <w:rPr>
          <w:lang w:eastAsia="bg-BG"/>
        </w:rPr>
        <w:t>ангиотензин</w:t>
      </w:r>
      <w:proofErr w:type="spellEnd"/>
      <w:r w:rsidRPr="004848ED">
        <w:rPr>
          <w:lang w:eastAsia="bg-BG"/>
        </w:rPr>
        <w:t xml:space="preserve">, могат да повишат стойностите на кръвната урея и серумния </w:t>
      </w:r>
      <w:proofErr w:type="spellStart"/>
      <w:r w:rsidRPr="004848ED">
        <w:rPr>
          <w:lang w:eastAsia="bg-BG"/>
        </w:rPr>
        <w:t>креатинин</w:t>
      </w:r>
      <w:proofErr w:type="spellEnd"/>
      <w:r w:rsidRPr="004848ED">
        <w:rPr>
          <w:lang w:eastAsia="bg-BG"/>
        </w:rPr>
        <w:t xml:space="preserve"> при пациенти с едностранна </w:t>
      </w:r>
      <w:proofErr w:type="spellStart"/>
      <w:r w:rsidRPr="004848ED">
        <w:rPr>
          <w:lang w:eastAsia="bg-BG"/>
        </w:rPr>
        <w:t>стеноза</w:t>
      </w:r>
      <w:proofErr w:type="spellEnd"/>
      <w:r w:rsidRPr="004848ED">
        <w:rPr>
          <w:lang w:eastAsia="bg-BG"/>
        </w:rPr>
        <w:t xml:space="preserve"> на бъбречната артерия, поради което се препоръчва проследяване на бъбречната функция при пациентите, лекувани с </w:t>
      </w:r>
      <w:proofErr w:type="spellStart"/>
      <w:r w:rsidRPr="004848ED">
        <w:rPr>
          <w:lang w:eastAsia="bg-BG"/>
        </w:rPr>
        <w:t>валсартан</w:t>
      </w:r>
      <w:proofErr w:type="spellEnd"/>
      <w:r w:rsidRPr="004848ED">
        <w:rPr>
          <w:lang w:eastAsia="bg-BG"/>
        </w:rPr>
        <w:t>.</w:t>
      </w:r>
    </w:p>
    <w:p w14:paraId="27ACD12E" w14:textId="77777777" w:rsidR="004848ED" w:rsidRDefault="004848ED" w:rsidP="004848ED">
      <w:pPr>
        <w:rPr>
          <w:lang w:eastAsia="bg-BG"/>
        </w:rPr>
      </w:pPr>
    </w:p>
    <w:p w14:paraId="4C77BCCA" w14:textId="2E37A474" w:rsidR="004848ED" w:rsidRPr="004848ED" w:rsidRDefault="004848ED" w:rsidP="004848ED">
      <w:pPr>
        <w:rPr>
          <w:sz w:val="24"/>
          <w:szCs w:val="24"/>
          <w:u w:val="single"/>
        </w:rPr>
      </w:pPr>
      <w:r w:rsidRPr="004848ED">
        <w:rPr>
          <w:u w:val="single"/>
          <w:lang w:eastAsia="bg-BG"/>
        </w:rPr>
        <w:t>Бъбречна трансплантация</w:t>
      </w:r>
    </w:p>
    <w:p w14:paraId="289279D6" w14:textId="77777777" w:rsidR="004848ED" w:rsidRPr="004848ED" w:rsidRDefault="004848ED" w:rsidP="004848ED">
      <w:pPr>
        <w:rPr>
          <w:sz w:val="24"/>
          <w:szCs w:val="24"/>
        </w:rPr>
      </w:pPr>
      <w:r w:rsidRPr="004848ED">
        <w:rPr>
          <w:lang w:eastAsia="bg-BG"/>
        </w:rPr>
        <w:t xml:space="preserve">До този момент няма натрупан опит по отношение на безопасната употреба на </w:t>
      </w:r>
      <w:proofErr w:type="spellStart"/>
      <w:r w:rsidRPr="004848ED">
        <w:rPr>
          <w:lang w:eastAsia="bg-BG"/>
        </w:rPr>
        <w:t>валсартан</w:t>
      </w:r>
      <w:proofErr w:type="spellEnd"/>
      <w:r w:rsidRPr="004848ED">
        <w:rPr>
          <w:lang w:eastAsia="bg-BG"/>
        </w:rPr>
        <w:t xml:space="preserve"> при пациенти, прекарали наскоро бъбречна трансплантация.</w:t>
      </w:r>
    </w:p>
    <w:p w14:paraId="6F5515F1" w14:textId="77777777" w:rsidR="004848ED" w:rsidRDefault="004848ED" w:rsidP="004848ED">
      <w:pPr>
        <w:rPr>
          <w:lang w:eastAsia="bg-BG"/>
        </w:rPr>
      </w:pPr>
    </w:p>
    <w:p w14:paraId="1658C22A" w14:textId="5C1A12EE" w:rsidR="004848ED" w:rsidRPr="004848ED" w:rsidRDefault="004848ED" w:rsidP="004848ED">
      <w:pPr>
        <w:rPr>
          <w:sz w:val="24"/>
          <w:szCs w:val="24"/>
          <w:u w:val="single"/>
        </w:rPr>
      </w:pPr>
      <w:r w:rsidRPr="004848ED">
        <w:rPr>
          <w:u w:val="single"/>
          <w:lang w:eastAsia="bg-BG"/>
        </w:rPr>
        <w:t xml:space="preserve">Първичен </w:t>
      </w:r>
      <w:proofErr w:type="spellStart"/>
      <w:r w:rsidRPr="004848ED">
        <w:rPr>
          <w:u w:val="single"/>
          <w:lang w:eastAsia="bg-BG"/>
        </w:rPr>
        <w:t>хипералдостеронизъм</w:t>
      </w:r>
      <w:proofErr w:type="spellEnd"/>
    </w:p>
    <w:p w14:paraId="661D7A4E" w14:textId="77777777" w:rsidR="004848ED" w:rsidRPr="004848ED" w:rsidRDefault="004848ED" w:rsidP="004848ED">
      <w:pPr>
        <w:rPr>
          <w:sz w:val="24"/>
          <w:szCs w:val="24"/>
        </w:rPr>
      </w:pPr>
      <w:r w:rsidRPr="004848ED">
        <w:rPr>
          <w:lang w:eastAsia="bg-BG"/>
        </w:rPr>
        <w:t xml:space="preserve">Пациентите с първичен </w:t>
      </w:r>
      <w:proofErr w:type="spellStart"/>
      <w:r w:rsidRPr="004848ED">
        <w:rPr>
          <w:lang w:eastAsia="bg-BG"/>
        </w:rPr>
        <w:t>хипералдостеронизъм</w:t>
      </w:r>
      <w:proofErr w:type="spellEnd"/>
      <w:r w:rsidRPr="004848ED">
        <w:rPr>
          <w:lang w:eastAsia="bg-BG"/>
        </w:rPr>
        <w:t xml:space="preserve"> не трябва да се лекуват с </w:t>
      </w:r>
      <w:proofErr w:type="spellStart"/>
      <w:r w:rsidRPr="004848ED">
        <w:rPr>
          <w:lang w:eastAsia="bg-BG"/>
        </w:rPr>
        <w:t>валсартан</w:t>
      </w:r>
      <w:proofErr w:type="spellEnd"/>
      <w:r w:rsidRPr="004848ED">
        <w:rPr>
          <w:lang w:eastAsia="bg-BG"/>
        </w:rPr>
        <w:t>, тъй като тяхната система ренин-</w:t>
      </w:r>
      <w:proofErr w:type="spellStart"/>
      <w:r w:rsidRPr="004848ED">
        <w:rPr>
          <w:lang w:eastAsia="bg-BG"/>
        </w:rPr>
        <w:t>ангиотензин</w:t>
      </w:r>
      <w:proofErr w:type="spellEnd"/>
      <w:r w:rsidRPr="004848ED">
        <w:rPr>
          <w:lang w:eastAsia="bg-BG"/>
        </w:rPr>
        <w:t xml:space="preserve"> не е активирана.</w:t>
      </w:r>
    </w:p>
    <w:p w14:paraId="49B912FB" w14:textId="77777777" w:rsidR="004848ED" w:rsidRDefault="004848ED" w:rsidP="004848ED">
      <w:pPr>
        <w:rPr>
          <w:lang w:eastAsia="bg-BG"/>
        </w:rPr>
      </w:pPr>
    </w:p>
    <w:p w14:paraId="46D389D4" w14:textId="77777777" w:rsidR="004848ED" w:rsidRDefault="004848ED" w:rsidP="004848ED">
      <w:pPr>
        <w:rPr>
          <w:lang w:eastAsia="bg-BG"/>
        </w:rPr>
      </w:pPr>
      <w:r w:rsidRPr="004848ED">
        <w:rPr>
          <w:u w:val="single"/>
          <w:lang w:eastAsia="bg-BG"/>
        </w:rPr>
        <w:t xml:space="preserve">Аортна и </w:t>
      </w:r>
      <w:proofErr w:type="spellStart"/>
      <w:r w:rsidRPr="004848ED">
        <w:rPr>
          <w:u w:val="single"/>
          <w:lang w:eastAsia="bg-BG"/>
        </w:rPr>
        <w:t>митрална</w:t>
      </w:r>
      <w:proofErr w:type="spellEnd"/>
      <w:r w:rsidRPr="004848ED">
        <w:rPr>
          <w:u w:val="single"/>
          <w:lang w:eastAsia="bg-BG"/>
        </w:rPr>
        <w:t xml:space="preserve"> </w:t>
      </w:r>
      <w:proofErr w:type="spellStart"/>
      <w:r w:rsidRPr="004848ED">
        <w:rPr>
          <w:u w:val="single"/>
          <w:lang w:eastAsia="bg-BG"/>
        </w:rPr>
        <w:t>клапна</w:t>
      </w:r>
      <w:proofErr w:type="spellEnd"/>
      <w:r w:rsidRPr="004848ED">
        <w:rPr>
          <w:u w:val="single"/>
          <w:lang w:eastAsia="bg-BG"/>
        </w:rPr>
        <w:t xml:space="preserve"> </w:t>
      </w:r>
      <w:proofErr w:type="spellStart"/>
      <w:r w:rsidRPr="004848ED">
        <w:rPr>
          <w:u w:val="single"/>
          <w:lang w:eastAsia="bg-BG"/>
        </w:rPr>
        <w:t>стеноза</w:t>
      </w:r>
      <w:proofErr w:type="spellEnd"/>
      <w:r w:rsidRPr="004848ED">
        <w:rPr>
          <w:u w:val="single"/>
          <w:lang w:eastAsia="bg-BG"/>
        </w:rPr>
        <w:t xml:space="preserve">, </w:t>
      </w:r>
      <w:proofErr w:type="spellStart"/>
      <w:r w:rsidRPr="004848ED">
        <w:rPr>
          <w:u w:val="single"/>
          <w:lang w:eastAsia="bg-BG"/>
        </w:rPr>
        <w:t>обструктивна</w:t>
      </w:r>
      <w:proofErr w:type="spellEnd"/>
      <w:r w:rsidRPr="004848ED">
        <w:rPr>
          <w:u w:val="single"/>
          <w:lang w:eastAsia="bg-BG"/>
        </w:rPr>
        <w:t xml:space="preserve"> хипертрофична кардиомиопатия</w:t>
      </w:r>
      <w:r w:rsidRPr="004848ED">
        <w:rPr>
          <w:lang w:eastAsia="bg-BG"/>
        </w:rPr>
        <w:t xml:space="preserve"> </w:t>
      </w:r>
    </w:p>
    <w:p w14:paraId="13E9F342" w14:textId="50CC4082" w:rsidR="004848ED" w:rsidRPr="004848ED" w:rsidRDefault="004848ED" w:rsidP="004848ED">
      <w:pPr>
        <w:rPr>
          <w:sz w:val="24"/>
          <w:szCs w:val="24"/>
        </w:rPr>
      </w:pPr>
      <w:r w:rsidRPr="004848ED">
        <w:rPr>
          <w:lang w:eastAsia="bg-BG"/>
        </w:rPr>
        <w:t xml:space="preserve">Както при всички други </w:t>
      </w:r>
      <w:proofErr w:type="spellStart"/>
      <w:r w:rsidRPr="004848ED">
        <w:rPr>
          <w:lang w:eastAsia="bg-BG"/>
        </w:rPr>
        <w:t>вазодилататори</w:t>
      </w:r>
      <w:proofErr w:type="spellEnd"/>
      <w:r w:rsidRPr="004848ED">
        <w:rPr>
          <w:lang w:eastAsia="bg-BG"/>
        </w:rPr>
        <w:t xml:space="preserve"> е необходимо особено повишено внимание при пациенти, страдащи от аортна или </w:t>
      </w:r>
      <w:proofErr w:type="spellStart"/>
      <w:r w:rsidRPr="004848ED">
        <w:rPr>
          <w:lang w:eastAsia="bg-BG"/>
        </w:rPr>
        <w:t>митрална</w:t>
      </w:r>
      <w:proofErr w:type="spellEnd"/>
      <w:r w:rsidRPr="004848ED">
        <w:rPr>
          <w:lang w:eastAsia="bg-BG"/>
        </w:rPr>
        <w:t xml:space="preserve"> </w:t>
      </w:r>
      <w:proofErr w:type="spellStart"/>
      <w:r w:rsidRPr="004848ED">
        <w:rPr>
          <w:lang w:eastAsia="bg-BG"/>
        </w:rPr>
        <w:t>стеноза</w:t>
      </w:r>
      <w:proofErr w:type="spellEnd"/>
      <w:r w:rsidRPr="004848ED">
        <w:rPr>
          <w:lang w:eastAsia="bg-BG"/>
        </w:rPr>
        <w:t xml:space="preserve"> или от </w:t>
      </w:r>
      <w:proofErr w:type="spellStart"/>
      <w:r w:rsidRPr="004848ED">
        <w:rPr>
          <w:lang w:eastAsia="bg-BG"/>
        </w:rPr>
        <w:t>обструктивна</w:t>
      </w:r>
      <w:proofErr w:type="spellEnd"/>
      <w:r w:rsidRPr="004848ED">
        <w:rPr>
          <w:lang w:eastAsia="bg-BG"/>
        </w:rPr>
        <w:t xml:space="preserve"> хипертрофична кардиомиопатия (ОХКМ).</w:t>
      </w:r>
    </w:p>
    <w:p w14:paraId="1799FEBD" w14:textId="77777777" w:rsidR="004848ED" w:rsidRDefault="004848ED" w:rsidP="004848ED">
      <w:pPr>
        <w:rPr>
          <w:lang w:eastAsia="bg-BG"/>
        </w:rPr>
      </w:pPr>
    </w:p>
    <w:p w14:paraId="1125D431" w14:textId="2FB3964E" w:rsidR="004848ED" w:rsidRPr="004848ED" w:rsidRDefault="004848ED" w:rsidP="004848ED">
      <w:pPr>
        <w:rPr>
          <w:sz w:val="24"/>
          <w:szCs w:val="24"/>
          <w:u w:val="single"/>
        </w:rPr>
      </w:pPr>
      <w:r w:rsidRPr="004848ED">
        <w:rPr>
          <w:u w:val="single"/>
          <w:lang w:eastAsia="bg-BG"/>
        </w:rPr>
        <w:t>Бременност</w:t>
      </w:r>
    </w:p>
    <w:p w14:paraId="734A0B87" w14:textId="77777777" w:rsidR="004848ED" w:rsidRPr="004848ED" w:rsidRDefault="004848ED" w:rsidP="004848ED">
      <w:pPr>
        <w:rPr>
          <w:sz w:val="24"/>
          <w:szCs w:val="24"/>
        </w:rPr>
      </w:pPr>
      <w:r w:rsidRPr="004848ED">
        <w:rPr>
          <w:lang w:eastAsia="bg-BG"/>
        </w:rPr>
        <w:t xml:space="preserve">Не трябва да се започва лечение с </w:t>
      </w:r>
      <w:proofErr w:type="spellStart"/>
      <w:r w:rsidRPr="004848ED">
        <w:rPr>
          <w:lang w:eastAsia="bg-BG"/>
        </w:rPr>
        <w:t>ангиотензин</w:t>
      </w:r>
      <w:proofErr w:type="spellEnd"/>
      <w:r w:rsidRPr="004848ED">
        <w:rPr>
          <w:lang w:eastAsia="bg-BG"/>
        </w:rPr>
        <w:t xml:space="preserve"> II рецепторни </w:t>
      </w:r>
      <w:proofErr w:type="spellStart"/>
      <w:r w:rsidRPr="004848ED">
        <w:rPr>
          <w:lang w:eastAsia="bg-BG"/>
        </w:rPr>
        <w:t>блокери</w:t>
      </w:r>
      <w:proofErr w:type="spellEnd"/>
      <w:r w:rsidRPr="004848ED">
        <w:rPr>
          <w:lang w:eastAsia="bg-BG"/>
        </w:rPr>
        <w:t xml:space="preserve"> (АРБ) по време на бременност. Освен ако продължителната терапия с АРБ се прецени като </w:t>
      </w:r>
      <w:proofErr w:type="spellStart"/>
      <w:r w:rsidRPr="004848ED">
        <w:rPr>
          <w:lang w:eastAsia="bg-BG"/>
        </w:rPr>
        <w:t>жизненонеобходима</w:t>
      </w:r>
      <w:proofErr w:type="spellEnd"/>
      <w:r w:rsidRPr="004848ED">
        <w:rPr>
          <w:lang w:eastAsia="bg-BG"/>
        </w:rPr>
        <w:t>, лечението на пациентки, които планират бременност, трябва да бъде заменено с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АРБ трябва незабавно да се преустанови и да се започне алтернативно лечение, ако е подходящо (вж. точки 4.3 и 4.6).</w:t>
      </w:r>
    </w:p>
    <w:p w14:paraId="74E92815" w14:textId="77777777" w:rsidR="004848ED" w:rsidRDefault="004848ED" w:rsidP="004848ED">
      <w:pPr>
        <w:rPr>
          <w:lang w:eastAsia="bg-BG"/>
        </w:rPr>
      </w:pPr>
    </w:p>
    <w:p w14:paraId="7AA92EEE" w14:textId="392C55ED" w:rsidR="004848ED" w:rsidRPr="004848ED" w:rsidRDefault="004848ED" w:rsidP="004848ED">
      <w:pPr>
        <w:rPr>
          <w:sz w:val="24"/>
          <w:szCs w:val="24"/>
          <w:u w:val="single"/>
        </w:rPr>
      </w:pPr>
      <w:r w:rsidRPr="004848ED">
        <w:rPr>
          <w:u w:val="single"/>
          <w:lang w:eastAsia="bg-BG"/>
        </w:rPr>
        <w:t>Пресен миокарден инфаркт</w:t>
      </w:r>
    </w:p>
    <w:p w14:paraId="0306AA4B" w14:textId="3C5B523F" w:rsidR="004848ED" w:rsidRDefault="004848ED" w:rsidP="004848ED">
      <w:pPr>
        <w:rPr>
          <w:lang w:eastAsia="bg-BG"/>
        </w:rPr>
      </w:pPr>
      <w:r w:rsidRPr="004848ED">
        <w:rPr>
          <w:lang w:eastAsia="bg-BG"/>
        </w:rPr>
        <w:t xml:space="preserve">Комбинацията на </w:t>
      </w:r>
      <w:proofErr w:type="spellStart"/>
      <w:r w:rsidRPr="004848ED">
        <w:rPr>
          <w:lang w:eastAsia="bg-BG"/>
        </w:rPr>
        <w:t>каптоприл</w:t>
      </w:r>
      <w:proofErr w:type="spellEnd"/>
      <w:r w:rsidRPr="004848ED">
        <w:rPr>
          <w:lang w:eastAsia="bg-BG"/>
        </w:rPr>
        <w:t xml:space="preserve"> и </w:t>
      </w:r>
      <w:proofErr w:type="spellStart"/>
      <w:r w:rsidRPr="004848ED">
        <w:rPr>
          <w:lang w:eastAsia="bg-BG"/>
        </w:rPr>
        <w:t>валсартан</w:t>
      </w:r>
      <w:proofErr w:type="spellEnd"/>
      <w:r w:rsidRPr="004848ED">
        <w:rPr>
          <w:lang w:eastAsia="bg-BG"/>
        </w:rPr>
        <w:t xml:space="preserve"> не показва допълнителна клинична полза: напротив, рискът от нежелани реакции се повишава в сравнение със съответните терапии (вж. точка 4.2 и 5.1). Поради това не се препоръчва комбинацията на </w:t>
      </w:r>
      <w:proofErr w:type="spellStart"/>
      <w:r w:rsidRPr="004848ED">
        <w:rPr>
          <w:lang w:eastAsia="bg-BG"/>
        </w:rPr>
        <w:t>валсартан</w:t>
      </w:r>
      <w:proofErr w:type="spellEnd"/>
      <w:r w:rsidRPr="004848ED">
        <w:rPr>
          <w:lang w:eastAsia="bg-BG"/>
        </w:rPr>
        <w:t xml:space="preserve"> и АСЕ инхибитор.</w:t>
      </w:r>
    </w:p>
    <w:p w14:paraId="166F18A0" w14:textId="3F106E85" w:rsidR="004848ED" w:rsidRDefault="004848ED" w:rsidP="004848ED">
      <w:pPr>
        <w:rPr>
          <w:lang w:eastAsia="bg-BG"/>
        </w:rPr>
      </w:pPr>
    </w:p>
    <w:p w14:paraId="47D271FA" w14:textId="77777777" w:rsidR="004848ED" w:rsidRPr="004848ED" w:rsidRDefault="004848ED" w:rsidP="004848ED">
      <w:pPr>
        <w:rPr>
          <w:sz w:val="24"/>
          <w:szCs w:val="24"/>
        </w:rPr>
      </w:pPr>
      <w:r w:rsidRPr="004848ED">
        <w:rPr>
          <w:lang w:eastAsia="bg-BG"/>
        </w:rPr>
        <w:t>Необходимо е да се обърне особено внимание при започване на терапия при пациенти след миокарден инфаркт. Оценката на пациентите след прекаран миокарден инфаркт винаги трябва да включва оценка на бъбречната функция (вж. точка 4.2).</w:t>
      </w:r>
    </w:p>
    <w:p w14:paraId="6F6B4CDF" w14:textId="77777777" w:rsidR="004848ED" w:rsidRPr="004848ED" w:rsidRDefault="004848ED" w:rsidP="004848ED">
      <w:pPr>
        <w:rPr>
          <w:sz w:val="24"/>
          <w:szCs w:val="24"/>
        </w:rPr>
      </w:pPr>
      <w:r w:rsidRPr="004848ED">
        <w:rPr>
          <w:lang w:eastAsia="bg-BG"/>
        </w:rPr>
        <w:t xml:space="preserve">Употребата на </w:t>
      </w:r>
      <w:proofErr w:type="spellStart"/>
      <w:r w:rsidRPr="004848ED">
        <w:rPr>
          <w:lang w:eastAsia="bg-BG"/>
        </w:rPr>
        <w:t>валсартан</w:t>
      </w:r>
      <w:proofErr w:type="spellEnd"/>
      <w:r w:rsidRPr="004848ED">
        <w:rPr>
          <w:lang w:eastAsia="bg-BG"/>
        </w:rPr>
        <w:t xml:space="preserve"> при пациенти след миокарден инфаркт често води до понижаване на артериалното налягане, но обикновено не се налага преустановяване на лечението поради продължаваща симптоматична хипотония, ако се спазват инструкциите за дозиране (вж. точка 4.2).</w:t>
      </w:r>
    </w:p>
    <w:p w14:paraId="520F4115" w14:textId="77777777" w:rsidR="004848ED" w:rsidRDefault="004848ED" w:rsidP="004848ED">
      <w:pPr>
        <w:rPr>
          <w:u w:val="single"/>
          <w:lang w:eastAsia="bg-BG"/>
        </w:rPr>
      </w:pPr>
    </w:p>
    <w:p w14:paraId="02710B0A" w14:textId="0047803C" w:rsidR="004848ED" w:rsidRPr="004848ED" w:rsidRDefault="004848ED" w:rsidP="004848ED">
      <w:pPr>
        <w:rPr>
          <w:sz w:val="24"/>
          <w:szCs w:val="24"/>
        </w:rPr>
      </w:pPr>
      <w:r w:rsidRPr="004848ED">
        <w:rPr>
          <w:u w:val="single"/>
          <w:lang w:eastAsia="bg-BG"/>
        </w:rPr>
        <w:lastRenderedPageBreak/>
        <w:t>Сърдечна недостатъчност</w:t>
      </w:r>
    </w:p>
    <w:p w14:paraId="45C13435" w14:textId="77777777" w:rsidR="004848ED" w:rsidRPr="004848ED" w:rsidRDefault="004848ED" w:rsidP="004848ED">
      <w:pPr>
        <w:rPr>
          <w:sz w:val="24"/>
          <w:szCs w:val="24"/>
        </w:rPr>
      </w:pPr>
      <w:r w:rsidRPr="004848ED">
        <w:rPr>
          <w:lang w:eastAsia="bg-BG"/>
        </w:rPr>
        <w:t xml:space="preserve">Рискът от нежелани лекарствени реакции, особено хипотония, </w:t>
      </w:r>
      <w:proofErr w:type="spellStart"/>
      <w:r w:rsidRPr="004848ED">
        <w:rPr>
          <w:lang w:eastAsia="bg-BG"/>
        </w:rPr>
        <w:t>хиперкалиемия</w:t>
      </w:r>
      <w:proofErr w:type="spellEnd"/>
      <w:r w:rsidRPr="004848ED">
        <w:rPr>
          <w:lang w:eastAsia="bg-BG"/>
        </w:rPr>
        <w:t xml:space="preserve"> и намаляване на бъбречната функция (включително остра бъбречна недостатъчност), може да се повиши, когато се използва в комбинация с АСЕ-инхибитор. При пациенти със сърдечна недостатъчност тройната комбинация от АСЕ-инхибитор, бета-</w:t>
      </w:r>
      <w:proofErr w:type="spellStart"/>
      <w:r w:rsidRPr="004848ED">
        <w:rPr>
          <w:lang w:eastAsia="bg-BG"/>
        </w:rPr>
        <w:t>блокер</w:t>
      </w:r>
      <w:proofErr w:type="spellEnd"/>
      <w:r w:rsidRPr="004848ED">
        <w:rPr>
          <w:lang w:eastAsia="bg-BG"/>
        </w:rPr>
        <w:t xml:space="preserve"> и </w:t>
      </w:r>
      <w:proofErr w:type="spellStart"/>
      <w:r w:rsidRPr="004848ED">
        <w:rPr>
          <w:lang w:eastAsia="bg-BG"/>
        </w:rPr>
        <w:t>Валсакор</w:t>
      </w:r>
      <w:proofErr w:type="spellEnd"/>
      <w:r w:rsidRPr="004848ED">
        <w:rPr>
          <w:lang w:eastAsia="bg-BG"/>
        </w:rPr>
        <w:t xml:space="preserve"> не показва клинична полза (вж. точка 5.1). Тази комбинация видимо повишава риска от нежелани събития и следователно не се препоръчва. Тройна комбинация от АСЕ-инхибитор, </w:t>
      </w:r>
      <w:proofErr w:type="spellStart"/>
      <w:r w:rsidRPr="004848ED">
        <w:rPr>
          <w:lang w:eastAsia="bg-BG"/>
        </w:rPr>
        <w:t>минералкоргикоиден</w:t>
      </w:r>
      <w:proofErr w:type="spellEnd"/>
      <w:r w:rsidRPr="004848ED">
        <w:rPr>
          <w:lang w:eastAsia="bg-BG"/>
        </w:rPr>
        <w:t xml:space="preserve"> рецепторен антагонист и </w:t>
      </w:r>
      <w:proofErr w:type="spellStart"/>
      <w:r w:rsidRPr="004848ED">
        <w:rPr>
          <w:lang w:eastAsia="bg-BG"/>
        </w:rPr>
        <w:t>валсартан</w:t>
      </w:r>
      <w:proofErr w:type="spellEnd"/>
      <w:r w:rsidRPr="004848ED">
        <w:rPr>
          <w:lang w:eastAsia="bg-BG"/>
        </w:rPr>
        <w:t xml:space="preserve"> също не се препоръчва. Тези комбинации трябва да се използват под наблюдението на специалист и при често внимателно мониториране на бъбречната функция, електролитите и кръвното налягане.</w:t>
      </w:r>
    </w:p>
    <w:p w14:paraId="00664028" w14:textId="77777777" w:rsidR="004848ED" w:rsidRDefault="004848ED" w:rsidP="004848ED">
      <w:pPr>
        <w:rPr>
          <w:lang w:eastAsia="bg-BG"/>
        </w:rPr>
      </w:pPr>
    </w:p>
    <w:p w14:paraId="1FFCAA3A" w14:textId="2E40A0D1" w:rsidR="004848ED" w:rsidRPr="004848ED" w:rsidRDefault="004848ED" w:rsidP="004848ED">
      <w:pPr>
        <w:rPr>
          <w:sz w:val="24"/>
          <w:szCs w:val="24"/>
        </w:rPr>
      </w:pPr>
      <w:r w:rsidRPr="004848ED">
        <w:rPr>
          <w:lang w:eastAsia="bg-BG"/>
        </w:rPr>
        <w:t>Необходимо е да се обърне особено внимание при започване на терапия при пациенти със сърдечна недостатъчност. Оценката на пациентите след прекаран миокарден инфаркт винаги трябва да включва оценка на бъбречната функция (вж. точка 4.2).</w:t>
      </w:r>
    </w:p>
    <w:p w14:paraId="42AFA0B7" w14:textId="77777777" w:rsidR="004848ED" w:rsidRDefault="004848ED" w:rsidP="004848ED">
      <w:pPr>
        <w:rPr>
          <w:lang w:eastAsia="bg-BG"/>
        </w:rPr>
      </w:pPr>
    </w:p>
    <w:p w14:paraId="3B1B3CCD" w14:textId="6DB7E3EB" w:rsidR="004848ED" w:rsidRPr="004848ED" w:rsidRDefault="004848ED" w:rsidP="004848ED">
      <w:pPr>
        <w:rPr>
          <w:sz w:val="24"/>
          <w:szCs w:val="24"/>
        </w:rPr>
      </w:pPr>
      <w:r w:rsidRPr="004848ED">
        <w:rPr>
          <w:lang w:eastAsia="bg-BG"/>
        </w:rPr>
        <w:t xml:space="preserve">Употребата на </w:t>
      </w:r>
      <w:proofErr w:type="spellStart"/>
      <w:r w:rsidRPr="004848ED">
        <w:rPr>
          <w:lang w:eastAsia="bg-BG"/>
        </w:rPr>
        <w:t>Валсакор</w:t>
      </w:r>
      <w:proofErr w:type="spellEnd"/>
      <w:r w:rsidRPr="004848ED">
        <w:rPr>
          <w:lang w:eastAsia="bg-BG"/>
        </w:rPr>
        <w:t xml:space="preserve"> при пациенти със сърдечна недостатъчност често води до известно понижение на артериалното налягане, но обикновено не се налага преустановяване на лечението поради продължаваща симптоматична хипотония, ако се спазват инструкциите за дозиране (вж. точка 4.2).</w:t>
      </w:r>
    </w:p>
    <w:p w14:paraId="559986B0" w14:textId="77777777" w:rsidR="004848ED" w:rsidRDefault="004848ED" w:rsidP="004848ED">
      <w:pPr>
        <w:rPr>
          <w:lang w:eastAsia="bg-BG"/>
        </w:rPr>
      </w:pPr>
    </w:p>
    <w:p w14:paraId="53DF7D60" w14:textId="77777777" w:rsidR="004848ED" w:rsidRDefault="004848ED" w:rsidP="004848ED">
      <w:pPr>
        <w:rPr>
          <w:lang w:eastAsia="bg-BG"/>
        </w:rPr>
      </w:pPr>
      <w:r w:rsidRPr="004848ED">
        <w:rPr>
          <w:lang w:eastAsia="bg-BG"/>
        </w:rPr>
        <w:t>При пациенти, чиято бъбречна функция може да зависи от активността на ренин-</w:t>
      </w:r>
      <w:proofErr w:type="spellStart"/>
      <w:r w:rsidRPr="004848ED">
        <w:rPr>
          <w:lang w:eastAsia="bg-BG"/>
        </w:rPr>
        <w:t>ангиотензин</w:t>
      </w:r>
      <w:proofErr w:type="spellEnd"/>
      <w:r w:rsidRPr="004848ED">
        <w:rPr>
          <w:lang w:eastAsia="bg-BG"/>
        </w:rPr>
        <w:t xml:space="preserve">- </w:t>
      </w:r>
      <w:proofErr w:type="spellStart"/>
      <w:r w:rsidRPr="004848ED">
        <w:rPr>
          <w:lang w:eastAsia="bg-BG"/>
        </w:rPr>
        <w:t>алдостероновата</w:t>
      </w:r>
      <w:proofErr w:type="spellEnd"/>
      <w:r w:rsidRPr="004848ED">
        <w:rPr>
          <w:lang w:eastAsia="bg-BG"/>
        </w:rPr>
        <w:t xml:space="preserve"> система (напр. пациенти с тежка застойна сърдечна недостатъчност), лечението с </w:t>
      </w:r>
    </w:p>
    <w:p w14:paraId="1EF85420" w14:textId="3FD9B466" w:rsidR="004848ED" w:rsidRPr="004848ED" w:rsidRDefault="004848ED" w:rsidP="004848ED">
      <w:pPr>
        <w:rPr>
          <w:sz w:val="24"/>
          <w:szCs w:val="24"/>
        </w:rPr>
      </w:pPr>
      <w:r w:rsidRPr="004848ED">
        <w:rPr>
          <w:lang w:eastAsia="bg-BG"/>
        </w:rPr>
        <w:t xml:space="preserve">АСЕ-инхибитори се свързва с </w:t>
      </w:r>
      <w:proofErr w:type="spellStart"/>
      <w:r w:rsidRPr="004848ED">
        <w:rPr>
          <w:lang w:eastAsia="bg-BG"/>
        </w:rPr>
        <w:t>олигурия</w:t>
      </w:r>
      <w:proofErr w:type="spellEnd"/>
      <w:r w:rsidRPr="004848ED">
        <w:rPr>
          <w:lang w:eastAsia="bg-BG"/>
        </w:rPr>
        <w:t xml:space="preserve"> и/или прогресираща </w:t>
      </w:r>
      <w:proofErr w:type="spellStart"/>
      <w:r w:rsidRPr="004848ED">
        <w:rPr>
          <w:lang w:eastAsia="bg-BG"/>
        </w:rPr>
        <w:t>азотемия</w:t>
      </w:r>
      <w:proofErr w:type="spellEnd"/>
      <w:r w:rsidRPr="004848ED">
        <w:rPr>
          <w:lang w:eastAsia="bg-BG"/>
        </w:rPr>
        <w:t xml:space="preserve"> и в редки случаи с остра бъбречна недостатъчност и/или смърт. Тъй като </w:t>
      </w:r>
      <w:proofErr w:type="spellStart"/>
      <w:r w:rsidRPr="004848ED">
        <w:rPr>
          <w:lang w:eastAsia="bg-BG"/>
        </w:rPr>
        <w:t>валсартан</w:t>
      </w:r>
      <w:proofErr w:type="spellEnd"/>
      <w:r w:rsidRPr="004848ED">
        <w:rPr>
          <w:lang w:eastAsia="bg-BG"/>
        </w:rPr>
        <w:t xml:space="preserve"> е </w:t>
      </w:r>
      <w:proofErr w:type="spellStart"/>
      <w:r w:rsidRPr="004848ED">
        <w:rPr>
          <w:lang w:eastAsia="bg-BG"/>
        </w:rPr>
        <w:t>ангиотензин</w:t>
      </w:r>
      <w:proofErr w:type="spellEnd"/>
      <w:r w:rsidRPr="004848ED">
        <w:rPr>
          <w:lang w:eastAsia="bg-BG"/>
        </w:rPr>
        <w:t xml:space="preserve"> П- рецепторен </w:t>
      </w:r>
      <w:proofErr w:type="spellStart"/>
      <w:r w:rsidRPr="004848ED">
        <w:rPr>
          <w:lang w:eastAsia="bg-BG"/>
        </w:rPr>
        <w:t>блокер</w:t>
      </w:r>
      <w:proofErr w:type="spellEnd"/>
      <w:r w:rsidRPr="004848ED">
        <w:rPr>
          <w:lang w:eastAsia="bg-BG"/>
        </w:rPr>
        <w:t xml:space="preserve">, не може да се изключи възможна връзка на употребата на </w:t>
      </w:r>
      <w:proofErr w:type="spellStart"/>
      <w:r w:rsidRPr="004848ED">
        <w:rPr>
          <w:lang w:eastAsia="bg-BG"/>
        </w:rPr>
        <w:t>Валсакор</w:t>
      </w:r>
      <w:proofErr w:type="spellEnd"/>
      <w:r w:rsidRPr="004848ED">
        <w:rPr>
          <w:lang w:eastAsia="bg-BG"/>
        </w:rPr>
        <w:t xml:space="preserve"> с увреждане на бъбречната функция.</w:t>
      </w:r>
    </w:p>
    <w:p w14:paraId="5739FD15" w14:textId="77777777" w:rsidR="004848ED" w:rsidRDefault="004848ED" w:rsidP="004848ED">
      <w:pPr>
        <w:rPr>
          <w:lang w:eastAsia="bg-BG"/>
        </w:rPr>
      </w:pPr>
    </w:p>
    <w:p w14:paraId="37C00653" w14:textId="20361E6D" w:rsidR="004848ED" w:rsidRPr="004848ED" w:rsidRDefault="004848ED" w:rsidP="004848ED">
      <w:pPr>
        <w:rPr>
          <w:sz w:val="24"/>
          <w:szCs w:val="24"/>
        </w:rPr>
      </w:pPr>
      <w:r w:rsidRPr="004848ED">
        <w:rPr>
          <w:lang w:eastAsia="bg-BG"/>
        </w:rPr>
        <w:t xml:space="preserve">АСЕ-инхибитори и </w:t>
      </w:r>
      <w:proofErr w:type="spellStart"/>
      <w:r w:rsidRPr="004848ED">
        <w:rPr>
          <w:lang w:eastAsia="bg-BG"/>
        </w:rPr>
        <w:t>ангиотензин</w:t>
      </w:r>
      <w:proofErr w:type="spellEnd"/>
      <w:r w:rsidRPr="004848ED">
        <w:rPr>
          <w:lang w:eastAsia="bg-BG"/>
        </w:rPr>
        <w:t xml:space="preserve"> П-рецепторни </w:t>
      </w:r>
      <w:proofErr w:type="spellStart"/>
      <w:r w:rsidRPr="004848ED">
        <w:rPr>
          <w:lang w:eastAsia="bg-BG"/>
        </w:rPr>
        <w:t>блокери</w:t>
      </w:r>
      <w:proofErr w:type="spellEnd"/>
      <w:r w:rsidRPr="004848ED">
        <w:rPr>
          <w:lang w:eastAsia="bg-BG"/>
        </w:rPr>
        <w:t xml:space="preserve"> не трябва да се използват едновременно при пациенти с диабетна нефропатия.</w:t>
      </w:r>
    </w:p>
    <w:p w14:paraId="4F26D7EA" w14:textId="77777777" w:rsidR="004848ED" w:rsidRDefault="004848ED" w:rsidP="004848ED">
      <w:pPr>
        <w:rPr>
          <w:u w:val="single"/>
          <w:lang w:eastAsia="bg-BG"/>
        </w:rPr>
      </w:pPr>
    </w:p>
    <w:p w14:paraId="5CBF688E" w14:textId="4B81D721" w:rsidR="004848ED" w:rsidRPr="004848ED" w:rsidRDefault="004848ED" w:rsidP="004848ED">
      <w:pPr>
        <w:rPr>
          <w:sz w:val="24"/>
          <w:szCs w:val="24"/>
        </w:rPr>
      </w:pPr>
      <w:r w:rsidRPr="004848ED">
        <w:rPr>
          <w:u w:val="single"/>
          <w:lang w:eastAsia="bg-BG"/>
        </w:rPr>
        <w:t>Анамнеза с ангиоедем</w:t>
      </w:r>
    </w:p>
    <w:p w14:paraId="361AF796" w14:textId="77777777" w:rsidR="004848ED" w:rsidRPr="004848ED" w:rsidRDefault="004848ED" w:rsidP="004848ED">
      <w:pPr>
        <w:rPr>
          <w:sz w:val="24"/>
          <w:szCs w:val="24"/>
        </w:rPr>
      </w:pPr>
      <w:r w:rsidRPr="004848ED">
        <w:rPr>
          <w:lang w:eastAsia="bg-BG"/>
        </w:rPr>
        <w:t xml:space="preserve">Ангиоедем, включващ подуване на ларинкса и глотиса, причиняващ </w:t>
      </w:r>
      <w:proofErr w:type="spellStart"/>
      <w:r w:rsidRPr="004848ED">
        <w:rPr>
          <w:lang w:eastAsia="bg-BG"/>
        </w:rPr>
        <w:t>обструкциа</w:t>
      </w:r>
      <w:proofErr w:type="spellEnd"/>
      <w:r w:rsidRPr="004848ED">
        <w:rPr>
          <w:lang w:eastAsia="bg-BG"/>
        </w:rPr>
        <w:t xml:space="preserve"> и / или подуване на лицето, устните, фаринкса, и / или езика, е докладван при пациенти, лекувани с </w:t>
      </w:r>
      <w:proofErr w:type="spellStart"/>
      <w:r w:rsidRPr="004848ED">
        <w:rPr>
          <w:lang w:eastAsia="bg-BG"/>
        </w:rPr>
        <w:t>валсартан</w:t>
      </w:r>
      <w:proofErr w:type="spellEnd"/>
      <w:r w:rsidRPr="004848ED">
        <w:rPr>
          <w:lang w:eastAsia="bg-BG"/>
        </w:rPr>
        <w:t>; някой от тези пациенти са получавали ангиоедем и от други лекарствени средства, включително АСЕ инхибитори.</w:t>
      </w:r>
    </w:p>
    <w:p w14:paraId="439913D4" w14:textId="77777777" w:rsidR="004848ED" w:rsidRPr="004848ED" w:rsidRDefault="004848ED" w:rsidP="004848ED">
      <w:pPr>
        <w:rPr>
          <w:sz w:val="24"/>
          <w:szCs w:val="24"/>
        </w:rPr>
      </w:pPr>
      <w:proofErr w:type="spellStart"/>
      <w:r w:rsidRPr="004848ED">
        <w:rPr>
          <w:lang w:eastAsia="bg-BG"/>
        </w:rPr>
        <w:t>Валсакор</w:t>
      </w:r>
      <w:proofErr w:type="spellEnd"/>
      <w:r w:rsidRPr="004848ED">
        <w:rPr>
          <w:lang w:eastAsia="bg-BG"/>
        </w:rPr>
        <w:t xml:space="preserve"> трябва незабавно да бъде спрян при пациенти, развиващи ангиоедем, и лечението с </w:t>
      </w:r>
      <w:proofErr w:type="spellStart"/>
      <w:r w:rsidRPr="004848ED">
        <w:rPr>
          <w:lang w:eastAsia="bg-BG"/>
        </w:rPr>
        <w:t>Валсакор</w:t>
      </w:r>
      <w:proofErr w:type="spellEnd"/>
      <w:r w:rsidRPr="004848ED">
        <w:rPr>
          <w:lang w:eastAsia="bg-BG"/>
        </w:rPr>
        <w:t xml:space="preserve"> не бива да се възобновява.</w:t>
      </w:r>
    </w:p>
    <w:p w14:paraId="636EA358" w14:textId="77777777" w:rsidR="004848ED" w:rsidRDefault="004848ED" w:rsidP="004848ED">
      <w:pPr>
        <w:rPr>
          <w:u w:val="single"/>
          <w:lang w:eastAsia="bg-BG"/>
        </w:rPr>
      </w:pPr>
    </w:p>
    <w:p w14:paraId="629A79CA" w14:textId="66AF0563" w:rsidR="004848ED" w:rsidRPr="004848ED" w:rsidRDefault="004848ED" w:rsidP="004848ED">
      <w:pPr>
        <w:rPr>
          <w:sz w:val="24"/>
          <w:szCs w:val="24"/>
        </w:rPr>
      </w:pPr>
      <w:r w:rsidRPr="004848ED">
        <w:rPr>
          <w:u w:val="single"/>
          <w:lang w:eastAsia="bg-BG"/>
        </w:rPr>
        <w:t>Двойно блокиране на системата ренин-</w:t>
      </w:r>
      <w:proofErr w:type="spellStart"/>
      <w:r w:rsidRPr="004848ED">
        <w:rPr>
          <w:u w:val="single"/>
          <w:lang w:eastAsia="bg-BG"/>
        </w:rPr>
        <w:t>ангиотензин</w:t>
      </w:r>
      <w:proofErr w:type="spellEnd"/>
      <w:r w:rsidRPr="004848ED">
        <w:rPr>
          <w:u w:val="single"/>
          <w:lang w:eastAsia="bg-BG"/>
        </w:rPr>
        <w:t>-</w:t>
      </w:r>
      <w:proofErr w:type="spellStart"/>
      <w:r w:rsidRPr="004848ED">
        <w:rPr>
          <w:u w:val="single"/>
          <w:lang w:eastAsia="bg-BG"/>
        </w:rPr>
        <w:t>алдостерон</w:t>
      </w:r>
      <w:proofErr w:type="spellEnd"/>
      <w:r w:rsidRPr="004848ED">
        <w:rPr>
          <w:u w:val="single"/>
          <w:lang w:eastAsia="bg-BG"/>
        </w:rPr>
        <w:t xml:space="preserve"> (РААС)</w:t>
      </w:r>
    </w:p>
    <w:p w14:paraId="5B3F290D" w14:textId="77777777" w:rsidR="004848ED" w:rsidRPr="004848ED" w:rsidRDefault="004848ED" w:rsidP="004848ED">
      <w:pPr>
        <w:rPr>
          <w:sz w:val="24"/>
          <w:szCs w:val="24"/>
        </w:rPr>
      </w:pPr>
      <w:r w:rsidRPr="004848ED">
        <w:rPr>
          <w:lang w:eastAsia="bg-BG"/>
        </w:rPr>
        <w:t xml:space="preserve">Има данни, че едновременната употреба на АСЕ инхибитори, </w:t>
      </w:r>
      <w:proofErr w:type="spellStart"/>
      <w:r w:rsidRPr="004848ED">
        <w:rPr>
          <w:lang w:eastAsia="bg-BG"/>
        </w:rPr>
        <w:t>ангиотензин</w:t>
      </w:r>
      <w:proofErr w:type="spellEnd"/>
      <w:r w:rsidRPr="004848ED">
        <w:rPr>
          <w:lang w:eastAsia="bg-BG"/>
        </w:rPr>
        <w:t xml:space="preserve"> П-рецепторни </w:t>
      </w:r>
      <w:proofErr w:type="spellStart"/>
      <w:r w:rsidRPr="004848ED">
        <w:rPr>
          <w:lang w:eastAsia="bg-BG"/>
        </w:rPr>
        <w:t>блокери</w:t>
      </w:r>
      <w:proofErr w:type="spellEnd"/>
      <w:r w:rsidRPr="004848ED">
        <w:rPr>
          <w:lang w:eastAsia="bg-BG"/>
        </w:rPr>
        <w:t xml:space="preserve"> или </w:t>
      </w:r>
      <w:proofErr w:type="spellStart"/>
      <w:r w:rsidRPr="004848ED">
        <w:rPr>
          <w:lang w:eastAsia="bg-BG"/>
        </w:rPr>
        <w:t>алискирен</w:t>
      </w:r>
      <w:proofErr w:type="spellEnd"/>
      <w:r w:rsidRPr="004848ED">
        <w:rPr>
          <w:lang w:eastAsia="bg-BG"/>
        </w:rPr>
        <w:t xml:space="preserve"> повишава риска от хипотония, </w:t>
      </w:r>
      <w:proofErr w:type="spellStart"/>
      <w:r w:rsidRPr="004848ED">
        <w:rPr>
          <w:lang w:eastAsia="bg-BG"/>
        </w:rPr>
        <w:t>хиперкалиемия</w:t>
      </w:r>
      <w:proofErr w:type="spellEnd"/>
      <w:r w:rsidRPr="004848ED">
        <w:rPr>
          <w:lang w:eastAsia="bg-BG"/>
        </w:rPr>
        <w:t xml:space="preserve"> и намаляване на бъбречната функция (включително остра бъбречна недостатъчност). Поради това не се</w:t>
      </w:r>
      <w:r w:rsidRPr="004848ED">
        <w:rPr>
          <w:u w:val="single"/>
          <w:lang w:eastAsia="bg-BG"/>
        </w:rPr>
        <w:t xml:space="preserve"> </w:t>
      </w:r>
      <w:r w:rsidRPr="004848ED">
        <w:rPr>
          <w:lang w:eastAsia="bg-BG"/>
        </w:rPr>
        <w:t xml:space="preserve">препоръчва двойно блокиране на РААС чрез комбинираната употреба на АСЕ инхибитори </w:t>
      </w:r>
      <w:proofErr w:type="spellStart"/>
      <w:r w:rsidRPr="004848ED">
        <w:rPr>
          <w:lang w:eastAsia="bg-BG"/>
        </w:rPr>
        <w:t>ангиотензин</w:t>
      </w:r>
      <w:proofErr w:type="spellEnd"/>
      <w:r w:rsidRPr="004848ED">
        <w:rPr>
          <w:lang w:eastAsia="bg-BG"/>
        </w:rPr>
        <w:t xml:space="preserve"> П-рецепторни </w:t>
      </w:r>
      <w:proofErr w:type="spellStart"/>
      <w:r w:rsidRPr="004848ED">
        <w:rPr>
          <w:lang w:eastAsia="bg-BG"/>
        </w:rPr>
        <w:t>блокери</w:t>
      </w:r>
      <w:proofErr w:type="spellEnd"/>
      <w:r w:rsidRPr="004848ED">
        <w:rPr>
          <w:lang w:eastAsia="bg-BG"/>
        </w:rPr>
        <w:t xml:space="preserve"> или </w:t>
      </w:r>
      <w:proofErr w:type="spellStart"/>
      <w:r w:rsidRPr="004848ED">
        <w:rPr>
          <w:lang w:eastAsia="bg-BG"/>
        </w:rPr>
        <w:t>алискирен</w:t>
      </w:r>
      <w:proofErr w:type="spellEnd"/>
      <w:r w:rsidRPr="004848ED">
        <w:rPr>
          <w:lang w:eastAsia="bg-BG"/>
        </w:rPr>
        <w:t xml:space="preserve"> (вж. точки 4.5 и 5.1).</w:t>
      </w:r>
    </w:p>
    <w:p w14:paraId="746CA739" w14:textId="267D54E4" w:rsidR="004848ED" w:rsidRDefault="004848ED" w:rsidP="004848ED">
      <w:pPr>
        <w:rPr>
          <w:lang w:eastAsia="bg-BG"/>
        </w:rPr>
      </w:pPr>
      <w:r w:rsidRPr="004848ED">
        <w:rPr>
          <w:lang w:eastAsia="bg-BG"/>
        </w:rPr>
        <w:lastRenderedPageBreak/>
        <w:t xml:space="preserve">Ако се прецени, че терапията с двойно блокиране е абсолютно необходима, това трябва да става само под наблюдението на специалист и при често внимателно </w:t>
      </w:r>
      <w:proofErr w:type="spellStart"/>
      <w:r w:rsidRPr="004848ED">
        <w:rPr>
          <w:lang w:eastAsia="bg-BG"/>
        </w:rPr>
        <w:t>мониторираме</w:t>
      </w:r>
      <w:proofErr w:type="spellEnd"/>
      <w:r w:rsidRPr="004848ED">
        <w:rPr>
          <w:lang w:eastAsia="bg-BG"/>
        </w:rPr>
        <w:t xml:space="preserve"> на бъбречната функция, електролитите и кръвното налягане.</w:t>
      </w:r>
    </w:p>
    <w:p w14:paraId="312E7437" w14:textId="5E2D1D19" w:rsidR="004848ED" w:rsidRDefault="004848ED" w:rsidP="004848ED">
      <w:pPr>
        <w:rPr>
          <w:lang w:eastAsia="bg-BG"/>
        </w:rPr>
      </w:pPr>
    </w:p>
    <w:p w14:paraId="0A35A48B" w14:textId="77777777" w:rsidR="004848ED" w:rsidRPr="004848ED" w:rsidRDefault="004848ED" w:rsidP="004848ED">
      <w:pPr>
        <w:rPr>
          <w:sz w:val="24"/>
          <w:szCs w:val="24"/>
        </w:rPr>
      </w:pPr>
      <w:r w:rsidRPr="004848ED">
        <w:rPr>
          <w:lang w:eastAsia="bg-BG"/>
        </w:rPr>
        <w:t xml:space="preserve">АСЕ инхибитори и </w:t>
      </w:r>
      <w:proofErr w:type="spellStart"/>
      <w:r w:rsidRPr="004848ED">
        <w:rPr>
          <w:lang w:eastAsia="bg-BG"/>
        </w:rPr>
        <w:t>ангиотензин</w:t>
      </w:r>
      <w:proofErr w:type="spellEnd"/>
      <w:r w:rsidRPr="004848ED">
        <w:rPr>
          <w:lang w:eastAsia="bg-BG"/>
        </w:rPr>
        <w:t xml:space="preserve"> П-рецепторни </w:t>
      </w:r>
      <w:proofErr w:type="spellStart"/>
      <w:r w:rsidRPr="004848ED">
        <w:rPr>
          <w:lang w:eastAsia="bg-BG"/>
        </w:rPr>
        <w:t>блокери</w:t>
      </w:r>
      <w:proofErr w:type="spellEnd"/>
      <w:r w:rsidRPr="004848ED">
        <w:rPr>
          <w:lang w:eastAsia="bg-BG"/>
        </w:rPr>
        <w:t xml:space="preserve"> не трябва да се използват едновременно при пациенти с диабетна нефропатия.</w:t>
      </w:r>
    </w:p>
    <w:p w14:paraId="3A54D554" w14:textId="77777777" w:rsidR="004848ED" w:rsidRDefault="004848ED" w:rsidP="004848ED">
      <w:pPr>
        <w:rPr>
          <w:i/>
          <w:iCs/>
          <w:u w:val="single"/>
          <w:lang w:eastAsia="bg-BG"/>
        </w:rPr>
      </w:pPr>
    </w:p>
    <w:p w14:paraId="46F6288F" w14:textId="7438990F" w:rsidR="004848ED" w:rsidRPr="004848ED" w:rsidRDefault="004848ED" w:rsidP="004848ED">
      <w:pPr>
        <w:rPr>
          <w:sz w:val="24"/>
          <w:szCs w:val="24"/>
        </w:rPr>
      </w:pPr>
      <w:r w:rsidRPr="004848ED">
        <w:rPr>
          <w:i/>
          <w:iCs/>
          <w:u w:val="single"/>
          <w:lang w:eastAsia="bg-BG"/>
        </w:rPr>
        <w:t>Педиатрична популация</w:t>
      </w:r>
    </w:p>
    <w:p w14:paraId="5C6044B4" w14:textId="77777777" w:rsidR="004848ED" w:rsidRDefault="004848ED" w:rsidP="004848ED">
      <w:pPr>
        <w:rPr>
          <w:u w:val="single"/>
          <w:lang w:eastAsia="bg-BG"/>
        </w:rPr>
      </w:pPr>
    </w:p>
    <w:p w14:paraId="6C7EDB66" w14:textId="452CA26F" w:rsidR="004848ED" w:rsidRPr="004848ED" w:rsidRDefault="004848ED" w:rsidP="004848ED">
      <w:pPr>
        <w:rPr>
          <w:sz w:val="24"/>
          <w:szCs w:val="24"/>
        </w:rPr>
      </w:pPr>
      <w:r w:rsidRPr="004848ED">
        <w:rPr>
          <w:u w:val="single"/>
          <w:lang w:eastAsia="bg-BG"/>
        </w:rPr>
        <w:t>Нарушена бъбречна функция</w:t>
      </w:r>
    </w:p>
    <w:p w14:paraId="0F818804" w14:textId="77777777" w:rsidR="004848ED" w:rsidRDefault="004848ED" w:rsidP="004848ED">
      <w:pPr>
        <w:rPr>
          <w:lang w:eastAsia="bg-BG"/>
        </w:rPr>
      </w:pPr>
      <w:r w:rsidRPr="004848ED">
        <w:rPr>
          <w:lang w:eastAsia="bg-BG"/>
        </w:rPr>
        <w:t xml:space="preserve">Употребата при педиатрични пациенти с </w:t>
      </w:r>
      <w:proofErr w:type="spellStart"/>
      <w:r w:rsidRPr="004848ED">
        <w:rPr>
          <w:lang w:eastAsia="bg-BG"/>
        </w:rPr>
        <w:t>креатининов</w:t>
      </w:r>
      <w:proofErr w:type="spellEnd"/>
      <w:r w:rsidRPr="004848ED">
        <w:rPr>
          <w:lang w:eastAsia="bg-BG"/>
        </w:rPr>
        <w:t xml:space="preserve"> клирънс &lt; 30 </w:t>
      </w:r>
      <w:r w:rsidRPr="004848ED">
        <w:rPr>
          <w:lang w:val="en-US"/>
        </w:rPr>
        <w:t xml:space="preserve">ml/min </w:t>
      </w:r>
      <w:r w:rsidRPr="004848ED">
        <w:rPr>
          <w:lang w:eastAsia="bg-BG"/>
        </w:rPr>
        <w:t xml:space="preserve">и педиатрични пациенти, подложени на хемодиализа, не е проучена и поради тази причина не се препоръчва прилагането на </w:t>
      </w:r>
      <w:proofErr w:type="spellStart"/>
      <w:r w:rsidRPr="004848ED">
        <w:rPr>
          <w:lang w:eastAsia="bg-BG"/>
        </w:rPr>
        <w:t>валсартан</w:t>
      </w:r>
      <w:proofErr w:type="spellEnd"/>
      <w:r w:rsidRPr="004848ED">
        <w:rPr>
          <w:lang w:eastAsia="bg-BG"/>
        </w:rPr>
        <w:t xml:space="preserve"> при такива пациенти. Не се изисква коригиране на дозата при педиатрични пациенти с </w:t>
      </w:r>
      <w:proofErr w:type="spellStart"/>
      <w:r w:rsidRPr="004848ED">
        <w:rPr>
          <w:lang w:eastAsia="bg-BG"/>
        </w:rPr>
        <w:t>креатининов</w:t>
      </w:r>
      <w:proofErr w:type="spellEnd"/>
      <w:r w:rsidRPr="004848ED">
        <w:rPr>
          <w:lang w:eastAsia="bg-BG"/>
        </w:rPr>
        <w:t xml:space="preserve"> клирънс &gt;30 </w:t>
      </w:r>
      <w:r w:rsidRPr="004848ED">
        <w:rPr>
          <w:lang w:val="en-US"/>
        </w:rPr>
        <w:t xml:space="preserve">ml/min </w:t>
      </w:r>
      <w:r w:rsidRPr="004848ED">
        <w:rPr>
          <w:lang w:eastAsia="bg-BG"/>
        </w:rPr>
        <w:t xml:space="preserve">(вж. точки 4.2 и 5.2). Бъбречната функция и нивата на серумния калий трябва да бъдат внимателно проследявани по време на лечението с </w:t>
      </w:r>
      <w:proofErr w:type="spellStart"/>
      <w:r w:rsidRPr="004848ED">
        <w:rPr>
          <w:lang w:eastAsia="bg-BG"/>
        </w:rPr>
        <w:t>валсартан</w:t>
      </w:r>
      <w:proofErr w:type="spellEnd"/>
      <w:r w:rsidRPr="004848ED">
        <w:rPr>
          <w:lang w:eastAsia="bg-BG"/>
        </w:rPr>
        <w:t xml:space="preserve">, особено когато </w:t>
      </w:r>
      <w:proofErr w:type="spellStart"/>
      <w:r w:rsidRPr="004848ED">
        <w:rPr>
          <w:lang w:eastAsia="bg-BG"/>
        </w:rPr>
        <w:t>валсартан</w:t>
      </w:r>
      <w:proofErr w:type="spellEnd"/>
      <w:r w:rsidRPr="004848ED">
        <w:rPr>
          <w:lang w:eastAsia="bg-BG"/>
        </w:rPr>
        <w:t xml:space="preserve"> се прилага при наличие на други състояния (температура, дехидратация), които могат да предизвикат нарушение на бъбречната функция. </w:t>
      </w:r>
    </w:p>
    <w:p w14:paraId="2D2CAE5C" w14:textId="77777777" w:rsidR="004848ED" w:rsidRDefault="004848ED" w:rsidP="004848ED">
      <w:pPr>
        <w:rPr>
          <w:lang w:eastAsia="bg-BG"/>
        </w:rPr>
      </w:pPr>
    </w:p>
    <w:p w14:paraId="59B3D602" w14:textId="774BACAF" w:rsidR="004848ED" w:rsidRPr="004848ED" w:rsidRDefault="004848ED" w:rsidP="004848ED">
      <w:pPr>
        <w:rPr>
          <w:sz w:val="24"/>
          <w:szCs w:val="24"/>
        </w:rPr>
      </w:pPr>
      <w:r w:rsidRPr="004848ED">
        <w:rPr>
          <w:u w:val="single"/>
          <w:lang w:eastAsia="bg-BG"/>
        </w:rPr>
        <w:t>Нарушена чернодробна функция</w:t>
      </w:r>
    </w:p>
    <w:p w14:paraId="6325F19A" w14:textId="77777777" w:rsidR="004848ED" w:rsidRPr="004848ED" w:rsidRDefault="004848ED" w:rsidP="004848ED">
      <w:pPr>
        <w:rPr>
          <w:sz w:val="24"/>
          <w:szCs w:val="24"/>
        </w:rPr>
      </w:pPr>
      <w:r w:rsidRPr="004848ED">
        <w:rPr>
          <w:lang w:eastAsia="bg-BG"/>
        </w:rPr>
        <w:t xml:space="preserve">Подобно на възрастните пациенти, </w:t>
      </w:r>
      <w:proofErr w:type="spellStart"/>
      <w:r w:rsidRPr="004848ED">
        <w:rPr>
          <w:lang w:eastAsia="bg-BG"/>
        </w:rPr>
        <w:t>валсартан</w:t>
      </w:r>
      <w:proofErr w:type="spellEnd"/>
      <w:r w:rsidRPr="004848ED">
        <w:rPr>
          <w:lang w:eastAsia="bg-BG"/>
        </w:rPr>
        <w:t xml:space="preserve"> е противопоказан при педиатрични пациенти с тежко чернодробно увреждане, </w:t>
      </w:r>
      <w:proofErr w:type="spellStart"/>
      <w:r w:rsidRPr="004848ED">
        <w:rPr>
          <w:lang w:eastAsia="bg-BG"/>
        </w:rPr>
        <w:t>билиарна</w:t>
      </w:r>
      <w:proofErr w:type="spellEnd"/>
      <w:r w:rsidRPr="004848ED">
        <w:rPr>
          <w:lang w:eastAsia="bg-BG"/>
        </w:rPr>
        <w:t xml:space="preserve"> цироза и пациенти с </w:t>
      </w:r>
      <w:proofErr w:type="spellStart"/>
      <w:r w:rsidRPr="004848ED">
        <w:rPr>
          <w:lang w:eastAsia="bg-BG"/>
        </w:rPr>
        <w:t>холестаза</w:t>
      </w:r>
      <w:proofErr w:type="spellEnd"/>
      <w:r w:rsidRPr="004848ED">
        <w:rPr>
          <w:lang w:eastAsia="bg-BG"/>
        </w:rPr>
        <w:t xml:space="preserve"> (вж. точки 4.3 и 5.2). Налице е ограничен клиничен опит с употребата на </w:t>
      </w:r>
      <w:proofErr w:type="spellStart"/>
      <w:r w:rsidRPr="004848ED">
        <w:rPr>
          <w:lang w:eastAsia="bg-BG"/>
        </w:rPr>
        <w:t>валсартан</w:t>
      </w:r>
      <w:proofErr w:type="spellEnd"/>
      <w:r w:rsidRPr="004848ED">
        <w:rPr>
          <w:lang w:eastAsia="bg-BG"/>
        </w:rPr>
        <w:t xml:space="preserve"> при педиатрични пациенти с леко до умерено чернодробно увреждане. При такива пациенти дозата на </w:t>
      </w:r>
      <w:proofErr w:type="spellStart"/>
      <w:r w:rsidRPr="004848ED">
        <w:rPr>
          <w:lang w:eastAsia="bg-BG"/>
        </w:rPr>
        <w:t>валсартан</w:t>
      </w:r>
      <w:proofErr w:type="spellEnd"/>
      <w:r w:rsidRPr="004848ED">
        <w:rPr>
          <w:lang w:eastAsia="bg-BG"/>
        </w:rPr>
        <w:t xml:space="preserve"> не трябва да превишава 80 </w:t>
      </w:r>
      <w:r w:rsidRPr="004848ED">
        <w:rPr>
          <w:lang w:val="en-US"/>
        </w:rPr>
        <w:t>mg.</w:t>
      </w:r>
    </w:p>
    <w:p w14:paraId="2D613DF2" w14:textId="77777777" w:rsidR="004848ED" w:rsidRDefault="004848ED" w:rsidP="004848ED">
      <w:pPr>
        <w:rPr>
          <w:lang w:eastAsia="bg-BG"/>
        </w:rPr>
      </w:pPr>
    </w:p>
    <w:p w14:paraId="41B289D8" w14:textId="2629D1C5" w:rsidR="004848ED" w:rsidRPr="004848ED" w:rsidRDefault="004848ED" w:rsidP="004848ED">
      <w:pPr>
        <w:rPr>
          <w:sz w:val="24"/>
          <w:szCs w:val="24"/>
        </w:rPr>
      </w:pPr>
      <w:proofErr w:type="spellStart"/>
      <w:r w:rsidRPr="004848ED">
        <w:rPr>
          <w:lang w:eastAsia="bg-BG"/>
        </w:rPr>
        <w:t>Валсакор</w:t>
      </w:r>
      <w:proofErr w:type="spellEnd"/>
      <w:r w:rsidRPr="004848ED">
        <w:rPr>
          <w:lang w:eastAsia="bg-BG"/>
        </w:rPr>
        <w:t xml:space="preserve"> съдържа лактоза.</w:t>
      </w:r>
    </w:p>
    <w:p w14:paraId="795F08B2" w14:textId="77777777" w:rsidR="004848ED" w:rsidRPr="004848ED" w:rsidRDefault="004848ED" w:rsidP="004848ED">
      <w:pPr>
        <w:rPr>
          <w:sz w:val="24"/>
          <w:szCs w:val="24"/>
        </w:rPr>
      </w:pPr>
      <w:r w:rsidRPr="004848ED">
        <w:rPr>
          <w:lang w:eastAsia="bg-BG"/>
        </w:rPr>
        <w:t xml:space="preserve">Пациенти с редки наследствени проблеми на непоносимост към </w:t>
      </w:r>
      <w:proofErr w:type="spellStart"/>
      <w:r w:rsidRPr="004848ED">
        <w:rPr>
          <w:lang w:eastAsia="bg-BG"/>
        </w:rPr>
        <w:t>галактоза</w:t>
      </w:r>
      <w:proofErr w:type="spellEnd"/>
      <w:r w:rsidRPr="004848ED">
        <w:rPr>
          <w:lang w:eastAsia="bg-BG"/>
        </w:rPr>
        <w:t xml:space="preserve">, пълен </w:t>
      </w:r>
      <w:proofErr w:type="spellStart"/>
      <w:r w:rsidRPr="004848ED">
        <w:rPr>
          <w:lang w:eastAsia="bg-BG"/>
        </w:rPr>
        <w:t>лакгазен</w:t>
      </w:r>
      <w:proofErr w:type="spellEnd"/>
      <w:r w:rsidRPr="004848ED">
        <w:rPr>
          <w:lang w:eastAsia="bg-BG"/>
        </w:rPr>
        <w:t xml:space="preserve"> дефицит или </w:t>
      </w:r>
      <w:proofErr w:type="spellStart"/>
      <w:r w:rsidRPr="004848ED">
        <w:rPr>
          <w:lang w:eastAsia="bg-BG"/>
        </w:rPr>
        <w:t>глюкозо-галактозна</w:t>
      </w:r>
      <w:proofErr w:type="spellEnd"/>
      <w:r w:rsidRPr="004848ED">
        <w:rPr>
          <w:lang w:eastAsia="bg-BG"/>
        </w:rPr>
        <w:t xml:space="preserve"> малабсорбция не трябва да приемат това лекарство.</w:t>
      </w:r>
    </w:p>
    <w:p w14:paraId="4DDD7DB7" w14:textId="77777777" w:rsidR="004848ED" w:rsidRPr="004848ED" w:rsidRDefault="004848ED" w:rsidP="004848ED">
      <w:pPr>
        <w:rPr>
          <w:sz w:val="24"/>
          <w:szCs w:val="24"/>
        </w:rPr>
      </w:pPr>
      <w:proofErr w:type="spellStart"/>
      <w:r w:rsidRPr="004848ED">
        <w:rPr>
          <w:lang w:eastAsia="bg-BG"/>
        </w:rPr>
        <w:t>Валсакор</w:t>
      </w:r>
      <w:proofErr w:type="spellEnd"/>
      <w:r w:rsidRPr="004848ED">
        <w:rPr>
          <w:lang w:eastAsia="bg-BG"/>
        </w:rPr>
        <w:t xml:space="preserve"> съдържа натрий. Това лекарство съдържа по-малко от 1 </w:t>
      </w:r>
      <w:r w:rsidRPr="004848ED">
        <w:rPr>
          <w:lang w:val="en-US"/>
        </w:rPr>
        <w:t xml:space="preserve">mmol </w:t>
      </w:r>
      <w:r w:rsidRPr="004848ED">
        <w:rPr>
          <w:lang w:eastAsia="bg-BG"/>
        </w:rPr>
        <w:t xml:space="preserve">натрий (23 </w:t>
      </w:r>
      <w:r w:rsidRPr="004848ED">
        <w:rPr>
          <w:lang w:val="en-US"/>
        </w:rPr>
        <w:t xml:space="preserve">mg) </w:t>
      </w:r>
      <w:r w:rsidRPr="004848ED">
        <w:rPr>
          <w:lang w:eastAsia="bg-BG"/>
        </w:rPr>
        <w:t>на таблетка, т.е. може да се каже, че практически не съдържа натрий.</w:t>
      </w:r>
    </w:p>
    <w:p w14:paraId="03C22DFD" w14:textId="77777777" w:rsidR="004848ED" w:rsidRPr="004848ED" w:rsidRDefault="004848ED" w:rsidP="004848ED"/>
    <w:p w14:paraId="0A84597A" w14:textId="06923C6B" w:rsidR="005A66D9" w:rsidRDefault="002C50EE" w:rsidP="00CA1B57">
      <w:pPr>
        <w:pStyle w:val="Heading2"/>
      </w:pPr>
      <w:r>
        <w:t>4.5. Взаимодействие с други лекарствени продукти и други форми на взаимодействие</w:t>
      </w:r>
    </w:p>
    <w:p w14:paraId="19F78E7B" w14:textId="77777777" w:rsidR="004848ED" w:rsidRDefault="004848ED" w:rsidP="004B4217">
      <w:pPr>
        <w:rPr>
          <w:lang w:eastAsia="bg-BG"/>
        </w:rPr>
      </w:pPr>
    </w:p>
    <w:p w14:paraId="5CA518CF" w14:textId="566C75FF" w:rsidR="004848ED" w:rsidRPr="004B4217" w:rsidRDefault="004848ED" w:rsidP="004B4217">
      <w:pPr>
        <w:rPr>
          <w:i/>
          <w:iCs/>
          <w:sz w:val="24"/>
          <w:szCs w:val="24"/>
        </w:rPr>
      </w:pPr>
      <w:r w:rsidRPr="004B4217">
        <w:rPr>
          <w:i/>
          <w:iCs/>
          <w:lang w:eastAsia="bg-BG"/>
        </w:rPr>
        <w:t xml:space="preserve">Двойно блокиране на </w:t>
      </w:r>
      <w:proofErr w:type="spellStart"/>
      <w:r w:rsidRPr="004B4217">
        <w:rPr>
          <w:i/>
          <w:iCs/>
          <w:lang w:eastAsia="bg-BG"/>
        </w:rPr>
        <w:t>систематаренин-ангиотензин</w:t>
      </w:r>
      <w:proofErr w:type="spellEnd"/>
      <w:r w:rsidRPr="004B4217">
        <w:rPr>
          <w:i/>
          <w:iCs/>
          <w:lang w:eastAsia="bg-BG"/>
        </w:rPr>
        <w:t xml:space="preserve"> (РАС) с АРБ, АСЕ инхибитори, или </w:t>
      </w:r>
      <w:proofErr w:type="spellStart"/>
      <w:r w:rsidRPr="004B4217">
        <w:rPr>
          <w:i/>
          <w:iCs/>
          <w:lang w:eastAsia="bg-BG"/>
        </w:rPr>
        <w:t>алискирен</w:t>
      </w:r>
      <w:proofErr w:type="spellEnd"/>
    </w:p>
    <w:p w14:paraId="44B5983D" w14:textId="77777777" w:rsidR="004848ED" w:rsidRPr="004848ED" w:rsidRDefault="004848ED" w:rsidP="004B4217">
      <w:pPr>
        <w:rPr>
          <w:sz w:val="24"/>
          <w:szCs w:val="24"/>
        </w:rPr>
      </w:pPr>
      <w:r w:rsidRPr="004848ED">
        <w:rPr>
          <w:lang w:eastAsia="bg-BG"/>
        </w:rPr>
        <w:t xml:space="preserve">Данни от клинични проучвания показват, че двойното блокиране на ренин </w:t>
      </w:r>
      <w:proofErr w:type="spellStart"/>
      <w:r w:rsidRPr="004848ED">
        <w:rPr>
          <w:lang w:eastAsia="bg-BG"/>
        </w:rPr>
        <w:t>ангиотензин</w:t>
      </w:r>
      <w:proofErr w:type="spellEnd"/>
      <w:r w:rsidRPr="004848ED">
        <w:rPr>
          <w:lang w:eastAsia="bg-BG"/>
        </w:rPr>
        <w:t xml:space="preserve"> - </w:t>
      </w:r>
      <w:proofErr w:type="spellStart"/>
      <w:r w:rsidRPr="004848ED">
        <w:rPr>
          <w:lang w:eastAsia="bg-BG"/>
        </w:rPr>
        <w:t>алдостероновата</w:t>
      </w:r>
      <w:proofErr w:type="spellEnd"/>
      <w:r w:rsidRPr="004848ED">
        <w:rPr>
          <w:lang w:eastAsia="bg-BG"/>
        </w:rPr>
        <w:t xml:space="preserve"> система (РААС) чрез комбинираната употреба на АСЕ инхибитори, </w:t>
      </w:r>
      <w:proofErr w:type="spellStart"/>
      <w:r w:rsidRPr="004848ED">
        <w:rPr>
          <w:lang w:eastAsia="bg-BG"/>
        </w:rPr>
        <w:t>ангиотензин</w:t>
      </w:r>
      <w:proofErr w:type="spellEnd"/>
      <w:r w:rsidRPr="004848ED">
        <w:rPr>
          <w:lang w:eastAsia="bg-BG"/>
        </w:rPr>
        <w:t xml:space="preserve"> </w:t>
      </w:r>
      <w:r w:rsidRPr="004848ED">
        <w:rPr>
          <w:lang w:val="en-US"/>
        </w:rPr>
        <w:t>II</w:t>
      </w:r>
      <w:r w:rsidRPr="004848ED">
        <w:rPr>
          <w:lang w:eastAsia="bg-BG"/>
        </w:rPr>
        <w:t xml:space="preserve">-рецепторни </w:t>
      </w:r>
      <w:proofErr w:type="spellStart"/>
      <w:r w:rsidRPr="004848ED">
        <w:rPr>
          <w:lang w:eastAsia="bg-BG"/>
        </w:rPr>
        <w:t>блокери</w:t>
      </w:r>
      <w:proofErr w:type="spellEnd"/>
      <w:r w:rsidRPr="004848ED">
        <w:rPr>
          <w:lang w:eastAsia="bg-BG"/>
        </w:rPr>
        <w:t xml:space="preserve"> или </w:t>
      </w:r>
      <w:proofErr w:type="spellStart"/>
      <w:r w:rsidRPr="004848ED">
        <w:rPr>
          <w:lang w:eastAsia="bg-BG"/>
        </w:rPr>
        <w:t>алискирен</w:t>
      </w:r>
      <w:proofErr w:type="spellEnd"/>
      <w:r w:rsidRPr="004848ED">
        <w:rPr>
          <w:lang w:eastAsia="bg-BG"/>
        </w:rPr>
        <w:t xml:space="preserve"> се свързва с по-висока честота на нежелани събития, като например хипотония, </w:t>
      </w:r>
      <w:proofErr w:type="spellStart"/>
      <w:r w:rsidRPr="004848ED">
        <w:rPr>
          <w:lang w:eastAsia="bg-BG"/>
        </w:rPr>
        <w:t>хиперкалиемия</w:t>
      </w:r>
      <w:proofErr w:type="spellEnd"/>
      <w:r w:rsidRPr="004848ED">
        <w:rPr>
          <w:lang w:eastAsia="bg-BG"/>
        </w:rPr>
        <w:t xml:space="preserve">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6C5756FB" w14:textId="77777777" w:rsidR="004B4217" w:rsidRDefault="004B4217" w:rsidP="004B4217">
      <w:pPr>
        <w:rPr>
          <w:u w:val="single"/>
          <w:lang w:eastAsia="bg-BG"/>
        </w:rPr>
      </w:pPr>
    </w:p>
    <w:p w14:paraId="059E2A3D" w14:textId="4154C6B1" w:rsidR="004848ED" w:rsidRPr="004B4217" w:rsidRDefault="004848ED" w:rsidP="004B4217">
      <w:pPr>
        <w:rPr>
          <w:i/>
          <w:iCs/>
          <w:sz w:val="24"/>
          <w:szCs w:val="24"/>
        </w:rPr>
      </w:pPr>
      <w:r w:rsidRPr="004B4217">
        <w:rPr>
          <w:i/>
          <w:iCs/>
          <w:u w:val="single"/>
          <w:lang w:eastAsia="bg-BG"/>
        </w:rPr>
        <w:t>Не се препоръчва едновременна употреба</w:t>
      </w:r>
    </w:p>
    <w:p w14:paraId="30624A3D" w14:textId="77777777" w:rsidR="004B4217" w:rsidRDefault="004B4217" w:rsidP="004B4217">
      <w:pPr>
        <w:rPr>
          <w:lang w:eastAsia="bg-BG"/>
        </w:rPr>
      </w:pPr>
    </w:p>
    <w:p w14:paraId="1FC723FA" w14:textId="6DB0BD7D" w:rsidR="004848ED" w:rsidRPr="004848ED" w:rsidRDefault="004848ED" w:rsidP="004B4217">
      <w:pPr>
        <w:rPr>
          <w:sz w:val="24"/>
          <w:szCs w:val="24"/>
        </w:rPr>
      </w:pPr>
      <w:r w:rsidRPr="004848ED">
        <w:rPr>
          <w:lang w:eastAsia="bg-BG"/>
        </w:rPr>
        <w:lastRenderedPageBreak/>
        <w:t>Литий</w:t>
      </w:r>
    </w:p>
    <w:p w14:paraId="35BC020A" w14:textId="77777777" w:rsidR="004848ED" w:rsidRPr="004848ED" w:rsidRDefault="004848ED" w:rsidP="004B4217">
      <w:pPr>
        <w:rPr>
          <w:sz w:val="24"/>
          <w:szCs w:val="24"/>
        </w:rPr>
      </w:pPr>
      <w:r w:rsidRPr="004848ED">
        <w:rPr>
          <w:lang w:eastAsia="bg-BG"/>
        </w:rPr>
        <w:t xml:space="preserve">Обратимо повишаване на серумните концентрации на литий и токсичност са съобщени при едновременната употреба на литий с АСЕ инхибитори или </w:t>
      </w:r>
      <w:proofErr w:type="spellStart"/>
      <w:r w:rsidRPr="004848ED">
        <w:rPr>
          <w:lang w:eastAsia="bg-BG"/>
        </w:rPr>
        <w:t>ангиотензин</w:t>
      </w:r>
      <w:proofErr w:type="spellEnd"/>
      <w:r w:rsidRPr="004848ED">
        <w:rPr>
          <w:lang w:eastAsia="bg-BG"/>
        </w:rPr>
        <w:t xml:space="preserve"> II рецепторни </w:t>
      </w:r>
      <w:proofErr w:type="spellStart"/>
      <w:r w:rsidRPr="004848ED">
        <w:rPr>
          <w:lang w:eastAsia="bg-BG"/>
        </w:rPr>
        <w:t>блокери</w:t>
      </w:r>
      <w:proofErr w:type="spellEnd"/>
      <w:r w:rsidRPr="004848ED">
        <w:rPr>
          <w:lang w:eastAsia="bg-BG"/>
        </w:rPr>
        <w:t xml:space="preserve">, включително </w:t>
      </w:r>
      <w:proofErr w:type="spellStart"/>
      <w:r w:rsidRPr="004848ED">
        <w:rPr>
          <w:lang w:eastAsia="bg-BG"/>
        </w:rPr>
        <w:t>валсартан</w:t>
      </w:r>
      <w:proofErr w:type="spellEnd"/>
      <w:r w:rsidRPr="004848ED">
        <w:rPr>
          <w:lang w:eastAsia="bg-BG"/>
        </w:rPr>
        <w:t xml:space="preserve">. Препоръчва се внимателно следене на серумните нива на литий, ако се прецени, че комбинацията е необходима. Ако се прилага и </w:t>
      </w:r>
      <w:proofErr w:type="spellStart"/>
      <w:r w:rsidRPr="004848ED">
        <w:rPr>
          <w:lang w:eastAsia="bg-BG"/>
        </w:rPr>
        <w:t>диуретик</w:t>
      </w:r>
      <w:proofErr w:type="spellEnd"/>
      <w:r w:rsidRPr="004848ED">
        <w:rPr>
          <w:lang w:eastAsia="bg-BG"/>
        </w:rPr>
        <w:t>, се предполага, че рискът от литиева токсичност може да бъде допълнително повишен.</w:t>
      </w:r>
    </w:p>
    <w:p w14:paraId="78B1BB7F" w14:textId="77777777" w:rsidR="004B4217" w:rsidRDefault="004B4217" w:rsidP="004B4217">
      <w:pPr>
        <w:rPr>
          <w:lang w:eastAsia="bg-BG"/>
        </w:rPr>
      </w:pPr>
    </w:p>
    <w:p w14:paraId="08A719C5" w14:textId="45C6DA4E" w:rsidR="004848ED" w:rsidRPr="004848ED" w:rsidRDefault="004848ED" w:rsidP="004B4217">
      <w:pPr>
        <w:rPr>
          <w:sz w:val="24"/>
          <w:szCs w:val="24"/>
        </w:rPr>
      </w:pPr>
      <w:r w:rsidRPr="004848ED">
        <w:rPr>
          <w:lang w:eastAsia="bg-BG"/>
        </w:rPr>
        <w:t xml:space="preserve">Калий-съхраняващи </w:t>
      </w:r>
      <w:proofErr w:type="spellStart"/>
      <w:r w:rsidRPr="004848ED">
        <w:rPr>
          <w:lang w:eastAsia="bg-BG"/>
        </w:rPr>
        <w:t>диуретици</w:t>
      </w:r>
      <w:proofErr w:type="spellEnd"/>
      <w:r w:rsidRPr="004848ED">
        <w:rPr>
          <w:lang w:eastAsia="bg-BG"/>
        </w:rPr>
        <w:t>, калиеви добавки, заместители на солта, съдържащи калий или други субстанции, които биха могли да повишат нивата на калий</w:t>
      </w:r>
    </w:p>
    <w:p w14:paraId="0D944FC5" w14:textId="77777777" w:rsidR="004848ED" w:rsidRPr="004848ED" w:rsidRDefault="004848ED" w:rsidP="004B4217">
      <w:pPr>
        <w:rPr>
          <w:sz w:val="24"/>
          <w:szCs w:val="24"/>
        </w:rPr>
      </w:pPr>
      <w:r w:rsidRPr="004848ED">
        <w:rPr>
          <w:lang w:eastAsia="bg-BG"/>
        </w:rPr>
        <w:t xml:space="preserve">Ако се прецени, че е необходим лекарствен продукт, който засяга калиевите нива в комбинация с </w:t>
      </w:r>
      <w:proofErr w:type="spellStart"/>
      <w:r w:rsidRPr="004848ED">
        <w:rPr>
          <w:lang w:eastAsia="bg-BG"/>
        </w:rPr>
        <w:t>валсартан</w:t>
      </w:r>
      <w:proofErr w:type="spellEnd"/>
      <w:r w:rsidRPr="004848ED">
        <w:rPr>
          <w:lang w:eastAsia="bg-BG"/>
        </w:rPr>
        <w:t>, препоръчва се следене на плазмените нива на калий.</w:t>
      </w:r>
    </w:p>
    <w:p w14:paraId="3767CC44" w14:textId="77777777" w:rsidR="004B4217" w:rsidRDefault="004B4217" w:rsidP="004B4217">
      <w:pPr>
        <w:rPr>
          <w:u w:val="single"/>
          <w:lang w:eastAsia="bg-BG"/>
        </w:rPr>
      </w:pPr>
    </w:p>
    <w:p w14:paraId="0DC4EAB2" w14:textId="24141E87" w:rsidR="004848ED" w:rsidRDefault="004848ED" w:rsidP="004B4217">
      <w:pPr>
        <w:rPr>
          <w:i/>
          <w:iCs/>
          <w:u w:val="single"/>
          <w:lang w:eastAsia="bg-BG"/>
        </w:rPr>
      </w:pPr>
      <w:r w:rsidRPr="004B4217">
        <w:rPr>
          <w:i/>
          <w:iCs/>
          <w:u w:val="single"/>
          <w:lang w:eastAsia="bg-BG"/>
        </w:rPr>
        <w:t>Особено внимание се изисква при едновременна употреба</w:t>
      </w:r>
    </w:p>
    <w:p w14:paraId="1852BE8F" w14:textId="77777777" w:rsidR="004B4217" w:rsidRPr="004B4217" w:rsidRDefault="004B4217" w:rsidP="004B4217">
      <w:pPr>
        <w:rPr>
          <w:sz w:val="24"/>
          <w:szCs w:val="24"/>
        </w:rPr>
      </w:pPr>
      <w:r w:rsidRPr="004B4217">
        <w:rPr>
          <w:i/>
          <w:iCs/>
          <w:lang w:eastAsia="bg-BG"/>
        </w:rPr>
        <w:t>Нестероидни противовъзпалителни средства (НСПВС,) включително селективни СОХ-2 инхибитори, ацетилсалицилова киселина</w:t>
      </w:r>
      <w:r w:rsidRPr="004B4217">
        <w:rPr>
          <w:lang w:eastAsia="bg-BG"/>
        </w:rPr>
        <w:t xml:space="preserve"> </w:t>
      </w:r>
      <w:r w:rsidRPr="004B4217">
        <w:rPr>
          <w:lang w:val="en-US"/>
        </w:rPr>
        <w:t>&gt;3g/</w:t>
      </w:r>
      <w:proofErr w:type="spellStart"/>
      <w:r w:rsidRPr="004B4217">
        <w:rPr>
          <w:lang w:eastAsia="bg-BG"/>
        </w:rPr>
        <w:t>днвно</w:t>
      </w:r>
      <w:proofErr w:type="spellEnd"/>
      <w:r w:rsidRPr="004B4217">
        <w:rPr>
          <w:lang w:val="en-US"/>
        </w:rPr>
        <w:t xml:space="preserve"> </w:t>
      </w:r>
      <w:r w:rsidRPr="004B4217">
        <w:rPr>
          <w:lang w:eastAsia="bg-BG"/>
        </w:rPr>
        <w:t>и неселективни НСПВС</w:t>
      </w:r>
    </w:p>
    <w:p w14:paraId="396538A9" w14:textId="77777777" w:rsidR="004B4217" w:rsidRPr="004B4217" w:rsidRDefault="004B4217" w:rsidP="004B4217">
      <w:pPr>
        <w:rPr>
          <w:sz w:val="24"/>
          <w:szCs w:val="24"/>
        </w:rPr>
      </w:pPr>
      <w:r w:rsidRPr="004B4217">
        <w:rPr>
          <w:lang w:eastAsia="bg-BG"/>
        </w:rPr>
        <w:t xml:space="preserve">Когато </w:t>
      </w:r>
      <w:proofErr w:type="spellStart"/>
      <w:r w:rsidRPr="004B4217">
        <w:rPr>
          <w:lang w:eastAsia="bg-BG"/>
        </w:rPr>
        <w:t>ангиотензин</w:t>
      </w:r>
      <w:proofErr w:type="spellEnd"/>
      <w:r w:rsidRPr="004B4217">
        <w:rPr>
          <w:lang w:eastAsia="bg-BG"/>
        </w:rPr>
        <w:t xml:space="preserve"> II рецепторните </w:t>
      </w:r>
      <w:proofErr w:type="spellStart"/>
      <w:r w:rsidRPr="004B4217">
        <w:rPr>
          <w:lang w:eastAsia="bg-BG"/>
        </w:rPr>
        <w:t>блокери</w:t>
      </w:r>
      <w:proofErr w:type="spellEnd"/>
      <w:r w:rsidRPr="004B4217">
        <w:rPr>
          <w:lang w:eastAsia="bg-BG"/>
        </w:rPr>
        <w:t xml:space="preserve"> се прилагат едновременно с НСПВС, може да се наблюдава отслабване на антихипертензивния ефект. Освен това едновременната употреба на </w:t>
      </w:r>
      <w:proofErr w:type="spellStart"/>
      <w:r w:rsidRPr="004B4217">
        <w:rPr>
          <w:lang w:eastAsia="bg-BG"/>
        </w:rPr>
        <w:t>ангиотензин</w:t>
      </w:r>
      <w:proofErr w:type="spellEnd"/>
      <w:r w:rsidRPr="004B4217">
        <w:rPr>
          <w:lang w:eastAsia="bg-BG"/>
        </w:rPr>
        <w:t xml:space="preserve"> II рецепторни </w:t>
      </w:r>
      <w:proofErr w:type="spellStart"/>
      <w:r w:rsidRPr="004B4217">
        <w:rPr>
          <w:lang w:eastAsia="bg-BG"/>
        </w:rPr>
        <w:t>блокери</w:t>
      </w:r>
      <w:proofErr w:type="spellEnd"/>
      <w:r w:rsidRPr="004B4217">
        <w:rPr>
          <w:lang w:eastAsia="bg-BG"/>
        </w:rPr>
        <w:t xml:space="preserve"> и НСПВС може да доведе до повишен риск от влошаване на бъбречната функция и повишаване на серумния калий. Поради това се препоръчва проследяване на бъбречната функция в началото на лечението, както и адекватна хидратация на пациента.</w:t>
      </w:r>
    </w:p>
    <w:p w14:paraId="61F4AA45" w14:textId="77777777" w:rsidR="004B4217" w:rsidRDefault="004B4217" w:rsidP="004B4217">
      <w:pPr>
        <w:rPr>
          <w:u w:val="single"/>
          <w:lang w:eastAsia="bg-BG"/>
        </w:rPr>
      </w:pPr>
    </w:p>
    <w:p w14:paraId="7B3B7485" w14:textId="68A01FE6" w:rsidR="004B4217" w:rsidRPr="004B4217" w:rsidRDefault="004B4217" w:rsidP="004B4217">
      <w:pPr>
        <w:rPr>
          <w:i/>
          <w:iCs/>
          <w:sz w:val="24"/>
          <w:szCs w:val="24"/>
        </w:rPr>
      </w:pPr>
      <w:r w:rsidRPr="004B4217">
        <w:rPr>
          <w:i/>
          <w:iCs/>
          <w:u w:val="single"/>
          <w:lang w:eastAsia="bg-BG"/>
        </w:rPr>
        <w:t>Транспортни молекули</w:t>
      </w:r>
    </w:p>
    <w:p w14:paraId="32F21D4F" w14:textId="77777777" w:rsidR="004B4217" w:rsidRPr="004B4217" w:rsidRDefault="004B4217" w:rsidP="004B4217">
      <w:pPr>
        <w:rPr>
          <w:sz w:val="24"/>
          <w:szCs w:val="24"/>
        </w:rPr>
      </w:pPr>
      <w:r w:rsidRPr="004B4217">
        <w:rPr>
          <w:lang w:val="en-US"/>
        </w:rPr>
        <w:t xml:space="preserve">In vitro </w:t>
      </w:r>
      <w:r w:rsidRPr="004B4217">
        <w:rPr>
          <w:lang w:eastAsia="bg-BG"/>
        </w:rPr>
        <w:t xml:space="preserve">данни показват, че </w:t>
      </w:r>
      <w:proofErr w:type="spellStart"/>
      <w:r w:rsidRPr="004B4217">
        <w:rPr>
          <w:lang w:eastAsia="bg-BG"/>
        </w:rPr>
        <w:t>валсартан</w:t>
      </w:r>
      <w:proofErr w:type="spellEnd"/>
      <w:r w:rsidRPr="004B4217">
        <w:rPr>
          <w:lang w:eastAsia="bg-BG"/>
        </w:rPr>
        <w:t xml:space="preserve"> е субстрат на транспортните молекули за чернодробно захващане ОАТР1В1/ОАТР1ВЗ и чернодробния </w:t>
      </w:r>
      <w:proofErr w:type="spellStart"/>
      <w:r w:rsidRPr="004B4217">
        <w:rPr>
          <w:lang w:eastAsia="bg-BG"/>
        </w:rPr>
        <w:t>ефлуксен</w:t>
      </w:r>
      <w:proofErr w:type="spellEnd"/>
      <w:r w:rsidRPr="004B4217">
        <w:rPr>
          <w:lang w:eastAsia="bg-BG"/>
        </w:rPr>
        <w:t xml:space="preserve"> </w:t>
      </w:r>
      <w:proofErr w:type="spellStart"/>
      <w:r w:rsidRPr="004B4217">
        <w:rPr>
          <w:lang w:eastAsia="bg-BG"/>
        </w:rPr>
        <w:t>транспортер</w:t>
      </w:r>
      <w:proofErr w:type="spellEnd"/>
      <w:r w:rsidRPr="004B4217">
        <w:rPr>
          <w:lang w:eastAsia="bg-BG"/>
        </w:rPr>
        <w:t xml:space="preserve"> </w:t>
      </w:r>
      <w:r w:rsidRPr="004B4217">
        <w:rPr>
          <w:lang w:val="en-US"/>
        </w:rPr>
        <w:t xml:space="preserve">MRP2. </w:t>
      </w:r>
      <w:r w:rsidRPr="004B4217">
        <w:rPr>
          <w:lang w:eastAsia="bg-BG"/>
        </w:rPr>
        <w:t xml:space="preserve">Клиничната значимост на находката е неизвестна. Едновременният прием на инхибитори на чернодробното захващане (напр. </w:t>
      </w:r>
      <w:proofErr w:type="spellStart"/>
      <w:r w:rsidRPr="004B4217">
        <w:rPr>
          <w:lang w:eastAsia="bg-BG"/>
        </w:rPr>
        <w:t>рифампин</w:t>
      </w:r>
      <w:proofErr w:type="spellEnd"/>
      <w:r w:rsidRPr="004B4217">
        <w:rPr>
          <w:lang w:eastAsia="bg-BG"/>
        </w:rPr>
        <w:t xml:space="preserve">, циклоспорин) или на </w:t>
      </w:r>
      <w:proofErr w:type="spellStart"/>
      <w:r w:rsidRPr="004B4217">
        <w:rPr>
          <w:lang w:eastAsia="bg-BG"/>
        </w:rPr>
        <w:t>ефлуксен</w:t>
      </w:r>
      <w:proofErr w:type="spellEnd"/>
      <w:r w:rsidRPr="004B4217">
        <w:rPr>
          <w:lang w:eastAsia="bg-BG"/>
        </w:rPr>
        <w:t xml:space="preserve"> </w:t>
      </w:r>
      <w:proofErr w:type="spellStart"/>
      <w:r w:rsidRPr="004B4217">
        <w:rPr>
          <w:lang w:eastAsia="bg-BG"/>
        </w:rPr>
        <w:t>транспортер</w:t>
      </w:r>
      <w:proofErr w:type="spellEnd"/>
      <w:r w:rsidRPr="004B4217">
        <w:rPr>
          <w:lang w:eastAsia="bg-BG"/>
        </w:rPr>
        <w:t xml:space="preserve"> (напр. ритонавир) може да повиши системната експозиция на </w:t>
      </w:r>
      <w:proofErr w:type="spellStart"/>
      <w:r w:rsidRPr="004B4217">
        <w:rPr>
          <w:lang w:eastAsia="bg-BG"/>
        </w:rPr>
        <w:t>валсартан</w:t>
      </w:r>
      <w:proofErr w:type="spellEnd"/>
      <w:r w:rsidRPr="004B4217">
        <w:rPr>
          <w:lang w:eastAsia="bg-BG"/>
        </w:rPr>
        <w:t xml:space="preserve">. Трябва да се предприемат подходящи мерки при започването или приключването на едновременното лечение с </w:t>
      </w:r>
      <w:proofErr w:type="spellStart"/>
      <w:r w:rsidRPr="004B4217">
        <w:rPr>
          <w:lang w:eastAsia="bg-BG"/>
        </w:rPr>
        <w:t>подоби</w:t>
      </w:r>
      <w:proofErr w:type="spellEnd"/>
      <w:r w:rsidRPr="004B4217">
        <w:rPr>
          <w:lang w:eastAsia="bg-BG"/>
        </w:rPr>
        <w:t xml:space="preserve"> лекарства.</w:t>
      </w:r>
    </w:p>
    <w:p w14:paraId="4917693F" w14:textId="77777777" w:rsidR="004B4217" w:rsidRDefault="004B4217" w:rsidP="004B4217">
      <w:pPr>
        <w:rPr>
          <w:lang w:eastAsia="bg-BG"/>
        </w:rPr>
      </w:pPr>
    </w:p>
    <w:p w14:paraId="0D5B3772" w14:textId="0235129B" w:rsidR="004B4217" w:rsidRPr="004B4217" w:rsidRDefault="004B4217" w:rsidP="004B4217">
      <w:pPr>
        <w:rPr>
          <w:i/>
          <w:iCs/>
          <w:sz w:val="24"/>
          <w:szCs w:val="24"/>
        </w:rPr>
      </w:pPr>
      <w:r w:rsidRPr="004B4217">
        <w:rPr>
          <w:i/>
          <w:iCs/>
          <w:lang w:eastAsia="bg-BG"/>
        </w:rPr>
        <w:t>Други</w:t>
      </w:r>
    </w:p>
    <w:p w14:paraId="7F6AB86C" w14:textId="77777777" w:rsidR="004B4217" w:rsidRPr="004B4217" w:rsidRDefault="004B4217" w:rsidP="004B4217">
      <w:pPr>
        <w:rPr>
          <w:sz w:val="24"/>
          <w:szCs w:val="24"/>
        </w:rPr>
      </w:pPr>
      <w:r w:rsidRPr="004B4217">
        <w:rPr>
          <w:lang w:eastAsia="bg-BG"/>
        </w:rPr>
        <w:t xml:space="preserve">При проучвания за лекарствено взаимодействие с </w:t>
      </w:r>
      <w:proofErr w:type="spellStart"/>
      <w:r w:rsidRPr="004B4217">
        <w:rPr>
          <w:lang w:eastAsia="bg-BG"/>
        </w:rPr>
        <w:t>валсартан</w:t>
      </w:r>
      <w:proofErr w:type="spellEnd"/>
      <w:r w:rsidRPr="004B4217">
        <w:rPr>
          <w:lang w:eastAsia="bg-BG"/>
        </w:rPr>
        <w:t xml:space="preserve"> не са установени клинично значими взаимодействия с </w:t>
      </w:r>
      <w:proofErr w:type="spellStart"/>
      <w:r w:rsidRPr="004B4217">
        <w:rPr>
          <w:lang w:eastAsia="bg-BG"/>
        </w:rPr>
        <w:t>валсартан</w:t>
      </w:r>
      <w:proofErr w:type="spellEnd"/>
      <w:r w:rsidRPr="004B4217">
        <w:rPr>
          <w:lang w:eastAsia="bg-BG"/>
        </w:rPr>
        <w:t xml:space="preserve"> или някое от следните вещества: </w:t>
      </w:r>
      <w:proofErr w:type="spellStart"/>
      <w:r w:rsidRPr="004B4217">
        <w:rPr>
          <w:lang w:eastAsia="bg-BG"/>
        </w:rPr>
        <w:t>циметидин</w:t>
      </w:r>
      <w:proofErr w:type="spellEnd"/>
      <w:r w:rsidRPr="004B4217">
        <w:rPr>
          <w:lang w:eastAsia="bg-BG"/>
        </w:rPr>
        <w:t xml:space="preserve">, </w:t>
      </w:r>
      <w:proofErr w:type="spellStart"/>
      <w:r w:rsidRPr="004B4217">
        <w:rPr>
          <w:lang w:eastAsia="bg-BG"/>
        </w:rPr>
        <w:t>варфарин</w:t>
      </w:r>
      <w:proofErr w:type="spellEnd"/>
      <w:r w:rsidRPr="004B4217">
        <w:rPr>
          <w:lang w:eastAsia="bg-BG"/>
        </w:rPr>
        <w:t xml:space="preserve">, </w:t>
      </w:r>
      <w:proofErr w:type="spellStart"/>
      <w:r w:rsidRPr="004B4217">
        <w:rPr>
          <w:lang w:eastAsia="bg-BG"/>
        </w:rPr>
        <w:t>фуроземид</w:t>
      </w:r>
      <w:proofErr w:type="spellEnd"/>
      <w:r w:rsidRPr="004B4217">
        <w:rPr>
          <w:lang w:eastAsia="bg-BG"/>
        </w:rPr>
        <w:t xml:space="preserve">, </w:t>
      </w:r>
      <w:proofErr w:type="spellStart"/>
      <w:r w:rsidRPr="004B4217">
        <w:rPr>
          <w:lang w:eastAsia="bg-BG"/>
        </w:rPr>
        <w:t>дигоксин</w:t>
      </w:r>
      <w:proofErr w:type="spellEnd"/>
      <w:r w:rsidRPr="004B4217">
        <w:rPr>
          <w:lang w:eastAsia="bg-BG"/>
        </w:rPr>
        <w:t xml:space="preserve">, </w:t>
      </w:r>
      <w:proofErr w:type="spellStart"/>
      <w:r w:rsidRPr="004B4217">
        <w:rPr>
          <w:lang w:eastAsia="bg-BG"/>
        </w:rPr>
        <w:t>атенолол</w:t>
      </w:r>
      <w:proofErr w:type="spellEnd"/>
      <w:r w:rsidRPr="004B4217">
        <w:rPr>
          <w:lang w:eastAsia="bg-BG"/>
        </w:rPr>
        <w:t xml:space="preserve">, </w:t>
      </w:r>
      <w:proofErr w:type="spellStart"/>
      <w:r w:rsidRPr="004B4217">
        <w:rPr>
          <w:lang w:eastAsia="bg-BG"/>
        </w:rPr>
        <w:t>индометацин</w:t>
      </w:r>
      <w:proofErr w:type="spellEnd"/>
      <w:r w:rsidRPr="004B4217">
        <w:rPr>
          <w:lang w:eastAsia="bg-BG"/>
        </w:rPr>
        <w:t xml:space="preserve">, хидрохлоротиазид, </w:t>
      </w:r>
      <w:proofErr w:type="spellStart"/>
      <w:r w:rsidRPr="004B4217">
        <w:rPr>
          <w:lang w:eastAsia="bg-BG"/>
        </w:rPr>
        <w:t>амлодипин</w:t>
      </w:r>
      <w:proofErr w:type="spellEnd"/>
      <w:r w:rsidRPr="004B4217">
        <w:rPr>
          <w:lang w:eastAsia="bg-BG"/>
        </w:rPr>
        <w:t xml:space="preserve">, </w:t>
      </w:r>
      <w:proofErr w:type="spellStart"/>
      <w:r w:rsidRPr="004B4217">
        <w:rPr>
          <w:lang w:eastAsia="bg-BG"/>
        </w:rPr>
        <w:t>глибенкламид</w:t>
      </w:r>
      <w:proofErr w:type="spellEnd"/>
      <w:r w:rsidRPr="004B4217">
        <w:rPr>
          <w:lang w:eastAsia="bg-BG"/>
        </w:rPr>
        <w:t>.</w:t>
      </w:r>
    </w:p>
    <w:p w14:paraId="474BD6E8" w14:textId="77777777" w:rsidR="004B4217" w:rsidRDefault="004B4217" w:rsidP="004B4217">
      <w:pPr>
        <w:rPr>
          <w:u w:val="single"/>
          <w:lang w:eastAsia="bg-BG"/>
        </w:rPr>
      </w:pPr>
    </w:p>
    <w:p w14:paraId="3C32074A" w14:textId="222D84C9" w:rsidR="004B4217" w:rsidRPr="004B4217" w:rsidRDefault="004B4217" w:rsidP="004B4217">
      <w:pPr>
        <w:rPr>
          <w:i/>
          <w:iCs/>
          <w:sz w:val="24"/>
          <w:szCs w:val="24"/>
        </w:rPr>
      </w:pPr>
      <w:r w:rsidRPr="004B4217">
        <w:rPr>
          <w:i/>
          <w:iCs/>
          <w:u w:val="single"/>
          <w:lang w:eastAsia="bg-BG"/>
        </w:rPr>
        <w:t>Педиатрична популация</w:t>
      </w:r>
    </w:p>
    <w:p w14:paraId="664E65B1" w14:textId="77777777" w:rsidR="004B4217" w:rsidRPr="004B4217" w:rsidRDefault="004B4217" w:rsidP="004B4217">
      <w:pPr>
        <w:rPr>
          <w:sz w:val="24"/>
          <w:szCs w:val="24"/>
        </w:rPr>
      </w:pPr>
      <w:r w:rsidRPr="004B4217">
        <w:rPr>
          <w:lang w:eastAsia="bg-BG"/>
        </w:rPr>
        <w:t xml:space="preserve">При лечение на хипертония при деца и юноши, при които често пъти има и подлежаща бъбречна патология, се препоръчва повишено внимание при едновременно прилагане на </w:t>
      </w:r>
      <w:proofErr w:type="spellStart"/>
      <w:r w:rsidRPr="004B4217">
        <w:rPr>
          <w:lang w:eastAsia="bg-BG"/>
        </w:rPr>
        <w:t>валсартан</w:t>
      </w:r>
      <w:proofErr w:type="spellEnd"/>
      <w:r w:rsidRPr="004B4217">
        <w:rPr>
          <w:lang w:eastAsia="bg-BG"/>
        </w:rPr>
        <w:t xml:space="preserve"> с други вещества, които потискат ренин-</w:t>
      </w:r>
      <w:proofErr w:type="spellStart"/>
      <w:r w:rsidRPr="004B4217">
        <w:rPr>
          <w:lang w:eastAsia="bg-BG"/>
        </w:rPr>
        <w:t>ангиотензин</w:t>
      </w:r>
      <w:proofErr w:type="spellEnd"/>
      <w:r w:rsidRPr="004B4217">
        <w:rPr>
          <w:lang w:eastAsia="bg-BG"/>
        </w:rPr>
        <w:t>-</w:t>
      </w:r>
      <w:proofErr w:type="spellStart"/>
      <w:r w:rsidRPr="004B4217">
        <w:rPr>
          <w:lang w:eastAsia="bg-BG"/>
        </w:rPr>
        <w:t>алдостероновата</w:t>
      </w:r>
      <w:proofErr w:type="spellEnd"/>
      <w:r w:rsidRPr="004B4217">
        <w:rPr>
          <w:lang w:eastAsia="bg-BG"/>
        </w:rPr>
        <w:t xml:space="preserve"> система и могат да доведат до повишаване на нивата на серумния калий. Бъбречната функция и нивата на серумния калий трябва да бъдат внимателно проследявани.</w:t>
      </w:r>
    </w:p>
    <w:p w14:paraId="32E3E202" w14:textId="77777777" w:rsidR="004B4217" w:rsidRPr="004B4217" w:rsidRDefault="004B4217" w:rsidP="004B4217">
      <w:pPr>
        <w:rPr>
          <w:i/>
          <w:iCs/>
          <w:sz w:val="24"/>
          <w:szCs w:val="24"/>
        </w:rPr>
      </w:pPr>
    </w:p>
    <w:p w14:paraId="33247DA2" w14:textId="77777777" w:rsidR="004848ED" w:rsidRPr="004848ED" w:rsidRDefault="004848ED" w:rsidP="004848ED"/>
    <w:p w14:paraId="0C3BF485" w14:textId="43804B7C" w:rsidR="005A66D9" w:rsidRDefault="002C50EE" w:rsidP="00CA1B57">
      <w:pPr>
        <w:pStyle w:val="Heading2"/>
      </w:pPr>
      <w:r>
        <w:t xml:space="preserve">4.6. </w:t>
      </w:r>
      <w:proofErr w:type="spellStart"/>
      <w:r>
        <w:t>Фертилитет</w:t>
      </w:r>
      <w:proofErr w:type="spellEnd"/>
      <w:r>
        <w:t>, бременност и кърмене</w:t>
      </w:r>
    </w:p>
    <w:p w14:paraId="4B3C09B4" w14:textId="77777777" w:rsidR="004B4217" w:rsidRDefault="004B4217" w:rsidP="004B4217">
      <w:pPr>
        <w:spacing w:line="240" w:lineRule="auto"/>
        <w:rPr>
          <w:rFonts w:ascii="Times New Roman" w:eastAsia="Times New Roman" w:hAnsi="Times New Roman" w:cs="Times New Roman"/>
          <w:i/>
          <w:iCs/>
          <w:color w:val="000000"/>
          <w:u w:val="single"/>
          <w:lang w:eastAsia="bg-BG"/>
        </w:rPr>
      </w:pPr>
    </w:p>
    <w:p w14:paraId="1EF6C999" w14:textId="37517681" w:rsidR="004B4217" w:rsidRPr="004B4217" w:rsidRDefault="004B4217" w:rsidP="004B4217">
      <w:pPr>
        <w:pStyle w:val="Heading3"/>
        <w:rPr>
          <w:rFonts w:eastAsia="Times New Roman"/>
          <w:i/>
          <w:iCs/>
          <w:u w:val="single"/>
        </w:rPr>
      </w:pPr>
      <w:r w:rsidRPr="004B4217">
        <w:rPr>
          <w:rFonts w:eastAsia="Times New Roman"/>
          <w:i/>
          <w:iCs/>
          <w:u w:val="single"/>
          <w:lang w:eastAsia="bg-BG"/>
        </w:rPr>
        <w:lastRenderedPageBreak/>
        <w:t>Бременност</w:t>
      </w:r>
    </w:p>
    <w:p w14:paraId="7CD572E4" w14:textId="77777777" w:rsidR="004B4217" w:rsidRDefault="004B4217" w:rsidP="004B4217">
      <w:pPr>
        <w:rPr>
          <w:lang w:eastAsia="bg-BG"/>
        </w:rPr>
      </w:pPr>
    </w:p>
    <w:p w14:paraId="7CA0A754" w14:textId="1CB59302" w:rsidR="004B4217" w:rsidRPr="004B4217" w:rsidRDefault="004B4217" w:rsidP="004B4217">
      <w:pPr>
        <w:rPr>
          <w:sz w:val="24"/>
          <w:szCs w:val="24"/>
        </w:rPr>
      </w:pPr>
      <w:r w:rsidRPr="004B4217">
        <w:rPr>
          <w:lang w:eastAsia="bg-BG"/>
        </w:rPr>
        <w:t xml:space="preserve">Употребата на </w:t>
      </w:r>
      <w:proofErr w:type="spellStart"/>
      <w:r w:rsidRPr="004B4217">
        <w:rPr>
          <w:lang w:eastAsia="bg-BG"/>
        </w:rPr>
        <w:t>ангиотензин</w:t>
      </w:r>
      <w:proofErr w:type="spellEnd"/>
      <w:r w:rsidRPr="004B4217">
        <w:rPr>
          <w:lang w:eastAsia="bg-BG"/>
        </w:rPr>
        <w:t xml:space="preserve"> II рецепторни </w:t>
      </w:r>
      <w:proofErr w:type="spellStart"/>
      <w:r w:rsidRPr="004B4217">
        <w:rPr>
          <w:lang w:eastAsia="bg-BG"/>
        </w:rPr>
        <w:t>блокери</w:t>
      </w:r>
      <w:proofErr w:type="spellEnd"/>
      <w:r w:rsidRPr="004B4217">
        <w:rPr>
          <w:lang w:eastAsia="bg-BG"/>
        </w:rPr>
        <w:t xml:space="preserve"> (АПРБ) не се препоръчва през първия </w:t>
      </w:r>
      <w:proofErr w:type="spellStart"/>
      <w:r w:rsidRPr="004B4217">
        <w:rPr>
          <w:lang w:eastAsia="bg-BG"/>
        </w:rPr>
        <w:t>триместьр</w:t>
      </w:r>
      <w:proofErr w:type="spellEnd"/>
      <w:r w:rsidRPr="004B4217">
        <w:rPr>
          <w:lang w:eastAsia="bg-BG"/>
        </w:rPr>
        <w:t xml:space="preserve"> на бременността (вж. точка 4.4). Употребата на АПРБ е противопоказана през втория и третия триместър на бременността (вж. точки 4,3 и 4.4).</w:t>
      </w:r>
    </w:p>
    <w:p w14:paraId="1F01BBD5" w14:textId="77777777" w:rsidR="004B4217" w:rsidRDefault="004B4217" w:rsidP="004B4217">
      <w:pPr>
        <w:rPr>
          <w:lang w:eastAsia="bg-BG"/>
        </w:rPr>
      </w:pPr>
    </w:p>
    <w:p w14:paraId="3A403CEC" w14:textId="23A57EE4" w:rsidR="004B4217" w:rsidRPr="004B4217" w:rsidRDefault="004B4217" w:rsidP="004B4217">
      <w:pPr>
        <w:rPr>
          <w:sz w:val="24"/>
          <w:szCs w:val="24"/>
        </w:rPr>
      </w:pPr>
      <w:r w:rsidRPr="004B4217">
        <w:rPr>
          <w:lang w:eastAsia="bg-BG"/>
        </w:rPr>
        <w:t xml:space="preserve">Епидемиологичните данни за риска от </w:t>
      </w:r>
      <w:proofErr w:type="spellStart"/>
      <w:r w:rsidRPr="004B4217">
        <w:rPr>
          <w:lang w:eastAsia="bg-BG"/>
        </w:rPr>
        <w:t>тератогенност</w:t>
      </w:r>
      <w:proofErr w:type="spellEnd"/>
      <w:r w:rsidRPr="004B4217">
        <w:rPr>
          <w:lang w:eastAsia="bg-BG"/>
        </w:rPr>
        <w:t xml:space="preserve"> след експозиция на АСЕ инхибитори през първия </w:t>
      </w:r>
      <w:proofErr w:type="spellStart"/>
      <w:r w:rsidRPr="004B4217">
        <w:rPr>
          <w:lang w:eastAsia="bg-BG"/>
        </w:rPr>
        <w:t>триместьр</w:t>
      </w:r>
      <w:proofErr w:type="spellEnd"/>
      <w:r w:rsidRPr="004B4217">
        <w:rPr>
          <w:lang w:eastAsia="bg-BG"/>
        </w:rPr>
        <w:t xml:space="preserve"> на бременността не са окончателни; независимо от това не може да се изключи леко повишение на риска. Въпреки че няма контролирани епидемиологични данни за риска от АПРБ, подобен риск може да съществува при този клас лекарства. Освен в случай че терапията с АРБ се преценява като жизненоважна, пациентките, които планират бременност, трябва да преминат на алтернативно антихипертензивно лечение с доказан профил на безопасност за употреба при бременност. При установяване на бременност лечението с АПРБ трябва да се преустанови незабавно и при необходимост да се започне алтернативна терапия. Известно е, че експозицията на терапия с АПРБ по време на втория и третия </w:t>
      </w:r>
      <w:proofErr w:type="spellStart"/>
      <w:r w:rsidRPr="004B4217">
        <w:rPr>
          <w:lang w:eastAsia="bg-BG"/>
        </w:rPr>
        <w:t>триместьр</w:t>
      </w:r>
      <w:proofErr w:type="spellEnd"/>
      <w:r w:rsidRPr="004B4217">
        <w:rPr>
          <w:lang w:eastAsia="bg-BG"/>
        </w:rPr>
        <w:t xml:space="preserve"> на бременността причинява </w:t>
      </w:r>
      <w:proofErr w:type="spellStart"/>
      <w:r w:rsidRPr="004B4217">
        <w:rPr>
          <w:lang w:eastAsia="bg-BG"/>
        </w:rPr>
        <w:t>фетотоксичност</w:t>
      </w:r>
      <w:proofErr w:type="spellEnd"/>
      <w:r w:rsidRPr="004B4217">
        <w:rPr>
          <w:lang w:eastAsia="bg-BG"/>
        </w:rPr>
        <w:t xml:space="preserve"> при хора (понижена бъбречна функция, </w:t>
      </w:r>
      <w:proofErr w:type="spellStart"/>
      <w:r w:rsidRPr="004B4217">
        <w:rPr>
          <w:lang w:eastAsia="bg-BG"/>
        </w:rPr>
        <w:t>олигохидрамнион</w:t>
      </w:r>
      <w:proofErr w:type="spellEnd"/>
      <w:r w:rsidRPr="004B4217">
        <w:rPr>
          <w:lang w:eastAsia="bg-BG"/>
        </w:rPr>
        <w:t xml:space="preserve">, забавена </w:t>
      </w:r>
      <w:proofErr w:type="spellStart"/>
      <w:r w:rsidRPr="004B4217">
        <w:rPr>
          <w:lang w:eastAsia="bg-BG"/>
        </w:rPr>
        <w:t>осификация</w:t>
      </w:r>
      <w:proofErr w:type="spellEnd"/>
      <w:r w:rsidRPr="004B4217">
        <w:rPr>
          <w:lang w:eastAsia="bg-BG"/>
        </w:rPr>
        <w:t xml:space="preserve"> на черепа) и </w:t>
      </w:r>
      <w:proofErr w:type="spellStart"/>
      <w:r w:rsidRPr="004B4217">
        <w:rPr>
          <w:lang w:eastAsia="bg-BG"/>
        </w:rPr>
        <w:t>неонатална</w:t>
      </w:r>
      <w:proofErr w:type="spellEnd"/>
      <w:r w:rsidRPr="004B4217">
        <w:rPr>
          <w:lang w:eastAsia="bg-BG"/>
        </w:rPr>
        <w:t xml:space="preserve"> токсичност (бъбречна недостатъчност, хипотония, </w:t>
      </w:r>
      <w:proofErr w:type="spellStart"/>
      <w:r w:rsidRPr="004B4217">
        <w:rPr>
          <w:lang w:eastAsia="bg-BG"/>
        </w:rPr>
        <w:t>хиперкалиемия</w:t>
      </w:r>
      <w:proofErr w:type="spellEnd"/>
      <w:r w:rsidRPr="004B4217">
        <w:rPr>
          <w:lang w:eastAsia="bg-BG"/>
        </w:rPr>
        <w:t>); вижте също точка 5.3 “Предклинични данни за</w:t>
      </w:r>
    </w:p>
    <w:p w14:paraId="4D6E09DE" w14:textId="77777777" w:rsidR="004B4217" w:rsidRPr="004B4217" w:rsidRDefault="004B4217" w:rsidP="004B4217">
      <w:pPr>
        <w:rPr>
          <w:sz w:val="24"/>
          <w:szCs w:val="24"/>
        </w:rPr>
      </w:pPr>
      <w:r w:rsidRPr="004B4217">
        <w:rPr>
          <w:lang w:eastAsia="bg-BG"/>
        </w:rPr>
        <w:t>безопасност”.</w:t>
      </w:r>
    </w:p>
    <w:p w14:paraId="117D6537" w14:textId="594D2C3C" w:rsidR="004B4217" w:rsidRPr="004B4217" w:rsidRDefault="004B4217" w:rsidP="004B4217">
      <w:pPr>
        <w:rPr>
          <w:sz w:val="24"/>
          <w:szCs w:val="24"/>
        </w:rPr>
      </w:pPr>
      <w:r w:rsidRPr="004B4217">
        <w:rPr>
          <w:lang w:eastAsia="bg-BG"/>
        </w:rPr>
        <w:t xml:space="preserve">В случай на експозиция на АПРБ след втория </w:t>
      </w:r>
      <w:proofErr w:type="spellStart"/>
      <w:r w:rsidRPr="004B4217">
        <w:rPr>
          <w:lang w:eastAsia="bg-BG"/>
        </w:rPr>
        <w:t>триместьр</w:t>
      </w:r>
      <w:proofErr w:type="spellEnd"/>
      <w:r w:rsidRPr="004B4217">
        <w:rPr>
          <w:lang w:eastAsia="bg-BG"/>
        </w:rPr>
        <w:t xml:space="preserve"> на бременността се препоръчва ултразвукова проверка на бъбречната функция и черепа.</w:t>
      </w:r>
    </w:p>
    <w:p w14:paraId="12A0A11C" w14:textId="208FAD67" w:rsidR="004B4217" w:rsidRDefault="004B4217" w:rsidP="004B4217">
      <w:pPr>
        <w:rPr>
          <w:lang w:eastAsia="bg-BG"/>
        </w:rPr>
      </w:pPr>
      <w:r w:rsidRPr="004B4217">
        <w:rPr>
          <w:lang w:eastAsia="bg-BG"/>
        </w:rPr>
        <w:t>Новородени, чиито майки са приемали АПРБ, трябва да бъдат внимателно наблюдавани за хипотония (вж. също точки 4.3 и 4.4).</w:t>
      </w:r>
    </w:p>
    <w:p w14:paraId="42FC05C9" w14:textId="5976C0CA" w:rsidR="004B4217" w:rsidRDefault="004B4217" w:rsidP="004B4217">
      <w:pPr>
        <w:rPr>
          <w:lang w:eastAsia="bg-BG"/>
        </w:rPr>
      </w:pPr>
    </w:p>
    <w:p w14:paraId="5B7EA9B6" w14:textId="77777777" w:rsidR="004B4217" w:rsidRPr="004B4217" w:rsidRDefault="004B4217" w:rsidP="004B4217">
      <w:pPr>
        <w:pStyle w:val="Heading3"/>
        <w:rPr>
          <w:rFonts w:eastAsia="Times New Roman"/>
          <w:i/>
          <w:iCs/>
          <w:u w:val="single"/>
        </w:rPr>
      </w:pPr>
      <w:r w:rsidRPr="004B4217">
        <w:rPr>
          <w:rFonts w:eastAsia="Times New Roman"/>
          <w:i/>
          <w:iCs/>
          <w:u w:val="single"/>
          <w:lang w:eastAsia="bg-BG"/>
        </w:rPr>
        <w:t>Кърмене</w:t>
      </w:r>
    </w:p>
    <w:p w14:paraId="254196A4" w14:textId="77777777" w:rsidR="004B4217" w:rsidRPr="004B4217" w:rsidRDefault="004B4217" w:rsidP="004B4217">
      <w:pPr>
        <w:rPr>
          <w:sz w:val="24"/>
          <w:szCs w:val="24"/>
        </w:rPr>
      </w:pPr>
      <w:r w:rsidRPr="004B4217">
        <w:rPr>
          <w:lang w:eastAsia="bg-BG"/>
        </w:rPr>
        <w:t xml:space="preserve">Поради липсата на данни относно употребата на </w:t>
      </w:r>
      <w:proofErr w:type="spellStart"/>
      <w:r w:rsidRPr="004B4217">
        <w:rPr>
          <w:lang w:eastAsia="bg-BG"/>
        </w:rPr>
        <w:t>валсартан</w:t>
      </w:r>
      <w:proofErr w:type="spellEnd"/>
      <w:r w:rsidRPr="004B4217">
        <w:rPr>
          <w:lang w:eastAsia="bg-BG"/>
        </w:rPr>
        <w:t xml:space="preserve"> по време на кърмене, приемът на </w:t>
      </w:r>
      <w:proofErr w:type="spellStart"/>
      <w:r w:rsidRPr="004B4217">
        <w:rPr>
          <w:lang w:eastAsia="bg-BG"/>
        </w:rPr>
        <w:t>валсартан</w:t>
      </w:r>
      <w:proofErr w:type="spellEnd"/>
      <w:r w:rsidRPr="004B4217">
        <w:rPr>
          <w:lang w:eastAsia="bg-BG"/>
        </w:rPr>
        <w:t xml:space="preserve"> не се препоръчва, а се предпочита алтернативно лечение с по-добре установен профил на безопасност по време на кърмене, особено при кърмене на новородено или недоносено бебе.</w:t>
      </w:r>
    </w:p>
    <w:p w14:paraId="14B6F8CE" w14:textId="77777777" w:rsidR="004B4217" w:rsidRDefault="004B4217" w:rsidP="004B4217">
      <w:pPr>
        <w:rPr>
          <w:lang w:eastAsia="bg-BG"/>
        </w:rPr>
      </w:pPr>
    </w:p>
    <w:p w14:paraId="603CDE27" w14:textId="5C9D2C3D" w:rsidR="004B4217" w:rsidRPr="004B4217" w:rsidRDefault="004B4217" w:rsidP="004B4217">
      <w:pPr>
        <w:pStyle w:val="Heading3"/>
        <w:rPr>
          <w:rFonts w:eastAsia="Times New Roman"/>
          <w:i/>
          <w:iCs/>
          <w:u w:val="single"/>
        </w:rPr>
      </w:pPr>
      <w:proofErr w:type="spellStart"/>
      <w:r w:rsidRPr="004B4217">
        <w:rPr>
          <w:rFonts w:eastAsia="Times New Roman"/>
          <w:i/>
          <w:iCs/>
          <w:u w:val="single"/>
          <w:lang w:eastAsia="bg-BG"/>
        </w:rPr>
        <w:t>Фертилитет</w:t>
      </w:r>
      <w:proofErr w:type="spellEnd"/>
    </w:p>
    <w:p w14:paraId="1A237070" w14:textId="77777777" w:rsidR="004B4217" w:rsidRPr="004B4217" w:rsidRDefault="004B4217" w:rsidP="004B4217">
      <w:pPr>
        <w:rPr>
          <w:sz w:val="24"/>
          <w:szCs w:val="24"/>
        </w:rPr>
      </w:pPr>
      <w:proofErr w:type="spellStart"/>
      <w:r w:rsidRPr="004B4217">
        <w:rPr>
          <w:lang w:eastAsia="bg-BG"/>
        </w:rPr>
        <w:t>Валсартан</w:t>
      </w:r>
      <w:proofErr w:type="spellEnd"/>
      <w:r w:rsidRPr="004B4217">
        <w:rPr>
          <w:lang w:eastAsia="bg-BG"/>
        </w:rPr>
        <w:t xml:space="preserve"> няма нежелани ефекти върху репродуктивната способност на мъжки и женски плъхове при прием на перорални дози до 200 </w:t>
      </w:r>
      <w:r w:rsidRPr="004B4217">
        <w:rPr>
          <w:lang w:val="en-US"/>
        </w:rPr>
        <w:t>mg/kg</w:t>
      </w:r>
      <w:r w:rsidRPr="004B4217">
        <w:rPr>
          <w:lang w:eastAsia="bg-BG"/>
        </w:rPr>
        <w:t xml:space="preserve">/ден. Тази доза е 6 пъти по-висока от максималната препоръчвана доза при хора определена на база </w:t>
      </w:r>
      <w:r w:rsidRPr="004B4217">
        <w:rPr>
          <w:lang w:val="en-US"/>
        </w:rPr>
        <w:t xml:space="preserve">mg/m2 </w:t>
      </w:r>
      <w:r w:rsidRPr="004B4217">
        <w:rPr>
          <w:lang w:eastAsia="bg-BG"/>
        </w:rPr>
        <w:t xml:space="preserve">(изчислението е за перорална доза от 320 </w:t>
      </w:r>
      <w:r w:rsidRPr="004B4217">
        <w:rPr>
          <w:lang w:val="en-US"/>
        </w:rPr>
        <w:t>mg</w:t>
      </w:r>
      <w:r w:rsidRPr="004B4217">
        <w:rPr>
          <w:lang w:eastAsia="bg-BG"/>
        </w:rPr>
        <w:t>/ден и 60-килограмов пациент).</w:t>
      </w:r>
    </w:p>
    <w:p w14:paraId="2BDCBFA5" w14:textId="77777777" w:rsidR="004B4217" w:rsidRPr="004B4217" w:rsidRDefault="004B4217" w:rsidP="004B4217"/>
    <w:p w14:paraId="4F08CC4F" w14:textId="4A73A5BE" w:rsidR="005A66D9" w:rsidRDefault="002C50EE" w:rsidP="00CA1B57">
      <w:pPr>
        <w:pStyle w:val="Heading2"/>
      </w:pPr>
      <w:r>
        <w:t>4.7. Ефекти върху способността за шофиране и работа с машини</w:t>
      </w:r>
    </w:p>
    <w:p w14:paraId="4A05A8C3" w14:textId="77777777" w:rsidR="004B4217" w:rsidRDefault="004B4217" w:rsidP="004B4217">
      <w:pPr>
        <w:rPr>
          <w:lang w:eastAsia="bg-BG"/>
        </w:rPr>
      </w:pPr>
    </w:p>
    <w:p w14:paraId="0715EBAD" w14:textId="6EFF0F95" w:rsidR="004B4217" w:rsidRPr="004B4217" w:rsidRDefault="004B4217" w:rsidP="004B4217">
      <w:pPr>
        <w:rPr>
          <w:sz w:val="24"/>
          <w:szCs w:val="24"/>
        </w:rPr>
      </w:pPr>
      <w:r w:rsidRPr="004B4217">
        <w:rPr>
          <w:lang w:eastAsia="bg-BG"/>
        </w:rPr>
        <w:t>Не са провеждани проучвания за ефектите върху способността за шофиране. Трябва да се има предвид, че при шофиране и работа с машини е възможно да настъпят замаяност или умора.</w:t>
      </w:r>
    </w:p>
    <w:p w14:paraId="51AA389F" w14:textId="77777777" w:rsidR="004B4217" w:rsidRPr="004B4217" w:rsidRDefault="004B4217" w:rsidP="004B4217"/>
    <w:p w14:paraId="4DFE83EE" w14:textId="56280E64" w:rsidR="009B171C" w:rsidRDefault="002C50EE" w:rsidP="00CA1B57">
      <w:pPr>
        <w:pStyle w:val="Heading2"/>
      </w:pPr>
      <w:r>
        <w:t>4.8. Нежелани лекарствени реакции</w:t>
      </w:r>
    </w:p>
    <w:p w14:paraId="1131C519" w14:textId="77777777" w:rsidR="004B4217" w:rsidRDefault="004B4217" w:rsidP="004B4217">
      <w:pPr>
        <w:spacing w:line="240" w:lineRule="auto"/>
        <w:rPr>
          <w:rFonts w:ascii="Times New Roman" w:eastAsia="Times New Roman" w:hAnsi="Times New Roman" w:cs="Times New Roman"/>
          <w:color w:val="000000"/>
          <w:lang w:eastAsia="bg-BG"/>
        </w:rPr>
      </w:pPr>
    </w:p>
    <w:p w14:paraId="0D1874E0" w14:textId="00C49917" w:rsidR="004B4217" w:rsidRPr="004B4217" w:rsidRDefault="004B4217" w:rsidP="004B4217">
      <w:pPr>
        <w:rPr>
          <w:sz w:val="24"/>
          <w:szCs w:val="24"/>
        </w:rPr>
      </w:pPr>
      <w:r w:rsidRPr="004B4217">
        <w:rPr>
          <w:lang w:eastAsia="bg-BG"/>
        </w:rPr>
        <w:lastRenderedPageBreak/>
        <w:t xml:space="preserve">В контролирани клинични проучвания при възрастни пациенти с хипертония общата честота на нежелани реакции (НЛР) е сравнима с тази при плацебо и е в съгласие с фармакологичния профил на </w:t>
      </w:r>
      <w:proofErr w:type="spellStart"/>
      <w:r w:rsidRPr="004B4217">
        <w:rPr>
          <w:lang w:eastAsia="bg-BG"/>
        </w:rPr>
        <w:t>валсартан</w:t>
      </w:r>
      <w:proofErr w:type="spellEnd"/>
      <w:r w:rsidRPr="004B4217">
        <w:rPr>
          <w:lang w:eastAsia="bg-BG"/>
        </w:rPr>
        <w:t>. Честотата на НЛР не е свързана с дозата или продължителността на лечението, а също така не показва връзка с пола, възрастта или расата.</w:t>
      </w:r>
    </w:p>
    <w:p w14:paraId="1E6935A3" w14:textId="77777777" w:rsidR="004B4217" w:rsidRDefault="004B4217" w:rsidP="004B4217">
      <w:pPr>
        <w:rPr>
          <w:lang w:eastAsia="bg-BG"/>
        </w:rPr>
      </w:pPr>
    </w:p>
    <w:p w14:paraId="7E4868B3" w14:textId="3D631D56" w:rsidR="004B4217" w:rsidRPr="004B4217" w:rsidRDefault="004B4217" w:rsidP="004B4217">
      <w:pPr>
        <w:rPr>
          <w:sz w:val="24"/>
          <w:szCs w:val="24"/>
        </w:rPr>
      </w:pPr>
      <w:r w:rsidRPr="004B4217">
        <w:rPr>
          <w:lang w:eastAsia="bg-BG"/>
        </w:rPr>
        <w:t xml:space="preserve">Основани на клинични проучвания, пост-маркетингов опит и лабораторни резултати НЛР са изброени по-долу съгласно </w:t>
      </w:r>
      <w:proofErr w:type="spellStart"/>
      <w:r w:rsidRPr="004B4217">
        <w:rPr>
          <w:lang w:eastAsia="bg-BG"/>
        </w:rPr>
        <w:t>системо</w:t>
      </w:r>
      <w:proofErr w:type="spellEnd"/>
      <w:r w:rsidRPr="004B4217">
        <w:rPr>
          <w:lang w:eastAsia="bg-BG"/>
        </w:rPr>
        <w:t>-органната класификация.</w:t>
      </w:r>
    </w:p>
    <w:p w14:paraId="1483D96E" w14:textId="77777777" w:rsidR="004B4217" w:rsidRDefault="004B4217" w:rsidP="004B4217">
      <w:pPr>
        <w:rPr>
          <w:lang w:eastAsia="bg-BG"/>
        </w:rPr>
      </w:pPr>
    </w:p>
    <w:p w14:paraId="3AE58520" w14:textId="453B71A6" w:rsidR="004B4217" w:rsidRPr="004B4217" w:rsidRDefault="004B4217" w:rsidP="004B4217">
      <w:pPr>
        <w:rPr>
          <w:sz w:val="24"/>
          <w:szCs w:val="24"/>
        </w:rPr>
      </w:pPr>
      <w:r w:rsidRPr="004B4217">
        <w:rPr>
          <w:lang w:eastAsia="bg-BG"/>
        </w:rPr>
        <w:t>Нежеланите реакции са подредени по честота, като най-честите са първи, според следната конвенция: много чести (</w:t>
      </w:r>
      <w:r w:rsidRPr="004B4217">
        <w:rPr>
          <w:lang w:val="en-US"/>
        </w:rPr>
        <w:t>≥</w:t>
      </w:r>
      <w:r w:rsidRPr="004B4217">
        <w:rPr>
          <w:lang w:eastAsia="bg-BG"/>
        </w:rPr>
        <w:t>1/10); чести (</w:t>
      </w:r>
      <w:r w:rsidRPr="004B4217">
        <w:rPr>
          <w:lang w:val="en-US"/>
        </w:rPr>
        <w:t>≥</w:t>
      </w:r>
      <w:r w:rsidRPr="004B4217">
        <w:rPr>
          <w:lang w:eastAsia="bg-BG"/>
        </w:rPr>
        <w:t>1/100 до &lt;1/10); нечести (</w:t>
      </w:r>
      <w:r w:rsidRPr="004B4217">
        <w:rPr>
          <w:lang w:val="en-US"/>
        </w:rPr>
        <w:t>≥</w:t>
      </w:r>
      <w:r w:rsidRPr="004B4217">
        <w:rPr>
          <w:lang w:eastAsia="bg-BG"/>
        </w:rPr>
        <w:t xml:space="preserve"> 1/1 000 до &lt;1/100); редки (</w:t>
      </w:r>
      <w:r w:rsidRPr="004B4217">
        <w:rPr>
          <w:lang w:val="en-US"/>
        </w:rPr>
        <w:t>≥</w:t>
      </w:r>
      <w:r w:rsidRPr="004B4217">
        <w:rPr>
          <w:lang w:eastAsia="bg-BG"/>
        </w:rPr>
        <w:t>1/10 000 до &lt;1/1 000); много редки (&lt;1/10 000), с неизвестна честота (от наличните данни не може да бъде направена оценка на честотата).</w:t>
      </w:r>
    </w:p>
    <w:p w14:paraId="240A2740" w14:textId="77777777" w:rsidR="004B4217" w:rsidRDefault="004B4217" w:rsidP="004B4217">
      <w:pPr>
        <w:rPr>
          <w:lang w:eastAsia="bg-BG"/>
        </w:rPr>
      </w:pPr>
    </w:p>
    <w:p w14:paraId="1230FE42" w14:textId="2139088F" w:rsidR="004B4217" w:rsidRPr="004B4217" w:rsidRDefault="004B4217" w:rsidP="004B4217">
      <w:pPr>
        <w:rPr>
          <w:sz w:val="24"/>
          <w:szCs w:val="24"/>
        </w:rPr>
      </w:pPr>
      <w:r w:rsidRPr="004B4217">
        <w:rPr>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25770CF1" w14:textId="77777777" w:rsidR="004B4217" w:rsidRDefault="004B4217" w:rsidP="004B4217">
      <w:pPr>
        <w:rPr>
          <w:lang w:eastAsia="bg-BG"/>
        </w:rPr>
      </w:pPr>
    </w:p>
    <w:p w14:paraId="7C96F773" w14:textId="349078CC" w:rsidR="004B4217" w:rsidRPr="004B4217" w:rsidRDefault="004B4217" w:rsidP="004B4217">
      <w:pPr>
        <w:rPr>
          <w:sz w:val="24"/>
          <w:szCs w:val="24"/>
        </w:rPr>
      </w:pPr>
      <w:r w:rsidRPr="004B4217">
        <w:rPr>
          <w:lang w:eastAsia="bg-BG"/>
        </w:rPr>
        <w:t xml:space="preserve">За всички НЛР, съобщени от </w:t>
      </w:r>
      <w:proofErr w:type="spellStart"/>
      <w:r w:rsidRPr="004B4217">
        <w:rPr>
          <w:lang w:eastAsia="bg-BG"/>
        </w:rPr>
        <w:t>постмаркетинговия</w:t>
      </w:r>
      <w:proofErr w:type="spellEnd"/>
      <w:r w:rsidRPr="004B4217">
        <w:rPr>
          <w:lang w:eastAsia="bg-BG"/>
        </w:rPr>
        <w:t xml:space="preserve"> опит и лабораторните находки, не е възможно да се приложи никоя честота на НЛР и поради това те са упоменати с "неизвестна" честота.</w:t>
      </w:r>
    </w:p>
    <w:p w14:paraId="007FB08D" w14:textId="77777777" w:rsidR="004B4217" w:rsidRDefault="004B4217" w:rsidP="004B4217">
      <w:pPr>
        <w:rPr>
          <w:u w:val="single"/>
          <w:lang w:eastAsia="bg-BG"/>
        </w:rPr>
      </w:pPr>
    </w:p>
    <w:p w14:paraId="469FEFF0" w14:textId="458A7935" w:rsidR="004B4217" w:rsidRDefault="004B4217" w:rsidP="004B4217">
      <w:pPr>
        <w:rPr>
          <w:u w:val="single"/>
          <w:lang w:eastAsia="bg-BG"/>
        </w:rPr>
      </w:pPr>
      <w:r w:rsidRPr="004B4217">
        <w:rPr>
          <w:u w:val="single"/>
          <w:lang w:eastAsia="bg-BG"/>
        </w:rPr>
        <w:t>Хипертония</w:t>
      </w:r>
    </w:p>
    <w:p w14:paraId="33666096" w14:textId="77777777" w:rsidR="004B4217" w:rsidRDefault="004B4217" w:rsidP="004B4217">
      <w:pPr>
        <w:spacing w:line="240" w:lineRule="auto"/>
        <w:rPr>
          <w:rFonts w:ascii="Times New Roman" w:eastAsia="Times New Roman" w:hAnsi="Times New Roman" w:cs="Times New Roman"/>
          <w:b/>
          <w:bCs/>
          <w:color w:val="000000"/>
          <w:lang w:eastAsia="bg-BG"/>
        </w:rPr>
      </w:pPr>
    </w:p>
    <w:p w14:paraId="6C9C4857" w14:textId="77777777" w:rsidR="004B4217" w:rsidRDefault="004B4217" w:rsidP="004B4217">
      <w:pPr>
        <w:rPr>
          <w:b/>
          <w:bCs/>
          <w:lang w:eastAsia="bg-BG"/>
        </w:rPr>
      </w:pPr>
      <w:r w:rsidRPr="004B4217">
        <w:rPr>
          <w:b/>
          <w:bCs/>
          <w:lang w:eastAsia="bg-BG"/>
        </w:rPr>
        <w:t xml:space="preserve">Нарушения на кръвта и лимфната система </w:t>
      </w:r>
    </w:p>
    <w:p w14:paraId="24ED4473" w14:textId="3C1C76A3" w:rsidR="004B4217" w:rsidRPr="004B4217" w:rsidRDefault="004B4217" w:rsidP="004B4217">
      <w:pPr>
        <w:rPr>
          <w:sz w:val="24"/>
          <w:szCs w:val="24"/>
        </w:rPr>
      </w:pPr>
      <w:r w:rsidRPr="004B4217">
        <w:rPr>
          <w:lang w:eastAsia="bg-BG"/>
        </w:rPr>
        <w:t>С неизвестна честота</w:t>
      </w:r>
      <w:r>
        <w:rPr>
          <w:lang w:val="en-US" w:eastAsia="bg-BG"/>
        </w:rPr>
        <w:t xml:space="preserve"> - </w:t>
      </w:r>
      <w:r w:rsidRPr="004B4217">
        <w:rPr>
          <w:lang w:eastAsia="bg-BG"/>
        </w:rPr>
        <w:t>Понижен хемоглобин,</w:t>
      </w:r>
    </w:p>
    <w:p w14:paraId="3D67C8A5" w14:textId="77777777" w:rsidR="004B4217" w:rsidRPr="004B4217" w:rsidRDefault="004B4217" w:rsidP="004B4217">
      <w:pPr>
        <w:rPr>
          <w:sz w:val="24"/>
          <w:szCs w:val="24"/>
        </w:rPr>
      </w:pPr>
      <w:r w:rsidRPr="004B4217">
        <w:rPr>
          <w:lang w:eastAsia="bg-BG"/>
        </w:rPr>
        <w:t xml:space="preserve">понижен хематокрит, </w:t>
      </w:r>
      <w:proofErr w:type="spellStart"/>
      <w:r w:rsidRPr="004B4217">
        <w:rPr>
          <w:lang w:eastAsia="bg-BG"/>
        </w:rPr>
        <w:t>неутропения</w:t>
      </w:r>
      <w:proofErr w:type="spellEnd"/>
      <w:r w:rsidRPr="004B4217">
        <w:rPr>
          <w:lang w:eastAsia="bg-BG"/>
        </w:rPr>
        <w:t xml:space="preserve">, </w:t>
      </w:r>
      <w:proofErr w:type="spellStart"/>
      <w:r w:rsidRPr="004B4217">
        <w:rPr>
          <w:lang w:eastAsia="bg-BG"/>
        </w:rPr>
        <w:t>тромбоцитопения</w:t>
      </w:r>
      <w:proofErr w:type="spellEnd"/>
    </w:p>
    <w:p w14:paraId="54DC65AD" w14:textId="77777777" w:rsidR="004B4217" w:rsidRDefault="004B4217" w:rsidP="004B4217">
      <w:pPr>
        <w:rPr>
          <w:b/>
          <w:bCs/>
          <w:lang w:eastAsia="bg-BG"/>
        </w:rPr>
      </w:pPr>
    </w:p>
    <w:p w14:paraId="518925C0" w14:textId="49B2365D" w:rsidR="004B4217" w:rsidRPr="004B4217" w:rsidRDefault="004B4217" w:rsidP="004B4217">
      <w:pPr>
        <w:rPr>
          <w:sz w:val="24"/>
          <w:szCs w:val="24"/>
        </w:rPr>
      </w:pPr>
      <w:r w:rsidRPr="004B4217">
        <w:rPr>
          <w:b/>
          <w:bCs/>
          <w:lang w:eastAsia="bg-BG"/>
        </w:rPr>
        <w:t>Нарушения на имунната система</w:t>
      </w:r>
    </w:p>
    <w:p w14:paraId="0911890E" w14:textId="67A4D77C" w:rsidR="004B4217" w:rsidRPr="004B4217" w:rsidRDefault="004B4217" w:rsidP="004B4217">
      <w:pPr>
        <w:rPr>
          <w:sz w:val="24"/>
          <w:szCs w:val="24"/>
        </w:rPr>
      </w:pPr>
      <w:r w:rsidRPr="004B4217">
        <w:rPr>
          <w:lang w:eastAsia="bg-BG"/>
        </w:rPr>
        <w:t>С неизвестна честота</w:t>
      </w:r>
      <w:r>
        <w:rPr>
          <w:lang w:val="en-US" w:eastAsia="bg-BG"/>
        </w:rPr>
        <w:t xml:space="preserve"> - </w:t>
      </w:r>
      <w:r w:rsidRPr="004B4217">
        <w:rPr>
          <w:lang w:eastAsia="bg-BG"/>
        </w:rPr>
        <w:t>Свръхчувствителност,</w:t>
      </w:r>
      <w:r>
        <w:rPr>
          <w:sz w:val="24"/>
          <w:szCs w:val="24"/>
          <w:lang w:val="en-US"/>
        </w:rPr>
        <w:t xml:space="preserve"> </w:t>
      </w:r>
      <w:r w:rsidRPr="004B4217">
        <w:rPr>
          <w:lang w:eastAsia="bg-BG"/>
        </w:rPr>
        <w:t>включително серумна болест</w:t>
      </w:r>
    </w:p>
    <w:p w14:paraId="6C5666CA" w14:textId="77777777" w:rsidR="004B4217" w:rsidRDefault="004B4217" w:rsidP="004B4217">
      <w:pPr>
        <w:rPr>
          <w:b/>
          <w:bCs/>
          <w:lang w:eastAsia="bg-BG"/>
        </w:rPr>
      </w:pPr>
    </w:p>
    <w:p w14:paraId="00C38AE6" w14:textId="2F7D1333" w:rsidR="004B4217" w:rsidRPr="004B4217" w:rsidRDefault="004B4217" w:rsidP="004B4217">
      <w:pPr>
        <w:rPr>
          <w:sz w:val="24"/>
          <w:szCs w:val="24"/>
        </w:rPr>
      </w:pPr>
      <w:r w:rsidRPr="004B4217">
        <w:rPr>
          <w:b/>
          <w:bCs/>
          <w:lang w:eastAsia="bg-BG"/>
        </w:rPr>
        <w:t>Нарушения на метаболизма и храненето</w:t>
      </w:r>
    </w:p>
    <w:p w14:paraId="65CE56AB" w14:textId="1C055B16" w:rsidR="004B4217" w:rsidRPr="004B4217" w:rsidRDefault="004B4217" w:rsidP="004B4217">
      <w:pPr>
        <w:rPr>
          <w:sz w:val="24"/>
          <w:szCs w:val="24"/>
        </w:rPr>
      </w:pPr>
      <w:r w:rsidRPr="004B4217">
        <w:rPr>
          <w:lang w:eastAsia="bg-BG"/>
        </w:rPr>
        <w:t xml:space="preserve">С неизвестна </w:t>
      </w:r>
      <w:proofErr w:type="spellStart"/>
      <w:r w:rsidRPr="004B4217">
        <w:rPr>
          <w:lang w:eastAsia="bg-BG"/>
        </w:rPr>
        <w:t>честот</w:t>
      </w:r>
      <w:proofErr w:type="spellEnd"/>
      <w:r>
        <w:rPr>
          <w:lang w:val="en-US" w:eastAsia="bg-BG"/>
        </w:rPr>
        <w:t xml:space="preserve">a - </w:t>
      </w:r>
      <w:r w:rsidRPr="004B4217">
        <w:rPr>
          <w:lang w:eastAsia="bg-BG"/>
        </w:rPr>
        <w:t>Повишен серумен калий,</w:t>
      </w:r>
      <w:r>
        <w:rPr>
          <w:sz w:val="24"/>
          <w:szCs w:val="24"/>
          <w:lang w:val="en-US"/>
        </w:rPr>
        <w:t xml:space="preserve"> </w:t>
      </w:r>
      <w:proofErr w:type="spellStart"/>
      <w:r w:rsidRPr="004B4217">
        <w:rPr>
          <w:lang w:val="en-US"/>
        </w:rPr>
        <w:t>хипонатриемия</w:t>
      </w:r>
      <w:proofErr w:type="spellEnd"/>
    </w:p>
    <w:p w14:paraId="43BFC889" w14:textId="77777777" w:rsidR="004B4217" w:rsidRDefault="004B4217" w:rsidP="004B4217">
      <w:pPr>
        <w:rPr>
          <w:b/>
          <w:bCs/>
          <w:lang w:eastAsia="bg-BG"/>
        </w:rPr>
      </w:pPr>
    </w:p>
    <w:p w14:paraId="37DFBCD5" w14:textId="79942797" w:rsidR="004B4217" w:rsidRPr="004B4217" w:rsidRDefault="004B4217" w:rsidP="004B4217">
      <w:pPr>
        <w:rPr>
          <w:sz w:val="24"/>
          <w:szCs w:val="24"/>
        </w:rPr>
      </w:pPr>
      <w:r w:rsidRPr="004B4217">
        <w:rPr>
          <w:b/>
          <w:bCs/>
          <w:lang w:eastAsia="bg-BG"/>
        </w:rPr>
        <w:t xml:space="preserve">Нарушения на ухото и лабиринта                                                            </w:t>
      </w:r>
    </w:p>
    <w:p w14:paraId="6C58B9CC" w14:textId="29BF40FB" w:rsidR="004B4217" w:rsidRPr="004B4217" w:rsidRDefault="004B4217" w:rsidP="004B4217">
      <w:pPr>
        <w:rPr>
          <w:sz w:val="24"/>
          <w:szCs w:val="24"/>
        </w:rPr>
      </w:pPr>
      <w:r w:rsidRPr="004B4217">
        <w:rPr>
          <w:lang w:eastAsia="bg-BG"/>
        </w:rPr>
        <w:t>Нечести</w:t>
      </w:r>
      <w:r>
        <w:rPr>
          <w:lang w:val="en-US" w:eastAsia="bg-BG"/>
        </w:rPr>
        <w:t xml:space="preserve"> - </w:t>
      </w:r>
      <w:proofErr w:type="spellStart"/>
      <w:r w:rsidRPr="004B4217">
        <w:rPr>
          <w:lang w:eastAsia="bg-BG"/>
        </w:rPr>
        <w:t>световътеж</w:t>
      </w:r>
      <w:proofErr w:type="spellEnd"/>
    </w:p>
    <w:p w14:paraId="59BCEC17" w14:textId="148418D0" w:rsidR="004B4217" w:rsidRDefault="004B4217" w:rsidP="004B4217"/>
    <w:p w14:paraId="05849A4F" w14:textId="77777777" w:rsidR="004B4217" w:rsidRPr="004B4217" w:rsidRDefault="004B4217" w:rsidP="004B4217">
      <w:pPr>
        <w:rPr>
          <w:b/>
          <w:bCs/>
          <w:sz w:val="24"/>
          <w:szCs w:val="24"/>
        </w:rPr>
      </w:pPr>
      <w:r w:rsidRPr="004B4217">
        <w:rPr>
          <w:b/>
          <w:bCs/>
          <w:lang w:eastAsia="bg-BG"/>
        </w:rPr>
        <w:t>Съдови нарушения</w:t>
      </w:r>
    </w:p>
    <w:p w14:paraId="4B208E15" w14:textId="60B572C8" w:rsidR="004B4217" w:rsidRPr="004B4217" w:rsidRDefault="004B4217" w:rsidP="004B4217">
      <w:pPr>
        <w:rPr>
          <w:sz w:val="24"/>
          <w:szCs w:val="24"/>
        </w:rPr>
      </w:pPr>
      <w:r w:rsidRPr="004B4217">
        <w:rPr>
          <w:lang w:eastAsia="bg-BG"/>
        </w:rPr>
        <w:t>С неизвестна честота</w:t>
      </w:r>
      <w:r>
        <w:rPr>
          <w:lang w:val="en-US" w:eastAsia="bg-BG"/>
        </w:rPr>
        <w:t xml:space="preserve"> - </w:t>
      </w:r>
      <w:proofErr w:type="spellStart"/>
      <w:r w:rsidRPr="004B4217">
        <w:rPr>
          <w:lang w:eastAsia="bg-BG"/>
        </w:rPr>
        <w:t>Васкулит</w:t>
      </w:r>
      <w:proofErr w:type="spellEnd"/>
    </w:p>
    <w:p w14:paraId="2C81393D" w14:textId="77777777" w:rsidR="004B4217" w:rsidRDefault="004B4217" w:rsidP="004B4217">
      <w:pPr>
        <w:rPr>
          <w:lang w:eastAsia="bg-BG"/>
        </w:rPr>
      </w:pPr>
    </w:p>
    <w:p w14:paraId="3AF79D1C" w14:textId="2FF386A5" w:rsidR="004B4217" w:rsidRPr="004B4217" w:rsidRDefault="004B4217" w:rsidP="004B4217">
      <w:pPr>
        <w:rPr>
          <w:b/>
          <w:bCs/>
          <w:sz w:val="24"/>
          <w:szCs w:val="24"/>
        </w:rPr>
      </w:pPr>
      <w:r w:rsidRPr="004B4217">
        <w:rPr>
          <w:b/>
          <w:bCs/>
          <w:lang w:eastAsia="bg-BG"/>
        </w:rPr>
        <w:t xml:space="preserve">Респираторни, гръдни и </w:t>
      </w:r>
      <w:proofErr w:type="spellStart"/>
      <w:r w:rsidRPr="004B4217">
        <w:rPr>
          <w:b/>
          <w:bCs/>
          <w:lang w:eastAsia="bg-BG"/>
        </w:rPr>
        <w:t>меднастинали</w:t>
      </w:r>
      <w:proofErr w:type="spellEnd"/>
      <w:r w:rsidRPr="004B4217">
        <w:rPr>
          <w:b/>
          <w:bCs/>
          <w:lang w:eastAsia="bg-BG"/>
        </w:rPr>
        <w:t xml:space="preserve"> нарушения</w:t>
      </w:r>
    </w:p>
    <w:p w14:paraId="48532113" w14:textId="0065D12A" w:rsidR="004B4217" w:rsidRPr="004B4217" w:rsidRDefault="004B4217" w:rsidP="004B4217">
      <w:pPr>
        <w:rPr>
          <w:sz w:val="24"/>
          <w:szCs w:val="24"/>
        </w:rPr>
      </w:pPr>
      <w:r w:rsidRPr="004B4217">
        <w:rPr>
          <w:lang w:eastAsia="bg-BG"/>
        </w:rPr>
        <w:t>Нечести</w:t>
      </w:r>
      <w:r>
        <w:rPr>
          <w:lang w:val="en-US" w:eastAsia="bg-BG"/>
        </w:rPr>
        <w:t xml:space="preserve"> - </w:t>
      </w:r>
      <w:r w:rsidRPr="004B4217">
        <w:rPr>
          <w:lang w:eastAsia="bg-BG"/>
        </w:rPr>
        <w:t>Кашлица</w:t>
      </w:r>
    </w:p>
    <w:p w14:paraId="1F2D827C" w14:textId="77777777" w:rsidR="004B4217" w:rsidRDefault="004B4217" w:rsidP="004B4217">
      <w:pPr>
        <w:rPr>
          <w:lang w:eastAsia="bg-BG"/>
        </w:rPr>
      </w:pPr>
    </w:p>
    <w:p w14:paraId="3828B0F1" w14:textId="0FD9520D" w:rsidR="004B4217" w:rsidRPr="004B4217" w:rsidRDefault="004B4217" w:rsidP="004B4217">
      <w:pPr>
        <w:rPr>
          <w:b/>
          <w:bCs/>
          <w:sz w:val="24"/>
          <w:szCs w:val="24"/>
        </w:rPr>
      </w:pPr>
      <w:r w:rsidRPr="004B4217">
        <w:rPr>
          <w:b/>
          <w:bCs/>
          <w:lang w:eastAsia="bg-BG"/>
        </w:rPr>
        <w:t>Стомашно-чревни нарушения</w:t>
      </w:r>
    </w:p>
    <w:p w14:paraId="0C18DBA1" w14:textId="4A3EAC01" w:rsidR="004B4217" w:rsidRPr="004B4217" w:rsidRDefault="004B4217" w:rsidP="004B4217">
      <w:pPr>
        <w:rPr>
          <w:sz w:val="24"/>
          <w:szCs w:val="24"/>
        </w:rPr>
      </w:pPr>
      <w:r w:rsidRPr="004B4217">
        <w:rPr>
          <w:lang w:eastAsia="bg-BG"/>
        </w:rPr>
        <w:t>Нечести</w:t>
      </w:r>
      <w:r>
        <w:rPr>
          <w:lang w:val="en-US" w:eastAsia="bg-BG"/>
        </w:rPr>
        <w:t xml:space="preserve"> - </w:t>
      </w:r>
      <w:r w:rsidRPr="004B4217">
        <w:rPr>
          <w:lang w:eastAsia="bg-BG"/>
        </w:rPr>
        <w:t>Коремна болка</w:t>
      </w:r>
    </w:p>
    <w:p w14:paraId="7AB51451" w14:textId="77777777" w:rsidR="004B4217" w:rsidRDefault="004B4217" w:rsidP="004B4217">
      <w:pPr>
        <w:rPr>
          <w:lang w:eastAsia="bg-BG"/>
        </w:rPr>
      </w:pPr>
    </w:p>
    <w:p w14:paraId="406EEF07" w14:textId="77777777" w:rsidR="004B4217" w:rsidRPr="004B4217" w:rsidRDefault="004B4217" w:rsidP="004B4217">
      <w:pPr>
        <w:rPr>
          <w:b/>
          <w:bCs/>
          <w:lang w:eastAsia="bg-BG"/>
        </w:rPr>
      </w:pPr>
      <w:proofErr w:type="spellStart"/>
      <w:r w:rsidRPr="004B4217">
        <w:rPr>
          <w:b/>
          <w:bCs/>
          <w:lang w:eastAsia="bg-BG"/>
        </w:rPr>
        <w:t>Хепато-билнарни</w:t>
      </w:r>
      <w:proofErr w:type="spellEnd"/>
      <w:r w:rsidRPr="004B4217">
        <w:rPr>
          <w:b/>
          <w:bCs/>
          <w:lang w:eastAsia="bg-BG"/>
        </w:rPr>
        <w:t xml:space="preserve"> нарушения </w:t>
      </w:r>
    </w:p>
    <w:p w14:paraId="2EA41D8F" w14:textId="79A9701B" w:rsidR="004B4217" w:rsidRPr="004B4217" w:rsidRDefault="004B4217" w:rsidP="004B4217">
      <w:pPr>
        <w:rPr>
          <w:sz w:val="24"/>
          <w:szCs w:val="24"/>
        </w:rPr>
      </w:pPr>
      <w:r w:rsidRPr="004B4217">
        <w:rPr>
          <w:lang w:eastAsia="bg-BG"/>
        </w:rPr>
        <w:t>С неизвестна честота</w:t>
      </w:r>
      <w:r>
        <w:rPr>
          <w:lang w:val="en-US" w:eastAsia="bg-BG"/>
        </w:rPr>
        <w:t xml:space="preserve"> - </w:t>
      </w:r>
      <w:r w:rsidRPr="004B4217">
        <w:rPr>
          <w:lang w:eastAsia="bg-BG"/>
        </w:rPr>
        <w:t>Повишение на показателите</w:t>
      </w:r>
      <w:r>
        <w:rPr>
          <w:sz w:val="24"/>
          <w:szCs w:val="24"/>
          <w:lang w:val="en-US"/>
        </w:rPr>
        <w:t xml:space="preserve"> </w:t>
      </w:r>
      <w:r w:rsidRPr="004B4217">
        <w:rPr>
          <w:lang w:eastAsia="bg-BG"/>
        </w:rPr>
        <w:t>за чернодробна функция,</w:t>
      </w:r>
      <w:r>
        <w:rPr>
          <w:lang w:val="en-US" w:eastAsia="bg-BG"/>
        </w:rPr>
        <w:t xml:space="preserve"> </w:t>
      </w:r>
      <w:r w:rsidRPr="004B4217">
        <w:rPr>
          <w:lang w:eastAsia="bg-BG"/>
        </w:rPr>
        <w:t xml:space="preserve">включително повишаване на серумния </w:t>
      </w:r>
      <w:proofErr w:type="spellStart"/>
      <w:r w:rsidRPr="004B4217">
        <w:rPr>
          <w:lang w:eastAsia="bg-BG"/>
        </w:rPr>
        <w:t>билирубин</w:t>
      </w:r>
      <w:proofErr w:type="spellEnd"/>
    </w:p>
    <w:p w14:paraId="1ED89E75" w14:textId="77777777" w:rsidR="004B4217" w:rsidRDefault="004B4217" w:rsidP="004B4217">
      <w:pPr>
        <w:rPr>
          <w:lang w:eastAsia="bg-BG"/>
        </w:rPr>
      </w:pPr>
    </w:p>
    <w:p w14:paraId="690EB0B7" w14:textId="386892E8" w:rsidR="004B4217" w:rsidRPr="004B4217" w:rsidRDefault="004B4217" w:rsidP="004B4217">
      <w:pPr>
        <w:rPr>
          <w:b/>
          <w:bCs/>
          <w:sz w:val="24"/>
          <w:szCs w:val="24"/>
        </w:rPr>
      </w:pPr>
      <w:r w:rsidRPr="004B4217">
        <w:rPr>
          <w:b/>
          <w:bCs/>
          <w:lang w:eastAsia="bg-BG"/>
        </w:rPr>
        <w:t>Нарушения на кожата и подкожната тъкан</w:t>
      </w:r>
    </w:p>
    <w:p w14:paraId="739E5E67" w14:textId="2C63BA03" w:rsidR="004B4217" w:rsidRPr="004B4217" w:rsidRDefault="004B4217" w:rsidP="004B4217">
      <w:pPr>
        <w:rPr>
          <w:sz w:val="24"/>
          <w:szCs w:val="24"/>
        </w:rPr>
      </w:pPr>
      <w:r w:rsidRPr="004B4217">
        <w:rPr>
          <w:lang w:eastAsia="bg-BG"/>
        </w:rPr>
        <w:t>С неизвестна честота</w:t>
      </w:r>
      <w:r>
        <w:rPr>
          <w:lang w:val="en-US" w:eastAsia="bg-BG"/>
        </w:rPr>
        <w:t xml:space="preserve"> - </w:t>
      </w:r>
      <w:r w:rsidRPr="004B4217">
        <w:rPr>
          <w:lang w:eastAsia="bg-BG"/>
        </w:rPr>
        <w:t xml:space="preserve">Ангиоедем, </w:t>
      </w:r>
      <w:proofErr w:type="spellStart"/>
      <w:r w:rsidRPr="004B4217">
        <w:rPr>
          <w:lang w:eastAsia="bg-BG"/>
        </w:rPr>
        <w:t>булозен</w:t>
      </w:r>
      <w:proofErr w:type="spellEnd"/>
    </w:p>
    <w:p w14:paraId="1D989446" w14:textId="77777777" w:rsidR="004B4217" w:rsidRPr="004B4217" w:rsidRDefault="004B4217" w:rsidP="004B4217">
      <w:pPr>
        <w:rPr>
          <w:sz w:val="24"/>
          <w:szCs w:val="24"/>
        </w:rPr>
      </w:pPr>
      <w:r w:rsidRPr="004B4217">
        <w:rPr>
          <w:lang w:eastAsia="bg-BG"/>
        </w:rPr>
        <w:t>дерматит, обрив, сърбеж</w:t>
      </w:r>
    </w:p>
    <w:p w14:paraId="3335F79A" w14:textId="77777777" w:rsidR="004B4217" w:rsidRDefault="004B4217" w:rsidP="004B4217">
      <w:pPr>
        <w:rPr>
          <w:lang w:eastAsia="bg-BG"/>
        </w:rPr>
      </w:pPr>
    </w:p>
    <w:p w14:paraId="017D08D7" w14:textId="5C7297CA" w:rsidR="004B4217" w:rsidRPr="004B4217" w:rsidRDefault="004B4217" w:rsidP="004B4217">
      <w:pPr>
        <w:rPr>
          <w:b/>
          <w:bCs/>
          <w:sz w:val="24"/>
          <w:szCs w:val="24"/>
        </w:rPr>
      </w:pPr>
      <w:r w:rsidRPr="004B4217">
        <w:rPr>
          <w:b/>
          <w:bCs/>
          <w:lang w:eastAsia="bg-BG"/>
        </w:rPr>
        <w:t>Нарушения на мускулно-скелетната система и съединителната тъкан</w:t>
      </w:r>
    </w:p>
    <w:p w14:paraId="34C8D78E" w14:textId="366E338F" w:rsidR="004B4217" w:rsidRPr="004B4217" w:rsidRDefault="004B4217" w:rsidP="004B4217">
      <w:pPr>
        <w:rPr>
          <w:sz w:val="24"/>
          <w:szCs w:val="24"/>
        </w:rPr>
      </w:pPr>
      <w:r w:rsidRPr="004B4217">
        <w:rPr>
          <w:lang w:eastAsia="bg-BG"/>
        </w:rPr>
        <w:t>С неизвестна честота</w:t>
      </w:r>
      <w:r>
        <w:rPr>
          <w:lang w:val="en-US" w:eastAsia="bg-BG"/>
        </w:rPr>
        <w:t xml:space="preserve"> - </w:t>
      </w:r>
      <w:proofErr w:type="spellStart"/>
      <w:r w:rsidRPr="004B4217">
        <w:rPr>
          <w:lang w:eastAsia="bg-BG"/>
        </w:rPr>
        <w:t>Миалгия</w:t>
      </w:r>
      <w:proofErr w:type="spellEnd"/>
    </w:p>
    <w:p w14:paraId="510C35A3" w14:textId="77777777" w:rsidR="004B4217" w:rsidRDefault="004B4217" w:rsidP="004B4217">
      <w:pPr>
        <w:rPr>
          <w:lang w:eastAsia="bg-BG"/>
        </w:rPr>
      </w:pPr>
    </w:p>
    <w:p w14:paraId="180225F3" w14:textId="43313006" w:rsidR="004B4217" w:rsidRPr="004B4217" w:rsidRDefault="004B4217" w:rsidP="004B4217">
      <w:pPr>
        <w:rPr>
          <w:b/>
          <w:bCs/>
          <w:sz w:val="24"/>
          <w:szCs w:val="24"/>
        </w:rPr>
      </w:pPr>
      <w:r w:rsidRPr="004B4217">
        <w:rPr>
          <w:b/>
          <w:bCs/>
          <w:lang w:eastAsia="bg-BG"/>
        </w:rPr>
        <w:t>Нарушения на бъбреците и пикочните пътища</w:t>
      </w:r>
    </w:p>
    <w:p w14:paraId="2576A592" w14:textId="2E1E0A28" w:rsidR="004B4217" w:rsidRPr="004B4217" w:rsidRDefault="004B4217" w:rsidP="004B4217">
      <w:pPr>
        <w:rPr>
          <w:sz w:val="24"/>
          <w:szCs w:val="24"/>
        </w:rPr>
      </w:pPr>
      <w:r w:rsidRPr="004B4217">
        <w:rPr>
          <w:lang w:eastAsia="bg-BG"/>
        </w:rPr>
        <w:t>С неизвестна честота</w:t>
      </w:r>
      <w:r>
        <w:rPr>
          <w:lang w:val="en-US" w:eastAsia="bg-BG"/>
        </w:rPr>
        <w:t xml:space="preserve"> - </w:t>
      </w:r>
      <w:r w:rsidRPr="004B4217">
        <w:rPr>
          <w:lang w:eastAsia="bg-BG"/>
        </w:rPr>
        <w:t>Бъбречна недостатъчност и</w:t>
      </w:r>
    </w:p>
    <w:p w14:paraId="53BA9C68" w14:textId="77777777" w:rsidR="004B4217" w:rsidRPr="004B4217" w:rsidRDefault="004B4217" w:rsidP="004B4217">
      <w:pPr>
        <w:rPr>
          <w:sz w:val="24"/>
          <w:szCs w:val="24"/>
        </w:rPr>
      </w:pPr>
      <w:r w:rsidRPr="004B4217">
        <w:rPr>
          <w:lang w:eastAsia="bg-BG"/>
        </w:rPr>
        <w:t xml:space="preserve">увреждане, повишаване на серумния </w:t>
      </w:r>
      <w:proofErr w:type="spellStart"/>
      <w:r w:rsidRPr="004B4217">
        <w:rPr>
          <w:lang w:eastAsia="bg-BG"/>
        </w:rPr>
        <w:t>креатинин</w:t>
      </w:r>
      <w:proofErr w:type="spellEnd"/>
    </w:p>
    <w:p w14:paraId="0BA139C0" w14:textId="77777777" w:rsidR="004B4217" w:rsidRDefault="004B4217" w:rsidP="004B4217">
      <w:pPr>
        <w:rPr>
          <w:lang w:eastAsia="bg-BG"/>
        </w:rPr>
      </w:pPr>
    </w:p>
    <w:p w14:paraId="390F131E" w14:textId="1C7D3D31" w:rsidR="004B4217" w:rsidRPr="004B4217" w:rsidRDefault="004B4217" w:rsidP="004B4217">
      <w:pPr>
        <w:rPr>
          <w:b/>
          <w:bCs/>
          <w:sz w:val="24"/>
          <w:szCs w:val="24"/>
        </w:rPr>
      </w:pPr>
      <w:r w:rsidRPr="004B4217">
        <w:rPr>
          <w:b/>
          <w:bCs/>
          <w:lang w:eastAsia="bg-BG"/>
        </w:rPr>
        <w:t>Общи нарушения и ефекти на мястото на приложение</w:t>
      </w:r>
    </w:p>
    <w:p w14:paraId="125D3314" w14:textId="3692B450" w:rsidR="004B4217" w:rsidRDefault="004B4217" w:rsidP="004B4217">
      <w:pPr>
        <w:rPr>
          <w:lang w:eastAsia="bg-BG"/>
        </w:rPr>
      </w:pPr>
      <w:r w:rsidRPr="004B4217">
        <w:rPr>
          <w:lang w:eastAsia="bg-BG"/>
        </w:rPr>
        <w:t>Нечести</w:t>
      </w:r>
      <w:r>
        <w:rPr>
          <w:lang w:val="en-US" w:eastAsia="bg-BG"/>
        </w:rPr>
        <w:t xml:space="preserve"> – </w:t>
      </w:r>
      <w:r w:rsidRPr="004B4217">
        <w:rPr>
          <w:lang w:eastAsia="bg-BG"/>
        </w:rPr>
        <w:t>Умора</w:t>
      </w:r>
    </w:p>
    <w:p w14:paraId="7C54D561" w14:textId="351C4039" w:rsidR="004B4217" w:rsidRDefault="004B4217" w:rsidP="006A13AB">
      <w:pPr>
        <w:rPr>
          <w:lang w:eastAsia="bg-BG"/>
        </w:rPr>
      </w:pPr>
    </w:p>
    <w:p w14:paraId="7AC9BB46" w14:textId="77777777" w:rsidR="004B4217" w:rsidRPr="006A13AB" w:rsidRDefault="004B4217" w:rsidP="006A13AB">
      <w:pPr>
        <w:rPr>
          <w:i/>
          <w:iCs/>
          <w:sz w:val="24"/>
          <w:szCs w:val="24"/>
          <w:u w:val="single"/>
        </w:rPr>
      </w:pPr>
      <w:r w:rsidRPr="006A13AB">
        <w:rPr>
          <w:i/>
          <w:iCs/>
          <w:u w:val="single"/>
          <w:lang w:eastAsia="bg-BG"/>
        </w:rPr>
        <w:t>Педиатрична популация</w:t>
      </w:r>
    </w:p>
    <w:p w14:paraId="51D39385" w14:textId="77777777" w:rsidR="004B4217" w:rsidRDefault="004B4217" w:rsidP="006A13AB">
      <w:pPr>
        <w:rPr>
          <w:lang w:eastAsia="bg-BG"/>
        </w:rPr>
      </w:pPr>
    </w:p>
    <w:p w14:paraId="28227686" w14:textId="286550A5" w:rsidR="004B4217" w:rsidRPr="006A13AB" w:rsidRDefault="004B4217" w:rsidP="006A13AB">
      <w:pPr>
        <w:rPr>
          <w:sz w:val="24"/>
          <w:szCs w:val="24"/>
          <w:u w:val="single"/>
        </w:rPr>
      </w:pPr>
      <w:r w:rsidRPr="006A13AB">
        <w:rPr>
          <w:u w:val="single"/>
          <w:lang w:eastAsia="bg-BG"/>
        </w:rPr>
        <w:t>Хипертония</w:t>
      </w:r>
    </w:p>
    <w:p w14:paraId="4D29C387" w14:textId="74A1F08A" w:rsidR="004B4217" w:rsidRPr="004B4217" w:rsidRDefault="004B4217" w:rsidP="006A13AB">
      <w:pPr>
        <w:rPr>
          <w:sz w:val="24"/>
          <w:szCs w:val="24"/>
        </w:rPr>
      </w:pPr>
      <w:r w:rsidRPr="004B4217">
        <w:rPr>
          <w:lang w:eastAsia="bg-BG"/>
        </w:rPr>
        <w:t xml:space="preserve">Антихипертензивният ефект на </w:t>
      </w:r>
      <w:proofErr w:type="spellStart"/>
      <w:r w:rsidRPr="004B4217">
        <w:rPr>
          <w:lang w:eastAsia="bg-BG"/>
        </w:rPr>
        <w:t>валсартан</w:t>
      </w:r>
      <w:proofErr w:type="spellEnd"/>
      <w:r w:rsidRPr="004B4217">
        <w:rPr>
          <w:lang w:eastAsia="bg-BG"/>
        </w:rPr>
        <w:t xml:space="preserve"> е оценен в хода на две </w:t>
      </w:r>
      <w:proofErr w:type="spellStart"/>
      <w:r w:rsidRPr="004B4217">
        <w:rPr>
          <w:lang w:eastAsia="bg-BG"/>
        </w:rPr>
        <w:t>рандо</w:t>
      </w:r>
      <w:proofErr w:type="spellEnd"/>
      <w:r w:rsidRPr="004B4217">
        <w:rPr>
          <w:lang w:eastAsia="bg-BG"/>
        </w:rPr>
        <w:t xml:space="preserve"> мизи рани, двойно-слепи клинични проучвания (всеки от които е последван от период на продължаване или проучване) и едно отворено проучване. Тези проучвания включват 711 педиатрични пациенти на възраст от 6 до по-малко от 18 години с и без хронично бъбречно заболяване (ХБЗ), от които 560 пациенти са получавали </w:t>
      </w:r>
      <w:proofErr w:type="spellStart"/>
      <w:r w:rsidRPr="004B4217">
        <w:rPr>
          <w:lang w:eastAsia="bg-BG"/>
        </w:rPr>
        <w:t>валсартан</w:t>
      </w:r>
      <w:proofErr w:type="spellEnd"/>
      <w:r w:rsidRPr="004B4217">
        <w:rPr>
          <w:lang w:eastAsia="bg-BG"/>
        </w:rPr>
        <w:t xml:space="preserve">. С изключение на изолирани случаи на стомашно-чревни нарушения (като коремна болка, гадене, повръщане) и замаяност, не са установени значими различия във вида, честотата и </w:t>
      </w:r>
      <w:proofErr w:type="spellStart"/>
      <w:r w:rsidRPr="004B4217">
        <w:rPr>
          <w:lang w:eastAsia="bg-BG"/>
        </w:rPr>
        <w:t>тежеста</w:t>
      </w:r>
      <w:proofErr w:type="spellEnd"/>
      <w:r w:rsidRPr="004B4217">
        <w:rPr>
          <w:lang w:eastAsia="bg-BG"/>
        </w:rPr>
        <w:t xml:space="preserve"> на нежеланите реакции, наблюдавани при педиатрични пациенти на възраст от 6 до по-малко от 18 години и тези, съобщени преди това при възрастни пациенти.</w:t>
      </w:r>
    </w:p>
    <w:p w14:paraId="3672FEB3" w14:textId="77777777" w:rsidR="004B4217" w:rsidRDefault="004B4217" w:rsidP="006A13AB">
      <w:pPr>
        <w:rPr>
          <w:lang w:eastAsia="bg-BG"/>
        </w:rPr>
      </w:pPr>
    </w:p>
    <w:p w14:paraId="563EEB82" w14:textId="56B69B5C" w:rsidR="004B4217" w:rsidRPr="004B4217" w:rsidRDefault="004B4217" w:rsidP="006A13AB">
      <w:pPr>
        <w:rPr>
          <w:sz w:val="24"/>
          <w:szCs w:val="24"/>
        </w:rPr>
      </w:pPr>
      <w:r w:rsidRPr="004B4217">
        <w:rPr>
          <w:lang w:eastAsia="bg-BG"/>
        </w:rPr>
        <w:t xml:space="preserve">Оценката на </w:t>
      </w:r>
      <w:proofErr w:type="spellStart"/>
      <w:r w:rsidRPr="004B4217">
        <w:rPr>
          <w:lang w:eastAsia="bg-BG"/>
        </w:rPr>
        <w:t>неврокогнитивните</w:t>
      </w:r>
      <w:proofErr w:type="spellEnd"/>
      <w:r w:rsidRPr="004B4217">
        <w:rPr>
          <w:lang w:eastAsia="bg-BG"/>
        </w:rPr>
        <w:t xml:space="preserve"> функции и развитието на педиатрични пациенти на възраст от 6 до 16 години, като цяло не показва някакво клинично значимо неблагоприятно повлияване при лечение с </w:t>
      </w:r>
      <w:proofErr w:type="spellStart"/>
      <w:r w:rsidRPr="004B4217">
        <w:rPr>
          <w:lang w:eastAsia="bg-BG"/>
        </w:rPr>
        <w:t>валсартан</w:t>
      </w:r>
      <w:proofErr w:type="spellEnd"/>
      <w:r w:rsidRPr="004B4217">
        <w:rPr>
          <w:lang w:eastAsia="bg-BG"/>
        </w:rPr>
        <w:t xml:space="preserve"> в </w:t>
      </w:r>
      <w:proofErr w:type="spellStart"/>
      <w:r w:rsidRPr="004B4217">
        <w:rPr>
          <w:lang w:eastAsia="bg-BG"/>
        </w:rPr>
        <w:t>продължание</w:t>
      </w:r>
      <w:proofErr w:type="spellEnd"/>
      <w:r w:rsidRPr="004B4217">
        <w:rPr>
          <w:lang w:eastAsia="bg-BG"/>
        </w:rPr>
        <w:t xml:space="preserve"> на една година.</w:t>
      </w:r>
    </w:p>
    <w:p w14:paraId="2078D601" w14:textId="77777777" w:rsidR="004B4217" w:rsidRDefault="004B4217" w:rsidP="006A13AB">
      <w:pPr>
        <w:rPr>
          <w:lang w:eastAsia="bg-BG"/>
        </w:rPr>
      </w:pPr>
    </w:p>
    <w:p w14:paraId="7DBA4A96" w14:textId="77777777" w:rsidR="006A13AB" w:rsidRPr="006A13AB" w:rsidRDefault="004B4217" w:rsidP="006A13AB">
      <w:pPr>
        <w:rPr>
          <w:sz w:val="24"/>
          <w:szCs w:val="24"/>
        </w:rPr>
      </w:pPr>
      <w:r w:rsidRPr="004B4217">
        <w:rPr>
          <w:lang w:eastAsia="bg-BG"/>
        </w:rPr>
        <w:t xml:space="preserve">Извършен е обобщен анализ на 560 педиатрични пациенти с хипертония (на възраст 6-17 години), получаващи </w:t>
      </w:r>
      <w:proofErr w:type="spellStart"/>
      <w:r w:rsidRPr="004B4217">
        <w:rPr>
          <w:lang w:eastAsia="bg-BG"/>
        </w:rPr>
        <w:t>монотерапия</w:t>
      </w:r>
      <w:proofErr w:type="spellEnd"/>
      <w:r w:rsidRPr="004B4217">
        <w:rPr>
          <w:lang w:eastAsia="bg-BG"/>
        </w:rPr>
        <w:t xml:space="preserve"> с </w:t>
      </w:r>
      <w:proofErr w:type="spellStart"/>
      <w:r w:rsidRPr="004B4217">
        <w:rPr>
          <w:lang w:eastAsia="bg-BG"/>
        </w:rPr>
        <w:t>валсартан</w:t>
      </w:r>
      <w:proofErr w:type="spellEnd"/>
      <w:r w:rsidRPr="004B4217">
        <w:rPr>
          <w:lang w:eastAsia="bg-BG"/>
        </w:rPr>
        <w:t xml:space="preserve"> [</w:t>
      </w:r>
      <w:r w:rsidRPr="004B4217">
        <w:rPr>
          <w:lang w:val="en-US"/>
        </w:rPr>
        <w:t>n</w:t>
      </w:r>
      <w:r w:rsidRPr="004B4217">
        <w:rPr>
          <w:lang w:eastAsia="bg-BG"/>
        </w:rPr>
        <w:t xml:space="preserve"> = 483] или комбинирана антихипертензивна терапия, включваща </w:t>
      </w:r>
      <w:proofErr w:type="spellStart"/>
      <w:r w:rsidRPr="004B4217">
        <w:rPr>
          <w:lang w:eastAsia="bg-BG"/>
        </w:rPr>
        <w:t>валсартан</w:t>
      </w:r>
      <w:proofErr w:type="spellEnd"/>
      <w:r w:rsidRPr="004B4217">
        <w:rPr>
          <w:lang w:eastAsia="bg-BG"/>
        </w:rPr>
        <w:t xml:space="preserve"> [</w:t>
      </w:r>
      <w:r w:rsidRPr="004B4217">
        <w:rPr>
          <w:lang w:val="en-US"/>
        </w:rPr>
        <w:t>n</w:t>
      </w:r>
      <w:r w:rsidRPr="004B4217">
        <w:rPr>
          <w:lang w:eastAsia="bg-BG"/>
        </w:rPr>
        <w:t xml:space="preserve"> = 77]. Ог 560 пациенти, 85 (15,2%) имат ХБЗ (изходен </w:t>
      </w:r>
      <w:r w:rsidRPr="004B4217">
        <w:rPr>
          <w:lang w:val="en-US"/>
        </w:rPr>
        <w:t>GFK</w:t>
      </w:r>
      <w:r w:rsidRPr="004B4217">
        <w:rPr>
          <w:lang w:eastAsia="bg-BG"/>
        </w:rPr>
        <w:t xml:space="preserve"> &lt;90 </w:t>
      </w:r>
      <w:r w:rsidRPr="004B4217">
        <w:rPr>
          <w:lang w:val="en-US"/>
        </w:rPr>
        <w:t>mL/min/l,73m</w:t>
      </w:r>
      <w:r w:rsidRPr="004B4217">
        <w:rPr>
          <w:vertAlign w:val="superscript"/>
          <w:lang w:val="en-US"/>
        </w:rPr>
        <w:t>2</w:t>
      </w:r>
      <w:r w:rsidRPr="004B4217">
        <w:rPr>
          <w:lang w:val="en-US"/>
        </w:rPr>
        <w:t xml:space="preserve">). </w:t>
      </w:r>
      <w:r w:rsidRPr="004B4217">
        <w:rPr>
          <w:lang w:eastAsia="bg-BG"/>
        </w:rPr>
        <w:t xml:space="preserve">Общо 45 пациента (8,0%) са преустановили проучването поради прояви на нежелани реакции. Общо 111 пациента (19,8%) са имали нежелана лекарствена реакция (НЛР)- главоболие (5,4%), замаяност (2,3%) и </w:t>
      </w:r>
      <w:proofErr w:type="spellStart"/>
      <w:r w:rsidRPr="004B4217">
        <w:rPr>
          <w:lang w:eastAsia="bg-BG"/>
        </w:rPr>
        <w:t>хиперкалиемия</w:t>
      </w:r>
      <w:proofErr w:type="spellEnd"/>
      <w:r w:rsidRPr="004B4217">
        <w:rPr>
          <w:lang w:eastAsia="bg-BG"/>
        </w:rPr>
        <w:t xml:space="preserve"> (2,3%). При пациентите ХБЗ най- честите НЛР са </w:t>
      </w:r>
      <w:proofErr w:type="spellStart"/>
      <w:r w:rsidRPr="004B4217">
        <w:rPr>
          <w:lang w:eastAsia="bg-BG"/>
        </w:rPr>
        <w:t>хиперкалиемия</w:t>
      </w:r>
      <w:proofErr w:type="spellEnd"/>
      <w:r w:rsidRPr="004B4217">
        <w:rPr>
          <w:lang w:eastAsia="bg-BG"/>
        </w:rPr>
        <w:t xml:space="preserve"> (12,9%), главоболие (7,1%), повишение на </w:t>
      </w:r>
      <w:proofErr w:type="spellStart"/>
      <w:r w:rsidRPr="004B4217">
        <w:rPr>
          <w:lang w:eastAsia="bg-BG"/>
        </w:rPr>
        <w:t>креатинина</w:t>
      </w:r>
      <w:proofErr w:type="spellEnd"/>
      <w:r w:rsidRPr="004B4217">
        <w:rPr>
          <w:lang w:eastAsia="bg-BG"/>
        </w:rPr>
        <w:t xml:space="preserve"> в кръвта (5,9%) и хипотония (4,7%). При пациентите без ХБЗ най-честите НЛР са били главоболие</w:t>
      </w:r>
      <w:r w:rsidR="006A13AB">
        <w:rPr>
          <w:lang w:val="en-US" w:eastAsia="bg-BG"/>
        </w:rPr>
        <w:t xml:space="preserve"> </w:t>
      </w:r>
      <w:r w:rsidR="006A13AB" w:rsidRPr="006A13AB">
        <w:rPr>
          <w:lang w:val="en-US"/>
        </w:rPr>
        <w:t xml:space="preserve">(5,1%) </w:t>
      </w:r>
      <w:r w:rsidR="006A13AB" w:rsidRPr="006A13AB">
        <w:rPr>
          <w:lang w:eastAsia="bg-BG"/>
        </w:rPr>
        <w:t xml:space="preserve">и замаяност (2,7%). Нежеланите лекарствени реакции са наблюдавани по-често при пациенти, приемащи </w:t>
      </w:r>
      <w:proofErr w:type="spellStart"/>
      <w:r w:rsidR="006A13AB" w:rsidRPr="006A13AB">
        <w:rPr>
          <w:lang w:eastAsia="bg-BG"/>
        </w:rPr>
        <w:t>валсартан</w:t>
      </w:r>
      <w:proofErr w:type="spellEnd"/>
      <w:r w:rsidR="006A13AB" w:rsidRPr="006A13AB">
        <w:rPr>
          <w:lang w:eastAsia="bg-BG"/>
        </w:rPr>
        <w:t xml:space="preserve"> в комбинация с други антихипертензивни лекарствени продукти, в сравнение с </w:t>
      </w:r>
      <w:proofErr w:type="spellStart"/>
      <w:r w:rsidR="006A13AB" w:rsidRPr="006A13AB">
        <w:rPr>
          <w:lang w:eastAsia="bg-BG"/>
        </w:rPr>
        <w:t>валсартан</w:t>
      </w:r>
      <w:proofErr w:type="spellEnd"/>
      <w:r w:rsidR="006A13AB" w:rsidRPr="006A13AB">
        <w:rPr>
          <w:lang w:eastAsia="bg-BG"/>
        </w:rPr>
        <w:t xml:space="preserve"> самостоятелно.</w:t>
      </w:r>
    </w:p>
    <w:p w14:paraId="4737BF3A" w14:textId="77777777" w:rsidR="006A13AB" w:rsidRDefault="006A13AB" w:rsidP="006A13AB">
      <w:pPr>
        <w:rPr>
          <w:lang w:eastAsia="bg-BG"/>
        </w:rPr>
      </w:pPr>
    </w:p>
    <w:p w14:paraId="6ECC683B" w14:textId="631567B0" w:rsidR="006A13AB" w:rsidRPr="006A13AB" w:rsidRDefault="006A13AB" w:rsidP="006A13AB">
      <w:pPr>
        <w:rPr>
          <w:sz w:val="24"/>
          <w:szCs w:val="24"/>
        </w:rPr>
      </w:pPr>
      <w:r w:rsidRPr="006A13AB">
        <w:rPr>
          <w:lang w:eastAsia="bg-BG"/>
        </w:rPr>
        <w:t xml:space="preserve">Антихипертензивният ефект на </w:t>
      </w:r>
      <w:proofErr w:type="spellStart"/>
      <w:r w:rsidRPr="006A13AB">
        <w:rPr>
          <w:lang w:eastAsia="bg-BG"/>
        </w:rPr>
        <w:t>валсартан</w:t>
      </w:r>
      <w:proofErr w:type="spellEnd"/>
      <w:r w:rsidRPr="006A13AB">
        <w:rPr>
          <w:lang w:eastAsia="bg-BG"/>
        </w:rPr>
        <w:t xml:space="preserve"> при деца на възраст от 1 до под 6 години е оценен в три рандомизирани, двойно слепи клинични проучвания (всяко последвано от период на удължаване). В първото проучване при 90 деца на възраст от 1 до под 6 </w:t>
      </w:r>
      <w:r w:rsidRPr="006A13AB">
        <w:rPr>
          <w:lang w:eastAsia="bg-BG"/>
        </w:rPr>
        <w:lastRenderedPageBreak/>
        <w:t xml:space="preserve">години, са наблюдавани два смъртни случая и изолирани случаи на изразено повишаване на чернодробните </w:t>
      </w:r>
      <w:proofErr w:type="spellStart"/>
      <w:r w:rsidRPr="006A13AB">
        <w:rPr>
          <w:lang w:eastAsia="bg-BG"/>
        </w:rPr>
        <w:t>трансаминази</w:t>
      </w:r>
      <w:proofErr w:type="spellEnd"/>
      <w:r w:rsidRPr="006A13AB">
        <w:rPr>
          <w:lang w:eastAsia="bg-BG"/>
        </w:rPr>
        <w:t xml:space="preserve">. Случаите са наблюдавани в популация със значими съпътстващи заболявания. Причинно-следствена връзка с употреба на </w:t>
      </w:r>
      <w:proofErr w:type="spellStart"/>
      <w:r w:rsidRPr="006A13AB">
        <w:rPr>
          <w:lang w:eastAsia="bg-BG"/>
        </w:rPr>
        <w:t>валсартан</w:t>
      </w:r>
      <w:proofErr w:type="spellEnd"/>
      <w:r w:rsidRPr="006A13AB">
        <w:rPr>
          <w:lang w:eastAsia="bg-BG"/>
        </w:rPr>
        <w:t xml:space="preserve"> не е установена. В две последващи проучвания, в които са рандомизирани 202 деца на възраст от 1 до под 6 години, не са наблюдавани значими повишения на чернодробните </w:t>
      </w:r>
      <w:proofErr w:type="spellStart"/>
      <w:r w:rsidRPr="006A13AB">
        <w:rPr>
          <w:lang w:eastAsia="bg-BG"/>
        </w:rPr>
        <w:t>трансаминази</w:t>
      </w:r>
      <w:proofErr w:type="spellEnd"/>
      <w:r w:rsidRPr="006A13AB">
        <w:rPr>
          <w:lang w:eastAsia="bg-BG"/>
        </w:rPr>
        <w:t xml:space="preserve">, нито смъртни случаи при лечение с </w:t>
      </w:r>
      <w:proofErr w:type="spellStart"/>
      <w:r w:rsidRPr="006A13AB">
        <w:rPr>
          <w:lang w:eastAsia="bg-BG"/>
        </w:rPr>
        <w:t>валсартан</w:t>
      </w:r>
      <w:proofErr w:type="spellEnd"/>
      <w:r w:rsidRPr="006A13AB">
        <w:rPr>
          <w:lang w:eastAsia="bg-BG"/>
        </w:rPr>
        <w:t>.</w:t>
      </w:r>
    </w:p>
    <w:p w14:paraId="37BCDB86" w14:textId="77777777" w:rsidR="006A13AB" w:rsidRDefault="006A13AB" w:rsidP="006A13AB">
      <w:pPr>
        <w:rPr>
          <w:lang w:eastAsia="bg-BG"/>
        </w:rPr>
      </w:pPr>
    </w:p>
    <w:p w14:paraId="32C7967F" w14:textId="40AFEA50" w:rsidR="006A13AB" w:rsidRPr="006A13AB" w:rsidRDefault="006A13AB" w:rsidP="006A13AB">
      <w:pPr>
        <w:rPr>
          <w:sz w:val="24"/>
          <w:szCs w:val="24"/>
        </w:rPr>
      </w:pPr>
      <w:r w:rsidRPr="006A13AB">
        <w:rPr>
          <w:lang w:eastAsia="bg-BG"/>
        </w:rPr>
        <w:t xml:space="preserve">Проведен е сборен анализ на данните от 202 педиатрични пациенти с хипертония (на възраст от 1 до под 6 години), като всички пациенти са приемали </w:t>
      </w:r>
      <w:proofErr w:type="spellStart"/>
      <w:r w:rsidRPr="006A13AB">
        <w:rPr>
          <w:lang w:eastAsia="bg-BG"/>
        </w:rPr>
        <w:t>валсартан</w:t>
      </w:r>
      <w:proofErr w:type="spellEnd"/>
      <w:r w:rsidRPr="006A13AB">
        <w:rPr>
          <w:lang w:eastAsia="bg-BG"/>
        </w:rPr>
        <w:t xml:space="preserve"> като </w:t>
      </w:r>
      <w:proofErr w:type="spellStart"/>
      <w:r w:rsidRPr="006A13AB">
        <w:rPr>
          <w:lang w:eastAsia="bg-BG"/>
        </w:rPr>
        <w:t>монотерапия</w:t>
      </w:r>
      <w:proofErr w:type="spellEnd"/>
      <w:r w:rsidRPr="006A13AB">
        <w:rPr>
          <w:lang w:eastAsia="bg-BG"/>
        </w:rPr>
        <w:t xml:space="preserve"> в двойно- слепите периоди (с изключение на плацебо периода на отнемане). От тях 186 пациенти продължават участието си или в продължението на проучването, или в отворения период. От 202 пациенти, 33 (16,3%) имат ХБЗ (изходно </w:t>
      </w:r>
      <w:r w:rsidRPr="006A13AB">
        <w:rPr>
          <w:lang w:val="en-US"/>
        </w:rPr>
        <w:t xml:space="preserve">eGFR </w:t>
      </w:r>
      <w:r w:rsidRPr="006A13AB">
        <w:rPr>
          <w:lang w:eastAsia="bg-BG"/>
        </w:rPr>
        <w:t xml:space="preserve">&lt;90 </w:t>
      </w:r>
      <w:r w:rsidRPr="006A13AB">
        <w:rPr>
          <w:lang w:val="en-US"/>
        </w:rPr>
        <w:t xml:space="preserve">ml/min). </w:t>
      </w:r>
      <w:r w:rsidRPr="006A13AB">
        <w:rPr>
          <w:lang w:eastAsia="bg-BG"/>
        </w:rPr>
        <w:t xml:space="preserve">През двойно-заслепения период, двама пациенти (1%) са прекратили участие поради нежелано събитие, а през открития период или през периода на продължение на проучването, четирима пациенти (2,1 %) са прекратили участие поради нежелано събитие. През двойно-заслепения период, 13 (7,0%) от пациентите са изпитали поне една НРЛ. Най-честите НРЛ са повръщане </w:t>
      </w:r>
      <w:r w:rsidRPr="006A13AB">
        <w:rPr>
          <w:lang w:val="en-US"/>
        </w:rPr>
        <w:t>n</w:t>
      </w:r>
      <w:r w:rsidRPr="006A13AB">
        <w:rPr>
          <w:lang w:eastAsia="bg-BG"/>
        </w:rPr>
        <w:t xml:space="preserve">=3 (1,6%) и диария </w:t>
      </w:r>
      <w:r w:rsidRPr="006A13AB">
        <w:rPr>
          <w:lang w:val="en-US"/>
        </w:rPr>
        <w:t>n</w:t>
      </w:r>
      <w:r w:rsidRPr="006A13AB">
        <w:rPr>
          <w:lang w:eastAsia="bg-BG"/>
        </w:rPr>
        <w:t xml:space="preserve">=2 (1,1%). Една НРЛ (диария) е наблюдавана в групата с ХБЗ. В отворения период 5,4% от пациентите (10/186) са изпитали поне една НРЛ. Най-честата НРЛ е намален апетит, което се съобщава от двама пациенти (1,1%). В двойно-заслепения период и в отворения период се съобщава за </w:t>
      </w:r>
      <w:proofErr w:type="spellStart"/>
      <w:r w:rsidRPr="006A13AB">
        <w:rPr>
          <w:lang w:eastAsia="bg-BG"/>
        </w:rPr>
        <w:t>хиперкалиемия</w:t>
      </w:r>
      <w:proofErr w:type="spellEnd"/>
      <w:r w:rsidRPr="006A13AB">
        <w:rPr>
          <w:lang w:eastAsia="bg-BG"/>
        </w:rPr>
        <w:t xml:space="preserve"> за един пациент във всеки период. Няма случаи на хипотония или виене на свят в двойно-заслепения период или в отворения период.</w:t>
      </w:r>
    </w:p>
    <w:p w14:paraId="7036DF6A" w14:textId="77777777" w:rsidR="006A13AB" w:rsidRDefault="006A13AB" w:rsidP="006A13AB">
      <w:pPr>
        <w:rPr>
          <w:lang w:eastAsia="bg-BG"/>
        </w:rPr>
      </w:pPr>
    </w:p>
    <w:p w14:paraId="2DE551BE" w14:textId="633E8310" w:rsidR="006A13AB" w:rsidRPr="006A13AB" w:rsidRDefault="006A13AB" w:rsidP="006A13AB">
      <w:pPr>
        <w:rPr>
          <w:sz w:val="24"/>
          <w:szCs w:val="24"/>
        </w:rPr>
      </w:pPr>
      <w:proofErr w:type="spellStart"/>
      <w:r w:rsidRPr="006A13AB">
        <w:rPr>
          <w:lang w:eastAsia="bg-BG"/>
        </w:rPr>
        <w:t>Хиперкалиемия</w:t>
      </w:r>
      <w:proofErr w:type="spellEnd"/>
      <w:r w:rsidRPr="006A13AB">
        <w:rPr>
          <w:lang w:eastAsia="bg-BG"/>
        </w:rPr>
        <w:t xml:space="preserve"> се наблюдава по-често при деца и юноши на възраст от 1 до под 18 години с подлежащо хронично бъбречно заболяване (ХБЗ). Рискът от </w:t>
      </w:r>
      <w:proofErr w:type="spellStart"/>
      <w:r w:rsidRPr="006A13AB">
        <w:rPr>
          <w:lang w:eastAsia="bg-BG"/>
        </w:rPr>
        <w:t>хиперкалиемия</w:t>
      </w:r>
      <w:proofErr w:type="spellEnd"/>
      <w:r w:rsidRPr="006A13AB">
        <w:rPr>
          <w:lang w:eastAsia="bg-BG"/>
        </w:rPr>
        <w:t xml:space="preserve"> може да бъде по- висок при деца на възраст от 1 до 5 години в сравнение с деца на възраст от 6 до под 18 години.</w:t>
      </w:r>
    </w:p>
    <w:p w14:paraId="139F961B" w14:textId="77777777" w:rsidR="006A13AB" w:rsidRDefault="006A13AB" w:rsidP="006A13AB">
      <w:pPr>
        <w:rPr>
          <w:lang w:eastAsia="bg-BG"/>
        </w:rPr>
      </w:pPr>
    </w:p>
    <w:p w14:paraId="517DA410" w14:textId="207A6C75" w:rsidR="006A13AB" w:rsidRPr="006A13AB" w:rsidRDefault="006A13AB" w:rsidP="006A13AB">
      <w:pPr>
        <w:rPr>
          <w:sz w:val="24"/>
          <w:szCs w:val="24"/>
        </w:rPr>
      </w:pPr>
      <w:r w:rsidRPr="006A13AB">
        <w:rPr>
          <w:lang w:eastAsia="bg-BG"/>
        </w:rPr>
        <w:t>Профилът на безопасност, наблюдаван при контролирани клинични проучвания при възрастни пациенти след миокарден инфаркт и/или със сърдечна недостатъчност, се различава от цялостния профил на безопасност при пациенти с хипертония. Това може да свързано с придружаващото заболяване на пациента. НЛР, които настъпват при възрастни пациенти след миокарден инфаркт и/или със сърдечна недостатъчност, са изброени по-долу:</w:t>
      </w:r>
    </w:p>
    <w:p w14:paraId="3D23C647" w14:textId="77777777" w:rsidR="006A13AB" w:rsidRDefault="006A13AB" w:rsidP="006A13AB">
      <w:pPr>
        <w:rPr>
          <w:lang w:eastAsia="bg-BG"/>
        </w:rPr>
      </w:pPr>
    </w:p>
    <w:p w14:paraId="5C0BE2EF" w14:textId="0425E736" w:rsidR="006A13AB" w:rsidRPr="006A13AB" w:rsidRDefault="006A13AB" w:rsidP="006A13AB">
      <w:pPr>
        <w:rPr>
          <w:sz w:val="24"/>
          <w:szCs w:val="24"/>
          <w:u w:val="single"/>
        </w:rPr>
      </w:pPr>
      <w:r w:rsidRPr="006A13AB">
        <w:rPr>
          <w:u w:val="single"/>
          <w:lang w:eastAsia="bg-BG"/>
        </w:rPr>
        <w:t>Състояние след миокарден инфаркт и/или сърдечна недостатъчност (изследване проведено само при възрастни)</w:t>
      </w:r>
    </w:p>
    <w:p w14:paraId="46DDAF6C" w14:textId="4F0DE4F5" w:rsidR="004B4217" w:rsidRPr="004B4217" w:rsidRDefault="004B4217" w:rsidP="004B4217">
      <w:pPr>
        <w:spacing w:line="240" w:lineRule="auto"/>
        <w:rPr>
          <w:rFonts w:ascii="Times New Roman" w:eastAsia="Times New Roman" w:hAnsi="Times New Roman" w:cs="Times New Roman"/>
          <w:sz w:val="24"/>
          <w:szCs w:val="24"/>
          <w:lang w:val="en-US"/>
        </w:rPr>
      </w:pPr>
    </w:p>
    <w:p w14:paraId="4FC8EE15" w14:textId="77777777" w:rsidR="006A13AB" w:rsidRPr="006A13AB" w:rsidRDefault="006A13AB" w:rsidP="006A13AB">
      <w:pPr>
        <w:rPr>
          <w:b/>
          <w:bCs/>
          <w:sz w:val="24"/>
          <w:szCs w:val="24"/>
        </w:rPr>
      </w:pPr>
      <w:bookmarkStart w:id="1" w:name="bookmark0"/>
      <w:r w:rsidRPr="006A13AB">
        <w:rPr>
          <w:b/>
          <w:bCs/>
          <w:lang w:eastAsia="bg-BG"/>
        </w:rPr>
        <w:t>Нарушения на кръвта и лимфната система</w:t>
      </w:r>
      <w:bookmarkEnd w:id="1"/>
    </w:p>
    <w:p w14:paraId="6A627949" w14:textId="1CF5B495" w:rsidR="006A13AB" w:rsidRPr="006A13AB" w:rsidRDefault="006A13AB" w:rsidP="006A13AB">
      <w:pPr>
        <w:rPr>
          <w:sz w:val="24"/>
          <w:szCs w:val="24"/>
        </w:rPr>
      </w:pPr>
      <w:r w:rsidRPr="006A13AB">
        <w:rPr>
          <w:lang w:eastAsia="bg-BG"/>
        </w:rPr>
        <w:t>С неизвестна честота</w:t>
      </w:r>
      <w:r>
        <w:rPr>
          <w:lang w:val="en-US" w:eastAsia="bg-BG"/>
        </w:rPr>
        <w:t xml:space="preserve"> - </w:t>
      </w:r>
      <w:proofErr w:type="spellStart"/>
      <w:r w:rsidRPr="006A13AB">
        <w:rPr>
          <w:lang w:eastAsia="bg-BG"/>
        </w:rPr>
        <w:t>Тромбоцитопения</w:t>
      </w:r>
      <w:proofErr w:type="spellEnd"/>
    </w:p>
    <w:p w14:paraId="1DC7E1F5" w14:textId="77777777" w:rsidR="006A13AB" w:rsidRDefault="006A13AB" w:rsidP="006A13AB">
      <w:pPr>
        <w:rPr>
          <w:lang w:eastAsia="bg-BG"/>
        </w:rPr>
      </w:pPr>
      <w:bookmarkStart w:id="2" w:name="bookmark2"/>
    </w:p>
    <w:p w14:paraId="5ED3E7AB" w14:textId="42A06177" w:rsidR="006A13AB" w:rsidRPr="006A13AB" w:rsidRDefault="006A13AB" w:rsidP="006A13AB">
      <w:pPr>
        <w:rPr>
          <w:b/>
          <w:bCs/>
          <w:sz w:val="24"/>
          <w:szCs w:val="24"/>
        </w:rPr>
      </w:pPr>
      <w:r w:rsidRPr="006A13AB">
        <w:rPr>
          <w:b/>
          <w:bCs/>
          <w:lang w:eastAsia="bg-BG"/>
        </w:rPr>
        <w:t>Нарушения на имунната система</w:t>
      </w:r>
      <w:bookmarkEnd w:id="2"/>
    </w:p>
    <w:p w14:paraId="6FFB4148" w14:textId="35544464" w:rsidR="006A13AB" w:rsidRPr="006A13AB" w:rsidRDefault="006A13AB" w:rsidP="006A13AB">
      <w:pPr>
        <w:rPr>
          <w:sz w:val="24"/>
          <w:szCs w:val="24"/>
        </w:rPr>
      </w:pPr>
      <w:r w:rsidRPr="006A13AB">
        <w:rPr>
          <w:lang w:eastAsia="bg-BG"/>
        </w:rPr>
        <w:t>С неизвестна честота</w:t>
      </w:r>
      <w:r>
        <w:rPr>
          <w:lang w:val="en-US" w:eastAsia="bg-BG"/>
        </w:rPr>
        <w:t xml:space="preserve"> - </w:t>
      </w:r>
      <w:r w:rsidRPr="006A13AB">
        <w:rPr>
          <w:lang w:eastAsia="bg-BG"/>
        </w:rPr>
        <w:t>Свръхчувствителност,</w:t>
      </w:r>
      <w:r w:rsidRPr="006A13AB">
        <w:rPr>
          <w:sz w:val="24"/>
          <w:szCs w:val="24"/>
          <w:lang w:val="en-US"/>
        </w:rPr>
        <w:t xml:space="preserve"> </w:t>
      </w:r>
      <w:r w:rsidRPr="006A13AB">
        <w:rPr>
          <w:lang w:eastAsia="bg-BG"/>
        </w:rPr>
        <w:t>включително серумна</w:t>
      </w:r>
    </w:p>
    <w:p w14:paraId="3DA373DB" w14:textId="77777777" w:rsidR="006A13AB" w:rsidRDefault="006A13AB" w:rsidP="006A13AB">
      <w:pPr>
        <w:rPr>
          <w:lang w:eastAsia="bg-BG"/>
        </w:rPr>
      </w:pPr>
      <w:bookmarkStart w:id="3" w:name="bookmark4"/>
    </w:p>
    <w:p w14:paraId="1504657E" w14:textId="346FBC9C" w:rsidR="006A13AB" w:rsidRPr="006A13AB" w:rsidRDefault="006A13AB" w:rsidP="006A13AB">
      <w:pPr>
        <w:rPr>
          <w:b/>
          <w:bCs/>
          <w:sz w:val="24"/>
          <w:szCs w:val="24"/>
        </w:rPr>
      </w:pPr>
      <w:r w:rsidRPr="006A13AB">
        <w:rPr>
          <w:b/>
          <w:bCs/>
          <w:lang w:eastAsia="bg-BG"/>
        </w:rPr>
        <w:t>Нарушения на метаболизма и храненето</w:t>
      </w:r>
      <w:bookmarkEnd w:id="3"/>
      <w:r w:rsidRPr="006A13AB">
        <w:rPr>
          <w:b/>
          <w:bCs/>
          <w:lang w:val="en-US"/>
        </w:rPr>
        <w:t xml:space="preserve"> </w:t>
      </w:r>
    </w:p>
    <w:p w14:paraId="64B64067" w14:textId="75CD7189" w:rsidR="006A13AB" w:rsidRPr="006A13AB" w:rsidRDefault="006A13AB" w:rsidP="006A13AB">
      <w:pPr>
        <w:rPr>
          <w:sz w:val="24"/>
          <w:szCs w:val="24"/>
        </w:rPr>
      </w:pPr>
      <w:r w:rsidRPr="006A13AB">
        <w:rPr>
          <w:lang w:eastAsia="bg-BG"/>
        </w:rPr>
        <w:t>Нечести</w:t>
      </w:r>
      <w:r w:rsidRPr="006A13AB">
        <w:rPr>
          <w:lang w:val="en-US"/>
        </w:rPr>
        <w:t xml:space="preserve"> </w:t>
      </w:r>
      <w:r>
        <w:rPr>
          <w:lang w:val="en-US"/>
        </w:rPr>
        <w:t xml:space="preserve">- </w:t>
      </w:r>
      <w:proofErr w:type="spellStart"/>
      <w:r w:rsidRPr="006A13AB">
        <w:rPr>
          <w:lang w:val="en-US"/>
        </w:rPr>
        <w:t>хиперкалиемия</w:t>
      </w:r>
      <w:proofErr w:type="spellEnd"/>
      <w:r w:rsidRPr="006A13AB">
        <w:rPr>
          <w:lang w:val="en-US"/>
        </w:rPr>
        <w:t>,</w:t>
      </w:r>
    </w:p>
    <w:p w14:paraId="2AB8916C" w14:textId="1E91159C" w:rsidR="004B4217" w:rsidRDefault="006A13AB" w:rsidP="006A13AB">
      <w:pPr>
        <w:rPr>
          <w:lang w:val="en-US"/>
        </w:rPr>
      </w:pPr>
      <w:r w:rsidRPr="006A13AB">
        <w:rPr>
          <w:lang w:eastAsia="bg-BG"/>
        </w:rPr>
        <w:t xml:space="preserve">С неизвестна честота </w:t>
      </w:r>
      <w:r>
        <w:rPr>
          <w:lang w:val="en-US" w:eastAsia="bg-BG"/>
        </w:rPr>
        <w:t xml:space="preserve">- </w:t>
      </w:r>
      <w:proofErr w:type="spellStart"/>
      <w:r w:rsidRPr="006A13AB">
        <w:rPr>
          <w:lang w:val="en-US"/>
        </w:rPr>
        <w:t>Повишен</w:t>
      </w:r>
      <w:proofErr w:type="spellEnd"/>
      <w:r w:rsidRPr="006A13AB">
        <w:rPr>
          <w:lang w:val="en-US"/>
        </w:rPr>
        <w:t xml:space="preserve"> </w:t>
      </w:r>
      <w:proofErr w:type="spellStart"/>
      <w:r w:rsidRPr="006A13AB">
        <w:rPr>
          <w:lang w:val="en-US"/>
        </w:rPr>
        <w:t>серумен</w:t>
      </w:r>
      <w:proofErr w:type="spellEnd"/>
      <w:r w:rsidRPr="006A13AB">
        <w:rPr>
          <w:lang w:val="en-US"/>
        </w:rPr>
        <w:t xml:space="preserve"> </w:t>
      </w:r>
      <w:proofErr w:type="spellStart"/>
      <w:r w:rsidRPr="006A13AB">
        <w:rPr>
          <w:lang w:val="en-US"/>
        </w:rPr>
        <w:t>калий</w:t>
      </w:r>
      <w:proofErr w:type="spellEnd"/>
      <w:r w:rsidRPr="006A13AB">
        <w:rPr>
          <w:lang w:val="en-US"/>
        </w:rPr>
        <w:t xml:space="preserve">, </w:t>
      </w:r>
      <w:proofErr w:type="spellStart"/>
      <w:r w:rsidRPr="006A13AB">
        <w:rPr>
          <w:lang w:val="en-US"/>
        </w:rPr>
        <w:t>хипонатриемия</w:t>
      </w:r>
      <w:proofErr w:type="spellEnd"/>
    </w:p>
    <w:p w14:paraId="3EF6C209" w14:textId="1B7EAE3C" w:rsidR="006A13AB" w:rsidRDefault="006A13AB" w:rsidP="006A13AB">
      <w:pPr>
        <w:rPr>
          <w:lang w:val="en-US"/>
        </w:rPr>
      </w:pPr>
    </w:p>
    <w:p w14:paraId="2813A452" w14:textId="77777777" w:rsidR="006A13AB" w:rsidRPr="006A13AB" w:rsidRDefault="006A13AB" w:rsidP="006A13AB">
      <w:pPr>
        <w:rPr>
          <w:b/>
          <w:bCs/>
          <w:sz w:val="24"/>
          <w:szCs w:val="24"/>
        </w:rPr>
      </w:pPr>
      <w:r w:rsidRPr="006A13AB">
        <w:rPr>
          <w:b/>
          <w:bCs/>
          <w:lang w:eastAsia="bg-BG"/>
        </w:rPr>
        <w:lastRenderedPageBreak/>
        <w:t>Нарушения на нервната система</w:t>
      </w:r>
    </w:p>
    <w:p w14:paraId="01CD4F1B" w14:textId="0B586079" w:rsidR="006A13AB" w:rsidRPr="006A13AB" w:rsidRDefault="006A13AB" w:rsidP="006A13AB">
      <w:pPr>
        <w:rPr>
          <w:sz w:val="24"/>
          <w:szCs w:val="24"/>
        </w:rPr>
      </w:pPr>
      <w:r w:rsidRPr="006A13AB">
        <w:rPr>
          <w:lang w:eastAsia="bg-BG"/>
        </w:rPr>
        <w:t>Чести</w:t>
      </w:r>
      <w:r>
        <w:rPr>
          <w:lang w:val="en-US" w:eastAsia="bg-BG"/>
        </w:rPr>
        <w:t xml:space="preserve"> - </w:t>
      </w:r>
      <w:r w:rsidRPr="006A13AB">
        <w:rPr>
          <w:lang w:eastAsia="bg-BG"/>
        </w:rPr>
        <w:t>Замайване, зависещо от</w:t>
      </w:r>
      <w:r>
        <w:rPr>
          <w:sz w:val="24"/>
          <w:szCs w:val="24"/>
          <w:lang w:val="en-US"/>
        </w:rPr>
        <w:t xml:space="preserve"> </w:t>
      </w:r>
      <w:r w:rsidRPr="006A13AB">
        <w:rPr>
          <w:lang w:eastAsia="bg-BG"/>
        </w:rPr>
        <w:t>позата замайване</w:t>
      </w:r>
    </w:p>
    <w:p w14:paraId="3C6062ED" w14:textId="6E38D9D9" w:rsidR="006A13AB" w:rsidRPr="006A13AB" w:rsidRDefault="006A13AB" w:rsidP="006A13AB">
      <w:pPr>
        <w:rPr>
          <w:sz w:val="24"/>
          <w:szCs w:val="24"/>
        </w:rPr>
      </w:pPr>
      <w:r w:rsidRPr="006A13AB">
        <w:rPr>
          <w:lang w:eastAsia="bg-BG"/>
        </w:rPr>
        <w:t>Нечести</w:t>
      </w:r>
      <w:r>
        <w:rPr>
          <w:lang w:val="en-US" w:eastAsia="bg-BG"/>
        </w:rPr>
        <w:t xml:space="preserve"> - </w:t>
      </w:r>
      <w:proofErr w:type="spellStart"/>
      <w:r w:rsidRPr="006A13AB">
        <w:rPr>
          <w:lang w:eastAsia="bg-BG"/>
        </w:rPr>
        <w:t>Синкоп</w:t>
      </w:r>
      <w:proofErr w:type="spellEnd"/>
      <w:r w:rsidRPr="006A13AB">
        <w:rPr>
          <w:lang w:eastAsia="bg-BG"/>
        </w:rPr>
        <w:t>, главоболие</w:t>
      </w:r>
    </w:p>
    <w:p w14:paraId="0E1B535F" w14:textId="77777777" w:rsidR="006A13AB" w:rsidRDefault="006A13AB" w:rsidP="006A13AB">
      <w:pPr>
        <w:rPr>
          <w:lang w:eastAsia="bg-BG"/>
        </w:rPr>
      </w:pPr>
    </w:p>
    <w:p w14:paraId="58BFE6B4" w14:textId="6E27F628" w:rsidR="006A13AB" w:rsidRPr="006A13AB" w:rsidRDefault="006A13AB" w:rsidP="006A13AB">
      <w:pPr>
        <w:rPr>
          <w:b/>
          <w:bCs/>
          <w:sz w:val="24"/>
          <w:szCs w:val="24"/>
        </w:rPr>
      </w:pPr>
      <w:r w:rsidRPr="006A13AB">
        <w:rPr>
          <w:b/>
          <w:bCs/>
          <w:lang w:eastAsia="bg-BG"/>
        </w:rPr>
        <w:t>Нарушения на ухото и лабиринта</w:t>
      </w:r>
    </w:p>
    <w:p w14:paraId="5502789B" w14:textId="42980706" w:rsidR="006A13AB" w:rsidRPr="006A13AB" w:rsidRDefault="006A13AB" w:rsidP="006A13AB">
      <w:pPr>
        <w:rPr>
          <w:sz w:val="24"/>
          <w:szCs w:val="24"/>
        </w:rPr>
      </w:pPr>
      <w:r w:rsidRPr="006A13AB">
        <w:rPr>
          <w:lang w:eastAsia="bg-BG"/>
        </w:rPr>
        <w:t>Нечести</w:t>
      </w:r>
      <w:r>
        <w:rPr>
          <w:lang w:val="en-US" w:eastAsia="bg-BG"/>
        </w:rPr>
        <w:t xml:space="preserve"> - </w:t>
      </w:r>
      <w:r w:rsidRPr="006A13AB">
        <w:rPr>
          <w:lang w:eastAsia="bg-BG"/>
        </w:rPr>
        <w:t>Световъртеж</w:t>
      </w:r>
    </w:p>
    <w:p w14:paraId="37D7D58B" w14:textId="77777777" w:rsidR="006A13AB" w:rsidRDefault="006A13AB" w:rsidP="006A13AB">
      <w:pPr>
        <w:rPr>
          <w:lang w:eastAsia="bg-BG"/>
        </w:rPr>
      </w:pPr>
    </w:p>
    <w:p w14:paraId="5AD9BDC1" w14:textId="3090A35C" w:rsidR="006A13AB" w:rsidRPr="006A13AB" w:rsidRDefault="006A13AB" w:rsidP="006A13AB">
      <w:pPr>
        <w:rPr>
          <w:b/>
          <w:bCs/>
          <w:sz w:val="24"/>
          <w:szCs w:val="24"/>
        </w:rPr>
      </w:pPr>
      <w:r w:rsidRPr="006A13AB">
        <w:rPr>
          <w:b/>
          <w:bCs/>
          <w:lang w:eastAsia="bg-BG"/>
        </w:rPr>
        <w:t>Сърдечни нарушения</w:t>
      </w:r>
    </w:p>
    <w:p w14:paraId="6E518115" w14:textId="37CD3109" w:rsidR="006A13AB" w:rsidRPr="006A13AB" w:rsidRDefault="006A13AB" w:rsidP="006A13AB">
      <w:pPr>
        <w:rPr>
          <w:sz w:val="24"/>
          <w:szCs w:val="24"/>
        </w:rPr>
      </w:pPr>
      <w:r w:rsidRPr="006A13AB">
        <w:rPr>
          <w:lang w:eastAsia="bg-BG"/>
        </w:rPr>
        <w:t>Нечести</w:t>
      </w:r>
      <w:r>
        <w:rPr>
          <w:lang w:val="en-US" w:eastAsia="bg-BG"/>
        </w:rPr>
        <w:t xml:space="preserve"> - </w:t>
      </w:r>
      <w:r w:rsidRPr="006A13AB">
        <w:rPr>
          <w:lang w:eastAsia="bg-BG"/>
        </w:rPr>
        <w:t>Сърдечна недостатъчност</w:t>
      </w:r>
    </w:p>
    <w:p w14:paraId="6A85F839" w14:textId="77777777" w:rsidR="006A13AB" w:rsidRDefault="006A13AB" w:rsidP="006A13AB">
      <w:pPr>
        <w:rPr>
          <w:lang w:eastAsia="bg-BG"/>
        </w:rPr>
      </w:pPr>
      <w:bookmarkStart w:id="4" w:name="bookmark6"/>
    </w:p>
    <w:p w14:paraId="47D1F904" w14:textId="37FFC71A" w:rsidR="006A13AB" w:rsidRPr="006A13AB" w:rsidRDefault="006A13AB" w:rsidP="006A13AB">
      <w:pPr>
        <w:rPr>
          <w:b/>
          <w:bCs/>
          <w:sz w:val="24"/>
          <w:szCs w:val="24"/>
        </w:rPr>
      </w:pPr>
      <w:r w:rsidRPr="006A13AB">
        <w:rPr>
          <w:b/>
          <w:bCs/>
          <w:lang w:eastAsia="bg-BG"/>
        </w:rPr>
        <w:t>Съдови нарушения</w:t>
      </w:r>
      <w:bookmarkEnd w:id="4"/>
    </w:p>
    <w:p w14:paraId="1DB2D770" w14:textId="0C01CD0F" w:rsidR="006A13AB" w:rsidRPr="006A13AB" w:rsidRDefault="006A13AB" w:rsidP="006A13AB">
      <w:pPr>
        <w:rPr>
          <w:sz w:val="24"/>
          <w:szCs w:val="24"/>
        </w:rPr>
      </w:pPr>
      <w:r w:rsidRPr="006A13AB">
        <w:rPr>
          <w:lang w:eastAsia="bg-BG"/>
        </w:rPr>
        <w:t>Чести</w:t>
      </w:r>
      <w:r>
        <w:rPr>
          <w:lang w:val="en-US" w:eastAsia="bg-BG"/>
        </w:rPr>
        <w:t xml:space="preserve"> - </w:t>
      </w:r>
      <w:r w:rsidRPr="006A13AB">
        <w:rPr>
          <w:lang w:eastAsia="bg-BG"/>
        </w:rPr>
        <w:t>Хипотония, ортостатична</w:t>
      </w:r>
      <w:r>
        <w:rPr>
          <w:sz w:val="24"/>
          <w:szCs w:val="24"/>
          <w:lang w:val="en-US"/>
        </w:rPr>
        <w:t xml:space="preserve"> </w:t>
      </w:r>
      <w:r w:rsidRPr="006A13AB">
        <w:rPr>
          <w:lang w:eastAsia="bg-BG"/>
        </w:rPr>
        <w:t>хипотония</w:t>
      </w:r>
    </w:p>
    <w:p w14:paraId="70FFA732" w14:textId="1AF9B599" w:rsidR="006A13AB" w:rsidRPr="006A13AB" w:rsidRDefault="006A13AB" w:rsidP="006A13AB">
      <w:pPr>
        <w:rPr>
          <w:sz w:val="24"/>
          <w:szCs w:val="24"/>
        </w:rPr>
      </w:pPr>
      <w:r w:rsidRPr="006A13AB">
        <w:rPr>
          <w:lang w:eastAsia="bg-BG"/>
        </w:rPr>
        <w:t>С неизвестна честота</w:t>
      </w:r>
      <w:r>
        <w:rPr>
          <w:lang w:val="en-US" w:eastAsia="bg-BG"/>
        </w:rPr>
        <w:t xml:space="preserve"> - </w:t>
      </w:r>
      <w:proofErr w:type="spellStart"/>
      <w:r w:rsidRPr="006A13AB">
        <w:rPr>
          <w:lang w:eastAsia="bg-BG"/>
        </w:rPr>
        <w:t>Васкулит</w:t>
      </w:r>
      <w:proofErr w:type="spellEnd"/>
    </w:p>
    <w:p w14:paraId="0A92ACE7" w14:textId="77777777" w:rsidR="006A13AB" w:rsidRDefault="006A13AB" w:rsidP="006A13AB">
      <w:pPr>
        <w:rPr>
          <w:lang w:eastAsia="bg-BG"/>
        </w:rPr>
      </w:pPr>
      <w:bookmarkStart w:id="5" w:name="bookmark8"/>
    </w:p>
    <w:p w14:paraId="1ABE1C42" w14:textId="0E8E77B2" w:rsidR="006A13AB" w:rsidRPr="006A13AB" w:rsidRDefault="006A13AB" w:rsidP="006A13AB">
      <w:pPr>
        <w:rPr>
          <w:b/>
          <w:bCs/>
          <w:sz w:val="24"/>
          <w:szCs w:val="24"/>
        </w:rPr>
      </w:pPr>
      <w:r w:rsidRPr="006A13AB">
        <w:rPr>
          <w:b/>
          <w:bCs/>
          <w:lang w:eastAsia="bg-BG"/>
        </w:rPr>
        <w:t xml:space="preserve">Респираторни, гръдни и </w:t>
      </w:r>
      <w:proofErr w:type="spellStart"/>
      <w:r w:rsidRPr="006A13AB">
        <w:rPr>
          <w:b/>
          <w:bCs/>
          <w:lang w:eastAsia="bg-BG"/>
        </w:rPr>
        <w:t>медиастинални</w:t>
      </w:r>
      <w:proofErr w:type="spellEnd"/>
      <w:r w:rsidRPr="006A13AB">
        <w:rPr>
          <w:b/>
          <w:bCs/>
          <w:lang w:eastAsia="bg-BG"/>
        </w:rPr>
        <w:t xml:space="preserve"> нарушения</w:t>
      </w:r>
      <w:bookmarkEnd w:id="5"/>
    </w:p>
    <w:p w14:paraId="0A4EC375" w14:textId="42EA7B57" w:rsidR="006A13AB" w:rsidRPr="006A13AB" w:rsidRDefault="006A13AB" w:rsidP="006A13AB">
      <w:pPr>
        <w:rPr>
          <w:sz w:val="24"/>
          <w:szCs w:val="24"/>
        </w:rPr>
      </w:pPr>
      <w:r w:rsidRPr="006A13AB">
        <w:rPr>
          <w:lang w:eastAsia="bg-BG"/>
        </w:rPr>
        <w:t>Нечести</w:t>
      </w:r>
      <w:r>
        <w:rPr>
          <w:lang w:val="en-US" w:eastAsia="bg-BG"/>
        </w:rPr>
        <w:t xml:space="preserve"> - </w:t>
      </w:r>
      <w:r w:rsidRPr="006A13AB">
        <w:rPr>
          <w:lang w:eastAsia="bg-BG"/>
        </w:rPr>
        <w:t>Кашлица</w:t>
      </w:r>
    </w:p>
    <w:p w14:paraId="619AE6A0" w14:textId="77777777" w:rsidR="006A13AB" w:rsidRDefault="006A13AB" w:rsidP="006A13AB">
      <w:pPr>
        <w:rPr>
          <w:lang w:eastAsia="bg-BG"/>
        </w:rPr>
      </w:pPr>
      <w:bookmarkStart w:id="6" w:name="bookmark10"/>
    </w:p>
    <w:p w14:paraId="0AAD0AD1" w14:textId="5D0345D5" w:rsidR="006A13AB" w:rsidRPr="006A13AB" w:rsidRDefault="006A13AB" w:rsidP="006A13AB">
      <w:pPr>
        <w:rPr>
          <w:b/>
          <w:bCs/>
          <w:sz w:val="24"/>
          <w:szCs w:val="24"/>
        </w:rPr>
      </w:pPr>
      <w:r w:rsidRPr="006A13AB">
        <w:rPr>
          <w:b/>
          <w:bCs/>
          <w:lang w:eastAsia="bg-BG"/>
        </w:rPr>
        <w:t>Стомашно-чревни нарушения</w:t>
      </w:r>
      <w:bookmarkEnd w:id="6"/>
    </w:p>
    <w:p w14:paraId="2B84A6F4" w14:textId="0C228FFC" w:rsidR="006A13AB" w:rsidRPr="006A13AB" w:rsidRDefault="006A13AB" w:rsidP="006A13AB">
      <w:pPr>
        <w:rPr>
          <w:sz w:val="24"/>
          <w:szCs w:val="24"/>
        </w:rPr>
      </w:pPr>
      <w:r w:rsidRPr="006A13AB">
        <w:rPr>
          <w:lang w:eastAsia="bg-BG"/>
        </w:rPr>
        <w:t>Нечести</w:t>
      </w:r>
      <w:r>
        <w:rPr>
          <w:lang w:val="en-US" w:eastAsia="bg-BG"/>
        </w:rPr>
        <w:t xml:space="preserve"> - </w:t>
      </w:r>
      <w:r w:rsidRPr="006A13AB">
        <w:rPr>
          <w:lang w:eastAsia="bg-BG"/>
        </w:rPr>
        <w:t>Гадене, диария</w:t>
      </w:r>
    </w:p>
    <w:p w14:paraId="2E0A5247" w14:textId="77777777" w:rsidR="006A13AB" w:rsidRDefault="006A13AB" w:rsidP="006A13AB">
      <w:pPr>
        <w:rPr>
          <w:lang w:eastAsia="bg-BG"/>
        </w:rPr>
      </w:pPr>
    </w:p>
    <w:p w14:paraId="1401E944" w14:textId="77777777" w:rsidR="006A13AB" w:rsidRPr="006A13AB" w:rsidRDefault="006A13AB" w:rsidP="006A13AB">
      <w:pPr>
        <w:rPr>
          <w:b/>
          <w:bCs/>
          <w:lang w:eastAsia="bg-BG"/>
        </w:rPr>
      </w:pPr>
      <w:proofErr w:type="spellStart"/>
      <w:r w:rsidRPr="006A13AB">
        <w:rPr>
          <w:b/>
          <w:bCs/>
          <w:lang w:eastAsia="bg-BG"/>
        </w:rPr>
        <w:t>Хепато-билнарни</w:t>
      </w:r>
      <w:proofErr w:type="spellEnd"/>
      <w:r w:rsidRPr="006A13AB">
        <w:rPr>
          <w:b/>
          <w:bCs/>
          <w:lang w:eastAsia="bg-BG"/>
        </w:rPr>
        <w:t xml:space="preserve"> нарушения </w:t>
      </w:r>
    </w:p>
    <w:p w14:paraId="43C58C67" w14:textId="38DBCDEA" w:rsidR="006A13AB" w:rsidRPr="006A13AB" w:rsidRDefault="006A13AB" w:rsidP="006A13AB">
      <w:pPr>
        <w:rPr>
          <w:sz w:val="24"/>
          <w:szCs w:val="24"/>
        </w:rPr>
      </w:pPr>
      <w:r w:rsidRPr="006A13AB">
        <w:rPr>
          <w:lang w:eastAsia="bg-BG"/>
        </w:rPr>
        <w:t>С неизвестна честота</w:t>
      </w:r>
      <w:r>
        <w:rPr>
          <w:lang w:val="en-US" w:eastAsia="bg-BG"/>
        </w:rPr>
        <w:t xml:space="preserve"> - </w:t>
      </w:r>
      <w:r w:rsidRPr="006A13AB">
        <w:rPr>
          <w:lang w:eastAsia="bg-BG"/>
        </w:rPr>
        <w:t>Повишение на показателите</w:t>
      </w:r>
      <w:r>
        <w:rPr>
          <w:sz w:val="24"/>
          <w:szCs w:val="24"/>
          <w:lang w:val="en-US"/>
        </w:rPr>
        <w:t xml:space="preserve"> </w:t>
      </w:r>
      <w:r w:rsidRPr="006A13AB">
        <w:rPr>
          <w:lang w:eastAsia="bg-BG"/>
        </w:rPr>
        <w:t>за чернодробна функция</w:t>
      </w:r>
    </w:p>
    <w:p w14:paraId="5BCCA52F" w14:textId="77777777" w:rsidR="006A13AB" w:rsidRDefault="006A13AB" w:rsidP="006A13AB">
      <w:pPr>
        <w:rPr>
          <w:lang w:eastAsia="bg-BG"/>
        </w:rPr>
      </w:pPr>
    </w:p>
    <w:p w14:paraId="0CA81766" w14:textId="3BE1AD93" w:rsidR="006A13AB" w:rsidRPr="006A13AB" w:rsidRDefault="006A13AB" w:rsidP="006A13AB">
      <w:pPr>
        <w:rPr>
          <w:b/>
          <w:bCs/>
          <w:sz w:val="24"/>
          <w:szCs w:val="24"/>
        </w:rPr>
      </w:pPr>
      <w:r w:rsidRPr="006A13AB">
        <w:rPr>
          <w:b/>
          <w:bCs/>
          <w:lang w:eastAsia="bg-BG"/>
        </w:rPr>
        <w:t>Нарушения на кожата и подкожната тъкан</w:t>
      </w:r>
    </w:p>
    <w:p w14:paraId="27965E93" w14:textId="1362367A" w:rsidR="006A13AB" w:rsidRPr="006A13AB" w:rsidRDefault="006A13AB" w:rsidP="006A13AB">
      <w:pPr>
        <w:rPr>
          <w:sz w:val="24"/>
          <w:szCs w:val="24"/>
        </w:rPr>
      </w:pPr>
      <w:r w:rsidRPr="006A13AB">
        <w:rPr>
          <w:lang w:eastAsia="bg-BG"/>
        </w:rPr>
        <w:t>Нечести</w:t>
      </w:r>
      <w:r>
        <w:rPr>
          <w:lang w:val="en-US" w:eastAsia="bg-BG"/>
        </w:rPr>
        <w:t xml:space="preserve"> - </w:t>
      </w:r>
      <w:r w:rsidRPr="006A13AB">
        <w:rPr>
          <w:lang w:eastAsia="bg-BG"/>
        </w:rPr>
        <w:t>Ангиоедем</w:t>
      </w:r>
    </w:p>
    <w:p w14:paraId="5DD19060" w14:textId="556A7972" w:rsidR="006A13AB" w:rsidRPr="006A13AB" w:rsidRDefault="006A13AB" w:rsidP="006A13AB">
      <w:pPr>
        <w:rPr>
          <w:sz w:val="24"/>
          <w:szCs w:val="24"/>
        </w:rPr>
      </w:pPr>
      <w:r w:rsidRPr="006A13AB">
        <w:rPr>
          <w:lang w:eastAsia="bg-BG"/>
        </w:rPr>
        <w:t>С неизвестна честота</w:t>
      </w:r>
      <w:r>
        <w:rPr>
          <w:lang w:val="en-US" w:eastAsia="bg-BG"/>
        </w:rPr>
        <w:t xml:space="preserve"> - </w:t>
      </w:r>
      <w:proofErr w:type="spellStart"/>
      <w:r w:rsidRPr="006A13AB">
        <w:rPr>
          <w:lang w:eastAsia="bg-BG"/>
        </w:rPr>
        <w:t>Булозен</w:t>
      </w:r>
      <w:proofErr w:type="spellEnd"/>
      <w:r w:rsidRPr="006A13AB">
        <w:rPr>
          <w:lang w:eastAsia="bg-BG"/>
        </w:rPr>
        <w:t xml:space="preserve"> дерматит, обрив,</w:t>
      </w:r>
      <w:r>
        <w:rPr>
          <w:sz w:val="24"/>
          <w:szCs w:val="24"/>
          <w:lang w:val="en-US"/>
        </w:rPr>
        <w:t xml:space="preserve"> </w:t>
      </w:r>
      <w:r w:rsidRPr="006A13AB">
        <w:rPr>
          <w:lang w:eastAsia="bg-BG"/>
        </w:rPr>
        <w:t>сърбеж</w:t>
      </w:r>
    </w:p>
    <w:p w14:paraId="12860E5C" w14:textId="77777777" w:rsidR="006A13AB" w:rsidRDefault="006A13AB" w:rsidP="006A13AB">
      <w:pPr>
        <w:rPr>
          <w:lang w:eastAsia="bg-BG"/>
        </w:rPr>
      </w:pPr>
    </w:p>
    <w:p w14:paraId="37F2BF82" w14:textId="77777777" w:rsidR="006A13AB" w:rsidRDefault="006A13AB" w:rsidP="006A13AB">
      <w:pPr>
        <w:rPr>
          <w:lang w:eastAsia="bg-BG"/>
        </w:rPr>
      </w:pPr>
      <w:r w:rsidRPr="006A13AB">
        <w:rPr>
          <w:b/>
          <w:bCs/>
          <w:lang w:eastAsia="bg-BG"/>
        </w:rPr>
        <w:t>Нарушения на мускулно-скелетната система и съединителната тъкан</w:t>
      </w:r>
      <w:r w:rsidRPr="006A13AB">
        <w:rPr>
          <w:lang w:eastAsia="bg-BG"/>
        </w:rPr>
        <w:t xml:space="preserve"> </w:t>
      </w:r>
    </w:p>
    <w:p w14:paraId="4B9CA451" w14:textId="4DE204B5" w:rsidR="006A13AB" w:rsidRPr="006A13AB" w:rsidRDefault="006A13AB" w:rsidP="006A13AB">
      <w:pPr>
        <w:rPr>
          <w:sz w:val="24"/>
          <w:szCs w:val="24"/>
        </w:rPr>
      </w:pPr>
      <w:r w:rsidRPr="006A13AB">
        <w:rPr>
          <w:lang w:eastAsia="bg-BG"/>
        </w:rPr>
        <w:t>С неизвестна честота</w:t>
      </w:r>
      <w:r>
        <w:rPr>
          <w:lang w:val="en-US" w:eastAsia="bg-BG"/>
        </w:rPr>
        <w:t xml:space="preserve"> - </w:t>
      </w:r>
      <w:proofErr w:type="spellStart"/>
      <w:r w:rsidRPr="006A13AB">
        <w:rPr>
          <w:lang w:eastAsia="bg-BG"/>
        </w:rPr>
        <w:t>Миалгия</w:t>
      </w:r>
      <w:proofErr w:type="spellEnd"/>
    </w:p>
    <w:p w14:paraId="4578F626" w14:textId="77777777" w:rsidR="006A13AB" w:rsidRDefault="006A13AB" w:rsidP="006A13AB">
      <w:pPr>
        <w:rPr>
          <w:lang w:eastAsia="bg-BG"/>
        </w:rPr>
      </w:pPr>
      <w:bookmarkStart w:id="7" w:name="bookmark12"/>
    </w:p>
    <w:p w14:paraId="5358916A" w14:textId="4D8369A6" w:rsidR="006A13AB" w:rsidRPr="006A13AB" w:rsidRDefault="006A13AB" w:rsidP="006A13AB">
      <w:pPr>
        <w:rPr>
          <w:b/>
          <w:bCs/>
          <w:sz w:val="24"/>
          <w:szCs w:val="24"/>
        </w:rPr>
      </w:pPr>
      <w:r w:rsidRPr="006A13AB">
        <w:rPr>
          <w:b/>
          <w:bCs/>
          <w:lang w:eastAsia="bg-BG"/>
        </w:rPr>
        <w:t>Нарушения на бъбреците и пикочните пътища</w:t>
      </w:r>
      <w:bookmarkEnd w:id="7"/>
    </w:p>
    <w:p w14:paraId="3BE6A30C" w14:textId="54432292" w:rsidR="006A13AB" w:rsidRPr="006A13AB" w:rsidRDefault="006A13AB" w:rsidP="006A13AB">
      <w:pPr>
        <w:rPr>
          <w:sz w:val="24"/>
          <w:szCs w:val="24"/>
        </w:rPr>
      </w:pPr>
      <w:r w:rsidRPr="006A13AB">
        <w:rPr>
          <w:lang w:eastAsia="bg-BG"/>
        </w:rPr>
        <w:t>Чести</w:t>
      </w:r>
      <w:r>
        <w:rPr>
          <w:lang w:val="en-US" w:eastAsia="bg-BG"/>
        </w:rPr>
        <w:t xml:space="preserve"> - </w:t>
      </w:r>
      <w:r w:rsidRPr="006A13AB">
        <w:rPr>
          <w:lang w:eastAsia="bg-BG"/>
        </w:rPr>
        <w:t>Бъбречна недостатъчност и</w:t>
      </w:r>
      <w:r>
        <w:rPr>
          <w:sz w:val="24"/>
          <w:szCs w:val="24"/>
          <w:lang w:val="en-US"/>
        </w:rPr>
        <w:t xml:space="preserve"> </w:t>
      </w:r>
      <w:r w:rsidRPr="006A13AB">
        <w:rPr>
          <w:lang w:eastAsia="bg-BG"/>
        </w:rPr>
        <w:t>увреждане</w:t>
      </w:r>
    </w:p>
    <w:p w14:paraId="05D6F1F5" w14:textId="39E68BB9" w:rsidR="006A13AB" w:rsidRPr="006A13AB" w:rsidRDefault="006A13AB" w:rsidP="006A13AB">
      <w:pPr>
        <w:rPr>
          <w:sz w:val="24"/>
          <w:szCs w:val="24"/>
        </w:rPr>
      </w:pPr>
      <w:r w:rsidRPr="006A13AB">
        <w:rPr>
          <w:lang w:eastAsia="bg-BG"/>
        </w:rPr>
        <w:t>Нечести</w:t>
      </w:r>
      <w:r>
        <w:rPr>
          <w:lang w:val="en-US" w:eastAsia="bg-BG"/>
        </w:rPr>
        <w:t xml:space="preserve"> - </w:t>
      </w:r>
      <w:r w:rsidRPr="006A13AB">
        <w:rPr>
          <w:lang w:eastAsia="bg-BG"/>
        </w:rPr>
        <w:t>Остра бъбречна</w:t>
      </w:r>
      <w:r>
        <w:rPr>
          <w:sz w:val="24"/>
          <w:szCs w:val="24"/>
          <w:lang w:val="en-US"/>
        </w:rPr>
        <w:t xml:space="preserve"> </w:t>
      </w:r>
      <w:r w:rsidRPr="006A13AB">
        <w:rPr>
          <w:lang w:eastAsia="bg-BG"/>
        </w:rPr>
        <w:t xml:space="preserve">недостатъчност, повишаване на серумния </w:t>
      </w:r>
      <w:proofErr w:type="spellStart"/>
      <w:r w:rsidRPr="006A13AB">
        <w:rPr>
          <w:lang w:eastAsia="bg-BG"/>
        </w:rPr>
        <w:t>креатинин</w:t>
      </w:r>
      <w:proofErr w:type="spellEnd"/>
    </w:p>
    <w:p w14:paraId="63FDF831" w14:textId="78909CB0" w:rsidR="006A13AB" w:rsidRPr="006A13AB" w:rsidRDefault="006A13AB" w:rsidP="006A13AB">
      <w:pPr>
        <w:rPr>
          <w:sz w:val="24"/>
          <w:szCs w:val="24"/>
        </w:rPr>
      </w:pPr>
      <w:r w:rsidRPr="006A13AB">
        <w:rPr>
          <w:lang w:eastAsia="bg-BG"/>
        </w:rPr>
        <w:t>С неизвестна честота</w:t>
      </w:r>
      <w:r>
        <w:rPr>
          <w:lang w:val="en-US" w:eastAsia="bg-BG"/>
        </w:rPr>
        <w:t xml:space="preserve"> - </w:t>
      </w:r>
      <w:r w:rsidRPr="006A13AB">
        <w:rPr>
          <w:lang w:eastAsia="bg-BG"/>
        </w:rPr>
        <w:t>Повишение на уреята в</w:t>
      </w:r>
      <w:r>
        <w:rPr>
          <w:sz w:val="24"/>
          <w:szCs w:val="24"/>
          <w:lang w:val="en-US"/>
        </w:rPr>
        <w:t xml:space="preserve"> </w:t>
      </w:r>
      <w:r w:rsidRPr="006A13AB">
        <w:rPr>
          <w:lang w:eastAsia="bg-BG"/>
        </w:rPr>
        <w:t>кръвта</w:t>
      </w:r>
    </w:p>
    <w:p w14:paraId="4BB3D872" w14:textId="77777777" w:rsidR="006A13AB" w:rsidRDefault="006A13AB" w:rsidP="006A13AB">
      <w:pPr>
        <w:rPr>
          <w:lang w:eastAsia="bg-BG"/>
        </w:rPr>
      </w:pPr>
    </w:p>
    <w:p w14:paraId="20AF33E5" w14:textId="77777777" w:rsidR="006A13AB" w:rsidRPr="006A13AB" w:rsidRDefault="006A13AB" w:rsidP="006A13AB">
      <w:pPr>
        <w:rPr>
          <w:b/>
          <w:bCs/>
          <w:lang w:eastAsia="bg-BG"/>
        </w:rPr>
      </w:pPr>
      <w:r w:rsidRPr="006A13AB">
        <w:rPr>
          <w:b/>
          <w:bCs/>
          <w:lang w:eastAsia="bg-BG"/>
        </w:rPr>
        <w:t xml:space="preserve">Общи нарушения и ефекти на мястото на приложение </w:t>
      </w:r>
    </w:p>
    <w:p w14:paraId="65EEFAE7" w14:textId="72DB638D" w:rsidR="006A13AB" w:rsidRDefault="006A13AB" w:rsidP="006A13AB">
      <w:pPr>
        <w:rPr>
          <w:lang w:eastAsia="bg-BG"/>
        </w:rPr>
      </w:pPr>
      <w:r w:rsidRPr="006A13AB">
        <w:rPr>
          <w:lang w:eastAsia="bg-BG"/>
        </w:rPr>
        <w:t>Нечести</w:t>
      </w:r>
      <w:r>
        <w:rPr>
          <w:lang w:val="en-US" w:eastAsia="bg-BG"/>
        </w:rPr>
        <w:t xml:space="preserve"> - </w:t>
      </w:r>
      <w:proofErr w:type="spellStart"/>
      <w:r w:rsidRPr="006A13AB">
        <w:rPr>
          <w:lang w:eastAsia="bg-BG"/>
        </w:rPr>
        <w:t>Астения</w:t>
      </w:r>
      <w:proofErr w:type="spellEnd"/>
      <w:r w:rsidRPr="006A13AB">
        <w:rPr>
          <w:lang w:eastAsia="bg-BG"/>
        </w:rPr>
        <w:t>, умора</w:t>
      </w:r>
    </w:p>
    <w:p w14:paraId="65870338" w14:textId="079363DF" w:rsidR="006A13AB" w:rsidRDefault="006A13AB" w:rsidP="006A13AB">
      <w:pPr>
        <w:rPr>
          <w:lang w:eastAsia="bg-BG"/>
        </w:rPr>
      </w:pPr>
    </w:p>
    <w:p w14:paraId="4412B7C5" w14:textId="77777777" w:rsidR="006A13AB" w:rsidRPr="006A13AB" w:rsidRDefault="006A13AB" w:rsidP="006A13AB">
      <w:pPr>
        <w:rPr>
          <w:sz w:val="24"/>
          <w:szCs w:val="24"/>
          <w:u w:val="single"/>
        </w:rPr>
      </w:pPr>
      <w:r w:rsidRPr="006A13AB">
        <w:rPr>
          <w:u w:val="single"/>
          <w:lang w:eastAsia="bg-BG"/>
        </w:rPr>
        <w:t>Съобщаване на подозирани нежелани реакции</w:t>
      </w:r>
    </w:p>
    <w:p w14:paraId="1D20E187" w14:textId="77777777" w:rsidR="006A13AB" w:rsidRPr="006A13AB" w:rsidRDefault="006A13AB" w:rsidP="006A13AB">
      <w:pPr>
        <w:rPr>
          <w:sz w:val="24"/>
          <w:szCs w:val="24"/>
        </w:rPr>
      </w:pPr>
      <w:r w:rsidRPr="006A13AB">
        <w:rPr>
          <w:lang w:eastAsia="bg-BG"/>
        </w:rPr>
        <w:t xml:space="preserve">Съобщаването на подозирани нежелани реакции след разрешаване за употреба на </w:t>
      </w:r>
      <w:proofErr w:type="spellStart"/>
      <w:r w:rsidRPr="006A13AB">
        <w:rPr>
          <w:lang w:eastAsia="bg-BG"/>
        </w:rPr>
        <w:t>лекарсвения</w:t>
      </w:r>
      <w:proofErr w:type="spellEnd"/>
      <w:r w:rsidRPr="006A13AB">
        <w:rPr>
          <w:lang w:eastAsia="bg-BG"/>
        </w:rPr>
        <w:t xml:space="preserve">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w:t>
      </w:r>
    </w:p>
    <w:p w14:paraId="1178AD2C" w14:textId="77777777" w:rsidR="006A13AB" w:rsidRPr="006A13AB" w:rsidRDefault="006A13AB" w:rsidP="006A13AB">
      <w:pPr>
        <w:rPr>
          <w:sz w:val="24"/>
          <w:szCs w:val="24"/>
        </w:rPr>
      </w:pPr>
      <w:r w:rsidRPr="006A13AB">
        <w:rPr>
          <w:lang w:eastAsia="bg-BG"/>
        </w:rPr>
        <w:t>Тел.:+35 928903417</w:t>
      </w:r>
    </w:p>
    <w:p w14:paraId="3C6B2466" w14:textId="5D981C24" w:rsidR="006A13AB" w:rsidRPr="004B4217" w:rsidRDefault="006A13AB" w:rsidP="006A13AB">
      <w:r w:rsidRPr="006A13AB">
        <w:rPr>
          <w:lang w:eastAsia="bg-BG"/>
        </w:rPr>
        <w:t xml:space="preserve">уебсайт: </w:t>
      </w:r>
      <w:hyperlink r:id="rId5" w:history="1">
        <w:r w:rsidRPr="006A13AB">
          <w:rPr>
            <w:lang w:val="en-US"/>
          </w:rPr>
          <w:t>www.bda.bg</w:t>
        </w:r>
      </w:hyperlink>
    </w:p>
    <w:p w14:paraId="360737C1" w14:textId="2F7C82E5" w:rsidR="009B171C" w:rsidRDefault="002C50EE" w:rsidP="00CA1B57">
      <w:pPr>
        <w:pStyle w:val="Heading2"/>
      </w:pPr>
      <w:r>
        <w:lastRenderedPageBreak/>
        <w:t>4.9. Предозиране</w:t>
      </w:r>
    </w:p>
    <w:p w14:paraId="08A99A97" w14:textId="77777777" w:rsidR="006A13AB" w:rsidRDefault="006A13AB" w:rsidP="006A13AB">
      <w:pPr>
        <w:pStyle w:val="Heading3"/>
        <w:rPr>
          <w:rFonts w:eastAsia="Times New Roman"/>
          <w:u w:val="single"/>
          <w:lang w:eastAsia="bg-BG"/>
        </w:rPr>
      </w:pPr>
    </w:p>
    <w:p w14:paraId="0BE9A5EF" w14:textId="46821D44" w:rsidR="006A13AB" w:rsidRPr="006A13AB" w:rsidRDefault="006A13AB" w:rsidP="006A13AB">
      <w:pPr>
        <w:pStyle w:val="Heading3"/>
        <w:rPr>
          <w:rFonts w:eastAsia="Times New Roman"/>
          <w:u w:val="single"/>
        </w:rPr>
      </w:pPr>
      <w:r w:rsidRPr="006A13AB">
        <w:rPr>
          <w:rFonts w:eastAsia="Times New Roman"/>
          <w:u w:val="single"/>
          <w:lang w:eastAsia="bg-BG"/>
        </w:rPr>
        <w:t>Симптоми</w:t>
      </w:r>
    </w:p>
    <w:p w14:paraId="1D8F8556" w14:textId="77777777" w:rsidR="006A13AB" w:rsidRPr="006A13AB" w:rsidRDefault="006A13AB" w:rsidP="006A13AB">
      <w:pPr>
        <w:rPr>
          <w:sz w:val="24"/>
          <w:szCs w:val="24"/>
        </w:rPr>
      </w:pPr>
      <w:r w:rsidRPr="006A13AB">
        <w:rPr>
          <w:lang w:eastAsia="bg-BG"/>
        </w:rPr>
        <w:t xml:space="preserve">Предозирането с </w:t>
      </w:r>
      <w:proofErr w:type="spellStart"/>
      <w:r w:rsidRPr="006A13AB">
        <w:rPr>
          <w:lang w:eastAsia="bg-BG"/>
        </w:rPr>
        <w:t>валсартан</w:t>
      </w:r>
      <w:proofErr w:type="spellEnd"/>
      <w:r w:rsidRPr="006A13AB">
        <w:rPr>
          <w:lang w:eastAsia="bg-BG"/>
        </w:rPr>
        <w:t xml:space="preserve"> може да причини изразена хипотония, която може да доведе до понижаване на яснотата на съзнанието, </w:t>
      </w:r>
      <w:proofErr w:type="spellStart"/>
      <w:r w:rsidRPr="006A13AB">
        <w:rPr>
          <w:lang w:eastAsia="bg-BG"/>
        </w:rPr>
        <w:t>циркулаторен</w:t>
      </w:r>
      <w:proofErr w:type="spellEnd"/>
      <w:r w:rsidRPr="006A13AB">
        <w:rPr>
          <w:lang w:eastAsia="bg-BG"/>
        </w:rPr>
        <w:t xml:space="preserve"> колапс и/или шок.</w:t>
      </w:r>
    </w:p>
    <w:p w14:paraId="4E7DADD1" w14:textId="77777777" w:rsidR="006A13AB" w:rsidRDefault="006A13AB" w:rsidP="006A13AB">
      <w:pPr>
        <w:rPr>
          <w:lang w:eastAsia="bg-BG"/>
        </w:rPr>
      </w:pPr>
    </w:p>
    <w:p w14:paraId="25FB00F8" w14:textId="62220744" w:rsidR="006A13AB" w:rsidRPr="006A13AB" w:rsidRDefault="006A13AB" w:rsidP="006A13AB">
      <w:pPr>
        <w:pStyle w:val="Heading3"/>
        <w:rPr>
          <w:rFonts w:eastAsia="Times New Roman"/>
          <w:u w:val="single"/>
        </w:rPr>
      </w:pPr>
      <w:r w:rsidRPr="006A13AB">
        <w:rPr>
          <w:rFonts w:eastAsia="Times New Roman"/>
          <w:u w:val="single"/>
          <w:lang w:eastAsia="bg-BG"/>
        </w:rPr>
        <w:t>Лечение</w:t>
      </w:r>
    </w:p>
    <w:p w14:paraId="296103EF" w14:textId="77777777" w:rsidR="006A13AB" w:rsidRPr="006A13AB" w:rsidRDefault="006A13AB" w:rsidP="006A13AB">
      <w:pPr>
        <w:rPr>
          <w:sz w:val="24"/>
          <w:szCs w:val="24"/>
        </w:rPr>
      </w:pPr>
      <w:r w:rsidRPr="006A13AB">
        <w:rPr>
          <w:lang w:eastAsia="bg-BG"/>
        </w:rPr>
        <w:t xml:space="preserve">Терапевтичните мерки зависят от времето на прием на лекарството и вида и тежестта на симптомите. От първостепенна важност е стабилизирането на </w:t>
      </w:r>
      <w:proofErr w:type="spellStart"/>
      <w:r w:rsidRPr="006A13AB">
        <w:rPr>
          <w:lang w:eastAsia="bg-BG"/>
        </w:rPr>
        <w:t>циркулаторния</w:t>
      </w:r>
      <w:proofErr w:type="spellEnd"/>
      <w:r w:rsidRPr="006A13AB">
        <w:rPr>
          <w:lang w:eastAsia="bg-BG"/>
        </w:rPr>
        <w:t xml:space="preserve"> статус.</w:t>
      </w:r>
    </w:p>
    <w:p w14:paraId="09E0B980" w14:textId="77777777" w:rsidR="006A13AB" w:rsidRPr="006A13AB" w:rsidRDefault="006A13AB" w:rsidP="006A13AB">
      <w:pPr>
        <w:rPr>
          <w:sz w:val="24"/>
          <w:szCs w:val="24"/>
        </w:rPr>
      </w:pPr>
      <w:r w:rsidRPr="006A13AB">
        <w:rPr>
          <w:lang w:eastAsia="bg-BG"/>
        </w:rPr>
        <w:t xml:space="preserve">В случай на хипотония пациентът трябва да бъде поставен в легнало положение и бързо да се предприеме заместване с </w:t>
      </w:r>
      <w:proofErr w:type="spellStart"/>
      <w:r w:rsidRPr="006A13AB">
        <w:rPr>
          <w:lang w:eastAsia="bg-BG"/>
        </w:rPr>
        <w:t>обемозаместващи</w:t>
      </w:r>
      <w:proofErr w:type="spellEnd"/>
      <w:r w:rsidRPr="006A13AB">
        <w:rPr>
          <w:lang w:eastAsia="bg-BG"/>
        </w:rPr>
        <w:t xml:space="preserve"> и </w:t>
      </w:r>
      <w:proofErr w:type="spellStart"/>
      <w:r w:rsidRPr="006A13AB">
        <w:rPr>
          <w:lang w:eastAsia="bg-BG"/>
        </w:rPr>
        <w:t>солеви</w:t>
      </w:r>
      <w:proofErr w:type="spellEnd"/>
      <w:r w:rsidRPr="006A13AB">
        <w:rPr>
          <w:lang w:eastAsia="bg-BG"/>
        </w:rPr>
        <w:t xml:space="preserve"> разтвори.</w:t>
      </w:r>
    </w:p>
    <w:p w14:paraId="0D391688" w14:textId="77777777" w:rsidR="006A13AB" w:rsidRPr="006A13AB" w:rsidRDefault="006A13AB" w:rsidP="006A13AB">
      <w:pPr>
        <w:rPr>
          <w:sz w:val="24"/>
          <w:szCs w:val="24"/>
        </w:rPr>
      </w:pPr>
      <w:r w:rsidRPr="006A13AB">
        <w:rPr>
          <w:lang w:eastAsia="bg-BG"/>
        </w:rPr>
        <w:t xml:space="preserve">Малко вероятно е </w:t>
      </w:r>
      <w:proofErr w:type="spellStart"/>
      <w:r w:rsidRPr="006A13AB">
        <w:rPr>
          <w:lang w:eastAsia="bg-BG"/>
        </w:rPr>
        <w:t>валсартан</w:t>
      </w:r>
      <w:proofErr w:type="spellEnd"/>
      <w:r w:rsidRPr="006A13AB">
        <w:rPr>
          <w:lang w:eastAsia="bg-BG"/>
        </w:rPr>
        <w:t xml:space="preserve"> да бъде отстранен чрез хемодиализа.</w:t>
      </w:r>
    </w:p>
    <w:p w14:paraId="56B661A8" w14:textId="77777777" w:rsidR="006A13AB" w:rsidRPr="006A13AB" w:rsidRDefault="006A13AB" w:rsidP="006A13AB"/>
    <w:p w14:paraId="18EF4AFE" w14:textId="77777777" w:rsidR="002C50EE" w:rsidRDefault="002C50EE" w:rsidP="002C50EE">
      <w:pPr>
        <w:pStyle w:val="Heading1"/>
      </w:pPr>
      <w:r>
        <w:t>5. ФАРМАКОЛОГИЧНИ СВОЙСТВА</w:t>
      </w:r>
    </w:p>
    <w:p w14:paraId="5BF3C7E1" w14:textId="6D9C4102" w:rsidR="009B171C" w:rsidRDefault="002C50EE" w:rsidP="00CA1B57">
      <w:pPr>
        <w:pStyle w:val="Heading2"/>
      </w:pPr>
      <w:r>
        <w:t xml:space="preserve">5.1. </w:t>
      </w:r>
      <w:proofErr w:type="spellStart"/>
      <w:r>
        <w:t>Фармакодинамични</w:t>
      </w:r>
      <w:proofErr w:type="spellEnd"/>
      <w:r>
        <w:t xml:space="preserve"> свойства</w:t>
      </w:r>
    </w:p>
    <w:p w14:paraId="24319EC1" w14:textId="77777777" w:rsidR="006A13AB" w:rsidRDefault="006A13AB" w:rsidP="006A13AB">
      <w:pPr>
        <w:spacing w:line="240" w:lineRule="auto"/>
        <w:rPr>
          <w:rFonts w:ascii="Times New Roman" w:eastAsia="Times New Roman" w:hAnsi="Times New Roman" w:cs="Times New Roman"/>
          <w:color w:val="000000"/>
          <w:lang w:eastAsia="bg-BG"/>
        </w:rPr>
      </w:pPr>
    </w:p>
    <w:p w14:paraId="02ED7905" w14:textId="159F8803" w:rsidR="006A13AB" w:rsidRPr="006A13AB" w:rsidRDefault="006A13AB" w:rsidP="006A13AB">
      <w:pPr>
        <w:rPr>
          <w:sz w:val="24"/>
          <w:szCs w:val="24"/>
        </w:rPr>
      </w:pPr>
      <w:proofErr w:type="spellStart"/>
      <w:r w:rsidRPr="006A13AB">
        <w:rPr>
          <w:lang w:eastAsia="bg-BG"/>
        </w:rPr>
        <w:t>Фармакотерапевтична</w:t>
      </w:r>
      <w:proofErr w:type="spellEnd"/>
      <w:r w:rsidRPr="006A13AB">
        <w:rPr>
          <w:lang w:eastAsia="bg-BG"/>
        </w:rPr>
        <w:t xml:space="preserve"> група: </w:t>
      </w:r>
      <w:proofErr w:type="spellStart"/>
      <w:r w:rsidRPr="006A13AB">
        <w:rPr>
          <w:lang w:eastAsia="bg-BG"/>
        </w:rPr>
        <w:t>ангиотензин</w:t>
      </w:r>
      <w:proofErr w:type="spellEnd"/>
      <w:r w:rsidRPr="006A13AB">
        <w:rPr>
          <w:lang w:eastAsia="bg-BG"/>
        </w:rPr>
        <w:t xml:space="preserve"> II рецепторни </w:t>
      </w:r>
      <w:proofErr w:type="spellStart"/>
      <w:r w:rsidRPr="006A13AB">
        <w:rPr>
          <w:lang w:eastAsia="bg-BG"/>
        </w:rPr>
        <w:t>блокери</w:t>
      </w:r>
      <w:proofErr w:type="spellEnd"/>
      <w:r w:rsidRPr="006A13AB">
        <w:rPr>
          <w:lang w:eastAsia="bg-BG"/>
        </w:rPr>
        <w:t>, самостоятелни, АТС код: С09СА03</w:t>
      </w:r>
    </w:p>
    <w:p w14:paraId="1596E21C" w14:textId="77777777" w:rsidR="006A13AB" w:rsidRDefault="006A13AB" w:rsidP="006A13AB">
      <w:pPr>
        <w:rPr>
          <w:lang w:eastAsia="bg-BG"/>
        </w:rPr>
      </w:pPr>
    </w:p>
    <w:p w14:paraId="6B4855EF" w14:textId="1EA4066A" w:rsidR="006A13AB" w:rsidRPr="006A13AB" w:rsidRDefault="006A13AB" w:rsidP="006A13AB">
      <w:pPr>
        <w:rPr>
          <w:sz w:val="24"/>
          <w:szCs w:val="24"/>
        </w:rPr>
      </w:pPr>
      <w:proofErr w:type="spellStart"/>
      <w:r w:rsidRPr="006A13AB">
        <w:rPr>
          <w:lang w:eastAsia="bg-BG"/>
        </w:rPr>
        <w:t>Валсартан</w:t>
      </w:r>
      <w:proofErr w:type="spellEnd"/>
      <w:r w:rsidRPr="006A13AB">
        <w:rPr>
          <w:lang w:eastAsia="bg-BG"/>
        </w:rPr>
        <w:t xml:space="preserve"> е перорално активен, мощен и специфичен </w:t>
      </w:r>
      <w:proofErr w:type="spellStart"/>
      <w:r w:rsidRPr="006A13AB">
        <w:rPr>
          <w:lang w:eastAsia="bg-BG"/>
        </w:rPr>
        <w:t>ангиотензин</w:t>
      </w:r>
      <w:proofErr w:type="spellEnd"/>
      <w:r w:rsidRPr="006A13AB">
        <w:rPr>
          <w:lang w:eastAsia="bg-BG"/>
        </w:rPr>
        <w:t xml:space="preserve"> II (АТ </w:t>
      </w:r>
      <w:r w:rsidRPr="006A13AB">
        <w:rPr>
          <w:lang w:val="en-US"/>
        </w:rPr>
        <w:t>II</w:t>
      </w:r>
      <w:r w:rsidRPr="006A13AB">
        <w:rPr>
          <w:lang w:eastAsia="bg-BG"/>
        </w:rPr>
        <w:t xml:space="preserve">) антагонист. Той действа селективно върху </w:t>
      </w:r>
      <w:r w:rsidRPr="006A13AB">
        <w:rPr>
          <w:lang w:val="en-US"/>
        </w:rPr>
        <w:t xml:space="preserve">AT1 </w:t>
      </w:r>
      <w:r w:rsidRPr="006A13AB">
        <w:rPr>
          <w:lang w:eastAsia="bg-BG"/>
        </w:rPr>
        <w:t xml:space="preserve">рецепторния подтип, който е отговорен за познатите действия на </w:t>
      </w:r>
      <w:proofErr w:type="spellStart"/>
      <w:r w:rsidRPr="006A13AB">
        <w:rPr>
          <w:lang w:eastAsia="bg-BG"/>
        </w:rPr>
        <w:t>ангиотензин</w:t>
      </w:r>
      <w:proofErr w:type="spellEnd"/>
      <w:r w:rsidRPr="006A13AB">
        <w:rPr>
          <w:lang w:eastAsia="bg-BG"/>
        </w:rPr>
        <w:t xml:space="preserve"> II. Повишените плазмени нива на </w:t>
      </w:r>
      <w:proofErr w:type="spellStart"/>
      <w:r w:rsidRPr="006A13AB">
        <w:rPr>
          <w:lang w:eastAsia="bg-BG"/>
        </w:rPr>
        <w:t>ангиотензин</w:t>
      </w:r>
      <w:proofErr w:type="spellEnd"/>
      <w:r w:rsidRPr="006A13AB">
        <w:rPr>
          <w:lang w:eastAsia="bg-BG"/>
        </w:rPr>
        <w:t xml:space="preserve"> II в резултат на </w:t>
      </w:r>
      <w:r w:rsidRPr="006A13AB">
        <w:rPr>
          <w:lang w:val="en-US"/>
        </w:rPr>
        <w:t xml:space="preserve">AT1 </w:t>
      </w:r>
      <w:r w:rsidRPr="006A13AB">
        <w:rPr>
          <w:lang w:eastAsia="bg-BG"/>
        </w:rPr>
        <w:t xml:space="preserve">рецепторната блокада с </w:t>
      </w:r>
      <w:proofErr w:type="spellStart"/>
      <w:r w:rsidRPr="006A13AB">
        <w:rPr>
          <w:lang w:eastAsia="bg-BG"/>
        </w:rPr>
        <w:t>валсартан</w:t>
      </w:r>
      <w:proofErr w:type="spellEnd"/>
      <w:r w:rsidRPr="006A13AB">
        <w:rPr>
          <w:lang w:eastAsia="bg-BG"/>
        </w:rPr>
        <w:t xml:space="preserve"> могат да стимулират неблокираните АТ2 рецептори, което изглежда противодейства на ефекта на </w:t>
      </w:r>
      <w:r w:rsidRPr="006A13AB">
        <w:rPr>
          <w:lang w:val="en-US"/>
        </w:rPr>
        <w:t xml:space="preserve">AT1 </w:t>
      </w:r>
      <w:r w:rsidRPr="006A13AB">
        <w:rPr>
          <w:lang w:eastAsia="bg-BG"/>
        </w:rPr>
        <w:t xml:space="preserve">рецептора. </w:t>
      </w:r>
      <w:proofErr w:type="spellStart"/>
      <w:r w:rsidRPr="006A13AB">
        <w:rPr>
          <w:lang w:eastAsia="bg-BG"/>
        </w:rPr>
        <w:t>Валсартан</w:t>
      </w:r>
      <w:proofErr w:type="spellEnd"/>
      <w:r w:rsidRPr="006A13AB">
        <w:rPr>
          <w:lang w:eastAsia="bg-BG"/>
        </w:rPr>
        <w:t xml:space="preserve"> не проявява никаква частична </w:t>
      </w:r>
      <w:proofErr w:type="spellStart"/>
      <w:r w:rsidRPr="006A13AB">
        <w:rPr>
          <w:lang w:eastAsia="bg-BG"/>
        </w:rPr>
        <w:t>агонистична</w:t>
      </w:r>
      <w:proofErr w:type="spellEnd"/>
      <w:r w:rsidRPr="006A13AB">
        <w:rPr>
          <w:lang w:eastAsia="bg-BG"/>
        </w:rPr>
        <w:t xml:space="preserve"> активност към </w:t>
      </w:r>
      <w:r w:rsidRPr="006A13AB">
        <w:rPr>
          <w:lang w:val="en-US"/>
        </w:rPr>
        <w:t xml:space="preserve">AT1 </w:t>
      </w:r>
      <w:r w:rsidRPr="006A13AB">
        <w:rPr>
          <w:lang w:eastAsia="bg-BG"/>
        </w:rPr>
        <w:t xml:space="preserve">рецептора и има значително (около 20 000 пъти) по-голям афинитет към </w:t>
      </w:r>
      <w:r w:rsidRPr="006A13AB">
        <w:rPr>
          <w:lang w:val="en-US"/>
        </w:rPr>
        <w:t xml:space="preserve">AT1 </w:t>
      </w:r>
      <w:r w:rsidRPr="006A13AB">
        <w:rPr>
          <w:lang w:eastAsia="bg-BG"/>
        </w:rPr>
        <w:t xml:space="preserve">рецептора, отколкото към АТ2 рецептора. </w:t>
      </w:r>
      <w:proofErr w:type="spellStart"/>
      <w:r w:rsidRPr="006A13AB">
        <w:rPr>
          <w:lang w:eastAsia="bg-BG"/>
        </w:rPr>
        <w:t>Валсартан</w:t>
      </w:r>
      <w:proofErr w:type="spellEnd"/>
      <w:r w:rsidRPr="006A13AB">
        <w:rPr>
          <w:lang w:eastAsia="bg-BG"/>
        </w:rPr>
        <w:t xml:space="preserve"> не се свързва и не блокира рецептори на други хормони или йонни канали, за които е известно, че са важни в сърдечносъдовата регулация.</w:t>
      </w:r>
    </w:p>
    <w:p w14:paraId="677BC1C7" w14:textId="77777777" w:rsidR="006A13AB" w:rsidRDefault="006A13AB" w:rsidP="006A13AB">
      <w:pPr>
        <w:rPr>
          <w:lang w:eastAsia="bg-BG"/>
        </w:rPr>
      </w:pPr>
    </w:p>
    <w:p w14:paraId="5115969B" w14:textId="586CF83B" w:rsidR="006A13AB" w:rsidRPr="006A13AB" w:rsidRDefault="006A13AB" w:rsidP="006A13AB">
      <w:pPr>
        <w:rPr>
          <w:sz w:val="24"/>
          <w:szCs w:val="24"/>
        </w:rPr>
      </w:pPr>
      <w:proofErr w:type="spellStart"/>
      <w:r w:rsidRPr="006A13AB">
        <w:rPr>
          <w:lang w:eastAsia="bg-BG"/>
        </w:rPr>
        <w:t>Валсартан</w:t>
      </w:r>
      <w:proofErr w:type="spellEnd"/>
      <w:r w:rsidRPr="006A13AB">
        <w:rPr>
          <w:lang w:eastAsia="bg-BG"/>
        </w:rPr>
        <w:t xml:space="preserve"> не инхибира АСЕ (известен и като </w:t>
      </w:r>
      <w:proofErr w:type="spellStart"/>
      <w:r w:rsidRPr="006A13AB">
        <w:rPr>
          <w:lang w:eastAsia="bg-BG"/>
        </w:rPr>
        <w:t>кининаза</w:t>
      </w:r>
      <w:proofErr w:type="spellEnd"/>
      <w:r w:rsidRPr="006A13AB">
        <w:rPr>
          <w:lang w:eastAsia="bg-BG"/>
        </w:rPr>
        <w:t xml:space="preserve"> II), който превръща </w:t>
      </w:r>
      <w:proofErr w:type="spellStart"/>
      <w:r w:rsidRPr="006A13AB">
        <w:rPr>
          <w:lang w:eastAsia="bg-BG"/>
        </w:rPr>
        <w:t>ангиотензин</w:t>
      </w:r>
      <w:proofErr w:type="spellEnd"/>
      <w:r w:rsidRPr="006A13AB">
        <w:rPr>
          <w:lang w:eastAsia="bg-BG"/>
        </w:rPr>
        <w:t xml:space="preserve"> I в </w:t>
      </w:r>
      <w:proofErr w:type="spellStart"/>
      <w:r w:rsidRPr="006A13AB">
        <w:rPr>
          <w:lang w:eastAsia="bg-BG"/>
        </w:rPr>
        <w:t>ангиотензин</w:t>
      </w:r>
      <w:proofErr w:type="spellEnd"/>
      <w:r w:rsidRPr="006A13AB">
        <w:rPr>
          <w:lang w:eastAsia="bg-BG"/>
        </w:rPr>
        <w:t xml:space="preserve"> II и разгражда </w:t>
      </w:r>
      <w:proofErr w:type="spellStart"/>
      <w:r w:rsidRPr="006A13AB">
        <w:rPr>
          <w:lang w:eastAsia="bg-BG"/>
        </w:rPr>
        <w:t>брадикинина</w:t>
      </w:r>
      <w:proofErr w:type="spellEnd"/>
      <w:r w:rsidRPr="006A13AB">
        <w:rPr>
          <w:lang w:eastAsia="bg-BG"/>
        </w:rPr>
        <w:t xml:space="preserve">. Тъй като нямат ефект върху АСЕ и не засилват действието на </w:t>
      </w:r>
      <w:proofErr w:type="spellStart"/>
      <w:r w:rsidRPr="006A13AB">
        <w:rPr>
          <w:lang w:eastAsia="bg-BG"/>
        </w:rPr>
        <w:t>брадикинин</w:t>
      </w:r>
      <w:proofErr w:type="spellEnd"/>
      <w:r w:rsidRPr="006A13AB">
        <w:rPr>
          <w:lang w:eastAsia="bg-BG"/>
        </w:rPr>
        <w:t xml:space="preserve"> или субстанция Р, малко вероятно е антагонистите на </w:t>
      </w:r>
      <w:proofErr w:type="spellStart"/>
      <w:r w:rsidRPr="006A13AB">
        <w:rPr>
          <w:lang w:eastAsia="bg-BG"/>
        </w:rPr>
        <w:t>ангиотензин</w:t>
      </w:r>
      <w:proofErr w:type="spellEnd"/>
      <w:r w:rsidRPr="006A13AB">
        <w:rPr>
          <w:lang w:eastAsia="bg-BG"/>
        </w:rPr>
        <w:t xml:space="preserve"> II да са свързани с кашляне. В клинични проучвания, където </w:t>
      </w:r>
      <w:proofErr w:type="spellStart"/>
      <w:r w:rsidRPr="006A13AB">
        <w:rPr>
          <w:lang w:eastAsia="bg-BG"/>
        </w:rPr>
        <w:t>валсартан</w:t>
      </w:r>
      <w:proofErr w:type="spellEnd"/>
      <w:r w:rsidRPr="006A13AB">
        <w:rPr>
          <w:lang w:eastAsia="bg-BG"/>
        </w:rPr>
        <w:t xml:space="preserve"> е сравнен с АСЕ инхибитор, честотата на суха кашлица е значително (Р&lt;0,05) по-малка при пациенти, лекувани с </w:t>
      </w:r>
      <w:proofErr w:type="spellStart"/>
      <w:r w:rsidRPr="006A13AB">
        <w:rPr>
          <w:lang w:eastAsia="bg-BG"/>
        </w:rPr>
        <w:t>валсартан</w:t>
      </w:r>
      <w:proofErr w:type="spellEnd"/>
      <w:r w:rsidRPr="006A13AB">
        <w:rPr>
          <w:lang w:eastAsia="bg-BG"/>
        </w:rPr>
        <w:t xml:space="preserve">, отколкото при лекуваните с АСЕ инхибитор (2,6% срещу 7,9% респективно). В клинични проучвания при пациенти с анамнеза за суха кашлица по време на лечение с АСЕ инхибитор, 19,5% от проучваните лица, получаващи </w:t>
      </w:r>
      <w:proofErr w:type="spellStart"/>
      <w:r w:rsidRPr="006A13AB">
        <w:rPr>
          <w:lang w:eastAsia="bg-BG"/>
        </w:rPr>
        <w:t>валсартан</w:t>
      </w:r>
      <w:proofErr w:type="spellEnd"/>
      <w:r w:rsidRPr="006A13AB">
        <w:rPr>
          <w:lang w:eastAsia="bg-BG"/>
        </w:rPr>
        <w:t xml:space="preserve">, и 19,0% от тези получаващи </w:t>
      </w:r>
      <w:proofErr w:type="spellStart"/>
      <w:r w:rsidRPr="006A13AB">
        <w:rPr>
          <w:lang w:eastAsia="bg-BG"/>
        </w:rPr>
        <w:t>тиазиден</w:t>
      </w:r>
      <w:proofErr w:type="spellEnd"/>
      <w:r w:rsidRPr="006A13AB">
        <w:rPr>
          <w:lang w:eastAsia="bg-BG"/>
        </w:rPr>
        <w:t xml:space="preserve"> </w:t>
      </w:r>
      <w:proofErr w:type="spellStart"/>
      <w:r w:rsidRPr="006A13AB">
        <w:rPr>
          <w:lang w:eastAsia="bg-BG"/>
        </w:rPr>
        <w:t>диуретик</w:t>
      </w:r>
      <w:proofErr w:type="spellEnd"/>
      <w:r w:rsidRPr="006A13AB">
        <w:rPr>
          <w:lang w:eastAsia="bg-BG"/>
        </w:rPr>
        <w:t xml:space="preserve"> имат кашлица, в сравнение с 68,5% от лицата, лекувани с АСЕ инхибитор (Р&lt;0,05).</w:t>
      </w:r>
    </w:p>
    <w:p w14:paraId="6F56E5C4" w14:textId="77777777" w:rsidR="006A13AB" w:rsidRDefault="006A13AB" w:rsidP="006A13AB">
      <w:pPr>
        <w:rPr>
          <w:u w:val="single"/>
          <w:lang w:eastAsia="bg-BG"/>
        </w:rPr>
      </w:pPr>
    </w:p>
    <w:p w14:paraId="443F8E8D" w14:textId="11C5E10A" w:rsidR="006A13AB" w:rsidRPr="006A13AB" w:rsidRDefault="006A13AB" w:rsidP="006A13AB">
      <w:pPr>
        <w:rPr>
          <w:sz w:val="24"/>
          <w:szCs w:val="24"/>
        </w:rPr>
      </w:pPr>
      <w:r w:rsidRPr="006A13AB">
        <w:rPr>
          <w:u w:val="single"/>
          <w:lang w:eastAsia="bg-BG"/>
        </w:rPr>
        <w:t>Хипертония</w:t>
      </w:r>
    </w:p>
    <w:p w14:paraId="554C93AF" w14:textId="77777777" w:rsidR="006A13AB" w:rsidRPr="006A13AB" w:rsidRDefault="006A13AB" w:rsidP="006A13AB">
      <w:pPr>
        <w:rPr>
          <w:sz w:val="24"/>
          <w:szCs w:val="24"/>
        </w:rPr>
      </w:pPr>
      <w:r w:rsidRPr="006A13AB">
        <w:rPr>
          <w:lang w:eastAsia="bg-BG"/>
        </w:rPr>
        <w:t xml:space="preserve">Приложението на </w:t>
      </w:r>
      <w:proofErr w:type="spellStart"/>
      <w:r w:rsidRPr="006A13AB">
        <w:rPr>
          <w:lang w:eastAsia="bg-BG"/>
        </w:rPr>
        <w:t>валсартан</w:t>
      </w:r>
      <w:proofErr w:type="spellEnd"/>
      <w:r w:rsidRPr="006A13AB">
        <w:rPr>
          <w:lang w:eastAsia="bg-BG"/>
        </w:rPr>
        <w:t xml:space="preserve"> при пациенти с хипертония води до понижаване на артериалното налягане без повлияване на </w:t>
      </w:r>
      <w:proofErr w:type="spellStart"/>
      <w:r w:rsidRPr="006A13AB">
        <w:rPr>
          <w:lang w:eastAsia="bg-BG"/>
        </w:rPr>
        <w:t>пулсовата</w:t>
      </w:r>
      <w:proofErr w:type="spellEnd"/>
      <w:r w:rsidRPr="006A13AB">
        <w:rPr>
          <w:lang w:eastAsia="bg-BG"/>
        </w:rPr>
        <w:t xml:space="preserve"> честота.</w:t>
      </w:r>
    </w:p>
    <w:p w14:paraId="75CA7FF4" w14:textId="77777777" w:rsidR="006A13AB" w:rsidRPr="006A13AB" w:rsidRDefault="006A13AB" w:rsidP="006A13AB">
      <w:pPr>
        <w:rPr>
          <w:sz w:val="24"/>
          <w:szCs w:val="24"/>
        </w:rPr>
      </w:pPr>
      <w:r w:rsidRPr="006A13AB">
        <w:rPr>
          <w:lang w:eastAsia="bg-BG"/>
        </w:rPr>
        <w:t xml:space="preserve">При повечето пациенти след еднократен перорален прием началото на антихипертензивното действие е в рамките 2 часа, а пикът на понижаването на </w:t>
      </w:r>
      <w:r w:rsidRPr="006A13AB">
        <w:rPr>
          <w:lang w:eastAsia="bg-BG"/>
        </w:rPr>
        <w:lastRenderedPageBreak/>
        <w:t>артериалното налягане се достига в рамките на 4-6 часа. Антихипертензивният ефект продължава над 24 часа след приема. При</w:t>
      </w:r>
      <w:r w:rsidRPr="006A13AB">
        <w:rPr>
          <w:b/>
          <w:bCs/>
          <w:lang w:eastAsia="bg-BG"/>
        </w:rPr>
        <w:t xml:space="preserve"> </w:t>
      </w:r>
      <w:r w:rsidRPr="006A13AB">
        <w:rPr>
          <w:lang w:eastAsia="bg-BG"/>
        </w:rPr>
        <w:t>многократен прием реален антихипертензивен ефект е налице в рамките на 2 седмици, а максималният ефект се постига в рамките на 4 седмици и се поддържа в хода на дълготрайна терапия. Значимо допълнително понижение на артериалното налягане се постига при</w:t>
      </w:r>
    </w:p>
    <w:p w14:paraId="1E76E5BC" w14:textId="697519ED" w:rsidR="006A13AB" w:rsidRDefault="006A13AB" w:rsidP="006A13AB">
      <w:pPr>
        <w:rPr>
          <w:lang w:eastAsia="bg-BG"/>
        </w:rPr>
      </w:pPr>
      <w:r w:rsidRPr="006A13AB">
        <w:rPr>
          <w:lang w:eastAsia="bg-BG"/>
        </w:rPr>
        <w:t>комбинация с хидрохлоротиазид.</w:t>
      </w:r>
    </w:p>
    <w:p w14:paraId="4C7085E5" w14:textId="13CD7225" w:rsidR="006A13AB" w:rsidRDefault="006A13AB" w:rsidP="006A13AB">
      <w:pPr>
        <w:rPr>
          <w:lang w:eastAsia="bg-BG"/>
        </w:rPr>
      </w:pPr>
    </w:p>
    <w:p w14:paraId="66B3C69B" w14:textId="77777777" w:rsidR="006A13AB" w:rsidRPr="006A13AB" w:rsidRDefault="006A13AB" w:rsidP="006A13AB">
      <w:pPr>
        <w:rPr>
          <w:sz w:val="24"/>
          <w:szCs w:val="24"/>
        </w:rPr>
      </w:pPr>
      <w:r w:rsidRPr="006A13AB">
        <w:rPr>
          <w:lang w:eastAsia="bg-BG"/>
        </w:rPr>
        <w:t xml:space="preserve">Внезапното преустановяване на лечението с </w:t>
      </w:r>
      <w:proofErr w:type="spellStart"/>
      <w:r w:rsidRPr="006A13AB">
        <w:rPr>
          <w:lang w:eastAsia="bg-BG"/>
        </w:rPr>
        <w:t>валсартан</w:t>
      </w:r>
      <w:proofErr w:type="spellEnd"/>
      <w:r w:rsidRPr="006A13AB">
        <w:rPr>
          <w:lang w:eastAsia="bg-BG"/>
        </w:rPr>
        <w:t xml:space="preserve"> не се свързва с </w:t>
      </w:r>
      <w:r w:rsidRPr="006A13AB">
        <w:rPr>
          <w:lang w:val="en-US"/>
        </w:rPr>
        <w:t>rebound</w:t>
      </w:r>
      <w:r w:rsidRPr="006A13AB">
        <w:rPr>
          <w:lang w:eastAsia="bg-BG"/>
        </w:rPr>
        <w:t>-хипертония или с други нежелани клинични събития*</w:t>
      </w:r>
    </w:p>
    <w:p w14:paraId="19D70A18" w14:textId="77777777" w:rsidR="006A13AB" w:rsidRPr="006A13AB" w:rsidRDefault="006A13AB" w:rsidP="006A13AB">
      <w:pPr>
        <w:rPr>
          <w:sz w:val="24"/>
          <w:szCs w:val="24"/>
        </w:rPr>
      </w:pPr>
      <w:r w:rsidRPr="006A13AB">
        <w:rPr>
          <w:lang w:eastAsia="bg-BG"/>
        </w:rPr>
        <w:t xml:space="preserve">При пациенти с хипертония и диабет тип 2 с </w:t>
      </w:r>
      <w:proofErr w:type="spellStart"/>
      <w:r w:rsidRPr="006A13AB">
        <w:rPr>
          <w:lang w:eastAsia="bg-BG"/>
        </w:rPr>
        <w:t>микроалбуминурия</w:t>
      </w:r>
      <w:proofErr w:type="spellEnd"/>
      <w:r w:rsidRPr="006A13AB">
        <w:rPr>
          <w:lang w:eastAsia="bg-BG"/>
        </w:rPr>
        <w:t xml:space="preserve"> е отчетено, че </w:t>
      </w:r>
      <w:proofErr w:type="spellStart"/>
      <w:r w:rsidRPr="006A13AB">
        <w:rPr>
          <w:lang w:eastAsia="bg-BG"/>
        </w:rPr>
        <w:t>валсартан</w:t>
      </w:r>
      <w:proofErr w:type="spellEnd"/>
      <w:r w:rsidRPr="006A13AB">
        <w:rPr>
          <w:lang w:eastAsia="bg-BG"/>
        </w:rPr>
        <w:t xml:space="preserve"> намалява отделянето на албумин в урината. Проучването </w:t>
      </w:r>
      <w:r w:rsidRPr="006A13AB">
        <w:rPr>
          <w:lang w:val="en-US"/>
        </w:rPr>
        <w:t xml:space="preserve">MARVAL (Micro Albuminuria Reduction with Valsartan) </w:t>
      </w:r>
      <w:r w:rsidRPr="006A13AB">
        <w:rPr>
          <w:lang w:eastAsia="bg-BG"/>
        </w:rPr>
        <w:t xml:space="preserve">оценява намаляването на отделянето на албумин в урината </w:t>
      </w:r>
      <w:r w:rsidRPr="006A13AB">
        <w:rPr>
          <w:lang w:val="en-US"/>
        </w:rPr>
        <w:t xml:space="preserve">(UAE) </w:t>
      </w:r>
      <w:r w:rsidRPr="006A13AB">
        <w:rPr>
          <w:lang w:eastAsia="bg-BG"/>
        </w:rPr>
        <w:t xml:space="preserve">с </w:t>
      </w:r>
      <w:proofErr w:type="spellStart"/>
      <w:r w:rsidRPr="006A13AB">
        <w:rPr>
          <w:lang w:eastAsia="bg-BG"/>
        </w:rPr>
        <w:t>валсартан</w:t>
      </w:r>
      <w:proofErr w:type="spellEnd"/>
      <w:r w:rsidRPr="006A13AB">
        <w:rPr>
          <w:lang w:eastAsia="bg-BG"/>
        </w:rPr>
        <w:t xml:space="preserve"> (80-160 </w:t>
      </w:r>
      <w:r w:rsidRPr="006A13AB">
        <w:rPr>
          <w:lang w:val="en-US"/>
        </w:rPr>
        <w:t>mg</w:t>
      </w:r>
      <w:r w:rsidRPr="006A13AB">
        <w:rPr>
          <w:lang w:eastAsia="bg-BG"/>
        </w:rPr>
        <w:t xml:space="preserve">/ден) в сравнение с </w:t>
      </w:r>
      <w:proofErr w:type="spellStart"/>
      <w:r w:rsidRPr="006A13AB">
        <w:rPr>
          <w:lang w:eastAsia="bg-BG"/>
        </w:rPr>
        <w:t>амлодипин</w:t>
      </w:r>
      <w:proofErr w:type="spellEnd"/>
      <w:r w:rsidRPr="006A13AB">
        <w:rPr>
          <w:lang w:eastAsia="bg-BG"/>
        </w:rPr>
        <w:t xml:space="preserve"> (5-10 </w:t>
      </w:r>
      <w:r w:rsidRPr="006A13AB">
        <w:rPr>
          <w:lang w:val="en-US"/>
        </w:rPr>
        <w:t>mg</w:t>
      </w:r>
      <w:r w:rsidRPr="006A13AB">
        <w:rPr>
          <w:lang w:eastAsia="bg-BG"/>
        </w:rPr>
        <w:t xml:space="preserve">/ден), при 332 пациенти с диабет тип 2 (средна възраст: 58 години; 265 мъже) с </w:t>
      </w:r>
      <w:proofErr w:type="spellStart"/>
      <w:r w:rsidRPr="006A13AB">
        <w:rPr>
          <w:lang w:eastAsia="bg-BG"/>
        </w:rPr>
        <w:t>микроалбуминурия</w:t>
      </w:r>
      <w:proofErr w:type="spellEnd"/>
      <w:r w:rsidRPr="006A13AB">
        <w:rPr>
          <w:lang w:eastAsia="bg-BG"/>
        </w:rPr>
        <w:t xml:space="preserve"> (</w:t>
      </w:r>
      <w:proofErr w:type="spellStart"/>
      <w:r w:rsidRPr="006A13AB">
        <w:rPr>
          <w:lang w:eastAsia="bg-BG"/>
        </w:rPr>
        <w:t>валсартан</w:t>
      </w:r>
      <w:proofErr w:type="spellEnd"/>
      <w:r w:rsidRPr="006A13AB">
        <w:rPr>
          <w:lang w:eastAsia="bg-BG"/>
        </w:rPr>
        <w:t xml:space="preserve">: 58 </w:t>
      </w:r>
      <w:proofErr w:type="spellStart"/>
      <w:r w:rsidRPr="006A13AB">
        <w:rPr>
          <w:lang w:val="en-US"/>
        </w:rPr>
        <w:t>μg</w:t>
      </w:r>
      <w:proofErr w:type="spellEnd"/>
      <w:r w:rsidRPr="006A13AB">
        <w:rPr>
          <w:lang w:val="en-US"/>
        </w:rPr>
        <w:t xml:space="preserve">/min; </w:t>
      </w:r>
      <w:proofErr w:type="spellStart"/>
      <w:r w:rsidRPr="006A13AB">
        <w:rPr>
          <w:lang w:eastAsia="bg-BG"/>
        </w:rPr>
        <w:t>амлодипин</w:t>
      </w:r>
      <w:proofErr w:type="spellEnd"/>
      <w:r w:rsidRPr="006A13AB">
        <w:rPr>
          <w:lang w:eastAsia="bg-BG"/>
        </w:rPr>
        <w:t xml:space="preserve">: 55,4 </w:t>
      </w:r>
      <w:proofErr w:type="spellStart"/>
      <w:r w:rsidRPr="006A13AB">
        <w:rPr>
          <w:lang w:val="en-US"/>
        </w:rPr>
        <w:t>μg</w:t>
      </w:r>
      <w:proofErr w:type="spellEnd"/>
      <w:r w:rsidRPr="006A13AB">
        <w:rPr>
          <w:lang w:val="en-US"/>
        </w:rPr>
        <w:t xml:space="preserve">/min), </w:t>
      </w:r>
      <w:r w:rsidRPr="006A13AB">
        <w:rPr>
          <w:lang w:eastAsia="bg-BG"/>
        </w:rPr>
        <w:t xml:space="preserve">с нормално или високо артериално налягане и със запазена бъбречна функция (серумен </w:t>
      </w:r>
      <w:proofErr w:type="spellStart"/>
      <w:r w:rsidRPr="006A13AB">
        <w:rPr>
          <w:lang w:eastAsia="bg-BG"/>
        </w:rPr>
        <w:t>креатинин</w:t>
      </w:r>
      <w:proofErr w:type="spellEnd"/>
      <w:r w:rsidRPr="006A13AB">
        <w:rPr>
          <w:lang w:eastAsia="bg-BG"/>
        </w:rPr>
        <w:t xml:space="preserve"> &lt;120 </w:t>
      </w:r>
      <w:proofErr w:type="spellStart"/>
      <w:r w:rsidRPr="006A13AB">
        <w:rPr>
          <w:lang w:val="en-US"/>
        </w:rPr>
        <w:t>pmol</w:t>
      </w:r>
      <w:proofErr w:type="spellEnd"/>
      <w:r w:rsidRPr="006A13AB">
        <w:rPr>
          <w:lang w:val="en-US"/>
        </w:rPr>
        <w:t xml:space="preserve">/1). </w:t>
      </w:r>
      <w:r w:rsidRPr="006A13AB">
        <w:rPr>
          <w:lang w:eastAsia="bg-BG"/>
        </w:rPr>
        <w:t xml:space="preserve">След 24 седмици, </w:t>
      </w:r>
      <w:r w:rsidRPr="006A13AB">
        <w:rPr>
          <w:lang w:val="en-US"/>
        </w:rPr>
        <w:t xml:space="preserve">UAE </w:t>
      </w:r>
      <w:r w:rsidRPr="006A13AB">
        <w:rPr>
          <w:lang w:eastAsia="bg-BG"/>
        </w:rPr>
        <w:t xml:space="preserve">е намалена (р&lt;0,001) с 42% (- 24,2 </w:t>
      </w:r>
      <w:proofErr w:type="spellStart"/>
      <w:r w:rsidRPr="006A13AB">
        <w:rPr>
          <w:lang w:val="en-US"/>
        </w:rPr>
        <w:t>pg</w:t>
      </w:r>
      <w:proofErr w:type="spellEnd"/>
      <w:r w:rsidRPr="006A13AB">
        <w:rPr>
          <w:lang w:val="en-US"/>
        </w:rPr>
        <w:t xml:space="preserve">/min; </w:t>
      </w:r>
      <w:r w:rsidRPr="006A13AB">
        <w:rPr>
          <w:lang w:eastAsia="bg-BG"/>
        </w:rPr>
        <w:t xml:space="preserve">95% </w:t>
      </w:r>
      <w:r w:rsidRPr="006A13AB">
        <w:rPr>
          <w:lang w:val="en-US"/>
        </w:rPr>
        <w:t xml:space="preserve">CI: </w:t>
      </w:r>
      <w:r w:rsidRPr="006A13AB">
        <w:rPr>
          <w:lang w:eastAsia="bg-BG"/>
        </w:rPr>
        <w:t xml:space="preserve">-40,4 до -19,1) с </w:t>
      </w:r>
      <w:proofErr w:type="spellStart"/>
      <w:r w:rsidRPr="006A13AB">
        <w:rPr>
          <w:lang w:eastAsia="bg-BG"/>
        </w:rPr>
        <w:t>валсартан</w:t>
      </w:r>
      <w:proofErr w:type="spellEnd"/>
      <w:r w:rsidRPr="006A13AB">
        <w:rPr>
          <w:lang w:eastAsia="bg-BG"/>
        </w:rPr>
        <w:t xml:space="preserve"> и приблизително 3% (-1,7 </w:t>
      </w:r>
      <w:proofErr w:type="spellStart"/>
      <w:r w:rsidRPr="006A13AB">
        <w:rPr>
          <w:lang w:val="en-US"/>
        </w:rPr>
        <w:t>pg</w:t>
      </w:r>
      <w:proofErr w:type="spellEnd"/>
      <w:r w:rsidRPr="006A13AB">
        <w:rPr>
          <w:lang w:val="en-US"/>
        </w:rPr>
        <w:t xml:space="preserve">/min; </w:t>
      </w:r>
      <w:r w:rsidRPr="006A13AB">
        <w:rPr>
          <w:lang w:eastAsia="bg-BG"/>
        </w:rPr>
        <w:t xml:space="preserve">95% </w:t>
      </w:r>
      <w:r w:rsidRPr="006A13AB">
        <w:rPr>
          <w:lang w:val="en-US"/>
        </w:rPr>
        <w:t xml:space="preserve">CI: </w:t>
      </w:r>
      <w:r w:rsidRPr="006A13AB">
        <w:rPr>
          <w:lang w:eastAsia="bg-BG"/>
        </w:rPr>
        <w:t xml:space="preserve">-5,6 до 14,9) с </w:t>
      </w:r>
      <w:proofErr w:type="spellStart"/>
      <w:r w:rsidRPr="006A13AB">
        <w:rPr>
          <w:lang w:eastAsia="bg-BG"/>
        </w:rPr>
        <w:t>амлодипин</w:t>
      </w:r>
      <w:proofErr w:type="spellEnd"/>
      <w:r w:rsidRPr="006A13AB">
        <w:rPr>
          <w:lang w:eastAsia="bg-BG"/>
        </w:rPr>
        <w:t>, независимо от сходната степен на понижение в двете групи.</w:t>
      </w:r>
    </w:p>
    <w:p w14:paraId="69AAEFC4" w14:textId="77777777" w:rsidR="006A13AB" w:rsidRPr="006A13AB" w:rsidRDefault="006A13AB" w:rsidP="006A13AB">
      <w:pPr>
        <w:rPr>
          <w:sz w:val="24"/>
          <w:szCs w:val="24"/>
        </w:rPr>
      </w:pPr>
      <w:r w:rsidRPr="006A13AB">
        <w:rPr>
          <w:lang w:eastAsia="bg-BG"/>
        </w:rPr>
        <w:t xml:space="preserve">Проучването </w:t>
      </w:r>
      <w:r w:rsidRPr="006A13AB">
        <w:rPr>
          <w:lang w:val="en-US"/>
        </w:rPr>
        <w:t xml:space="preserve">Valsartan Reduction of Proteinuria (DROP) </w:t>
      </w:r>
      <w:r w:rsidRPr="006A13AB">
        <w:rPr>
          <w:lang w:eastAsia="bg-BG"/>
        </w:rPr>
        <w:t xml:space="preserve">изследва допълнително ефикасността на </w:t>
      </w:r>
      <w:proofErr w:type="spellStart"/>
      <w:r w:rsidRPr="006A13AB">
        <w:rPr>
          <w:lang w:eastAsia="bg-BG"/>
        </w:rPr>
        <w:t>валсартан</w:t>
      </w:r>
      <w:proofErr w:type="spellEnd"/>
      <w:r w:rsidRPr="006A13AB">
        <w:rPr>
          <w:lang w:eastAsia="bg-BG"/>
        </w:rPr>
        <w:t xml:space="preserve"> при редуциране на </w:t>
      </w:r>
      <w:r w:rsidRPr="006A13AB">
        <w:rPr>
          <w:lang w:val="en-US"/>
        </w:rPr>
        <w:t xml:space="preserve">UAE </w:t>
      </w:r>
      <w:r w:rsidRPr="006A13AB">
        <w:rPr>
          <w:lang w:eastAsia="bg-BG"/>
        </w:rPr>
        <w:t xml:space="preserve">при 391 пациенти с хипертония (АН=150/88 </w:t>
      </w:r>
      <w:r w:rsidRPr="006A13AB">
        <w:rPr>
          <w:lang w:val="en-US"/>
        </w:rPr>
        <w:t xml:space="preserve">mmHg) </w:t>
      </w:r>
      <w:r w:rsidRPr="006A13AB">
        <w:rPr>
          <w:lang w:eastAsia="bg-BG"/>
        </w:rPr>
        <w:t xml:space="preserve">с диабет тип 2, </w:t>
      </w:r>
      <w:proofErr w:type="spellStart"/>
      <w:r w:rsidRPr="006A13AB">
        <w:rPr>
          <w:lang w:eastAsia="bg-BG"/>
        </w:rPr>
        <w:t>албуминурия</w:t>
      </w:r>
      <w:proofErr w:type="spellEnd"/>
      <w:r w:rsidRPr="006A13AB">
        <w:rPr>
          <w:lang w:eastAsia="bg-BG"/>
        </w:rPr>
        <w:t xml:space="preserve"> (средна стойност=102 </w:t>
      </w:r>
      <w:proofErr w:type="spellStart"/>
      <w:r w:rsidRPr="006A13AB">
        <w:rPr>
          <w:lang w:val="en-US"/>
        </w:rPr>
        <w:t>μg</w:t>
      </w:r>
      <w:proofErr w:type="spellEnd"/>
      <w:r w:rsidRPr="006A13AB">
        <w:rPr>
          <w:lang w:val="en-US"/>
        </w:rPr>
        <w:t xml:space="preserve">/min; </w:t>
      </w:r>
      <w:r w:rsidRPr="006A13AB">
        <w:rPr>
          <w:lang w:eastAsia="bg-BG"/>
        </w:rPr>
        <w:t xml:space="preserve">20-700 </w:t>
      </w:r>
      <w:proofErr w:type="spellStart"/>
      <w:r w:rsidRPr="006A13AB">
        <w:rPr>
          <w:lang w:val="en-US"/>
        </w:rPr>
        <w:t>pg</w:t>
      </w:r>
      <w:proofErr w:type="spellEnd"/>
      <w:r w:rsidRPr="006A13AB">
        <w:rPr>
          <w:lang w:val="en-US"/>
        </w:rPr>
        <w:t xml:space="preserve">/min) </w:t>
      </w:r>
      <w:r w:rsidRPr="006A13AB">
        <w:rPr>
          <w:lang w:eastAsia="bg-BG"/>
        </w:rPr>
        <w:t xml:space="preserve">и запазена бъбречна функция (среден серумен </w:t>
      </w:r>
      <w:proofErr w:type="spellStart"/>
      <w:r w:rsidRPr="006A13AB">
        <w:rPr>
          <w:lang w:eastAsia="bg-BG"/>
        </w:rPr>
        <w:t>креатинин</w:t>
      </w:r>
      <w:proofErr w:type="spellEnd"/>
      <w:r w:rsidRPr="006A13AB">
        <w:rPr>
          <w:lang w:eastAsia="bg-BG"/>
        </w:rPr>
        <w:t xml:space="preserve">=80 </w:t>
      </w:r>
      <w:proofErr w:type="spellStart"/>
      <w:r w:rsidRPr="006A13AB">
        <w:rPr>
          <w:lang w:val="en-US"/>
        </w:rPr>
        <w:t>pmol</w:t>
      </w:r>
      <w:proofErr w:type="spellEnd"/>
      <w:r w:rsidRPr="006A13AB">
        <w:rPr>
          <w:lang w:val="en-US"/>
        </w:rPr>
        <w:t xml:space="preserve">/1). </w:t>
      </w:r>
      <w:r w:rsidRPr="006A13AB">
        <w:rPr>
          <w:lang w:eastAsia="bg-BG"/>
        </w:rPr>
        <w:t xml:space="preserve">Пациентите са рандомизирани с една от 3-те дози </w:t>
      </w:r>
      <w:proofErr w:type="spellStart"/>
      <w:r w:rsidRPr="006A13AB">
        <w:rPr>
          <w:lang w:eastAsia="bg-BG"/>
        </w:rPr>
        <w:t>валсартан</w:t>
      </w:r>
      <w:proofErr w:type="spellEnd"/>
      <w:r w:rsidRPr="006A13AB">
        <w:rPr>
          <w:lang w:eastAsia="bg-BG"/>
        </w:rPr>
        <w:t xml:space="preserve"> (160,320 и 640 </w:t>
      </w:r>
      <w:r w:rsidRPr="006A13AB">
        <w:rPr>
          <w:lang w:val="en-US"/>
        </w:rPr>
        <w:t>mg</w:t>
      </w:r>
      <w:r w:rsidRPr="006A13AB">
        <w:rPr>
          <w:lang w:eastAsia="bg-BG"/>
        </w:rPr>
        <w:t xml:space="preserve">/ден) и лекувани в продължение на 30 седмици. Целта на проучването е да установи оптималната доза </w:t>
      </w:r>
      <w:proofErr w:type="spellStart"/>
      <w:r w:rsidRPr="006A13AB">
        <w:rPr>
          <w:lang w:eastAsia="bg-BG"/>
        </w:rPr>
        <w:t>валсартан</w:t>
      </w:r>
      <w:proofErr w:type="spellEnd"/>
      <w:r w:rsidRPr="006A13AB">
        <w:rPr>
          <w:lang w:eastAsia="bg-BG"/>
        </w:rPr>
        <w:t xml:space="preserve"> за редуциране на </w:t>
      </w:r>
      <w:r w:rsidRPr="006A13AB">
        <w:rPr>
          <w:lang w:val="en-US"/>
        </w:rPr>
        <w:t xml:space="preserve">UAE </w:t>
      </w:r>
      <w:r w:rsidRPr="006A13AB">
        <w:rPr>
          <w:lang w:eastAsia="bg-BG"/>
        </w:rPr>
        <w:t xml:space="preserve">при пациенти с хипертония и диабет тип 2. След 30 седмици процентната промяна в </w:t>
      </w:r>
      <w:r w:rsidRPr="006A13AB">
        <w:rPr>
          <w:lang w:val="en-US"/>
        </w:rPr>
        <w:t xml:space="preserve">UAE </w:t>
      </w:r>
      <w:r w:rsidRPr="006A13AB">
        <w:rPr>
          <w:lang w:eastAsia="bg-BG"/>
        </w:rPr>
        <w:t xml:space="preserve">е значително намалена с 36% от изходната стойност с </w:t>
      </w:r>
      <w:proofErr w:type="spellStart"/>
      <w:r w:rsidRPr="006A13AB">
        <w:rPr>
          <w:lang w:eastAsia="bg-BG"/>
        </w:rPr>
        <w:t>валсартан</w:t>
      </w:r>
      <w:proofErr w:type="spellEnd"/>
      <w:r w:rsidRPr="006A13AB">
        <w:rPr>
          <w:lang w:eastAsia="bg-BG"/>
        </w:rPr>
        <w:t xml:space="preserve"> 160 </w:t>
      </w:r>
      <w:r w:rsidRPr="006A13AB">
        <w:rPr>
          <w:lang w:val="en-US"/>
        </w:rPr>
        <w:t xml:space="preserve">mg </w:t>
      </w:r>
      <w:r w:rsidRPr="006A13AB">
        <w:rPr>
          <w:lang w:eastAsia="bg-BG"/>
        </w:rPr>
        <w:t xml:space="preserve">(95% </w:t>
      </w:r>
      <w:r w:rsidRPr="006A13AB">
        <w:rPr>
          <w:lang w:val="en-US"/>
        </w:rPr>
        <w:t xml:space="preserve">CI: </w:t>
      </w:r>
      <w:r w:rsidRPr="006A13AB">
        <w:rPr>
          <w:lang w:eastAsia="bg-BG"/>
        </w:rPr>
        <w:t xml:space="preserve">22 до 47%) и с 44% с </w:t>
      </w:r>
      <w:proofErr w:type="spellStart"/>
      <w:r w:rsidRPr="006A13AB">
        <w:rPr>
          <w:lang w:eastAsia="bg-BG"/>
        </w:rPr>
        <w:t>валсартан</w:t>
      </w:r>
      <w:proofErr w:type="spellEnd"/>
      <w:r w:rsidRPr="006A13AB">
        <w:rPr>
          <w:lang w:eastAsia="bg-BG"/>
        </w:rPr>
        <w:t xml:space="preserve"> 320 </w:t>
      </w:r>
      <w:r w:rsidRPr="006A13AB">
        <w:rPr>
          <w:lang w:val="en-US"/>
        </w:rPr>
        <w:t xml:space="preserve">mg </w:t>
      </w:r>
      <w:r w:rsidRPr="006A13AB">
        <w:rPr>
          <w:lang w:eastAsia="bg-BG"/>
        </w:rPr>
        <w:t xml:space="preserve">(95% </w:t>
      </w:r>
      <w:r w:rsidRPr="006A13AB">
        <w:rPr>
          <w:lang w:val="en-US"/>
        </w:rPr>
        <w:t xml:space="preserve">CI: </w:t>
      </w:r>
      <w:r w:rsidRPr="006A13AB">
        <w:rPr>
          <w:lang w:eastAsia="bg-BG"/>
        </w:rPr>
        <w:t xml:space="preserve">31 до 54%). Направено е заключение, че 160-320 </w:t>
      </w:r>
      <w:r w:rsidRPr="006A13AB">
        <w:rPr>
          <w:lang w:val="en-US"/>
        </w:rPr>
        <w:t xml:space="preserve">mg </w:t>
      </w:r>
      <w:proofErr w:type="spellStart"/>
      <w:r w:rsidRPr="006A13AB">
        <w:rPr>
          <w:lang w:eastAsia="bg-BG"/>
        </w:rPr>
        <w:t>валсартан</w:t>
      </w:r>
      <w:proofErr w:type="spellEnd"/>
      <w:r w:rsidRPr="006A13AB">
        <w:rPr>
          <w:lang w:eastAsia="bg-BG"/>
        </w:rPr>
        <w:t xml:space="preserve"> води до клинично значими редукции на </w:t>
      </w:r>
      <w:r w:rsidRPr="006A13AB">
        <w:rPr>
          <w:lang w:val="en-US"/>
        </w:rPr>
        <w:t xml:space="preserve">UAE </w:t>
      </w:r>
      <w:r w:rsidRPr="006A13AB">
        <w:rPr>
          <w:lang w:eastAsia="bg-BG"/>
        </w:rPr>
        <w:t>при пациенти с хипертония и диабет тип 2.</w:t>
      </w:r>
    </w:p>
    <w:p w14:paraId="07C054E5" w14:textId="77777777" w:rsidR="006A13AB" w:rsidRDefault="006A13AB" w:rsidP="006A13AB">
      <w:pPr>
        <w:rPr>
          <w:u w:val="single"/>
          <w:lang w:eastAsia="bg-BG"/>
        </w:rPr>
      </w:pPr>
    </w:p>
    <w:p w14:paraId="5DBD231E" w14:textId="0FBAAE60" w:rsidR="006A13AB" w:rsidRPr="006A13AB" w:rsidRDefault="006A13AB" w:rsidP="006A13AB">
      <w:pPr>
        <w:rPr>
          <w:sz w:val="24"/>
          <w:szCs w:val="24"/>
        </w:rPr>
      </w:pPr>
      <w:r w:rsidRPr="006A13AB">
        <w:rPr>
          <w:u w:val="single"/>
          <w:lang w:eastAsia="bg-BG"/>
        </w:rPr>
        <w:t>Пресен миокарден инфаркт</w:t>
      </w:r>
    </w:p>
    <w:p w14:paraId="3BF92BD6" w14:textId="77777777" w:rsidR="006A13AB" w:rsidRPr="006A13AB" w:rsidRDefault="006A13AB" w:rsidP="006A13AB">
      <w:pPr>
        <w:rPr>
          <w:sz w:val="24"/>
          <w:szCs w:val="24"/>
        </w:rPr>
      </w:pPr>
      <w:proofErr w:type="spellStart"/>
      <w:r w:rsidRPr="006A13AB">
        <w:rPr>
          <w:lang w:val="en-US"/>
        </w:rPr>
        <w:t>VALsartan</w:t>
      </w:r>
      <w:proofErr w:type="spellEnd"/>
      <w:r w:rsidRPr="006A13AB">
        <w:rPr>
          <w:lang w:val="en-US"/>
        </w:rPr>
        <w:t xml:space="preserve"> In Acute myocardial </w:t>
      </w:r>
      <w:proofErr w:type="spellStart"/>
      <w:r w:rsidRPr="006A13AB">
        <w:rPr>
          <w:lang w:val="en-US"/>
        </w:rPr>
        <w:t>iNfarcTion</w:t>
      </w:r>
      <w:proofErr w:type="spellEnd"/>
      <w:r w:rsidRPr="006A13AB">
        <w:rPr>
          <w:lang w:val="en-US"/>
        </w:rPr>
        <w:t xml:space="preserve"> (VALIANT) </w:t>
      </w:r>
      <w:r w:rsidRPr="006A13AB">
        <w:rPr>
          <w:lang w:eastAsia="bg-BG"/>
        </w:rPr>
        <w:t xml:space="preserve">е рандомизирано контролирано, многонационално, двойно-сляпо проучване при 14 703 пациенти с остър миокарден инфаркт и признаци, симптоми или радиологични данни за застойна сърдечна недостатъчност и/или данни за </w:t>
      </w:r>
      <w:proofErr w:type="spellStart"/>
      <w:r w:rsidRPr="006A13AB">
        <w:rPr>
          <w:lang w:eastAsia="bg-BG"/>
        </w:rPr>
        <w:t>левокамерна</w:t>
      </w:r>
      <w:proofErr w:type="spellEnd"/>
      <w:r w:rsidRPr="006A13AB">
        <w:rPr>
          <w:lang w:eastAsia="bg-BG"/>
        </w:rPr>
        <w:t xml:space="preserve"> </w:t>
      </w:r>
      <w:proofErr w:type="spellStart"/>
      <w:r w:rsidRPr="006A13AB">
        <w:rPr>
          <w:lang w:eastAsia="bg-BG"/>
        </w:rPr>
        <w:t>систолна</w:t>
      </w:r>
      <w:proofErr w:type="spellEnd"/>
      <w:r w:rsidRPr="006A13AB">
        <w:rPr>
          <w:lang w:eastAsia="bg-BG"/>
        </w:rPr>
        <w:t xml:space="preserve"> дисфункция (проявена като фракция на изтласкване </w:t>
      </w:r>
      <w:r w:rsidRPr="006A13AB">
        <w:rPr>
          <w:lang w:val="en-US"/>
        </w:rPr>
        <w:t>≤</w:t>
      </w:r>
      <w:r w:rsidRPr="006A13AB">
        <w:rPr>
          <w:lang w:eastAsia="bg-BG"/>
        </w:rPr>
        <w:t xml:space="preserve">40% чрез </w:t>
      </w:r>
      <w:proofErr w:type="spellStart"/>
      <w:r w:rsidRPr="006A13AB">
        <w:rPr>
          <w:lang w:eastAsia="bg-BG"/>
        </w:rPr>
        <w:t>радионуклидна</w:t>
      </w:r>
      <w:proofErr w:type="spellEnd"/>
      <w:r w:rsidRPr="006A13AB">
        <w:rPr>
          <w:lang w:eastAsia="bg-BG"/>
        </w:rPr>
        <w:t xml:space="preserve"> </w:t>
      </w:r>
      <w:proofErr w:type="spellStart"/>
      <w:r w:rsidRPr="006A13AB">
        <w:rPr>
          <w:lang w:eastAsia="bg-BG"/>
        </w:rPr>
        <w:t>вентрикулография</w:t>
      </w:r>
      <w:proofErr w:type="spellEnd"/>
      <w:r w:rsidRPr="006A13AB">
        <w:rPr>
          <w:lang w:eastAsia="bg-BG"/>
        </w:rPr>
        <w:t xml:space="preserve"> или </w:t>
      </w:r>
      <w:r w:rsidRPr="006A13AB">
        <w:rPr>
          <w:lang w:val="en-US"/>
        </w:rPr>
        <w:t>≤</w:t>
      </w:r>
      <w:r w:rsidRPr="006A13AB">
        <w:rPr>
          <w:lang w:eastAsia="bg-BG"/>
        </w:rPr>
        <w:t xml:space="preserve"> 35% чрез </w:t>
      </w:r>
      <w:proofErr w:type="spellStart"/>
      <w:r w:rsidRPr="006A13AB">
        <w:rPr>
          <w:lang w:eastAsia="bg-BG"/>
        </w:rPr>
        <w:t>ехокардиография</w:t>
      </w:r>
      <w:proofErr w:type="spellEnd"/>
      <w:r w:rsidRPr="006A13AB">
        <w:rPr>
          <w:lang w:eastAsia="bg-BG"/>
        </w:rPr>
        <w:t xml:space="preserve"> или </w:t>
      </w:r>
      <w:proofErr w:type="spellStart"/>
      <w:r w:rsidRPr="006A13AB">
        <w:rPr>
          <w:lang w:eastAsia="bg-BG"/>
        </w:rPr>
        <w:t>венгрикулна</w:t>
      </w:r>
      <w:proofErr w:type="spellEnd"/>
      <w:r w:rsidRPr="006A13AB">
        <w:rPr>
          <w:lang w:eastAsia="bg-BG"/>
        </w:rPr>
        <w:t xml:space="preserve"> </w:t>
      </w:r>
      <w:proofErr w:type="spellStart"/>
      <w:r w:rsidRPr="006A13AB">
        <w:rPr>
          <w:lang w:eastAsia="bg-BG"/>
        </w:rPr>
        <w:t>контрастнаангиография</w:t>
      </w:r>
      <w:proofErr w:type="spellEnd"/>
      <w:r w:rsidRPr="006A13AB">
        <w:rPr>
          <w:lang w:eastAsia="bg-BG"/>
        </w:rPr>
        <w:t xml:space="preserve">). Пациентите са рандомизирани спрямо </w:t>
      </w:r>
      <w:proofErr w:type="spellStart"/>
      <w:r w:rsidRPr="006A13AB">
        <w:rPr>
          <w:lang w:eastAsia="bg-BG"/>
        </w:rPr>
        <w:t>валсартан</w:t>
      </w:r>
      <w:proofErr w:type="spellEnd"/>
      <w:r w:rsidRPr="006A13AB">
        <w:rPr>
          <w:lang w:eastAsia="bg-BG"/>
        </w:rPr>
        <w:t xml:space="preserve">, </w:t>
      </w:r>
      <w:proofErr w:type="spellStart"/>
      <w:r w:rsidRPr="006A13AB">
        <w:rPr>
          <w:lang w:eastAsia="bg-BG"/>
        </w:rPr>
        <w:t>каптоприл</w:t>
      </w:r>
      <w:proofErr w:type="spellEnd"/>
      <w:r w:rsidRPr="006A13AB">
        <w:rPr>
          <w:lang w:eastAsia="bg-BG"/>
        </w:rPr>
        <w:t xml:space="preserve"> или комбинация от двата медикамента в рамките на 12 часа до 10 дни след началото на симптомите на миокарден инфаркт. Средният период на лечение е две години. Първичната крайна точка е времето на настъпване на смърт поради всякакви причини (обща смъртност).</w:t>
      </w:r>
    </w:p>
    <w:p w14:paraId="611386D5" w14:textId="77777777" w:rsidR="006A13AB" w:rsidRPr="006A13AB" w:rsidRDefault="006A13AB" w:rsidP="006A13AB">
      <w:pPr>
        <w:rPr>
          <w:sz w:val="24"/>
          <w:szCs w:val="24"/>
        </w:rPr>
      </w:pPr>
      <w:proofErr w:type="spellStart"/>
      <w:r w:rsidRPr="006A13AB">
        <w:rPr>
          <w:lang w:eastAsia="bg-BG"/>
        </w:rPr>
        <w:t>Валсартан</w:t>
      </w:r>
      <w:proofErr w:type="spellEnd"/>
      <w:r w:rsidRPr="006A13AB">
        <w:rPr>
          <w:lang w:eastAsia="bg-BG"/>
        </w:rPr>
        <w:t xml:space="preserve"> е също толкова ефективен, колкото </w:t>
      </w:r>
      <w:proofErr w:type="spellStart"/>
      <w:r w:rsidRPr="006A13AB">
        <w:rPr>
          <w:lang w:eastAsia="bg-BG"/>
        </w:rPr>
        <w:t>каптоприл</w:t>
      </w:r>
      <w:proofErr w:type="spellEnd"/>
      <w:r w:rsidRPr="006A13AB">
        <w:rPr>
          <w:lang w:eastAsia="bg-BG"/>
        </w:rPr>
        <w:t xml:space="preserve"> по отношение на намаляването на общата смъртност след миокарден инфаркт. Общата смъртност е подобна в групите с </w:t>
      </w:r>
      <w:proofErr w:type="spellStart"/>
      <w:r w:rsidRPr="006A13AB">
        <w:rPr>
          <w:lang w:eastAsia="bg-BG"/>
        </w:rPr>
        <w:t>валсартан</w:t>
      </w:r>
      <w:proofErr w:type="spellEnd"/>
      <w:r w:rsidRPr="006A13AB">
        <w:rPr>
          <w:lang w:eastAsia="bg-BG"/>
        </w:rPr>
        <w:t xml:space="preserve"> (19,9%), </w:t>
      </w:r>
      <w:proofErr w:type="spellStart"/>
      <w:r w:rsidRPr="006A13AB">
        <w:rPr>
          <w:lang w:eastAsia="bg-BG"/>
        </w:rPr>
        <w:t>каптоприл</w:t>
      </w:r>
      <w:proofErr w:type="spellEnd"/>
      <w:r w:rsidRPr="006A13AB">
        <w:rPr>
          <w:lang w:eastAsia="bg-BG"/>
        </w:rPr>
        <w:t xml:space="preserve"> (19,5%) и </w:t>
      </w:r>
      <w:proofErr w:type="spellStart"/>
      <w:r w:rsidRPr="006A13AB">
        <w:rPr>
          <w:lang w:eastAsia="bg-BG"/>
        </w:rPr>
        <w:t>валсартан</w:t>
      </w:r>
      <w:proofErr w:type="spellEnd"/>
      <w:r w:rsidRPr="006A13AB">
        <w:rPr>
          <w:lang w:eastAsia="bg-BG"/>
        </w:rPr>
        <w:t xml:space="preserve"> + </w:t>
      </w:r>
      <w:proofErr w:type="spellStart"/>
      <w:r w:rsidRPr="006A13AB">
        <w:rPr>
          <w:lang w:eastAsia="bg-BG"/>
        </w:rPr>
        <w:t>каптоприл</w:t>
      </w:r>
      <w:proofErr w:type="spellEnd"/>
      <w:r w:rsidRPr="006A13AB">
        <w:rPr>
          <w:lang w:eastAsia="bg-BG"/>
        </w:rPr>
        <w:t xml:space="preserve"> (19,3%). Комбинацията на </w:t>
      </w:r>
      <w:proofErr w:type="spellStart"/>
      <w:r w:rsidRPr="006A13AB">
        <w:rPr>
          <w:lang w:eastAsia="bg-BG"/>
        </w:rPr>
        <w:t>валсартан</w:t>
      </w:r>
      <w:proofErr w:type="spellEnd"/>
      <w:r w:rsidRPr="006A13AB">
        <w:rPr>
          <w:lang w:eastAsia="bg-BG"/>
        </w:rPr>
        <w:t xml:space="preserve"> с </w:t>
      </w:r>
      <w:proofErr w:type="spellStart"/>
      <w:r w:rsidRPr="006A13AB">
        <w:rPr>
          <w:lang w:eastAsia="bg-BG"/>
        </w:rPr>
        <w:t>каптоприл</w:t>
      </w:r>
      <w:proofErr w:type="spellEnd"/>
      <w:r w:rsidRPr="006A13AB">
        <w:rPr>
          <w:lang w:eastAsia="bg-BG"/>
        </w:rPr>
        <w:t xml:space="preserve"> не добавя допълнителна полза спрямо лечението само с </w:t>
      </w:r>
      <w:proofErr w:type="spellStart"/>
      <w:r w:rsidRPr="006A13AB">
        <w:rPr>
          <w:lang w:eastAsia="bg-BG"/>
        </w:rPr>
        <w:t>каптоприл</w:t>
      </w:r>
      <w:proofErr w:type="spellEnd"/>
      <w:r w:rsidRPr="006A13AB">
        <w:rPr>
          <w:lang w:eastAsia="bg-BG"/>
        </w:rPr>
        <w:t xml:space="preserve">. Няма разлика между </w:t>
      </w:r>
      <w:proofErr w:type="spellStart"/>
      <w:r w:rsidRPr="006A13AB">
        <w:rPr>
          <w:lang w:eastAsia="bg-BG"/>
        </w:rPr>
        <w:t>валсартан</w:t>
      </w:r>
      <w:proofErr w:type="spellEnd"/>
      <w:r w:rsidRPr="006A13AB">
        <w:rPr>
          <w:lang w:eastAsia="bg-BG"/>
        </w:rPr>
        <w:t xml:space="preserve"> и </w:t>
      </w:r>
      <w:proofErr w:type="spellStart"/>
      <w:r w:rsidRPr="006A13AB">
        <w:rPr>
          <w:lang w:eastAsia="bg-BG"/>
        </w:rPr>
        <w:t>каптоприл</w:t>
      </w:r>
      <w:proofErr w:type="spellEnd"/>
      <w:r w:rsidRPr="006A13AB">
        <w:rPr>
          <w:lang w:eastAsia="bg-BG"/>
        </w:rPr>
        <w:t xml:space="preserve"> по отношение на общата смъртност в зависимост от възрастта, пола, расата, изходните терапии или основното </w:t>
      </w:r>
      <w:r w:rsidRPr="006A13AB">
        <w:rPr>
          <w:lang w:eastAsia="bg-BG"/>
        </w:rPr>
        <w:lastRenderedPageBreak/>
        <w:t xml:space="preserve">заболяване. </w:t>
      </w:r>
      <w:proofErr w:type="spellStart"/>
      <w:r w:rsidRPr="006A13AB">
        <w:rPr>
          <w:lang w:eastAsia="bg-BG"/>
        </w:rPr>
        <w:t>Валсартан</w:t>
      </w:r>
      <w:proofErr w:type="spellEnd"/>
      <w:r w:rsidRPr="006A13AB">
        <w:rPr>
          <w:lang w:eastAsia="bg-BG"/>
        </w:rPr>
        <w:t xml:space="preserve"> е ефективен и в удължаване на времето до, и в редуциране на сърдечносъдовата смъртност, хоспитализации по повод на сърдечна недостатъчност, повторен миокарден инфаркт, реанимирано спиране на сърцето и нефатален инсулт (вторична съставна крайна точка).</w:t>
      </w:r>
    </w:p>
    <w:p w14:paraId="45288E44" w14:textId="77777777" w:rsidR="006A13AB" w:rsidRPr="006A13AB" w:rsidRDefault="006A13AB" w:rsidP="006A13AB">
      <w:pPr>
        <w:rPr>
          <w:sz w:val="24"/>
          <w:szCs w:val="24"/>
        </w:rPr>
      </w:pPr>
      <w:r w:rsidRPr="006A13AB">
        <w:rPr>
          <w:lang w:eastAsia="bg-BG"/>
        </w:rPr>
        <w:t xml:space="preserve">Профилът на безопасност на </w:t>
      </w:r>
      <w:proofErr w:type="spellStart"/>
      <w:r w:rsidRPr="006A13AB">
        <w:rPr>
          <w:lang w:eastAsia="bg-BG"/>
        </w:rPr>
        <w:t>валсартан</w:t>
      </w:r>
      <w:proofErr w:type="spellEnd"/>
      <w:r w:rsidRPr="006A13AB">
        <w:rPr>
          <w:lang w:eastAsia="bg-BG"/>
        </w:rPr>
        <w:t xml:space="preserve"> е съответства на клиничното протичане при пациентите, лекувани след прекаран миокарден инфаркт. По отношение на бъбречната функция е наблюдавано удвояване на серумния </w:t>
      </w:r>
      <w:proofErr w:type="spellStart"/>
      <w:r w:rsidRPr="006A13AB">
        <w:rPr>
          <w:lang w:eastAsia="bg-BG"/>
        </w:rPr>
        <w:t>креатинин</w:t>
      </w:r>
      <w:proofErr w:type="spellEnd"/>
      <w:r w:rsidRPr="006A13AB">
        <w:rPr>
          <w:lang w:eastAsia="bg-BG"/>
        </w:rPr>
        <w:t xml:space="preserve"> при 4,2% от пациентите, лекувани с </w:t>
      </w:r>
      <w:proofErr w:type="spellStart"/>
      <w:r w:rsidRPr="006A13AB">
        <w:rPr>
          <w:lang w:eastAsia="bg-BG"/>
        </w:rPr>
        <w:t>валсартан</w:t>
      </w:r>
      <w:proofErr w:type="spellEnd"/>
      <w:r w:rsidRPr="006A13AB">
        <w:rPr>
          <w:lang w:eastAsia="bg-BG"/>
        </w:rPr>
        <w:t xml:space="preserve">, 4,8% от пациентите, лекувани с </w:t>
      </w:r>
      <w:proofErr w:type="spellStart"/>
      <w:r w:rsidRPr="006A13AB">
        <w:rPr>
          <w:lang w:eastAsia="bg-BG"/>
        </w:rPr>
        <w:t>валсартан</w:t>
      </w:r>
      <w:proofErr w:type="spellEnd"/>
      <w:r w:rsidRPr="006A13AB">
        <w:rPr>
          <w:lang w:eastAsia="bg-BG"/>
        </w:rPr>
        <w:t xml:space="preserve"> + </w:t>
      </w:r>
      <w:proofErr w:type="spellStart"/>
      <w:r w:rsidRPr="006A13AB">
        <w:rPr>
          <w:lang w:eastAsia="bg-BG"/>
        </w:rPr>
        <w:t>каптоприл</w:t>
      </w:r>
      <w:proofErr w:type="spellEnd"/>
      <w:r w:rsidRPr="006A13AB">
        <w:rPr>
          <w:lang w:eastAsia="bg-BG"/>
        </w:rPr>
        <w:t xml:space="preserve">, и 3,4% от пациентите, лекувани с </w:t>
      </w:r>
      <w:proofErr w:type="spellStart"/>
      <w:r w:rsidRPr="006A13AB">
        <w:rPr>
          <w:lang w:eastAsia="bg-BG"/>
        </w:rPr>
        <w:t>каптоприл</w:t>
      </w:r>
      <w:proofErr w:type="spellEnd"/>
      <w:r w:rsidRPr="006A13AB">
        <w:rPr>
          <w:lang w:eastAsia="bg-BG"/>
        </w:rPr>
        <w:t xml:space="preserve">. Прекъсване поради различни видове бъбречна дисфункция настъпват при 1,1 % от пациентите, лекувани с </w:t>
      </w:r>
      <w:proofErr w:type="spellStart"/>
      <w:r w:rsidRPr="006A13AB">
        <w:rPr>
          <w:lang w:eastAsia="bg-BG"/>
        </w:rPr>
        <w:t>валсартан</w:t>
      </w:r>
      <w:proofErr w:type="spellEnd"/>
      <w:r w:rsidRPr="006A13AB">
        <w:rPr>
          <w:lang w:eastAsia="bg-BG"/>
        </w:rPr>
        <w:t xml:space="preserve">, 1,3% пациентите, лекувани с </w:t>
      </w:r>
      <w:proofErr w:type="spellStart"/>
      <w:r w:rsidRPr="006A13AB">
        <w:rPr>
          <w:lang w:eastAsia="bg-BG"/>
        </w:rPr>
        <w:t>валсартан</w:t>
      </w:r>
      <w:proofErr w:type="spellEnd"/>
      <w:r w:rsidRPr="006A13AB">
        <w:rPr>
          <w:lang w:eastAsia="bg-BG"/>
        </w:rPr>
        <w:t xml:space="preserve"> + </w:t>
      </w:r>
      <w:proofErr w:type="spellStart"/>
      <w:r w:rsidRPr="006A13AB">
        <w:rPr>
          <w:lang w:eastAsia="bg-BG"/>
        </w:rPr>
        <w:t>каптоприл</w:t>
      </w:r>
      <w:proofErr w:type="spellEnd"/>
      <w:r w:rsidRPr="006A13AB">
        <w:rPr>
          <w:lang w:eastAsia="bg-BG"/>
        </w:rPr>
        <w:t xml:space="preserve">, и 0,8% от пациентите, лекувани с </w:t>
      </w:r>
      <w:proofErr w:type="spellStart"/>
      <w:r w:rsidRPr="006A13AB">
        <w:rPr>
          <w:lang w:eastAsia="bg-BG"/>
        </w:rPr>
        <w:t>каптоприл</w:t>
      </w:r>
      <w:proofErr w:type="spellEnd"/>
      <w:r w:rsidRPr="006A13AB">
        <w:rPr>
          <w:lang w:eastAsia="bg-BG"/>
        </w:rPr>
        <w:t>. Оценка на бъбречната функция трябва да бъде включена в общата оценка на пациентите прекарали миокарден инфаркт.</w:t>
      </w:r>
    </w:p>
    <w:p w14:paraId="4BA0A1A6" w14:textId="78859B9F" w:rsidR="006A13AB" w:rsidRDefault="006A13AB" w:rsidP="006A13AB">
      <w:pPr>
        <w:rPr>
          <w:lang w:eastAsia="bg-BG"/>
        </w:rPr>
      </w:pPr>
      <w:r w:rsidRPr="006A13AB">
        <w:rPr>
          <w:lang w:eastAsia="bg-BG"/>
        </w:rPr>
        <w:t xml:space="preserve">Няма разлика в съставната смъртност, сърдечносъдовата смъртност и </w:t>
      </w:r>
      <w:proofErr w:type="spellStart"/>
      <w:r w:rsidRPr="006A13AB">
        <w:rPr>
          <w:lang w:eastAsia="bg-BG"/>
        </w:rPr>
        <w:t>заболяемост</w:t>
      </w:r>
      <w:proofErr w:type="spellEnd"/>
      <w:r w:rsidRPr="006A13AB">
        <w:rPr>
          <w:lang w:eastAsia="bg-BG"/>
        </w:rPr>
        <w:t>, когато се прилагат бета-</w:t>
      </w:r>
      <w:proofErr w:type="spellStart"/>
      <w:r w:rsidRPr="006A13AB">
        <w:rPr>
          <w:lang w:eastAsia="bg-BG"/>
        </w:rPr>
        <w:t>блокери</w:t>
      </w:r>
      <w:proofErr w:type="spellEnd"/>
      <w:r w:rsidRPr="006A13AB">
        <w:rPr>
          <w:lang w:eastAsia="bg-BG"/>
        </w:rPr>
        <w:t xml:space="preserve"> едновременно с комбинацията </w:t>
      </w:r>
      <w:proofErr w:type="spellStart"/>
      <w:r w:rsidRPr="006A13AB">
        <w:rPr>
          <w:lang w:eastAsia="bg-BG"/>
        </w:rPr>
        <w:t>валсартан</w:t>
      </w:r>
      <w:proofErr w:type="spellEnd"/>
      <w:r w:rsidRPr="006A13AB">
        <w:rPr>
          <w:lang w:eastAsia="bg-BG"/>
        </w:rPr>
        <w:t xml:space="preserve"> + </w:t>
      </w:r>
      <w:proofErr w:type="spellStart"/>
      <w:r w:rsidRPr="006A13AB">
        <w:rPr>
          <w:lang w:eastAsia="bg-BG"/>
        </w:rPr>
        <w:t>каптоприл</w:t>
      </w:r>
      <w:proofErr w:type="spellEnd"/>
      <w:r w:rsidRPr="006A13AB">
        <w:rPr>
          <w:lang w:eastAsia="bg-BG"/>
        </w:rPr>
        <w:t xml:space="preserve">, само </w:t>
      </w:r>
      <w:proofErr w:type="spellStart"/>
      <w:r w:rsidRPr="006A13AB">
        <w:rPr>
          <w:lang w:eastAsia="bg-BG"/>
        </w:rPr>
        <w:t>валсартан</w:t>
      </w:r>
      <w:proofErr w:type="spellEnd"/>
      <w:r w:rsidRPr="006A13AB">
        <w:rPr>
          <w:lang w:eastAsia="bg-BG"/>
        </w:rPr>
        <w:t xml:space="preserve"> или само </w:t>
      </w:r>
      <w:proofErr w:type="spellStart"/>
      <w:r w:rsidRPr="006A13AB">
        <w:rPr>
          <w:lang w:eastAsia="bg-BG"/>
        </w:rPr>
        <w:t>каптоприл</w:t>
      </w:r>
      <w:proofErr w:type="spellEnd"/>
      <w:r w:rsidRPr="006A13AB">
        <w:rPr>
          <w:lang w:eastAsia="bg-BG"/>
        </w:rPr>
        <w:t>. Независимо от проучваното лечение смъртността е по-ниска в групата на пациентите лекувани с бета-</w:t>
      </w:r>
      <w:proofErr w:type="spellStart"/>
      <w:r w:rsidRPr="006A13AB">
        <w:rPr>
          <w:lang w:eastAsia="bg-BG"/>
        </w:rPr>
        <w:t>блокер</w:t>
      </w:r>
      <w:proofErr w:type="spellEnd"/>
      <w:r w:rsidRPr="006A13AB">
        <w:rPr>
          <w:lang w:eastAsia="bg-BG"/>
        </w:rPr>
        <w:t>, което показва, че познатата полза от бета-</w:t>
      </w:r>
      <w:proofErr w:type="spellStart"/>
      <w:r w:rsidRPr="006A13AB">
        <w:rPr>
          <w:lang w:eastAsia="bg-BG"/>
        </w:rPr>
        <w:t>блокерите</w:t>
      </w:r>
      <w:proofErr w:type="spellEnd"/>
      <w:r w:rsidRPr="006A13AB">
        <w:rPr>
          <w:lang w:eastAsia="bg-BG"/>
        </w:rPr>
        <w:t xml:space="preserve"> при тази популация се потвърждава в това проучване.</w:t>
      </w:r>
    </w:p>
    <w:p w14:paraId="38B01913" w14:textId="56BEC08C" w:rsidR="006A13AB" w:rsidRDefault="006A13AB" w:rsidP="006A13AB">
      <w:pPr>
        <w:rPr>
          <w:lang w:eastAsia="bg-BG"/>
        </w:rPr>
      </w:pPr>
    </w:p>
    <w:p w14:paraId="0F2124CE" w14:textId="77777777" w:rsidR="006A13AB" w:rsidRPr="006A13AB" w:rsidRDefault="006A13AB" w:rsidP="006A13AB">
      <w:pPr>
        <w:rPr>
          <w:sz w:val="24"/>
          <w:szCs w:val="24"/>
          <w:u w:val="single"/>
        </w:rPr>
      </w:pPr>
      <w:r w:rsidRPr="006A13AB">
        <w:rPr>
          <w:u w:val="single"/>
          <w:lang w:eastAsia="bg-BG"/>
        </w:rPr>
        <w:t>Сърдечна недостатъчност</w:t>
      </w:r>
    </w:p>
    <w:p w14:paraId="058DA9EA" w14:textId="77777777" w:rsidR="006A13AB" w:rsidRPr="006A13AB" w:rsidRDefault="006A13AB" w:rsidP="006A13AB">
      <w:pPr>
        <w:rPr>
          <w:sz w:val="24"/>
          <w:szCs w:val="24"/>
        </w:rPr>
      </w:pPr>
      <w:r w:rsidRPr="006A13AB">
        <w:rPr>
          <w:lang w:val="en-US"/>
        </w:rPr>
        <w:t>Val-</w:t>
      </w:r>
      <w:proofErr w:type="spellStart"/>
      <w:r w:rsidRPr="006A13AB">
        <w:rPr>
          <w:lang w:val="en-US"/>
        </w:rPr>
        <w:t>HeFT</w:t>
      </w:r>
      <w:proofErr w:type="spellEnd"/>
      <w:r w:rsidRPr="006A13AB">
        <w:rPr>
          <w:lang w:val="en-US"/>
        </w:rPr>
        <w:t xml:space="preserve"> </w:t>
      </w:r>
      <w:r w:rsidRPr="006A13AB">
        <w:rPr>
          <w:lang w:eastAsia="bg-BG"/>
        </w:rPr>
        <w:t xml:space="preserve">е рандомизирано, контролирано, многонационално клинично проучване на </w:t>
      </w:r>
      <w:proofErr w:type="spellStart"/>
      <w:r w:rsidRPr="006A13AB">
        <w:rPr>
          <w:lang w:eastAsia="bg-BG"/>
        </w:rPr>
        <w:t>валсартан</w:t>
      </w:r>
      <w:proofErr w:type="spellEnd"/>
      <w:r w:rsidRPr="006A13AB">
        <w:rPr>
          <w:lang w:eastAsia="bg-BG"/>
        </w:rPr>
        <w:t xml:space="preserve">, сравнен с плацебо върху </w:t>
      </w:r>
      <w:proofErr w:type="spellStart"/>
      <w:r w:rsidRPr="006A13AB">
        <w:rPr>
          <w:lang w:eastAsia="bg-BG"/>
        </w:rPr>
        <w:t>болестността</w:t>
      </w:r>
      <w:proofErr w:type="spellEnd"/>
      <w:r w:rsidRPr="006A13AB">
        <w:rPr>
          <w:lang w:eastAsia="bg-BG"/>
        </w:rPr>
        <w:t xml:space="preserve"> и смъртността при 5 010 пациенти със сърдечна недостатъчност с </w:t>
      </w:r>
      <w:r w:rsidRPr="006A13AB">
        <w:rPr>
          <w:lang w:val="en-US"/>
        </w:rPr>
        <w:t xml:space="preserve">NYHA </w:t>
      </w:r>
      <w:r w:rsidRPr="006A13AB">
        <w:rPr>
          <w:lang w:eastAsia="bg-BG"/>
        </w:rPr>
        <w:t xml:space="preserve">клас </w:t>
      </w:r>
      <w:r w:rsidRPr="006A13AB">
        <w:rPr>
          <w:lang w:val="en-US"/>
        </w:rPr>
        <w:t>II</w:t>
      </w:r>
      <w:r w:rsidRPr="006A13AB">
        <w:rPr>
          <w:lang w:eastAsia="bg-BG"/>
        </w:rPr>
        <w:t xml:space="preserve"> (62%), III (36%) и IV (2%), получаващи обичайна терапия с </w:t>
      </w:r>
      <w:proofErr w:type="spellStart"/>
      <w:r w:rsidRPr="006A13AB">
        <w:rPr>
          <w:lang w:eastAsia="bg-BG"/>
        </w:rPr>
        <w:t>левокамерна</w:t>
      </w:r>
      <w:proofErr w:type="spellEnd"/>
      <w:r w:rsidRPr="006A13AB">
        <w:rPr>
          <w:lang w:eastAsia="bg-BG"/>
        </w:rPr>
        <w:t xml:space="preserve"> ФИ &lt;40% и </w:t>
      </w:r>
      <w:proofErr w:type="spellStart"/>
      <w:r w:rsidRPr="006A13AB">
        <w:rPr>
          <w:lang w:eastAsia="bg-BG"/>
        </w:rPr>
        <w:t>левокамерен</w:t>
      </w:r>
      <w:proofErr w:type="spellEnd"/>
      <w:r w:rsidRPr="006A13AB">
        <w:rPr>
          <w:lang w:eastAsia="bg-BG"/>
        </w:rPr>
        <w:t xml:space="preserve"> вътрешен диастолен диаметър </w:t>
      </w:r>
      <w:r w:rsidRPr="006A13AB">
        <w:rPr>
          <w:lang w:val="en-US"/>
        </w:rPr>
        <w:t xml:space="preserve">(LV1DD) </w:t>
      </w:r>
      <w:r w:rsidRPr="006A13AB">
        <w:rPr>
          <w:lang w:eastAsia="bg-BG"/>
        </w:rPr>
        <w:t xml:space="preserve">&gt;2,9 </w:t>
      </w:r>
      <w:r w:rsidRPr="006A13AB">
        <w:rPr>
          <w:lang w:val="en-US"/>
        </w:rPr>
        <w:t>cm</w:t>
      </w:r>
      <w:r w:rsidRPr="006A13AB">
        <w:rPr>
          <w:lang w:eastAsia="bg-BG"/>
        </w:rPr>
        <w:t>/</w:t>
      </w:r>
      <w:r w:rsidRPr="006A13AB">
        <w:rPr>
          <w:lang w:val="en-US"/>
        </w:rPr>
        <w:t>m</w:t>
      </w:r>
      <w:r w:rsidRPr="006A13AB">
        <w:rPr>
          <w:vertAlign w:val="superscript"/>
          <w:lang w:eastAsia="bg-BG"/>
        </w:rPr>
        <w:t>2</w:t>
      </w:r>
      <w:r w:rsidRPr="006A13AB">
        <w:rPr>
          <w:lang w:eastAsia="bg-BG"/>
        </w:rPr>
        <w:t xml:space="preserve">. Основната терапия включва АСЕ инхибитори (93%), </w:t>
      </w:r>
      <w:proofErr w:type="spellStart"/>
      <w:r w:rsidRPr="006A13AB">
        <w:rPr>
          <w:lang w:eastAsia="bg-BG"/>
        </w:rPr>
        <w:t>диуретици</w:t>
      </w:r>
      <w:proofErr w:type="spellEnd"/>
      <w:r w:rsidRPr="006A13AB">
        <w:rPr>
          <w:lang w:eastAsia="bg-BG"/>
        </w:rPr>
        <w:t xml:space="preserve"> (86%), </w:t>
      </w:r>
      <w:proofErr w:type="spellStart"/>
      <w:r w:rsidRPr="006A13AB">
        <w:rPr>
          <w:lang w:eastAsia="bg-BG"/>
        </w:rPr>
        <w:t>дигоксин</w:t>
      </w:r>
      <w:proofErr w:type="spellEnd"/>
      <w:r w:rsidRPr="006A13AB">
        <w:rPr>
          <w:lang w:eastAsia="bg-BG"/>
        </w:rPr>
        <w:t xml:space="preserve"> (67%) и бета-</w:t>
      </w:r>
      <w:proofErr w:type="spellStart"/>
      <w:r w:rsidRPr="006A13AB">
        <w:rPr>
          <w:lang w:eastAsia="bg-BG"/>
        </w:rPr>
        <w:t>блокери</w:t>
      </w:r>
      <w:proofErr w:type="spellEnd"/>
      <w:r w:rsidRPr="006A13AB">
        <w:rPr>
          <w:lang w:eastAsia="bg-BG"/>
        </w:rPr>
        <w:t xml:space="preserve">. Средната продължителност на проследяването е приблизително две години. Средната дневна доза на </w:t>
      </w:r>
      <w:proofErr w:type="spellStart"/>
      <w:r w:rsidRPr="006A13AB">
        <w:rPr>
          <w:lang w:eastAsia="bg-BG"/>
        </w:rPr>
        <w:t>Валсакор</w:t>
      </w:r>
      <w:proofErr w:type="spellEnd"/>
      <w:r w:rsidRPr="006A13AB">
        <w:rPr>
          <w:lang w:eastAsia="bg-BG"/>
        </w:rPr>
        <w:t xml:space="preserve"> във </w:t>
      </w:r>
      <w:r w:rsidRPr="006A13AB">
        <w:rPr>
          <w:lang w:val="en-US"/>
        </w:rPr>
        <w:t>Val-</w:t>
      </w:r>
      <w:proofErr w:type="spellStart"/>
      <w:r w:rsidRPr="006A13AB">
        <w:rPr>
          <w:lang w:val="en-US"/>
        </w:rPr>
        <w:t>HeFT</w:t>
      </w:r>
      <w:proofErr w:type="spellEnd"/>
      <w:r w:rsidRPr="006A13AB">
        <w:rPr>
          <w:lang w:val="en-US"/>
        </w:rPr>
        <w:t xml:space="preserve"> </w:t>
      </w:r>
      <w:r w:rsidRPr="006A13AB">
        <w:rPr>
          <w:lang w:eastAsia="bg-BG"/>
        </w:rPr>
        <w:t xml:space="preserve">е 254 </w:t>
      </w:r>
      <w:r w:rsidRPr="006A13AB">
        <w:rPr>
          <w:lang w:val="en-US"/>
        </w:rPr>
        <w:t xml:space="preserve">mg. </w:t>
      </w:r>
      <w:r w:rsidRPr="006A13AB">
        <w:rPr>
          <w:lang w:eastAsia="bg-BG"/>
        </w:rPr>
        <w:t xml:space="preserve">Проучването има две първични крайни точки: обща смъртност (време до настъпване на смъртта) съставна смъртност и </w:t>
      </w:r>
      <w:proofErr w:type="spellStart"/>
      <w:r w:rsidRPr="006A13AB">
        <w:rPr>
          <w:lang w:eastAsia="bg-BG"/>
        </w:rPr>
        <w:t>болестност</w:t>
      </w:r>
      <w:proofErr w:type="spellEnd"/>
      <w:r w:rsidRPr="006A13AB">
        <w:rPr>
          <w:lang w:eastAsia="bg-BG"/>
        </w:rPr>
        <w:t xml:space="preserve"> от сърдечна недостатъчност (време до първото болестно събитие) дефинирани като смърт, внезапна смърт с реанимация, хоспитализация по повод на сърдечна недостатъчност или приложение на венозни </w:t>
      </w:r>
      <w:proofErr w:type="spellStart"/>
      <w:r w:rsidRPr="006A13AB">
        <w:rPr>
          <w:lang w:eastAsia="bg-BG"/>
        </w:rPr>
        <w:t>инотропни</w:t>
      </w:r>
      <w:proofErr w:type="spellEnd"/>
      <w:r w:rsidRPr="006A13AB">
        <w:rPr>
          <w:lang w:eastAsia="bg-BG"/>
        </w:rPr>
        <w:t xml:space="preserve"> или </w:t>
      </w:r>
      <w:proofErr w:type="spellStart"/>
      <w:r w:rsidRPr="006A13AB">
        <w:rPr>
          <w:lang w:eastAsia="bg-BG"/>
        </w:rPr>
        <w:t>вазодилататорни</w:t>
      </w:r>
      <w:proofErr w:type="spellEnd"/>
      <w:r w:rsidRPr="006A13AB">
        <w:rPr>
          <w:lang w:eastAsia="bg-BG"/>
        </w:rPr>
        <w:t xml:space="preserve"> средства за четири или повече часа без хоспитализация.</w:t>
      </w:r>
    </w:p>
    <w:p w14:paraId="26BC1687" w14:textId="77777777" w:rsidR="006A13AB" w:rsidRPr="006A13AB" w:rsidRDefault="006A13AB" w:rsidP="006A13AB">
      <w:pPr>
        <w:rPr>
          <w:sz w:val="24"/>
          <w:szCs w:val="24"/>
        </w:rPr>
      </w:pPr>
      <w:r w:rsidRPr="006A13AB">
        <w:rPr>
          <w:lang w:eastAsia="bg-BG"/>
        </w:rPr>
        <w:t xml:space="preserve">Общата смъртност е подобна в групите </w:t>
      </w:r>
      <w:r w:rsidRPr="006A13AB">
        <w:rPr>
          <w:lang w:val="en-US"/>
        </w:rPr>
        <w:t xml:space="preserve">(p=NS) </w:t>
      </w:r>
      <w:r w:rsidRPr="006A13AB">
        <w:rPr>
          <w:lang w:eastAsia="bg-BG"/>
        </w:rPr>
        <w:t xml:space="preserve">с </w:t>
      </w:r>
      <w:proofErr w:type="spellStart"/>
      <w:r w:rsidRPr="006A13AB">
        <w:rPr>
          <w:lang w:eastAsia="bg-BG"/>
        </w:rPr>
        <w:t>валсартан</w:t>
      </w:r>
      <w:proofErr w:type="spellEnd"/>
      <w:r w:rsidRPr="006A13AB">
        <w:rPr>
          <w:lang w:eastAsia="bg-BG"/>
        </w:rPr>
        <w:t xml:space="preserve"> (19,7%) и плацебо (19,4%). Първичната полза е 27,5% (95% </w:t>
      </w:r>
      <w:r w:rsidRPr="006A13AB">
        <w:rPr>
          <w:lang w:val="en-US"/>
        </w:rPr>
        <w:t xml:space="preserve">CI: </w:t>
      </w:r>
      <w:r w:rsidRPr="006A13AB">
        <w:rPr>
          <w:lang w:eastAsia="bg-BG"/>
        </w:rPr>
        <w:t xml:space="preserve">17 до 37%) намаляване на риска за времето на първата хоспитализация по повод на сърдечна недостатъчност (13,9% спрямо 18,5%). Резултати, изглеждащи в полза на плацебо (съставната смъртност и </w:t>
      </w:r>
      <w:proofErr w:type="spellStart"/>
      <w:r w:rsidRPr="006A13AB">
        <w:rPr>
          <w:lang w:eastAsia="bg-BG"/>
        </w:rPr>
        <w:t>заболяемостта</w:t>
      </w:r>
      <w:proofErr w:type="spellEnd"/>
      <w:r w:rsidRPr="006A13AB">
        <w:rPr>
          <w:lang w:eastAsia="bg-BG"/>
        </w:rPr>
        <w:t xml:space="preserve"> е 21,9% с плацебо спрямо 25,4% в групата с </w:t>
      </w:r>
      <w:proofErr w:type="spellStart"/>
      <w:r w:rsidRPr="006A13AB">
        <w:rPr>
          <w:lang w:eastAsia="bg-BG"/>
        </w:rPr>
        <w:t>валсартан</w:t>
      </w:r>
      <w:proofErr w:type="spellEnd"/>
      <w:r w:rsidRPr="006A13AB">
        <w:rPr>
          <w:lang w:eastAsia="bg-BG"/>
        </w:rPr>
        <w:t>), са наблюдавани при пациентите, приемащи тройна комбинация от АСЕ инхибитор, бета-</w:t>
      </w:r>
      <w:proofErr w:type="spellStart"/>
      <w:r w:rsidRPr="006A13AB">
        <w:rPr>
          <w:lang w:eastAsia="bg-BG"/>
        </w:rPr>
        <w:t>блокер</w:t>
      </w:r>
      <w:proofErr w:type="spellEnd"/>
      <w:r w:rsidRPr="006A13AB">
        <w:rPr>
          <w:lang w:eastAsia="bg-BG"/>
        </w:rPr>
        <w:t xml:space="preserve"> и </w:t>
      </w:r>
      <w:proofErr w:type="spellStart"/>
      <w:r w:rsidRPr="006A13AB">
        <w:rPr>
          <w:lang w:eastAsia="bg-BG"/>
        </w:rPr>
        <w:t>валсартан</w:t>
      </w:r>
      <w:proofErr w:type="spellEnd"/>
      <w:r w:rsidRPr="006A13AB">
        <w:rPr>
          <w:lang w:eastAsia="bg-BG"/>
        </w:rPr>
        <w:t>.</w:t>
      </w:r>
    </w:p>
    <w:p w14:paraId="18B90C71" w14:textId="77777777" w:rsidR="006A13AB" w:rsidRPr="006A13AB" w:rsidRDefault="006A13AB" w:rsidP="006A13AB">
      <w:pPr>
        <w:rPr>
          <w:sz w:val="24"/>
          <w:szCs w:val="24"/>
        </w:rPr>
      </w:pPr>
      <w:r w:rsidRPr="006A13AB">
        <w:rPr>
          <w:lang w:eastAsia="bg-BG"/>
        </w:rPr>
        <w:t>В подгрупата на пациенти, които не приемат АСЕ инхибитор (</w:t>
      </w:r>
      <w:r w:rsidRPr="006A13AB">
        <w:rPr>
          <w:lang w:val="en-US"/>
        </w:rPr>
        <w:t>n</w:t>
      </w:r>
      <w:r w:rsidRPr="006A13AB">
        <w:rPr>
          <w:lang w:eastAsia="bg-BG"/>
        </w:rPr>
        <w:t xml:space="preserve">=366), ползите при </w:t>
      </w:r>
      <w:proofErr w:type="spellStart"/>
      <w:r w:rsidRPr="006A13AB">
        <w:rPr>
          <w:lang w:eastAsia="bg-BG"/>
        </w:rPr>
        <w:t>заболяемостта</w:t>
      </w:r>
      <w:proofErr w:type="spellEnd"/>
      <w:r w:rsidRPr="006A13AB">
        <w:rPr>
          <w:lang w:eastAsia="bg-BG"/>
        </w:rPr>
        <w:t xml:space="preserve"> са по-големи при пациенти, които не приемат АСЕ инхибитор. В тази подгрупа общата смъртност е значително намалена с </w:t>
      </w:r>
      <w:proofErr w:type="spellStart"/>
      <w:r w:rsidRPr="006A13AB">
        <w:rPr>
          <w:lang w:eastAsia="bg-BG"/>
        </w:rPr>
        <w:t>валсартан</w:t>
      </w:r>
      <w:proofErr w:type="spellEnd"/>
      <w:r w:rsidRPr="006A13AB">
        <w:rPr>
          <w:lang w:eastAsia="bg-BG"/>
        </w:rPr>
        <w:t xml:space="preserve">, в сравнение с плацебо с33%(95%С1:- 6% до 58%) (17,3% </w:t>
      </w:r>
      <w:proofErr w:type="spellStart"/>
      <w:r w:rsidRPr="006A13AB">
        <w:rPr>
          <w:lang w:eastAsia="bg-BG"/>
        </w:rPr>
        <w:t>валсартан</w:t>
      </w:r>
      <w:proofErr w:type="spellEnd"/>
      <w:r w:rsidRPr="006A13AB">
        <w:rPr>
          <w:lang w:eastAsia="bg-BG"/>
        </w:rPr>
        <w:t xml:space="preserve"> спрямо 27,1% плацебо) и съставната смъртност и риска за </w:t>
      </w:r>
      <w:proofErr w:type="spellStart"/>
      <w:r w:rsidRPr="006A13AB">
        <w:rPr>
          <w:lang w:eastAsia="bg-BG"/>
        </w:rPr>
        <w:t>заболяемостта</w:t>
      </w:r>
      <w:proofErr w:type="spellEnd"/>
      <w:r w:rsidRPr="006A13AB">
        <w:rPr>
          <w:lang w:eastAsia="bg-BG"/>
        </w:rPr>
        <w:t xml:space="preserve"> са значително намалени с 44% (24,9% </w:t>
      </w:r>
      <w:proofErr w:type="spellStart"/>
      <w:r w:rsidRPr="006A13AB">
        <w:rPr>
          <w:lang w:eastAsia="bg-BG"/>
        </w:rPr>
        <w:t>валсартан</w:t>
      </w:r>
      <w:proofErr w:type="spellEnd"/>
      <w:r w:rsidRPr="006A13AB">
        <w:rPr>
          <w:lang w:eastAsia="bg-BG"/>
        </w:rPr>
        <w:t xml:space="preserve"> спрямо 42,5% плацебо). При пациенти, които приемат АСЕ инхибитор без бета-</w:t>
      </w:r>
      <w:proofErr w:type="spellStart"/>
      <w:r w:rsidRPr="006A13AB">
        <w:rPr>
          <w:lang w:eastAsia="bg-BG"/>
        </w:rPr>
        <w:t>блокер</w:t>
      </w:r>
      <w:proofErr w:type="spellEnd"/>
      <w:r w:rsidRPr="006A13AB">
        <w:rPr>
          <w:lang w:eastAsia="bg-BG"/>
        </w:rPr>
        <w:t xml:space="preserve">, общата смъртност е подобна </w:t>
      </w:r>
      <w:r w:rsidRPr="006A13AB">
        <w:rPr>
          <w:lang w:val="en-US"/>
        </w:rPr>
        <w:t xml:space="preserve">(p=NS) </w:t>
      </w:r>
      <w:r w:rsidRPr="006A13AB">
        <w:rPr>
          <w:lang w:eastAsia="bg-BG"/>
        </w:rPr>
        <w:t xml:space="preserve">в групите с </w:t>
      </w:r>
      <w:proofErr w:type="spellStart"/>
      <w:r w:rsidRPr="006A13AB">
        <w:rPr>
          <w:lang w:eastAsia="bg-BG"/>
        </w:rPr>
        <w:t>валсартан</w:t>
      </w:r>
      <w:proofErr w:type="spellEnd"/>
      <w:r w:rsidRPr="006A13AB">
        <w:rPr>
          <w:lang w:eastAsia="bg-BG"/>
        </w:rPr>
        <w:t xml:space="preserve"> (21,8%) и плацебо (22,5%). Съставната смъртност и рискът за </w:t>
      </w:r>
      <w:proofErr w:type="spellStart"/>
      <w:r w:rsidRPr="006A13AB">
        <w:rPr>
          <w:lang w:eastAsia="bg-BG"/>
        </w:rPr>
        <w:t>заболяемост</w:t>
      </w:r>
      <w:proofErr w:type="spellEnd"/>
      <w:r w:rsidRPr="006A13AB">
        <w:rPr>
          <w:lang w:eastAsia="bg-BG"/>
        </w:rPr>
        <w:t xml:space="preserve"> са значително намалени с 18,3% (95% </w:t>
      </w:r>
      <w:r w:rsidRPr="006A13AB">
        <w:rPr>
          <w:lang w:val="en-US"/>
        </w:rPr>
        <w:t xml:space="preserve">CI: </w:t>
      </w:r>
      <w:r w:rsidRPr="006A13AB">
        <w:rPr>
          <w:lang w:eastAsia="bg-BG"/>
        </w:rPr>
        <w:t xml:space="preserve">8% </w:t>
      </w:r>
      <w:r w:rsidRPr="006A13AB">
        <w:rPr>
          <w:lang w:val="en-US"/>
        </w:rPr>
        <w:t xml:space="preserve">to </w:t>
      </w:r>
      <w:r w:rsidRPr="006A13AB">
        <w:rPr>
          <w:lang w:eastAsia="bg-BG"/>
        </w:rPr>
        <w:t xml:space="preserve">28%) с </w:t>
      </w:r>
      <w:proofErr w:type="spellStart"/>
      <w:r w:rsidRPr="006A13AB">
        <w:rPr>
          <w:lang w:eastAsia="bg-BG"/>
        </w:rPr>
        <w:t>валсартан</w:t>
      </w:r>
      <w:proofErr w:type="spellEnd"/>
      <w:r w:rsidRPr="006A13AB">
        <w:rPr>
          <w:lang w:eastAsia="bg-BG"/>
        </w:rPr>
        <w:t xml:space="preserve"> в сравнение с плацебо (31,0% спрямо 36,3%).</w:t>
      </w:r>
    </w:p>
    <w:p w14:paraId="0E1F04E6" w14:textId="77777777" w:rsidR="006A13AB" w:rsidRPr="006A13AB" w:rsidRDefault="006A13AB" w:rsidP="006A13AB">
      <w:pPr>
        <w:rPr>
          <w:sz w:val="24"/>
          <w:szCs w:val="24"/>
        </w:rPr>
      </w:pPr>
      <w:r w:rsidRPr="006A13AB">
        <w:rPr>
          <w:lang w:eastAsia="bg-BG"/>
        </w:rPr>
        <w:lastRenderedPageBreak/>
        <w:t xml:space="preserve">В общата популация на </w:t>
      </w:r>
      <w:r w:rsidRPr="006A13AB">
        <w:rPr>
          <w:lang w:val="en-US"/>
        </w:rPr>
        <w:t>Val-</w:t>
      </w:r>
      <w:proofErr w:type="spellStart"/>
      <w:r w:rsidRPr="006A13AB">
        <w:rPr>
          <w:lang w:val="en-US"/>
        </w:rPr>
        <w:t>HeFT</w:t>
      </w:r>
      <w:proofErr w:type="spellEnd"/>
      <w:r w:rsidRPr="006A13AB">
        <w:rPr>
          <w:lang w:val="en-US"/>
        </w:rPr>
        <w:t xml:space="preserve"> </w:t>
      </w:r>
      <w:r w:rsidRPr="006A13AB">
        <w:rPr>
          <w:lang w:eastAsia="bg-BG"/>
        </w:rPr>
        <w:t xml:space="preserve">пациентите, лекувани с </w:t>
      </w:r>
      <w:proofErr w:type="spellStart"/>
      <w:r w:rsidRPr="006A13AB">
        <w:rPr>
          <w:lang w:eastAsia="bg-BG"/>
        </w:rPr>
        <w:t>валсартан</w:t>
      </w:r>
      <w:proofErr w:type="spellEnd"/>
      <w:r w:rsidRPr="006A13AB">
        <w:rPr>
          <w:lang w:eastAsia="bg-BG"/>
        </w:rPr>
        <w:t xml:space="preserve">, показват в сравнение с плацебо значимо подобрение на класа по </w:t>
      </w:r>
      <w:r w:rsidRPr="006A13AB">
        <w:rPr>
          <w:lang w:val="en-US"/>
        </w:rPr>
        <w:t xml:space="preserve">NYHA, </w:t>
      </w:r>
      <w:r w:rsidRPr="006A13AB">
        <w:rPr>
          <w:lang w:eastAsia="bg-BG"/>
        </w:rPr>
        <w:t xml:space="preserve">признаците и симптомите на сърдечна недостатъчност включително </w:t>
      </w:r>
      <w:proofErr w:type="spellStart"/>
      <w:r w:rsidRPr="006A13AB">
        <w:rPr>
          <w:lang w:eastAsia="bg-BG"/>
        </w:rPr>
        <w:t>диспнея</w:t>
      </w:r>
      <w:proofErr w:type="spellEnd"/>
      <w:r w:rsidRPr="006A13AB">
        <w:rPr>
          <w:lang w:eastAsia="bg-BG"/>
        </w:rPr>
        <w:t xml:space="preserve">, умора, отоци и хрипове. Пациентите, приемащи </w:t>
      </w:r>
      <w:proofErr w:type="spellStart"/>
      <w:r w:rsidRPr="006A13AB">
        <w:rPr>
          <w:lang w:eastAsia="bg-BG"/>
        </w:rPr>
        <w:t>валсартан</w:t>
      </w:r>
      <w:proofErr w:type="spellEnd"/>
      <w:r w:rsidRPr="006A13AB">
        <w:rPr>
          <w:lang w:eastAsia="bg-BG"/>
        </w:rPr>
        <w:t xml:space="preserve"> имат по-добро качество на живот в сравнение с приемащите плацебо, което се демонстрира чрез скалата на </w:t>
      </w:r>
      <w:r w:rsidRPr="006A13AB">
        <w:rPr>
          <w:lang w:val="en-US"/>
        </w:rPr>
        <w:t xml:space="preserve">Minnesota Living with Heart Failure Quality of Life </w:t>
      </w:r>
      <w:r w:rsidRPr="006A13AB">
        <w:rPr>
          <w:lang w:eastAsia="bg-BG"/>
        </w:rPr>
        <w:t xml:space="preserve">от изходната до крайната точка на проучването. При пациентите, лекувани с </w:t>
      </w:r>
      <w:proofErr w:type="spellStart"/>
      <w:r w:rsidRPr="006A13AB">
        <w:rPr>
          <w:lang w:eastAsia="bg-BG"/>
        </w:rPr>
        <w:t>валсартан</w:t>
      </w:r>
      <w:proofErr w:type="spellEnd"/>
      <w:r w:rsidRPr="006A13AB">
        <w:rPr>
          <w:lang w:eastAsia="bg-BG"/>
        </w:rPr>
        <w:t xml:space="preserve"> значимо се повишава фракцията на изтласкване и се понижава </w:t>
      </w:r>
      <w:r w:rsidRPr="006A13AB">
        <w:rPr>
          <w:lang w:val="en-US"/>
        </w:rPr>
        <w:t xml:space="preserve">LVIDD </w:t>
      </w:r>
      <w:r w:rsidRPr="006A13AB">
        <w:rPr>
          <w:lang w:eastAsia="bg-BG"/>
        </w:rPr>
        <w:t>от изходната до крайната точка по време на проучването в сравнение с плацебо.</w:t>
      </w:r>
    </w:p>
    <w:p w14:paraId="57F4CA73" w14:textId="77777777" w:rsidR="006A13AB" w:rsidRDefault="006A13AB" w:rsidP="006A13AB">
      <w:pPr>
        <w:rPr>
          <w:lang w:eastAsia="bg-BG"/>
        </w:rPr>
      </w:pPr>
    </w:p>
    <w:p w14:paraId="570BA7B9" w14:textId="03B1D2E8" w:rsidR="006A13AB" w:rsidRPr="006A13AB" w:rsidRDefault="006A13AB" w:rsidP="006A13AB">
      <w:pPr>
        <w:rPr>
          <w:sz w:val="24"/>
          <w:szCs w:val="24"/>
        </w:rPr>
      </w:pPr>
      <w:r w:rsidRPr="006A13AB">
        <w:rPr>
          <w:lang w:eastAsia="bg-BG"/>
        </w:rPr>
        <w:t xml:space="preserve">Две големи рандомизирани контролирани проучвания — </w:t>
      </w:r>
      <w:r w:rsidRPr="006A13AB">
        <w:rPr>
          <w:lang w:val="en-US"/>
        </w:rPr>
        <w:t>ONTARGET (</w:t>
      </w:r>
      <w:proofErr w:type="spellStart"/>
      <w:r w:rsidRPr="006A13AB">
        <w:rPr>
          <w:lang w:val="en-US"/>
        </w:rPr>
        <w:t>ONgoing</w:t>
      </w:r>
      <w:proofErr w:type="spellEnd"/>
      <w:r w:rsidRPr="006A13AB">
        <w:rPr>
          <w:lang w:val="en-US"/>
        </w:rPr>
        <w:t xml:space="preserve"> Telmisartan Alone and in combination with Ramipril Global Endpoint Trial - </w:t>
      </w:r>
      <w:r w:rsidRPr="006A13AB">
        <w:rPr>
          <w:lang w:eastAsia="bg-BG"/>
        </w:rPr>
        <w:t xml:space="preserve">текущо глобално изпитване за крайни точки на </w:t>
      </w:r>
      <w:proofErr w:type="spellStart"/>
      <w:r w:rsidRPr="006A13AB">
        <w:rPr>
          <w:lang w:eastAsia="bg-BG"/>
        </w:rPr>
        <w:t>гелмисартан</w:t>
      </w:r>
      <w:proofErr w:type="spellEnd"/>
      <w:r w:rsidRPr="006A13AB">
        <w:rPr>
          <w:lang w:eastAsia="bg-BG"/>
        </w:rPr>
        <w:t xml:space="preserve">, самостоятелно и в комбинация с </w:t>
      </w:r>
      <w:proofErr w:type="spellStart"/>
      <w:r w:rsidRPr="006A13AB">
        <w:rPr>
          <w:lang w:eastAsia="bg-BG"/>
        </w:rPr>
        <w:t>рамиприл</w:t>
      </w:r>
      <w:proofErr w:type="spellEnd"/>
      <w:r w:rsidRPr="006A13AB">
        <w:rPr>
          <w:lang w:eastAsia="bg-BG"/>
        </w:rPr>
        <w:t xml:space="preserve">) и </w:t>
      </w:r>
      <w:r w:rsidRPr="006A13AB">
        <w:rPr>
          <w:lang w:val="en-US"/>
        </w:rPr>
        <w:t xml:space="preserve">VA NEPHRON-D </w:t>
      </w:r>
      <w:r w:rsidRPr="006A13AB">
        <w:rPr>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w:t>
      </w:r>
      <w:proofErr w:type="spellStart"/>
      <w:r w:rsidRPr="006A13AB">
        <w:rPr>
          <w:lang w:eastAsia="bg-BG"/>
        </w:rPr>
        <w:t>ангиотензин</w:t>
      </w:r>
      <w:proofErr w:type="spellEnd"/>
      <w:r w:rsidRPr="006A13AB">
        <w:rPr>
          <w:lang w:eastAsia="bg-BG"/>
        </w:rPr>
        <w:t xml:space="preserve"> П-рецепторен </w:t>
      </w:r>
      <w:proofErr w:type="spellStart"/>
      <w:r w:rsidRPr="006A13AB">
        <w:rPr>
          <w:lang w:eastAsia="bg-BG"/>
        </w:rPr>
        <w:t>блокер</w:t>
      </w:r>
      <w:proofErr w:type="spellEnd"/>
      <w:r w:rsidRPr="006A13AB">
        <w:rPr>
          <w:lang w:eastAsia="bg-BG"/>
        </w:rPr>
        <w:t>.</w:t>
      </w:r>
    </w:p>
    <w:p w14:paraId="752E3893" w14:textId="77777777" w:rsidR="006A13AB" w:rsidRPr="006A13AB" w:rsidRDefault="006A13AB" w:rsidP="006A13AB">
      <w:pPr>
        <w:rPr>
          <w:sz w:val="24"/>
          <w:szCs w:val="24"/>
        </w:rPr>
      </w:pPr>
      <w:r w:rsidRPr="006A13AB">
        <w:rPr>
          <w:lang w:val="en-US"/>
        </w:rPr>
        <w:t xml:space="preserve">ONTARGET </w:t>
      </w:r>
      <w:r w:rsidRPr="006A13AB">
        <w:rPr>
          <w:lang w:eastAsia="bg-BG"/>
        </w:rPr>
        <w:t xml:space="preserve">е проучване, проведено при пациенти с анамнеза за сърдечносъдова или </w:t>
      </w:r>
      <w:proofErr w:type="spellStart"/>
      <w:r w:rsidRPr="006A13AB">
        <w:rPr>
          <w:lang w:eastAsia="bg-BG"/>
        </w:rPr>
        <w:t>мозъчносъдова</w:t>
      </w:r>
      <w:proofErr w:type="spellEnd"/>
      <w:r w:rsidRPr="006A13AB">
        <w:rPr>
          <w:lang w:eastAsia="bg-BG"/>
        </w:rPr>
        <w:t xml:space="preserve"> болест, или захарен диабет тип 2, придружени с данни за увреждане на </w:t>
      </w:r>
      <w:proofErr w:type="spellStart"/>
      <w:r w:rsidRPr="006A13AB">
        <w:rPr>
          <w:lang w:eastAsia="bg-BG"/>
        </w:rPr>
        <w:t>ефекторни</w:t>
      </w:r>
      <w:proofErr w:type="spellEnd"/>
      <w:r w:rsidRPr="006A13AB">
        <w:rPr>
          <w:lang w:eastAsia="bg-BG"/>
        </w:rPr>
        <w:t xml:space="preserve"> органи. </w:t>
      </w:r>
      <w:r w:rsidRPr="006A13AB">
        <w:rPr>
          <w:lang w:val="en-US"/>
        </w:rPr>
        <w:t xml:space="preserve">VA NEPHRON-D </w:t>
      </w:r>
      <w:r w:rsidRPr="006A13AB">
        <w:rPr>
          <w:lang w:eastAsia="bg-BG"/>
        </w:rPr>
        <w:t>е проучване при пациенти със захарен диабет тип 2 и диабетна нефропатия.</w:t>
      </w:r>
    </w:p>
    <w:p w14:paraId="093D4D7A" w14:textId="77777777" w:rsidR="006A13AB" w:rsidRPr="006A13AB" w:rsidRDefault="006A13AB" w:rsidP="006A13AB">
      <w:pPr>
        <w:rPr>
          <w:sz w:val="24"/>
          <w:szCs w:val="24"/>
        </w:rPr>
      </w:pPr>
      <w:r w:rsidRPr="006A13AB">
        <w:rPr>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w:t>
      </w:r>
      <w:proofErr w:type="spellStart"/>
      <w:r w:rsidRPr="006A13AB">
        <w:rPr>
          <w:lang w:eastAsia="bg-BG"/>
        </w:rPr>
        <w:t>хиперкалиемия</w:t>
      </w:r>
      <w:proofErr w:type="spellEnd"/>
      <w:r w:rsidRPr="006A13AB">
        <w:rPr>
          <w:lang w:eastAsia="bg-BG"/>
        </w:rPr>
        <w:t>, остро увреждане на бъбреците и/или хипотония в сравнение с</w:t>
      </w:r>
    </w:p>
    <w:p w14:paraId="6EEDA21C" w14:textId="65077225" w:rsidR="006A13AB" w:rsidRDefault="006A13AB" w:rsidP="006A13AB">
      <w:pPr>
        <w:rPr>
          <w:lang w:eastAsia="bg-BG"/>
        </w:rPr>
      </w:pPr>
      <w:proofErr w:type="spellStart"/>
      <w:r w:rsidRPr="006A13AB">
        <w:rPr>
          <w:lang w:eastAsia="bg-BG"/>
        </w:rPr>
        <w:t>монотерапията</w:t>
      </w:r>
      <w:proofErr w:type="spellEnd"/>
      <w:r w:rsidRPr="006A13AB">
        <w:rPr>
          <w:lang w:eastAsia="bg-BG"/>
        </w:rPr>
        <w:t xml:space="preserve">. Като се имат предвид сходните им </w:t>
      </w:r>
      <w:proofErr w:type="spellStart"/>
      <w:r w:rsidRPr="006A13AB">
        <w:rPr>
          <w:lang w:eastAsia="bg-BG"/>
        </w:rPr>
        <w:t>фармакодинамични</w:t>
      </w:r>
      <w:proofErr w:type="spellEnd"/>
      <w:r w:rsidRPr="006A13AB">
        <w:rPr>
          <w:lang w:eastAsia="bg-BG"/>
        </w:rPr>
        <w:t xml:space="preserve"> свойства</w:t>
      </w:r>
      <w:r w:rsidRPr="006A13AB">
        <w:rPr>
          <w:lang w:val="en-US"/>
        </w:rPr>
        <w:t xml:space="preserve"> </w:t>
      </w:r>
      <w:r w:rsidRPr="006A13AB">
        <w:rPr>
          <w:lang w:eastAsia="bg-BG"/>
        </w:rPr>
        <w:t xml:space="preserve">тези </w:t>
      </w:r>
      <w:proofErr w:type="spellStart"/>
      <w:r w:rsidRPr="006A13AB">
        <w:rPr>
          <w:lang w:eastAsia="bg-BG"/>
        </w:rPr>
        <w:t>презултати</w:t>
      </w:r>
      <w:proofErr w:type="spellEnd"/>
      <w:r w:rsidRPr="006A13AB">
        <w:rPr>
          <w:lang w:eastAsia="bg-BG"/>
        </w:rPr>
        <w:t xml:space="preserve"> са приложими и за други АСЕ инхибитори и </w:t>
      </w:r>
      <w:proofErr w:type="spellStart"/>
      <w:r w:rsidRPr="006A13AB">
        <w:rPr>
          <w:lang w:eastAsia="bg-BG"/>
        </w:rPr>
        <w:t>ангиотензин</w:t>
      </w:r>
      <w:proofErr w:type="spellEnd"/>
      <w:r w:rsidRPr="006A13AB">
        <w:rPr>
          <w:lang w:eastAsia="bg-BG"/>
        </w:rPr>
        <w:t xml:space="preserve"> П-рецепторни </w:t>
      </w:r>
      <w:proofErr w:type="spellStart"/>
      <w:r w:rsidRPr="006A13AB">
        <w:rPr>
          <w:lang w:eastAsia="bg-BG"/>
        </w:rPr>
        <w:t>блокери</w:t>
      </w:r>
      <w:proofErr w:type="spellEnd"/>
      <w:r w:rsidRPr="006A13AB">
        <w:rPr>
          <w:lang w:eastAsia="bg-BG"/>
        </w:rPr>
        <w:t xml:space="preserve">. АСЕ инхибитори и </w:t>
      </w:r>
      <w:proofErr w:type="spellStart"/>
      <w:r w:rsidRPr="006A13AB">
        <w:rPr>
          <w:lang w:eastAsia="bg-BG"/>
        </w:rPr>
        <w:t>ангиотензин</w:t>
      </w:r>
      <w:proofErr w:type="spellEnd"/>
      <w:r w:rsidRPr="006A13AB">
        <w:rPr>
          <w:lang w:eastAsia="bg-BG"/>
        </w:rPr>
        <w:t xml:space="preserve"> П-рецепторни </w:t>
      </w:r>
      <w:proofErr w:type="spellStart"/>
      <w:r w:rsidRPr="006A13AB">
        <w:rPr>
          <w:lang w:eastAsia="bg-BG"/>
        </w:rPr>
        <w:t>блокери</w:t>
      </w:r>
      <w:proofErr w:type="spellEnd"/>
      <w:r w:rsidRPr="006A13AB">
        <w:rPr>
          <w:lang w:eastAsia="bg-BG"/>
        </w:rPr>
        <w:t xml:space="preserve"> следователно не трябва да се използват едновременно при пациенти с диабетна нефропатия.</w:t>
      </w:r>
    </w:p>
    <w:p w14:paraId="69B2E382" w14:textId="0ECEEBEA" w:rsidR="006A13AB" w:rsidRDefault="006A13AB" w:rsidP="006A13AB">
      <w:pPr>
        <w:rPr>
          <w:lang w:eastAsia="bg-BG"/>
        </w:rPr>
      </w:pPr>
    </w:p>
    <w:p w14:paraId="3D17AC23" w14:textId="77777777" w:rsidR="006A13AB" w:rsidRPr="006A13AB" w:rsidRDefault="006A13AB" w:rsidP="006A13AB">
      <w:pPr>
        <w:rPr>
          <w:sz w:val="24"/>
          <w:szCs w:val="24"/>
        </w:rPr>
      </w:pPr>
      <w:r w:rsidRPr="006A13AB">
        <w:rPr>
          <w:lang w:val="en-US"/>
        </w:rPr>
        <w:t xml:space="preserve">ALTITUDE </w:t>
      </w:r>
      <w:r w:rsidRPr="006A13AB">
        <w:rPr>
          <w:lang w:eastAsia="bg-BG"/>
        </w:rPr>
        <w:t xml:space="preserve">(Клинично проучване проведено с </w:t>
      </w:r>
      <w:proofErr w:type="spellStart"/>
      <w:r w:rsidRPr="006A13AB">
        <w:rPr>
          <w:lang w:eastAsia="bg-BG"/>
        </w:rPr>
        <w:t>алискирен</w:t>
      </w:r>
      <w:proofErr w:type="spellEnd"/>
      <w:r w:rsidRPr="006A13AB">
        <w:rPr>
          <w:lang w:eastAsia="bg-BG"/>
        </w:rPr>
        <w:t xml:space="preserve">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w:t>
      </w:r>
      <w:proofErr w:type="spellStart"/>
      <w:r w:rsidRPr="006A13AB">
        <w:rPr>
          <w:lang w:eastAsia="bg-BG"/>
        </w:rPr>
        <w:t>алискирен</w:t>
      </w:r>
      <w:proofErr w:type="spellEnd"/>
      <w:r w:rsidRPr="006A13AB">
        <w:rPr>
          <w:lang w:eastAsia="bg-BG"/>
        </w:rPr>
        <w:t xml:space="preserve"> към стандартна терапия с АСЕ инхибитор или </w:t>
      </w:r>
      <w:proofErr w:type="spellStart"/>
      <w:r w:rsidRPr="006A13AB">
        <w:rPr>
          <w:lang w:eastAsia="bg-BG"/>
        </w:rPr>
        <w:t>ангиотензин</w:t>
      </w:r>
      <w:proofErr w:type="spellEnd"/>
      <w:r w:rsidRPr="006A13AB">
        <w:rPr>
          <w:lang w:eastAsia="bg-BG"/>
        </w:rPr>
        <w:t xml:space="preserve"> П-рецепторен </w:t>
      </w:r>
      <w:proofErr w:type="spellStart"/>
      <w:r w:rsidRPr="006A13AB">
        <w:rPr>
          <w:lang w:eastAsia="bg-BG"/>
        </w:rPr>
        <w:t>блокер</w:t>
      </w:r>
      <w:proofErr w:type="spellEnd"/>
      <w:r w:rsidRPr="006A13AB">
        <w:rPr>
          <w:lang w:eastAsia="bg-BG"/>
        </w:rPr>
        <w:t xml:space="preserve">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w:t>
      </w:r>
      <w:proofErr w:type="spellStart"/>
      <w:r w:rsidRPr="006A13AB">
        <w:rPr>
          <w:lang w:eastAsia="bg-BG"/>
        </w:rPr>
        <w:t>алискирен</w:t>
      </w:r>
      <w:proofErr w:type="spellEnd"/>
      <w:r w:rsidRPr="006A13AB">
        <w:rPr>
          <w:lang w:eastAsia="bg-BG"/>
        </w:rPr>
        <w:t>, отколкото в групата на плацебо, а представляващите интерес нежелани събития и сериозни нежелани събития (</w:t>
      </w:r>
      <w:proofErr w:type="spellStart"/>
      <w:r w:rsidRPr="006A13AB">
        <w:rPr>
          <w:lang w:eastAsia="bg-BG"/>
        </w:rPr>
        <w:t>хиперкалиемия</w:t>
      </w:r>
      <w:proofErr w:type="spellEnd"/>
      <w:r w:rsidRPr="006A13AB">
        <w:rPr>
          <w:lang w:eastAsia="bg-BG"/>
        </w:rPr>
        <w:t xml:space="preserve">, хипотония и бъбречна дисфункция) се съобщават по-често в групата на </w:t>
      </w:r>
      <w:proofErr w:type="spellStart"/>
      <w:r w:rsidRPr="006A13AB">
        <w:rPr>
          <w:lang w:eastAsia="bg-BG"/>
        </w:rPr>
        <w:t>алискирен</w:t>
      </w:r>
      <w:proofErr w:type="spellEnd"/>
      <w:r w:rsidRPr="006A13AB">
        <w:rPr>
          <w:lang w:eastAsia="bg-BG"/>
        </w:rPr>
        <w:t>, отколкото в групата на плацебо.</w:t>
      </w:r>
    </w:p>
    <w:p w14:paraId="524EF412" w14:textId="77777777" w:rsidR="006A13AB" w:rsidRDefault="006A13AB" w:rsidP="006A13AB">
      <w:pPr>
        <w:rPr>
          <w:i/>
          <w:iCs/>
          <w:u w:val="single"/>
          <w:lang w:eastAsia="bg-BG"/>
        </w:rPr>
      </w:pPr>
    </w:p>
    <w:p w14:paraId="50339514" w14:textId="3AFB35E2" w:rsidR="006A13AB" w:rsidRPr="006A13AB" w:rsidRDefault="006A13AB" w:rsidP="006A13AB">
      <w:pPr>
        <w:rPr>
          <w:sz w:val="24"/>
          <w:szCs w:val="24"/>
        </w:rPr>
      </w:pPr>
      <w:r w:rsidRPr="006A13AB">
        <w:rPr>
          <w:i/>
          <w:iCs/>
          <w:u w:val="single"/>
          <w:lang w:eastAsia="bg-BG"/>
        </w:rPr>
        <w:t>Педиатрична популация</w:t>
      </w:r>
    </w:p>
    <w:p w14:paraId="5673FE9A" w14:textId="77777777" w:rsidR="006A13AB" w:rsidRDefault="006A13AB" w:rsidP="006A13AB">
      <w:pPr>
        <w:rPr>
          <w:u w:val="single"/>
          <w:lang w:eastAsia="bg-BG"/>
        </w:rPr>
      </w:pPr>
    </w:p>
    <w:p w14:paraId="65EAFC5A" w14:textId="3E477583" w:rsidR="006A13AB" w:rsidRPr="006A13AB" w:rsidRDefault="006A13AB" w:rsidP="006A13AB">
      <w:pPr>
        <w:rPr>
          <w:sz w:val="24"/>
          <w:szCs w:val="24"/>
        </w:rPr>
      </w:pPr>
      <w:r w:rsidRPr="006A13AB">
        <w:rPr>
          <w:u w:val="single"/>
          <w:lang w:eastAsia="bg-BG"/>
        </w:rPr>
        <w:t>Хипертония</w:t>
      </w:r>
    </w:p>
    <w:p w14:paraId="02DFEB9B" w14:textId="77777777" w:rsidR="006A13AB" w:rsidRPr="006A13AB" w:rsidRDefault="006A13AB" w:rsidP="006A13AB">
      <w:pPr>
        <w:rPr>
          <w:sz w:val="24"/>
          <w:szCs w:val="24"/>
        </w:rPr>
      </w:pPr>
      <w:r w:rsidRPr="006A13AB">
        <w:rPr>
          <w:lang w:eastAsia="bg-BG"/>
        </w:rPr>
        <w:t xml:space="preserve">Антихипертензивният ефект на </w:t>
      </w:r>
      <w:proofErr w:type="spellStart"/>
      <w:r w:rsidRPr="006A13AB">
        <w:rPr>
          <w:lang w:eastAsia="bg-BG"/>
        </w:rPr>
        <w:t>валсартан</w:t>
      </w:r>
      <w:proofErr w:type="spellEnd"/>
      <w:r w:rsidRPr="006A13AB">
        <w:rPr>
          <w:lang w:eastAsia="bg-BG"/>
        </w:rPr>
        <w:t xml:space="preserve"> е оценен в хода на четири рандомизирани, двойно- слепи клинични проучвания при 561 педиатрични пациенти на възраст от 6 до 18годинии 165 педиатрични пациенти на възраст от 1 до 6 години.</w:t>
      </w:r>
    </w:p>
    <w:p w14:paraId="635E43CB" w14:textId="77777777" w:rsidR="006A13AB" w:rsidRPr="006A13AB" w:rsidRDefault="006A13AB" w:rsidP="006A13AB">
      <w:pPr>
        <w:rPr>
          <w:sz w:val="24"/>
          <w:szCs w:val="24"/>
        </w:rPr>
      </w:pPr>
      <w:r w:rsidRPr="006A13AB">
        <w:rPr>
          <w:lang w:eastAsia="bg-BG"/>
        </w:rPr>
        <w:t>Нарушения на бъбреците и пикочните пътища и затлъстяване са най-честите подлежащи медицински състояния, които допринасят за развитието на хипертония при децата, включени в проучванията.</w:t>
      </w:r>
    </w:p>
    <w:p w14:paraId="348E0C34" w14:textId="77777777" w:rsidR="006A13AB" w:rsidRDefault="006A13AB" w:rsidP="006A13AB">
      <w:pPr>
        <w:rPr>
          <w:i/>
          <w:iCs/>
          <w:u w:val="single"/>
          <w:lang w:eastAsia="bg-BG"/>
        </w:rPr>
      </w:pPr>
    </w:p>
    <w:p w14:paraId="325B9C37" w14:textId="39F62FA1" w:rsidR="006A13AB" w:rsidRPr="006A13AB" w:rsidRDefault="006A13AB" w:rsidP="006A13AB">
      <w:pPr>
        <w:rPr>
          <w:sz w:val="24"/>
          <w:szCs w:val="24"/>
        </w:rPr>
      </w:pPr>
      <w:r w:rsidRPr="006A13AB">
        <w:rPr>
          <w:i/>
          <w:iCs/>
          <w:u w:val="single"/>
          <w:lang w:eastAsia="bg-BG"/>
        </w:rPr>
        <w:t>Клиничен опит при деца на или над 6 годишна възраст</w:t>
      </w:r>
    </w:p>
    <w:p w14:paraId="7F84AFCF" w14:textId="77777777" w:rsidR="006A13AB" w:rsidRPr="006A13AB" w:rsidRDefault="006A13AB" w:rsidP="006A13AB">
      <w:pPr>
        <w:rPr>
          <w:sz w:val="24"/>
          <w:szCs w:val="24"/>
        </w:rPr>
      </w:pPr>
      <w:r w:rsidRPr="006A13AB">
        <w:rPr>
          <w:lang w:eastAsia="bg-BG"/>
        </w:rPr>
        <w:t xml:space="preserve">В едно клинично проучване, включващо 261 </w:t>
      </w:r>
      <w:proofErr w:type="spellStart"/>
      <w:r w:rsidRPr="006A13AB">
        <w:rPr>
          <w:lang w:eastAsia="bg-BG"/>
        </w:rPr>
        <w:t>хипертензивни</w:t>
      </w:r>
      <w:proofErr w:type="spellEnd"/>
      <w:r w:rsidRPr="006A13AB">
        <w:rPr>
          <w:lang w:eastAsia="bg-BG"/>
        </w:rPr>
        <w:t xml:space="preserve"> пациенти на възраст от 6 до 16 години, пациентите с тегло &lt;35 </w:t>
      </w:r>
      <w:r w:rsidRPr="006A13AB">
        <w:rPr>
          <w:lang w:val="en-US"/>
        </w:rPr>
        <w:t xml:space="preserve">kg </w:t>
      </w:r>
      <w:r w:rsidRPr="006A13AB">
        <w:rPr>
          <w:lang w:eastAsia="bg-BG"/>
        </w:rPr>
        <w:t xml:space="preserve">получават 10,40 или 80 </w:t>
      </w:r>
      <w:r w:rsidRPr="006A13AB">
        <w:rPr>
          <w:lang w:val="en-US"/>
        </w:rPr>
        <w:t xml:space="preserve">mg </w:t>
      </w:r>
      <w:proofErr w:type="spellStart"/>
      <w:r w:rsidRPr="006A13AB">
        <w:rPr>
          <w:lang w:eastAsia="bg-BG"/>
        </w:rPr>
        <w:t>валсартан</w:t>
      </w:r>
      <w:proofErr w:type="spellEnd"/>
      <w:r w:rsidRPr="006A13AB">
        <w:rPr>
          <w:lang w:eastAsia="bg-BG"/>
        </w:rPr>
        <w:t xml:space="preserve"> дневно под формата на таблетки (ниска, средна и висока доза), а пациентите с тегло </w:t>
      </w:r>
      <w:r w:rsidRPr="006A13AB">
        <w:rPr>
          <w:lang w:val="en-US"/>
        </w:rPr>
        <w:t>≥</w:t>
      </w:r>
      <w:r w:rsidRPr="006A13AB">
        <w:rPr>
          <w:lang w:eastAsia="bg-BG"/>
        </w:rPr>
        <w:t xml:space="preserve">35 </w:t>
      </w:r>
      <w:r w:rsidRPr="006A13AB">
        <w:rPr>
          <w:lang w:val="en-US"/>
        </w:rPr>
        <w:t xml:space="preserve">kg </w:t>
      </w:r>
      <w:r w:rsidRPr="006A13AB">
        <w:rPr>
          <w:lang w:eastAsia="bg-BG"/>
        </w:rPr>
        <w:t xml:space="preserve">получават 20, 80 или 160 </w:t>
      </w:r>
      <w:r w:rsidRPr="006A13AB">
        <w:rPr>
          <w:lang w:val="en-US"/>
        </w:rPr>
        <w:t xml:space="preserve">mg </w:t>
      </w:r>
      <w:proofErr w:type="spellStart"/>
      <w:r w:rsidRPr="006A13AB">
        <w:rPr>
          <w:lang w:eastAsia="bg-BG"/>
        </w:rPr>
        <w:t>валсартан</w:t>
      </w:r>
      <w:proofErr w:type="spellEnd"/>
      <w:r w:rsidRPr="006A13AB">
        <w:rPr>
          <w:lang w:eastAsia="bg-BG"/>
        </w:rPr>
        <w:t xml:space="preserve"> дневно под формата на таблетки (ниска, средна и висока доза). В края на втората седмица </w:t>
      </w:r>
      <w:proofErr w:type="spellStart"/>
      <w:r w:rsidRPr="006A13AB">
        <w:rPr>
          <w:lang w:eastAsia="bg-BG"/>
        </w:rPr>
        <w:t>валсартан</w:t>
      </w:r>
      <w:proofErr w:type="spellEnd"/>
      <w:r w:rsidRPr="006A13AB">
        <w:rPr>
          <w:lang w:eastAsia="bg-BG"/>
        </w:rPr>
        <w:t xml:space="preserve"> води до </w:t>
      </w:r>
      <w:proofErr w:type="spellStart"/>
      <w:r w:rsidRPr="006A13AB">
        <w:rPr>
          <w:lang w:eastAsia="bg-BG"/>
        </w:rPr>
        <w:t>дозозависимо</w:t>
      </w:r>
      <w:proofErr w:type="spellEnd"/>
      <w:r w:rsidRPr="006A13AB">
        <w:rPr>
          <w:lang w:eastAsia="bg-BG"/>
        </w:rPr>
        <w:t xml:space="preserve"> понижение както на </w:t>
      </w:r>
      <w:proofErr w:type="spellStart"/>
      <w:r w:rsidRPr="006A13AB">
        <w:rPr>
          <w:lang w:eastAsia="bg-BG"/>
        </w:rPr>
        <w:t>систолното</w:t>
      </w:r>
      <w:proofErr w:type="spellEnd"/>
      <w:r w:rsidRPr="006A13AB">
        <w:rPr>
          <w:lang w:eastAsia="bg-BG"/>
        </w:rPr>
        <w:t>, така и на диастолното налягане.</w:t>
      </w:r>
    </w:p>
    <w:p w14:paraId="2059A37E" w14:textId="77777777" w:rsidR="006A13AB" w:rsidRPr="006A13AB" w:rsidRDefault="006A13AB" w:rsidP="006A13AB">
      <w:pPr>
        <w:rPr>
          <w:sz w:val="24"/>
          <w:szCs w:val="24"/>
        </w:rPr>
      </w:pPr>
      <w:r w:rsidRPr="006A13AB">
        <w:rPr>
          <w:lang w:eastAsia="bg-BG"/>
        </w:rPr>
        <w:t xml:space="preserve">Трите дози </w:t>
      </w:r>
      <w:proofErr w:type="spellStart"/>
      <w:r w:rsidRPr="006A13AB">
        <w:rPr>
          <w:lang w:eastAsia="bg-BG"/>
        </w:rPr>
        <w:t>валсартан</w:t>
      </w:r>
      <w:proofErr w:type="spellEnd"/>
      <w:r w:rsidRPr="006A13AB">
        <w:rPr>
          <w:lang w:eastAsia="bg-BG"/>
        </w:rPr>
        <w:t xml:space="preserve"> (ниска, средна и висока) значимо понижават </w:t>
      </w:r>
      <w:proofErr w:type="spellStart"/>
      <w:r w:rsidRPr="006A13AB">
        <w:rPr>
          <w:lang w:eastAsia="bg-BG"/>
        </w:rPr>
        <w:t>систолното</w:t>
      </w:r>
      <w:proofErr w:type="spellEnd"/>
      <w:r w:rsidRPr="006A13AB">
        <w:rPr>
          <w:lang w:eastAsia="bg-BG"/>
        </w:rPr>
        <w:t xml:space="preserve"> налягане </w:t>
      </w:r>
      <w:proofErr w:type="spellStart"/>
      <w:r w:rsidRPr="006A13AB">
        <w:rPr>
          <w:lang w:eastAsia="bg-BG"/>
        </w:rPr>
        <w:t>сътветно</w:t>
      </w:r>
      <w:proofErr w:type="spellEnd"/>
      <w:r w:rsidRPr="006A13AB">
        <w:rPr>
          <w:lang w:eastAsia="bg-BG"/>
        </w:rPr>
        <w:t xml:space="preserve"> с 8, 10 и 12 </w:t>
      </w:r>
      <w:r w:rsidRPr="006A13AB">
        <w:rPr>
          <w:lang w:val="en-US"/>
        </w:rPr>
        <w:t xml:space="preserve">mm Hg </w:t>
      </w:r>
      <w:r w:rsidRPr="006A13AB">
        <w:rPr>
          <w:lang w:eastAsia="bg-BG"/>
        </w:rPr>
        <w:t xml:space="preserve">спрямо изходните стойности. Пациентите са рандомизирани да продължат да приемат същите дози </w:t>
      </w:r>
      <w:proofErr w:type="spellStart"/>
      <w:r w:rsidRPr="006A13AB">
        <w:rPr>
          <w:lang w:eastAsia="bg-BG"/>
        </w:rPr>
        <w:t>валсартан</w:t>
      </w:r>
      <w:proofErr w:type="spellEnd"/>
      <w:r w:rsidRPr="006A13AB">
        <w:rPr>
          <w:lang w:eastAsia="bg-BG"/>
        </w:rPr>
        <w:t xml:space="preserve"> или да преминат на плацебо. При пациентите, които продължават да приемат средна и висока доза </w:t>
      </w:r>
      <w:proofErr w:type="spellStart"/>
      <w:r w:rsidRPr="006A13AB">
        <w:rPr>
          <w:lang w:eastAsia="bg-BG"/>
        </w:rPr>
        <w:t>валсартан</w:t>
      </w:r>
      <w:proofErr w:type="spellEnd"/>
      <w:r w:rsidRPr="006A13AB">
        <w:rPr>
          <w:lang w:eastAsia="bg-BG"/>
        </w:rPr>
        <w:t xml:space="preserve"> </w:t>
      </w:r>
      <w:proofErr w:type="spellStart"/>
      <w:r w:rsidRPr="006A13AB">
        <w:rPr>
          <w:lang w:eastAsia="bg-BG"/>
        </w:rPr>
        <w:t>систолното</w:t>
      </w:r>
      <w:proofErr w:type="spellEnd"/>
      <w:r w:rsidRPr="006A13AB">
        <w:rPr>
          <w:lang w:eastAsia="bg-BG"/>
        </w:rPr>
        <w:t xml:space="preserve"> налягане е средно с 4 и 7 </w:t>
      </w:r>
      <w:r w:rsidRPr="006A13AB">
        <w:rPr>
          <w:lang w:val="en-US"/>
        </w:rPr>
        <w:t xml:space="preserve">mm Hg </w:t>
      </w:r>
      <w:r w:rsidRPr="006A13AB">
        <w:rPr>
          <w:lang w:eastAsia="bg-BG"/>
        </w:rPr>
        <w:t xml:space="preserve">по-ниско отколкото при пациентите на лечение с плацебо. При пациентите, приемащи ниска доза </w:t>
      </w:r>
      <w:proofErr w:type="spellStart"/>
      <w:r w:rsidRPr="006A13AB">
        <w:rPr>
          <w:lang w:eastAsia="bg-BG"/>
        </w:rPr>
        <w:t>валсартан</w:t>
      </w:r>
      <w:proofErr w:type="spellEnd"/>
      <w:r w:rsidRPr="006A13AB">
        <w:rPr>
          <w:lang w:eastAsia="bg-BG"/>
        </w:rPr>
        <w:t xml:space="preserve"> </w:t>
      </w:r>
      <w:proofErr w:type="spellStart"/>
      <w:r w:rsidRPr="006A13AB">
        <w:rPr>
          <w:lang w:eastAsia="bg-BG"/>
        </w:rPr>
        <w:t>систолното</w:t>
      </w:r>
      <w:proofErr w:type="spellEnd"/>
      <w:r w:rsidRPr="006A13AB">
        <w:rPr>
          <w:lang w:eastAsia="bg-BG"/>
        </w:rPr>
        <w:t xml:space="preserve"> налягане е подобно на това при пациентите на лечение с плацебо. </w:t>
      </w:r>
      <w:proofErr w:type="spellStart"/>
      <w:r w:rsidRPr="006A13AB">
        <w:rPr>
          <w:lang w:eastAsia="bg-BG"/>
        </w:rPr>
        <w:t>Дозозависимият</w:t>
      </w:r>
      <w:proofErr w:type="spellEnd"/>
      <w:r w:rsidRPr="006A13AB">
        <w:rPr>
          <w:lang w:eastAsia="bg-BG"/>
        </w:rPr>
        <w:t xml:space="preserve"> антихипертензивен ефект на </w:t>
      </w:r>
      <w:proofErr w:type="spellStart"/>
      <w:r w:rsidRPr="006A13AB">
        <w:rPr>
          <w:lang w:eastAsia="bg-BG"/>
        </w:rPr>
        <w:t>валсартан</w:t>
      </w:r>
      <w:proofErr w:type="spellEnd"/>
      <w:r w:rsidRPr="006A13AB">
        <w:rPr>
          <w:lang w:eastAsia="bg-BG"/>
        </w:rPr>
        <w:t xml:space="preserve"> е налице при всички демографски субгрупи.</w:t>
      </w:r>
    </w:p>
    <w:p w14:paraId="00BD5DBF" w14:textId="77777777" w:rsidR="006A13AB" w:rsidRDefault="006A13AB" w:rsidP="006A13AB">
      <w:pPr>
        <w:rPr>
          <w:lang w:eastAsia="bg-BG"/>
        </w:rPr>
      </w:pPr>
    </w:p>
    <w:p w14:paraId="29E1E607" w14:textId="12206B34" w:rsidR="006A13AB" w:rsidRPr="006A13AB" w:rsidRDefault="006A13AB" w:rsidP="006A13AB">
      <w:pPr>
        <w:rPr>
          <w:sz w:val="24"/>
          <w:szCs w:val="24"/>
        </w:rPr>
      </w:pPr>
      <w:r w:rsidRPr="006A13AB">
        <w:rPr>
          <w:lang w:eastAsia="bg-BG"/>
        </w:rPr>
        <w:t xml:space="preserve">Във второ клинично проучване, включващо 300 педиатрични пациенти с хипертония на възраст от 6 до под 18 години определени пациенти са рандомизирани да приемат </w:t>
      </w:r>
      <w:proofErr w:type="spellStart"/>
      <w:r w:rsidRPr="006A13AB">
        <w:rPr>
          <w:lang w:eastAsia="bg-BG"/>
        </w:rPr>
        <w:t>валсартан</w:t>
      </w:r>
      <w:proofErr w:type="spellEnd"/>
      <w:r w:rsidRPr="006A13AB">
        <w:rPr>
          <w:lang w:eastAsia="bg-BG"/>
        </w:rPr>
        <w:t xml:space="preserve"> или </w:t>
      </w:r>
      <w:proofErr w:type="spellStart"/>
      <w:r w:rsidRPr="006A13AB">
        <w:rPr>
          <w:lang w:eastAsia="bg-BG"/>
        </w:rPr>
        <w:t>еналаприл</w:t>
      </w:r>
      <w:proofErr w:type="spellEnd"/>
      <w:r w:rsidRPr="006A13AB">
        <w:rPr>
          <w:lang w:eastAsia="bg-BG"/>
        </w:rPr>
        <w:t xml:space="preserve"> в продължение на 12 седмици. Децата с тегло </w:t>
      </w:r>
      <w:r w:rsidRPr="006A13AB">
        <w:rPr>
          <w:lang w:val="en-US"/>
        </w:rPr>
        <w:t>≥</w:t>
      </w:r>
      <w:r w:rsidRPr="006A13AB">
        <w:rPr>
          <w:lang w:eastAsia="bg-BG"/>
        </w:rPr>
        <w:t xml:space="preserve">18 </w:t>
      </w:r>
      <w:r w:rsidRPr="006A13AB">
        <w:rPr>
          <w:lang w:val="en-US"/>
        </w:rPr>
        <w:t xml:space="preserve">kg </w:t>
      </w:r>
      <w:r w:rsidRPr="006A13AB">
        <w:rPr>
          <w:lang w:eastAsia="bg-BG"/>
        </w:rPr>
        <w:t xml:space="preserve">и &lt;35 </w:t>
      </w:r>
      <w:r w:rsidRPr="006A13AB">
        <w:rPr>
          <w:lang w:val="en-US"/>
        </w:rPr>
        <w:t xml:space="preserve">kg </w:t>
      </w:r>
      <w:r w:rsidRPr="006A13AB">
        <w:rPr>
          <w:lang w:eastAsia="bg-BG"/>
        </w:rPr>
        <w:t xml:space="preserve">приемат 80 </w:t>
      </w:r>
      <w:r w:rsidRPr="006A13AB">
        <w:rPr>
          <w:lang w:val="en-US"/>
        </w:rPr>
        <w:t xml:space="preserve">mg </w:t>
      </w:r>
      <w:proofErr w:type="spellStart"/>
      <w:r w:rsidRPr="006A13AB">
        <w:rPr>
          <w:lang w:eastAsia="bg-BG"/>
        </w:rPr>
        <w:t>валсартан</w:t>
      </w:r>
      <w:proofErr w:type="spellEnd"/>
      <w:r w:rsidRPr="006A13AB">
        <w:rPr>
          <w:lang w:eastAsia="bg-BG"/>
        </w:rPr>
        <w:t xml:space="preserve"> или 10 </w:t>
      </w:r>
      <w:r w:rsidRPr="006A13AB">
        <w:rPr>
          <w:lang w:val="en-US"/>
        </w:rPr>
        <w:t xml:space="preserve">mg </w:t>
      </w:r>
      <w:proofErr w:type="spellStart"/>
      <w:r w:rsidRPr="006A13AB">
        <w:rPr>
          <w:lang w:eastAsia="bg-BG"/>
        </w:rPr>
        <w:t>еналаприл</w:t>
      </w:r>
      <w:proofErr w:type="spellEnd"/>
      <w:r w:rsidRPr="006A13AB">
        <w:rPr>
          <w:lang w:eastAsia="bg-BG"/>
        </w:rPr>
        <w:t xml:space="preserve">, тези с тегло </w:t>
      </w:r>
      <w:r w:rsidRPr="006A13AB">
        <w:rPr>
          <w:lang w:val="en-US"/>
        </w:rPr>
        <w:t>≥</w:t>
      </w:r>
      <w:r w:rsidRPr="006A13AB">
        <w:rPr>
          <w:lang w:eastAsia="bg-BG"/>
        </w:rPr>
        <w:t xml:space="preserve">35 </w:t>
      </w:r>
      <w:r w:rsidRPr="006A13AB">
        <w:rPr>
          <w:lang w:val="en-US"/>
        </w:rPr>
        <w:t xml:space="preserve">kg </w:t>
      </w:r>
      <w:r w:rsidRPr="006A13AB">
        <w:rPr>
          <w:lang w:eastAsia="bg-BG"/>
        </w:rPr>
        <w:t xml:space="preserve">и &lt;80 </w:t>
      </w:r>
      <w:r w:rsidRPr="006A13AB">
        <w:rPr>
          <w:lang w:val="en-US"/>
        </w:rPr>
        <w:t xml:space="preserve">kg </w:t>
      </w:r>
      <w:r w:rsidRPr="006A13AB">
        <w:rPr>
          <w:lang w:eastAsia="bg-BG"/>
        </w:rPr>
        <w:t xml:space="preserve">приемат 160 </w:t>
      </w:r>
      <w:r w:rsidRPr="006A13AB">
        <w:rPr>
          <w:lang w:val="en-US"/>
        </w:rPr>
        <w:t xml:space="preserve">mg </w:t>
      </w:r>
      <w:proofErr w:type="spellStart"/>
      <w:r w:rsidRPr="006A13AB">
        <w:rPr>
          <w:lang w:eastAsia="bg-BG"/>
        </w:rPr>
        <w:t>валсартан</w:t>
      </w:r>
      <w:proofErr w:type="spellEnd"/>
      <w:r w:rsidRPr="006A13AB">
        <w:rPr>
          <w:lang w:eastAsia="bg-BG"/>
        </w:rPr>
        <w:t xml:space="preserve"> или 20 </w:t>
      </w:r>
      <w:r w:rsidRPr="006A13AB">
        <w:rPr>
          <w:lang w:val="en-US"/>
        </w:rPr>
        <w:t xml:space="preserve">mg </w:t>
      </w:r>
      <w:proofErr w:type="spellStart"/>
      <w:r w:rsidRPr="006A13AB">
        <w:rPr>
          <w:lang w:eastAsia="bg-BG"/>
        </w:rPr>
        <w:t>еналаприл</w:t>
      </w:r>
      <w:proofErr w:type="spellEnd"/>
      <w:r w:rsidRPr="006A13AB">
        <w:rPr>
          <w:lang w:eastAsia="bg-BG"/>
        </w:rPr>
        <w:t xml:space="preserve">, а тези с тегло </w:t>
      </w:r>
      <w:r w:rsidRPr="006A13AB">
        <w:rPr>
          <w:lang w:val="en-US"/>
        </w:rPr>
        <w:t>≥</w:t>
      </w:r>
      <w:r w:rsidRPr="006A13AB">
        <w:rPr>
          <w:lang w:eastAsia="bg-BG"/>
        </w:rPr>
        <w:t xml:space="preserve">80 </w:t>
      </w:r>
      <w:r w:rsidRPr="006A13AB">
        <w:rPr>
          <w:lang w:val="en-US"/>
        </w:rPr>
        <w:t xml:space="preserve">kg </w:t>
      </w:r>
      <w:r w:rsidRPr="006A13AB">
        <w:rPr>
          <w:lang w:eastAsia="bg-BG"/>
        </w:rPr>
        <w:t xml:space="preserve">приемат 320 </w:t>
      </w:r>
      <w:r w:rsidRPr="006A13AB">
        <w:rPr>
          <w:lang w:val="en-US"/>
        </w:rPr>
        <w:t xml:space="preserve">mg </w:t>
      </w:r>
      <w:proofErr w:type="spellStart"/>
      <w:r w:rsidRPr="006A13AB">
        <w:rPr>
          <w:lang w:eastAsia="bg-BG"/>
        </w:rPr>
        <w:t>валсартан</w:t>
      </w:r>
      <w:proofErr w:type="spellEnd"/>
      <w:r w:rsidRPr="006A13AB">
        <w:rPr>
          <w:lang w:eastAsia="bg-BG"/>
        </w:rPr>
        <w:t xml:space="preserve"> или 40 </w:t>
      </w:r>
      <w:r w:rsidRPr="006A13AB">
        <w:rPr>
          <w:lang w:val="en-US"/>
        </w:rPr>
        <w:t xml:space="preserve">mg </w:t>
      </w:r>
      <w:proofErr w:type="spellStart"/>
      <w:r w:rsidRPr="006A13AB">
        <w:rPr>
          <w:lang w:eastAsia="bg-BG"/>
        </w:rPr>
        <w:t>еналаприл</w:t>
      </w:r>
      <w:proofErr w:type="spellEnd"/>
      <w:r w:rsidRPr="006A13AB">
        <w:rPr>
          <w:lang w:eastAsia="bg-BG"/>
        </w:rPr>
        <w:t xml:space="preserve">. Понижението на </w:t>
      </w:r>
      <w:proofErr w:type="spellStart"/>
      <w:r w:rsidRPr="006A13AB">
        <w:rPr>
          <w:lang w:eastAsia="bg-BG"/>
        </w:rPr>
        <w:t>систолното</w:t>
      </w:r>
      <w:proofErr w:type="spellEnd"/>
      <w:r w:rsidRPr="006A13AB">
        <w:rPr>
          <w:lang w:eastAsia="bg-BG"/>
        </w:rPr>
        <w:t xml:space="preserve"> налягане е сравнимо между пациентите приемащи </w:t>
      </w:r>
      <w:proofErr w:type="spellStart"/>
      <w:r w:rsidRPr="006A13AB">
        <w:rPr>
          <w:lang w:eastAsia="bg-BG"/>
        </w:rPr>
        <w:t>валсартан</w:t>
      </w:r>
      <w:proofErr w:type="spellEnd"/>
      <w:r w:rsidRPr="006A13AB">
        <w:rPr>
          <w:lang w:eastAsia="bg-BG"/>
        </w:rPr>
        <w:t xml:space="preserve"> (15 </w:t>
      </w:r>
      <w:r w:rsidRPr="006A13AB">
        <w:rPr>
          <w:lang w:val="en-US"/>
        </w:rPr>
        <w:t xml:space="preserve">mm Hg) </w:t>
      </w:r>
      <w:r w:rsidRPr="006A13AB">
        <w:rPr>
          <w:lang w:eastAsia="bg-BG"/>
        </w:rPr>
        <w:t xml:space="preserve">и </w:t>
      </w:r>
      <w:proofErr w:type="spellStart"/>
      <w:r w:rsidRPr="006A13AB">
        <w:rPr>
          <w:lang w:eastAsia="bg-BG"/>
        </w:rPr>
        <w:t>еналаприл</w:t>
      </w:r>
      <w:proofErr w:type="spellEnd"/>
      <w:r w:rsidRPr="006A13AB">
        <w:rPr>
          <w:lang w:eastAsia="bg-BG"/>
        </w:rPr>
        <w:t xml:space="preserve"> (14 </w:t>
      </w:r>
      <w:r w:rsidRPr="006A13AB">
        <w:rPr>
          <w:lang w:val="en-US"/>
        </w:rPr>
        <w:t xml:space="preserve">mm Hg) </w:t>
      </w:r>
      <w:r w:rsidRPr="006A13AB">
        <w:rPr>
          <w:lang w:eastAsia="bg-BG"/>
        </w:rPr>
        <w:t xml:space="preserve">(р-стойност за не по-малка ефикасност &lt;0,0001). Подобни резултати се наблюдават и за диастолното артериално налягане, понижение с 9,1 </w:t>
      </w:r>
      <w:r w:rsidRPr="006A13AB">
        <w:rPr>
          <w:lang w:val="en-US"/>
        </w:rPr>
        <w:t xml:space="preserve">mm Hg </w:t>
      </w:r>
      <w:r w:rsidRPr="006A13AB">
        <w:rPr>
          <w:lang w:eastAsia="bg-BG"/>
        </w:rPr>
        <w:t xml:space="preserve">и с 8,5 </w:t>
      </w:r>
      <w:r w:rsidRPr="006A13AB">
        <w:rPr>
          <w:lang w:val="en-US"/>
        </w:rPr>
        <w:t xml:space="preserve">mm Hg </w:t>
      </w:r>
      <w:r w:rsidRPr="006A13AB">
        <w:rPr>
          <w:lang w:eastAsia="bg-BG"/>
        </w:rPr>
        <w:t xml:space="preserve">съответно с </w:t>
      </w:r>
      <w:proofErr w:type="spellStart"/>
      <w:r w:rsidRPr="006A13AB">
        <w:rPr>
          <w:lang w:eastAsia="bg-BG"/>
        </w:rPr>
        <w:t>валсартан</w:t>
      </w:r>
      <w:proofErr w:type="spellEnd"/>
      <w:r w:rsidRPr="006A13AB">
        <w:rPr>
          <w:lang w:eastAsia="bg-BG"/>
        </w:rPr>
        <w:t xml:space="preserve"> и с </w:t>
      </w:r>
      <w:proofErr w:type="spellStart"/>
      <w:r w:rsidRPr="006A13AB">
        <w:rPr>
          <w:lang w:eastAsia="bg-BG"/>
        </w:rPr>
        <w:t>еналаприл</w:t>
      </w:r>
      <w:proofErr w:type="spellEnd"/>
      <w:r w:rsidRPr="006A13AB">
        <w:rPr>
          <w:lang w:eastAsia="bg-BG"/>
        </w:rPr>
        <w:t>.</w:t>
      </w:r>
    </w:p>
    <w:p w14:paraId="18BFD378" w14:textId="77777777" w:rsidR="006A13AB" w:rsidRDefault="006A13AB" w:rsidP="006A13AB">
      <w:pPr>
        <w:rPr>
          <w:lang w:eastAsia="bg-BG"/>
        </w:rPr>
      </w:pPr>
    </w:p>
    <w:p w14:paraId="333D22E3" w14:textId="7BC2102C" w:rsidR="006A13AB" w:rsidRDefault="006A13AB" w:rsidP="006A13AB">
      <w:pPr>
        <w:rPr>
          <w:lang w:val="en-US"/>
        </w:rPr>
      </w:pPr>
      <w:r w:rsidRPr="006A13AB">
        <w:rPr>
          <w:lang w:eastAsia="bg-BG"/>
        </w:rPr>
        <w:t>В трето, отворено клинично проучване, включващо 150 педиатрични пациенти на възраст от 6 до 17 години с хипертония, лекуваните пациенти (</w:t>
      </w:r>
      <w:proofErr w:type="spellStart"/>
      <w:r w:rsidRPr="006A13AB">
        <w:rPr>
          <w:lang w:eastAsia="bg-BG"/>
        </w:rPr>
        <w:t>систолично</w:t>
      </w:r>
      <w:proofErr w:type="spellEnd"/>
      <w:r w:rsidRPr="006A13AB">
        <w:rPr>
          <w:lang w:eastAsia="bg-BG"/>
        </w:rPr>
        <w:t xml:space="preserve"> АН </w:t>
      </w:r>
      <w:r w:rsidRPr="006A13AB">
        <w:rPr>
          <w:lang w:val="en-US"/>
        </w:rPr>
        <w:t>≥</w:t>
      </w:r>
      <w:r w:rsidRPr="006A13AB">
        <w:rPr>
          <w:lang w:eastAsia="bg-BG"/>
        </w:rPr>
        <w:t xml:space="preserve"> 95% съобразно възрастта, пола и височината) получават </w:t>
      </w:r>
      <w:proofErr w:type="spellStart"/>
      <w:r w:rsidRPr="006A13AB">
        <w:rPr>
          <w:lang w:eastAsia="bg-BG"/>
        </w:rPr>
        <w:t>валсартан</w:t>
      </w:r>
      <w:proofErr w:type="spellEnd"/>
      <w:r w:rsidRPr="006A13AB">
        <w:rPr>
          <w:lang w:eastAsia="bg-BG"/>
        </w:rPr>
        <w:t xml:space="preserve"> в продължение на 18 месеца, за да се оцени безопасността и поносимостта. От 150-те пациента, участващи в това проучване, 41 пациента също така получават съпътстваща антихипертензивна терапия. Пациентите се групират въз основа на критериите си за тегло при определяне на начални и поддържащи дози. Пациенти с  телесно тегло &gt; 18 до &lt;3 5 </w:t>
      </w:r>
      <w:r w:rsidRPr="006A13AB">
        <w:rPr>
          <w:lang w:val="en-US"/>
        </w:rPr>
        <w:t>kg, ≥</w:t>
      </w:r>
      <w:r w:rsidRPr="006A13AB">
        <w:rPr>
          <w:lang w:eastAsia="bg-BG"/>
        </w:rPr>
        <w:t xml:space="preserve"> 35 до &lt;80 </w:t>
      </w:r>
      <w:r w:rsidRPr="006A13AB">
        <w:rPr>
          <w:lang w:val="en-US"/>
        </w:rPr>
        <w:t xml:space="preserve">kg </w:t>
      </w:r>
      <w:r w:rsidRPr="006A13AB">
        <w:rPr>
          <w:lang w:eastAsia="bg-BG"/>
        </w:rPr>
        <w:t xml:space="preserve">и </w:t>
      </w:r>
      <w:r w:rsidRPr="006A13AB">
        <w:rPr>
          <w:lang w:val="en-US"/>
        </w:rPr>
        <w:t>≥</w:t>
      </w:r>
      <w:r w:rsidRPr="006A13AB">
        <w:rPr>
          <w:lang w:eastAsia="bg-BG"/>
        </w:rPr>
        <w:t xml:space="preserve"> 80 до &lt; 160 </w:t>
      </w:r>
      <w:r w:rsidRPr="006A13AB">
        <w:rPr>
          <w:lang w:val="en-US"/>
        </w:rPr>
        <w:t xml:space="preserve">kg </w:t>
      </w:r>
      <w:r w:rsidRPr="006A13AB">
        <w:rPr>
          <w:lang w:eastAsia="bg-BG"/>
        </w:rPr>
        <w:t xml:space="preserve">получават дози от 40 </w:t>
      </w:r>
      <w:r w:rsidRPr="006A13AB">
        <w:rPr>
          <w:lang w:val="en-US"/>
        </w:rPr>
        <w:t xml:space="preserve">mg. 80 mg </w:t>
      </w:r>
      <w:r w:rsidRPr="006A13AB">
        <w:rPr>
          <w:lang w:eastAsia="bg-BG"/>
        </w:rPr>
        <w:t>и</w:t>
      </w:r>
      <w:r w:rsidRPr="006A13AB">
        <w:rPr>
          <w:i/>
          <w:iCs/>
          <w:lang w:eastAsia="bg-BG"/>
        </w:rPr>
        <w:t xml:space="preserve"> </w:t>
      </w:r>
      <w:r w:rsidRPr="006A13AB">
        <w:rPr>
          <w:lang w:eastAsia="bg-BG"/>
        </w:rPr>
        <w:t xml:space="preserve">160 </w:t>
      </w:r>
      <w:r w:rsidRPr="006A13AB">
        <w:rPr>
          <w:lang w:val="en-US"/>
        </w:rPr>
        <w:t xml:space="preserve">mg </w:t>
      </w:r>
      <w:r w:rsidRPr="006A13AB">
        <w:rPr>
          <w:lang w:eastAsia="bg-BG"/>
        </w:rPr>
        <w:t xml:space="preserve">и след една седмица дозите се </w:t>
      </w:r>
      <w:proofErr w:type="spellStart"/>
      <w:r w:rsidRPr="006A13AB">
        <w:rPr>
          <w:lang w:eastAsia="bg-BG"/>
        </w:rPr>
        <w:t>титрират</w:t>
      </w:r>
      <w:proofErr w:type="spellEnd"/>
      <w:r w:rsidRPr="006A13AB">
        <w:rPr>
          <w:lang w:eastAsia="bg-BG"/>
        </w:rPr>
        <w:t xml:space="preserve"> до, съответно, 80 </w:t>
      </w:r>
      <w:r w:rsidRPr="006A13AB">
        <w:rPr>
          <w:lang w:val="en-US"/>
        </w:rPr>
        <w:t xml:space="preserve">mg, </w:t>
      </w:r>
      <w:r w:rsidRPr="006A13AB">
        <w:rPr>
          <w:lang w:eastAsia="bg-BG"/>
        </w:rPr>
        <w:t xml:space="preserve">160 </w:t>
      </w:r>
      <w:r w:rsidRPr="006A13AB">
        <w:rPr>
          <w:lang w:val="en-US"/>
        </w:rPr>
        <w:t xml:space="preserve">mg </w:t>
      </w:r>
      <w:r w:rsidRPr="006A13AB">
        <w:rPr>
          <w:lang w:eastAsia="bg-BG"/>
        </w:rPr>
        <w:t>и 320</w:t>
      </w:r>
      <w:r w:rsidRPr="006A13AB">
        <w:rPr>
          <w:lang w:val="en-US"/>
        </w:rPr>
        <w:t xml:space="preserve"> mg</w:t>
      </w:r>
    </w:p>
    <w:p w14:paraId="5EF35322" w14:textId="37C91AFD" w:rsidR="006A13AB" w:rsidRDefault="006A13AB" w:rsidP="006A13AB">
      <w:pPr>
        <w:rPr>
          <w:lang w:val="en-US"/>
        </w:rPr>
      </w:pPr>
    </w:p>
    <w:p w14:paraId="567988C4" w14:textId="77777777" w:rsidR="006A13AB" w:rsidRPr="006A13AB" w:rsidRDefault="006A13AB" w:rsidP="006A13AB">
      <w:pPr>
        <w:rPr>
          <w:sz w:val="24"/>
          <w:szCs w:val="24"/>
        </w:rPr>
      </w:pPr>
      <w:r w:rsidRPr="006A13AB">
        <w:rPr>
          <w:lang w:eastAsia="bg-BG"/>
        </w:rPr>
        <w:t xml:space="preserve">Половината от включените пациенти (50,0%, </w:t>
      </w:r>
      <w:r w:rsidRPr="006A13AB">
        <w:rPr>
          <w:lang w:val="en-US"/>
        </w:rPr>
        <w:t>n</w:t>
      </w:r>
      <w:r w:rsidRPr="006A13AB">
        <w:rPr>
          <w:lang w:eastAsia="bg-BG"/>
        </w:rPr>
        <w:t xml:space="preserve"> = 75) са имали ХБЗ, като 29,3% (44) от пациентите са с ХБЗ стадий 2 </w:t>
      </w:r>
      <w:r w:rsidRPr="006A13AB">
        <w:rPr>
          <w:lang w:val="en-US"/>
        </w:rPr>
        <w:t xml:space="preserve">(GFR </w:t>
      </w:r>
      <w:r w:rsidRPr="006A13AB">
        <w:rPr>
          <w:lang w:eastAsia="bg-BG"/>
        </w:rPr>
        <w:t xml:space="preserve">60-89 </w:t>
      </w:r>
      <w:r w:rsidRPr="006A13AB">
        <w:rPr>
          <w:lang w:val="en-US"/>
        </w:rPr>
        <w:t>mL/min/l,73m</w:t>
      </w:r>
      <w:r w:rsidRPr="006A13AB">
        <w:rPr>
          <w:vertAlign w:val="superscript"/>
          <w:lang w:val="en-US"/>
        </w:rPr>
        <w:t>2</w:t>
      </w:r>
      <w:r w:rsidRPr="006A13AB">
        <w:rPr>
          <w:lang w:val="en-US"/>
        </w:rPr>
        <w:t xml:space="preserve">) </w:t>
      </w:r>
      <w:r w:rsidRPr="006A13AB">
        <w:rPr>
          <w:lang w:eastAsia="bg-BG"/>
        </w:rPr>
        <w:t xml:space="preserve">или стадий 3 </w:t>
      </w:r>
      <w:r w:rsidRPr="006A13AB">
        <w:rPr>
          <w:lang w:val="en-US"/>
        </w:rPr>
        <w:t xml:space="preserve">(GFR </w:t>
      </w:r>
      <w:r w:rsidRPr="006A13AB">
        <w:rPr>
          <w:lang w:eastAsia="bg-BG"/>
        </w:rPr>
        <w:t xml:space="preserve">30-59 </w:t>
      </w:r>
      <w:r w:rsidRPr="006A13AB">
        <w:rPr>
          <w:lang w:val="en-US"/>
        </w:rPr>
        <w:t>mL/min/1,73 m</w:t>
      </w:r>
      <w:r w:rsidRPr="006A13AB">
        <w:rPr>
          <w:vertAlign w:val="superscript"/>
          <w:lang w:val="en-US"/>
        </w:rPr>
        <w:t>2</w:t>
      </w:r>
      <w:r w:rsidRPr="006A13AB">
        <w:rPr>
          <w:lang w:val="en-US"/>
        </w:rPr>
        <w:t xml:space="preserve">). </w:t>
      </w:r>
      <w:r w:rsidRPr="006A13AB">
        <w:rPr>
          <w:lang w:eastAsia="bg-BG"/>
        </w:rPr>
        <w:t xml:space="preserve">Средните стойности на понижение на </w:t>
      </w:r>
      <w:proofErr w:type="spellStart"/>
      <w:r w:rsidRPr="006A13AB">
        <w:rPr>
          <w:lang w:eastAsia="bg-BG"/>
        </w:rPr>
        <w:t>систолното</w:t>
      </w:r>
      <w:proofErr w:type="spellEnd"/>
      <w:r w:rsidRPr="006A13AB">
        <w:rPr>
          <w:lang w:eastAsia="bg-BG"/>
        </w:rPr>
        <w:t xml:space="preserve"> кръвно налягане са били 14,9 </w:t>
      </w:r>
      <w:r w:rsidRPr="006A13AB">
        <w:rPr>
          <w:lang w:val="en-US"/>
        </w:rPr>
        <w:t xml:space="preserve">mmHg </w:t>
      </w:r>
      <w:r w:rsidRPr="006A13AB">
        <w:rPr>
          <w:lang w:eastAsia="bg-BG"/>
        </w:rPr>
        <w:t xml:space="preserve">при всички пациенти (изходна 133,5 </w:t>
      </w:r>
      <w:r w:rsidRPr="006A13AB">
        <w:rPr>
          <w:lang w:val="en-US"/>
        </w:rPr>
        <w:t xml:space="preserve">mmHg), </w:t>
      </w:r>
      <w:r w:rsidRPr="006A13AB">
        <w:rPr>
          <w:lang w:eastAsia="bg-BG"/>
        </w:rPr>
        <w:t xml:space="preserve">18,4 </w:t>
      </w:r>
      <w:r w:rsidRPr="006A13AB">
        <w:rPr>
          <w:lang w:val="en-US"/>
        </w:rPr>
        <w:t xml:space="preserve">mmHg </w:t>
      </w:r>
      <w:r w:rsidRPr="006A13AB">
        <w:rPr>
          <w:lang w:eastAsia="bg-BG"/>
        </w:rPr>
        <w:t xml:space="preserve">при пациенти с ХБЗ (изходно ниво 131,9 </w:t>
      </w:r>
      <w:r w:rsidRPr="006A13AB">
        <w:rPr>
          <w:lang w:val="en-US"/>
        </w:rPr>
        <w:t xml:space="preserve">mmHg) </w:t>
      </w:r>
      <w:r w:rsidRPr="006A13AB">
        <w:rPr>
          <w:lang w:eastAsia="bg-BG"/>
        </w:rPr>
        <w:t xml:space="preserve">и 11,5 </w:t>
      </w:r>
      <w:r w:rsidRPr="006A13AB">
        <w:rPr>
          <w:lang w:val="en-US"/>
        </w:rPr>
        <w:t xml:space="preserve">mmHg </w:t>
      </w:r>
      <w:r w:rsidRPr="006A13AB">
        <w:rPr>
          <w:lang w:eastAsia="bg-BG"/>
        </w:rPr>
        <w:t xml:space="preserve">при пациенти без ХБЗ (изходно ниво 135,1 </w:t>
      </w:r>
      <w:r w:rsidRPr="006A13AB">
        <w:rPr>
          <w:lang w:val="en-US"/>
        </w:rPr>
        <w:t xml:space="preserve">mmHg). </w:t>
      </w:r>
      <w:r w:rsidRPr="006A13AB">
        <w:rPr>
          <w:lang w:eastAsia="bg-BG"/>
        </w:rPr>
        <w:t>Процентът на пациентите, постигнали цялостен контрол на КН (</w:t>
      </w:r>
      <w:proofErr w:type="spellStart"/>
      <w:r w:rsidRPr="006A13AB">
        <w:rPr>
          <w:lang w:eastAsia="bg-BG"/>
        </w:rPr>
        <w:t>систолично</w:t>
      </w:r>
      <w:proofErr w:type="spellEnd"/>
      <w:r w:rsidRPr="006A13AB">
        <w:rPr>
          <w:lang w:eastAsia="bg-BG"/>
        </w:rPr>
        <w:t xml:space="preserve"> и </w:t>
      </w:r>
      <w:proofErr w:type="spellStart"/>
      <w:r w:rsidRPr="006A13AB">
        <w:rPr>
          <w:lang w:eastAsia="bg-BG"/>
        </w:rPr>
        <w:t>диастолично</w:t>
      </w:r>
      <w:proofErr w:type="spellEnd"/>
      <w:r w:rsidRPr="006A13AB">
        <w:rPr>
          <w:lang w:eastAsia="bg-BG"/>
        </w:rPr>
        <w:t xml:space="preserve"> КН &lt;95%) е малко по-висок в групата с ХБЗ (79,5%) в сравнение с групата, която не е с ХБЗ (72,2%).</w:t>
      </w:r>
    </w:p>
    <w:p w14:paraId="751B83C5" w14:textId="77777777" w:rsidR="006A13AB" w:rsidRDefault="006A13AB" w:rsidP="006A13AB">
      <w:pPr>
        <w:rPr>
          <w:i/>
          <w:iCs/>
          <w:u w:val="single"/>
          <w:lang w:eastAsia="bg-BG"/>
        </w:rPr>
      </w:pPr>
    </w:p>
    <w:p w14:paraId="0F80A983" w14:textId="6352A89D" w:rsidR="006A13AB" w:rsidRPr="006A13AB" w:rsidRDefault="006A13AB" w:rsidP="006A13AB">
      <w:pPr>
        <w:rPr>
          <w:sz w:val="24"/>
          <w:szCs w:val="24"/>
        </w:rPr>
      </w:pPr>
      <w:r w:rsidRPr="006A13AB">
        <w:rPr>
          <w:i/>
          <w:iCs/>
          <w:u w:val="single"/>
          <w:lang w:eastAsia="bg-BG"/>
        </w:rPr>
        <w:t>Клиничен опит при деца под 6-годишна възраст</w:t>
      </w:r>
    </w:p>
    <w:p w14:paraId="55F3C60E" w14:textId="77777777" w:rsidR="006A13AB" w:rsidRPr="006A13AB" w:rsidRDefault="006A13AB" w:rsidP="006A13AB">
      <w:pPr>
        <w:rPr>
          <w:sz w:val="24"/>
          <w:szCs w:val="24"/>
        </w:rPr>
      </w:pPr>
      <w:r w:rsidRPr="006A13AB">
        <w:rPr>
          <w:lang w:eastAsia="bg-BG"/>
        </w:rPr>
        <w:lastRenderedPageBreak/>
        <w:t>Проведени са три клинични проучвания при 291 пациенти на възраст от 1 до5 години. В проучванията не са включени деца под 1 година.</w:t>
      </w:r>
    </w:p>
    <w:p w14:paraId="0401DB29" w14:textId="77777777" w:rsidR="006A13AB" w:rsidRPr="006A13AB" w:rsidRDefault="006A13AB" w:rsidP="006A13AB">
      <w:pPr>
        <w:rPr>
          <w:sz w:val="24"/>
          <w:szCs w:val="24"/>
        </w:rPr>
      </w:pPr>
      <w:r w:rsidRPr="006A13AB">
        <w:rPr>
          <w:lang w:eastAsia="bg-BG"/>
        </w:rPr>
        <w:t xml:space="preserve">В първото проучване с 90 пациенти не е демонстриран </w:t>
      </w:r>
      <w:proofErr w:type="spellStart"/>
      <w:r w:rsidRPr="006A13AB">
        <w:rPr>
          <w:lang w:eastAsia="bg-BG"/>
        </w:rPr>
        <w:t>дозозависим</w:t>
      </w:r>
      <w:proofErr w:type="spellEnd"/>
      <w:r w:rsidRPr="006A13AB">
        <w:rPr>
          <w:lang w:eastAsia="bg-BG"/>
        </w:rPr>
        <w:t xml:space="preserve"> клиничен отговор, но във второто проучване със 75 пациенти, по-високите дози на </w:t>
      </w:r>
      <w:proofErr w:type="spellStart"/>
      <w:r w:rsidRPr="006A13AB">
        <w:rPr>
          <w:lang w:eastAsia="bg-BG"/>
        </w:rPr>
        <w:t>валсартан</w:t>
      </w:r>
      <w:proofErr w:type="spellEnd"/>
      <w:r w:rsidRPr="006A13AB">
        <w:rPr>
          <w:lang w:eastAsia="bg-BG"/>
        </w:rPr>
        <w:t xml:space="preserve"> са свързани с по-голямо понижение на артериалното налягане.</w:t>
      </w:r>
    </w:p>
    <w:p w14:paraId="48A5C392" w14:textId="77777777" w:rsidR="006A13AB" w:rsidRDefault="006A13AB" w:rsidP="006A13AB">
      <w:pPr>
        <w:rPr>
          <w:lang w:eastAsia="bg-BG"/>
        </w:rPr>
      </w:pPr>
    </w:p>
    <w:p w14:paraId="56415FBA" w14:textId="3B9B1C9F" w:rsidR="006A13AB" w:rsidRPr="006A13AB" w:rsidRDefault="006A13AB" w:rsidP="006A13AB">
      <w:pPr>
        <w:rPr>
          <w:sz w:val="24"/>
          <w:szCs w:val="24"/>
        </w:rPr>
      </w:pPr>
      <w:r w:rsidRPr="006A13AB">
        <w:rPr>
          <w:lang w:eastAsia="bg-BG"/>
        </w:rPr>
        <w:t xml:space="preserve">Третото проучване е 6-седмично рандомизирано двойно-сляпо проучване с оценка на </w:t>
      </w:r>
      <w:proofErr w:type="spellStart"/>
      <w:r w:rsidRPr="006A13AB">
        <w:rPr>
          <w:lang w:eastAsia="bg-BG"/>
        </w:rPr>
        <w:t>дозовия</w:t>
      </w:r>
      <w:proofErr w:type="spellEnd"/>
      <w:r w:rsidRPr="006A13AB">
        <w:rPr>
          <w:lang w:eastAsia="bg-BG"/>
        </w:rPr>
        <w:t xml:space="preserve"> отговор на </w:t>
      </w:r>
      <w:proofErr w:type="spellStart"/>
      <w:r w:rsidRPr="006A13AB">
        <w:rPr>
          <w:lang w:eastAsia="bg-BG"/>
        </w:rPr>
        <w:t>валсартан</w:t>
      </w:r>
      <w:proofErr w:type="spellEnd"/>
      <w:r w:rsidRPr="006A13AB">
        <w:rPr>
          <w:lang w:eastAsia="bg-BG"/>
        </w:rPr>
        <w:t xml:space="preserve"> при 126 деца на възраст от 1 до 5 години с хипертония, със или без ХБЗ, рандомизирани на 0,25 </w:t>
      </w:r>
      <w:r w:rsidRPr="006A13AB">
        <w:rPr>
          <w:lang w:val="en-US"/>
        </w:rPr>
        <w:t xml:space="preserve">mg/kg </w:t>
      </w:r>
      <w:r w:rsidRPr="006A13AB">
        <w:rPr>
          <w:lang w:eastAsia="bg-BG"/>
        </w:rPr>
        <w:t xml:space="preserve">или 4 </w:t>
      </w:r>
      <w:r w:rsidRPr="006A13AB">
        <w:rPr>
          <w:lang w:val="en-US"/>
        </w:rPr>
        <w:t xml:space="preserve">mg/kg </w:t>
      </w:r>
      <w:r w:rsidRPr="006A13AB">
        <w:rPr>
          <w:lang w:eastAsia="bg-BG"/>
        </w:rPr>
        <w:t xml:space="preserve">телесно тегло. При достигане на крайната цел, намалението на средното </w:t>
      </w:r>
      <w:proofErr w:type="spellStart"/>
      <w:r w:rsidRPr="006A13AB">
        <w:rPr>
          <w:lang w:eastAsia="bg-BG"/>
        </w:rPr>
        <w:t>систолно</w:t>
      </w:r>
      <w:proofErr w:type="spellEnd"/>
      <w:r w:rsidRPr="006A13AB">
        <w:rPr>
          <w:lang w:eastAsia="bg-BG"/>
        </w:rPr>
        <w:t xml:space="preserve"> кръвно налягане </w:t>
      </w:r>
      <w:r w:rsidRPr="006A13AB">
        <w:rPr>
          <w:lang w:val="en-US"/>
        </w:rPr>
        <w:t xml:space="preserve">(MSBP)/ </w:t>
      </w:r>
      <w:r w:rsidRPr="006A13AB">
        <w:rPr>
          <w:lang w:eastAsia="bg-BG"/>
        </w:rPr>
        <w:t xml:space="preserve">средно диастолно кръвно налягане </w:t>
      </w:r>
      <w:r w:rsidRPr="006A13AB">
        <w:rPr>
          <w:lang w:val="en-US"/>
        </w:rPr>
        <w:t xml:space="preserve">(MDBP) </w:t>
      </w:r>
      <w:r w:rsidRPr="006A13AB">
        <w:rPr>
          <w:lang w:eastAsia="bg-BG"/>
        </w:rPr>
        <w:t xml:space="preserve">при </w:t>
      </w:r>
      <w:proofErr w:type="spellStart"/>
      <w:r w:rsidRPr="006A13AB">
        <w:rPr>
          <w:lang w:eastAsia="bg-BG"/>
        </w:rPr>
        <w:t>валсартан</w:t>
      </w:r>
      <w:proofErr w:type="spellEnd"/>
      <w:r w:rsidRPr="006A13AB">
        <w:rPr>
          <w:lang w:eastAsia="bg-BG"/>
        </w:rPr>
        <w:t xml:space="preserve"> 4,0 </w:t>
      </w:r>
      <w:r w:rsidRPr="006A13AB">
        <w:rPr>
          <w:lang w:val="en-US"/>
        </w:rPr>
        <w:t xml:space="preserve">mg/kg </w:t>
      </w:r>
      <w:r w:rsidRPr="006A13AB">
        <w:rPr>
          <w:lang w:eastAsia="bg-BG"/>
        </w:rPr>
        <w:t xml:space="preserve">в сравнение с </w:t>
      </w:r>
      <w:proofErr w:type="spellStart"/>
      <w:r w:rsidRPr="006A13AB">
        <w:rPr>
          <w:lang w:eastAsia="bg-BG"/>
        </w:rPr>
        <w:t>валсартан</w:t>
      </w:r>
      <w:proofErr w:type="spellEnd"/>
      <w:r w:rsidRPr="006A13AB">
        <w:rPr>
          <w:lang w:eastAsia="bg-BG"/>
        </w:rPr>
        <w:t xml:space="preserve"> 0,25 </w:t>
      </w:r>
      <w:r w:rsidRPr="006A13AB">
        <w:rPr>
          <w:lang w:val="en-US"/>
        </w:rPr>
        <w:t xml:space="preserve">mg/kg </w:t>
      </w:r>
      <w:r w:rsidRPr="006A13AB">
        <w:rPr>
          <w:lang w:eastAsia="bg-BG"/>
        </w:rPr>
        <w:t xml:space="preserve">е 8,5/6,8 </w:t>
      </w:r>
      <w:r w:rsidRPr="006A13AB">
        <w:rPr>
          <w:lang w:val="en-US"/>
        </w:rPr>
        <w:t xml:space="preserve">mmHg </w:t>
      </w:r>
      <w:r w:rsidRPr="006A13AB">
        <w:rPr>
          <w:lang w:eastAsia="bg-BG"/>
        </w:rPr>
        <w:t xml:space="preserve">съответно 4,1/0,3 </w:t>
      </w:r>
      <w:r w:rsidRPr="006A13AB">
        <w:rPr>
          <w:lang w:val="en-US"/>
        </w:rPr>
        <w:t xml:space="preserve">mmHg; </w:t>
      </w:r>
      <w:r w:rsidRPr="006A13AB">
        <w:rPr>
          <w:lang w:eastAsia="bg-BG"/>
        </w:rPr>
        <w:t xml:space="preserve">(р=0,0157/р&lt;0,0001). По подобен начин подгрупата на ХБЗ показа също намаление на </w:t>
      </w:r>
      <w:r w:rsidRPr="006A13AB">
        <w:rPr>
          <w:lang w:val="en-US"/>
        </w:rPr>
        <w:t xml:space="preserve">MSBP/MDBP </w:t>
      </w:r>
      <w:r w:rsidRPr="006A13AB">
        <w:rPr>
          <w:lang w:eastAsia="bg-BG"/>
        </w:rPr>
        <w:t xml:space="preserve">при </w:t>
      </w:r>
      <w:proofErr w:type="spellStart"/>
      <w:r w:rsidRPr="006A13AB">
        <w:rPr>
          <w:lang w:eastAsia="bg-BG"/>
        </w:rPr>
        <w:t>валсартан</w:t>
      </w:r>
      <w:proofErr w:type="spellEnd"/>
      <w:r w:rsidRPr="006A13AB">
        <w:rPr>
          <w:lang w:eastAsia="bg-BG"/>
        </w:rPr>
        <w:t xml:space="preserve"> 4,0 </w:t>
      </w:r>
      <w:r w:rsidRPr="006A13AB">
        <w:rPr>
          <w:lang w:val="en-US"/>
        </w:rPr>
        <w:t xml:space="preserve">mg/kg </w:t>
      </w:r>
      <w:r w:rsidRPr="006A13AB">
        <w:rPr>
          <w:lang w:eastAsia="bg-BG"/>
        </w:rPr>
        <w:t xml:space="preserve">в сравнение с </w:t>
      </w:r>
      <w:proofErr w:type="spellStart"/>
      <w:r w:rsidRPr="006A13AB">
        <w:rPr>
          <w:lang w:eastAsia="bg-BG"/>
        </w:rPr>
        <w:t>валсартан</w:t>
      </w:r>
      <w:proofErr w:type="spellEnd"/>
      <w:r w:rsidRPr="006A13AB">
        <w:rPr>
          <w:lang w:eastAsia="bg-BG"/>
        </w:rPr>
        <w:t xml:space="preserve"> 0,25 </w:t>
      </w:r>
      <w:r w:rsidRPr="006A13AB">
        <w:rPr>
          <w:lang w:val="en-US"/>
        </w:rPr>
        <w:t xml:space="preserve">mg/kg </w:t>
      </w:r>
      <w:r w:rsidRPr="006A13AB">
        <w:rPr>
          <w:lang w:eastAsia="bg-BG"/>
        </w:rPr>
        <w:t xml:space="preserve">(9,2/6,5 </w:t>
      </w:r>
      <w:r w:rsidRPr="006A13AB">
        <w:rPr>
          <w:lang w:val="en-US"/>
        </w:rPr>
        <w:t xml:space="preserve">mmHg </w:t>
      </w:r>
      <w:r w:rsidRPr="006A13AB">
        <w:rPr>
          <w:lang w:eastAsia="bg-BG"/>
        </w:rPr>
        <w:t xml:space="preserve">срещу 1,2/+1,3 </w:t>
      </w:r>
      <w:r w:rsidRPr="006A13AB">
        <w:rPr>
          <w:lang w:val="en-US"/>
        </w:rPr>
        <w:t>mmHg).</w:t>
      </w:r>
    </w:p>
    <w:p w14:paraId="08BB7CF0" w14:textId="77777777" w:rsidR="006A13AB" w:rsidRDefault="006A13AB" w:rsidP="006A13AB">
      <w:pPr>
        <w:rPr>
          <w:lang w:eastAsia="bg-BG"/>
        </w:rPr>
      </w:pPr>
    </w:p>
    <w:p w14:paraId="25024660" w14:textId="1A4CA0A4" w:rsidR="006A13AB" w:rsidRPr="006A13AB" w:rsidRDefault="006A13AB" w:rsidP="006A13AB">
      <w:pPr>
        <w:rPr>
          <w:sz w:val="24"/>
          <w:szCs w:val="24"/>
        </w:rPr>
      </w:pPr>
      <w:r w:rsidRPr="006A13AB">
        <w:rPr>
          <w:lang w:eastAsia="bg-BG"/>
        </w:rPr>
        <w:t xml:space="preserve">Европейската агенция по лекарствата освобождава от задължението за предоставяне на резултатите от проучванията с </w:t>
      </w:r>
      <w:proofErr w:type="spellStart"/>
      <w:r w:rsidRPr="006A13AB">
        <w:rPr>
          <w:lang w:eastAsia="bg-BG"/>
        </w:rPr>
        <w:t>валсартан</w:t>
      </w:r>
      <w:proofErr w:type="spellEnd"/>
      <w:r w:rsidRPr="006A13AB">
        <w:rPr>
          <w:lang w:eastAsia="bg-BG"/>
        </w:rPr>
        <w:t xml:space="preserve"> във всички подгрупи на педиатричната популация със сърдечна недостатъчност и сърдечна недостатъчност след пресен миокарден инфаркт. Вижте точка 4.2 за информация относно педиатричната употреба.</w:t>
      </w:r>
    </w:p>
    <w:p w14:paraId="391D3B5F" w14:textId="77777777" w:rsidR="006A13AB" w:rsidRPr="006A13AB" w:rsidRDefault="006A13AB" w:rsidP="006A13AB"/>
    <w:p w14:paraId="0F749DE9" w14:textId="1BB4AFFF" w:rsidR="009B171C" w:rsidRDefault="002C50EE" w:rsidP="00CA1B57">
      <w:pPr>
        <w:pStyle w:val="Heading2"/>
      </w:pPr>
      <w:r>
        <w:t xml:space="preserve">5.2. </w:t>
      </w:r>
      <w:proofErr w:type="spellStart"/>
      <w:r>
        <w:t>Фармакокинетични</w:t>
      </w:r>
      <w:proofErr w:type="spellEnd"/>
      <w:r>
        <w:t xml:space="preserve"> свойства</w:t>
      </w:r>
    </w:p>
    <w:p w14:paraId="799D3C9C" w14:textId="77777777" w:rsidR="006A13AB" w:rsidRDefault="006A13AB" w:rsidP="006A13AB">
      <w:pPr>
        <w:spacing w:line="240" w:lineRule="auto"/>
        <w:rPr>
          <w:rFonts w:ascii="Times New Roman" w:eastAsia="Times New Roman" w:hAnsi="Times New Roman" w:cs="Times New Roman"/>
          <w:i/>
          <w:iCs/>
          <w:color w:val="000000"/>
          <w:u w:val="single"/>
          <w:lang w:eastAsia="bg-BG"/>
        </w:rPr>
      </w:pPr>
    </w:p>
    <w:p w14:paraId="7CAC59CA" w14:textId="53518662" w:rsidR="006A13AB" w:rsidRPr="006A13AB" w:rsidRDefault="006A13AB" w:rsidP="006A13AB">
      <w:pPr>
        <w:pStyle w:val="Heading3"/>
        <w:rPr>
          <w:rFonts w:eastAsia="Times New Roman"/>
          <w:u w:val="single"/>
        </w:rPr>
      </w:pPr>
      <w:r w:rsidRPr="006A13AB">
        <w:rPr>
          <w:rFonts w:eastAsia="Times New Roman"/>
          <w:u w:val="single"/>
          <w:lang w:eastAsia="bg-BG"/>
        </w:rPr>
        <w:t>Абсорбция:</w:t>
      </w:r>
    </w:p>
    <w:p w14:paraId="7AFD8A2C" w14:textId="77777777" w:rsidR="006A13AB" w:rsidRPr="006A13AB" w:rsidRDefault="006A13AB" w:rsidP="006A13AB">
      <w:pPr>
        <w:rPr>
          <w:sz w:val="24"/>
          <w:szCs w:val="24"/>
        </w:rPr>
      </w:pPr>
      <w:r w:rsidRPr="006A13AB">
        <w:rPr>
          <w:lang w:eastAsia="bg-BG"/>
        </w:rPr>
        <w:t xml:space="preserve">След перорално приложение само на </w:t>
      </w:r>
      <w:proofErr w:type="spellStart"/>
      <w:r w:rsidRPr="006A13AB">
        <w:rPr>
          <w:lang w:eastAsia="bg-BG"/>
        </w:rPr>
        <w:t>валсартан</w:t>
      </w:r>
      <w:proofErr w:type="spellEnd"/>
      <w:r w:rsidRPr="006A13AB">
        <w:rPr>
          <w:lang w:eastAsia="bg-BG"/>
        </w:rPr>
        <w:t xml:space="preserve"> пиковите плазмени концентрации на </w:t>
      </w:r>
      <w:proofErr w:type="spellStart"/>
      <w:r w:rsidRPr="006A13AB">
        <w:rPr>
          <w:lang w:eastAsia="bg-BG"/>
        </w:rPr>
        <w:t>валсартан</w:t>
      </w:r>
      <w:proofErr w:type="spellEnd"/>
      <w:r w:rsidRPr="006A13AB">
        <w:rPr>
          <w:lang w:eastAsia="bg-BG"/>
        </w:rPr>
        <w:t xml:space="preserve"> се достигат за 2-4 часа с таблетките и за 1-2 часа с разтвора. Средната абсолютна бионаличност е 23% с таблетките и респективно 39% с разтвора. Системната експозиция и пиковата плазмена концентрация на </w:t>
      </w:r>
      <w:proofErr w:type="spellStart"/>
      <w:r w:rsidRPr="006A13AB">
        <w:rPr>
          <w:lang w:eastAsia="bg-BG"/>
        </w:rPr>
        <w:t>валсартан</w:t>
      </w:r>
      <w:proofErr w:type="spellEnd"/>
      <w:r w:rsidRPr="006A13AB">
        <w:rPr>
          <w:lang w:eastAsia="bg-BG"/>
        </w:rPr>
        <w:t xml:space="preserve"> е около 1,7 пъти и 2,2 пъти по-голяма при разтвора, в сравнение с таблетките.</w:t>
      </w:r>
    </w:p>
    <w:p w14:paraId="6BAABA7C" w14:textId="6B4716AB" w:rsidR="006A13AB" w:rsidRPr="006A13AB" w:rsidRDefault="006A13AB" w:rsidP="006A13AB">
      <w:pPr>
        <w:rPr>
          <w:sz w:val="24"/>
          <w:szCs w:val="24"/>
        </w:rPr>
      </w:pPr>
      <w:r w:rsidRPr="006A13AB">
        <w:rPr>
          <w:lang w:eastAsia="bg-BG"/>
        </w:rPr>
        <w:t xml:space="preserve">Храната намалява експозицията (измерена с </w:t>
      </w:r>
      <w:r w:rsidRPr="006A13AB">
        <w:rPr>
          <w:lang w:val="en-US"/>
        </w:rPr>
        <w:t xml:space="preserve">AUC) </w:t>
      </w:r>
      <w:r w:rsidRPr="006A13AB">
        <w:rPr>
          <w:lang w:eastAsia="bg-BG"/>
        </w:rPr>
        <w:t xml:space="preserve">на </w:t>
      </w:r>
      <w:proofErr w:type="spellStart"/>
      <w:r w:rsidRPr="006A13AB">
        <w:rPr>
          <w:lang w:eastAsia="bg-BG"/>
        </w:rPr>
        <w:t>валсартан</w:t>
      </w:r>
      <w:proofErr w:type="spellEnd"/>
      <w:r w:rsidRPr="006A13AB">
        <w:rPr>
          <w:lang w:eastAsia="bg-BG"/>
        </w:rPr>
        <w:t xml:space="preserve"> с около 40%, а пиковата плазмена концентрация (С</w:t>
      </w:r>
      <w:r w:rsidRPr="006A13AB">
        <w:rPr>
          <w:vertAlign w:val="subscript"/>
          <w:lang w:val="en-US"/>
        </w:rPr>
        <w:t>max</w:t>
      </w:r>
      <w:r w:rsidRPr="006A13AB">
        <w:rPr>
          <w:lang w:eastAsia="bg-BG"/>
        </w:rPr>
        <w:t xml:space="preserve"> ) с около 50%, въпреки че около 8 часа след приема плазмените концентрации на </w:t>
      </w:r>
      <w:proofErr w:type="spellStart"/>
      <w:r w:rsidRPr="006A13AB">
        <w:rPr>
          <w:lang w:eastAsia="bg-BG"/>
        </w:rPr>
        <w:t>валсартан</w:t>
      </w:r>
      <w:proofErr w:type="spellEnd"/>
      <w:r w:rsidRPr="006A13AB">
        <w:rPr>
          <w:lang w:eastAsia="bg-BG"/>
        </w:rPr>
        <w:t xml:space="preserve"> са подобни в групите на прием след нахранване и на гладно. Това понижение на </w:t>
      </w:r>
      <w:r w:rsidRPr="006A13AB">
        <w:rPr>
          <w:lang w:val="en-US"/>
        </w:rPr>
        <w:t xml:space="preserve">AUC </w:t>
      </w:r>
      <w:r w:rsidRPr="006A13AB">
        <w:rPr>
          <w:lang w:eastAsia="bg-BG"/>
        </w:rPr>
        <w:t xml:space="preserve">обаче не се придружава от клинично значимо намаляване на терапевтичния ефект, поради което </w:t>
      </w:r>
      <w:proofErr w:type="spellStart"/>
      <w:r w:rsidRPr="006A13AB">
        <w:rPr>
          <w:lang w:eastAsia="bg-BG"/>
        </w:rPr>
        <w:t>валсартан</w:t>
      </w:r>
      <w:proofErr w:type="spellEnd"/>
      <w:r w:rsidRPr="006A13AB">
        <w:rPr>
          <w:lang w:eastAsia="bg-BG"/>
        </w:rPr>
        <w:t xml:space="preserve"> може да се дава със или без храна.</w:t>
      </w:r>
    </w:p>
    <w:p w14:paraId="2F7D0C21" w14:textId="77777777" w:rsidR="006A13AB" w:rsidRDefault="006A13AB" w:rsidP="006A13AB">
      <w:pPr>
        <w:rPr>
          <w:lang w:eastAsia="bg-BG"/>
        </w:rPr>
      </w:pPr>
    </w:p>
    <w:p w14:paraId="0FC114AC" w14:textId="202B12CD" w:rsidR="006A13AB" w:rsidRPr="006A13AB" w:rsidRDefault="006A13AB" w:rsidP="006A13AB">
      <w:pPr>
        <w:pStyle w:val="Heading3"/>
        <w:rPr>
          <w:rFonts w:eastAsia="Times New Roman"/>
          <w:u w:val="single"/>
        </w:rPr>
      </w:pPr>
      <w:r w:rsidRPr="006A13AB">
        <w:rPr>
          <w:rFonts w:eastAsia="Times New Roman"/>
          <w:u w:val="single"/>
          <w:lang w:eastAsia="bg-BG"/>
        </w:rPr>
        <w:t>Разпределение:</w:t>
      </w:r>
    </w:p>
    <w:p w14:paraId="7D42B411" w14:textId="77777777" w:rsidR="006A13AB" w:rsidRPr="006A13AB" w:rsidRDefault="006A13AB" w:rsidP="006A13AB">
      <w:pPr>
        <w:rPr>
          <w:sz w:val="24"/>
          <w:szCs w:val="24"/>
        </w:rPr>
      </w:pPr>
      <w:r w:rsidRPr="006A13AB">
        <w:rPr>
          <w:lang w:eastAsia="bg-BG"/>
        </w:rPr>
        <w:t xml:space="preserve">Обемът на разпределение на </w:t>
      </w:r>
      <w:proofErr w:type="spellStart"/>
      <w:r w:rsidRPr="006A13AB">
        <w:rPr>
          <w:lang w:eastAsia="bg-BG"/>
        </w:rPr>
        <w:t>валсартан</w:t>
      </w:r>
      <w:proofErr w:type="spellEnd"/>
      <w:r w:rsidRPr="006A13AB">
        <w:rPr>
          <w:lang w:eastAsia="bg-BG"/>
        </w:rPr>
        <w:t xml:space="preserve"> при състояние на насищане след интравенозно приложение е около 17 литра, което показва, че </w:t>
      </w:r>
      <w:proofErr w:type="spellStart"/>
      <w:r w:rsidRPr="006A13AB">
        <w:rPr>
          <w:lang w:eastAsia="bg-BG"/>
        </w:rPr>
        <w:t>валсартан</w:t>
      </w:r>
      <w:proofErr w:type="spellEnd"/>
      <w:r w:rsidRPr="006A13AB">
        <w:rPr>
          <w:lang w:eastAsia="bg-BG"/>
        </w:rPr>
        <w:t xml:space="preserve"> не се разпределя екстензивно в тъканите. </w:t>
      </w:r>
      <w:proofErr w:type="spellStart"/>
      <w:r w:rsidRPr="006A13AB">
        <w:rPr>
          <w:lang w:eastAsia="bg-BG"/>
        </w:rPr>
        <w:t>Валсартан</w:t>
      </w:r>
      <w:proofErr w:type="spellEnd"/>
      <w:r w:rsidRPr="006A13AB">
        <w:rPr>
          <w:lang w:eastAsia="bg-BG"/>
        </w:rPr>
        <w:t xml:space="preserve"> е в голяма степен свързан със серумните протеини (94-97%), предимно със серумния албумин.</w:t>
      </w:r>
    </w:p>
    <w:p w14:paraId="5629C42D" w14:textId="77777777" w:rsidR="006A13AB" w:rsidRDefault="006A13AB" w:rsidP="006A13AB">
      <w:pPr>
        <w:rPr>
          <w:lang w:eastAsia="bg-BG"/>
        </w:rPr>
      </w:pPr>
    </w:p>
    <w:p w14:paraId="0302E91D" w14:textId="4F499D70" w:rsidR="006A13AB" w:rsidRPr="006A13AB" w:rsidRDefault="006A13AB" w:rsidP="006A13AB">
      <w:pPr>
        <w:pStyle w:val="Heading3"/>
        <w:rPr>
          <w:rFonts w:eastAsia="Times New Roman"/>
          <w:u w:val="single"/>
        </w:rPr>
      </w:pPr>
      <w:r w:rsidRPr="006A13AB">
        <w:rPr>
          <w:rFonts w:eastAsia="Times New Roman"/>
          <w:u w:val="single"/>
          <w:lang w:eastAsia="bg-BG"/>
        </w:rPr>
        <w:t>Биотрансформация:</w:t>
      </w:r>
    </w:p>
    <w:p w14:paraId="7DD094F0" w14:textId="1565FAE7" w:rsidR="006A13AB" w:rsidRDefault="006A13AB" w:rsidP="006A13AB">
      <w:pPr>
        <w:rPr>
          <w:lang w:val="en-US" w:eastAsia="bg-BG"/>
        </w:rPr>
      </w:pPr>
      <w:proofErr w:type="spellStart"/>
      <w:r w:rsidRPr="006A13AB">
        <w:rPr>
          <w:lang w:eastAsia="bg-BG"/>
        </w:rPr>
        <w:t>Валсартан</w:t>
      </w:r>
      <w:proofErr w:type="spellEnd"/>
      <w:r w:rsidRPr="006A13AB">
        <w:rPr>
          <w:lang w:eastAsia="bg-BG"/>
        </w:rPr>
        <w:t xml:space="preserve"> не се </w:t>
      </w:r>
      <w:proofErr w:type="spellStart"/>
      <w:r w:rsidRPr="006A13AB">
        <w:rPr>
          <w:lang w:eastAsia="bg-BG"/>
        </w:rPr>
        <w:t>биотрансформира</w:t>
      </w:r>
      <w:proofErr w:type="spellEnd"/>
      <w:r w:rsidRPr="006A13AB">
        <w:rPr>
          <w:lang w:eastAsia="bg-BG"/>
        </w:rPr>
        <w:t xml:space="preserve"> в голяма степен, тъй като само около 20%</w:t>
      </w:r>
      <w:r w:rsidRPr="006A13AB">
        <w:rPr>
          <w:lang w:val="en-US"/>
        </w:rPr>
        <w:t xml:space="preserve"> </w:t>
      </w:r>
      <w:r w:rsidRPr="006A13AB">
        <w:rPr>
          <w:lang w:eastAsia="bg-BG"/>
        </w:rPr>
        <w:t xml:space="preserve">от дозата се открива като метаболити. В плазмата е установен </w:t>
      </w:r>
      <w:proofErr w:type="spellStart"/>
      <w:r w:rsidRPr="006A13AB">
        <w:rPr>
          <w:lang w:eastAsia="bg-BG"/>
        </w:rPr>
        <w:t>хидроксиметаболит</w:t>
      </w:r>
      <w:proofErr w:type="spellEnd"/>
      <w:r w:rsidRPr="006A13AB">
        <w:rPr>
          <w:lang w:eastAsia="bg-BG"/>
        </w:rPr>
        <w:t xml:space="preserve"> в ниски концентрации (по-малко от 10% от </w:t>
      </w:r>
      <w:r w:rsidRPr="006A13AB">
        <w:rPr>
          <w:lang w:val="en-US"/>
        </w:rPr>
        <w:t xml:space="preserve">AUC </w:t>
      </w:r>
      <w:r w:rsidRPr="006A13AB">
        <w:rPr>
          <w:lang w:eastAsia="bg-BG"/>
        </w:rPr>
        <w:t xml:space="preserve">на </w:t>
      </w:r>
      <w:proofErr w:type="spellStart"/>
      <w:r w:rsidRPr="006A13AB">
        <w:rPr>
          <w:lang w:eastAsia="bg-BG"/>
        </w:rPr>
        <w:t>валсартан</w:t>
      </w:r>
      <w:proofErr w:type="spellEnd"/>
      <w:r w:rsidRPr="006A13AB">
        <w:rPr>
          <w:lang w:eastAsia="bg-BG"/>
        </w:rPr>
        <w:t>). Този метаболит е фармакологично неактивен</w:t>
      </w:r>
      <w:r>
        <w:rPr>
          <w:lang w:val="en-US" w:eastAsia="bg-BG"/>
        </w:rPr>
        <w:t>.</w:t>
      </w:r>
    </w:p>
    <w:p w14:paraId="04571FF3" w14:textId="1D717151" w:rsidR="006A13AB" w:rsidRDefault="006A13AB" w:rsidP="006A13AB">
      <w:pPr>
        <w:rPr>
          <w:lang w:val="en-US" w:eastAsia="bg-BG"/>
        </w:rPr>
      </w:pPr>
    </w:p>
    <w:p w14:paraId="452D33F6" w14:textId="77777777" w:rsidR="006A13AB" w:rsidRPr="006A13AB" w:rsidRDefault="006A13AB" w:rsidP="006A13AB">
      <w:pPr>
        <w:pStyle w:val="Heading3"/>
        <w:rPr>
          <w:rFonts w:eastAsia="Times New Roman"/>
          <w:u w:val="single"/>
        </w:rPr>
      </w:pPr>
      <w:r w:rsidRPr="006A13AB">
        <w:rPr>
          <w:rFonts w:eastAsia="Times New Roman"/>
          <w:u w:val="single"/>
          <w:lang w:eastAsia="bg-BG"/>
        </w:rPr>
        <w:lastRenderedPageBreak/>
        <w:t>Елиминиране:</w:t>
      </w:r>
    </w:p>
    <w:p w14:paraId="722F2F4B" w14:textId="77777777" w:rsidR="006A13AB" w:rsidRPr="006A13AB" w:rsidRDefault="006A13AB" w:rsidP="006A13AB">
      <w:pPr>
        <w:rPr>
          <w:sz w:val="24"/>
          <w:szCs w:val="24"/>
        </w:rPr>
      </w:pPr>
      <w:proofErr w:type="spellStart"/>
      <w:r w:rsidRPr="006A13AB">
        <w:rPr>
          <w:lang w:eastAsia="bg-BG"/>
        </w:rPr>
        <w:t>Валсартан</w:t>
      </w:r>
      <w:proofErr w:type="spellEnd"/>
      <w:r w:rsidRPr="006A13AB">
        <w:rPr>
          <w:lang w:eastAsia="bg-BG"/>
        </w:rPr>
        <w:t xml:space="preserve"> показва мултиекспоненциална кинетика на разпад </w:t>
      </w:r>
      <w:r w:rsidRPr="006A13AB">
        <w:rPr>
          <w:lang w:val="en-US"/>
        </w:rPr>
        <w:t>(t</w:t>
      </w:r>
      <w:r w:rsidRPr="006A13AB">
        <w:rPr>
          <w:vertAlign w:val="subscript"/>
          <w:lang w:val="en-US"/>
        </w:rPr>
        <w:t>1/2α</w:t>
      </w:r>
      <w:r w:rsidRPr="006A13AB">
        <w:rPr>
          <w:lang w:val="en-US"/>
        </w:rPr>
        <w:t xml:space="preserve">&lt;1h </w:t>
      </w:r>
      <w:r w:rsidRPr="006A13AB">
        <w:rPr>
          <w:lang w:eastAsia="bg-BG"/>
        </w:rPr>
        <w:t xml:space="preserve">и </w:t>
      </w:r>
      <w:r w:rsidRPr="006A13AB">
        <w:rPr>
          <w:lang w:val="en-US"/>
        </w:rPr>
        <w:t>t</w:t>
      </w:r>
      <w:r w:rsidRPr="006A13AB">
        <w:rPr>
          <w:vertAlign w:val="subscript"/>
          <w:lang w:val="en-US"/>
        </w:rPr>
        <w:t>1/2β</w:t>
      </w:r>
      <w:r w:rsidRPr="006A13AB">
        <w:rPr>
          <w:lang w:val="en-US"/>
        </w:rPr>
        <w:t xml:space="preserve"> </w:t>
      </w:r>
      <w:r w:rsidRPr="006A13AB">
        <w:rPr>
          <w:lang w:eastAsia="bg-BG"/>
        </w:rPr>
        <w:t>около 9</w:t>
      </w:r>
      <w:r w:rsidRPr="006A13AB">
        <w:rPr>
          <w:lang w:val="en-US"/>
        </w:rPr>
        <w:t xml:space="preserve">h) </w:t>
      </w:r>
      <w:proofErr w:type="spellStart"/>
      <w:r w:rsidRPr="006A13AB">
        <w:rPr>
          <w:lang w:eastAsia="bg-BG"/>
        </w:rPr>
        <w:t>Валсартан</w:t>
      </w:r>
      <w:proofErr w:type="spellEnd"/>
      <w:r w:rsidRPr="006A13AB">
        <w:rPr>
          <w:lang w:eastAsia="bg-BG"/>
        </w:rPr>
        <w:t xml:space="preserve"> се елиминира предимно чрез </w:t>
      </w:r>
      <w:proofErr w:type="spellStart"/>
      <w:r w:rsidRPr="006A13AB">
        <w:rPr>
          <w:lang w:eastAsia="bg-BG"/>
        </w:rPr>
        <w:t>билиарна</w:t>
      </w:r>
      <w:proofErr w:type="spellEnd"/>
      <w:r w:rsidRPr="006A13AB">
        <w:rPr>
          <w:lang w:eastAsia="bg-BG"/>
        </w:rPr>
        <w:t xml:space="preserve"> екскреция с фекалиите (около 83% от дозата) и от бъбреците чрез урината (около 13% от дозата), главно като непроменено лекарство. След интравенозно приложение плазменият клирънс на </w:t>
      </w:r>
      <w:proofErr w:type="spellStart"/>
      <w:r w:rsidRPr="006A13AB">
        <w:rPr>
          <w:lang w:eastAsia="bg-BG"/>
        </w:rPr>
        <w:t>валсартан</w:t>
      </w:r>
      <w:proofErr w:type="spellEnd"/>
      <w:r w:rsidRPr="006A13AB">
        <w:rPr>
          <w:lang w:eastAsia="bg-BG"/>
        </w:rPr>
        <w:t xml:space="preserve"> е около 2 1/час и неговият бъбречен клирънс е 0,62 1/час (около 30% от общия клирънс). Полуживотът на </w:t>
      </w:r>
      <w:proofErr w:type="spellStart"/>
      <w:r w:rsidRPr="006A13AB">
        <w:rPr>
          <w:lang w:eastAsia="bg-BG"/>
        </w:rPr>
        <w:t>валсартан</w:t>
      </w:r>
      <w:proofErr w:type="spellEnd"/>
      <w:r w:rsidRPr="006A13AB">
        <w:rPr>
          <w:lang w:eastAsia="bg-BG"/>
        </w:rPr>
        <w:t xml:space="preserve"> е 6 часа.</w:t>
      </w:r>
    </w:p>
    <w:p w14:paraId="29C6ECDC" w14:textId="77777777" w:rsidR="006A13AB" w:rsidRDefault="006A13AB" w:rsidP="006A13AB">
      <w:pPr>
        <w:rPr>
          <w:lang w:eastAsia="bg-BG"/>
        </w:rPr>
      </w:pPr>
    </w:p>
    <w:p w14:paraId="173642AA" w14:textId="724059EE" w:rsidR="006A13AB" w:rsidRPr="006A13AB" w:rsidRDefault="006A13AB" w:rsidP="006A13AB">
      <w:pPr>
        <w:rPr>
          <w:sz w:val="24"/>
          <w:szCs w:val="24"/>
        </w:rPr>
      </w:pPr>
      <w:r w:rsidRPr="006A13AB">
        <w:rPr>
          <w:lang w:eastAsia="bg-BG"/>
        </w:rPr>
        <w:t>При пациенти със сърдечна недостатъчност:</w:t>
      </w:r>
    </w:p>
    <w:p w14:paraId="17A83553" w14:textId="77777777" w:rsidR="006A13AB" w:rsidRPr="006A13AB" w:rsidRDefault="006A13AB" w:rsidP="006A13AB">
      <w:pPr>
        <w:rPr>
          <w:sz w:val="24"/>
          <w:szCs w:val="24"/>
        </w:rPr>
      </w:pPr>
      <w:r w:rsidRPr="006A13AB">
        <w:rPr>
          <w:lang w:eastAsia="bg-BG"/>
        </w:rPr>
        <w:t xml:space="preserve">Средното време за достигане на пикови концентрации и времето на полуживот на </w:t>
      </w:r>
      <w:proofErr w:type="spellStart"/>
      <w:r w:rsidRPr="006A13AB">
        <w:rPr>
          <w:lang w:eastAsia="bg-BG"/>
        </w:rPr>
        <w:t>валсартан</w:t>
      </w:r>
      <w:proofErr w:type="spellEnd"/>
      <w:r w:rsidRPr="006A13AB">
        <w:rPr>
          <w:lang w:eastAsia="bg-BG"/>
        </w:rPr>
        <w:t xml:space="preserve"> при пациенти със сърдечна недостатъчност са подобни на тези, наблюдавани при здрави доброволци. </w:t>
      </w:r>
      <w:r w:rsidRPr="006A13AB">
        <w:rPr>
          <w:lang w:val="en-US"/>
        </w:rPr>
        <w:t xml:space="preserve">AUC </w:t>
      </w:r>
      <w:r w:rsidRPr="006A13AB">
        <w:rPr>
          <w:lang w:eastAsia="bg-BG"/>
        </w:rPr>
        <w:t>и С</w:t>
      </w:r>
      <w:r w:rsidRPr="006A13AB">
        <w:rPr>
          <w:vertAlign w:val="subscript"/>
          <w:lang w:val="en-US"/>
        </w:rPr>
        <w:t>max</w:t>
      </w:r>
      <w:r w:rsidRPr="006A13AB">
        <w:rPr>
          <w:lang w:eastAsia="bg-BG"/>
        </w:rPr>
        <w:t xml:space="preserve"> стойностите на </w:t>
      </w:r>
      <w:proofErr w:type="spellStart"/>
      <w:r w:rsidRPr="006A13AB">
        <w:rPr>
          <w:lang w:eastAsia="bg-BG"/>
        </w:rPr>
        <w:t>валсартан</w:t>
      </w:r>
      <w:proofErr w:type="spellEnd"/>
      <w:r w:rsidRPr="006A13AB">
        <w:rPr>
          <w:lang w:eastAsia="bg-BG"/>
        </w:rPr>
        <w:t xml:space="preserve"> са почти пропорционални с повишаване на дозата над клиничния </w:t>
      </w:r>
      <w:proofErr w:type="spellStart"/>
      <w:r w:rsidRPr="006A13AB">
        <w:rPr>
          <w:lang w:eastAsia="bg-BG"/>
        </w:rPr>
        <w:t>дозов</w:t>
      </w:r>
      <w:proofErr w:type="spellEnd"/>
      <w:r w:rsidRPr="006A13AB">
        <w:rPr>
          <w:lang w:eastAsia="bg-BG"/>
        </w:rPr>
        <w:t xml:space="preserve"> интервал (40 до 160 </w:t>
      </w:r>
      <w:r w:rsidRPr="006A13AB">
        <w:rPr>
          <w:lang w:val="en-US"/>
        </w:rPr>
        <w:t xml:space="preserve">mg </w:t>
      </w:r>
      <w:r w:rsidRPr="006A13AB">
        <w:rPr>
          <w:lang w:eastAsia="bg-BG"/>
        </w:rPr>
        <w:t xml:space="preserve">два пъти дневно). Средният фактор на натрупване е около 1,7. Привидният клирънс на </w:t>
      </w:r>
      <w:proofErr w:type="spellStart"/>
      <w:r w:rsidRPr="006A13AB">
        <w:rPr>
          <w:lang w:eastAsia="bg-BG"/>
        </w:rPr>
        <w:t>валсартан</w:t>
      </w:r>
      <w:proofErr w:type="spellEnd"/>
      <w:r w:rsidRPr="006A13AB">
        <w:rPr>
          <w:lang w:eastAsia="bg-BG"/>
        </w:rPr>
        <w:t xml:space="preserve"> след перорално приложение е приблизително 4,5 1/час. Възрастта не засяга привидния клирънс при пациенти със сърдечна недостатъчност.</w:t>
      </w:r>
    </w:p>
    <w:p w14:paraId="009FF8CC" w14:textId="77777777" w:rsidR="006A13AB" w:rsidRDefault="006A13AB" w:rsidP="006A13AB">
      <w:pPr>
        <w:rPr>
          <w:lang w:eastAsia="bg-BG"/>
        </w:rPr>
      </w:pPr>
    </w:p>
    <w:p w14:paraId="2B126228" w14:textId="4F796EE4" w:rsidR="006A13AB" w:rsidRPr="006A13AB" w:rsidRDefault="006A13AB" w:rsidP="006A13AB">
      <w:pPr>
        <w:pStyle w:val="Heading3"/>
        <w:rPr>
          <w:rFonts w:eastAsia="Times New Roman"/>
          <w:u w:val="single"/>
        </w:rPr>
      </w:pPr>
      <w:r w:rsidRPr="006A13AB">
        <w:rPr>
          <w:rFonts w:eastAsia="Times New Roman"/>
          <w:u w:val="single"/>
          <w:lang w:eastAsia="bg-BG"/>
        </w:rPr>
        <w:t>Специални групи пациенти</w:t>
      </w:r>
    </w:p>
    <w:p w14:paraId="073544E0" w14:textId="77777777" w:rsidR="006A13AB" w:rsidRDefault="006A13AB" w:rsidP="006A13AB">
      <w:pPr>
        <w:rPr>
          <w:lang w:eastAsia="bg-BG"/>
        </w:rPr>
      </w:pPr>
    </w:p>
    <w:p w14:paraId="7B4C6A6D" w14:textId="14186707" w:rsidR="006A13AB" w:rsidRPr="006A13AB" w:rsidRDefault="006A13AB" w:rsidP="006A13AB">
      <w:pPr>
        <w:rPr>
          <w:sz w:val="24"/>
          <w:szCs w:val="24"/>
          <w:u w:val="single"/>
        </w:rPr>
      </w:pPr>
      <w:r w:rsidRPr="006A13AB">
        <w:rPr>
          <w:u w:val="single"/>
          <w:lang w:eastAsia="bg-BG"/>
        </w:rPr>
        <w:t>Хора в старческа възраст</w:t>
      </w:r>
    </w:p>
    <w:p w14:paraId="3D9BC5E4" w14:textId="77777777" w:rsidR="006A13AB" w:rsidRPr="006A13AB" w:rsidRDefault="006A13AB" w:rsidP="006A13AB">
      <w:pPr>
        <w:rPr>
          <w:sz w:val="24"/>
          <w:szCs w:val="24"/>
        </w:rPr>
      </w:pPr>
      <w:r w:rsidRPr="006A13AB">
        <w:rPr>
          <w:lang w:eastAsia="bg-BG"/>
        </w:rPr>
        <w:t xml:space="preserve">При някои пациенти в старческа възраст е наблюдавано малко по-високо общо разпределение на </w:t>
      </w:r>
      <w:proofErr w:type="spellStart"/>
      <w:r w:rsidRPr="006A13AB">
        <w:rPr>
          <w:lang w:eastAsia="bg-BG"/>
        </w:rPr>
        <w:t>валсартан</w:t>
      </w:r>
      <w:proofErr w:type="spellEnd"/>
      <w:r w:rsidRPr="006A13AB">
        <w:rPr>
          <w:lang w:eastAsia="bg-BG"/>
        </w:rPr>
        <w:t xml:space="preserve"> в сравнение с младите пациенти. Това обаче няма доказана клинична значимост.</w:t>
      </w:r>
    </w:p>
    <w:p w14:paraId="0FAEF53B" w14:textId="77777777" w:rsidR="006A13AB" w:rsidRDefault="006A13AB" w:rsidP="006A13AB">
      <w:pPr>
        <w:rPr>
          <w:lang w:eastAsia="bg-BG"/>
        </w:rPr>
      </w:pPr>
    </w:p>
    <w:p w14:paraId="1C03A40E" w14:textId="219FEF60" w:rsidR="006A13AB" w:rsidRPr="006A13AB" w:rsidRDefault="006A13AB" w:rsidP="006A13AB">
      <w:pPr>
        <w:rPr>
          <w:sz w:val="24"/>
          <w:szCs w:val="24"/>
          <w:u w:val="single"/>
        </w:rPr>
      </w:pPr>
      <w:r w:rsidRPr="006A13AB">
        <w:rPr>
          <w:u w:val="single"/>
          <w:lang w:eastAsia="bg-BG"/>
        </w:rPr>
        <w:t>Нарушена бъбречна функция</w:t>
      </w:r>
    </w:p>
    <w:p w14:paraId="52B979F6" w14:textId="77777777" w:rsidR="006A13AB" w:rsidRPr="006A13AB" w:rsidRDefault="006A13AB" w:rsidP="006A13AB">
      <w:pPr>
        <w:rPr>
          <w:sz w:val="24"/>
          <w:szCs w:val="24"/>
        </w:rPr>
      </w:pPr>
      <w:r w:rsidRPr="006A13AB">
        <w:rPr>
          <w:lang w:eastAsia="bg-BG"/>
        </w:rPr>
        <w:t xml:space="preserve">Както се очаква за вещество, чийто бъбречен клирънс е отговорен само за 30% от общия плазмен клирънс, не е отчетена корелация между бъбречната функция и общото разпределение на </w:t>
      </w:r>
      <w:proofErr w:type="spellStart"/>
      <w:r w:rsidRPr="006A13AB">
        <w:rPr>
          <w:lang w:eastAsia="bg-BG"/>
        </w:rPr>
        <w:t>валсартан</w:t>
      </w:r>
      <w:proofErr w:type="spellEnd"/>
      <w:r w:rsidRPr="006A13AB">
        <w:rPr>
          <w:lang w:eastAsia="bg-BG"/>
        </w:rPr>
        <w:t>. Поради тази причина не се налага коригиране на дозата при пациенти с бъбречно увреждане (</w:t>
      </w:r>
      <w:proofErr w:type="spellStart"/>
      <w:r w:rsidRPr="006A13AB">
        <w:rPr>
          <w:lang w:eastAsia="bg-BG"/>
        </w:rPr>
        <w:t>креатининов</w:t>
      </w:r>
      <w:proofErr w:type="spellEnd"/>
      <w:r w:rsidRPr="006A13AB">
        <w:rPr>
          <w:lang w:eastAsia="bg-BG"/>
        </w:rPr>
        <w:t xml:space="preserve"> клирънс &gt;10 </w:t>
      </w:r>
      <w:r w:rsidRPr="006A13AB">
        <w:rPr>
          <w:lang w:val="en-US"/>
        </w:rPr>
        <w:t xml:space="preserve">mL/min). </w:t>
      </w:r>
      <w:r w:rsidRPr="006A13AB">
        <w:rPr>
          <w:lang w:eastAsia="bg-BG"/>
        </w:rPr>
        <w:t xml:space="preserve">Липсват данни за безопасна употреба при пациентите с </w:t>
      </w:r>
      <w:proofErr w:type="spellStart"/>
      <w:r w:rsidRPr="006A13AB">
        <w:rPr>
          <w:lang w:eastAsia="bg-BG"/>
        </w:rPr>
        <w:t>креатининов</w:t>
      </w:r>
      <w:proofErr w:type="spellEnd"/>
      <w:r w:rsidRPr="006A13AB">
        <w:rPr>
          <w:lang w:eastAsia="bg-BG"/>
        </w:rPr>
        <w:t xml:space="preserve"> клирънс &lt; 10 </w:t>
      </w:r>
      <w:r w:rsidRPr="006A13AB">
        <w:rPr>
          <w:lang w:val="en-US"/>
        </w:rPr>
        <w:t xml:space="preserve">mL/min) </w:t>
      </w:r>
      <w:r w:rsidRPr="006A13AB">
        <w:rPr>
          <w:lang w:eastAsia="bg-BG"/>
        </w:rPr>
        <w:t>и при провеждащите ди</w:t>
      </w:r>
      <w:r w:rsidRPr="006A13AB">
        <w:rPr>
          <w:lang w:val="en-US"/>
        </w:rPr>
        <w:t>a</w:t>
      </w:r>
      <w:r w:rsidRPr="006A13AB">
        <w:rPr>
          <w:lang w:eastAsia="bg-BG"/>
        </w:rPr>
        <w:t xml:space="preserve">лиза, поради което </w:t>
      </w:r>
      <w:proofErr w:type="spellStart"/>
      <w:r w:rsidRPr="006A13AB">
        <w:rPr>
          <w:lang w:eastAsia="bg-BG"/>
        </w:rPr>
        <w:t>валсартан</w:t>
      </w:r>
      <w:proofErr w:type="spellEnd"/>
      <w:r w:rsidRPr="006A13AB">
        <w:rPr>
          <w:lang w:eastAsia="bg-BG"/>
        </w:rPr>
        <w:t xml:space="preserve"> трябва да се употребява с повишено внимание при тези пациенти (вж. точки 4.2 и 4.4). </w:t>
      </w:r>
      <w:proofErr w:type="spellStart"/>
      <w:r w:rsidRPr="006A13AB">
        <w:rPr>
          <w:lang w:eastAsia="bg-BG"/>
        </w:rPr>
        <w:t>Валсартан</w:t>
      </w:r>
      <w:proofErr w:type="spellEnd"/>
      <w:r w:rsidRPr="006A13AB">
        <w:rPr>
          <w:lang w:eastAsia="bg-BG"/>
        </w:rPr>
        <w:t xml:space="preserve"> се свързва с плазмените протеини във висока степен и няма вероятност да бъде отстранен чрез диализа.</w:t>
      </w:r>
    </w:p>
    <w:p w14:paraId="6B2FC635" w14:textId="77777777" w:rsidR="006A13AB" w:rsidRDefault="006A13AB" w:rsidP="006A13AB">
      <w:pPr>
        <w:rPr>
          <w:lang w:eastAsia="bg-BG"/>
        </w:rPr>
      </w:pPr>
    </w:p>
    <w:p w14:paraId="3088BA25" w14:textId="46028EDE" w:rsidR="006A13AB" w:rsidRPr="006A13AB" w:rsidRDefault="006A13AB" w:rsidP="006A13AB">
      <w:pPr>
        <w:rPr>
          <w:sz w:val="24"/>
          <w:szCs w:val="24"/>
          <w:u w:val="single"/>
        </w:rPr>
      </w:pPr>
      <w:r w:rsidRPr="006A13AB">
        <w:rPr>
          <w:u w:val="single"/>
          <w:lang w:eastAsia="bg-BG"/>
        </w:rPr>
        <w:t>Чернодробно увреждане</w:t>
      </w:r>
    </w:p>
    <w:p w14:paraId="0859E6E0" w14:textId="77777777" w:rsidR="006A13AB" w:rsidRPr="006A13AB" w:rsidRDefault="006A13AB" w:rsidP="006A13AB">
      <w:pPr>
        <w:rPr>
          <w:sz w:val="24"/>
          <w:szCs w:val="24"/>
        </w:rPr>
      </w:pPr>
      <w:r w:rsidRPr="006A13AB">
        <w:rPr>
          <w:lang w:eastAsia="bg-BG"/>
        </w:rPr>
        <w:t xml:space="preserve">Приблизително 70% от абсорбираната доза се елиминира в жлъчката, главно в непроменена форма. </w:t>
      </w:r>
      <w:proofErr w:type="spellStart"/>
      <w:r w:rsidRPr="006A13AB">
        <w:rPr>
          <w:lang w:eastAsia="bg-BG"/>
        </w:rPr>
        <w:t>Валсартан</w:t>
      </w:r>
      <w:proofErr w:type="spellEnd"/>
      <w:r w:rsidRPr="006A13AB">
        <w:rPr>
          <w:lang w:eastAsia="bg-BG"/>
        </w:rPr>
        <w:t xml:space="preserve"> не претърпяват никакви </w:t>
      </w:r>
      <w:proofErr w:type="spellStart"/>
      <w:r w:rsidRPr="006A13AB">
        <w:rPr>
          <w:lang w:eastAsia="bg-BG"/>
        </w:rPr>
        <w:t>биотрансформаци</w:t>
      </w:r>
      <w:proofErr w:type="spellEnd"/>
      <w:r w:rsidRPr="006A13AB">
        <w:rPr>
          <w:lang w:eastAsia="bg-BG"/>
        </w:rPr>
        <w:t xml:space="preserve">. Удвояване на експозицията </w:t>
      </w:r>
      <w:r w:rsidRPr="006A13AB">
        <w:rPr>
          <w:lang w:val="en-US"/>
        </w:rPr>
        <w:t xml:space="preserve">(AUC) </w:t>
      </w:r>
      <w:r w:rsidRPr="006A13AB">
        <w:rPr>
          <w:lang w:eastAsia="bg-BG"/>
        </w:rPr>
        <w:t xml:space="preserve">е наблюдавана при пациенти с леко до умерено чернодробно увреждане, в сравнение със здрави хора. Не е наблюдавана обаче корелация между плазмената концентрация на </w:t>
      </w:r>
      <w:proofErr w:type="spellStart"/>
      <w:r w:rsidRPr="006A13AB">
        <w:rPr>
          <w:lang w:eastAsia="bg-BG"/>
        </w:rPr>
        <w:t>валсартан</w:t>
      </w:r>
      <w:proofErr w:type="spellEnd"/>
      <w:r w:rsidRPr="006A13AB">
        <w:rPr>
          <w:lang w:eastAsia="bg-BG"/>
        </w:rPr>
        <w:t xml:space="preserve"> и степента на чернодробна дисфункция. </w:t>
      </w:r>
      <w:proofErr w:type="spellStart"/>
      <w:r w:rsidRPr="006A13AB">
        <w:rPr>
          <w:lang w:eastAsia="bg-BG"/>
        </w:rPr>
        <w:t>Валсартан</w:t>
      </w:r>
      <w:proofErr w:type="spellEnd"/>
      <w:r w:rsidRPr="006A13AB">
        <w:rPr>
          <w:lang w:eastAsia="bg-BG"/>
        </w:rPr>
        <w:t xml:space="preserve"> не е проучен при пациенти с тежка чернодробна дисфункция (вж. точки 4.2, 4.3 и 4.4).</w:t>
      </w:r>
    </w:p>
    <w:p w14:paraId="30D7EF3A" w14:textId="77777777" w:rsidR="006A13AB" w:rsidRDefault="006A13AB" w:rsidP="006A13AB">
      <w:pPr>
        <w:rPr>
          <w:lang w:eastAsia="bg-BG"/>
        </w:rPr>
      </w:pPr>
    </w:p>
    <w:p w14:paraId="7BFAD326" w14:textId="22D3C276" w:rsidR="006A13AB" w:rsidRPr="006A13AB" w:rsidRDefault="006A13AB" w:rsidP="006A13AB">
      <w:pPr>
        <w:rPr>
          <w:sz w:val="24"/>
          <w:szCs w:val="24"/>
          <w:u w:val="single"/>
        </w:rPr>
      </w:pPr>
      <w:r w:rsidRPr="006A13AB">
        <w:rPr>
          <w:u w:val="single"/>
          <w:lang w:eastAsia="bg-BG"/>
        </w:rPr>
        <w:t>Педиатрична популация</w:t>
      </w:r>
    </w:p>
    <w:p w14:paraId="60834659" w14:textId="77777777" w:rsidR="006A13AB" w:rsidRPr="006A13AB" w:rsidRDefault="006A13AB" w:rsidP="006A13AB">
      <w:pPr>
        <w:rPr>
          <w:sz w:val="24"/>
          <w:szCs w:val="24"/>
        </w:rPr>
      </w:pPr>
      <w:r w:rsidRPr="006A13AB">
        <w:rPr>
          <w:lang w:eastAsia="bg-BG"/>
        </w:rPr>
        <w:t xml:space="preserve">В едно проучване с 26 педиатрични пациенти с хипертония (на възраст от 1 до 16 години) при еднократно прилагане на </w:t>
      </w:r>
      <w:proofErr w:type="spellStart"/>
      <w:r w:rsidRPr="006A13AB">
        <w:rPr>
          <w:lang w:eastAsia="bg-BG"/>
        </w:rPr>
        <w:t>валсартан</w:t>
      </w:r>
      <w:proofErr w:type="spellEnd"/>
      <w:r w:rsidRPr="006A13AB">
        <w:rPr>
          <w:lang w:eastAsia="bg-BG"/>
        </w:rPr>
        <w:t xml:space="preserve"> под формата на суспензия (средно: 0,9 до 2 </w:t>
      </w:r>
      <w:r w:rsidRPr="006A13AB">
        <w:rPr>
          <w:lang w:val="en-US"/>
        </w:rPr>
        <w:t xml:space="preserve">mg/kg, </w:t>
      </w:r>
      <w:r w:rsidRPr="006A13AB">
        <w:rPr>
          <w:lang w:eastAsia="bg-BG"/>
        </w:rPr>
        <w:t xml:space="preserve">максимална доза 80 </w:t>
      </w:r>
      <w:r w:rsidRPr="006A13AB">
        <w:rPr>
          <w:lang w:val="en-US"/>
        </w:rPr>
        <w:t xml:space="preserve">mg) </w:t>
      </w:r>
      <w:proofErr w:type="spellStart"/>
      <w:r w:rsidRPr="006A13AB">
        <w:rPr>
          <w:lang w:eastAsia="bg-BG"/>
        </w:rPr>
        <w:t>клирънсът</w:t>
      </w:r>
      <w:proofErr w:type="spellEnd"/>
      <w:r w:rsidRPr="006A13AB">
        <w:rPr>
          <w:lang w:eastAsia="bg-BG"/>
        </w:rPr>
        <w:t xml:space="preserve"> (литри/час</w:t>
      </w:r>
      <w:r w:rsidRPr="006A13AB">
        <w:rPr>
          <w:lang w:val="en-US"/>
        </w:rPr>
        <w:t xml:space="preserve">/kg) </w:t>
      </w:r>
      <w:r w:rsidRPr="006A13AB">
        <w:rPr>
          <w:lang w:eastAsia="bg-BG"/>
        </w:rPr>
        <w:t xml:space="preserve">на </w:t>
      </w:r>
      <w:proofErr w:type="spellStart"/>
      <w:r w:rsidRPr="006A13AB">
        <w:rPr>
          <w:lang w:eastAsia="bg-BG"/>
        </w:rPr>
        <w:t>валсартан</w:t>
      </w:r>
      <w:proofErr w:type="spellEnd"/>
      <w:r w:rsidRPr="006A13AB">
        <w:rPr>
          <w:lang w:eastAsia="bg-BG"/>
        </w:rPr>
        <w:t xml:space="preserve"> е сравним между </w:t>
      </w:r>
      <w:r w:rsidRPr="006A13AB">
        <w:rPr>
          <w:lang w:eastAsia="bg-BG"/>
        </w:rPr>
        <w:lastRenderedPageBreak/>
        <w:t>отделните възрасти от 1 до 16 години и подобен на този при възрастни пациенти, приемащи същите дози (вижте информацията за Абсорбция в раздел 5.2).</w:t>
      </w:r>
    </w:p>
    <w:p w14:paraId="37F5C26A" w14:textId="77777777" w:rsidR="006A13AB" w:rsidRDefault="006A13AB" w:rsidP="006A13AB">
      <w:pPr>
        <w:rPr>
          <w:lang w:eastAsia="bg-BG"/>
        </w:rPr>
      </w:pPr>
    </w:p>
    <w:p w14:paraId="272EB3C1" w14:textId="67014D0C" w:rsidR="006A13AB" w:rsidRPr="006A13AB" w:rsidRDefault="006A13AB" w:rsidP="006A13AB">
      <w:pPr>
        <w:rPr>
          <w:sz w:val="24"/>
          <w:szCs w:val="24"/>
          <w:u w:val="single"/>
        </w:rPr>
      </w:pPr>
      <w:r w:rsidRPr="006A13AB">
        <w:rPr>
          <w:u w:val="single"/>
          <w:lang w:eastAsia="bg-BG"/>
        </w:rPr>
        <w:t>Нарушена бъбречна функция</w:t>
      </w:r>
    </w:p>
    <w:p w14:paraId="2414E135" w14:textId="7B7D6EE5" w:rsidR="006A13AB" w:rsidRDefault="006A13AB" w:rsidP="006A13AB">
      <w:pPr>
        <w:rPr>
          <w:lang w:eastAsia="bg-BG"/>
        </w:rPr>
      </w:pPr>
      <w:r w:rsidRPr="006A13AB">
        <w:rPr>
          <w:lang w:eastAsia="bg-BG"/>
        </w:rPr>
        <w:t xml:space="preserve">Употребата при педиатрични пациенти с </w:t>
      </w:r>
      <w:proofErr w:type="spellStart"/>
      <w:r w:rsidRPr="006A13AB">
        <w:rPr>
          <w:lang w:eastAsia="bg-BG"/>
        </w:rPr>
        <w:t>креатининов</w:t>
      </w:r>
      <w:proofErr w:type="spellEnd"/>
      <w:r w:rsidRPr="006A13AB">
        <w:rPr>
          <w:lang w:eastAsia="bg-BG"/>
        </w:rPr>
        <w:t xml:space="preserve"> клирънс &lt;30 </w:t>
      </w:r>
      <w:r w:rsidRPr="006A13AB">
        <w:rPr>
          <w:lang w:val="en-US"/>
        </w:rPr>
        <w:t xml:space="preserve">ml/min </w:t>
      </w:r>
      <w:r w:rsidRPr="006A13AB">
        <w:rPr>
          <w:lang w:eastAsia="bg-BG"/>
        </w:rPr>
        <w:t xml:space="preserve">и педиатрични пациенти, подложени на хемодиализа, не е проучена и поради тази причина не се препоръчва прилагането на </w:t>
      </w:r>
      <w:proofErr w:type="spellStart"/>
      <w:r w:rsidRPr="006A13AB">
        <w:rPr>
          <w:lang w:eastAsia="bg-BG"/>
        </w:rPr>
        <w:t>валсартан</w:t>
      </w:r>
      <w:proofErr w:type="spellEnd"/>
      <w:r w:rsidRPr="006A13AB">
        <w:rPr>
          <w:lang w:eastAsia="bg-BG"/>
        </w:rPr>
        <w:t xml:space="preserve"> при такива пациенти. Не се изисква коригиране на дозата при педиатрични пациенти с </w:t>
      </w:r>
      <w:proofErr w:type="spellStart"/>
      <w:r w:rsidRPr="006A13AB">
        <w:rPr>
          <w:lang w:eastAsia="bg-BG"/>
        </w:rPr>
        <w:t>креатининов</w:t>
      </w:r>
      <w:proofErr w:type="spellEnd"/>
      <w:r w:rsidRPr="006A13AB">
        <w:rPr>
          <w:lang w:eastAsia="bg-BG"/>
        </w:rPr>
        <w:t xml:space="preserve"> клирънс &gt;30 </w:t>
      </w:r>
      <w:r w:rsidRPr="006A13AB">
        <w:rPr>
          <w:lang w:val="en-US"/>
        </w:rPr>
        <w:t xml:space="preserve">ml/min. </w:t>
      </w:r>
      <w:r w:rsidRPr="006A13AB">
        <w:rPr>
          <w:lang w:eastAsia="bg-BG"/>
        </w:rPr>
        <w:t>Бъбречната функция и нивата на серумния калий трябва да бъдат внимателно проследявани (вж. точки 4.2 и 4.4).</w:t>
      </w:r>
    </w:p>
    <w:p w14:paraId="161433C4" w14:textId="77777777" w:rsidR="006A13AB" w:rsidRPr="006A13AB" w:rsidRDefault="006A13AB" w:rsidP="006A13AB">
      <w:pPr>
        <w:rPr>
          <w:lang w:val="en-US"/>
        </w:rPr>
      </w:pPr>
    </w:p>
    <w:p w14:paraId="674BE4E2" w14:textId="2012A153" w:rsidR="009B171C" w:rsidRDefault="002C50EE" w:rsidP="00CA1B57">
      <w:pPr>
        <w:pStyle w:val="Heading2"/>
      </w:pPr>
      <w:r>
        <w:t>5.3. Предклинични данни за безопасност</w:t>
      </w:r>
    </w:p>
    <w:p w14:paraId="1F563040" w14:textId="77777777" w:rsidR="006A13AB" w:rsidRDefault="006A13AB" w:rsidP="006A13AB">
      <w:pPr>
        <w:rPr>
          <w:lang w:eastAsia="bg-BG"/>
        </w:rPr>
      </w:pPr>
    </w:p>
    <w:p w14:paraId="6A61D631" w14:textId="0D7D69F2" w:rsidR="006A13AB" w:rsidRPr="006A13AB" w:rsidRDefault="006A13AB" w:rsidP="006A13AB">
      <w:pPr>
        <w:rPr>
          <w:sz w:val="24"/>
          <w:szCs w:val="24"/>
        </w:rPr>
      </w:pPr>
      <w:r w:rsidRPr="006A13AB">
        <w:rPr>
          <w:lang w:eastAsia="bg-BG"/>
        </w:rPr>
        <w:t xml:space="preserve">Предклиничните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 </w:t>
      </w:r>
      <w:proofErr w:type="spellStart"/>
      <w:r w:rsidRPr="006A13AB">
        <w:rPr>
          <w:lang w:eastAsia="bg-BG"/>
        </w:rPr>
        <w:t>генотоксичност</w:t>
      </w:r>
      <w:proofErr w:type="spellEnd"/>
      <w:r w:rsidRPr="006A13AB">
        <w:rPr>
          <w:lang w:eastAsia="bg-BG"/>
        </w:rPr>
        <w:t xml:space="preserve"> и карциногенен потенциал.</w:t>
      </w:r>
    </w:p>
    <w:p w14:paraId="4662F748" w14:textId="77777777" w:rsidR="006A13AB" w:rsidRPr="006A13AB" w:rsidRDefault="006A13AB" w:rsidP="006A13AB">
      <w:pPr>
        <w:rPr>
          <w:sz w:val="24"/>
          <w:szCs w:val="24"/>
        </w:rPr>
      </w:pPr>
      <w:r w:rsidRPr="006A13AB">
        <w:rPr>
          <w:lang w:eastAsia="bg-BG"/>
        </w:rPr>
        <w:t xml:space="preserve">При плъхове токсични дози за майката (600 </w:t>
      </w:r>
      <w:r w:rsidRPr="006A13AB">
        <w:rPr>
          <w:lang w:val="en-US"/>
        </w:rPr>
        <w:t>mg/kg</w:t>
      </w:r>
      <w:r w:rsidRPr="006A13AB">
        <w:rPr>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6A13AB">
        <w:rPr>
          <w:lang w:val="en-US"/>
        </w:rPr>
        <w:t>mg/kg</w:t>
      </w:r>
      <w:r w:rsidRPr="006A13AB">
        <w:rPr>
          <w:lang w:eastAsia="bg-BG"/>
        </w:rPr>
        <w:t xml:space="preserve">/ден) представляват приблизително 18 пъти максималната препоръчвана доза при хора на базата на </w:t>
      </w:r>
      <w:r w:rsidRPr="006A13AB">
        <w:rPr>
          <w:lang w:val="en-US"/>
        </w:rPr>
        <w:t>mg/m</w:t>
      </w:r>
      <w:r w:rsidRPr="006A13AB">
        <w:rPr>
          <w:vertAlign w:val="superscript"/>
          <w:lang w:val="en-US"/>
        </w:rPr>
        <w:t xml:space="preserve">2 </w:t>
      </w:r>
      <w:r w:rsidRPr="006A13AB">
        <w:rPr>
          <w:lang w:eastAsia="bg-BG"/>
        </w:rPr>
        <w:t xml:space="preserve">(изчисленията се отнасят за перорална доза 320 </w:t>
      </w:r>
      <w:r w:rsidRPr="006A13AB">
        <w:rPr>
          <w:lang w:val="en-US"/>
        </w:rPr>
        <w:t>mg</w:t>
      </w:r>
      <w:r w:rsidRPr="006A13AB">
        <w:rPr>
          <w:lang w:eastAsia="bg-BG"/>
        </w:rPr>
        <w:t xml:space="preserve">/ден и </w:t>
      </w:r>
      <w:proofErr w:type="spellStart"/>
      <w:r w:rsidRPr="006A13AB">
        <w:rPr>
          <w:lang w:eastAsia="bg-BG"/>
        </w:rPr>
        <w:t>и</w:t>
      </w:r>
      <w:proofErr w:type="spellEnd"/>
      <w:r w:rsidRPr="006A13AB">
        <w:rPr>
          <w:lang w:eastAsia="bg-BG"/>
        </w:rPr>
        <w:t xml:space="preserve"> пациент с тегло 60 </w:t>
      </w:r>
      <w:r w:rsidRPr="006A13AB">
        <w:rPr>
          <w:lang w:val="en-US"/>
        </w:rPr>
        <w:t>kg).</w:t>
      </w:r>
    </w:p>
    <w:p w14:paraId="5DB56B0F" w14:textId="77777777" w:rsidR="006A13AB" w:rsidRPr="006A13AB" w:rsidRDefault="006A13AB" w:rsidP="006A13AB">
      <w:pPr>
        <w:rPr>
          <w:sz w:val="24"/>
          <w:szCs w:val="24"/>
        </w:rPr>
      </w:pPr>
      <w:r w:rsidRPr="006A13AB">
        <w:rPr>
          <w:lang w:eastAsia="bg-BG"/>
        </w:rPr>
        <w:t xml:space="preserve">При </w:t>
      </w:r>
      <w:proofErr w:type="spellStart"/>
      <w:r w:rsidRPr="006A13AB">
        <w:rPr>
          <w:lang w:eastAsia="bg-BG"/>
        </w:rPr>
        <w:t>предклиничнн</w:t>
      </w:r>
      <w:proofErr w:type="spellEnd"/>
      <w:r w:rsidRPr="006A13AB">
        <w:rPr>
          <w:lang w:eastAsia="bg-BG"/>
        </w:rPr>
        <w:t xml:space="preserve"> проучвания за безопасност високи дози </w:t>
      </w:r>
      <w:proofErr w:type="spellStart"/>
      <w:r w:rsidRPr="006A13AB">
        <w:rPr>
          <w:lang w:eastAsia="bg-BG"/>
        </w:rPr>
        <w:t>валсартан</w:t>
      </w:r>
      <w:proofErr w:type="spellEnd"/>
      <w:r w:rsidRPr="006A13AB">
        <w:rPr>
          <w:lang w:eastAsia="bg-BG"/>
        </w:rPr>
        <w:t xml:space="preserve"> (200 до 600 </w:t>
      </w:r>
      <w:r w:rsidRPr="006A13AB">
        <w:rPr>
          <w:lang w:val="en-US"/>
        </w:rPr>
        <w:t>mg/kg</w:t>
      </w:r>
      <w:r w:rsidRPr="006A13AB">
        <w:rPr>
          <w:lang w:eastAsia="bg-BG"/>
        </w:rPr>
        <w:t xml:space="preserve">)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плазмената урея, бъбречна </w:t>
      </w:r>
      <w:proofErr w:type="spellStart"/>
      <w:r w:rsidRPr="006A13AB">
        <w:rPr>
          <w:lang w:eastAsia="bg-BG"/>
        </w:rPr>
        <w:t>тубулна</w:t>
      </w:r>
      <w:proofErr w:type="spellEnd"/>
      <w:r w:rsidRPr="006A13AB">
        <w:rPr>
          <w:lang w:eastAsia="bg-BG"/>
        </w:rPr>
        <w:t xml:space="preserve"> хиперплазия и </w:t>
      </w:r>
      <w:proofErr w:type="spellStart"/>
      <w:r w:rsidRPr="006A13AB">
        <w:rPr>
          <w:lang w:eastAsia="bg-BG"/>
        </w:rPr>
        <w:t>базофилия</w:t>
      </w:r>
      <w:proofErr w:type="spellEnd"/>
      <w:r w:rsidRPr="006A13AB">
        <w:rPr>
          <w:lang w:eastAsia="bg-BG"/>
        </w:rPr>
        <w:t xml:space="preserve"> при мъжките). Тези дози при плъхове (200 до 600 </w:t>
      </w:r>
      <w:r w:rsidRPr="006A13AB">
        <w:rPr>
          <w:lang w:val="en-US"/>
        </w:rPr>
        <w:t>mg/kg</w:t>
      </w:r>
      <w:r w:rsidRPr="006A13AB">
        <w:rPr>
          <w:lang w:eastAsia="bg-BG"/>
        </w:rPr>
        <w:t xml:space="preserve">/ден) представляват приблизително 6 и 18 пъти максималната препоръчвана доза при хора на базата на </w:t>
      </w:r>
      <w:r w:rsidRPr="006A13AB">
        <w:rPr>
          <w:lang w:val="en-US"/>
        </w:rPr>
        <w:t>mg/m</w:t>
      </w:r>
      <w:r w:rsidRPr="006A13AB">
        <w:rPr>
          <w:vertAlign w:val="superscript"/>
          <w:lang w:val="en-US"/>
        </w:rPr>
        <w:t>2</w:t>
      </w:r>
      <w:r w:rsidRPr="006A13AB">
        <w:rPr>
          <w:lang w:val="en-US"/>
        </w:rPr>
        <w:t xml:space="preserve"> </w:t>
      </w:r>
      <w:r w:rsidRPr="006A13AB">
        <w:rPr>
          <w:lang w:eastAsia="bg-BG"/>
        </w:rPr>
        <w:t xml:space="preserve">(изчисленията се отнасят за перорална доза 320 </w:t>
      </w:r>
      <w:r w:rsidRPr="006A13AB">
        <w:rPr>
          <w:lang w:val="en-US"/>
        </w:rPr>
        <w:t>mg</w:t>
      </w:r>
      <w:r w:rsidRPr="006A13AB">
        <w:rPr>
          <w:lang w:eastAsia="bg-BG"/>
        </w:rPr>
        <w:t xml:space="preserve">/ден и пациент с тегло 60 </w:t>
      </w:r>
      <w:r w:rsidRPr="006A13AB">
        <w:rPr>
          <w:lang w:val="en-US"/>
        </w:rPr>
        <w:t>kg).</w:t>
      </w:r>
    </w:p>
    <w:p w14:paraId="13D8F97D" w14:textId="77777777" w:rsidR="006A13AB" w:rsidRPr="006A13AB" w:rsidRDefault="006A13AB" w:rsidP="006A13AB">
      <w:pPr>
        <w:rPr>
          <w:sz w:val="24"/>
          <w:szCs w:val="24"/>
        </w:rPr>
      </w:pPr>
      <w:r w:rsidRPr="006A13AB">
        <w:rPr>
          <w:lang w:eastAsia="bg-BG"/>
        </w:rPr>
        <w:t xml:space="preserve">При </w:t>
      </w:r>
      <w:proofErr w:type="spellStart"/>
      <w:r w:rsidRPr="006A13AB">
        <w:rPr>
          <w:lang w:eastAsia="bg-BG"/>
        </w:rPr>
        <w:t>мармозети</w:t>
      </w:r>
      <w:proofErr w:type="spellEnd"/>
      <w:r w:rsidRPr="006A13AB">
        <w:rPr>
          <w:lang w:eastAsia="bg-BG"/>
        </w:rPr>
        <w:t xml:space="preserve"> в подобни дози има подобни, но по-тежки промени, особено в бъбреците, където промените се развиват до нефропатия, включваща повишени урея и </w:t>
      </w:r>
      <w:proofErr w:type="spellStart"/>
      <w:r w:rsidRPr="006A13AB">
        <w:rPr>
          <w:lang w:eastAsia="bg-BG"/>
        </w:rPr>
        <w:t>креатинин</w:t>
      </w:r>
      <w:proofErr w:type="spellEnd"/>
      <w:r w:rsidRPr="006A13AB">
        <w:rPr>
          <w:lang w:eastAsia="bg-BG"/>
        </w:rPr>
        <w:t xml:space="preserve">. Наблюдава се също хипертрофия на бъбречните </w:t>
      </w:r>
      <w:proofErr w:type="spellStart"/>
      <w:r w:rsidRPr="006A13AB">
        <w:rPr>
          <w:lang w:eastAsia="bg-BG"/>
        </w:rPr>
        <w:t>юкстагломерулни</w:t>
      </w:r>
      <w:proofErr w:type="spellEnd"/>
      <w:r w:rsidRPr="006A13AB">
        <w:rPr>
          <w:lang w:eastAsia="bg-BG"/>
        </w:rPr>
        <w:t xml:space="preserve"> клетки и при двата вида. Счита се, че всички промени се дължат на фармакологичното действие на </w:t>
      </w:r>
      <w:proofErr w:type="spellStart"/>
      <w:r w:rsidRPr="006A13AB">
        <w:rPr>
          <w:lang w:eastAsia="bg-BG"/>
        </w:rPr>
        <w:t>валсартан</w:t>
      </w:r>
      <w:proofErr w:type="spellEnd"/>
      <w:r w:rsidRPr="006A13AB">
        <w:rPr>
          <w:lang w:eastAsia="bg-BG"/>
        </w:rPr>
        <w:t xml:space="preserve">, което води до продължителна хипотония особено при </w:t>
      </w:r>
      <w:proofErr w:type="spellStart"/>
      <w:r w:rsidRPr="006A13AB">
        <w:rPr>
          <w:lang w:eastAsia="bg-BG"/>
        </w:rPr>
        <w:t>мармозетите</w:t>
      </w:r>
      <w:proofErr w:type="spellEnd"/>
      <w:r w:rsidRPr="006A13AB">
        <w:rPr>
          <w:lang w:eastAsia="bg-BG"/>
        </w:rPr>
        <w:t xml:space="preserve">. Изглежда, че терапевтичната доза на </w:t>
      </w:r>
      <w:proofErr w:type="spellStart"/>
      <w:r w:rsidRPr="006A13AB">
        <w:rPr>
          <w:lang w:eastAsia="bg-BG"/>
        </w:rPr>
        <w:t>валсартан</w:t>
      </w:r>
      <w:proofErr w:type="spellEnd"/>
      <w:r w:rsidRPr="006A13AB">
        <w:rPr>
          <w:lang w:eastAsia="bg-BG"/>
        </w:rPr>
        <w:t xml:space="preserve"> при хора не е свързана с хипертрофия на бъбречните </w:t>
      </w:r>
      <w:proofErr w:type="spellStart"/>
      <w:r w:rsidRPr="006A13AB">
        <w:rPr>
          <w:lang w:eastAsia="bg-BG"/>
        </w:rPr>
        <w:t>юкстагломерулни</w:t>
      </w:r>
      <w:proofErr w:type="spellEnd"/>
      <w:r w:rsidRPr="006A13AB">
        <w:rPr>
          <w:lang w:eastAsia="bg-BG"/>
        </w:rPr>
        <w:t xml:space="preserve"> клетки.</w:t>
      </w:r>
    </w:p>
    <w:p w14:paraId="26405804" w14:textId="77777777" w:rsidR="006A13AB" w:rsidRDefault="006A13AB" w:rsidP="006A13AB">
      <w:pPr>
        <w:rPr>
          <w:i/>
          <w:iCs/>
          <w:u w:val="single"/>
          <w:lang w:eastAsia="bg-BG"/>
        </w:rPr>
      </w:pPr>
    </w:p>
    <w:p w14:paraId="05E7FE7D" w14:textId="28AA3F04" w:rsidR="006A13AB" w:rsidRPr="006A13AB" w:rsidRDefault="006A13AB" w:rsidP="006A13AB">
      <w:pPr>
        <w:rPr>
          <w:sz w:val="24"/>
          <w:szCs w:val="24"/>
        </w:rPr>
      </w:pPr>
      <w:r w:rsidRPr="006A13AB">
        <w:rPr>
          <w:i/>
          <w:iCs/>
          <w:u w:val="single"/>
          <w:lang w:eastAsia="bg-BG"/>
        </w:rPr>
        <w:t>Педиатрична популация</w:t>
      </w:r>
    </w:p>
    <w:p w14:paraId="301ABF3A" w14:textId="77777777" w:rsidR="006A13AB" w:rsidRPr="006A13AB" w:rsidRDefault="006A13AB" w:rsidP="006A13AB">
      <w:pPr>
        <w:rPr>
          <w:sz w:val="24"/>
          <w:szCs w:val="24"/>
        </w:rPr>
      </w:pPr>
      <w:r w:rsidRPr="006A13AB">
        <w:rPr>
          <w:lang w:eastAsia="bg-BG"/>
        </w:rPr>
        <w:t xml:space="preserve">Ежедневното перорално приложение на </w:t>
      </w:r>
      <w:proofErr w:type="spellStart"/>
      <w:r w:rsidRPr="006A13AB">
        <w:rPr>
          <w:lang w:eastAsia="bg-BG"/>
        </w:rPr>
        <w:t>валсартан</w:t>
      </w:r>
      <w:proofErr w:type="spellEnd"/>
      <w:r w:rsidRPr="006A13AB">
        <w:rPr>
          <w:lang w:eastAsia="bg-BG"/>
        </w:rPr>
        <w:t xml:space="preserve"> при новородени/млади плъхове (от 7-ми до 70-ти </w:t>
      </w:r>
      <w:proofErr w:type="spellStart"/>
      <w:r w:rsidRPr="006A13AB">
        <w:rPr>
          <w:lang w:eastAsia="bg-BG"/>
        </w:rPr>
        <w:t>постнатален</w:t>
      </w:r>
      <w:proofErr w:type="spellEnd"/>
      <w:r w:rsidRPr="006A13AB">
        <w:rPr>
          <w:lang w:eastAsia="bg-BG"/>
        </w:rPr>
        <w:t xml:space="preserve"> ден) в дози 1 </w:t>
      </w:r>
      <w:r w:rsidRPr="006A13AB">
        <w:rPr>
          <w:lang w:val="en-US"/>
        </w:rPr>
        <w:t>mg/kg</w:t>
      </w:r>
      <w:r w:rsidRPr="006A13AB">
        <w:rPr>
          <w:lang w:eastAsia="bg-BG"/>
        </w:rPr>
        <w:t xml:space="preserve">/ден (около 10-35% от максималната препоръчвана педиатрична доза 4 </w:t>
      </w:r>
      <w:r w:rsidRPr="006A13AB">
        <w:rPr>
          <w:lang w:val="en-US"/>
        </w:rPr>
        <w:t>mg/kg</w:t>
      </w:r>
      <w:r w:rsidRPr="006A13AB">
        <w:rPr>
          <w:lang w:eastAsia="bg-BG"/>
        </w:rPr>
        <w:t xml:space="preserve">/ден на база системна експозиция) предизвиква трайно, необратимо бъбречно увреждане. Споменатите последици представляват очакван </w:t>
      </w:r>
      <w:proofErr w:type="spellStart"/>
      <w:r w:rsidRPr="006A13AB">
        <w:rPr>
          <w:lang w:eastAsia="bg-BG"/>
        </w:rPr>
        <w:t>агравиран</w:t>
      </w:r>
      <w:proofErr w:type="spellEnd"/>
      <w:r w:rsidRPr="006A13AB">
        <w:rPr>
          <w:lang w:eastAsia="bg-BG"/>
        </w:rPr>
        <w:t xml:space="preserve"> фармакологичен ефект на инхибиторите на </w:t>
      </w:r>
      <w:proofErr w:type="spellStart"/>
      <w:r w:rsidRPr="006A13AB">
        <w:rPr>
          <w:lang w:eastAsia="bg-BG"/>
        </w:rPr>
        <w:t>ангиотензин</w:t>
      </w:r>
      <w:proofErr w:type="spellEnd"/>
      <w:r w:rsidRPr="006A13AB">
        <w:rPr>
          <w:lang w:eastAsia="bg-BG"/>
        </w:rPr>
        <w:t xml:space="preserve"> конвертиращия ензим и </w:t>
      </w:r>
      <w:proofErr w:type="spellStart"/>
      <w:r w:rsidRPr="006A13AB">
        <w:rPr>
          <w:lang w:eastAsia="bg-BG"/>
        </w:rPr>
        <w:t>ангиотензин</w:t>
      </w:r>
      <w:proofErr w:type="spellEnd"/>
      <w:r w:rsidRPr="006A13AB">
        <w:rPr>
          <w:lang w:eastAsia="bg-BG"/>
        </w:rPr>
        <w:t xml:space="preserve"> II рецепторните </w:t>
      </w:r>
      <w:proofErr w:type="spellStart"/>
      <w:r w:rsidRPr="006A13AB">
        <w:rPr>
          <w:lang w:eastAsia="bg-BG"/>
        </w:rPr>
        <w:t>блокери</w:t>
      </w:r>
      <w:proofErr w:type="spellEnd"/>
      <w:r w:rsidRPr="006A13AB">
        <w:rPr>
          <w:lang w:eastAsia="bg-BG"/>
        </w:rPr>
        <w:t xml:space="preserve">, като подобни ефекти се наблюдават, ако плъховете са били подложени на лечение през първите 13 дни от живота им. Този период съвпада с 36-та </w:t>
      </w:r>
      <w:proofErr w:type="spellStart"/>
      <w:r w:rsidRPr="006A13AB">
        <w:rPr>
          <w:lang w:eastAsia="bg-BG"/>
        </w:rPr>
        <w:t>гестационна</w:t>
      </w:r>
      <w:proofErr w:type="spellEnd"/>
      <w:r w:rsidRPr="006A13AB">
        <w:rPr>
          <w:lang w:eastAsia="bg-BG"/>
        </w:rPr>
        <w:t xml:space="preserve"> седмица при хора, като понякога </w:t>
      </w:r>
      <w:r w:rsidRPr="006A13AB">
        <w:rPr>
          <w:lang w:eastAsia="bg-BG"/>
        </w:rPr>
        <w:lastRenderedPageBreak/>
        <w:t xml:space="preserve">може да бъде удължен до 44 седмици след </w:t>
      </w:r>
      <w:proofErr w:type="spellStart"/>
      <w:r w:rsidRPr="006A13AB">
        <w:rPr>
          <w:lang w:eastAsia="bg-BG"/>
        </w:rPr>
        <w:t>концепцята</w:t>
      </w:r>
      <w:proofErr w:type="spellEnd"/>
      <w:r w:rsidRPr="006A13AB">
        <w:rPr>
          <w:lang w:eastAsia="bg-BG"/>
        </w:rPr>
        <w:t xml:space="preserve">. Плъховете в </w:t>
      </w:r>
      <w:proofErr w:type="spellStart"/>
      <w:r w:rsidRPr="006A13AB">
        <w:rPr>
          <w:lang w:eastAsia="bg-BG"/>
        </w:rPr>
        <w:t>ювенилното</w:t>
      </w:r>
      <w:proofErr w:type="spellEnd"/>
      <w:r w:rsidRPr="006A13AB">
        <w:rPr>
          <w:lang w:eastAsia="bg-BG"/>
        </w:rPr>
        <w:t xml:space="preserve"> проучване на </w:t>
      </w:r>
      <w:proofErr w:type="spellStart"/>
      <w:r w:rsidRPr="006A13AB">
        <w:rPr>
          <w:lang w:eastAsia="bg-BG"/>
        </w:rPr>
        <w:t>валсартан</w:t>
      </w:r>
      <w:proofErr w:type="spellEnd"/>
      <w:r w:rsidRPr="006A13AB">
        <w:rPr>
          <w:lang w:eastAsia="bg-BG"/>
        </w:rPr>
        <w:t xml:space="preserve"> приемат </w:t>
      </w:r>
      <w:proofErr w:type="spellStart"/>
      <w:r w:rsidRPr="006A13AB">
        <w:rPr>
          <w:lang w:eastAsia="bg-BG"/>
        </w:rPr>
        <w:t>валсартан</w:t>
      </w:r>
      <w:proofErr w:type="spellEnd"/>
      <w:r w:rsidRPr="006A13AB">
        <w:rPr>
          <w:lang w:eastAsia="bg-BG"/>
        </w:rPr>
        <w:t xml:space="preserve"> до 70-ти ден и ефекти върху развитието на бъбреците (4-6 </w:t>
      </w:r>
      <w:proofErr w:type="spellStart"/>
      <w:r w:rsidRPr="006A13AB">
        <w:rPr>
          <w:lang w:eastAsia="bg-BG"/>
        </w:rPr>
        <w:t>постнатални</w:t>
      </w:r>
      <w:proofErr w:type="spellEnd"/>
      <w:r w:rsidRPr="006A13AB">
        <w:rPr>
          <w:lang w:eastAsia="bg-BG"/>
        </w:rPr>
        <w:t xml:space="preserve"> седмици) не могат да се изключат.</w:t>
      </w:r>
    </w:p>
    <w:p w14:paraId="0D26E84B" w14:textId="77777777" w:rsidR="006A13AB" w:rsidRPr="006A13AB" w:rsidRDefault="006A13AB" w:rsidP="006A13AB">
      <w:pPr>
        <w:rPr>
          <w:sz w:val="24"/>
          <w:szCs w:val="24"/>
        </w:rPr>
      </w:pPr>
      <w:r w:rsidRPr="006A13AB">
        <w:rPr>
          <w:lang w:eastAsia="bg-BG"/>
        </w:rPr>
        <w:t>Функционалното развитие на бъбрека е процес, който при хората продължава и през първата година от живота. Следователно, при деца на възраст &lt;1 година не може да се изключи клинична значимост, докато при тези по-големи от 1 година предклиничните данни не показват някакви притеснения относно безопасността.</w:t>
      </w:r>
    </w:p>
    <w:p w14:paraId="05C3ACB2" w14:textId="77777777" w:rsidR="006A13AB" w:rsidRPr="006A13AB" w:rsidRDefault="006A13AB" w:rsidP="006A13AB"/>
    <w:p w14:paraId="6940F72E" w14:textId="4885B7BA" w:rsidR="009B171C" w:rsidRDefault="002C50EE" w:rsidP="00CA1B57">
      <w:pPr>
        <w:pStyle w:val="Heading1"/>
      </w:pPr>
      <w:r>
        <w:t>7. ПРИТЕЖАТЕЛ НА РАЗРЕШЕНИЕТО ЗА УПОТРЕБА</w:t>
      </w:r>
    </w:p>
    <w:p w14:paraId="4CE6486A" w14:textId="7925EB33" w:rsidR="006A13AB" w:rsidRPr="006A13AB" w:rsidRDefault="006A13AB" w:rsidP="006A13AB">
      <w:r>
        <w:t xml:space="preserve">KRKA, </w:t>
      </w:r>
      <w:proofErr w:type="spellStart"/>
      <w:r>
        <w:t>d.d</w:t>
      </w:r>
      <w:proofErr w:type="spellEnd"/>
      <w:r>
        <w:t xml:space="preserve">., </w:t>
      </w:r>
      <w:proofErr w:type="spellStart"/>
      <w:r>
        <w:t>Novo</w:t>
      </w:r>
      <w:proofErr w:type="spellEnd"/>
      <w:r>
        <w:t xml:space="preserve"> </w:t>
      </w:r>
      <w:proofErr w:type="spellStart"/>
      <w:r>
        <w:t>mesto</w:t>
      </w:r>
      <w:proofErr w:type="spellEnd"/>
      <w:r>
        <w:t xml:space="preserve">, </w:t>
      </w:r>
      <w:proofErr w:type="spellStart"/>
      <w:r>
        <w:t>Smarjeska</w:t>
      </w:r>
      <w:proofErr w:type="spellEnd"/>
      <w:r>
        <w:t xml:space="preserve"> </w:t>
      </w:r>
      <w:proofErr w:type="spellStart"/>
      <w:r>
        <w:t>cesta</w:t>
      </w:r>
      <w:proofErr w:type="spellEnd"/>
      <w:r>
        <w:t xml:space="preserve"> 6, 8501 </w:t>
      </w:r>
      <w:proofErr w:type="spellStart"/>
      <w:r>
        <w:t>Novo</w:t>
      </w:r>
      <w:proofErr w:type="spellEnd"/>
      <w:r>
        <w:t xml:space="preserve"> </w:t>
      </w:r>
      <w:proofErr w:type="spellStart"/>
      <w:r>
        <w:t>mesto</w:t>
      </w:r>
      <w:proofErr w:type="spellEnd"/>
      <w:r>
        <w:t xml:space="preserve">, </w:t>
      </w:r>
      <w:r>
        <w:rPr>
          <w:lang w:eastAsia="bg-BG"/>
        </w:rPr>
        <w:t>Словения</w:t>
      </w:r>
    </w:p>
    <w:p w14:paraId="04840D59" w14:textId="3EBCF3C5" w:rsidR="002C50EE" w:rsidRDefault="002C50EE" w:rsidP="002C50EE">
      <w:pPr>
        <w:pStyle w:val="Heading1"/>
      </w:pPr>
      <w:r>
        <w:t>8. НОМЕР НА РАЗРЕШЕНИЕТО ЗА УПОТРЕБА</w:t>
      </w:r>
    </w:p>
    <w:p w14:paraId="71E0AA4D" w14:textId="5EF6A8F7" w:rsidR="006A13AB" w:rsidRPr="006A13AB" w:rsidRDefault="006A13AB" w:rsidP="006A13AB">
      <w:r>
        <w:t>Рег.№ 20080274</w:t>
      </w:r>
    </w:p>
    <w:p w14:paraId="5900CBF3" w14:textId="37BD068A" w:rsidR="002C50EE" w:rsidRDefault="002C50EE" w:rsidP="002C50EE">
      <w:pPr>
        <w:pStyle w:val="Heading1"/>
      </w:pPr>
      <w:r>
        <w:t>9. ДАТА НА ПЪРВО РАЗРЕШАВАНЕ/ПОДНОВЯВАНЕ НА РАЗРЕШЕНИЕТО ЗА УПОТРЕБА</w:t>
      </w:r>
    </w:p>
    <w:p w14:paraId="0DF3117F" w14:textId="77777777" w:rsidR="006A13AB" w:rsidRPr="006A13AB" w:rsidRDefault="006A13AB" w:rsidP="006A13AB">
      <w:pPr>
        <w:rPr>
          <w:sz w:val="24"/>
          <w:szCs w:val="24"/>
        </w:rPr>
      </w:pPr>
      <w:r w:rsidRPr="006A13AB">
        <w:rPr>
          <w:lang w:eastAsia="bg-BG"/>
        </w:rPr>
        <w:t>Дата на първо разрешаване: 17.12.2008г.</w:t>
      </w:r>
    </w:p>
    <w:p w14:paraId="69B0AACE" w14:textId="3FE9F6B1" w:rsidR="006A13AB" w:rsidRPr="006A13AB" w:rsidRDefault="006A13AB" w:rsidP="006A13AB">
      <w:pPr>
        <w:rPr>
          <w:sz w:val="24"/>
          <w:szCs w:val="24"/>
        </w:rPr>
      </w:pPr>
      <w:r w:rsidRPr="006A13AB">
        <w:rPr>
          <w:lang w:eastAsia="bg-BG"/>
        </w:rPr>
        <w:t>Дата на последно подновяване: 06.07.2011</w:t>
      </w:r>
    </w:p>
    <w:p w14:paraId="0E9D0119" w14:textId="0245C6D7" w:rsidR="002C50EE" w:rsidRDefault="002C50EE" w:rsidP="002C50EE">
      <w:pPr>
        <w:pStyle w:val="Heading1"/>
      </w:pPr>
      <w:r>
        <w:t>10. ДАТА НА АКТУАЛИЗИРАНЕ НА ТЕКСТА</w:t>
      </w:r>
    </w:p>
    <w:bookmarkEnd w:id="0"/>
    <w:p w14:paraId="383FCB10" w14:textId="3EDB6063" w:rsidR="002C50EE" w:rsidRDefault="006A13AB" w:rsidP="006A13AB">
      <w:pPr>
        <w:rPr>
          <w:rFonts w:cs="Arial"/>
          <w:b/>
          <w:bCs/>
          <w:sz w:val="26"/>
          <w:szCs w:val="26"/>
        </w:rPr>
      </w:pPr>
      <w:r>
        <w:t>21 май 2021</w:t>
      </w: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057CD"/>
    <w:multiLevelType w:val="hybridMultilevel"/>
    <w:tmpl w:val="E9D42B82"/>
    <w:lvl w:ilvl="0" w:tplc="D9982A0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9"/>
  </w:num>
  <w:num w:numId="4">
    <w:abstractNumId w:val="3"/>
  </w:num>
  <w:num w:numId="5">
    <w:abstractNumId w:val="1"/>
  </w:num>
  <w:num w:numId="6">
    <w:abstractNumId w:val="13"/>
  </w:num>
  <w:num w:numId="7">
    <w:abstractNumId w:val="7"/>
  </w:num>
  <w:num w:numId="8">
    <w:abstractNumId w:val="12"/>
  </w:num>
  <w:num w:numId="9">
    <w:abstractNumId w:val="2"/>
  </w:num>
  <w:num w:numId="10">
    <w:abstractNumId w:val="4"/>
  </w:num>
  <w:num w:numId="11">
    <w:abstractNumId w:val="21"/>
  </w:num>
  <w:num w:numId="12">
    <w:abstractNumId w:val="11"/>
  </w:num>
  <w:num w:numId="13">
    <w:abstractNumId w:val="15"/>
  </w:num>
  <w:num w:numId="14">
    <w:abstractNumId w:val="8"/>
  </w:num>
  <w:num w:numId="15">
    <w:abstractNumId w:val="20"/>
  </w:num>
  <w:num w:numId="16">
    <w:abstractNumId w:val="6"/>
  </w:num>
  <w:num w:numId="17">
    <w:abstractNumId w:val="17"/>
  </w:num>
  <w:num w:numId="18">
    <w:abstractNumId w:val="5"/>
  </w:num>
  <w:num w:numId="19">
    <w:abstractNumId w:val="18"/>
  </w:num>
  <w:num w:numId="20">
    <w:abstractNumId w:val="16"/>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0F7978"/>
    <w:rsid w:val="00185A46"/>
    <w:rsid w:val="001915B6"/>
    <w:rsid w:val="001D1B23"/>
    <w:rsid w:val="002B4DBB"/>
    <w:rsid w:val="002C50EE"/>
    <w:rsid w:val="00340A0A"/>
    <w:rsid w:val="003E3126"/>
    <w:rsid w:val="004848ED"/>
    <w:rsid w:val="004B4217"/>
    <w:rsid w:val="00517A5B"/>
    <w:rsid w:val="00593A00"/>
    <w:rsid w:val="005A66D9"/>
    <w:rsid w:val="00605BCA"/>
    <w:rsid w:val="006158A1"/>
    <w:rsid w:val="00617B1F"/>
    <w:rsid w:val="00672487"/>
    <w:rsid w:val="00672600"/>
    <w:rsid w:val="00681D4A"/>
    <w:rsid w:val="00685882"/>
    <w:rsid w:val="006A13AB"/>
    <w:rsid w:val="0075649D"/>
    <w:rsid w:val="00814073"/>
    <w:rsid w:val="00826F0D"/>
    <w:rsid w:val="00893B92"/>
    <w:rsid w:val="008C70A2"/>
    <w:rsid w:val="009773E4"/>
    <w:rsid w:val="009B171C"/>
    <w:rsid w:val="00A20351"/>
    <w:rsid w:val="00AC63CE"/>
    <w:rsid w:val="00AE2107"/>
    <w:rsid w:val="00B275A8"/>
    <w:rsid w:val="00BF2600"/>
    <w:rsid w:val="00C07B84"/>
    <w:rsid w:val="00C33464"/>
    <w:rsid w:val="00C83063"/>
    <w:rsid w:val="00C87E90"/>
    <w:rsid w:val="00CA1B57"/>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8230</Words>
  <Characters>46912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2021-07-31T14:41:00Z</dcterms:created>
  <dcterms:modified xsi:type="dcterms:W3CDTF">2021-07-31T14:41:00Z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