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2579418" w:rsidR="00C40420" w:rsidRDefault="00DD466D" w:rsidP="004A448E">
      <w:pPr>
        <w:pStyle w:val="Heading1"/>
      </w:pPr>
      <w:r>
        <w:t>1.ИМЕ НА ЛЕКАРСТВЕНИЯ ПРОДУКТ</w:t>
      </w:r>
    </w:p>
    <w:p w14:paraId="64D93D00" w14:textId="7D06127F" w:rsidR="00EF0323" w:rsidRDefault="00EF0323" w:rsidP="00EF0323"/>
    <w:p w14:paraId="10E95C98" w14:textId="77777777" w:rsidR="00EF0323" w:rsidRPr="00EF0323" w:rsidRDefault="00EF0323" w:rsidP="00EF0323">
      <w:pPr>
        <w:rPr>
          <w:sz w:val="24"/>
          <w:szCs w:val="24"/>
          <w:lang w:val="ru-RU"/>
        </w:rPr>
      </w:pPr>
      <w:r w:rsidRPr="00EF0323">
        <w:rPr>
          <w:lang w:eastAsia="bg-BG"/>
        </w:rPr>
        <w:t xml:space="preserve">Валсаркон-Ко 160 </w:t>
      </w:r>
      <w:r w:rsidRPr="00EF0323">
        <w:rPr>
          <w:lang w:val="en-US"/>
        </w:rPr>
        <w:t>mg</w:t>
      </w:r>
      <w:r w:rsidRPr="00EF0323">
        <w:rPr>
          <w:lang w:val="ru-RU"/>
        </w:rPr>
        <w:t>/</w:t>
      </w:r>
      <w:r w:rsidRPr="00EF0323">
        <w:rPr>
          <w:lang w:eastAsia="bg-BG"/>
        </w:rPr>
        <w:t xml:space="preserve">12,5 </w:t>
      </w:r>
      <w:r w:rsidRPr="00EF0323">
        <w:rPr>
          <w:lang w:val="en-US"/>
        </w:rPr>
        <w:t>mg</w:t>
      </w:r>
      <w:r w:rsidRPr="00EF0323">
        <w:rPr>
          <w:lang w:val="ru-RU"/>
        </w:rPr>
        <w:t xml:space="preserve"> </w:t>
      </w:r>
      <w:r w:rsidRPr="00EF0323">
        <w:rPr>
          <w:lang w:eastAsia="bg-BG"/>
        </w:rPr>
        <w:t>филмирани таблетки</w:t>
      </w:r>
    </w:p>
    <w:p w14:paraId="6392003E" w14:textId="77777777" w:rsidR="00EF0323" w:rsidRPr="00EF0323" w:rsidRDefault="00EF0323" w:rsidP="00EF0323">
      <w:pPr>
        <w:rPr>
          <w:sz w:val="24"/>
          <w:szCs w:val="24"/>
          <w:lang w:val="en-US"/>
        </w:rPr>
      </w:pPr>
      <w:proofErr w:type="spellStart"/>
      <w:r w:rsidRPr="00EF0323">
        <w:rPr>
          <w:lang w:val="en-US"/>
        </w:rPr>
        <w:t>Valsarcon</w:t>
      </w:r>
      <w:proofErr w:type="spellEnd"/>
      <w:r w:rsidRPr="00EF0323">
        <w:rPr>
          <w:lang w:val="en-US"/>
        </w:rPr>
        <w:t xml:space="preserve">-Co </w:t>
      </w:r>
      <w:r w:rsidRPr="00EF0323">
        <w:rPr>
          <w:lang w:eastAsia="bg-BG"/>
        </w:rPr>
        <w:t xml:space="preserve">160 </w:t>
      </w:r>
      <w:r w:rsidRPr="00EF0323">
        <w:rPr>
          <w:lang w:val="en-US"/>
        </w:rPr>
        <w:t>mg/</w:t>
      </w:r>
      <w:r w:rsidRPr="00EF0323">
        <w:rPr>
          <w:lang w:eastAsia="bg-BG"/>
        </w:rPr>
        <w:t>12</w:t>
      </w:r>
      <w:proofErr w:type="gramStart"/>
      <w:r w:rsidRPr="00EF0323">
        <w:rPr>
          <w:lang w:eastAsia="bg-BG"/>
        </w:rPr>
        <w:t>,5</w:t>
      </w:r>
      <w:proofErr w:type="gramEnd"/>
      <w:r w:rsidRPr="00EF0323">
        <w:rPr>
          <w:lang w:eastAsia="bg-BG"/>
        </w:rPr>
        <w:t xml:space="preserve"> </w:t>
      </w:r>
      <w:r w:rsidRPr="00EF0323">
        <w:rPr>
          <w:lang w:val="en-US"/>
        </w:rPr>
        <w:t>mg film-coated tablets</w:t>
      </w:r>
    </w:p>
    <w:p w14:paraId="51C7E496" w14:textId="77777777" w:rsidR="00EF0323" w:rsidRDefault="00EF0323" w:rsidP="00EF0323">
      <w:pPr>
        <w:rPr>
          <w:lang w:eastAsia="bg-BG"/>
        </w:rPr>
      </w:pPr>
    </w:p>
    <w:p w14:paraId="7320403C" w14:textId="259EA25F" w:rsidR="00EF0323" w:rsidRPr="00EF0323" w:rsidRDefault="00EF0323" w:rsidP="00EF0323">
      <w:pPr>
        <w:rPr>
          <w:sz w:val="24"/>
          <w:szCs w:val="24"/>
          <w:lang w:val="ru-RU"/>
        </w:rPr>
      </w:pPr>
      <w:r w:rsidRPr="00EF0323">
        <w:rPr>
          <w:lang w:eastAsia="bg-BG"/>
        </w:rPr>
        <w:t xml:space="preserve">Валсаркон-Ко </w:t>
      </w:r>
      <w:r w:rsidRPr="00EF0323">
        <w:rPr>
          <w:lang w:val="ru-RU"/>
        </w:rPr>
        <w:t xml:space="preserve">160 </w:t>
      </w:r>
      <w:r w:rsidRPr="00EF0323">
        <w:rPr>
          <w:lang w:val="en-US"/>
        </w:rPr>
        <w:t>mg</w:t>
      </w:r>
      <w:r w:rsidRPr="00EF0323">
        <w:rPr>
          <w:lang w:val="ru-RU"/>
        </w:rPr>
        <w:t xml:space="preserve">/25 </w:t>
      </w:r>
      <w:r w:rsidRPr="00EF0323">
        <w:rPr>
          <w:lang w:val="en-US"/>
        </w:rPr>
        <w:t>mg</w:t>
      </w:r>
      <w:r w:rsidRPr="00EF0323">
        <w:rPr>
          <w:lang w:val="ru-RU"/>
        </w:rPr>
        <w:t xml:space="preserve"> </w:t>
      </w:r>
      <w:r w:rsidRPr="00EF0323">
        <w:rPr>
          <w:lang w:eastAsia="bg-BG"/>
        </w:rPr>
        <w:t>филмирани таблетки</w:t>
      </w:r>
    </w:p>
    <w:p w14:paraId="374D2559" w14:textId="77777777" w:rsidR="00EF0323" w:rsidRPr="00EF0323" w:rsidRDefault="00EF0323" w:rsidP="00EF0323">
      <w:pPr>
        <w:rPr>
          <w:sz w:val="24"/>
          <w:szCs w:val="24"/>
          <w:lang w:val="en-US"/>
        </w:rPr>
      </w:pPr>
      <w:proofErr w:type="spellStart"/>
      <w:r w:rsidRPr="00EF0323">
        <w:rPr>
          <w:lang w:val="en-US"/>
        </w:rPr>
        <w:t>Valsarcon</w:t>
      </w:r>
      <w:proofErr w:type="spellEnd"/>
      <w:r w:rsidRPr="00EF0323">
        <w:rPr>
          <w:lang w:val="en-US"/>
        </w:rPr>
        <w:t>-Co 160 mg/25 mg film-coated tablets</w:t>
      </w:r>
    </w:p>
    <w:p w14:paraId="6D0088BF" w14:textId="77777777" w:rsidR="00EF0323" w:rsidRPr="00EF0323" w:rsidRDefault="00EF0323" w:rsidP="00EF0323"/>
    <w:p w14:paraId="6920A680" w14:textId="7C9932AB" w:rsidR="00C40420" w:rsidRDefault="00DD466D" w:rsidP="004A448E">
      <w:pPr>
        <w:pStyle w:val="Heading1"/>
      </w:pPr>
      <w:r>
        <w:t>2. КАЧЕСТВЕН И КОЛИЧЕСТВЕН СЪСТАВ</w:t>
      </w:r>
    </w:p>
    <w:p w14:paraId="1C39C4B5" w14:textId="6F3C0D85" w:rsidR="00EF0323" w:rsidRDefault="00EF0323" w:rsidP="00EF0323"/>
    <w:p w14:paraId="67C643D7" w14:textId="77777777" w:rsidR="00EF0323" w:rsidRPr="00EF0323" w:rsidRDefault="00EF0323" w:rsidP="00EF0323">
      <w:pPr>
        <w:rPr>
          <w:sz w:val="24"/>
          <w:szCs w:val="24"/>
        </w:rPr>
      </w:pPr>
      <w:r w:rsidRPr="00EF0323">
        <w:rPr>
          <w:lang w:eastAsia="bg-BG"/>
        </w:rPr>
        <w:t xml:space="preserve">Една филмирана таблетка Валсаркон-Ко 160 </w:t>
      </w:r>
      <w:r w:rsidRPr="00EF0323">
        <w:rPr>
          <w:lang w:val="en-US"/>
        </w:rPr>
        <w:t>mg</w:t>
      </w:r>
      <w:r w:rsidRPr="00EF0323">
        <w:t xml:space="preserve">/12,5 </w:t>
      </w:r>
      <w:r w:rsidRPr="00EF0323">
        <w:rPr>
          <w:lang w:val="en-US"/>
        </w:rPr>
        <w:t>mg</w:t>
      </w:r>
      <w:r w:rsidRPr="00EF0323">
        <w:t xml:space="preserve"> </w:t>
      </w:r>
      <w:r w:rsidRPr="00EF0323">
        <w:rPr>
          <w:lang w:eastAsia="bg-BG"/>
        </w:rPr>
        <w:t xml:space="preserve">съдържа </w:t>
      </w:r>
      <w:r w:rsidRPr="00EF0323">
        <w:t xml:space="preserve">160 </w:t>
      </w:r>
      <w:r w:rsidRPr="00EF0323">
        <w:rPr>
          <w:lang w:val="en-US"/>
        </w:rPr>
        <w:t>mg</w:t>
      </w:r>
      <w:r w:rsidRPr="00EF0323">
        <w:t xml:space="preserve"> </w:t>
      </w:r>
      <w:r w:rsidRPr="00EF0323">
        <w:rPr>
          <w:lang w:eastAsia="bg-BG"/>
        </w:rPr>
        <w:t xml:space="preserve">валсартан </w:t>
      </w:r>
      <w:r w:rsidRPr="00EF0323">
        <w:t>(</w:t>
      </w:r>
      <w:r w:rsidRPr="00EF0323">
        <w:rPr>
          <w:lang w:val="en-US"/>
        </w:rPr>
        <w:t>valsartan</w:t>
      </w:r>
      <w:r w:rsidRPr="00EF0323">
        <w:t xml:space="preserve">) </w:t>
      </w:r>
      <w:r w:rsidRPr="00EF0323">
        <w:rPr>
          <w:lang w:eastAsia="bg-BG"/>
        </w:rPr>
        <w:t xml:space="preserve">и </w:t>
      </w:r>
      <w:r w:rsidRPr="00EF0323">
        <w:t xml:space="preserve">12,5 </w:t>
      </w:r>
      <w:r w:rsidRPr="00EF0323">
        <w:rPr>
          <w:lang w:val="en-US"/>
        </w:rPr>
        <w:t>mg</w:t>
      </w:r>
      <w:r w:rsidRPr="00EF0323">
        <w:t xml:space="preserve"> </w:t>
      </w:r>
      <w:r w:rsidRPr="00EF0323">
        <w:rPr>
          <w:lang w:eastAsia="bg-BG"/>
        </w:rPr>
        <w:t xml:space="preserve">хидрохлоротиазид </w:t>
      </w:r>
      <w:r w:rsidRPr="00EF0323">
        <w:t>(</w:t>
      </w:r>
      <w:r w:rsidRPr="00EF0323">
        <w:rPr>
          <w:lang w:val="en-US"/>
        </w:rPr>
        <w:t>hydrochlorothiazide</w:t>
      </w:r>
      <w:r w:rsidRPr="00EF0323">
        <w:t>).</w:t>
      </w:r>
    </w:p>
    <w:p w14:paraId="07A71EFF" w14:textId="2826EFF1" w:rsidR="00EF0323" w:rsidRPr="00EF0323" w:rsidRDefault="00EF0323" w:rsidP="00EF0323">
      <w:pPr>
        <w:rPr>
          <w:sz w:val="24"/>
          <w:szCs w:val="24"/>
        </w:rPr>
      </w:pPr>
      <w:r w:rsidRPr="00EF0323">
        <w:rPr>
          <w:lang w:eastAsia="bg-BG"/>
        </w:rPr>
        <w:t xml:space="preserve">Една филмирана таблетка Валсаркон-Ко 160 </w:t>
      </w:r>
      <w:r w:rsidRPr="00EF0323">
        <w:rPr>
          <w:lang w:val="en-US"/>
        </w:rPr>
        <w:t>mg</w:t>
      </w:r>
      <w:r w:rsidRPr="00EF0323">
        <w:t xml:space="preserve">/25 </w:t>
      </w:r>
      <w:r w:rsidRPr="00EF0323">
        <w:rPr>
          <w:lang w:val="en-US"/>
        </w:rPr>
        <w:t>mg</w:t>
      </w:r>
      <w:r w:rsidRPr="00EF0323">
        <w:t xml:space="preserve"> </w:t>
      </w:r>
      <w:r w:rsidRPr="00EF0323">
        <w:rPr>
          <w:lang w:eastAsia="bg-BG"/>
        </w:rPr>
        <w:t xml:space="preserve">съдържа 160 </w:t>
      </w:r>
      <w:r w:rsidRPr="00EF0323">
        <w:rPr>
          <w:lang w:val="en-US"/>
        </w:rPr>
        <w:t>mg</w:t>
      </w:r>
      <w:r w:rsidRPr="00EF0323">
        <w:t xml:space="preserve"> </w:t>
      </w:r>
      <w:r w:rsidRPr="00EF0323">
        <w:rPr>
          <w:lang w:eastAsia="bg-BG"/>
        </w:rPr>
        <w:t xml:space="preserve">валсартан </w:t>
      </w:r>
      <w:r w:rsidRPr="00EF0323">
        <w:t>(</w:t>
      </w:r>
      <w:r w:rsidRPr="00EF0323">
        <w:rPr>
          <w:lang w:val="en-US"/>
        </w:rPr>
        <w:t>valsartan</w:t>
      </w:r>
      <w:r w:rsidRPr="00EF0323">
        <w:t xml:space="preserve">) </w:t>
      </w:r>
      <w:r w:rsidRPr="00EF0323">
        <w:rPr>
          <w:bCs/>
          <w:lang w:eastAsia="bg-BG"/>
        </w:rPr>
        <w:t>и</w:t>
      </w:r>
      <w:r w:rsidRPr="00EF0323">
        <w:rPr>
          <w:sz w:val="24"/>
          <w:szCs w:val="24"/>
        </w:rPr>
        <w:t xml:space="preserve"> </w:t>
      </w:r>
      <w:r w:rsidRPr="00EF0323">
        <w:rPr>
          <w:lang w:eastAsia="bg-BG"/>
        </w:rPr>
        <w:t xml:space="preserve">25 </w:t>
      </w:r>
      <w:r w:rsidRPr="00EF0323">
        <w:rPr>
          <w:lang w:val="en-US"/>
        </w:rPr>
        <w:t>mg</w:t>
      </w:r>
      <w:r w:rsidRPr="00EF0323">
        <w:t xml:space="preserve"> </w:t>
      </w:r>
      <w:r w:rsidRPr="00EF0323">
        <w:rPr>
          <w:lang w:eastAsia="bg-BG"/>
        </w:rPr>
        <w:t xml:space="preserve">хидрохлоротиазид </w:t>
      </w:r>
      <w:r w:rsidRPr="00EF0323">
        <w:t>(</w:t>
      </w:r>
      <w:r w:rsidRPr="00EF0323">
        <w:rPr>
          <w:lang w:val="en-US"/>
        </w:rPr>
        <w:t>hydrochlorothiazide</w:t>
      </w:r>
      <w:r w:rsidRPr="00EF0323">
        <w:t>).</w:t>
      </w:r>
    </w:p>
    <w:p w14:paraId="01B432A4" w14:textId="77777777" w:rsidR="00EF0323" w:rsidRDefault="00EF0323" w:rsidP="00EF0323">
      <w:pPr>
        <w:rPr>
          <w:u w:val="single"/>
          <w:lang w:eastAsia="bg-BG"/>
        </w:rPr>
      </w:pPr>
    </w:p>
    <w:p w14:paraId="315CCFF7" w14:textId="2CE253C3" w:rsidR="00EF0323" w:rsidRPr="00EF0323" w:rsidRDefault="00EF0323" w:rsidP="00EF0323">
      <w:pPr>
        <w:rPr>
          <w:sz w:val="24"/>
          <w:szCs w:val="24"/>
        </w:rPr>
      </w:pPr>
      <w:r w:rsidRPr="00EF0323">
        <w:rPr>
          <w:u w:val="single"/>
          <w:lang w:eastAsia="bg-BG"/>
        </w:rPr>
        <w:t>Помощни вещества с известно действие:</w:t>
      </w:r>
    </w:p>
    <w:p w14:paraId="50A2FA77" w14:textId="77777777" w:rsidR="00EF0323" w:rsidRPr="00EF0323" w:rsidRDefault="00EF0323" w:rsidP="00EF0323">
      <w:pPr>
        <w:rPr>
          <w:sz w:val="24"/>
          <w:szCs w:val="24"/>
        </w:rPr>
      </w:pPr>
      <w:r w:rsidRPr="00EF0323">
        <w:rPr>
          <w:lang w:eastAsia="bg-BG"/>
        </w:rPr>
        <w:t xml:space="preserve">Една филмирана таблетка Валсаркон-Ко 160 </w:t>
      </w:r>
      <w:r w:rsidRPr="00EF0323">
        <w:rPr>
          <w:lang w:val="en-US"/>
        </w:rPr>
        <w:t>mg</w:t>
      </w:r>
      <w:r w:rsidRPr="00EF0323">
        <w:rPr>
          <w:lang w:val="ru-RU"/>
        </w:rPr>
        <w:t>/</w:t>
      </w:r>
      <w:r w:rsidRPr="00EF0323">
        <w:rPr>
          <w:lang w:eastAsia="bg-BG"/>
        </w:rPr>
        <w:t xml:space="preserve">12,5 </w:t>
      </w:r>
      <w:r w:rsidRPr="00EF0323">
        <w:rPr>
          <w:lang w:val="en-US"/>
        </w:rPr>
        <w:t>mg</w:t>
      </w:r>
      <w:r w:rsidRPr="00EF0323">
        <w:rPr>
          <w:lang w:val="ru-RU"/>
        </w:rPr>
        <w:t xml:space="preserve"> </w:t>
      </w:r>
      <w:r w:rsidRPr="00EF0323">
        <w:rPr>
          <w:lang w:eastAsia="bg-BG"/>
        </w:rPr>
        <w:t xml:space="preserve">съдържа 120,00 </w:t>
      </w:r>
      <w:r w:rsidRPr="00EF0323">
        <w:rPr>
          <w:lang w:val="en-US"/>
        </w:rPr>
        <w:t>mg</w:t>
      </w:r>
      <w:r w:rsidRPr="00EF0323">
        <w:rPr>
          <w:lang w:val="ru-RU"/>
        </w:rPr>
        <w:t xml:space="preserve"> </w:t>
      </w:r>
      <w:r w:rsidRPr="00EF0323">
        <w:rPr>
          <w:lang w:eastAsia="bg-BG"/>
        </w:rPr>
        <w:t>лактоза монохидрат.</w:t>
      </w:r>
    </w:p>
    <w:p w14:paraId="6DDFA93D" w14:textId="176F88DD" w:rsidR="00EF0323" w:rsidRPr="00EF0323" w:rsidRDefault="00EF0323" w:rsidP="00EF0323">
      <w:r w:rsidRPr="00EF0323">
        <w:rPr>
          <w:lang w:eastAsia="bg-BG"/>
        </w:rPr>
        <w:t xml:space="preserve">Една филмирана таблетка Валсаркон-Ко 160 </w:t>
      </w:r>
      <w:r w:rsidRPr="00EF0323">
        <w:rPr>
          <w:lang w:val="en-US"/>
        </w:rPr>
        <w:t>mg</w:t>
      </w:r>
      <w:r w:rsidRPr="00EF0323">
        <w:rPr>
          <w:lang w:val="ru-RU"/>
        </w:rPr>
        <w:t xml:space="preserve">/25 </w:t>
      </w:r>
      <w:r w:rsidRPr="00EF0323">
        <w:rPr>
          <w:lang w:val="en-US"/>
        </w:rPr>
        <w:t>mg</w:t>
      </w:r>
      <w:r w:rsidRPr="00EF0323">
        <w:rPr>
          <w:lang w:val="ru-RU"/>
        </w:rPr>
        <w:t xml:space="preserve"> </w:t>
      </w:r>
      <w:r w:rsidRPr="00EF0323">
        <w:rPr>
          <w:lang w:eastAsia="bg-BG"/>
        </w:rPr>
        <w:t xml:space="preserve">съдържа 120,00 </w:t>
      </w:r>
      <w:r w:rsidRPr="00EF0323">
        <w:rPr>
          <w:lang w:val="en-US"/>
        </w:rPr>
        <w:t>mg</w:t>
      </w:r>
      <w:r w:rsidRPr="00EF0323">
        <w:rPr>
          <w:lang w:val="ru-RU"/>
        </w:rPr>
        <w:t xml:space="preserve"> </w:t>
      </w:r>
      <w:r w:rsidRPr="00EF0323">
        <w:rPr>
          <w:lang w:eastAsia="bg-BG"/>
        </w:rPr>
        <w:t>лактоза монохидрат.</w:t>
      </w:r>
    </w:p>
    <w:p w14:paraId="614984C4" w14:textId="78CFCB5C" w:rsidR="008A6AF2" w:rsidRDefault="00DD466D" w:rsidP="002C50EE">
      <w:pPr>
        <w:pStyle w:val="Heading1"/>
      </w:pPr>
      <w:r>
        <w:t>3. ЛЕКАРСТВЕНА ФОРМА</w:t>
      </w:r>
    </w:p>
    <w:p w14:paraId="56B98E51" w14:textId="2795AA0B" w:rsidR="00EF0323" w:rsidRDefault="00EF0323" w:rsidP="00EF0323"/>
    <w:p w14:paraId="6E7E211A" w14:textId="77777777" w:rsidR="00EF0323" w:rsidRPr="00EF0323" w:rsidRDefault="00EF0323" w:rsidP="00EF0323">
      <w:pPr>
        <w:spacing w:line="240" w:lineRule="auto"/>
        <w:rPr>
          <w:rFonts w:eastAsia="Times New Roman" w:cs="Arial"/>
        </w:rPr>
      </w:pPr>
      <w:r w:rsidRPr="00EF0323">
        <w:rPr>
          <w:rFonts w:eastAsia="Times New Roman" w:cs="Arial"/>
          <w:color w:val="000000"/>
          <w:lang w:eastAsia="bg-BG"/>
        </w:rPr>
        <w:t>Филмирана таблетка</w:t>
      </w:r>
    </w:p>
    <w:p w14:paraId="27AEF345" w14:textId="77777777" w:rsidR="00EF0323" w:rsidRDefault="00EF0323" w:rsidP="00EF0323">
      <w:pPr>
        <w:spacing w:line="240" w:lineRule="auto"/>
        <w:rPr>
          <w:rFonts w:eastAsia="Times New Roman" w:cs="Arial"/>
          <w:color w:val="000000"/>
          <w:lang w:eastAsia="bg-BG"/>
        </w:rPr>
      </w:pPr>
    </w:p>
    <w:p w14:paraId="77C8DA1A" w14:textId="773E2F71" w:rsidR="00EF0323" w:rsidRPr="00EF0323" w:rsidRDefault="00EF0323" w:rsidP="00EF0323">
      <w:pPr>
        <w:spacing w:line="240" w:lineRule="auto"/>
        <w:rPr>
          <w:rFonts w:eastAsia="Times New Roman" w:cs="Arial"/>
        </w:rPr>
      </w:pPr>
      <w:r w:rsidRPr="00EF0323">
        <w:rPr>
          <w:rFonts w:eastAsia="Times New Roman" w:cs="Arial"/>
          <w:color w:val="000000"/>
          <w:lang w:eastAsia="bg-BG"/>
        </w:rPr>
        <w:t xml:space="preserve">Валсаркон-Ко 160 </w:t>
      </w:r>
      <w:r w:rsidRPr="00EF0323">
        <w:rPr>
          <w:rFonts w:eastAsia="Times New Roman" w:cs="Arial"/>
          <w:color w:val="000000"/>
          <w:lang w:val="en-US"/>
        </w:rPr>
        <w:t>mg</w:t>
      </w:r>
      <w:r w:rsidRPr="00EF0323">
        <w:rPr>
          <w:rFonts w:eastAsia="Times New Roman" w:cs="Arial"/>
          <w:color w:val="000000"/>
          <w:lang w:val="ru-RU"/>
        </w:rPr>
        <w:t xml:space="preserve">/12,5 </w:t>
      </w:r>
      <w:r w:rsidRPr="00EF0323">
        <w:rPr>
          <w:rFonts w:eastAsia="Times New Roman" w:cs="Arial"/>
          <w:color w:val="000000"/>
          <w:lang w:val="en-US"/>
        </w:rPr>
        <w:t>mg</w:t>
      </w:r>
      <w:r w:rsidRPr="00EF0323">
        <w:rPr>
          <w:rFonts w:eastAsia="Times New Roman" w:cs="Arial"/>
          <w:color w:val="000000"/>
          <w:lang w:val="ru-RU"/>
        </w:rPr>
        <w:t>:</w:t>
      </w:r>
    </w:p>
    <w:p w14:paraId="6F641ACB" w14:textId="77777777" w:rsidR="00EF0323" w:rsidRPr="00EF0323" w:rsidRDefault="00EF0323" w:rsidP="00EF0323">
      <w:pPr>
        <w:spacing w:line="240" w:lineRule="auto"/>
        <w:rPr>
          <w:rFonts w:eastAsia="Times New Roman" w:cs="Arial"/>
        </w:rPr>
      </w:pPr>
      <w:r w:rsidRPr="00EF0323">
        <w:rPr>
          <w:rFonts w:eastAsia="Times New Roman" w:cs="Arial"/>
          <w:color w:val="000000"/>
          <w:lang w:eastAsia="bg-BG"/>
        </w:rPr>
        <w:t xml:space="preserve">Тъмночервени, елипсовидни, със скосени ръбове, двойно изпъкнали, филмирани таблетки, гравирани с "1" от едната страна и "62" от другата страна, с размери 17,5 </w:t>
      </w:r>
      <w:r w:rsidRPr="00EF0323">
        <w:rPr>
          <w:rFonts w:eastAsia="Times New Roman" w:cs="Arial"/>
          <w:color w:val="000000"/>
          <w:lang w:val="en-US"/>
        </w:rPr>
        <w:t>mm</w:t>
      </w:r>
      <w:r w:rsidRPr="00EF0323">
        <w:rPr>
          <w:rFonts w:eastAsia="Times New Roman" w:cs="Arial"/>
          <w:color w:val="000000"/>
          <w:lang w:val="ru-RU"/>
        </w:rPr>
        <w:t xml:space="preserve"> </w:t>
      </w:r>
      <w:r w:rsidRPr="00EF0323">
        <w:rPr>
          <w:rFonts w:eastAsia="Times New Roman" w:cs="Arial"/>
          <w:color w:val="000000"/>
          <w:lang w:eastAsia="bg-BG"/>
        </w:rPr>
        <w:t xml:space="preserve">х 8,7 </w:t>
      </w:r>
      <w:r w:rsidRPr="00EF0323">
        <w:rPr>
          <w:rFonts w:eastAsia="Times New Roman" w:cs="Arial"/>
          <w:color w:val="000000"/>
          <w:lang w:val="en-US"/>
        </w:rPr>
        <w:t>mm</w:t>
      </w:r>
      <w:r w:rsidRPr="00EF0323">
        <w:rPr>
          <w:rFonts w:eastAsia="Times New Roman" w:cs="Arial"/>
          <w:color w:val="000000"/>
          <w:lang w:val="ru-RU"/>
        </w:rPr>
        <w:t>.</w:t>
      </w:r>
    </w:p>
    <w:p w14:paraId="50701764" w14:textId="77777777" w:rsidR="00EF0323" w:rsidRDefault="00EF0323" w:rsidP="00EF0323">
      <w:pPr>
        <w:spacing w:line="240" w:lineRule="auto"/>
        <w:rPr>
          <w:rFonts w:eastAsia="Times New Roman" w:cs="Arial"/>
          <w:color w:val="000000"/>
          <w:lang w:eastAsia="bg-BG"/>
        </w:rPr>
      </w:pPr>
    </w:p>
    <w:p w14:paraId="6E64C79E" w14:textId="64209139" w:rsidR="00EF0323" w:rsidRPr="00EF0323" w:rsidRDefault="00EF0323" w:rsidP="00EF0323">
      <w:pPr>
        <w:spacing w:line="240" w:lineRule="auto"/>
        <w:rPr>
          <w:rFonts w:eastAsia="Times New Roman" w:cs="Arial"/>
        </w:rPr>
      </w:pPr>
      <w:r w:rsidRPr="00EF0323">
        <w:rPr>
          <w:rFonts w:eastAsia="Times New Roman" w:cs="Arial"/>
          <w:color w:val="000000"/>
          <w:lang w:eastAsia="bg-BG"/>
        </w:rPr>
        <w:t xml:space="preserve">Валсаркон-Ко 160 </w:t>
      </w:r>
      <w:r w:rsidRPr="00EF0323">
        <w:rPr>
          <w:rFonts w:eastAsia="Times New Roman" w:cs="Arial"/>
          <w:color w:val="000000"/>
          <w:lang w:val="en-US"/>
        </w:rPr>
        <w:t>mg</w:t>
      </w:r>
      <w:r w:rsidRPr="00EF0323">
        <w:rPr>
          <w:rFonts w:eastAsia="Times New Roman" w:cs="Arial"/>
          <w:color w:val="000000"/>
          <w:lang w:val="ru-RU"/>
        </w:rPr>
        <w:t xml:space="preserve">/25 </w:t>
      </w:r>
      <w:r w:rsidRPr="00EF0323">
        <w:rPr>
          <w:rFonts w:eastAsia="Times New Roman" w:cs="Arial"/>
          <w:color w:val="000000"/>
          <w:lang w:val="en-US"/>
        </w:rPr>
        <w:t>mg</w:t>
      </w:r>
      <w:r w:rsidRPr="00EF0323">
        <w:rPr>
          <w:rFonts w:eastAsia="Times New Roman" w:cs="Arial"/>
          <w:color w:val="000000"/>
          <w:lang w:val="ru-RU"/>
        </w:rPr>
        <w:t>:</w:t>
      </w:r>
    </w:p>
    <w:p w14:paraId="2B4AEB91" w14:textId="77777777" w:rsidR="00EF0323" w:rsidRPr="00EF0323" w:rsidRDefault="00EF0323" w:rsidP="00EF0323">
      <w:pPr>
        <w:spacing w:line="240" w:lineRule="auto"/>
        <w:rPr>
          <w:rFonts w:ascii="Times New Roman" w:eastAsia="Times New Roman" w:hAnsi="Times New Roman" w:cs="Times New Roman"/>
          <w:sz w:val="24"/>
          <w:szCs w:val="24"/>
        </w:rPr>
      </w:pPr>
      <w:r w:rsidRPr="00EF0323">
        <w:rPr>
          <w:rFonts w:eastAsia="Times New Roman" w:cs="Arial"/>
          <w:color w:val="000000"/>
          <w:lang w:eastAsia="bg-BG"/>
        </w:rPr>
        <w:t xml:space="preserve">Кафяво-оранжеви, елипсовидни, със скосени ръбове, двойноизпъкнали, филмирани таблетки, гравирани с "1" от едната страна и "63" от другата страна, с размери 17,5 </w:t>
      </w:r>
      <w:r w:rsidRPr="00EF0323">
        <w:rPr>
          <w:rFonts w:eastAsia="Times New Roman" w:cs="Arial"/>
          <w:color w:val="000000"/>
          <w:lang w:val="en-US"/>
        </w:rPr>
        <w:t>mm</w:t>
      </w:r>
      <w:r w:rsidRPr="00EF0323">
        <w:rPr>
          <w:rFonts w:eastAsia="Times New Roman" w:cs="Arial"/>
          <w:color w:val="000000"/>
          <w:lang w:val="ru-RU"/>
        </w:rPr>
        <w:t xml:space="preserve"> </w:t>
      </w:r>
      <w:r w:rsidRPr="00EF0323">
        <w:rPr>
          <w:rFonts w:eastAsia="Times New Roman" w:cs="Arial"/>
          <w:color w:val="000000"/>
          <w:lang w:eastAsia="bg-BG"/>
        </w:rPr>
        <w:t xml:space="preserve">х 8,7 </w:t>
      </w:r>
      <w:r w:rsidRPr="00EF0323">
        <w:rPr>
          <w:rFonts w:eastAsia="Times New Roman" w:cs="Arial"/>
          <w:color w:val="000000"/>
          <w:lang w:val="en-US"/>
        </w:rPr>
        <w:t>mm</w:t>
      </w:r>
      <w:r w:rsidRPr="00EF0323">
        <w:rPr>
          <w:rFonts w:eastAsia="Times New Roman" w:cs="Arial"/>
          <w:color w:val="000000"/>
          <w:lang w:val="ru-RU"/>
        </w:rPr>
        <w:t>.</w:t>
      </w:r>
    </w:p>
    <w:p w14:paraId="33A94210" w14:textId="77777777" w:rsidR="00EF0323" w:rsidRPr="00EF0323" w:rsidRDefault="00EF0323" w:rsidP="00EF0323"/>
    <w:p w14:paraId="490FC2C4" w14:textId="32682B15" w:rsidR="002C50EE" w:rsidRDefault="002C50EE" w:rsidP="002C50EE">
      <w:pPr>
        <w:pStyle w:val="Heading1"/>
      </w:pPr>
      <w:r>
        <w:t>4. КЛИНИЧНИ ДАННИ</w:t>
      </w:r>
    </w:p>
    <w:p w14:paraId="0C8E6903" w14:textId="7DB76339" w:rsidR="008134C8" w:rsidRDefault="002C50EE" w:rsidP="004A448E">
      <w:pPr>
        <w:pStyle w:val="Heading2"/>
      </w:pPr>
      <w:r>
        <w:t>4.1. Терапевтични показания</w:t>
      </w:r>
    </w:p>
    <w:p w14:paraId="7F6674A5" w14:textId="1895D05C" w:rsidR="00EF0323" w:rsidRDefault="00EF0323" w:rsidP="00EF0323"/>
    <w:p w14:paraId="1CC9105A"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Лечение на есенциална хипертония при възрастни.</w:t>
      </w:r>
    </w:p>
    <w:p w14:paraId="70E21C4E" w14:textId="77777777" w:rsidR="00EF0323" w:rsidRPr="00EF0323" w:rsidRDefault="00EF0323" w:rsidP="00EF0323">
      <w:pPr>
        <w:spacing w:line="240" w:lineRule="auto"/>
        <w:rPr>
          <w:rFonts w:eastAsia="Times New Roman" w:cs="Arial"/>
          <w:color w:val="000000"/>
          <w:lang w:eastAsia="bg-BG"/>
        </w:rPr>
      </w:pPr>
    </w:p>
    <w:p w14:paraId="6884FB73" w14:textId="50AF51CE"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lastRenderedPageBreak/>
        <w:t>Валсаркон-Ко фиксирана дозова комбинация е показан при пациенти, чието артериално налягане не се контролира адекватно от монотерапия с валсартан или хидрохлоротиазид.</w:t>
      </w:r>
    </w:p>
    <w:p w14:paraId="46671AFC" w14:textId="77777777" w:rsidR="00EF0323" w:rsidRPr="00EF0323" w:rsidRDefault="00EF0323" w:rsidP="00EF0323"/>
    <w:p w14:paraId="30BE2C7B" w14:textId="2D64DFB0" w:rsidR="008134C8" w:rsidRDefault="002C50EE" w:rsidP="004A448E">
      <w:pPr>
        <w:pStyle w:val="Heading2"/>
      </w:pPr>
      <w:r>
        <w:t>4.2. Дозировка и начин на приложение</w:t>
      </w:r>
    </w:p>
    <w:p w14:paraId="11E62673" w14:textId="455DD681" w:rsidR="00EF0323" w:rsidRDefault="00EF0323" w:rsidP="00EF0323"/>
    <w:p w14:paraId="1E27A087" w14:textId="77777777" w:rsidR="00EF0323" w:rsidRPr="00EF0323" w:rsidRDefault="00EF0323" w:rsidP="00EF0323">
      <w:pPr>
        <w:pStyle w:val="Heading3"/>
        <w:rPr>
          <w:rFonts w:ascii="Times New Roman" w:eastAsia="Times New Roman" w:hAnsi="Times New Roman" w:cs="Times New Roman"/>
          <w:u w:val="single"/>
        </w:rPr>
      </w:pPr>
      <w:r w:rsidRPr="00EF0323">
        <w:rPr>
          <w:rFonts w:eastAsia="Times New Roman"/>
          <w:u w:val="single"/>
          <w:lang w:eastAsia="bg-BG"/>
        </w:rPr>
        <w:t>Дозировка</w:t>
      </w:r>
    </w:p>
    <w:p w14:paraId="226BF6F4" w14:textId="77777777" w:rsidR="00EF0323" w:rsidRPr="00EF0323" w:rsidRDefault="00EF0323" w:rsidP="00EF0323">
      <w:pPr>
        <w:spacing w:line="240" w:lineRule="auto"/>
        <w:rPr>
          <w:rFonts w:eastAsia="Times New Roman" w:cs="Arial"/>
          <w:color w:val="000000"/>
          <w:u w:val="single"/>
          <w:lang w:eastAsia="bg-BG"/>
        </w:rPr>
      </w:pPr>
    </w:p>
    <w:p w14:paraId="71462299" w14:textId="6F6C224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Хипертония</w:t>
      </w:r>
    </w:p>
    <w:p w14:paraId="2AAA3355"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Препоръчваната доза Валсаркон-Ко е един път дневно. Препоръчва се индивидуално титриране на дозите на отделните компоненти. При всеки случай е необходимо да се прави покачващото титриране на дозата на отделните компоненти, за да се намали риска от хипотония и други нежелани реакции.</w:t>
      </w:r>
    </w:p>
    <w:p w14:paraId="5F77C5CA" w14:textId="77777777" w:rsidR="00EF0323" w:rsidRPr="00EF0323" w:rsidRDefault="00EF0323" w:rsidP="00EF0323">
      <w:pPr>
        <w:rPr>
          <w:rFonts w:ascii="Times New Roman" w:eastAsia="Times New Roman" w:hAnsi="Times New Roman" w:cs="Times New Roman"/>
        </w:rPr>
      </w:pPr>
      <w:r w:rsidRPr="00EF0323">
        <w:rPr>
          <w:rFonts w:eastAsia="Times New Roman" w:cs="Arial"/>
          <w:color w:val="000000"/>
          <w:lang w:eastAsia="bg-BG"/>
        </w:rPr>
        <w:t>Когато е уместно от клинична гледна точка, би могло да се обсъди директно преминаване от монотерапия към лечение с комбинация от фиксирани дози при пациенти, чието артериално</w:t>
      </w:r>
      <w:r w:rsidRPr="00EF0323">
        <w:rPr>
          <w:rFonts w:eastAsia="Times New Roman" w:cs="Arial"/>
          <w:color w:val="000000"/>
          <w:lang w:val="ru-RU" w:eastAsia="bg-BG"/>
        </w:rPr>
        <w:t xml:space="preserve"> </w:t>
      </w:r>
      <w:r w:rsidRPr="00EF0323">
        <w:rPr>
          <w:rFonts w:eastAsia="Times New Roman" w:cs="Arial"/>
          <w:color w:val="000000"/>
          <w:lang w:eastAsia="bg-BG"/>
        </w:rPr>
        <w:t>налягане не се контролира адекватно от монотерапия с валсартан или хидрохлоротиазид, при условие че се следва препоръчваното титриране на дозите на отделните компоненти.</w:t>
      </w:r>
    </w:p>
    <w:p w14:paraId="6284501D" w14:textId="77777777" w:rsidR="00EF0323" w:rsidRDefault="00EF0323" w:rsidP="00EF0323">
      <w:pPr>
        <w:spacing w:line="240" w:lineRule="auto"/>
        <w:rPr>
          <w:rFonts w:eastAsia="Times New Roman" w:cs="Arial"/>
          <w:color w:val="000000"/>
          <w:lang w:eastAsia="bg-BG"/>
        </w:rPr>
      </w:pPr>
    </w:p>
    <w:p w14:paraId="10EBBD7D" w14:textId="0033E928"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След започване на терапията трябва да се направи оценка на клиничния отговор спрямо Валсаркон-Ко и ако не се постигне контрол на артериалното налягане, дозата може да се повиши чрез повишаване на отделните компонети до максимална доза на валсартан/хидрохлоротиазид 320 </w:t>
      </w:r>
      <w:r w:rsidRPr="00EF0323">
        <w:rPr>
          <w:rFonts w:eastAsia="Times New Roman" w:cs="Arial"/>
          <w:color w:val="000000"/>
          <w:lang w:val="en-US"/>
        </w:rPr>
        <w:t>mg</w:t>
      </w:r>
      <w:r w:rsidRPr="00EF0323">
        <w:rPr>
          <w:rFonts w:eastAsia="Times New Roman" w:cs="Arial"/>
          <w:color w:val="000000"/>
          <w:lang w:val="ru-RU"/>
        </w:rPr>
        <w:t xml:space="preserve">/25 </w:t>
      </w:r>
      <w:r w:rsidRPr="00EF0323">
        <w:rPr>
          <w:rFonts w:eastAsia="Times New Roman" w:cs="Arial"/>
          <w:color w:val="000000"/>
          <w:lang w:val="en-US"/>
        </w:rPr>
        <w:t>mg</w:t>
      </w:r>
      <w:r w:rsidRPr="00EF0323">
        <w:rPr>
          <w:rFonts w:eastAsia="Times New Roman" w:cs="Arial"/>
          <w:color w:val="000000"/>
          <w:lang w:val="ru-RU"/>
        </w:rPr>
        <w:t>.</w:t>
      </w:r>
    </w:p>
    <w:p w14:paraId="31A32A64" w14:textId="77777777" w:rsidR="00EF0323" w:rsidRDefault="00EF0323" w:rsidP="00EF0323">
      <w:pPr>
        <w:spacing w:line="240" w:lineRule="auto"/>
        <w:rPr>
          <w:rFonts w:eastAsia="Times New Roman" w:cs="Arial"/>
          <w:color w:val="000000"/>
          <w:lang w:eastAsia="bg-BG"/>
        </w:rPr>
      </w:pPr>
    </w:p>
    <w:p w14:paraId="3ED1157D" w14:textId="481D932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Антихипертензивният ефект е подчертано наличен след 2 седмици.</w:t>
      </w:r>
    </w:p>
    <w:p w14:paraId="76323546"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При повечето пациенти максимален ефект се наблюдава в рамките на 4 седмици. Независимо от това, при някои пациенти може да е необходимо лечение 4-8 седмици. Това трябва да се има предвид при титрирането на дозата.</w:t>
      </w:r>
    </w:p>
    <w:p w14:paraId="372957E4" w14:textId="77777777" w:rsidR="00EF0323" w:rsidRDefault="00EF0323" w:rsidP="00EF0323">
      <w:pPr>
        <w:spacing w:line="240" w:lineRule="auto"/>
        <w:rPr>
          <w:rFonts w:eastAsia="Times New Roman" w:cs="Arial"/>
          <w:b/>
          <w:bCs/>
          <w:color w:val="000000"/>
          <w:lang w:eastAsia="bg-BG"/>
        </w:rPr>
      </w:pPr>
      <w:bookmarkStart w:id="1" w:name="bookmark0"/>
    </w:p>
    <w:p w14:paraId="7F32A899" w14:textId="0902454D" w:rsidR="00EF0323" w:rsidRPr="00EF0323" w:rsidRDefault="00EF0323" w:rsidP="00EF0323">
      <w:pPr>
        <w:pStyle w:val="Heading3"/>
        <w:rPr>
          <w:rFonts w:ascii="Times New Roman" w:eastAsia="Times New Roman" w:hAnsi="Times New Roman" w:cs="Times New Roman"/>
          <w:b/>
        </w:rPr>
      </w:pPr>
      <w:r w:rsidRPr="00EF0323">
        <w:rPr>
          <w:rFonts w:eastAsia="Times New Roman"/>
          <w:b/>
          <w:lang w:eastAsia="bg-BG"/>
        </w:rPr>
        <w:t>Начин на приложение</w:t>
      </w:r>
      <w:bookmarkEnd w:id="1"/>
    </w:p>
    <w:p w14:paraId="557B049F"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Валсаркон-Ко може да се прилага независимо от приема на храна и да се приема с вода.</w:t>
      </w:r>
    </w:p>
    <w:p w14:paraId="5AA7A014" w14:textId="77777777" w:rsidR="00EF0323" w:rsidRDefault="00EF0323" w:rsidP="00EF0323">
      <w:pPr>
        <w:spacing w:line="240" w:lineRule="auto"/>
        <w:rPr>
          <w:rFonts w:eastAsia="Times New Roman" w:cs="Arial"/>
          <w:i/>
          <w:iCs/>
          <w:color w:val="000000"/>
          <w:u w:val="single"/>
          <w:lang w:eastAsia="bg-BG"/>
        </w:rPr>
      </w:pPr>
    </w:p>
    <w:p w14:paraId="6B6D1828" w14:textId="5B9E1565"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u w:val="single"/>
          <w:lang w:eastAsia="bg-BG"/>
        </w:rPr>
        <w:t>Специални популации</w:t>
      </w:r>
    </w:p>
    <w:p w14:paraId="49E5BFFB" w14:textId="77777777" w:rsidR="00EF0323" w:rsidRDefault="00EF0323" w:rsidP="00EF0323">
      <w:pPr>
        <w:spacing w:line="240" w:lineRule="auto"/>
        <w:rPr>
          <w:rFonts w:eastAsia="Times New Roman" w:cs="Arial"/>
          <w:color w:val="000000"/>
          <w:u w:val="single"/>
          <w:lang w:eastAsia="bg-BG"/>
        </w:rPr>
      </w:pPr>
    </w:p>
    <w:p w14:paraId="5344B2E9" w14:textId="0883F8A0" w:rsidR="00EF0323" w:rsidRPr="00EF0323" w:rsidRDefault="00EF0323" w:rsidP="00EF0323">
      <w:pPr>
        <w:spacing w:line="240" w:lineRule="auto"/>
        <w:rPr>
          <w:rFonts w:eastAsia="Times New Roman" w:cs="Arial"/>
          <w:color w:val="000000"/>
          <w:u w:val="single"/>
          <w:lang w:eastAsia="bg-BG"/>
        </w:rPr>
      </w:pPr>
      <w:r w:rsidRPr="00EF0323">
        <w:rPr>
          <w:rFonts w:eastAsia="Times New Roman" w:cs="Arial"/>
          <w:color w:val="000000"/>
          <w:u w:val="single"/>
          <w:lang w:eastAsia="bg-BG"/>
        </w:rPr>
        <w:t>Пациенти с бъбречно увреждане</w:t>
      </w:r>
    </w:p>
    <w:p w14:paraId="0D908291"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Не се налага коригиране на дозата при пациенти с леко до умерено бъбречно увреждане (скорост на гломерулната филтрация </w:t>
      </w:r>
      <w:r w:rsidRPr="00EF0323">
        <w:rPr>
          <w:rFonts w:eastAsia="Times New Roman" w:cs="Arial"/>
          <w:color w:val="000000"/>
          <w:lang w:val="ru-RU"/>
        </w:rPr>
        <w:t>(</w:t>
      </w:r>
      <w:r w:rsidRPr="00EF0323">
        <w:rPr>
          <w:rFonts w:eastAsia="Times New Roman" w:cs="Arial"/>
          <w:color w:val="000000"/>
          <w:lang w:val="en-US"/>
        </w:rPr>
        <w:t>GFR</w:t>
      </w:r>
      <w:r w:rsidRPr="00EF0323">
        <w:rPr>
          <w:rFonts w:eastAsia="Times New Roman" w:cs="Arial"/>
          <w:color w:val="000000"/>
          <w:lang w:val="ru-RU"/>
        </w:rPr>
        <w:t xml:space="preserve">) </w:t>
      </w:r>
      <w:r w:rsidRPr="00EF0323">
        <w:rPr>
          <w:rFonts w:eastAsia="Times New Roman" w:cs="Arial"/>
          <w:color w:val="000000"/>
          <w:lang w:eastAsia="bg-BG"/>
        </w:rPr>
        <w:t xml:space="preserve">&gt;30 </w:t>
      </w:r>
      <w:r w:rsidRPr="00EF0323">
        <w:rPr>
          <w:rFonts w:eastAsia="Times New Roman" w:cs="Arial"/>
          <w:color w:val="000000"/>
          <w:lang w:val="en-US"/>
        </w:rPr>
        <w:t>ml</w:t>
      </w:r>
      <w:r w:rsidRPr="00EF0323">
        <w:rPr>
          <w:rFonts w:eastAsia="Times New Roman" w:cs="Arial"/>
          <w:color w:val="000000"/>
          <w:lang w:val="ru-RU"/>
        </w:rPr>
        <w:t>/</w:t>
      </w:r>
      <w:r w:rsidRPr="00EF0323">
        <w:rPr>
          <w:rFonts w:eastAsia="Times New Roman" w:cs="Arial"/>
          <w:color w:val="000000"/>
          <w:lang w:val="en-US"/>
        </w:rPr>
        <w:t>min</w:t>
      </w:r>
      <w:r w:rsidRPr="00EF0323">
        <w:rPr>
          <w:rFonts w:eastAsia="Times New Roman" w:cs="Arial"/>
          <w:color w:val="000000"/>
          <w:lang w:val="ru-RU"/>
        </w:rPr>
        <w:t xml:space="preserve">). </w:t>
      </w:r>
      <w:r w:rsidRPr="00EF0323">
        <w:rPr>
          <w:rFonts w:eastAsia="Times New Roman" w:cs="Arial"/>
          <w:color w:val="000000"/>
          <w:lang w:eastAsia="bg-BG"/>
        </w:rPr>
        <w:t xml:space="preserve">Поради хидрохлоротиазидната компонента Валсаркон-Ко е противопоказан при пациенти с тежко бъбречно увреждане </w:t>
      </w:r>
      <w:r w:rsidRPr="00EF0323">
        <w:rPr>
          <w:rFonts w:eastAsia="Times New Roman" w:cs="Arial"/>
          <w:color w:val="000000"/>
          <w:lang w:val="ru-RU"/>
        </w:rPr>
        <w:t>(</w:t>
      </w:r>
      <w:r w:rsidRPr="00EF0323">
        <w:rPr>
          <w:rFonts w:eastAsia="Times New Roman" w:cs="Arial"/>
          <w:color w:val="000000"/>
          <w:lang w:val="en-US"/>
        </w:rPr>
        <w:t>GFR</w:t>
      </w:r>
      <w:r w:rsidRPr="00EF0323">
        <w:rPr>
          <w:rFonts w:eastAsia="Times New Roman" w:cs="Arial"/>
          <w:color w:val="000000"/>
          <w:lang w:val="ru-RU"/>
        </w:rPr>
        <w:t xml:space="preserve"> </w:t>
      </w:r>
      <w:r w:rsidRPr="00EF0323">
        <w:rPr>
          <w:rFonts w:eastAsia="Times New Roman" w:cs="Arial"/>
          <w:color w:val="000000"/>
          <w:lang w:eastAsia="bg-BG"/>
        </w:rPr>
        <w:t xml:space="preserve">&lt;30 </w:t>
      </w:r>
      <w:r w:rsidRPr="00EF0323">
        <w:rPr>
          <w:rFonts w:eastAsia="Times New Roman" w:cs="Arial"/>
          <w:color w:val="000000"/>
          <w:lang w:val="en-US"/>
        </w:rPr>
        <w:t>ml</w:t>
      </w:r>
      <w:r w:rsidRPr="00EF0323">
        <w:rPr>
          <w:rFonts w:eastAsia="Times New Roman" w:cs="Arial"/>
          <w:color w:val="000000"/>
          <w:lang w:val="ru-RU"/>
        </w:rPr>
        <w:t>/</w:t>
      </w:r>
      <w:r w:rsidRPr="00EF0323">
        <w:rPr>
          <w:rFonts w:eastAsia="Times New Roman" w:cs="Arial"/>
          <w:color w:val="000000"/>
          <w:lang w:val="en-US"/>
        </w:rPr>
        <w:t>min</w:t>
      </w:r>
      <w:r w:rsidRPr="00EF0323">
        <w:rPr>
          <w:rFonts w:eastAsia="Times New Roman" w:cs="Arial"/>
          <w:color w:val="000000"/>
          <w:lang w:val="ru-RU"/>
        </w:rPr>
        <w:t xml:space="preserve">) </w:t>
      </w:r>
      <w:r w:rsidRPr="00EF0323">
        <w:rPr>
          <w:rFonts w:eastAsia="Times New Roman" w:cs="Arial"/>
          <w:color w:val="000000"/>
          <w:lang w:eastAsia="bg-BG"/>
        </w:rPr>
        <w:t>и анурия (вж. точки 4.3, 4.4 и 5.2).</w:t>
      </w:r>
    </w:p>
    <w:p w14:paraId="1F645EFE" w14:textId="77777777" w:rsidR="00EF0323" w:rsidRDefault="00EF0323" w:rsidP="00EF0323">
      <w:pPr>
        <w:spacing w:line="240" w:lineRule="auto"/>
        <w:rPr>
          <w:rFonts w:eastAsia="Times New Roman" w:cs="Arial"/>
          <w:color w:val="000000"/>
          <w:u w:val="single"/>
          <w:lang w:eastAsia="bg-BG"/>
        </w:rPr>
      </w:pPr>
    </w:p>
    <w:p w14:paraId="7BEDBA0E" w14:textId="0E02E052"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Пациенти с чернодробно увреждане</w:t>
      </w:r>
    </w:p>
    <w:p w14:paraId="6A07B2E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превишава 80 </w:t>
      </w:r>
      <w:r w:rsidRPr="00EF0323">
        <w:rPr>
          <w:rFonts w:eastAsia="Times New Roman" w:cs="Arial"/>
          <w:color w:val="000000"/>
          <w:lang w:val="en-US"/>
        </w:rPr>
        <w:t>mg</w:t>
      </w:r>
      <w:r w:rsidRPr="00EF0323">
        <w:rPr>
          <w:rFonts w:eastAsia="Times New Roman" w:cs="Arial"/>
          <w:color w:val="000000"/>
          <w:lang w:val="ru-RU"/>
        </w:rPr>
        <w:t xml:space="preserve"> </w:t>
      </w:r>
      <w:r w:rsidRPr="00EF0323">
        <w:rPr>
          <w:rFonts w:eastAsia="Times New Roman" w:cs="Arial"/>
          <w:color w:val="000000"/>
          <w:lang w:eastAsia="bg-BG"/>
        </w:rPr>
        <w:t>(вж. точка 4.4). Не е установена препоръчителна доза за хидрохлоротиазид при пациенти с умерено до тежко чернодробно увреждане. Поради наличието на валсартан Валсаркон-Ко е противопоказан при пациенти с тежко чернодробно увреждане или с билиарна цироза и холестаза (вж. точки 4.3, 4.4 и 5.2).</w:t>
      </w:r>
    </w:p>
    <w:p w14:paraId="668C7EBF" w14:textId="77777777" w:rsidR="00EF0323" w:rsidRDefault="00EF0323" w:rsidP="00EF0323">
      <w:pPr>
        <w:spacing w:line="240" w:lineRule="auto"/>
        <w:rPr>
          <w:rFonts w:eastAsia="Times New Roman" w:cs="Arial"/>
          <w:color w:val="000000"/>
          <w:u w:val="single"/>
          <w:lang w:eastAsia="bg-BG"/>
        </w:rPr>
      </w:pPr>
    </w:p>
    <w:p w14:paraId="44683A70" w14:textId="689CE866"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Пациенти в старческа възраст</w:t>
      </w:r>
    </w:p>
    <w:p w14:paraId="6D96BCB1"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Не се налага промяна в дозировката при пациенти в старческа възраст.</w:t>
      </w:r>
    </w:p>
    <w:p w14:paraId="65BE28B3" w14:textId="77777777" w:rsidR="00EF0323" w:rsidRDefault="00EF0323" w:rsidP="00EF0323">
      <w:pPr>
        <w:spacing w:line="240" w:lineRule="auto"/>
        <w:rPr>
          <w:rFonts w:eastAsia="Times New Roman" w:cs="Arial"/>
          <w:color w:val="000000"/>
          <w:u w:val="single"/>
          <w:lang w:eastAsia="bg-BG"/>
        </w:rPr>
      </w:pPr>
    </w:p>
    <w:p w14:paraId="4AD1C29E" w14:textId="36E76298"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Педиатрични пациенти</w:t>
      </w:r>
    </w:p>
    <w:p w14:paraId="6C240C06"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Не се препоръчва употребата на Валсаркон-Ко при деца под 18 години, поради липсата на данни за безопасността и ефикасността.</w:t>
      </w:r>
    </w:p>
    <w:p w14:paraId="3BFAECB4" w14:textId="22EDBD8B" w:rsidR="00EF0323" w:rsidRPr="00EF0323" w:rsidRDefault="00EF0323" w:rsidP="00EF0323"/>
    <w:p w14:paraId="28C984E8" w14:textId="4B2C3FCE" w:rsidR="008134C8" w:rsidRDefault="002C50EE" w:rsidP="004A448E">
      <w:pPr>
        <w:pStyle w:val="Heading2"/>
      </w:pPr>
      <w:r>
        <w:t>4.3. Противопоказания</w:t>
      </w:r>
    </w:p>
    <w:p w14:paraId="7B98A76F" w14:textId="2A5C5938" w:rsidR="00EF0323" w:rsidRDefault="00EF0323" w:rsidP="00EF0323"/>
    <w:p w14:paraId="36BA99A7" w14:textId="77777777" w:rsidR="00EF0323" w:rsidRPr="00EF0323" w:rsidRDefault="00EF0323" w:rsidP="00EF0323">
      <w:pPr>
        <w:pStyle w:val="ListParagraph"/>
        <w:numPr>
          <w:ilvl w:val="0"/>
          <w:numId w:val="35"/>
        </w:numPr>
        <w:rPr>
          <w:lang w:eastAsia="bg-BG"/>
        </w:rPr>
      </w:pPr>
      <w:r w:rsidRPr="00EF0323">
        <w:rPr>
          <w:lang w:eastAsia="bg-BG"/>
        </w:rPr>
        <w:t>Свръхчувствителност към активните вещества, други сулфонамидни производни или към някое от помощните вещества, изброени в точка 6.1.</w:t>
      </w:r>
    </w:p>
    <w:p w14:paraId="2FA57CA0" w14:textId="77777777" w:rsidR="00EF0323" w:rsidRPr="00EF0323" w:rsidRDefault="00EF0323" w:rsidP="00EF0323">
      <w:pPr>
        <w:pStyle w:val="ListParagraph"/>
        <w:numPr>
          <w:ilvl w:val="0"/>
          <w:numId w:val="35"/>
        </w:numPr>
        <w:rPr>
          <w:lang w:eastAsia="bg-BG"/>
        </w:rPr>
      </w:pPr>
      <w:r w:rsidRPr="00EF0323">
        <w:rPr>
          <w:lang w:eastAsia="bg-BG"/>
        </w:rPr>
        <w:t>Тежко чернодробно увреждане, билиарна цироза и холестаза.</w:t>
      </w:r>
    </w:p>
    <w:p w14:paraId="7AAAE19C" w14:textId="77777777" w:rsidR="00EF0323" w:rsidRPr="00EF0323" w:rsidRDefault="00EF0323" w:rsidP="00EF0323">
      <w:pPr>
        <w:pStyle w:val="ListParagraph"/>
        <w:numPr>
          <w:ilvl w:val="0"/>
          <w:numId w:val="35"/>
        </w:numPr>
        <w:rPr>
          <w:lang w:eastAsia="bg-BG"/>
        </w:rPr>
      </w:pPr>
      <w:r w:rsidRPr="00EF0323">
        <w:rPr>
          <w:lang w:eastAsia="bg-BG"/>
        </w:rPr>
        <w:t>Втори и трети триместър на бремеността (вж. точки 4.4 и 4.6).</w:t>
      </w:r>
    </w:p>
    <w:p w14:paraId="089E1590" w14:textId="77777777" w:rsidR="00EF0323" w:rsidRPr="00EF0323" w:rsidRDefault="00EF0323" w:rsidP="00EF0323">
      <w:pPr>
        <w:pStyle w:val="ListParagraph"/>
        <w:numPr>
          <w:ilvl w:val="0"/>
          <w:numId w:val="35"/>
        </w:numPr>
        <w:rPr>
          <w:lang w:eastAsia="bg-BG"/>
        </w:rPr>
      </w:pPr>
      <w:r w:rsidRPr="00EF0323">
        <w:rPr>
          <w:lang w:eastAsia="bg-BG"/>
        </w:rPr>
        <w:t xml:space="preserve">Тежко бъбречно увреждане (креатининов клирънс &lt;30 </w:t>
      </w:r>
      <w:r w:rsidRPr="00EF0323">
        <w:rPr>
          <w:lang w:val="en-US"/>
        </w:rPr>
        <w:t>ml</w:t>
      </w:r>
      <w:r w:rsidRPr="00EF0323">
        <w:rPr>
          <w:lang w:val="ru-RU"/>
        </w:rPr>
        <w:t>/</w:t>
      </w:r>
      <w:r w:rsidRPr="00EF0323">
        <w:rPr>
          <w:lang w:val="en-US"/>
        </w:rPr>
        <w:t>min</w:t>
      </w:r>
      <w:r w:rsidRPr="00EF0323">
        <w:rPr>
          <w:lang w:val="ru-RU"/>
        </w:rPr>
        <w:t xml:space="preserve">), </w:t>
      </w:r>
      <w:r w:rsidRPr="00EF0323">
        <w:rPr>
          <w:lang w:eastAsia="bg-BG"/>
        </w:rPr>
        <w:t>анурия.</w:t>
      </w:r>
    </w:p>
    <w:p w14:paraId="33ADDA67" w14:textId="77777777" w:rsidR="00EF0323" w:rsidRPr="00EF0323" w:rsidRDefault="00EF0323" w:rsidP="00EF0323">
      <w:pPr>
        <w:pStyle w:val="ListParagraph"/>
        <w:numPr>
          <w:ilvl w:val="0"/>
          <w:numId w:val="35"/>
        </w:numPr>
        <w:rPr>
          <w:lang w:eastAsia="bg-BG"/>
        </w:rPr>
      </w:pPr>
      <w:r w:rsidRPr="00EF0323">
        <w:rPr>
          <w:lang w:eastAsia="bg-BG"/>
        </w:rPr>
        <w:t>Рефлекторна хипокалиемия, хипонатриемия, хиперкалциемия и симптоматична</w:t>
      </w:r>
    </w:p>
    <w:p w14:paraId="2FA077E3" w14:textId="77777777" w:rsidR="00EF0323" w:rsidRPr="00EF0323" w:rsidRDefault="00EF0323" w:rsidP="00EF0323">
      <w:pPr>
        <w:pStyle w:val="ListParagraph"/>
        <w:rPr>
          <w:rFonts w:ascii="Times New Roman" w:hAnsi="Times New Roman" w:cs="Times New Roman"/>
          <w:sz w:val="24"/>
          <w:szCs w:val="24"/>
        </w:rPr>
      </w:pPr>
      <w:r w:rsidRPr="00EF0323">
        <w:rPr>
          <w:lang w:eastAsia="bg-BG"/>
        </w:rPr>
        <w:t>хиперурикемия</w:t>
      </w:r>
    </w:p>
    <w:p w14:paraId="3A240A78" w14:textId="77777777" w:rsidR="00EF0323" w:rsidRPr="00EF0323" w:rsidRDefault="00EF0323" w:rsidP="00EF0323">
      <w:pPr>
        <w:pStyle w:val="ListParagraph"/>
        <w:numPr>
          <w:ilvl w:val="0"/>
          <w:numId w:val="35"/>
        </w:numPr>
        <w:rPr>
          <w:lang w:eastAsia="bg-BG"/>
        </w:rPr>
      </w:pPr>
      <w:r w:rsidRPr="00EF0323">
        <w:rPr>
          <w:lang w:eastAsia="bg-BG"/>
        </w:rPr>
        <w:t xml:space="preserve">Едновременното приложение на Валсаркон-Ко с алискирен-съдържащи продукти при пациенти със захарен диабет или бъбречно увреждане </w:t>
      </w:r>
      <w:r w:rsidRPr="00EF0323">
        <w:rPr>
          <w:lang w:val="ru-RU"/>
        </w:rPr>
        <w:t>(</w:t>
      </w:r>
      <w:r w:rsidRPr="00EF0323">
        <w:rPr>
          <w:lang w:val="en-US"/>
        </w:rPr>
        <w:t>GFR</w:t>
      </w:r>
      <w:r w:rsidRPr="00EF0323">
        <w:rPr>
          <w:lang w:val="ru-RU"/>
        </w:rPr>
        <w:t xml:space="preserve"> </w:t>
      </w:r>
      <w:r w:rsidRPr="00EF0323">
        <w:rPr>
          <w:lang w:eastAsia="bg-BG"/>
        </w:rPr>
        <w:t xml:space="preserve">&lt; 60 </w:t>
      </w:r>
      <w:r w:rsidRPr="00EF0323">
        <w:rPr>
          <w:lang w:val="en-US"/>
        </w:rPr>
        <w:t>mL</w:t>
      </w:r>
      <w:r w:rsidRPr="00EF0323">
        <w:rPr>
          <w:lang w:val="ru-RU"/>
        </w:rPr>
        <w:t>/</w:t>
      </w:r>
      <w:r w:rsidRPr="00EF0323">
        <w:rPr>
          <w:lang w:val="en-US"/>
        </w:rPr>
        <w:t>min</w:t>
      </w:r>
      <w:r w:rsidRPr="00EF0323">
        <w:rPr>
          <w:lang w:val="ru-RU"/>
        </w:rPr>
        <w:t xml:space="preserve">/1,73 </w:t>
      </w:r>
      <w:r w:rsidRPr="00EF0323">
        <w:rPr>
          <w:lang w:eastAsia="bg-BG"/>
        </w:rPr>
        <w:t>m2) (вижте точки 4.5 и 5.1).</w:t>
      </w:r>
    </w:p>
    <w:p w14:paraId="33D7719E" w14:textId="77777777" w:rsidR="00EF0323" w:rsidRPr="00EF0323" w:rsidRDefault="00EF0323" w:rsidP="00EF0323"/>
    <w:p w14:paraId="212F509C" w14:textId="5004952A" w:rsidR="004F498A" w:rsidRDefault="002C50EE" w:rsidP="004A448E">
      <w:pPr>
        <w:pStyle w:val="Heading2"/>
      </w:pPr>
      <w:r>
        <w:t>4.4. Специални предупреждения и предпазни мерки при употреба</w:t>
      </w:r>
    </w:p>
    <w:p w14:paraId="5ADB4C77" w14:textId="2A1153C3" w:rsidR="00EF0323" w:rsidRDefault="00EF0323" w:rsidP="00EF0323"/>
    <w:p w14:paraId="30073B6B"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Промени в нивата на серумните електролити</w:t>
      </w:r>
    </w:p>
    <w:p w14:paraId="09F0B81B" w14:textId="77777777" w:rsidR="00EF0323" w:rsidRPr="00EF0323" w:rsidRDefault="00EF0323" w:rsidP="00EF0323">
      <w:pPr>
        <w:spacing w:line="240" w:lineRule="auto"/>
        <w:rPr>
          <w:rFonts w:eastAsia="Times New Roman" w:cs="Arial"/>
          <w:i/>
          <w:iCs/>
          <w:color w:val="000000"/>
          <w:lang w:eastAsia="bg-BG"/>
        </w:rPr>
      </w:pPr>
    </w:p>
    <w:p w14:paraId="207F3564" w14:textId="4B2FF5AD"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Валсартан</w:t>
      </w:r>
    </w:p>
    <w:p w14:paraId="00FFE023"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да се мониторират съответно.</w:t>
      </w:r>
    </w:p>
    <w:p w14:paraId="2DCD089C" w14:textId="77777777" w:rsidR="00EF0323" w:rsidRDefault="00EF0323" w:rsidP="00EF0323">
      <w:pPr>
        <w:spacing w:line="240" w:lineRule="auto"/>
        <w:rPr>
          <w:rFonts w:eastAsia="Times New Roman" w:cs="Arial"/>
          <w:i/>
          <w:iCs/>
          <w:color w:val="000000"/>
          <w:lang w:eastAsia="bg-BG"/>
        </w:rPr>
      </w:pPr>
    </w:p>
    <w:p w14:paraId="73465D6D" w14:textId="21EA1FA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Хидрохлоротиазид</w:t>
      </w:r>
    </w:p>
    <w:p w14:paraId="6D7B2013"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При лечение с тиазидни диуретици, включително хидрохлоротиазид, се съобщава за случаи на хипокалиемия. Препоръчва се често мониториране на нивата на серумния калий. Лечението с тиазидни диуретици, включително хидрохлоротиазид, се свързва с хипонатриемия и хипохлоремична алкалоза. Тиазидите, включително хидрохлоротиазид, повишават екскрецията на магнезий в урината, което може да доведе до хипомагнезиемия. Екскрецията на калций намалява под влиянието на тиазидните диуретици. Това може да доведе до хиперкалциемия.</w:t>
      </w:r>
    </w:p>
    <w:p w14:paraId="278A597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Както при всички пациенти, получаващи диуретично лечение, е необходимо на подходящи интервали от време да се осъществява определяне на нивата на серумните електролити.</w:t>
      </w:r>
    </w:p>
    <w:p w14:paraId="225BE933" w14:textId="77777777" w:rsidR="00EF0323" w:rsidRDefault="00EF0323" w:rsidP="00EF0323">
      <w:pPr>
        <w:spacing w:line="240" w:lineRule="auto"/>
        <w:rPr>
          <w:rFonts w:eastAsia="Times New Roman" w:cs="Arial"/>
          <w:color w:val="000000"/>
          <w:u w:val="single"/>
          <w:lang w:eastAsia="bg-BG"/>
        </w:rPr>
      </w:pPr>
    </w:p>
    <w:p w14:paraId="0197C923" w14:textId="2DD01254"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Пациенти с натриев и/или обемен дефицит</w:t>
      </w:r>
    </w:p>
    <w:p w14:paraId="370BE416"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Пациенти, получаващи тиазидни диуретици, включително хидрохлоротиазид, трябва да бъдат наблюдавани за поява на клинични признаци на воден или електролитен баланс. При пациенти с тежък натриев и/или обемен дефицит, които получават високи дози диуретици в редки случаи след започване на терапия с Валсаркон-Ко може да се появи сиптоматична хипотония. Натриевият и/или обемният дефицит трябва да се коригира преди започване на лечението с Валсаркон-Ко.</w:t>
      </w:r>
    </w:p>
    <w:p w14:paraId="23C9945D" w14:textId="77777777" w:rsidR="00EF0323" w:rsidRDefault="00EF0323" w:rsidP="00EF0323">
      <w:pPr>
        <w:spacing w:line="240" w:lineRule="auto"/>
        <w:rPr>
          <w:rFonts w:eastAsia="Times New Roman" w:cs="Arial"/>
          <w:color w:val="000000"/>
          <w:u w:val="single"/>
          <w:lang w:eastAsia="bg-BG"/>
        </w:rPr>
      </w:pPr>
    </w:p>
    <w:p w14:paraId="5E39E573" w14:textId="3B0E0459"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lastRenderedPageBreak/>
        <w:t>Пациенти с тежка хронична сърдечна недостатъчност или други състояния, при които е налице стимулация на системата ренин-ангиотензин-алдостерон</w:t>
      </w:r>
    </w:p>
    <w:p w14:paraId="6E2460B0"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При пациенти, чиято бъбречна функция би могла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ангиотензин-конвертиращия ензим се свързва с олигурия и/или прогресираща азотемия и в редки случаи с остра бъбречна недостатъчност и/или смърт. Оценката на пациентите със сърдечна недостатъчност или след прекаран миокарден инфаркт винаги трябва да включва и оценка на бъбречната функция. Приложението на Валсаркон-Ко при пациенти с тежка хронична сърдечна недостатъчност не е проучвано.</w:t>
      </w:r>
    </w:p>
    <w:p w14:paraId="3DEF87C3" w14:textId="77777777" w:rsidR="00EF0323" w:rsidRDefault="00EF0323" w:rsidP="00EF0323">
      <w:pPr>
        <w:spacing w:line="240" w:lineRule="auto"/>
        <w:rPr>
          <w:rFonts w:eastAsia="Times New Roman" w:cs="Arial"/>
          <w:color w:val="000000"/>
          <w:lang w:eastAsia="bg-BG"/>
        </w:rPr>
      </w:pPr>
    </w:p>
    <w:p w14:paraId="049E4012" w14:textId="39BDB5AD"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Следователно не може да се изключи, че поради инхибиране на системата ренин-ангиотензин- алдостерон прилагането на Валсаркон-Ко може да бъде свързано с увреждане на бъбречната функция. Валсаркон-Ко не трябва да се прилага при тези пациенти.</w:t>
      </w:r>
    </w:p>
    <w:p w14:paraId="4225A87E" w14:textId="77777777" w:rsidR="00EF0323" w:rsidRDefault="00EF0323" w:rsidP="00EF0323">
      <w:pPr>
        <w:spacing w:line="240" w:lineRule="auto"/>
        <w:rPr>
          <w:rFonts w:eastAsia="Times New Roman" w:cs="Arial"/>
          <w:color w:val="000000"/>
          <w:u w:val="single"/>
          <w:lang w:eastAsia="bg-BG"/>
        </w:rPr>
      </w:pPr>
    </w:p>
    <w:p w14:paraId="460C9707" w14:textId="074D78F3"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Стеноза на бъбречната артерия</w:t>
      </w:r>
    </w:p>
    <w:p w14:paraId="6C0AD2F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Валсаркон-Ко не трябва да се прилага за лечение на хипертония при пациенти с едностранна или двустранна стеноза на бъбречните артерии или стеноза на артерия на единствен бъбрек, тъй като при такива пациенти е възможно повишаване на стойностите на серумните нива на урея и креатинин.</w:t>
      </w:r>
    </w:p>
    <w:p w14:paraId="68A96FF3" w14:textId="77777777" w:rsidR="00EF0323" w:rsidRDefault="00EF0323" w:rsidP="00EF0323">
      <w:pPr>
        <w:spacing w:line="240" w:lineRule="auto"/>
        <w:rPr>
          <w:rFonts w:eastAsia="Times New Roman" w:cs="Arial"/>
          <w:color w:val="000000"/>
          <w:u w:val="single"/>
          <w:lang w:eastAsia="bg-BG"/>
        </w:rPr>
      </w:pPr>
    </w:p>
    <w:p w14:paraId="764D1FE1" w14:textId="29381C7B"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Първичен хипералдостеронизъм</w:t>
      </w:r>
    </w:p>
    <w:p w14:paraId="07CCF134"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Пациентите с първичен хипералдостеронизъм не трябва да се лекуват с Валсаркон-Ко, тъй като тяхната система ренин-ангиотензин не е активирана.</w:t>
      </w:r>
    </w:p>
    <w:p w14:paraId="651ABCC1" w14:textId="77777777" w:rsidR="00EF0323" w:rsidRDefault="00EF0323" w:rsidP="00EF0323">
      <w:pPr>
        <w:spacing w:line="240" w:lineRule="auto"/>
        <w:rPr>
          <w:rFonts w:eastAsia="Times New Roman" w:cs="Arial"/>
          <w:color w:val="000000"/>
          <w:u w:val="single"/>
          <w:lang w:eastAsia="bg-BG"/>
        </w:rPr>
      </w:pPr>
    </w:p>
    <w:p w14:paraId="5C4E121C" w14:textId="4738B23E"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Аортна и митрална клапна стеноза, обструктивна хипертрофична кардиомиопатия</w:t>
      </w:r>
    </w:p>
    <w:p w14:paraId="3A199B2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Както при всички други вазодилататори е необходимо повишено внимание при пациенти, страдащи от аортна или митрална стеноза или от обструктивна хипертрофична кардиомиопатия (ОХКМ).</w:t>
      </w:r>
    </w:p>
    <w:p w14:paraId="0FFB0897" w14:textId="77777777" w:rsidR="00EF0323" w:rsidRDefault="00EF0323" w:rsidP="00EF0323">
      <w:pPr>
        <w:spacing w:line="240" w:lineRule="auto"/>
        <w:rPr>
          <w:rFonts w:eastAsia="Times New Roman" w:cs="Arial"/>
          <w:color w:val="000000"/>
          <w:u w:val="single"/>
          <w:lang w:eastAsia="bg-BG"/>
        </w:rPr>
      </w:pPr>
    </w:p>
    <w:p w14:paraId="036319D8" w14:textId="4DC815D9"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Бъбречно увреждане</w:t>
      </w:r>
    </w:p>
    <w:p w14:paraId="1DEC0C89" w14:textId="77777777" w:rsidR="00EF0323" w:rsidRPr="00EF0323" w:rsidRDefault="00EF0323" w:rsidP="00EF0323">
      <w:pPr>
        <w:rPr>
          <w:rFonts w:ascii="Times New Roman" w:eastAsia="Times New Roman" w:hAnsi="Times New Roman" w:cs="Times New Roman"/>
        </w:rPr>
      </w:pPr>
      <w:r w:rsidRPr="00EF0323">
        <w:rPr>
          <w:rFonts w:eastAsia="Times New Roman" w:cs="Arial"/>
          <w:color w:val="000000"/>
          <w:lang w:eastAsia="bg-BG"/>
        </w:rPr>
        <w:t xml:space="preserve">Не се налага коригиране на дозата при пациенти с бъбречно увреждане и креатининов клирънс &gt;30 </w:t>
      </w:r>
      <w:r w:rsidRPr="00EF0323">
        <w:rPr>
          <w:rFonts w:eastAsia="Times New Roman" w:cs="Arial"/>
          <w:color w:val="000000"/>
          <w:lang w:val="en-US"/>
        </w:rPr>
        <w:t>ml</w:t>
      </w:r>
      <w:r w:rsidRPr="00EF0323">
        <w:rPr>
          <w:rFonts w:eastAsia="Times New Roman" w:cs="Arial"/>
          <w:color w:val="000000"/>
          <w:lang w:val="ru-RU"/>
        </w:rPr>
        <w:t>/</w:t>
      </w:r>
      <w:r w:rsidRPr="00EF0323">
        <w:rPr>
          <w:rFonts w:eastAsia="Times New Roman" w:cs="Arial"/>
          <w:color w:val="000000"/>
          <w:lang w:val="en-US"/>
        </w:rPr>
        <w:t>min</w:t>
      </w:r>
      <w:r w:rsidRPr="00EF0323">
        <w:rPr>
          <w:rFonts w:eastAsia="Times New Roman" w:cs="Arial"/>
          <w:color w:val="000000"/>
          <w:lang w:val="ru-RU"/>
        </w:rPr>
        <w:t xml:space="preserve"> </w:t>
      </w:r>
      <w:r w:rsidRPr="00EF0323">
        <w:rPr>
          <w:rFonts w:eastAsia="Times New Roman" w:cs="Arial"/>
          <w:color w:val="000000"/>
          <w:lang w:eastAsia="bg-BG"/>
        </w:rPr>
        <w:t>(вж. точка 4.2). Препоръчва се периодично мониториране на серумните нива на</w:t>
      </w:r>
      <w:r w:rsidRPr="00EF0323">
        <w:rPr>
          <w:rFonts w:eastAsia="Times New Roman" w:cs="Arial"/>
          <w:color w:val="000000"/>
          <w:lang w:val="ru-RU" w:eastAsia="bg-BG"/>
        </w:rPr>
        <w:t xml:space="preserve"> </w:t>
      </w:r>
      <w:r w:rsidRPr="00EF0323">
        <w:rPr>
          <w:rFonts w:eastAsia="Times New Roman" w:cs="Arial"/>
          <w:color w:val="000000"/>
          <w:lang w:eastAsia="bg-BG"/>
        </w:rPr>
        <w:t>калий, креатинин и пикочна киселина при прилагане на Валсаркон-Ко при пациенти с бъбречно увреждане.</w:t>
      </w:r>
    </w:p>
    <w:p w14:paraId="35CDA7C5" w14:textId="77777777" w:rsidR="00EF0323" w:rsidRDefault="00EF0323" w:rsidP="00EF0323">
      <w:pPr>
        <w:spacing w:line="240" w:lineRule="auto"/>
        <w:rPr>
          <w:rFonts w:eastAsia="Times New Roman" w:cs="Arial"/>
          <w:color w:val="000000"/>
          <w:u w:val="single"/>
          <w:lang w:eastAsia="bg-BG"/>
        </w:rPr>
      </w:pPr>
    </w:p>
    <w:p w14:paraId="03A9930E" w14:textId="0A2B2F99"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Бъбречна трансплантация</w:t>
      </w:r>
    </w:p>
    <w:p w14:paraId="1B7B24C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До този момент няма натрупан опит по отношение на безопасната употреба на Валсаркон-Ко при пациенти, прекарали наскоро бъбречна трансплантация.</w:t>
      </w:r>
    </w:p>
    <w:p w14:paraId="6F5B2994" w14:textId="77777777" w:rsidR="00EF0323" w:rsidRDefault="00EF0323" w:rsidP="00EF0323">
      <w:pPr>
        <w:spacing w:line="240" w:lineRule="auto"/>
        <w:rPr>
          <w:rFonts w:eastAsia="Times New Roman" w:cs="Arial"/>
          <w:color w:val="000000"/>
          <w:u w:val="single"/>
          <w:lang w:eastAsia="bg-BG"/>
        </w:rPr>
      </w:pPr>
    </w:p>
    <w:p w14:paraId="5E3FA676" w14:textId="2DAA0A55"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Чернодробно увреждане</w:t>
      </w:r>
    </w:p>
    <w:p w14:paraId="4AE1DC7A"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При пациенти с леко до умерено чернодробно увреждане без холестаза Валсаркон-Ко трябва да се употребява с повишено внимание (вж, точки 4.2 и 5.2). Тиазидните диуретици трябва да се прилагат с внимание </w:t>
      </w:r>
      <w:r w:rsidRPr="00EF0323">
        <w:rPr>
          <w:rFonts w:eastAsia="Times New Roman" w:cs="Arial"/>
          <w:i/>
          <w:iCs/>
          <w:color w:val="000000"/>
          <w:lang w:eastAsia="bg-BG"/>
        </w:rPr>
        <w:t>при</w:t>
      </w:r>
      <w:r w:rsidRPr="00EF0323">
        <w:rPr>
          <w:rFonts w:eastAsia="Times New Roman" w:cs="Arial"/>
          <w:color w:val="000000"/>
          <w:lang w:eastAsia="bg-BG"/>
        </w:rPr>
        <w:t xml:space="preserve"> пациенти </w:t>
      </w:r>
      <w:r w:rsidRPr="00EF0323">
        <w:rPr>
          <w:rFonts w:eastAsia="Times New Roman" w:cs="Arial"/>
          <w:i/>
          <w:iCs/>
          <w:color w:val="000000"/>
          <w:lang w:eastAsia="bg-BG"/>
        </w:rPr>
        <w:t>с</w:t>
      </w:r>
      <w:r w:rsidRPr="00EF0323">
        <w:rPr>
          <w:rFonts w:eastAsia="Times New Roman" w:cs="Arial"/>
          <w:color w:val="000000"/>
          <w:lang w:eastAsia="bg-BG"/>
        </w:rPr>
        <w:t xml:space="preserve"> увредена чернодробна функция или прогресиращо заболяване на черния дроб, тъй като малки промени във водно електролитния баланс може да предизвика чернодробна кома.</w:t>
      </w:r>
    </w:p>
    <w:p w14:paraId="030C5F6F" w14:textId="77777777" w:rsidR="00EF0323" w:rsidRDefault="00EF0323" w:rsidP="00EF0323">
      <w:pPr>
        <w:spacing w:line="240" w:lineRule="auto"/>
        <w:rPr>
          <w:rFonts w:eastAsia="Times New Roman" w:cs="Arial"/>
          <w:color w:val="000000"/>
          <w:u w:val="single"/>
          <w:lang w:eastAsia="bg-BG"/>
        </w:rPr>
      </w:pPr>
    </w:p>
    <w:p w14:paraId="55D40577" w14:textId="175716A4"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Анамнеза за ангиоедем</w:t>
      </w:r>
    </w:p>
    <w:p w14:paraId="41E29B92"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lastRenderedPageBreak/>
        <w:t>При пациенти, лекувани с валсартан са докладвани случаи н ангиоедем, включително подуване на ларинкса и глотиса, предизвикващо обструкция и/или подуване на лицето, устните, фаринкса и/или езика. Някои от тези пациенти са имали в миналото ангиоедем от други лекарства, включително АСЕ инхибитори. При възникване на ангиоедем, приемът на Валсаркон-Ко трябва да се преустанови незабавно и да не се прилага повторно (вж. точка 4.8).</w:t>
      </w:r>
    </w:p>
    <w:p w14:paraId="35B5B462" w14:textId="77777777" w:rsidR="00EF0323" w:rsidRDefault="00EF0323" w:rsidP="00EF0323">
      <w:pPr>
        <w:spacing w:line="240" w:lineRule="auto"/>
        <w:rPr>
          <w:rFonts w:eastAsia="Times New Roman" w:cs="Arial"/>
          <w:color w:val="000000"/>
          <w:u w:val="single"/>
          <w:lang w:eastAsia="bg-BG"/>
        </w:rPr>
      </w:pPr>
    </w:p>
    <w:p w14:paraId="2D76F4C0" w14:textId="0CB5CE3D"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Системен лупус еритематодес</w:t>
      </w:r>
    </w:p>
    <w:p w14:paraId="479832E1"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267B8F4D" w14:textId="77777777" w:rsidR="00EF0323" w:rsidRDefault="00EF0323" w:rsidP="00EF0323">
      <w:pPr>
        <w:spacing w:line="240" w:lineRule="auto"/>
        <w:rPr>
          <w:rFonts w:eastAsia="Times New Roman" w:cs="Arial"/>
          <w:color w:val="000000"/>
          <w:u w:val="single"/>
          <w:lang w:eastAsia="bg-BG"/>
        </w:rPr>
      </w:pPr>
    </w:p>
    <w:p w14:paraId="34E4C65E" w14:textId="16D5E33E"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Други метаболитни нарушения</w:t>
      </w:r>
    </w:p>
    <w:p w14:paraId="479ADBD0"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средство.Тиазидните диуретици могат да понижат екскрецията на калций в урината и да доведат до интермитентно леко повишаване на нивата на серумния калций при липса на установено нарушение на калциевия метаболизъм. Изразената хиперкалциемия може да е доказателство за подлежащ хиперпаратиреоидизъм. Приемът на тиазидни диуретици трябва да бъде прекратен преди провеждането на изследвания на паратиреоидните функции.</w:t>
      </w:r>
    </w:p>
    <w:p w14:paraId="2FAF997F" w14:textId="77777777" w:rsidR="00EF0323" w:rsidRDefault="00EF0323" w:rsidP="00EF0323">
      <w:pPr>
        <w:spacing w:line="240" w:lineRule="auto"/>
        <w:rPr>
          <w:rFonts w:eastAsia="Times New Roman" w:cs="Arial"/>
          <w:color w:val="000000"/>
          <w:u w:val="single"/>
          <w:lang w:eastAsia="bg-BG"/>
        </w:rPr>
      </w:pPr>
    </w:p>
    <w:p w14:paraId="1AEFA856" w14:textId="6D35454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Фоточувствителност</w:t>
      </w:r>
    </w:p>
    <w:p w14:paraId="7719A2B0"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реакцията на фоточувствителност възникне в хода на лечението,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EF0323">
        <w:rPr>
          <w:rFonts w:eastAsia="Times New Roman" w:cs="Arial"/>
          <w:color w:val="000000"/>
          <w:lang w:val="en-US"/>
        </w:rPr>
        <w:t>UVA</w:t>
      </w:r>
      <w:r w:rsidRPr="00EF0323">
        <w:rPr>
          <w:rFonts w:eastAsia="Times New Roman" w:cs="Arial"/>
          <w:color w:val="000000"/>
          <w:lang w:val="ru-RU"/>
        </w:rPr>
        <w:t xml:space="preserve"> </w:t>
      </w:r>
      <w:r w:rsidRPr="00EF0323">
        <w:rPr>
          <w:rFonts w:eastAsia="Times New Roman" w:cs="Arial"/>
          <w:color w:val="000000"/>
          <w:lang w:eastAsia="bg-BG"/>
        </w:rPr>
        <w:t>светлина.</w:t>
      </w:r>
    </w:p>
    <w:p w14:paraId="6DB91E36" w14:textId="77777777" w:rsidR="00EF0323" w:rsidRDefault="00EF0323" w:rsidP="00EF0323">
      <w:pPr>
        <w:spacing w:line="240" w:lineRule="auto"/>
        <w:rPr>
          <w:rFonts w:eastAsia="Times New Roman" w:cs="Arial"/>
          <w:color w:val="000000"/>
          <w:u w:val="single"/>
          <w:lang w:eastAsia="bg-BG"/>
        </w:rPr>
      </w:pPr>
    </w:p>
    <w:p w14:paraId="2D8323AA" w14:textId="7EA07BC5"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Бременност</w:t>
      </w:r>
    </w:p>
    <w:p w14:paraId="1AFBEFA0"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Не трябва да се започва лечение с ангиотензин II рецепторни антагонисти </w:t>
      </w:r>
      <w:r w:rsidRPr="00EF0323">
        <w:rPr>
          <w:rFonts w:eastAsia="Times New Roman" w:cs="Arial"/>
          <w:color w:val="000000"/>
          <w:lang w:val="ru-RU"/>
        </w:rPr>
        <w:t>(</w:t>
      </w:r>
      <w:r w:rsidRPr="00EF0323">
        <w:rPr>
          <w:rFonts w:eastAsia="Times New Roman" w:cs="Arial"/>
          <w:color w:val="000000"/>
          <w:lang w:val="en-US"/>
        </w:rPr>
        <w:t>AIIRAs</w:t>
      </w:r>
      <w:r w:rsidRPr="00EF0323">
        <w:rPr>
          <w:rFonts w:eastAsia="Times New Roman" w:cs="Arial"/>
          <w:color w:val="000000"/>
          <w:lang w:val="ru-RU"/>
        </w:rPr>
        <w:t xml:space="preserve">) </w:t>
      </w:r>
      <w:r w:rsidRPr="00EF0323">
        <w:rPr>
          <w:rFonts w:eastAsia="Times New Roman" w:cs="Arial"/>
          <w:color w:val="000000"/>
          <w:lang w:eastAsia="bg-BG"/>
        </w:rPr>
        <w:t>по време на бременност. Освен ако продължителната терапия с ангиотензин II рецепторни антагонисти се прецени като съществена, лечението на пациентки, които плануват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ангиотензин II рецепторни антагонисти трябва незабавно да се преустанови и да се започне алтернативно лечение, ако е подходящо (вж. точки 4.3 и 4.6).</w:t>
      </w:r>
    </w:p>
    <w:p w14:paraId="476AAB47" w14:textId="77777777" w:rsidR="00EF0323" w:rsidRDefault="00EF0323" w:rsidP="00EF0323">
      <w:pPr>
        <w:spacing w:line="240" w:lineRule="auto"/>
        <w:rPr>
          <w:rFonts w:eastAsia="Times New Roman" w:cs="Arial"/>
          <w:color w:val="000000"/>
          <w:u w:val="single"/>
          <w:lang w:eastAsia="bg-BG"/>
        </w:rPr>
      </w:pPr>
    </w:p>
    <w:p w14:paraId="4E248FD0" w14:textId="71C90250"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Общи</w:t>
      </w:r>
    </w:p>
    <w:p w14:paraId="0BE316B0" w14:textId="6BADEB5D" w:rsidR="00EF0323" w:rsidRPr="00EF0323" w:rsidRDefault="00EF0323" w:rsidP="00EF0323">
      <w:pPr>
        <w:spacing w:line="240" w:lineRule="auto"/>
        <w:rPr>
          <w:rFonts w:ascii="Times New Roman" w:eastAsia="Times New Roman" w:hAnsi="Times New Roman" w:cs="Times New Roman"/>
          <w:lang w:val="ru-RU"/>
        </w:rPr>
      </w:pPr>
      <w:r w:rsidRPr="00EF0323">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II рецепторни блокери. Реакциите на свръхчувствителност към хидрохлоротиазид са по-вероятни при пациенти, страдащи от алергия или астма.</w:t>
      </w:r>
    </w:p>
    <w:p w14:paraId="75C73435" w14:textId="62399224" w:rsidR="00EF0323" w:rsidRDefault="00EF0323" w:rsidP="00EF0323"/>
    <w:p w14:paraId="396FC398"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Остра закритоъгълна глаукома</w:t>
      </w:r>
    </w:p>
    <w:p w14:paraId="0FAF7943"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Хидрохлоротиазид, като сулфонамид, се свързва с идиосинкратични реакции в резултат на остра преходна миопия и остра закритоъгълна глаукома. Симптомите включват внезапно силно намалена зрителна острота или болка в очите и обикновено се появяват в рамките на няколко часа до седмица от започване на лечението. Нелекуваната остра закритоъгълна глаукома може да доведе до постоянна загуба на зрението.</w:t>
      </w:r>
    </w:p>
    <w:p w14:paraId="59CBA70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lastRenderedPageBreak/>
        <w:t>Терапията с хидрохлоротиазид трябва да се прекрати възможно най-бързо. Може да се наложи незабавно медицинско или хирургично лечение, ако вътреочното налягане не може да се контролира. Рисковите фактори за развитие на остра закритоъгълна глаукома може да включват предишно лечение със сулфонамиди или алергия към пеницилин.</w:t>
      </w:r>
    </w:p>
    <w:p w14:paraId="4EB6A39B" w14:textId="77777777" w:rsidR="00EF0323" w:rsidRDefault="00EF0323" w:rsidP="00EF0323">
      <w:pPr>
        <w:spacing w:line="240" w:lineRule="auto"/>
        <w:rPr>
          <w:rFonts w:eastAsia="Times New Roman" w:cs="Arial"/>
          <w:color w:val="000000"/>
          <w:u w:val="single"/>
          <w:lang w:eastAsia="bg-BG"/>
        </w:rPr>
      </w:pPr>
    </w:p>
    <w:p w14:paraId="74D481E6" w14:textId="6CB74A9F"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Двойно блокиране на ренин-ангиотензин-алдостероновата система (РААС)</w:t>
      </w:r>
    </w:p>
    <w:p w14:paraId="17884F24"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Има данни, че едновременната употреба на АСЕ инхибиторите, ангиотензин II рецепторни антагонисти или алискирен повишава риска от хипотония, хиперкалиемия и промени в бъбречната функция (включително остра бъбречна недостатъчност). Поради това не се препоръчва двойно блокиране на (РААС) чрез комбинираната употреба на ангиотензин II рецепторни антагонисти </w:t>
      </w:r>
      <w:r w:rsidRPr="00EF0323">
        <w:rPr>
          <w:rFonts w:eastAsia="Times New Roman" w:cs="Arial"/>
          <w:color w:val="000000"/>
          <w:lang w:val="ru-RU"/>
        </w:rPr>
        <w:t>(</w:t>
      </w:r>
      <w:r w:rsidRPr="00EF0323">
        <w:rPr>
          <w:rFonts w:eastAsia="Times New Roman" w:cs="Arial"/>
          <w:color w:val="000000"/>
          <w:lang w:val="en-US"/>
        </w:rPr>
        <w:t>ARBs</w:t>
      </w:r>
      <w:r w:rsidRPr="00EF0323">
        <w:rPr>
          <w:rFonts w:eastAsia="Times New Roman" w:cs="Arial"/>
          <w:color w:val="000000"/>
          <w:lang w:val="ru-RU"/>
        </w:rPr>
        <w:t xml:space="preserve">), </w:t>
      </w:r>
      <w:r w:rsidRPr="00EF0323">
        <w:rPr>
          <w:rFonts w:eastAsia="Times New Roman" w:cs="Arial"/>
          <w:color w:val="000000"/>
          <w:lang w:eastAsia="bg-BG"/>
        </w:rPr>
        <w:t>АСЕ инхибитори или алискирен (вижте точки 4.5 и 5.1).</w:t>
      </w:r>
    </w:p>
    <w:p w14:paraId="148C2F57" w14:textId="77777777" w:rsidR="00EF0323" w:rsidRDefault="00EF0323" w:rsidP="00EF0323">
      <w:pPr>
        <w:spacing w:line="240" w:lineRule="auto"/>
        <w:rPr>
          <w:rFonts w:eastAsia="Times New Roman" w:cs="Arial"/>
          <w:color w:val="000000"/>
          <w:lang w:eastAsia="bg-BG"/>
        </w:rPr>
      </w:pPr>
    </w:p>
    <w:p w14:paraId="6350D1D9" w14:textId="4FAF563D"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Ако терапията с двойно блокиране на ренин-ангиотензин-алдостероновата система се счита за крайно необходима, тя трябва да се провежда при стриктен лекарски контрол и проследяване на бъбречната функция, електролитите и кръвното налягане.</w:t>
      </w:r>
    </w:p>
    <w:p w14:paraId="2E8F4D65"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АСЕ инхибитори и ангиотензин II рецепторни блокери не трябва да се използват едновременно при пациенти с диабетна нефропатия.</w:t>
      </w:r>
    </w:p>
    <w:p w14:paraId="77BFC159" w14:textId="77777777" w:rsidR="00EF0323" w:rsidRDefault="00EF0323" w:rsidP="00EF0323">
      <w:pPr>
        <w:spacing w:line="240" w:lineRule="auto"/>
        <w:rPr>
          <w:rFonts w:eastAsia="Times New Roman" w:cs="Arial"/>
          <w:color w:val="000000"/>
          <w:u w:val="single"/>
          <w:lang w:eastAsia="bg-BG"/>
        </w:rPr>
      </w:pPr>
    </w:p>
    <w:p w14:paraId="4A98F42E" w14:textId="6100D38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Помощни вещества</w:t>
      </w:r>
    </w:p>
    <w:p w14:paraId="68DC7667"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Пациенти с редки наследствени проблеми на галактозна непоносимост, </w:t>
      </w:r>
      <w:r w:rsidRPr="00EF0323">
        <w:rPr>
          <w:rFonts w:eastAsia="Times New Roman" w:cs="Arial"/>
          <w:color w:val="000000"/>
          <w:lang w:val="en-US"/>
        </w:rPr>
        <w:t>Lapp</w:t>
      </w:r>
      <w:r w:rsidRPr="00EF0323">
        <w:rPr>
          <w:rFonts w:eastAsia="Times New Roman" w:cs="Arial"/>
          <w:color w:val="000000"/>
          <w:lang w:val="ru-RU"/>
        </w:rPr>
        <w:t xml:space="preserve"> </w:t>
      </w:r>
      <w:r w:rsidRPr="00EF0323">
        <w:rPr>
          <w:rFonts w:eastAsia="Times New Roman" w:cs="Arial"/>
          <w:color w:val="000000"/>
          <w:lang w:eastAsia="bg-BG"/>
        </w:rPr>
        <w:t>лактазен дефицит или глюкозо-галактозна малабсорбция, не трябва да приемат този лекарствен продукт, (вижте точка 6.1).</w:t>
      </w:r>
    </w:p>
    <w:p w14:paraId="55A856A1" w14:textId="77777777" w:rsidR="00EF0323" w:rsidRPr="00EF0323" w:rsidRDefault="00EF0323" w:rsidP="00EF0323"/>
    <w:p w14:paraId="619DED1E" w14:textId="12697556"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2C71D69" w14:textId="5BC035AF" w:rsidR="00EF0323" w:rsidRDefault="00EF0323" w:rsidP="00EF0323"/>
    <w:p w14:paraId="08D3E0A7"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Взаимодействия, свързани с валсартан и хидрохлоротиазид</w:t>
      </w:r>
    </w:p>
    <w:p w14:paraId="231B54BE" w14:textId="77777777" w:rsidR="00EF0323" w:rsidRDefault="00EF0323" w:rsidP="00EF0323">
      <w:pPr>
        <w:spacing w:line="240" w:lineRule="auto"/>
        <w:rPr>
          <w:rFonts w:eastAsia="Times New Roman" w:cs="Arial"/>
          <w:i/>
          <w:iCs/>
          <w:color w:val="000000"/>
          <w:u w:val="single"/>
          <w:lang w:eastAsia="bg-BG"/>
        </w:rPr>
      </w:pPr>
    </w:p>
    <w:p w14:paraId="435E17E5" w14:textId="30FADDCA"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u w:val="single"/>
          <w:lang w:eastAsia="bg-BG"/>
        </w:rPr>
        <w:t>Не се препоръчва едновременна употреба</w:t>
      </w:r>
    </w:p>
    <w:p w14:paraId="0BC792FF"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Литий</w:t>
      </w:r>
    </w:p>
    <w:p w14:paraId="025EFC35"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Обратимо повишаване на серумните концентрации на литий и токсичност са съобщени при едновременната употреба с АСЕ инхибитори, ангиотензин II рецепторни блокери или тиазидни диуретици, включително хидрохлоротиазид. Тъй като тиазидните диуретици намаляват бъбречния клирънс на литий, се предполага, че рискът от литиева токсичност може да бъде повишен допълнително с Валсаркон-Ко. Препоръчва се внимателно следене на серумните нива на литий, ако се прецени, че комбинацията е необходима.</w:t>
      </w:r>
    </w:p>
    <w:p w14:paraId="024EEB0F" w14:textId="77777777" w:rsidR="00EF0323" w:rsidRDefault="00EF0323" w:rsidP="00EF0323">
      <w:pPr>
        <w:spacing w:line="240" w:lineRule="auto"/>
        <w:rPr>
          <w:rFonts w:eastAsia="Times New Roman" w:cs="Arial"/>
          <w:i/>
          <w:iCs/>
          <w:color w:val="000000"/>
          <w:u w:val="single"/>
          <w:lang w:eastAsia="bg-BG"/>
        </w:rPr>
      </w:pPr>
    </w:p>
    <w:p w14:paraId="10FE403E" w14:textId="6A8EC600"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u w:val="single"/>
          <w:lang w:eastAsia="bg-BG"/>
        </w:rPr>
        <w:t>Необходимо е повишено внимание при едновременна употреба</w:t>
      </w:r>
    </w:p>
    <w:p w14:paraId="04F34CD7"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Други антихипертензивни агенти</w:t>
      </w:r>
    </w:p>
    <w:p w14:paraId="04D79512"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Валсаркон-Ко може да повиши ефикасността на други лекарства с антихипертензивни свойства (напр. гванетидин, метилдопа, вазодилататори, АСЕ инхибитори, ангиотензин рецепторни блокери (АРБ), бета-блокери, калциеви антагонисти) и директни ренинови инхибитори (ДРИ)).</w:t>
      </w:r>
    </w:p>
    <w:p w14:paraId="10E8984D" w14:textId="77777777" w:rsidR="00EF0323" w:rsidRDefault="00EF0323" w:rsidP="00EF0323">
      <w:pPr>
        <w:spacing w:line="240" w:lineRule="auto"/>
        <w:rPr>
          <w:rFonts w:eastAsia="Times New Roman" w:cs="Arial"/>
          <w:i/>
          <w:iCs/>
          <w:color w:val="000000"/>
          <w:lang w:eastAsia="bg-BG"/>
        </w:rPr>
      </w:pPr>
    </w:p>
    <w:p w14:paraId="5D7E9985" w14:textId="289C57FF"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Пресорни амини</w:t>
      </w:r>
      <w:r w:rsidRPr="00EF0323">
        <w:rPr>
          <w:rFonts w:eastAsia="Times New Roman" w:cs="Arial"/>
          <w:color w:val="000000"/>
          <w:lang w:eastAsia="bg-BG"/>
        </w:rPr>
        <w:t xml:space="preserve"> (напр. норадреналин, адреналин)</w:t>
      </w:r>
    </w:p>
    <w:p w14:paraId="5CD4762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Възможно е намаляване на отговора към пресорни амини. Клиничното значение на този ефект е неустановено и недостатъчно, че да бъдат спрени.</w:t>
      </w:r>
    </w:p>
    <w:p w14:paraId="722AD5F3" w14:textId="77777777" w:rsidR="00EF0323" w:rsidRDefault="00EF0323" w:rsidP="00EF0323">
      <w:pPr>
        <w:spacing w:line="240" w:lineRule="auto"/>
        <w:rPr>
          <w:rFonts w:eastAsia="Times New Roman" w:cs="Arial"/>
          <w:i/>
          <w:iCs/>
          <w:color w:val="000000"/>
          <w:lang w:eastAsia="bg-BG"/>
        </w:rPr>
      </w:pPr>
    </w:p>
    <w:p w14:paraId="5DC6AE02" w14:textId="4627711A"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lastRenderedPageBreak/>
        <w:t xml:space="preserve">Нестероидни противовъзпалителни средства (НСПВС), включително селективни СОХ-2 инхибитори, ацетилсалицилова киселина &gt;3 </w:t>
      </w:r>
      <w:r w:rsidRPr="00EF0323">
        <w:rPr>
          <w:rFonts w:eastAsia="Times New Roman" w:cs="Arial"/>
          <w:i/>
          <w:iCs/>
          <w:color w:val="000000"/>
          <w:lang w:val="en-US"/>
        </w:rPr>
        <w:t>g</w:t>
      </w:r>
      <w:r w:rsidRPr="00EF0323">
        <w:rPr>
          <w:rFonts w:eastAsia="Times New Roman" w:cs="Arial"/>
          <w:i/>
          <w:iCs/>
          <w:color w:val="000000"/>
          <w:lang w:eastAsia="bg-BG"/>
        </w:rPr>
        <w:t>/дневно и неселективни НСПВС</w:t>
      </w:r>
    </w:p>
    <w:p w14:paraId="0B8B7375" w14:textId="77777777" w:rsidR="00EF0323" w:rsidRPr="00EF0323" w:rsidRDefault="00EF0323" w:rsidP="00EF0323">
      <w:pPr>
        <w:rPr>
          <w:rFonts w:ascii="Times New Roman" w:eastAsia="Times New Roman" w:hAnsi="Times New Roman" w:cs="Times New Roman"/>
        </w:rPr>
      </w:pPr>
      <w:r w:rsidRPr="00EF0323">
        <w:rPr>
          <w:rFonts w:eastAsia="Times New Roman" w:cs="Arial"/>
          <w:color w:val="000000"/>
          <w:lang w:eastAsia="bg-BG"/>
        </w:rPr>
        <w:t>НСПВС могат да отслабят антихипертензивния ефект както на ангиотензин II рецепторните антагонисти, така и на хидрохлоротиазида при едновременно приложение. Освен това,</w:t>
      </w:r>
      <w:r w:rsidRPr="00EF0323">
        <w:rPr>
          <w:rFonts w:eastAsia="Times New Roman" w:cs="Arial"/>
          <w:color w:val="000000"/>
          <w:lang w:val="ru-RU" w:eastAsia="bg-BG"/>
        </w:rPr>
        <w:t xml:space="preserve"> </w:t>
      </w:r>
      <w:r w:rsidRPr="00EF0323">
        <w:rPr>
          <w:rFonts w:eastAsia="Times New Roman" w:cs="Arial"/>
          <w:color w:val="000000"/>
          <w:lang w:eastAsia="bg-BG"/>
        </w:rPr>
        <w:t>едновременното прилагане на Валсаркон-Ко и НСПВС може да доведе до влошаване на бъбречната функция повишаване нивата на серумния калий. Поради това се препоръчва проследяване на бъбречната функция в началото на лечението, както и адекватна хидратация на пациента.</w:t>
      </w:r>
    </w:p>
    <w:p w14:paraId="21C33260" w14:textId="77777777" w:rsidR="00EF0323" w:rsidRDefault="00EF0323" w:rsidP="00EF0323">
      <w:pPr>
        <w:spacing w:line="240" w:lineRule="auto"/>
        <w:rPr>
          <w:rFonts w:eastAsia="Times New Roman" w:cs="Arial"/>
          <w:color w:val="000000"/>
          <w:u w:val="single"/>
          <w:lang w:eastAsia="bg-BG"/>
        </w:rPr>
      </w:pPr>
    </w:p>
    <w:p w14:paraId="7FD8F736" w14:textId="7EEB3E55"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Взаимодействия, свързани с валсартан</w:t>
      </w:r>
    </w:p>
    <w:p w14:paraId="66FF7BBE" w14:textId="77777777" w:rsidR="00EF0323" w:rsidRDefault="00EF0323" w:rsidP="00EF0323">
      <w:pPr>
        <w:spacing w:line="240" w:lineRule="auto"/>
        <w:rPr>
          <w:rFonts w:eastAsia="Times New Roman" w:cs="Arial"/>
          <w:i/>
          <w:iCs/>
          <w:color w:val="000000"/>
          <w:u w:val="single"/>
          <w:lang w:eastAsia="bg-BG"/>
        </w:rPr>
      </w:pPr>
    </w:p>
    <w:p w14:paraId="4190DD29" w14:textId="58704B24"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u w:val="single"/>
          <w:lang w:eastAsia="bg-BG"/>
        </w:rPr>
        <w:t xml:space="preserve">Двойна блокада на ренин-ангнотензиновата система </w:t>
      </w:r>
      <w:r w:rsidRPr="00EF0323">
        <w:rPr>
          <w:rFonts w:eastAsia="Times New Roman" w:cs="Arial"/>
          <w:i/>
          <w:iCs/>
          <w:color w:val="000000"/>
          <w:u w:val="single"/>
          <w:lang w:val="ru-RU"/>
        </w:rPr>
        <w:t>(</w:t>
      </w:r>
      <w:r w:rsidRPr="00EF0323">
        <w:rPr>
          <w:rFonts w:eastAsia="Times New Roman" w:cs="Arial"/>
          <w:i/>
          <w:iCs/>
          <w:color w:val="000000"/>
          <w:u w:val="single"/>
          <w:lang w:val="en-US"/>
        </w:rPr>
        <w:t>RAS</w:t>
      </w:r>
      <w:r w:rsidRPr="00EF0323">
        <w:rPr>
          <w:rFonts w:eastAsia="Times New Roman" w:cs="Arial"/>
          <w:i/>
          <w:iCs/>
          <w:color w:val="000000"/>
          <w:u w:val="single"/>
          <w:lang w:val="ru-RU"/>
        </w:rPr>
        <w:t xml:space="preserve">) </w:t>
      </w:r>
      <w:r w:rsidRPr="00EF0323">
        <w:rPr>
          <w:rFonts w:eastAsia="Times New Roman" w:cs="Arial"/>
          <w:i/>
          <w:iCs/>
          <w:color w:val="000000"/>
          <w:u w:val="single"/>
          <w:lang w:eastAsia="bg-BG"/>
        </w:rPr>
        <w:t xml:space="preserve">с ангиотензин II рецепторни антагонисти </w:t>
      </w:r>
      <w:r w:rsidRPr="00EF0323">
        <w:rPr>
          <w:rFonts w:eastAsia="Times New Roman" w:cs="Arial"/>
          <w:i/>
          <w:iCs/>
          <w:color w:val="000000"/>
          <w:u w:val="single"/>
          <w:lang w:val="ru-RU"/>
        </w:rPr>
        <w:t>(</w:t>
      </w:r>
      <w:r w:rsidRPr="00EF0323">
        <w:rPr>
          <w:rFonts w:eastAsia="Times New Roman" w:cs="Arial"/>
          <w:i/>
          <w:iCs/>
          <w:color w:val="000000"/>
          <w:u w:val="single"/>
          <w:lang w:val="en-US"/>
        </w:rPr>
        <w:t>ARBs</w:t>
      </w:r>
      <w:r w:rsidRPr="00EF0323">
        <w:rPr>
          <w:rFonts w:eastAsia="Times New Roman" w:cs="Arial"/>
          <w:i/>
          <w:iCs/>
          <w:color w:val="000000"/>
          <w:u w:val="single"/>
          <w:lang w:val="ru-RU"/>
        </w:rPr>
        <w:t xml:space="preserve">), </w:t>
      </w:r>
      <w:r w:rsidRPr="00EF0323">
        <w:rPr>
          <w:rFonts w:eastAsia="Times New Roman" w:cs="Arial"/>
          <w:i/>
          <w:iCs/>
          <w:color w:val="000000"/>
          <w:u w:val="single"/>
          <w:lang w:eastAsia="bg-BG"/>
        </w:rPr>
        <w:t>АСЕ инхибитори, или алискирен</w:t>
      </w:r>
    </w:p>
    <w:p w14:paraId="6D814230"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EF0323">
        <w:rPr>
          <w:rFonts w:eastAsia="Times New Roman" w:cs="Arial"/>
          <w:color w:val="000000"/>
          <w:lang w:val="en-US"/>
        </w:rPr>
        <w:t>II</w:t>
      </w:r>
      <w:r w:rsidRPr="00EF0323">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5FBFEA8E" w14:textId="77777777" w:rsidR="00EF0323" w:rsidRDefault="00EF0323" w:rsidP="00EF0323">
      <w:pPr>
        <w:spacing w:line="240" w:lineRule="auto"/>
        <w:rPr>
          <w:rFonts w:eastAsia="Times New Roman" w:cs="Arial"/>
          <w:i/>
          <w:iCs/>
          <w:color w:val="000000"/>
          <w:u w:val="single"/>
          <w:lang w:eastAsia="bg-BG"/>
        </w:rPr>
      </w:pPr>
    </w:p>
    <w:p w14:paraId="12D5128B" w14:textId="723B15CA"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u w:val="single"/>
          <w:lang w:eastAsia="bg-BG"/>
        </w:rPr>
        <w:t>Не се препоръчва едновременната употреба</w:t>
      </w:r>
    </w:p>
    <w:p w14:paraId="13350F94"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Калий-съхраняващи диуретици, калиеви добавки, заместители на солта, съдържащи калий или други субстанции, които биха могли да повишат нивата на калий</w:t>
      </w:r>
    </w:p>
    <w:p w14:paraId="75A35344"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Ако се прецени, че е необходим лекарствен продукт, който засяга калиевите нива в комбинация с валсартан, препоръчва се следене на плазмените нива на калий.</w:t>
      </w:r>
    </w:p>
    <w:p w14:paraId="7D3B42D9" w14:textId="77777777" w:rsidR="00EF0323" w:rsidRDefault="00EF0323" w:rsidP="00EF0323">
      <w:pPr>
        <w:spacing w:line="240" w:lineRule="auto"/>
        <w:rPr>
          <w:rFonts w:eastAsia="Times New Roman" w:cs="Arial"/>
          <w:color w:val="000000"/>
          <w:u w:val="single"/>
          <w:lang w:eastAsia="bg-BG"/>
        </w:rPr>
      </w:pPr>
    </w:p>
    <w:p w14:paraId="15BE41E1" w14:textId="6096334F"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Транспортери</w:t>
      </w:r>
    </w:p>
    <w:p w14:paraId="3EF2170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Ин витро данни показват, че валсартан е субстрат на транспортерите за чернодробно захващане ОАТР1В1/ОАТР1ВЗ и на чернодробния ефлукс транспортер </w:t>
      </w:r>
      <w:r w:rsidRPr="00EF0323">
        <w:rPr>
          <w:rFonts w:eastAsia="Times New Roman" w:cs="Arial"/>
          <w:color w:val="000000"/>
          <w:lang w:val="en-US"/>
        </w:rPr>
        <w:t>MRP</w:t>
      </w:r>
      <w:r w:rsidRPr="00EF0323">
        <w:rPr>
          <w:rFonts w:eastAsia="Times New Roman" w:cs="Arial"/>
          <w:color w:val="000000"/>
          <w:lang w:val="ru-RU"/>
        </w:rPr>
        <w:t xml:space="preserve">2. </w:t>
      </w:r>
      <w:r w:rsidRPr="00EF0323">
        <w:rPr>
          <w:rFonts w:eastAsia="Times New Roman" w:cs="Arial"/>
          <w:color w:val="000000"/>
          <w:lang w:eastAsia="bg-BG"/>
        </w:rPr>
        <w:t>Клиничното значение на тази находка не е известно. Едновременното приложение на инхибитори на транспортерите за захващане (напр. рифампин, циклоспорин) или на ефлукс транспортерите (напр. ритонавир) може да повиши системната експозиция на валсартан. Предприемете подходящи грижи при започване или прекратяване на съпътстващо лечение с такива лекарства.</w:t>
      </w:r>
    </w:p>
    <w:p w14:paraId="0ED27FCB" w14:textId="77777777" w:rsidR="00EF0323" w:rsidRDefault="00EF0323" w:rsidP="00EF0323">
      <w:pPr>
        <w:spacing w:line="240" w:lineRule="auto"/>
        <w:rPr>
          <w:rFonts w:eastAsia="Times New Roman" w:cs="Arial"/>
          <w:i/>
          <w:iCs/>
          <w:color w:val="000000"/>
          <w:lang w:eastAsia="bg-BG"/>
        </w:rPr>
      </w:pPr>
    </w:p>
    <w:p w14:paraId="686B1E0B" w14:textId="65808746"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Липса на взаимодействия</w:t>
      </w:r>
    </w:p>
    <w:p w14:paraId="706C8168"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При проучвания за лекарствено взаимодействие с валсартан не са установени клинично значими взаимодействия с валсартан и някое от следните вещества: циметидин, варфарин, фуроземид, дигоксин, атенолол, индометацин, хидрохлоротиазид, амлодипин, глибенкламид. Дигоксин и индометацин могат да взаимодействат с хидрохлоротиазидната компонента на Валсаркон-Ко (вж. „Взаимодействия, свързани с хидрохлоротиазид”).</w:t>
      </w:r>
    </w:p>
    <w:p w14:paraId="2E6A9EF9" w14:textId="77777777" w:rsidR="00EF0323" w:rsidRDefault="00EF0323" w:rsidP="00EF0323">
      <w:pPr>
        <w:spacing w:line="240" w:lineRule="auto"/>
        <w:rPr>
          <w:rFonts w:eastAsia="Times New Roman" w:cs="Arial"/>
          <w:color w:val="000000"/>
          <w:u w:val="single"/>
          <w:lang w:eastAsia="bg-BG"/>
        </w:rPr>
      </w:pPr>
    </w:p>
    <w:p w14:paraId="0DAD64D3" w14:textId="3C7D4FC9"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u w:val="single"/>
          <w:lang w:eastAsia="bg-BG"/>
        </w:rPr>
        <w:t>Взаимодействия, свързани с хидрохлоротиазид</w:t>
      </w:r>
    </w:p>
    <w:p w14:paraId="764BC369" w14:textId="77777777" w:rsidR="00EF0323" w:rsidRDefault="00EF0323" w:rsidP="00EF0323">
      <w:pPr>
        <w:spacing w:line="240" w:lineRule="auto"/>
        <w:rPr>
          <w:rFonts w:eastAsia="Times New Roman" w:cs="Arial"/>
          <w:i/>
          <w:iCs/>
          <w:color w:val="000000"/>
          <w:u w:val="single"/>
          <w:lang w:eastAsia="bg-BG"/>
        </w:rPr>
      </w:pPr>
    </w:p>
    <w:p w14:paraId="5001B7CF" w14:textId="4B617ED6"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u w:val="single"/>
          <w:lang w:eastAsia="bg-BG"/>
        </w:rPr>
        <w:t>Необходимо е повишено внимание при едновременна употреба</w:t>
      </w:r>
    </w:p>
    <w:p w14:paraId="6CF57323"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Лекарствени продукти, повлияващи нивото на калий.</w:t>
      </w:r>
    </w:p>
    <w:p w14:paraId="1F4EF7FC"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Хипокалиемичният ефект на хидрохлоротиазида може да се повиши при едновременното приложение на калий-губещи диуретици, кортикостероиди, лаксативи, АСТН, амфотерицин, карбеноксолон, пеницилин </w:t>
      </w:r>
      <w:r w:rsidRPr="00EF0323">
        <w:rPr>
          <w:rFonts w:eastAsia="Times New Roman" w:cs="Arial"/>
          <w:color w:val="000000"/>
          <w:lang w:val="en-US"/>
        </w:rPr>
        <w:t>G</w:t>
      </w:r>
      <w:r w:rsidRPr="00EF0323">
        <w:rPr>
          <w:rFonts w:eastAsia="Times New Roman" w:cs="Arial"/>
          <w:color w:val="000000"/>
          <w:lang w:val="ru-RU"/>
        </w:rPr>
        <w:t xml:space="preserve">, </w:t>
      </w:r>
      <w:r w:rsidRPr="00EF0323">
        <w:rPr>
          <w:rFonts w:eastAsia="Times New Roman" w:cs="Arial"/>
          <w:color w:val="000000"/>
          <w:lang w:eastAsia="bg-BG"/>
        </w:rPr>
        <w:t>салицилова киселина и производните й.</w:t>
      </w:r>
    </w:p>
    <w:p w14:paraId="338C322C"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lastRenderedPageBreak/>
        <w:t>Ако е необходимо предписването на тези лекарствени продукти едновременно с комбинацията хидрохлоротиазид-валсартан, се препоръчва мониториране на плазмените нива на калия (вж. точка 4,4).</w:t>
      </w:r>
    </w:p>
    <w:p w14:paraId="05FF6DD8" w14:textId="77777777" w:rsidR="00EF0323" w:rsidRDefault="00EF0323" w:rsidP="00EF0323">
      <w:pPr>
        <w:spacing w:line="240" w:lineRule="auto"/>
        <w:rPr>
          <w:rFonts w:eastAsia="Times New Roman" w:cs="Arial"/>
          <w:i/>
          <w:iCs/>
          <w:color w:val="000000"/>
          <w:lang w:eastAsia="bg-BG"/>
        </w:rPr>
      </w:pPr>
    </w:p>
    <w:p w14:paraId="246DA198" w14:textId="53949405"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 xml:space="preserve">Лекарствени продукти, които могат да предизвикат </w:t>
      </w:r>
      <w:proofErr w:type="spellStart"/>
      <w:r w:rsidRPr="00EF0323">
        <w:rPr>
          <w:rFonts w:eastAsia="Times New Roman" w:cs="Arial"/>
          <w:i/>
          <w:iCs/>
          <w:color w:val="000000"/>
          <w:lang w:val="en-US"/>
        </w:rPr>
        <w:t>torsades</w:t>
      </w:r>
      <w:proofErr w:type="spellEnd"/>
      <w:r w:rsidRPr="00EF0323">
        <w:rPr>
          <w:rFonts w:eastAsia="Times New Roman" w:cs="Arial"/>
          <w:i/>
          <w:iCs/>
          <w:color w:val="000000"/>
          <w:lang w:val="ru-RU"/>
        </w:rPr>
        <w:t xml:space="preserve"> </w:t>
      </w:r>
      <w:r w:rsidRPr="00EF0323">
        <w:rPr>
          <w:rFonts w:eastAsia="Times New Roman" w:cs="Arial"/>
          <w:i/>
          <w:iCs/>
          <w:color w:val="000000"/>
          <w:lang w:val="en-US"/>
        </w:rPr>
        <w:t>de</w:t>
      </w:r>
      <w:r w:rsidRPr="00EF0323">
        <w:rPr>
          <w:rFonts w:eastAsia="Times New Roman" w:cs="Arial"/>
          <w:i/>
          <w:iCs/>
          <w:color w:val="000000"/>
          <w:lang w:val="ru-RU"/>
        </w:rPr>
        <w:t xml:space="preserve"> </w:t>
      </w:r>
      <w:r w:rsidRPr="00EF0323">
        <w:rPr>
          <w:rFonts w:eastAsia="Times New Roman" w:cs="Arial"/>
          <w:i/>
          <w:iCs/>
          <w:color w:val="000000"/>
          <w:lang w:val="en-US"/>
        </w:rPr>
        <w:t>pointes</w:t>
      </w:r>
    </w:p>
    <w:p w14:paraId="1CDD155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Поради риска от хипокалиемия хидрохлоротиазид трябва да се прилага с повишено внимание при едновременно приложение с лекарствени продукти, които могат предизвикат </w:t>
      </w:r>
      <w:proofErr w:type="spellStart"/>
      <w:r w:rsidRPr="00EF0323">
        <w:rPr>
          <w:rFonts w:eastAsia="Times New Roman" w:cs="Arial"/>
          <w:color w:val="000000"/>
          <w:lang w:val="en-US"/>
        </w:rPr>
        <w:t>torsades</w:t>
      </w:r>
      <w:proofErr w:type="spellEnd"/>
      <w:r w:rsidRPr="00EF0323">
        <w:rPr>
          <w:rFonts w:eastAsia="Times New Roman" w:cs="Arial"/>
          <w:color w:val="000000"/>
          <w:lang w:val="ru-RU"/>
        </w:rPr>
        <w:t xml:space="preserve"> </w:t>
      </w:r>
      <w:r w:rsidRPr="00EF0323">
        <w:rPr>
          <w:rFonts w:eastAsia="Times New Roman" w:cs="Arial"/>
          <w:color w:val="000000"/>
          <w:lang w:val="en-US"/>
        </w:rPr>
        <w:t>de</w:t>
      </w:r>
      <w:r w:rsidRPr="00EF0323">
        <w:rPr>
          <w:rFonts w:eastAsia="Times New Roman" w:cs="Arial"/>
          <w:color w:val="000000"/>
          <w:lang w:val="ru-RU"/>
        </w:rPr>
        <w:t xml:space="preserve"> </w:t>
      </w:r>
      <w:r w:rsidRPr="00EF0323">
        <w:rPr>
          <w:rFonts w:eastAsia="Times New Roman" w:cs="Arial"/>
          <w:color w:val="000000"/>
          <w:lang w:val="en-US"/>
        </w:rPr>
        <w:t>pointes</w:t>
      </w:r>
      <w:r w:rsidRPr="00EF0323">
        <w:rPr>
          <w:rFonts w:eastAsia="Times New Roman" w:cs="Arial"/>
          <w:color w:val="000000"/>
          <w:lang w:val="ru-RU"/>
        </w:rPr>
        <w:t xml:space="preserve">, </w:t>
      </w:r>
      <w:r w:rsidRPr="00EF0323">
        <w:rPr>
          <w:rFonts w:eastAsia="Times New Roman" w:cs="Arial"/>
          <w:color w:val="000000"/>
          <w:lang w:eastAsia="bg-BG"/>
        </w:rPr>
        <w:t xml:space="preserve">най-вече клас </w:t>
      </w:r>
      <w:proofErr w:type="spellStart"/>
      <w:r w:rsidRPr="00EF0323">
        <w:rPr>
          <w:rFonts w:eastAsia="Times New Roman" w:cs="Arial"/>
          <w:color w:val="000000"/>
          <w:lang w:val="en-US"/>
        </w:rPr>
        <w:t>Ia</w:t>
      </w:r>
      <w:proofErr w:type="spellEnd"/>
      <w:r w:rsidRPr="00EF0323">
        <w:rPr>
          <w:rFonts w:eastAsia="Times New Roman" w:cs="Arial"/>
          <w:color w:val="000000"/>
          <w:lang w:val="ru-RU"/>
        </w:rPr>
        <w:t xml:space="preserve"> </w:t>
      </w:r>
      <w:r w:rsidRPr="00EF0323">
        <w:rPr>
          <w:rFonts w:eastAsia="Times New Roman" w:cs="Arial"/>
          <w:color w:val="000000"/>
          <w:lang w:eastAsia="bg-BG"/>
        </w:rPr>
        <w:t>и клас III антиаритмици и някои антипсихотици.</w:t>
      </w:r>
    </w:p>
    <w:p w14:paraId="473B762A" w14:textId="77777777" w:rsidR="00EF0323" w:rsidRDefault="00EF0323" w:rsidP="00EF0323">
      <w:pPr>
        <w:rPr>
          <w:rFonts w:eastAsia="Times New Roman" w:cs="Arial"/>
          <w:i/>
          <w:iCs/>
          <w:color w:val="000000"/>
          <w:lang w:eastAsia="bg-BG"/>
        </w:rPr>
      </w:pPr>
    </w:p>
    <w:p w14:paraId="77D8742E" w14:textId="3325ABC5" w:rsidR="00EF0323" w:rsidRPr="00EF0323" w:rsidRDefault="00EF0323" w:rsidP="00EF0323">
      <w:pPr>
        <w:rPr>
          <w:rFonts w:eastAsia="Times New Roman" w:cs="Arial"/>
          <w:color w:val="000000"/>
          <w:lang w:val="ru-RU" w:eastAsia="bg-BG"/>
        </w:rPr>
      </w:pPr>
      <w:r w:rsidRPr="00EF0323">
        <w:rPr>
          <w:rFonts w:eastAsia="Times New Roman" w:cs="Arial"/>
          <w:i/>
          <w:iCs/>
          <w:color w:val="000000"/>
          <w:lang w:eastAsia="bg-BG"/>
        </w:rPr>
        <w:t>Лекарствени продукти, повлияващи на серумното ниво на натрий</w:t>
      </w:r>
    </w:p>
    <w:p w14:paraId="5F048BB8"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Ефектът на хипонатриемия на диуретиците може да се засили при едновременното приложение с лекарства, като антидепресанти, антипсихотици, андиепилептици и т.н. Необходимо е внимание при продължително лечение с тези лекарства.</w:t>
      </w:r>
    </w:p>
    <w:p w14:paraId="2955083B" w14:textId="77777777" w:rsidR="00EF0323" w:rsidRDefault="00EF0323" w:rsidP="00EF0323">
      <w:pPr>
        <w:spacing w:line="240" w:lineRule="auto"/>
        <w:rPr>
          <w:rFonts w:eastAsia="Times New Roman" w:cs="Arial"/>
          <w:i/>
          <w:iCs/>
          <w:color w:val="000000"/>
          <w:lang w:eastAsia="bg-BG"/>
        </w:rPr>
      </w:pPr>
    </w:p>
    <w:p w14:paraId="4C710861" w14:textId="7C06BB86"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Дигиталисови гзгикозиди</w:t>
      </w:r>
    </w:p>
    <w:p w14:paraId="275B58B7"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Тиазид-индуцирана хипокалиемия или хипомагнезиемия могат да се изявят като нежелани реакции, улеснявайки началото на дигиталис-индуцирани сърдечни аритмии (вж. точака 4.4).</w:t>
      </w:r>
    </w:p>
    <w:p w14:paraId="590750D9" w14:textId="77777777" w:rsidR="00EF0323" w:rsidRDefault="00EF0323" w:rsidP="00EF0323">
      <w:pPr>
        <w:spacing w:line="240" w:lineRule="auto"/>
        <w:rPr>
          <w:rFonts w:eastAsia="Times New Roman" w:cs="Arial"/>
          <w:i/>
          <w:iCs/>
          <w:color w:val="000000"/>
          <w:lang w:eastAsia="bg-BG"/>
        </w:rPr>
      </w:pPr>
    </w:p>
    <w:p w14:paraId="76673866" w14:textId="3E297F59"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 xml:space="preserve">Калциеви соли и витамин </w:t>
      </w:r>
      <w:r w:rsidRPr="00EF0323">
        <w:rPr>
          <w:rFonts w:eastAsia="Times New Roman" w:cs="Arial"/>
          <w:i/>
          <w:iCs/>
          <w:color w:val="000000"/>
          <w:lang w:val="en-US"/>
        </w:rPr>
        <w:t>D</w:t>
      </w:r>
    </w:p>
    <w:p w14:paraId="70EB8BA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Прилагането на тиазидни диуретици, включително хидрохлоротиазид, с витамин </w:t>
      </w:r>
      <w:r w:rsidRPr="00EF0323">
        <w:rPr>
          <w:rFonts w:eastAsia="Times New Roman" w:cs="Arial"/>
          <w:color w:val="000000"/>
          <w:lang w:val="en-US"/>
        </w:rPr>
        <w:t>D</w:t>
      </w:r>
      <w:r w:rsidRPr="00EF0323">
        <w:rPr>
          <w:rFonts w:eastAsia="Times New Roman" w:cs="Arial"/>
          <w:color w:val="000000"/>
          <w:lang w:val="ru-RU"/>
        </w:rPr>
        <w:t xml:space="preserve"> </w:t>
      </w:r>
      <w:r w:rsidRPr="00EF0323">
        <w:rPr>
          <w:rFonts w:eastAsia="Times New Roman" w:cs="Arial"/>
          <w:color w:val="000000"/>
          <w:lang w:eastAsia="bg-BG"/>
        </w:rPr>
        <w:t xml:space="preserve">или с калциеви соли може да потенцира покачването на серумния калций. Едновременното приложение на тиазиден тип диуретици с калциеви соли може да доведе до хиперкалциемия при пациенти, предразположени към хиперкалциемия (напр. хиперпаратиреодизъм, злокачествено заболяване или състояния предопределени от витамин </w:t>
      </w:r>
      <w:r w:rsidRPr="00EF0323">
        <w:rPr>
          <w:rFonts w:eastAsia="Times New Roman" w:cs="Arial"/>
          <w:color w:val="000000"/>
          <w:lang w:val="en-US"/>
        </w:rPr>
        <w:t>D</w:t>
      </w:r>
      <w:r w:rsidRPr="00EF0323">
        <w:rPr>
          <w:rFonts w:eastAsia="Times New Roman" w:cs="Arial"/>
          <w:color w:val="000000"/>
          <w:lang w:val="ru-RU"/>
        </w:rPr>
        <w:t xml:space="preserve">) </w:t>
      </w:r>
      <w:r w:rsidRPr="00EF0323">
        <w:rPr>
          <w:rFonts w:eastAsia="Times New Roman" w:cs="Arial"/>
          <w:color w:val="000000"/>
          <w:lang w:eastAsia="bg-BG"/>
        </w:rPr>
        <w:t>чрез повишаване на тубулната реабсорбция на калция.</w:t>
      </w:r>
    </w:p>
    <w:p w14:paraId="0FCBD52F" w14:textId="77777777" w:rsidR="00EF0323" w:rsidRDefault="00EF0323" w:rsidP="00EF0323">
      <w:pPr>
        <w:spacing w:line="240" w:lineRule="auto"/>
        <w:rPr>
          <w:rFonts w:eastAsia="Times New Roman" w:cs="Arial"/>
          <w:i/>
          <w:iCs/>
          <w:color w:val="000000"/>
          <w:lang w:eastAsia="bg-BG"/>
        </w:rPr>
      </w:pPr>
    </w:p>
    <w:p w14:paraId="175A57F9" w14:textId="0352852E"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Антидиабетни лекарства</w:t>
      </w:r>
      <w:r w:rsidRPr="00EF0323">
        <w:rPr>
          <w:rFonts w:eastAsia="Times New Roman" w:cs="Arial"/>
          <w:color w:val="000000"/>
          <w:lang w:eastAsia="bg-BG"/>
        </w:rPr>
        <w:t xml:space="preserve"> (перорални средства и инсулин)</w:t>
      </w:r>
    </w:p>
    <w:p w14:paraId="7FEDA320"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Тиазидните диуретици може да окажат влияние върху глюкозния толеранс. Може да е необходимо коригиране на дозите.</w:t>
      </w:r>
    </w:p>
    <w:p w14:paraId="5A980141" w14:textId="78C11BB1"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Метформин трябва да се приема с повишено внимание поради риск от лактатна ацидоза индуцирана от възможна функционална бъбр</w:t>
      </w:r>
      <w:r>
        <w:rPr>
          <w:rFonts w:eastAsia="Times New Roman" w:cs="Arial"/>
          <w:color w:val="000000"/>
          <w:lang w:eastAsia="bg-BG"/>
        </w:rPr>
        <w:t xml:space="preserve">ечна недостатъчност, свързана с </w:t>
      </w:r>
      <w:r w:rsidRPr="00EF0323">
        <w:rPr>
          <w:rFonts w:eastAsia="Times New Roman" w:cs="Arial"/>
          <w:color w:val="000000"/>
          <w:lang w:eastAsia="bg-BG"/>
        </w:rPr>
        <w:t>хидрохлоротиазид.</w:t>
      </w:r>
    </w:p>
    <w:p w14:paraId="344983D0" w14:textId="77777777" w:rsidR="00EF0323" w:rsidRDefault="00EF0323" w:rsidP="00EF0323">
      <w:pPr>
        <w:spacing w:line="240" w:lineRule="auto"/>
        <w:rPr>
          <w:rFonts w:eastAsia="Times New Roman" w:cs="Arial"/>
          <w:i/>
          <w:iCs/>
          <w:color w:val="000000"/>
          <w:lang w:eastAsia="bg-BG"/>
        </w:rPr>
      </w:pPr>
    </w:p>
    <w:p w14:paraId="1474F38E" w14:textId="08B574AB"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Бета-блокери и диазоксид</w:t>
      </w:r>
    </w:p>
    <w:p w14:paraId="65B0595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Едновременното приложение на тиазидни диуретици, включително хидрохлоротиазид, и бета- 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p w14:paraId="5CDE7CBF" w14:textId="77777777" w:rsidR="00EF0323" w:rsidRDefault="00EF0323" w:rsidP="00EF0323">
      <w:pPr>
        <w:spacing w:line="240" w:lineRule="auto"/>
        <w:rPr>
          <w:rFonts w:eastAsia="Times New Roman" w:cs="Arial"/>
          <w:i/>
          <w:iCs/>
          <w:color w:val="000000"/>
          <w:lang w:eastAsia="bg-BG"/>
        </w:rPr>
      </w:pPr>
    </w:p>
    <w:p w14:paraId="39612944" w14:textId="23505BCD"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Лекарствени продукти, прилагани за лечение на подагра</w:t>
      </w:r>
      <w:r w:rsidRPr="00EF0323">
        <w:rPr>
          <w:rFonts w:eastAsia="Times New Roman" w:cs="Arial"/>
          <w:color w:val="000000"/>
          <w:lang w:eastAsia="bg-BG"/>
        </w:rPr>
        <w:t xml:space="preserve"> (пробенецид, сулфинпиразон и алопуринол)</w:t>
      </w:r>
    </w:p>
    <w:p w14:paraId="5F78DF6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Възможно е да се наложи коригиране на дозата на урикозуричните средства, тъй като хидрохлоротиазид може да покачи нивата на серумната пикочна киселина. Може да е необходимо да се увеличи дозата на пробенецид и сулфинпиразон. 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p w14:paraId="522F6A0B" w14:textId="77777777" w:rsidR="00EF0323" w:rsidRDefault="00EF0323" w:rsidP="00EF0323">
      <w:pPr>
        <w:spacing w:line="240" w:lineRule="auto"/>
        <w:rPr>
          <w:rFonts w:eastAsia="Times New Roman" w:cs="Arial"/>
          <w:i/>
          <w:iCs/>
          <w:color w:val="000000"/>
          <w:lang w:eastAsia="bg-BG"/>
        </w:rPr>
      </w:pPr>
    </w:p>
    <w:p w14:paraId="3B2074F9" w14:textId="5E648AD8"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Антихолинергични лекарствени препарати и други лекарствени продукти, повлияващи стомашния мотилитет</w:t>
      </w:r>
    </w:p>
    <w:p w14:paraId="67345184"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lastRenderedPageBreak/>
        <w:t>Бионаличността на тиазидните диуретици може да се повиши от антихолинергичните лекарствени продукти (напр. атропин, бипиредин), вероятно поради намаляване на мотилитета на стомашно-чревния тракт и забавяне на времето за изпразване на стомаха. Обратно, очаква се прокинетичните лекарства, като цизаприд да понижат бионаличността на тиазидните диуретици.</w:t>
      </w:r>
    </w:p>
    <w:p w14:paraId="3462A4F1" w14:textId="77777777" w:rsidR="00EF0323" w:rsidRDefault="00EF0323" w:rsidP="00EF0323">
      <w:pPr>
        <w:spacing w:line="240" w:lineRule="auto"/>
        <w:rPr>
          <w:rFonts w:eastAsia="Times New Roman" w:cs="Arial"/>
          <w:i/>
          <w:iCs/>
          <w:color w:val="000000"/>
          <w:lang w:eastAsia="bg-BG"/>
        </w:rPr>
      </w:pPr>
    </w:p>
    <w:p w14:paraId="5D2825B8" w14:textId="0003FF38"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Амантадин</w:t>
      </w:r>
    </w:p>
    <w:p w14:paraId="683BEBD8"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Тиазидните диуретици, включително хидрохлоротиазид, могат да повишат риска от нежелани реакции, причинени от амантадин.</w:t>
      </w:r>
    </w:p>
    <w:p w14:paraId="0FA38B83" w14:textId="77777777" w:rsidR="00EF0323" w:rsidRDefault="00EF0323" w:rsidP="00EF0323">
      <w:pPr>
        <w:spacing w:line="240" w:lineRule="auto"/>
        <w:rPr>
          <w:rFonts w:eastAsia="Times New Roman" w:cs="Arial"/>
          <w:i/>
          <w:iCs/>
          <w:color w:val="000000"/>
          <w:lang w:eastAsia="bg-BG"/>
        </w:rPr>
      </w:pPr>
    </w:p>
    <w:p w14:paraId="5DD39BCD" w14:textId="475E81BA"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Йонообемни смоли</w:t>
      </w:r>
    </w:p>
    <w:p w14:paraId="1A0CFB9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Абсорбцията на тиазидните диуретици, включително хидрохлоротиазид, се намалява от холестирамин и холестипол. Това може да доведе до суб-терапевтичен ефект на тиазидните диуретици. Обаче, разпределянето на дозата хидрохлоротиазид и смола, така че хидрохлоротиазид да се прилага най-малко 4 часа преди или 4-6 часа след приложението на смоли, може да сведе до минимум взаимодействието им.</w:t>
      </w:r>
    </w:p>
    <w:p w14:paraId="7BA18B49" w14:textId="77777777" w:rsidR="00EF0323" w:rsidRDefault="00EF0323" w:rsidP="00EF0323">
      <w:pPr>
        <w:spacing w:line="240" w:lineRule="auto"/>
        <w:rPr>
          <w:rFonts w:eastAsia="Times New Roman" w:cs="Arial"/>
          <w:i/>
          <w:iCs/>
          <w:color w:val="000000"/>
          <w:lang w:eastAsia="bg-BG"/>
        </w:rPr>
      </w:pPr>
    </w:p>
    <w:p w14:paraId="7F1D7E56" w14:textId="102BCE99"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Цитотоксични лекарствени продукти</w:t>
      </w:r>
    </w:p>
    <w:p w14:paraId="3B944E51"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Тиазидните диуретици, включително хидрохлоротиазид, могат да намалят бъбречната екскреция на цитотоксичните лекарствени продукти (напр. циклофосфамид, метотрексат) и да потенцират техните миелосупресивни ефекти.</w:t>
      </w:r>
    </w:p>
    <w:p w14:paraId="58F0269E" w14:textId="77777777" w:rsidR="00EF0323" w:rsidRDefault="00EF0323" w:rsidP="00EF0323">
      <w:pPr>
        <w:spacing w:line="240" w:lineRule="auto"/>
        <w:rPr>
          <w:rFonts w:eastAsia="Times New Roman" w:cs="Arial"/>
          <w:i/>
          <w:iCs/>
          <w:color w:val="000000"/>
          <w:lang w:eastAsia="bg-BG"/>
        </w:rPr>
      </w:pPr>
    </w:p>
    <w:p w14:paraId="438D3BBD" w14:textId="3F486FA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Недеполяризиращи скелетно-мускулни релаксанти</w:t>
      </w:r>
      <w:r w:rsidRPr="00EF0323">
        <w:rPr>
          <w:rFonts w:eastAsia="Times New Roman" w:cs="Arial"/>
          <w:color w:val="000000"/>
          <w:lang w:eastAsia="bg-BG"/>
        </w:rPr>
        <w:t xml:space="preserve"> (напр. тубокурарин)</w:t>
      </w:r>
    </w:p>
    <w:p w14:paraId="1C3991FC"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Тиазидните диуретици, включително хидрохлоротиазид, потенцират действието на скелетно- мускулните релаксанти, като производните на кураре.</w:t>
      </w:r>
    </w:p>
    <w:p w14:paraId="6122D2C0" w14:textId="77777777" w:rsidR="00EF0323" w:rsidRDefault="00EF0323" w:rsidP="00EF0323">
      <w:pPr>
        <w:spacing w:line="240" w:lineRule="auto"/>
        <w:rPr>
          <w:rFonts w:eastAsia="Times New Roman" w:cs="Arial"/>
          <w:i/>
          <w:iCs/>
          <w:color w:val="000000"/>
          <w:lang w:eastAsia="bg-BG"/>
        </w:rPr>
      </w:pPr>
    </w:p>
    <w:p w14:paraId="67A23F98" w14:textId="10066A25"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Циклоспорин</w:t>
      </w:r>
    </w:p>
    <w:p w14:paraId="566E9C42"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 xml:space="preserve">Едновременното прилагане с циклоспорин може да повиши риска от хиперурикемия </w:t>
      </w:r>
      <w:r w:rsidRPr="00EF0323">
        <w:rPr>
          <w:rFonts w:eastAsia="Times New Roman" w:cs="Arial"/>
          <w:bCs/>
          <w:color w:val="000000"/>
          <w:lang w:eastAsia="bg-BG"/>
        </w:rPr>
        <w:t xml:space="preserve">и </w:t>
      </w:r>
      <w:r w:rsidRPr="00EF0323">
        <w:rPr>
          <w:rFonts w:eastAsia="Times New Roman" w:cs="Arial"/>
          <w:color w:val="000000"/>
          <w:lang w:eastAsia="bg-BG"/>
        </w:rPr>
        <w:t>усложнения на подаграта.</w:t>
      </w:r>
    </w:p>
    <w:p w14:paraId="4E56F65D" w14:textId="77777777" w:rsidR="00EF0323" w:rsidRDefault="00EF0323" w:rsidP="00EF0323">
      <w:pPr>
        <w:spacing w:line="240" w:lineRule="auto"/>
        <w:rPr>
          <w:rFonts w:eastAsia="Times New Roman" w:cs="Arial"/>
          <w:i/>
          <w:iCs/>
          <w:color w:val="000000"/>
          <w:lang w:eastAsia="bg-BG"/>
        </w:rPr>
      </w:pPr>
    </w:p>
    <w:p w14:paraId="6C6D7B59" w14:textId="0FFBEA44"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Алкохол, барбитурати или наркотични вещества</w:t>
      </w:r>
    </w:p>
    <w:p w14:paraId="3F21EA56"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Едновременното приложение на тиазидни диуретици със субстанции, които също притежават понижаващ кръвното налягане ефект (напр. чрез намаляване активността на симпатиковата нервна система или директната вазодилататорна активност) може да потенцира ортостатична хипотония.</w:t>
      </w:r>
    </w:p>
    <w:p w14:paraId="2DBA9560" w14:textId="77777777" w:rsidR="00EF0323" w:rsidRDefault="00EF0323" w:rsidP="00EF0323">
      <w:pPr>
        <w:spacing w:line="240" w:lineRule="auto"/>
        <w:rPr>
          <w:rFonts w:eastAsia="Times New Roman" w:cs="Arial"/>
          <w:i/>
          <w:iCs/>
          <w:color w:val="000000"/>
          <w:lang w:eastAsia="bg-BG"/>
        </w:rPr>
      </w:pPr>
    </w:p>
    <w:p w14:paraId="1327B964" w14:textId="79362872"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Метилдопа</w:t>
      </w:r>
    </w:p>
    <w:p w14:paraId="75FFE420"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Има изолирани съобщения за случаи на хемолитична анемия при едновременно прилагане на метилдопа и хидрохлоротиазид.</w:t>
      </w:r>
    </w:p>
    <w:p w14:paraId="505B53D3" w14:textId="77777777" w:rsidR="00EF0323" w:rsidRDefault="00EF0323" w:rsidP="00EF0323">
      <w:pPr>
        <w:spacing w:line="240" w:lineRule="auto"/>
        <w:rPr>
          <w:rFonts w:eastAsia="Times New Roman" w:cs="Arial"/>
          <w:i/>
          <w:iCs/>
          <w:color w:val="000000"/>
          <w:lang w:eastAsia="bg-BG"/>
        </w:rPr>
      </w:pPr>
    </w:p>
    <w:p w14:paraId="74DFA5AB" w14:textId="6A01565E"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Карбамазепин</w:t>
      </w:r>
    </w:p>
    <w:p w14:paraId="42E38FAD"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Пациентите, приемащи хидрохлоротиазид едновременно с карбамазепин, могат да развият хипонатриемия. Поради тази причина такива пациенти трябва да бъдат предупредени за възможността от хипонатриемични реакции и да бъдат внимателно проследявани.</w:t>
      </w:r>
    </w:p>
    <w:p w14:paraId="0809544F" w14:textId="77777777" w:rsidR="00EF0323" w:rsidRDefault="00EF0323" w:rsidP="00EF0323">
      <w:pPr>
        <w:spacing w:line="240" w:lineRule="auto"/>
        <w:rPr>
          <w:rFonts w:eastAsia="Times New Roman" w:cs="Arial"/>
          <w:i/>
          <w:iCs/>
          <w:color w:val="000000"/>
          <w:lang w:eastAsia="bg-BG"/>
        </w:rPr>
      </w:pPr>
    </w:p>
    <w:p w14:paraId="2F0BB1BF" w14:textId="5AABB345"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i/>
          <w:iCs/>
          <w:color w:val="000000"/>
          <w:lang w:eastAsia="bg-BG"/>
        </w:rPr>
        <w:t>Йодни контрастни средства</w:t>
      </w:r>
    </w:p>
    <w:p w14:paraId="6EAEB451"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 случай на диуретик-индуцирана дехидратация е налице повишен риск от остра бъбречна недостатъчност, особено при високи дози на йодния продукт. Пациентите трябва да се рехидратират преди прилагането на йодни контрастни вещества.</w:t>
      </w:r>
    </w:p>
    <w:p w14:paraId="7A087198" w14:textId="2984B450" w:rsidR="00EF0323" w:rsidRPr="00EF0323" w:rsidRDefault="00EF0323" w:rsidP="00EF0323"/>
    <w:p w14:paraId="63061955" w14:textId="77777777" w:rsidR="00EF0323" w:rsidRPr="00EF0323" w:rsidRDefault="00EF0323" w:rsidP="00EF0323">
      <w:pPr>
        <w:rPr>
          <w:lang w:val="ru-RU"/>
        </w:rPr>
      </w:pPr>
    </w:p>
    <w:p w14:paraId="394A7584" w14:textId="68F3FFF0" w:rsidR="004F498A" w:rsidRDefault="002C50EE" w:rsidP="004A448E">
      <w:pPr>
        <w:pStyle w:val="Heading2"/>
      </w:pPr>
      <w:r>
        <w:t>4.6. Фертилитет, бременност и кърмене</w:t>
      </w:r>
    </w:p>
    <w:p w14:paraId="73AE7E97" w14:textId="083B4FFC" w:rsidR="00EF0323" w:rsidRDefault="00EF0323" w:rsidP="00EF0323"/>
    <w:p w14:paraId="66782407" w14:textId="7EE25C9F" w:rsidR="00EF0323" w:rsidRDefault="00EF0323" w:rsidP="00EF0323">
      <w:r>
        <w:t>Валсартан</w:t>
      </w:r>
    </w:p>
    <w:p w14:paraId="4D083879" w14:textId="4F6B4569" w:rsidR="00EF0323" w:rsidRDefault="00EF0323" w:rsidP="00EF0323"/>
    <w:tbl>
      <w:tblPr>
        <w:tblStyle w:val="TableGrid"/>
        <w:tblW w:w="0" w:type="auto"/>
        <w:tblLook w:val="04A0" w:firstRow="1" w:lastRow="0" w:firstColumn="1" w:lastColumn="0" w:noHBand="0" w:noVBand="1"/>
      </w:tblPr>
      <w:tblGrid>
        <w:gridCol w:w="9350"/>
      </w:tblGrid>
      <w:tr w:rsidR="00EF0323" w14:paraId="0E7F620F" w14:textId="77777777" w:rsidTr="00EF0323">
        <w:tc>
          <w:tcPr>
            <w:tcW w:w="9576" w:type="dxa"/>
          </w:tcPr>
          <w:p w14:paraId="1534326E" w14:textId="08509BB3" w:rsidR="00EF0323" w:rsidRDefault="00EF0323" w:rsidP="00EF0323">
            <w:r>
              <w:t xml:space="preserve">Употребата на ангиотензин II рецепторни антагонисти </w:t>
            </w:r>
            <w:r w:rsidRPr="00EF0323">
              <w:rPr>
                <w:lang w:val="ru-RU"/>
              </w:rPr>
              <w:t>(</w:t>
            </w:r>
            <w:r>
              <w:rPr>
                <w:lang w:val="en-US"/>
              </w:rPr>
              <w:t>AIIRAs</w:t>
            </w:r>
            <w:r w:rsidRPr="00EF0323">
              <w:rPr>
                <w:lang w:val="ru-RU"/>
              </w:rPr>
              <w:t xml:space="preserve">) </w:t>
            </w:r>
            <w:r>
              <w:t xml:space="preserve">не се препоръчва през първия триместър на бременността (вж. точка 4.4). Употребата на </w:t>
            </w:r>
            <w:r>
              <w:rPr>
                <w:lang w:val="en-US"/>
              </w:rPr>
              <w:t>AIIRAs</w:t>
            </w:r>
            <w:r w:rsidRPr="00EF0323">
              <w:rPr>
                <w:lang w:val="ru-RU"/>
              </w:rPr>
              <w:t xml:space="preserve"> </w:t>
            </w:r>
            <w:r>
              <w:t xml:space="preserve">е </w:t>
            </w:r>
            <w:r w:rsidRPr="00EF0323">
              <w:t>противопоказана през втория и третия триместър на бременността (вж. точки 4.3 и 4,4)</w:t>
            </w:r>
          </w:p>
        </w:tc>
      </w:tr>
    </w:tbl>
    <w:p w14:paraId="6152A39C" w14:textId="1771CD44" w:rsidR="00EF0323" w:rsidRDefault="00EF0323" w:rsidP="00EF0323"/>
    <w:p w14:paraId="684524F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Епидемиологичните данни за риска от тератогенност след експозиция на АСЕ инхибитори през първия триместър на бременността не са окончателни, независимо от това не може да се изключи леко повишение на риска. Въпреки че няма контролирани епидемиологични данни за риска от ангиотензин II рецепторни антагонисти, подобен риск може да съществува при този клас лекарства. Освен в случай че терапията с ангиотензин II рецепторни антагонисти се преценява като много важна, пациентките, които плануват бременност, трябва да преминат на алтернативно антихипертензивно лечение с доказан профил на безопасност за употреба при бременност. При установяване на бременност лечението с ангиотензин II рецепторни антагонисти трябва да се преустанови незабавно и при необходимост да се започне алтернативна терапия.</w:t>
      </w:r>
    </w:p>
    <w:p w14:paraId="2BAB8D37" w14:textId="77777777" w:rsidR="00EF0323" w:rsidRDefault="00EF0323" w:rsidP="00EF0323">
      <w:pPr>
        <w:rPr>
          <w:rFonts w:eastAsia="Times New Roman" w:cs="Arial"/>
          <w:color w:val="000000"/>
          <w:lang w:eastAsia="bg-BG"/>
        </w:rPr>
      </w:pPr>
    </w:p>
    <w:p w14:paraId="03DC55C4" w14:textId="535CD6DC" w:rsidR="00EF0323" w:rsidRPr="00EF0323" w:rsidRDefault="00EF0323" w:rsidP="00EF0323">
      <w:r w:rsidRPr="00EF0323">
        <w:rPr>
          <w:rFonts w:eastAsia="Times New Roman" w:cs="Arial"/>
          <w:color w:val="000000"/>
          <w:lang w:eastAsia="bg-BG"/>
        </w:rPr>
        <w:t>Известно е, че експозицията на терапия с ангиотензин II рецепторни антагонисти по време на втория и третия триместър на бременността причинява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(вижте също</w:t>
      </w:r>
      <w:r w:rsidRPr="00EF0323">
        <w:rPr>
          <w:rFonts w:eastAsia="Times New Roman" w:cs="Arial"/>
          <w:color w:val="000000"/>
          <w:lang w:val="ru-RU"/>
        </w:rPr>
        <w:t xml:space="preserve"> </w:t>
      </w:r>
      <w:r w:rsidRPr="00EF0323">
        <w:rPr>
          <w:rFonts w:eastAsia="Times New Roman" w:cs="Arial"/>
          <w:color w:val="000000"/>
          <w:lang w:eastAsia="bg-BG"/>
        </w:rPr>
        <w:t>точка 5.3 "Предклинични данни за безопасност").</w:t>
      </w:r>
    </w:p>
    <w:p w14:paraId="21FFCD8C" w14:textId="6F5541E8" w:rsidR="00EF0323" w:rsidRDefault="00EF0323" w:rsidP="00EF0323"/>
    <w:p w14:paraId="3307CFFB"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В случай на експозиция на ангиотензин II рецепторни антагонисти след втория триместър на бременността се препоръчва ултразвукова проверка на бъбречната функция и черепа.</w:t>
      </w:r>
    </w:p>
    <w:p w14:paraId="4DC29D36"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Новородени, чиито майки са приемали ангиотензин II рецепторни антагонисти, трябва да бъдат внимателно наблюдавани за хипотония (вж. също точки 4.3 и 4.4).</w:t>
      </w:r>
    </w:p>
    <w:p w14:paraId="17224540" w14:textId="77777777" w:rsidR="00EF0323" w:rsidRDefault="00EF0323" w:rsidP="00EF0323">
      <w:pPr>
        <w:spacing w:line="240" w:lineRule="auto"/>
        <w:rPr>
          <w:rFonts w:eastAsia="Times New Roman" w:cs="Arial"/>
          <w:b/>
          <w:bCs/>
          <w:color w:val="000000"/>
          <w:lang w:eastAsia="bg-BG"/>
        </w:rPr>
      </w:pPr>
    </w:p>
    <w:p w14:paraId="3E15EFF7" w14:textId="700F544F" w:rsidR="00EF0323" w:rsidRPr="00EF0323" w:rsidRDefault="00EF0323" w:rsidP="00EF0323">
      <w:pPr>
        <w:spacing w:line="240" w:lineRule="auto"/>
        <w:rPr>
          <w:rFonts w:eastAsia="Times New Roman" w:cs="Arial"/>
          <w:b/>
          <w:bCs/>
          <w:color w:val="000000"/>
          <w:lang w:eastAsia="bg-BG"/>
        </w:rPr>
      </w:pPr>
      <w:r w:rsidRPr="00EF0323">
        <w:rPr>
          <w:rFonts w:eastAsia="Times New Roman" w:cs="Arial"/>
          <w:b/>
          <w:bCs/>
          <w:color w:val="000000"/>
          <w:lang w:eastAsia="bg-BG"/>
        </w:rPr>
        <w:t>Хидрохлоротиазид</w:t>
      </w:r>
    </w:p>
    <w:p w14:paraId="6AA3BE47"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Налице е ограничен опит относно употребата на хидрохлоротиазид по време на бременност, особено през първия триместър. Проучванията при животни са недостатъчни. Хидрохлоротиазид преминава през плацентата. Изхождайки от фармакологичния механизъм на действие на хидрохлоротиазид, употребата му през втория и третия триместър може да наруши фетоплацентарната перфузия и да доведе до фетални и неонатални усложнения като жълтеница, нарушения на електролитния баланс и тромбоцитопения.</w:t>
      </w:r>
    </w:p>
    <w:p w14:paraId="34CBAC96" w14:textId="77777777" w:rsidR="00EF0323" w:rsidRDefault="00EF0323" w:rsidP="00EF0323">
      <w:pPr>
        <w:spacing w:line="240" w:lineRule="auto"/>
        <w:rPr>
          <w:rFonts w:eastAsia="Times New Roman" w:cs="Arial"/>
          <w:color w:val="000000"/>
          <w:u w:val="single"/>
          <w:lang w:eastAsia="bg-BG"/>
        </w:rPr>
      </w:pPr>
    </w:p>
    <w:p w14:paraId="26C7AB0C" w14:textId="18C7671E" w:rsidR="00EF0323" w:rsidRPr="00EF0323" w:rsidRDefault="00EF0323" w:rsidP="00EF0323">
      <w:pPr>
        <w:pStyle w:val="Heading3"/>
        <w:rPr>
          <w:rFonts w:ascii="Times New Roman" w:eastAsia="Times New Roman" w:hAnsi="Times New Roman" w:cs="Times New Roman"/>
          <w:u w:val="single"/>
        </w:rPr>
      </w:pPr>
      <w:r w:rsidRPr="00EF0323">
        <w:rPr>
          <w:rFonts w:eastAsia="Times New Roman"/>
          <w:u w:val="single"/>
          <w:lang w:eastAsia="bg-BG"/>
        </w:rPr>
        <w:t>Кърмене</w:t>
      </w:r>
    </w:p>
    <w:p w14:paraId="34CE53B3" w14:textId="54F9AB7F" w:rsidR="00EF0323" w:rsidRPr="00EF0323" w:rsidRDefault="00EF0323" w:rsidP="00EF0323">
      <w:r w:rsidRPr="00EF0323">
        <w:rPr>
          <w:rFonts w:eastAsia="Times New Roman" w:cs="Arial"/>
          <w:color w:val="000000"/>
          <w:lang w:eastAsia="bg-BG"/>
        </w:rPr>
        <w:t>Липсват данни относно употребата на валсартан по време на кърмене. Хидрохлоротиазид се екскретира в кърмата. Поради тази причина не се препоръчва прием на Валсаркон-Ко по време на кърмене. Предпочита се алтернативно лечение с по-добре установен профил на безопасност по време на кърмене, особено при кърмене на новородено или недоносено бебе.</w:t>
      </w:r>
    </w:p>
    <w:p w14:paraId="064DF1DE" w14:textId="04A8C34C" w:rsidR="00CF77F7" w:rsidRDefault="002C50EE" w:rsidP="004A448E">
      <w:pPr>
        <w:pStyle w:val="Heading2"/>
      </w:pPr>
      <w:r>
        <w:t>4.7. Ефекти върху способността за шофиране и работа с машини</w:t>
      </w:r>
    </w:p>
    <w:p w14:paraId="5958F50D" w14:textId="44BDE7A3" w:rsidR="00EF0323" w:rsidRDefault="00EF0323" w:rsidP="00EF0323"/>
    <w:p w14:paraId="33E7B213" w14:textId="77777777" w:rsidR="00EF0323" w:rsidRPr="00EF0323" w:rsidRDefault="00EF0323" w:rsidP="00EF0323">
      <w:pPr>
        <w:rPr>
          <w:rFonts w:ascii="Times New Roman" w:hAnsi="Times New Roman" w:cs="Times New Roman"/>
          <w:sz w:val="24"/>
          <w:szCs w:val="24"/>
        </w:rPr>
      </w:pPr>
      <w:r w:rsidRPr="00EF0323">
        <w:rPr>
          <w:lang w:eastAsia="bg-BG"/>
        </w:rPr>
        <w:lastRenderedPageBreak/>
        <w:t xml:space="preserve">Не са провеждани проучвания за ефектите върху способността за шофиране. Трябва да се има предвид, че при шофиране и работа с машини е възможно понякога да настъпят замаяност </w:t>
      </w:r>
      <w:r w:rsidRPr="00EF0323">
        <w:rPr>
          <w:bCs/>
          <w:lang w:eastAsia="bg-BG"/>
        </w:rPr>
        <w:t>и</w:t>
      </w:r>
      <w:r w:rsidRPr="00EF0323">
        <w:rPr>
          <w:b/>
          <w:bCs/>
          <w:lang w:eastAsia="bg-BG"/>
        </w:rPr>
        <w:t xml:space="preserve"> </w:t>
      </w:r>
      <w:r w:rsidRPr="00EF0323">
        <w:rPr>
          <w:lang w:eastAsia="bg-BG"/>
        </w:rPr>
        <w:t>умора.</w:t>
      </w:r>
    </w:p>
    <w:p w14:paraId="446C31FB" w14:textId="77777777" w:rsidR="00EF0323" w:rsidRPr="00EF0323" w:rsidRDefault="00EF0323" w:rsidP="00EF0323"/>
    <w:p w14:paraId="37A3FD9F" w14:textId="5AA74763" w:rsidR="00CF77F7" w:rsidRDefault="002C50EE" w:rsidP="004A448E">
      <w:pPr>
        <w:pStyle w:val="Heading2"/>
      </w:pPr>
      <w:r>
        <w:t>4.8. Нежелани лекарствени реакции</w:t>
      </w:r>
    </w:p>
    <w:p w14:paraId="5E6A7B8D" w14:textId="3612C137" w:rsidR="00EF0323" w:rsidRDefault="00EF0323" w:rsidP="00EF0323"/>
    <w:p w14:paraId="1135EBE2"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Нежеланите лекарствени реакции, съобщени при клинични проучвания и лабораторни находки, настъпващи по-често при валсартан плюс хидрохлоротиазид спрямо плацебо, както и отделните съобщения по време на постмаркетинговия период, са представени по-долу по системо-органни класове. Нежеланите реакции, за които се знае, че настъпват при прилагане на отделните съставки самостоятелно, но които не са наблюдавани при клиничните проучвания, могат да възникнат в хода на лечението с валсартан/хидрохлоротиазид.</w:t>
      </w:r>
    </w:p>
    <w:p w14:paraId="73815927" w14:textId="77777777" w:rsidR="00EF0323" w:rsidRDefault="00EF0323" w:rsidP="00EF0323">
      <w:pPr>
        <w:spacing w:line="240" w:lineRule="auto"/>
        <w:rPr>
          <w:rFonts w:eastAsia="Times New Roman" w:cs="Arial"/>
          <w:color w:val="000000"/>
          <w:lang w:eastAsia="bg-BG"/>
        </w:rPr>
      </w:pPr>
    </w:p>
    <w:p w14:paraId="5CA70196" w14:textId="4AA33DA9"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Нежеланите реакции са подредени по честота, като най-честите са първи, според следната конвенция:</w:t>
      </w:r>
    </w:p>
    <w:p w14:paraId="04EB1C24" w14:textId="77777777" w:rsidR="00EF0323" w:rsidRDefault="00EF0323" w:rsidP="00EF0323">
      <w:pPr>
        <w:spacing w:line="240" w:lineRule="auto"/>
        <w:rPr>
          <w:rFonts w:eastAsia="Times New Roman" w:cs="Arial"/>
          <w:color w:val="000000"/>
          <w:lang w:eastAsia="bg-BG"/>
        </w:rPr>
      </w:pPr>
    </w:p>
    <w:p w14:paraId="0DF4B215" w14:textId="6F860E9A"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Много чести (&gt;1/10)</w:t>
      </w:r>
    </w:p>
    <w:p w14:paraId="7F609A41"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Чести (&gt;1/100 до&lt;1/10)</w:t>
      </w:r>
    </w:p>
    <w:p w14:paraId="380AAC85"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Нечести(&gt;1/1 000 до &lt;1/100)</w:t>
      </w:r>
    </w:p>
    <w:p w14:paraId="0C893C5E"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Редки (&gt;1/10 000 до &lt;1/1 000)</w:t>
      </w:r>
    </w:p>
    <w:p w14:paraId="07DD91A8"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Много редки (&lt;1/10 000), включително отделни съобщения.</w:t>
      </w:r>
    </w:p>
    <w:p w14:paraId="5A2993A6"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С неизвестна честота: от наличните данни не може да бъде направена оценка.</w:t>
      </w:r>
    </w:p>
    <w:p w14:paraId="30094AC4" w14:textId="77777777" w:rsidR="00EF0323" w:rsidRDefault="00EF0323" w:rsidP="00EF0323">
      <w:pPr>
        <w:spacing w:line="240" w:lineRule="auto"/>
        <w:rPr>
          <w:rFonts w:eastAsia="Times New Roman" w:cs="Arial"/>
          <w:color w:val="000000"/>
          <w:lang w:eastAsia="bg-BG"/>
        </w:rPr>
      </w:pPr>
    </w:p>
    <w:p w14:paraId="08123B4C" w14:textId="460B069B"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3E798CFB" w14:textId="77777777" w:rsidR="00EF0323" w:rsidRPr="00EF0323" w:rsidRDefault="00EF0323" w:rsidP="00EF0323">
      <w:pPr>
        <w:spacing w:line="240" w:lineRule="auto"/>
        <w:rPr>
          <w:rFonts w:ascii="Times New Roman" w:eastAsia="Times New Roman" w:hAnsi="Times New Roman" w:cs="Times New Roman"/>
        </w:rPr>
      </w:pPr>
      <w:r w:rsidRPr="00EF0323">
        <w:rPr>
          <w:rFonts w:eastAsia="Times New Roman" w:cs="Arial"/>
          <w:color w:val="000000"/>
          <w:lang w:eastAsia="bg-BG"/>
        </w:rPr>
        <w:t>За всички НЛР, съобщени от постмаркетинговия опит и лабораторните находки, не е възможно да се приложи никоя честота на НЛР и поради това те са упоменати с "неизвестна" честота.</w:t>
      </w:r>
    </w:p>
    <w:p w14:paraId="3ADCDCAF" w14:textId="77777777" w:rsidR="00EF0323" w:rsidRDefault="00EF0323" w:rsidP="00EF0323">
      <w:pPr>
        <w:spacing w:line="240" w:lineRule="auto"/>
        <w:rPr>
          <w:rFonts w:eastAsia="Times New Roman" w:cs="Arial"/>
          <w:color w:val="000000"/>
          <w:lang w:eastAsia="bg-BG"/>
        </w:rPr>
      </w:pPr>
    </w:p>
    <w:p w14:paraId="58223FC4" w14:textId="2EF81EFA" w:rsidR="00EF0323" w:rsidRPr="00296CE4" w:rsidRDefault="00EF0323" w:rsidP="00296CE4">
      <w:pPr>
        <w:pStyle w:val="ListParagraph"/>
        <w:numPr>
          <w:ilvl w:val="0"/>
          <w:numId w:val="35"/>
        </w:numPr>
        <w:spacing w:line="240" w:lineRule="auto"/>
        <w:rPr>
          <w:rFonts w:ascii="Times New Roman" w:eastAsia="Times New Roman" w:hAnsi="Times New Roman" w:cs="Times New Roman"/>
        </w:rPr>
      </w:pPr>
      <w:r w:rsidRPr="00296CE4">
        <w:rPr>
          <w:rFonts w:eastAsia="Times New Roman" w:cs="Arial"/>
          <w:color w:val="000000"/>
          <w:u w:val="single"/>
          <w:lang w:eastAsia="bg-BG"/>
        </w:rPr>
        <w:t>Таблица 1. Честота на нежеланите лекарствени реакции при валсартан/хидрохлоротиазид</w:t>
      </w:r>
    </w:p>
    <w:tbl>
      <w:tblPr>
        <w:tblStyle w:val="TableGrid"/>
        <w:tblW w:w="0" w:type="auto"/>
        <w:tblLook w:val="04A0" w:firstRow="1" w:lastRow="0" w:firstColumn="1" w:lastColumn="0" w:noHBand="0" w:noVBand="1"/>
      </w:tblPr>
      <w:tblGrid>
        <w:gridCol w:w="3124"/>
        <w:gridCol w:w="3140"/>
        <w:gridCol w:w="3086"/>
      </w:tblGrid>
      <w:tr w:rsidR="00296CE4" w14:paraId="5B3B8FC7" w14:textId="77777777" w:rsidTr="00296CE4">
        <w:tc>
          <w:tcPr>
            <w:tcW w:w="3192" w:type="dxa"/>
            <w:vAlign w:val="bottom"/>
          </w:tcPr>
          <w:p w14:paraId="0E30B144" w14:textId="5CBC9DB8" w:rsidR="00296CE4" w:rsidRPr="00296CE4" w:rsidRDefault="00296CE4" w:rsidP="00296CE4">
            <w:r w:rsidRPr="00296CE4">
              <w:rPr>
                <w:rFonts w:cs="Arial"/>
                <w:b/>
                <w:bCs/>
              </w:rPr>
              <w:t>Система/орган</w:t>
            </w:r>
          </w:p>
        </w:tc>
        <w:tc>
          <w:tcPr>
            <w:tcW w:w="3192" w:type="dxa"/>
            <w:vAlign w:val="bottom"/>
          </w:tcPr>
          <w:p w14:paraId="7D0D475B" w14:textId="4AFB868B" w:rsidR="00296CE4" w:rsidRPr="00296CE4" w:rsidRDefault="00296CE4" w:rsidP="00296CE4">
            <w:r w:rsidRPr="00296CE4">
              <w:rPr>
                <w:rFonts w:cs="Arial"/>
                <w:b/>
                <w:bCs/>
              </w:rPr>
              <w:t>Нежелана реакция</w:t>
            </w:r>
          </w:p>
        </w:tc>
        <w:tc>
          <w:tcPr>
            <w:tcW w:w="3192" w:type="dxa"/>
            <w:vAlign w:val="bottom"/>
          </w:tcPr>
          <w:p w14:paraId="01775D1B" w14:textId="2E654F26" w:rsidR="00296CE4" w:rsidRPr="00296CE4" w:rsidRDefault="00296CE4" w:rsidP="00296CE4">
            <w:r w:rsidRPr="00296CE4">
              <w:rPr>
                <w:rFonts w:cs="Arial"/>
                <w:b/>
                <w:bCs/>
              </w:rPr>
              <w:t>Честота</w:t>
            </w:r>
          </w:p>
        </w:tc>
      </w:tr>
      <w:tr w:rsidR="00296CE4" w14:paraId="144D5B78" w14:textId="77777777" w:rsidTr="00296CE4">
        <w:tc>
          <w:tcPr>
            <w:tcW w:w="3192" w:type="dxa"/>
            <w:vAlign w:val="bottom"/>
          </w:tcPr>
          <w:p w14:paraId="17079D43" w14:textId="7F9A37AC" w:rsidR="00296CE4" w:rsidRPr="00296CE4" w:rsidRDefault="00296CE4" w:rsidP="00296CE4">
            <w:r w:rsidRPr="00296CE4">
              <w:rPr>
                <w:rFonts w:cs="Arial"/>
                <w:b/>
                <w:bCs/>
              </w:rPr>
              <w:t>Нарушения на метаболизма и храненето</w:t>
            </w:r>
          </w:p>
        </w:tc>
        <w:tc>
          <w:tcPr>
            <w:tcW w:w="3192" w:type="dxa"/>
          </w:tcPr>
          <w:p w14:paraId="1A28DBB9" w14:textId="5A56BDA4" w:rsidR="00296CE4" w:rsidRPr="00296CE4" w:rsidRDefault="00296CE4" w:rsidP="00296CE4">
            <w:r w:rsidRPr="00296CE4">
              <w:rPr>
                <w:rFonts w:cs="Arial"/>
              </w:rPr>
              <w:t>Дехидратация</w:t>
            </w:r>
          </w:p>
        </w:tc>
        <w:tc>
          <w:tcPr>
            <w:tcW w:w="3192" w:type="dxa"/>
          </w:tcPr>
          <w:p w14:paraId="2C820D84" w14:textId="4CB615AB" w:rsidR="00296CE4" w:rsidRPr="00296CE4" w:rsidRDefault="00296CE4" w:rsidP="00296CE4">
            <w:r w:rsidRPr="00296CE4">
              <w:rPr>
                <w:rFonts w:cs="Arial"/>
              </w:rPr>
              <w:t>Нечести</w:t>
            </w:r>
          </w:p>
        </w:tc>
      </w:tr>
      <w:tr w:rsidR="00296CE4" w14:paraId="55906D91" w14:textId="77777777" w:rsidTr="00296CE4">
        <w:tc>
          <w:tcPr>
            <w:tcW w:w="3192" w:type="dxa"/>
            <w:vMerge w:val="restart"/>
            <w:vAlign w:val="bottom"/>
          </w:tcPr>
          <w:p w14:paraId="76BACE40" w14:textId="1702FBCA" w:rsidR="00296CE4" w:rsidRPr="00296CE4" w:rsidRDefault="00296CE4" w:rsidP="00296CE4">
            <w:pPr>
              <w:rPr>
                <w:rFonts w:ascii="Times New Roman" w:eastAsia="Times New Roman" w:hAnsi="Times New Roman" w:cs="Times New Roman"/>
                <w:b/>
              </w:rPr>
            </w:pPr>
            <w:r w:rsidRPr="00296CE4">
              <w:rPr>
                <w:b/>
              </w:rPr>
              <w:t>Нарушения на нервната</w:t>
            </w:r>
            <w:r w:rsidRPr="00296CE4">
              <w:rPr>
                <w:b/>
                <w:lang w:val="en-US"/>
              </w:rPr>
              <w:t xml:space="preserve"> </w:t>
            </w:r>
            <w:r w:rsidRPr="00296CE4">
              <w:rPr>
                <w:rFonts w:eastAsia="Times New Roman"/>
                <w:b/>
                <w:color w:val="000000"/>
                <w:lang w:eastAsia="bg-BG"/>
              </w:rPr>
              <w:t>система</w:t>
            </w:r>
          </w:p>
        </w:tc>
        <w:tc>
          <w:tcPr>
            <w:tcW w:w="3192" w:type="dxa"/>
            <w:vAlign w:val="bottom"/>
          </w:tcPr>
          <w:p w14:paraId="77876E46" w14:textId="016E02FC" w:rsidR="00296CE4" w:rsidRPr="00296CE4" w:rsidRDefault="00296CE4" w:rsidP="00296CE4">
            <w:r w:rsidRPr="00296CE4">
              <w:rPr>
                <w:rFonts w:cs="Arial"/>
              </w:rPr>
              <w:t>Замаяност</w:t>
            </w:r>
          </w:p>
        </w:tc>
        <w:tc>
          <w:tcPr>
            <w:tcW w:w="3192" w:type="dxa"/>
            <w:vAlign w:val="bottom"/>
          </w:tcPr>
          <w:p w14:paraId="219E6B8B" w14:textId="747521A9" w:rsidR="00296CE4" w:rsidRPr="00296CE4" w:rsidRDefault="00296CE4" w:rsidP="00296CE4">
            <w:r w:rsidRPr="00296CE4">
              <w:rPr>
                <w:rFonts w:cs="Arial"/>
              </w:rPr>
              <w:t>Много редки</w:t>
            </w:r>
          </w:p>
        </w:tc>
      </w:tr>
      <w:tr w:rsidR="00296CE4" w14:paraId="0F909775" w14:textId="77777777" w:rsidTr="00296CE4">
        <w:tc>
          <w:tcPr>
            <w:tcW w:w="3192" w:type="dxa"/>
            <w:vMerge/>
          </w:tcPr>
          <w:p w14:paraId="20C824C0" w14:textId="77777777" w:rsidR="00296CE4" w:rsidRDefault="00296CE4" w:rsidP="00296CE4"/>
        </w:tc>
        <w:tc>
          <w:tcPr>
            <w:tcW w:w="3192" w:type="dxa"/>
          </w:tcPr>
          <w:p w14:paraId="3936A1C2" w14:textId="2C72B21B" w:rsidR="00296CE4" w:rsidRDefault="00296CE4" w:rsidP="00296CE4">
            <w:r>
              <w:t>Парастезии</w:t>
            </w:r>
          </w:p>
        </w:tc>
        <w:tc>
          <w:tcPr>
            <w:tcW w:w="3192" w:type="dxa"/>
          </w:tcPr>
          <w:p w14:paraId="7FE8584E" w14:textId="47276ED5" w:rsidR="00296CE4" w:rsidRDefault="00296CE4" w:rsidP="00296CE4">
            <w:r>
              <w:t>Нечести</w:t>
            </w:r>
          </w:p>
        </w:tc>
      </w:tr>
      <w:tr w:rsidR="00296CE4" w14:paraId="6B89ED6E" w14:textId="77777777" w:rsidTr="00296CE4">
        <w:tc>
          <w:tcPr>
            <w:tcW w:w="3192" w:type="dxa"/>
            <w:vMerge/>
          </w:tcPr>
          <w:p w14:paraId="390F255E" w14:textId="77777777" w:rsidR="00296CE4" w:rsidRDefault="00296CE4" w:rsidP="00296CE4"/>
        </w:tc>
        <w:tc>
          <w:tcPr>
            <w:tcW w:w="3192" w:type="dxa"/>
          </w:tcPr>
          <w:p w14:paraId="15195407" w14:textId="4ED3A91F" w:rsidR="00296CE4" w:rsidRDefault="00296CE4" w:rsidP="00296CE4">
            <w:r>
              <w:t>Синкоп</w:t>
            </w:r>
          </w:p>
        </w:tc>
        <w:tc>
          <w:tcPr>
            <w:tcW w:w="3192" w:type="dxa"/>
          </w:tcPr>
          <w:p w14:paraId="07B951F6" w14:textId="290BF436" w:rsidR="00296CE4" w:rsidRDefault="00296CE4" w:rsidP="00296CE4">
            <w:r>
              <w:t>С неизвестна честота</w:t>
            </w:r>
          </w:p>
        </w:tc>
      </w:tr>
      <w:tr w:rsidR="00296CE4" w14:paraId="1ACCA046" w14:textId="77777777" w:rsidTr="00296CE4">
        <w:tc>
          <w:tcPr>
            <w:tcW w:w="3192" w:type="dxa"/>
          </w:tcPr>
          <w:p w14:paraId="25669577" w14:textId="474E9E4C" w:rsidR="00296CE4" w:rsidRPr="00296CE4" w:rsidRDefault="00296CE4" w:rsidP="00296CE4">
            <w:r w:rsidRPr="00296CE4">
              <w:rPr>
                <w:rFonts w:cs="Arial"/>
                <w:b/>
                <w:bCs/>
              </w:rPr>
              <w:t>Нарушения на очите</w:t>
            </w:r>
          </w:p>
        </w:tc>
        <w:tc>
          <w:tcPr>
            <w:tcW w:w="3192" w:type="dxa"/>
          </w:tcPr>
          <w:p w14:paraId="6B80BD7C" w14:textId="2E1BB489" w:rsidR="00296CE4" w:rsidRPr="00296CE4" w:rsidRDefault="00296CE4" w:rsidP="00296CE4">
            <w:r w:rsidRPr="00296CE4">
              <w:rPr>
                <w:rFonts w:cs="Arial"/>
              </w:rPr>
              <w:t>Замъгляване на зрението</w:t>
            </w:r>
          </w:p>
        </w:tc>
        <w:tc>
          <w:tcPr>
            <w:tcW w:w="3192" w:type="dxa"/>
          </w:tcPr>
          <w:p w14:paraId="44F23449" w14:textId="77E9A6F6" w:rsidR="00296CE4" w:rsidRPr="00296CE4" w:rsidRDefault="00296CE4" w:rsidP="00296CE4">
            <w:r w:rsidRPr="00296CE4">
              <w:rPr>
                <w:rFonts w:cs="Arial"/>
              </w:rPr>
              <w:t>Нечести</w:t>
            </w:r>
          </w:p>
        </w:tc>
      </w:tr>
      <w:tr w:rsidR="00296CE4" w14:paraId="16F78270" w14:textId="77777777" w:rsidTr="00296CE4">
        <w:tc>
          <w:tcPr>
            <w:tcW w:w="3192" w:type="dxa"/>
          </w:tcPr>
          <w:p w14:paraId="372D6968" w14:textId="59B7183D" w:rsidR="00296CE4" w:rsidRPr="00296CE4" w:rsidRDefault="00296CE4" w:rsidP="00296CE4">
            <w:r w:rsidRPr="00296CE4">
              <w:rPr>
                <w:rFonts w:cs="Arial"/>
                <w:b/>
                <w:bCs/>
              </w:rPr>
              <w:t>Нарушения на ухото и лабиринта</w:t>
            </w:r>
          </w:p>
        </w:tc>
        <w:tc>
          <w:tcPr>
            <w:tcW w:w="3192" w:type="dxa"/>
          </w:tcPr>
          <w:p w14:paraId="64319BA9" w14:textId="6029B326" w:rsidR="00296CE4" w:rsidRPr="00296CE4" w:rsidRDefault="00296CE4" w:rsidP="00296CE4">
            <w:r w:rsidRPr="00296CE4">
              <w:rPr>
                <w:rFonts w:cs="Arial"/>
              </w:rPr>
              <w:t>Тинитус</w:t>
            </w:r>
          </w:p>
        </w:tc>
        <w:tc>
          <w:tcPr>
            <w:tcW w:w="3192" w:type="dxa"/>
          </w:tcPr>
          <w:p w14:paraId="5E2D9D47" w14:textId="3ACAB496" w:rsidR="00296CE4" w:rsidRPr="00296CE4" w:rsidRDefault="00296CE4" w:rsidP="00296CE4">
            <w:r w:rsidRPr="00296CE4">
              <w:rPr>
                <w:rFonts w:cs="Arial"/>
              </w:rPr>
              <w:t>Нечести</w:t>
            </w:r>
          </w:p>
        </w:tc>
      </w:tr>
      <w:tr w:rsidR="00296CE4" w14:paraId="59A54A4A" w14:textId="77777777" w:rsidTr="00296CE4">
        <w:tc>
          <w:tcPr>
            <w:tcW w:w="3192" w:type="dxa"/>
          </w:tcPr>
          <w:p w14:paraId="3053CDC4" w14:textId="0D7EBB08" w:rsidR="00296CE4" w:rsidRPr="00296CE4" w:rsidRDefault="00296CE4" w:rsidP="00296CE4">
            <w:r w:rsidRPr="00296CE4">
              <w:rPr>
                <w:rFonts w:cs="Arial"/>
                <w:b/>
                <w:bCs/>
              </w:rPr>
              <w:t>Съдови нарушения</w:t>
            </w:r>
          </w:p>
        </w:tc>
        <w:tc>
          <w:tcPr>
            <w:tcW w:w="3192" w:type="dxa"/>
          </w:tcPr>
          <w:p w14:paraId="1A09B232" w14:textId="51D9E1E5" w:rsidR="00296CE4" w:rsidRPr="00296CE4" w:rsidRDefault="00296CE4" w:rsidP="00296CE4">
            <w:r w:rsidRPr="00296CE4">
              <w:rPr>
                <w:rFonts w:cs="Arial"/>
              </w:rPr>
              <w:t>Хипотония</w:t>
            </w:r>
          </w:p>
        </w:tc>
        <w:tc>
          <w:tcPr>
            <w:tcW w:w="3192" w:type="dxa"/>
          </w:tcPr>
          <w:p w14:paraId="0105E16A" w14:textId="2EBBECAD" w:rsidR="00296CE4" w:rsidRPr="00296CE4" w:rsidRDefault="00296CE4" w:rsidP="00296CE4">
            <w:r w:rsidRPr="00296CE4">
              <w:rPr>
                <w:rFonts w:cs="Arial"/>
              </w:rPr>
              <w:t>Нечести</w:t>
            </w:r>
          </w:p>
        </w:tc>
      </w:tr>
      <w:tr w:rsidR="00296CE4" w14:paraId="396424E7" w14:textId="77777777" w:rsidTr="00296CE4">
        <w:tc>
          <w:tcPr>
            <w:tcW w:w="3192" w:type="dxa"/>
            <w:vMerge w:val="restart"/>
          </w:tcPr>
          <w:p w14:paraId="351FEE39" w14:textId="7A73848F" w:rsidR="00296CE4" w:rsidRPr="00296CE4" w:rsidRDefault="00296CE4" w:rsidP="00296CE4">
            <w:r w:rsidRPr="00296CE4">
              <w:rPr>
                <w:rFonts w:cs="Arial"/>
                <w:b/>
                <w:bCs/>
              </w:rPr>
              <w:t>Респираторни, гръдни и медиастинални нарушения</w:t>
            </w:r>
          </w:p>
        </w:tc>
        <w:tc>
          <w:tcPr>
            <w:tcW w:w="3192" w:type="dxa"/>
          </w:tcPr>
          <w:p w14:paraId="2502D0E2" w14:textId="3CB14860" w:rsidR="00296CE4" w:rsidRPr="00296CE4" w:rsidRDefault="00296CE4" w:rsidP="00296CE4">
            <w:r w:rsidRPr="00296CE4">
              <w:rPr>
                <w:rFonts w:cs="Arial"/>
              </w:rPr>
              <w:t>Кашлица</w:t>
            </w:r>
          </w:p>
        </w:tc>
        <w:tc>
          <w:tcPr>
            <w:tcW w:w="3192" w:type="dxa"/>
          </w:tcPr>
          <w:p w14:paraId="78142F36" w14:textId="78327066" w:rsidR="00296CE4" w:rsidRPr="00296CE4" w:rsidRDefault="00296CE4" w:rsidP="00296CE4">
            <w:r w:rsidRPr="00296CE4">
              <w:rPr>
                <w:rFonts w:cs="Arial"/>
              </w:rPr>
              <w:t>Нечести</w:t>
            </w:r>
          </w:p>
        </w:tc>
      </w:tr>
      <w:tr w:rsidR="00296CE4" w14:paraId="2FF34BFE" w14:textId="77777777" w:rsidTr="00296CE4">
        <w:tc>
          <w:tcPr>
            <w:tcW w:w="3192" w:type="dxa"/>
            <w:vMerge/>
          </w:tcPr>
          <w:p w14:paraId="51E8762D" w14:textId="77777777" w:rsidR="00296CE4" w:rsidRPr="00296CE4" w:rsidRDefault="00296CE4" w:rsidP="00296CE4"/>
        </w:tc>
        <w:tc>
          <w:tcPr>
            <w:tcW w:w="3192" w:type="dxa"/>
          </w:tcPr>
          <w:p w14:paraId="5E0A8865" w14:textId="420EFDFA" w:rsidR="00296CE4" w:rsidRPr="00296CE4" w:rsidRDefault="00296CE4" w:rsidP="00296CE4">
            <w:r w:rsidRPr="00296CE4">
              <w:rPr>
                <w:rFonts w:cs="Arial"/>
              </w:rPr>
              <w:t>Некардиогенен белодробен оток</w:t>
            </w:r>
          </w:p>
        </w:tc>
        <w:tc>
          <w:tcPr>
            <w:tcW w:w="3192" w:type="dxa"/>
          </w:tcPr>
          <w:p w14:paraId="551F61AF" w14:textId="543242A6" w:rsidR="00296CE4" w:rsidRPr="00296CE4" w:rsidRDefault="00296CE4" w:rsidP="00296CE4">
            <w:r w:rsidRPr="00296CE4">
              <w:rPr>
                <w:rFonts w:cs="Arial"/>
              </w:rPr>
              <w:t>С неизвестна честота</w:t>
            </w:r>
          </w:p>
        </w:tc>
      </w:tr>
      <w:tr w:rsidR="00296CE4" w14:paraId="5681F877" w14:textId="77777777" w:rsidTr="00296CE4">
        <w:tc>
          <w:tcPr>
            <w:tcW w:w="3192" w:type="dxa"/>
          </w:tcPr>
          <w:p w14:paraId="23B72BD0" w14:textId="2733CA8D" w:rsidR="00296CE4" w:rsidRPr="00296CE4" w:rsidRDefault="00296CE4" w:rsidP="00296CE4">
            <w:r w:rsidRPr="00296CE4">
              <w:rPr>
                <w:rFonts w:cs="Arial"/>
                <w:b/>
                <w:bCs/>
              </w:rPr>
              <w:t>Стомашно-чревни нарушения</w:t>
            </w:r>
          </w:p>
        </w:tc>
        <w:tc>
          <w:tcPr>
            <w:tcW w:w="3192" w:type="dxa"/>
          </w:tcPr>
          <w:p w14:paraId="45188A8D" w14:textId="08EE3A73" w:rsidR="00296CE4" w:rsidRPr="00296CE4" w:rsidRDefault="00296CE4" w:rsidP="00296CE4">
            <w:r w:rsidRPr="00296CE4">
              <w:rPr>
                <w:rFonts w:cs="Arial"/>
              </w:rPr>
              <w:t>Диария</w:t>
            </w:r>
          </w:p>
        </w:tc>
        <w:tc>
          <w:tcPr>
            <w:tcW w:w="3192" w:type="dxa"/>
          </w:tcPr>
          <w:p w14:paraId="598821B5" w14:textId="3644FC3C" w:rsidR="00296CE4" w:rsidRPr="00296CE4" w:rsidRDefault="00296CE4" w:rsidP="00296CE4">
            <w:r w:rsidRPr="00296CE4">
              <w:rPr>
                <w:rFonts w:cs="Arial"/>
              </w:rPr>
              <w:t>Много редки</w:t>
            </w:r>
          </w:p>
        </w:tc>
      </w:tr>
      <w:tr w:rsidR="00296CE4" w14:paraId="0F5AD118" w14:textId="77777777" w:rsidTr="00296CE4">
        <w:tc>
          <w:tcPr>
            <w:tcW w:w="3192" w:type="dxa"/>
            <w:vMerge w:val="restart"/>
          </w:tcPr>
          <w:p w14:paraId="5325D3A8" w14:textId="136DF284" w:rsidR="00296CE4" w:rsidRPr="00296CE4" w:rsidRDefault="00296CE4" w:rsidP="00296CE4">
            <w:r w:rsidRPr="00296CE4">
              <w:rPr>
                <w:rFonts w:cs="Arial"/>
                <w:b/>
                <w:bCs/>
              </w:rPr>
              <w:t>Нарушения на мускулно- скелетната система и съединителната тъкан</w:t>
            </w:r>
          </w:p>
        </w:tc>
        <w:tc>
          <w:tcPr>
            <w:tcW w:w="3192" w:type="dxa"/>
          </w:tcPr>
          <w:p w14:paraId="6D35B97B" w14:textId="7BFD5BFC" w:rsidR="00296CE4" w:rsidRPr="00296CE4" w:rsidRDefault="00296CE4" w:rsidP="00296CE4">
            <w:r w:rsidRPr="00296CE4">
              <w:rPr>
                <w:rFonts w:cs="Arial"/>
              </w:rPr>
              <w:t>Миалгия</w:t>
            </w:r>
          </w:p>
        </w:tc>
        <w:tc>
          <w:tcPr>
            <w:tcW w:w="3192" w:type="dxa"/>
          </w:tcPr>
          <w:p w14:paraId="4119A1A3" w14:textId="41BECEEE" w:rsidR="00296CE4" w:rsidRPr="00296CE4" w:rsidRDefault="00296CE4" w:rsidP="00296CE4">
            <w:r w:rsidRPr="00296CE4">
              <w:rPr>
                <w:rFonts w:cs="Arial"/>
              </w:rPr>
              <w:t>Нечести</w:t>
            </w:r>
          </w:p>
        </w:tc>
      </w:tr>
      <w:tr w:rsidR="00296CE4" w14:paraId="08626256" w14:textId="77777777" w:rsidTr="00296CE4">
        <w:tc>
          <w:tcPr>
            <w:tcW w:w="3192" w:type="dxa"/>
            <w:vMerge/>
          </w:tcPr>
          <w:p w14:paraId="2A144842" w14:textId="77777777" w:rsidR="00296CE4" w:rsidRPr="00296CE4" w:rsidRDefault="00296CE4" w:rsidP="00296CE4"/>
        </w:tc>
        <w:tc>
          <w:tcPr>
            <w:tcW w:w="3192" w:type="dxa"/>
          </w:tcPr>
          <w:p w14:paraId="6724CAD7" w14:textId="50154804" w:rsidR="00296CE4" w:rsidRPr="00296CE4" w:rsidRDefault="00296CE4" w:rsidP="00296CE4">
            <w:r w:rsidRPr="00296CE4">
              <w:rPr>
                <w:rFonts w:cs="Arial"/>
              </w:rPr>
              <w:t>Артралгия</w:t>
            </w:r>
          </w:p>
        </w:tc>
        <w:tc>
          <w:tcPr>
            <w:tcW w:w="3192" w:type="dxa"/>
          </w:tcPr>
          <w:p w14:paraId="09868329" w14:textId="5B78AD33" w:rsidR="00296CE4" w:rsidRPr="00296CE4" w:rsidRDefault="00296CE4" w:rsidP="00296CE4">
            <w:r w:rsidRPr="00296CE4">
              <w:rPr>
                <w:rFonts w:cs="Arial"/>
              </w:rPr>
              <w:t>Много редки</w:t>
            </w:r>
          </w:p>
        </w:tc>
      </w:tr>
      <w:tr w:rsidR="00296CE4" w14:paraId="158E120E" w14:textId="77777777" w:rsidTr="00296CE4">
        <w:tc>
          <w:tcPr>
            <w:tcW w:w="3192" w:type="dxa"/>
          </w:tcPr>
          <w:p w14:paraId="416337B0" w14:textId="3F995F02" w:rsidR="00296CE4" w:rsidRPr="00296CE4" w:rsidRDefault="00296CE4" w:rsidP="00296CE4">
            <w:r w:rsidRPr="00296CE4">
              <w:rPr>
                <w:rFonts w:cs="Arial"/>
                <w:b/>
                <w:bCs/>
              </w:rPr>
              <w:t>Нарушения на бъбреците и пикочните пътища</w:t>
            </w:r>
          </w:p>
        </w:tc>
        <w:tc>
          <w:tcPr>
            <w:tcW w:w="3192" w:type="dxa"/>
          </w:tcPr>
          <w:p w14:paraId="165C287E" w14:textId="79DEB5A0" w:rsidR="00296CE4" w:rsidRPr="00296CE4" w:rsidRDefault="00296CE4" w:rsidP="00296CE4">
            <w:r w:rsidRPr="00296CE4">
              <w:rPr>
                <w:rFonts w:cs="Arial"/>
              </w:rPr>
              <w:t>Нарушена бъбречна функция</w:t>
            </w:r>
          </w:p>
        </w:tc>
        <w:tc>
          <w:tcPr>
            <w:tcW w:w="3192" w:type="dxa"/>
          </w:tcPr>
          <w:p w14:paraId="688A1D2C" w14:textId="6FEABC86" w:rsidR="00296CE4" w:rsidRPr="00296CE4" w:rsidRDefault="00296CE4" w:rsidP="00296CE4">
            <w:r w:rsidRPr="00296CE4">
              <w:rPr>
                <w:rFonts w:cs="Arial"/>
              </w:rPr>
              <w:t>С неизвестна честота</w:t>
            </w:r>
          </w:p>
        </w:tc>
      </w:tr>
      <w:tr w:rsidR="00296CE4" w14:paraId="6BCDC659" w14:textId="77777777" w:rsidTr="00296CE4">
        <w:tc>
          <w:tcPr>
            <w:tcW w:w="3192" w:type="dxa"/>
          </w:tcPr>
          <w:p w14:paraId="06575A3D" w14:textId="1B4F5532" w:rsidR="00296CE4" w:rsidRPr="00296CE4" w:rsidRDefault="00296CE4" w:rsidP="00296CE4">
            <w:r w:rsidRPr="00296CE4">
              <w:rPr>
                <w:rFonts w:cs="Arial"/>
                <w:b/>
                <w:bCs/>
              </w:rPr>
              <w:t>Общи нарушения и ефекти на мястото на приложение</w:t>
            </w:r>
          </w:p>
        </w:tc>
        <w:tc>
          <w:tcPr>
            <w:tcW w:w="3192" w:type="dxa"/>
          </w:tcPr>
          <w:p w14:paraId="602D7DA5" w14:textId="4D842406" w:rsidR="00296CE4" w:rsidRPr="00296CE4" w:rsidRDefault="00296CE4" w:rsidP="00296CE4">
            <w:r w:rsidRPr="00296CE4">
              <w:rPr>
                <w:rFonts w:cs="Arial"/>
              </w:rPr>
              <w:t>Умора</w:t>
            </w:r>
          </w:p>
        </w:tc>
        <w:tc>
          <w:tcPr>
            <w:tcW w:w="3192" w:type="dxa"/>
          </w:tcPr>
          <w:p w14:paraId="4C3A1894" w14:textId="6166D13F" w:rsidR="00296CE4" w:rsidRPr="00296CE4" w:rsidRDefault="00296CE4" w:rsidP="00296CE4">
            <w:r w:rsidRPr="00296CE4">
              <w:rPr>
                <w:rFonts w:cs="Arial"/>
              </w:rPr>
              <w:t>Нечести</w:t>
            </w:r>
          </w:p>
        </w:tc>
      </w:tr>
      <w:tr w:rsidR="00296CE4" w14:paraId="08D0D074" w14:textId="77777777" w:rsidTr="00296CE4">
        <w:tc>
          <w:tcPr>
            <w:tcW w:w="3192" w:type="dxa"/>
          </w:tcPr>
          <w:p w14:paraId="503F2357" w14:textId="40763A46" w:rsidR="00296CE4" w:rsidRPr="00296CE4" w:rsidRDefault="00296CE4" w:rsidP="00296CE4">
            <w:r w:rsidRPr="00296CE4">
              <w:rPr>
                <w:rFonts w:cs="Arial"/>
                <w:b/>
                <w:bCs/>
              </w:rPr>
              <w:t>Изследвания</w:t>
            </w:r>
          </w:p>
        </w:tc>
        <w:tc>
          <w:tcPr>
            <w:tcW w:w="3192" w:type="dxa"/>
          </w:tcPr>
          <w:p w14:paraId="12A667D9" w14:textId="77777777" w:rsidR="00296CE4" w:rsidRPr="00296CE4" w:rsidRDefault="00296CE4" w:rsidP="00296CE4">
            <w:r w:rsidRPr="00296CE4">
              <w:rPr>
                <w:rFonts w:cs="Arial"/>
              </w:rPr>
              <w:t>Повишаване на серумните нива на пикочна киселина, билирубин и креатинин,</w:t>
            </w:r>
            <w:r w:rsidRPr="00296CE4">
              <w:rPr>
                <w:rFonts w:cs="Arial"/>
              </w:rPr>
              <w:tab/>
              <w:t>хипокалиемия,</w:t>
            </w:r>
          </w:p>
          <w:p w14:paraId="213BA6BC" w14:textId="14EAB033" w:rsidR="00296CE4" w:rsidRPr="00296CE4" w:rsidRDefault="00296CE4" w:rsidP="00296CE4">
            <w:r w:rsidRPr="00296CE4">
              <w:rPr>
                <w:rFonts w:cs="Arial"/>
              </w:rPr>
              <w:t>хипонатриемия, повишаване на азота в кръвта, неутропения</w:t>
            </w:r>
          </w:p>
        </w:tc>
        <w:tc>
          <w:tcPr>
            <w:tcW w:w="3192" w:type="dxa"/>
          </w:tcPr>
          <w:p w14:paraId="087843E1" w14:textId="0A764921" w:rsidR="00296CE4" w:rsidRPr="00296CE4" w:rsidRDefault="00296CE4" w:rsidP="00296CE4">
            <w:r w:rsidRPr="00296CE4">
              <w:rPr>
                <w:rFonts w:cs="Arial"/>
              </w:rPr>
              <w:t>С неизвестна честота</w:t>
            </w:r>
          </w:p>
        </w:tc>
      </w:tr>
    </w:tbl>
    <w:p w14:paraId="088B3187" w14:textId="76E03E18" w:rsidR="00EF0323" w:rsidRDefault="00EF0323" w:rsidP="00EF0323"/>
    <w:p w14:paraId="23CE787E"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u w:val="single"/>
          <w:lang w:eastAsia="bg-BG"/>
        </w:rPr>
        <w:t>Допълнителна информация за отделните съставки</w:t>
      </w:r>
    </w:p>
    <w:p w14:paraId="42F14839"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Нежеланите реакции, съобщени за всяка от отделните съставки, могат да бъдат потенциални нежелани реакции на Валсаркон-Ко, дори да не са наблюдавани в хода на клиничните проучвания или по време на постмаркетинговия период.</w:t>
      </w:r>
    </w:p>
    <w:p w14:paraId="41958AF9" w14:textId="77777777" w:rsidR="00296CE4" w:rsidRPr="00296CE4" w:rsidRDefault="00296CE4" w:rsidP="00296CE4">
      <w:pPr>
        <w:spacing w:line="240" w:lineRule="auto"/>
        <w:rPr>
          <w:rFonts w:eastAsia="Times New Roman" w:cs="Arial"/>
          <w:color w:val="000000"/>
          <w:lang w:eastAsia="bg-BG"/>
        </w:rPr>
      </w:pPr>
    </w:p>
    <w:p w14:paraId="3D6C935D" w14:textId="452BEFA6"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Таблица 2. Честота на нежеланите лекарствени реакции при валсартан</w:t>
      </w:r>
    </w:p>
    <w:tbl>
      <w:tblPr>
        <w:tblStyle w:val="TableGrid"/>
        <w:tblW w:w="0" w:type="auto"/>
        <w:tblLook w:val="04A0" w:firstRow="1" w:lastRow="0" w:firstColumn="1" w:lastColumn="0" w:noHBand="0" w:noVBand="1"/>
      </w:tblPr>
      <w:tblGrid>
        <w:gridCol w:w="3111"/>
        <w:gridCol w:w="3153"/>
        <w:gridCol w:w="3086"/>
      </w:tblGrid>
      <w:tr w:rsidR="00296CE4" w14:paraId="540500A9" w14:textId="77777777" w:rsidTr="00296CE4">
        <w:tc>
          <w:tcPr>
            <w:tcW w:w="3192" w:type="dxa"/>
          </w:tcPr>
          <w:p w14:paraId="76CDDC68" w14:textId="483149CE" w:rsidR="00296CE4" w:rsidRPr="00296CE4" w:rsidRDefault="00296CE4" w:rsidP="00296CE4">
            <w:pPr>
              <w:rPr>
                <w:lang w:val="en-US"/>
              </w:rPr>
            </w:pPr>
            <w:r w:rsidRPr="00296CE4">
              <w:rPr>
                <w:rFonts w:cs="Arial"/>
                <w:b/>
                <w:bCs/>
              </w:rPr>
              <w:t>Система/орган</w:t>
            </w:r>
          </w:p>
        </w:tc>
        <w:tc>
          <w:tcPr>
            <w:tcW w:w="3192" w:type="dxa"/>
          </w:tcPr>
          <w:p w14:paraId="528D764B" w14:textId="25E945C5" w:rsidR="00296CE4" w:rsidRPr="00296CE4" w:rsidRDefault="00296CE4" w:rsidP="00296CE4">
            <w:pPr>
              <w:rPr>
                <w:lang w:val="en-US"/>
              </w:rPr>
            </w:pPr>
            <w:r w:rsidRPr="00296CE4">
              <w:rPr>
                <w:rFonts w:cs="Arial"/>
                <w:b/>
                <w:bCs/>
              </w:rPr>
              <w:t>Нежелана реакция</w:t>
            </w:r>
          </w:p>
        </w:tc>
        <w:tc>
          <w:tcPr>
            <w:tcW w:w="3192" w:type="dxa"/>
          </w:tcPr>
          <w:p w14:paraId="18000679" w14:textId="0126598E" w:rsidR="00296CE4" w:rsidRPr="00296CE4" w:rsidRDefault="00296CE4" w:rsidP="00296CE4">
            <w:pPr>
              <w:rPr>
                <w:lang w:val="en-US"/>
              </w:rPr>
            </w:pPr>
            <w:r w:rsidRPr="00296CE4">
              <w:rPr>
                <w:rFonts w:cs="Arial"/>
                <w:b/>
                <w:bCs/>
              </w:rPr>
              <w:t>Честота</w:t>
            </w:r>
          </w:p>
        </w:tc>
      </w:tr>
      <w:tr w:rsidR="00296CE4" w14:paraId="54EEA4AA" w14:textId="77777777" w:rsidTr="00296CE4">
        <w:tc>
          <w:tcPr>
            <w:tcW w:w="3192" w:type="dxa"/>
          </w:tcPr>
          <w:p w14:paraId="5EF72FC8" w14:textId="37465EE6" w:rsidR="00296CE4" w:rsidRPr="00296CE4" w:rsidRDefault="00296CE4" w:rsidP="00296CE4">
            <w:pPr>
              <w:rPr>
                <w:lang w:val="ru-RU"/>
              </w:rPr>
            </w:pPr>
            <w:r w:rsidRPr="00296CE4">
              <w:rPr>
                <w:rFonts w:cs="Arial"/>
                <w:b/>
                <w:bCs/>
              </w:rPr>
              <w:t>Нарушения на кръвта и лимфната система</w:t>
            </w:r>
          </w:p>
        </w:tc>
        <w:tc>
          <w:tcPr>
            <w:tcW w:w="3192" w:type="dxa"/>
          </w:tcPr>
          <w:p w14:paraId="4BF0E412" w14:textId="21B36DE2" w:rsidR="00296CE4" w:rsidRPr="00296CE4" w:rsidRDefault="00296CE4" w:rsidP="00296CE4">
            <w:pPr>
              <w:rPr>
                <w:lang w:val="ru-RU"/>
              </w:rPr>
            </w:pPr>
            <w:r w:rsidRPr="00296CE4">
              <w:rPr>
                <w:rFonts w:cs="Arial"/>
              </w:rPr>
              <w:t>Понижен хемоглобин, понижен хематокрит, тромбоцитопения</w:t>
            </w:r>
          </w:p>
        </w:tc>
        <w:tc>
          <w:tcPr>
            <w:tcW w:w="3192" w:type="dxa"/>
          </w:tcPr>
          <w:p w14:paraId="736A6D43" w14:textId="7B8B2B40" w:rsidR="00296CE4" w:rsidRPr="00296CE4" w:rsidRDefault="00296CE4" w:rsidP="00296CE4">
            <w:pPr>
              <w:rPr>
                <w:lang w:val="en-US"/>
              </w:rPr>
            </w:pPr>
            <w:r w:rsidRPr="00296CE4">
              <w:rPr>
                <w:rFonts w:cs="Arial"/>
              </w:rPr>
              <w:t>С неизвестна честота</w:t>
            </w:r>
          </w:p>
        </w:tc>
      </w:tr>
      <w:tr w:rsidR="00296CE4" w14:paraId="23D9FF1F" w14:textId="77777777" w:rsidTr="00296CE4">
        <w:tc>
          <w:tcPr>
            <w:tcW w:w="3192" w:type="dxa"/>
          </w:tcPr>
          <w:p w14:paraId="622FFB60" w14:textId="25072047" w:rsidR="00296CE4" w:rsidRPr="00296CE4" w:rsidRDefault="00296CE4" w:rsidP="00296CE4">
            <w:pPr>
              <w:rPr>
                <w:lang w:val="en-US"/>
              </w:rPr>
            </w:pPr>
            <w:r w:rsidRPr="00296CE4">
              <w:rPr>
                <w:rFonts w:cs="Arial"/>
                <w:b/>
                <w:bCs/>
              </w:rPr>
              <w:t>Нарушения на имунната система</w:t>
            </w:r>
          </w:p>
        </w:tc>
        <w:tc>
          <w:tcPr>
            <w:tcW w:w="3192" w:type="dxa"/>
          </w:tcPr>
          <w:p w14:paraId="65CB881C" w14:textId="1D6DF82C" w:rsidR="00296CE4" w:rsidRPr="00296CE4" w:rsidRDefault="00296CE4" w:rsidP="00296CE4">
            <w:pPr>
              <w:rPr>
                <w:lang w:val="en-US"/>
              </w:rPr>
            </w:pPr>
            <w:r w:rsidRPr="00296CE4">
              <w:rPr>
                <w:rFonts w:cs="Arial"/>
              </w:rPr>
              <w:t>Свръхчувствителност, включително серумна болест</w:t>
            </w:r>
          </w:p>
        </w:tc>
        <w:tc>
          <w:tcPr>
            <w:tcW w:w="3192" w:type="dxa"/>
          </w:tcPr>
          <w:p w14:paraId="4C318C23" w14:textId="1ED66230" w:rsidR="00296CE4" w:rsidRPr="00296CE4" w:rsidRDefault="00296CE4" w:rsidP="00296CE4">
            <w:pPr>
              <w:rPr>
                <w:lang w:val="en-US"/>
              </w:rPr>
            </w:pPr>
            <w:r w:rsidRPr="00296CE4">
              <w:rPr>
                <w:rFonts w:cs="Arial"/>
              </w:rPr>
              <w:t>С неизвестна честота</w:t>
            </w:r>
          </w:p>
        </w:tc>
      </w:tr>
      <w:tr w:rsidR="00296CE4" w14:paraId="66067765" w14:textId="77777777" w:rsidTr="00296CE4">
        <w:tc>
          <w:tcPr>
            <w:tcW w:w="3192" w:type="dxa"/>
          </w:tcPr>
          <w:p w14:paraId="7D1D0B05" w14:textId="218199BD" w:rsidR="00296CE4" w:rsidRPr="00296CE4" w:rsidRDefault="00296CE4" w:rsidP="00296CE4">
            <w:pPr>
              <w:rPr>
                <w:lang w:val="ru-RU"/>
              </w:rPr>
            </w:pPr>
            <w:r w:rsidRPr="00296CE4">
              <w:rPr>
                <w:rFonts w:cs="Arial"/>
                <w:b/>
                <w:bCs/>
              </w:rPr>
              <w:t>Нарушения на метаболизма и храненето</w:t>
            </w:r>
          </w:p>
        </w:tc>
        <w:tc>
          <w:tcPr>
            <w:tcW w:w="3192" w:type="dxa"/>
          </w:tcPr>
          <w:p w14:paraId="5E3CB8F3" w14:textId="03F3BA63" w:rsidR="00296CE4" w:rsidRPr="00296CE4" w:rsidRDefault="00296CE4" w:rsidP="00296CE4">
            <w:pPr>
              <w:rPr>
                <w:lang w:val="en-US"/>
              </w:rPr>
            </w:pPr>
            <w:r w:rsidRPr="00296CE4">
              <w:rPr>
                <w:rFonts w:cs="Arial"/>
              </w:rPr>
              <w:t>Повишен серумен калий, хипонатриемия</w:t>
            </w:r>
          </w:p>
        </w:tc>
        <w:tc>
          <w:tcPr>
            <w:tcW w:w="3192" w:type="dxa"/>
          </w:tcPr>
          <w:p w14:paraId="5A901F1D" w14:textId="38420975" w:rsidR="00296CE4" w:rsidRPr="00296CE4" w:rsidRDefault="00296CE4" w:rsidP="00296CE4">
            <w:pPr>
              <w:rPr>
                <w:lang w:val="en-US"/>
              </w:rPr>
            </w:pPr>
            <w:r w:rsidRPr="00296CE4">
              <w:rPr>
                <w:rFonts w:cs="Arial"/>
              </w:rPr>
              <w:t>С неизвестна честота</w:t>
            </w:r>
          </w:p>
        </w:tc>
      </w:tr>
      <w:tr w:rsidR="00296CE4" w14:paraId="13CA790A" w14:textId="77777777" w:rsidTr="00296CE4">
        <w:tc>
          <w:tcPr>
            <w:tcW w:w="3192" w:type="dxa"/>
          </w:tcPr>
          <w:p w14:paraId="211F520F" w14:textId="5871AEC2" w:rsidR="00296CE4" w:rsidRPr="00296CE4" w:rsidRDefault="00296CE4" w:rsidP="00296CE4">
            <w:pPr>
              <w:rPr>
                <w:lang w:val="ru-RU"/>
              </w:rPr>
            </w:pPr>
            <w:r w:rsidRPr="00296CE4">
              <w:rPr>
                <w:rFonts w:cs="Arial"/>
                <w:b/>
                <w:bCs/>
              </w:rPr>
              <w:t>Нарушения на ухото и лабиринта</w:t>
            </w:r>
          </w:p>
        </w:tc>
        <w:tc>
          <w:tcPr>
            <w:tcW w:w="3192" w:type="dxa"/>
          </w:tcPr>
          <w:p w14:paraId="499BC04C" w14:textId="1C4A3FD7" w:rsidR="00296CE4" w:rsidRPr="00296CE4" w:rsidRDefault="00296CE4" w:rsidP="00296CE4">
            <w:pPr>
              <w:rPr>
                <w:lang w:val="en-US"/>
              </w:rPr>
            </w:pPr>
            <w:r w:rsidRPr="00296CE4">
              <w:rPr>
                <w:rFonts w:cs="Arial"/>
              </w:rPr>
              <w:t>Световъртеж</w:t>
            </w:r>
          </w:p>
        </w:tc>
        <w:tc>
          <w:tcPr>
            <w:tcW w:w="3192" w:type="dxa"/>
          </w:tcPr>
          <w:p w14:paraId="772CFBF2" w14:textId="677FDC24" w:rsidR="00296CE4" w:rsidRPr="00296CE4" w:rsidRDefault="00296CE4" w:rsidP="00296CE4">
            <w:pPr>
              <w:rPr>
                <w:lang w:val="en-US"/>
              </w:rPr>
            </w:pPr>
            <w:r w:rsidRPr="00296CE4">
              <w:rPr>
                <w:rFonts w:cs="Arial"/>
              </w:rPr>
              <w:t>Нечести</w:t>
            </w:r>
          </w:p>
        </w:tc>
      </w:tr>
      <w:tr w:rsidR="00296CE4" w14:paraId="11E872C0" w14:textId="77777777" w:rsidTr="00296CE4">
        <w:tc>
          <w:tcPr>
            <w:tcW w:w="3192" w:type="dxa"/>
          </w:tcPr>
          <w:p w14:paraId="59922D81" w14:textId="2F2D4465" w:rsidR="00296CE4" w:rsidRPr="00296CE4" w:rsidRDefault="00296CE4" w:rsidP="00296CE4">
            <w:pPr>
              <w:rPr>
                <w:lang w:val="en-US"/>
              </w:rPr>
            </w:pPr>
            <w:r w:rsidRPr="00296CE4">
              <w:rPr>
                <w:rFonts w:cs="Arial"/>
                <w:b/>
                <w:bCs/>
              </w:rPr>
              <w:t>Съдови нарушения</w:t>
            </w:r>
          </w:p>
        </w:tc>
        <w:tc>
          <w:tcPr>
            <w:tcW w:w="3192" w:type="dxa"/>
          </w:tcPr>
          <w:p w14:paraId="57E88288" w14:textId="76A59F12" w:rsidR="00296CE4" w:rsidRPr="00296CE4" w:rsidRDefault="00296CE4" w:rsidP="00296CE4">
            <w:pPr>
              <w:rPr>
                <w:lang w:val="en-US"/>
              </w:rPr>
            </w:pPr>
            <w:r w:rsidRPr="00296CE4">
              <w:rPr>
                <w:rFonts w:cs="Arial"/>
              </w:rPr>
              <w:t>Васкулит</w:t>
            </w:r>
          </w:p>
        </w:tc>
        <w:tc>
          <w:tcPr>
            <w:tcW w:w="3192" w:type="dxa"/>
          </w:tcPr>
          <w:p w14:paraId="0DE47EFD" w14:textId="4AD46136" w:rsidR="00296CE4" w:rsidRPr="00296CE4" w:rsidRDefault="00296CE4" w:rsidP="00296CE4">
            <w:pPr>
              <w:rPr>
                <w:lang w:val="en-US"/>
              </w:rPr>
            </w:pPr>
            <w:r w:rsidRPr="00296CE4">
              <w:rPr>
                <w:rFonts w:cs="Arial"/>
              </w:rPr>
              <w:t>С неизвестна честота</w:t>
            </w:r>
          </w:p>
        </w:tc>
      </w:tr>
      <w:tr w:rsidR="00296CE4" w14:paraId="73B6BE2A" w14:textId="77777777" w:rsidTr="00296CE4">
        <w:tc>
          <w:tcPr>
            <w:tcW w:w="3192" w:type="dxa"/>
          </w:tcPr>
          <w:p w14:paraId="1D86E421" w14:textId="50A22F34" w:rsidR="00296CE4" w:rsidRPr="00296CE4" w:rsidRDefault="00296CE4" w:rsidP="00296CE4">
            <w:pPr>
              <w:rPr>
                <w:lang w:val="en-US"/>
              </w:rPr>
            </w:pPr>
            <w:r w:rsidRPr="00296CE4">
              <w:rPr>
                <w:rFonts w:cs="Arial"/>
                <w:b/>
                <w:bCs/>
              </w:rPr>
              <w:t>Стомашно-чревни нарушения</w:t>
            </w:r>
          </w:p>
        </w:tc>
        <w:tc>
          <w:tcPr>
            <w:tcW w:w="3192" w:type="dxa"/>
          </w:tcPr>
          <w:p w14:paraId="5AEA7830" w14:textId="78F9CEE1" w:rsidR="00296CE4" w:rsidRPr="00296CE4" w:rsidRDefault="00296CE4" w:rsidP="00296CE4">
            <w:pPr>
              <w:rPr>
                <w:lang w:val="en-US"/>
              </w:rPr>
            </w:pPr>
            <w:r w:rsidRPr="00296CE4">
              <w:rPr>
                <w:rFonts w:cs="Arial"/>
              </w:rPr>
              <w:t>Коремна болка</w:t>
            </w:r>
          </w:p>
        </w:tc>
        <w:tc>
          <w:tcPr>
            <w:tcW w:w="3192" w:type="dxa"/>
          </w:tcPr>
          <w:p w14:paraId="7011BE19" w14:textId="22828AA5" w:rsidR="00296CE4" w:rsidRPr="00296CE4" w:rsidRDefault="00296CE4" w:rsidP="00296CE4">
            <w:pPr>
              <w:rPr>
                <w:lang w:val="en-US"/>
              </w:rPr>
            </w:pPr>
            <w:r w:rsidRPr="00296CE4">
              <w:rPr>
                <w:rFonts w:cs="Arial"/>
              </w:rPr>
              <w:t>Нечести</w:t>
            </w:r>
          </w:p>
        </w:tc>
      </w:tr>
      <w:tr w:rsidR="00296CE4" w14:paraId="40223C22" w14:textId="77777777" w:rsidTr="00296CE4">
        <w:tc>
          <w:tcPr>
            <w:tcW w:w="3192" w:type="dxa"/>
          </w:tcPr>
          <w:p w14:paraId="44AA3F7A" w14:textId="050DADFE" w:rsidR="00296CE4" w:rsidRPr="00296CE4" w:rsidRDefault="00296CE4" w:rsidP="00296CE4">
            <w:pPr>
              <w:rPr>
                <w:lang w:val="en-US"/>
              </w:rPr>
            </w:pPr>
            <w:r w:rsidRPr="00296CE4">
              <w:rPr>
                <w:rFonts w:cs="Arial"/>
                <w:b/>
                <w:bCs/>
              </w:rPr>
              <w:t>Хепато-билиарни нарушения</w:t>
            </w:r>
          </w:p>
        </w:tc>
        <w:tc>
          <w:tcPr>
            <w:tcW w:w="3192" w:type="dxa"/>
          </w:tcPr>
          <w:p w14:paraId="52520CA7" w14:textId="78D898C6" w:rsidR="00296CE4" w:rsidRPr="00296CE4" w:rsidRDefault="00296CE4" w:rsidP="00296CE4">
            <w:pPr>
              <w:rPr>
                <w:lang w:val="ru-RU"/>
              </w:rPr>
            </w:pPr>
            <w:r w:rsidRPr="00296CE4">
              <w:rPr>
                <w:rFonts w:cs="Arial"/>
              </w:rPr>
              <w:t>Повишение на показателите за чернодробна функция</w:t>
            </w:r>
          </w:p>
        </w:tc>
        <w:tc>
          <w:tcPr>
            <w:tcW w:w="3192" w:type="dxa"/>
          </w:tcPr>
          <w:p w14:paraId="30BC3AA3" w14:textId="2869EA47" w:rsidR="00296CE4" w:rsidRPr="00296CE4" w:rsidRDefault="00296CE4" w:rsidP="00296CE4">
            <w:pPr>
              <w:rPr>
                <w:lang w:val="en-US"/>
              </w:rPr>
            </w:pPr>
            <w:r w:rsidRPr="00296CE4">
              <w:rPr>
                <w:rFonts w:cs="Arial"/>
              </w:rPr>
              <w:t>С неизвестна честота</w:t>
            </w:r>
          </w:p>
        </w:tc>
      </w:tr>
      <w:tr w:rsidR="00296CE4" w14:paraId="4871C8A4" w14:textId="77777777" w:rsidTr="00296CE4">
        <w:tc>
          <w:tcPr>
            <w:tcW w:w="3192" w:type="dxa"/>
          </w:tcPr>
          <w:p w14:paraId="7C69B1AD" w14:textId="024D737F" w:rsidR="00296CE4" w:rsidRPr="00296CE4" w:rsidRDefault="00296CE4" w:rsidP="00296CE4">
            <w:pPr>
              <w:rPr>
                <w:lang w:val="ru-RU"/>
              </w:rPr>
            </w:pPr>
            <w:r w:rsidRPr="00296CE4">
              <w:rPr>
                <w:rFonts w:cs="Arial"/>
                <w:b/>
                <w:bCs/>
              </w:rPr>
              <w:t>Нарушения на кожата и подкожната тъкан</w:t>
            </w:r>
          </w:p>
        </w:tc>
        <w:tc>
          <w:tcPr>
            <w:tcW w:w="3192" w:type="dxa"/>
          </w:tcPr>
          <w:p w14:paraId="7DD22511" w14:textId="70549079" w:rsidR="00296CE4" w:rsidRPr="00296CE4" w:rsidRDefault="00296CE4" w:rsidP="00296CE4">
            <w:pPr>
              <w:rPr>
                <w:lang w:val="ru-RU"/>
              </w:rPr>
            </w:pPr>
            <w:r w:rsidRPr="00296CE4">
              <w:rPr>
                <w:rFonts w:cs="Arial"/>
              </w:rPr>
              <w:t>Ангиоедем, булозен дерматит, обрив, сърбеж</w:t>
            </w:r>
          </w:p>
        </w:tc>
        <w:tc>
          <w:tcPr>
            <w:tcW w:w="3192" w:type="dxa"/>
          </w:tcPr>
          <w:p w14:paraId="01E4FAAF" w14:textId="77375AC8" w:rsidR="00296CE4" w:rsidRPr="00296CE4" w:rsidRDefault="00296CE4" w:rsidP="00296CE4">
            <w:pPr>
              <w:rPr>
                <w:lang w:val="en-US"/>
              </w:rPr>
            </w:pPr>
            <w:r w:rsidRPr="00296CE4">
              <w:rPr>
                <w:rFonts w:cs="Arial"/>
              </w:rPr>
              <w:t>С неизвестна честота</w:t>
            </w:r>
          </w:p>
        </w:tc>
      </w:tr>
      <w:tr w:rsidR="00296CE4" w14:paraId="380C2EFA" w14:textId="77777777" w:rsidTr="00296CE4">
        <w:tc>
          <w:tcPr>
            <w:tcW w:w="3192" w:type="dxa"/>
          </w:tcPr>
          <w:p w14:paraId="502B16D8" w14:textId="21A29FEC" w:rsidR="00296CE4" w:rsidRPr="00296CE4" w:rsidRDefault="00296CE4" w:rsidP="00296CE4">
            <w:pPr>
              <w:rPr>
                <w:lang w:val="ru-RU"/>
              </w:rPr>
            </w:pPr>
            <w:r w:rsidRPr="00296CE4">
              <w:rPr>
                <w:rFonts w:cs="Arial"/>
                <w:b/>
                <w:bCs/>
              </w:rPr>
              <w:t>Нарушения на бъбреците и пикочните пътища</w:t>
            </w:r>
          </w:p>
        </w:tc>
        <w:tc>
          <w:tcPr>
            <w:tcW w:w="3192" w:type="dxa"/>
          </w:tcPr>
          <w:p w14:paraId="20183017" w14:textId="76DDDE8C" w:rsidR="00296CE4" w:rsidRPr="00296CE4" w:rsidRDefault="00296CE4" w:rsidP="00296CE4">
            <w:pPr>
              <w:rPr>
                <w:lang w:val="en-US"/>
              </w:rPr>
            </w:pPr>
            <w:r w:rsidRPr="00296CE4">
              <w:rPr>
                <w:rFonts w:cs="Arial"/>
              </w:rPr>
              <w:t>Бъбречна недостатъчност</w:t>
            </w:r>
          </w:p>
        </w:tc>
        <w:tc>
          <w:tcPr>
            <w:tcW w:w="3192" w:type="dxa"/>
          </w:tcPr>
          <w:p w14:paraId="5AF9B11B" w14:textId="38AF9B71" w:rsidR="00296CE4" w:rsidRPr="00296CE4" w:rsidRDefault="00296CE4" w:rsidP="00296CE4">
            <w:pPr>
              <w:rPr>
                <w:lang w:val="en-US"/>
              </w:rPr>
            </w:pPr>
            <w:r w:rsidRPr="00296CE4">
              <w:rPr>
                <w:rFonts w:cs="Arial"/>
              </w:rPr>
              <w:t>С неизвестна честота</w:t>
            </w:r>
          </w:p>
        </w:tc>
      </w:tr>
    </w:tbl>
    <w:p w14:paraId="292991B3" w14:textId="43EB1E2F" w:rsidR="00296CE4" w:rsidRDefault="00296CE4" w:rsidP="00EF0323">
      <w:pPr>
        <w:rPr>
          <w:lang w:val="en-US"/>
        </w:rPr>
      </w:pPr>
    </w:p>
    <w:p w14:paraId="2A686BE5"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u w:val="single"/>
          <w:lang w:eastAsia="bg-BG"/>
        </w:rPr>
        <w:t>Таблица 3. Честота на нежеланите лекарствени реакции при хидрохлоротиазид</w:t>
      </w:r>
    </w:p>
    <w:p w14:paraId="272EAFF0" w14:textId="77777777" w:rsidR="00296CE4" w:rsidRPr="00296CE4" w:rsidRDefault="00296CE4" w:rsidP="00296CE4">
      <w:pPr>
        <w:spacing w:line="240" w:lineRule="auto"/>
        <w:rPr>
          <w:rFonts w:eastAsia="Times New Roman" w:cs="Arial"/>
          <w:color w:val="000000"/>
          <w:lang w:eastAsia="bg-BG"/>
        </w:rPr>
      </w:pPr>
    </w:p>
    <w:p w14:paraId="03000564" w14:textId="32DB6E99"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Хидрохлоротиазид се предписва широко от много години, често в дози, по-високи от дозата, прилагана при Валсаркон-Ко. Следните нежелани риакции са били съобщени при </w:t>
      </w:r>
      <w:r w:rsidRPr="00296CE4">
        <w:rPr>
          <w:rFonts w:eastAsia="Times New Roman" w:cs="Arial"/>
          <w:color w:val="000000"/>
          <w:lang w:eastAsia="bg-BG"/>
        </w:rPr>
        <w:lastRenderedPageBreak/>
        <w:t>пациенти, лекувани с тиазидни диуретици, включително хидрохлоротиазид, като монотерапия:</w:t>
      </w:r>
    </w:p>
    <w:tbl>
      <w:tblPr>
        <w:tblStyle w:val="TableGrid"/>
        <w:tblW w:w="0" w:type="auto"/>
        <w:tblLook w:val="04A0" w:firstRow="1" w:lastRow="0" w:firstColumn="1" w:lastColumn="0" w:noHBand="0" w:noVBand="1"/>
      </w:tblPr>
      <w:tblGrid>
        <w:gridCol w:w="3154"/>
        <w:gridCol w:w="3135"/>
        <w:gridCol w:w="3061"/>
      </w:tblGrid>
      <w:tr w:rsidR="00296CE4" w14:paraId="50F08D32" w14:textId="77777777" w:rsidTr="00296CE4">
        <w:tc>
          <w:tcPr>
            <w:tcW w:w="3192" w:type="dxa"/>
            <w:vAlign w:val="bottom"/>
          </w:tcPr>
          <w:p w14:paraId="417560EA" w14:textId="5FF23593" w:rsidR="00296CE4" w:rsidRPr="00296CE4" w:rsidRDefault="00296CE4" w:rsidP="00296CE4">
            <w:r w:rsidRPr="00296CE4">
              <w:rPr>
                <w:rFonts w:cs="Arial"/>
                <w:b/>
                <w:bCs/>
              </w:rPr>
              <w:t>Система/орган</w:t>
            </w:r>
          </w:p>
        </w:tc>
        <w:tc>
          <w:tcPr>
            <w:tcW w:w="3192" w:type="dxa"/>
            <w:vAlign w:val="bottom"/>
          </w:tcPr>
          <w:p w14:paraId="4F13D689" w14:textId="69FE2550" w:rsidR="00296CE4" w:rsidRPr="00296CE4" w:rsidRDefault="00296CE4" w:rsidP="00296CE4">
            <w:r w:rsidRPr="00296CE4">
              <w:rPr>
                <w:rFonts w:cs="Arial"/>
                <w:b/>
                <w:bCs/>
              </w:rPr>
              <w:t>Нежелана реакция</w:t>
            </w:r>
          </w:p>
        </w:tc>
        <w:tc>
          <w:tcPr>
            <w:tcW w:w="3192" w:type="dxa"/>
            <w:vAlign w:val="bottom"/>
          </w:tcPr>
          <w:p w14:paraId="471A2454" w14:textId="55EA50E4" w:rsidR="00296CE4" w:rsidRPr="00296CE4" w:rsidRDefault="00296CE4" w:rsidP="00296CE4">
            <w:r w:rsidRPr="00296CE4">
              <w:rPr>
                <w:rFonts w:cs="Arial"/>
                <w:b/>
                <w:bCs/>
              </w:rPr>
              <w:t>Честота</w:t>
            </w:r>
          </w:p>
        </w:tc>
      </w:tr>
      <w:tr w:rsidR="00296CE4" w14:paraId="48F43F88" w14:textId="77777777" w:rsidTr="00296CE4">
        <w:tc>
          <w:tcPr>
            <w:tcW w:w="3192" w:type="dxa"/>
            <w:vMerge w:val="restart"/>
          </w:tcPr>
          <w:p w14:paraId="37659979" w14:textId="192E2B13" w:rsidR="00296CE4" w:rsidRPr="00296CE4" w:rsidRDefault="00296CE4" w:rsidP="00296CE4">
            <w:r w:rsidRPr="00296CE4">
              <w:rPr>
                <w:rFonts w:cs="Arial"/>
                <w:b/>
                <w:bCs/>
              </w:rPr>
              <w:t>Нарушения на кръвта и лимфната система</w:t>
            </w:r>
          </w:p>
        </w:tc>
        <w:tc>
          <w:tcPr>
            <w:tcW w:w="3192" w:type="dxa"/>
            <w:vAlign w:val="bottom"/>
          </w:tcPr>
          <w:p w14:paraId="4FBD766C" w14:textId="1B372F21" w:rsidR="00296CE4" w:rsidRPr="00296CE4" w:rsidRDefault="00296CE4" w:rsidP="00296CE4">
            <w:r w:rsidRPr="00296CE4">
              <w:rPr>
                <w:rFonts w:cs="Arial"/>
              </w:rPr>
              <w:t>Тромбоцитопения, понякога с пурпура</w:t>
            </w:r>
          </w:p>
        </w:tc>
        <w:tc>
          <w:tcPr>
            <w:tcW w:w="3192" w:type="dxa"/>
          </w:tcPr>
          <w:p w14:paraId="3274E14E" w14:textId="2F17B372" w:rsidR="00296CE4" w:rsidRPr="00296CE4" w:rsidRDefault="00296CE4" w:rsidP="00296CE4">
            <w:r w:rsidRPr="00296CE4">
              <w:rPr>
                <w:rFonts w:cs="Arial"/>
              </w:rPr>
              <w:t>Редки</w:t>
            </w:r>
          </w:p>
        </w:tc>
      </w:tr>
      <w:tr w:rsidR="00296CE4" w14:paraId="086FB5CE" w14:textId="77777777" w:rsidTr="00296CE4">
        <w:tc>
          <w:tcPr>
            <w:tcW w:w="3192" w:type="dxa"/>
            <w:vMerge/>
          </w:tcPr>
          <w:p w14:paraId="5D362836" w14:textId="77777777" w:rsidR="00296CE4" w:rsidRPr="00296CE4" w:rsidRDefault="00296CE4" w:rsidP="00296CE4"/>
        </w:tc>
        <w:tc>
          <w:tcPr>
            <w:tcW w:w="3192" w:type="dxa"/>
            <w:vAlign w:val="bottom"/>
          </w:tcPr>
          <w:p w14:paraId="3B4BE791" w14:textId="77777777" w:rsidR="00296CE4" w:rsidRPr="00296CE4" w:rsidRDefault="00296CE4" w:rsidP="00296CE4">
            <w:r w:rsidRPr="00296CE4">
              <w:rPr>
                <w:rFonts w:cs="Arial"/>
              </w:rPr>
              <w:t>Агранулоцитоза,</w:t>
            </w:r>
            <w:r w:rsidRPr="00296CE4">
              <w:rPr>
                <w:rFonts w:cs="Arial"/>
              </w:rPr>
              <w:tab/>
              <w:t>левкопения,</w:t>
            </w:r>
          </w:p>
          <w:p w14:paraId="69FF86A1" w14:textId="77777777" w:rsidR="00296CE4" w:rsidRPr="00296CE4" w:rsidRDefault="00296CE4" w:rsidP="00296CE4">
            <w:r w:rsidRPr="00296CE4">
              <w:rPr>
                <w:rFonts w:cs="Arial"/>
              </w:rPr>
              <w:t>хемолитична</w:t>
            </w:r>
            <w:r w:rsidRPr="00296CE4">
              <w:rPr>
                <w:rFonts w:cs="Arial"/>
              </w:rPr>
              <w:tab/>
              <w:t>анемия,</w:t>
            </w:r>
          </w:p>
          <w:p w14:paraId="01B1775D" w14:textId="0ADCD058" w:rsidR="00296CE4" w:rsidRPr="00296CE4" w:rsidRDefault="00296CE4" w:rsidP="00296CE4">
            <w:r w:rsidRPr="00296CE4">
              <w:rPr>
                <w:rFonts w:cs="Arial"/>
              </w:rPr>
              <w:t>костномозъчна недостатъчност</w:t>
            </w:r>
          </w:p>
        </w:tc>
        <w:tc>
          <w:tcPr>
            <w:tcW w:w="3192" w:type="dxa"/>
          </w:tcPr>
          <w:p w14:paraId="103CD2CD" w14:textId="54316B20" w:rsidR="00296CE4" w:rsidRPr="00296CE4" w:rsidRDefault="00296CE4" w:rsidP="00296CE4">
            <w:r w:rsidRPr="00296CE4">
              <w:rPr>
                <w:rFonts w:cs="Arial"/>
              </w:rPr>
              <w:t>Много редки</w:t>
            </w:r>
          </w:p>
        </w:tc>
      </w:tr>
      <w:tr w:rsidR="00296CE4" w14:paraId="5CDF1E98" w14:textId="77777777" w:rsidTr="00296CE4">
        <w:tc>
          <w:tcPr>
            <w:tcW w:w="3192" w:type="dxa"/>
            <w:vAlign w:val="bottom"/>
          </w:tcPr>
          <w:p w14:paraId="409E5436" w14:textId="06E79C72" w:rsidR="00296CE4" w:rsidRPr="00296CE4" w:rsidRDefault="00296CE4" w:rsidP="00296CE4">
            <w:r w:rsidRPr="00296CE4">
              <w:rPr>
                <w:rFonts w:cs="Arial"/>
                <w:b/>
                <w:bCs/>
              </w:rPr>
              <w:t>Нарушения на имунната система</w:t>
            </w:r>
          </w:p>
        </w:tc>
        <w:tc>
          <w:tcPr>
            <w:tcW w:w="3192" w:type="dxa"/>
          </w:tcPr>
          <w:p w14:paraId="1511742F" w14:textId="7E697184" w:rsidR="00296CE4" w:rsidRPr="00296CE4" w:rsidRDefault="00296CE4" w:rsidP="00296CE4">
            <w:r w:rsidRPr="00296CE4">
              <w:rPr>
                <w:rFonts w:cs="Arial"/>
              </w:rPr>
              <w:t>Реакции на свръхчувствителност</w:t>
            </w:r>
          </w:p>
        </w:tc>
        <w:tc>
          <w:tcPr>
            <w:tcW w:w="3192" w:type="dxa"/>
          </w:tcPr>
          <w:p w14:paraId="59A2FD5F" w14:textId="2E34C652" w:rsidR="00296CE4" w:rsidRPr="00296CE4" w:rsidRDefault="00296CE4" w:rsidP="00296CE4">
            <w:r w:rsidRPr="00296CE4">
              <w:rPr>
                <w:rFonts w:cs="Arial"/>
              </w:rPr>
              <w:t>Много редки</w:t>
            </w:r>
          </w:p>
        </w:tc>
      </w:tr>
      <w:tr w:rsidR="00296CE4" w14:paraId="7F648DC9" w14:textId="77777777" w:rsidTr="00296CE4">
        <w:tc>
          <w:tcPr>
            <w:tcW w:w="3192" w:type="dxa"/>
            <w:vMerge w:val="restart"/>
          </w:tcPr>
          <w:p w14:paraId="76A59B6F" w14:textId="21E9E572" w:rsidR="00296CE4" w:rsidRPr="00296CE4" w:rsidRDefault="00296CE4" w:rsidP="00296CE4">
            <w:r w:rsidRPr="00296CE4">
              <w:rPr>
                <w:rFonts w:cs="Arial"/>
                <w:b/>
                <w:bCs/>
              </w:rPr>
              <w:t>Нарушения на метаболизма и храненето</w:t>
            </w:r>
          </w:p>
        </w:tc>
        <w:tc>
          <w:tcPr>
            <w:tcW w:w="3192" w:type="dxa"/>
            <w:vAlign w:val="bottom"/>
          </w:tcPr>
          <w:p w14:paraId="4A48F8F2" w14:textId="2514135E" w:rsidR="00296CE4" w:rsidRPr="00296CE4" w:rsidRDefault="00296CE4" w:rsidP="00296CE4">
            <w:r w:rsidRPr="00296CE4">
              <w:rPr>
                <w:rFonts w:cs="Arial"/>
              </w:rPr>
              <w:t>Хипокалиемия, повишено ниво на липиди в кръвта</w:t>
            </w:r>
          </w:p>
        </w:tc>
        <w:tc>
          <w:tcPr>
            <w:tcW w:w="3192" w:type="dxa"/>
          </w:tcPr>
          <w:p w14:paraId="6C832D0F" w14:textId="0E37C588" w:rsidR="00296CE4" w:rsidRPr="00296CE4" w:rsidRDefault="00296CE4" w:rsidP="00296CE4">
            <w:r w:rsidRPr="00296CE4">
              <w:rPr>
                <w:rFonts w:cs="Arial"/>
              </w:rPr>
              <w:t>Много чести</w:t>
            </w:r>
          </w:p>
        </w:tc>
      </w:tr>
      <w:tr w:rsidR="00296CE4" w14:paraId="5F052DD4" w14:textId="77777777" w:rsidTr="00296CE4">
        <w:tc>
          <w:tcPr>
            <w:tcW w:w="3192" w:type="dxa"/>
            <w:vMerge/>
          </w:tcPr>
          <w:p w14:paraId="4FA0433E" w14:textId="77777777" w:rsidR="00296CE4" w:rsidRPr="00296CE4" w:rsidRDefault="00296CE4" w:rsidP="00296CE4"/>
        </w:tc>
        <w:tc>
          <w:tcPr>
            <w:tcW w:w="3192" w:type="dxa"/>
            <w:vAlign w:val="bottom"/>
          </w:tcPr>
          <w:p w14:paraId="524078AA" w14:textId="0CA1B7B8" w:rsidR="00296CE4" w:rsidRPr="00296CE4" w:rsidRDefault="00296CE4" w:rsidP="00296CE4">
            <w:r w:rsidRPr="00296CE4">
              <w:rPr>
                <w:rFonts w:cs="Arial"/>
              </w:rPr>
              <w:t>Хипонатриемия, хипомагнезиемия, хиперурикемия</w:t>
            </w:r>
          </w:p>
        </w:tc>
        <w:tc>
          <w:tcPr>
            <w:tcW w:w="3192" w:type="dxa"/>
          </w:tcPr>
          <w:p w14:paraId="0E61F51E" w14:textId="3311C1FF" w:rsidR="00296CE4" w:rsidRPr="00296CE4" w:rsidRDefault="00296CE4" w:rsidP="00296CE4">
            <w:r w:rsidRPr="00296CE4">
              <w:rPr>
                <w:rFonts w:cs="Arial"/>
              </w:rPr>
              <w:t>Чести</w:t>
            </w:r>
          </w:p>
        </w:tc>
      </w:tr>
      <w:tr w:rsidR="00296CE4" w14:paraId="7CC09EC4" w14:textId="77777777" w:rsidTr="00296CE4">
        <w:tc>
          <w:tcPr>
            <w:tcW w:w="3192" w:type="dxa"/>
            <w:vMerge/>
          </w:tcPr>
          <w:p w14:paraId="64BC051D" w14:textId="77777777" w:rsidR="00296CE4" w:rsidRPr="00296CE4" w:rsidRDefault="00296CE4" w:rsidP="00296CE4"/>
        </w:tc>
        <w:tc>
          <w:tcPr>
            <w:tcW w:w="3192" w:type="dxa"/>
            <w:vAlign w:val="bottom"/>
          </w:tcPr>
          <w:p w14:paraId="1C1D2758" w14:textId="6AC14AD7" w:rsidR="00296CE4" w:rsidRPr="00296CE4" w:rsidRDefault="00296CE4" w:rsidP="00296CE4">
            <w:r w:rsidRPr="00296CE4">
              <w:rPr>
                <w:rFonts w:cs="Arial"/>
              </w:rPr>
              <w:t>Хиперкалциемия, хипергликемия, глюко</w:t>
            </w:r>
            <w:r>
              <w:rPr>
                <w:rFonts w:cs="Arial"/>
              </w:rPr>
              <w:t xml:space="preserve">зурия и влошаване на диабетното </w:t>
            </w:r>
            <w:r w:rsidRPr="00296CE4">
              <w:rPr>
                <w:rFonts w:cs="Arial"/>
              </w:rPr>
              <w:t>метаболитно</w:t>
            </w:r>
            <w:r w:rsidRPr="00296CE4">
              <w:rPr>
                <w:lang w:val="ru-RU"/>
              </w:rPr>
              <w:t xml:space="preserve"> </w:t>
            </w:r>
            <w:r w:rsidRPr="00296CE4">
              <w:rPr>
                <w:rFonts w:cs="Arial"/>
              </w:rPr>
              <w:t>състояние</w:t>
            </w:r>
          </w:p>
        </w:tc>
        <w:tc>
          <w:tcPr>
            <w:tcW w:w="3192" w:type="dxa"/>
          </w:tcPr>
          <w:p w14:paraId="257B0D79" w14:textId="00D2E408" w:rsidR="00296CE4" w:rsidRPr="00296CE4" w:rsidRDefault="00296CE4" w:rsidP="00296CE4">
            <w:r w:rsidRPr="00296CE4">
              <w:rPr>
                <w:rFonts w:cs="Arial"/>
              </w:rPr>
              <w:t>Редки</w:t>
            </w:r>
          </w:p>
        </w:tc>
      </w:tr>
      <w:tr w:rsidR="00296CE4" w14:paraId="052EA6C4" w14:textId="77777777" w:rsidTr="00296CE4">
        <w:tc>
          <w:tcPr>
            <w:tcW w:w="3192" w:type="dxa"/>
            <w:vMerge/>
          </w:tcPr>
          <w:p w14:paraId="0497ADCF" w14:textId="77777777" w:rsidR="00296CE4" w:rsidRPr="00296CE4" w:rsidRDefault="00296CE4" w:rsidP="00296CE4"/>
        </w:tc>
        <w:tc>
          <w:tcPr>
            <w:tcW w:w="3192" w:type="dxa"/>
            <w:vAlign w:val="bottom"/>
          </w:tcPr>
          <w:p w14:paraId="49F38131" w14:textId="3582B2F7" w:rsidR="00296CE4" w:rsidRPr="00296CE4" w:rsidRDefault="00296CE4" w:rsidP="00296CE4">
            <w:r w:rsidRPr="00296CE4">
              <w:rPr>
                <w:rFonts w:cs="Arial"/>
              </w:rPr>
              <w:t>Хипохлоремична алкалоза</w:t>
            </w:r>
          </w:p>
        </w:tc>
        <w:tc>
          <w:tcPr>
            <w:tcW w:w="3192" w:type="dxa"/>
            <w:vAlign w:val="bottom"/>
          </w:tcPr>
          <w:p w14:paraId="1DB007F9" w14:textId="72188013" w:rsidR="00296CE4" w:rsidRPr="00296CE4" w:rsidRDefault="00296CE4" w:rsidP="00296CE4">
            <w:r w:rsidRPr="00296CE4">
              <w:rPr>
                <w:rFonts w:cs="Arial"/>
              </w:rPr>
              <w:t>Много редки</w:t>
            </w:r>
          </w:p>
        </w:tc>
      </w:tr>
      <w:tr w:rsidR="00296CE4" w14:paraId="1004B02A" w14:textId="77777777" w:rsidTr="00296CE4">
        <w:tc>
          <w:tcPr>
            <w:tcW w:w="3192" w:type="dxa"/>
            <w:vAlign w:val="bottom"/>
          </w:tcPr>
          <w:p w14:paraId="1AB8123D" w14:textId="77777777" w:rsidR="00296CE4" w:rsidRDefault="00296CE4" w:rsidP="00296CE4">
            <w:pPr>
              <w:rPr>
                <w:rFonts w:cs="Arial"/>
                <w:b/>
                <w:bCs/>
              </w:rPr>
            </w:pPr>
            <w:r w:rsidRPr="00296CE4">
              <w:rPr>
                <w:rFonts w:cs="Arial"/>
                <w:b/>
                <w:bCs/>
              </w:rPr>
              <w:t>Психични нарушения</w:t>
            </w:r>
          </w:p>
          <w:p w14:paraId="69C04F5E" w14:textId="6E38F912" w:rsidR="00296CE4" w:rsidRPr="00296CE4" w:rsidRDefault="00296CE4" w:rsidP="00296CE4"/>
        </w:tc>
        <w:tc>
          <w:tcPr>
            <w:tcW w:w="3192" w:type="dxa"/>
            <w:vAlign w:val="bottom"/>
          </w:tcPr>
          <w:p w14:paraId="11B1C2C3" w14:textId="755237BA" w:rsidR="00296CE4" w:rsidRPr="00296CE4" w:rsidRDefault="00296CE4" w:rsidP="00296CE4">
            <w:r w:rsidRPr="00296CE4">
              <w:rPr>
                <w:rFonts w:cs="Arial"/>
              </w:rPr>
              <w:t>Депресия, нарушаване на съня</w:t>
            </w:r>
          </w:p>
        </w:tc>
        <w:tc>
          <w:tcPr>
            <w:tcW w:w="3192" w:type="dxa"/>
            <w:vAlign w:val="bottom"/>
          </w:tcPr>
          <w:p w14:paraId="6B895EBF" w14:textId="6E30C651" w:rsidR="00296CE4" w:rsidRPr="00296CE4" w:rsidRDefault="00296CE4" w:rsidP="00296CE4">
            <w:r w:rsidRPr="00296CE4">
              <w:rPr>
                <w:rFonts w:cs="Arial"/>
              </w:rPr>
              <w:t>Редки</w:t>
            </w:r>
          </w:p>
        </w:tc>
      </w:tr>
      <w:tr w:rsidR="00296CE4" w14:paraId="61B514A5" w14:textId="77777777" w:rsidTr="00296CE4">
        <w:tc>
          <w:tcPr>
            <w:tcW w:w="3192" w:type="dxa"/>
            <w:vMerge w:val="restart"/>
          </w:tcPr>
          <w:p w14:paraId="1EE6E897" w14:textId="6034F30E" w:rsidR="00296CE4" w:rsidRPr="00296CE4" w:rsidRDefault="00296CE4" w:rsidP="00296CE4">
            <w:r w:rsidRPr="00296CE4">
              <w:rPr>
                <w:rFonts w:cs="Arial"/>
                <w:b/>
                <w:bCs/>
              </w:rPr>
              <w:t>Нарушения на очите</w:t>
            </w:r>
          </w:p>
        </w:tc>
        <w:tc>
          <w:tcPr>
            <w:tcW w:w="3192" w:type="dxa"/>
            <w:vAlign w:val="bottom"/>
          </w:tcPr>
          <w:p w14:paraId="1B75BE93" w14:textId="6A5D53FF" w:rsidR="00296CE4" w:rsidRPr="00296CE4" w:rsidRDefault="00296CE4" w:rsidP="00296CE4">
            <w:r w:rsidRPr="00296CE4">
              <w:rPr>
                <w:rFonts w:cs="Arial"/>
              </w:rPr>
              <w:t>Зрителни увреждания</w:t>
            </w:r>
          </w:p>
        </w:tc>
        <w:tc>
          <w:tcPr>
            <w:tcW w:w="3192" w:type="dxa"/>
            <w:vAlign w:val="bottom"/>
          </w:tcPr>
          <w:p w14:paraId="0F1CDF74" w14:textId="196C5DC4" w:rsidR="00296CE4" w:rsidRPr="00296CE4" w:rsidRDefault="00296CE4" w:rsidP="00296CE4">
            <w:r w:rsidRPr="00296CE4">
              <w:rPr>
                <w:rFonts w:cs="Arial"/>
              </w:rPr>
              <w:t>Редки</w:t>
            </w:r>
          </w:p>
        </w:tc>
      </w:tr>
      <w:tr w:rsidR="00296CE4" w14:paraId="15886323" w14:textId="77777777" w:rsidTr="00296CE4">
        <w:tc>
          <w:tcPr>
            <w:tcW w:w="3192" w:type="dxa"/>
            <w:vMerge/>
          </w:tcPr>
          <w:p w14:paraId="7AE5DDEC" w14:textId="77777777" w:rsidR="00296CE4" w:rsidRPr="00296CE4" w:rsidRDefault="00296CE4" w:rsidP="00296CE4"/>
        </w:tc>
        <w:tc>
          <w:tcPr>
            <w:tcW w:w="3192" w:type="dxa"/>
            <w:vAlign w:val="bottom"/>
          </w:tcPr>
          <w:p w14:paraId="5F7F9AB9" w14:textId="6D55F2E7" w:rsidR="00296CE4" w:rsidRPr="00296CE4" w:rsidRDefault="00296CE4" w:rsidP="00296CE4">
            <w:r w:rsidRPr="00296CE4">
              <w:rPr>
                <w:rFonts w:cs="Arial"/>
              </w:rPr>
              <w:t>Остра закритоъгьлна глаукома</w:t>
            </w:r>
          </w:p>
        </w:tc>
        <w:tc>
          <w:tcPr>
            <w:tcW w:w="3192" w:type="dxa"/>
            <w:vAlign w:val="bottom"/>
          </w:tcPr>
          <w:p w14:paraId="01945070" w14:textId="77777777" w:rsidR="00296CE4" w:rsidRDefault="00296CE4" w:rsidP="00296CE4">
            <w:pPr>
              <w:rPr>
                <w:rFonts w:cs="Arial"/>
              </w:rPr>
            </w:pPr>
            <w:r w:rsidRPr="00296CE4">
              <w:rPr>
                <w:rFonts w:cs="Arial"/>
              </w:rPr>
              <w:t>С неизвестна честота</w:t>
            </w:r>
          </w:p>
          <w:p w14:paraId="3D5F8BF1" w14:textId="22A07AD0" w:rsidR="00296CE4" w:rsidRPr="00296CE4" w:rsidRDefault="00296CE4" w:rsidP="00296CE4"/>
        </w:tc>
      </w:tr>
      <w:tr w:rsidR="00296CE4" w14:paraId="5366FC81" w14:textId="77777777" w:rsidTr="00296CE4">
        <w:tc>
          <w:tcPr>
            <w:tcW w:w="3192" w:type="dxa"/>
            <w:vAlign w:val="bottom"/>
          </w:tcPr>
          <w:p w14:paraId="2C4FED3D" w14:textId="7C5F8D8C" w:rsidR="00296CE4" w:rsidRPr="00296CE4" w:rsidRDefault="00296CE4" w:rsidP="00296CE4">
            <w:r w:rsidRPr="00296CE4">
              <w:rPr>
                <w:rFonts w:cs="Arial"/>
                <w:b/>
                <w:bCs/>
              </w:rPr>
              <w:t>Нарушения на нервната система</w:t>
            </w:r>
          </w:p>
        </w:tc>
        <w:tc>
          <w:tcPr>
            <w:tcW w:w="3192" w:type="dxa"/>
          </w:tcPr>
          <w:p w14:paraId="114D077E" w14:textId="78C629CB" w:rsidR="00296CE4" w:rsidRPr="00296CE4" w:rsidRDefault="00296CE4" w:rsidP="00296CE4">
            <w:r w:rsidRPr="00296CE4">
              <w:rPr>
                <w:rFonts w:cs="Arial"/>
              </w:rPr>
              <w:t>Главоболие</w:t>
            </w:r>
          </w:p>
        </w:tc>
        <w:tc>
          <w:tcPr>
            <w:tcW w:w="3192" w:type="dxa"/>
          </w:tcPr>
          <w:p w14:paraId="53252771" w14:textId="653E4D5A" w:rsidR="00296CE4" w:rsidRPr="00296CE4" w:rsidRDefault="00296CE4" w:rsidP="00296CE4">
            <w:r w:rsidRPr="00296CE4">
              <w:rPr>
                <w:rFonts w:cs="Arial"/>
              </w:rPr>
              <w:t>Редки</w:t>
            </w:r>
          </w:p>
        </w:tc>
      </w:tr>
      <w:tr w:rsidR="00296CE4" w14:paraId="6C42E745" w14:textId="77777777" w:rsidTr="00296CE4">
        <w:tc>
          <w:tcPr>
            <w:tcW w:w="3192" w:type="dxa"/>
            <w:vAlign w:val="bottom"/>
          </w:tcPr>
          <w:p w14:paraId="30F1D4A1" w14:textId="222A523C" w:rsidR="00296CE4" w:rsidRPr="00296CE4" w:rsidRDefault="00296CE4" w:rsidP="00296CE4">
            <w:r w:rsidRPr="00296CE4">
              <w:rPr>
                <w:rFonts w:cs="Arial"/>
                <w:b/>
                <w:bCs/>
              </w:rPr>
              <w:t>Сърдечни нарушения</w:t>
            </w:r>
          </w:p>
        </w:tc>
        <w:tc>
          <w:tcPr>
            <w:tcW w:w="3192" w:type="dxa"/>
            <w:vAlign w:val="bottom"/>
          </w:tcPr>
          <w:p w14:paraId="4876F051" w14:textId="4CA187C9" w:rsidR="00296CE4" w:rsidRPr="00296CE4" w:rsidRDefault="00296CE4" w:rsidP="00296CE4">
            <w:r w:rsidRPr="00296CE4">
              <w:rPr>
                <w:rFonts w:cs="Arial"/>
              </w:rPr>
              <w:t>Сърдечни аритмии</w:t>
            </w:r>
          </w:p>
        </w:tc>
        <w:tc>
          <w:tcPr>
            <w:tcW w:w="3192" w:type="dxa"/>
            <w:vAlign w:val="bottom"/>
          </w:tcPr>
          <w:p w14:paraId="15EE2660" w14:textId="6BE30880" w:rsidR="00296CE4" w:rsidRPr="00296CE4" w:rsidRDefault="00296CE4" w:rsidP="00296CE4">
            <w:r w:rsidRPr="00296CE4">
              <w:rPr>
                <w:rFonts w:cs="Arial"/>
              </w:rPr>
              <w:t>Редки</w:t>
            </w:r>
          </w:p>
        </w:tc>
      </w:tr>
      <w:tr w:rsidR="00296CE4" w14:paraId="05D82B76" w14:textId="77777777" w:rsidTr="00296CE4">
        <w:tc>
          <w:tcPr>
            <w:tcW w:w="3192" w:type="dxa"/>
            <w:vAlign w:val="bottom"/>
          </w:tcPr>
          <w:p w14:paraId="5DAF3D52" w14:textId="7FCA1892" w:rsidR="00296CE4" w:rsidRPr="00296CE4" w:rsidRDefault="00296CE4" w:rsidP="00296CE4">
            <w:r w:rsidRPr="00296CE4">
              <w:rPr>
                <w:rFonts w:cs="Arial"/>
                <w:b/>
                <w:bCs/>
              </w:rPr>
              <w:t>Съдови нарушения</w:t>
            </w:r>
          </w:p>
        </w:tc>
        <w:tc>
          <w:tcPr>
            <w:tcW w:w="3192" w:type="dxa"/>
            <w:vAlign w:val="bottom"/>
          </w:tcPr>
          <w:p w14:paraId="26D06B5A" w14:textId="071DA5D5" w:rsidR="00296CE4" w:rsidRPr="00296CE4" w:rsidRDefault="00296CE4" w:rsidP="00296CE4">
            <w:r w:rsidRPr="00296CE4">
              <w:rPr>
                <w:rFonts w:cs="Arial"/>
              </w:rPr>
              <w:t>Постурална хипотония</w:t>
            </w:r>
          </w:p>
        </w:tc>
        <w:tc>
          <w:tcPr>
            <w:tcW w:w="3192" w:type="dxa"/>
            <w:vAlign w:val="bottom"/>
          </w:tcPr>
          <w:p w14:paraId="24B31923" w14:textId="176F9B8C" w:rsidR="00296CE4" w:rsidRPr="00296CE4" w:rsidRDefault="00296CE4" w:rsidP="00296CE4">
            <w:r w:rsidRPr="00296CE4">
              <w:rPr>
                <w:rFonts w:cs="Arial"/>
              </w:rPr>
              <w:t>Чести</w:t>
            </w:r>
          </w:p>
        </w:tc>
      </w:tr>
      <w:tr w:rsidR="00296CE4" w14:paraId="6F4E134B" w14:textId="77777777" w:rsidTr="00296CE4">
        <w:tc>
          <w:tcPr>
            <w:tcW w:w="3192" w:type="dxa"/>
          </w:tcPr>
          <w:p w14:paraId="5107F5E1" w14:textId="2FAF020F" w:rsidR="00296CE4" w:rsidRPr="00296CE4" w:rsidRDefault="00296CE4" w:rsidP="00296CE4">
            <w:r w:rsidRPr="00296CE4">
              <w:rPr>
                <w:rFonts w:cs="Arial"/>
                <w:b/>
                <w:bCs/>
              </w:rPr>
              <w:t>Респираторни, гръдни и медиастиналнн нарушения</w:t>
            </w:r>
          </w:p>
        </w:tc>
        <w:tc>
          <w:tcPr>
            <w:tcW w:w="3192" w:type="dxa"/>
            <w:vAlign w:val="bottom"/>
          </w:tcPr>
          <w:p w14:paraId="3970926E" w14:textId="67EEB5C4" w:rsidR="00296CE4" w:rsidRPr="00296CE4" w:rsidRDefault="00296CE4" w:rsidP="00296CE4">
            <w:r w:rsidRPr="00296CE4">
              <w:rPr>
                <w:rFonts w:cs="Arial"/>
              </w:rPr>
              <w:t>Респираторен дистрес, включително пневмонит и белодробен оток</w:t>
            </w:r>
          </w:p>
        </w:tc>
        <w:tc>
          <w:tcPr>
            <w:tcW w:w="3192" w:type="dxa"/>
          </w:tcPr>
          <w:p w14:paraId="2EAE49B3" w14:textId="4BC00282" w:rsidR="00296CE4" w:rsidRPr="00296CE4" w:rsidRDefault="00296CE4" w:rsidP="00296CE4">
            <w:r w:rsidRPr="00296CE4">
              <w:rPr>
                <w:rFonts w:cs="Arial"/>
              </w:rPr>
              <w:t>Много редки</w:t>
            </w:r>
          </w:p>
        </w:tc>
      </w:tr>
      <w:tr w:rsidR="00296CE4" w14:paraId="3C30EC2C" w14:textId="77777777" w:rsidTr="00296CE4">
        <w:tc>
          <w:tcPr>
            <w:tcW w:w="3192" w:type="dxa"/>
            <w:vMerge w:val="restart"/>
          </w:tcPr>
          <w:p w14:paraId="21471816" w14:textId="202D1B0E" w:rsidR="00296CE4" w:rsidRPr="00296CE4" w:rsidRDefault="00296CE4" w:rsidP="00296CE4">
            <w:r w:rsidRPr="00296CE4">
              <w:rPr>
                <w:rFonts w:cs="Arial"/>
                <w:b/>
                <w:bCs/>
              </w:rPr>
              <w:t>Стомашно-чревни нарушения</w:t>
            </w:r>
          </w:p>
        </w:tc>
        <w:tc>
          <w:tcPr>
            <w:tcW w:w="3192" w:type="dxa"/>
            <w:vAlign w:val="bottom"/>
          </w:tcPr>
          <w:p w14:paraId="3F73D6F0" w14:textId="7D73BC27" w:rsidR="00296CE4" w:rsidRPr="00296CE4" w:rsidRDefault="00296CE4" w:rsidP="00296CE4">
            <w:r w:rsidRPr="00296CE4">
              <w:rPr>
                <w:rFonts w:cs="Arial"/>
              </w:rPr>
              <w:t>Загуба на апетит, умерено гадене и повръщане</w:t>
            </w:r>
          </w:p>
        </w:tc>
        <w:tc>
          <w:tcPr>
            <w:tcW w:w="3192" w:type="dxa"/>
          </w:tcPr>
          <w:p w14:paraId="5A0991F3" w14:textId="5C061CBA" w:rsidR="00296CE4" w:rsidRPr="00296CE4" w:rsidRDefault="00296CE4" w:rsidP="00296CE4">
            <w:r w:rsidRPr="00296CE4">
              <w:rPr>
                <w:rFonts w:cs="Arial"/>
              </w:rPr>
              <w:t>Чести</w:t>
            </w:r>
          </w:p>
        </w:tc>
      </w:tr>
      <w:tr w:rsidR="00296CE4" w14:paraId="4294B3D6" w14:textId="77777777" w:rsidTr="00296CE4">
        <w:tc>
          <w:tcPr>
            <w:tcW w:w="3192" w:type="dxa"/>
            <w:vMerge/>
          </w:tcPr>
          <w:p w14:paraId="3BE1261B" w14:textId="77777777" w:rsidR="00296CE4" w:rsidRPr="00296CE4" w:rsidRDefault="00296CE4" w:rsidP="00296CE4"/>
        </w:tc>
        <w:tc>
          <w:tcPr>
            <w:tcW w:w="3192" w:type="dxa"/>
            <w:vAlign w:val="bottom"/>
          </w:tcPr>
          <w:p w14:paraId="7188EF72" w14:textId="77777777" w:rsidR="00296CE4" w:rsidRPr="00296CE4" w:rsidRDefault="00296CE4" w:rsidP="00296CE4">
            <w:r w:rsidRPr="00296CE4">
              <w:rPr>
                <w:rFonts w:cs="Arial"/>
              </w:rPr>
              <w:t>Запек,</w:t>
            </w:r>
            <w:r w:rsidRPr="00296CE4">
              <w:rPr>
                <w:rFonts w:cs="Arial"/>
              </w:rPr>
              <w:tab/>
              <w:t>стомашно-чревен</w:t>
            </w:r>
          </w:p>
          <w:p w14:paraId="477FB6A5" w14:textId="2D56ED7D" w:rsidR="00296CE4" w:rsidRPr="00296CE4" w:rsidRDefault="00296CE4" w:rsidP="00296CE4">
            <w:r w:rsidRPr="00296CE4">
              <w:rPr>
                <w:rFonts w:cs="Arial"/>
              </w:rPr>
              <w:t>дискомфорт, диария</w:t>
            </w:r>
          </w:p>
        </w:tc>
        <w:tc>
          <w:tcPr>
            <w:tcW w:w="3192" w:type="dxa"/>
          </w:tcPr>
          <w:p w14:paraId="098EB3CF" w14:textId="7AE19EA9" w:rsidR="00296CE4" w:rsidRPr="00296CE4" w:rsidRDefault="00296CE4" w:rsidP="00296CE4">
            <w:r w:rsidRPr="00296CE4">
              <w:rPr>
                <w:rFonts w:cs="Arial"/>
              </w:rPr>
              <w:t>Редки</w:t>
            </w:r>
          </w:p>
        </w:tc>
      </w:tr>
      <w:tr w:rsidR="00296CE4" w14:paraId="41BE79A3" w14:textId="77777777" w:rsidTr="00296CE4">
        <w:tc>
          <w:tcPr>
            <w:tcW w:w="3192" w:type="dxa"/>
            <w:vMerge/>
          </w:tcPr>
          <w:p w14:paraId="5DC3F5F4" w14:textId="77777777" w:rsidR="00296CE4" w:rsidRPr="00296CE4" w:rsidRDefault="00296CE4" w:rsidP="00296CE4"/>
        </w:tc>
        <w:tc>
          <w:tcPr>
            <w:tcW w:w="3192" w:type="dxa"/>
            <w:vAlign w:val="bottom"/>
          </w:tcPr>
          <w:p w14:paraId="41BF69FB" w14:textId="3C90B9D2" w:rsidR="00296CE4" w:rsidRPr="00296CE4" w:rsidRDefault="00296CE4" w:rsidP="00296CE4">
            <w:r w:rsidRPr="00296CE4">
              <w:rPr>
                <w:rFonts w:cs="Arial"/>
              </w:rPr>
              <w:t>Панкреатит</w:t>
            </w:r>
          </w:p>
        </w:tc>
        <w:tc>
          <w:tcPr>
            <w:tcW w:w="3192" w:type="dxa"/>
            <w:vAlign w:val="bottom"/>
          </w:tcPr>
          <w:p w14:paraId="6751A1F1" w14:textId="17359405" w:rsidR="00296CE4" w:rsidRPr="00296CE4" w:rsidRDefault="00296CE4" w:rsidP="00296CE4">
            <w:r w:rsidRPr="00296CE4">
              <w:rPr>
                <w:rFonts w:cs="Arial"/>
              </w:rPr>
              <w:t>Много редки</w:t>
            </w:r>
          </w:p>
        </w:tc>
      </w:tr>
      <w:tr w:rsidR="00296CE4" w14:paraId="5C20742B" w14:textId="77777777" w:rsidTr="00296CE4">
        <w:tc>
          <w:tcPr>
            <w:tcW w:w="3192" w:type="dxa"/>
            <w:vAlign w:val="bottom"/>
          </w:tcPr>
          <w:p w14:paraId="434D28F3" w14:textId="2E1D859F" w:rsidR="00296CE4" w:rsidRPr="00296CE4" w:rsidRDefault="00296CE4" w:rsidP="00296CE4">
            <w:r w:rsidRPr="00296CE4">
              <w:rPr>
                <w:rFonts w:cs="Arial"/>
                <w:b/>
                <w:bCs/>
              </w:rPr>
              <w:t>Нарушения на бъбреците и пикочните пътища</w:t>
            </w:r>
          </w:p>
        </w:tc>
        <w:tc>
          <w:tcPr>
            <w:tcW w:w="3192" w:type="dxa"/>
            <w:vAlign w:val="bottom"/>
          </w:tcPr>
          <w:p w14:paraId="0228B7BD" w14:textId="3D9BF250" w:rsidR="00296CE4" w:rsidRPr="00296CE4" w:rsidRDefault="00296CE4" w:rsidP="00296CE4">
            <w:r w:rsidRPr="00296CE4">
              <w:rPr>
                <w:rFonts w:cs="Arial"/>
              </w:rPr>
              <w:t>Бъбречно заболяване, остра бъбречна недостатъчност</w:t>
            </w:r>
          </w:p>
        </w:tc>
        <w:tc>
          <w:tcPr>
            <w:tcW w:w="3192" w:type="dxa"/>
          </w:tcPr>
          <w:p w14:paraId="6F1D8FBF" w14:textId="22ABC0D4" w:rsidR="00296CE4" w:rsidRPr="00296CE4" w:rsidRDefault="00296CE4" w:rsidP="00296CE4">
            <w:r w:rsidRPr="00296CE4">
              <w:rPr>
                <w:rFonts w:cs="Arial"/>
              </w:rPr>
              <w:t>С неизвестна честота</w:t>
            </w:r>
          </w:p>
        </w:tc>
      </w:tr>
      <w:tr w:rsidR="00296CE4" w14:paraId="29B55B6A" w14:textId="77777777" w:rsidTr="00296CE4">
        <w:tc>
          <w:tcPr>
            <w:tcW w:w="3192" w:type="dxa"/>
            <w:vAlign w:val="bottom"/>
          </w:tcPr>
          <w:p w14:paraId="64158809" w14:textId="32114FB8" w:rsidR="00296CE4" w:rsidRPr="00296CE4" w:rsidRDefault="00296CE4" w:rsidP="00296CE4">
            <w:r w:rsidRPr="00296CE4">
              <w:rPr>
                <w:rFonts w:cs="Arial"/>
                <w:b/>
                <w:bCs/>
              </w:rPr>
              <w:t>Хепато-билиарни нарушения</w:t>
            </w:r>
          </w:p>
        </w:tc>
        <w:tc>
          <w:tcPr>
            <w:tcW w:w="3192" w:type="dxa"/>
            <w:vAlign w:val="bottom"/>
          </w:tcPr>
          <w:p w14:paraId="2910A91F" w14:textId="5D2C235A" w:rsidR="00296CE4" w:rsidRPr="00296CE4" w:rsidRDefault="00296CE4" w:rsidP="00296CE4">
            <w:r w:rsidRPr="00296CE4">
              <w:rPr>
                <w:rFonts w:cs="Arial"/>
              </w:rPr>
              <w:t>Интрахепатална холестаза или жълтеница</w:t>
            </w:r>
          </w:p>
        </w:tc>
        <w:tc>
          <w:tcPr>
            <w:tcW w:w="3192" w:type="dxa"/>
          </w:tcPr>
          <w:p w14:paraId="7F34DAA8" w14:textId="015527EA" w:rsidR="00296CE4" w:rsidRPr="00296CE4" w:rsidRDefault="00296CE4" w:rsidP="00296CE4">
            <w:r w:rsidRPr="00296CE4">
              <w:rPr>
                <w:rFonts w:cs="Arial"/>
              </w:rPr>
              <w:t>Редки</w:t>
            </w:r>
          </w:p>
        </w:tc>
      </w:tr>
      <w:tr w:rsidR="00296CE4" w14:paraId="7A2D4ADC" w14:textId="77777777" w:rsidTr="00296CE4">
        <w:tc>
          <w:tcPr>
            <w:tcW w:w="3192" w:type="dxa"/>
            <w:vMerge w:val="restart"/>
          </w:tcPr>
          <w:p w14:paraId="2D80B911" w14:textId="3AE8E4EB" w:rsidR="00296CE4" w:rsidRPr="00296CE4" w:rsidRDefault="00296CE4" w:rsidP="00296CE4">
            <w:r w:rsidRPr="00296CE4">
              <w:rPr>
                <w:rFonts w:cs="Arial"/>
                <w:b/>
                <w:bCs/>
              </w:rPr>
              <w:t>Нарушения на кожата и подкожната тъкан</w:t>
            </w:r>
          </w:p>
        </w:tc>
        <w:tc>
          <w:tcPr>
            <w:tcW w:w="3192" w:type="dxa"/>
            <w:vAlign w:val="bottom"/>
          </w:tcPr>
          <w:p w14:paraId="3E48868F" w14:textId="13A2EBF5" w:rsidR="00296CE4" w:rsidRPr="00296CE4" w:rsidRDefault="00296CE4" w:rsidP="00296CE4">
            <w:r w:rsidRPr="00296CE4">
              <w:rPr>
                <w:rFonts w:cs="Arial"/>
              </w:rPr>
              <w:t>Уртикария и друг вид обрив</w:t>
            </w:r>
          </w:p>
        </w:tc>
        <w:tc>
          <w:tcPr>
            <w:tcW w:w="3192" w:type="dxa"/>
            <w:vAlign w:val="bottom"/>
          </w:tcPr>
          <w:p w14:paraId="7F5EFD6D" w14:textId="6C42DA1D" w:rsidR="00296CE4" w:rsidRPr="00296CE4" w:rsidRDefault="00296CE4" w:rsidP="00296CE4">
            <w:r w:rsidRPr="00296CE4">
              <w:rPr>
                <w:rFonts w:cs="Arial"/>
              </w:rPr>
              <w:t>Чести</w:t>
            </w:r>
          </w:p>
        </w:tc>
      </w:tr>
      <w:tr w:rsidR="00296CE4" w14:paraId="2516EB5D" w14:textId="77777777" w:rsidTr="00296CE4">
        <w:tc>
          <w:tcPr>
            <w:tcW w:w="3192" w:type="dxa"/>
            <w:vMerge/>
          </w:tcPr>
          <w:p w14:paraId="369DDB53" w14:textId="77777777" w:rsidR="00296CE4" w:rsidRPr="00296CE4" w:rsidRDefault="00296CE4" w:rsidP="00296CE4"/>
        </w:tc>
        <w:tc>
          <w:tcPr>
            <w:tcW w:w="3192" w:type="dxa"/>
            <w:vAlign w:val="bottom"/>
          </w:tcPr>
          <w:p w14:paraId="60F3CD4D" w14:textId="5BB668A5" w:rsidR="00296CE4" w:rsidRPr="00296CE4" w:rsidRDefault="00296CE4" w:rsidP="00296CE4">
            <w:r w:rsidRPr="00296CE4">
              <w:rPr>
                <w:rFonts w:cs="Arial"/>
              </w:rPr>
              <w:t>Фоточувствителност</w:t>
            </w:r>
          </w:p>
        </w:tc>
        <w:tc>
          <w:tcPr>
            <w:tcW w:w="3192" w:type="dxa"/>
            <w:vAlign w:val="bottom"/>
          </w:tcPr>
          <w:p w14:paraId="0417EE20" w14:textId="7FD9612C" w:rsidR="00296CE4" w:rsidRPr="00296CE4" w:rsidRDefault="00296CE4" w:rsidP="00296CE4">
            <w:r w:rsidRPr="00296CE4">
              <w:rPr>
                <w:rFonts w:cs="Arial"/>
              </w:rPr>
              <w:t>Редки</w:t>
            </w:r>
          </w:p>
        </w:tc>
      </w:tr>
      <w:tr w:rsidR="00296CE4" w14:paraId="674560D3" w14:textId="77777777" w:rsidTr="00296CE4">
        <w:tc>
          <w:tcPr>
            <w:tcW w:w="3192" w:type="dxa"/>
            <w:vMerge/>
          </w:tcPr>
          <w:p w14:paraId="7B5008ED" w14:textId="77777777" w:rsidR="00296CE4" w:rsidRPr="00296CE4" w:rsidRDefault="00296CE4" w:rsidP="00296CE4"/>
        </w:tc>
        <w:tc>
          <w:tcPr>
            <w:tcW w:w="3192" w:type="dxa"/>
            <w:vAlign w:val="bottom"/>
          </w:tcPr>
          <w:p w14:paraId="5171D004" w14:textId="0C8E9101" w:rsidR="00296CE4" w:rsidRPr="00296CE4" w:rsidRDefault="00296CE4" w:rsidP="00296CE4">
            <w:r>
              <w:rPr>
                <w:rFonts w:cs="Arial"/>
              </w:rPr>
              <w:t xml:space="preserve">Некротизиращ васкулит </w:t>
            </w:r>
            <w:r w:rsidRPr="00296CE4">
              <w:rPr>
                <w:rFonts w:cs="Arial"/>
              </w:rPr>
              <w:t>и</w:t>
            </w:r>
          </w:p>
          <w:p w14:paraId="48736A80" w14:textId="16460D30" w:rsidR="00296CE4" w:rsidRPr="00296CE4" w:rsidRDefault="00296CE4" w:rsidP="00296CE4">
            <w:r w:rsidRPr="00296CE4">
              <w:rPr>
                <w:rFonts w:cs="Arial"/>
              </w:rPr>
              <w:lastRenderedPageBreak/>
              <w:t>токсична епидермална некролиза, кожен лупус, подобни на лупус еритематодес кожни реакции, реактивна на кожен лупус еритематодес</w:t>
            </w:r>
          </w:p>
        </w:tc>
        <w:tc>
          <w:tcPr>
            <w:tcW w:w="3192" w:type="dxa"/>
          </w:tcPr>
          <w:p w14:paraId="0EC99AD4" w14:textId="187494DA" w:rsidR="00296CE4" w:rsidRPr="00296CE4" w:rsidRDefault="00296CE4" w:rsidP="00296CE4">
            <w:r w:rsidRPr="00296CE4">
              <w:rPr>
                <w:rFonts w:cs="Arial"/>
              </w:rPr>
              <w:lastRenderedPageBreak/>
              <w:t>Много редки</w:t>
            </w:r>
          </w:p>
        </w:tc>
      </w:tr>
      <w:tr w:rsidR="00296CE4" w14:paraId="658C6AF6" w14:textId="77777777" w:rsidTr="00296CE4">
        <w:tc>
          <w:tcPr>
            <w:tcW w:w="3192" w:type="dxa"/>
            <w:vMerge/>
          </w:tcPr>
          <w:p w14:paraId="6BA06620" w14:textId="77777777" w:rsidR="00296CE4" w:rsidRPr="00296CE4" w:rsidRDefault="00296CE4" w:rsidP="00296CE4"/>
        </w:tc>
        <w:tc>
          <w:tcPr>
            <w:tcW w:w="3192" w:type="dxa"/>
            <w:vAlign w:val="bottom"/>
          </w:tcPr>
          <w:p w14:paraId="037AD3E9" w14:textId="4B7F1B54" w:rsidR="00296CE4" w:rsidRPr="00296CE4" w:rsidRDefault="00296CE4" w:rsidP="00296CE4">
            <w:r w:rsidRPr="00296CE4">
              <w:rPr>
                <w:rFonts w:cs="Arial"/>
              </w:rPr>
              <w:t>Еритема мултиформе</w:t>
            </w:r>
          </w:p>
        </w:tc>
        <w:tc>
          <w:tcPr>
            <w:tcW w:w="3192" w:type="dxa"/>
            <w:vAlign w:val="bottom"/>
          </w:tcPr>
          <w:p w14:paraId="1A2055E8" w14:textId="66483ED4" w:rsidR="00296CE4" w:rsidRPr="00296CE4" w:rsidRDefault="00296CE4" w:rsidP="00296CE4">
            <w:r w:rsidRPr="00296CE4">
              <w:rPr>
                <w:rFonts w:cs="Arial"/>
              </w:rPr>
              <w:t>С неизвестна честота</w:t>
            </w:r>
          </w:p>
        </w:tc>
      </w:tr>
      <w:tr w:rsidR="00296CE4" w14:paraId="738B41BE" w14:textId="77777777" w:rsidTr="00296CE4">
        <w:tc>
          <w:tcPr>
            <w:tcW w:w="3192" w:type="dxa"/>
            <w:vAlign w:val="bottom"/>
          </w:tcPr>
          <w:p w14:paraId="56F05CB9" w14:textId="7C9F38A2" w:rsidR="00296CE4" w:rsidRPr="00296CE4" w:rsidRDefault="00296CE4" w:rsidP="00296CE4">
            <w:r w:rsidRPr="00296CE4">
              <w:rPr>
                <w:rFonts w:cs="Arial"/>
                <w:b/>
                <w:bCs/>
              </w:rPr>
              <w:t>Общи нарушения и ефекти на мястото на приложение</w:t>
            </w:r>
          </w:p>
        </w:tc>
        <w:tc>
          <w:tcPr>
            <w:tcW w:w="3192" w:type="dxa"/>
          </w:tcPr>
          <w:p w14:paraId="5E21FAA0" w14:textId="034C9518" w:rsidR="00296CE4" w:rsidRPr="00296CE4" w:rsidRDefault="00296CE4" w:rsidP="00296CE4">
            <w:r w:rsidRPr="00296CE4">
              <w:rPr>
                <w:rFonts w:cs="Arial"/>
              </w:rPr>
              <w:t>Пирексия, астения</w:t>
            </w:r>
          </w:p>
        </w:tc>
        <w:tc>
          <w:tcPr>
            <w:tcW w:w="3192" w:type="dxa"/>
          </w:tcPr>
          <w:p w14:paraId="5898A8A9" w14:textId="2C005F1C" w:rsidR="00296CE4" w:rsidRPr="00296CE4" w:rsidRDefault="00296CE4" w:rsidP="00296CE4">
            <w:r w:rsidRPr="00296CE4">
              <w:rPr>
                <w:rFonts w:cs="Arial"/>
              </w:rPr>
              <w:t>С неизвестна честота</w:t>
            </w:r>
          </w:p>
        </w:tc>
      </w:tr>
      <w:tr w:rsidR="00296CE4" w14:paraId="1E18D133" w14:textId="77777777" w:rsidTr="00296CE4">
        <w:tc>
          <w:tcPr>
            <w:tcW w:w="3192" w:type="dxa"/>
            <w:vAlign w:val="bottom"/>
          </w:tcPr>
          <w:p w14:paraId="40661ADF" w14:textId="254D8127" w:rsidR="00296CE4" w:rsidRPr="00296CE4" w:rsidRDefault="00296CE4" w:rsidP="00296CE4">
            <w:r w:rsidRPr="00296CE4">
              <w:rPr>
                <w:rFonts w:cs="Arial"/>
                <w:b/>
                <w:bCs/>
              </w:rPr>
              <w:t>Нарушения на мускулно- скелетната система и съединителната тъкан</w:t>
            </w:r>
          </w:p>
        </w:tc>
        <w:tc>
          <w:tcPr>
            <w:tcW w:w="3192" w:type="dxa"/>
          </w:tcPr>
          <w:p w14:paraId="2821B8CD" w14:textId="296086B1" w:rsidR="00296CE4" w:rsidRPr="00296CE4" w:rsidRDefault="00296CE4" w:rsidP="00296CE4">
            <w:r w:rsidRPr="00296CE4">
              <w:rPr>
                <w:rFonts w:cs="Arial"/>
              </w:rPr>
              <w:t>Мускулни спазми</w:t>
            </w:r>
          </w:p>
        </w:tc>
        <w:tc>
          <w:tcPr>
            <w:tcW w:w="3192" w:type="dxa"/>
          </w:tcPr>
          <w:p w14:paraId="30BB5782" w14:textId="771BFFC0" w:rsidR="00296CE4" w:rsidRPr="00296CE4" w:rsidRDefault="00296CE4" w:rsidP="00296CE4">
            <w:r w:rsidRPr="00296CE4">
              <w:rPr>
                <w:rFonts w:cs="Arial"/>
              </w:rPr>
              <w:t>С неизвестна честота</w:t>
            </w:r>
          </w:p>
        </w:tc>
      </w:tr>
      <w:tr w:rsidR="00296CE4" w14:paraId="330C878D" w14:textId="77777777" w:rsidTr="00296CE4">
        <w:tc>
          <w:tcPr>
            <w:tcW w:w="3192" w:type="dxa"/>
            <w:vAlign w:val="bottom"/>
          </w:tcPr>
          <w:p w14:paraId="082F6596" w14:textId="77777777" w:rsidR="00296CE4" w:rsidRPr="00296CE4" w:rsidRDefault="00296CE4" w:rsidP="00296CE4">
            <w:r w:rsidRPr="00296CE4">
              <w:rPr>
                <w:rFonts w:cs="Arial"/>
                <w:b/>
                <w:bCs/>
              </w:rPr>
              <w:t>Нарушения</w:t>
            </w:r>
            <w:r w:rsidRPr="00296CE4">
              <w:rPr>
                <w:rFonts w:cs="Arial"/>
                <w:b/>
                <w:bCs/>
              </w:rPr>
              <w:tab/>
              <w:t>на</w:t>
            </w:r>
          </w:p>
          <w:p w14:paraId="391E4321" w14:textId="1D58D049" w:rsidR="00296CE4" w:rsidRPr="00296CE4" w:rsidRDefault="00296CE4" w:rsidP="00296CE4">
            <w:r w:rsidRPr="00296CE4">
              <w:rPr>
                <w:rFonts w:cs="Arial"/>
                <w:b/>
                <w:bCs/>
              </w:rPr>
              <w:t>възпроизводителната система и гърдата</w:t>
            </w:r>
          </w:p>
        </w:tc>
        <w:tc>
          <w:tcPr>
            <w:tcW w:w="3192" w:type="dxa"/>
          </w:tcPr>
          <w:p w14:paraId="59022C44" w14:textId="733B3B1C" w:rsidR="00296CE4" w:rsidRPr="00296CE4" w:rsidRDefault="00296CE4" w:rsidP="00296CE4">
            <w:r w:rsidRPr="00296CE4">
              <w:rPr>
                <w:rFonts w:cs="Arial"/>
              </w:rPr>
              <w:t>Импотентност</w:t>
            </w:r>
          </w:p>
        </w:tc>
        <w:tc>
          <w:tcPr>
            <w:tcW w:w="3192" w:type="dxa"/>
            <w:vAlign w:val="bottom"/>
          </w:tcPr>
          <w:p w14:paraId="2319A658" w14:textId="77777777" w:rsidR="00296CE4" w:rsidRDefault="00296CE4" w:rsidP="00296CE4">
            <w:pPr>
              <w:rPr>
                <w:rFonts w:cs="Arial"/>
              </w:rPr>
            </w:pPr>
            <w:r w:rsidRPr="00296CE4">
              <w:rPr>
                <w:rFonts w:cs="Arial"/>
              </w:rPr>
              <w:t>Чести</w:t>
            </w:r>
          </w:p>
          <w:p w14:paraId="24C32A42" w14:textId="77777777" w:rsidR="00296CE4" w:rsidRDefault="00296CE4" w:rsidP="00296CE4">
            <w:pPr>
              <w:rPr>
                <w:rFonts w:cs="Arial"/>
              </w:rPr>
            </w:pPr>
          </w:p>
          <w:p w14:paraId="43692064" w14:textId="2A0F3724" w:rsidR="00296CE4" w:rsidRPr="00296CE4" w:rsidRDefault="00296CE4" w:rsidP="00296CE4"/>
        </w:tc>
      </w:tr>
    </w:tbl>
    <w:p w14:paraId="2DF1CCA3" w14:textId="31DE881E" w:rsidR="00296CE4" w:rsidRDefault="00296CE4" w:rsidP="00EF0323"/>
    <w:p w14:paraId="71862D90" w14:textId="77777777" w:rsidR="00296CE4" w:rsidRPr="00296CE4" w:rsidRDefault="00296CE4" w:rsidP="00296CE4">
      <w:pPr>
        <w:spacing w:line="240" w:lineRule="auto"/>
        <w:rPr>
          <w:rFonts w:eastAsia="Times New Roman" w:cs="Arial"/>
        </w:rPr>
      </w:pPr>
      <w:r w:rsidRPr="00296CE4">
        <w:rPr>
          <w:rFonts w:eastAsia="Times New Roman" w:cs="Arial"/>
          <w:color w:val="000000"/>
          <w:u w:val="single"/>
          <w:lang w:eastAsia="bg-BG"/>
        </w:rPr>
        <w:t>Съобщаване на подозирани нежелани реакции</w:t>
      </w:r>
    </w:p>
    <w:p w14:paraId="438EE0A1" w14:textId="77777777" w:rsidR="00296CE4" w:rsidRPr="00296CE4" w:rsidRDefault="00296CE4" w:rsidP="00296CE4">
      <w:pPr>
        <w:spacing w:line="240" w:lineRule="auto"/>
        <w:rPr>
          <w:rFonts w:eastAsia="Times New Roman" w:cs="Arial"/>
        </w:rPr>
      </w:pPr>
      <w:r w:rsidRPr="00296CE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националния регулаторен орган на адрес:</w:t>
      </w:r>
    </w:p>
    <w:p w14:paraId="7281F69D" w14:textId="77777777" w:rsidR="00296CE4" w:rsidRPr="00296CE4" w:rsidRDefault="00296CE4" w:rsidP="00296CE4">
      <w:pPr>
        <w:spacing w:line="240" w:lineRule="auto"/>
        <w:rPr>
          <w:rFonts w:eastAsia="Times New Roman" w:cs="Arial"/>
          <w:color w:val="000000"/>
          <w:lang w:eastAsia="bg-BG"/>
        </w:rPr>
      </w:pPr>
    </w:p>
    <w:p w14:paraId="5B4C48F1" w14:textId="11CCA27B" w:rsidR="00296CE4" w:rsidRPr="00296CE4" w:rsidRDefault="00296CE4" w:rsidP="00296CE4">
      <w:pPr>
        <w:spacing w:line="240" w:lineRule="auto"/>
        <w:rPr>
          <w:rFonts w:eastAsia="Times New Roman" w:cs="Arial"/>
        </w:rPr>
      </w:pPr>
      <w:r w:rsidRPr="00296CE4">
        <w:rPr>
          <w:rFonts w:eastAsia="Times New Roman" w:cs="Arial"/>
          <w:color w:val="000000"/>
          <w:lang w:eastAsia="bg-BG"/>
        </w:rPr>
        <w:t>Изпълнителна агенция по лекарствата</w:t>
      </w:r>
    </w:p>
    <w:p w14:paraId="18973832" w14:textId="77777777" w:rsidR="00296CE4" w:rsidRPr="00296CE4" w:rsidRDefault="00296CE4" w:rsidP="00296CE4">
      <w:pPr>
        <w:spacing w:line="240" w:lineRule="auto"/>
        <w:rPr>
          <w:rFonts w:eastAsia="Times New Roman" w:cs="Arial"/>
        </w:rPr>
      </w:pPr>
      <w:r w:rsidRPr="00296CE4">
        <w:rPr>
          <w:rFonts w:eastAsia="Times New Roman" w:cs="Arial"/>
          <w:color w:val="000000"/>
          <w:lang w:eastAsia="bg-BG"/>
        </w:rPr>
        <w:t>ул. „Дамян Груев" № 8</w:t>
      </w:r>
    </w:p>
    <w:p w14:paraId="7C538631" w14:textId="77777777" w:rsidR="00296CE4" w:rsidRPr="00296CE4" w:rsidRDefault="00296CE4" w:rsidP="00296CE4">
      <w:pPr>
        <w:spacing w:line="240" w:lineRule="auto"/>
        <w:rPr>
          <w:rFonts w:eastAsia="Times New Roman" w:cs="Arial"/>
        </w:rPr>
      </w:pPr>
      <w:r w:rsidRPr="00296CE4">
        <w:rPr>
          <w:rFonts w:eastAsia="Times New Roman" w:cs="Arial"/>
          <w:color w:val="000000"/>
          <w:lang w:eastAsia="bg-BG"/>
        </w:rPr>
        <w:t>1303 София</w:t>
      </w:r>
    </w:p>
    <w:p w14:paraId="2B4FF033" w14:textId="77777777" w:rsidR="00296CE4" w:rsidRPr="00296CE4" w:rsidRDefault="00296CE4" w:rsidP="00296CE4">
      <w:pPr>
        <w:spacing w:line="240" w:lineRule="auto"/>
        <w:rPr>
          <w:rFonts w:eastAsia="Times New Roman" w:cs="Arial"/>
        </w:rPr>
      </w:pPr>
      <w:r w:rsidRPr="00296CE4">
        <w:rPr>
          <w:rFonts w:eastAsia="Times New Roman" w:cs="Arial"/>
          <w:color w:val="000000"/>
          <w:lang w:eastAsia="bg-BG"/>
        </w:rPr>
        <w:t>Тел.:+359 2 8903417</w:t>
      </w:r>
    </w:p>
    <w:p w14:paraId="34BEABAC" w14:textId="77777777" w:rsidR="00296CE4" w:rsidRPr="00296CE4" w:rsidRDefault="00296CE4" w:rsidP="00296CE4">
      <w:pPr>
        <w:spacing w:line="240" w:lineRule="auto"/>
        <w:rPr>
          <w:rFonts w:eastAsia="Times New Roman" w:cs="Arial"/>
        </w:rPr>
      </w:pPr>
      <w:r w:rsidRPr="00296CE4">
        <w:rPr>
          <w:rFonts w:eastAsia="Times New Roman" w:cs="Arial"/>
          <w:color w:val="000000"/>
          <w:lang w:eastAsia="bg-BG"/>
        </w:rPr>
        <w:t xml:space="preserve">уебсайт: </w:t>
      </w:r>
      <w:hyperlink r:id="rId5" w:history="1">
        <w:r w:rsidRPr="00296CE4">
          <w:rPr>
            <w:rFonts w:eastAsia="Times New Roman" w:cs="Arial"/>
            <w:color w:val="000000"/>
            <w:u w:val="single"/>
            <w:lang w:val="en-US"/>
          </w:rPr>
          <w:t>www</w:t>
        </w:r>
        <w:r w:rsidRPr="00296CE4">
          <w:rPr>
            <w:rFonts w:eastAsia="Times New Roman" w:cs="Arial"/>
            <w:color w:val="000000"/>
            <w:u w:val="single"/>
            <w:lang w:val="ru-RU"/>
          </w:rPr>
          <w:t>.</w:t>
        </w:r>
        <w:proofErr w:type="spellStart"/>
        <w:r w:rsidRPr="00296CE4">
          <w:rPr>
            <w:rFonts w:eastAsia="Times New Roman" w:cs="Arial"/>
            <w:color w:val="000000"/>
            <w:u w:val="single"/>
            <w:lang w:val="en-US"/>
          </w:rPr>
          <w:t>bda</w:t>
        </w:r>
        <w:proofErr w:type="spellEnd"/>
        <w:r w:rsidRPr="00296CE4">
          <w:rPr>
            <w:rFonts w:eastAsia="Times New Roman" w:cs="Arial"/>
            <w:color w:val="000000"/>
            <w:u w:val="single"/>
            <w:lang w:val="ru-RU"/>
          </w:rPr>
          <w:t>.</w:t>
        </w:r>
        <w:proofErr w:type="spellStart"/>
        <w:r w:rsidRPr="00296CE4">
          <w:rPr>
            <w:rFonts w:eastAsia="Times New Roman" w:cs="Arial"/>
            <w:color w:val="000000"/>
            <w:u w:val="single"/>
            <w:lang w:val="en-US"/>
          </w:rPr>
          <w:t>bg</w:t>
        </w:r>
        <w:proofErr w:type="spellEnd"/>
      </w:hyperlink>
    </w:p>
    <w:p w14:paraId="4118BFEA" w14:textId="77777777" w:rsidR="00296CE4" w:rsidRPr="00296CE4" w:rsidRDefault="00296CE4" w:rsidP="00EF0323"/>
    <w:p w14:paraId="0A023CE0" w14:textId="227595ED" w:rsidR="00CF77F7" w:rsidRDefault="002C50EE" w:rsidP="004A448E">
      <w:pPr>
        <w:pStyle w:val="Heading2"/>
      </w:pPr>
      <w:r>
        <w:t>4.9. Предозиране</w:t>
      </w:r>
    </w:p>
    <w:p w14:paraId="14057CD7" w14:textId="3193127B" w:rsidR="00296CE4" w:rsidRDefault="00296CE4" w:rsidP="00296CE4"/>
    <w:p w14:paraId="27F3EA24" w14:textId="77777777" w:rsidR="00296CE4" w:rsidRPr="00296CE4" w:rsidRDefault="00296CE4" w:rsidP="00296CE4">
      <w:pPr>
        <w:pStyle w:val="Heading3"/>
        <w:rPr>
          <w:rFonts w:ascii="Times New Roman" w:eastAsia="Times New Roman" w:hAnsi="Times New Roman" w:cs="Times New Roman"/>
          <w:u w:val="single"/>
        </w:rPr>
      </w:pPr>
      <w:r w:rsidRPr="00296CE4">
        <w:rPr>
          <w:rFonts w:eastAsia="Times New Roman"/>
          <w:u w:val="single"/>
          <w:lang w:eastAsia="bg-BG"/>
        </w:rPr>
        <w:t>Симптоми</w:t>
      </w:r>
    </w:p>
    <w:p w14:paraId="536A1FF3"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Предозирането с валсартан може да причини изразена хипотония, която може да доведе до понижаване на яснотата на съзнанието, циркулаторен колапс и/или шок. В допълнение, при предозиране с хидрохлоротиазидната съставка могат да възникнат следните признаци и симптоми: гадене, сънливост, хиповолемия и електролитен дисбаланс, свързан със сърдечни аритмии и мускулни спазми.</w:t>
      </w:r>
    </w:p>
    <w:p w14:paraId="795DA3BA" w14:textId="77777777" w:rsidR="00296CE4" w:rsidRPr="00296CE4" w:rsidRDefault="00296CE4" w:rsidP="00296CE4">
      <w:pPr>
        <w:spacing w:line="240" w:lineRule="auto"/>
        <w:rPr>
          <w:rFonts w:eastAsia="Times New Roman" w:cs="Arial"/>
          <w:color w:val="000000"/>
          <w:u w:val="single"/>
          <w:lang w:eastAsia="bg-BG"/>
        </w:rPr>
      </w:pPr>
    </w:p>
    <w:p w14:paraId="295881F3" w14:textId="309FB132" w:rsidR="00296CE4" w:rsidRPr="00296CE4" w:rsidRDefault="00296CE4" w:rsidP="00296CE4">
      <w:pPr>
        <w:pStyle w:val="Heading3"/>
        <w:rPr>
          <w:rFonts w:ascii="Times New Roman" w:eastAsia="Times New Roman" w:hAnsi="Times New Roman" w:cs="Times New Roman"/>
          <w:u w:val="single"/>
        </w:rPr>
      </w:pPr>
      <w:r w:rsidRPr="00296CE4">
        <w:rPr>
          <w:rFonts w:eastAsia="Times New Roman"/>
          <w:u w:val="single"/>
          <w:lang w:eastAsia="bg-BG"/>
        </w:rPr>
        <w:t>Лечение</w:t>
      </w:r>
    </w:p>
    <w:p w14:paraId="437E047E"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Терапевтичните мерки зависят от времето на прием на лекарството и вида и тежестта на симптомите. От първостепенна важност е стабилизирането на циркулаторния статус. В случай на хипотония пациентът трябва да бъде поставен в легнало положение и бързо да се предприеме заместване с обемозаместващи и солеви разтвори.</w:t>
      </w:r>
    </w:p>
    <w:p w14:paraId="547F3EF9"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Валсартан не може да бъде отстранен чрез хемоднализа поради стабилното му свързване с плазмените протеини, от друга страна с диализа може да се постигне клирънс на хидрохл оротиазид.</w:t>
      </w:r>
    </w:p>
    <w:p w14:paraId="7238D25F" w14:textId="77777777" w:rsidR="00296CE4" w:rsidRPr="00296CE4" w:rsidRDefault="00296CE4" w:rsidP="00296CE4"/>
    <w:p w14:paraId="02081B24" w14:textId="1F46E296" w:rsidR="00395555" w:rsidRPr="00395555" w:rsidRDefault="002C50EE" w:rsidP="008A6AF2">
      <w:pPr>
        <w:pStyle w:val="Heading1"/>
      </w:pPr>
      <w:r>
        <w:lastRenderedPageBreak/>
        <w:t>5. ФАРМАКОЛОГИЧНИ СВОЙСТВА</w:t>
      </w:r>
    </w:p>
    <w:p w14:paraId="32B6DE66" w14:textId="185F0B3D" w:rsidR="00CF77F7" w:rsidRDefault="002C50EE" w:rsidP="004A448E">
      <w:pPr>
        <w:pStyle w:val="Heading2"/>
      </w:pPr>
      <w:r>
        <w:t>5.1. Фармакодинамични свойства</w:t>
      </w:r>
    </w:p>
    <w:p w14:paraId="113ECF99" w14:textId="31AEC90B" w:rsidR="00296CE4" w:rsidRDefault="00296CE4" w:rsidP="00296CE4"/>
    <w:p w14:paraId="1B79EECE"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Фармакотерапевтична група: ангиотензин II рецепторни антагонисти и диуретици, валсартан и диуретици;</w:t>
      </w:r>
    </w:p>
    <w:p w14:paraId="2FCB0504"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АТС код: </w:t>
      </w:r>
      <w:r w:rsidRPr="00296CE4">
        <w:rPr>
          <w:rFonts w:eastAsia="Times New Roman" w:cs="Arial"/>
          <w:color w:val="000000"/>
          <w:lang w:val="en-US"/>
        </w:rPr>
        <w:t>C</w:t>
      </w:r>
      <w:r w:rsidRPr="00296CE4">
        <w:rPr>
          <w:rFonts w:eastAsia="Times New Roman" w:cs="Arial"/>
          <w:color w:val="000000"/>
          <w:lang w:val="ru-RU"/>
        </w:rPr>
        <w:t>09</w:t>
      </w:r>
      <w:r w:rsidRPr="00296CE4">
        <w:rPr>
          <w:rFonts w:eastAsia="Times New Roman" w:cs="Arial"/>
          <w:color w:val="000000"/>
          <w:lang w:val="en-US"/>
        </w:rPr>
        <w:t>D</w:t>
      </w:r>
      <w:r w:rsidRPr="00296CE4">
        <w:rPr>
          <w:rFonts w:eastAsia="Times New Roman" w:cs="Arial"/>
          <w:color w:val="000000"/>
          <w:lang w:val="ru-RU"/>
        </w:rPr>
        <w:t xml:space="preserve"> </w:t>
      </w:r>
      <w:r w:rsidRPr="00296CE4">
        <w:rPr>
          <w:rFonts w:eastAsia="Times New Roman" w:cs="Arial"/>
          <w:color w:val="000000"/>
          <w:lang w:eastAsia="bg-BG"/>
        </w:rPr>
        <w:t>АОЗ</w:t>
      </w:r>
    </w:p>
    <w:p w14:paraId="3B39E742" w14:textId="77777777" w:rsidR="00296CE4" w:rsidRDefault="00296CE4" w:rsidP="00296CE4">
      <w:pPr>
        <w:spacing w:line="240" w:lineRule="auto"/>
        <w:rPr>
          <w:rFonts w:eastAsia="Times New Roman" w:cs="Arial"/>
          <w:i/>
          <w:iCs/>
          <w:color w:val="000000"/>
          <w:u w:val="single"/>
          <w:lang w:eastAsia="bg-BG"/>
        </w:rPr>
      </w:pPr>
    </w:p>
    <w:p w14:paraId="1A8C3C6D" w14:textId="63C943C6"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i/>
          <w:iCs/>
          <w:color w:val="000000"/>
          <w:u w:val="single"/>
          <w:lang w:eastAsia="bg-BG"/>
        </w:rPr>
        <w:t>Валсартан/хидрохлоротиазид</w:t>
      </w:r>
    </w:p>
    <w:p w14:paraId="10F6F080"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хидрохлоротиазид 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(12,4/7,5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в сравнение с хидрохлоротиазид 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(5,6/2,1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В допълнение, процентът на пациентите, повлияли се от лечението (АН &lt;140/90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или понижение на САН &gt;20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или понижение на ДАН &gt;10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е значимо по-висок с валсартан/хидрохлоротиазид 160/12,5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(50%) в сравнение с хидрохлоротиазид 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(25%).</w:t>
      </w:r>
    </w:p>
    <w:p w14:paraId="6CBD3D3D" w14:textId="77777777" w:rsidR="00296CE4" w:rsidRDefault="00296CE4" w:rsidP="00296CE4">
      <w:pPr>
        <w:rPr>
          <w:rFonts w:eastAsia="Times New Roman" w:cs="Arial"/>
          <w:i/>
          <w:iCs/>
          <w:color w:val="000000"/>
          <w:lang w:eastAsia="bg-BG"/>
        </w:rPr>
      </w:pPr>
    </w:p>
    <w:p w14:paraId="4A653977" w14:textId="77777777" w:rsidR="00296CE4" w:rsidRPr="00296CE4" w:rsidRDefault="00296CE4" w:rsidP="00296CE4">
      <w:pPr>
        <w:rPr>
          <w:rFonts w:ascii="Times New Roman" w:eastAsia="Times New Roman" w:hAnsi="Times New Roman" w:cs="Times New Roman"/>
        </w:rPr>
      </w:pPr>
      <w:r w:rsidRPr="00296CE4">
        <w:rPr>
          <w:rFonts w:eastAsia="Times New Roman" w:cs="Arial"/>
          <w:i/>
          <w:iCs/>
          <w:color w:val="000000"/>
          <w:lang w:eastAsia="bg-BG"/>
        </w:rPr>
        <w:t>В двонно-сляпо,</w:t>
      </w:r>
      <w:r w:rsidRPr="00296CE4">
        <w:rPr>
          <w:rFonts w:eastAsia="Times New Roman" w:cs="Arial"/>
          <w:color w:val="000000"/>
          <w:lang w:eastAsia="bg-BG"/>
        </w:rPr>
        <w:t xml:space="preserve"> рандомизирано, активно контролирано изпитване при пациенти, непостигнали контрол на артериалното налягане с валсартан 160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валсартан/хидрохлороиазид 160/25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(14,6/11,9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 валсартан/хидрохлоротиазид 160/12,5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i/>
          <w:iCs/>
          <w:color w:val="000000"/>
          <w:lang w:eastAsia="bg-BG"/>
        </w:rPr>
        <w:t xml:space="preserve">(12,4/10,4 </w:t>
      </w:r>
      <w:r w:rsidRPr="00296CE4">
        <w:rPr>
          <w:rFonts w:eastAsia="Times New Roman" w:cs="Arial"/>
          <w:i/>
          <w:iCs/>
          <w:color w:val="000000"/>
          <w:lang w:val="en-US"/>
        </w:rPr>
        <w:t>mmHg</w:t>
      </w:r>
      <w:r w:rsidRPr="00296CE4">
        <w:rPr>
          <w:rFonts w:eastAsia="Times New Roman" w:cs="Arial"/>
          <w:i/>
          <w:iCs/>
          <w:color w:val="000000"/>
          <w:lang w:val="ru-RU"/>
        </w:rPr>
        <w:t xml:space="preserve">) </w:t>
      </w:r>
      <w:r w:rsidRPr="00296CE4">
        <w:rPr>
          <w:rFonts w:eastAsia="Times New Roman" w:cs="Arial"/>
          <w:i/>
          <w:iCs/>
          <w:color w:val="000000"/>
          <w:lang w:eastAsia="bg-BG"/>
        </w:rPr>
        <w:t xml:space="preserve">в </w:t>
      </w:r>
      <w:r w:rsidRPr="00296CE4">
        <w:rPr>
          <w:rFonts w:eastAsia="Times New Roman" w:cs="Arial"/>
          <w:color w:val="000000"/>
          <w:lang w:eastAsia="bg-BG"/>
        </w:rPr>
        <w:t xml:space="preserve">сравнение с валсартан 160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(8,7/8,8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Разликата в понижението на </w:t>
      </w:r>
      <w:r w:rsidRPr="00296CE4">
        <w:rPr>
          <w:rFonts w:eastAsia="Times New Roman" w:cs="Arial"/>
          <w:color w:val="000000"/>
          <w:lang w:val="en-US"/>
        </w:rPr>
        <w:t>AH</w:t>
      </w:r>
      <w:r w:rsidRPr="00296CE4">
        <w:rPr>
          <w:rFonts w:eastAsia="Times New Roman" w:cs="Arial"/>
          <w:color w:val="000000"/>
          <w:lang w:val="ru-RU"/>
        </w:rPr>
        <w:t xml:space="preserve"> </w:t>
      </w:r>
      <w:r w:rsidRPr="00296CE4">
        <w:rPr>
          <w:rFonts w:eastAsia="Times New Roman" w:cs="Arial"/>
          <w:color w:val="000000"/>
          <w:lang w:eastAsia="bg-BG"/>
        </w:rPr>
        <w:t xml:space="preserve">между дозите оъ 160/25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и 160/12,5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също достига статистическа значимост. В допълнение процентът на пациентите, повлияли се от лечението (диастолно АН &lt;90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или понижение &gt;40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val="en-US"/>
        </w:rPr>
        <w:t>e</w:t>
      </w:r>
      <w:r w:rsidRPr="00296CE4">
        <w:rPr>
          <w:rFonts w:eastAsia="Times New Roman" w:cs="Arial"/>
          <w:color w:val="000000"/>
          <w:lang w:val="ru-RU"/>
        </w:rPr>
        <w:t xml:space="preserve"> </w:t>
      </w:r>
      <w:r w:rsidRPr="00296CE4">
        <w:rPr>
          <w:rFonts w:eastAsia="Times New Roman" w:cs="Arial"/>
          <w:color w:val="000000"/>
          <w:lang w:eastAsia="bg-BG"/>
        </w:rPr>
        <w:t xml:space="preserve">значимо по-висок с валсартан/хидрохлоротиазид 160/25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(68%) и 160/12,5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(62%) в сравнение с валсартан 160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(49%).</w:t>
      </w:r>
    </w:p>
    <w:p w14:paraId="1BFDC037" w14:textId="77777777" w:rsidR="00296CE4" w:rsidRDefault="00296CE4" w:rsidP="00296CE4">
      <w:pPr>
        <w:spacing w:line="240" w:lineRule="auto"/>
        <w:rPr>
          <w:rFonts w:eastAsia="Times New Roman" w:cs="Arial"/>
          <w:color w:val="000000"/>
          <w:lang w:eastAsia="bg-BG"/>
        </w:rPr>
      </w:pPr>
    </w:p>
    <w:p w14:paraId="285A5CBA" w14:textId="1E0AB63B"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по-голяма редукция на средното систолно/диастолно АН с комбинацията валсартан/хидрохлоротиазид 160/12,5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(17,8/13,5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 160/25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(22,5/15,3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в сравнение с плацебо (1,9/4,1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 съответните монотерапии, т.е. хидрохлоротиазид 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(7,3/7,2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хидрохлоротиазид 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(12,7/9,3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 валсартан 160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(12,1/9,4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В допълнение, процентът на пациентите, повлияли се от лечението (диастолно АН &lt;90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или понижение &gt;10 </w:t>
      </w:r>
      <w:r w:rsidRPr="00296CE4">
        <w:rPr>
          <w:rFonts w:eastAsia="Times New Roman" w:cs="Arial"/>
          <w:color w:val="000000"/>
          <w:lang w:val="en-US"/>
        </w:rPr>
        <w:t>mmHg</w:t>
      </w:r>
      <w:r w:rsidRPr="00296CE4">
        <w:rPr>
          <w:rFonts w:eastAsia="Times New Roman" w:cs="Arial"/>
          <w:color w:val="000000"/>
          <w:lang w:val="ru-RU"/>
        </w:rPr>
        <w:t xml:space="preserve">), </w:t>
      </w:r>
      <w:r w:rsidRPr="00296CE4">
        <w:rPr>
          <w:rFonts w:eastAsia="Times New Roman" w:cs="Arial"/>
          <w:color w:val="000000"/>
          <w:lang w:eastAsia="bg-BG"/>
        </w:rPr>
        <w:t xml:space="preserve">е значимо по-висок с валсартан/хидрохлоротиазид 160/25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(81%) и валсартан/хидрохлоротиазид 160/12,5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(76%) в сравнение с плацебо (29%) и съответните монотерапии, т.е. хидрохлоротиазид 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(41%), хидрохлоротиазид 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(54%), и валсартан 160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(59%).</w:t>
      </w:r>
    </w:p>
    <w:p w14:paraId="21CD10F6" w14:textId="77777777" w:rsidR="00296CE4" w:rsidRDefault="00296CE4" w:rsidP="00296CE4">
      <w:pPr>
        <w:spacing w:line="240" w:lineRule="auto"/>
        <w:rPr>
          <w:rFonts w:eastAsia="Times New Roman" w:cs="Arial"/>
          <w:color w:val="000000"/>
          <w:lang w:eastAsia="bg-BG"/>
        </w:rPr>
      </w:pPr>
    </w:p>
    <w:p w14:paraId="2DA424E3" w14:textId="70C3C798"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В контролирани клинични проучвания с валсартан + хидрохлоротиазид се наблюдава дозо- зависимо понижение на нивата на серумния калий. Понижението в нивата серумния калий е по-често при пациентите, приемащи 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хидрохлоротиазид, отколкото при тези приемащи 12,5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хидрохлоротиазид. В контролирани клинични изпитвания с валсартан/хидрохлоротиазид калий-понижаващият ефект на хидрохлоротиазид се отслабва от калий-съхраняващият ефект на валсартан.</w:t>
      </w:r>
    </w:p>
    <w:p w14:paraId="3AAA1EBD" w14:textId="77777777" w:rsidR="00296CE4" w:rsidRDefault="00296CE4" w:rsidP="00296CE4">
      <w:pPr>
        <w:spacing w:line="240" w:lineRule="auto"/>
        <w:rPr>
          <w:rFonts w:eastAsia="Times New Roman" w:cs="Arial"/>
          <w:color w:val="000000"/>
          <w:lang w:eastAsia="bg-BG"/>
        </w:rPr>
      </w:pPr>
    </w:p>
    <w:p w14:paraId="0D27DFBA" w14:textId="53107D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На този етап не са известни ползите от комбинацията на валсартан с хидрохлоротиазид по отношение на сърдечно-съдовата смъртност и болестност.</w:t>
      </w:r>
    </w:p>
    <w:p w14:paraId="4DBE8C15"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lastRenderedPageBreak/>
        <w:t>Епидемиологични проучвания показват, че дългосрочното лечение с хидрохлоротиазид понижава риска от сърдечно-съдова смъртност и болестност.</w:t>
      </w:r>
    </w:p>
    <w:p w14:paraId="1F0F8D47" w14:textId="77777777" w:rsidR="00296CE4" w:rsidRDefault="00296CE4" w:rsidP="00296CE4">
      <w:pPr>
        <w:spacing w:line="240" w:lineRule="auto"/>
        <w:rPr>
          <w:rFonts w:eastAsia="Times New Roman" w:cs="Arial"/>
          <w:i/>
          <w:iCs/>
          <w:color w:val="000000"/>
          <w:u w:val="single"/>
          <w:lang w:eastAsia="bg-BG"/>
        </w:rPr>
      </w:pPr>
    </w:p>
    <w:p w14:paraId="2210CD3C" w14:textId="2B6A10B4"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i/>
          <w:iCs/>
          <w:color w:val="000000"/>
          <w:u w:val="single"/>
          <w:lang w:eastAsia="bg-BG"/>
        </w:rPr>
        <w:t>Валсартан</w:t>
      </w:r>
    </w:p>
    <w:p w14:paraId="7E0C133B" w14:textId="77777777" w:rsidR="00296CE4" w:rsidRDefault="00296CE4" w:rsidP="00296CE4">
      <w:pPr>
        <w:spacing w:line="240" w:lineRule="auto"/>
        <w:rPr>
          <w:rFonts w:eastAsia="Times New Roman" w:cs="Arial"/>
          <w:color w:val="000000"/>
          <w:lang w:eastAsia="bg-BG"/>
        </w:rPr>
      </w:pPr>
      <w:r w:rsidRPr="00296CE4">
        <w:rPr>
          <w:rFonts w:eastAsia="Times New Roman" w:cs="Arial"/>
          <w:color w:val="000000"/>
          <w:lang w:eastAsia="bg-BG"/>
        </w:rPr>
        <w:t xml:space="preserve">Валсартан е перорално активен, мощен и специфичен ангиотензин II </w:t>
      </w:r>
      <w:r w:rsidRPr="00296CE4">
        <w:rPr>
          <w:rFonts w:eastAsia="Times New Roman" w:cs="Arial"/>
          <w:color w:val="000000"/>
          <w:lang w:val="ru-RU"/>
        </w:rPr>
        <w:t>(</w:t>
      </w:r>
      <w:r w:rsidRPr="00296CE4">
        <w:rPr>
          <w:rFonts w:eastAsia="Times New Roman" w:cs="Arial"/>
          <w:color w:val="000000"/>
          <w:lang w:val="en-US"/>
        </w:rPr>
        <w:t>AT</w:t>
      </w:r>
      <w:r w:rsidRPr="00296CE4">
        <w:rPr>
          <w:rFonts w:eastAsia="Times New Roman" w:cs="Arial"/>
          <w:color w:val="000000"/>
          <w:lang w:val="ru-RU"/>
        </w:rPr>
        <w:t xml:space="preserve"> </w:t>
      </w:r>
      <w:r w:rsidRPr="00296CE4">
        <w:rPr>
          <w:rFonts w:eastAsia="Times New Roman" w:cs="Arial"/>
          <w:color w:val="000000"/>
          <w:lang w:eastAsia="bg-BG"/>
        </w:rPr>
        <w:t>II) антагонист. Той действа селективно върху АТ</w:t>
      </w:r>
      <w:r w:rsidRPr="00296CE4">
        <w:rPr>
          <w:rFonts w:eastAsia="Times New Roman" w:cs="Arial"/>
          <w:color w:val="000000"/>
          <w:vertAlign w:val="subscript"/>
          <w:lang w:eastAsia="bg-BG"/>
        </w:rPr>
        <w:t>1</w:t>
      </w:r>
      <w:r w:rsidRPr="00296CE4">
        <w:rPr>
          <w:rFonts w:eastAsia="Times New Roman" w:cs="Arial"/>
          <w:color w:val="000000"/>
          <w:lang w:eastAsia="bg-BG"/>
        </w:rPr>
        <w:t xml:space="preserve"> рецепторния подтип, който е отговорен за познатите действия на ангиотензин II. Повишените плазмени нива на ангиотензин II в резултат на АТ</w:t>
      </w:r>
      <w:r w:rsidRPr="00296CE4">
        <w:rPr>
          <w:rFonts w:eastAsia="Times New Roman" w:cs="Arial"/>
          <w:color w:val="000000"/>
          <w:vertAlign w:val="subscript"/>
          <w:lang w:eastAsia="bg-BG"/>
        </w:rPr>
        <w:t>1</w:t>
      </w:r>
      <w:r w:rsidRPr="00296CE4">
        <w:rPr>
          <w:rFonts w:eastAsia="Times New Roman" w:cs="Arial"/>
          <w:color w:val="000000"/>
          <w:lang w:eastAsia="bg-BG"/>
        </w:rPr>
        <w:t xml:space="preserve"> рецепторната блокада с валсартан могат да стимулират неблокираните АТ</w:t>
      </w:r>
      <w:r w:rsidRPr="00296CE4">
        <w:rPr>
          <w:rFonts w:eastAsia="Times New Roman" w:cs="Arial"/>
          <w:color w:val="000000"/>
          <w:vertAlign w:val="subscript"/>
          <w:lang w:eastAsia="bg-BG"/>
        </w:rPr>
        <w:t>2</w:t>
      </w:r>
      <w:r w:rsidRPr="00296CE4">
        <w:rPr>
          <w:rFonts w:eastAsia="Times New Roman" w:cs="Arial"/>
          <w:color w:val="000000"/>
          <w:lang w:eastAsia="bg-BG"/>
        </w:rPr>
        <w:t xml:space="preserve"> рецептори, което изглежда противодейства на ефекта на АТ</w:t>
      </w:r>
      <w:r w:rsidRPr="00296CE4">
        <w:rPr>
          <w:rFonts w:eastAsia="Times New Roman" w:cs="Arial"/>
          <w:color w:val="000000"/>
          <w:vertAlign w:val="subscript"/>
          <w:lang w:eastAsia="bg-BG"/>
        </w:rPr>
        <w:t>1</w:t>
      </w:r>
      <w:r w:rsidRPr="00296CE4">
        <w:rPr>
          <w:rFonts w:eastAsia="Times New Roman" w:cs="Arial"/>
          <w:color w:val="000000"/>
          <w:lang w:eastAsia="bg-BG"/>
        </w:rPr>
        <w:t xml:space="preserve"> рецептора. Валсартан не проявява никаква частична агонистична активност към АТ</w:t>
      </w:r>
      <w:r w:rsidRPr="00296CE4">
        <w:rPr>
          <w:rFonts w:eastAsia="Times New Roman" w:cs="Arial"/>
          <w:color w:val="000000"/>
          <w:vertAlign w:val="subscript"/>
          <w:lang w:eastAsia="bg-BG"/>
        </w:rPr>
        <w:t>1</w:t>
      </w:r>
      <w:r w:rsidRPr="00296CE4">
        <w:rPr>
          <w:rFonts w:eastAsia="Times New Roman" w:cs="Arial"/>
          <w:color w:val="000000"/>
          <w:lang w:eastAsia="bg-BG"/>
        </w:rPr>
        <w:t xml:space="preserve"> рецептора и има значително (около 20 000 пъти) по-голям афинитет към АТ</w:t>
      </w:r>
      <w:r w:rsidRPr="00296CE4">
        <w:rPr>
          <w:rFonts w:eastAsia="Times New Roman" w:cs="Arial"/>
          <w:color w:val="000000"/>
          <w:vertAlign w:val="subscript"/>
          <w:lang w:eastAsia="bg-BG"/>
        </w:rPr>
        <w:t>1</w:t>
      </w:r>
      <w:r w:rsidRPr="00296CE4">
        <w:rPr>
          <w:rFonts w:eastAsia="Times New Roman" w:cs="Arial"/>
          <w:color w:val="000000"/>
          <w:lang w:eastAsia="bg-BG"/>
        </w:rPr>
        <w:t xml:space="preserve"> рецептора, отколкото към АТ</w:t>
      </w:r>
      <w:r w:rsidRPr="00296CE4">
        <w:rPr>
          <w:rFonts w:eastAsia="Times New Roman" w:cs="Arial"/>
          <w:color w:val="000000"/>
          <w:vertAlign w:val="subscript"/>
          <w:lang w:eastAsia="bg-BG"/>
        </w:rPr>
        <w:t>2</w:t>
      </w:r>
      <w:r w:rsidRPr="00296CE4">
        <w:rPr>
          <w:rFonts w:eastAsia="Times New Roman" w:cs="Arial"/>
          <w:color w:val="000000"/>
          <w:lang w:eastAsia="bg-BG"/>
        </w:rPr>
        <w:t xml:space="preserve"> рецептора. </w:t>
      </w:r>
    </w:p>
    <w:p w14:paraId="3D8ECFD3" w14:textId="77777777" w:rsidR="00296CE4" w:rsidRDefault="00296CE4" w:rsidP="00296CE4">
      <w:pPr>
        <w:spacing w:line="240" w:lineRule="auto"/>
        <w:rPr>
          <w:rFonts w:eastAsia="Times New Roman" w:cs="Arial"/>
          <w:color w:val="000000"/>
          <w:lang w:eastAsia="bg-BG"/>
        </w:rPr>
      </w:pPr>
    </w:p>
    <w:p w14:paraId="799E34D6" w14:textId="304AB858"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Валсартан не се свързва и не блокира рецептори на други хормони или йонни канали, за които е известно, че са важни в сърдечно-съдовата регулация.</w:t>
      </w:r>
    </w:p>
    <w:p w14:paraId="455DDEDE"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Валсартан не инхибира АСЕ (известен и като кининаза II), който превръща ангиотензин I в ангиотензин II и 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II да са свързани с кашляне. В клинични проучвания, където валсартан е сравнен с АСЕ инхибитор, честотата на суха кашлица е значително (Р &lt;0,05) по-малка при пациенти, лекувани с валсартан, отколкото 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 тези получаващи тиазиден диуретик имат кашлица, в сравнение с 68,5% от лицата, лекувани с АСЕ инхибитор (Р &lt; 0,05).</w:t>
      </w:r>
    </w:p>
    <w:p w14:paraId="4A2765A4" w14:textId="77777777" w:rsidR="00296CE4" w:rsidRDefault="00296CE4" w:rsidP="00296CE4">
      <w:pPr>
        <w:spacing w:line="240" w:lineRule="auto"/>
        <w:rPr>
          <w:rFonts w:eastAsia="Times New Roman" w:cs="Arial"/>
          <w:color w:val="000000"/>
          <w:lang w:eastAsia="bg-BG"/>
        </w:rPr>
      </w:pPr>
    </w:p>
    <w:p w14:paraId="3D3BBE7E" w14:textId="2AC7B2E9"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Прилагането на валсартан при пациенти с хипертония води до намаляване на кръвното налягане, без да влияе върху сърдечната честота.</w:t>
      </w:r>
    </w:p>
    <w:p w14:paraId="7C947B9C" w14:textId="77777777" w:rsidR="00296CE4" w:rsidRPr="00296CE4" w:rsidRDefault="00296CE4" w:rsidP="00296CE4">
      <w:pPr>
        <w:rPr>
          <w:rFonts w:ascii="Times New Roman" w:eastAsia="Times New Roman" w:hAnsi="Times New Roman" w:cs="Times New Roman"/>
        </w:rPr>
      </w:pPr>
      <w:r w:rsidRPr="00296CE4">
        <w:rPr>
          <w:rFonts w:eastAsia="Times New Roman" w:cs="Arial"/>
          <w:color w:val="000000"/>
          <w:lang w:eastAsia="bg-BG"/>
        </w:rPr>
        <w:t>При повечето пациенти след прилагане на единична перорална доза, антихипертензивния ефект настъпва до два часа, а пикът на понижаване на кръвното налягане настъпва до 4-6 часа. Антихипертензивен ефект продължава над 24 часа след приема. При многократно приложение, антихипертензивния ефект се наблюдава в рамките на 2 седмици, а максималната ефект се</w:t>
      </w:r>
      <w:r w:rsidRPr="00296CE4">
        <w:rPr>
          <w:rFonts w:eastAsia="Times New Roman" w:cs="Arial"/>
          <w:color w:val="000000"/>
          <w:lang w:val="ru-RU" w:eastAsia="bg-BG"/>
        </w:rPr>
        <w:t xml:space="preserve"> </w:t>
      </w:r>
      <w:r w:rsidRPr="00296CE4">
        <w:rPr>
          <w:rFonts w:eastAsia="Times New Roman" w:cs="Arial"/>
          <w:color w:val="000000"/>
          <w:lang w:eastAsia="bg-BG"/>
        </w:rPr>
        <w:t>постигат в рамките на 4 седмици и се поддържа в хода на продължителна терапия. При комбинация с хидрохлоротиазид се постига значително понижаване на кръвното налягане.</w:t>
      </w:r>
    </w:p>
    <w:p w14:paraId="67571677"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Внезапното спиране на лечението с валсартан не се свързва с ребаунд хипертония или други нежелани реакции.</w:t>
      </w:r>
    </w:p>
    <w:p w14:paraId="310F6B6F" w14:textId="77777777" w:rsidR="00296CE4" w:rsidRDefault="00296CE4" w:rsidP="00296CE4">
      <w:pPr>
        <w:spacing w:line="240" w:lineRule="auto"/>
        <w:rPr>
          <w:rFonts w:eastAsia="Times New Roman" w:cs="Arial"/>
          <w:color w:val="000000"/>
          <w:lang w:eastAsia="bg-BG"/>
        </w:rPr>
      </w:pPr>
    </w:p>
    <w:p w14:paraId="1305CABF" w14:textId="4A72CC2B"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При пациенти с хипертония и диабет тип 2 и микроалбуминурия е доказано, че валсартан намалява екскрецията на албумин. При проучването </w:t>
      </w:r>
      <w:r w:rsidRPr="00296CE4">
        <w:rPr>
          <w:rFonts w:eastAsia="Times New Roman" w:cs="Arial"/>
          <w:color w:val="000000"/>
          <w:lang w:val="en-US"/>
        </w:rPr>
        <w:t>MARVAL</w:t>
      </w:r>
      <w:r w:rsidRPr="00296CE4">
        <w:rPr>
          <w:rFonts w:eastAsia="Times New Roman" w:cs="Arial"/>
          <w:color w:val="000000"/>
        </w:rPr>
        <w:t xml:space="preserve"> (</w:t>
      </w:r>
      <w:r w:rsidRPr="00296CE4">
        <w:rPr>
          <w:rFonts w:eastAsia="Times New Roman" w:cs="Arial"/>
          <w:color w:val="000000"/>
          <w:lang w:val="en-US"/>
        </w:rPr>
        <w:t>Micro</w:t>
      </w:r>
      <w:r w:rsidRPr="00296CE4">
        <w:rPr>
          <w:rFonts w:eastAsia="Times New Roman" w:cs="Arial"/>
          <w:color w:val="000000"/>
        </w:rPr>
        <w:t xml:space="preserve"> </w:t>
      </w:r>
      <w:r w:rsidRPr="00296CE4">
        <w:rPr>
          <w:rFonts w:eastAsia="Times New Roman" w:cs="Arial"/>
          <w:color w:val="000000"/>
          <w:lang w:val="en-US"/>
        </w:rPr>
        <w:t>Albuminuria</w:t>
      </w:r>
      <w:r w:rsidRPr="00296CE4">
        <w:rPr>
          <w:rFonts w:eastAsia="Times New Roman" w:cs="Arial"/>
          <w:color w:val="000000"/>
        </w:rPr>
        <w:t xml:space="preserve"> </w:t>
      </w:r>
      <w:r w:rsidRPr="00296CE4">
        <w:rPr>
          <w:rFonts w:eastAsia="Times New Roman" w:cs="Arial"/>
          <w:color w:val="000000"/>
          <w:lang w:val="en-US"/>
        </w:rPr>
        <w:t>Reduction</w:t>
      </w:r>
      <w:r w:rsidRPr="00296CE4">
        <w:rPr>
          <w:rFonts w:eastAsia="Times New Roman" w:cs="Arial"/>
          <w:color w:val="000000"/>
        </w:rPr>
        <w:t xml:space="preserve"> </w:t>
      </w:r>
      <w:r w:rsidRPr="00296CE4">
        <w:rPr>
          <w:rFonts w:eastAsia="Times New Roman" w:cs="Arial"/>
          <w:color w:val="000000"/>
          <w:lang w:val="en-US"/>
        </w:rPr>
        <w:t>with</w:t>
      </w:r>
      <w:r w:rsidRPr="00296CE4">
        <w:rPr>
          <w:rFonts w:eastAsia="Times New Roman" w:cs="Arial"/>
          <w:color w:val="000000"/>
        </w:rPr>
        <w:t xml:space="preserve"> </w:t>
      </w:r>
      <w:r w:rsidRPr="00296CE4">
        <w:rPr>
          <w:rFonts w:eastAsia="Times New Roman" w:cs="Arial"/>
          <w:color w:val="000000"/>
          <w:lang w:val="en-US"/>
        </w:rPr>
        <w:t>Valsartan</w:t>
      </w:r>
      <w:r w:rsidRPr="00296CE4">
        <w:rPr>
          <w:rFonts w:eastAsia="Times New Roman" w:cs="Arial"/>
          <w:color w:val="000000"/>
        </w:rPr>
        <w:t xml:space="preserve">) </w:t>
      </w:r>
      <w:r w:rsidRPr="00296CE4">
        <w:rPr>
          <w:rFonts w:eastAsia="Times New Roman" w:cs="Arial"/>
          <w:color w:val="000000"/>
          <w:lang w:eastAsia="bg-BG"/>
        </w:rPr>
        <w:t>показва, че има понижено отделяне на албумин в урината при прием на валсартан (80-160 мг / ден) спрямо амлодипин (5-10 мг / ден), при 332 пациенти с диабет тип 2 (средна възраст: 58 години; 265 мъже), с микроалбуминурия (валсартан: 58 μ</w:t>
      </w:r>
      <w:r w:rsidRPr="00296CE4">
        <w:rPr>
          <w:rFonts w:eastAsia="Times New Roman" w:cs="Arial"/>
          <w:color w:val="000000"/>
          <w:lang w:val="en-US"/>
        </w:rPr>
        <w:t>g</w:t>
      </w:r>
      <w:r w:rsidRPr="00296CE4">
        <w:rPr>
          <w:rFonts w:eastAsia="Times New Roman" w:cs="Arial"/>
          <w:color w:val="000000"/>
        </w:rPr>
        <w:t xml:space="preserve"> </w:t>
      </w:r>
      <w:r w:rsidRPr="00296CE4">
        <w:rPr>
          <w:rFonts w:eastAsia="Times New Roman" w:cs="Arial"/>
          <w:color w:val="000000"/>
          <w:lang w:eastAsia="bg-BG"/>
        </w:rPr>
        <w:t>/ мин; амлодипин: 55,4 μ</w:t>
      </w:r>
      <w:r w:rsidRPr="00296CE4">
        <w:rPr>
          <w:rFonts w:eastAsia="Times New Roman" w:cs="Arial"/>
          <w:color w:val="000000"/>
          <w:lang w:val="en-US"/>
        </w:rPr>
        <w:t>g</w:t>
      </w:r>
      <w:r w:rsidRPr="00296CE4">
        <w:rPr>
          <w:rFonts w:eastAsia="Times New Roman" w:cs="Arial"/>
          <w:color w:val="000000"/>
        </w:rPr>
        <w:t xml:space="preserve"> </w:t>
      </w:r>
      <w:r w:rsidRPr="00296CE4">
        <w:rPr>
          <w:rFonts w:eastAsia="Times New Roman" w:cs="Arial"/>
          <w:color w:val="000000"/>
          <w:lang w:eastAsia="bg-BG"/>
        </w:rPr>
        <w:t>/ мин), с нормално или високо кръвно налягане и със запазена бъбречна функция (на креатинина в кръвта &lt;120 μ</w:t>
      </w:r>
      <w:proofErr w:type="spellStart"/>
      <w:r w:rsidRPr="00296CE4">
        <w:rPr>
          <w:rFonts w:eastAsia="Times New Roman" w:cs="Arial"/>
          <w:color w:val="000000"/>
          <w:lang w:val="en-US"/>
        </w:rPr>
        <w:t>umol</w:t>
      </w:r>
      <w:proofErr w:type="spellEnd"/>
      <w:r w:rsidRPr="00296CE4">
        <w:rPr>
          <w:rFonts w:eastAsia="Times New Roman" w:cs="Arial"/>
          <w:color w:val="000000"/>
        </w:rPr>
        <w:t xml:space="preserve"> </w:t>
      </w:r>
      <w:r w:rsidRPr="00296CE4">
        <w:rPr>
          <w:rFonts w:eastAsia="Times New Roman" w:cs="Arial"/>
          <w:color w:val="000000"/>
          <w:lang w:eastAsia="bg-BG"/>
        </w:rPr>
        <w:t xml:space="preserve">/ </w:t>
      </w:r>
      <w:r w:rsidRPr="00296CE4">
        <w:rPr>
          <w:rFonts w:eastAsia="Times New Roman" w:cs="Arial"/>
          <w:color w:val="000000"/>
          <w:lang w:val="en-US"/>
        </w:rPr>
        <w:t>L</w:t>
      </w:r>
      <w:r w:rsidRPr="00296CE4">
        <w:rPr>
          <w:rFonts w:eastAsia="Times New Roman" w:cs="Arial"/>
          <w:color w:val="000000"/>
        </w:rPr>
        <w:t xml:space="preserve">). </w:t>
      </w:r>
      <w:r w:rsidRPr="00296CE4">
        <w:rPr>
          <w:rFonts w:eastAsia="Times New Roman" w:cs="Arial"/>
          <w:color w:val="000000"/>
          <w:lang w:eastAsia="bg-BG"/>
        </w:rPr>
        <w:t>На 24-тата седмица, отделянето на албумин в урината е намалено (р &lt;0,001) с 42% (-24,2 μ</w:t>
      </w:r>
      <w:r w:rsidRPr="00296CE4">
        <w:rPr>
          <w:rFonts w:eastAsia="Times New Roman" w:cs="Arial"/>
          <w:color w:val="000000"/>
          <w:lang w:val="en-US"/>
        </w:rPr>
        <w:t>g</w:t>
      </w:r>
      <w:r w:rsidRPr="00296CE4">
        <w:rPr>
          <w:rFonts w:eastAsia="Times New Roman" w:cs="Arial"/>
          <w:color w:val="000000"/>
          <w:lang w:val="ru-RU"/>
        </w:rPr>
        <w:t xml:space="preserve"> </w:t>
      </w:r>
      <w:r w:rsidRPr="00296CE4">
        <w:rPr>
          <w:rFonts w:eastAsia="Times New Roman" w:cs="Arial"/>
          <w:color w:val="000000"/>
          <w:lang w:eastAsia="bg-BG"/>
        </w:rPr>
        <w:t xml:space="preserve">/ мин; 95% </w:t>
      </w:r>
      <w:r w:rsidRPr="00296CE4">
        <w:rPr>
          <w:rFonts w:eastAsia="Times New Roman" w:cs="Arial"/>
          <w:color w:val="000000"/>
          <w:lang w:val="en-US"/>
        </w:rPr>
        <w:t>CI</w:t>
      </w:r>
      <w:r w:rsidRPr="00296CE4">
        <w:rPr>
          <w:rFonts w:eastAsia="Times New Roman" w:cs="Arial"/>
          <w:color w:val="000000"/>
          <w:lang w:val="ru-RU"/>
        </w:rPr>
        <w:t xml:space="preserve">: </w:t>
      </w:r>
      <w:r w:rsidRPr="00296CE4">
        <w:rPr>
          <w:rFonts w:eastAsia="Times New Roman" w:cs="Arial"/>
          <w:color w:val="000000"/>
          <w:lang w:eastAsia="bg-BG"/>
        </w:rPr>
        <w:t>-40,4 до -19,1) при прием на валсартан и с около 3% (-1,7 μ</w:t>
      </w:r>
      <w:r w:rsidRPr="00296CE4">
        <w:rPr>
          <w:rFonts w:eastAsia="Times New Roman" w:cs="Arial"/>
          <w:color w:val="000000"/>
          <w:lang w:val="en-US"/>
        </w:rPr>
        <w:t>g</w:t>
      </w:r>
      <w:r w:rsidRPr="00296CE4">
        <w:rPr>
          <w:rFonts w:eastAsia="Times New Roman" w:cs="Arial"/>
          <w:color w:val="000000"/>
          <w:lang w:val="ru-RU"/>
        </w:rPr>
        <w:t xml:space="preserve"> </w:t>
      </w:r>
      <w:r w:rsidRPr="00296CE4">
        <w:rPr>
          <w:rFonts w:eastAsia="Times New Roman" w:cs="Arial"/>
          <w:color w:val="000000"/>
          <w:lang w:eastAsia="bg-BG"/>
        </w:rPr>
        <w:t xml:space="preserve">/ мин; 95% </w:t>
      </w:r>
      <w:r w:rsidRPr="00296CE4">
        <w:rPr>
          <w:rFonts w:eastAsia="Times New Roman" w:cs="Arial"/>
          <w:color w:val="000000"/>
          <w:lang w:val="en-US"/>
        </w:rPr>
        <w:t>CI</w:t>
      </w:r>
      <w:r w:rsidRPr="00296CE4">
        <w:rPr>
          <w:rFonts w:eastAsia="Times New Roman" w:cs="Arial"/>
          <w:color w:val="000000"/>
          <w:lang w:val="ru-RU"/>
        </w:rPr>
        <w:t xml:space="preserve">: </w:t>
      </w:r>
      <w:r w:rsidRPr="00296CE4">
        <w:rPr>
          <w:rFonts w:eastAsia="Times New Roman" w:cs="Arial"/>
          <w:color w:val="000000"/>
          <w:lang w:eastAsia="bg-BG"/>
        </w:rPr>
        <w:t>- 5,6 до 14,9) при прием на амлодипин, независимо от същите темпове на намаляване на кръвното налягане в двете групи.</w:t>
      </w:r>
    </w:p>
    <w:p w14:paraId="0DECD2BB" w14:textId="77777777" w:rsidR="00296CE4" w:rsidRDefault="00296CE4" w:rsidP="00296CE4">
      <w:pPr>
        <w:spacing w:line="240" w:lineRule="auto"/>
        <w:rPr>
          <w:rFonts w:eastAsia="Times New Roman" w:cs="Arial"/>
          <w:color w:val="000000"/>
          <w:lang w:eastAsia="bg-BG"/>
        </w:rPr>
      </w:pPr>
    </w:p>
    <w:p w14:paraId="603FA9FF" w14:textId="379944B0"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lastRenderedPageBreak/>
        <w:t xml:space="preserve">Проучването </w:t>
      </w:r>
      <w:r w:rsidRPr="00296CE4">
        <w:rPr>
          <w:rFonts w:eastAsia="Times New Roman" w:cs="Arial"/>
          <w:color w:val="000000"/>
          <w:lang w:val="en-US"/>
        </w:rPr>
        <w:t>Diovan</w:t>
      </w:r>
      <w:r w:rsidRPr="00296CE4">
        <w:rPr>
          <w:rFonts w:eastAsia="Times New Roman" w:cs="Arial"/>
          <w:color w:val="000000"/>
        </w:rPr>
        <w:t xml:space="preserve"> </w:t>
      </w:r>
      <w:r w:rsidRPr="00296CE4">
        <w:rPr>
          <w:rFonts w:eastAsia="Times New Roman" w:cs="Arial"/>
          <w:color w:val="000000"/>
          <w:lang w:val="en-US"/>
        </w:rPr>
        <w:t>Reduction</w:t>
      </w:r>
      <w:r w:rsidRPr="00296CE4">
        <w:rPr>
          <w:rFonts w:eastAsia="Times New Roman" w:cs="Arial"/>
          <w:color w:val="000000"/>
        </w:rPr>
        <w:t xml:space="preserve"> </w:t>
      </w:r>
      <w:r w:rsidRPr="00296CE4">
        <w:rPr>
          <w:rFonts w:eastAsia="Times New Roman" w:cs="Arial"/>
          <w:color w:val="000000"/>
          <w:lang w:val="en-US"/>
        </w:rPr>
        <w:t>of</w:t>
      </w:r>
      <w:r w:rsidRPr="00296CE4">
        <w:rPr>
          <w:rFonts w:eastAsia="Times New Roman" w:cs="Arial"/>
          <w:color w:val="000000"/>
        </w:rPr>
        <w:t xml:space="preserve"> </w:t>
      </w:r>
      <w:r w:rsidRPr="00296CE4">
        <w:rPr>
          <w:rFonts w:eastAsia="Times New Roman" w:cs="Arial"/>
          <w:color w:val="000000"/>
          <w:lang w:val="en-US"/>
        </w:rPr>
        <w:t>Proteinuria</w:t>
      </w:r>
      <w:r w:rsidRPr="00296CE4">
        <w:rPr>
          <w:rFonts w:eastAsia="Times New Roman" w:cs="Arial"/>
          <w:color w:val="000000"/>
        </w:rPr>
        <w:t xml:space="preserve"> (</w:t>
      </w:r>
      <w:r w:rsidRPr="00296CE4">
        <w:rPr>
          <w:rFonts w:eastAsia="Times New Roman" w:cs="Arial"/>
          <w:color w:val="000000"/>
          <w:lang w:val="en-US"/>
        </w:rPr>
        <w:t>DROP</w:t>
      </w:r>
      <w:r w:rsidRPr="00296CE4">
        <w:rPr>
          <w:rFonts w:eastAsia="Times New Roman" w:cs="Arial"/>
          <w:color w:val="000000"/>
        </w:rPr>
        <w:t xml:space="preserve">) </w:t>
      </w:r>
      <w:r w:rsidRPr="00296CE4">
        <w:rPr>
          <w:rFonts w:eastAsia="Times New Roman" w:cs="Arial"/>
          <w:color w:val="000000"/>
          <w:lang w:eastAsia="bg-BG"/>
        </w:rPr>
        <w:t xml:space="preserve">доказва ефективността на валсартан при намаляване на понижено отделяне на албумин при 391 пациенти с хипертония (150/88 </w:t>
      </w:r>
      <w:r w:rsidRPr="00296CE4">
        <w:rPr>
          <w:rFonts w:eastAsia="Times New Roman" w:cs="Arial"/>
          <w:color w:val="000000"/>
          <w:lang w:val="en-US"/>
        </w:rPr>
        <w:t>mmHg</w:t>
      </w:r>
      <w:r w:rsidRPr="00296CE4">
        <w:rPr>
          <w:rFonts w:eastAsia="Times New Roman" w:cs="Arial"/>
          <w:color w:val="000000"/>
        </w:rPr>
        <w:t xml:space="preserve">) </w:t>
      </w:r>
      <w:r w:rsidRPr="00296CE4">
        <w:rPr>
          <w:rFonts w:eastAsia="Times New Roman" w:cs="Arial"/>
          <w:color w:val="000000"/>
          <w:lang w:eastAsia="bg-BG"/>
        </w:rPr>
        <w:t xml:space="preserve">с диабет тип 2, албуминурия (средно = 102 </w:t>
      </w:r>
      <w:proofErr w:type="spellStart"/>
      <w:r w:rsidRPr="00296CE4">
        <w:rPr>
          <w:rFonts w:eastAsia="Times New Roman" w:cs="Arial"/>
          <w:color w:val="000000"/>
          <w:lang w:val="en-US"/>
        </w:rPr>
        <w:t>pg</w:t>
      </w:r>
      <w:proofErr w:type="spellEnd"/>
      <w:r w:rsidRPr="00296CE4">
        <w:rPr>
          <w:rFonts w:eastAsia="Times New Roman" w:cs="Arial"/>
          <w:color w:val="000000"/>
        </w:rPr>
        <w:t xml:space="preserve"> </w:t>
      </w:r>
      <w:r w:rsidRPr="00296CE4">
        <w:rPr>
          <w:rFonts w:eastAsia="Times New Roman" w:cs="Arial"/>
          <w:color w:val="000000"/>
          <w:lang w:eastAsia="bg-BG"/>
        </w:rPr>
        <w:t xml:space="preserve">/ мин; 20-700 </w:t>
      </w:r>
      <w:proofErr w:type="spellStart"/>
      <w:r w:rsidRPr="00296CE4">
        <w:rPr>
          <w:rFonts w:eastAsia="Times New Roman" w:cs="Arial"/>
          <w:color w:val="000000"/>
          <w:lang w:val="en-US"/>
        </w:rPr>
        <w:t>pg</w:t>
      </w:r>
      <w:proofErr w:type="spellEnd"/>
      <w:r w:rsidRPr="00296CE4">
        <w:rPr>
          <w:rFonts w:eastAsia="Times New Roman" w:cs="Arial"/>
          <w:color w:val="000000"/>
        </w:rPr>
        <w:t xml:space="preserve"> </w:t>
      </w:r>
      <w:r w:rsidRPr="00296CE4">
        <w:rPr>
          <w:rFonts w:eastAsia="Times New Roman" w:cs="Arial"/>
          <w:color w:val="000000"/>
          <w:lang w:eastAsia="bg-BG"/>
        </w:rPr>
        <w:t>/ мин ) и запазена бъбречна функция (средните стойности на креатинина = 80 μ</w:t>
      </w:r>
      <w:proofErr w:type="spellStart"/>
      <w:r w:rsidRPr="00296CE4">
        <w:rPr>
          <w:rFonts w:eastAsia="Times New Roman" w:cs="Arial"/>
          <w:color w:val="000000"/>
          <w:lang w:val="en-US"/>
        </w:rPr>
        <w:t>mol</w:t>
      </w:r>
      <w:proofErr w:type="spellEnd"/>
      <w:r w:rsidRPr="00296CE4">
        <w:rPr>
          <w:rFonts w:eastAsia="Times New Roman" w:cs="Arial"/>
          <w:color w:val="000000"/>
        </w:rPr>
        <w:t xml:space="preserve"> </w:t>
      </w:r>
      <w:r w:rsidRPr="00296CE4">
        <w:rPr>
          <w:rFonts w:eastAsia="Times New Roman" w:cs="Arial"/>
          <w:color w:val="000000"/>
          <w:lang w:eastAsia="bg-BG"/>
        </w:rPr>
        <w:t xml:space="preserve">/ </w:t>
      </w:r>
      <w:r w:rsidRPr="00296CE4">
        <w:rPr>
          <w:rFonts w:eastAsia="Times New Roman" w:cs="Arial"/>
          <w:color w:val="000000"/>
          <w:lang w:val="en-US"/>
        </w:rPr>
        <w:t>L</w:t>
      </w:r>
      <w:r w:rsidRPr="00296CE4">
        <w:rPr>
          <w:rFonts w:eastAsia="Times New Roman" w:cs="Arial"/>
          <w:color w:val="000000"/>
        </w:rPr>
        <w:t xml:space="preserve">). </w:t>
      </w:r>
      <w:r w:rsidRPr="00296CE4">
        <w:rPr>
          <w:rFonts w:eastAsia="Times New Roman" w:cs="Arial"/>
          <w:color w:val="000000"/>
          <w:lang w:eastAsia="bg-BG"/>
        </w:rPr>
        <w:t xml:space="preserve">Пациентите са били рандомизирани на една от 3 дози на валсартан (160, 320 и 640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 ден) </w:t>
      </w:r>
      <w:r w:rsidRPr="00296CE4">
        <w:rPr>
          <w:rFonts w:eastAsia="Times New Roman" w:cs="Arial"/>
          <w:i/>
          <w:iCs/>
          <w:color w:val="000000"/>
          <w:lang w:eastAsia="bg-BG"/>
        </w:rPr>
        <w:t>в</w:t>
      </w:r>
      <w:r w:rsidRPr="00296CE4">
        <w:rPr>
          <w:rFonts w:eastAsia="Times New Roman" w:cs="Arial"/>
          <w:color w:val="000000"/>
          <w:lang w:eastAsia="bg-BG"/>
        </w:rPr>
        <w:t xml:space="preserve"> продължение на 30 седмици. Целта на проучването е да се определи оптималната доза на валсартан за понижаване на отделянето на албумин в урината при пациенти с хипертония и диабет тип 2. Към 30-та седмица, процентната промяна в пониженото отделяне на албумин в урината е била значително намалена с 36 % спрямо изходните стойности с валсартан 160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(95% доверителен интервал: от 22 до 47%), и с 44% с валсартан 320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 xml:space="preserve">(95% доверителен интервал: от 31 до 54%). Изводът е, че приемат на 160-320 </w:t>
      </w:r>
      <w:r w:rsidRPr="00296CE4">
        <w:rPr>
          <w:rFonts w:eastAsia="Times New Roman" w:cs="Arial"/>
          <w:color w:val="000000"/>
          <w:lang w:val="en-US"/>
        </w:rPr>
        <w:t>mg</w:t>
      </w:r>
      <w:r w:rsidRPr="00296CE4">
        <w:rPr>
          <w:rFonts w:eastAsia="Times New Roman" w:cs="Arial"/>
          <w:color w:val="000000"/>
          <w:lang w:val="ru-RU"/>
        </w:rPr>
        <w:t xml:space="preserve"> </w:t>
      </w:r>
      <w:r w:rsidRPr="00296CE4">
        <w:rPr>
          <w:rFonts w:eastAsia="Times New Roman" w:cs="Arial"/>
          <w:color w:val="000000"/>
          <w:lang w:eastAsia="bg-BG"/>
        </w:rPr>
        <w:t>валсартан, води до клинично значимо понижение на отделяне на албумин в урината при пациенти с хипертония и диабет тип 2.</w:t>
      </w:r>
    </w:p>
    <w:p w14:paraId="7994D696" w14:textId="77777777" w:rsidR="00296CE4" w:rsidRDefault="00296CE4" w:rsidP="00296CE4">
      <w:pPr>
        <w:spacing w:line="240" w:lineRule="auto"/>
        <w:rPr>
          <w:rFonts w:eastAsia="Times New Roman" w:cs="Arial"/>
          <w:color w:val="000000"/>
          <w:u w:val="single"/>
          <w:lang w:eastAsia="bg-BG"/>
        </w:rPr>
      </w:pPr>
    </w:p>
    <w:p w14:paraId="056986B7" w14:textId="515D0BA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u w:val="single"/>
          <w:lang w:eastAsia="bg-BG"/>
        </w:rPr>
        <w:t>Пресен миокарден инфаркт</w:t>
      </w:r>
    </w:p>
    <w:p w14:paraId="3DFDCB08" w14:textId="77777777" w:rsidR="00296CE4" w:rsidRDefault="00296CE4" w:rsidP="00296CE4">
      <w:pPr>
        <w:spacing w:line="240" w:lineRule="auto"/>
        <w:rPr>
          <w:rFonts w:eastAsia="Times New Roman" w:cs="Arial"/>
          <w:color w:val="000000"/>
          <w:lang w:val="en-US"/>
        </w:rPr>
      </w:pPr>
    </w:p>
    <w:p w14:paraId="3C61BD3F" w14:textId="5DF93F49" w:rsidR="00296CE4" w:rsidRPr="00296CE4" w:rsidRDefault="00296CE4" w:rsidP="00296CE4">
      <w:pPr>
        <w:spacing w:line="240" w:lineRule="auto"/>
        <w:rPr>
          <w:rFonts w:ascii="Times New Roman" w:eastAsia="Times New Roman" w:hAnsi="Times New Roman" w:cs="Times New Roman"/>
        </w:rPr>
      </w:pPr>
      <w:proofErr w:type="spellStart"/>
      <w:r w:rsidRPr="00296CE4">
        <w:rPr>
          <w:rFonts w:eastAsia="Times New Roman" w:cs="Arial"/>
          <w:color w:val="000000"/>
          <w:lang w:val="en-US"/>
        </w:rPr>
        <w:t>VALsartan</w:t>
      </w:r>
      <w:proofErr w:type="spellEnd"/>
      <w:r w:rsidRPr="00296CE4">
        <w:rPr>
          <w:rFonts w:eastAsia="Times New Roman" w:cs="Arial"/>
          <w:color w:val="000000"/>
          <w:lang w:val="ru-RU"/>
        </w:rPr>
        <w:t xml:space="preserve"> </w:t>
      </w:r>
      <w:r w:rsidRPr="00296CE4">
        <w:rPr>
          <w:rFonts w:eastAsia="Times New Roman" w:cs="Arial"/>
          <w:color w:val="000000"/>
          <w:lang w:val="en-US"/>
        </w:rPr>
        <w:t>In</w:t>
      </w:r>
      <w:r w:rsidRPr="00296CE4">
        <w:rPr>
          <w:rFonts w:eastAsia="Times New Roman" w:cs="Arial"/>
          <w:color w:val="000000"/>
          <w:lang w:val="ru-RU"/>
        </w:rPr>
        <w:t xml:space="preserve"> </w:t>
      </w:r>
      <w:r w:rsidRPr="00296CE4">
        <w:rPr>
          <w:rFonts w:eastAsia="Times New Roman" w:cs="Arial"/>
          <w:color w:val="000000"/>
          <w:lang w:val="en-US"/>
        </w:rPr>
        <w:t>Acute</w:t>
      </w:r>
      <w:r w:rsidRPr="00296CE4">
        <w:rPr>
          <w:rFonts w:eastAsia="Times New Roman" w:cs="Arial"/>
          <w:color w:val="000000"/>
          <w:lang w:val="ru-RU"/>
        </w:rPr>
        <w:t xml:space="preserve"> </w:t>
      </w:r>
      <w:r w:rsidRPr="00296CE4">
        <w:rPr>
          <w:rFonts w:eastAsia="Times New Roman" w:cs="Arial"/>
          <w:color w:val="000000"/>
          <w:lang w:val="en-US"/>
        </w:rPr>
        <w:t>myocardial</w:t>
      </w:r>
      <w:r w:rsidRPr="00296CE4">
        <w:rPr>
          <w:rFonts w:eastAsia="Times New Roman" w:cs="Arial"/>
          <w:color w:val="000000"/>
          <w:lang w:val="ru-RU"/>
        </w:rPr>
        <w:t xml:space="preserve"> </w:t>
      </w:r>
      <w:proofErr w:type="spellStart"/>
      <w:r w:rsidRPr="00296CE4">
        <w:rPr>
          <w:rFonts w:eastAsia="Times New Roman" w:cs="Arial"/>
          <w:color w:val="000000"/>
          <w:lang w:val="en-US"/>
        </w:rPr>
        <w:t>iNfarcTion</w:t>
      </w:r>
      <w:proofErr w:type="spellEnd"/>
      <w:r w:rsidRPr="00296CE4">
        <w:rPr>
          <w:rFonts w:eastAsia="Times New Roman" w:cs="Arial"/>
          <w:color w:val="000000"/>
          <w:lang w:val="ru-RU"/>
        </w:rPr>
        <w:t xml:space="preserve"> (</w:t>
      </w:r>
      <w:r w:rsidRPr="00296CE4">
        <w:rPr>
          <w:rFonts w:eastAsia="Times New Roman" w:cs="Arial"/>
          <w:color w:val="000000"/>
          <w:lang w:val="en-US"/>
        </w:rPr>
        <w:t>VALIANT</w:t>
      </w:r>
      <w:r w:rsidRPr="00296CE4">
        <w:rPr>
          <w:rFonts w:eastAsia="Times New Roman" w:cs="Arial"/>
          <w:color w:val="000000"/>
          <w:lang w:val="ru-RU"/>
        </w:rPr>
        <w:t xml:space="preserve">) </w:t>
      </w:r>
      <w:r w:rsidRPr="00296CE4">
        <w:rPr>
          <w:rFonts w:eastAsia="Times New Roman" w:cs="Arial"/>
          <w:color w:val="000000"/>
          <w:lang w:eastAsia="bg-BG"/>
        </w:rPr>
        <w:t>е рандомизирано контролирано, многонационално, двойно-сляпо проучване при 14 703 пациенти с остър миокарден инфаркт и признаци, симптоми или радиологични данни за застойна сърдечна недостатъчност и/или данни за левокамерна систолна дисфункция (проявена като фракция на изтласкване &lt; 40% чрез радионуклидна вентрикулография или &lt;3 5% чрез ехокардиография или вентрикулна контрастна ангиография). Пациентите са рандомизирани спрямо валсартан, каптоприл или комбинация от двата в рамките на 12 часа до 10 дни след началото на симптомите на миокарден инфаркт. Средният период на лечение е две години. Първичната крайна точка е времето до настъпване на смърт поради всякакви причини.</w:t>
      </w:r>
    </w:p>
    <w:p w14:paraId="0D89E33A" w14:textId="77777777" w:rsidR="00296CE4" w:rsidRDefault="00296CE4" w:rsidP="00296CE4">
      <w:pPr>
        <w:spacing w:line="240" w:lineRule="auto"/>
        <w:rPr>
          <w:rFonts w:eastAsia="Times New Roman" w:cs="Arial"/>
          <w:color w:val="000000"/>
          <w:lang w:eastAsia="bg-BG"/>
        </w:rPr>
      </w:pPr>
    </w:p>
    <w:p w14:paraId="0CA5FE85" w14:textId="3E7E4781"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Валсартан е също толкова ефективен, колкото каптоприл по отношение на намаляването на общата смъртност след миокарден инфаркт. Общата смъртност е подобна в групите с валсартан (19,9%), каптоприл (19,5%) и валсартан + каптоприл (19,3%). Комбинацията на валсартан с каптоприл не добавя допълнителна полза спрямо лечението само с каптоприл. Няма разлика между валсартан и каптоприл по отношение на общата смъртност в зависимост от възрастта, , пола, расата, изходните терапии или основното заболяване. Валсартан е ефективен и в удължаване на времето до,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5D7713E5" w14:textId="77777777" w:rsidR="00296CE4" w:rsidRDefault="00296CE4" w:rsidP="00296CE4">
      <w:pPr>
        <w:rPr>
          <w:rFonts w:eastAsia="Times New Roman" w:cs="Arial"/>
          <w:color w:val="000000"/>
          <w:lang w:eastAsia="bg-BG"/>
        </w:rPr>
      </w:pPr>
    </w:p>
    <w:p w14:paraId="6B4B6800" w14:textId="46E1BF5C" w:rsidR="00296CE4" w:rsidRDefault="00296CE4" w:rsidP="00296CE4">
      <w:pPr>
        <w:rPr>
          <w:rFonts w:eastAsia="Times New Roman" w:cs="Arial"/>
          <w:color w:val="000000"/>
          <w:lang w:eastAsia="bg-BG"/>
        </w:rPr>
      </w:pPr>
      <w:r w:rsidRPr="00296CE4">
        <w:rPr>
          <w:rFonts w:eastAsia="Times New Roman" w:cs="Arial"/>
          <w:color w:val="000000"/>
          <w:lang w:eastAsia="bg-BG"/>
        </w:rPr>
        <w:t xml:space="preserve">Профилът на безопасност на валсартан съответства на клиничното протичане при </w:t>
      </w:r>
    </w:p>
    <w:p w14:paraId="4421C254" w14:textId="77777777" w:rsidR="00296CE4" w:rsidRPr="00296CE4" w:rsidRDefault="00296CE4" w:rsidP="00296CE4">
      <w:pPr>
        <w:rPr>
          <w:rFonts w:ascii="Times New Roman" w:eastAsia="Times New Roman" w:hAnsi="Times New Roman" w:cs="Times New Roman"/>
        </w:rPr>
      </w:pPr>
      <w:r w:rsidRPr="00296CE4">
        <w:rPr>
          <w:rFonts w:eastAsia="Times New Roman" w:cs="Arial"/>
          <w:color w:val="000000"/>
          <w:lang w:eastAsia="bg-BG"/>
        </w:rPr>
        <w:t>пациентите, лекувани след прекаран миокарден инфаркт. По отношение на бъбречната функция е наблюдавано удвояване на серумния креатинин при 4,2% от пациентите, лекувани с валсартан, 4,8% от пациентите, лекувани с валсартан + каптоприл, и 3,4% от пациентите, лекув</w:t>
      </w:r>
      <w:r w:rsidRPr="00296CE4">
        <w:rPr>
          <w:rFonts w:eastAsia="Times New Roman" w:cs="Arial"/>
          <w:color w:val="000000"/>
          <w:lang w:val="en-US"/>
        </w:rPr>
        <w:t>a</w:t>
      </w:r>
      <w:r w:rsidRPr="00296CE4">
        <w:rPr>
          <w:rFonts w:eastAsia="Times New Roman" w:cs="Arial"/>
          <w:color w:val="000000"/>
          <w:lang w:eastAsia="bg-BG"/>
        </w:rPr>
        <w:t xml:space="preserve">ни с каптоприл. Прекъсване поради различни видове бъбречна </w:t>
      </w:r>
      <w:r w:rsidRPr="00296CE4">
        <w:rPr>
          <w:rFonts w:eastAsia="Times New Roman" w:cs="Arial"/>
          <w:i/>
          <w:iCs/>
          <w:color w:val="000000"/>
          <w:lang w:eastAsia="bg-BG"/>
        </w:rPr>
        <w:t>дисфункция настъпват при 1,1% от</w:t>
      </w:r>
      <w:r w:rsidRPr="00296CE4">
        <w:rPr>
          <w:rFonts w:eastAsia="Times New Roman" w:cs="Arial"/>
          <w:i/>
          <w:iCs/>
          <w:color w:val="000000"/>
          <w:lang w:val="ru-RU" w:eastAsia="bg-BG"/>
        </w:rPr>
        <w:t xml:space="preserve"> </w:t>
      </w:r>
      <w:r w:rsidRPr="00296CE4">
        <w:rPr>
          <w:rFonts w:eastAsia="Times New Roman" w:cs="Arial"/>
          <w:color w:val="000000"/>
          <w:lang w:eastAsia="bg-BG"/>
        </w:rPr>
        <w:t>пациентите, лекувани с валсартан, 1,3% от пациентите, лекувани с валсартан + каптоприл, и 0,8% от пациентите, лекувани с каптоприл. Оценка на бъбречната функция трябва да бъде включена в общата оценка на пациентите, прекарали миокарден инфаркт.</w:t>
      </w:r>
    </w:p>
    <w:p w14:paraId="5E28F54B"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Няма разлика в общата смъртност, сърдечно-съдовата смъртност и заболяемостта, когато се прилагат бета-блокери едновременно с комбинацията валсартан + каптоприл, само валсартан или само каптоприл. Независимо от проучваното лечение смъртността е </w:t>
      </w:r>
      <w:r w:rsidRPr="00296CE4">
        <w:rPr>
          <w:rFonts w:eastAsia="Times New Roman" w:cs="Arial"/>
          <w:color w:val="000000"/>
          <w:lang w:eastAsia="bg-BG"/>
        </w:rPr>
        <w:lastRenderedPageBreak/>
        <w:t>по-ниска в групата на пациентите, лекувани с бета-блокер, което показва, че познатата полза от бета-блокерите при тази популация се потвърждава в това проучване.</w:t>
      </w:r>
    </w:p>
    <w:p w14:paraId="098EC0BB" w14:textId="77777777" w:rsidR="00296CE4" w:rsidRDefault="00296CE4" w:rsidP="00296CE4">
      <w:pPr>
        <w:spacing w:line="240" w:lineRule="auto"/>
        <w:rPr>
          <w:rFonts w:eastAsia="Times New Roman" w:cs="Arial"/>
          <w:color w:val="000000"/>
          <w:u w:val="single"/>
          <w:lang w:eastAsia="bg-BG"/>
        </w:rPr>
      </w:pPr>
    </w:p>
    <w:p w14:paraId="645723D9" w14:textId="782DA137" w:rsidR="00296CE4" w:rsidRPr="00296CE4" w:rsidRDefault="00296CE4" w:rsidP="00296CE4">
      <w:pPr>
        <w:spacing w:line="240" w:lineRule="auto"/>
        <w:rPr>
          <w:rFonts w:eastAsia="Times New Roman" w:cs="Arial"/>
          <w:color w:val="000000"/>
          <w:u w:val="single"/>
          <w:lang w:eastAsia="bg-BG"/>
        </w:rPr>
      </w:pPr>
      <w:r w:rsidRPr="00296CE4">
        <w:rPr>
          <w:rFonts w:eastAsia="Times New Roman" w:cs="Arial"/>
          <w:color w:val="000000"/>
          <w:u w:val="single"/>
          <w:lang w:eastAsia="bg-BG"/>
        </w:rPr>
        <w:t>Други: двойна блокада на ренин-атгиотензин-алдостероновата система (РААС)</w:t>
      </w:r>
    </w:p>
    <w:p w14:paraId="7E07215B"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Две големи рандомизирани контролирани проучвания - </w:t>
      </w:r>
      <w:r w:rsidRPr="00296CE4">
        <w:rPr>
          <w:rFonts w:eastAsia="Times New Roman" w:cs="Arial"/>
          <w:color w:val="000000"/>
          <w:lang w:val="en-US"/>
        </w:rPr>
        <w:t>ONTARGET</w:t>
      </w:r>
      <w:r w:rsidRPr="00296CE4">
        <w:rPr>
          <w:rFonts w:eastAsia="Times New Roman" w:cs="Arial"/>
          <w:color w:val="000000"/>
        </w:rPr>
        <w:t xml:space="preserve"> (</w:t>
      </w:r>
      <w:proofErr w:type="spellStart"/>
      <w:r w:rsidRPr="00296CE4">
        <w:rPr>
          <w:rFonts w:eastAsia="Times New Roman" w:cs="Arial"/>
          <w:color w:val="000000"/>
          <w:lang w:val="en-US"/>
        </w:rPr>
        <w:t>ONgoing</w:t>
      </w:r>
      <w:proofErr w:type="spellEnd"/>
      <w:r w:rsidRPr="00296CE4">
        <w:rPr>
          <w:rFonts w:eastAsia="Times New Roman" w:cs="Arial"/>
          <w:color w:val="000000"/>
        </w:rPr>
        <w:t xml:space="preserve"> </w:t>
      </w:r>
      <w:proofErr w:type="spellStart"/>
      <w:r w:rsidRPr="00296CE4">
        <w:rPr>
          <w:rFonts w:eastAsia="Times New Roman" w:cs="Arial"/>
          <w:color w:val="000000"/>
          <w:lang w:val="en-US"/>
        </w:rPr>
        <w:t>Telmisartan</w:t>
      </w:r>
      <w:proofErr w:type="spellEnd"/>
      <w:r w:rsidRPr="00296CE4">
        <w:rPr>
          <w:rFonts w:eastAsia="Times New Roman" w:cs="Arial"/>
          <w:color w:val="000000"/>
        </w:rPr>
        <w:t xml:space="preserve"> </w:t>
      </w:r>
      <w:r w:rsidRPr="00296CE4">
        <w:rPr>
          <w:rFonts w:eastAsia="Times New Roman" w:cs="Arial"/>
          <w:color w:val="000000"/>
          <w:lang w:val="en-US"/>
        </w:rPr>
        <w:t>Alone</w:t>
      </w:r>
      <w:r w:rsidRPr="00296CE4">
        <w:rPr>
          <w:rFonts w:eastAsia="Times New Roman" w:cs="Arial"/>
          <w:color w:val="000000"/>
        </w:rPr>
        <w:t xml:space="preserve"> </w:t>
      </w:r>
      <w:r w:rsidRPr="00296CE4">
        <w:rPr>
          <w:rFonts w:eastAsia="Times New Roman" w:cs="Arial"/>
          <w:color w:val="000000"/>
          <w:lang w:val="en-US"/>
        </w:rPr>
        <w:t>and</w:t>
      </w:r>
      <w:r w:rsidRPr="00296CE4">
        <w:rPr>
          <w:rFonts w:eastAsia="Times New Roman" w:cs="Arial"/>
          <w:color w:val="000000"/>
        </w:rPr>
        <w:t xml:space="preserve"> </w:t>
      </w:r>
      <w:r w:rsidRPr="00296CE4">
        <w:rPr>
          <w:rFonts w:eastAsia="Times New Roman" w:cs="Arial"/>
          <w:color w:val="000000"/>
          <w:lang w:val="en-US"/>
        </w:rPr>
        <w:t>in</w:t>
      </w:r>
      <w:r w:rsidRPr="00296CE4">
        <w:rPr>
          <w:rFonts w:eastAsia="Times New Roman" w:cs="Arial"/>
          <w:color w:val="000000"/>
        </w:rPr>
        <w:t xml:space="preserve"> </w:t>
      </w:r>
      <w:r w:rsidRPr="00296CE4">
        <w:rPr>
          <w:rFonts w:eastAsia="Times New Roman" w:cs="Arial"/>
          <w:color w:val="000000"/>
          <w:lang w:val="en-US"/>
        </w:rPr>
        <w:t>combination</w:t>
      </w:r>
      <w:r w:rsidRPr="00296CE4">
        <w:rPr>
          <w:rFonts w:eastAsia="Times New Roman" w:cs="Arial"/>
          <w:color w:val="000000"/>
        </w:rPr>
        <w:t xml:space="preserve"> </w:t>
      </w:r>
      <w:r w:rsidRPr="00296CE4">
        <w:rPr>
          <w:rFonts w:eastAsia="Times New Roman" w:cs="Arial"/>
          <w:color w:val="000000"/>
          <w:lang w:val="en-US"/>
        </w:rPr>
        <w:t>with</w:t>
      </w:r>
      <w:r w:rsidRPr="00296CE4">
        <w:rPr>
          <w:rFonts w:eastAsia="Times New Roman" w:cs="Arial"/>
          <w:color w:val="000000"/>
        </w:rPr>
        <w:t xml:space="preserve"> </w:t>
      </w:r>
      <w:r w:rsidRPr="00296CE4">
        <w:rPr>
          <w:rFonts w:eastAsia="Times New Roman" w:cs="Arial"/>
          <w:color w:val="000000"/>
          <w:lang w:val="en-US"/>
        </w:rPr>
        <w:t>Ramipril</w:t>
      </w:r>
      <w:r w:rsidRPr="00296CE4">
        <w:rPr>
          <w:rFonts w:eastAsia="Times New Roman" w:cs="Arial"/>
          <w:color w:val="000000"/>
        </w:rPr>
        <w:t xml:space="preserve"> </w:t>
      </w:r>
      <w:r w:rsidRPr="00296CE4">
        <w:rPr>
          <w:rFonts w:eastAsia="Times New Roman" w:cs="Arial"/>
          <w:color w:val="000000"/>
          <w:lang w:val="en-US"/>
        </w:rPr>
        <w:t>Global</w:t>
      </w:r>
      <w:r w:rsidRPr="00296CE4">
        <w:rPr>
          <w:rFonts w:eastAsia="Times New Roman" w:cs="Arial"/>
          <w:color w:val="000000"/>
        </w:rPr>
        <w:t xml:space="preserve"> </w:t>
      </w:r>
      <w:r w:rsidRPr="00296CE4">
        <w:rPr>
          <w:rFonts w:eastAsia="Times New Roman" w:cs="Arial"/>
          <w:color w:val="000000"/>
          <w:lang w:val="en-US"/>
        </w:rPr>
        <w:t>Endpoint</w:t>
      </w:r>
      <w:r w:rsidRPr="00296CE4">
        <w:rPr>
          <w:rFonts w:eastAsia="Times New Roman" w:cs="Arial"/>
          <w:color w:val="000000"/>
        </w:rPr>
        <w:t xml:space="preserve"> </w:t>
      </w:r>
      <w:r w:rsidRPr="00296CE4">
        <w:rPr>
          <w:rFonts w:eastAsia="Times New Roman" w:cs="Arial"/>
          <w:color w:val="000000"/>
          <w:lang w:val="en-US"/>
        </w:rPr>
        <w:t>Trial</w:t>
      </w:r>
      <w:r w:rsidRPr="00296CE4">
        <w:rPr>
          <w:rFonts w:eastAsia="Times New Roman" w:cs="Arial"/>
          <w:color w:val="000000"/>
        </w:rPr>
        <w:t xml:space="preserve"> - </w:t>
      </w:r>
      <w:r w:rsidRPr="00296CE4">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96CE4">
        <w:rPr>
          <w:rFonts w:eastAsia="Times New Roman" w:cs="Arial"/>
          <w:color w:val="000000"/>
          <w:lang w:val="en-US"/>
        </w:rPr>
        <w:t>VA</w:t>
      </w:r>
      <w:r w:rsidRPr="00296CE4">
        <w:rPr>
          <w:rFonts w:eastAsia="Times New Roman" w:cs="Arial"/>
          <w:color w:val="000000"/>
        </w:rPr>
        <w:t xml:space="preserve"> </w:t>
      </w:r>
      <w:r w:rsidRPr="00296CE4">
        <w:rPr>
          <w:rFonts w:eastAsia="Times New Roman" w:cs="Arial"/>
          <w:color w:val="000000"/>
          <w:lang w:val="en-US"/>
        </w:rPr>
        <w:t>NEPHRON</w:t>
      </w:r>
      <w:r w:rsidRPr="00296CE4">
        <w:rPr>
          <w:rFonts w:eastAsia="Times New Roman" w:cs="Arial"/>
          <w:color w:val="000000"/>
        </w:rPr>
        <w:t>-</w:t>
      </w:r>
      <w:r w:rsidRPr="00296CE4">
        <w:rPr>
          <w:rFonts w:eastAsia="Times New Roman" w:cs="Arial"/>
          <w:color w:val="000000"/>
          <w:lang w:val="en-US"/>
        </w:rPr>
        <w:t>D</w:t>
      </w:r>
      <w:r w:rsidRPr="00296CE4">
        <w:rPr>
          <w:rFonts w:eastAsia="Times New Roman" w:cs="Arial"/>
          <w:color w:val="000000"/>
        </w:rPr>
        <w:t xml:space="preserve"> </w:t>
      </w:r>
      <w:r w:rsidRPr="00296CE4">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296CE4">
        <w:rPr>
          <w:rFonts w:eastAsia="Times New Roman" w:cs="Arial"/>
          <w:color w:val="000000"/>
          <w:lang w:val="en-US"/>
        </w:rPr>
        <w:t>II</w:t>
      </w:r>
      <w:r w:rsidRPr="00296CE4">
        <w:rPr>
          <w:rFonts w:eastAsia="Times New Roman" w:cs="Arial"/>
          <w:color w:val="000000"/>
          <w:lang w:eastAsia="bg-BG"/>
        </w:rPr>
        <w:t xml:space="preserve">-рецепторен блокер. </w:t>
      </w:r>
      <w:r w:rsidRPr="00296CE4">
        <w:rPr>
          <w:rFonts w:eastAsia="Times New Roman" w:cs="Arial"/>
          <w:color w:val="000000"/>
          <w:lang w:val="en-US"/>
        </w:rPr>
        <w:t>ONTARGET</w:t>
      </w:r>
      <w:r w:rsidRPr="00296CE4">
        <w:rPr>
          <w:rFonts w:eastAsia="Times New Roman" w:cs="Arial"/>
          <w:color w:val="000000"/>
          <w:lang w:val="ru-RU"/>
        </w:rPr>
        <w:t xml:space="preserve"> </w:t>
      </w:r>
      <w:r w:rsidRPr="00296CE4">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296CE4">
        <w:rPr>
          <w:rFonts w:eastAsia="Times New Roman" w:cs="Arial"/>
          <w:color w:val="000000"/>
          <w:lang w:val="en-US"/>
        </w:rPr>
        <w:t>VA</w:t>
      </w:r>
      <w:r w:rsidRPr="00296CE4">
        <w:rPr>
          <w:rFonts w:eastAsia="Times New Roman" w:cs="Arial"/>
          <w:color w:val="000000"/>
          <w:lang w:val="ru-RU"/>
        </w:rPr>
        <w:t xml:space="preserve"> </w:t>
      </w:r>
      <w:r w:rsidRPr="00296CE4">
        <w:rPr>
          <w:rFonts w:eastAsia="Times New Roman" w:cs="Arial"/>
          <w:color w:val="000000"/>
          <w:lang w:val="en-US"/>
        </w:rPr>
        <w:t>NEPHRON</w:t>
      </w:r>
      <w:r w:rsidRPr="00296CE4">
        <w:rPr>
          <w:rFonts w:eastAsia="Times New Roman" w:cs="Arial"/>
          <w:color w:val="000000"/>
          <w:lang w:val="ru-RU"/>
        </w:rPr>
        <w:t>-</w:t>
      </w:r>
      <w:r w:rsidRPr="00296CE4">
        <w:rPr>
          <w:rFonts w:eastAsia="Times New Roman" w:cs="Arial"/>
          <w:color w:val="000000"/>
          <w:lang w:val="en-US"/>
        </w:rPr>
        <w:t>D</w:t>
      </w:r>
      <w:r w:rsidRPr="00296CE4">
        <w:rPr>
          <w:rFonts w:eastAsia="Times New Roman" w:cs="Arial"/>
          <w:color w:val="000000"/>
          <w:lang w:val="ru-RU"/>
        </w:rPr>
        <w:t xml:space="preserve"> </w:t>
      </w:r>
      <w:r w:rsidRPr="00296CE4">
        <w:rPr>
          <w:rFonts w:eastAsia="Times New Roman" w:cs="Arial"/>
          <w:color w:val="000000"/>
          <w:lang w:eastAsia="bg-BG"/>
        </w:rPr>
        <w:t>е проучване при пациенти със захарен диабет тип 2 и диабетна нефропатия.</w:t>
      </w:r>
    </w:p>
    <w:p w14:paraId="2A85B38F" w14:textId="77777777" w:rsidR="00296CE4" w:rsidRDefault="00296CE4" w:rsidP="00296CE4">
      <w:pPr>
        <w:spacing w:line="240" w:lineRule="auto"/>
        <w:rPr>
          <w:rFonts w:eastAsia="Times New Roman" w:cs="Arial"/>
          <w:color w:val="000000"/>
          <w:lang w:eastAsia="bg-BG"/>
        </w:rPr>
      </w:pPr>
    </w:p>
    <w:p w14:paraId="7297A4FB" w14:textId="44848240"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Тези проучвания не показват значим благоприятен ефект върху бъбречните и/или сърдечно</w:t>
      </w:r>
      <w:r w:rsidRPr="00296CE4">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296CE4">
        <w:rPr>
          <w:rFonts w:eastAsia="Times New Roman" w:cs="Arial"/>
          <w:color w:val="000000"/>
          <w:lang w:val="en-US"/>
        </w:rPr>
        <w:t>II</w:t>
      </w:r>
      <w:r w:rsidRPr="00296CE4">
        <w:rPr>
          <w:rFonts w:eastAsia="Times New Roman" w:cs="Arial"/>
          <w:color w:val="000000"/>
          <w:lang w:eastAsia="bg-BG"/>
        </w:rPr>
        <w:t xml:space="preserve">-рецепторни блокери. АСЕ инхибитори и ангиотензин </w:t>
      </w:r>
      <w:r w:rsidRPr="00296CE4">
        <w:rPr>
          <w:rFonts w:eastAsia="Times New Roman" w:cs="Arial"/>
          <w:color w:val="000000"/>
          <w:lang w:val="en-US"/>
        </w:rPr>
        <w:t>II</w:t>
      </w:r>
      <w:r w:rsidRPr="00296CE4">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2E559A94" w14:textId="77777777" w:rsidR="00296CE4" w:rsidRDefault="00296CE4" w:rsidP="00296CE4">
      <w:pPr>
        <w:spacing w:line="240" w:lineRule="auto"/>
        <w:rPr>
          <w:rFonts w:eastAsia="Times New Roman" w:cs="Arial"/>
          <w:color w:val="000000"/>
          <w:lang w:val="en-US"/>
        </w:rPr>
      </w:pPr>
    </w:p>
    <w:p w14:paraId="3EA11404" w14:textId="66463469"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val="en-US"/>
        </w:rPr>
        <w:t>ALTITUDE</w:t>
      </w:r>
      <w:r w:rsidRPr="00296CE4">
        <w:rPr>
          <w:rFonts w:eastAsia="Times New Roman" w:cs="Arial"/>
          <w:color w:val="000000"/>
          <w:lang w:val="ru-RU"/>
        </w:rPr>
        <w:t xml:space="preserve"> </w:t>
      </w:r>
      <w:r w:rsidRPr="00296CE4">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 е проучване, предназначено да изследва ползата от добавянето на алискирен към стандартна терапия с АСЕ инхибитор или ангиотензин </w:t>
      </w:r>
      <w:r w:rsidRPr="00296CE4">
        <w:rPr>
          <w:rFonts w:eastAsia="Times New Roman" w:cs="Arial"/>
          <w:color w:val="000000"/>
          <w:lang w:val="en-US"/>
        </w:rPr>
        <w:t>II</w:t>
      </w:r>
      <w:r w:rsidRPr="00296CE4">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2AA4E2C" w14:textId="77777777" w:rsidR="00296CE4" w:rsidRDefault="00296CE4" w:rsidP="00296CE4">
      <w:pPr>
        <w:spacing w:line="240" w:lineRule="auto"/>
        <w:rPr>
          <w:rFonts w:eastAsia="Times New Roman" w:cs="Arial"/>
          <w:i/>
          <w:iCs/>
          <w:color w:val="000000"/>
          <w:u w:val="single"/>
          <w:lang w:eastAsia="bg-BG"/>
        </w:rPr>
      </w:pPr>
    </w:p>
    <w:p w14:paraId="4489A768" w14:textId="78FF3EF1" w:rsidR="00296CE4" w:rsidRPr="00296CE4" w:rsidRDefault="00296CE4" w:rsidP="00296CE4">
      <w:pPr>
        <w:spacing w:line="240" w:lineRule="auto"/>
        <w:rPr>
          <w:rFonts w:ascii="Times New Roman" w:eastAsia="Times New Roman" w:hAnsi="Times New Roman" w:cs="Times New Roman"/>
        </w:rPr>
      </w:pPr>
      <w:r>
        <w:rPr>
          <w:rFonts w:eastAsia="Times New Roman" w:cs="Arial"/>
          <w:i/>
          <w:iCs/>
          <w:color w:val="000000"/>
          <w:u w:val="single"/>
          <w:lang w:eastAsia="bg-BG"/>
        </w:rPr>
        <w:t>Хидрохлорот</w:t>
      </w:r>
      <w:r w:rsidRPr="00296CE4">
        <w:rPr>
          <w:rFonts w:eastAsia="Times New Roman" w:cs="Arial"/>
          <w:i/>
          <w:iCs/>
          <w:color w:val="000000"/>
          <w:u w:val="single"/>
          <w:lang w:eastAsia="bg-BG"/>
        </w:rPr>
        <w:t>иазид</w:t>
      </w:r>
    </w:p>
    <w:p w14:paraId="6FE82555" w14:textId="77777777" w:rsidR="00296CE4" w:rsidRPr="00296CE4" w:rsidRDefault="00296CE4" w:rsidP="00296CE4">
      <w:pPr>
        <w:spacing w:line="240" w:lineRule="auto"/>
        <w:rPr>
          <w:rFonts w:ascii="Times New Roman" w:eastAsia="Times New Roman" w:hAnsi="Times New Roman" w:cs="Times New Roman"/>
        </w:rPr>
      </w:pPr>
      <w:r w:rsidRPr="00296CE4">
        <w:rPr>
          <w:rFonts w:eastAsia="Times New Roman" w:cs="Arial"/>
          <w:color w:val="000000"/>
          <w:lang w:eastAsia="bg-BG"/>
        </w:rPr>
        <w:t xml:space="preserve">Основното място на действие на тиазидните диуретици са дисталните извити каналчета в бъбрека. Доказано е, че в бъбречната кора съществува високоафинитетен рецептор, който е основно свързващо място за тиазидните диуретици и за инхибиране на транспорта на </w:t>
      </w:r>
      <w:proofErr w:type="spellStart"/>
      <w:r w:rsidRPr="00296CE4">
        <w:rPr>
          <w:rFonts w:eastAsia="Times New Roman" w:cs="Arial"/>
          <w:color w:val="000000"/>
          <w:lang w:val="en-US"/>
        </w:rPr>
        <w:t>NaCl</w:t>
      </w:r>
      <w:proofErr w:type="spellEnd"/>
      <w:r w:rsidRPr="00296CE4">
        <w:rPr>
          <w:rFonts w:eastAsia="Times New Roman" w:cs="Arial"/>
          <w:color w:val="000000"/>
          <w:lang w:val="ru-RU"/>
        </w:rPr>
        <w:t xml:space="preserve"> </w:t>
      </w:r>
      <w:r w:rsidRPr="00296CE4">
        <w:rPr>
          <w:rFonts w:eastAsia="Times New Roman" w:cs="Arial"/>
          <w:color w:val="000000"/>
          <w:lang w:eastAsia="bg-BG"/>
        </w:rPr>
        <w:t xml:space="preserve">в дисталното извито каналче. Тиазидните диуретици действат чрез инхибиране на </w:t>
      </w:r>
      <w:r w:rsidRPr="00296CE4">
        <w:rPr>
          <w:rFonts w:eastAsia="Times New Roman" w:cs="Arial"/>
          <w:color w:val="000000"/>
          <w:lang w:val="en-US"/>
        </w:rPr>
        <w:t>Na</w:t>
      </w:r>
      <w:r w:rsidRPr="00296CE4">
        <w:rPr>
          <w:rFonts w:eastAsia="Times New Roman" w:cs="Arial"/>
          <w:color w:val="000000"/>
          <w:vertAlign w:val="superscript"/>
          <w:lang w:val="ru-RU"/>
        </w:rPr>
        <w:t>+</w:t>
      </w:r>
      <w:r w:rsidRPr="00296CE4">
        <w:rPr>
          <w:rFonts w:eastAsia="Times New Roman" w:cs="Arial"/>
          <w:color w:val="000000"/>
          <w:lang w:val="en-US"/>
        </w:rPr>
        <w:t>CI</w:t>
      </w:r>
      <w:r w:rsidRPr="00296CE4">
        <w:rPr>
          <w:rFonts w:eastAsia="Times New Roman" w:cs="Arial"/>
          <w:color w:val="000000"/>
          <w:vertAlign w:val="superscript"/>
          <w:lang w:val="ru-RU"/>
        </w:rPr>
        <w:t>-</w:t>
      </w:r>
      <w:r w:rsidRPr="00296CE4">
        <w:rPr>
          <w:rFonts w:eastAsia="Times New Roman" w:cs="Arial"/>
          <w:color w:val="000000"/>
          <w:lang w:val="ru-RU"/>
        </w:rPr>
        <w:t xml:space="preserve"> </w:t>
      </w:r>
      <w:r w:rsidRPr="00296CE4">
        <w:rPr>
          <w:rFonts w:eastAsia="Times New Roman" w:cs="Arial"/>
          <w:color w:val="000000"/>
          <w:lang w:eastAsia="bg-BG"/>
        </w:rPr>
        <w:t>симпортер, вероятно чрез конкуриране за мястото за свързване на С</w:t>
      </w:r>
      <w:r w:rsidRPr="00296CE4">
        <w:rPr>
          <w:rFonts w:eastAsia="Times New Roman" w:cs="Arial"/>
          <w:color w:val="000000"/>
          <w:lang w:val="en-US"/>
        </w:rPr>
        <w:t>I</w:t>
      </w:r>
      <w:r w:rsidRPr="00296CE4">
        <w:rPr>
          <w:rFonts w:eastAsia="Times New Roman" w:cs="Arial"/>
          <w:color w:val="000000"/>
          <w:vertAlign w:val="superscript"/>
          <w:lang w:val="ru-RU"/>
        </w:rPr>
        <w:t>-</w:t>
      </w:r>
      <w:r w:rsidRPr="00296CE4">
        <w:rPr>
          <w:rFonts w:eastAsia="Times New Roman" w:cs="Arial"/>
          <w:color w:val="000000"/>
          <w:lang w:val="ru-RU"/>
        </w:rPr>
        <w:t>,</w:t>
      </w:r>
      <w:r w:rsidRPr="00296CE4">
        <w:rPr>
          <w:rFonts w:eastAsia="Times New Roman" w:cs="Arial"/>
          <w:color w:val="000000"/>
          <w:lang w:eastAsia="bg-BG"/>
        </w:rPr>
        <w:t xml:space="preserve"> и по този начин повлияват механизмите на електролитна реабсорбция: директно повишавайки екскрецията на натрий и хлориди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 на серумния калий. Връзката ренин-алдостерон се медиира от ангиотензин </w:t>
      </w:r>
      <w:r w:rsidRPr="00296CE4">
        <w:rPr>
          <w:rFonts w:eastAsia="Times New Roman" w:cs="Arial"/>
          <w:color w:val="000000"/>
          <w:lang w:val="en-US"/>
        </w:rPr>
        <w:t>II</w:t>
      </w:r>
      <w:r w:rsidRPr="00296CE4">
        <w:rPr>
          <w:rFonts w:eastAsia="Times New Roman" w:cs="Arial"/>
          <w:color w:val="000000"/>
          <w:lang w:eastAsia="bg-BG"/>
        </w:rPr>
        <w:t>, така че при едновременно прилагане с валсартан редукцията на серумния калий е по-слабо изразена, отколкото наблюдаваната при монотерапия с хидрохлоротиазид.</w:t>
      </w:r>
    </w:p>
    <w:p w14:paraId="19638822" w14:textId="3C43327A" w:rsidR="00296CE4" w:rsidRPr="00296CE4" w:rsidRDefault="00296CE4" w:rsidP="00296CE4">
      <w:pPr>
        <w:rPr>
          <w:rFonts w:eastAsia="Times New Roman" w:cs="Arial"/>
          <w:color w:val="000000"/>
          <w:lang w:eastAsia="bg-BG"/>
        </w:rPr>
      </w:pPr>
    </w:p>
    <w:p w14:paraId="0107A9D3" w14:textId="77777777" w:rsidR="00296CE4" w:rsidRPr="00296CE4" w:rsidRDefault="00296CE4" w:rsidP="00296CE4">
      <w:pPr>
        <w:rPr>
          <w:lang w:val="ru-RU"/>
        </w:rPr>
      </w:pPr>
    </w:p>
    <w:p w14:paraId="35F84B81" w14:textId="49CA7C5B" w:rsidR="00CF77F7" w:rsidRDefault="002C50EE" w:rsidP="004A448E">
      <w:pPr>
        <w:pStyle w:val="Heading2"/>
      </w:pPr>
      <w:r>
        <w:lastRenderedPageBreak/>
        <w:t>5.2. Фармакокинетични свойства</w:t>
      </w:r>
    </w:p>
    <w:p w14:paraId="78118034" w14:textId="5270403A" w:rsidR="001D797C" w:rsidRDefault="001D797C" w:rsidP="001D797C"/>
    <w:p w14:paraId="41473E1F"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i/>
          <w:iCs/>
          <w:color w:val="000000"/>
          <w:u w:val="single"/>
          <w:lang w:eastAsia="bg-BG"/>
        </w:rPr>
        <w:t>Валсартан/хидрохлоротиазид</w:t>
      </w:r>
    </w:p>
    <w:p w14:paraId="28C05AF8"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Системната наличност на хидрохлоротиазида е намалена с около 30 % при едновременно прилагане с валсартан, Кинетиката на валсартан не се повлиява значително при едновременно прилагане с хидрохлоротиазид. Наблюдаваното взаимодействие не оказва влияние при употреба на комбинацията валсартан и хидрохлоротиазид, тъй като контролирани клинични проучвания са показали явен антихипертензивен ефект, по-голям от постигнатия при активните вещества, приложени поотделно или при плацебо.</w:t>
      </w:r>
    </w:p>
    <w:p w14:paraId="7677E8B8" w14:textId="77777777" w:rsidR="001D797C" w:rsidRDefault="001D797C" w:rsidP="001D797C">
      <w:pPr>
        <w:spacing w:line="240" w:lineRule="auto"/>
        <w:rPr>
          <w:rFonts w:eastAsia="Times New Roman" w:cs="Arial"/>
          <w:i/>
          <w:iCs/>
          <w:color w:val="000000"/>
          <w:u w:val="single"/>
          <w:lang w:eastAsia="bg-BG"/>
        </w:rPr>
      </w:pPr>
    </w:p>
    <w:p w14:paraId="766E9303" w14:textId="08E93A8D"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i/>
          <w:iCs/>
          <w:color w:val="000000"/>
          <w:u w:val="single"/>
          <w:lang w:eastAsia="bg-BG"/>
        </w:rPr>
        <w:t>Валсартан</w:t>
      </w:r>
    </w:p>
    <w:p w14:paraId="0B0ADFC4" w14:textId="77777777" w:rsidR="001D797C" w:rsidRPr="001D797C" w:rsidRDefault="001D797C" w:rsidP="001D797C">
      <w:pPr>
        <w:pStyle w:val="Heading3"/>
        <w:rPr>
          <w:rFonts w:ascii="Times New Roman" w:eastAsia="Times New Roman" w:hAnsi="Times New Roman" w:cs="Times New Roman"/>
          <w:i/>
        </w:rPr>
      </w:pPr>
      <w:r w:rsidRPr="001D797C">
        <w:rPr>
          <w:rFonts w:eastAsia="Times New Roman"/>
          <w:i/>
          <w:lang w:eastAsia="bg-BG"/>
        </w:rPr>
        <w:t>Абсорбция:</w:t>
      </w:r>
    </w:p>
    <w:p w14:paraId="3B37177A"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След перорално приложение само на валсартан пиковите плазмени концентрации на валсартан се достигат за 2-4 часа при таблетки. Средната абсолютна бионаличност е 23% при таблетки. Храната намалява експозицията (измерена с </w:t>
      </w:r>
      <w:r w:rsidRPr="001D797C">
        <w:rPr>
          <w:rFonts w:eastAsia="Times New Roman" w:cs="Arial"/>
          <w:color w:val="000000"/>
          <w:lang w:val="en-US"/>
        </w:rPr>
        <w:t>AUC</w:t>
      </w:r>
      <w:r w:rsidRPr="001D797C">
        <w:rPr>
          <w:rFonts w:eastAsia="Times New Roman" w:cs="Arial"/>
          <w:color w:val="000000"/>
          <w:lang w:val="ru-RU"/>
        </w:rPr>
        <w:t xml:space="preserve">) </w:t>
      </w:r>
      <w:r w:rsidRPr="001D797C">
        <w:rPr>
          <w:rFonts w:eastAsia="Times New Roman" w:cs="Arial"/>
          <w:color w:val="000000"/>
          <w:lang w:eastAsia="bg-BG"/>
        </w:rPr>
        <w:t>на валсартан с около 40%, а пиковата плазмена концентрация (С</w:t>
      </w:r>
      <w:r w:rsidRPr="001D797C">
        <w:rPr>
          <w:rFonts w:eastAsia="Times New Roman" w:cs="Arial"/>
          <w:color w:val="000000"/>
          <w:lang w:val="en-US"/>
        </w:rPr>
        <w:t>max</w:t>
      </w:r>
      <w:r w:rsidRPr="001D797C">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нахранване и на гладно. Това понижение на </w:t>
      </w:r>
      <w:r w:rsidRPr="001D797C">
        <w:rPr>
          <w:rFonts w:eastAsia="Times New Roman" w:cs="Arial"/>
          <w:color w:val="000000"/>
          <w:lang w:val="en-US"/>
        </w:rPr>
        <w:t>AUC</w:t>
      </w:r>
      <w:r w:rsidRPr="001D797C">
        <w:rPr>
          <w:rFonts w:eastAsia="Times New Roman" w:cs="Arial"/>
          <w:color w:val="000000"/>
          <w:lang w:val="ru-RU"/>
        </w:rPr>
        <w:t xml:space="preserve"> </w:t>
      </w:r>
      <w:r w:rsidRPr="001D797C">
        <w:rPr>
          <w:rFonts w:eastAsia="Times New Roman" w:cs="Arial"/>
          <w:color w:val="000000"/>
          <w:lang w:eastAsia="bg-BG"/>
        </w:rPr>
        <w:t>обаче не се придружава от клинично значимо намаляване на терапевтичния ефект, поради което валсартан може да се дава със или без храна.</w:t>
      </w:r>
    </w:p>
    <w:p w14:paraId="1F45018B" w14:textId="77777777" w:rsidR="001D797C" w:rsidRDefault="001D797C" w:rsidP="001D797C">
      <w:pPr>
        <w:spacing w:line="240" w:lineRule="auto"/>
        <w:rPr>
          <w:rFonts w:eastAsia="Times New Roman" w:cs="Arial"/>
          <w:i/>
          <w:iCs/>
          <w:color w:val="000000"/>
          <w:lang w:eastAsia="bg-BG"/>
        </w:rPr>
      </w:pPr>
    </w:p>
    <w:p w14:paraId="4B8C82C7" w14:textId="7127CF34" w:rsidR="001D797C" w:rsidRPr="001D797C" w:rsidRDefault="001D797C" w:rsidP="001D797C">
      <w:pPr>
        <w:pStyle w:val="Heading3"/>
        <w:rPr>
          <w:rFonts w:ascii="Times New Roman" w:eastAsia="Times New Roman" w:hAnsi="Times New Roman" w:cs="Times New Roman"/>
          <w:i/>
        </w:rPr>
      </w:pPr>
      <w:r w:rsidRPr="001D797C">
        <w:rPr>
          <w:rFonts w:eastAsia="Times New Roman"/>
          <w:i/>
          <w:lang w:eastAsia="bg-BG"/>
        </w:rPr>
        <w:t>Разпределение:</w:t>
      </w:r>
    </w:p>
    <w:p w14:paraId="6881F5DD"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Обемът на разпределение на валсартан при състояние на насищане след интравенозно приложение е около 17 литра, което показва, че валсартан не се разпределя екстензивно в тъканите. Валсартан е в голяма степен свързан със серумните протеини (94-97%), предимно със серумния албумин.</w:t>
      </w:r>
    </w:p>
    <w:p w14:paraId="2F29AC8F" w14:textId="77777777" w:rsidR="001D797C" w:rsidRDefault="001D797C" w:rsidP="001D797C">
      <w:pPr>
        <w:spacing w:line="240" w:lineRule="auto"/>
        <w:rPr>
          <w:rFonts w:eastAsia="Times New Roman" w:cs="Arial"/>
          <w:i/>
          <w:iCs/>
          <w:color w:val="000000"/>
          <w:lang w:eastAsia="bg-BG"/>
        </w:rPr>
      </w:pPr>
    </w:p>
    <w:p w14:paraId="5CC21CDD" w14:textId="3558EA84" w:rsidR="001D797C" w:rsidRPr="001D797C" w:rsidRDefault="001D797C" w:rsidP="001D797C">
      <w:pPr>
        <w:pStyle w:val="Heading3"/>
        <w:rPr>
          <w:rFonts w:ascii="Times New Roman" w:eastAsia="Times New Roman" w:hAnsi="Times New Roman" w:cs="Times New Roman"/>
          <w:i/>
        </w:rPr>
      </w:pPr>
      <w:r w:rsidRPr="001D797C">
        <w:rPr>
          <w:rFonts w:eastAsia="Times New Roman"/>
          <w:i/>
          <w:lang w:eastAsia="bg-BG"/>
        </w:rPr>
        <w:t>Биотрансформаиия:</w:t>
      </w:r>
    </w:p>
    <w:p w14:paraId="1DDA349C"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Валсартан не се биотрансформира в голяма степен, тъй като само около 20% от дозата се открива като метаболити. В плазмата е установен хидроксиметаболит в ниски концентрации (по-малко от 10% от </w:t>
      </w:r>
      <w:r w:rsidRPr="001D797C">
        <w:rPr>
          <w:rFonts w:eastAsia="Times New Roman" w:cs="Arial"/>
          <w:color w:val="000000"/>
          <w:lang w:val="en-US"/>
        </w:rPr>
        <w:t>AUC</w:t>
      </w:r>
      <w:r w:rsidRPr="001D797C">
        <w:rPr>
          <w:rFonts w:eastAsia="Times New Roman" w:cs="Arial"/>
          <w:color w:val="000000"/>
          <w:lang w:val="ru-RU"/>
        </w:rPr>
        <w:t xml:space="preserve"> </w:t>
      </w:r>
      <w:r w:rsidRPr="001D797C">
        <w:rPr>
          <w:rFonts w:eastAsia="Times New Roman" w:cs="Arial"/>
          <w:color w:val="000000"/>
          <w:lang w:eastAsia="bg-BG"/>
        </w:rPr>
        <w:t>на валсартан). Този метаболит е фармакологично неактивен.</w:t>
      </w:r>
    </w:p>
    <w:p w14:paraId="2D166B78" w14:textId="77777777" w:rsidR="001D797C" w:rsidRDefault="001D797C" w:rsidP="001D797C">
      <w:pPr>
        <w:spacing w:line="240" w:lineRule="auto"/>
        <w:rPr>
          <w:rFonts w:eastAsia="Times New Roman" w:cs="Arial"/>
          <w:i/>
          <w:iCs/>
          <w:color w:val="000000"/>
          <w:lang w:eastAsia="bg-BG"/>
        </w:rPr>
      </w:pPr>
    </w:p>
    <w:p w14:paraId="572114D8" w14:textId="6CCDC549" w:rsidR="001D797C" w:rsidRPr="001D797C" w:rsidRDefault="001D797C" w:rsidP="001D797C">
      <w:pPr>
        <w:pStyle w:val="Heading3"/>
        <w:rPr>
          <w:rFonts w:ascii="Times New Roman" w:eastAsia="Times New Roman" w:hAnsi="Times New Roman" w:cs="Times New Roman"/>
          <w:i/>
        </w:rPr>
      </w:pPr>
      <w:r w:rsidRPr="001D797C">
        <w:rPr>
          <w:rFonts w:eastAsia="Times New Roman"/>
          <w:i/>
          <w:lang w:eastAsia="bg-BG"/>
        </w:rPr>
        <w:t>Екскреция:</w:t>
      </w:r>
    </w:p>
    <w:p w14:paraId="2B2989F2"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Валсартан показва мултиекспоненциална кинетика (</w:t>
      </w:r>
      <w:r w:rsidRPr="001D797C">
        <w:rPr>
          <w:rFonts w:eastAsia="Times New Roman" w:cs="Arial"/>
          <w:color w:val="000000"/>
          <w:lang w:val="en-US"/>
        </w:rPr>
        <w:t>t</w:t>
      </w:r>
      <w:r w:rsidRPr="001D797C">
        <w:rPr>
          <w:rFonts w:eastAsia="Times New Roman" w:cs="Arial"/>
          <w:color w:val="000000"/>
          <w:vertAlign w:val="subscript"/>
          <w:lang w:val="ru-RU"/>
        </w:rPr>
        <w:t>1/2</w:t>
      </w:r>
      <w:r w:rsidRPr="001D797C">
        <w:rPr>
          <w:rFonts w:eastAsia="Times New Roman" w:cs="Arial"/>
          <w:color w:val="000000"/>
          <w:lang w:eastAsia="bg-BG"/>
        </w:rPr>
        <w:t>α&lt;1 час и около 9 часа ). Валсартан се елиминира предимно чрез билиарна екскреция с фекалиите (около 83% от дозата) и от бъбреците чрез урината (около 13% от дозата), главно като непроменено лекарство. След интравенозно приложение плазменият клирънс на валсартан е около 2 1/час и неговият бъбречен клирънс е 0,62 1 /час (около 30% от общия клирънс). Полуживотът на валсартан е 6 часа.</w:t>
      </w:r>
    </w:p>
    <w:p w14:paraId="50A1E257" w14:textId="77777777" w:rsidR="001D797C" w:rsidRDefault="001D797C" w:rsidP="001D797C">
      <w:pPr>
        <w:spacing w:line="240" w:lineRule="auto"/>
        <w:rPr>
          <w:rFonts w:eastAsia="Times New Roman" w:cs="Arial"/>
          <w:i/>
          <w:iCs/>
          <w:color w:val="000000"/>
          <w:u w:val="single"/>
          <w:lang w:eastAsia="bg-BG"/>
        </w:rPr>
      </w:pPr>
    </w:p>
    <w:p w14:paraId="739DDCD5" w14:textId="5025AE70"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i/>
          <w:iCs/>
          <w:color w:val="000000"/>
          <w:u w:val="single"/>
          <w:lang w:eastAsia="bg-BG"/>
        </w:rPr>
        <w:t>Хидрохлоротиазид</w:t>
      </w:r>
    </w:p>
    <w:p w14:paraId="0A2DC201" w14:textId="77777777" w:rsidR="001D797C" w:rsidRPr="001D797C" w:rsidRDefault="001D797C" w:rsidP="001D797C">
      <w:pPr>
        <w:pStyle w:val="Heading3"/>
        <w:rPr>
          <w:rFonts w:ascii="Times New Roman" w:eastAsia="Times New Roman" w:hAnsi="Times New Roman" w:cs="Times New Roman"/>
          <w:i/>
        </w:rPr>
      </w:pPr>
      <w:r w:rsidRPr="001D797C">
        <w:rPr>
          <w:rFonts w:eastAsia="Times New Roman"/>
          <w:i/>
          <w:lang w:eastAsia="bg-BG"/>
        </w:rPr>
        <w:t>Абсорбция</w:t>
      </w:r>
    </w:p>
    <w:p w14:paraId="18786620"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Абсорбцията на хидрохлоротиазид след перорален прием е бърза </w:t>
      </w:r>
      <w:r w:rsidRPr="001D797C">
        <w:rPr>
          <w:rFonts w:eastAsia="Times New Roman" w:cs="Arial"/>
          <w:color w:val="000000"/>
          <w:lang w:val="ru-RU"/>
        </w:rPr>
        <w:t>(</w:t>
      </w:r>
      <w:proofErr w:type="spellStart"/>
      <w:r w:rsidRPr="001D797C">
        <w:rPr>
          <w:rFonts w:eastAsia="Times New Roman" w:cs="Arial"/>
          <w:color w:val="000000"/>
          <w:lang w:val="en-US"/>
        </w:rPr>
        <w:t>t</w:t>
      </w:r>
      <w:r w:rsidRPr="001D797C">
        <w:rPr>
          <w:rFonts w:eastAsia="Times New Roman" w:cs="Arial"/>
          <w:color w:val="000000"/>
          <w:vertAlign w:val="subscript"/>
          <w:lang w:val="en-US"/>
        </w:rPr>
        <w:t>max</w:t>
      </w:r>
      <w:proofErr w:type="spellEnd"/>
      <w:r w:rsidRPr="001D797C">
        <w:rPr>
          <w:rFonts w:eastAsia="Times New Roman" w:cs="Arial"/>
          <w:color w:val="000000"/>
          <w:lang w:val="ru-RU"/>
        </w:rPr>
        <w:t xml:space="preserve"> </w:t>
      </w:r>
      <w:r w:rsidRPr="001D797C">
        <w:rPr>
          <w:rFonts w:eastAsia="Times New Roman" w:cs="Arial"/>
          <w:color w:val="000000"/>
          <w:lang w:eastAsia="bg-BG"/>
        </w:rPr>
        <w:t xml:space="preserve">около 2 ч). Покачването на средната </w:t>
      </w:r>
      <w:r w:rsidRPr="001D797C">
        <w:rPr>
          <w:rFonts w:eastAsia="Times New Roman" w:cs="Arial"/>
          <w:color w:val="000000"/>
          <w:lang w:val="en-US"/>
        </w:rPr>
        <w:t>AUC</w:t>
      </w:r>
      <w:r w:rsidRPr="001D797C">
        <w:rPr>
          <w:rFonts w:eastAsia="Times New Roman" w:cs="Arial"/>
          <w:color w:val="000000"/>
          <w:lang w:val="ru-RU"/>
        </w:rPr>
        <w:t xml:space="preserve"> </w:t>
      </w:r>
      <w:r w:rsidRPr="001D797C">
        <w:rPr>
          <w:rFonts w:eastAsia="Times New Roman" w:cs="Arial"/>
          <w:color w:val="000000"/>
          <w:lang w:eastAsia="bg-BG"/>
        </w:rPr>
        <w:t>е линейно и е пропорционално на дозата в терапевтичния диапазон. Влиянието на храненето на абсорбцията на хидрохлоротиазид, ако има такъв, е малък и без клинично значение. Абсолютната бионаличност на хидрохлоротиазид след перорален прием е 70%.</w:t>
      </w:r>
    </w:p>
    <w:p w14:paraId="3F84698C" w14:textId="77777777" w:rsidR="001D797C" w:rsidRDefault="001D797C" w:rsidP="001D797C">
      <w:pPr>
        <w:spacing w:line="240" w:lineRule="auto"/>
        <w:rPr>
          <w:rFonts w:eastAsia="Times New Roman" w:cs="Arial"/>
          <w:i/>
          <w:iCs/>
          <w:color w:val="000000"/>
          <w:lang w:eastAsia="bg-BG"/>
        </w:rPr>
      </w:pPr>
    </w:p>
    <w:p w14:paraId="5DF29138" w14:textId="6D7513C5" w:rsidR="001D797C" w:rsidRPr="001D797C" w:rsidRDefault="001D797C" w:rsidP="001D797C">
      <w:pPr>
        <w:pStyle w:val="Heading3"/>
        <w:rPr>
          <w:rFonts w:ascii="Times New Roman" w:eastAsia="Times New Roman" w:hAnsi="Times New Roman" w:cs="Times New Roman"/>
          <w:i/>
        </w:rPr>
      </w:pPr>
      <w:r w:rsidRPr="001D797C">
        <w:rPr>
          <w:rFonts w:eastAsia="Times New Roman"/>
          <w:i/>
          <w:lang w:eastAsia="bg-BG"/>
        </w:rPr>
        <w:t>Разпределение</w:t>
      </w:r>
    </w:p>
    <w:p w14:paraId="3DBA0901"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Кинетиката на разпределение и елиминиране като цяло е описана от биекспоненциална функция на разпад. Привидният обем на разпределение е 4-8 </w:t>
      </w:r>
      <w:r w:rsidRPr="001D797C">
        <w:rPr>
          <w:rFonts w:eastAsia="Times New Roman" w:cs="Arial"/>
          <w:color w:val="000000"/>
          <w:lang w:val="ru-RU"/>
        </w:rPr>
        <w:t>1/</w:t>
      </w:r>
      <w:r w:rsidRPr="001D797C">
        <w:rPr>
          <w:rFonts w:eastAsia="Times New Roman" w:cs="Arial"/>
          <w:color w:val="000000"/>
          <w:lang w:val="en-US"/>
        </w:rPr>
        <w:t>kg</w:t>
      </w:r>
      <w:r w:rsidRPr="001D797C">
        <w:rPr>
          <w:rFonts w:eastAsia="Times New Roman" w:cs="Arial"/>
          <w:color w:val="000000"/>
          <w:lang w:val="ru-RU"/>
        </w:rPr>
        <w:t>.</w:t>
      </w:r>
    </w:p>
    <w:p w14:paraId="24F84847"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1,8 пъти повече, отколкото в плазмата.</w:t>
      </w:r>
    </w:p>
    <w:p w14:paraId="73429B40" w14:textId="77777777" w:rsidR="001D797C" w:rsidRDefault="001D797C" w:rsidP="001D797C">
      <w:pPr>
        <w:spacing w:line="240" w:lineRule="auto"/>
        <w:rPr>
          <w:rFonts w:eastAsia="Times New Roman" w:cs="Arial"/>
          <w:i/>
          <w:iCs/>
          <w:color w:val="000000"/>
          <w:lang w:eastAsia="bg-BG"/>
        </w:rPr>
      </w:pPr>
    </w:p>
    <w:p w14:paraId="63F98842" w14:textId="55D1F8CC" w:rsidR="001D797C" w:rsidRPr="001D797C" w:rsidRDefault="001D797C" w:rsidP="001D797C">
      <w:pPr>
        <w:pStyle w:val="Heading3"/>
        <w:rPr>
          <w:rFonts w:ascii="Times New Roman" w:eastAsia="Times New Roman" w:hAnsi="Times New Roman" w:cs="Times New Roman"/>
          <w:i/>
        </w:rPr>
      </w:pPr>
      <w:r w:rsidRPr="001D797C">
        <w:rPr>
          <w:rFonts w:eastAsia="Times New Roman"/>
          <w:i/>
          <w:lang w:eastAsia="bg-BG"/>
        </w:rPr>
        <w:t>Екскреция</w:t>
      </w:r>
    </w:p>
    <w:p w14:paraId="5A74E994" w14:textId="77777777" w:rsidR="001D797C" w:rsidRPr="001D797C" w:rsidRDefault="001D797C" w:rsidP="001D797C">
      <w:pPr>
        <w:rPr>
          <w:rFonts w:ascii="Times New Roman" w:eastAsia="Times New Roman" w:hAnsi="Times New Roman" w:cs="Times New Roman"/>
        </w:rPr>
      </w:pPr>
      <w:r w:rsidRPr="001D797C">
        <w:rPr>
          <w:rFonts w:eastAsia="Times New Roman" w:cs="Arial"/>
          <w:color w:val="000000"/>
          <w:lang w:eastAsia="bg-BG"/>
        </w:rPr>
        <w:t>Хидрохлоротиазид се елиминира основно непроменен. Хидрохлоротиазид се елиминира от плазмата с полуживот средно от 6 до 15 часа в крайната фаза на елиминиране. Няма промяна в кинетиката на хидрохлоротиазид при многократно дозиране и натрупването е минимално при прием веднъж дневно. Повече от 95% от абсорбираната доза се екскретира като непроменено</w:t>
      </w:r>
      <w:r w:rsidRPr="001D797C">
        <w:rPr>
          <w:rFonts w:eastAsia="Times New Roman" w:cs="Arial"/>
          <w:color w:val="000000"/>
          <w:lang w:val="en-US" w:eastAsia="bg-BG"/>
        </w:rPr>
        <w:t>c</w:t>
      </w:r>
      <w:r w:rsidRPr="001D797C">
        <w:rPr>
          <w:rFonts w:eastAsia="Times New Roman" w:cs="Arial"/>
          <w:color w:val="000000"/>
          <w:lang w:val="ru-RU" w:eastAsia="bg-BG"/>
        </w:rPr>
        <w:t xml:space="preserve"> </w:t>
      </w:r>
      <w:r w:rsidRPr="001D797C">
        <w:rPr>
          <w:rFonts w:eastAsia="Times New Roman" w:cs="Arial"/>
          <w:color w:val="000000"/>
          <w:lang w:eastAsia="bg-BG"/>
        </w:rPr>
        <w:t>вещество в урината. Бъбречният клирънс се състои от пасивна филтрация и активна секреция в бъбречните тубули.</w:t>
      </w:r>
    </w:p>
    <w:p w14:paraId="001665B2" w14:textId="77777777" w:rsidR="001D797C" w:rsidRDefault="001D797C" w:rsidP="001D797C">
      <w:pPr>
        <w:spacing w:line="240" w:lineRule="auto"/>
        <w:rPr>
          <w:rFonts w:eastAsia="Times New Roman" w:cs="Arial"/>
          <w:i/>
          <w:iCs/>
          <w:color w:val="000000"/>
          <w:u w:val="single"/>
          <w:lang w:eastAsia="bg-BG"/>
        </w:rPr>
      </w:pPr>
    </w:p>
    <w:p w14:paraId="5231C435" w14:textId="3F10BC59"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i/>
          <w:iCs/>
          <w:color w:val="000000"/>
          <w:u w:val="single"/>
          <w:lang w:eastAsia="bg-BG"/>
        </w:rPr>
        <w:t>Специални групи пациенти</w:t>
      </w:r>
    </w:p>
    <w:p w14:paraId="47787039" w14:textId="77777777" w:rsidR="001D797C" w:rsidRDefault="001D797C" w:rsidP="001D797C">
      <w:pPr>
        <w:spacing w:line="240" w:lineRule="auto"/>
        <w:rPr>
          <w:rFonts w:eastAsia="Times New Roman" w:cs="Arial"/>
          <w:i/>
          <w:iCs/>
          <w:color w:val="000000"/>
          <w:lang w:eastAsia="bg-BG"/>
        </w:rPr>
      </w:pPr>
    </w:p>
    <w:p w14:paraId="5A40FF3E" w14:textId="76481C73"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i/>
          <w:iCs/>
          <w:color w:val="000000"/>
          <w:lang w:eastAsia="bg-BG"/>
        </w:rPr>
        <w:t>Пациенти в старческа възраст</w:t>
      </w:r>
    </w:p>
    <w:p w14:paraId="0A8CCD23"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младите пациенти. Това обаче няма доказана клинична значимост. 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здрави доброволци.</w:t>
      </w:r>
    </w:p>
    <w:p w14:paraId="37B70841" w14:textId="77777777" w:rsidR="001D797C" w:rsidRDefault="001D797C" w:rsidP="001D797C">
      <w:pPr>
        <w:spacing w:line="240" w:lineRule="auto"/>
        <w:rPr>
          <w:rFonts w:eastAsia="Times New Roman" w:cs="Arial"/>
          <w:i/>
          <w:iCs/>
          <w:color w:val="000000"/>
          <w:lang w:eastAsia="bg-BG"/>
        </w:rPr>
      </w:pPr>
    </w:p>
    <w:p w14:paraId="56A6627F" w14:textId="7276195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i/>
          <w:iCs/>
          <w:color w:val="000000"/>
          <w:lang w:eastAsia="bg-BG"/>
        </w:rPr>
        <w:t>Бъбречно увреждане</w:t>
      </w:r>
    </w:p>
    <w:p w14:paraId="481D9779"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При прилагане на препоръчваната доза на Валсаркон-Ко не се изисква коригиране на дозата при пациенти със скорост на гломерулната филтрация </w:t>
      </w:r>
      <w:r w:rsidRPr="001D797C">
        <w:rPr>
          <w:rFonts w:eastAsia="Times New Roman" w:cs="Arial"/>
          <w:color w:val="000000"/>
          <w:lang w:val="ru-RU"/>
        </w:rPr>
        <w:t>(</w:t>
      </w:r>
      <w:r w:rsidRPr="001D797C">
        <w:rPr>
          <w:rFonts w:eastAsia="Times New Roman" w:cs="Arial"/>
          <w:color w:val="000000"/>
          <w:lang w:val="en-US"/>
        </w:rPr>
        <w:t>GFR</w:t>
      </w:r>
      <w:r w:rsidRPr="001D797C">
        <w:rPr>
          <w:rFonts w:eastAsia="Times New Roman" w:cs="Arial"/>
          <w:color w:val="000000"/>
          <w:lang w:val="ru-RU"/>
        </w:rPr>
        <w:t xml:space="preserve">) </w:t>
      </w:r>
      <w:r w:rsidRPr="001D797C">
        <w:rPr>
          <w:rFonts w:eastAsia="Times New Roman" w:cs="Arial"/>
          <w:color w:val="000000"/>
          <w:lang w:eastAsia="bg-BG"/>
        </w:rPr>
        <w:t xml:space="preserve">30-70 </w:t>
      </w:r>
      <w:r w:rsidRPr="001D797C">
        <w:rPr>
          <w:rFonts w:eastAsia="Times New Roman" w:cs="Arial"/>
          <w:color w:val="000000"/>
          <w:lang w:val="en-US"/>
        </w:rPr>
        <w:t>ml</w:t>
      </w:r>
      <w:r w:rsidRPr="001D797C">
        <w:rPr>
          <w:rFonts w:eastAsia="Times New Roman" w:cs="Arial"/>
          <w:color w:val="000000"/>
          <w:lang w:val="ru-RU"/>
        </w:rPr>
        <w:t>/</w:t>
      </w:r>
      <w:r w:rsidRPr="001D797C">
        <w:rPr>
          <w:rFonts w:eastAsia="Times New Roman" w:cs="Arial"/>
          <w:color w:val="000000"/>
          <w:lang w:val="en-US"/>
        </w:rPr>
        <w:t>min</w:t>
      </w:r>
      <w:r w:rsidRPr="001D797C">
        <w:rPr>
          <w:rFonts w:eastAsia="Times New Roman" w:cs="Arial"/>
          <w:color w:val="000000"/>
          <w:lang w:val="ru-RU"/>
        </w:rPr>
        <w:t>.</w:t>
      </w:r>
    </w:p>
    <w:p w14:paraId="2506CF0E" w14:textId="77777777" w:rsidR="001D797C" w:rsidRDefault="001D797C" w:rsidP="001D797C">
      <w:pPr>
        <w:spacing w:line="240" w:lineRule="auto"/>
        <w:rPr>
          <w:rFonts w:eastAsia="Times New Roman" w:cs="Arial"/>
          <w:color w:val="000000"/>
          <w:lang w:eastAsia="bg-BG"/>
        </w:rPr>
      </w:pPr>
    </w:p>
    <w:p w14:paraId="3248E808" w14:textId="03C483F4"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Няма данни за прилагането на Валсаркон-Ко при пациенти с тежко бъбречно увреждане </w:t>
      </w:r>
      <w:r w:rsidRPr="001D797C">
        <w:rPr>
          <w:rFonts w:eastAsia="Times New Roman" w:cs="Arial"/>
          <w:color w:val="000000"/>
          <w:lang w:val="ru-RU"/>
        </w:rPr>
        <w:t>(</w:t>
      </w:r>
      <w:r w:rsidRPr="001D797C">
        <w:rPr>
          <w:rFonts w:eastAsia="Times New Roman" w:cs="Arial"/>
          <w:color w:val="000000"/>
          <w:lang w:val="en-US"/>
        </w:rPr>
        <w:t>GFR</w:t>
      </w:r>
      <w:r w:rsidRPr="001D797C">
        <w:rPr>
          <w:rFonts w:eastAsia="Times New Roman" w:cs="Arial"/>
          <w:color w:val="000000"/>
          <w:lang w:val="ru-RU"/>
        </w:rPr>
        <w:t xml:space="preserve"> </w:t>
      </w:r>
      <w:r w:rsidRPr="001D797C">
        <w:rPr>
          <w:rFonts w:eastAsia="Times New Roman" w:cs="Arial"/>
          <w:color w:val="000000"/>
          <w:lang w:eastAsia="bg-BG"/>
        </w:rPr>
        <w:t xml:space="preserve">&lt;30 </w:t>
      </w:r>
      <w:r w:rsidRPr="001D797C">
        <w:rPr>
          <w:rFonts w:eastAsia="Times New Roman" w:cs="Arial"/>
          <w:color w:val="000000"/>
          <w:lang w:val="en-US"/>
        </w:rPr>
        <w:t>ml</w:t>
      </w:r>
      <w:r w:rsidRPr="001D797C">
        <w:rPr>
          <w:rFonts w:eastAsia="Times New Roman" w:cs="Arial"/>
          <w:color w:val="000000"/>
          <w:lang w:val="ru-RU"/>
        </w:rPr>
        <w:t>/</w:t>
      </w:r>
      <w:r w:rsidRPr="001D797C">
        <w:rPr>
          <w:rFonts w:eastAsia="Times New Roman" w:cs="Arial"/>
          <w:color w:val="000000"/>
          <w:lang w:val="en-US"/>
        </w:rPr>
        <w:t>min</w:t>
      </w:r>
      <w:r w:rsidRPr="001D797C">
        <w:rPr>
          <w:rFonts w:eastAsia="Times New Roman" w:cs="Arial"/>
          <w:color w:val="000000"/>
          <w:lang w:val="ru-RU"/>
        </w:rPr>
        <w:t xml:space="preserve">) </w:t>
      </w:r>
      <w:r w:rsidRPr="001D797C">
        <w:rPr>
          <w:rFonts w:eastAsia="Times New Roman" w:cs="Arial"/>
          <w:color w:val="000000"/>
          <w:lang w:eastAsia="bg-BG"/>
        </w:rPr>
        <w:t>и при пациенти на диализа. Валсартан се свързва във висока степен с плазмените протеини и не може да бъде отстранен чрез диализа, докато хидрохлоротиазид може да бъде очистен чрез диализа.</w:t>
      </w:r>
    </w:p>
    <w:p w14:paraId="2F152508" w14:textId="77777777" w:rsidR="001D797C" w:rsidRDefault="001D797C" w:rsidP="001D797C">
      <w:pPr>
        <w:spacing w:line="240" w:lineRule="auto"/>
        <w:rPr>
          <w:rFonts w:eastAsia="Times New Roman" w:cs="Arial"/>
          <w:color w:val="000000"/>
          <w:lang w:eastAsia="bg-BG"/>
        </w:rPr>
      </w:pPr>
    </w:p>
    <w:p w14:paraId="31FA440A" w14:textId="11421465"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При наличие на бъбречна дифункия, средният плазмен пик и </w:t>
      </w:r>
      <w:r w:rsidRPr="001D797C">
        <w:rPr>
          <w:rFonts w:eastAsia="Times New Roman" w:cs="Arial"/>
          <w:color w:val="000000"/>
          <w:lang w:val="en-US"/>
        </w:rPr>
        <w:t>AUC</w:t>
      </w:r>
      <w:r w:rsidRPr="001D797C">
        <w:rPr>
          <w:rFonts w:eastAsia="Times New Roman" w:cs="Arial"/>
          <w:color w:val="000000"/>
          <w:lang w:val="ru-RU"/>
        </w:rPr>
        <w:t xml:space="preserve"> </w:t>
      </w:r>
      <w:r w:rsidRPr="001D797C">
        <w:rPr>
          <w:rFonts w:eastAsia="Times New Roman" w:cs="Arial"/>
          <w:color w:val="000000"/>
          <w:lang w:eastAsia="bg-BG"/>
        </w:rPr>
        <w:t xml:space="preserve">стойности на хидрохлоротиазид се увеличават и скоростта на отделяне на урина намалява. При пациенти с леко до умерено бъбречно увреждане се наблюдава 3-кратно увеличение на </w:t>
      </w:r>
      <w:r w:rsidRPr="001D797C">
        <w:rPr>
          <w:rFonts w:eastAsia="Times New Roman" w:cs="Arial"/>
          <w:color w:val="000000"/>
          <w:lang w:val="en-US"/>
        </w:rPr>
        <w:t>AUC</w:t>
      </w:r>
      <w:r w:rsidRPr="001D797C">
        <w:rPr>
          <w:rFonts w:eastAsia="Times New Roman" w:cs="Arial"/>
          <w:color w:val="000000"/>
          <w:lang w:val="ru-RU"/>
        </w:rPr>
        <w:t xml:space="preserve"> </w:t>
      </w:r>
      <w:r w:rsidRPr="001D797C">
        <w:rPr>
          <w:rFonts w:eastAsia="Times New Roman" w:cs="Arial"/>
          <w:color w:val="000000"/>
          <w:lang w:eastAsia="bg-BG"/>
        </w:rPr>
        <w:t xml:space="preserve">стойностите на хидрохлоротиазид. При пациенти с тежко бъбречно увреждане се наблюдава 8-кратно увеличение на </w:t>
      </w:r>
      <w:r w:rsidRPr="001D797C">
        <w:rPr>
          <w:rFonts w:eastAsia="Times New Roman" w:cs="Arial"/>
          <w:color w:val="000000"/>
          <w:lang w:val="en-US"/>
        </w:rPr>
        <w:t>AUC</w:t>
      </w:r>
      <w:r w:rsidRPr="001D797C">
        <w:rPr>
          <w:rFonts w:eastAsia="Times New Roman" w:cs="Arial"/>
          <w:color w:val="000000"/>
          <w:lang w:val="ru-RU"/>
        </w:rPr>
        <w:t xml:space="preserve"> </w:t>
      </w:r>
      <w:r w:rsidRPr="001D797C">
        <w:rPr>
          <w:rFonts w:eastAsia="Times New Roman" w:cs="Arial"/>
          <w:color w:val="000000"/>
          <w:lang w:eastAsia="bg-BG"/>
        </w:rPr>
        <w:t>стойностите. Хидрохлоротиазид е противопоказан при пациенти с тежко бъбречно увреждане (вж. точка 4.3)</w:t>
      </w:r>
    </w:p>
    <w:p w14:paraId="34AED1C8" w14:textId="77777777" w:rsidR="001D797C" w:rsidRDefault="001D797C" w:rsidP="001D797C">
      <w:pPr>
        <w:spacing w:line="240" w:lineRule="auto"/>
        <w:rPr>
          <w:rFonts w:eastAsia="Times New Roman" w:cs="Arial"/>
          <w:i/>
          <w:iCs/>
          <w:color w:val="000000"/>
          <w:lang w:eastAsia="bg-BG"/>
        </w:rPr>
      </w:pPr>
    </w:p>
    <w:p w14:paraId="6910F1E5" w14:textId="593A828A"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i/>
          <w:iCs/>
          <w:color w:val="000000"/>
          <w:lang w:eastAsia="bg-BG"/>
        </w:rPr>
        <w:t>Чернодробно увреждане</w:t>
      </w:r>
    </w:p>
    <w:p w14:paraId="4A1CDC38"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Във фармакокинетично изпитване при пациенти с лека (</w:t>
      </w:r>
      <w:r w:rsidRPr="001D797C">
        <w:rPr>
          <w:rFonts w:eastAsia="Times New Roman" w:cs="Arial"/>
          <w:color w:val="000000"/>
          <w:lang w:val="en-US"/>
        </w:rPr>
        <w:t>n</w:t>
      </w:r>
      <w:r w:rsidRPr="001D797C">
        <w:rPr>
          <w:rFonts w:eastAsia="Times New Roman" w:cs="Arial"/>
          <w:color w:val="000000"/>
          <w:lang w:eastAsia="bg-BG"/>
        </w:rPr>
        <w:t>=6) до умерена (</w:t>
      </w:r>
      <w:r w:rsidRPr="001D797C">
        <w:rPr>
          <w:rFonts w:eastAsia="Times New Roman" w:cs="Arial"/>
          <w:color w:val="000000"/>
          <w:lang w:val="en-US"/>
        </w:rPr>
        <w:t>n</w:t>
      </w:r>
      <w:r w:rsidRPr="001D797C">
        <w:rPr>
          <w:rFonts w:eastAsia="Times New Roman" w:cs="Arial"/>
          <w:color w:val="000000"/>
          <w:lang w:eastAsia="bg-BG"/>
        </w:rPr>
        <w:t>=5) чернодробна дисфункция експозицията на валсартан се повишава приблизително 2 пъти спрямо здрави доброволци (вж. точки 4.2 и 4.4).</w:t>
      </w:r>
    </w:p>
    <w:p w14:paraId="320FF54F" w14:textId="77777777" w:rsidR="001D797C" w:rsidRDefault="001D797C" w:rsidP="001D797C">
      <w:pPr>
        <w:spacing w:line="240" w:lineRule="auto"/>
        <w:rPr>
          <w:rFonts w:eastAsia="Times New Roman" w:cs="Arial"/>
          <w:color w:val="000000"/>
          <w:lang w:eastAsia="bg-BG"/>
        </w:rPr>
      </w:pPr>
    </w:p>
    <w:p w14:paraId="50393E1D" w14:textId="31B2C3D8"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Липсват данни за употребата на валсартан при пациенти с тежка чернодробна дисфункция (вж. точка 4.3). Чернодробните заболявания не повлияват значимо фармакокинетиката на хидрохлоротиазид.</w:t>
      </w:r>
    </w:p>
    <w:p w14:paraId="375CDC4B" w14:textId="5D4ACABA" w:rsidR="001D797C" w:rsidRPr="001D797C" w:rsidRDefault="001D797C" w:rsidP="001D797C">
      <w:pPr>
        <w:rPr>
          <w:rFonts w:eastAsia="Times New Roman" w:cs="Arial"/>
          <w:color w:val="000000"/>
          <w:lang w:val="ru-RU" w:eastAsia="bg-BG"/>
        </w:rPr>
      </w:pPr>
    </w:p>
    <w:p w14:paraId="3FC1CD2E" w14:textId="77777777" w:rsidR="001D797C" w:rsidRPr="001D797C" w:rsidRDefault="001D797C" w:rsidP="001D797C">
      <w:pPr>
        <w:rPr>
          <w:lang w:val="ru-RU"/>
        </w:rPr>
      </w:pPr>
    </w:p>
    <w:p w14:paraId="648E39DA" w14:textId="361F89C9" w:rsidR="00CF77F7" w:rsidRDefault="002C50EE" w:rsidP="004A448E">
      <w:pPr>
        <w:pStyle w:val="Heading2"/>
      </w:pPr>
      <w:r>
        <w:t>5.3. Предклинични данни за безопасност</w:t>
      </w:r>
    </w:p>
    <w:p w14:paraId="72F5AA39" w14:textId="5590547A" w:rsidR="001D797C" w:rsidRDefault="001D797C" w:rsidP="001D797C"/>
    <w:p w14:paraId="5672D27B"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Предклиничните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и карциногенен потенциал.</w:t>
      </w:r>
    </w:p>
    <w:p w14:paraId="0E01A02A"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При плъхове токсични дози за майката (600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kg</w:t>
      </w:r>
      <w:r w:rsidRPr="001D797C">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kg</w:t>
      </w:r>
      <w:r w:rsidRPr="001D797C">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m</w:t>
      </w:r>
      <w:r w:rsidRPr="001D797C">
        <w:rPr>
          <w:rFonts w:eastAsia="Times New Roman" w:cs="Arial"/>
          <w:color w:val="000000"/>
          <w:lang w:val="ru-RU"/>
        </w:rPr>
        <w:t xml:space="preserve"> </w:t>
      </w:r>
      <w:r w:rsidRPr="001D797C">
        <w:rPr>
          <w:rFonts w:eastAsia="Times New Roman" w:cs="Arial"/>
          <w:color w:val="000000"/>
          <w:lang w:eastAsia="bg-BG"/>
        </w:rPr>
        <w:t xml:space="preserve">(изчисленията се отнасят за перорална доза 320 </w:t>
      </w:r>
      <w:r w:rsidRPr="001D797C">
        <w:rPr>
          <w:rFonts w:eastAsia="Times New Roman" w:cs="Arial"/>
          <w:color w:val="000000"/>
          <w:lang w:val="en-US"/>
        </w:rPr>
        <w:t>mg</w:t>
      </w:r>
      <w:r w:rsidRPr="001D797C">
        <w:rPr>
          <w:rFonts w:eastAsia="Times New Roman" w:cs="Arial"/>
          <w:color w:val="000000"/>
          <w:lang w:eastAsia="bg-BG"/>
        </w:rPr>
        <w:t xml:space="preserve">/ден и и пациент с тегло 60 </w:t>
      </w:r>
      <w:r w:rsidRPr="001D797C">
        <w:rPr>
          <w:rFonts w:eastAsia="Times New Roman" w:cs="Arial"/>
          <w:color w:val="000000"/>
          <w:lang w:val="en-US"/>
        </w:rPr>
        <w:t>kg</w:t>
      </w:r>
      <w:r w:rsidRPr="001D797C">
        <w:rPr>
          <w:rFonts w:eastAsia="Times New Roman" w:cs="Arial"/>
          <w:color w:val="000000"/>
          <w:lang w:val="ru-RU"/>
        </w:rPr>
        <w:t xml:space="preserve">). </w:t>
      </w:r>
      <w:r w:rsidRPr="001D797C">
        <w:rPr>
          <w:rFonts w:eastAsia="Times New Roman" w:cs="Arial"/>
          <w:color w:val="000000"/>
          <w:lang w:eastAsia="bg-BG"/>
        </w:rPr>
        <w:t xml:space="preserve">При предклннични проучвания за безопасност високи дози валсартан (200 до 600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kg</w:t>
      </w:r>
      <w:r w:rsidRPr="001D797C">
        <w:rPr>
          <w:rFonts w:eastAsia="Times New Roman" w:cs="Arial"/>
          <w:color w:val="000000"/>
          <w:lang w:val="ru-RU"/>
        </w:rPr>
        <w:t xml:space="preserve"> </w:t>
      </w:r>
      <w:r w:rsidRPr="001D797C">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плазмената урея, бъбречна тубулна хиперплазия и базофилия при мъжките). Тези дози при плъхове (200 до 600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kg</w:t>
      </w:r>
      <w:r w:rsidRPr="001D797C">
        <w:rPr>
          <w:rFonts w:eastAsia="Times New Roman" w:cs="Arial"/>
          <w:color w:val="000000"/>
          <w:lang w:eastAsia="bg-BG"/>
        </w:rPr>
        <w:t xml:space="preserve">/ден) представляват приблизително 6 и 18 пъти максималната препоръчвана доза при хора на базата на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kg</w:t>
      </w:r>
      <w:r w:rsidRPr="001D797C">
        <w:rPr>
          <w:rFonts w:eastAsia="Times New Roman" w:cs="Arial"/>
          <w:color w:val="000000"/>
          <w:lang w:eastAsia="bg-BG"/>
        </w:rPr>
        <w:t xml:space="preserve">/ден (изчисленията се отнасят за перорална доза 320 </w:t>
      </w:r>
      <w:r w:rsidRPr="001D797C">
        <w:rPr>
          <w:rFonts w:eastAsia="Times New Roman" w:cs="Arial"/>
          <w:color w:val="000000"/>
          <w:lang w:val="en-US"/>
        </w:rPr>
        <w:t>mg</w:t>
      </w:r>
      <w:r w:rsidRPr="001D797C">
        <w:rPr>
          <w:rFonts w:eastAsia="Times New Roman" w:cs="Arial"/>
          <w:color w:val="000000"/>
          <w:lang w:eastAsia="bg-BG"/>
        </w:rPr>
        <w:t xml:space="preserve">/ден и пациент с тегло 60 </w:t>
      </w:r>
      <w:r w:rsidRPr="001D797C">
        <w:rPr>
          <w:rFonts w:eastAsia="Times New Roman" w:cs="Arial"/>
          <w:color w:val="000000"/>
          <w:lang w:val="en-US"/>
        </w:rPr>
        <w:t>kg</w:t>
      </w:r>
      <w:r w:rsidRPr="001D797C">
        <w:rPr>
          <w:rFonts w:eastAsia="Times New Roman" w:cs="Arial"/>
          <w:color w:val="000000"/>
          <w:lang w:val="ru-RU"/>
        </w:rPr>
        <w:t>.</w:t>
      </w:r>
    </w:p>
    <w:p w14:paraId="1D05AB42" w14:textId="6F6A18D0" w:rsidR="001D797C" w:rsidRPr="001D797C" w:rsidRDefault="001D797C" w:rsidP="001D797C"/>
    <w:p w14:paraId="6D5EB9A3"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При мармозети в подобни дози има подобни, но по-тежки промени, особено в бъбреците, където промените се развиват до нефропатия, включваща повишени урея и креатинии. 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01D45E31" w14:textId="77777777" w:rsidR="001D797C" w:rsidRPr="001D797C" w:rsidRDefault="001D797C" w:rsidP="001D797C">
      <w:pPr>
        <w:spacing w:line="240" w:lineRule="auto"/>
        <w:rPr>
          <w:rFonts w:eastAsia="Times New Roman" w:cs="Arial"/>
          <w:color w:val="000000"/>
          <w:u w:val="single"/>
          <w:lang w:eastAsia="bg-BG"/>
        </w:rPr>
      </w:pPr>
    </w:p>
    <w:p w14:paraId="66049261" w14:textId="715C6D2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u w:val="single"/>
          <w:lang w:eastAsia="bg-BG"/>
        </w:rPr>
        <w:t>Педиатрична популация</w:t>
      </w:r>
    </w:p>
    <w:p w14:paraId="5870904B" w14:textId="77777777" w:rsidR="001D797C" w:rsidRPr="001D797C" w:rsidRDefault="001D797C" w:rsidP="001D797C">
      <w:pPr>
        <w:spacing w:line="240" w:lineRule="auto"/>
        <w:rPr>
          <w:rFonts w:ascii="Times New Roman" w:eastAsia="Times New Roman" w:hAnsi="Times New Roman" w:cs="Times New Roman"/>
        </w:rPr>
      </w:pPr>
      <w:r w:rsidRPr="001D797C">
        <w:rPr>
          <w:rFonts w:eastAsia="Times New Roman" w:cs="Arial"/>
          <w:color w:val="000000"/>
          <w:lang w:eastAsia="bg-BG"/>
        </w:rPr>
        <w:t xml:space="preserve">Ежедневното перорално приложение на валсартан при новородени/млади плъхове (от 7-ми до 70-ти постнатален ден) в дози 1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kg</w:t>
      </w:r>
      <w:r w:rsidRPr="001D797C">
        <w:rPr>
          <w:rFonts w:eastAsia="Times New Roman" w:cs="Arial"/>
          <w:color w:val="000000"/>
          <w:lang w:eastAsia="bg-BG"/>
        </w:rPr>
        <w:t xml:space="preserve">/ден (около 10-3 5% от максималната препоръчвана педиатрична доза 4 </w:t>
      </w:r>
      <w:r w:rsidRPr="001D797C">
        <w:rPr>
          <w:rFonts w:eastAsia="Times New Roman" w:cs="Arial"/>
          <w:color w:val="000000"/>
          <w:lang w:val="en-US"/>
        </w:rPr>
        <w:t>mg</w:t>
      </w:r>
      <w:r w:rsidRPr="001D797C">
        <w:rPr>
          <w:rFonts w:eastAsia="Times New Roman" w:cs="Arial"/>
          <w:color w:val="000000"/>
          <w:lang w:val="ru-RU"/>
        </w:rPr>
        <w:t>/</w:t>
      </w:r>
      <w:r w:rsidRPr="001D797C">
        <w:rPr>
          <w:rFonts w:eastAsia="Times New Roman" w:cs="Arial"/>
          <w:color w:val="000000"/>
          <w:lang w:val="en-US"/>
        </w:rPr>
        <w:t>kg</w:t>
      </w:r>
      <w:r w:rsidRPr="001D797C">
        <w:rPr>
          <w:rFonts w:eastAsia="Times New Roman" w:cs="Arial"/>
          <w:color w:val="000000"/>
          <w:lang w:eastAsia="bg-BG"/>
        </w:rPr>
        <w:t>/ден на база системна експозиция) предизвиква трайно, необратимо бъбречно увреждане. Споменатите последици представляват очакван агравиран фармакологичен ефект на инхибиторите на ангиотензин конвертиращия ензим и ангиотензин II рецепторните блокери, като подобни ефекти се наблюдават, ако плъховете са били подложени на лечение през първите 13 дни от живота им. Този период съвпада с 36-та гестационна седмица при хора, като понякога може да бъде удължен до 44 седмици след концепцията. Плъховете в ювенилното проучване на валсартан приемат валсартан до 70-ти ден и ефекти върху развитието на бъбреците (4-6 постнатални седмици) не могат да се изключат. Функционалното развитие на бъбрека е процес, който при хората продължава и през първата година от живота. Следователно, при деца на възраст &lt;1 година не може да се изключи клинична значимост, докато при тези по-големи от 1 година предклиничните данни не показват някакви притеснения относно безопасността.</w:t>
      </w:r>
    </w:p>
    <w:p w14:paraId="5446CE2F" w14:textId="77777777" w:rsidR="001D797C" w:rsidRPr="001D797C" w:rsidRDefault="001D797C" w:rsidP="001D797C"/>
    <w:p w14:paraId="6A7820AB" w14:textId="4B2E3C5E" w:rsidR="008A6AF2" w:rsidRDefault="002C50EE" w:rsidP="00395555">
      <w:pPr>
        <w:pStyle w:val="Heading1"/>
      </w:pPr>
      <w:r>
        <w:t>7. ПРИТЕЖАТЕЛ НА РАЗРЕШЕНИЕТО ЗА УПОТРЕБА</w:t>
      </w:r>
    </w:p>
    <w:p w14:paraId="47CEAF54" w14:textId="5F28F771" w:rsidR="001D797C" w:rsidRDefault="001D797C" w:rsidP="001D797C"/>
    <w:p w14:paraId="4F208CB2" w14:textId="77777777" w:rsidR="001D797C" w:rsidRPr="001D797C" w:rsidRDefault="001D797C" w:rsidP="001D797C">
      <w:pPr>
        <w:rPr>
          <w:rFonts w:ascii="Times New Roman" w:hAnsi="Times New Roman" w:cs="Times New Roman"/>
          <w:sz w:val="24"/>
          <w:szCs w:val="24"/>
        </w:rPr>
      </w:pPr>
      <w:r w:rsidRPr="001D797C">
        <w:rPr>
          <w:lang w:eastAsia="bg-BG"/>
        </w:rPr>
        <w:lastRenderedPageBreak/>
        <w:t>ФАРМАКОНС АД</w:t>
      </w:r>
    </w:p>
    <w:p w14:paraId="2EC25A43" w14:textId="77777777" w:rsidR="001D797C" w:rsidRPr="001D797C" w:rsidRDefault="001D797C" w:rsidP="001D797C">
      <w:pPr>
        <w:rPr>
          <w:rFonts w:ascii="Times New Roman" w:hAnsi="Times New Roman" w:cs="Times New Roman"/>
          <w:sz w:val="24"/>
          <w:szCs w:val="24"/>
        </w:rPr>
      </w:pPr>
      <w:r w:rsidRPr="001D797C">
        <w:rPr>
          <w:lang w:eastAsia="bg-BG"/>
        </w:rPr>
        <w:t>бул. „Пейо К. Яворов” № 44 ет. 1</w:t>
      </w:r>
    </w:p>
    <w:p w14:paraId="710D8EC2" w14:textId="77777777" w:rsidR="001D797C" w:rsidRPr="001D797C" w:rsidRDefault="001D797C" w:rsidP="001D797C">
      <w:pPr>
        <w:rPr>
          <w:rFonts w:ascii="Times New Roman" w:hAnsi="Times New Roman" w:cs="Times New Roman"/>
          <w:sz w:val="24"/>
          <w:szCs w:val="24"/>
        </w:rPr>
      </w:pPr>
      <w:r w:rsidRPr="001D797C">
        <w:rPr>
          <w:lang w:eastAsia="bg-BG"/>
        </w:rPr>
        <w:t>София 1164</w:t>
      </w:r>
    </w:p>
    <w:p w14:paraId="41A9804B" w14:textId="302AA130" w:rsidR="001D797C" w:rsidRPr="001D797C" w:rsidRDefault="001D797C" w:rsidP="001D797C">
      <w:r w:rsidRPr="001D797C">
        <w:rPr>
          <w:lang w:eastAsia="bg-BG"/>
        </w:rPr>
        <w:t>България</w:t>
      </w:r>
    </w:p>
    <w:p w14:paraId="7BA1BA64" w14:textId="6E7679E3" w:rsidR="00CF77F7" w:rsidRDefault="002C50EE" w:rsidP="004A448E">
      <w:pPr>
        <w:pStyle w:val="Heading1"/>
      </w:pPr>
      <w:r>
        <w:t>8. НОМЕР НА РАЗРЕШЕНИЕТО ЗА УПОТРЕБА</w:t>
      </w:r>
    </w:p>
    <w:p w14:paraId="522EF64B" w14:textId="6EAB8CC3" w:rsidR="001D797C" w:rsidRDefault="001D797C" w:rsidP="001D797C"/>
    <w:p w14:paraId="07FB1909" w14:textId="41009135" w:rsidR="001D797C" w:rsidRPr="001D797C" w:rsidRDefault="001D797C" w:rsidP="001D797C">
      <w:pPr>
        <w:rPr>
          <w:rFonts w:ascii="Times New Roman" w:hAnsi="Times New Roman" w:cs="Times New Roman"/>
          <w:sz w:val="24"/>
          <w:szCs w:val="24"/>
        </w:rPr>
      </w:pPr>
      <w:r w:rsidRPr="001D797C">
        <w:rPr>
          <w:lang w:eastAsia="bg-BG"/>
        </w:rPr>
        <w:t xml:space="preserve">Валсаркон-Ко 160 </w:t>
      </w:r>
      <w:r w:rsidRPr="001D797C">
        <w:rPr>
          <w:lang w:val="en-US"/>
        </w:rPr>
        <w:t>mg</w:t>
      </w:r>
      <w:r w:rsidRPr="001D797C">
        <w:rPr>
          <w:lang w:val="ru-RU"/>
        </w:rPr>
        <w:t xml:space="preserve">/12,5 </w:t>
      </w:r>
      <w:r w:rsidRPr="001D797C">
        <w:rPr>
          <w:lang w:val="en-US"/>
        </w:rPr>
        <w:t>mg</w:t>
      </w:r>
      <w:r w:rsidRPr="001D797C">
        <w:rPr>
          <w:lang w:val="ru-RU"/>
        </w:rPr>
        <w:t xml:space="preserve"> - </w:t>
      </w:r>
      <w:r w:rsidRPr="001D797C">
        <w:rPr>
          <w:lang w:val="en-US"/>
        </w:rPr>
        <w:t>Per</w:t>
      </w:r>
      <w:r w:rsidRPr="001D797C">
        <w:rPr>
          <w:lang w:val="ru-RU"/>
        </w:rPr>
        <w:t xml:space="preserve">. </w:t>
      </w:r>
      <w:r w:rsidRPr="001D797C">
        <w:rPr>
          <w:lang w:eastAsia="bg-BG"/>
        </w:rPr>
        <w:t>№</w:t>
      </w:r>
    </w:p>
    <w:p w14:paraId="46FC1528" w14:textId="4FC483C9" w:rsidR="001D797C" w:rsidRPr="001D797C" w:rsidRDefault="001D797C" w:rsidP="001D797C">
      <w:pPr>
        <w:rPr>
          <w:rFonts w:ascii="Times New Roman" w:hAnsi="Times New Roman" w:cs="Times New Roman"/>
          <w:sz w:val="24"/>
          <w:szCs w:val="24"/>
        </w:rPr>
      </w:pPr>
      <w:r w:rsidRPr="001D797C">
        <w:rPr>
          <w:lang w:eastAsia="bg-BG"/>
        </w:rPr>
        <w:t xml:space="preserve">Валсаркон-Ко 160 </w:t>
      </w:r>
      <w:r w:rsidRPr="001D797C">
        <w:rPr>
          <w:lang w:val="en-US"/>
        </w:rPr>
        <w:t>mg</w:t>
      </w:r>
      <w:r w:rsidRPr="001D797C">
        <w:rPr>
          <w:lang w:val="ru-RU"/>
        </w:rPr>
        <w:t xml:space="preserve">/25 </w:t>
      </w:r>
      <w:r w:rsidRPr="001D797C">
        <w:rPr>
          <w:lang w:val="en-US"/>
        </w:rPr>
        <w:t>mg</w:t>
      </w:r>
      <w:r w:rsidRPr="001D797C">
        <w:rPr>
          <w:lang w:val="ru-RU"/>
        </w:rPr>
        <w:t xml:space="preserve"> - </w:t>
      </w:r>
      <w:r w:rsidRPr="001D797C">
        <w:rPr>
          <w:lang w:val="en-US"/>
        </w:rPr>
        <w:t>Per</w:t>
      </w:r>
      <w:r w:rsidRPr="001D797C">
        <w:rPr>
          <w:lang w:val="ru-RU"/>
        </w:rPr>
        <w:t>. №</w:t>
      </w:r>
    </w:p>
    <w:p w14:paraId="4643F5CC" w14:textId="77777777" w:rsidR="001D797C" w:rsidRPr="001D797C" w:rsidRDefault="001D797C" w:rsidP="001D797C"/>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59AAF67D" w:rsidR="007C605B" w:rsidRPr="001D797C" w:rsidRDefault="001D797C" w:rsidP="001D797C">
      <w:pPr>
        <w:rPr>
          <w:rFonts w:ascii="Times New Roman" w:hAnsi="Times New Roman" w:cs="Times New Roman"/>
          <w:sz w:val="24"/>
          <w:szCs w:val="24"/>
        </w:rPr>
      </w:pPr>
      <w:r w:rsidRPr="001D797C">
        <w:rPr>
          <w:lang w:eastAsia="bg-BG"/>
        </w:rPr>
        <w:t>Септември 2016</w:t>
      </w:r>
      <w:bookmarkStart w:id="2" w:name="_GoBack"/>
      <w:bookmarkEnd w:id="2"/>
    </w:p>
    <w:sectPr w:rsidR="007C605B" w:rsidRPr="001D7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3B23F96"/>
    <w:multiLevelType w:val="hybridMultilevel"/>
    <w:tmpl w:val="FF90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D797C"/>
    <w:rsid w:val="00296CE4"/>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EF0323"/>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8031</Words>
  <Characters>45782</Characters>
  <Application>Microsoft Office Word</Application>
  <DocSecurity>0</DocSecurity>
  <Lines>381</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2022-04-11T23:23:00Z</dcterms:created>
  <dcterms:modified xsi:type="dcterms:W3CDTF">2022-04-11T23:23:00Z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