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5A498B8E"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Валсавил 160 </w:t>
      </w:r>
      <w:r w:rsidRPr="00C258E8">
        <w:rPr>
          <w:rFonts w:eastAsia="Times New Roman" w:cs="Arial"/>
          <w:color w:val="000000"/>
          <w:lang w:val="en-US"/>
        </w:rPr>
        <w:t xml:space="preserve">mg </w:t>
      </w:r>
      <w:r w:rsidRPr="00C258E8">
        <w:rPr>
          <w:rFonts w:eastAsia="Times New Roman" w:cs="Arial"/>
          <w:color w:val="000000"/>
          <w:lang w:eastAsia="bg-BG"/>
        </w:rPr>
        <w:t>филмирани таблетки</w:t>
      </w:r>
    </w:p>
    <w:p w14:paraId="69AC8148" w14:textId="527BAFEF" w:rsidR="00EC41ED" w:rsidRPr="00C258E8" w:rsidRDefault="00C258E8" w:rsidP="00C258E8">
      <w:pPr>
        <w:rPr>
          <w:rFonts w:cs="Arial"/>
        </w:rPr>
      </w:pPr>
      <w:proofErr w:type="spellStart"/>
      <w:r w:rsidRPr="00C258E8">
        <w:rPr>
          <w:rFonts w:eastAsia="Times New Roman" w:cs="Arial"/>
          <w:color w:val="000000"/>
          <w:lang w:val="en-US"/>
        </w:rPr>
        <w:t>Valsavil</w:t>
      </w:r>
      <w:proofErr w:type="spellEnd"/>
      <w:r w:rsidRPr="00C258E8">
        <w:rPr>
          <w:rFonts w:eastAsia="Times New Roman" w:cs="Arial"/>
          <w:color w:val="000000"/>
          <w:lang w:val="en-US"/>
        </w:rPr>
        <w:t xml:space="preserve"> </w:t>
      </w:r>
      <w:r w:rsidRPr="00C258E8">
        <w:rPr>
          <w:rFonts w:eastAsia="Times New Roman" w:cs="Arial"/>
          <w:color w:val="000000"/>
          <w:lang w:eastAsia="bg-BG"/>
        </w:rPr>
        <w:t xml:space="preserve">160 </w:t>
      </w:r>
      <w:r w:rsidRPr="00C258E8">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43E03C50"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 xml:space="preserve">Валсавил 160 </w:t>
      </w:r>
      <w:r w:rsidRPr="00C258E8">
        <w:rPr>
          <w:rFonts w:eastAsia="Times New Roman" w:cs="Arial"/>
          <w:color w:val="000000"/>
          <w:u w:val="single"/>
          <w:lang w:val="en-US"/>
        </w:rPr>
        <w:t xml:space="preserve">mg </w:t>
      </w:r>
      <w:r w:rsidRPr="00C258E8">
        <w:rPr>
          <w:rFonts w:eastAsia="Times New Roman" w:cs="Arial"/>
          <w:color w:val="000000"/>
          <w:u w:val="single"/>
          <w:lang w:eastAsia="bg-BG"/>
        </w:rPr>
        <w:t>Филмирани таблетки</w:t>
      </w:r>
    </w:p>
    <w:p w14:paraId="0C76AAB3"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Всяка филмирана таблетка съдържа 160 </w:t>
      </w:r>
      <w:r w:rsidRPr="00C258E8">
        <w:rPr>
          <w:rFonts w:eastAsia="Times New Roman" w:cs="Arial"/>
          <w:color w:val="000000"/>
          <w:lang w:val="en-US"/>
        </w:rPr>
        <w:t xml:space="preserve">mg </w:t>
      </w:r>
      <w:r w:rsidRPr="00C258E8">
        <w:rPr>
          <w:rFonts w:eastAsia="Times New Roman" w:cs="Arial"/>
          <w:color w:val="000000"/>
          <w:lang w:eastAsia="bg-BG"/>
        </w:rPr>
        <w:t>валсартан.</w:t>
      </w:r>
    </w:p>
    <w:p w14:paraId="3F7F3C24"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Помощни вещества с известно действие: Всяка таблетка съдържа 75,48 </w:t>
      </w:r>
      <w:r w:rsidRPr="00C258E8">
        <w:rPr>
          <w:rFonts w:eastAsia="Times New Roman" w:cs="Arial"/>
          <w:color w:val="000000"/>
          <w:lang w:val="en-US"/>
        </w:rPr>
        <w:t xml:space="preserve">mg </w:t>
      </w:r>
      <w:r w:rsidRPr="00C258E8">
        <w:rPr>
          <w:rFonts w:eastAsia="Times New Roman" w:cs="Arial"/>
          <w:color w:val="000000"/>
          <w:lang w:eastAsia="bg-BG"/>
        </w:rPr>
        <w:t>лактоза монохидрат.</w:t>
      </w:r>
    </w:p>
    <w:p w14:paraId="54632B43" w14:textId="0F3303E1" w:rsidR="00EC41ED" w:rsidRPr="00C258E8" w:rsidRDefault="00C258E8" w:rsidP="00C258E8">
      <w:pPr>
        <w:rPr>
          <w:rFonts w:cs="Arial"/>
        </w:rPr>
      </w:pPr>
      <w:r w:rsidRPr="00C258E8">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3C5443B4"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Филмирани таблетки.</w:t>
      </w:r>
    </w:p>
    <w:p w14:paraId="33FCBA40" w14:textId="77777777" w:rsidR="00C258E8" w:rsidRPr="00C258E8" w:rsidRDefault="00C258E8" w:rsidP="00C258E8">
      <w:pPr>
        <w:spacing w:line="240" w:lineRule="auto"/>
        <w:rPr>
          <w:rFonts w:eastAsia="Times New Roman" w:cs="Arial"/>
          <w:color w:val="000000"/>
          <w:u w:val="single"/>
          <w:lang w:eastAsia="bg-BG"/>
        </w:rPr>
      </w:pPr>
    </w:p>
    <w:p w14:paraId="07B61A80" w14:textId="2BC15C3F"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 xml:space="preserve">Валсавил 160 </w:t>
      </w:r>
      <w:r w:rsidRPr="00C258E8">
        <w:rPr>
          <w:rFonts w:eastAsia="Times New Roman" w:cs="Arial"/>
          <w:color w:val="000000"/>
          <w:u w:val="single"/>
          <w:lang w:val="en-US"/>
        </w:rPr>
        <w:t xml:space="preserve">mg </w:t>
      </w:r>
      <w:r w:rsidRPr="00C258E8">
        <w:rPr>
          <w:rFonts w:eastAsia="Times New Roman" w:cs="Arial"/>
          <w:color w:val="000000"/>
          <w:u w:val="single"/>
          <w:lang w:eastAsia="bg-BG"/>
        </w:rPr>
        <w:t>филмирани таблетки</w:t>
      </w:r>
    </w:p>
    <w:p w14:paraId="70234643"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Жълти, биконвексни, продълговати таблетки с делителна черта от двете страни.</w:t>
      </w:r>
    </w:p>
    <w:p w14:paraId="743244F0" w14:textId="144B6729" w:rsidR="00EC41ED" w:rsidRPr="00C258E8" w:rsidRDefault="00C258E8" w:rsidP="00C258E8">
      <w:pPr>
        <w:rPr>
          <w:rFonts w:cs="Arial"/>
        </w:rPr>
      </w:pPr>
      <w:r w:rsidRPr="00C258E8">
        <w:rPr>
          <w:rFonts w:eastAsia="Times New Roman" w:cs="Arial"/>
          <w:color w:val="000000"/>
          <w:lang w:eastAsia="bg-BG"/>
        </w:rPr>
        <w:t>Таблетката може да бъде разделена на две равни дози.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4E35B155"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Валсавил 160 </w:t>
      </w:r>
      <w:r w:rsidRPr="00C258E8">
        <w:rPr>
          <w:rFonts w:eastAsia="Times New Roman" w:cs="Arial"/>
          <w:color w:val="000000"/>
          <w:lang w:val="en-US"/>
        </w:rPr>
        <w:t xml:space="preserve">mg </w:t>
      </w:r>
      <w:r w:rsidRPr="00C258E8">
        <w:rPr>
          <w:rFonts w:eastAsia="Times New Roman" w:cs="Arial"/>
          <w:color w:val="000000"/>
          <w:lang w:eastAsia="bg-BG"/>
        </w:rPr>
        <w:t>филмирани таблетки</w:t>
      </w:r>
    </w:p>
    <w:p w14:paraId="2F6B9830" w14:textId="77777777" w:rsidR="00C258E8" w:rsidRPr="00C258E8" w:rsidRDefault="00C258E8" w:rsidP="00C258E8">
      <w:pPr>
        <w:spacing w:line="240" w:lineRule="auto"/>
        <w:rPr>
          <w:rFonts w:eastAsia="Times New Roman" w:cs="Arial"/>
          <w:color w:val="000000"/>
          <w:u w:val="single"/>
          <w:lang w:eastAsia="bg-BG"/>
        </w:rPr>
      </w:pPr>
    </w:p>
    <w:p w14:paraId="7CE0EBBB" w14:textId="7FDBD44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Хипертония</w:t>
      </w:r>
      <w:r w:rsidRPr="00C258E8">
        <w:rPr>
          <w:rFonts w:eastAsia="Times New Roman" w:cs="Arial"/>
          <w:color w:val="000000"/>
          <w:lang w:eastAsia="bg-BG"/>
        </w:rPr>
        <w:t>:</w:t>
      </w:r>
    </w:p>
    <w:p w14:paraId="5BC06DAD"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Лечение на есенциална хипертония при възрастни и хипертония при деца между 6 и 18 години.</w:t>
      </w:r>
    </w:p>
    <w:p w14:paraId="7A9A7028" w14:textId="77777777" w:rsidR="00C258E8" w:rsidRPr="00C258E8" w:rsidRDefault="00C258E8" w:rsidP="00C258E8">
      <w:pPr>
        <w:spacing w:line="240" w:lineRule="auto"/>
        <w:rPr>
          <w:rFonts w:eastAsia="Times New Roman" w:cs="Arial"/>
          <w:color w:val="000000"/>
          <w:u w:val="single"/>
          <w:lang w:eastAsia="bg-BG"/>
        </w:rPr>
      </w:pPr>
    </w:p>
    <w:p w14:paraId="003C72B9" w14:textId="4DBA2E99"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Пресен миокарден инфаркт</w:t>
      </w:r>
    </w:p>
    <w:p w14:paraId="2A09D3C3"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Лечение на клинично стабилни възрастни пациенти със симптоматична сърдечна недостатъчност или безсимптомна левокамерна систолна дисфункция след пресен (12 часа -10 дни) миокарден инфаркт (вж. точки 4.4 и 5.1).</w:t>
      </w:r>
    </w:p>
    <w:p w14:paraId="189E8C1A" w14:textId="77777777" w:rsidR="00C258E8" w:rsidRPr="00C258E8" w:rsidRDefault="00C258E8" w:rsidP="00C258E8">
      <w:pPr>
        <w:spacing w:line="240" w:lineRule="auto"/>
        <w:rPr>
          <w:rFonts w:eastAsia="Times New Roman" w:cs="Arial"/>
          <w:color w:val="000000"/>
          <w:u w:val="single"/>
          <w:lang w:eastAsia="bg-BG"/>
        </w:rPr>
      </w:pPr>
    </w:p>
    <w:p w14:paraId="560DAE4A" w14:textId="11CDA0CD"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Сърдечна недостатъчност</w:t>
      </w:r>
    </w:p>
    <w:p w14:paraId="6DFA4B9D" w14:textId="65E43BED" w:rsidR="0091385D" w:rsidRPr="00C258E8" w:rsidRDefault="00C258E8" w:rsidP="00C258E8">
      <w:pPr>
        <w:rPr>
          <w:rFonts w:cs="Arial"/>
        </w:rPr>
      </w:pPr>
      <w:r w:rsidRPr="00C258E8">
        <w:rPr>
          <w:rFonts w:eastAsia="Times New Roman" w:cs="Arial"/>
          <w:color w:val="000000"/>
          <w:lang w:eastAsia="bg-BG"/>
        </w:rPr>
        <w:t xml:space="preserve">Лечение на възрастни пациенти със симптоматична сърдечна недостатъчност, когато АСЕ инхибитори не се понасят, или при пациенти с непоносимост към бета блокери като </w:t>
      </w:r>
      <w:r w:rsidRPr="00C258E8">
        <w:rPr>
          <w:rFonts w:eastAsia="Times New Roman" w:cs="Arial"/>
          <w:color w:val="000000"/>
          <w:lang w:eastAsia="bg-BG"/>
        </w:rPr>
        <w:lastRenderedPageBreak/>
        <w:t>допълваща терапия към терапията с АСЕ инхибитори, когато не е възможно да се използват минералкортикоидни рецепторни антагонисти (вж. точки 4.2, 4.4, 4.5 и 5.1).</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084C21E9" w14:textId="77777777" w:rsidR="00C258E8" w:rsidRDefault="00C258E8" w:rsidP="0091385D"/>
    <w:p w14:paraId="7AA22B68" w14:textId="20D3F44F" w:rsidR="0091385D" w:rsidRPr="00C258E8" w:rsidRDefault="00C258E8" w:rsidP="00C258E8">
      <w:pPr>
        <w:pStyle w:val="Heading3"/>
        <w:rPr>
          <w:b/>
          <w:u w:val="single"/>
        </w:rPr>
      </w:pPr>
      <w:r w:rsidRPr="00C258E8">
        <w:rPr>
          <w:b/>
          <w:u w:val="single"/>
        </w:rPr>
        <w:t>Дозировка</w:t>
      </w:r>
    </w:p>
    <w:p w14:paraId="64D76837" w14:textId="77777777" w:rsidR="00C258E8" w:rsidRPr="00C258E8" w:rsidRDefault="00C258E8" w:rsidP="0091385D">
      <w:pPr>
        <w:rPr>
          <w:rFonts w:cs="Arial"/>
        </w:rPr>
      </w:pPr>
    </w:p>
    <w:p w14:paraId="7FBF1BCE" w14:textId="7E502CE6" w:rsidR="00EC41ED" w:rsidRPr="00C258E8" w:rsidRDefault="00C258E8" w:rsidP="0091385D">
      <w:pPr>
        <w:rPr>
          <w:rFonts w:cs="Arial"/>
        </w:rPr>
      </w:pPr>
      <w:r w:rsidRPr="00C258E8">
        <w:rPr>
          <w:rFonts w:cs="Arial"/>
        </w:rPr>
        <w:t xml:space="preserve">Валсавил 160 </w:t>
      </w:r>
      <w:r w:rsidRPr="00C258E8">
        <w:rPr>
          <w:rFonts w:cs="Arial"/>
          <w:lang w:val="en-US"/>
        </w:rPr>
        <w:t xml:space="preserve">mg </w:t>
      </w:r>
      <w:r w:rsidRPr="00C258E8">
        <w:rPr>
          <w:rFonts w:cs="Arial"/>
        </w:rPr>
        <w:t>филмирани таблетки</w:t>
      </w:r>
    </w:p>
    <w:p w14:paraId="132F3111" w14:textId="36C5FF24" w:rsidR="005B0F27" w:rsidRPr="00C258E8" w:rsidRDefault="005B0F27" w:rsidP="0091385D">
      <w:pPr>
        <w:rPr>
          <w:rFonts w:cs="Arial"/>
        </w:rPr>
      </w:pPr>
    </w:p>
    <w:p w14:paraId="156C72B0"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Хипертония</w:t>
      </w:r>
    </w:p>
    <w:p w14:paraId="7C7897C9"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Препоръчваната начална доза валсартан е 80 </w:t>
      </w:r>
      <w:r w:rsidRPr="00C258E8">
        <w:rPr>
          <w:rFonts w:eastAsia="Times New Roman" w:cs="Arial"/>
          <w:color w:val="000000"/>
          <w:lang w:val="en-US"/>
        </w:rPr>
        <w:t xml:space="preserve">mg </w:t>
      </w:r>
      <w:r w:rsidRPr="00C258E8">
        <w:rPr>
          <w:rFonts w:eastAsia="Times New Roman" w:cs="Arial"/>
          <w:color w:val="000000"/>
          <w:lang w:eastAsia="bg-BG"/>
        </w:rPr>
        <w:t xml:space="preserve">веднъж дневно. Антихипертензивния ефект настъпва до две седмици от началото на лечението, а максимален ефект се достига в рамките на 4 седмици. При някои пациенти, при които кръвното налягане не е добре контролирано, дозата може да бъде повишена до 160 </w:t>
      </w:r>
      <w:r w:rsidRPr="00C258E8">
        <w:rPr>
          <w:rFonts w:eastAsia="Times New Roman" w:cs="Arial"/>
          <w:color w:val="000000"/>
          <w:lang w:val="en-US"/>
        </w:rPr>
        <w:t xml:space="preserve">mg </w:t>
      </w:r>
      <w:r w:rsidRPr="00C258E8">
        <w:rPr>
          <w:rFonts w:eastAsia="Times New Roman" w:cs="Arial"/>
          <w:color w:val="000000"/>
          <w:lang w:eastAsia="bg-BG"/>
        </w:rPr>
        <w:t xml:space="preserve">и максимум до 320 </w:t>
      </w:r>
      <w:r w:rsidRPr="00C258E8">
        <w:rPr>
          <w:rFonts w:eastAsia="Times New Roman" w:cs="Arial"/>
          <w:color w:val="000000"/>
          <w:lang w:val="en-US"/>
        </w:rPr>
        <w:t xml:space="preserve">mg. </w:t>
      </w:r>
      <w:r w:rsidRPr="00C258E8">
        <w:rPr>
          <w:rFonts w:eastAsia="Times New Roman" w:cs="Arial"/>
          <w:color w:val="000000"/>
          <w:lang w:eastAsia="bg-BG"/>
        </w:rPr>
        <w:t>Валсавил може да се приема с други антихипертензивни лекарствени продукти (вж. точки 4.3,4.4,4.5 и 5.1). Добавянето на диуретици, например хидрохлоротиазид ще намали кръвното налягане, дори и при тези пациенти.</w:t>
      </w:r>
    </w:p>
    <w:p w14:paraId="008613E5" w14:textId="77777777" w:rsidR="00C258E8" w:rsidRPr="00C258E8" w:rsidRDefault="00C258E8" w:rsidP="00C258E8">
      <w:pPr>
        <w:spacing w:line="240" w:lineRule="auto"/>
        <w:rPr>
          <w:rFonts w:eastAsia="Times New Roman" w:cs="Arial"/>
          <w:color w:val="000000"/>
          <w:u w:val="single"/>
          <w:lang w:eastAsia="bg-BG"/>
        </w:rPr>
      </w:pPr>
    </w:p>
    <w:p w14:paraId="3963EFA8" w14:textId="70D39849"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Пресен миокарден инфаркт</w:t>
      </w:r>
    </w:p>
    <w:p w14:paraId="49EDE0C3"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При клинично стабилни пациенти, лечението може да започне най-рано 12 часа след миокарден инфаркт. След начална доза от 20 </w:t>
      </w:r>
      <w:r w:rsidRPr="00C258E8">
        <w:rPr>
          <w:rFonts w:eastAsia="Times New Roman" w:cs="Arial"/>
          <w:color w:val="000000"/>
          <w:lang w:val="en-US"/>
        </w:rPr>
        <w:t xml:space="preserve">mg </w:t>
      </w:r>
      <w:r w:rsidRPr="00C258E8">
        <w:rPr>
          <w:rFonts w:eastAsia="Times New Roman" w:cs="Arial"/>
          <w:color w:val="000000"/>
          <w:lang w:eastAsia="bg-BG"/>
        </w:rPr>
        <w:t xml:space="preserve">два пъти дневно, валсартан може да бъде титриран до 40 </w:t>
      </w:r>
      <w:r w:rsidRPr="00C258E8">
        <w:rPr>
          <w:rFonts w:eastAsia="Times New Roman" w:cs="Arial"/>
          <w:color w:val="000000"/>
          <w:lang w:val="en-US"/>
        </w:rPr>
        <w:t xml:space="preserve">mg, </w:t>
      </w:r>
      <w:r w:rsidRPr="00C258E8">
        <w:rPr>
          <w:rFonts w:eastAsia="Times New Roman" w:cs="Arial"/>
          <w:color w:val="000000"/>
          <w:lang w:eastAsia="bg-BG"/>
        </w:rPr>
        <w:t xml:space="preserve">80 </w:t>
      </w:r>
      <w:r w:rsidRPr="00C258E8">
        <w:rPr>
          <w:rFonts w:eastAsia="Times New Roman" w:cs="Arial"/>
          <w:color w:val="000000"/>
          <w:lang w:val="en-US"/>
        </w:rPr>
        <w:t xml:space="preserve">mg </w:t>
      </w:r>
      <w:r w:rsidRPr="00C258E8">
        <w:rPr>
          <w:rFonts w:eastAsia="Times New Roman" w:cs="Arial"/>
          <w:color w:val="000000"/>
          <w:lang w:eastAsia="bg-BG"/>
        </w:rPr>
        <w:t xml:space="preserve">и 160 </w:t>
      </w:r>
      <w:r w:rsidRPr="00C258E8">
        <w:rPr>
          <w:rFonts w:eastAsia="Times New Roman" w:cs="Arial"/>
          <w:color w:val="000000"/>
          <w:lang w:val="en-US"/>
        </w:rPr>
        <w:t xml:space="preserve">mg </w:t>
      </w:r>
      <w:r w:rsidRPr="00C258E8">
        <w:rPr>
          <w:rFonts w:eastAsia="Times New Roman" w:cs="Arial"/>
          <w:color w:val="000000"/>
          <w:lang w:eastAsia="bg-BG"/>
        </w:rPr>
        <w:t xml:space="preserve">два пъти дневно през следващите няколко седмици. Началната доза се достига чрез 40 </w:t>
      </w:r>
      <w:r w:rsidRPr="00C258E8">
        <w:rPr>
          <w:rFonts w:eastAsia="Times New Roman" w:cs="Arial"/>
          <w:color w:val="000000"/>
          <w:lang w:val="en-US"/>
        </w:rPr>
        <w:t xml:space="preserve">mg </w:t>
      </w:r>
      <w:r w:rsidRPr="00C258E8">
        <w:rPr>
          <w:rFonts w:eastAsia="Times New Roman" w:cs="Arial"/>
          <w:color w:val="000000"/>
          <w:lang w:eastAsia="bg-BG"/>
        </w:rPr>
        <w:t>делими таблетки.</w:t>
      </w:r>
    </w:p>
    <w:p w14:paraId="09CDFD66" w14:textId="77777777" w:rsidR="00C258E8" w:rsidRPr="00C258E8" w:rsidRDefault="00C258E8" w:rsidP="00C258E8">
      <w:pPr>
        <w:spacing w:line="240" w:lineRule="auto"/>
        <w:rPr>
          <w:rFonts w:eastAsia="Times New Roman" w:cs="Arial"/>
          <w:color w:val="000000"/>
          <w:lang w:eastAsia="bg-BG"/>
        </w:rPr>
      </w:pPr>
    </w:p>
    <w:p w14:paraId="45D485C9" w14:textId="32B5F6E8"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Прицелната максимална доза е 160 </w:t>
      </w:r>
      <w:r w:rsidRPr="00C258E8">
        <w:rPr>
          <w:rFonts w:eastAsia="Times New Roman" w:cs="Arial"/>
          <w:color w:val="000000"/>
          <w:lang w:val="en-US"/>
        </w:rPr>
        <w:t xml:space="preserve">mg </w:t>
      </w:r>
      <w:r w:rsidRPr="00C258E8">
        <w:rPr>
          <w:rFonts w:eastAsia="Times New Roman" w:cs="Arial"/>
          <w:color w:val="000000"/>
          <w:lang w:eastAsia="bg-BG"/>
        </w:rPr>
        <w:t xml:space="preserve">два пъти дневно. Обикновено се препоръчва пациентите да достигат доза от 80 </w:t>
      </w:r>
      <w:r w:rsidRPr="00C258E8">
        <w:rPr>
          <w:rFonts w:eastAsia="Times New Roman" w:cs="Arial"/>
          <w:color w:val="000000"/>
          <w:lang w:val="en-US"/>
        </w:rPr>
        <w:t xml:space="preserve">mg </w:t>
      </w:r>
      <w:r w:rsidRPr="00C258E8">
        <w:rPr>
          <w:rFonts w:eastAsia="Times New Roman" w:cs="Arial"/>
          <w:color w:val="000000"/>
          <w:lang w:eastAsia="bg-BG"/>
        </w:rPr>
        <w:t xml:space="preserve">два пъти дневно в рамките на две седмици след започване на лечението, а прицелната максимална доза от 160 </w:t>
      </w:r>
      <w:r w:rsidRPr="00C258E8">
        <w:rPr>
          <w:rFonts w:eastAsia="Times New Roman" w:cs="Arial"/>
          <w:color w:val="000000"/>
          <w:lang w:val="en-US"/>
        </w:rPr>
        <w:t xml:space="preserve">mg </w:t>
      </w:r>
      <w:r w:rsidRPr="00C258E8">
        <w:rPr>
          <w:rFonts w:eastAsia="Times New Roman" w:cs="Arial"/>
          <w:color w:val="000000"/>
          <w:lang w:eastAsia="bg-BG"/>
        </w:rPr>
        <w:t>да се достигне в рамките на три месеца, в зависимост от поносимостта на пациента. Ако се появи симптоматична хипотония или нарушена бъбречна функция, дозата трябва да се намали.</w:t>
      </w:r>
    </w:p>
    <w:p w14:paraId="2639A881" w14:textId="77777777" w:rsidR="00C258E8" w:rsidRPr="00C258E8" w:rsidRDefault="00C258E8" w:rsidP="00C258E8">
      <w:pPr>
        <w:spacing w:line="240" w:lineRule="auto"/>
        <w:rPr>
          <w:rFonts w:eastAsia="Times New Roman" w:cs="Arial"/>
          <w:color w:val="000000"/>
          <w:lang w:eastAsia="bg-BG"/>
        </w:rPr>
      </w:pPr>
    </w:p>
    <w:p w14:paraId="051D4DE9" w14:textId="3E7EEC3D"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Валсартан може да се използва при пациенти, лекувани с други лекарства след прекаран миокарден инфаркт, например тромболитици, ацетилсалицилова киселина, бета-блокери, статини и диуретици. Не се препоръчва комбинацията с АСЕ инхибитори (вижте точка 4.4 и точка 5.1).</w:t>
      </w:r>
    </w:p>
    <w:p w14:paraId="283E9178" w14:textId="77777777" w:rsidR="00C258E8" w:rsidRPr="00C258E8" w:rsidRDefault="00C258E8" w:rsidP="00C258E8">
      <w:pPr>
        <w:spacing w:line="240" w:lineRule="auto"/>
        <w:rPr>
          <w:rFonts w:eastAsia="Times New Roman" w:cs="Arial"/>
          <w:color w:val="000000"/>
          <w:lang w:eastAsia="bg-BG"/>
        </w:rPr>
      </w:pPr>
    </w:p>
    <w:p w14:paraId="5042879C" w14:textId="0D0231D6"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Оценката на пациентите след прекаран миокарден инфаркт винаги трябва да включва оценка на бъбречната функция.</w:t>
      </w:r>
    </w:p>
    <w:p w14:paraId="01F08FF1" w14:textId="77777777" w:rsidR="00C258E8" w:rsidRPr="00C258E8" w:rsidRDefault="00C258E8" w:rsidP="00C258E8">
      <w:pPr>
        <w:spacing w:line="240" w:lineRule="auto"/>
        <w:rPr>
          <w:rFonts w:eastAsia="Times New Roman" w:cs="Arial"/>
          <w:color w:val="000000"/>
          <w:u w:val="single"/>
          <w:lang w:eastAsia="bg-BG"/>
        </w:rPr>
      </w:pPr>
    </w:p>
    <w:p w14:paraId="23594CB5" w14:textId="035F8150"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Сърдечна недостатъчност</w:t>
      </w:r>
    </w:p>
    <w:p w14:paraId="33E077D9"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Препоръчваната начална доза валсартан е 40 </w:t>
      </w:r>
      <w:r w:rsidRPr="00C258E8">
        <w:rPr>
          <w:rFonts w:eastAsia="Times New Roman" w:cs="Arial"/>
          <w:color w:val="000000"/>
          <w:lang w:val="en-US"/>
        </w:rPr>
        <w:t xml:space="preserve">mg </w:t>
      </w:r>
      <w:r w:rsidRPr="00C258E8">
        <w:rPr>
          <w:rFonts w:eastAsia="Times New Roman" w:cs="Arial"/>
          <w:color w:val="000000"/>
          <w:lang w:eastAsia="bg-BG"/>
        </w:rPr>
        <w:t xml:space="preserve">два пъти дневно. Увеличаване на дозата до 80 </w:t>
      </w:r>
      <w:r w:rsidRPr="00C258E8">
        <w:rPr>
          <w:rFonts w:eastAsia="Times New Roman" w:cs="Arial"/>
          <w:color w:val="000000"/>
          <w:lang w:val="en-US"/>
        </w:rPr>
        <w:t xml:space="preserve">mg </w:t>
      </w:r>
      <w:r w:rsidRPr="00C258E8">
        <w:rPr>
          <w:rFonts w:eastAsia="Times New Roman" w:cs="Arial"/>
          <w:color w:val="000000"/>
          <w:lang w:eastAsia="bg-BG"/>
        </w:rPr>
        <w:t xml:space="preserve">и 160 </w:t>
      </w:r>
      <w:r w:rsidRPr="00C258E8">
        <w:rPr>
          <w:rFonts w:eastAsia="Times New Roman" w:cs="Arial"/>
          <w:color w:val="000000"/>
          <w:lang w:val="en-US"/>
        </w:rPr>
        <w:t xml:space="preserve">mg </w:t>
      </w:r>
      <w:r w:rsidRPr="00C258E8">
        <w:rPr>
          <w:rFonts w:eastAsia="Times New Roman" w:cs="Arial"/>
          <w:color w:val="000000"/>
          <w:lang w:eastAsia="bg-BG"/>
        </w:rPr>
        <w:t xml:space="preserve">два пъти дневно трябва да става на интервали от две седмици до достигане на максималната терапевтична доза, която може да се понася от пациента, като се има предвид, че дозата на едновременно приеманите диуретици трябва да се намали. Максималната дневна доза, прилагана при клинични проучвания е 320 </w:t>
      </w:r>
      <w:r w:rsidRPr="00C258E8">
        <w:rPr>
          <w:rFonts w:eastAsia="Times New Roman" w:cs="Arial"/>
          <w:color w:val="000000"/>
          <w:lang w:val="en-US"/>
        </w:rPr>
        <w:t xml:space="preserve">mg, </w:t>
      </w:r>
      <w:r w:rsidRPr="00C258E8">
        <w:rPr>
          <w:rFonts w:eastAsia="Times New Roman" w:cs="Arial"/>
          <w:color w:val="000000"/>
          <w:lang w:eastAsia="bg-BG"/>
        </w:rPr>
        <w:t>на разделени приеми.</w:t>
      </w:r>
    </w:p>
    <w:p w14:paraId="08F5CCBC" w14:textId="77777777" w:rsidR="00C258E8" w:rsidRPr="00C258E8" w:rsidRDefault="00C258E8" w:rsidP="00C258E8">
      <w:pPr>
        <w:spacing w:line="240" w:lineRule="auto"/>
        <w:rPr>
          <w:rFonts w:eastAsia="Times New Roman" w:cs="Arial"/>
          <w:color w:val="000000"/>
          <w:lang w:eastAsia="bg-BG"/>
        </w:rPr>
      </w:pPr>
    </w:p>
    <w:p w14:paraId="45628D3C" w14:textId="04CEB4AC"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Валсартан може да се прилага с други терапии за сърдечна недостатъчност. Тройната комбинация от АСЕ инхибитор, валсартан и бета блокер или калий-съхраняващ диуретик </w:t>
      </w:r>
      <w:r w:rsidRPr="00C258E8">
        <w:rPr>
          <w:rFonts w:eastAsia="Times New Roman" w:cs="Arial"/>
          <w:color w:val="000000"/>
          <w:lang w:eastAsia="bg-BG"/>
        </w:rPr>
        <w:lastRenderedPageBreak/>
        <w:t>обаче не се препоръчва (вж. точки 4.4 и 5.1). Оценката на пациенти със сърдечна недостатъчност винаги трябва да включва оценка на бъбречната функция.</w:t>
      </w:r>
    </w:p>
    <w:p w14:paraId="4879A8C6" w14:textId="77777777" w:rsidR="00C258E8" w:rsidRPr="00C258E8" w:rsidRDefault="00C258E8" w:rsidP="00C258E8">
      <w:pPr>
        <w:spacing w:line="240" w:lineRule="auto"/>
        <w:rPr>
          <w:rFonts w:eastAsia="Times New Roman" w:cs="Arial"/>
          <w:b/>
          <w:bCs/>
          <w:color w:val="000000"/>
          <w:lang w:eastAsia="bg-BG"/>
        </w:rPr>
      </w:pPr>
      <w:bookmarkStart w:id="1" w:name="bookmark0"/>
    </w:p>
    <w:p w14:paraId="70D1029F" w14:textId="11D8E298" w:rsidR="00C258E8" w:rsidRPr="00C258E8" w:rsidRDefault="00C258E8" w:rsidP="00C258E8">
      <w:pPr>
        <w:spacing w:line="240" w:lineRule="auto"/>
        <w:rPr>
          <w:rFonts w:eastAsia="Times New Roman" w:cs="Arial"/>
          <w:lang w:eastAsia="bg-BG"/>
        </w:rPr>
      </w:pPr>
      <w:r w:rsidRPr="00C258E8">
        <w:rPr>
          <w:rFonts w:eastAsia="Times New Roman" w:cs="Arial"/>
          <w:b/>
          <w:bCs/>
          <w:color w:val="000000"/>
          <w:lang w:eastAsia="bg-BG"/>
        </w:rPr>
        <w:t>Допълнителна информация за специални групи пациенти</w:t>
      </w:r>
      <w:bookmarkEnd w:id="1"/>
    </w:p>
    <w:p w14:paraId="0E55EFB0" w14:textId="77777777" w:rsidR="00C258E8" w:rsidRPr="00C258E8" w:rsidRDefault="00C258E8" w:rsidP="00C258E8">
      <w:pPr>
        <w:spacing w:line="240" w:lineRule="auto"/>
        <w:rPr>
          <w:rFonts w:eastAsia="Times New Roman" w:cs="Arial"/>
          <w:color w:val="000000"/>
          <w:u w:val="single"/>
          <w:lang w:eastAsia="bg-BG"/>
        </w:rPr>
      </w:pPr>
    </w:p>
    <w:p w14:paraId="1D5E8713" w14:textId="1F25F5DD"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Пациенти в старческа възраст</w:t>
      </w:r>
    </w:p>
    <w:p w14:paraId="4E709A60"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Не се налага промяна в дозировката при пациенти в старческа възраст.</w:t>
      </w:r>
    </w:p>
    <w:p w14:paraId="56B5FFDF" w14:textId="77777777" w:rsidR="00C258E8" w:rsidRPr="00C258E8" w:rsidRDefault="00C258E8" w:rsidP="00C258E8">
      <w:pPr>
        <w:spacing w:line="240" w:lineRule="auto"/>
        <w:rPr>
          <w:rFonts w:eastAsia="Times New Roman" w:cs="Arial"/>
          <w:color w:val="000000"/>
          <w:u w:val="single"/>
          <w:lang w:eastAsia="bg-BG"/>
        </w:rPr>
      </w:pPr>
    </w:p>
    <w:p w14:paraId="50DF30BD" w14:textId="4C3CE1FA"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Бъбречно увреждане</w:t>
      </w:r>
    </w:p>
    <w:p w14:paraId="1D5D90AA"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Не се налага промяна в дозировката при възрастни пациенти с креатининов клирънс &gt;</w:t>
      </w:r>
      <w:r w:rsidRPr="00C258E8">
        <w:rPr>
          <w:rFonts w:eastAsia="Times New Roman" w:cs="Arial"/>
          <w:color w:val="000000"/>
          <w:lang w:val="en-US"/>
        </w:rPr>
        <w:t xml:space="preserve"> 10 ml/min</w:t>
      </w:r>
      <w:r w:rsidRPr="00C258E8">
        <w:rPr>
          <w:rFonts w:eastAsia="Times New Roman" w:cs="Arial"/>
          <w:color w:val="000000"/>
          <w:lang w:eastAsia="bg-BG"/>
        </w:rPr>
        <w:t xml:space="preserve"> (вж. точки 4.4 и 5.2).</w:t>
      </w:r>
    </w:p>
    <w:p w14:paraId="3C776A7C" w14:textId="77777777" w:rsidR="00C258E8" w:rsidRPr="00C258E8" w:rsidRDefault="00C258E8" w:rsidP="00C258E8">
      <w:pPr>
        <w:rPr>
          <w:rFonts w:eastAsia="Times New Roman" w:cs="Arial"/>
          <w:color w:val="000000"/>
          <w:u w:val="single"/>
          <w:lang w:eastAsia="bg-BG"/>
        </w:rPr>
      </w:pPr>
    </w:p>
    <w:p w14:paraId="64D9D6E7" w14:textId="58BBECC7" w:rsidR="00C258E8" w:rsidRPr="00C258E8" w:rsidRDefault="00C258E8" w:rsidP="00C258E8">
      <w:pPr>
        <w:rPr>
          <w:rFonts w:cs="Arial"/>
        </w:rPr>
      </w:pPr>
      <w:r w:rsidRPr="00C258E8">
        <w:rPr>
          <w:rFonts w:eastAsia="Times New Roman" w:cs="Arial"/>
          <w:color w:val="000000"/>
          <w:u w:val="single"/>
          <w:lang w:eastAsia="bg-BG"/>
        </w:rPr>
        <w:t>Чернодробно увреждане</w:t>
      </w:r>
    </w:p>
    <w:p w14:paraId="61F1D05F"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Валсартан е противопоказан при пациенти с тежко чернодробно увреждане, билиарна цироза и при пациенти с холестаза (вижте раздел 4.3, 4.4 и 5.2). При пациенти с леко до умерено чернодробно увреждане без холестаза дозата на валсартан не трябва да превишава 80 </w:t>
      </w:r>
      <w:r w:rsidRPr="00C258E8">
        <w:rPr>
          <w:rFonts w:eastAsia="Times New Roman" w:cs="Arial"/>
          <w:color w:val="000000"/>
          <w:lang w:val="en-US"/>
        </w:rPr>
        <w:t>mg.</w:t>
      </w:r>
    </w:p>
    <w:p w14:paraId="51CF1B3E" w14:textId="77777777" w:rsidR="00C258E8" w:rsidRPr="00C258E8" w:rsidRDefault="00C258E8" w:rsidP="00C258E8">
      <w:pPr>
        <w:spacing w:line="240" w:lineRule="auto"/>
        <w:rPr>
          <w:rFonts w:eastAsia="Times New Roman" w:cs="Arial"/>
          <w:b/>
          <w:bCs/>
          <w:color w:val="000000"/>
          <w:lang w:eastAsia="bg-BG"/>
        </w:rPr>
      </w:pPr>
    </w:p>
    <w:p w14:paraId="14D3BFAE" w14:textId="15A764B4" w:rsidR="00C258E8" w:rsidRPr="00C258E8" w:rsidRDefault="00C258E8" w:rsidP="00C258E8">
      <w:pPr>
        <w:spacing w:line="240" w:lineRule="auto"/>
        <w:rPr>
          <w:rFonts w:eastAsia="Times New Roman" w:cs="Arial"/>
          <w:lang w:eastAsia="bg-BG"/>
        </w:rPr>
      </w:pPr>
      <w:r w:rsidRPr="00C258E8">
        <w:rPr>
          <w:rFonts w:eastAsia="Times New Roman" w:cs="Arial"/>
          <w:b/>
          <w:bCs/>
          <w:color w:val="000000"/>
          <w:lang w:eastAsia="bg-BG"/>
        </w:rPr>
        <w:t>Педиатрична популация</w:t>
      </w:r>
    </w:p>
    <w:p w14:paraId="0173BAB2" w14:textId="77777777" w:rsidR="00C258E8" w:rsidRPr="00C258E8" w:rsidRDefault="00C258E8" w:rsidP="00C258E8">
      <w:pPr>
        <w:spacing w:line="240" w:lineRule="auto"/>
        <w:rPr>
          <w:rFonts w:eastAsia="Times New Roman" w:cs="Arial"/>
          <w:color w:val="000000"/>
          <w:lang w:eastAsia="bg-BG"/>
        </w:rPr>
      </w:pPr>
    </w:p>
    <w:p w14:paraId="1A6D30A8" w14:textId="1154E8CD"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Хипертония при деца</w:t>
      </w:r>
    </w:p>
    <w:p w14:paraId="69F06A94"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Деца и юноши на възраст от 6 до 18 години</w:t>
      </w:r>
    </w:p>
    <w:p w14:paraId="4735AFE5"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Началната доза е 40 </w:t>
      </w:r>
      <w:r w:rsidRPr="00C258E8">
        <w:rPr>
          <w:rFonts w:eastAsia="Times New Roman" w:cs="Arial"/>
          <w:color w:val="000000"/>
          <w:lang w:val="en-US"/>
        </w:rPr>
        <w:t xml:space="preserve">mg </w:t>
      </w:r>
      <w:r w:rsidRPr="00C258E8">
        <w:rPr>
          <w:rFonts w:eastAsia="Times New Roman" w:cs="Arial"/>
          <w:color w:val="000000"/>
          <w:lang w:eastAsia="bg-BG"/>
        </w:rPr>
        <w:t xml:space="preserve">веднъж дневно за деца с тегло под 35 </w:t>
      </w:r>
      <w:r w:rsidRPr="00C258E8">
        <w:rPr>
          <w:rFonts w:eastAsia="Times New Roman" w:cs="Arial"/>
          <w:color w:val="000000"/>
          <w:lang w:val="en-US"/>
        </w:rPr>
        <w:t xml:space="preserve">kg </w:t>
      </w:r>
      <w:r w:rsidRPr="00C258E8">
        <w:rPr>
          <w:rFonts w:eastAsia="Times New Roman" w:cs="Arial"/>
          <w:color w:val="000000"/>
          <w:lang w:eastAsia="bg-BG"/>
        </w:rPr>
        <w:t xml:space="preserve">и 80 </w:t>
      </w:r>
      <w:r w:rsidRPr="00C258E8">
        <w:rPr>
          <w:rFonts w:eastAsia="Times New Roman" w:cs="Arial"/>
          <w:color w:val="000000"/>
          <w:lang w:val="en-US"/>
        </w:rPr>
        <w:t xml:space="preserve">mg </w:t>
      </w:r>
      <w:r w:rsidRPr="00C258E8">
        <w:rPr>
          <w:rFonts w:eastAsia="Times New Roman" w:cs="Arial"/>
          <w:color w:val="000000"/>
          <w:lang w:eastAsia="bg-BG"/>
        </w:rPr>
        <w:t xml:space="preserve">веднъж дневно за тези с тегло 35 </w:t>
      </w:r>
      <w:r w:rsidRPr="00C258E8">
        <w:rPr>
          <w:rFonts w:eastAsia="Times New Roman" w:cs="Arial"/>
          <w:color w:val="000000"/>
          <w:lang w:val="en-US"/>
        </w:rPr>
        <w:t xml:space="preserve">kg </w:t>
      </w:r>
      <w:r w:rsidRPr="00C258E8">
        <w:rPr>
          <w:rFonts w:eastAsia="Times New Roman" w:cs="Arial"/>
          <w:color w:val="000000"/>
          <w:lang w:eastAsia="bg-BG"/>
        </w:rPr>
        <w:t>или повече. Дозата трябва да се коригира в зависимост от повлияването на артериалното налягане. Моля, вижте максималните дози, проучени в хода на клиничните изпитвания в таблицата по-долу.</w:t>
      </w:r>
    </w:p>
    <w:p w14:paraId="33979F76" w14:textId="71A9AEE4" w:rsidR="00C258E8" w:rsidRPr="00C258E8" w:rsidRDefault="00C258E8" w:rsidP="00C258E8">
      <w:pPr>
        <w:rPr>
          <w:rFonts w:cs="Arial"/>
        </w:rPr>
      </w:pPr>
      <w:r w:rsidRPr="00C258E8">
        <w:rPr>
          <w:rFonts w:eastAsia="Times New Roman" w:cs="Arial"/>
          <w:color w:val="000000"/>
          <w:lang w:eastAsia="bg-BG"/>
        </w:rPr>
        <w:t>Дози по-високи от описаните не са били проучвани и поради тази причина не се препоръчват.</w:t>
      </w:r>
    </w:p>
    <w:p w14:paraId="496D824E" w14:textId="4FCDF74F" w:rsidR="00C258E8" w:rsidRPr="00C258E8" w:rsidRDefault="00C258E8" w:rsidP="0091385D">
      <w:pPr>
        <w:rPr>
          <w:rFonts w:cs="Arial"/>
        </w:rPr>
      </w:pPr>
    </w:p>
    <w:tbl>
      <w:tblPr>
        <w:tblStyle w:val="TableGrid"/>
        <w:tblW w:w="0" w:type="auto"/>
        <w:tblLook w:val="04A0" w:firstRow="1" w:lastRow="0" w:firstColumn="1" w:lastColumn="0" w:noHBand="0" w:noVBand="1"/>
      </w:tblPr>
      <w:tblGrid>
        <w:gridCol w:w="4675"/>
        <w:gridCol w:w="4675"/>
      </w:tblGrid>
      <w:tr w:rsidR="00C258E8" w:rsidRPr="00C258E8" w14:paraId="73D21CEB" w14:textId="77777777" w:rsidTr="00C258E8">
        <w:tc>
          <w:tcPr>
            <w:tcW w:w="4675" w:type="dxa"/>
          </w:tcPr>
          <w:p w14:paraId="7607BC40" w14:textId="759E918B" w:rsidR="00C258E8" w:rsidRPr="00C258E8" w:rsidRDefault="00C258E8" w:rsidP="00C258E8">
            <w:pPr>
              <w:rPr>
                <w:rFonts w:cs="Arial"/>
              </w:rPr>
            </w:pPr>
            <w:r w:rsidRPr="00C258E8">
              <w:rPr>
                <w:rFonts w:cs="Arial"/>
              </w:rPr>
              <w:t>Тегло</w:t>
            </w:r>
          </w:p>
        </w:tc>
        <w:tc>
          <w:tcPr>
            <w:tcW w:w="4675" w:type="dxa"/>
          </w:tcPr>
          <w:p w14:paraId="21CDEB8C" w14:textId="5F426C1E" w:rsidR="00C258E8" w:rsidRPr="00C258E8" w:rsidRDefault="00C258E8" w:rsidP="00C258E8">
            <w:pPr>
              <w:rPr>
                <w:rFonts w:cs="Arial"/>
              </w:rPr>
            </w:pPr>
            <w:r w:rsidRPr="00C258E8">
              <w:rPr>
                <w:rFonts w:cs="Arial"/>
              </w:rPr>
              <w:t>Максимална доза, проучена в клиничните изпитвания</w:t>
            </w:r>
          </w:p>
        </w:tc>
      </w:tr>
      <w:tr w:rsidR="00C258E8" w:rsidRPr="00C258E8" w14:paraId="679B9832" w14:textId="77777777" w:rsidTr="00C258E8">
        <w:tc>
          <w:tcPr>
            <w:tcW w:w="4675" w:type="dxa"/>
          </w:tcPr>
          <w:p w14:paraId="5EAC5303" w14:textId="123AA706" w:rsidR="00C258E8" w:rsidRPr="00C258E8" w:rsidRDefault="00C258E8" w:rsidP="00C258E8">
            <w:pPr>
              <w:rPr>
                <w:rFonts w:cs="Arial"/>
              </w:rPr>
            </w:pPr>
            <w:r w:rsidRPr="00C258E8">
              <w:rPr>
                <w:rFonts w:cs="Arial"/>
              </w:rPr>
              <w:t xml:space="preserve">≥18 </w:t>
            </w:r>
            <w:r w:rsidRPr="00C258E8">
              <w:rPr>
                <w:rFonts w:cs="Arial"/>
                <w:lang w:val="en-US"/>
              </w:rPr>
              <w:t xml:space="preserve">kg </w:t>
            </w:r>
            <w:r w:rsidRPr="00C258E8">
              <w:rPr>
                <w:rFonts w:cs="Arial"/>
              </w:rPr>
              <w:t xml:space="preserve">до &lt;35 </w:t>
            </w:r>
            <w:r w:rsidRPr="00C258E8">
              <w:rPr>
                <w:rFonts w:cs="Arial"/>
                <w:lang w:val="en-US"/>
              </w:rPr>
              <w:t>kg</w:t>
            </w:r>
          </w:p>
        </w:tc>
        <w:tc>
          <w:tcPr>
            <w:tcW w:w="4675" w:type="dxa"/>
          </w:tcPr>
          <w:p w14:paraId="13F98CCF" w14:textId="6F2648C6" w:rsidR="00C258E8" w:rsidRPr="00C258E8" w:rsidRDefault="00C258E8" w:rsidP="00C258E8">
            <w:pPr>
              <w:rPr>
                <w:rFonts w:cs="Arial"/>
              </w:rPr>
            </w:pPr>
            <w:r w:rsidRPr="00C258E8">
              <w:rPr>
                <w:rFonts w:cs="Arial"/>
              </w:rPr>
              <w:t xml:space="preserve">80 </w:t>
            </w:r>
            <w:r w:rsidRPr="00C258E8">
              <w:rPr>
                <w:rFonts w:cs="Arial"/>
                <w:lang w:val="en-US"/>
              </w:rPr>
              <w:t>mg</w:t>
            </w:r>
          </w:p>
        </w:tc>
      </w:tr>
      <w:tr w:rsidR="00C258E8" w:rsidRPr="00C258E8" w14:paraId="29F80483" w14:textId="77777777" w:rsidTr="00C258E8">
        <w:tc>
          <w:tcPr>
            <w:tcW w:w="4675" w:type="dxa"/>
          </w:tcPr>
          <w:p w14:paraId="572A9C71" w14:textId="2AC2CB97" w:rsidR="00C258E8" w:rsidRPr="00C258E8" w:rsidRDefault="00C258E8" w:rsidP="00C258E8">
            <w:pPr>
              <w:rPr>
                <w:rFonts w:cs="Arial"/>
              </w:rPr>
            </w:pPr>
            <w:r w:rsidRPr="00C258E8">
              <w:rPr>
                <w:rFonts w:cs="Arial"/>
              </w:rPr>
              <w:t xml:space="preserve">≥35 </w:t>
            </w:r>
            <w:r w:rsidRPr="00C258E8">
              <w:rPr>
                <w:rFonts w:cs="Arial"/>
                <w:lang w:val="en-US"/>
              </w:rPr>
              <w:t xml:space="preserve">kg </w:t>
            </w:r>
            <w:r w:rsidRPr="00C258E8">
              <w:rPr>
                <w:rFonts w:cs="Arial"/>
              </w:rPr>
              <w:t xml:space="preserve">до &lt; 80 </w:t>
            </w:r>
            <w:r w:rsidRPr="00C258E8">
              <w:rPr>
                <w:rFonts w:cs="Arial"/>
                <w:lang w:val="en-US"/>
              </w:rPr>
              <w:t>kg</w:t>
            </w:r>
          </w:p>
        </w:tc>
        <w:tc>
          <w:tcPr>
            <w:tcW w:w="4675" w:type="dxa"/>
          </w:tcPr>
          <w:p w14:paraId="18C07292" w14:textId="0E093CD8" w:rsidR="00C258E8" w:rsidRPr="00C258E8" w:rsidRDefault="00C258E8" w:rsidP="00C258E8">
            <w:pPr>
              <w:rPr>
                <w:rFonts w:cs="Arial"/>
              </w:rPr>
            </w:pPr>
            <w:r w:rsidRPr="00C258E8">
              <w:rPr>
                <w:rFonts w:cs="Arial"/>
              </w:rPr>
              <w:t xml:space="preserve">160 </w:t>
            </w:r>
            <w:r w:rsidRPr="00C258E8">
              <w:rPr>
                <w:rFonts w:cs="Arial"/>
                <w:lang w:val="en-US"/>
              </w:rPr>
              <w:t>mg</w:t>
            </w:r>
          </w:p>
        </w:tc>
      </w:tr>
      <w:tr w:rsidR="00C258E8" w:rsidRPr="00C258E8" w14:paraId="65816466" w14:textId="77777777" w:rsidTr="00C258E8">
        <w:tc>
          <w:tcPr>
            <w:tcW w:w="4675" w:type="dxa"/>
          </w:tcPr>
          <w:p w14:paraId="2AD1D548" w14:textId="136FEDE8" w:rsidR="00C258E8" w:rsidRPr="00C258E8" w:rsidRDefault="00C258E8" w:rsidP="00C258E8">
            <w:pPr>
              <w:rPr>
                <w:rFonts w:cs="Arial"/>
              </w:rPr>
            </w:pPr>
            <w:r w:rsidRPr="00C258E8">
              <w:rPr>
                <w:rFonts w:cs="Arial"/>
              </w:rPr>
              <w:t xml:space="preserve">≥80 </w:t>
            </w:r>
            <w:r w:rsidRPr="00C258E8">
              <w:rPr>
                <w:rFonts w:cs="Arial"/>
                <w:lang w:val="en-US"/>
              </w:rPr>
              <w:t xml:space="preserve">kg </w:t>
            </w:r>
            <w:r w:rsidRPr="00C258E8">
              <w:rPr>
                <w:rFonts w:cs="Arial"/>
              </w:rPr>
              <w:t xml:space="preserve">до &lt;160 </w:t>
            </w:r>
            <w:r w:rsidRPr="00C258E8">
              <w:rPr>
                <w:rFonts w:cs="Arial"/>
                <w:lang w:val="en-US"/>
              </w:rPr>
              <w:t>kg</w:t>
            </w:r>
          </w:p>
        </w:tc>
        <w:tc>
          <w:tcPr>
            <w:tcW w:w="4675" w:type="dxa"/>
          </w:tcPr>
          <w:p w14:paraId="4EEFEDC4" w14:textId="4806A30A" w:rsidR="00C258E8" w:rsidRPr="00C258E8" w:rsidRDefault="00C258E8" w:rsidP="00C258E8">
            <w:pPr>
              <w:rPr>
                <w:rFonts w:cs="Arial"/>
              </w:rPr>
            </w:pPr>
            <w:r w:rsidRPr="00C258E8">
              <w:rPr>
                <w:rFonts w:cs="Arial"/>
              </w:rPr>
              <w:t xml:space="preserve">320 </w:t>
            </w:r>
            <w:r w:rsidRPr="00C258E8">
              <w:rPr>
                <w:rFonts w:cs="Arial"/>
                <w:lang w:val="en-US"/>
              </w:rPr>
              <w:t>mg</w:t>
            </w:r>
          </w:p>
        </w:tc>
      </w:tr>
    </w:tbl>
    <w:p w14:paraId="2B9577D4" w14:textId="2022D510" w:rsidR="00C258E8" w:rsidRPr="00C258E8" w:rsidRDefault="00C258E8" w:rsidP="0091385D">
      <w:pPr>
        <w:rPr>
          <w:rFonts w:cs="Arial"/>
        </w:rPr>
      </w:pPr>
    </w:p>
    <w:p w14:paraId="7E8F0D62"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Деца под 6-годишна възраст</w:t>
      </w:r>
    </w:p>
    <w:p w14:paraId="510164C2"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Наличните данни са описани в точки 4.8, 5.1 и 5.2. Безопасността и ефикасността на Валсавил при деца на възраст от 1 до 6 години не са установени.</w:t>
      </w:r>
    </w:p>
    <w:p w14:paraId="719F24A1" w14:textId="77777777" w:rsidR="00C258E8" w:rsidRPr="00C258E8" w:rsidRDefault="00C258E8" w:rsidP="00C258E8">
      <w:pPr>
        <w:spacing w:line="240" w:lineRule="auto"/>
        <w:rPr>
          <w:rFonts w:eastAsia="Times New Roman" w:cs="Arial"/>
          <w:color w:val="000000"/>
          <w:u w:val="single"/>
          <w:lang w:eastAsia="bg-BG"/>
        </w:rPr>
      </w:pPr>
    </w:p>
    <w:p w14:paraId="3D833F91" w14:textId="7B4DC583"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 xml:space="preserve">Употреба при педиатрични пациенти на възраст от 6 до 18 години с бъбречно увреждане </w:t>
      </w:r>
      <w:r w:rsidRPr="00C258E8">
        <w:rPr>
          <w:rFonts w:eastAsia="Times New Roman" w:cs="Arial"/>
          <w:color w:val="000000"/>
          <w:lang w:eastAsia="bg-BG"/>
        </w:rPr>
        <w:t xml:space="preserve">Употребата при педиатрични пациенти с креатининов клирънс &lt;30 </w:t>
      </w:r>
      <w:r w:rsidRPr="00C258E8">
        <w:rPr>
          <w:rFonts w:eastAsia="Times New Roman" w:cs="Arial"/>
          <w:color w:val="000000"/>
          <w:lang w:val="en-US"/>
        </w:rPr>
        <w:t xml:space="preserve">ml/min </w:t>
      </w:r>
      <w:r w:rsidRPr="00C258E8">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C258E8">
        <w:rPr>
          <w:rFonts w:eastAsia="Times New Roman" w:cs="Arial"/>
          <w:color w:val="000000"/>
          <w:lang w:val="en-US"/>
        </w:rPr>
        <w:t xml:space="preserve">ml/min. </w:t>
      </w:r>
      <w:r w:rsidRPr="00C258E8">
        <w:rPr>
          <w:rFonts w:eastAsia="Times New Roman" w:cs="Arial"/>
          <w:color w:val="000000"/>
          <w:lang w:eastAsia="bg-BG"/>
        </w:rPr>
        <w:t>Бъбречната функ ия и нивата иа серумния калий трябва да бъдат внимателно проследявани (вж. точки 4.4 и 5.2).</w:t>
      </w:r>
    </w:p>
    <w:p w14:paraId="66879AE2" w14:textId="77777777" w:rsidR="00C258E8" w:rsidRPr="00C258E8" w:rsidRDefault="00C258E8" w:rsidP="00C258E8">
      <w:pPr>
        <w:spacing w:line="240" w:lineRule="auto"/>
        <w:rPr>
          <w:rFonts w:eastAsia="Times New Roman" w:cs="Arial"/>
          <w:color w:val="000000"/>
          <w:u w:val="single"/>
          <w:lang w:eastAsia="bg-BG"/>
        </w:rPr>
      </w:pPr>
    </w:p>
    <w:p w14:paraId="6F2A7663" w14:textId="75F22BCF"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 xml:space="preserve">Употреба при педиатрични пациенти на възраст от 6 до 18 години с чернодробно увреждане </w:t>
      </w:r>
      <w:r w:rsidRPr="00C258E8">
        <w:rPr>
          <w:rFonts w:eastAsia="Times New Roman" w:cs="Arial"/>
          <w:color w:val="000000"/>
          <w:lang w:eastAsia="bg-BG"/>
        </w:rPr>
        <w:t xml:space="preserve">Подобно на възрастните пациенти, валсартан е противопоказан при педиатрични пациенти с тежко чернодробно увреждане, билиарна цироза и пациенти с </w:t>
      </w:r>
      <w:r w:rsidRPr="00C258E8">
        <w:rPr>
          <w:rFonts w:eastAsia="Times New Roman" w:cs="Arial"/>
          <w:color w:val="000000"/>
          <w:lang w:eastAsia="bg-BG"/>
        </w:rPr>
        <w:lastRenderedPageBreak/>
        <w:t xml:space="preserve">холестаза (вж. точки 4.3,4.4 и 5.2). Има ограничен клиничен опит с употребата на Валсавил при педиатрични пациенти с леко до умерено чернодробно увреждане. При такива пациенти дозата на валсартан не трябва да превишава 80 </w:t>
      </w:r>
      <w:r w:rsidRPr="00C258E8">
        <w:rPr>
          <w:rFonts w:eastAsia="Times New Roman" w:cs="Arial"/>
          <w:color w:val="000000"/>
          <w:lang w:val="en-US"/>
        </w:rPr>
        <w:t>mg.</w:t>
      </w:r>
    </w:p>
    <w:p w14:paraId="4321777F" w14:textId="77777777" w:rsidR="00C258E8" w:rsidRPr="00C258E8" w:rsidRDefault="00C258E8" w:rsidP="00C258E8">
      <w:pPr>
        <w:spacing w:line="240" w:lineRule="auto"/>
        <w:rPr>
          <w:rFonts w:eastAsia="Times New Roman" w:cs="Arial"/>
          <w:color w:val="000000"/>
          <w:u w:val="single"/>
          <w:lang w:eastAsia="bg-BG"/>
        </w:rPr>
      </w:pPr>
    </w:p>
    <w:p w14:paraId="4B0CB691" w14:textId="5BC8D85E"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Сърдечна недостатъчност и пресен миокаолен инфаркт при деца</w:t>
      </w:r>
    </w:p>
    <w:p w14:paraId="41C4A33B"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Валсартан не се препоръчва за лечение на сърдечна недостатъчност или пресен миокарден инфаркт при деца и юноши под 18 години поради липсата на данни за безопасността и ефикасността.</w:t>
      </w:r>
    </w:p>
    <w:p w14:paraId="20118931" w14:textId="77777777" w:rsidR="00C258E8" w:rsidRPr="00C258E8" w:rsidRDefault="00C258E8" w:rsidP="00C258E8">
      <w:pPr>
        <w:spacing w:line="240" w:lineRule="auto"/>
        <w:rPr>
          <w:rFonts w:eastAsia="Times New Roman" w:cs="Arial"/>
          <w:b/>
          <w:bCs/>
          <w:color w:val="000000"/>
          <w:lang w:eastAsia="bg-BG"/>
        </w:rPr>
      </w:pPr>
    </w:p>
    <w:p w14:paraId="2FB6DE02" w14:textId="7C77EED0" w:rsidR="00C258E8" w:rsidRPr="00C258E8" w:rsidRDefault="00C258E8" w:rsidP="00C258E8">
      <w:pPr>
        <w:pStyle w:val="Heading3"/>
        <w:rPr>
          <w:rFonts w:eastAsia="Times New Roman"/>
          <w:b/>
          <w:u w:val="single"/>
          <w:lang w:eastAsia="bg-BG"/>
        </w:rPr>
      </w:pPr>
      <w:r w:rsidRPr="00C258E8">
        <w:rPr>
          <w:rFonts w:eastAsia="Times New Roman"/>
          <w:b/>
          <w:u w:val="single"/>
          <w:lang w:eastAsia="bg-BG"/>
        </w:rPr>
        <w:t>Начин на приложение</w:t>
      </w:r>
    </w:p>
    <w:p w14:paraId="73548081" w14:textId="156FC8D2" w:rsidR="00C258E8" w:rsidRPr="00C258E8" w:rsidRDefault="00C258E8" w:rsidP="00C258E8">
      <w:pPr>
        <w:rPr>
          <w:rFonts w:cs="Arial"/>
        </w:rPr>
      </w:pPr>
      <w:r w:rsidRPr="00C258E8">
        <w:rPr>
          <w:rFonts w:eastAsia="Times New Roman" w:cs="Arial"/>
          <w:color w:val="000000"/>
          <w:lang w:eastAsia="bg-BG"/>
        </w:rPr>
        <w:t>Валсартан може да се прилага независимо от приема на храна и да се приема с вода.</w:t>
      </w:r>
    </w:p>
    <w:p w14:paraId="21B65C85" w14:textId="77777777" w:rsidR="00C258E8" w:rsidRPr="0091385D" w:rsidRDefault="00C258E8"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4D765BD5" w14:textId="77777777" w:rsidR="00C258E8" w:rsidRPr="00C258E8" w:rsidRDefault="00C258E8" w:rsidP="00C258E8">
      <w:pPr>
        <w:pStyle w:val="ListParagraph"/>
        <w:numPr>
          <w:ilvl w:val="0"/>
          <w:numId w:val="36"/>
        </w:numPr>
        <w:spacing w:line="240" w:lineRule="auto"/>
        <w:rPr>
          <w:rFonts w:eastAsia="Times New Roman" w:cs="Arial"/>
          <w:color w:val="000000"/>
          <w:lang w:eastAsia="bg-BG"/>
        </w:rPr>
      </w:pPr>
      <w:r w:rsidRPr="00C258E8">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1E0E5C12" w14:textId="77777777" w:rsidR="00C258E8" w:rsidRPr="00C258E8" w:rsidRDefault="00C258E8" w:rsidP="00C258E8">
      <w:pPr>
        <w:pStyle w:val="ListParagraph"/>
        <w:numPr>
          <w:ilvl w:val="0"/>
          <w:numId w:val="36"/>
        </w:numPr>
        <w:spacing w:line="240" w:lineRule="auto"/>
        <w:rPr>
          <w:rFonts w:eastAsia="Times New Roman" w:cs="Arial"/>
          <w:color w:val="000000"/>
          <w:lang w:eastAsia="bg-BG"/>
        </w:rPr>
      </w:pPr>
      <w:r w:rsidRPr="00C258E8">
        <w:rPr>
          <w:rFonts w:eastAsia="Times New Roman" w:cs="Arial"/>
          <w:color w:val="000000"/>
          <w:lang w:eastAsia="bg-BG"/>
        </w:rPr>
        <w:t xml:space="preserve">Тежко чернодробно увреждане, билиарна цироза </w:t>
      </w:r>
      <w:r w:rsidRPr="00C258E8">
        <w:rPr>
          <w:rFonts w:eastAsia="Times New Roman" w:cs="Arial"/>
          <w:i/>
          <w:iCs/>
          <w:color w:val="000000"/>
          <w:lang w:eastAsia="bg-BG"/>
        </w:rPr>
        <w:t>и</w:t>
      </w:r>
      <w:r w:rsidRPr="00C258E8">
        <w:rPr>
          <w:rFonts w:eastAsia="Times New Roman" w:cs="Arial"/>
          <w:color w:val="000000"/>
          <w:lang w:eastAsia="bg-BG"/>
        </w:rPr>
        <w:t xml:space="preserve"> холестаза;</w:t>
      </w:r>
    </w:p>
    <w:p w14:paraId="030B6A4D" w14:textId="63E9DE9F" w:rsidR="00EC41ED" w:rsidRPr="00C258E8" w:rsidRDefault="00C258E8" w:rsidP="00C258E8">
      <w:pPr>
        <w:pStyle w:val="ListParagraph"/>
        <w:numPr>
          <w:ilvl w:val="0"/>
          <w:numId w:val="36"/>
        </w:numPr>
        <w:spacing w:line="240" w:lineRule="auto"/>
        <w:rPr>
          <w:rFonts w:eastAsia="Times New Roman" w:cs="Arial"/>
          <w:color w:val="000000"/>
          <w:lang w:eastAsia="bg-BG"/>
        </w:rPr>
      </w:pPr>
      <w:r w:rsidRPr="00C258E8">
        <w:rPr>
          <w:rFonts w:eastAsia="Times New Roman" w:cs="Arial"/>
          <w:color w:val="000000"/>
          <w:lang w:eastAsia="bg-BG"/>
        </w:rPr>
        <w:t>Втори и трети триместър на бремеността (вж. точки 4.4 и 4.6);</w:t>
      </w:r>
    </w:p>
    <w:p w14:paraId="4A38168F" w14:textId="77777777" w:rsidR="00C258E8" w:rsidRPr="00C258E8" w:rsidRDefault="00C258E8" w:rsidP="00C258E8">
      <w:pPr>
        <w:numPr>
          <w:ilvl w:val="0"/>
          <w:numId w:val="36"/>
        </w:numPr>
        <w:spacing w:line="240" w:lineRule="auto"/>
        <w:rPr>
          <w:rFonts w:eastAsia="Times New Roman" w:cs="Arial"/>
          <w:color w:val="000000"/>
          <w:lang w:eastAsia="bg-BG"/>
        </w:rPr>
      </w:pPr>
      <w:r w:rsidRPr="00C258E8">
        <w:rPr>
          <w:rFonts w:eastAsia="Times New Roman" w:cs="Arial"/>
          <w:color w:val="000000"/>
          <w:lang w:eastAsia="bg-BG"/>
        </w:rPr>
        <w:t>Едновременната употреба на Валсавил с алискирен - съдържащи продукти е противопоказана при</w:t>
      </w:r>
    </w:p>
    <w:p w14:paraId="31B39DC6" w14:textId="64C65320" w:rsidR="0091385D" w:rsidRPr="00C258E8" w:rsidRDefault="00C258E8" w:rsidP="00C258E8">
      <w:pPr>
        <w:rPr>
          <w:rFonts w:cs="Arial"/>
        </w:rPr>
      </w:pPr>
      <w:r w:rsidRPr="00C258E8">
        <w:rPr>
          <w:rFonts w:eastAsia="Times New Roman" w:cs="Arial"/>
          <w:color w:val="000000"/>
          <w:lang w:eastAsia="bg-BG"/>
        </w:rPr>
        <w:t xml:space="preserve">2 пациенти със захарен диабет или бъбречно увреждане </w:t>
      </w:r>
      <w:r w:rsidRPr="00C258E8">
        <w:rPr>
          <w:rFonts w:eastAsia="Times New Roman" w:cs="Arial"/>
          <w:color w:val="000000"/>
          <w:lang w:val="en-US"/>
        </w:rPr>
        <w:t xml:space="preserve">(GFR </w:t>
      </w:r>
      <w:r w:rsidRPr="00C258E8">
        <w:rPr>
          <w:rFonts w:eastAsia="Times New Roman" w:cs="Arial"/>
          <w:color w:val="000000"/>
          <w:lang w:eastAsia="bg-BG"/>
        </w:rPr>
        <w:t xml:space="preserve">&lt; 60 </w:t>
      </w:r>
      <w:r w:rsidRPr="00C258E8">
        <w:rPr>
          <w:rFonts w:eastAsia="Times New Roman" w:cs="Arial"/>
          <w:color w:val="000000"/>
          <w:lang w:val="en-US"/>
        </w:rPr>
        <w:t xml:space="preserve">ml/min/1,73 m </w:t>
      </w:r>
      <w:r w:rsidRPr="00C258E8">
        <w:rPr>
          <w:rFonts w:eastAsia="Times New Roman" w:cs="Arial"/>
          <w:color w:val="000000"/>
          <w:lang w:eastAsia="bg-BG"/>
        </w:rPr>
        <w:t>) (вж.точки 4.5 и 5.1).</w:t>
      </w:r>
    </w:p>
    <w:p w14:paraId="11C7A070" w14:textId="77777777" w:rsidR="00C258E8" w:rsidRPr="0091385D" w:rsidRDefault="00C258E8"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1E6965BB"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Хиперкалиемия</w:t>
      </w:r>
    </w:p>
    <w:p w14:paraId="4C707A85"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да се мониторират съответно.</w:t>
      </w:r>
    </w:p>
    <w:p w14:paraId="5A43F5BE" w14:textId="77777777" w:rsidR="00C258E8" w:rsidRPr="00C258E8" w:rsidRDefault="00C258E8" w:rsidP="00C258E8">
      <w:pPr>
        <w:spacing w:line="240" w:lineRule="auto"/>
        <w:rPr>
          <w:rFonts w:eastAsia="Times New Roman" w:cs="Arial"/>
          <w:color w:val="000000"/>
          <w:u w:val="single"/>
          <w:lang w:eastAsia="bg-BG"/>
        </w:rPr>
      </w:pPr>
    </w:p>
    <w:p w14:paraId="12191404" w14:textId="00911E4C"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Нарушена бъбречна функция</w:t>
      </w:r>
    </w:p>
    <w:p w14:paraId="67218CCE"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Понастоящем няма натрупан опит относно безопасната употреба при пациенти с креатининов клирънс &lt; 10 </w:t>
      </w:r>
      <w:r w:rsidRPr="00C258E8">
        <w:rPr>
          <w:rFonts w:eastAsia="Times New Roman" w:cs="Arial"/>
          <w:color w:val="000000"/>
          <w:lang w:val="en-US"/>
        </w:rPr>
        <w:t xml:space="preserve">ml/min </w:t>
      </w:r>
      <w:r w:rsidRPr="00C258E8">
        <w:rPr>
          <w:rFonts w:eastAsia="Times New Roman" w:cs="Arial"/>
          <w:color w:val="000000"/>
          <w:lang w:eastAsia="bg-BG"/>
        </w:rPr>
        <w:t xml:space="preserve">и пациенти подложени на хемодиализа, поради тази причина валсартан трябва да се използва с повишено внимание при такива па иенти. Не се изисква коригиране на дозата при па иенти с креатининов клирънс &gt;10 </w:t>
      </w:r>
      <w:r w:rsidRPr="00C258E8">
        <w:rPr>
          <w:rFonts w:eastAsia="Times New Roman" w:cs="Arial"/>
          <w:color w:val="000000"/>
          <w:lang w:val="en-US"/>
        </w:rPr>
        <w:t xml:space="preserve">ml/min </w:t>
      </w:r>
      <w:r w:rsidRPr="00C258E8">
        <w:rPr>
          <w:rFonts w:eastAsia="Times New Roman" w:cs="Arial"/>
          <w:color w:val="000000"/>
          <w:lang w:eastAsia="bg-BG"/>
        </w:rPr>
        <w:t>(вж. точки 4.2 и 5.2).</w:t>
      </w:r>
    </w:p>
    <w:p w14:paraId="1F6F0149" w14:textId="77777777" w:rsidR="00C258E8" w:rsidRPr="00C258E8" w:rsidRDefault="00C258E8" w:rsidP="00C258E8">
      <w:pPr>
        <w:spacing w:line="240" w:lineRule="auto"/>
        <w:rPr>
          <w:rFonts w:eastAsia="Times New Roman" w:cs="Arial"/>
          <w:color w:val="000000"/>
          <w:u w:val="single"/>
          <w:lang w:eastAsia="bg-BG"/>
        </w:rPr>
      </w:pPr>
    </w:p>
    <w:p w14:paraId="0D23B340" w14:textId="6937DEE6"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Чернодробно увреждане</w:t>
      </w:r>
    </w:p>
    <w:p w14:paraId="2DA04DC2"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При пациенти с леко до умерено чернодробно увреждане без холестаза валсартан трябва да се използва с повишено внимание (вж. точки 4.2 и 5.2).</w:t>
      </w:r>
    </w:p>
    <w:p w14:paraId="5C349B54" w14:textId="77777777" w:rsidR="00C258E8" w:rsidRPr="00C258E8" w:rsidRDefault="00C258E8" w:rsidP="00C258E8">
      <w:pPr>
        <w:spacing w:line="240" w:lineRule="auto"/>
        <w:rPr>
          <w:rFonts w:eastAsia="Times New Roman" w:cs="Arial"/>
          <w:color w:val="000000"/>
          <w:u w:val="single"/>
          <w:lang w:eastAsia="bg-BG"/>
        </w:rPr>
      </w:pPr>
    </w:p>
    <w:p w14:paraId="79D3C518" w14:textId="0FC6E464"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Пациенти с натриев и/или обемен дефицит</w:t>
      </w:r>
    </w:p>
    <w:p w14:paraId="4C3D1DB5"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При пациенти с тежък натриев и/или обемен дефицит, като тези, които получават високи дози диуретици, в редки случаи след започване на терапия с Валсавил може да се появи сиптоматична хипотония. Натриевият и/или обемният дефицит трябва да се коригира преди започване на лечението с валсартан, например чрез намаляване на дозата на диуретиците.</w:t>
      </w:r>
    </w:p>
    <w:p w14:paraId="71561DEC" w14:textId="77777777" w:rsidR="00C258E8" w:rsidRPr="00C258E8" w:rsidRDefault="00C258E8" w:rsidP="00C258E8">
      <w:pPr>
        <w:spacing w:line="240" w:lineRule="auto"/>
        <w:rPr>
          <w:rFonts w:eastAsia="Times New Roman" w:cs="Arial"/>
          <w:color w:val="000000"/>
          <w:u w:val="single"/>
          <w:lang w:eastAsia="bg-BG"/>
        </w:rPr>
      </w:pPr>
    </w:p>
    <w:p w14:paraId="5FA9897C" w14:textId="1A84BD12"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lastRenderedPageBreak/>
        <w:t>Стеноза на бъбречната артерия</w:t>
      </w:r>
    </w:p>
    <w:p w14:paraId="060C46FF"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При пациенти с билатерална стеноза на бъбречните артерии или при стеноза на единствен бъбрек безопасната употреба на Валсавил не е установена.</w:t>
      </w:r>
    </w:p>
    <w:p w14:paraId="2300F116"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Краткосрочно приложение на Валсавил при дванадесет пациенти с реновазална хипертония вследствие на едностранна стеноза на бъбречната артерия не води до значими промени в бъбречната хемодинамика, серумния креатинин или нивото на уреята в кръвта </w:t>
      </w:r>
      <w:r w:rsidRPr="00C258E8">
        <w:rPr>
          <w:rFonts w:eastAsia="Times New Roman" w:cs="Arial"/>
          <w:color w:val="000000"/>
          <w:lang w:val="en-US"/>
        </w:rPr>
        <w:t xml:space="preserve">(BUN). </w:t>
      </w:r>
      <w:r w:rsidRPr="00C258E8">
        <w:rPr>
          <w:rFonts w:eastAsia="Times New Roman" w:cs="Arial"/>
          <w:color w:val="000000"/>
          <w:lang w:eastAsia="bg-BG"/>
        </w:rPr>
        <w:t>Независимо от това други лекарства, които повлияват системата ренин-ангиотензин, могат да повишат стойностите на кръвната урея и серумния креатинин при пациенти с едностранна стеноза на бъбречната артерия, поради което се препоръчва проследяване на бъбречната функция при пациентите, лекувани с валсартан.</w:t>
      </w:r>
    </w:p>
    <w:p w14:paraId="4F556807" w14:textId="77777777" w:rsidR="00C258E8" w:rsidRPr="00C258E8" w:rsidRDefault="00C258E8" w:rsidP="00C258E8">
      <w:pPr>
        <w:spacing w:line="240" w:lineRule="auto"/>
        <w:rPr>
          <w:rFonts w:eastAsia="Times New Roman" w:cs="Arial"/>
          <w:lang w:eastAsia="bg-BG"/>
        </w:rPr>
      </w:pPr>
    </w:p>
    <w:p w14:paraId="15385B3A" w14:textId="762D9FB9"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Бъбречна тоансплантапия</w:t>
      </w:r>
    </w:p>
    <w:p w14:paraId="2E107ABE"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До този момент няма натрупан опит по отношение на безопасната употреба на валсартан при пациенти, прекарали наскоро бъбречна транс плантация.</w:t>
      </w:r>
    </w:p>
    <w:p w14:paraId="4171F3D9" w14:textId="77777777" w:rsidR="00C258E8" w:rsidRPr="00C258E8" w:rsidRDefault="00C258E8" w:rsidP="00C258E8">
      <w:pPr>
        <w:spacing w:line="240" w:lineRule="auto"/>
        <w:rPr>
          <w:rFonts w:eastAsia="Times New Roman" w:cs="Arial"/>
          <w:color w:val="000000"/>
          <w:u w:val="single"/>
          <w:lang w:eastAsia="bg-BG"/>
        </w:rPr>
      </w:pPr>
    </w:p>
    <w:p w14:paraId="4941871E" w14:textId="2F328DAD"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Първичен хипералдостеоонизъм</w:t>
      </w:r>
    </w:p>
    <w:p w14:paraId="71E9574C"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Пациентите с първичен хипералдостеронизъм не трябва да се лекуват с валсартан, тъй като тяхната система ренин-ангиотензин не е активирана.</w:t>
      </w:r>
    </w:p>
    <w:p w14:paraId="0A63BC11" w14:textId="77777777" w:rsidR="00C258E8" w:rsidRPr="00C258E8" w:rsidRDefault="00C258E8" w:rsidP="00C258E8">
      <w:pPr>
        <w:spacing w:line="240" w:lineRule="auto"/>
        <w:rPr>
          <w:rFonts w:eastAsia="Times New Roman" w:cs="Arial"/>
          <w:color w:val="000000"/>
          <w:u w:val="single"/>
          <w:lang w:eastAsia="bg-BG"/>
        </w:rPr>
      </w:pPr>
    </w:p>
    <w:p w14:paraId="1FC6F0CD" w14:textId="0CD2B483"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 xml:space="preserve">Аортна и митоална клапна стеноза. обструктивна хипертрофна кардиомиопатия </w:t>
      </w:r>
      <w:r w:rsidRPr="00C258E8">
        <w:rPr>
          <w:rFonts w:eastAsia="Times New Roman" w:cs="Arial"/>
          <w:color w:val="000000"/>
          <w:lang w:eastAsia="bg-BG"/>
        </w:rPr>
        <w:t>Както при всички други вазодилататори е необходимо особено повишено внимание при пациенти, страдащи от аортна или митрална стеноза или от обструктивна хипертрофна кардиомиопатия (ОХКМ).</w:t>
      </w:r>
    </w:p>
    <w:p w14:paraId="48D41FBF" w14:textId="77777777" w:rsidR="00C258E8" w:rsidRPr="00C258E8" w:rsidRDefault="00C258E8" w:rsidP="00C258E8">
      <w:pPr>
        <w:rPr>
          <w:rFonts w:eastAsia="Times New Roman" w:cs="Arial"/>
          <w:color w:val="000000"/>
          <w:u w:val="single"/>
          <w:lang w:eastAsia="bg-BG"/>
        </w:rPr>
      </w:pPr>
    </w:p>
    <w:p w14:paraId="0E28BBDE" w14:textId="52F2D4A2" w:rsidR="007A2185" w:rsidRPr="00C258E8" w:rsidRDefault="00C258E8" w:rsidP="00C258E8">
      <w:pPr>
        <w:rPr>
          <w:rFonts w:cs="Arial"/>
          <w:u w:val="single"/>
        </w:rPr>
      </w:pPr>
      <w:r w:rsidRPr="00C258E8">
        <w:rPr>
          <w:rFonts w:eastAsia="Times New Roman" w:cs="Arial"/>
          <w:color w:val="000000"/>
          <w:u w:val="single"/>
          <w:lang w:eastAsia="bg-BG"/>
        </w:rPr>
        <w:t>Бременност</w:t>
      </w:r>
    </w:p>
    <w:p w14:paraId="1402ED8A"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Не трябва да се започва лечение с ангиотензин II рецепторни антагонисти </w:t>
      </w:r>
      <w:r w:rsidRPr="00C258E8">
        <w:rPr>
          <w:rFonts w:eastAsia="Times New Roman" w:cs="Arial"/>
          <w:color w:val="000000"/>
          <w:lang w:val="en-US"/>
        </w:rPr>
        <w:t xml:space="preserve">(AIIRAs) </w:t>
      </w:r>
      <w:r w:rsidRPr="00C258E8">
        <w:rPr>
          <w:rFonts w:eastAsia="Times New Roman" w:cs="Arial"/>
          <w:color w:val="000000"/>
          <w:lang w:eastAsia="bg-BG"/>
        </w:rPr>
        <w:t>по време на бременност. Освен ако продължителната терапия с ангиотензин II рецепторни антагонисти се прецени като съществена, лечението на пациентки, които плануват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ангиотензин II рецепторни антагонисти трябва незабавно да се преустанови и да се започне алтернативно лечение, ако е подходящо (вж. точки 4.3 и 4.6).</w:t>
      </w:r>
    </w:p>
    <w:p w14:paraId="48DBE525" w14:textId="77777777" w:rsidR="00C258E8" w:rsidRPr="00C258E8" w:rsidRDefault="00C258E8" w:rsidP="00C258E8">
      <w:pPr>
        <w:spacing w:line="240" w:lineRule="auto"/>
        <w:rPr>
          <w:rFonts w:eastAsia="Times New Roman" w:cs="Arial"/>
          <w:color w:val="000000"/>
          <w:u w:val="single"/>
          <w:lang w:eastAsia="bg-BG"/>
        </w:rPr>
      </w:pPr>
    </w:p>
    <w:p w14:paraId="4F5F8B04" w14:textId="5425CAA4"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Анамнеза за ангиоедем</w:t>
      </w:r>
    </w:p>
    <w:p w14:paraId="1F650806"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Ангиоедем, включително подуване на ларинкса и глотиса, предизвикващо обструкция и/или подуване на лицето, устните, фаринкса и/или езика са докладвани при пациенти, лекувани с валсартан; някои от тези пациенти са имали в миналото ангиоедем с други лекарства, включително АСЕ инхибитори. Валсартан трябва веднага да се преустанови при пациенти, които развиват ангиоедем и да не се започва лечение с валсартан отново.</w:t>
      </w:r>
    </w:p>
    <w:p w14:paraId="164AF1AA" w14:textId="77777777" w:rsidR="00C258E8" w:rsidRPr="00C258E8" w:rsidRDefault="00C258E8" w:rsidP="00C258E8">
      <w:pPr>
        <w:spacing w:line="240" w:lineRule="auto"/>
        <w:rPr>
          <w:rFonts w:eastAsia="Times New Roman" w:cs="Arial"/>
          <w:color w:val="000000"/>
          <w:u w:val="single"/>
          <w:lang w:eastAsia="bg-BG"/>
        </w:rPr>
      </w:pPr>
    </w:p>
    <w:p w14:paraId="01F1936B" w14:textId="204BC82C"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Двойно блокиране на ренин-ангиотензин-алдостероновата система (</w:t>
      </w:r>
      <w:r w:rsidRPr="00C258E8">
        <w:rPr>
          <w:rFonts w:eastAsia="Times New Roman" w:cs="Arial"/>
          <w:color w:val="000000"/>
          <w:u w:val="single"/>
          <w:lang w:val="en-US"/>
        </w:rPr>
        <w:t>PAAC)</w:t>
      </w:r>
    </w:p>
    <w:p w14:paraId="2BB11D0E"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Има данни, че едновременната употреба на АСЕ инхибитори, ангиотензин П-рецепторни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П-рецепторни блокери или алискирен (вж. точки 4.5 и 5.1).</w:t>
      </w:r>
    </w:p>
    <w:p w14:paraId="44B469DF"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84E5AF0"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lastRenderedPageBreak/>
        <w:t>АСЕ инхибитори и ангиотензин П-рецепторни блокери не трябва да се използват едновременно при пациенти с диабетна нефропатия.</w:t>
      </w:r>
    </w:p>
    <w:p w14:paraId="7365B7DE" w14:textId="77777777" w:rsidR="00C258E8" w:rsidRPr="00C258E8" w:rsidRDefault="00C258E8" w:rsidP="00C258E8">
      <w:pPr>
        <w:spacing w:line="240" w:lineRule="auto"/>
        <w:rPr>
          <w:rFonts w:eastAsia="Times New Roman" w:cs="Arial"/>
          <w:color w:val="000000"/>
          <w:u w:val="single"/>
          <w:lang w:eastAsia="bg-BG"/>
        </w:rPr>
      </w:pPr>
    </w:p>
    <w:p w14:paraId="51039B9A" w14:textId="39CC730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Пресен миокарден инфаркт</w:t>
      </w:r>
    </w:p>
    <w:p w14:paraId="12754ACD"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Комбинацията на каптоприл и валсартан не показва допълнителна клинична полза, напротив, рискът от нежелани реакции се повишава в сравнение със съответните терапии (вж. точки 4.2 и 5.1). Поради това не се препоръчва комбинацията на валсартан и АСЕ инхибитор. Необходимо е да се обърне особено внимание при започване на терапия при пациенти след миокарден инфаркт. Оценката на пациентите след прекаран миокарден инфаркт винаги трябва да включва оценка на бъбречната функция (вж. точка 4.2).</w:t>
      </w:r>
    </w:p>
    <w:p w14:paraId="75438183" w14:textId="77777777" w:rsidR="00C258E8" w:rsidRPr="00C258E8" w:rsidRDefault="00C258E8" w:rsidP="00C258E8">
      <w:pPr>
        <w:spacing w:line="240" w:lineRule="auto"/>
        <w:rPr>
          <w:rFonts w:eastAsia="Times New Roman" w:cs="Arial"/>
          <w:color w:val="000000"/>
          <w:lang w:eastAsia="bg-BG"/>
        </w:rPr>
      </w:pPr>
    </w:p>
    <w:p w14:paraId="38C34482" w14:textId="633EA4C2"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Употребата на валсартан при пациенти след миокарден инфаркт често води до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точка 4.2).</w:t>
      </w:r>
    </w:p>
    <w:p w14:paraId="48D9B697" w14:textId="77777777" w:rsidR="00C258E8" w:rsidRPr="00C258E8" w:rsidRDefault="00C258E8" w:rsidP="00C258E8">
      <w:pPr>
        <w:spacing w:line="240" w:lineRule="auto"/>
        <w:rPr>
          <w:rFonts w:eastAsia="Times New Roman" w:cs="Arial"/>
          <w:color w:val="000000"/>
          <w:u w:val="single"/>
          <w:lang w:eastAsia="bg-BG"/>
        </w:rPr>
      </w:pPr>
    </w:p>
    <w:p w14:paraId="3628053F" w14:textId="0A9D1FCD"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Сърдечна недостатъчност</w:t>
      </w:r>
    </w:p>
    <w:p w14:paraId="24E3E82F" w14:textId="385E0972" w:rsidR="0091385D" w:rsidRPr="00C258E8" w:rsidRDefault="00C258E8" w:rsidP="00C258E8">
      <w:pPr>
        <w:rPr>
          <w:rFonts w:cs="Arial"/>
        </w:rPr>
      </w:pPr>
      <w:r w:rsidRPr="00C258E8">
        <w:rPr>
          <w:rFonts w:eastAsia="Times New Roman" w:cs="Arial"/>
          <w:color w:val="000000"/>
          <w:lang w:eastAsia="bg-BG"/>
        </w:rPr>
        <w:t>Рискът от нежелани лекарствени реакции, особено хипотония, хиперкалиемия и намаляване иа бъбречната функция (включително остра бъбречна недостатъчност), може да се повиши, когато Валсавил се използва в комбинация с АСЕ инхибитор. При пациенти със сърдечна недостатъчност тройната комбинация от АСЕ инхибитор, бета блокер и Валсавил не показва клинична полза (вж. точка 5.1). Тази комбинация видимо повишава риска от нежелани събития и следователно не се препоръчва. Тройна комбинация от АСЕ инхибитор, минералкортикоиден рецепторен антагонист и валсартан също не се препоръчва. Тези комбинации трябва да се използват под наблюдението на специалист и при често внимателно мониториране на бъбречната функция, електролитите и кръвното налягане.</w:t>
      </w:r>
    </w:p>
    <w:p w14:paraId="71850353" w14:textId="36F2A80A" w:rsidR="00C258E8" w:rsidRPr="00C258E8" w:rsidRDefault="00C258E8" w:rsidP="0091385D">
      <w:pPr>
        <w:rPr>
          <w:rFonts w:cs="Arial"/>
        </w:rPr>
      </w:pPr>
    </w:p>
    <w:p w14:paraId="49BEBDFB"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Необходимо е повишено внимание при започване на терапия при пациенти със сърдечна недостатъчност. Оценката на пациенти със сърдечна недостатъчност винаги трябва да включва оценка на бъбречната функция (вж. точка 4.2).</w:t>
      </w:r>
    </w:p>
    <w:p w14:paraId="534A66AB" w14:textId="77777777" w:rsidR="00C258E8" w:rsidRPr="00C258E8" w:rsidRDefault="00C258E8" w:rsidP="00C258E8">
      <w:pPr>
        <w:spacing w:line="240" w:lineRule="auto"/>
        <w:rPr>
          <w:rFonts w:eastAsia="Times New Roman" w:cs="Arial"/>
          <w:color w:val="000000"/>
          <w:lang w:eastAsia="bg-BG"/>
        </w:rPr>
      </w:pPr>
    </w:p>
    <w:p w14:paraId="358B1F80" w14:textId="7E7E6DE2"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Употребата на Валсавил при пациенти със сърдечна недостатъчност често води до известно спадане на кръвното налягане, но прекъсване на терапията поради продължаваща симптоматична хипотония обикновено не е необходимо, при условие че се спазват инструкциите за дозиране (вж. точка 4.2).</w:t>
      </w:r>
    </w:p>
    <w:p w14:paraId="1D85DB43" w14:textId="77777777" w:rsidR="00C258E8" w:rsidRPr="00C258E8" w:rsidRDefault="00C258E8" w:rsidP="00C258E8">
      <w:pPr>
        <w:spacing w:line="240" w:lineRule="auto"/>
        <w:rPr>
          <w:rFonts w:eastAsia="Times New Roman" w:cs="Arial"/>
          <w:color w:val="000000"/>
          <w:lang w:eastAsia="bg-BG"/>
        </w:rPr>
      </w:pPr>
    </w:p>
    <w:p w14:paraId="354438C2" w14:textId="685199CA"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При пациенти, чиято бъбречна функция може да зависи от активността на ренин-ангиотензин- алдостероновата система (напр. пациенти с тежка застойна сърдечна недостатъчност), лечението с АСЕ инхибитори се свързва с олигурия и/или прогресираща азотемия и в редки случаи с остра бъбречна недостатъчност и/или смърт. Тъй като валсартан е ангиотензин II-рецепторен блокер, не може да се изключи възможна връзка на употребата на Валсавил с увреждане на бъбречната функция.</w:t>
      </w:r>
    </w:p>
    <w:p w14:paraId="3AB1A3AA" w14:textId="77777777" w:rsidR="00C258E8" w:rsidRPr="00C258E8" w:rsidRDefault="00C258E8" w:rsidP="00C258E8">
      <w:pPr>
        <w:spacing w:line="240" w:lineRule="auto"/>
        <w:rPr>
          <w:rFonts w:eastAsia="Times New Roman" w:cs="Arial"/>
          <w:color w:val="000000"/>
          <w:lang w:eastAsia="bg-BG"/>
        </w:rPr>
      </w:pPr>
    </w:p>
    <w:p w14:paraId="15423A5A" w14:textId="33395D00"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АСЕ инхибитори и ангиотензин II-рецепторни блокери не трябва да се използват едновременно при пациенти </w:t>
      </w:r>
      <w:r w:rsidRPr="00C258E8">
        <w:rPr>
          <w:rFonts w:eastAsia="Times New Roman" w:cs="Arial"/>
          <w:i/>
          <w:iCs/>
          <w:color w:val="000000"/>
          <w:lang w:eastAsia="bg-BG"/>
        </w:rPr>
        <w:t>с</w:t>
      </w:r>
      <w:r w:rsidRPr="00C258E8">
        <w:rPr>
          <w:rFonts w:eastAsia="Times New Roman" w:cs="Arial"/>
          <w:color w:val="000000"/>
          <w:lang w:eastAsia="bg-BG"/>
        </w:rPr>
        <w:t xml:space="preserve"> диабетна нефропатия.</w:t>
      </w:r>
    </w:p>
    <w:p w14:paraId="7419E884" w14:textId="77777777" w:rsidR="00C258E8" w:rsidRPr="00C258E8" w:rsidRDefault="00C258E8" w:rsidP="00C258E8">
      <w:pPr>
        <w:spacing w:line="240" w:lineRule="auto"/>
        <w:rPr>
          <w:rFonts w:eastAsia="Times New Roman" w:cs="Arial"/>
          <w:b/>
          <w:bCs/>
          <w:color w:val="000000"/>
          <w:lang w:eastAsia="bg-BG"/>
        </w:rPr>
      </w:pPr>
    </w:p>
    <w:p w14:paraId="28C55A4D" w14:textId="08244FE6" w:rsidR="00C258E8" w:rsidRPr="00C258E8" w:rsidRDefault="00C258E8" w:rsidP="00C258E8">
      <w:pPr>
        <w:spacing w:line="240" w:lineRule="auto"/>
        <w:rPr>
          <w:rFonts w:eastAsia="Times New Roman" w:cs="Arial"/>
          <w:lang w:eastAsia="bg-BG"/>
        </w:rPr>
      </w:pPr>
      <w:r w:rsidRPr="00C258E8">
        <w:rPr>
          <w:rFonts w:eastAsia="Times New Roman" w:cs="Arial"/>
          <w:b/>
          <w:bCs/>
          <w:color w:val="000000"/>
          <w:lang w:eastAsia="bg-BG"/>
        </w:rPr>
        <w:t xml:space="preserve">Валсавил 160 </w:t>
      </w:r>
      <w:r w:rsidRPr="00C258E8">
        <w:rPr>
          <w:rFonts w:eastAsia="Times New Roman" w:cs="Arial"/>
          <w:b/>
          <w:bCs/>
          <w:color w:val="000000"/>
          <w:lang w:val="en-US"/>
        </w:rPr>
        <w:t xml:space="preserve">mg </w:t>
      </w:r>
      <w:r w:rsidRPr="00C258E8">
        <w:rPr>
          <w:rFonts w:eastAsia="Times New Roman" w:cs="Arial"/>
          <w:b/>
          <w:bCs/>
          <w:color w:val="000000"/>
          <w:lang w:eastAsia="bg-BG"/>
        </w:rPr>
        <w:t>филмирани таблетки</w:t>
      </w:r>
    </w:p>
    <w:p w14:paraId="3589B200" w14:textId="77777777" w:rsidR="00C258E8" w:rsidRPr="00C258E8" w:rsidRDefault="00C258E8" w:rsidP="00C258E8">
      <w:pPr>
        <w:spacing w:line="240" w:lineRule="auto"/>
        <w:rPr>
          <w:rFonts w:eastAsia="Times New Roman" w:cs="Arial"/>
          <w:i/>
          <w:iCs/>
          <w:color w:val="000000"/>
          <w:u w:val="single"/>
          <w:lang w:eastAsia="bg-BG"/>
        </w:rPr>
      </w:pPr>
    </w:p>
    <w:p w14:paraId="3625FA04" w14:textId="20FA187A" w:rsidR="00C258E8" w:rsidRPr="00C258E8" w:rsidRDefault="00C258E8" w:rsidP="00C258E8">
      <w:pPr>
        <w:spacing w:line="240" w:lineRule="auto"/>
        <w:rPr>
          <w:rFonts w:eastAsia="Times New Roman" w:cs="Arial"/>
          <w:lang w:eastAsia="bg-BG"/>
        </w:rPr>
      </w:pPr>
      <w:r w:rsidRPr="00C258E8">
        <w:rPr>
          <w:rFonts w:eastAsia="Times New Roman" w:cs="Arial"/>
          <w:i/>
          <w:iCs/>
          <w:color w:val="000000"/>
          <w:u w:val="single"/>
          <w:lang w:eastAsia="bg-BG"/>
        </w:rPr>
        <w:t>Педиатрична популация</w:t>
      </w:r>
    </w:p>
    <w:p w14:paraId="69F52E36" w14:textId="133BA06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lastRenderedPageBreak/>
        <w:t>Нарушена бъбречна Функция</w:t>
      </w:r>
    </w:p>
    <w:p w14:paraId="7DFAC7BF"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Употребата при педиатрични пациенти с креатининов клирънс &lt; 30 </w:t>
      </w:r>
      <w:r w:rsidRPr="00C258E8">
        <w:rPr>
          <w:rFonts w:eastAsia="Times New Roman" w:cs="Arial"/>
          <w:color w:val="000000"/>
          <w:lang w:val="en-US"/>
        </w:rPr>
        <w:t xml:space="preserve">ml/min </w:t>
      </w:r>
      <w:r w:rsidRPr="00C258E8">
        <w:rPr>
          <w:rFonts w:eastAsia="Times New Roman" w:cs="Arial"/>
          <w:color w:val="00000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C258E8">
        <w:rPr>
          <w:rFonts w:eastAsia="Times New Roman" w:cs="Arial"/>
          <w:color w:val="000000"/>
          <w:lang w:val="en-US"/>
        </w:rPr>
        <w:t xml:space="preserve">ml/min </w:t>
      </w:r>
      <w:r w:rsidRPr="00C258E8">
        <w:rPr>
          <w:rFonts w:eastAsia="Times New Roman" w:cs="Arial"/>
          <w:color w:val="000000"/>
          <w:lang w:eastAsia="bg-BG"/>
        </w:rPr>
        <w:t>(вж. точки 4.2 и 5.2). Бъбречната функция и нивата на серумния калий трябва да бъдат внимателно проследявани по време на лечението с валсартан, особено когато валсартан се прилага при наличие на други състояния (температура, дехидратация), които могат да предизвикат нарушение на бъбречната функция.</w:t>
      </w:r>
    </w:p>
    <w:p w14:paraId="3B28025C" w14:textId="77777777" w:rsidR="00C258E8" w:rsidRPr="00C258E8" w:rsidRDefault="00C258E8" w:rsidP="00C258E8">
      <w:pPr>
        <w:spacing w:line="240" w:lineRule="auto"/>
        <w:rPr>
          <w:rFonts w:eastAsia="Times New Roman" w:cs="Arial"/>
          <w:color w:val="000000"/>
          <w:u w:val="single"/>
          <w:lang w:eastAsia="bg-BG"/>
        </w:rPr>
      </w:pPr>
    </w:p>
    <w:p w14:paraId="18CDED70" w14:textId="3259D408"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Нарушена чернодробна функпия</w:t>
      </w:r>
    </w:p>
    <w:p w14:paraId="2F1AAFB0"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 xml:space="preserve">Подобно на възрастните пациенти, Валсавил е противопоказан при педиатрични пациенти с тежко чернодробно увреждане, билиарна цироза и пациенти с холестаза (вж. точки 4.3 и 5.2). Има ограничен клиничен опит с употребата на Валсавил при педиатрични пациенти с леко до умерено чернодробно увреждане. При такива пациенти дозата на валсартан не трябва да превишава 80 </w:t>
      </w:r>
      <w:r w:rsidRPr="00C258E8">
        <w:rPr>
          <w:rFonts w:eastAsia="Times New Roman" w:cs="Arial"/>
          <w:color w:val="000000"/>
          <w:lang w:val="en-US"/>
        </w:rPr>
        <w:t>mg.</w:t>
      </w:r>
    </w:p>
    <w:p w14:paraId="61584AD4" w14:textId="77777777" w:rsidR="00C258E8" w:rsidRPr="00C258E8" w:rsidRDefault="00C258E8" w:rsidP="00C258E8">
      <w:pPr>
        <w:spacing w:line="240" w:lineRule="auto"/>
        <w:rPr>
          <w:rFonts w:eastAsia="Times New Roman" w:cs="Arial"/>
          <w:color w:val="000000"/>
          <w:u w:val="single"/>
          <w:lang w:eastAsia="bg-BG"/>
        </w:rPr>
      </w:pPr>
    </w:p>
    <w:p w14:paraId="2DD2D026" w14:textId="08EF59E5"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Помощни вещества</w:t>
      </w:r>
    </w:p>
    <w:p w14:paraId="0B881A26"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Лактоза</w:t>
      </w:r>
    </w:p>
    <w:p w14:paraId="7F5FDD32"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този лекарствен продукт (вижте точка 6.1).</w:t>
      </w:r>
    </w:p>
    <w:p w14:paraId="21DF8BCB" w14:textId="77777777" w:rsidR="00C258E8" w:rsidRPr="00C258E8" w:rsidRDefault="00C258E8" w:rsidP="00C258E8">
      <w:pPr>
        <w:spacing w:line="240" w:lineRule="auto"/>
        <w:rPr>
          <w:rFonts w:eastAsia="Times New Roman" w:cs="Arial"/>
          <w:color w:val="000000"/>
          <w:lang w:eastAsia="bg-BG"/>
        </w:rPr>
      </w:pPr>
    </w:p>
    <w:p w14:paraId="1BB5CC9D" w14:textId="71854CC8"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Натрий</w:t>
      </w:r>
    </w:p>
    <w:p w14:paraId="16255B2E" w14:textId="287769D8" w:rsidR="00C258E8" w:rsidRPr="00C258E8" w:rsidRDefault="00C258E8" w:rsidP="00C258E8">
      <w:pPr>
        <w:rPr>
          <w:rFonts w:cs="Arial"/>
        </w:rPr>
      </w:pPr>
      <w:r w:rsidRPr="00C258E8">
        <w:rPr>
          <w:rFonts w:eastAsia="Times New Roman" w:cs="Arial"/>
          <w:color w:val="000000"/>
          <w:lang w:eastAsia="bg-BG"/>
        </w:rPr>
        <w:t xml:space="preserve">Този лекарствен продукт съд ържа по-малко от 1 </w:t>
      </w:r>
      <w:proofErr w:type="spellStart"/>
      <w:r w:rsidRPr="00C258E8">
        <w:rPr>
          <w:rFonts w:eastAsia="Times New Roman" w:cs="Arial"/>
          <w:color w:val="000000"/>
          <w:lang w:val="en-US"/>
        </w:rPr>
        <w:t>mmol</w:t>
      </w:r>
      <w:proofErr w:type="spellEnd"/>
      <w:r w:rsidRPr="00C258E8">
        <w:rPr>
          <w:rFonts w:eastAsia="Times New Roman" w:cs="Arial"/>
          <w:color w:val="000000"/>
          <w:lang w:val="en-US"/>
        </w:rPr>
        <w:t xml:space="preserve"> </w:t>
      </w:r>
      <w:r w:rsidRPr="00C258E8">
        <w:rPr>
          <w:rFonts w:eastAsia="Times New Roman" w:cs="Arial"/>
          <w:color w:val="000000"/>
          <w:lang w:eastAsia="bg-BG"/>
        </w:rPr>
        <w:t xml:space="preserve">натрий (23 </w:t>
      </w:r>
      <w:r w:rsidRPr="00C258E8">
        <w:rPr>
          <w:rFonts w:eastAsia="Times New Roman" w:cs="Arial"/>
          <w:color w:val="000000"/>
          <w:lang w:val="en-US"/>
        </w:rPr>
        <w:t xml:space="preserve">mg) </w:t>
      </w:r>
      <w:r w:rsidRPr="00C258E8">
        <w:rPr>
          <w:rFonts w:eastAsia="Times New Roman" w:cs="Arial"/>
          <w:color w:val="000000"/>
          <w:lang w:eastAsia="bg-BG"/>
        </w:rPr>
        <w:t>на таблетка, т.е. може да се каже, че практически не съдържа натрий.</w:t>
      </w:r>
    </w:p>
    <w:p w14:paraId="3950AB10" w14:textId="77777777" w:rsidR="00C258E8" w:rsidRPr="0091385D" w:rsidRDefault="00C258E8"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273BC269" w14:textId="77777777" w:rsidR="00C258E8" w:rsidRPr="00C258E8" w:rsidRDefault="00C258E8" w:rsidP="00C258E8">
      <w:pPr>
        <w:rPr>
          <w:rFonts w:cs="Arial"/>
          <w:u w:val="single"/>
        </w:rPr>
      </w:pPr>
      <w:r w:rsidRPr="00C258E8">
        <w:rPr>
          <w:rFonts w:cs="Arial"/>
          <w:bCs/>
          <w:u w:val="single"/>
        </w:rPr>
        <w:t>Двойна бл</w:t>
      </w:r>
      <w:r w:rsidRPr="00C258E8">
        <w:rPr>
          <w:rFonts w:cs="Arial"/>
          <w:u w:val="single"/>
        </w:rPr>
        <w:t xml:space="preserve">окада на ренин-ангиотензиновата система </w:t>
      </w:r>
      <w:r w:rsidRPr="00C258E8">
        <w:rPr>
          <w:rFonts w:cs="Arial"/>
          <w:u w:val="single"/>
          <w:lang w:val="en-US"/>
        </w:rPr>
        <w:t xml:space="preserve">(RAS) </w:t>
      </w:r>
      <w:r w:rsidRPr="00C258E8">
        <w:rPr>
          <w:rFonts w:cs="Arial"/>
          <w:u w:val="single"/>
        </w:rPr>
        <w:t>с ангиотензин II рецепторни</w:t>
      </w:r>
      <w:r w:rsidRPr="00C258E8">
        <w:rPr>
          <w:rFonts w:cs="Arial"/>
          <w:b/>
          <w:bCs/>
          <w:strike/>
          <w:u w:val="single"/>
        </w:rPr>
        <w:t xml:space="preserve"> </w:t>
      </w:r>
      <w:r w:rsidRPr="00C258E8">
        <w:rPr>
          <w:rFonts w:cs="Arial"/>
          <w:u w:val="single"/>
        </w:rPr>
        <w:t xml:space="preserve">антагонисти </w:t>
      </w:r>
      <w:r w:rsidRPr="00C258E8">
        <w:rPr>
          <w:rFonts w:cs="Arial"/>
          <w:u w:val="single"/>
          <w:lang w:val="en-US"/>
        </w:rPr>
        <w:t xml:space="preserve">(ARBs). </w:t>
      </w:r>
      <w:r w:rsidRPr="00C258E8">
        <w:rPr>
          <w:rFonts w:cs="Arial"/>
          <w:u w:val="single"/>
        </w:rPr>
        <w:t>АСЕ инхибитори. или алискирен</w:t>
      </w:r>
    </w:p>
    <w:p w14:paraId="27F1D1FB" w14:textId="77777777" w:rsidR="00C258E8" w:rsidRPr="00C258E8" w:rsidRDefault="00C258E8" w:rsidP="00C258E8">
      <w:pPr>
        <w:rPr>
          <w:rFonts w:cs="Arial"/>
        </w:rPr>
      </w:pPr>
    </w:p>
    <w:p w14:paraId="11524544" w14:textId="77777777" w:rsidR="00C258E8" w:rsidRPr="00C258E8" w:rsidRDefault="00C258E8" w:rsidP="00C258E8">
      <w:pPr>
        <w:rPr>
          <w:rFonts w:eastAsia="Times New Roman" w:cs="Arial"/>
          <w:lang w:eastAsia="bg-BG"/>
        </w:rPr>
      </w:pPr>
      <w:r w:rsidRPr="00C258E8">
        <w:rPr>
          <w:rFonts w:cs="Arial"/>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w:t>
      </w:r>
      <w:r w:rsidRPr="00C258E8">
        <w:rPr>
          <w:rFonts w:cs="Arial"/>
          <w:b/>
          <w:bCs/>
        </w:rPr>
        <w:t xml:space="preserve">инхибинори ангиотензин </w:t>
      </w:r>
      <w:r w:rsidRPr="00C258E8">
        <w:rPr>
          <w:rFonts w:eastAsia="Times New Roman" w:cs="Arial"/>
          <w:color w:val="000000"/>
          <w:lang w:eastAsia="bg-BG"/>
        </w:rPr>
        <w:t>II-рецепторни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638BE9F6" w14:textId="77777777" w:rsidR="00C258E8" w:rsidRPr="00C258E8" w:rsidRDefault="00C258E8" w:rsidP="00C258E8">
      <w:pPr>
        <w:spacing w:line="240" w:lineRule="auto"/>
        <w:rPr>
          <w:rFonts w:eastAsia="Times New Roman" w:cs="Arial"/>
          <w:color w:val="000000"/>
          <w:u w:val="single"/>
          <w:lang w:eastAsia="bg-BG"/>
        </w:rPr>
      </w:pPr>
    </w:p>
    <w:p w14:paraId="1C37FB8D" w14:textId="1370A58E"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Не се препоръчва едновременна употреба</w:t>
      </w:r>
    </w:p>
    <w:p w14:paraId="0B994ECC" w14:textId="77777777" w:rsidR="00C258E8" w:rsidRPr="00C258E8" w:rsidRDefault="00C258E8" w:rsidP="00C258E8">
      <w:pPr>
        <w:spacing w:line="240" w:lineRule="auto"/>
        <w:rPr>
          <w:rFonts w:eastAsia="Times New Roman" w:cs="Arial"/>
          <w:color w:val="000000"/>
          <w:u w:val="single"/>
          <w:lang w:eastAsia="bg-BG"/>
        </w:rPr>
      </w:pPr>
    </w:p>
    <w:p w14:paraId="2ABA0C64" w14:textId="1B7C536D"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Литий</w:t>
      </w:r>
    </w:p>
    <w:p w14:paraId="1BA17118" w14:textId="77777777" w:rsidR="00C258E8" w:rsidRPr="00C258E8" w:rsidRDefault="00C258E8" w:rsidP="00C258E8">
      <w:pPr>
        <w:spacing w:line="240" w:lineRule="auto"/>
        <w:rPr>
          <w:rFonts w:eastAsia="Times New Roman" w:cs="Arial"/>
          <w:color w:val="000000"/>
          <w:lang w:eastAsia="bg-BG"/>
        </w:rPr>
      </w:pPr>
    </w:p>
    <w:p w14:paraId="3E7A2CB3" w14:textId="69451E1F"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Обратимо повишаване на серумните концентрации на литий и токсичност са съобщени при едновременната употреба с АСЕ инхибитори. Поради липсата на опит от едновременна употреба на валсартан и литий тази комбинация не се препоръчва. Препоръчва се внимателно следене на серумните нива на литий, ако се прецени, че комбинацията е необходима.</w:t>
      </w:r>
    </w:p>
    <w:p w14:paraId="2C352080" w14:textId="77777777" w:rsidR="00C258E8" w:rsidRPr="00C258E8" w:rsidRDefault="00C258E8" w:rsidP="00C258E8">
      <w:pPr>
        <w:spacing w:line="240" w:lineRule="auto"/>
        <w:rPr>
          <w:rFonts w:eastAsia="Times New Roman" w:cs="Arial"/>
          <w:color w:val="000000"/>
          <w:u w:val="single"/>
          <w:lang w:eastAsia="bg-BG"/>
        </w:rPr>
      </w:pPr>
    </w:p>
    <w:p w14:paraId="701196BB" w14:textId="099B771C"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Калий-съх</w:t>
      </w:r>
      <w:r w:rsidRPr="00C258E8">
        <w:rPr>
          <w:rFonts w:eastAsia="Times New Roman" w:cs="Arial"/>
          <w:color w:val="000000"/>
          <w:lang w:eastAsia="bg-BG"/>
        </w:rPr>
        <w:t>раняваш</w:t>
      </w:r>
      <w:r w:rsidRPr="00C258E8">
        <w:rPr>
          <w:rFonts w:eastAsia="Times New Roman" w:cs="Arial"/>
          <w:color w:val="000000"/>
          <w:u w:val="single"/>
          <w:lang w:eastAsia="bg-BG"/>
        </w:rPr>
        <w:t>и диуретици. калиеви добавки, заместители на солта, съдържащи калий или други субстанции, които биха могли да повишат нивата на калий</w:t>
      </w:r>
    </w:p>
    <w:p w14:paraId="3D25AC05" w14:textId="77777777" w:rsidR="00C258E8" w:rsidRPr="00C258E8" w:rsidRDefault="00C258E8" w:rsidP="00C258E8">
      <w:pPr>
        <w:spacing w:line="240" w:lineRule="auto"/>
        <w:rPr>
          <w:rFonts w:eastAsia="Times New Roman" w:cs="Arial"/>
          <w:color w:val="000000"/>
          <w:lang w:eastAsia="bg-BG"/>
        </w:rPr>
      </w:pPr>
    </w:p>
    <w:p w14:paraId="6DD07D9D" w14:textId="31FFCB44"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Ако се прецени, че е необходим лекарствен продукт, който засяга калиевите нива в комбинация с валсартан, препоръчва се следене на плазмените нива на калий.</w:t>
      </w:r>
    </w:p>
    <w:p w14:paraId="01F2E96F" w14:textId="77777777" w:rsidR="00C258E8" w:rsidRPr="00C258E8" w:rsidRDefault="00C258E8" w:rsidP="00C258E8">
      <w:pPr>
        <w:spacing w:line="240" w:lineRule="auto"/>
        <w:rPr>
          <w:rFonts w:eastAsia="Times New Roman" w:cs="Arial"/>
          <w:color w:val="000000"/>
          <w:u w:val="single"/>
          <w:lang w:eastAsia="bg-BG"/>
        </w:rPr>
      </w:pPr>
    </w:p>
    <w:p w14:paraId="726FEFA3" w14:textId="0D2C923D"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Особено внимание се изисква при едновременна употреба</w:t>
      </w:r>
    </w:p>
    <w:p w14:paraId="49F337C6" w14:textId="77777777" w:rsidR="00C258E8" w:rsidRPr="00C258E8" w:rsidRDefault="00C258E8" w:rsidP="00C258E8">
      <w:pPr>
        <w:spacing w:line="240" w:lineRule="auto"/>
        <w:rPr>
          <w:rFonts w:eastAsia="Times New Roman" w:cs="Arial"/>
          <w:color w:val="000000"/>
          <w:u w:val="single"/>
          <w:lang w:eastAsia="bg-BG"/>
        </w:rPr>
      </w:pPr>
    </w:p>
    <w:p w14:paraId="4B4926F1" w14:textId="70B0CE9C" w:rsidR="00C258E8" w:rsidRPr="00C258E8" w:rsidRDefault="00C258E8" w:rsidP="00C258E8">
      <w:pPr>
        <w:spacing w:line="240" w:lineRule="auto"/>
        <w:rPr>
          <w:rFonts w:eastAsia="Times New Roman" w:cs="Arial"/>
          <w:color w:val="000000"/>
          <w:u w:val="single"/>
          <w:lang w:eastAsia="bg-BG"/>
        </w:rPr>
      </w:pPr>
      <w:r w:rsidRPr="00C258E8">
        <w:rPr>
          <w:rFonts w:eastAsia="Times New Roman" w:cs="Arial"/>
          <w:color w:val="000000"/>
          <w:u w:val="single"/>
          <w:lang w:eastAsia="bg-BG"/>
        </w:rPr>
        <w:t>Нестероидни противовъзпалителни средства (НСПВС.) включително селективни СОХ-2 инхибитори. апетилсалипилова киселина &gt;3</w:t>
      </w:r>
      <w:r w:rsidRPr="00C258E8">
        <w:rPr>
          <w:rFonts w:eastAsia="Times New Roman" w:cs="Arial"/>
          <w:color w:val="000000"/>
          <w:u w:val="single"/>
          <w:lang w:val="en-US"/>
        </w:rPr>
        <w:t xml:space="preserve"> g</w:t>
      </w:r>
      <w:r w:rsidRPr="00C258E8">
        <w:rPr>
          <w:rFonts w:eastAsia="Times New Roman" w:cs="Arial"/>
          <w:color w:val="000000"/>
          <w:u w:val="single"/>
          <w:lang w:eastAsia="bg-BG"/>
        </w:rPr>
        <w:t>/дневно и неселективни НСПВС</w:t>
      </w:r>
    </w:p>
    <w:p w14:paraId="7A26BCF2" w14:textId="77777777" w:rsidR="00C258E8" w:rsidRPr="00C258E8" w:rsidRDefault="00C258E8" w:rsidP="00C258E8">
      <w:pPr>
        <w:spacing w:line="240" w:lineRule="auto"/>
        <w:rPr>
          <w:rFonts w:eastAsia="Times New Roman" w:cs="Arial"/>
          <w:color w:val="000000"/>
          <w:lang w:eastAsia="bg-BG"/>
        </w:rPr>
      </w:pPr>
    </w:p>
    <w:p w14:paraId="5067C697" w14:textId="1605DE1D"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Когато ангиотензин II рецепторни антагонисти се прилагат едновременно с НСПВС, може да се наблюдава отслабване на антихипертензивния ефект. Освен това едновременната употреба на ангиотензин II рецепторни блокери и НСПВС може да доведе до повишен риск от влошаване на бъбречната функция и повишаване на серумния калий. Поради това се препоръчва проследяване на бъбречната функция в началото на лечението, както и адекватна хидратация на пациента.</w:t>
      </w:r>
    </w:p>
    <w:p w14:paraId="4F6CA514" w14:textId="77777777" w:rsidR="00C258E8" w:rsidRPr="00C258E8" w:rsidRDefault="00C258E8" w:rsidP="00C258E8">
      <w:pPr>
        <w:spacing w:line="240" w:lineRule="auto"/>
        <w:rPr>
          <w:rFonts w:eastAsia="Times New Roman" w:cs="Arial"/>
          <w:color w:val="000000"/>
          <w:u w:val="single"/>
          <w:lang w:eastAsia="bg-BG"/>
        </w:rPr>
      </w:pPr>
    </w:p>
    <w:p w14:paraId="383A5CEE" w14:textId="5F580961"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Други</w:t>
      </w:r>
    </w:p>
    <w:p w14:paraId="1307EC45" w14:textId="77777777" w:rsidR="00C258E8" w:rsidRPr="00C258E8" w:rsidRDefault="00C258E8" w:rsidP="00C258E8">
      <w:pPr>
        <w:spacing w:line="240" w:lineRule="auto"/>
        <w:rPr>
          <w:rFonts w:eastAsia="Times New Roman" w:cs="Arial"/>
          <w:color w:val="000000"/>
          <w:lang w:eastAsia="bg-BG"/>
        </w:rPr>
      </w:pPr>
    </w:p>
    <w:p w14:paraId="320BFAA4" w14:textId="3B2B9BE1"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При проучвания за лекарствено взаимодействие с валсартан не са установени клинично значими взаимодействия с валсартан или някое от следните вещества: циметидин, варфарин, фуроземид, дигоксин, атенолол, индометацин, хидрохлоротиазид, амлодипин, глибенкламид.</w:t>
      </w:r>
    </w:p>
    <w:p w14:paraId="4496917C" w14:textId="77777777" w:rsidR="00C258E8" w:rsidRPr="00C258E8" w:rsidRDefault="00C258E8" w:rsidP="00C258E8">
      <w:pPr>
        <w:spacing w:line="240" w:lineRule="auto"/>
        <w:rPr>
          <w:rFonts w:eastAsia="Times New Roman" w:cs="Arial"/>
          <w:color w:val="000000"/>
          <w:u w:val="single"/>
          <w:lang w:eastAsia="bg-BG"/>
        </w:rPr>
      </w:pPr>
    </w:p>
    <w:p w14:paraId="109B39CD" w14:textId="16BF5117" w:rsidR="00C258E8" w:rsidRPr="00C258E8" w:rsidRDefault="00C258E8" w:rsidP="00C258E8">
      <w:pPr>
        <w:spacing w:line="240" w:lineRule="auto"/>
        <w:rPr>
          <w:rFonts w:eastAsia="Times New Roman" w:cs="Arial"/>
          <w:lang w:eastAsia="bg-BG"/>
        </w:rPr>
      </w:pPr>
      <w:r w:rsidRPr="00C258E8">
        <w:rPr>
          <w:rFonts w:eastAsia="Times New Roman" w:cs="Arial"/>
          <w:color w:val="000000"/>
          <w:u w:val="single"/>
          <w:lang w:eastAsia="bg-BG"/>
        </w:rPr>
        <w:t>Педиатрична популация</w:t>
      </w:r>
    </w:p>
    <w:p w14:paraId="5B2761C5" w14:textId="2E05273E" w:rsidR="0091385D" w:rsidRPr="00C258E8" w:rsidRDefault="00C258E8" w:rsidP="00C258E8">
      <w:pPr>
        <w:rPr>
          <w:rFonts w:cs="Arial"/>
        </w:rPr>
      </w:pPr>
      <w:r w:rsidRPr="00C258E8">
        <w:rPr>
          <w:rFonts w:eastAsia="Times New Roman" w:cs="Arial"/>
          <w:color w:val="000000"/>
          <w:lang w:eastAsia="bg-BG"/>
        </w:rPr>
        <w:t>При лечение на хипертония при деца и юноши, при които често пъти има и подлежащи бъбречна патология, се препоръчва повишено внимание при едновременно прилагане на валсартан с други вещества, които потискат ренин-ангиотензин-алдостероновата система и могат да доведат до повишаване на нивата на серумния калий. Бъбречната функция и нивата на серумния калий трябва да бъдат внимателно проследявани.</w:t>
      </w:r>
    </w:p>
    <w:p w14:paraId="0395BD2E" w14:textId="77777777" w:rsidR="007A2185" w:rsidRPr="0091385D" w:rsidRDefault="007A2185"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tbl>
      <w:tblPr>
        <w:tblStyle w:val="TableGrid"/>
        <w:tblW w:w="0" w:type="auto"/>
        <w:tblLook w:val="04A0" w:firstRow="1" w:lastRow="0" w:firstColumn="1" w:lastColumn="0" w:noHBand="0" w:noVBand="1"/>
      </w:tblPr>
      <w:tblGrid>
        <w:gridCol w:w="9350"/>
      </w:tblGrid>
      <w:tr w:rsidR="00C258E8" w:rsidRPr="00C258E8" w14:paraId="201A3E49" w14:textId="77777777" w:rsidTr="00C258E8">
        <w:tc>
          <w:tcPr>
            <w:tcW w:w="9350" w:type="dxa"/>
          </w:tcPr>
          <w:p w14:paraId="4444D7DE" w14:textId="0D40EB58" w:rsidR="00C258E8" w:rsidRPr="00C258E8" w:rsidRDefault="00C258E8" w:rsidP="0091385D">
            <w:pPr>
              <w:rPr>
                <w:rFonts w:cs="Arial"/>
              </w:rPr>
            </w:pPr>
            <w:r w:rsidRPr="00C258E8">
              <w:rPr>
                <w:rFonts w:cs="Arial"/>
              </w:rPr>
              <w:t>Употребата на ангиотензин II рецепторни антагонисти (АII</w:t>
            </w:r>
            <w:r w:rsidRPr="00C258E8">
              <w:rPr>
                <w:rFonts w:cs="Arial"/>
                <w:lang w:val="en-US"/>
              </w:rPr>
              <w:t xml:space="preserve">RAs) </w:t>
            </w:r>
            <w:r w:rsidRPr="00C258E8">
              <w:rPr>
                <w:rFonts w:cs="Arial"/>
              </w:rPr>
              <w:t>не се препоръчва през първия</w:t>
            </w:r>
            <w:r w:rsidRPr="00C258E8">
              <w:rPr>
                <w:rFonts w:cs="Arial"/>
                <w:u w:val="single"/>
              </w:rPr>
              <w:t xml:space="preserve"> </w:t>
            </w:r>
            <w:r w:rsidRPr="00C258E8">
              <w:rPr>
                <w:rFonts w:cs="Arial"/>
              </w:rPr>
              <w:t xml:space="preserve">триместър на бременността (вж. точка 4.4). Употребата на </w:t>
            </w:r>
            <w:r w:rsidRPr="00C258E8">
              <w:rPr>
                <w:rFonts w:cs="Arial"/>
                <w:lang w:val="en-US"/>
              </w:rPr>
              <w:t>A</w:t>
            </w:r>
            <w:r w:rsidRPr="00C258E8">
              <w:rPr>
                <w:rFonts w:cs="Arial"/>
              </w:rPr>
              <w:t>II</w:t>
            </w:r>
            <w:r w:rsidRPr="00C258E8">
              <w:rPr>
                <w:rFonts w:cs="Arial"/>
                <w:lang w:val="en-US"/>
              </w:rPr>
              <w:t xml:space="preserve">RAs </w:t>
            </w:r>
            <w:r w:rsidRPr="00C258E8">
              <w:rPr>
                <w:rFonts w:cs="Arial"/>
              </w:rPr>
              <w:t>е противопоказана през втория и третия триместър на бременността (вж. точки 4.3 и 4.4).</w:t>
            </w:r>
          </w:p>
        </w:tc>
      </w:tr>
    </w:tbl>
    <w:p w14:paraId="66F7E05E" w14:textId="77777777" w:rsidR="00C258E8" w:rsidRPr="00C258E8" w:rsidRDefault="00C258E8" w:rsidP="00C258E8">
      <w:pPr>
        <w:rPr>
          <w:rFonts w:eastAsia="Times New Roman" w:cs="Arial"/>
          <w:lang w:eastAsia="bg-BG"/>
        </w:rPr>
      </w:pPr>
      <w:r w:rsidRPr="00C258E8">
        <w:rPr>
          <w:rFonts w:cs="Arial"/>
        </w:rPr>
        <w:t xml:space="preserve">Епидемиологичните данни за риска от теоатогенност след експозиция на АСЕ инхибитори през първия триместър на бременността не са окончателни; независимо от това не </w:t>
      </w:r>
      <w:r w:rsidRPr="00C258E8">
        <w:rPr>
          <w:rFonts w:eastAsia="Times New Roman" w:cs="Arial"/>
          <w:color w:val="000000"/>
          <w:lang w:eastAsia="bg-BG"/>
        </w:rPr>
        <w:t xml:space="preserve">леко повишение на риска. Въпреки че няма контролирани епидемиологични данни за риска от ангиотензин II рецепторни антагонисти, подобен риск може да съществува при този клас лекарства. Освен в случай че терапията с ангиотензин II рецепторни антагонисти се преценява като много важна, пациентките, които плануват бременност, трябва да преминат на алтернативно антихипертензивно лечение с имат доказан профил на безопасност за употреба при бременност. При установяване на бременност лечението с ангиотензин II рецепторни антагонисти трябва да се преустанови незабавно и при необходимост да се започне алтернативна терапия. Известно е, че експозицията на терапия с ангиотензин II рецепторни антагонисти по време на втория и третия триместър </w:t>
      </w:r>
      <w:r w:rsidRPr="00C258E8">
        <w:rPr>
          <w:rFonts w:eastAsia="Times New Roman" w:cs="Arial"/>
          <w:color w:val="000000"/>
          <w:lang w:eastAsia="bg-BG"/>
        </w:rPr>
        <w:lastRenderedPageBreak/>
        <w:t>на бременността причинява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вижте също точка 5.3 "Предклинични данни за безопасност".</w:t>
      </w:r>
    </w:p>
    <w:p w14:paraId="4E675695"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В случай на експозиция на ангиотензин II рецепторни антагонисти след втория триместър на бременността се препоръчва ултразвукова проверка на бъбречната функция и черепа. Новородени, чиито майки са приемали ангиотензин II рецепторни антагонисти, трябва да бъдат внимателно наблюдавани за хипотония (вж. също точки 4.3 и 4.4).</w:t>
      </w:r>
    </w:p>
    <w:p w14:paraId="41C6D140" w14:textId="77777777" w:rsidR="00C258E8" w:rsidRPr="00C258E8" w:rsidRDefault="00C258E8" w:rsidP="00C258E8">
      <w:pPr>
        <w:spacing w:line="240" w:lineRule="auto"/>
        <w:rPr>
          <w:rFonts w:eastAsia="Times New Roman" w:cs="Arial"/>
          <w:color w:val="000000"/>
          <w:u w:val="single"/>
          <w:lang w:eastAsia="bg-BG"/>
        </w:rPr>
      </w:pPr>
    </w:p>
    <w:p w14:paraId="6D716333" w14:textId="3E2237E3" w:rsidR="00C258E8" w:rsidRPr="0005350E" w:rsidRDefault="00C258E8" w:rsidP="0005350E">
      <w:pPr>
        <w:pStyle w:val="Heading3"/>
        <w:rPr>
          <w:rFonts w:eastAsia="Times New Roman"/>
          <w:u w:val="single"/>
          <w:lang w:eastAsia="bg-BG"/>
        </w:rPr>
      </w:pPr>
      <w:r w:rsidRPr="0005350E">
        <w:rPr>
          <w:rFonts w:eastAsia="Times New Roman"/>
          <w:u w:val="single"/>
          <w:lang w:eastAsia="bg-BG"/>
        </w:rPr>
        <w:t>Кърмене</w:t>
      </w:r>
    </w:p>
    <w:p w14:paraId="6BA9811B" w14:textId="77777777" w:rsidR="00C258E8" w:rsidRPr="00C258E8" w:rsidRDefault="00C258E8" w:rsidP="00C258E8">
      <w:pPr>
        <w:spacing w:line="240" w:lineRule="auto"/>
        <w:rPr>
          <w:rFonts w:eastAsia="Times New Roman" w:cs="Arial"/>
          <w:lang w:eastAsia="bg-BG"/>
        </w:rPr>
      </w:pPr>
      <w:r w:rsidRPr="00C258E8">
        <w:rPr>
          <w:rFonts w:eastAsia="Times New Roman" w:cs="Arial"/>
          <w:color w:val="000000"/>
          <w:lang w:eastAsia="bg-BG"/>
        </w:rPr>
        <w:t>Поради липсата на данни относно употребата на валсартан по време на кърмене приемът на валсартан не се препоръчва, а се предпочита алтернативно лечение с по-добре установен профил на безопасност по време на кърмене, особено при кърмене на новородено или недоносено бебе.</w:t>
      </w:r>
    </w:p>
    <w:p w14:paraId="62E9CECE" w14:textId="77777777" w:rsidR="00C258E8" w:rsidRDefault="00C258E8" w:rsidP="00C258E8">
      <w:pPr>
        <w:spacing w:line="240" w:lineRule="auto"/>
        <w:rPr>
          <w:rFonts w:ascii="Times New Roman" w:eastAsia="Times New Roman" w:hAnsi="Times New Roman" w:cs="Times New Roman"/>
          <w:sz w:val="24"/>
          <w:szCs w:val="24"/>
          <w:lang w:eastAsia="bg-BG"/>
        </w:rPr>
      </w:pPr>
    </w:p>
    <w:p w14:paraId="00720577" w14:textId="60CAE616" w:rsidR="00C258E8" w:rsidRPr="0005350E" w:rsidRDefault="00C258E8" w:rsidP="0005350E">
      <w:pPr>
        <w:pStyle w:val="Heading3"/>
        <w:rPr>
          <w:rFonts w:eastAsia="Times New Roman"/>
          <w:u w:val="single"/>
          <w:lang w:eastAsia="bg-BG"/>
        </w:rPr>
      </w:pPr>
      <w:r w:rsidRPr="0005350E">
        <w:rPr>
          <w:rFonts w:eastAsia="Times New Roman"/>
          <w:u w:val="single"/>
          <w:lang w:eastAsia="bg-BG"/>
        </w:rPr>
        <w:t>Фертилитет</w:t>
      </w:r>
    </w:p>
    <w:p w14:paraId="102F0D07" w14:textId="31484F98" w:rsidR="007A2185" w:rsidRPr="00C258E8" w:rsidRDefault="00C258E8" w:rsidP="00C258E8">
      <w:pPr>
        <w:rPr>
          <w:rFonts w:cs="Arial"/>
        </w:rPr>
      </w:pPr>
      <w:r w:rsidRPr="00C258E8">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C258E8">
        <w:rPr>
          <w:rFonts w:eastAsia="Times New Roman" w:cs="Arial"/>
          <w:color w:val="000000"/>
          <w:lang w:val="en-US"/>
        </w:rPr>
        <w:t>mg/kg</w:t>
      </w:r>
      <w:r w:rsidRPr="00C258E8">
        <w:rPr>
          <w:rFonts w:eastAsia="Times New Roman" w:cs="Arial"/>
          <w:color w:val="000000"/>
          <w:lang w:eastAsia="bg-BG"/>
        </w:rPr>
        <w:t xml:space="preserve">/ден. Тази доза е 6 пъти по-висока от максималната препоръчвана доза при хора определена на база </w:t>
      </w:r>
      <w:r w:rsidRPr="00C258E8">
        <w:rPr>
          <w:rFonts w:eastAsia="Times New Roman" w:cs="Arial"/>
          <w:color w:val="000000"/>
          <w:lang w:val="en-US"/>
        </w:rPr>
        <w:t>mg/m</w:t>
      </w:r>
      <w:r w:rsidRPr="00C258E8">
        <w:rPr>
          <w:rFonts w:eastAsia="Times New Roman" w:cs="Arial"/>
          <w:color w:val="000000"/>
          <w:vertAlign w:val="superscript"/>
          <w:lang w:val="en-US"/>
        </w:rPr>
        <w:t>2</w:t>
      </w:r>
      <w:r w:rsidRPr="00C258E8">
        <w:rPr>
          <w:rFonts w:eastAsia="Times New Roman" w:cs="Arial"/>
          <w:color w:val="000000"/>
          <w:lang w:val="en-US"/>
        </w:rPr>
        <w:t xml:space="preserve"> </w:t>
      </w:r>
      <w:r w:rsidRPr="00C258E8">
        <w:rPr>
          <w:rFonts w:eastAsia="Times New Roman" w:cs="Arial"/>
          <w:color w:val="000000"/>
          <w:lang w:eastAsia="bg-BG"/>
        </w:rPr>
        <w:t xml:space="preserve">(изчислението е за перорална доза от 320 </w:t>
      </w:r>
      <w:r w:rsidRPr="00C258E8">
        <w:rPr>
          <w:rFonts w:eastAsia="Times New Roman" w:cs="Arial"/>
          <w:color w:val="000000"/>
          <w:lang w:val="en-US"/>
        </w:rPr>
        <w:t>mg</w:t>
      </w:r>
      <w:r w:rsidRPr="00C258E8">
        <w:rPr>
          <w:rFonts w:eastAsia="Times New Roman" w:cs="Arial"/>
          <w:color w:val="000000"/>
          <w:lang w:eastAsia="bg-BG"/>
        </w:rPr>
        <w:t>/ден и 60-килограмов пациент).</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7FF53CD7" w:rsidR="007A2185" w:rsidRPr="00C258E8" w:rsidRDefault="00C258E8" w:rsidP="0091385D">
      <w:pPr>
        <w:rPr>
          <w:rFonts w:cs="Arial"/>
        </w:rPr>
      </w:pPr>
      <w:r w:rsidRPr="00C258E8">
        <w:rPr>
          <w:rFonts w:cs="Arial"/>
        </w:rPr>
        <w:t>Не са провеждани проучвания за ефектите върху способността за шофиране. Трябва да се има предвид, че при шофиране и работа с машини е възможно понякога да настъпят замаяност или умора.</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394B9ED8" w14:textId="77777777" w:rsidR="00C258E8" w:rsidRPr="00C258E8" w:rsidRDefault="00C258E8" w:rsidP="00C258E8">
      <w:pPr>
        <w:rPr>
          <w:rFonts w:cs="Arial"/>
        </w:rPr>
      </w:pPr>
      <w:r w:rsidRPr="00C258E8">
        <w:rPr>
          <w:rFonts w:cs="Arial"/>
        </w:rPr>
        <w:t>В контролирани клинични проучвания при пациенти с хипертония общата честота на нежелани реакции (НЛР) е сравнима с тази при плацебо и е в съгласие с фармакологичния профил на валсартан. Честотата на НЛР не е свързана с дозата или продължителността на лечението, а също така не показва връзка с пола, възрастта или расата.</w:t>
      </w:r>
    </w:p>
    <w:p w14:paraId="52B3A816" w14:textId="77777777" w:rsidR="00C258E8" w:rsidRPr="00C258E8" w:rsidRDefault="00C258E8" w:rsidP="00C258E8">
      <w:pPr>
        <w:rPr>
          <w:rFonts w:cs="Arial"/>
        </w:rPr>
      </w:pPr>
    </w:p>
    <w:p w14:paraId="25199731" w14:textId="70B7B550" w:rsidR="00C258E8" w:rsidRPr="00C258E8" w:rsidRDefault="00C258E8" w:rsidP="00C258E8">
      <w:pPr>
        <w:rPr>
          <w:rFonts w:cs="Arial"/>
        </w:rPr>
      </w:pPr>
      <w:r w:rsidRPr="00C258E8">
        <w:rPr>
          <w:rFonts w:cs="Arial"/>
        </w:rPr>
        <w:t>Основани на клинични проучвания, пост-маркетингов опит и лабораторни резултати НЛР са изброени по-долу съгласно системо-органната класификация.</w:t>
      </w:r>
    </w:p>
    <w:p w14:paraId="40935F31" w14:textId="77777777" w:rsidR="00C258E8" w:rsidRPr="00C258E8" w:rsidRDefault="00C258E8" w:rsidP="00C258E8">
      <w:pPr>
        <w:rPr>
          <w:rFonts w:cs="Arial"/>
        </w:rPr>
      </w:pPr>
    </w:p>
    <w:p w14:paraId="61C9FAA8" w14:textId="224B5F4A" w:rsidR="00C258E8" w:rsidRPr="00C258E8" w:rsidRDefault="00C258E8" w:rsidP="00C258E8">
      <w:pPr>
        <w:rPr>
          <w:rFonts w:cs="Arial"/>
        </w:rPr>
      </w:pPr>
      <w:r w:rsidRPr="00C258E8">
        <w:rPr>
          <w:rFonts w:cs="Arial"/>
        </w:rPr>
        <w:t>Нежеланите реакции са подредени по честота, като най-честите са първи, според следната конвенция:</w:t>
      </w:r>
    </w:p>
    <w:p w14:paraId="5114B407" w14:textId="77777777" w:rsidR="00C258E8" w:rsidRPr="00C258E8" w:rsidRDefault="00C258E8" w:rsidP="00C258E8">
      <w:pPr>
        <w:rPr>
          <w:rFonts w:cs="Arial"/>
        </w:rPr>
      </w:pPr>
    </w:p>
    <w:p w14:paraId="1CA1E04A" w14:textId="1CA06A24" w:rsidR="00C258E8" w:rsidRPr="00C258E8" w:rsidRDefault="00C258E8" w:rsidP="00C258E8">
      <w:pPr>
        <w:rPr>
          <w:rFonts w:cs="Arial"/>
        </w:rPr>
      </w:pPr>
      <w:r w:rsidRPr="00C258E8">
        <w:rPr>
          <w:rFonts w:cs="Arial"/>
        </w:rPr>
        <w:t>Много чести (&gt;1/10) Чести (&gt;1/100 до &lt;1/10) Нечести (&gt;1/1 000 до &lt; 1/100) Редки (&gt;1/10 000 до &lt;1/1 000) Много редки (&lt;1/10 000), включително отделни съобщения.</w:t>
      </w:r>
    </w:p>
    <w:p w14:paraId="0254AACC" w14:textId="721DF722" w:rsidR="007A2185" w:rsidRPr="001C4ACD" w:rsidRDefault="00C258E8" w:rsidP="00C258E8">
      <w:pPr>
        <w:rPr>
          <w:rFonts w:cs="Arial"/>
          <w:lang w:val="en-US"/>
        </w:rPr>
      </w:pPr>
      <w:r w:rsidRPr="00C258E8">
        <w:rPr>
          <w:rFonts w:cs="Arial"/>
        </w:rPr>
        <w:t>С неизвестна честота: от наличните данни не може да бъде направена оценка</w:t>
      </w:r>
      <w:r>
        <w:rPr>
          <w:rFonts w:cs="Arial"/>
        </w:rPr>
        <w:t xml:space="preserve"> </w:t>
      </w:r>
    </w:p>
    <w:p w14:paraId="443BC107" w14:textId="486B1E97" w:rsidR="005B0F27" w:rsidRDefault="005B0F27" w:rsidP="0091385D"/>
    <w:p w14:paraId="6C4F325C" w14:textId="77777777" w:rsidR="001C4ACD" w:rsidRPr="00EE17E2" w:rsidRDefault="001C4ACD" w:rsidP="001C4ACD">
      <w:pPr>
        <w:spacing w:line="240" w:lineRule="auto"/>
        <w:rPr>
          <w:rFonts w:eastAsia="Times New Roman" w:cs="Arial"/>
          <w:sz w:val="28"/>
          <w:szCs w:val="24"/>
          <w:lang w:eastAsia="bg-BG"/>
        </w:rPr>
      </w:pPr>
      <w:r w:rsidRPr="001C4ACD">
        <w:rPr>
          <w:rFonts w:eastAsia="Times New Roman" w:cs="Arial"/>
          <w:color w:val="000000"/>
          <w:szCs w:val="2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392248AC" w14:textId="77777777" w:rsidR="001C4ACD" w:rsidRPr="00EE17E2" w:rsidRDefault="001C4ACD" w:rsidP="001C4ACD">
      <w:pPr>
        <w:spacing w:line="240" w:lineRule="auto"/>
        <w:rPr>
          <w:rFonts w:eastAsia="Times New Roman" w:cs="Arial"/>
          <w:sz w:val="28"/>
          <w:szCs w:val="24"/>
          <w:lang w:eastAsia="bg-BG"/>
        </w:rPr>
      </w:pPr>
    </w:p>
    <w:p w14:paraId="4227C98B" w14:textId="354BD474" w:rsidR="001C4ACD" w:rsidRPr="001C4ACD" w:rsidRDefault="001C4ACD" w:rsidP="001C4ACD">
      <w:pPr>
        <w:spacing w:line="240" w:lineRule="auto"/>
        <w:rPr>
          <w:rFonts w:eastAsia="Times New Roman" w:cs="Arial"/>
          <w:sz w:val="28"/>
          <w:szCs w:val="24"/>
          <w:lang w:eastAsia="bg-BG"/>
        </w:rPr>
      </w:pPr>
      <w:r w:rsidRPr="001C4ACD">
        <w:rPr>
          <w:rFonts w:eastAsia="Times New Roman" w:cs="Arial"/>
          <w:color w:val="000000"/>
          <w:szCs w:val="20"/>
          <w:lang w:eastAsia="bg-BG"/>
        </w:rPr>
        <w:t>За всички НЛР, съобщени от постмаркетинговия опит и лабораторните находки, не е възможно да се приложи никоя честота на НЛР и поради това те са упоменати с "неизвестна” честота.</w:t>
      </w:r>
    </w:p>
    <w:p w14:paraId="30B8CEF8" w14:textId="77777777" w:rsidR="001C4ACD" w:rsidRPr="00EE17E2" w:rsidRDefault="001C4ACD" w:rsidP="001C4ACD">
      <w:pPr>
        <w:rPr>
          <w:rFonts w:eastAsia="Times New Roman" w:cs="Arial"/>
          <w:b/>
          <w:bCs/>
          <w:color w:val="000000"/>
          <w:szCs w:val="20"/>
          <w:u w:val="single"/>
          <w:lang w:eastAsia="bg-BG"/>
        </w:rPr>
      </w:pPr>
    </w:p>
    <w:p w14:paraId="50815D8C" w14:textId="3BC93310" w:rsidR="001C4ACD" w:rsidRPr="00EE17E2" w:rsidRDefault="001C4ACD" w:rsidP="001C4ACD">
      <w:pPr>
        <w:rPr>
          <w:rFonts w:cs="Arial"/>
          <w:sz w:val="24"/>
        </w:rPr>
      </w:pPr>
      <w:r w:rsidRPr="00EE17E2">
        <w:rPr>
          <w:rFonts w:eastAsia="Times New Roman" w:cs="Arial"/>
          <w:b/>
          <w:bCs/>
          <w:color w:val="000000"/>
          <w:szCs w:val="20"/>
          <w:u w:val="single"/>
          <w:lang w:eastAsia="bg-BG"/>
        </w:rPr>
        <w:t>Хипертония</w:t>
      </w:r>
    </w:p>
    <w:tbl>
      <w:tblPr>
        <w:tblStyle w:val="TableGrid"/>
        <w:tblW w:w="0" w:type="auto"/>
        <w:tblLook w:val="04A0" w:firstRow="1" w:lastRow="0" w:firstColumn="1" w:lastColumn="0" w:noHBand="0" w:noVBand="1"/>
      </w:tblPr>
      <w:tblGrid>
        <w:gridCol w:w="3116"/>
        <w:gridCol w:w="3117"/>
        <w:gridCol w:w="3117"/>
      </w:tblGrid>
      <w:tr w:rsidR="00EE17E2" w14:paraId="011391D4" w14:textId="77777777" w:rsidTr="001C4ACD">
        <w:tc>
          <w:tcPr>
            <w:tcW w:w="3116" w:type="dxa"/>
          </w:tcPr>
          <w:p w14:paraId="026E2510" w14:textId="2B422BFE" w:rsidR="00EE17E2" w:rsidRPr="00EE17E2" w:rsidRDefault="00EE17E2" w:rsidP="00EE17E2">
            <w:r w:rsidRPr="00EE17E2">
              <w:rPr>
                <w:b/>
                <w:bCs/>
                <w:szCs w:val="20"/>
              </w:rPr>
              <w:t>Системо-органен клас</w:t>
            </w:r>
          </w:p>
        </w:tc>
        <w:tc>
          <w:tcPr>
            <w:tcW w:w="3117" w:type="dxa"/>
          </w:tcPr>
          <w:p w14:paraId="56908D22" w14:textId="249E70C3" w:rsidR="00EE17E2" w:rsidRPr="00EE17E2" w:rsidRDefault="00EE17E2" w:rsidP="00EE17E2">
            <w:r w:rsidRPr="00EE17E2">
              <w:rPr>
                <w:b/>
                <w:bCs/>
                <w:szCs w:val="20"/>
              </w:rPr>
              <w:t>Нечести</w:t>
            </w:r>
          </w:p>
        </w:tc>
        <w:tc>
          <w:tcPr>
            <w:tcW w:w="3117" w:type="dxa"/>
          </w:tcPr>
          <w:p w14:paraId="028345A6" w14:textId="6D58B93C" w:rsidR="00EE17E2" w:rsidRPr="00EE17E2" w:rsidRDefault="00EE17E2" w:rsidP="00EE17E2">
            <w:r w:rsidRPr="00EE17E2">
              <w:rPr>
                <w:b/>
                <w:bCs/>
                <w:szCs w:val="20"/>
              </w:rPr>
              <w:t>С неизвестна честота</w:t>
            </w:r>
          </w:p>
        </w:tc>
      </w:tr>
      <w:tr w:rsidR="00EE17E2" w14:paraId="4E89B540" w14:textId="77777777" w:rsidTr="001C4ACD">
        <w:tc>
          <w:tcPr>
            <w:tcW w:w="3116" w:type="dxa"/>
          </w:tcPr>
          <w:p w14:paraId="66CE1F0C" w14:textId="7FC72F2D" w:rsidR="00EE17E2" w:rsidRPr="00EE17E2" w:rsidRDefault="00EE17E2" w:rsidP="00EE17E2">
            <w:r w:rsidRPr="00EE17E2">
              <w:rPr>
                <w:szCs w:val="20"/>
              </w:rPr>
              <w:t>Нарушения на кръвта и лимфната система</w:t>
            </w:r>
          </w:p>
        </w:tc>
        <w:tc>
          <w:tcPr>
            <w:tcW w:w="3117" w:type="dxa"/>
          </w:tcPr>
          <w:p w14:paraId="0C8A0691" w14:textId="77777777" w:rsidR="00EE17E2" w:rsidRPr="00EE17E2" w:rsidRDefault="00EE17E2" w:rsidP="00EE17E2"/>
        </w:tc>
        <w:tc>
          <w:tcPr>
            <w:tcW w:w="3117" w:type="dxa"/>
          </w:tcPr>
          <w:p w14:paraId="262AAF09" w14:textId="1769BF45" w:rsidR="00EE17E2" w:rsidRPr="00EE17E2" w:rsidRDefault="00EE17E2" w:rsidP="00EE17E2">
            <w:r w:rsidRPr="00EE17E2">
              <w:rPr>
                <w:szCs w:val="20"/>
              </w:rPr>
              <w:t>Понижен хемоглобин, понижен хематокрит, неутропения, тромбоцитопения</w:t>
            </w:r>
          </w:p>
        </w:tc>
      </w:tr>
      <w:tr w:rsidR="00EE17E2" w14:paraId="4BA70588" w14:textId="77777777" w:rsidTr="001C4ACD">
        <w:tc>
          <w:tcPr>
            <w:tcW w:w="3116" w:type="dxa"/>
          </w:tcPr>
          <w:p w14:paraId="13FB2EF2" w14:textId="4EDB7F86" w:rsidR="00EE17E2" w:rsidRPr="00EE17E2" w:rsidRDefault="00EE17E2" w:rsidP="00EE17E2">
            <w:r w:rsidRPr="00EE17E2">
              <w:rPr>
                <w:szCs w:val="20"/>
              </w:rPr>
              <w:t>Нарушения на имунната система</w:t>
            </w:r>
          </w:p>
        </w:tc>
        <w:tc>
          <w:tcPr>
            <w:tcW w:w="3117" w:type="dxa"/>
          </w:tcPr>
          <w:p w14:paraId="2644B376" w14:textId="77777777" w:rsidR="00EE17E2" w:rsidRPr="00EE17E2" w:rsidRDefault="00EE17E2" w:rsidP="00EE17E2"/>
        </w:tc>
        <w:tc>
          <w:tcPr>
            <w:tcW w:w="3117" w:type="dxa"/>
          </w:tcPr>
          <w:p w14:paraId="34A57C87" w14:textId="55B82021" w:rsidR="00EE17E2" w:rsidRPr="00EE17E2" w:rsidRDefault="00EE17E2" w:rsidP="00EE17E2">
            <w:r w:rsidRPr="00EE17E2">
              <w:rPr>
                <w:szCs w:val="20"/>
              </w:rPr>
              <w:t>Свръхчувствителност, включително серумна болест</w:t>
            </w:r>
          </w:p>
        </w:tc>
      </w:tr>
      <w:tr w:rsidR="00EE17E2" w14:paraId="6BEE0385" w14:textId="77777777" w:rsidTr="001C4ACD">
        <w:tc>
          <w:tcPr>
            <w:tcW w:w="3116" w:type="dxa"/>
          </w:tcPr>
          <w:p w14:paraId="618C1EFA" w14:textId="13B573C6" w:rsidR="00EE17E2" w:rsidRPr="00EE17E2" w:rsidRDefault="00EE17E2" w:rsidP="00EE17E2">
            <w:r w:rsidRPr="00EE17E2">
              <w:rPr>
                <w:szCs w:val="20"/>
              </w:rPr>
              <w:t>Нарушения на метаболизма и храненето</w:t>
            </w:r>
          </w:p>
        </w:tc>
        <w:tc>
          <w:tcPr>
            <w:tcW w:w="3117" w:type="dxa"/>
          </w:tcPr>
          <w:p w14:paraId="578D3E3A" w14:textId="77777777" w:rsidR="00EE17E2" w:rsidRPr="00EE17E2" w:rsidRDefault="00EE17E2" w:rsidP="00EE17E2"/>
        </w:tc>
        <w:tc>
          <w:tcPr>
            <w:tcW w:w="3117" w:type="dxa"/>
          </w:tcPr>
          <w:p w14:paraId="60991601" w14:textId="332727FB" w:rsidR="00EE17E2" w:rsidRPr="00EE17E2" w:rsidRDefault="00EE17E2" w:rsidP="00EE17E2">
            <w:r w:rsidRPr="00EE17E2">
              <w:rPr>
                <w:szCs w:val="20"/>
              </w:rPr>
              <w:t>Повишен серумен калий, хипонатриемия</w:t>
            </w:r>
          </w:p>
        </w:tc>
      </w:tr>
      <w:tr w:rsidR="00EE17E2" w14:paraId="0449E83F" w14:textId="77777777" w:rsidTr="001C4ACD">
        <w:tc>
          <w:tcPr>
            <w:tcW w:w="3116" w:type="dxa"/>
          </w:tcPr>
          <w:p w14:paraId="2509F962" w14:textId="003592BE" w:rsidR="00EE17E2" w:rsidRPr="00EE17E2" w:rsidRDefault="00EE17E2" w:rsidP="00EE17E2">
            <w:r w:rsidRPr="00EE17E2">
              <w:rPr>
                <w:szCs w:val="20"/>
              </w:rPr>
              <w:t>Нарушения на ухото и лабиринта</w:t>
            </w:r>
          </w:p>
        </w:tc>
        <w:tc>
          <w:tcPr>
            <w:tcW w:w="3117" w:type="dxa"/>
          </w:tcPr>
          <w:p w14:paraId="0AB0E604" w14:textId="224B2C3C" w:rsidR="00EE17E2" w:rsidRPr="00EE17E2" w:rsidRDefault="00EE17E2" w:rsidP="00EE17E2">
            <w:r w:rsidRPr="00EE17E2">
              <w:rPr>
                <w:szCs w:val="20"/>
              </w:rPr>
              <w:t>Световъртеж</w:t>
            </w:r>
          </w:p>
        </w:tc>
        <w:tc>
          <w:tcPr>
            <w:tcW w:w="3117" w:type="dxa"/>
          </w:tcPr>
          <w:p w14:paraId="3F74F0E2" w14:textId="77777777" w:rsidR="00EE17E2" w:rsidRPr="00EE17E2" w:rsidRDefault="00EE17E2" w:rsidP="00EE17E2"/>
        </w:tc>
      </w:tr>
      <w:tr w:rsidR="00EE17E2" w14:paraId="061FFEEE" w14:textId="77777777" w:rsidTr="001C4ACD">
        <w:tc>
          <w:tcPr>
            <w:tcW w:w="3116" w:type="dxa"/>
          </w:tcPr>
          <w:p w14:paraId="225F59B5" w14:textId="38ECCFE4" w:rsidR="00EE17E2" w:rsidRPr="00EE17E2" w:rsidRDefault="00EE17E2" w:rsidP="00EE17E2">
            <w:r w:rsidRPr="00EE17E2">
              <w:rPr>
                <w:szCs w:val="20"/>
              </w:rPr>
              <w:t>Съдови нарушения</w:t>
            </w:r>
          </w:p>
        </w:tc>
        <w:tc>
          <w:tcPr>
            <w:tcW w:w="3117" w:type="dxa"/>
          </w:tcPr>
          <w:p w14:paraId="3F013DA9" w14:textId="77777777" w:rsidR="00EE17E2" w:rsidRPr="00EE17E2" w:rsidRDefault="00EE17E2" w:rsidP="00EE17E2"/>
        </w:tc>
        <w:tc>
          <w:tcPr>
            <w:tcW w:w="3117" w:type="dxa"/>
          </w:tcPr>
          <w:p w14:paraId="2DA74C1F" w14:textId="6FF03ABD" w:rsidR="00EE17E2" w:rsidRPr="00EE17E2" w:rsidRDefault="00EE17E2" w:rsidP="00EE17E2">
            <w:r w:rsidRPr="00EE17E2">
              <w:rPr>
                <w:szCs w:val="20"/>
              </w:rPr>
              <w:t>Васкулит</w:t>
            </w:r>
          </w:p>
        </w:tc>
      </w:tr>
      <w:tr w:rsidR="00EE17E2" w14:paraId="2F75922F" w14:textId="77777777" w:rsidTr="001C4ACD">
        <w:tc>
          <w:tcPr>
            <w:tcW w:w="3116" w:type="dxa"/>
          </w:tcPr>
          <w:p w14:paraId="1483B6BF" w14:textId="7158DB68" w:rsidR="00EE17E2" w:rsidRPr="00EE17E2" w:rsidRDefault="00EE17E2" w:rsidP="00EE17E2">
            <w:r w:rsidRPr="00EE17E2">
              <w:rPr>
                <w:szCs w:val="20"/>
              </w:rPr>
              <w:t>Респираторни, гръдни и медиастинални нарушения</w:t>
            </w:r>
          </w:p>
        </w:tc>
        <w:tc>
          <w:tcPr>
            <w:tcW w:w="3117" w:type="dxa"/>
          </w:tcPr>
          <w:p w14:paraId="1C067F67" w14:textId="78E6098F" w:rsidR="00EE17E2" w:rsidRPr="00EE17E2" w:rsidRDefault="00EE17E2" w:rsidP="00EE17E2">
            <w:r w:rsidRPr="00EE17E2">
              <w:rPr>
                <w:szCs w:val="20"/>
              </w:rPr>
              <w:t>Кашлица</w:t>
            </w:r>
          </w:p>
        </w:tc>
        <w:tc>
          <w:tcPr>
            <w:tcW w:w="3117" w:type="dxa"/>
          </w:tcPr>
          <w:p w14:paraId="405246DE" w14:textId="77777777" w:rsidR="00EE17E2" w:rsidRPr="00EE17E2" w:rsidRDefault="00EE17E2" w:rsidP="00EE17E2"/>
        </w:tc>
      </w:tr>
      <w:tr w:rsidR="00EE17E2" w14:paraId="28B23BCB" w14:textId="77777777" w:rsidTr="001C4ACD">
        <w:tc>
          <w:tcPr>
            <w:tcW w:w="3116" w:type="dxa"/>
          </w:tcPr>
          <w:p w14:paraId="4C75DF41" w14:textId="2C0998A1" w:rsidR="00EE17E2" w:rsidRPr="00EE17E2" w:rsidRDefault="00EE17E2" w:rsidP="00EE17E2">
            <w:r w:rsidRPr="00EE17E2">
              <w:rPr>
                <w:szCs w:val="20"/>
              </w:rPr>
              <w:t>Стомашно-чревни нарушения</w:t>
            </w:r>
          </w:p>
        </w:tc>
        <w:tc>
          <w:tcPr>
            <w:tcW w:w="3117" w:type="dxa"/>
          </w:tcPr>
          <w:p w14:paraId="610293B5" w14:textId="07311EB3" w:rsidR="00EE17E2" w:rsidRPr="00EE17E2" w:rsidRDefault="00EE17E2" w:rsidP="00EE17E2">
            <w:r w:rsidRPr="00EE17E2">
              <w:rPr>
                <w:szCs w:val="20"/>
              </w:rPr>
              <w:t>Коремна болка</w:t>
            </w:r>
          </w:p>
        </w:tc>
        <w:tc>
          <w:tcPr>
            <w:tcW w:w="3117" w:type="dxa"/>
          </w:tcPr>
          <w:p w14:paraId="3AE97174" w14:textId="77777777" w:rsidR="00EE17E2" w:rsidRPr="00EE17E2" w:rsidRDefault="00EE17E2" w:rsidP="00EE17E2"/>
        </w:tc>
      </w:tr>
      <w:tr w:rsidR="00EE17E2" w14:paraId="2B8ACFAD" w14:textId="77777777" w:rsidTr="001C4ACD">
        <w:tc>
          <w:tcPr>
            <w:tcW w:w="3116" w:type="dxa"/>
          </w:tcPr>
          <w:p w14:paraId="58ACAD9E" w14:textId="02737413" w:rsidR="00EE17E2" w:rsidRPr="00EE17E2" w:rsidRDefault="00EE17E2" w:rsidP="00EE17E2">
            <w:r w:rsidRPr="00EE17E2">
              <w:rPr>
                <w:szCs w:val="20"/>
              </w:rPr>
              <w:t>Хепато-билиарни нарушения</w:t>
            </w:r>
          </w:p>
        </w:tc>
        <w:tc>
          <w:tcPr>
            <w:tcW w:w="3117" w:type="dxa"/>
          </w:tcPr>
          <w:p w14:paraId="738D5C30" w14:textId="77777777" w:rsidR="00EE17E2" w:rsidRPr="00EE17E2" w:rsidRDefault="00EE17E2" w:rsidP="00EE17E2"/>
        </w:tc>
        <w:tc>
          <w:tcPr>
            <w:tcW w:w="3117" w:type="dxa"/>
          </w:tcPr>
          <w:p w14:paraId="11169CD2" w14:textId="2238B57A" w:rsidR="00EE17E2" w:rsidRPr="00EE17E2" w:rsidRDefault="00EE17E2" w:rsidP="00EE17E2">
            <w:r w:rsidRPr="00EE17E2">
              <w:rPr>
                <w:szCs w:val="20"/>
              </w:rPr>
              <w:t>Повишение на показателите за чернодробна функция, включително повишаване на серумния билирубин</w:t>
            </w:r>
          </w:p>
        </w:tc>
      </w:tr>
      <w:tr w:rsidR="00EE17E2" w14:paraId="782375DC" w14:textId="77777777" w:rsidTr="001C4ACD">
        <w:tc>
          <w:tcPr>
            <w:tcW w:w="3116" w:type="dxa"/>
          </w:tcPr>
          <w:p w14:paraId="074DD9D9" w14:textId="7496C21E" w:rsidR="00EE17E2" w:rsidRPr="00EE17E2" w:rsidRDefault="00EE17E2" w:rsidP="00EE17E2">
            <w:r w:rsidRPr="00EE17E2">
              <w:rPr>
                <w:szCs w:val="20"/>
              </w:rPr>
              <w:t>Нарушения на кожата и подкожната тъкан</w:t>
            </w:r>
          </w:p>
        </w:tc>
        <w:tc>
          <w:tcPr>
            <w:tcW w:w="3117" w:type="dxa"/>
          </w:tcPr>
          <w:p w14:paraId="50AAFD92" w14:textId="77777777" w:rsidR="00EE17E2" w:rsidRPr="00EE17E2" w:rsidRDefault="00EE17E2" w:rsidP="00EE17E2"/>
        </w:tc>
        <w:tc>
          <w:tcPr>
            <w:tcW w:w="3117" w:type="dxa"/>
          </w:tcPr>
          <w:p w14:paraId="4ACEBC87" w14:textId="56A1DD9A" w:rsidR="00EE17E2" w:rsidRPr="00EE17E2" w:rsidRDefault="00EE17E2" w:rsidP="00EE17E2">
            <w:r w:rsidRPr="00EE17E2">
              <w:rPr>
                <w:szCs w:val="20"/>
              </w:rPr>
              <w:t>Ангиоедем, обрив, сърбеж</w:t>
            </w:r>
          </w:p>
        </w:tc>
      </w:tr>
      <w:tr w:rsidR="00EE17E2" w14:paraId="4AE9B84E" w14:textId="77777777" w:rsidTr="001C4ACD">
        <w:tc>
          <w:tcPr>
            <w:tcW w:w="3116" w:type="dxa"/>
          </w:tcPr>
          <w:p w14:paraId="036D6B91" w14:textId="1ABF3B95" w:rsidR="00EE17E2" w:rsidRPr="00EE17E2" w:rsidRDefault="00EE17E2" w:rsidP="00EE17E2">
            <w:r w:rsidRPr="00EE17E2">
              <w:rPr>
                <w:szCs w:val="20"/>
              </w:rPr>
              <w:t>Нарушения на мускулно-скелетната система и съединителната тъкан</w:t>
            </w:r>
          </w:p>
        </w:tc>
        <w:tc>
          <w:tcPr>
            <w:tcW w:w="3117" w:type="dxa"/>
          </w:tcPr>
          <w:p w14:paraId="17C449DC" w14:textId="77777777" w:rsidR="00EE17E2" w:rsidRPr="00EE17E2" w:rsidRDefault="00EE17E2" w:rsidP="00EE17E2"/>
        </w:tc>
        <w:tc>
          <w:tcPr>
            <w:tcW w:w="3117" w:type="dxa"/>
          </w:tcPr>
          <w:p w14:paraId="60522887" w14:textId="355D866A" w:rsidR="00EE17E2" w:rsidRPr="00EE17E2" w:rsidRDefault="00EE17E2" w:rsidP="00EE17E2">
            <w:r w:rsidRPr="00EE17E2">
              <w:rPr>
                <w:szCs w:val="20"/>
              </w:rPr>
              <w:t>Миалгия</w:t>
            </w:r>
          </w:p>
        </w:tc>
      </w:tr>
      <w:tr w:rsidR="00EE17E2" w14:paraId="7E605142" w14:textId="77777777" w:rsidTr="001C4ACD">
        <w:tc>
          <w:tcPr>
            <w:tcW w:w="3116" w:type="dxa"/>
          </w:tcPr>
          <w:p w14:paraId="03506C72" w14:textId="5FFA6EB1" w:rsidR="00EE17E2" w:rsidRPr="00EE17E2" w:rsidRDefault="00EE17E2" w:rsidP="00EE17E2">
            <w:r w:rsidRPr="00EE17E2">
              <w:rPr>
                <w:szCs w:val="20"/>
              </w:rPr>
              <w:t>Нарушения на бъбреците и пикочните пътища</w:t>
            </w:r>
          </w:p>
        </w:tc>
        <w:tc>
          <w:tcPr>
            <w:tcW w:w="3117" w:type="dxa"/>
          </w:tcPr>
          <w:p w14:paraId="3F5CF84D" w14:textId="77777777" w:rsidR="00EE17E2" w:rsidRPr="00EE17E2" w:rsidRDefault="00EE17E2" w:rsidP="00EE17E2"/>
        </w:tc>
        <w:tc>
          <w:tcPr>
            <w:tcW w:w="3117" w:type="dxa"/>
          </w:tcPr>
          <w:p w14:paraId="25756281" w14:textId="77777777" w:rsidR="00EE17E2" w:rsidRPr="00EE17E2" w:rsidRDefault="00EE17E2" w:rsidP="00EE17E2">
            <w:r w:rsidRPr="00EE17E2">
              <w:rPr>
                <w:szCs w:val="20"/>
              </w:rPr>
              <w:t>Бъбречна недостатъчност и увреждане</w:t>
            </w:r>
          </w:p>
          <w:p w14:paraId="6CAE863A" w14:textId="2350BF6A" w:rsidR="00EE17E2" w:rsidRPr="00EE17E2" w:rsidRDefault="00EE17E2" w:rsidP="00EE17E2">
            <w:r w:rsidRPr="00EE17E2">
              <w:rPr>
                <w:szCs w:val="20"/>
              </w:rPr>
              <w:t>Повишаване на серумния креатинин</w:t>
            </w:r>
          </w:p>
        </w:tc>
      </w:tr>
      <w:tr w:rsidR="00EE17E2" w14:paraId="45E058BC" w14:textId="77777777" w:rsidTr="001C4ACD">
        <w:tc>
          <w:tcPr>
            <w:tcW w:w="3116" w:type="dxa"/>
          </w:tcPr>
          <w:p w14:paraId="501A4A49" w14:textId="6BCC0319" w:rsidR="00EE17E2" w:rsidRPr="00EE17E2" w:rsidRDefault="00EE17E2" w:rsidP="00EE17E2">
            <w:r w:rsidRPr="00EE17E2">
              <w:rPr>
                <w:szCs w:val="20"/>
              </w:rPr>
              <w:t>Общи нарушения и ефекти на мястото на приложение</w:t>
            </w:r>
          </w:p>
        </w:tc>
        <w:tc>
          <w:tcPr>
            <w:tcW w:w="3117" w:type="dxa"/>
          </w:tcPr>
          <w:p w14:paraId="1BA0AF5C" w14:textId="0C9FBBC3" w:rsidR="00EE17E2" w:rsidRPr="00EE17E2" w:rsidRDefault="00EE17E2" w:rsidP="00EE17E2">
            <w:r w:rsidRPr="00EE17E2">
              <w:rPr>
                <w:szCs w:val="20"/>
              </w:rPr>
              <w:t>Умора</w:t>
            </w:r>
          </w:p>
        </w:tc>
        <w:tc>
          <w:tcPr>
            <w:tcW w:w="3117" w:type="dxa"/>
          </w:tcPr>
          <w:p w14:paraId="7E7411EB" w14:textId="77777777" w:rsidR="00EE17E2" w:rsidRPr="00EE17E2" w:rsidRDefault="00EE17E2" w:rsidP="00EE17E2"/>
        </w:tc>
      </w:tr>
    </w:tbl>
    <w:p w14:paraId="16221345" w14:textId="4AB90195" w:rsidR="001C4ACD" w:rsidRDefault="001C4ACD" w:rsidP="0091385D"/>
    <w:p w14:paraId="0181EAA2" w14:textId="77777777" w:rsidR="001C4ACD" w:rsidRPr="001C4ACD" w:rsidRDefault="001C4ACD" w:rsidP="001C4ACD">
      <w:pPr>
        <w:spacing w:line="240" w:lineRule="auto"/>
        <w:rPr>
          <w:rFonts w:eastAsia="Times New Roman" w:cs="Arial"/>
          <w:sz w:val="28"/>
          <w:szCs w:val="24"/>
          <w:lang w:eastAsia="bg-BG"/>
        </w:rPr>
      </w:pPr>
      <w:r w:rsidRPr="001C4ACD">
        <w:rPr>
          <w:rFonts w:eastAsia="Times New Roman" w:cs="Arial"/>
          <w:color w:val="000000"/>
          <w:szCs w:val="20"/>
          <w:u w:val="single"/>
          <w:lang w:eastAsia="bg-BG"/>
        </w:rPr>
        <w:t>Педиатрична популация</w:t>
      </w:r>
    </w:p>
    <w:p w14:paraId="7012F701" w14:textId="77777777" w:rsidR="001C4ACD" w:rsidRPr="001C4ACD" w:rsidRDefault="001C4ACD" w:rsidP="001C4ACD">
      <w:pPr>
        <w:spacing w:line="240" w:lineRule="auto"/>
        <w:rPr>
          <w:rFonts w:eastAsia="Times New Roman" w:cs="Arial"/>
          <w:sz w:val="28"/>
          <w:szCs w:val="24"/>
          <w:lang w:eastAsia="bg-BG"/>
        </w:rPr>
      </w:pPr>
      <w:r w:rsidRPr="001C4ACD">
        <w:rPr>
          <w:rFonts w:eastAsia="Times New Roman" w:cs="Arial"/>
          <w:color w:val="000000"/>
          <w:szCs w:val="20"/>
          <w:u w:val="single"/>
          <w:lang w:eastAsia="bg-BG"/>
        </w:rPr>
        <w:t>Хипертония</w:t>
      </w:r>
    </w:p>
    <w:p w14:paraId="229ADD5F" w14:textId="77777777" w:rsidR="001C4ACD" w:rsidRPr="001C4ACD" w:rsidRDefault="001C4ACD" w:rsidP="001C4ACD">
      <w:pPr>
        <w:spacing w:line="240" w:lineRule="auto"/>
        <w:rPr>
          <w:rFonts w:eastAsia="Times New Roman" w:cs="Arial"/>
          <w:sz w:val="28"/>
          <w:szCs w:val="24"/>
          <w:lang w:eastAsia="bg-BG"/>
        </w:rPr>
      </w:pPr>
      <w:r w:rsidRPr="001C4ACD">
        <w:rPr>
          <w:rFonts w:eastAsia="Times New Roman" w:cs="Arial"/>
          <w:color w:val="000000"/>
          <w:szCs w:val="20"/>
          <w:lang w:eastAsia="bg-BG"/>
        </w:rPr>
        <w:t xml:space="preserve">Антихипертензивният ефект на валсартан е оценен в хода на две рандомизирани. двойно-слепи клинични проучвания при 561 педиатрични пациенти на възраст от 6 до 18 години. С изключение на изолирани случаи на стомашно-чревни нарушения (като коремна болка, гадене, повръщане) и замаяност, не са установени значими различия във вида, честотата и тежеста на нежеланите реакции, наблюдавани при педиатрични </w:t>
      </w:r>
      <w:r w:rsidRPr="001C4ACD">
        <w:rPr>
          <w:rFonts w:eastAsia="Times New Roman" w:cs="Arial"/>
          <w:color w:val="000000"/>
          <w:szCs w:val="20"/>
          <w:lang w:eastAsia="bg-BG"/>
        </w:rPr>
        <w:lastRenderedPageBreak/>
        <w:t>пациенти на възраст от 6 до 18 години и тези, съобщени преди това при възрастни пациенти.</w:t>
      </w:r>
    </w:p>
    <w:p w14:paraId="2A2B5C35" w14:textId="77777777" w:rsidR="001C4ACD" w:rsidRPr="001C4ACD" w:rsidRDefault="001C4ACD" w:rsidP="001C4ACD">
      <w:pPr>
        <w:spacing w:line="240" w:lineRule="auto"/>
        <w:rPr>
          <w:rFonts w:eastAsia="Times New Roman" w:cs="Arial"/>
          <w:sz w:val="28"/>
          <w:szCs w:val="24"/>
          <w:lang w:eastAsia="bg-BG"/>
        </w:rPr>
      </w:pPr>
      <w:r w:rsidRPr="001C4ACD">
        <w:rPr>
          <w:rFonts w:eastAsia="Times New Roman" w:cs="Arial"/>
          <w:color w:val="000000"/>
          <w:szCs w:val="20"/>
          <w:lang w:eastAsia="bg-BG"/>
        </w:rPr>
        <w:t>Оценката на неврокогнитивните функции и развитието на педиатрични пациенти на възраст от 6 до 16 години, като цяло не показва някакво клинично значимо неблагоприятно повлияване при лечение с валсартан в продължение на една година.</w:t>
      </w:r>
    </w:p>
    <w:p w14:paraId="5C7D16CC" w14:textId="77777777" w:rsidR="001C4ACD" w:rsidRPr="001C4ACD" w:rsidRDefault="001C4ACD" w:rsidP="001C4ACD">
      <w:pPr>
        <w:spacing w:line="240" w:lineRule="auto"/>
        <w:rPr>
          <w:rFonts w:eastAsia="Times New Roman" w:cs="Arial"/>
          <w:sz w:val="28"/>
          <w:szCs w:val="24"/>
          <w:lang w:eastAsia="bg-BG"/>
        </w:rPr>
      </w:pPr>
      <w:r w:rsidRPr="001C4ACD">
        <w:rPr>
          <w:rFonts w:eastAsia="Times New Roman" w:cs="Arial"/>
          <w:color w:val="000000"/>
          <w:szCs w:val="20"/>
          <w:lang w:eastAsia="bg-BG"/>
        </w:rPr>
        <w:t>В едно двойно-сляпо, рандомизирано проучване при 90 деца на възраст от 1 до 6 години, което е продължено като едногодишно отворено проучване, са наблюдавани два смъртни случая, изолирани случаи на изразено повишаване на чернодробните трансаминази.</w:t>
      </w:r>
    </w:p>
    <w:p w14:paraId="10E7CF73" w14:textId="77777777" w:rsidR="00EE17E2" w:rsidRPr="00EE17E2" w:rsidRDefault="001C4ACD" w:rsidP="00EE17E2">
      <w:pPr>
        <w:rPr>
          <w:rFonts w:eastAsia="Times New Roman" w:cs="Arial"/>
          <w:sz w:val="28"/>
          <w:szCs w:val="24"/>
          <w:lang w:eastAsia="bg-BG"/>
        </w:rPr>
      </w:pPr>
      <w:r w:rsidRPr="00EE17E2">
        <w:rPr>
          <w:rFonts w:eastAsia="Times New Roman" w:cs="Arial"/>
          <w:color w:val="000000"/>
          <w:szCs w:val="20"/>
          <w:lang w:eastAsia="bg-BG"/>
        </w:rPr>
        <w:t>наблюдавани в популация със значими съпътстващи заболявалия. Причинно-следствени връзки с употребата на валсартан не е установена. В друго проучване, в което са рандомизирани 75 деца на</w:t>
      </w:r>
      <w:r w:rsidR="00EE17E2" w:rsidRPr="00EE17E2">
        <w:rPr>
          <w:rFonts w:eastAsia="Times New Roman" w:cs="Arial"/>
          <w:color w:val="000000"/>
          <w:szCs w:val="20"/>
          <w:lang w:val="en-US" w:eastAsia="bg-BG"/>
        </w:rPr>
        <w:t xml:space="preserve"> </w:t>
      </w:r>
      <w:r w:rsidR="00EE17E2" w:rsidRPr="00EE17E2">
        <w:rPr>
          <w:rFonts w:eastAsia="Times New Roman" w:cs="Arial"/>
          <w:color w:val="000000"/>
          <w:szCs w:val="20"/>
          <w:lang w:eastAsia="bg-BG"/>
        </w:rPr>
        <w:t>възраст от 1 до 6 години, не са наблюдавано значими повишения на чернодробните трансаминази, нито смъртни случаи при лечение с валсартан.</w:t>
      </w:r>
    </w:p>
    <w:p w14:paraId="280E3BCE"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Хиперкалиемия се наблюдава по-често при деца и юноши на възраст от б до 18 години с подлежащо хронично бъбречно заболяване.</w:t>
      </w:r>
    </w:p>
    <w:p w14:paraId="45191D2F"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Профилът на безопасност, наблюдаван при контролирани клинични проучвания при възрастни пациенти след миокарден инфаркт и/или със сърдечна недостатъчност, се различава от цялостния профил на безопасност при пациенти с хипертония. Това може да свързано с придружаващото заболяване на пациента. НЛР, които настъпват при възрастни пациенти след миокарден инфаркт и/или при пациенти със сърдечна недостатъчност, са изброени по-долу:</w:t>
      </w:r>
    </w:p>
    <w:p w14:paraId="58854DAA" w14:textId="77777777" w:rsidR="00EE17E2" w:rsidRPr="00EE17E2" w:rsidRDefault="00EE17E2" w:rsidP="00EE17E2">
      <w:pPr>
        <w:rPr>
          <w:rFonts w:eastAsia="Times New Roman" w:cs="Arial"/>
          <w:color w:val="000000"/>
          <w:szCs w:val="20"/>
          <w:u w:val="single"/>
          <w:lang w:eastAsia="bg-BG"/>
        </w:rPr>
      </w:pPr>
    </w:p>
    <w:p w14:paraId="367E9070" w14:textId="55708403" w:rsidR="001C4ACD" w:rsidRPr="00EE17E2" w:rsidRDefault="00EE17E2" w:rsidP="00EE17E2">
      <w:pPr>
        <w:rPr>
          <w:rFonts w:cs="Arial"/>
          <w:sz w:val="24"/>
          <w:lang w:val="en-US"/>
        </w:rPr>
      </w:pPr>
      <w:r w:rsidRPr="00EE17E2">
        <w:rPr>
          <w:rFonts w:eastAsia="Times New Roman" w:cs="Arial"/>
          <w:color w:val="000000"/>
          <w:szCs w:val="20"/>
          <w:u w:val="single"/>
          <w:lang w:eastAsia="bg-BG"/>
        </w:rPr>
        <w:t>Състояние след миокарден инфаркт и/или сърдечна недостатъчност (проучвания само при възрастни пациенти)</w:t>
      </w:r>
    </w:p>
    <w:tbl>
      <w:tblPr>
        <w:tblStyle w:val="TableGrid"/>
        <w:tblW w:w="0" w:type="auto"/>
        <w:tblLook w:val="04A0" w:firstRow="1" w:lastRow="0" w:firstColumn="1" w:lastColumn="0" w:noHBand="0" w:noVBand="1"/>
      </w:tblPr>
      <w:tblGrid>
        <w:gridCol w:w="2278"/>
        <w:gridCol w:w="2271"/>
        <w:gridCol w:w="2280"/>
        <w:gridCol w:w="2521"/>
      </w:tblGrid>
      <w:tr w:rsidR="00EE17E2" w14:paraId="29916760" w14:textId="77777777" w:rsidTr="00EE17E2">
        <w:tc>
          <w:tcPr>
            <w:tcW w:w="2337" w:type="dxa"/>
          </w:tcPr>
          <w:p w14:paraId="0550E69C" w14:textId="762F0A4F" w:rsidR="00EE17E2" w:rsidRPr="00EE17E2" w:rsidRDefault="00EE17E2" w:rsidP="00EE17E2">
            <w:pPr>
              <w:rPr>
                <w:rFonts w:cs="Arial"/>
              </w:rPr>
            </w:pPr>
            <w:r w:rsidRPr="00EE17E2">
              <w:rPr>
                <w:rFonts w:cs="Arial"/>
                <w:b/>
                <w:bCs/>
              </w:rPr>
              <w:t>Системо-органен клас</w:t>
            </w:r>
          </w:p>
        </w:tc>
        <w:tc>
          <w:tcPr>
            <w:tcW w:w="2337" w:type="dxa"/>
          </w:tcPr>
          <w:p w14:paraId="0BABA872" w14:textId="05AB81F9" w:rsidR="00EE17E2" w:rsidRPr="00EE17E2" w:rsidRDefault="00EE17E2" w:rsidP="00EE17E2">
            <w:pPr>
              <w:rPr>
                <w:rFonts w:cs="Arial"/>
              </w:rPr>
            </w:pPr>
            <w:r w:rsidRPr="00EE17E2">
              <w:rPr>
                <w:rFonts w:cs="Arial"/>
                <w:b/>
                <w:bCs/>
              </w:rPr>
              <w:t>Чести</w:t>
            </w:r>
          </w:p>
        </w:tc>
        <w:tc>
          <w:tcPr>
            <w:tcW w:w="2338" w:type="dxa"/>
          </w:tcPr>
          <w:p w14:paraId="5369D29D" w14:textId="1FA5D7F2" w:rsidR="00EE17E2" w:rsidRPr="00EE17E2" w:rsidRDefault="00EE17E2" w:rsidP="00EE17E2">
            <w:pPr>
              <w:rPr>
                <w:rFonts w:cs="Arial"/>
              </w:rPr>
            </w:pPr>
            <w:r w:rsidRPr="00EE17E2">
              <w:rPr>
                <w:rFonts w:cs="Arial"/>
                <w:b/>
                <w:bCs/>
              </w:rPr>
              <w:t>Нечести</w:t>
            </w:r>
          </w:p>
        </w:tc>
        <w:tc>
          <w:tcPr>
            <w:tcW w:w="2338" w:type="dxa"/>
          </w:tcPr>
          <w:p w14:paraId="1DC1A987" w14:textId="385A1204" w:rsidR="00EE17E2" w:rsidRPr="00EE17E2" w:rsidRDefault="00EE17E2" w:rsidP="00EE17E2">
            <w:pPr>
              <w:rPr>
                <w:rFonts w:cs="Arial"/>
              </w:rPr>
            </w:pPr>
            <w:r w:rsidRPr="00EE17E2">
              <w:rPr>
                <w:rFonts w:cs="Arial"/>
                <w:b/>
                <w:bCs/>
              </w:rPr>
              <w:t>С неизвестна честота</w:t>
            </w:r>
          </w:p>
        </w:tc>
      </w:tr>
      <w:tr w:rsidR="00EE17E2" w14:paraId="0D7D3558" w14:textId="77777777" w:rsidTr="00EE17E2">
        <w:tc>
          <w:tcPr>
            <w:tcW w:w="2337" w:type="dxa"/>
          </w:tcPr>
          <w:p w14:paraId="4A37A4B7" w14:textId="2F49A5F7" w:rsidR="00EE17E2" w:rsidRPr="00EE17E2" w:rsidRDefault="00EE17E2" w:rsidP="00EE17E2">
            <w:pPr>
              <w:rPr>
                <w:rFonts w:cs="Arial"/>
              </w:rPr>
            </w:pPr>
            <w:r w:rsidRPr="00EE17E2">
              <w:rPr>
                <w:rFonts w:cs="Arial"/>
              </w:rPr>
              <w:t>Нарушения на кръвта и лимфната система</w:t>
            </w:r>
          </w:p>
        </w:tc>
        <w:tc>
          <w:tcPr>
            <w:tcW w:w="2337" w:type="dxa"/>
          </w:tcPr>
          <w:p w14:paraId="53B6EE53" w14:textId="77777777" w:rsidR="00EE17E2" w:rsidRPr="00EE17E2" w:rsidRDefault="00EE17E2" w:rsidP="00EE17E2">
            <w:pPr>
              <w:rPr>
                <w:rFonts w:cs="Arial"/>
              </w:rPr>
            </w:pPr>
          </w:p>
        </w:tc>
        <w:tc>
          <w:tcPr>
            <w:tcW w:w="2338" w:type="dxa"/>
          </w:tcPr>
          <w:p w14:paraId="2BE1CAEF" w14:textId="77777777" w:rsidR="00EE17E2" w:rsidRPr="00EE17E2" w:rsidRDefault="00EE17E2" w:rsidP="00EE17E2">
            <w:pPr>
              <w:rPr>
                <w:rFonts w:cs="Arial"/>
              </w:rPr>
            </w:pPr>
          </w:p>
        </w:tc>
        <w:tc>
          <w:tcPr>
            <w:tcW w:w="2338" w:type="dxa"/>
          </w:tcPr>
          <w:p w14:paraId="1032F211" w14:textId="3770C4E8" w:rsidR="00EE17E2" w:rsidRPr="00EE17E2" w:rsidRDefault="00EE17E2" w:rsidP="00EE17E2">
            <w:pPr>
              <w:rPr>
                <w:rFonts w:cs="Arial"/>
              </w:rPr>
            </w:pPr>
            <w:r w:rsidRPr="00EE17E2">
              <w:rPr>
                <w:rFonts w:cs="Arial"/>
              </w:rPr>
              <w:t>Тромбоцитопения</w:t>
            </w:r>
          </w:p>
        </w:tc>
      </w:tr>
      <w:tr w:rsidR="00EE17E2" w14:paraId="19A4EE04" w14:textId="77777777" w:rsidTr="00EE17E2">
        <w:tc>
          <w:tcPr>
            <w:tcW w:w="2337" w:type="dxa"/>
          </w:tcPr>
          <w:p w14:paraId="1774292B" w14:textId="7C3EB964" w:rsidR="00EE17E2" w:rsidRPr="00EE17E2" w:rsidRDefault="00EE17E2" w:rsidP="00EE17E2">
            <w:pPr>
              <w:rPr>
                <w:rFonts w:cs="Arial"/>
              </w:rPr>
            </w:pPr>
            <w:r w:rsidRPr="00EE17E2">
              <w:rPr>
                <w:rFonts w:cs="Arial"/>
              </w:rPr>
              <w:t>Нарушения на имунната система</w:t>
            </w:r>
          </w:p>
        </w:tc>
        <w:tc>
          <w:tcPr>
            <w:tcW w:w="2337" w:type="dxa"/>
          </w:tcPr>
          <w:p w14:paraId="5E5C12F0" w14:textId="77777777" w:rsidR="00EE17E2" w:rsidRPr="00EE17E2" w:rsidRDefault="00EE17E2" w:rsidP="00EE17E2">
            <w:pPr>
              <w:rPr>
                <w:rFonts w:cs="Arial"/>
              </w:rPr>
            </w:pPr>
          </w:p>
        </w:tc>
        <w:tc>
          <w:tcPr>
            <w:tcW w:w="2338" w:type="dxa"/>
          </w:tcPr>
          <w:p w14:paraId="0D4F637F" w14:textId="77777777" w:rsidR="00EE17E2" w:rsidRPr="00EE17E2" w:rsidRDefault="00EE17E2" w:rsidP="00EE17E2">
            <w:pPr>
              <w:rPr>
                <w:rFonts w:cs="Arial"/>
              </w:rPr>
            </w:pPr>
          </w:p>
        </w:tc>
        <w:tc>
          <w:tcPr>
            <w:tcW w:w="2338" w:type="dxa"/>
          </w:tcPr>
          <w:p w14:paraId="39A8BE9A" w14:textId="0D5B2B9D" w:rsidR="00EE17E2" w:rsidRPr="00EE17E2" w:rsidRDefault="00EE17E2" w:rsidP="00EE17E2">
            <w:pPr>
              <w:rPr>
                <w:rFonts w:cs="Arial"/>
              </w:rPr>
            </w:pPr>
            <w:r w:rsidRPr="00EE17E2">
              <w:rPr>
                <w:rFonts w:cs="Arial"/>
              </w:rPr>
              <w:t>Свръхчувствителност, включително серумна болест</w:t>
            </w:r>
          </w:p>
        </w:tc>
      </w:tr>
      <w:tr w:rsidR="00EE17E2" w14:paraId="32F5224B" w14:textId="77777777" w:rsidTr="00EE17E2">
        <w:tc>
          <w:tcPr>
            <w:tcW w:w="2337" w:type="dxa"/>
          </w:tcPr>
          <w:p w14:paraId="674BE1A6" w14:textId="7DA4EA4B" w:rsidR="00EE17E2" w:rsidRPr="00EE17E2" w:rsidRDefault="00EE17E2" w:rsidP="00EE17E2">
            <w:pPr>
              <w:rPr>
                <w:rFonts w:cs="Arial"/>
              </w:rPr>
            </w:pPr>
            <w:r w:rsidRPr="00EE17E2">
              <w:rPr>
                <w:rFonts w:cs="Arial"/>
              </w:rPr>
              <w:t>Нарушения на метаболизма и храненето</w:t>
            </w:r>
          </w:p>
        </w:tc>
        <w:tc>
          <w:tcPr>
            <w:tcW w:w="2337" w:type="dxa"/>
          </w:tcPr>
          <w:p w14:paraId="651C811B" w14:textId="77777777" w:rsidR="00EE17E2" w:rsidRPr="00EE17E2" w:rsidRDefault="00EE17E2" w:rsidP="00EE17E2">
            <w:pPr>
              <w:rPr>
                <w:rFonts w:cs="Arial"/>
              </w:rPr>
            </w:pPr>
          </w:p>
        </w:tc>
        <w:tc>
          <w:tcPr>
            <w:tcW w:w="2338" w:type="dxa"/>
          </w:tcPr>
          <w:p w14:paraId="1191E6EB" w14:textId="3ABD2B4B" w:rsidR="00EE17E2" w:rsidRPr="00EE17E2" w:rsidRDefault="00EE17E2" w:rsidP="00EE17E2">
            <w:pPr>
              <w:rPr>
                <w:rFonts w:cs="Arial"/>
              </w:rPr>
            </w:pPr>
            <w:r w:rsidRPr="00EE17E2">
              <w:rPr>
                <w:rFonts w:cs="Arial"/>
              </w:rPr>
              <w:t>Хиперкалиемия</w:t>
            </w:r>
          </w:p>
        </w:tc>
        <w:tc>
          <w:tcPr>
            <w:tcW w:w="2338" w:type="dxa"/>
          </w:tcPr>
          <w:p w14:paraId="25546D62" w14:textId="0632B364" w:rsidR="00EE17E2" w:rsidRPr="00EE17E2" w:rsidRDefault="00EE17E2" w:rsidP="00EE17E2">
            <w:pPr>
              <w:rPr>
                <w:rFonts w:cs="Arial"/>
              </w:rPr>
            </w:pPr>
            <w:r w:rsidRPr="00EE17E2">
              <w:rPr>
                <w:rFonts w:cs="Arial"/>
              </w:rPr>
              <w:t>Повишен серумен калий</w:t>
            </w:r>
          </w:p>
        </w:tc>
      </w:tr>
      <w:tr w:rsidR="00EE17E2" w14:paraId="1A511A06" w14:textId="77777777" w:rsidTr="00EE17E2">
        <w:tc>
          <w:tcPr>
            <w:tcW w:w="2337" w:type="dxa"/>
          </w:tcPr>
          <w:p w14:paraId="01315AFC" w14:textId="6218C051" w:rsidR="00EE17E2" w:rsidRPr="00EE17E2" w:rsidRDefault="00EE17E2" w:rsidP="00EE17E2">
            <w:pPr>
              <w:rPr>
                <w:rFonts w:cs="Arial"/>
              </w:rPr>
            </w:pPr>
            <w:r w:rsidRPr="00EE17E2">
              <w:rPr>
                <w:rFonts w:cs="Arial"/>
              </w:rPr>
              <w:t>Нарушения на нервната система</w:t>
            </w:r>
          </w:p>
        </w:tc>
        <w:tc>
          <w:tcPr>
            <w:tcW w:w="2337" w:type="dxa"/>
          </w:tcPr>
          <w:p w14:paraId="5D7C30D0" w14:textId="6A96DE15" w:rsidR="00EE17E2" w:rsidRPr="00EE17E2" w:rsidRDefault="00EE17E2" w:rsidP="00EE17E2">
            <w:pPr>
              <w:rPr>
                <w:rFonts w:cs="Arial"/>
              </w:rPr>
            </w:pPr>
            <w:r w:rsidRPr="00EE17E2">
              <w:rPr>
                <w:rFonts w:cs="Arial"/>
              </w:rPr>
              <w:t>Замайване, зависещо от позата замайване</w:t>
            </w:r>
          </w:p>
        </w:tc>
        <w:tc>
          <w:tcPr>
            <w:tcW w:w="2338" w:type="dxa"/>
          </w:tcPr>
          <w:p w14:paraId="00698F68" w14:textId="38D2B2BB" w:rsidR="00EE17E2" w:rsidRPr="00EE17E2" w:rsidRDefault="00EE17E2" w:rsidP="00EE17E2">
            <w:pPr>
              <w:rPr>
                <w:rFonts w:cs="Arial"/>
              </w:rPr>
            </w:pPr>
            <w:r w:rsidRPr="00EE17E2">
              <w:rPr>
                <w:rFonts w:cs="Arial"/>
              </w:rPr>
              <w:t>Синкоп. главоболие</w:t>
            </w:r>
          </w:p>
        </w:tc>
        <w:tc>
          <w:tcPr>
            <w:tcW w:w="2338" w:type="dxa"/>
          </w:tcPr>
          <w:p w14:paraId="6CAF40AD" w14:textId="77777777" w:rsidR="00EE17E2" w:rsidRPr="00EE17E2" w:rsidRDefault="00EE17E2" w:rsidP="00EE17E2">
            <w:pPr>
              <w:rPr>
                <w:rFonts w:cs="Arial"/>
              </w:rPr>
            </w:pPr>
          </w:p>
        </w:tc>
      </w:tr>
      <w:tr w:rsidR="00EE17E2" w14:paraId="6D3A3204" w14:textId="77777777" w:rsidTr="00EE17E2">
        <w:tc>
          <w:tcPr>
            <w:tcW w:w="2337" w:type="dxa"/>
          </w:tcPr>
          <w:p w14:paraId="34600CB5" w14:textId="061F8761" w:rsidR="00EE17E2" w:rsidRPr="00EE17E2" w:rsidRDefault="00EE17E2" w:rsidP="00EE17E2">
            <w:pPr>
              <w:rPr>
                <w:rFonts w:cs="Arial"/>
              </w:rPr>
            </w:pPr>
            <w:r w:rsidRPr="00EE17E2">
              <w:rPr>
                <w:rFonts w:cs="Arial"/>
              </w:rPr>
              <w:t>Нарушения на ухото и лабиринта</w:t>
            </w:r>
          </w:p>
        </w:tc>
        <w:tc>
          <w:tcPr>
            <w:tcW w:w="2337" w:type="dxa"/>
          </w:tcPr>
          <w:p w14:paraId="63D43BE4" w14:textId="77777777" w:rsidR="00EE17E2" w:rsidRPr="00EE17E2" w:rsidRDefault="00EE17E2" w:rsidP="00EE17E2">
            <w:pPr>
              <w:rPr>
                <w:rFonts w:cs="Arial"/>
              </w:rPr>
            </w:pPr>
          </w:p>
        </w:tc>
        <w:tc>
          <w:tcPr>
            <w:tcW w:w="2338" w:type="dxa"/>
          </w:tcPr>
          <w:p w14:paraId="600A863F" w14:textId="029946BE" w:rsidR="00EE17E2" w:rsidRPr="00EE17E2" w:rsidRDefault="00EE17E2" w:rsidP="00EE17E2">
            <w:pPr>
              <w:rPr>
                <w:rFonts w:cs="Arial"/>
              </w:rPr>
            </w:pPr>
            <w:r w:rsidRPr="00EE17E2">
              <w:rPr>
                <w:rFonts w:cs="Arial"/>
              </w:rPr>
              <w:t>Световъртеж</w:t>
            </w:r>
          </w:p>
        </w:tc>
        <w:tc>
          <w:tcPr>
            <w:tcW w:w="2338" w:type="dxa"/>
          </w:tcPr>
          <w:p w14:paraId="0ECD18B9" w14:textId="77777777" w:rsidR="00EE17E2" w:rsidRPr="00EE17E2" w:rsidRDefault="00EE17E2" w:rsidP="00EE17E2">
            <w:pPr>
              <w:rPr>
                <w:rFonts w:cs="Arial"/>
              </w:rPr>
            </w:pPr>
          </w:p>
        </w:tc>
      </w:tr>
      <w:tr w:rsidR="00EE17E2" w14:paraId="52763E20" w14:textId="77777777" w:rsidTr="00EE17E2">
        <w:tc>
          <w:tcPr>
            <w:tcW w:w="2337" w:type="dxa"/>
          </w:tcPr>
          <w:p w14:paraId="6C9DC839" w14:textId="4D3BAAD5" w:rsidR="00EE17E2" w:rsidRPr="00EE17E2" w:rsidRDefault="00EE17E2" w:rsidP="00EE17E2">
            <w:pPr>
              <w:rPr>
                <w:rFonts w:cs="Arial"/>
              </w:rPr>
            </w:pPr>
            <w:r w:rsidRPr="00EE17E2">
              <w:rPr>
                <w:rFonts w:cs="Arial"/>
              </w:rPr>
              <w:t>Сърдечни нарушения</w:t>
            </w:r>
          </w:p>
        </w:tc>
        <w:tc>
          <w:tcPr>
            <w:tcW w:w="2337" w:type="dxa"/>
          </w:tcPr>
          <w:p w14:paraId="7C172DD0" w14:textId="77777777" w:rsidR="00EE17E2" w:rsidRPr="00EE17E2" w:rsidRDefault="00EE17E2" w:rsidP="00EE17E2">
            <w:pPr>
              <w:rPr>
                <w:rFonts w:cs="Arial"/>
              </w:rPr>
            </w:pPr>
          </w:p>
        </w:tc>
        <w:tc>
          <w:tcPr>
            <w:tcW w:w="2338" w:type="dxa"/>
          </w:tcPr>
          <w:p w14:paraId="20456F30" w14:textId="051595FC" w:rsidR="00EE17E2" w:rsidRPr="00EE17E2" w:rsidRDefault="00EE17E2" w:rsidP="00EE17E2">
            <w:pPr>
              <w:rPr>
                <w:rFonts w:cs="Arial"/>
              </w:rPr>
            </w:pPr>
            <w:r w:rsidRPr="00EE17E2">
              <w:rPr>
                <w:rFonts w:cs="Arial"/>
              </w:rPr>
              <w:t>Сърдечна недостатъчност</w:t>
            </w:r>
          </w:p>
        </w:tc>
        <w:tc>
          <w:tcPr>
            <w:tcW w:w="2338" w:type="dxa"/>
          </w:tcPr>
          <w:p w14:paraId="22C74A33" w14:textId="77777777" w:rsidR="00EE17E2" w:rsidRPr="00EE17E2" w:rsidRDefault="00EE17E2" w:rsidP="00EE17E2">
            <w:pPr>
              <w:rPr>
                <w:rFonts w:cs="Arial"/>
              </w:rPr>
            </w:pPr>
          </w:p>
        </w:tc>
      </w:tr>
      <w:tr w:rsidR="00EE17E2" w14:paraId="430EC3C9" w14:textId="77777777" w:rsidTr="00EE17E2">
        <w:tc>
          <w:tcPr>
            <w:tcW w:w="2337" w:type="dxa"/>
          </w:tcPr>
          <w:p w14:paraId="1D3A22ED" w14:textId="2583E850" w:rsidR="00EE17E2" w:rsidRPr="00EE17E2" w:rsidRDefault="00EE17E2" w:rsidP="00EE17E2">
            <w:pPr>
              <w:rPr>
                <w:rFonts w:cs="Arial"/>
              </w:rPr>
            </w:pPr>
            <w:r w:rsidRPr="00EE17E2">
              <w:rPr>
                <w:rFonts w:cs="Arial"/>
              </w:rPr>
              <w:t>Съдови нарушения</w:t>
            </w:r>
          </w:p>
        </w:tc>
        <w:tc>
          <w:tcPr>
            <w:tcW w:w="2337" w:type="dxa"/>
          </w:tcPr>
          <w:p w14:paraId="5A5A94A5" w14:textId="5073FC6F" w:rsidR="00EE17E2" w:rsidRPr="00EE17E2" w:rsidRDefault="00EE17E2" w:rsidP="00EE17E2">
            <w:pPr>
              <w:rPr>
                <w:rFonts w:cs="Arial"/>
              </w:rPr>
            </w:pPr>
            <w:r w:rsidRPr="00EE17E2">
              <w:rPr>
                <w:rFonts w:cs="Arial"/>
              </w:rPr>
              <w:t>Хипотония, ортостатична хипотония</w:t>
            </w:r>
          </w:p>
        </w:tc>
        <w:tc>
          <w:tcPr>
            <w:tcW w:w="2338" w:type="dxa"/>
          </w:tcPr>
          <w:p w14:paraId="600560C5" w14:textId="77777777" w:rsidR="00EE17E2" w:rsidRPr="00EE17E2" w:rsidRDefault="00EE17E2" w:rsidP="00EE17E2">
            <w:pPr>
              <w:rPr>
                <w:rFonts w:cs="Arial"/>
              </w:rPr>
            </w:pPr>
          </w:p>
        </w:tc>
        <w:tc>
          <w:tcPr>
            <w:tcW w:w="2338" w:type="dxa"/>
          </w:tcPr>
          <w:p w14:paraId="495E55CF" w14:textId="0CA81115" w:rsidR="00EE17E2" w:rsidRPr="00EE17E2" w:rsidRDefault="00EE17E2" w:rsidP="00EE17E2">
            <w:pPr>
              <w:rPr>
                <w:rFonts w:cs="Arial"/>
              </w:rPr>
            </w:pPr>
            <w:r w:rsidRPr="00EE17E2">
              <w:rPr>
                <w:rFonts w:cs="Arial"/>
              </w:rPr>
              <w:t>Васкулит</w:t>
            </w:r>
          </w:p>
        </w:tc>
      </w:tr>
      <w:tr w:rsidR="00EE17E2" w14:paraId="7BD02795" w14:textId="77777777" w:rsidTr="00EE17E2">
        <w:tc>
          <w:tcPr>
            <w:tcW w:w="2337" w:type="dxa"/>
          </w:tcPr>
          <w:p w14:paraId="2879CAD7" w14:textId="26A4158B" w:rsidR="00EE17E2" w:rsidRPr="00EE17E2" w:rsidRDefault="00EE17E2" w:rsidP="00EE17E2">
            <w:pPr>
              <w:rPr>
                <w:rFonts w:cs="Arial"/>
              </w:rPr>
            </w:pPr>
            <w:r w:rsidRPr="00EE17E2">
              <w:rPr>
                <w:rFonts w:cs="Arial"/>
              </w:rPr>
              <w:t xml:space="preserve">Респираторни, гръдни и </w:t>
            </w:r>
            <w:r w:rsidRPr="00EE17E2">
              <w:rPr>
                <w:rFonts w:cs="Arial"/>
              </w:rPr>
              <w:lastRenderedPageBreak/>
              <w:t>медиастинални нарушения</w:t>
            </w:r>
          </w:p>
        </w:tc>
        <w:tc>
          <w:tcPr>
            <w:tcW w:w="2337" w:type="dxa"/>
          </w:tcPr>
          <w:p w14:paraId="63676542" w14:textId="77777777" w:rsidR="00EE17E2" w:rsidRPr="00EE17E2" w:rsidRDefault="00EE17E2" w:rsidP="00EE17E2">
            <w:pPr>
              <w:rPr>
                <w:rFonts w:cs="Arial"/>
              </w:rPr>
            </w:pPr>
          </w:p>
        </w:tc>
        <w:tc>
          <w:tcPr>
            <w:tcW w:w="2338" w:type="dxa"/>
          </w:tcPr>
          <w:p w14:paraId="10A475F0" w14:textId="7FDB30D6" w:rsidR="00EE17E2" w:rsidRPr="00EE17E2" w:rsidRDefault="00EE17E2" w:rsidP="00EE17E2">
            <w:pPr>
              <w:rPr>
                <w:rFonts w:cs="Arial"/>
              </w:rPr>
            </w:pPr>
            <w:r w:rsidRPr="00EE17E2">
              <w:rPr>
                <w:rFonts w:cs="Arial"/>
              </w:rPr>
              <w:t>Кашлица</w:t>
            </w:r>
          </w:p>
        </w:tc>
        <w:tc>
          <w:tcPr>
            <w:tcW w:w="2338" w:type="dxa"/>
          </w:tcPr>
          <w:p w14:paraId="104D2D51" w14:textId="77777777" w:rsidR="00EE17E2" w:rsidRPr="00EE17E2" w:rsidRDefault="00EE17E2" w:rsidP="00EE17E2">
            <w:pPr>
              <w:rPr>
                <w:rFonts w:cs="Arial"/>
              </w:rPr>
            </w:pPr>
          </w:p>
        </w:tc>
      </w:tr>
      <w:tr w:rsidR="00EE17E2" w14:paraId="2383A957" w14:textId="77777777" w:rsidTr="00EE17E2">
        <w:tc>
          <w:tcPr>
            <w:tcW w:w="2337" w:type="dxa"/>
          </w:tcPr>
          <w:p w14:paraId="7B8B70F1" w14:textId="16ED7C8D" w:rsidR="00EE17E2" w:rsidRPr="00EE17E2" w:rsidRDefault="00EE17E2" w:rsidP="00EE17E2">
            <w:pPr>
              <w:rPr>
                <w:rFonts w:cs="Arial"/>
              </w:rPr>
            </w:pPr>
            <w:r w:rsidRPr="00EE17E2">
              <w:rPr>
                <w:rFonts w:cs="Arial"/>
              </w:rPr>
              <w:t>Стомашно-чревни нарушения</w:t>
            </w:r>
          </w:p>
        </w:tc>
        <w:tc>
          <w:tcPr>
            <w:tcW w:w="2337" w:type="dxa"/>
          </w:tcPr>
          <w:p w14:paraId="2F78CA75" w14:textId="77777777" w:rsidR="00EE17E2" w:rsidRPr="00EE17E2" w:rsidRDefault="00EE17E2" w:rsidP="00EE17E2">
            <w:pPr>
              <w:rPr>
                <w:rFonts w:cs="Arial"/>
              </w:rPr>
            </w:pPr>
          </w:p>
        </w:tc>
        <w:tc>
          <w:tcPr>
            <w:tcW w:w="2338" w:type="dxa"/>
          </w:tcPr>
          <w:p w14:paraId="47FBBC8D" w14:textId="2FCFFBF9" w:rsidR="00EE17E2" w:rsidRPr="00EE17E2" w:rsidRDefault="00EE17E2" w:rsidP="00EE17E2">
            <w:pPr>
              <w:rPr>
                <w:rFonts w:cs="Arial"/>
              </w:rPr>
            </w:pPr>
            <w:r w:rsidRPr="00EE17E2">
              <w:rPr>
                <w:rFonts w:cs="Arial"/>
              </w:rPr>
              <w:t>Гадене, диария</w:t>
            </w:r>
          </w:p>
        </w:tc>
        <w:tc>
          <w:tcPr>
            <w:tcW w:w="2338" w:type="dxa"/>
          </w:tcPr>
          <w:p w14:paraId="1F7D4318" w14:textId="77777777" w:rsidR="00EE17E2" w:rsidRPr="00EE17E2" w:rsidRDefault="00EE17E2" w:rsidP="00EE17E2">
            <w:pPr>
              <w:rPr>
                <w:rFonts w:cs="Arial"/>
              </w:rPr>
            </w:pPr>
          </w:p>
        </w:tc>
      </w:tr>
      <w:tr w:rsidR="00EE17E2" w14:paraId="38D5F05D" w14:textId="77777777" w:rsidTr="00EE17E2">
        <w:tc>
          <w:tcPr>
            <w:tcW w:w="2337" w:type="dxa"/>
          </w:tcPr>
          <w:p w14:paraId="0D043C3C" w14:textId="590255A0" w:rsidR="00EE17E2" w:rsidRPr="00EE17E2" w:rsidRDefault="00EE17E2" w:rsidP="00EE17E2">
            <w:pPr>
              <w:rPr>
                <w:rFonts w:cs="Arial"/>
              </w:rPr>
            </w:pPr>
            <w:r w:rsidRPr="00EE17E2">
              <w:rPr>
                <w:rFonts w:cs="Arial"/>
              </w:rPr>
              <w:t>Хепато-билиарни нарушения</w:t>
            </w:r>
          </w:p>
        </w:tc>
        <w:tc>
          <w:tcPr>
            <w:tcW w:w="2337" w:type="dxa"/>
          </w:tcPr>
          <w:p w14:paraId="7687842A" w14:textId="77777777" w:rsidR="00EE17E2" w:rsidRPr="00EE17E2" w:rsidRDefault="00EE17E2" w:rsidP="00EE17E2">
            <w:pPr>
              <w:rPr>
                <w:rFonts w:cs="Arial"/>
              </w:rPr>
            </w:pPr>
          </w:p>
        </w:tc>
        <w:tc>
          <w:tcPr>
            <w:tcW w:w="2338" w:type="dxa"/>
          </w:tcPr>
          <w:p w14:paraId="47E62C34" w14:textId="77777777" w:rsidR="00EE17E2" w:rsidRPr="00EE17E2" w:rsidRDefault="00EE17E2" w:rsidP="00EE17E2">
            <w:pPr>
              <w:rPr>
                <w:rFonts w:cs="Arial"/>
              </w:rPr>
            </w:pPr>
          </w:p>
        </w:tc>
        <w:tc>
          <w:tcPr>
            <w:tcW w:w="2338" w:type="dxa"/>
          </w:tcPr>
          <w:p w14:paraId="643AA4EC" w14:textId="499BB09E" w:rsidR="00EE17E2" w:rsidRPr="00EE17E2" w:rsidRDefault="00EE17E2" w:rsidP="00EE17E2">
            <w:pPr>
              <w:rPr>
                <w:rFonts w:cs="Arial"/>
              </w:rPr>
            </w:pPr>
            <w:r w:rsidRPr="00EE17E2">
              <w:rPr>
                <w:rFonts w:cs="Arial"/>
              </w:rPr>
              <w:t>Повишение на показателите за чернодробна</w:t>
            </w:r>
          </w:p>
        </w:tc>
      </w:tr>
      <w:tr w:rsidR="00EE17E2" w14:paraId="0D482B88" w14:textId="77777777" w:rsidTr="00EE17E2">
        <w:tc>
          <w:tcPr>
            <w:tcW w:w="2337" w:type="dxa"/>
          </w:tcPr>
          <w:p w14:paraId="0272F894" w14:textId="74D380E6" w:rsidR="00EE17E2" w:rsidRPr="00EE17E2" w:rsidRDefault="00EE17E2" w:rsidP="00EE17E2">
            <w:pPr>
              <w:rPr>
                <w:rFonts w:cs="Arial"/>
              </w:rPr>
            </w:pPr>
            <w:r w:rsidRPr="00EE17E2">
              <w:rPr>
                <w:rFonts w:cs="Arial"/>
              </w:rPr>
              <w:t>Нарушения на кожата и подкожната тъкан</w:t>
            </w:r>
          </w:p>
        </w:tc>
        <w:tc>
          <w:tcPr>
            <w:tcW w:w="2337" w:type="dxa"/>
          </w:tcPr>
          <w:p w14:paraId="0FB7029C" w14:textId="77777777" w:rsidR="00EE17E2" w:rsidRPr="00EE17E2" w:rsidRDefault="00EE17E2" w:rsidP="00EE17E2">
            <w:pPr>
              <w:rPr>
                <w:rFonts w:cs="Arial"/>
              </w:rPr>
            </w:pPr>
          </w:p>
        </w:tc>
        <w:tc>
          <w:tcPr>
            <w:tcW w:w="2338" w:type="dxa"/>
          </w:tcPr>
          <w:p w14:paraId="7AEBE107" w14:textId="71050025" w:rsidR="00EE17E2" w:rsidRPr="00EE17E2" w:rsidRDefault="00EE17E2" w:rsidP="00EE17E2">
            <w:pPr>
              <w:rPr>
                <w:rFonts w:cs="Arial"/>
              </w:rPr>
            </w:pPr>
            <w:r w:rsidRPr="00EE17E2">
              <w:rPr>
                <w:rFonts w:cs="Arial"/>
              </w:rPr>
              <w:t>Ангиоедем</w:t>
            </w:r>
          </w:p>
        </w:tc>
        <w:tc>
          <w:tcPr>
            <w:tcW w:w="2338" w:type="dxa"/>
          </w:tcPr>
          <w:p w14:paraId="4624CFE4" w14:textId="67E390BD" w:rsidR="00EE17E2" w:rsidRPr="00EE17E2" w:rsidRDefault="00EE17E2" w:rsidP="00EE17E2">
            <w:pPr>
              <w:rPr>
                <w:rFonts w:cs="Arial"/>
              </w:rPr>
            </w:pPr>
            <w:r w:rsidRPr="00EE17E2">
              <w:rPr>
                <w:rFonts w:cs="Arial"/>
              </w:rPr>
              <w:t>Обрив, сърбеж</w:t>
            </w:r>
          </w:p>
        </w:tc>
      </w:tr>
      <w:tr w:rsidR="00EE17E2" w14:paraId="229CBB79" w14:textId="77777777" w:rsidTr="00EE17E2">
        <w:tc>
          <w:tcPr>
            <w:tcW w:w="2337" w:type="dxa"/>
          </w:tcPr>
          <w:p w14:paraId="24BAC1BF" w14:textId="203481E5" w:rsidR="00EE17E2" w:rsidRPr="00EE17E2" w:rsidRDefault="00EE17E2" w:rsidP="00EE17E2">
            <w:pPr>
              <w:rPr>
                <w:rFonts w:cs="Arial"/>
              </w:rPr>
            </w:pPr>
            <w:r w:rsidRPr="00EE17E2">
              <w:rPr>
                <w:rFonts w:cs="Arial"/>
              </w:rPr>
              <w:t>Нарушения на мускулно-скелетната система и съединителната тъкан</w:t>
            </w:r>
          </w:p>
        </w:tc>
        <w:tc>
          <w:tcPr>
            <w:tcW w:w="2337" w:type="dxa"/>
          </w:tcPr>
          <w:p w14:paraId="2BA77EDA" w14:textId="77777777" w:rsidR="00EE17E2" w:rsidRPr="00EE17E2" w:rsidRDefault="00EE17E2" w:rsidP="00EE17E2">
            <w:pPr>
              <w:rPr>
                <w:rFonts w:cs="Arial"/>
              </w:rPr>
            </w:pPr>
          </w:p>
        </w:tc>
        <w:tc>
          <w:tcPr>
            <w:tcW w:w="2338" w:type="dxa"/>
          </w:tcPr>
          <w:p w14:paraId="53BA2917" w14:textId="77777777" w:rsidR="00EE17E2" w:rsidRPr="00EE17E2" w:rsidRDefault="00EE17E2" w:rsidP="00EE17E2">
            <w:pPr>
              <w:rPr>
                <w:rFonts w:cs="Arial"/>
              </w:rPr>
            </w:pPr>
          </w:p>
        </w:tc>
        <w:tc>
          <w:tcPr>
            <w:tcW w:w="2338" w:type="dxa"/>
          </w:tcPr>
          <w:p w14:paraId="27C74487" w14:textId="196802DD" w:rsidR="00EE17E2" w:rsidRPr="00EE17E2" w:rsidRDefault="00EE17E2" w:rsidP="00EE17E2">
            <w:pPr>
              <w:rPr>
                <w:rFonts w:cs="Arial"/>
              </w:rPr>
            </w:pPr>
            <w:r w:rsidRPr="00EE17E2">
              <w:rPr>
                <w:rFonts w:cs="Arial"/>
              </w:rPr>
              <w:t>Миалгия</w:t>
            </w:r>
          </w:p>
        </w:tc>
      </w:tr>
      <w:tr w:rsidR="00EE17E2" w14:paraId="34B2D1A2" w14:textId="77777777" w:rsidTr="00EE17E2">
        <w:trPr>
          <w:trHeight w:val="981"/>
        </w:trPr>
        <w:tc>
          <w:tcPr>
            <w:tcW w:w="2337" w:type="dxa"/>
          </w:tcPr>
          <w:p w14:paraId="0ED10FD7" w14:textId="77777777" w:rsidR="00EE17E2" w:rsidRPr="00EE17E2" w:rsidRDefault="00EE17E2" w:rsidP="00EE17E2">
            <w:pPr>
              <w:rPr>
                <w:rFonts w:cs="Arial"/>
              </w:rPr>
            </w:pPr>
            <w:r w:rsidRPr="00EE17E2">
              <w:rPr>
                <w:rFonts w:cs="Arial"/>
              </w:rPr>
              <w:t>Нарушения на бъбреците и</w:t>
            </w:r>
          </w:p>
          <w:p w14:paraId="71D0CEEC" w14:textId="05595B4A" w:rsidR="00EE17E2" w:rsidRPr="00EE17E2" w:rsidRDefault="00EE17E2" w:rsidP="00EE17E2">
            <w:pPr>
              <w:rPr>
                <w:rFonts w:cs="Arial"/>
              </w:rPr>
            </w:pPr>
            <w:r w:rsidRPr="00EE17E2">
              <w:rPr>
                <w:rFonts w:cs="Arial"/>
              </w:rPr>
              <w:t>пикочните пътища</w:t>
            </w:r>
          </w:p>
        </w:tc>
        <w:tc>
          <w:tcPr>
            <w:tcW w:w="2337" w:type="dxa"/>
          </w:tcPr>
          <w:p w14:paraId="6FE27906" w14:textId="77777777" w:rsidR="00EE17E2" w:rsidRPr="00EE17E2" w:rsidRDefault="00EE17E2" w:rsidP="00EE17E2">
            <w:pPr>
              <w:rPr>
                <w:rFonts w:cs="Arial"/>
              </w:rPr>
            </w:pPr>
            <w:r w:rsidRPr="00EE17E2">
              <w:rPr>
                <w:rFonts w:cs="Arial"/>
              </w:rPr>
              <w:t>Бъбречна недостатъчност и</w:t>
            </w:r>
          </w:p>
          <w:p w14:paraId="729F15E3" w14:textId="5E49D683" w:rsidR="00EE17E2" w:rsidRPr="00EE17E2" w:rsidRDefault="00EE17E2" w:rsidP="00EE17E2">
            <w:pPr>
              <w:rPr>
                <w:rFonts w:cs="Arial"/>
              </w:rPr>
            </w:pPr>
            <w:r w:rsidRPr="00EE17E2">
              <w:rPr>
                <w:rFonts w:cs="Arial"/>
              </w:rPr>
              <w:t>увреждане</w:t>
            </w:r>
          </w:p>
        </w:tc>
        <w:tc>
          <w:tcPr>
            <w:tcW w:w="2338" w:type="dxa"/>
          </w:tcPr>
          <w:p w14:paraId="1BD4456A" w14:textId="77777777" w:rsidR="00EE17E2" w:rsidRPr="00EE17E2" w:rsidRDefault="00EE17E2" w:rsidP="00EE17E2">
            <w:pPr>
              <w:rPr>
                <w:rFonts w:cs="Arial"/>
              </w:rPr>
            </w:pPr>
            <w:r w:rsidRPr="00EE17E2">
              <w:rPr>
                <w:rFonts w:cs="Arial"/>
              </w:rPr>
              <w:t>Остра бъбречна недостатъчност,</w:t>
            </w:r>
          </w:p>
          <w:p w14:paraId="5C17A3DE" w14:textId="3977C721" w:rsidR="00EE17E2" w:rsidRPr="00EE17E2" w:rsidRDefault="00EE17E2" w:rsidP="00EE17E2">
            <w:pPr>
              <w:rPr>
                <w:rFonts w:cs="Arial"/>
              </w:rPr>
            </w:pPr>
            <w:r w:rsidRPr="00EE17E2">
              <w:rPr>
                <w:rFonts w:cs="Arial"/>
              </w:rPr>
              <w:t>повишаване на серумния креатинин</w:t>
            </w:r>
          </w:p>
        </w:tc>
        <w:tc>
          <w:tcPr>
            <w:tcW w:w="2338" w:type="dxa"/>
          </w:tcPr>
          <w:p w14:paraId="11F665FA" w14:textId="352408C5" w:rsidR="00EE17E2" w:rsidRPr="00EE17E2" w:rsidRDefault="00EE17E2" w:rsidP="00EE17E2">
            <w:pPr>
              <w:rPr>
                <w:rFonts w:cs="Arial"/>
              </w:rPr>
            </w:pPr>
            <w:r w:rsidRPr="00EE17E2">
              <w:rPr>
                <w:rFonts w:cs="Arial"/>
              </w:rPr>
              <w:t>Повишение на урея в кръвта</w:t>
            </w:r>
          </w:p>
        </w:tc>
      </w:tr>
      <w:tr w:rsidR="00EE17E2" w14:paraId="0F095E97" w14:textId="77777777" w:rsidTr="00EE17E2">
        <w:tc>
          <w:tcPr>
            <w:tcW w:w="2337" w:type="dxa"/>
          </w:tcPr>
          <w:p w14:paraId="1C7F5ED2" w14:textId="7DF42171" w:rsidR="00EE17E2" w:rsidRPr="00EE17E2" w:rsidRDefault="00EE17E2" w:rsidP="00EE17E2">
            <w:pPr>
              <w:rPr>
                <w:rFonts w:cs="Arial"/>
              </w:rPr>
            </w:pPr>
            <w:r w:rsidRPr="00EE17E2">
              <w:rPr>
                <w:rFonts w:cs="Arial"/>
              </w:rPr>
              <w:t>Общи нарушения и ефекти на мястото на приложение</w:t>
            </w:r>
          </w:p>
        </w:tc>
        <w:tc>
          <w:tcPr>
            <w:tcW w:w="2337" w:type="dxa"/>
          </w:tcPr>
          <w:p w14:paraId="5D655B6E" w14:textId="77777777" w:rsidR="00EE17E2" w:rsidRPr="00EE17E2" w:rsidRDefault="00EE17E2" w:rsidP="00EE17E2">
            <w:pPr>
              <w:rPr>
                <w:rFonts w:cs="Arial"/>
              </w:rPr>
            </w:pPr>
          </w:p>
        </w:tc>
        <w:tc>
          <w:tcPr>
            <w:tcW w:w="2338" w:type="dxa"/>
          </w:tcPr>
          <w:p w14:paraId="14716D32" w14:textId="19B3E7AF" w:rsidR="00EE17E2" w:rsidRPr="00EE17E2" w:rsidRDefault="00EE17E2" w:rsidP="00EE17E2">
            <w:pPr>
              <w:rPr>
                <w:rFonts w:cs="Arial"/>
              </w:rPr>
            </w:pPr>
            <w:r w:rsidRPr="00EE17E2">
              <w:rPr>
                <w:rFonts w:cs="Arial"/>
              </w:rPr>
              <w:t>Астения, умора</w:t>
            </w:r>
          </w:p>
        </w:tc>
        <w:tc>
          <w:tcPr>
            <w:tcW w:w="2338" w:type="dxa"/>
          </w:tcPr>
          <w:p w14:paraId="5E76CFA9" w14:textId="77777777" w:rsidR="00EE17E2" w:rsidRPr="00EE17E2" w:rsidRDefault="00EE17E2" w:rsidP="00EE17E2">
            <w:pPr>
              <w:rPr>
                <w:rFonts w:cs="Arial"/>
              </w:rPr>
            </w:pPr>
          </w:p>
        </w:tc>
      </w:tr>
    </w:tbl>
    <w:p w14:paraId="12CCFE4B" w14:textId="25CBF353" w:rsidR="001C4ACD" w:rsidRDefault="001C4ACD" w:rsidP="0091385D"/>
    <w:p w14:paraId="296CA6F9"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u w:val="single"/>
          <w:lang w:eastAsia="bg-BG"/>
        </w:rPr>
        <w:t>Съобщаване на подозирани нежелани реакпии</w:t>
      </w:r>
    </w:p>
    <w:p w14:paraId="484E56BA"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w:t>
      </w:r>
    </w:p>
    <w:p w14:paraId="00620739"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1303 София</w:t>
      </w:r>
    </w:p>
    <w:p w14:paraId="4BBBCD87"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Тел.:+359 2 8903417</w:t>
      </w:r>
    </w:p>
    <w:p w14:paraId="1C428D53" w14:textId="7EC89A3E" w:rsidR="00EE17E2" w:rsidRPr="00EE17E2" w:rsidRDefault="00EE17E2" w:rsidP="00EE17E2">
      <w:pPr>
        <w:rPr>
          <w:rFonts w:cs="Arial"/>
        </w:rPr>
      </w:pPr>
      <w:r w:rsidRPr="00EE17E2">
        <w:rPr>
          <w:rFonts w:eastAsia="Times New Roman" w:cs="Arial"/>
          <w:color w:val="000000"/>
          <w:lang w:eastAsia="bg-BG"/>
        </w:rPr>
        <w:t xml:space="preserve">уебсайт: </w:t>
      </w:r>
      <w:hyperlink r:id="rId5" w:history="1">
        <w:r w:rsidRPr="00EE17E2">
          <w:rPr>
            <w:rFonts w:eastAsia="Times New Roman" w:cs="Arial"/>
            <w:color w:val="000000"/>
            <w:u w:val="single"/>
            <w:lang w:val="en-US"/>
          </w:rPr>
          <w:t>www.bda.bE</w:t>
        </w:r>
      </w:hyperlink>
    </w:p>
    <w:p w14:paraId="10A323C5" w14:textId="77777777" w:rsidR="00EE17E2" w:rsidRPr="0091385D" w:rsidRDefault="00EE17E2"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3668B80D" w14:textId="77777777" w:rsidR="00EE17E2" w:rsidRPr="00EE17E2" w:rsidRDefault="00EE17E2" w:rsidP="00EE17E2">
      <w:pPr>
        <w:pStyle w:val="Heading3"/>
        <w:rPr>
          <w:rFonts w:eastAsia="Times New Roman"/>
          <w:sz w:val="28"/>
          <w:u w:val="single"/>
          <w:lang w:eastAsia="bg-BG"/>
        </w:rPr>
      </w:pPr>
      <w:r w:rsidRPr="00EE17E2">
        <w:rPr>
          <w:rFonts w:eastAsia="Times New Roman"/>
          <w:u w:val="single"/>
          <w:lang w:eastAsia="bg-BG"/>
        </w:rPr>
        <w:t>Симптоми</w:t>
      </w:r>
    </w:p>
    <w:p w14:paraId="6A69AA8E"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Предозирането с валсартан може да причини изразена хипотония, която може да доведе до понижаване на яснотата на съзнанието, циркулаторен колапс и/или шок.</w:t>
      </w:r>
    </w:p>
    <w:p w14:paraId="6E214097" w14:textId="77777777" w:rsidR="00EE17E2" w:rsidRPr="00EE17E2" w:rsidRDefault="00EE17E2" w:rsidP="00EE17E2">
      <w:pPr>
        <w:spacing w:line="240" w:lineRule="auto"/>
        <w:rPr>
          <w:rFonts w:eastAsia="Times New Roman" w:cs="Arial"/>
          <w:color w:val="000000"/>
          <w:szCs w:val="20"/>
          <w:u w:val="single"/>
          <w:lang w:eastAsia="bg-BG"/>
        </w:rPr>
      </w:pPr>
    </w:p>
    <w:p w14:paraId="72C0EFA3" w14:textId="6E0FC5B9" w:rsidR="00EE17E2" w:rsidRPr="00EE17E2" w:rsidRDefault="00EE17E2" w:rsidP="00EE17E2">
      <w:pPr>
        <w:pStyle w:val="Heading3"/>
        <w:rPr>
          <w:rFonts w:eastAsia="Times New Roman"/>
          <w:sz w:val="28"/>
          <w:u w:val="single"/>
          <w:lang w:eastAsia="bg-BG"/>
        </w:rPr>
      </w:pPr>
      <w:r w:rsidRPr="00EE17E2">
        <w:rPr>
          <w:rFonts w:eastAsia="Times New Roman"/>
          <w:u w:val="single"/>
          <w:lang w:eastAsia="bg-BG"/>
        </w:rPr>
        <w:t>Лечение</w:t>
      </w:r>
    </w:p>
    <w:p w14:paraId="6EB62930"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Терапевтичните мерки зависят от времето на прием на лекарството и вида и тежестта на симптомите. От първостепенна важност е стабилизирането на циркулаторния статус. В случай на хипотония пациентът трябва да бъде поставен в легнало положение и бързо да се предприеме заместване с обемозаместващи и солеви разтвори.</w:t>
      </w:r>
    </w:p>
    <w:p w14:paraId="6A43B8F3" w14:textId="5D5702B5" w:rsidR="007A2185" w:rsidRPr="00EE17E2" w:rsidRDefault="00EE17E2" w:rsidP="00EE17E2">
      <w:pPr>
        <w:rPr>
          <w:rFonts w:cs="Arial"/>
          <w:sz w:val="24"/>
        </w:rPr>
      </w:pPr>
      <w:r w:rsidRPr="00EE17E2">
        <w:rPr>
          <w:rFonts w:eastAsia="Times New Roman" w:cs="Arial"/>
          <w:color w:val="000000"/>
          <w:szCs w:val="20"/>
          <w:lang w:eastAsia="bg-BG"/>
        </w:rPr>
        <w:t>Малко вероятно е валсартан да бъде отстранен чрез хемодиализа.</w:t>
      </w:r>
    </w:p>
    <w:p w14:paraId="48FF1584" w14:textId="77777777" w:rsidR="0091385D" w:rsidRPr="0091385D" w:rsidRDefault="0091385D" w:rsidP="0091385D"/>
    <w:p w14:paraId="02081B24" w14:textId="7CE94171" w:rsidR="00395555" w:rsidRDefault="002C50EE" w:rsidP="008A6AF2">
      <w:pPr>
        <w:pStyle w:val="Heading1"/>
      </w:pPr>
      <w:r>
        <w:lastRenderedPageBreak/>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77E89D32"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Фармакотерапевтична група: ангиотензин II рецепторни блокери, самостоятелни, АТС код: С09СА03</w:t>
      </w:r>
    </w:p>
    <w:p w14:paraId="443EDF1A" w14:textId="77777777" w:rsidR="00EE17E2" w:rsidRPr="00EE17E2" w:rsidRDefault="00EE17E2" w:rsidP="00EE17E2">
      <w:pPr>
        <w:rPr>
          <w:rFonts w:eastAsia="Times New Roman" w:cs="Arial"/>
          <w:color w:val="000000"/>
          <w:szCs w:val="20"/>
          <w:lang w:eastAsia="bg-BG"/>
        </w:rPr>
      </w:pPr>
    </w:p>
    <w:p w14:paraId="5AB84E64" w14:textId="77777777" w:rsidR="00EE17E2" w:rsidRPr="00EE17E2" w:rsidRDefault="00EE17E2" w:rsidP="00EE17E2">
      <w:pPr>
        <w:rPr>
          <w:rFonts w:eastAsia="Times New Roman" w:cs="Arial"/>
          <w:sz w:val="28"/>
          <w:szCs w:val="24"/>
          <w:lang w:eastAsia="bg-BG"/>
        </w:rPr>
      </w:pPr>
      <w:r w:rsidRPr="00EE17E2">
        <w:rPr>
          <w:rFonts w:eastAsia="Times New Roman" w:cs="Arial"/>
          <w:color w:val="000000"/>
          <w:szCs w:val="20"/>
          <w:lang w:eastAsia="bg-BG"/>
        </w:rPr>
        <w:t xml:space="preserve">Валсартан е перорално активен, мощен и специфичен ангиотензин II </w:t>
      </w:r>
      <w:r w:rsidRPr="00EE17E2">
        <w:rPr>
          <w:rFonts w:eastAsia="Times New Roman" w:cs="Arial"/>
          <w:color w:val="000000"/>
          <w:szCs w:val="20"/>
          <w:lang w:val="en-US"/>
        </w:rPr>
        <w:t xml:space="preserve">(AT </w:t>
      </w:r>
      <w:r w:rsidRPr="00EE17E2">
        <w:rPr>
          <w:rFonts w:eastAsia="Times New Roman" w:cs="Arial"/>
          <w:color w:val="000000"/>
          <w:szCs w:val="20"/>
          <w:lang w:eastAsia="bg-BG"/>
        </w:rPr>
        <w:t xml:space="preserve">II) антагонист. Той действа селективно върху </w:t>
      </w:r>
      <w:r w:rsidRPr="00EE17E2">
        <w:rPr>
          <w:rFonts w:eastAsia="Times New Roman" w:cs="Arial"/>
          <w:color w:val="000000"/>
          <w:szCs w:val="20"/>
          <w:lang w:val="en-US"/>
        </w:rPr>
        <w:t>AT</w:t>
      </w:r>
      <w:r w:rsidRPr="00EE17E2">
        <w:rPr>
          <w:rFonts w:eastAsia="Times New Roman" w:cs="Arial"/>
          <w:color w:val="000000"/>
          <w:szCs w:val="20"/>
          <w:vertAlign w:val="subscript"/>
          <w:lang w:val="en-US"/>
        </w:rPr>
        <w:t>1</w:t>
      </w:r>
      <w:r w:rsidRPr="00EE17E2">
        <w:rPr>
          <w:rFonts w:eastAsia="Times New Roman" w:cs="Arial"/>
          <w:color w:val="000000"/>
          <w:szCs w:val="20"/>
          <w:lang w:eastAsia="bg-BG"/>
        </w:rPr>
        <w:t xml:space="preserve"> рецепторния подтип, който е отговорен за познатите действия на ангиотензин II. Повишените плазмени нива на ангиотензин II в резултат на </w:t>
      </w:r>
      <w:r w:rsidRPr="00EE17E2">
        <w:rPr>
          <w:rFonts w:eastAsia="Times New Roman" w:cs="Arial"/>
          <w:color w:val="000000"/>
          <w:szCs w:val="20"/>
          <w:lang w:val="en-US"/>
        </w:rPr>
        <w:t>AT</w:t>
      </w:r>
      <w:r w:rsidRPr="00EE17E2">
        <w:rPr>
          <w:rFonts w:eastAsia="Times New Roman" w:cs="Arial"/>
          <w:color w:val="000000"/>
          <w:szCs w:val="20"/>
          <w:vertAlign w:val="subscript"/>
          <w:lang w:val="en-US"/>
        </w:rPr>
        <w:t>1</w:t>
      </w:r>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рецепторната блокада с валсартан могат да стимулират неблокираните </w:t>
      </w:r>
      <w:r w:rsidRPr="00EE17E2">
        <w:rPr>
          <w:rFonts w:eastAsia="Times New Roman" w:cs="Arial"/>
          <w:color w:val="000000"/>
          <w:szCs w:val="20"/>
          <w:lang w:val="en-US"/>
        </w:rPr>
        <w:t>AT</w:t>
      </w:r>
      <w:r w:rsidRPr="00EE17E2">
        <w:rPr>
          <w:rFonts w:eastAsia="Times New Roman" w:cs="Arial"/>
          <w:color w:val="000000"/>
          <w:szCs w:val="20"/>
          <w:vertAlign w:val="subscript"/>
          <w:lang w:val="en-US"/>
        </w:rPr>
        <w:t>2</w:t>
      </w:r>
      <w:r w:rsidRPr="00EE17E2">
        <w:rPr>
          <w:rFonts w:eastAsia="Times New Roman" w:cs="Arial"/>
          <w:color w:val="000000"/>
          <w:szCs w:val="20"/>
          <w:lang w:eastAsia="bg-BG"/>
        </w:rPr>
        <w:t xml:space="preserve"> рецептори, което изглежда да противодейства на ефекта на </w:t>
      </w:r>
      <w:r w:rsidRPr="00EE17E2">
        <w:rPr>
          <w:rFonts w:eastAsia="Times New Roman" w:cs="Arial"/>
          <w:color w:val="000000"/>
          <w:szCs w:val="20"/>
          <w:lang w:val="en-US"/>
        </w:rPr>
        <w:t>AT</w:t>
      </w:r>
      <w:r w:rsidRPr="00EE17E2">
        <w:rPr>
          <w:rFonts w:eastAsia="Times New Roman" w:cs="Arial"/>
          <w:color w:val="000000"/>
          <w:szCs w:val="20"/>
          <w:vertAlign w:val="subscript"/>
          <w:lang w:val="en-US"/>
        </w:rPr>
        <w:t>1</w:t>
      </w:r>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рецептора. Валсартан не проявява никаква частична агонистична активност към </w:t>
      </w:r>
      <w:r w:rsidRPr="00EE17E2">
        <w:rPr>
          <w:rFonts w:eastAsia="Times New Roman" w:cs="Arial"/>
          <w:color w:val="000000"/>
          <w:szCs w:val="20"/>
          <w:lang w:val="en-US"/>
        </w:rPr>
        <w:t>AT</w:t>
      </w:r>
      <w:r w:rsidRPr="00EE17E2">
        <w:rPr>
          <w:rFonts w:eastAsia="Times New Roman" w:cs="Arial"/>
          <w:color w:val="000000"/>
          <w:szCs w:val="20"/>
          <w:vertAlign w:val="subscript"/>
          <w:lang w:val="en-US"/>
        </w:rPr>
        <w:t>1</w:t>
      </w:r>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рецептора и има значително (около 20 000 пъти) по-голям афинитет към </w:t>
      </w:r>
      <w:r w:rsidRPr="00EE17E2">
        <w:rPr>
          <w:rFonts w:eastAsia="Times New Roman" w:cs="Arial"/>
          <w:color w:val="000000"/>
          <w:szCs w:val="20"/>
          <w:lang w:val="en-US"/>
        </w:rPr>
        <w:t>AT</w:t>
      </w:r>
      <w:r w:rsidRPr="00EE17E2">
        <w:rPr>
          <w:rFonts w:eastAsia="Times New Roman" w:cs="Arial"/>
          <w:color w:val="000000"/>
          <w:szCs w:val="20"/>
          <w:vertAlign w:val="subscript"/>
          <w:lang w:val="en-US"/>
        </w:rPr>
        <w:t>1</w:t>
      </w:r>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рецептора, отколкото към </w:t>
      </w:r>
      <w:r w:rsidRPr="00EE17E2">
        <w:rPr>
          <w:rFonts w:eastAsia="Times New Roman" w:cs="Arial"/>
          <w:color w:val="000000"/>
          <w:szCs w:val="20"/>
          <w:lang w:val="en-US"/>
        </w:rPr>
        <w:t>AT</w:t>
      </w:r>
      <w:r w:rsidRPr="00EE17E2">
        <w:rPr>
          <w:rFonts w:eastAsia="Times New Roman" w:cs="Arial"/>
          <w:color w:val="000000"/>
          <w:szCs w:val="20"/>
          <w:vertAlign w:val="subscript"/>
          <w:lang w:val="en-US"/>
        </w:rPr>
        <w:t>2</w:t>
      </w:r>
      <w:r w:rsidRPr="00EE17E2">
        <w:rPr>
          <w:rFonts w:eastAsia="Times New Roman" w:cs="Arial"/>
          <w:color w:val="000000"/>
          <w:szCs w:val="20"/>
          <w:lang w:eastAsia="bg-BG"/>
        </w:rPr>
        <w:t xml:space="preserve"> рецептора. Валсартан не се свързва и не блокира рецептори на други хормони или йонни канали, за които е известно, че са важни в сърдечно-съдовата регулация. Валсартан не инхибира АСЕ (известен и като кининаза II), който превръща ангиотензин I в ангиотензин II и 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II да са свързани с кашляне. В клинични проучвания, където валсартан е сравнен с </w:t>
      </w:r>
      <w:r w:rsidRPr="00EE17E2">
        <w:rPr>
          <w:rFonts w:eastAsia="Times New Roman" w:cs="Arial"/>
          <w:color w:val="000000"/>
          <w:szCs w:val="20"/>
          <w:lang w:val="en-US"/>
        </w:rPr>
        <w:t xml:space="preserve">ACE </w:t>
      </w:r>
      <w:r w:rsidRPr="00EE17E2">
        <w:rPr>
          <w:rFonts w:eastAsia="Times New Roman" w:cs="Arial"/>
          <w:color w:val="000000"/>
          <w:szCs w:val="20"/>
          <w:lang w:eastAsia="bg-BG"/>
        </w:rPr>
        <w:t>инхибитор,</w:t>
      </w:r>
      <w:r w:rsidRPr="00EE17E2">
        <w:rPr>
          <w:rFonts w:eastAsia="Times New Roman" w:cs="Arial"/>
          <w:color w:val="000000"/>
          <w:szCs w:val="20"/>
          <w:lang w:val="en-US" w:eastAsia="bg-BG"/>
        </w:rPr>
        <w:t xml:space="preserve"> </w:t>
      </w:r>
      <w:r w:rsidRPr="00EE17E2">
        <w:rPr>
          <w:rFonts w:eastAsia="Times New Roman" w:cs="Arial"/>
          <w:color w:val="000000"/>
          <w:szCs w:val="20"/>
          <w:lang w:eastAsia="bg-BG"/>
        </w:rPr>
        <w:t>честотата на суха кашлица е значително (Р &lt;0,05) по-малка при пациенти, лекувани с валсартан, отколкото 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 тези получаващи тиазиден диуретик имат кашлица, в сравнение с 68,5% от лицата, лекувани с АСЕ инхибитор (Р &lt; 0,05).</w:t>
      </w:r>
    </w:p>
    <w:p w14:paraId="32F8D891" w14:textId="77777777" w:rsidR="00EE17E2" w:rsidRPr="00EE17E2" w:rsidRDefault="00EE17E2" w:rsidP="00EE17E2">
      <w:pPr>
        <w:spacing w:line="240" w:lineRule="auto"/>
        <w:rPr>
          <w:rFonts w:eastAsia="Times New Roman" w:cs="Arial"/>
          <w:color w:val="000000"/>
          <w:szCs w:val="20"/>
          <w:u w:val="single"/>
          <w:lang w:eastAsia="bg-BG"/>
        </w:rPr>
      </w:pPr>
    </w:p>
    <w:p w14:paraId="6BA425F2" w14:textId="6CE1F174"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u w:val="single"/>
          <w:lang w:eastAsia="bg-BG"/>
        </w:rPr>
        <w:t xml:space="preserve">Валсавил 160 </w:t>
      </w:r>
      <w:r w:rsidRPr="00EE17E2">
        <w:rPr>
          <w:rFonts w:eastAsia="Times New Roman" w:cs="Arial"/>
          <w:color w:val="000000"/>
          <w:szCs w:val="20"/>
          <w:u w:val="single"/>
          <w:lang w:val="en-US"/>
        </w:rPr>
        <w:t xml:space="preserve">mg </w:t>
      </w:r>
      <w:r w:rsidRPr="00EE17E2">
        <w:rPr>
          <w:rFonts w:eastAsia="Times New Roman" w:cs="Arial"/>
          <w:color w:val="000000"/>
          <w:szCs w:val="20"/>
          <w:u w:val="single"/>
          <w:lang w:eastAsia="bg-BG"/>
        </w:rPr>
        <w:t>филмирани таблетки</w:t>
      </w:r>
    </w:p>
    <w:p w14:paraId="7B099213" w14:textId="77777777" w:rsidR="00EE17E2" w:rsidRPr="00EE17E2" w:rsidRDefault="00EE17E2" w:rsidP="00EE17E2">
      <w:pPr>
        <w:spacing w:line="240" w:lineRule="auto"/>
        <w:rPr>
          <w:rFonts w:eastAsia="Times New Roman" w:cs="Arial"/>
          <w:color w:val="000000"/>
          <w:szCs w:val="20"/>
          <w:u w:val="single"/>
          <w:lang w:eastAsia="bg-BG"/>
        </w:rPr>
      </w:pPr>
    </w:p>
    <w:p w14:paraId="1350AA08" w14:textId="0F98FC09"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u w:val="single"/>
          <w:lang w:eastAsia="bg-BG"/>
        </w:rPr>
        <w:t>Хипертония</w:t>
      </w:r>
    </w:p>
    <w:p w14:paraId="1897A4CA"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Прилагането на валсартан при пациенти с хипертония води до намаляване на кръвното налягане, без да влияе върху сърдечната честота.</w:t>
      </w:r>
    </w:p>
    <w:p w14:paraId="0C998F7C"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При повечето пациенти след прилагане на единична перорална доза, антихипертензивния ефект настъпва до два часа, а пикът на понижаване на кръвното налягане настъпва до 4-6 часа. Антихипертензивен ефект продължава над 24 часа след приема. При многократно приложение, антихипертензивния ефект се наблюдава в рамките на 2 седмици, а максималната ефекти се постигат в рамките на 4 седмици и се поддържа в хода на продължителна терапия. При комбинация с хидрохлоротиазид се постига значително понижаване на кръвното налягане. Внезапното спиране на лечението с валсартан не се свързва с ребаунд хипертония или други нежелани реакции.</w:t>
      </w:r>
    </w:p>
    <w:p w14:paraId="7A224110"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 xml:space="preserve">При пациенти с хипертония и диабет тип 2 и микроалбуминурия е доказано, че валсартан намалява екскрецията на албумин. При проучването </w:t>
      </w:r>
      <w:r w:rsidRPr="00EE17E2">
        <w:rPr>
          <w:rFonts w:eastAsia="Times New Roman" w:cs="Arial"/>
          <w:color w:val="000000"/>
          <w:szCs w:val="20"/>
          <w:lang w:val="en-US"/>
        </w:rPr>
        <w:t xml:space="preserve">MARVAL (Micro Albuminuria Reduction with Valsartan) </w:t>
      </w:r>
      <w:r w:rsidRPr="00EE17E2">
        <w:rPr>
          <w:rFonts w:eastAsia="Times New Roman" w:cs="Arial"/>
          <w:color w:val="000000"/>
          <w:szCs w:val="20"/>
          <w:lang w:eastAsia="bg-BG"/>
        </w:rPr>
        <w:t>показва, че има понижено отделяне на албумин в урината при прием на валсартан (80-160 мг / ден) спрямо амлодипин (5-10 мг / ден), при 332 пациенти с диабет тип 2 (средна възраст: 58 години; 265 мъже), с микроалбуминурия (валсартан: 58 μ</w:t>
      </w:r>
      <w:r w:rsidRPr="00EE17E2">
        <w:rPr>
          <w:rFonts w:eastAsia="Times New Roman" w:cs="Arial"/>
          <w:color w:val="000000"/>
          <w:szCs w:val="20"/>
          <w:lang w:val="en-US"/>
        </w:rPr>
        <w:t xml:space="preserve">g </w:t>
      </w:r>
      <w:r w:rsidRPr="00EE17E2">
        <w:rPr>
          <w:rFonts w:eastAsia="Times New Roman" w:cs="Arial"/>
          <w:color w:val="000000"/>
          <w:szCs w:val="20"/>
          <w:lang w:eastAsia="bg-BG"/>
        </w:rPr>
        <w:t>/ мин; амлодипин: 55,4 μ</w:t>
      </w:r>
      <w:r w:rsidRPr="00EE17E2">
        <w:rPr>
          <w:rFonts w:eastAsia="Times New Roman" w:cs="Arial"/>
          <w:color w:val="000000"/>
          <w:szCs w:val="20"/>
          <w:lang w:val="en-US"/>
        </w:rPr>
        <w:t xml:space="preserve">g </w:t>
      </w:r>
      <w:r w:rsidRPr="00EE17E2">
        <w:rPr>
          <w:rFonts w:eastAsia="Times New Roman" w:cs="Arial"/>
          <w:color w:val="000000"/>
          <w:szCs w:val="20"/>
          <w:lang w:eastAsia="bg-BG"/>
        </w:rPr>
        <w:t>/ мин), с нормално или високо кръвно налягане и със запазена бъбречна функция (на креатинина в кръвта &lt;120 μ</w:t>
      </w:r>
      <w:proofErr w:type="spellStart"/>
      <w:r w:rsidRPr="00EE17E2">
        <w:rPr>
          <w:rFonts w:eastAsia="Times New Roman" w:cs="Arial"/>
          <w:color w:val="000000"/>
          <w:szCs w:val="20"/>
          <w:lang w:val="en-US"/>
        </w:rPr>
        <w:t>mol</w:t>
      </w:r>
      <w:proofErr w:type="spellEnd"/>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 </w:t>
      </w:r>
      <w:r w:rsidRPr="00EE17E2">
        <w:rPr>
          <w:rFonts w:eastAsia="Times New Roman" w:cs="Arial"/>
          <w:color w:val="000000"/>
          <w:szCs w:val="20"/>
          <w:lang w:val="en-US"/>
        </w:rPr>
        <w:t xml:space="preserve">L). </w:t>
      </w:r>
      <w:r w:rsidRPr="00EE17E2">
        <w:rPr>
          <w:rFonts w:eastAsia="Times New Roman" w:cs="Arial"/>
          <w:color w:val="000000"/>
          <w:szCs w:val="20"/>
          <w:lang w:eastAsia="bg-BG"/>
        </w:rPr>
        <w:t xml:space="preserve">На 24-тата седмица, отделянето на албумин в урината е намалено (р &lt;0,001) с 42% (-24,2 </w:t>
      </w:r>
      <w:proofErr w:type="spellStart"/>
      <w:r w:rsidRPr="00EE17E2">
        <w:rPr>
          <w:rFonts w:eastAsia="Times New Roman" w:cs="Arial"/>
          <w:color w:val="000000"/>
          <w:szCs w:val="20"/>
          <w:lang w:val="en-US"/>
        </w:rPr>
        <w:t>pg</w:t>
      </w:r>
      <w:proofErr w:type="spellEnd"/>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 мин; 95% </w:t>
      </w:r>
      <w:r w:rsidRPr="00EE17E2">
        <w:rPr>
          <w:rFonts w:eastAsia="Times New Roman" w:cs="Arial"/>
          <w:color w:val="000000"/>
          <w:szCs w:val="20"/>
          <w:lang w:val="en-US"/>
        </w:rPr>
        <w:t xml:space="preserve">CI: </w:t>
      </w:r>
      <w:r w:rsidRPr="00EE17E2">
        <w:rPr>
          <w:rFonts w:eastAsia="Times New Roman" w:cs="Arial"/>
          <w:color w:val="000000"/>
          <w:szCs w:val="20"/>
          <w:lang w:eastAsia="bg-BG"/>
        </w:rPr>
        <w:t>-</w:t>
      </w:r>
      <w:r w:rsidRPr="00EE17E2">
        <w:rPr>
          <w:rFonts w:eastAsia="Times New Roman" w:cs="Arial"/>
          <w:color w:val="000000"/>
          <w:szCs w:val="20"/>
          <w:lang w:eastAsia="bg-BG"/>
        </w:rPr>
        <w:lastRenderedPageBreak/>
        <w:t>40,4 до -19,1) при прием на валсартан и с около 3% (-1,7 μ</w:t>
      </w:r>
      <w:r w:rsidRPr="00EE17E2">
        <w:rPr>
          <w:rFonts w:eastAsia="Times New Roman" w:cs="Arial"/>
          <w:color w:val="000000"/>
          <w:szCs w:val="20"/>
          <w:lang w:val="en-US"/>
        </w:rPr>
        <w:t xml:space="preserve">g </w:t>
      </w:r>
      <w:r w:rsidRPr="00EE17E2">
        <w:rPr>
          <w:rFonts w:eastAsia="Times New Roman" w:cs="Arial"/>
          <w:color w:val="000000"/>
          <w:szCs w:val="20"/>
          <w:lang w:eastAsia="bg-BG"/>
        </w:rPr>
        <w:t xml:space="preserve">/ мин; 95% </w:t>
      </w:r>
      <w:r w:rsidRPr="00EE17E2">
        <w:rPr>
          <w:rFonts w:eastAsia="Times New Roman" w:cs="Arial"/>
          <w:color w:val="000000"/>
          <w:szCs w:val="20"/>
          <w:lang w:val="en-US"/>
        </w:rPr>
        <w:t xml:space="preserve">CI: </w:t>
      </w:r>
      <w:r w:rsidRPr="00EE17E2">
        <w:rPr>
          <w:rFonts w:eastAsia="Times New Roman" w:cs="Arial"/>
          <w:color w:val="000000"/>
          <w:szCs w:val="20"/>
          <w:lang w:eastAsia="bg-BG"/>
        </w:rPr>
        <w:t>— 5,6 до 14,9) при прием на амлодипин, независимо от същите темпове на намаляване на кръвното налягане в двете групи.</w:t>
      </w:r>
    </w:p>
    <w:p w14:paraId="5AA565C8"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 xml:space="preserve">Проучването </w:t>
      </w:r>
      <w:r w:rsidRPr="00EE17E2">
        <w:rPr>
          <w:rFonts w:eastAsia="Times New Roman" w:cs="Arial"/>
          <w:color w:val="000000"/>
          <w:szCs w:val="20"/>
          <w:lang w:val="en-US"/>
        </w:rPr>
        <w:t xml:space="preserve">Diovan Reduction of Proteinuria (DROP) </w:t>
      </w:r>
      <w:r w:rsidRPr="00EE17E2">
        <w:rPr>
          <w:rFonts w:eastAsia="Times New Roman" w:cs="Arial"/>
          <w:color w:val="000000"/>
          <w:szCs w:val="20"/>
          <w:lang w:eastAsia="bg-BG"/>
        </w:rPr>
        <w:t xml:space="preserve">доказва ефективността на валсартан при намаляване на понижено отделяне на албумин при 391 пациенти с хипертония ( 150/88 </w:t>
      </w:r>
      <w:r w:rsidRPr="00EE17E2">
        <w:rPr>
          <w:rFonts w:eastAsia="Times New Roman" w:cs="Arial"/>
          <w:color w:val="000000"/>
          <w:szCs w:val="20"/>
          <w:lang w:val="en-US"/>
        </w:rPr>
        <w:t xml:space="preserve">mmHg) </w:t>
      </w:r>
      <w:r w:rsidRPr="00EE17E2">
        <w:rPr>
          <w:rFonts w:eastAsia="Times New Roman" w:cs="Arial"/>
          <w:color w:val="000000"/>
          <w:szCs w:val="20"/>
          <w:lang w:eastAsia="bg-BG"/>
        </w:rPr>
        <w:t xml:space="preserve">с диабет тип 2, албуминурия (средно = 102 </w:t>
      </w:r>
      <w:proofErr w:type="spellStart"/>
      <w:r w:rsidRPr="00EE17E2">
        <w:rPr>
          <w:rFonts w:eastAsia="Times New Roman" w:cs="Arial"/>
          <w:color w:val="000000"/>
          <w:szCs w:val="20"/>
          <w:lang w:val="en-US"/>
        </w:rPr>
        <w:t>pg</w:t>
      </w:r>
      <w:proofErr w:type="spellEnd"/>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 мин; 20-700 </w:t>
      </w:r>
      <w:proofErr w:type="spellStart"/>
      <w:r w:rsidRPr="00EE17E2">
        <w:rPr>
          <w:rFonts w:eastAsia="Times New Roman" w:cs="Arial"/>
          <w:color w:val="000000"/>
          <w:szCs w:val="20"/>
          <w:lang w:val="en-US"/>
        </w:rPr>
        <w:t>pg</w:t>
      </w:r>
      <w:proofErr w:type="spellEnd"/>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 мин ) и запазена бъбречна функция (средните стойности на креатинина = 80 </w:t>
      </w:r>
      <w:proofErr w:type="spellStart"/>
      <w:r w:rsidRPr="00EE17E2">
        <w:rPr>
          <w:rFonts w:eastAsia="Times New Roman" w:cs="Arial"/>
          <w:color w:val="000000"/>
          <w:szCs w:val="20"/>
          <w:lang w:val="en-US"/>
        </w:rPr>
        <w:t>pmol</w:t>
      </w:r>
      <w:proofErr w:type="spellEnd"/>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 </w:t>
      </w:r>
      <w:r w:rsidRPr="00EE17E2">
        <w:rPr>
          <w:rFonts w:eastAsia="Times New Roman" w:cs="Arial"/>
          <w:color w:val="000000"/>
          <w:szCs w:val="20"/>
          <w:lang w:val="en-US"/>
        </w:rPr>
        <w:t xml:space="preserve">L). </w:t>
      </w:r>
      <w:r w:rsidRPr="00EE17E2">
        <w:rPr>
          <w:rFonts w:eastAsia="Times New Roman" w:cs="Arial"/>
          <w:color w:val="000000"/>
          <w:szCs w:val="20"/>
          <w:lang w:eastAsia="bg-BG"/>
        </w:rPr>
        <w:t xml:space="preserve">Пациентите са били рандомизирани на една от 3 дози на валсартан (160, 320 и 640 </w:t>
      </w:r>
      <w:r w:rsidRPr="00EE17E2">
        <w:rPr>
          <w:rFonts w:eastAsia="Times New Roman" w:cs="Arial"/>
          <w:color w:val="000000"/>
          <w:szCs w:val="20"/>
          <w:lang w:val="en-US"/>
        </w:rPr>
        <w:t>mg</w:t>
      </w:r>
      <w:r w:rsidRPr="00EE17E2">
        <w:rPr>
          <w:rFonts w:eastAsia="Times New Roman" w:cs="Arial"/>
          <w:color w:val="000000"/>
          <w:szCs w:val="20"/>
          <w:lang w:eastAsia="bg-BG"/>
        </w:rPr>
        <w:t xml:space="preserve">/ден) в продължение на 30 седмици. Целта на проучването е да се определи оптималната доза на валсартан за понижаване на отделянето на албумун в урината при пациенти с хипертония и диабет тип 2. Към 30-та седмица, процентната промяна в пониженото отделяне на албумин в урината е била значително намалена с 36 % спрямо изходните стойности с валсартан 160 </w:t>
      </w:r>
      <w:r w:rsidRPr="00EE17E2">
        <w:rPr>
          <w:rFonts w:eastAsia="Times New Roman" w:cs="Arial"/>
          <w:color w:val="000000"/>
          <w:szCs w:val="20"/>
          <w:lang w:val="en-US"/>
        </w:rPr>
        <w:t xml:space="preserve">mg </w:t>
      </w:r>
      <w:r w:rsidRPr="00EE17E2">
        <w:rPr>
          <w:rFonts w:eastAsia="Times New Roman" w:cs="Arial"/>
          <w:color w:val="000000"/>
          <w:szCs w:val="20"/>
          <w:lang w:eastAsia="bg-BG"/>
        </w:rPr>
        <w:t xml:space="preserve">(95% доверителен интервал: от 22 до 47%), и с 44% с валсартан 320 </w:t>
      </w:r>
      <w:r w:rsidRPr="00EE17E2">
        <w:rPr>
          <w:rFonts w:eastAsia="Times New Roman" w:cs="Arial"/>
          <w:color w:val="000000"/>
          <w:szCs w:val="20"/>
          <w:lang w:val="en-US"/>
        </w:rPr>
        <w:t xml:space="preserve">mg </w:t>
      </w:r>
      <w:r w:rsidRPr="00EE17E2">
        <w:rPr>
          <w:rFonts w:eastAsia="Times New Roman" w:cs="Arial"/>
          <w:color w:val="000000"/>
          <w:szCs w:val="20"/>
          <w:lang w:eastAsia="bg-BG"/>
        </w:rPr>
        <w:t xml:space="preserve">(95% доверителен интервал: от 31 до 54%). Изводът е, че приемат на 160-320 </w:t>
      </w:r>
      <w:r w:rsidRPr="00EE17E2">
        <w:rPr>
          <w:rFonts w:eastAsia="Times New Roman" w:cs="Arial"/>
          <w:color w:val="000000"/>
          <w:szCs w:val="20"/>
          <w:lang w:val="en-US"/>
        </w:rPr>
        <w:t xml:space="preserve">mg </w:t>
      </w:r>
      <w:r w:rsidRPr="00EE17E2">
        <w:rPr>
          <w:rFonts w:eastAsia="Times New Roman" w:cs="Arial"/>
          <w:color w:val="000000"/>
          <w:szCs w:val="20"/>
          <w:lang w:eastAsia="bg-BG"/>
        </w:rPr>
        <w:t>валсартан, води до клинично значимо понижение на отделяне на албумин в урината при пациенти с хипертония и диабет тип 2.</w:t>
      </w:r>
    </w:p>
    <w:p w14:paraId="793E7A2C" w14:textId="77777777" w:rsidR="00EE17E2" w:rsidRPr="00EE17E2" w:rsidRDefault="00EE17E2" w:rsidP="00EE17E2">
      <w:pPr>
        <w:spacing w:line="240" w:lineRule="auto"/>
        <w:rPr>
          <w:rFonts w:eastAsia="Times New Roman" w:cs="Arial"/>
          <w:sz w:val="28"/>
          <w:szCs w:val="24"/>
          <w:lang w:eastAsia="bg-BG"/>
        </w:rPr>
      </w:pPr>
    </w:p>
    <w:p w14:paraId="67FBD2FE" w14:textId="163E909C"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u w:val="single"/>
          <w:lang w:eastAsia="bg-BG"/>
        </w:rPr>
        <w:t>Пресен миокарден инфаркт</w:t>
      </w:r>
    </w:p>
    <w:p w14:paraId="038F692B" w14:textId="42DA4439" w:rsidR="007A2185" w:rsidRPr="00EE17E2" w:rsidRDefault="00EE17E2" w:rsidP="00EE17E2">
      <w:pPr>
        <w:rPr>
          <w:rFonts w:cs="Arial"/>
          <w:sz w:val="24"/>
          <w:lang w:val="en-US"/>
        </w:rPr>
      </w:pPr>
      <w:proofErr w:type="spellStart"/>
      <w:r w:rsidRPr="00EE17E2">
        <w:rPr>
          <w:rFonts w:eastAsia="Times New Roman" w:cs="Arial"/>
          <w:color w:val="000000"/>
          <w:szCs w:val="20"/>
          <w:lang w:val="en-US"/>
        </w:rPr>
        <w:t>VALsartan</w:t>
      </w:r>
      <w:proofErr w:type="spellEnd"/>
      <w:r w:rsidRPr="00EE17E2">
        <w:rPr>
          <w:rFonts w:eastAsia="Times New Roman" w:cs="Arial"/>
          <w:color w:val="000000"/>
          <w:szCs w:val="20"/>
          <w:lang w:val="en-US"/>
        </w:rPr>
        <w:t xml:space="preserve"> In Acute myocardial </w:t>
      </w:r>
      <w:proofErr w:type="spellStart"/>
      <w:r w:rsidRPr="00EE17E2">
        <w:rPr>
          <w:rFonts w:eastAsia="Times New Roman" w:cs="Arial"/>
          <w:color w:val="000000"/>
          <w:szCs w:val="20"/>
          <w:lang w:val="en-US"/>
        </w:rPr>
        <w:t>iNfarcTion</w:t>
      </w:r>
      <w:proofErr w:type="spellEnd"/>
      <w:r w:rsidRPr="00EE17E2">
        <w:rPr>
          <w:rFonts w:eastAsia="Times New Roman" w:cs="Arial"/>
          <w:color w:val="000000"/>
          <w:szCs w:val="20"/>
          <w:lang w:val="en-US"/>
        </w:rPr>
        <w:t xml:space="preserve"> (VALIANT) </w:t>
      </w:r>
      <w:r w:rsidRPr="00EE17E2">
        <w:rPr>
          <w:rFonts w:eastAsia="Times New Roman" w:cs="Arial"/>
          <w:color w:val="000000"/>
          <w:szCs w:val="20"/>
          <w:lang w:eastAsia="bg-BG"/>
        </w:rPr>
        <w:t xml:space="preserve">е рандомизирано контролирано, многонационално, двойно-сляпо проучване при 14 703 пациенти с остър миокарден инфаркт и признаци, симптоми или радиологични данни за застойна сърдечна недостатъчност и/или данни за левокамерна систолна дисфункция (проявена като фракция на изтласкване &lt; 40% чрез радионуклидна вентрикулография или &lt; 35% чрез ехокардиография или вентрикулна контрастна ангиография). Пациентите са рандомизирани спрямо валсартан, каптоприл или </w:t>
      </w:r>
      <w:r w:rsidRPr="00EE17E2">
        <w:rPr>
          <w:rFonts w:eastAsia="Times New Roman" w:cs="Arial"/>
          <w:b/>
          <w:bCs/>
          <w:color w:val="000000"/>
          <w:szCs w:val="20"/>
          <w:lang w:eastAsia="bg-BG"/>
        </w:rPr>
        <w:t xml:space="preserve">комбинация от </w:t>
      </w:r>
      <w:r w:rsidRPr="00EE17E2">
        <w:rPr>
          <w:rFonts w:eastAsia="Times New Roman" w:cs="Arial"/>
          <w:color w:val="000000"/>
          <w:szCs w:val="20"/>
          <w:lang w:eastAsia="bg-BG"/>
        </w:rPr>
        <w:t>двата в рамките на 12 часа до 10 дни след началото на симптомите на миокарден инфаркт. Средният период на лечение е две години. Първичната крайна точка е времето до настъпване на смърт поради всякакви причини.</w:t>
      </w:r>
    </w:p>
    <w:p w14:paraId="36152471" w14:textId="3935D492" w:rsidR="0091385D" w:rsidRPr="00EE17E2" w:rsidRDefault="0091385D" w:rsidP="0091385D">
      <w:pPr>
        <w:rPr>
          <w:rFonts w:cs="Arial"/>
          <w:sz w:val="24"/>
        </w:rPr>
      </w:pPr>
    </w:p>
    <w:p w14:paraId="5AA46620"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Валсартан е също толкова ефективен, колкото каптоприл по отношение на намаляването на общата смъртност след миокарден инфаркт. Общата смъртност е подобна в групите с валсартан (19,9%), каптоприл (19,5%) и валсартан + каптоприл (19,3%). Комбинацията на валсартан с каптоприл не добавя допълнителна полза спрямо лечението само с каптоприл. Няма разлика между валсартан и каптоприл по отношение на общата смъртност в зависимост от възрастта, пола, расата, изходните терапии или основното заболяване. Валсартан е ефективен и в удължаване на времето до,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6FEED16F"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Профилът на безопасност на валсартан съответства на клиничното протичане при пациентите, лекувани след прекаран миокарден инфаркт. По отношение на бъбречната функция е наблюдавано удвояване на серумния креатинин при 4,2% от пациентите, лекувани с валсартан, 4,8% от пациентите, лекувани с валсартан + каптоприл, и 3,4% от пациентите, лекувани с каптоприл. Прекъсване поради различни видове бъбречна дисфункция настъпват при 1,1% от пациентите, лекувани с валсартан, 1,3% от пациентите, лекувани с валсартан + каптоприл, и 0,8% от пациентите, лекувани с каптоприл. Оценка на бъбречната функция трябва да бъде включена в общата оценка на пациентите, прекарали миокарден инфаркт.</w:t>
      </w:r>
    </w:p>
    <w:p w14:paraId="37E57A2C"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eastAsia="bg-BG"/>
        </w:rPr>
        <w:t xml:space="preserve">Няма разлика в общата смъртност, сърдечно-съдовата смъртност и заболяемостта, когато се прилагат бета-блокери едновременно с комбинацията валсартан + каптоприл, </w:t>
      </w:r>
      <w:r w:rsidRPr="00EE17E2">
        <w:rPr>
          <w:rFonts w:eastAsia="Times New Roman" w:cs="Arial"/>
          <w:color w:val="000000"/>
          <w:szCs w:val="20"/>
          <w:lang w:eastAsia="bg-BG"/>
        </w:rPr>
        <w:lastRenderedPageBreak/>
        <w:t>само валсартан или само каптоприл. Независимо от проучваното лечение смъртността е по-ниска в групата на пациентите, лекувани с бета-блокер, което показва, че познатата полза от бета-блокерите при тази популация се потвърждава в това проучване.</w:t>
      </w:r>
    </w:p>
    <w:p w14:paraId="5C49F6A0" w14:textId="77777777" w:rsidR="00EE17E2" w:rsidRPr="00EE17E2" w:rsidRDefault="00EE17E2" w:rsidP="00EE17E2">
      <w:pPr>
        <w:spacing w:line="240" w:lineRule="auto"/>
        <w:rPr>
          <w:rFonts w:eastAsia="Times New Roman" w:cs="Arial"/>
          <w:color w:val="000000"/>
          <w:szCs w:val="20"/>
          <w:u w:val="single"/>
          <w:lang w:eastAsia="bg-BG"/>
        </w:rPr>
      </w:pPr>
    </w:p>
    <w:p w14:paraId="798CC4B8" w14:textId="5700FF2B"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u w:val="single"/>
          <w:lang w:eastAsia="bg-BG"/>
        </w:rPr>
        <w:t>Сърдечна недостатъчност</w:t>
      </w:r>
    </w:p>
    <w:p w14:paraId="2863C5C6" w14:textId="77777777" w:rsidR="00EE17E2" w:rsidRPr="00EE17E2" w:rsidRDefault="00EE17E2" w:rsidP="00EE17E2">
      <w:pPr>
        <w:spacing w:line="240" w:lineRule="auto"/>
        <w:rPr>
          <w:rFonts w:eastAsia="Times New Roman" w:cs="Arial"/>
          <w:sz w:val="28"/>
          <w:szCs w:val="24"/>
          <w:lang w:eastAsia="bg-BG"/>
        </w:rPr>
      </w:pPr>
      <w:r w:rsidRPr="00EE17E2">
        <w:rPr>
          <w:rFonts w:eastAsia="Times New Roman" w:cs="Arial"/>
          <w:color w:val="000000"/>
          <w:szCs w:val="20"/>
          <w:lang w:val="en-US"/>
        </w:rPr>
        <w:t>Val-</w:t>
      </w:r>
      <w:proofErr w:type="spellStart"/>
      <w:r w:rsidRPr="00EE17E2">
        <w:rPr>
          <w:rFonts w:eastAsia="Times New Roman" w:cs="Arial"/>
          <w:color w:val="000000"/>
          <w:szCs w:val="20"/>
          <w:lang w:val="en-US"/>
        </w:rPr>
        <w:t>HeFT</w:t>
      </w:r>
      <w:proofErr w:type="spellEnd"/>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е рандомизирано, контролирано, многонационално клинично проучване на валсартан, сравнен с плацебо върху болестностга и смъртността при 5 010 пациенти със сърдечна недостатъчност с </w:t>
      </w:r>
      <w:r w:rsidRPr="00EE17E2">
        <w:rPr>
          <w:rFonts w:eastAsia="Times New Roman" w:cs="Arial"/>
          <w:color w:val="000000"/>
          <w:szCs w:val="20"/>
          <w:lang w:val="en-US"/>
        </w:rPr>
        <w:t xml:space="preserve">NYHA </w:t>
      </w:r>
      <w:r w:rsidRPr="00EE17E2">
        <w:rPr>
          <w:rFonts w:eastAsia="Times New Roman" w:cs="Arial"/>
          <w:color w:val="000000"/>
          <w:szCs w:val="20"/>
          <w:lang w:eastAsia="bg-BG"/>
        </w:rPr>
        <w:t xml:space="preserve">клас II (62%), Ш (36%) и IV (2%), получаващи обичайна терапия с левокамерна ФИ &lt;40% и левокамерен вътрешен диастолен диаметър </w:t>
      </w:r>
      <w:r w:rsidRPr="00EE17E2">
        <w:rPr>
          <w:rFonts w:eastAsia="Times New Roman" w:cs="Arial"/>
          <w:color w:val="000000"/>
          <w:szCs w:val="20"/>
          <w:lang w:val="en-US"/>
        </w:rPr>
        <w:t xml:space="preserve">(LVIDD) </w:t>
      </w:r>
      <w:r w:rsidRPr="00EE17E2">
        <w:rPr>
          <w:rFonts w:eastAsia="Times New Roman" w:cs="Arial"/>
          <w:color w:val="000000"/>
          <w:szCs w:val="20"/>
          <w:lang w:eastAsia="bg-BG"/>
        </w:rPr>
        <w:t>&gt;2</w:t>
      </w:r>
      <w:proofErr w:type="gramStart"/>
      <w:r w:rsidRPr="00EE17E2">
        <w:rPr>
          <w:rFonts w:eastAsia="Times New Roman" w:cs="Arial"/>
          <w:color w:val="000000"/>
          <w:szCs w:val="20"/>
          <w:lang w:eastAsia="bg-BG"/>
        </w:rPr>
        <w:t>,9</w:t>
      </w:r>
      <w:proofErr w:type="gramEnd"/>
      <w:r w:rsidRPr="00EE17E2">
        <w:rPr>
          <w:rFonts w:eastAsia="Times New Roman" w:cs="Arial"/>
          <w:color w:val="000000"/>
          <w:szCs w:val="20"/>
          <w:lang w:eastAsia="bg-BG"/>
        </w:rPr>
        <w:t xml:space="preserve"> </w:t>
      </w:r>
      <w:r w:rsidRPr="00EE17E2">
        <w:rPr>
          <w:rFonts w:eastAsia="Times New Roman" w:cs="Arial"/>
          <w:color w:val="000000"/>
          <w:szCs w:val="20"/>
          <w:lang w:val="en-US"/>
        </w:rPr>
        <w:t>cm/m</w:t>
      </w:r>
      <w:r w:rsidRPr="00EE17E2">
        <w:rPr>
          <w:rFonts w:eastAsia="Times New Roman" w:cs="Arial"/>
          <w:color w:val="000000"/>
          <w:szCs w:val="20"/>
          <w:vertAlign w:val="superscript"/>
          <w:lang w:val="en-US"/>
        </w:rPr>
        <w:t>2</w:t>
      </w:r>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Основната терапия включва АСЕ инхибитори (93%), диуретици (86%), дигоксин (67%) и бета- блокери. Средната продължителност на проследяването е приблизително две години. Средната дневна доза на валсартан във </w:t>
      </w:r>
      <w:r w:rsidRPr="00EE17E2">
        <w:rPr>
          <w:rFonts w:eastAsia="Times New Roman" w:cs="Arial"/>
          <w:color w:val="000000"/>
          <w:szCs w:val="20"/>
          <w:lang w:val="en-US"/>
        </w:rPr>
        <w:t>Val-</w:t>
      </w:r>
      <w:proofErr w:type="spellStart"/>
      <w:r w:rsidRPr="00EE17E2">
        <w:rPr>
          <w:rFonts w:eastAsia="Times New Roman" w:cs="Arial"/>
          <w:color w:val="000000"/>
          <w:szCs w:val="20"/>
          <w:lang w:val="en-US"/>
        </w:rPr>
        <w:t>HeFT</w:t>
      </w:r>
      <w:proofErr w:type="spellEnd"/>
      <w:r w:rsidRPr="00EE17E2">
        <w:rPr>
          <w:rFonts w:eastAsia="Times New Roman" w:cs="Arial"/>
          <w:color w:val="000000"/>
          <w:szCs w:val="20"/>
          <w:lang w:val="en-US"/>
        </w:rPr>
        <w:t xml:space="preserve"> </w:t>
      </w:r>
      <w:r w:rsidRPr="00EE17E2">
        <w:rPr>
          <w:rFonts w:eastAsia="Times New Roman" w:cs="Arial"/>
          <w:color w:val="000000"/>
          <w:szCs w:val="20"/>
          <w:lang w:eastAsia="bg-BG"/>
        </w:rPr>
        <w:t xml:space="preserve">е 254 </w:t>
      </w:r>
      <w:r w:rsidRPr="00EE17E2">
        <w:rPr>
          <w:rFonts w:eastAsia="Times New Roman" w:cs="Arial"/>
          <w:color w:val="000000"/>
          <w:szCs w:val="20"/>
          <w:lang w:val="en-US"/>
        </w:rPr>
        <w:t xml:space="preserve">mg. </w:t>
      </w:r>
      <w:r w:rsidRPr="00EE17E2">
        <w:rPr>
          <w:rFonts w:eastAsia="Times New Roman" w:cs="Arial"/>
          <w:color w:val="000000"/>
          <w:szCs w:val="20"/>
          <w:lang w:eastAsia="bg-BG"/>
        </w:rPr>
        <w:t xml:space="preserve">Проучването има две първични крайни точки: обща смъртност (време до настъпване на смъртта), съставна смъртност и болестност от сърдечна недостатъчност (време до първото болестно събитие), дефинирани като смърт, внезапна смърт с реанимация, хоспитализация по повод на сърдечна недостатъчност или приложение на венозни инотропни или вазодилататорни средства за четири или повече часа без хоспитализация. Общата смъртност е подобна в групите </w:t>
      </w:r>
      <w:r w:rsidRPr="00EE17E2">
        <w:rPr>
          <w:rFonts w:eastAsia="Times New Roman" w:cs="Arial"/>
          <w:color w:val="000000"/>
          <w:szCs w:val="20"/>
          <w:lang w:val="en-US"/>
        </w:rPr>
        <w:t xml:space="preserve">(p=NS) </w:t>
      </w:r>
      <w:r w:rsidRPr="00EE17E2">
        <w:rPr>
          <w:rFonts w:eastAsia="Times New Roman" w:cs="Arial"/>
          <w:color w:val="000000"/>
          <w:szCs w:val="20"/>
          <w:lang w:eastAsia="bg-BG"/>
        </w:rPr>
        <w:t xml:space="preserve">с валсартан (19,7%) и плацебо (19,4 %). Първичната полза е 27,5% (95% </w:t>
      </w:r>
      <w:r w:rsidRPr="00EE17E2">
        <w:rPr>
          <w:rFonts w:eastAsia="Times New Roman" w:cs="Arial"/>
          <w:color w:val="000000"/>
          <w:szCs w:val="20"/>
          <w:lang w:val="en-US"/>
        </w:rPr>
        <w:t xml:space="preserve">CI: </w:t>
      </w:r>
      <w:r w:rsidRPr="00EE17E2">
        <w:rPr>
          <w:rFonts w:eastAsia="Times New Roman" w:cs="Arial"/>
          <w:color w:val="000000"/>
          <w:szCs w:val="20"/>
          <w:lang w:eastAsia="bg-BG"/>
        </w:rPr>
        <w:t xml:space="preserve">17 до 37%) намаляване на риска за времето на първата хоспитализация по повод на сърдечна недостатъчност (13,9% спрямо 18,5%). Резултати, изглеждащи в полза на плацебо (съставната смъртност и заболеваемостта е 21,9 % с плацебо спрямо 25,4 % в групата с валсартан), са наблюдавани при пациентите, приемащи тройна комбинация от АСЕ инхибитор, бета-блокер и валсартан. В подгрупата на пациенти, които не приемат АСЕ инхибитор (п=366), ползите при заболяемостта са по-големи. В тази подгрупа общата смъртност е значително намалена с валсартан в сравнение с плацебо, с 33% (95% </w:t>
      </w:r>
      <w:r w:rsidRPr="00EE17E2">
        <w:rPr>
          <w:rFonts w:eastAsia="Times New Roman" w:cs="Arial"/>
          <w:color w:val="000000"/>
          <w:szCs w:val="20"/>
          <w:lang w:val="en-US"/>
        </w:rPr>
        <w:t xml:space="preserve">CI: </w:t>
      </w:r>
      <w:r w:rsidRPr="00EE17E2">
        <w:rPr>
          <w:rFonts w:eastAsia="Times New Roman" w:cs="Arial"/>
          <w:color w:val="000000"/>
          <w:szCs w:val="20"/>
          <w:lang w:eastAsia="bg-BG"/>
        </w:rPr>
        <w:t>-6% до 58%) (17,3% валсартан спрямо 27,1% плацебо), а съставната смъртност и риска за заболяемост са значително намалени с 44% (24,9% валсартан спрямо 42,5% плацебо).</w:t>
      </w:r>
    </w:p>
    <w:p w14:paraId="16A70B62"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szCs w:val="20"/>
          <w:lang w:eastAsia="bg-BG"/>
        </w:rPr>
        <w:t xml:space="preserve">При пациенти, които приемат АСЕ инхибитор без бета-блокер, общата смъртност е подобна </w:t>
      </w:r>
      <w:r w:rsidRPr="00EE17E2">
        <w:rPr>
          <w:rFonts w:eastAsia="Times New Roman" w:cs="Arial"/>
          <w:color w:val="000000"/>
          <w:szCs w:val="20"/>
          <w:lang w:val="en-US"/>
        </w:rPr>
        <w:t xml:space="preserve">(p=NS) </w:t>
      </w:r>
      <w:r w:rsidRPr="00EE17E2">
        <w:rPr>
          <w:rFonts w:eastAsia="Times New Roman" w:cs="Arial"/>
          <w:color w:val="000000"/>
          <w:szCs w:val="20"/>
          <w:lang w:eastAsia="bg-BG"/>
        </w:rPr>
        <w:t xml:space="preserve">в групите с валсартан (21,8%) и плацебо (22,5%). Съставната смъртност </w:t>
      </w:r>
      <w:r w:rsidRPr="00EE17E2">
        <w:rPr>
          <w:rFonts w:eastAsia="Times New Roman" w:cs="Arial"/>
          <w:color w:val="000000"/>
          <w:lang w:eastAsia="bg-BG"/>
        </w:rPr>
        <w:t xml:space="preserve">и рискът за заболяемост са значително намалени с 18,3% (95% </w:t>
      </w:r>
      <w:r w:rsidRPr="00EE17E2">
        <w:rPr>
          <w:rFonts w:eastAsia="Times New Roman" w:cs="Arial"/>
          <w:color w:val="000000"/>
          <w:lang w:val="en-US"/>
        </w:rPr>
        <w:t xml:space="preserve">CI: </w:t>
      </w:r>
      <w:r w:rsidRPr="00EE17E2">
        <w:rPr>
          <w:rFonts w:eastAsia="Times New Roman" w:cs="Arial"/>
          <w:color w:val="000000"/>
          <w:lang w:eastAsia="bg-BG"/>
        </w:rPr>
        <w:t xml:space="preserve">8% </w:t>
      </w:r>
      <w:r w:rsidRPr="00EE17E2">
        <w:rPr>
          <w:rFonts w:eastAsia="Times New Roman" w:cs="Arial"/>
          <w:color w:val="000000"/>
          <w:lang w:val="en-US"/>
        </w:rPr>
        <w:t xml:space="preserve">to </w:t>
      </w:r>
      <w:r w:rsidRPr="00EE17E2">
        <w:rPr>
          <w:rFonts w:eastAsia="Times New Roman" w:cs="Arial"/>
          <w:color w:val="000000"/>
          <w:lang w:eastAsia="bg-BG"/>
        </w:rPr>
        <w:t>28%) при валсартан в сравнение с плацебо (31,0% спрямо 36,3%).</w:t>
      </w:r>
    </w:p>
    <w:p w14:paraId="5B83B092" w14:textId="77777777" w:rsidR="00EE17E2" w:rsidRPr="00EE17E2" w:rsidRDefault="00EE17E2" w:rsidP="00EE17E2">
      <w:pPr>
        <w:rPr>
          <w:rFonts w:eastAsia="Times New Roman" w:cs="Arial"/>
          <w:lang w:eastAsia="bg-BG"/>
        </w:rPr>
      </w:pPr>
      <w:r w:rsidRPr="00EE17E2">
        <w:rPr>
          <w:rFonts w:eastAsia="Times New Roman" w:cs="Arial"/>
          <w:color w:val="000000"/>
          <w:lang w:eastAsia="bg-BG"/>
        </w:rPr>
        <w:t xml:space="preserve">В общата популация на </w:t>
      </w:r>
      <w:r w:rsidRPr="00EE17E2">
        <w:rPr>
          <w:rFonts w:eastAsia="Times New Roman" w:cs="Arial"/>
          <w:color w:val="000000"/>
          <w:lang w:val="en-US"/>
        </w:rPr>
        <w:t>Val-</w:t>
      </w:r>
      <w:proofErr w:type="spellStart"/>
      <w:r w:rsidRPr="00EE17E2">
        <w:rPr>
          <w:rFonts w:eastAsia="Times New Roman" w:cs="Arial"/>
          <w:color w:val="000000"/>
          <w:lang w:val="en-US"/>
        </w:rPr>
        <w:t>HeFT</w:t>
      </w:r>
      <w:proofErr w:type="spellEnd"/>
      <w:r w:rsidRPr="00EE17E2">
        <w:rPr>
          <w:rFonts w:eastAsia="Times New Roman" w:cs="Arial"/>
          <w:color w:val="000000"/>
          <w:lang w:val="en-US"/>
        </w:rPr>
        <w:t xml:space="preserve"> </w:t>
      </w:r>
      <w:r w:rsidRPr="00EE17E2">
        <w:rPr>
          <w:rFonts w:eastAsia="Times New Roman" w:cs="Arial"/>
          <w:color w:val="000000"/>
          <w:lang w:eastAsia="bg-BG"/>
        </w:rPr>
        <w:t xml:space="preserve">пациентите, лекувани с валсартан, показват в сравнение с плацебо значимо подобрение на класа по </w:t>
      </w:r>
      <w:r w:rsidRPr="00EE17E2">
        <w:rPr>
          <w:rFonts w:eastAsia="Times New Roman" w:cs="Arial"/>
          <w:color w:val="000000"/>
          <w:lang w:val="en-US"/>
        </w:rPr>
        <w:t xml:space="preserve">NYHA, </w:t>
      </w:r>
      <w:r w:rsidRPr="00EE17E2">
        <w:rPr>
          <w:rFonts w:eastAsia="Times New Roman" w:cs="Arial"/>
          <w:color w:val="000000"/>
          <w:lang w:eastAsia="bg-BG"/>
        </w:rPr>
        <w:t>признаците и симптомите на сърдечна недостатъчност, включително диспнея, умора, отоци и хрипове. Пациентите, приемащи валсартан, имат по-добро качество на живот в сравнение с приемащите плацебо, което се демонстрира чрез</w:t>
      </w:r>
      <w:r w:rsidRPr="00EE17E2">
        <w:rPr>
          <w:rFonts w:eastAsia="Times New Roman" w:cs="Arial"/>
          <w:color w:val="000000"/>
          <w:lang w:val="en-US" w:eastAsia="bg-BG"/>
        </w:rPr>
        <w:t xml:space="preserve"> </w:t>
      </w:r>
      <w:r w:rsidRPr="00EE17E2">
        <w:rPr>
          <w:rFonts w:eastAsia="Times New Roman" w:cs="Arial"/>
          <w:color w:val="000000"/>
          <w:lang w:eastAsia="bg-BG"/>
        </w:rPr>
        <w:t xml:space="preserve">скалата на </w:t>
      </w:r>
      <w:r w:rsidRPr="00EE17E2">
        <w:rPr>
          <w:rFonts w:eastAsia="Times New Roman" w:cs="Arial"/>
          <w:color w:val="000000"/>
          <w:lang w:val="en-US"/>
        </w:rPr>
        <w:t xml:space="preserve">Minnesota Living with Heart Failure Quality of Life </w:t>
      </w:r>
      <w:r w:rsidRPr="00EE17E2">
        <w:rPr>
          <w:rFonts w:eastAsia="Times New Roman" w:cs="Arial"/>
          <w:color w:val="000000"/>
          <w:lang w:eastAsia="bg-BG"/>
        </w:rPr>
        <w:t xml:space="preserve">от изходната до крайната точка на проучването. При пациентите, лекувани с валсартан, значимо се повишава фракцията на изтласкване и се понижава </w:t>
      </w:r>
      <w:r w:rsidRPr="00EE17E2">
        <w:rPr>
          <w:rFonts w:eastAsia="Times New Roman" w:cs="Arial"/>
          <w:color w:val="000000"/>
          <w:lang w:val="en-US"/>
        </w:rPr>
        <w:t xml:space="preserve">LVIDD </w:t>
      </w:r>
      <w:r w:rsidRPr="00EE17E2">
        <w:rPr>
          <w:rFonts w:eastAsia="Times New Roman" w:cs="Arial"/>
          <w:color w:val="000000"/>
          <w:lang w:eastAsia="bg-BG"/>
        </w:rPr>
        <w:t>от изходната до крайната точка по време на проучването в сравнение с плацебо.</w:t>
      </w:r>
    </w:p>
    <w:p w14:paraId="6F27E72A" w14:textId="77777777" w:rsidR="00EE17E2" w:rsidRPr="00EE17E2" w:rsidRDefault="00EE17E2" w:rsidP="00EE17E2">
      <w:pPr>
        <w:spacing w:line="240" w:lineRule="auto"/>
        <w:rPr>
          <w:rFonts w:eastAsia="Times New Roman" w:cs="Arial"/>
          <w:color w:val="000000"/>
          <w:lang w:eastAsia="bg-BG"/>
        </w:rPr>
      </w:pPr>
    </w:p>
    <w:p w14:paraId="6619AC00" w14:textId="3A3A71AE"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 xml:space="preserve">Валсавил 160 </w:t>
      </w:r>
      <w:r w:rsidRPr="00EE17E2">
        <w:rPr>
          <w:rFonts w:eastAsia="Times New Roman" w:cs="Arial"/>
          <w:color w:val="000000"/>
          <w:lang w:val="en-US"/>
        </w:rPr>
        <w:t xml:space="preserve">mg </w:t>
      </w:r>
      <w:r w:rsidRPr="00EE17E2">
        <w:rPr>
          <w:rFonts w:eastAsia="Times New Roman" w:cs="Arial"/>
          <w:color w:val="000000"/>
          <w:lang w:eastAsia="bg-BG"/>
        </w:rPr>
        <w:t>филмирани таблетки</w:t>
      </w:r>
    </w:p>
    <w:p w14:paraId="01E86979"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 xml:space="preserve">Две големи рандомизирани контролирани проучвания - </w:t>
      </w:r>
      <w:r w:rsidRPr="00EE17E2">
        <w:rPr>
          <w:rFonts w:eastAsia="Times New Roman" w:cs="Arial"/>
          <w:color w:val="000000"/>
          <w:lang w:val="en-US"/>
        </w:rPr>
        <w:t>ONTARGET (</w:t>
      </w:r>
      <w:proofErr w:type="spellStart"/>
      <w:r w:rsidRPr="00EE17E2">
        <w:rPr>
          <w:rFonts w:eastAsia="Times New Roman" w:cs="Arial"/>
          <w:color w:val="000000"/>
          <w:lang w:val="en-US"/>
        </w:rPr>
        <w:t>ONgoing</w:t>
      </w:r>
      <w:proofErr w:type="spellEnd"/>
      <w:r w:rsidRPr="00EE17E2">
        <w:rPr>
          <w:rFonts w:eastAsia="Times New Roman" w:cs="Arial"/>
          <w:color w:val="000000"/>
          <w:lang w:val="en-US"/>
        </w:rPr>
        <w:t xml:space="preserve"> </w:t>
      </w:r>
      <w:proofErr w:type="spellStart"/>
      <w:r w:rsidRPr="00EE17E2">
        <w:rPr>
          <w:rFonts w:eastAsia="Times New Roman" w:cs="Arial"/>
          <w:color w:val="000000"/>
          <w:lang w:val="en-US"/>
        </w:rPr>
        <w:t>Telmisartan</w:t>
      </w:r>
      <w:proofErr w:type="spellEnd"/>
      <w:r w:rsidRPr="00EE17E2">
        <w:rPr>
          <w:rFonts w:eastAsia="Times New Roman" w:cs="Arial"/>
          <w:color w:val="000000"/>
          <w:lang w:val="en-US"/>
        </w:rPr>
        <w:t xml:space="preserve"> Alone and in combination with Ramipril Global Endpoint Trial - </w:t>
      </w:r>
      <w:r w:rsidRPr="00EE17E2">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EE17E2">
        <w:rPr>
          <w:rFonts w:eastAsia="Times New Roman" w:cs="Arial"/>
          <w:color w:val="000000"/>
          <w:lang w:val="en-US"/>
        </w:rPr>
        <w:t xml:space="preserve">VA NEPHRON-D </w:t>
      </w:r>
      <w:r w:rsidRPr="00EE17E2">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II-рецеп горен блокер.</w:t>
      </w:r>
    </w:p>
    <w:p w14:paraId="4C2308E5"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val="en-US"/>
        </w:rPr>
        <w:t xml:space="preserve">ONTARGET </w:t>
      </w:r>
      <w:r w:rsidRPr="00EE17E2">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w:t>
      </w:r>
      <w:r w:rsidRPr="00EE17E2">
        <w:rPr>
          <w:rFonts w:eastAsia="Times New Roman" w:cs="Arial"/>
          <w:color w:val="000000"/>
          <w:lang w:eastAsia="bg-BG"/>
        </w:rPr>
        <w:lastRenderedPageBreak/>
        <w:t xml:space="preserve">ефекторни органи. </w:t>
      </w:r>
      <w:r w:rsidRPr="00EE17E2">
        <w:rPr>
          <w:rFonts w:eastAsia="Times New Roman" w:cs="Arial"/>
          <w:color w:val="000000"/>
          <w:lang w:val="en-US"/>
        </w:rPr>
        <w:t xml:space="preserve">VA NEPHRON-D </w:t>
      </w:r>
      <w:r w:rsidRPr="00EE17E2">
        <w:rPr>
          <w:rFonts w:eastAsia="Times New Roman" w:cs="Arial"/>
          <w:color w:val="000000"/>
          <w:lang w:eastAsia="bg-BG"/>
        </w:rPr>
        <w:t>е проучване при пациенти със захарен диабет тип 2 и диабетна нефропатия.</w:t>
      </w:r>
    </w:p>
    <w:p w14:paraId="77190D09"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Тези проучвания не показват значим благоприятен ефект върху бъбречните и/или сърдечно</w:t>
      </w:r>
      <w:r w:rsidRPr="00EE17E2">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и/илн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17160CEE"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43FAC746"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val="en-US"/>
        </w:rPr>
        <w:t xml:space="preserve">ALTITUDE </w:t>
      </w:r>
      <w:r w:rsidRPr="00EE17E2">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w:t>
      </w:r>
      <w:r w:rsidRPr="00EE17E2">
        <w:rPr>
          <w:rFonts w:eastAsia="Times New Roman" w:cs="Arial"/>
          <w:color w:val="000000"/>
          <w:lang w:eastAsia="bg-BG"/>
        </w:rPr>
        <w:softHyphen/>
        <w:t>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0E1B8B3B" w14:textId="77777777" w:rsidR="00EE17E2" w:rsidRPr="00EE17E2" w:rsidRDefault="00EE17E2" w:rsidP="00EE17E2">
      <w:pPr>
        <w:spacing w:line="240" w:lineRule="auto"/>
        <w:rPr>
          <w:rFonts w:eastAsia="Times New Roman" w:cs="Arial"/>
          <w:color w:val="000000"/>
          <w:u w:val="single"/>
          <w:lang w:eastAsia="bg-BG"/>
        </w:rPr>
      </w:pPr>
    </w:p>
    <w:p w14:paraId="06BBA6D8" w14:textId="60A3FC86" w:rsidR="00EE17E2" w:rsidRPr="00EE17E2" w:rsidRDefault="00EE17E2" w:rsidP="00EE17E2">
      <w:pPr>
        <w:spacing w:line="240" w:lineRule="auto"/>
        <w:rPr>
          <w:rFonts w:eastAsia="Times New Roman" w:cs="Arial"/>
          <w:lang w:eastAsia="bg-BG"/>
        </w:rPr>
      </w:pPr>
      <w:r w:rsidRPr="00EE17E2">
        <w:rPr>
          <w:rFonts w:eastAsia="Times New Roman" w:cs="Arial"/>
          <w:color w:val="000000"/>
          <w:u w:val="single"/>
          <w:lang w:eastAsia="bg-BG"/>
        </w:rPr>
        <w:t>Педиатрична популация</w:t>
      </w:r>
    </w:p>
    <w:p w14:paraId="67FC5AD9"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u w:val="single"/>
          <w:lang w:eastAsia="bg-BG"/>
        </w:rPr>
        <w:t>Хипертония</w:t>
      </w:r>
    </w:p>
    <w:p w14:paraId="57362161"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Антихипертензивният ефект на валсартан е оценен в хода на четири рандомизирани, двойно-слепи клинични проучвания при 561 педиатрични пациенти на възраст от 6 до 18 години и 165 педиатрични пациенти на възраст от 1 до 6 години. Нарушения на бъбреците и пикочните пътища и затлъстяване са най-честите подлежащи медицински състояния, които допринасят за развитието на хипертония при децата, включени в проучванията.</w:t>
      </w:r>
    </w:p>
    <w:p w14:paraId="65C8BA67" w14:textId="77777777" w:rsidR="00EE17E2" w:rsidRPr="00EE17E2" w:rsidRDefault="00EE17E2" w:rsidP="00EE17E2">
      <w:pPr>
        <w:spacing w:line="240" w:lineRule="auto"/>
        <w:rPr>
          <w:rFonts w:eastAsia="Times New Roman" w:cs="Arial"/>
          <w:color w:val="000000"/>
          <w:u w:val="single"/>
          <w:lang w:eastAsia="bg-BG"/>
        </w:rPr>
      </w:pPr>
    </w:p>
    <w:p w14:paraId="446D2DEB" w14:textId="77777777" w:rsidR="00EE17E2" w:rsidRPr="00EE17E2" w:rsidRDefault="00EE17E2" w:rsidP="00EE17E2">
      <w:pPr>
        <w:spacing w:line="240" w:lineRule="auto"/>
        <w:rPr>
          <w:rFonts w:eastAsia="Times New Roman" w:cs="Arial"/>
          <w:color w:val="000000"/>
          <w:u w:val="single"/>
          <w:lang w:eastAsia="bg-BG"/>
        </w:rPr>
      </w:pPr>
      <w:r w:rsidRPr="00EE17E2">
        <w:rPr>
          <w:rFonts w:eastAsia="Times New Roman" w:cs="Arial"/>
          <w:color w:val="000000"/>
          <w:u w:val="single"/>
          <w:lang w:eastAsia="bg-BG"/>
        </w:rPr>
        <w:t xml:space="preserve">Клиничен опит при деца на или над 6 годишна възраст </w:t>
      </w:r>
    </w:p>
    <w:p w14:paraId="0B1CCDD1" w14:textId="77777777" w:rsidR="00EE17E2" w:rsidRPr="00EE17E2" w:rsidRDefault="00EE17E2" w:rsidP="00EE17E2">
      <w:pPr>
        <w:rPr>
          <w:rFonts w:eastAsia="Times New Roman" w:cs="Arial"/>
          <w:lang w:eastAsia="bg-BG"/>
        </w:rPr>
      </w:pPr>
      <w:r w:rsidRPr="00EE17E2">
        <w:rPr>
          <w:rFonts w:eastAsia="Times New Roman" w:cs="Arial"/>
          <w:color w:val="000000"/>
          <w:lang w:eastAsia="bg-BG"/>
        </w:rPr>
        <w:t xml:space="preserve">В едно клинично проучване, включващо 261 хипертензивни пациенти на възраст от 6 до 16 години, пациентите с тегло &lt; 35 </w:t>
      </w:r>
      <w:r w:rsidRPr="00EE17E2">
        <w:rPr>
          <w:rFonts w:eastAsia="Times New Roman" w:cs="Arial"/>
          <w:color w:val="000000"/>
          <w:lang w:val="en-US"/>
        </w:rPr>
        <w:t xml:space="preserve">kg </w:t>
      </w:r>
      <w:r w:rsidRPr="00EE17E2">
        <w:rPr>
          <w:rFonts w:eastAsia="Times New Roman" w:cs="Arial"/>
          <w:color w:val="000000"/>
          <w:lang w:eastAsia="bg-BG"/>
        </w:rPr>
        <w:t xml:space="preserve">получават 10,40 или 80 </w:t>
      </w:r>
      <w:r w:rsidRPr="00EE17E2">
        <w:rPr>
          <w:rFonts w:eastAsia="Times New Roman" w:cs="Arial"/>
          <w:color w:val="000000"/>
          <w:lang w:val="en-US"/>
        </w:rPr>
        <w:t xml:space="preserve">mg </w:t>
      </w:r>
      <w:r w:rsidRPr="00EE17E2">
        <w:rPr>
          <w:rFonts w:eastAsia="Times New Roman" w:cs="Arial"/>
          <w:color w:val="000000"/>
          <w:lang w:eastAsia="bg-BG"/>
        </w:rPr>
        <w:t xml:space="preserve">валсартан дневно под формата на таблетки (ниска, средна и висока доза), а пациентите с тегло ≥ 35 </w:t>
      </w:r>
      <w:r w:rsidRPr="00EE17E2">
        <w:rPr>
          <w:rFonts w:eastAsia="Times New Roman" w:cs="Arial"/>
          <w:color w:val="000000"/>
          <w:lang w:val="en-US"/>
        </w:rPr>
        <w:t xml:space="preserve">kg </w:t>
      </w:r>
      <w:r w:rsidRPr="00EE17E2">
        <w:rPr>
          <w:rFonts w:eastAsia="Times New Roman" w:cs="Arial"/>
          <w:color w:val="000000"/>
          <w:lang w:eastAsia="bg-BG"/>
        </w:rPr>
        <w:t xml:space="preserve">получават 20, 80 или 160 </w:t>
      </w:r>
      <w:r w:rsidRPr="00EE17E2">
        <w:rPr>
          <w:rFonts w:eastAsia="Times New Roman" w:cs="Arial"/>
          <w:color w:val="000000"/>
          <w:lang w:val="en-US"/>
        </w:rPr>
        <w:t xml:space="preserve">mg </w:t>
      </w:r>
      <w:r w:rsidRPr="00EE17E2">
        <w:rPr>
          <w:rFonts w:eastAsia="Times New Roman" w:cs="Arial"/>
          <w:color w:val="000000"/>
          <w:lang w:eastAsia="bg-BG"/>
        </w:rPr>
        <w:t xml:space="preserve">валсартан дневно под формата на таблетки (ниска, средна и висока доза). В края на втората седмица валсартан води до дозозависимо понижение както на систолното, така и на диастолното налягане. Трите дози валсартан (ниска, средна и висока) значимо понижават систолното </w:t>
      </w:r>
      <w:r w:rsidRPr="00EE17E2">
        <w:rPr>
          <w:rFonts w:eastAsia="Times New Roman" w:cs="Arial"/>
          <w:b/>
          <w:bCs/>
          <w:color w:val="000000"/>
          <w:lang w:eastAsia="bg-BG"/>
        </w:rPr>
        <w:t xml:space="preserve">налягане съответно с </w:t>
      </w:r>
      <w:r w:rsidRPr="00EE17E2">
        <w:rPr>
          <w:rFonts w:eastAsia="Times New Roman" w:cs="Arial"/>
          <w:color w:val="000000"/>
          <w:lang w:eastAsia="bg-BG"/>
        </w:rPr>
        <w:t xml:space="preserve">8,10 и 12 </w:t>
      </w:r>
      <w:r w:rsidRPr="00EE17E2">
        <w:rPr>
          <w:rFonts w:eastAsia="Times New Roman" w:cs="Arial"/>
          <w:color w:val="000000"/>
          <w:lang w:val="en-US"/>
        </w:rPr>
        <w:t xml:space="preserve">mm Hg </w:t>
      </w:r>
      <w:r w:rsidRPr="00EE17E2">
        <w:rPr>
          <w:rFonts w:eastAsia="Times New Roman" w:cs="Arial"/>
          <w:color w:val="000000"/>
          <w:lang w:eastAsia="bg-BG"/>
        </w:rPr>
        <w:t xml:space="preserve">спрямо изходните стойности. Пациентите са рандомизирани да продължат да  приемат същите дози валсартан или да преминат на плацебо. При пациентите, които продължават да приемат средна и висока доза валсартан систолното налягане е средно с 4 и 7 </w:t>
      </w:r>
      <w:r w:rsidRPr="00EE17E2">
        <w:rPr>
          <w:rFonts w:eastAsia="Times New Roman" w:cs="Arial"/>
          <w:color w:val="000000"/>
          <w:lang w:val="en-US"/>
        </w:rPr>
        <w:t xml:space="preserve">mm Hg </w:t>
      </w:r>
      <w:r w:rsidRPr="00EE17E2">
        <w:rPr>
          <w:rFonts w:eastAsia="Times New Roman" w:cs="Arial"/>
          <w:color w:val="000000"/>
          <w:lang w:eastAsia="bg-BG"/>
        </w:rPr>
        <w:t>по-ниско,</w:t>
      </w:r>
      <w:r w:rsidRPr="00EE17E2">
        <w:rPr>
          <w:rFonts w:eastAsia="Times New Roman" w:cs="Arial"/>
          <w:lang w:val="en-US" w:eastAsia="bg-BG"/>
        </w:rPr>
        <w:t xml:space="preserve"> </w:t>
      </w:r>
      <w:r w:rsidRPr="00EE17E2">
        <w:rPr>
          <w:rFonts w:eastAsia="Times New Roman" w:cs="Arial"/>
          <w:color w:val="000000"/>
          <w:lang w:eastAsia="bg-BG"/>
        </w:rPr>
        <w:t>отколкото при пациентите на лечение с плацебо. При пациентите, приемащи ниски дози валсартан, систолното налягане е подобно на това при пациентите на лечение с плацебо. Дозозависимият антихипертензивен ефект на валсартан е налице при всички демографски субгрупи.</w:t>
      </w:r>
    </w:p>
    <w:p w14:paraId="6B1081B2"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 xml:space="preserve">В едно друго клинично проучване, включващо 300 педиатрични пациенти с хипертония на възраст от 6 до 18 години определени пациенти са рандомизирани да приемат валсартан или еналаприл в продължение на 12 седмици. Децата с тегло ≥18 </w:t>
      </w:r>
      <w:r w:rsidRPr="00EE17E2">
        <w:rPr>
          <w:rFonts w:eastAsia="Times New Roman" w:cs="Arial"/>
          <w:color w:val="000000"/>
          <w:lang w:val="en-US"/>
        </w:rPr>
        <w:t xml:space="preserve">kg </w:t>
      </w:r>
      <w:r w:rsidRPr="00EE17E2">
        <w:rPr>
          <w:rFonts w:eastAsia="Times New Roman" w:cs="Arial"/>
          <w:color w:val="000000"/>
          <w:lang w:eastAsia="bg-BG"/>
        </w:rPr>
        <w:t xml:space="preserve">и &lt;35 </w:t>
      </w:r>
      <w:r w:rsidRPr="00EE17E2">
        <w:rPr>
          <w:rFonts w:eastAsia="Times New Roman" w:cs="Arial"/>
          <w:color w:val="000000"/>
          <w:lang w:val="en-US"/>
        </w:rPr>
        <w:t xml:space="preserve">kg </w:t>
      </w:r>
      <w:r w:rsidRPr="00EE17E2">
        <w:rPr>
          <w:rFonts w:eastAsia="Times New Roman" w:cs="Arial"/>
          <w:color w:val="000000"/>
          <w:lang w:eastAsia="bg-BG"/>
        </w:rPr>
        <w:t xml:space="preserve">приемат 80 </w:t>
      </w:r>
      <w:r w:rsidRPr="00EE17E2">
        <w:rPr>
          <w:rFonts w:eastAsia="Times New Roman" w:cs="Arial"/>
          <w:color w:val="000000"/>
          <w:lang w:val="en-US"/>
        </w:rPr>
        <w:t xml:space="preserve">mg </w:t>
      </w:r>
      <w:r w:rsidRPr="00EE17E2">
        <w:rPr>
          <w:rFonts w:eastAsia="Times New Roman" w:cs="Arial"/>
          <w:color w:val="000000"/>
          <w:lang w:eastAsia="bg-BG"/>
        </w:rPr>
        <w:t xml:space="preserve">валсартан или 10 </w:t>
      </w:r>
      <w:r w:rsidRPr="00EE17E2">
        <w:rPr>
          <w:rFonts w:eastAsia="Times New Roman" w:cs="Arial"/>
          <w:color w:val="000000"/>
          <w:lang w:val="en-US"/>
        </w:rPr>
        <w:t xml:space="preserve">mg </w:t>
      </w:r>
      <w:r w:rsidRPr="00EE17E2">
        <w:rPr>
          <w:rFonts w:eastAsia="Times New Roman" w:cs="Arial"/>
          <w:color w:val="000000"/>
          <w:lang w:eastAsia="bg-BG"/>
        </w:rPr>
        <w:t xml:space="preserve">еналаприл; тези с тегло ≥35 </w:t>
      </w:r>
      <w:r w:rsidRPr="00EE17E2">
        <w:rPr>
          <w:rFonts w:eastAsia="Times New Roman" w:cs="Arial"/>
          <w:color w:val="000000"/>
          <w:lang w:val="en-US"/>
        </w:rPr>
        <w:t xml:space="preserve">kg </w:t>
      </w:r>
      <w:r w:rsidRPr="00EE17E2">
        <w:rPr>
          <w:rFonts w:eastAsia="Times New Roman" w:cs="Arial"/>
          <w:color w:val="000000"/>
          <w:lang w:eastAsia="bg-BG"/>
        </w:rPr>
        <w:t xml:space="preserve">и &lt;80 </w:t>
      </w:r>
      <w:r w:rsidRPr="00EE17E2">
        <w:rPr>
          <w:rFonts w:eastAsia="Times New Roman" w:cs="Arial"/>
          <w:color w:val="000000"/>
          <w:lang w:val="en-US"/>
        </w:rPr>
        <w:t xml:space="preserve">kg </w:t>
      </w:r>
      <w:r w:rsidRPr="00EE17E2">
        <w:rPr>
          <w:rFonts w:eastAsia="Times New Roman" w:cs="Arial"/>
          <w:color w:val="000000"/>
          <w:lang w:eastAsia="bg-BG"/>
        </w:rPr>
        <w:t xml:space="preserve">приемат 160 </w:t>
      </w:r>
      <w:r w:rsidRPr="00EE17E2">
        <w:rPr>
          <w:rFonts w:eastAsia="Times New Roman" w:cs="Arial"/>
          <w:color w:val="000000"/>
          <w:lang w:val="en-US"/>
        </w:rPr>
        <w:t xml:space="preserve">mg </w:t>
      </w:r>
      <w:r w:rsidRPr="00EE17E2">
        <w:rPr>
          <w:rFonts w:eastAsia="Times New Roman" w:cs="Arial"/>
          <w:color w:val="000000"/>
          <w:lang w:eastAsia="bg-BG"/>
        </w:rPr>
        <w:t xml:space="preserve">валсартан или 20 </w:t>
      </w:r>
      <w:r w:rsidRPr="00EE17E2">
        <w:rPr>
          <w:rFonts w:eastAsia="Times New Roman" w:cs="Arial"/>
          <w:color w:val="000000"/>
          <w:lang w:val="en-US"/>
        </w:rPr>
        <w:t xml:space="preserve">mg </w:t>
      </w:r>
      <w:r w:rsidRPr="00EE17E2">
        <w:rPr>
          <w:rFonts w:eastAsia="Times New Roman" w:cs="Arial"/>
          <w:color w:val="000000"/>
          <w:lang w:eastAsia="bg-BG"/>
        </w:rPr>
        <w:t xml:space="preserve">еналаприл; а тези с тегло ≥80 </w:t>
      </w:r>
      <w:r w:rsidRPr="00EE17E2">
        <w:rPr>
          <w:rFonts w:eastAsia="Times New Roman" w:cs="Arial"/>
          <w:color w:val="000000"/>
          <w:lang w:val="en-US"/>
        </w:rPr>
        <w:t xml:space="preserve">kg </w:t>
      </w:r>
      <w:r w:rsidRPr="00EE17E2">
        <w:rPr>
          <w:rFonts w:eastAsia="Times New Roman" w:cs="Arial"/>
          <w:color w:val="000000"/>
          <w:lang w:eastAsia="bg-BG"/>
        </w:rPr>
        <w:t xml:space="preserve">приемат 320 </w:t>
      </w:r>
      <w:r w:rsidRPr="00EE17E2">
        <w:rPr>
          <w:rFonts w:eastAsia="Times New Roman" w:cs="Arial"/>
          <w:color w:val="000000"/>
          <w:lang w:val="en-US"/>
        </w:rPr>
        <w:t xml:space="preserve">mg </w:t>
      </w:r>
      <w:r w:rsidRPr="00EE17E2">
        <w:rPr>
          <w:rFonts w:eastAsia="Times New Roman" w:cs="Arial"/>
          <w:color w:val="000000"/>
          <w:lang w:eastAsia="bg-BG"/>
        </w:rPr>
        <w:t xml:space="preserve">валсартан или 40 </w:t>
      </w:r>
      <w:r w:rsidRPr="00EE17E2">
        <w:rPr>
          <w:rFonts w:eastAsia="Times New Roman" w:cs="Arial"/>
          <w:color w:val="000000"/>
          <w:lang w:val="en-US"/>
        </w:rPr>
        <w:lastRenderedPageBreak/>
        <w:t xml:space="preserve">mg </w:t>
      </w:r>
      <w:r w:rsidRPr="00EE17E2">
        <w:rPr>
          <w:rFonts w:eastAsia="Times New Roman" w:cs="Arial"/>
          <w:color w:val="000000"/>
          <w:lang w:eastAsia="bg-BG"/>
        </w:rPr>
        <w:t xml:space="preserve">еналаприл. Понижението на систолното налягане е сравнимо между пациентите приемащи валсартан (15 </w:t>
      </w:r>
      <w:r w:rsidRPr="00EE17E2">
        <w:rPr>
          <w:rFonts w:eastAsia="Times New Roman" w:cs="Arial"/>
          <w:color w:val="000000"/>
          <w:lang w:val="en-US"/>
        </w:rPr>
        <w:t xml:space="preserve">mm Hg) </w:t>
      </w:r>
      <w:r w:rsidRPr="00EE17E2">
        <w:rPr>
          <w:rFonts w:eastAsia="Times New Roman" w:cs="Arial"/>
          <w:color w:val="000000"/>
          <w:lang w:eastAsia="bg-BG"/>
        </w:rPr>
        <w:t xml:space="preserve">и еналаприл (14 </w:t>
      </w:r>
      <w:r w:rsidRPr="00EE17E2">
        <w:rPr>
          <w:rFonts w:eastAsia="Times New Roman" w:cs="Arial"/>
          <w:color w:val="000000"/>
          <w:lang w:val="en-US"/>
        </w:rPr>
        <w:t xml:space="preserve">mm Hg) </w:t>
      </w:r>
      <w:r w:rsidRPr="00EE17E2">
        <w:rPr>
          <w:rFonts w:eastAsia="Times New Roman" w:cs="Arial"/>
          <w:color w:val="000000"/>
          <w:lang w:eastAsia="bg-BG"/>
        </w:rPr>
        <w:t xml:space="preserve">(р-стойност за не по-малка ефикасност &lt;0,0001). Подобни резултати се наблюдават и за диастолното артериално налягане, понижение с 9,1 </w:t>
      </w:r>
      <w:r w:rsidRPr="00EE17E2">
        <w:rPr>
          <w:rFonts w:eastAsia="Times New Roman" w:cs="Arial"/>
          <w:color w:val="000000"/>
          <w:lang w:val="en-US"/>
        </w:rPr>
        <w:t xml:space="preserve">mm Hg </w:t>
      </w:r>
      <w:r w:rsidRPr="00EE17E2">
        <w:rPr>
          <w:rFonts w:eastAsia="Times New Roman" w:cs="Arial"/>
          <w:color w:val="000000"/>
          <w:lang w:eastAsia="bg-BG"/>
        </w:rPr>
        <w:t xml:space="preserve">и с 8,5 </w:t>
      </w:r>
      <w:r w:rsidRPr="00EE17E2">
        <w:rPr>
          <w:rFonts w:eastAsia="Times New Roman" w:cs="Arial"/>
          <w:color w:val="000000"/>
          <w:lang w:val="en-US"/>
        </w:rPr>
        <w:t xml:space="preserve">mm Hg </w:t>
      </w:r>
      <w:r w:rsidRPr="00EE17E2">
        <w:rPr>
          <w:rFonts w:eastAsia="Times New Roman" w:cs="Arial"/>
          <w:color w:val="000000"/>
          <w:lang w:eastAsia="bg-BG"/>
        </w:rPr>
        <w:t>съответно с валсартан и с еналаприл.</w:t>
      </w:r>
    </w:p>
    <w:p w14:paraId="543BA9AD" w14:textId="77777777" w:rsidR="00EE17E2" w:rsidRPr="00EE17E2" w:rsidRDefault="00EE17E2" w:rsidP="00EE17E2">
      <w:pPr>
        <w:spacing w:line="240" w:lineRule="auto"/>
        <w:rPr>
          <w:rFonts w:eastAsia="Times New Roman" w:cs="Arial"/>
          <w:color w:val="000000"/>
          <w:u w:val="single"/>
          <w:lang w:eastAsia="bg-BG"/>
        </w:rPr>
      </w:pPr>
    </w:p>
    <w:p w14:paraId="734C8166" w14:textId="6448B459" w:rsidR="00EE17E2" w:rsidRPr="00EE17E2" w:rsidRDefault="00EE17E2" w:rsidP="00EE17E2">
      <w:pPr>
        <w:spacing w:line="240" w:lineRule="auto"/>
        <w:rPr>
          <w:rFonts w:eastAsia="Times New Roman" w:cs="Arial"/>
          <w:lang w:eastAsia="bg-BG"/>
        </w:rPr>
      </w:pPr>
      <w:r w:rsidRPr="00EE17E2">
        <w:rPr>
          <w:rFonts w:eastAsia="Times New Roman" w:cs="Arial"/>
          <w:color w:val="000000"/>
          <w:u w:val="single"/>
          <w:lang w:eastAsia="bg-BG"/>
        </w:rPr>
        <w:t>Клиничен опит при деца под 6-годишна възраст</w:t>
      </w:r>
    </w:p>
    <w:p w14:paraId="6128ADA5" w14:textId="590D0A15"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Проведени са две клинични проучвания при пациенти на възраст от 1 до 6 години съответно с 90 и 75 пациенти. В проучванията не са включени деца под 1 година. В първото проучване ефикасността на валсартан е доказана спрямо плацебо, но не е демонстриран дозозависим клиничен отговор. Във второто проучване по-високите дози на валсартан са свързани с по-голямо понижение на артериалното налягане, но тенденцията за дозозависим клиничен отговор не постига статистическа значимост и разликата спрямо лечението с плацебо е несигнификантна. Поради тези несъответствия валсартан не се препоръчва за употреба в тази възрастова група (вж. точка 4.8). Европейската агенция по лекарствата освобождава от задължението за предоставяне на резултатите от проучванията с Валсавил във всички подгрупи на педиатричната популация със сърдечна недостатъчност и сърдечна недостатъчност след пресен миокарден инфаркт. Вижте точка 4.2 за информация относно педиатричната употреба.</w:t>
      </w:r>
    </w:p>
    <w:p w14:paraId="6F5A65AE" w14:textId="77777777" w:rsidR="00EE17E2" w:rsidRPr="0091385D" w:rsidRDefault="00EE17E2"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1495C08E" w14:textId="77777777" w:rsidR="00EE17E2" w:rsidRPr="0005350E" w:rsidRDefault="00EE17E2" w:rsidP="0005350E">
      <w:pPr>
        <w:pStyle w:val="Heading3"/>
        <w:rPr>
          <w:rFonts w:eastAsia="Times New Roman"/>
          <w:u w:val="single"/>
          <w:lang w:eastAsia="bg-BG"/>
        </w:rPr>
      </w:pPr>
      <w:r w:rsidRPr="0005350E">
        <w:rPr>
          <w:rFonts w:eastAsia="Times New Roman"/>
          <w:u w:val="single"/>
          <w:lang w:eastAsia="bg-BG"/>
        </w:rPr>
        <w:t>Абсорбция:</w:t>
      </w:r>
    </w:p>
    <w:p w14:paraId="5008CDF1"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 xml:space="preserve">След перорално приложение само на валсартан пиковите плазмени концентрации на валсартан се достигат за 2-4 часа при таблетки и 1 -2 часапри пероралния разтвор. Средната абсолютна бионаличност е 23% при таблетки и съответно 39% при пероралния разтвор. Храната намалява експозицията (измерена с </w:t>
      </w:r>
      <w:r w:rsidRPr="00EE17E2">
        <w:rPr>
          <w:rFonts w:eastAsia="Times New Roman" w:cs="Arial"/>
          <w:color w:val="000000"/>
          <w:lang w:val="en-US"/>
        </w:rPr>
        <w:t xml:space="preserve">AUC) </w:t>
      </w:r>
      <w:r w:rsidRPr="00EE17E2">
        <w:rPr>
          <w:rFonts w:eastAsia="Times New Roman" w:cs="Arial"/>
          <w:color w:val="000000"/>
          <w:lang w:eastAsia="bg-BG"/>
        </w:rPr>
        <w:t xml:space="preserve">на валсартан с около 40%, а пиковата плазмена концентрация (Стах) с около 50%, въпреки че около 8 часа след приема плазмените концентрации на валсартан са подобни в групите на прием след нахранване и на гладно. Това понижение на </w:t>
      </w:r>
      <w:r w:rsidRPr="00EE17E2">
        <w:rPr>
          <w:rFonts w:eastAsia="Times New Roman" w:cs="Arial"/>
          <w:color w:val="000000"/>
          <w:lang w:val="en-US"/>
        </w:rPr>
        <w:t xml:space="preserve">AUC </w:t>
      </w:r>
      <w:r w:rsidRPr="00EE17E2">
        <w:rPr>
          <w:rFonts w:eastAsia="Times New Roman" w:cs="Arial"/>
          <w:color w:val="000000"/>
          <w:lang w:eastAsia="bg-BG"/>
        </w:rPr>
        <w:t>обаче не се придружава от клинично значимо намаляване на терапевтичния ефект, поради което валсартан може да се дава със или без храна.</w:t>
      </w:r>
    </w:p>
    <w:p w14:paraId="0DD9A600" w14:textId="77777777" w:rsidR="00EE17E2" w:rsidRPr="00EE17E2" w:rsidRDefault="00EE17E2" w:rsidP="00EE17E2">
      <w:pPr>
        <w:spacing w:line="240" w:lineRule="auto"/>
        <w:rPr>
          <w:rFonts w:eastAsia="Times New Roman" w:cs="Arial"/>
          <w:color w:val="000000"/>
          <w:u w:val="single"/>
          <w:lang w:eastAsia="bg-BG"/>
        </w:rPr>
      </w:pPr>
    </w:p>
    <w:p w14:paraId="7CD185E4" w14:textId="24EC071D" w:rsidR="00EE17E2" w:rsidRPr="0005350E" w:rsidRDefault="00EE17E2" w:rsidP="0005350E">
      <w:pPr>
        <w:pStyle w:val="Heading3"/>
        <w:rPr>
          <w:rFonts w:eastAsia="Times New Roman"/>
          <w:u w:val="single"/>
          <w:lang w:eastAsia="bg-BG"/>
        </w:rPr>
      </w:pPr>
      <w:r w:rsidRPr="0005350E">
        <w:rPr>
          <w:rFonts w:eastAsia="Times New Roman"/>
          <w:u w:val="single"/>
          <w:lang w:eastAsia="bg-BG"/>
        </w:rPr>
        <w:t>Разпределение:</w:t>
      </w:r>
    </w:p>
    <w:p w14:paraId="0D0A78E3"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Обемът на разпределение на валсартан при състояние на насищане след интравенозно приложение е около 17 литра, което показва, че валсартан не се разпределя екстензивно в тъканите. Валсартан е в голяма степен свързан със серумните протеини (94-97%), предимно със серумния албумин.</w:t>
      </w:r>
    </w:p>
    <w:p w14:paraId="36EFB47E" w14:textId="77777777" w:rsidR="00EE17E2" w:rsidRPr="00EE17E2" w:rsidRDefault="00EE17E2" w:rsidP="00EE17E2">
      <w:pPr>
        <w:spacing w:line="240" w:lineRule="auto"/>
        <w:rPr>
          <w:rFonts w:eastAsia="Times New Roman" w:cs="Arial"/>
          <w:color w:val="000000"/>
          <w:u w:val="single"/>
          <w:lang w:eastAsia="bg-BG"/>
        </w:rPr>
      </w:pPr>
    </w:p>
    <w:p w14:paraId="65CC5615" w14:textId="66ED4151" w:rsidR="00EE17E2" w:rsidRPr="0005350E" w:rsidRDefault="00EE17E2" w:rsidP="0005350E">
      <w:pPr>
        <w:pStyle w:val="Heading3"/>
        <w:rPr>
          <w:rFonts w:eastAsia="Times New Roman"/>
          <w:u w:val="single"/>
          <w:lang w:eastAsia="bg-BG"/>
        </w:rPr>
      </w:pPr>
      <w:r w:rsidRPr="0005350E">
        <w:rPr>
          <w:rFonts w:eastAsia="Times New Roman"/>
          <w:u w:val="single"/>
          <w:lang w:eastAsia="bg-BG"/>
        </w:rPr>
        <w:t>Биотрансформация:</w:t>
      </w:r>
    </w:p>
    <w:p w14:paraId="6B0F579E" w14:textId="77777777" w:rsidR="00EE17E2" w:rsidRPr="00EE17E2" w:rsidRDefault="00EE17E2" w:rsidP="00EE17E2">
      <w:pPr>
        <w:spacing w:line="240" w:lineRule="auto"/>
        <w:rPr>
          <w:rFonts w:eastAsia="Times New Roman" w:cs="Arial"/>
          <w:lang w:eastAsia="bg-BG"/>
        </w:rPr>
      </w:pPr>
      <w:r w:rsidRPr="00EE17E2">
        <w:rPr>
          <w:rFonts w:eastAsia="Times New Roman" w:cs="Arial"/>
          <w:color w:val="000000"/>
          <w:lang w:eastAsia="bg-BG"/>
        </w:rPr>
        <w:t xml:space="preserve">Валсартан не се биотрансформира в голяма степен, тъй като само около 20% от дозата се открива като метаболити. В плазмата е установен хидроксиметаболит в ниски концентрации (по-малко от 10% от </w:t>
      </w:r>
      <w:r w:rsidRPr="00EE17E2">
        <w:rPr>
          <w:rFonts w:eastAsia="Times New Roman" w:cs="Arial"/>
          <w:color w:val="000000"/>
          <w:lang w:val="en-US"/>
        </w:rPr>
        <w:t xml:space="preserve">AUC </w:t>
      </w:r>
      <w:r w:rsidRPr="00EE17E2">
        <w:rPr>
          <w:rFonts w:eastAsia="Times New Roman" w:cs="Arial"/>
          <w:color w:val="000000"/>
          <w:lang w:eastAsia="bg-BG"/>
        </w:rPr>
        <w:t>на валсартан). Този метаболит е фармакологично неактивен.</w:t>
      </w:r>
    </w:p>
    <w:p w14:paraId="6384563D" w14:textId="77777777" w:rsidR="00EE17E2" w:rsidRPr="00EE17E2" w:rsidRDefault="00EE17E2" w:rsidP="00EE17E2">
      <w:pPr>
        <w:spacing w:line="240" w:lineRule="auto"/>
        <w:rPr>
          <w:rFonts w:eastAsia="Times New Roman" w:cs="Arial"/>
          <w:color w:val="000000"/>
          <w:u w:val="single"/>
          <w:lang w:eastAsia="bg-BG"/>
        </w:rPr>
      </w:pPr>
    </w:p>
    <w:p w14:paraId="46A12921" w14:textId="21E183A7" w:rsidR="00EE17E2" w:rsidRPr="0005350E" w:rsidRDefault="00EE17E2" w:rsidP="0005350E">
      <w:pPr>
        <w:pStyle w:val="Heading3"/>
        <w:rPr>
          <w:rFonts w:eastAsia="Times New Roman"/>
          <w:u w:val="single"/>
          <w:lang w:eastAsia="bg-BG"/>
        </w:rPr>
      </w:pPr>
      <w:bookmarkStart w:id="2" w:name="_GoBack"/>
      <w:r w:rsidRPr="0005350E">
        <w:rPr>
          <w:rFonts w:eastAsia="Times New Roman"/>
          <w:u w:val="single"/>
          <w:lang w:eastAsia="bg-BG"/>
        </w:rPr>
        <w:t>Екскреция:</w:t>
      </w:r>
    </w:p>
    <w:bookmarkEnd w:id="2"/>
    <w:p w14:paraId="45551830" w14:textId="1E03531E" w:rsidR="007A2185" w:rsidRDefault="00EE17E2" w:rsidP="00EE17E2">
      <w:pPr>
        <w:spacing w:line="240" w:lineRule="auto"/>
        <w:rPr>
          <w:rFonts w:eastAsia="Times New Roman" w:cs="Arial"/>
          <w:color w:val="000000"/>
          <w:lang w:eastAsia="bg-BG"/>
        </w:rPr>
      </w:pPr>
      <w:r w:rsidRPr="00EE17E2">
        <w:rPr>
          <w:rFonts w:eastAsia="Times New Roman" w:cs="Arial"/>
          <w:color w:val="000000"/>
          <w:lang w:eastAsia="bg-BG"/>
        </w:rPr>
        <w:t xml:space="preserve">Валсартан показва мултиекспоненциална кинетика </w:t>
      </w:r>
      <w:r w:rsidRPr="00EE17E2">
        <w:rPr>
          <w:rFonts w:eastAsia="Times New Roman" w:cs="Arial"/>
          <w:color w:val="000000"/>
          <w:lang w:val="en-US"/>
        </w:rPr>
        <w:t>(t 1/2</w:t>
      </w:r>
      <w:r w:rsidRPr="00EE17E2">
        <w:rPr>
          <w:rFonts w:eastAsia="Times New Roman" w:cs="Arial"/>
          <w:color w:val="000000"/>
          <w:lang w:eastAsia="bg-BG"/>
        </w:rPr>
        <w:t xml:space="preserve"> α &lt;1 час и </w:t>
      </w:r>
      <w:r w:rsidRPr="00EE17E2">
        <w:rPr>
          <w:rFonts w:eastAsia="Times New Roman" w:cs="Arial"/>
          <w:color w:val="000000"/>
          <w:lang w:val="en-US"/>
        </w:rPr>
        <w:t>t 1/2</w:t>
      </w:r>
      <w:r w:rsidRPr="00EE17E2">
        <w:rPr>
          <w:rFonts w:eastAsia="Times New Roman" w:cs="Arial"/>
          <w:color w:val="000000"/>
          <w:lang w:eastAsia="bg-BG"/>
        </w:rPr>
        <w:t xml:space="preserve"> β около 9 часа).</w:t>
      </w:r>
      <w:r w:rsidRPr="00EE17E2">
        <w:rPr>
          <w:rFonts w:eastAsia="Times New Roman" w:cs="Arial"/>
          <w:color w:val="000000"/>
          <w:lang w:val="en-US"/>
        </w:rPr>
        <w:t xml:space="preserve"> </w:t>
      </w:r>
      <w:r w:rsidRPr="00EE17E2">
        <w:rPr>
          <w:rFonts w:eastAsia="Times New Roman" w:cs="Arial"/>
          <w:color w:val="000000"/>
          <w:lang w:eastAsia="bg-BG"/>
        </w:rPr>
        <w:t>Валсартан се елиминира предимно чрез билиарна екскреция с фекалиите (около 83 %</w:t>
      </w:r>
      <w:r w:rsidRPr="00EE17E2">
        <w:rPr>
          <w:rFonts w:eastAsia="Times New Roman" w:cs="Arial"/>
          <w:color w:val="000000"/>
          <w:lang w:val="en-US"/>
        </w:rPr>
        <w:t xml:space="preserve"> </w:t>
      </w:r>
      <w:r w:rsidRPr="00EE17E2">
        <w:rPr>
          <w:rFonts w:eastAsia="Times New Roman" w:cs="Arial"/>
          <w:color w:val="000000"/>
          <w:lang w:eastAsia="bg-BG"/>
        </w:rPr>
        <w:t>от дозата)</w:t>
      </w:r>
      <w:r w:rsidRPr="00EE17E2">
        <w:rPr>
          <w:rFonts w:eastAsia="Times New Roman" w:cs="Arial"/>
          <w:color w:val="000000"/>
          <w:lang w:val="en-US"/>
        </w:rPr>
        <w:t xml:space="preserve"> </w:t>
      </w:r>
      <w:r w:rsidRPr="00EE17E2">
        <w:rPr>
          <w:rFonts w:eastAsia="Times New Roman" w:cs="Arial"/>
          <w:color w:val="000000"/>
          <w:lang w:eastAsia="bg-BG"/>
        </w:rPr>
        <w:t>и от</w:t>
      </w:r>
      <w:r w:rsidR="0005350E">
        <w:rPr>
          <w:rFonts w:eastAsia="Times New Roman" w:cs="Arial"/>
          <w:color w:val="000000"/>
          <w:lang w:val="en-US" w:eastAsia="bg-BG"/>
        </w:rPr>
        <w:t xml:space="preserve"> </w:t>
      </w:r>
      <w:r w:rsidRPr="00EE17E2">
        <w:rPr>
          <w:rFonts w:eastAsia="Times New Roman" w:cs="Arial"/>
          <w:color w:val="000000"/>
          <w:lang w:eastAsia="bg-BG"/>
        </w:rPr>
        <w:t xml:space="preserve">бъбреците чрез урината (около 13% от дозата), главно като непроменено лекарство. След интравенозно приложение плазменият </w:t>
      </w:r>
      <w:r>
        <w:rPr>
          <w:rFonts w:eastAsia="Times New Roman" w:cs="Arial"/>
          <w:color w:val="000000"/>
          <w:lang w:eastAsia="bg-BG"/>
        </w:rPr>
        <w:t xml:space="preserve">клирънс на валсартан е около 2 </w:t>
      </w:r>
      <w:r>
        <w:rPr>
          <w:rFonts w:eastAsia="Times New Roman" w:cs="Arial"/>
          <w:color w:val="000000"/>
          <w:lang w:eastAsia="bg-BG"/>
        </w:rPr>
        <w:lastRenderedPageBreak/>
        <w:t>l</w:t>
      </w:r>
      <w:r w:rsidRPr="00EE17E2">
        <w:rPr>
          <w:rFonts w:eastAsia="Times New Roman" w:cs="Arial"/>
          <w:color w:val="000000"/>
          <w:lang w:eastAsia="bg-BG"/>
        </w:rPr>
        <w:t>/час и неговият бъбречен</w:t>
      </w:r>
      <w:r>
        <w:rPr>
          <w:rFonts w:eastAsia="Times New Roman" w:cs="Arial"/>
          <w:lang w:eastAsia="bg-BG"/>
        </w:rPr>
        <w:t xml:space="preserve"> </w:t>
      </w:r>
      <w:r>
        <w:rPr>
          <w:rFonts w:eastAsia="Times New Roman" w:cs="Arial"/>
          <w:color w:val="000000"/>
          <w:lang w:eastAsia="bg-BG"/>
        </w:rPr>
        <w:t xml:space="preserve">клирънс е 0,62 </w:t>
      </w:r>
      <w:r>
        <w:rPr>
          <w:rFonts w:eastAsia="Times New Roman" w:cs="Arial"/>
          <w:color w:val="000000"/>
          <w:lang w:val="en-US" w:eastAsia="bg-BG"/>
        </w:rPr>
        <w:t>l</w:t>
      </w:r>
      <w:r w:rsidRPr="00EE17E2">
        <w:rPr>
          <w:rFonts w:eastAsia="Times New Roman" w:cs="Arial"/>
          <w:color w:val="000000"/>
          <w:lang w:eastAsia="bg-BG"/>
        </w:rPr>
        <w:t>/час (около 3</w:t>
      </w:r>
      <w:r w:rsidR="0005350E">
        <w:rPr>
          <w:rFonts w:eastAsia="Times New Roman" w:cs="Arial"/>
          <w:color w:val="000000"/>
          <w:lang w:eastAsia="bg-BG"/>
        </w:rPr>
        <w:t>0% от общия клирънс). Полуживотъ</w:t>
      </w:r>
      <w:r w:rsidRPr="00EE17E2">
        <w:rPr>
          <w:rFonts w:eastAsia="Times New Roman" w:cs="Arial"/>
          <w:color w:val="000000"/>
          <w:lang w:eastAsia="bg-BG"/>
        </w:rPr>
        <w:t>т на валсартан е 6 часа.</w:t>
      </w:r>
    </w:p>
    <w:p w14:paraId="009871BB" w14:textId="734FD684" w:rsidR="0005350E" w:rsidRDefault="0005350E" w:rsidP="00EE17E2">
      <w:pPr>
        <w:spacing w:line="240" w:lineRule="auto"/>
        <w:rPr>
          <w:rFonts w:eastAsia="Times New Roman" w:cs="Arial"/>
          <w:color w:val="000000"/>
          <w:lang w:eastAsia="bg-BG"/>
        </w:rPr>
      </w:pPr>
    </w:p>
    <w:p w14:paraId="70D51C44" w14:textId="77777777"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lang w:eastAsia="bg-BG"/>
        </w:rPr>
        <w:t xml:space="preserve">Валсавил 160 </w:t>
      </w:r>
      <w:r w:rsidRPr="0005350E">
        <w:rPr>
          <w:rFonts w:eastAsia="Times New Roman" w:cs="Arial"/>
          <w:color w:val="000000"/>
          <w:szCs w:val="20"/>
          <w:lang w:val="en-US"/>
        </w:rPr>
        <w:t xml:space="preserve">mg </w:t>
      </w:r>
      <w:r w:rsidRPr="0005350E">
        <w:rPr>
          <w:rFonts w:eastAsia="Times New Roman" w:cs="Arial"/>
          <w:color w:val="000000"/>
          <w:szCs w:val="20"/>
          <w:lang w:eastAsia="bg-BG"/>
        </w:rPr>
        <w:t>филмирани таблетки</w:t>
      </w:r>
    </w:p>
    <w:p w14:paraId="3AAA5F3B" w14:textId="77777777"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u w:val="single"/>
          <w:lang w:eastAsia="bg-BG"/>
        </w:rPr>
        <w:t>При пациенти със сърдечна недостатъчност</w:t>
      </w:r>
    </w:p>
    <w:p w14:paraId="35141E18" w14:textId="77777777"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lang w:eastAsia="bg-BG"/>
        </w:rPr>
        <w:t xml:space="preserve">Средното време за достигане на пикови концентрации и времето на полуживот на валсартан при пациенти със сърдечна недостатъчност са подобни на тези, наблюдавани при здрави доброволци </w:t>
      </w:r>
      <w:r w:rsidRPr="0005350E">
        <w:rPr>
          <w:rFonts w:eastAsia="Times New Roman" w:cs="Arial"/>
          <w:color w:val="000000"/>
          <w:szCs w:val="20"/>
          <w:lang w:val="en-US"/>
        </w:rPr>
        <w:t xml:space="preserve">AUC </w:t>
      </w:r>
      <w:r w:rsidRPr="0005350E">
        <w:rPr>
          <w:rFonts w:eastAsia="Times New Roman" w:cs="Arial"/>
          <w:color w:val="000000"/>
          <w:szCs w:val="20"/>
          <w:lang w:eastAsia="bg-BG"/>
        </w:rPr>
        <w:t xml:space="preserve">и Стах стойностите на валсартан са почти пропорционални с повишаване на дозата на клиничния дозов интервал (40 до 60 </w:t>
      </w:r>
      <w:r w:rsidRPr="0005350E">
        <w:rPr>
          <w:rFonts w:eastAsia="Times New Roman" w:cs="Arial"/>
          <w:color w:val="000000"/>
          <w:szCs w:val="20"/>
          <w:lang w:val="en-US"/>
        </w:rPr>
        <w:t xml:space="preserve">mg </w:t>
      </w:r>
      <w:r w:rsidRPr="0005350E">
        <w:rPr>
          <w:rFonts w:eastAsia="Times New Roman" w:cs="Arial"/>
          <w:color w:val="000000"/>
          <w:szCs w:val="20"/>
          <w:lang w:eastAsia="bg-BG"/>
        </w:rPr>
        <w:t xml:space="preserve">два пъти дневно). Средният фактор на натрупване е около 1,7. Привидният клирънс на валсартан след перорално приложение е приблизително 4,5 </w:t>
      </w:r>
      <w:r w:rsidRPr="0005350E">
        <w:rPr>
          <w:rFonts w:eastAsia="Times New Roman" w:cs="Arial"/>
          <w:color w:val="000000"/>
          <w:szCs w:val="20"/>
          <w:lang w:val="en-US"/>
        </w:rPr>
        <w:t>l/</w:t>
      </w:r>
      <w:r w:rsidRPr="0005350E">
        <w:rPr>
          <w:rFonts w:eastAsia="Times New Roman" w:cs="Arial"/>
          <w:color w:val="000000"/>
          <w:szCs w:val="20"/>
          <w:lang w:eastAsia="bg-BG"/>
        </w:rPr>
        <w:t>час. Възрастта не засяга привидният клирънс при пациенти със сърдечна недостатъчност.</w:t>
      </w:r>
    </w:p>
    <w:p w14:paraId="74F2A04C" w14:textId="77777777" w:rsidR="0005350E" w:rsidRPr="0005350E" w:rsidRDefault="0005350E" w:rsidP="0005350E">
      <w:pPr>
        <w:spacing w:line="240" w:lineRule="auto"/>
        <w:rPr>
          <w:rFonts w:eastAsia="Times New Roman" w:cs="Arial"/>
          <w:color w:val="000000"/>
          <w:szCs w:val="20"/>
          <w:u w:val="single"/>
          <w:lang w:eastAsia="bg-BG"/>
        </w:rPr>
      </w:pPr>
    </w:p>
    <w:p w14:paraId="5FD35961" w14:textId="7321DB9A"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u w:val="single"/>
          <w:lang w:eastAsia="bg-BG"/>
        </w:rPr>
        <w:t>Специални групи пациенти</w:t>
      </w:r>
    </w:p>
    <w:p w14:paraId="63B2DBCF" w14:textId="77777777" w:rsidR="0005350E" w:rsidRPr="0005350E" w:rsidRDefault="0005350E" w:rsidP="0005350E">
      <w:pPr>
        <w:spacing w:line="240" w:lineRule="auto"/>
        <w:rPr>
          <w:rFonts w:eastAsia="Times New Roman" w:cs="Arial"/>
          <w:color w:val="000000"/>
          <w:szCs w:val="20"/>
          <w:u w:val="single"/>
          <w:lang w:eastAsia="bg-BG"/>
        </w:rPr>
      </w:pPr>
    </w:p>
    <w:p w14:paraId="4A18D633" w14:textId="1AFC7F78"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u w:val="single"/>
          <w:lang w:eastAsia="bg-BG"/>
        </w:rPr>
        <w:t>Пациента в старческа възраст</w:t>
      </w:r>
    </w:p>
    <w:p w14:paraId="35DE34F3" w14:textId="77777777"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lang w:eastAsia="bg-BG"/>
        </w:rPr>
        <w:t>При някои пациенти в старческа възраст е наблюдавано малко по-високо общо разпределение на валсартан в сравнение с младите пациента. Това обаче няма доказана клинична значимост.</w:t>
      </w:r>
    </w:p>
    <w:p w14:paraId="4886B6DB" w14:textId="77777777" w:rsidR="0005350E" w:rsidRPr="0005350E" w:rsidRDefault="0005350E" w:rsidP="0005350E">
      <w:pPr>
        <w:spacing w:line="240" w:lineRule="auto"/>
        <w:rPr>
          <w:rFonts w:eastAsia="Times New Roman" w:cs="Arial"/>
          <w:color w:val="000000"/>
          <w:szCs w:val="20"/>
          <w:u w:val="single"/>
          <w:lang w:eastAsia="bg-BG"/>
        </w:rPr>
      </w:pPr>
    </w:p>
    <w:p w14:paraId="28A220A0" w14:textId="1F9C416D"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u w:val="single"/>
          <w:lang w:eastAsia="bg-BG"/>
        </w:rPr>
        <w:t>Нарушена бъбречна функция</w:t>
      </w:r>
    </w:p>
    <w:p w14:paraId="6ECA6580" w14:textId="77777777"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lang w:eastAsia="bg-BG"/>
        </w:rPr>
        <w:t xml:space="preserve">Както се очаква за вещество, чийто бъбречен клирънс е отговорен само за 30% от общия плазмен клирънс, не е отчетена корелация между бъбречната функция и общото разпределение на валсартан. Поради тази причина не се налага коригиране на дозата при пациенти с бъбречно увреждане (креатининов клирънс &gt; 10 </w:t>
      </w:r>
      <w:r w:rsidRPr="0005350E">
        <w:rPr>
          <w:rFonts w:eastAsia="Times New Roman" w:cs="Arial"/>
          <w:color w:val="000000"/>
          <w:szCs w:val="20"/>
          <w:lang w:val="en-US"/>
        </w:rPr>
        <w:t xml:space="preserve">mL/min). </w:t>
      </w:r>
      <w:r w:rsidRPr="0005350E">
        <w:rPr>
          <w:rFonts w:eastAsia="Times New Roman" w:cs="Arial"/>
          <w:color w:val="000000"/>
          <w:szCs w:val="20"/>
          <w:lang w:eastAsia="bg-BG"/>
        </w:rPr>
        <w:t xml:space="preserve">Липсват данни за безопасна употреба при пациентите с креатининов клирънс &lt; 10 </w:t>
      </w:r>
      <w:r w:rsidRPr="0005350E">
        <w:rPr>
          <w:rFonts w:eastAsia="Times New Roman" w:cs="Arial"/>
          <w:color w:val="000000"/>
          <w:szCs w:val="20"/>
          <w:lang w:val="en-US"/>
        </w:rPr>
        <w:t xml:space="preserve">mL/min) </w:t>
      </w:r>
      <w:r w:rsidRPr="0005350E">
        <w:rPr>
          <w:rFonts w:eastAsia="Times New Roman" w:cs="Arial"/>
          <w:color w:val="000000"/>
          <w:szCs w:val="20"/>
          <w:lang w:eastAsia="bg-BG"/>
        </w:rPr>
        <w:t>и при провеждащите диализа, поради което валсартан трябва да се употребява с повишено внимание при тези пациенти (вж. точки 4.2 и 4.4). Валсартан се свързва с плазмените протеини във висока степен и няма вероятност да бъде отстранен чрез диализа.</w:t>
      </w:r>
    </w:p>
    <w:p w14:paraId="79D94796" w14:textId="77777777" w:rsidR="0005350E" w:rsidRPr="0005350E" w:rsidRDefault="0005350E" w:rsidP="0005350E">
      <w:pPr>
        <w:spacing w:line="240" w:lineRule="auto"/>
        <w:rPr>
          <w:rFonts w:eastAsia="Times New Roman" w:cs="Arial"/>
          <w:color w:val="000000"/>
          <w:szCs w:val="20"/>
          <w:u w:val="single"/>
          <w:lang w:eastAsia="bg-BG"/>
        </w:rPr>
      </w:pPr>
    </w:p>
    <w:p w14:paraId="65A4D55C" w14:textId="0EA8B94C"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u w:val="single"/>
          <w:lang w:eastAsia="bg-BG"/>
        </w:rPr>
        <w:t>Чернодробно увреждане</w:t>
      </w:r>
    </w:p>
    <w:p w14:paraId="7F9A1FFB" w14:textId="77777777"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lang w:eastAsia="bg-BG"/>
        </w:rPr>
        <w:t xml:space="preserve">Приблизително 70% от абсорбираната доза се елиминира в жлъчката, главно в непроменена форма. Удвояване на експозицията </w:t>
      </w:r>
      <w:r w:rsidRPr="0005350E">
        <w:rPr>
          <w:rFonts w:eastAsia="Times New Roman" w:cs="Arial"/>
          <w:color w:val="000000"/>
          <w:szCs w:val="20"/>
          <w:lang w:val="en-US"/>
        </w:rPr>
        <w:t xml:space="preserve">(AUC) </w:t>
      </w:r>
      <w:r w:rsidRPr="0005350E">
        <w:rPr>
          <w:rFonts w:eastAsia="Times New Roman" w:cs="Arial"/>
          <w:color w:val="000000"/>
          <w:szCs w:val="20"/>
          <w:lang w:eastAsia="bg-BG"/>
        </w:rPr>
        <w:t>е наблюдавана при пациенти с леко до умерено чернодробно увреждане, в сравнение със здрави хора. Не е наблюдавана обаче корелация между плазмената концентрация на валсартан и степента на чернодробна дисфункция. Валсартан не е проучен при пациенти с тежка чернодробна дисфункция (вж. точки 4.2,</w:t>
      </w:r>
      <w:r w:rsidRPr="0005350E">
        <w:rPr>
          <w:rFonts w:eastAsia="Times New Roman" w:cs="Arial"/>
          <w:color w:val="000000"/>
          <w:szCs w:val="20"/>
          <w:lang w:val="en-US"/>
        </w:rPr>
        <w:t xml:space="preserve"> </w:t>
      </w:r>
      <w:r w:rsidRPr="0005350E">
        <w:rPr>
          <w:rFonts w:eastAsia="Times New Roman" w:cs="Arial"/>
          <w:color w:val="000000"/>
          <w:szCs w:val="20"/>
          <w:lang w:eastAsia="bg-BG"/>
        </w:rPr>
        <w:t>4.3 и 4.4).</w:t>
      </w:r>
    </w:p>
    <w:p w14:paraId="700F1BC1" w14:textId="77777777" w:rsidR="0005350E" w:rsidRPr="0005350E" w:rsidRDefault="0005350E" w:rsidP="0005350E">
      <w:pPr>
        <w:spacing w:line="240" w:lineRule="auto"/>
        <w:rPr>
          <w:rFonts w:eastAsia="Times New Roman" w:cs="Arial"/>
          <w:color w:val="000000"/>
          <w:szCs w:val="20"/>
          <w:u w:val="single"/>
          <w:lang w:eastAsia="bg-BG"/>
        </w:rPr>
      </w:pPr>
    </w:p>
    <w:p w14:paraId="56C9E029" w14:textId="320B2174"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u w:val="single"/>
          <w:lang w:eastAsia="bg-BG"/>
        </w:rPr>
        <w:t>Педиатрична популация</w:t>
      </w:r>
    </w:p>
    <w:p w14:paraId="19A96807" w14:textId="77777777"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lang w:eastAsia="bg-BG"/>
        </w:rPr>
        <w:t xml:space="preserve">В едно проучване с 26 педиатрични пациенти с хипертония (на възраст от 1 до 16 години) при еднократно прилагане на валсартан под формата на суспензия (средно: 0,9 до 2 </w:t>
      </w:r>
      <w:r w:rsidRPr="0005350E">
        <w:rPr>
          <w:rFonts w:eastAsia="Times New Roman" w:cs="Arial"/>
          <w:color w:val="000000"/>
          <w:szCs w:val="20"/>
          <w:lang w:val="en-US"/>
        </w:rPr>
        <w:t xml:space="preserve">mg/kg, </w:t>
      </w:r>
      <w:r w:rsidRPr="0005350E">
        <w:rPr>
          <w:rFonts w:eastAsia="Times New Roman" w:cs="Arial"/>
          <w:color w:val="000000"/>
          <w:szCs w:val="20"/>
          <w:lang w:eastAsia="bg-BG"/>
        </w:rPr>
        <w:t xml:space="preserve">максимална доза 80 </w:t>
      </w:r>
      <w:r w:rsidRPr="0005350E">
        <w:rPr>
          <w:rFonts w:eastAsia="Times New Roman" w:cs="Arial"/>
          <w:color w:val="000000"/>
          <w:szCs w:val="20"/>
          <w:lang w:val="en-US"/>
        </w:rPr>
        <w:t xml:space="preserve">mg) </w:t>
      </w:r>
      <w:r w:rsidRPr="0005350E">
        <w:rPr>
          <w:rFonts w:eastAsia="Times New Roman" w:cs="Arial"/>
          <w:color w:val="000000"/>
          <w:szCs w:val="20"/>
          <w:lang w:eastAsia="bg-BG"/>
        </w:rPr>
        <w:t>клирънсът (литри/час</w:t>
      </w:r>
      <w:r w:rsidRPr="0005350E">
        <w:rPr>
          <w:rFonts w:eastAsia="Times New Roman" w:cs="Arial"/>
          <w:color w:val="000000"/>
          <w:szCs w:val="20"/>
          <w:lang w:val="en-US"/>
        </w:rPr>
        <w:t xml:space="preserve">/kg) </w:t>
      </w:r>
      <w:r w:rsidRPr="0005350E">
        <w:rPr>
          <w:rFonts w:eastAsia="Times New Roman" w:cs="Arial"/>
          <w:color w:val="000000"/>
          <w:szCs w:val="20"/>
          <w:lang w:eastAsia="bg-BG"/>
        </w:rPr>
        <w:t>на валсартан е сравним между отделните възрасти от 1 до 16 години и подобен на този при възрастни пациенти, приемащи същите дози.</w:t>
      </w:r>
    </w:p>
    <w:p w14:paraId="44209BF0" w14:textId="77777777" w:rsidR="0005350E" w:rsidRPr="0005350E" w:rsidRDefault="0005350E" w:rsidP="0005350E">
      <w:pPr>
        <w:spacing w:line="240" w:lineRule="auto"/>
        <w:rPr>
          <w:rFonts w:eastAsia="Times New Roman" w:cs="Arial"/>
          <w:color w:val="000000"/>
          <w:szCs w:val="20"/>
          <w:u w:val="single"/>
          <w:lang w:eastAsia="bg-BG"/>
        </w:rPr>
      </w:pPr>
    </w:p>
    <w:p w14:paraId="130893EF" w14:textId="2669CE6B" w:rsidR="0005350E" w:rsidRPr="0005350E" w:rsidRDefault="0005350E" w:rsidP="0005350E">
      <w:pPr>
        <w:spacing w:line="240" w:lineRule="auto"/>
        <w:rPr>
          <w:rFonts w:eastAsia="Times New Roman" w:cs="Arial"/>
          <w:sz w:val="28"/>
          <w:szCs w:val="24"/>
          <w:lang w:eastAsia="bg-BG"/>
        </w:rPr>
      </w:pPr>
      <w:r w:rsidRPr="0005350E">
        <w:rPr>
          <w:rFonts w:eastAsia="Times New Roman" w:cs="Arial"/>
          <w:color w:val="000000"/>
          <w:szCs w:val="20"/>
          <w:u w:val="single"/>
          <w:lang w:eastAsia="bg-BG"/>
        </w:rPr>
        <w:t>Нарушена бъбречна функция</w:t>
      </w:r>
    </w:p>
    <w:p w14:paraId="58E58003" w14:textId="4B2004ED" w:rsidR="0005350E" w:rsidRPr="0005350E" w:rsidRDefault="0005350E" w:rsidP="0005350E">
      <w:pPr>
        <w:spacing w:line="240" w:lineRule="auto"/>
        <w:rPr>
          <w:rFonts w:eastAsia="Times New Roman" w:cs="Arial"/>
          <w:sz w:val="24"/>
          <w:lang w:eastAsia="bg-BG"/>
        </w:rPr>
      </w:pPr>
      <w:r w:rsidRPr="0005350E">
        <w:rPr>
          <w:rFonts w:eastAsia="Times New Roman" w:cs="Arial"/>
          <w:color w:val="000000"/>
          <w:szCs w:val="20"/>
          <w:lang w:eastAsia="bg-BG"/>
        </w:rPr>
        <w:t xml:space="preserve">Употребата при педиатрични пациенти с креатининов клирънс &lt;30 </w:t>
      </w:r>
      <w:r w:rsidRPr="0005350E">
        <w:rPr>
          <w:rFonts w:eastAsia="Times New Roman" w:cs="Arial"/>
          <w:color w:val="000000"/>
          <w:szCs w:val="20"/>
          <w:lang w:val="en-US"/>
        </w:rPr>
        <w:t xml:space="preserve">ml/min </w:t>
      </w:r>
      <w:r w:rsidRPr="0005350E">
        <w:rPr>
          <w:rFonts w:eastAsia="Times New Roman" w:cs="Arial"/>
          <w:color w:val="000000"/>
          <w:szCs w:val="20"/>
          <w:lang w:eastAsia="bg-BG"/>
        </w:rPr>
        <w:t xml:space="preserve">и педиатрични пациенти, подложени на хемодиализа, не е проучена и поради тази причина не се препоръчва прилагането на валсартан при такива пациенти. Не се изисква коригиране на дозата при педиатрични пациенти с креатининов клирънс &gt;30 </w:t>
      </w:r>
      <w:r w:rsidRPr="0005350E">
        <w:rPr>
          <w:rFonts w:eastAsia="Times New Roman" w:cs="Arial"/>
          <w:color w:val="000000"/>
          <w:szCs w:val="20"/>
          <w:lang w:val="en-US"/>
        </w:rPr>
        <w:t xml:space="preserve">ml/min. </w:t>
      </w:r>
      <w:r w:rsidRPr="0005350E">
        <w:rPr>
          <w:rFonts w:eastAsia="Times New Roman" w:cs="Arial"/>
          <w:color w:val="000000"/>
          <w:szCs w:val="20"/>
          <w:lang w:eastAsia="bg-BG"/>
        </w:rPr>
        <w:t xml:space="preserve">Бъбречната </w:t>
      </w:r>
      <w:r w:rsidRPr="0005350E">
        <w:rPr>
          <w:rFonts w:eastAsia="Times New Roman" w:cs="Arial"/>
          <w:color w:val="000000"/>
          <w:szCs w:val="20"/>
          <w:lang w:eastAsia="bg-BG"/>
        </w:rPr>
        <w:lastRenderedPageBreak/>
        <w:t>функция и нивата иа серумния калий трябва да бъдат внимателно проследявани (вж. точки 4.2 и 4.4).</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7E0C61C3" w14:textId="77777777" w:rsidR="001C4ACD" w:rsidRPr="001C4ACD" w:rsidRDefault="001C4ACD" w:rsidP="001C4ACD">
      <w:pPr>
        <w:spacing w:line="240" w:lineRule="auto"/>
        <w:rPr>
          <w:rFonts w:eastAsia="Times New Roman" w:cs="Arial"/>
          <w:lang w:eastAsia="bg-BG"/>
        </w:rPr>
      </w:pPr>
      <w:r w:rsidRPr="001C4ACD">
        <w:rPr>
          <w:rFonts w:eastAsia="Times New Roman" w:cs="Arial"/>
          <w:color w:val="000000"/>
          <w:lang w:eastAsia="bg-BG"/>
        </w:rPr>
        <w:t>Предклиничните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и карциногенен потенциал.</w:t>
      </w:r>
    </w:p>
    <w:p w14:paraId="3C0F755E" w14:textId="4989F731" w:rsidR="001C4ACD" w:rsidRPr="001C4ACD" w:rsidRDefault="001C4ACD" w:rsidP="001C4ACD">
      <w:pPr>
        <w:spacing w:line="240" w:lineRule="auto"/>
        <w:rPr>
          <w:rFonts w:eastAsia="Times New Roman" w:cs="Arial"/>
          <w:lang w:eastAsia="bg-BG"/>
        </w:rPr>
      </w:pPr>
      <w:r w:rsidRPr="001C4ACD">
        <w:rPr>
          <w:rFonts w:eastAsia="Times New Roman" w:cs="Arial"/>
          <w:color w:val="000000"/>
          <w:lang w:eastAsia="bg-BG"/>
        </w:rPr>
        <w:t xml:space="preserve">При плъхове токсични дози за майката (600 </w:t>
      </w:r>
      <w:r w:rsidRPr="001C4ACD">
        <w:rPr>
          <w:rFonts w:eastAsia="Times New Roman" w:cs="Arial"/>
          <w:color w:val="000000"/>
          <w:lang w:val="en-US"/>
        </w:rPr>
        <w:t>mg/kg</w:t>
      </w:r>
      <w:r w:rsidRPr="001C4ACD">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 режи 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1C4ACD">
        <w:rPr>
          <w:rFonts w:eastAsia="Times New Roman" w:cs="Arial"/>
          <w:color w:val="000000"/>
          <w:lang w:val="en-US"/>
        </w:rPr>
        <w:t>mg/kg</w:t>
      </w:r>
      <w:r w:rsidRPr="001C4ACD">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1C4ACD">
        <w:rPr>
          <w:rFonts w:eastAsia="Times New Roman" w:cs="Arial"/>
          <w:color w:val="000000"/>
          <w:lang w:val="en-US"/>
        </w:rPr>
        <w:t>mg/m</w:t>
      </w:r>
      <w:r w:rsidRPr="001C4ACD">
        <w:rPr>
          <w:rFonts w:eastAsia="Times New Roman" w:cs="Arial"/>
          <w:color w:val="000000"/>
          <w:vertAlign w:val="superscript"/>
          <w:lang w:val="en-US"/>
        </w:rPr>
        <w:t>2</w:t>
      </w:r>
      <w:r w:rsidRPr="001C4ACD">
        <w:rPr>
          <w:rFonts w:eastAsia="Times New Roman" w:cs="Arial"/>
          <w:color w:val="000000"/>
          <w:lang w:val="en-US"/>
        </w:rPr>
        <w:t xml:space="preserve"> </w:t>
      </w:r>
      <w:r w:rsidRPr="001C4ACD">
        <w:rPr>
          <w:rFonts w:eastAsia="Times New Roman" w:cs="Arial"/>
          <w:color w:val="000000"/>
          <w:lang w:eastAsia="bg-BG"/>
        </w:rPr>
        <w:t xml:space="preserve">(изчисленията се отнасят за перорална доза 320 </w:t>
      </w:r>
      <w:r w:rsidRPr="001C4ACD">
        <w:rPr>
          <w:rFonts w:eastAsia="Times New Roman" w:cs="Arial"/>
          <w:color w:val="000000"/>
          <w:lang w:val="en-US"/>
        </w:rPr>
        <w:t>mg</w:t>
      </w:r>
      <w:r w:rsidRPr="001C4ACD">
        <w:rPr>
          <w:rFonts w:eastAsia="Times New Roman" w:cs="Arial"/>
          <w:color w:val="000000"/>
          <w:lang w:eastAsia="bg-BG"/>
        </w:rPr>
        <w:t xml:space="preserve">/ден и и пациент с тегло 60 </w:t>
      </w:r>
      <w:r w:rsidRPr="001C4ACD">
        <w:rPr>
          <w:rFonts w:eastAsia="Times New Roman" w:cs="Arial"/>
          <w:color w:val="000000"/>
          <w:lang w:val="en-US"/>
        </w:rPr>
        <w:t xml:space="preserve">kg). </w:t>
      </w:r>
      <w:r w:rsidRPr="001C4ACD">
        <w:rPr>
          <w:rFonts w:eastAsia="Times New Roman" w:cs="Arial"/>
          <w:color w:val="000000"/>
          <w:lang w:eastAsia="bg-BG"/>
        </w:rPr>
        <w:t xml:space="preserve">При предклинични проучвания за безопасност високи дози валсартан (200 до 600 </w:t>
      </w:r>
      <w:r w:rsidRPr="001C4ACD">
        <w:rPr>
          <w:rFonts w:eastAsia="Times New Roman" w:cs="Arial"/>
          <w:color w:val="000000"/>
          <w:lang w:val="en-US"/>
        </w:rPr>
        <w:t xml:space="preserve">mg/kg </w:t>
      </w:r>
      <w:r w:rsidRPr="001C4ACD">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плазмената урея, бъбречна тубулна хиперплазия и базофилия при мъжките). Тези дози при плъхове (200 до 600 </w:t>
      </w:r>
      <w:r w:rsidRPr="001C4ACD">
        <w:rPr>
          <w:rFonts w:eastAsia="Times New Roman" w:cs="Arial"/>
          <w:color w:val="000000"/>
          <w:lang w:val="en-US"/>
        </w:rPr>
        <w:t>mg/kg</w:t>
      </w:r>
      <w:r w:rsidRPr="001C4ACD">
        <w:rPr>
          <w:rFonts w:eastAsia="Times New Roman" w:cs="Arial"/>
          <w:color w:val="000000"/>
          <w:lang w:eastAsia="bg-BG"/>
        </w:rPr>
        <w:t xml:space="preserve">/ден) представляват приблизително 6 и 18 пъти максималната препоръчвана доза при хора на базата на </w:t>
      </w:r>
      <w:r w:rsidRPr="001C4ACD">
        <w:rPr>
          <w:rFonts w:eastAsia="Times New Roman" w:cs="Arial"/>
          <w:color w:val="000000"/>
          <w:lang w:val="en-US"/>
        </w:rPr>
        <w:t>mg/m</w:t>
      </w:r>
      <w:r w:rsidRPr="001C4ACD">
        <w:rPr>
          <w:rFonts w:eastAsia="Times New Roman" w:cs="Arial"/>
          <w:color w:val="000000"/>
          <w:vertAlign w:val="superscript"/>
          <w:lang w:val="en-US"/>
        </w:rPr>
        <w:t>2</w:t>
      </w:r>
      <w:r w:rsidRPr="001C4ACD">
        <w:rPr>
          <w:rFonts w:eastAsia="Times New Roman" w:cs="Arial"/>
          <w:color w:val="000000"/>
          <w:lang w:val="en-US"/>
        </w:rPr>
        <w:t xml:space="preserve"> </w:t>
      </w:r>
      <w:r w:rsidRPr="001C4ACD">
        <w:rPr>
          <w:rFonts w:eastAsia="Times New Roman" w:cs="Arial"/>
          <w:color w:val="000000"/>
          <w:lang w:eastAsia="bg-BG"/>
        </w:rPr>
        <w:t xml:space="preserve">(изчисленията се отнасят за перорална доза 320 </w:t>
      </w:r>
      <w:r w:rsidRPr="001C4ACD">
        <w:rPr>
          <w:rFonts w:eastAsia="Times New Roman" w:cs="Arial"/>
          <w:color w:val="000000"/>
          <w:lang w:val="en-US"/>
        </w:rPr>
        <w:t>mg</w:t>
      </w:r>
      <w:r w:rsidRPr="001C4ACD">
        <w:rPr>
          <w:rFonts w:eastAsia="Times New Roman" w:cs="Arial"/>
          <w:color w:val="000000"/>
          <w:lang w:eastAsia="bg-BG"/>
        </w:rPr>
        <w:t xml:space="preserve">/ден и пациент с тегло 60 </w:t>
      </w:r>
      <w:r w:rsidRPr="001C4ACD">
        <w:rPr>
          <w:rFonts w:eastAsia="Times New Roman" w:cs="Arial"/>
          <w:color w:val="000000"/>
          <w:lang w:val="en-US"/>
        </w:rPr>
        <w:t>kg).</w:t>
      </w:r>
    </w:p>
    <w:p w14:paraId="51D6C81A" w14:textId="77777777" w:rsidR="001C4ACD" w:rsidRPr="001C4ACD" w:rsidRDefault="001C4ACD" w:rsidP="001C4ACD">
      <w:pPr>
        <w:spacing w:line="240" w:lineRule="auto"/>
        <w:rPr>
          <w:rFonts w:eastAsia="Times New Roman" w:cs="Arial"/>
          <w:color w:val="000000"/>
          <w:lang w:eastAsia="bg-BG"/>
        </w:rPr>
      </w:pPr>
    </w:p>
    <w:p w14:paraId="381676FC" w14:textId="4CDCE8AB" w:rsidR="001C4ACD" w:rsidRPr="001C4ACD" w:rsidRDefault="001C4ACD" w:rsidP="001C4ACD">
      <w:pPr>
        <w:spacing w:line="240" w:lineRule="auto"/>
        <w:rPr>
          <w:rFonts w:eastAsia="Times New Roman" w:cs="Arial"/>
          <w:color w:val="000000"/>
          <w:lang w:eastAsia="bg-BG"/>
        </w:rPr>
      </w:pPr>
      <w:r w:rsidRPr="001C4ACD">
        <w:rPr>
          <w:rFonts w:eastAsia="Times New Roman" w:cs="Arial"/>
          <w:color w:val="000000"/>
          <w:lang w:eastAsia="bg-BG"/>
        </w:rPr>
        <w:t>При мармозети в подобни дози има подобни, но по-тежки промени, особено в бъбреците, където промените се развиват до нефропатия, включваща повишени урея и креатинин. 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2ECC2B4F" w14:textId="77777777" w:rsidR="001C4ACD" w:rsidRPr="001C4ACD" w:rsidRDefault="001C4ACD" w:rsidP="001C4ACD">
      <w:pPr>
        <w:spacing w:line="240" w:lineRule="auto"/>
        <w:rPr>
          <w:rFonts w:eastAsia="Times New Roman" w:cs="Arial"/>
          <w:color w:val="000000"/>
          <w:u w:val="single"/>
          <w:lang w:eastAsia="bg-BG"/>
        </w:rPr>
      </w:pPr>
    </w:p>
    <w:p w14:paraId="50DF613C" w14:textId="4751F90C" w:rsidR="001C4ACD" w:rsidRPr="001C4ACD" w:rsidRDefault="001C4ACD" w:rsidP="001C4ACD">
      <w:pPr>
        <w:spacing w:line="240" w:lineRule="auto"/>
        <w:rPr>
          <w:rFonts w:eastAsia="Times New Roman" w:cs="Arial"/>
          <w:lang w:eastAsia="bg-BG"/>
        </w:rPr>
      </w:pPr>
      <w:r w:rsidRPr="001C4ACD">
        <w:rPr>
          <w:rFonts w:eastAsia="Times New Roman" w:cs="Arial"/>
          <w:color w:val="000000"/>
          <w:u w:val="single"/>
          <w:lang w:eastAsia="bg-BG"/>
        </w:rPr>
        <w:t>Педиатрична популация</w:t>
      </w:r>
    </w:p>
    <w:p w14:paraId="13A7B62A" w14:textId="24A223C6" w:rsidR="007A2185" w:rsidRPr="001C4ACD" w:rsidRDefault="001C4ACD" w:rsidP="001C4ACD">
      <w:pPr>
        <w:rPr>
          <w:rFonts w:cs="Arial"/>
        </w:rPr>
      </w:pPr>
      <w:r w:rsidRPr="001C4ACD">
        <w:rPr>
          <w:rFonts w:eastAsia="Times New Roman" w:cs="Arial"/>
          <w:color w:val="000000"/>
          <w:lang w:eastAsia="bg-BG"/>
        </w:rPr>
        <w:t xml:space="preserve">Ежедневното перорално приложение на валсартан при новородени/млади плъхове (от 7-ми до 70- ти постнатален ден) в дози 1 </w:t>
      </w:r>
      <w:r w:rsidRPr="001C4ACD">
        <w:rPr>
          <w:rFonts w:eastAsia="Times New Roman" w:cs="Arial"/>
          <w:color w:val="000000"/>
          <w:lang w:val="en-US"/>
        </w:rPr>
        <w:t>mg/kg</w:t>
      </w:r>
      <w:r w:rsidRPr="001C4ACD">
        <w:rPr>
          <w:rFonts w:eastAsia="Times New Roman" w:cs="Arial"/>
          <w:color w:val="000000"/>
          <w:lang w:eastAsia="bg-BG"/>
        </w:rPr>
        <w:t xml:space="preserve">/ден (около 10-35% от максималната препоръчвана педиатрична доза 4 </w:t>
      </w:r>
      <w:r w:rsidRPr="001C4ACD">
        <w:rPr>
          <w:rFonts w:eastAsia="Times New Roman" w:cs="Arial"/>
          <w:color w:val="000000"/>
          <w:lang w:val="en-US"/>
        </w:rPr>
        <w:t>mg/kg</w:t>
      </w:r>
      <w:r w:rsidRPr="001C4ACD">
        <w:rPr>
          <w:rFonts w:eastAsia="Times New Roman" w:cs="Arial"/>
          <w:color w:val="000000"/>
          <w:lang w:eastAsia="bg-BG"/>
        </w:rPr>
        <w:t>/ден на база системна експозиция) предизвиква трайно, необратимо бъбречно увреждане. Споменатите последици представляват очакван агравиран фармакологичен ефект на инхибиторите на ангиотензин конвертиращия ензим и ангиотензин II рецепторните блокери, като подобни ефекти се наблюдават, ако плъховете са били подложени на лечение през първите 13 дни от живота им. Този период съвпада с 36-та гестационна седмица при хора, като понякога може да бъде удължен до 44 седмици след концепцията. Плъховете в ювенилното проучване на валсартан приемат валсартан до 70-ти ден и ефекти върху развитието на бъбреците (4-6 постнатални седмици) не могат да се изключат. Функционалното развитие на бъбрека е процес, който при хората продължава и през първата година от живота. Следователно, при деца на възраст &lt;1 година не може да се изключи клинична значимост, докато при тези по-големи от 1 година предклиничните данни не показват някакви притеснения относно безопасността.</w:t>
      </w:r>
    </w:p>
    <w:p w14:paraId="12FFA9B2" w14:textId="77777777" w:rsidR="007A2185" w:rsidRPr="0091385D" w:rsidRDefault="007A2185" w:rsidP="0091385D"/>
    <w:p w14:paraId="6A7820AB" w14:textId="353DB6D2" w:rsidR="008A6AF2" w:rsidRDefault="002C50EE" w:rsidP="00395555">
      <w:pPr>
        <w:pStyle w:val="Heading1"/>
      </w:pPr>
      <w:r>
        <w:lastRenderedPageBreak/>
        <w:t>7. ПРИТЕЖАТЕЛ НА РАЗРЕШЕНИЕТО ЗА УПОТРЕБА</w:t>
      </w:r>
    </w:p>
    <w:p w14:paraId="1B9B651E" w14:textId="24042B6C" w:rsidR="0091385D" w:rsidRDefault="0091385D" w:rsidP="0091385D"/>
    <w:p w14:paraId="2AA6CAA5" w14:textId="77777777" w:rsidR="001C4ACD" w:rsidRPr="001C4ACD" w:rsidRDefault="001C4ACD" w:rsidP="001C4ACD">
      <w:pPr>
        <w:spacing w:line="240" w:lineRule="auto"/>
        <w:rPr>
          <w:rFonts w:eastAsia="Times New Roman" w:cs="Arial"/>
          <w:lang w:val="en-US" w:eastAsia="bg-BG"/>
        </w:rPr>
      </w:pPr>
      <w:r w:rsidRPr="001C4ACD">
        <w:rPr>
          <w:rFonts w:eastAsia="Times New Roman" w:cs="Arial"/>
          <w:color w:val="000000"/>
          <w:lang w:val="en-US"/>
        </w:rPr>
        <w:t xml:space="preserve">STADA </w:t>
      </w:r>
      <w:proofErr w:type="spellStart"/>
      <w:r w:rsidRPr="001C4ACD">
        <w:rPr>
          <w:rFonts w:eastAsia="Times New Roman" w:cs="Arial"/>
          <w:color w:val="000000"/>
          <w:lang w:val="en-US"/>
        </w:rPr>
        <w:t>Arzneimittel</w:t>
      </w:r>
      <w:proofErr w:type="spellEnd"/>
      <w:r w:rsidRPr="001C4ACD">
        <w:rPr>
          <w:rFonts w:eastAsia="Times New Roman" w:cs="Arial"/>
          <w:color w:val="000000"/>
          <w:lang w:val="en-US"/>
        </w:rPr>
        <w:t xml:space="preserve"> AG</w:t>
      </w:r>
    </w:p>
    <w:p w14:paraId="5BB8E020" w14:textId="77777777" w:rsidR="001C4ACD" w:rsidRPr="001C4ACD" w:rsidRDefault="001C4ACD" w:rsidP="001C4ACD">
      <w:pPr>
        <w:spacing w:line="240" w:lineRule="auto"/>
        <w:rPr>
          <w:rFonts w:eastAsia="Times New Roman" w:cs="Arial"/>
          <w:lang w:val="en-US" w:eastAsia="bg-BG"/>
        </w:rPr>
      </w:pPr>
      <w:proofErr w:type="spellStart"/>
      <w:r w:rsidRPr="001C4ACD">
        <w:rPr>
          <w:rFonts w:eastAsia="Times New Roman" w:cs="Arial"/>
          <w:color w:val="000000"/>
          <w:lang w:val="en-US"/>
        </w:rPr>
        <w:t>Stadastrasse</w:t>
      </w:r>
      <w:proofErr w:type="spellEnd"/>
      <w:r w:rsidRPr="001C4ACD">
        <w:rPr>
          <w:rFonts w:eastAsia="Times New Roman" w:cs="Arial"/>
          <w:color w:val="000000"/>
          <w:lang w:val="en-US"/>
        </w:rPr>
        <w:t xml:space="preserve">. </w:t>
      </w:r>
      <w:r w:rsidRPr="001C4ACD">
        <w:rPr>
          <w:rFonts w:eastAsia="Times New Roman" w:cs="Arial"/>
          <w:color w:val="000000"/>
          <w:lang w:eastAsia="bg-BG"/>
        </w:rPr>
        <w:t>2-18</w:t>
      </w:r>
    </w:p>
    <w:p w14:paraId="5E7B10B4" w14:textId="77777777" w:rsidR="001C4ACD" w:rsidRPr="001C4ACD" w:rsidRDefault="001C4ACD" w:rsidP="001C4ACD">
      <w:pPr>
        <w:spacing w:line="240" w:lineRule="auto"/>
        <w:rPr>
          <w:rFonts w:eastAsia="Times New Roman" w:cs="Arial"/>
          <w:lang w:val="en-US" w:eastAsia="bg-BG"/>
        </w:rPr>
      </w:pPr>
      <w:r w:rsidRPr="001C4ACD">
        <w:rPr>
          <w:rFonts w:eastAsia="Times New Roman" w:cs="Arial"/>
          <w:color w:val="000000"/>
          <w:lang w:val="en-US"/>
        </w:rPr>
        <w:t>D-61</w:t>
      </w:r>
      <w:r w:rsidRPr="001C4ACD">
        <w:rPr>
          <w:rFonts w:eastAsia="Times New Roman" w:cs="Arial"/>
          <w:color w:val="000000"/>
          <w:lang w:eastAsia="bg-BG"/>
        </w:rPr>
        <w:t xml:space="preserve">118 </w:t>
      </w:r>
      <w:r w:rsidRPr="001C4ACD">
        <w:rPr>
          <w:rFonts w:eastAsia="Times New Roman" w:cs="Arial"/>
          <w:color w:val="000000"/>
          <w:lang w:val="en-US"/>
        </w:rPr>
        <w:t xml:space="preserve">Bad </w:t>
      </w:r>
      <w:proofErr w:type="spellStart"/>
      <w:r w:rsidRPr="001C4ACD">
        <w:rPr>
          <w:rFonts w:eastAsia="Times New Roman" w:cs="Arial"/>
          <w:color w:val="000000"/>
          <w:lang w:val="en-US"/>
        </w:rPr>
        <w:t>Vilbel</w:t>
      </w:r>
      <w:proofErr w:type="spellEnd"/>
    </w:p>
    <w:p w14:paraId="4F02909F" w14:textId="323CA481" w:rsidR="007A2185" w:rsidRPr="001C4ACD" w:rsidRDefault="001C4ACD" w:rsidP="001C4ACD">
      <w:pPr>
        <w:rPr>
          <w:rFonts w:cs="Arial"/>
        </w:rPr>
      </w:pPr>
      <w:r w:rsidRPr="001C4ACD">
        <w:rPr>
          <w:rFonts w:eastAsia="Times New Roman" w:cs="Arial"/>
          <w:color w:val="000000"/>
          <w:lang w:eastAsia="bg-BG"/>
        </w:rPr>
        <w:t>Германия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5F569E26" w:rsidR="007A2185" w:rsidRPr="001C4ACD" w:rsidRDefault="001C4ACD" w:rsidP="0091385D">
      <w:pPr>
        <w:rPr>
          <w:rFonts w:cs="Arial"/>
        </w:rPr>
      </w:pPr>
      <w:r w:rsidRPr="001C4ACD">
        <w:rPr>
          <w:rFonts w:cs="Arial"/>
        </w:rPr>
        <w:t xml:space="preserve">Валсавил 160 </w:t>
      </w:r>
      <w:r w:rsidRPr="001C4ACD">
        <w:rPr>
          <w:rFonts w:cs="Arial"/>
          <w:lang w:val="en-US"/>
        </w:rPr>
        <w:t xml:space="preserve">mg: </w:t>
      </w:r>
      <w:r w:rsidRPr="001C4ACD">
        <w:rPr>
          <w:rFonts w:cs="Arial"/>
        </w:rPr>
        <w:t>Рег.№: 20100305</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415114DE" w14:textId="77777777" w:rsidR="001C4ACD" w:rsidRPr="001C4ACD" w:rsidRDefault="001C4ACD" w:rsidP="001C4ACD">
      <w:pPr>
        <w:spacing w:line="240" w:lineRule="auto"/>
        <w:rPr>
          <w:rFonts w:eastAsia="Times New Roman" w:cs="Arial"/>
          <w:lang w:eastAsia="bg-BG"/>
        </w:rPr>
      </w:pPr>
      <w:r w:rsidRPr="001C4ACD">
        <w:rPr>
          <w:rFonts w:eastAsia="Times New Roman" w:cs="Arial"/>
          <w:color w:val="000000"/>
          <w:lang w:eastAsia="bg-BG"/>
        </w:rPr>
        <w:t>Дата на първо разрешаване:03.05.2010</w:t>
      </w:r>
    </w:p>
    <w:p w14:paraId="6C57D8B6" w14:textId="5E9A56CC" w:rsidR="007A2185" w:rsidRPr="001C4ACD" w:rsidRDefault="001C4ACD" w:rsidP="001C4ACD">
      <w:pPr>
        <w:rPr>
          <w:rFonts w:cs="Arial"/>
        </w:rPr>
      </w:pPr>
      <w:r w:rsidRPr="001C4ACD">
        <w:rPr>
          <w:rFonts w:eastAsia="Times New Roman" w:cs="Arial"/>
          <w:color w:val="000000"/>
          <w:lang w:eastAsia="bg-BG"/>
        </w:rPr>
        <w:t>Дата на последно подновяване: 12.03.2015</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15DCE3EC" w:rsidR="007A2185" w:rsidRPr="001C4ACD" w:rsidRDefault="001C4ACD" w:rsidP="0091385D">
      <w:pPr>
        <w:rPr>
          <w:rFonts w:cs="Arial"/>
        </w:rPr>
      </w:pPr>
      <w:r w:rsidRPr="001C4ACD">
        <w:rPr>
          <w:rFonts w:cs="Arial"/>
        </w:rPr>
        <w:t>15/03/2021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11153"/>
    <w:multiLevelType w:val="hybridMultilevel"/>
    <w:tmpl w:val="9C90D3E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1"/>
  </w:num>
  <w:num w:numId="12">
    <w:abstractNumId w:val="14"/>
  </w:num>
  <w:num w:numId="13">
    <w:abstractNumId w:val="19"/>
  </w:num>
  <w:num w:numId="14">
    <w:abstractNumId w:val="11"/>
  </w:num>
  <w:num w:numId="15">
    <w:abstractNumId w:val="30"/>
  </w:num>
  <w:num w:numId="16">
    <w:abstractNumId w:val="9"/>
  </w:num>
  <w:num w:numId="17">
    <w:abstractNumId w:val="24"/>
  </w:num>
  <w:num w:numId="18">
    <w:abstractNumId w:val="7"/>
  </w:num>
  <w:num w:numId="19">
    <w:abstractNumId w:val="27"/>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2"/>
  </w:num>
  <w:num w:numId="28">
    <w:abstractNumId w:val="6"/>
  </w:num>
  <w:num w:numId="29">
    <w:abstractNumId w:val="20"/>
  </w:num>
  <w:num w:numId="30">
    <w:abstractNumId w:val="35"/>
  </w:num>
  <w:num w:numId="31">
    <w:abstractNumId w:val="5"/>
  </w:num>
  <w:num w:numId="32">
    <w:abstractNumId w:val="34"/>
  </w:num>
  <w:num w:numId="33">
    <w:abstractNumId w:val="29"/>
  </w:num>
  <w:num w:numId="34">
    <w:abstractNumId w:val="33"/>
  </w:num>
  <w:num w:numId="35">
    <w:abstractNumId w:val="1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5350E"/>
    <w:rsid w:val="00185A46"/>
    <w:rsid w:val="001915B6"/>
    <w:rsid w:val="001C4ACD"/>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258E8"/>
    <w:rsid w:val="00C33464"/>
    <w:rsid w:val="00C40420"/>
    <w:rsid w:val="00C809A7"/>
    <w:rsid w:val="00C83063"/>
    <w:rsid w:val="00C87E90"/>
    <w:rsid w:val="00CA1B57"/>
    <w:rsid w:val="00CF77F7"/>
    <w:rsid w:val="00D86297"/>
    <w:rsid w:val="00DD466D"/>
    <w:rsid w:val="00EB6364"/>
    <w:rsid w:val="00EC41ED"/>
    <w:rsid w:val="00EE17E2"/>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7509</Words>
  <Characters>42803</Characters>
  <Application>Microsoft Office Word</Application>
  <DocSecurity>0</DocSecurity>
  <Lines>356</Lines>
  <Paragraphs>100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2023-01-07T18:08:00Z</dcterms:created>
  <dcterms:modified xsi:type="dcterms:W3CDTF">2023-01-07T18:08:00Z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