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rPr>
          <w:lang w:val="bg-BG"/>
        </w:rPr>
      </w:pPr>
      <w:bookmarkStart w:id="0" w:name="_Hlk63124480"/>
      <w:r>
        <w:rPr>
          <w:lang w:val="bg-BG"/>
        </w:rPr>
        <w:t>КРАТКА ХАРАКТЕРИСТИКА НА ПРОДУКТА</w:t>
      </w:r>
    </w:p>
    <w:p w14:paraId="1BBB3756" w14:textId="6E655E64" w:rsidR="00C07B84" w:rsidRDefault="00DD466D" w:rsidP="00DD466D">
      <w:pPr>
        <w:pStyle w:val="Heading1"/>
        <w:rPr>
          <w:lang w:val="bg-BG"/>
        </w:rPr>
      </w:pPr>
      <w:r>
        <w:rPr>
          <w:lang w:val="bg-BG"/>
        </w:rPr>
        <w:t>1.ИМЕ НА ЛЕКАРСТВЕНИЯ ПРОДУКТ</w:t>
      </w:r>
    </w:p>
    <w:p w14:paraId="7C6F1F6B" w14:textId="77777777" w:rsidR="00F9647B" w:rsidRPr="00F9647B" w:rsidRDefault="00F9647B" w:rsidP="00F9647B">
      <w:pPr>
        <w:rPr>
          <w:sz w:val="24"/>
          <w:szCs w:val="24"/>
        </w:rPr>
      </w:pPr>
      <w:proofErr w:type="spellStart"/>
      <w:r w:rsidRPr="00F9647B">
        <w:rPr>
          <w:lang w:val="bg-BG" w:eastAsia="bg-BG"/>
        </w:rPr>
        <w:t>Ванкоцин</w:t>
      </w:r>
      <w:proofErr w:type="spellEnd"/>
      <w:r w:rsidRPr="00F9647B">
        <w:rPr>
          <w:lang w:val="bg-BG" w:eastAsia="bg-BG"/>
        </w:rPr>
        <w:t xml:space="preserve"> </w:t>
      </w:r>
      <w:r w:rsidRPr="00F9647B">
        <w:t xml:space="preserve">CP </w:t>
      </w:r>
      <w:r w:rsidRPr="00F9647B">
        <w:rPr>
          <w:lang w:val="bg-BG" w:eastAsia="bg-BG"/>
        </w:rPr>
        <w:t xml:space="preserve">1 </w:t>
      </w:r>
      <w:r w:rsidRPr="00F9647B">
        <w:t xml:space="preserve">g </w:t>
      </w:r>
      <w:r w:rsidRPr="00F9647B">
        <w:rPr>
          <w:lang w:val="bg-BG" w:eastAsia="bg-BG"/>
        </w:rPr>
        <w:t xml:space="preserve">прах за </w:t>
      </w:r>
      <w:proofErr w:type="spellStart"/>
      <w:r w:rsidRPr="00F9647B">
        <w:rPr>
          <w:lang w:val="bg-BG" w:eastAsia="bg-BG"/>
        </w:rPr>
        <w:t>инфузионен</w:t>
      </w:r>
      <w:proofErr w:type="spellEnd"/>
      <w:r w:rsidRPr="00F9647B">
        <w:rPr>
          <w:lang w:val="bg-BG" w:eastAsia="bg-BG"/>
        </w:rPr>
        <w:t xml:space="preserve"> разтвор</w:t>
      </w:r>
    </w:p>
    <w:p w14:paraId="41E3054F" w14:textId="4E1552BE" w:rsidR="00F9647B" w:rsidRPr="00F9647B" w:rsidRDefault="00F9647B" w:rsidP="00F9647B">
      <w:pPr>
        <w:rPr>
          <w:lang w:val="bg-BG"/>
        </w:rPr>
      </w:pPr>
      <w:proofErr w:type="spellStart"/>
      <w:r w:rsidRPr="00F9647B">
        <w:t>Vancocin</w:t>
      </w:r>
      <w:proofErr w:type="spellEnd"/>
      <w:r w:rsidRPr="00F9647B">
        <w:t xml:space="preserve"> CP </w:t>
      </w:r>
      <w:r w:rsidRPr="00F9647B">
        <w:rPr>
          <w:lang w:val="bg-BG" w:eastAsia="bg-BG"/>
        </w:rPr>
        <w:t xml:space="preserve">1 </w:t>
      </w:r>
      <w:r w:rsidRPr="00F9647B">
        <w:t>g powder for solution for infusion</w:t>
      </w:r>
    </w:p>
    <w:p w14:paraId="3A916BC0" w14:textId="3D377205" w:rsidR="00DD466D" w:rsidRDefault="00DD466D" w:rsidP="00DD466D">
      <w:pPr>
        <w:pStyle w:val="Heading1"/>
        <w:rPr>
          <w:lang w:val="bg-BG"/>
        </w:rPr>
      </w:pPr>
      <w:r>
        <w:rPr>
          <w:lang w:val="bg-BG"/>
        </w:rPr>
        <w:t>2. КАЧЕСТВЕН И КОЛИЧЕСТВЕН СЪСТАВ</w:t>
      </w:r>
    </w:p>
    <w:p w14:paraId="131DEF0E" w14:textId="6495E1FE" w:rsidR="00F9647B" w:rsidRPr="00F9647B" w:rsidRDefault="00F9647B" w:rsidP="00F9647B">
      <w:pPr>
        <w:rPr>
          <w:sz w:val="24"/>
          <w:szCs w:val="24"/>
          <w:lang w:val="bg-BG"/>
        </w:rPr>
      </w:pPr>
      <w:r w:rsidRPr="00F9647B">
        <w:rPr>
          <w:lang w:val="bg-BG" w:eastAsia="bg-BG"/>
        </w:rPr>
        <w:t xml:space="preserve">Всеки флакон съдържа 1000 </w:t>
      </w:r>
      <w:r w:rsidRPr="00F9647B">
        <w:t xml:space="preserve">mg </w:t>
      </w:r>
      <w:proofErr w:type="spellStart"/>
      <w:r w:rsidRPr="00F9647B">
        <w:rPr>
          <w:lang w:val="bg-BG" w:eastAsia="bg-BG"/>
        </w:rPr>
        <w:t>ванкомицинов</w:t>
      </w:r>
      <w:proofErr w:type="spellEnd"/>
      <w:r w:rsidRPr="00F9647B">
        <w:rPr>
          <w:lang w:val="bg-BG" w:eastAsia="bg-BG"/>
        </w:rPr>
        <w:t xml:space="preserve"> хидрохлорид, съответстващ на 1 000 000 </w:t>
      </w:r>
      <w:r w:rsidRPr="00F9647B">
        <w:t xml:space="preserve">IU </w:t>
      </w:r>
      <w:proofErr w:type="spellStart"/>
      <w:r w:rsidRPr="00F9647B">
        <w:rPr>
          <w:lang w:val="bg-BG" w:eastAsia="bg-BG"/>
        </w:rPr>
        <w:t>ванкомицин</w:t>
      </w:r>
      <w:proofErr w:type="spellEnd"/>
      <w:r w:rsidRPr="00F9647B">
        <w:rPr>
          <w:lang w:val="bg-BG" w:eastAsia="bg-BG"/>
        </w:rPr>
        <w:t>.</w:t>
      </w:r>
    </w:p>
    <w:p w14:paraId="74A1D0A0" w14:textId="650BBA24" w:rsidR="002B4DBB" w:rsidRDefault="00DD466D" w:rsidP="00C07B84">
      <w:pPr>
        <w:pStyle w:val="Heading1"/>
        <w:rPr>
          <w:lang w:val="bg-BG"/>
        </w:rPr>
      </w:pPr>
      <w:r>
        <w:rPr>
          <w:lang w:val="bg-BG"/>
        </w:rPr>
        <w:t>3. ЛЕКАРСТВЕНА ФОРМА</w:t>
      </w:r>
    </w:p>
    <w:p w14:paraId="218FE137" w14:textId="77777777" w:rsidR="00F9647B" w:rsidRPr="00F9647B" w:rsidRDefault="00F9647B" w:rsidP="00F9647B">
      <w:pPr>
        <w:rPr>
          <w:sz w:val="24"/>
          <w:szCs w:val="24"/>
          <w:lang w:val="bg-BG"/>
        </w:rPr>
      </w:pPr>
      <w:r w:rsidRPr="00F9647B">
        <w:rPr>
          <w:lang w:val="bg-BG" w:eastAsia="bg-BG"/>
        </w:rPr>
        <w:t xml:space="preserve">Прах за </w:t>
      </w:r>
      <w:proofErr w:type="spellStart"/>
      <w:r w:rsidRPr="00F9647B">
        <w:rPr>
          <w:lang w:val="bg-BG" w:eastAsia="bg-BG"/>
        </w:rPr>
        <w:t>инфузионен</w:t>
      </w:r>
      <w:proofErr w:type="spellEnd"/>
      <w:r w:rsidRPr="00F9647B">
        <w:rPr>
          <w:lang w:val="bg-BG" w:eastAsia="bg-BG"/>
        </w:rPr>
        <w:t xml:space="preserve"> разтвор.</w:t>
      </w:r>
    </w:p>
    <w:p w14:paraId="0DF0F45D" w14:textId="27BFB86C" w:rsidR="00F9647B" w:rsidRPr="00F9647B" w:rsidRDefault="00F9647B" w:rsidP="00F9647B">
      <w:pPr>
        <w:rPr>
          <w:lang w:val="bg-BG"/>
        </w:rPr>
      </w:pPr>
      <w:r w:rsidRPr="00F9647B">
        <w:rPr>
          <w:lang w:val="bg-BG" w:eastAsia="bg-BG"/>
        </w:rPr>
        <w:t xml:space="preserve">Бял до почти бял или бледорозов </w:t>
      </w:r>
      <w:proofErr w:type="spellStart"/>
      <w:r w:rsidRPr="00F9647B">
        <w:rPr>
          <w:lang w:val="bg-BG" w:eastAsia="bg-BG"/>
        </w:rPr>
        <w:t>лиофилизиран</w:t>
      </w:r>
      <w:proofErr w:type="spellEnd"/>
      <w:r w:rsidRPr="00F9647B">
        <w:rPr>
          <w:lang w:val="bg-BG" w:eastAsia="bg-BG"/>
        </w:rPr>
        <w:t xml:space="preserve"> прах.</w:t>
      </w:r>
    </w:p>
    <w:p w14:paraId="490FC2C4" w14:textId="77777777" w:rsidR="002C50EE" w:rsidRDefault="002C50EE" w:rsidP="002C50EE">
      <w:pPr>
        <w:pStyle w:val="Heading1"/>
      </w:pPr>
      <w:r>
        <w:t>4. КЛИНИЧНИ ДАННИ</w:t>
      </w:r>
    </w:p>
    <w:p w14:paraId="103298BB" w14:textId="0112DEFB" w:rsidR="002B4DBB" w:rsidRDefault="002C50EE" w:rsidP="00C07B84">
      <w:pPr>
        <w:pStyle w:val="Heading2"/>
      </w:pPr>
      <w:r>
        <w:t xml:space="preserve">4.1. </w:t>
      </w:r>
      <w:proofErr w:type="spellStart"/>
      <w:r>
        <w:t>Терапевтични</w:t>
      </w:r>
      <w:proofErr w:type="spellEnd"/>
      <w:r>
        <w:t xml:space="preserve"> </w:t>
      </w:r>
      <w:proofErr w:type="spellStart"/>
      <w:r>
        <w:t>показания</w:t>
      </w:r>
      <w:proofErr w:type="spellEnd"/>
    </w:p>
    <w:p w14:paraId="0667C158" w14:textId="77777777" w:rsidR="00F9647B" w:rsidRDefault="00F9647B" w:rsidP="00F9647B">
      <w:pPr>
        <w:spacing w:line="240" w:lineRule="auto"/>
        <w:rPr>
          <w:rFonts w:ascii="Times New Roman" w:eastAsia="Times New Roman" w:hAnsi="Times New Roman" w:cs="Times New Roman"/>
          <w:color w:val="000000"/>
          <w:sz w:val="20"/>
          <w:szCs w:val="20"/>
          <w:u w:val="single"/>
          <w:lang w:val="bg-BG" w:eastAsia="bg-BG"/>
        </w:rPr>
      </w:pPr>
    </w:p>
    <w:p w14:paraId="1F2F2C29" w14:textId="2AD3476C" w:rsidR="00F9647B" w:rsidRPr="00F9647B" w:rsidRDefault="00F9647B" w:rsidP="00F9647B">
      <w:pPr>
        <w:pStyle w:val="Heading3"/>
        <w:rPr>
          <w:rFonts w:eastAsia="Times New Roman"/>
          <w:u w:val="single"/>
          <w:lang w:val="bg-BG"/>
        </w:rPr>
      </w:pPr>
      <w:r w:rsidRPr="00F9647B">
        <w:rPr>
          <w:rFonts w:eastAsia="Times New Roman"/>
          <w:u w:val="single"/>
          <w:lang w:val="bg-BG" w:eastAsia="bg-BG"/>
        </w:rPr>
        <w:t>Интравенозно приложение</w:t>
      </w:r>
    </w:p>
    <w:p w14:paraId="6D55AE20" w14:textId="77777777" w:rsidR="00F9647B" w:rsidRDefault="00F9647B" w:rsidP="00F9647B">
      <w:pPr>
        <w:rPr>
          <w:lang w:val="bg-BG" w:eastAsia="bg-BG"/>
        </w:rPr>
      </w:pPr>
    </w:p>
    <w:p w14:paraId="6FBDE108" w14:textId="1DFE5803" w:rsidR="00F9647B" w:rsidRDefault="00F9647B" w:rsidP="00F9647B">
      <w:pPr>
        <w:rPr>
          <w:lang w:val="bg-BG" w:eastAsia="bg-BG"/>
        </w:rPr>
      </w:pPr>
      <w:r w:rsidRPr="00F9647B">
        <w:rPr>
          <w:lang w:val="bg-BG" w:eastAsia="bg-BG"/>
        </w:rPr>
        <w:t xml:space="preserve">Интравенозният </w:t>
      </w:r>
      <w:proofErr w:type="spellStart"/>
      <w:r w:rsidRPr="00F9647B">
        <w:rPr>
          <w:lang w:val="bg-BG" w:eastAsia="bg-BG"/>
        </w:rPr>
        <w:t>ванкомицин</w:t>
      </w:r>
      <w:proofErr w:type="spellEnd"/>
      <w:r w:rsidRPr="00F9647B">
        <w:rPr>
          <w:lang w:val="bg-BG" w:eastAsia="bg-BG"/>
        </w:rPr>
        <w:t xml:space="preserve"> е показан при всички възрастови групи за лечение на следните инфекции (вж. точки 4.2, 4.4 и 5.1)</w:t>
      </w:r>
    </w:p>
    <w:p w14:paraId="4183271C" w14:textId="77777777" w:rsidR="00F9647B" w:rsidRPr="00F9647B" w:rsidRDefault="00F9647B" w:rsidP="00F9647B">
      <w:pPr>
        <w:rPr>
          <w:sz w:val="24"/>
          <w:szCs w:val="24"/>
          <w:lang w:val="bg-BG"/>
        </w:rPr>
      </w:pPr>
    </w:p>
    <w:p w14:paraId="626EDC53" w14:textId="7EECEAF2" w:rsidR="00F9647B" w:rsidRPr="00F9647B" w:rsidRDefault="00F9647B" w:rsidP="00F9647B">
      <w:pPr>
        <w:pStyle w:val="ListParagraph"/>
        <w:numPr>
          <w:ilvl w:val="0"/>
          <w:numId w:val="19"/>
        </w:numPr>
        <w:rPr>
          <w:sz w:val="24"/>
          <w:szCs w:val="24"/>
          <w:lang w:val="bg-BG"/>
        </w:rPr>
      </w:pPr>
      <w:r w:rsidRPr="00F9647B">
        <w:rPr>
          <w:lang w:val="bg-BG" w:eastAsia="bg-BG"/>
        </w:rPr>
        <w:t>Усложнени инфекции на кожата и меките тъкани;</w:t>
      </w:r>
    </w:p>
    <w:p w14:paraId="5207560F" w14:textId="32C9F087" w:rsidR="00F9647B" w:rsidRPr="00F9647B" w:rsidRDefault="00F9647B" w:rsidP="00F9647B">
      <w:pPr>
        <w:pStyle w:val="ListParagraph"/>
        <w:numPr>
          <w:ilvl w:val="0"/>
          <w:numId w:val="19"/>
        </w:numPr>
        <w:rPr>
          <w:sz w:val="24"/>
          <w:szCs w:val="24"/>
          <w:lang w:val="bg-BG"/>
        </w:rPr>
      </w:pPr>
      <w:r w:rsidRPr="00F9647B">
        <w:rPr>
          <w:lang w:val="bg-BG" w:eastAsia="bg-BG"/>
        </w:rPr>
        <w:t>Инфекции на костите и ставите;</w:t>
      </w:r>
    </w:p>
    <w:p w14:paraId="7E7D6B97" w14:textId="05C23506" w:rsidR="00F9647B" w:rsidRPr="00F9647B" w:rsidRDefault="00F9647B" w:rsidP="00F9647B">
      <w:pPr>
        <w:pStyle w:val="ListParagraph"/>
        <w:numPr>
          <w:ilvl w:val="0"/>
          <w:numId w:val="19"/>
        </w:numPr>
        <w:rPr>
          <w:sz w:val="24"/>
          <w:szCs w:val="24"/>
          <w:lang w:val="bg-BG"/>
        </w:rPr>
      </w:pPr>
      <w:r w:rsidRPr="00F9647B">
        <w:rPr>
          <w:lang w:val="bg-BG" w:eastAsia="bg-BG"/>
        </w:rPr>
        <w:t>Пневмония, придобита в общността;</w:t>
      </w:r>
    </w:p>
    <w:p w14:paraId="2C958082" w14:textId="3DDBD86A" w:rsidR="00F9647B" w:rsidRPr="00F9647B" w:rsidRDefault="00F9647B" w:rsidP="00F9647B">
      <w:pPr>
        <w:pStyle w:val="ListParagraph"/>
        <w:numPr>
          <w:ilvl w:val="0"/>
          <w:numId w:val="19"/>
        </w:numPr>
        <w:rPr>
          <w:sz w:val="24"/>
          <w:szCs w:val="24"/>
          <w:lang w:val="bg-BG"/>
        </w:rPr>
      </w:pPr>
      <w:r w:rsidRPr="00F9647B">
        <w:rPr>
          <w:lang w:val="bg-BG" w:eastAsia="bg-BG"/>
        </w:rPr>
        <w:t>Пневмония, придобита в болница и пневмония, свързана с изкуствена белодробна вентилация;</w:t>
      </w:r>
    </w:p>
    <w:p w14:paraId="7E6FD06B" w14:textId="6263C0DA" w:rsidR="00F9647B" w:rsidRPr="00F9647B" w:rsidRDefault="00F9647B" w:rsidP="00F9647B">
      <w:pPr>
        <w:pStyle w:val="ListParagraph"/>
        <w:numPr>
          <w:ilvl w:val="0"/>
          <w:numId w:val="19"/>
        </w:numPr>
        <w:rPr>
          <w:sz w:val="24"/>
          <w:szCs w:val="24"/>
          <w:lang w:val="bg-BG"/>
        </w:rPr>
      </w:pPr>
      <w:r w:rsidRPr="00F9647B">
        <w:rPr>
          <w:lang w:val="bg-BG" w:eastAsia="bg-BG"/>
        </w:rPr>
        <w:t xml:space="preserve">Инфекциозен </w:t>
      </w:r>
      <w:proofErr w:type="spellStart"/>
      <w:r w:rsidRPr="00F9647B">
        <w:rPr>
          <w:lang w:val="bg-BG" w:eastAsia="bg-BG"/>
        </w:rPr>
        <w:t>ендокардит</w:t>
      </w:r>
      <w:proofErr w:type="spellEnd"/>
      <w:r w:rsidRPr="00F9647B">
        <w:rPr>
          <w:lang w:val="bg-BG" w:eastAsia="bg-BG"/>
        </w:rPr>
        <w:t>;</w:t>
      </w:r>
    </w:p>
    <w:p w14:paraId="229B86DE" w14:textId="7BA7EE26" w:rsidR="00F9647B" w:rsidRPr="00F9647B" w:rsidRDefault="00F9647B" w:rsidP="00F9647B">
      <w:pPr>
        <w:pStyle w:val="ListParagraph"/>
        <w:numPr>
          <w:ilvl w:val="0"/>
          <w:numId w:val="19"/>
        </w:numPr>
        <w:rPr>
          <w:sz w:val="24"/>
          <w:szCs w:val="24"/>
          <w:lang w:val="bg-BG"/>
        </w:rPr>
      </w:pPr>
      <w:r w:rsidRPr="00F9647B">
        <w:rPr>
          <w:lang w:val="bg-BG" w:eastAsia="bg-BG"/>
        </w:rPr>
        <w:t>Остър бактериален менингит;</w:t>
      </w:r>
    </w:p>
    <w:p w14:paraId="4391BF00" w14:textId="1AF13B8F" w:rsidR="00F9647B" w:rsidRPr="00F9647B" w:rsidRDefault="00F9647B" w:rsidP="00F9647B">
      <w:pPr>
        <w:pStyle w:val="ListParagraph"/>
        <w:numPr>
          <w:ilvl w:val="0"/>
          <w:numId w:val="19"/>
        </w:numPr>
        <w:rPr>
          <w:sz w:val="24"/>
          <w:szCs w:val="24"/>
          <w:lang w:val="bg-BG"/>
        </w:rPr>
      </w:pPr>
      <w:proofErr w:type="spellStart"/>
      <w:r w:rsidRPr="00F9647B">
        <w:rPr>
          <w:lang w:val="bg-BG" w:eastAsia="bg-BG"/>
        </w:rPr>
        <w:t>Бактериемия</w:t>
      </w:r>
      <w:proofErr w:type="spellEnd"/>
      <w:r w:rsidRPr="00F9647B">
        <w:rPr>
          <w:lang w:val="bg-BG" w:eastAsia="bg-BG"/>
        </w:rPr>
        <w:t>, която възниква във връзка с някоя от инфекциите, изброени по-горе, или се подозира, че е свързана с някоя от тях.</w:t>
      </w:r>
    </w:p>
    <w:p w14:paraId="265BCCFA" w14:textId="77777777" w:rsidR="00F9647B" w:rsidRDefault="00F9647B" w:rsidP="00F9647B">
      <w:pPr>
        <w:rPr>
          <w:lang w:val="bg-BG" w:eastAsia="bg-BG"/>
        </w:rPr>
      </w:pPr>
    </w:p>
    <w:p w14:paraId="4959405C" w14:textId="39A5BD4C" w:rsidR="00F9647B" w:rsidRPr="00F9647B" w:rsidRDefault="00F9647B" w:rsidP="00F9647B">
      <w:pPr>
        <w:rPr>
          <w:sz w:val="24"/>
          <w:szCs w:val="24"/>
          <w:lang w:val="bg-BG"/>
        </w:rPr>
      </w:pPr>
      <w:proofErr w:type="spellStart"/>
      <w:r w:rsidRPr="00F9647B">
        <w:rPr>
          <w:lang w:val="bg-BG" w:eastAsia="bg-BG"/>
        </w:rPr>
        <w:t>Ванкомицин</w:t>
      </w:r>
      <w:proofErr w:type="spellEnd"/>
      <w:r w:rsidRPr="00F9647B">
        <w:rPr>
          <w:lang w:val="bg-BG" w:eastAsia="bg-BG"/>
        </w:rPr>
        <w:t xml:space="preserve"> също е показан при всички възрастови групи за </w:t>
      </w:r>
      <w:proofErr w:type="spellStart"/>
      <w:r w:rsidRPr="00F9647B">
        <w:rPr>
          <w:lang w:val="bg-BG" w:eastAsia="bg-BG"/>
        </w:rPr>
        <w:t>периоперативна</w:t>
      </w:r>
      <w:proofErr w:type="spellEnd"/>
      <w:r w:rsidRPr="00F9647B">
        <w:rPr>
          <w:lang w:val="bg-BG" w:eastAsia="bg-BG"/>
        </w:rPr>
        <w:t xml:space="preserve"> антибактериална профилактика срещу бактериален </w:t>
      </w:r>
      <w:proofErr w:type="spellStart"/>
      <w:r w:rsidRPr="00F9647B">
        <w:rPr>
          <w:lang w:val="bg-BG" w:eastAsia="bg-BG"/>
        </w:rPr>
        <w:t>ендокардит</w:t>
      </w:r>
      <w:proofErr w:type="spellEnd"/>
      <w:r w:rsidRPr="00F9647B">
        <w:rPr>
          <w:lang w:val="bg-BG" w:eastAsia="bg-BG"/>
        </w:rPr>
        <w:t xml:space="preserve">, при пациенти с висок риск от развитие на бактериален </w:t>
      </w:r>
      <w:proofErr w:type="spellStart"/>
      <w:r w:rsidRPr="00F9647B">
        <w:rPr>
          <w:lang w:val="bg-BG" w:eastAsia="bg-BG"/>
        </w:rPr>
        <w:t>ендокардит</w:t>
      </w:r>
      <w:proofErr w:type="spellEnd"/>
      <w:r w:rsidRPr="00F9647B">
        <w:rPr>
          <w:lang w:val="bg-BG" w:eastAsia="bg-BG"/>
        </w:rPr>
        <w:t>, когато са подложени на големи хирургически процедури.</w:t>
      </w:r>
    </w:p>
    <w:p w14:paraId="0B9A9D1E" w14:textId="77777777" w:rsidR="00F9647B" w:rsidRDefault="00F9647B" w:rsidP="00F9647B">
      <w:pPr>
        <w:rPr>
          <w:lang w:val="bg-BG" w:eastAsia="bg-BG"/>
        </w:rPr>
      </w:pPr>
    </w:p>
    <w:p w14:paraId="0006EFB4" w14:textId="4F911334" w:rsidR="00F9647B" w:rsidRPr="00F9647B" w:rsidRDefault="00F9647B" w:rsidP="00F9647B">
      <w:pPr>
        <w:pStyle w:val="Heading3"/>
        <w:rPr>
          <w:rFonts w:eastAsia="Times New Roman"/>
          <w:u w:val="single"/>
          <w:lang w:val="bg-BG"/>
        </w:rPr>
      </w:pPr>
      <w:r w:rsidRPr="00F9647B">
        <w:rPr>
          <w:rFonts w:eastAsia="Times New Roman"/>
          <w:u w:val="single"/>
          <w:lang w:val="bg-BG" w:eastAsia="bg-BG"/>
        </w:rPr>
        <w:t>Перорално приложение</w:t>
      </w:r>
    </w:p>
    <w:p w14:paraId="62AA4855" w14:textId="77777777" w:rsidR="00F9647B" w:rsidRDefault="00F9647B" w:rsidP="00F9647B">
      <w:pPr>
        <w:rPr>
          <w:lang w:val="bg-BG" w:eastAsia="bg-BG"/>
        </w:rPr>
      </w:pPr>
    </w:p>
    <w:p w14:paraId="25267D8C" w14:textId="458A389A" w:rsidR="00F9647B" w:rsidRPr="00F9647B" w:rsidRDefault="00F9647B" w:rsidP="00F9647B">
      <w:pPr>
        <w:rPr>
          <w:sz w:val="24"/>
          <w:szCs w:val="24"/>
          <w:lang w:val="bg-BG"/>
        </w:rPr>
      </w:pPr>
      <w:proofErr w:type="spellStart"/>
      <w:r w:rsidRPr="00F9647B">
        <w:rPr>
          <w:lang w:val="bg-BG" w:eastAsia="bg-BG"/>
        </w:rPr>
        <w:t>Ванкомицин</w:t>
      </w:r>
      <w:proofErr w:type="spellEnd"/>
      <w:r w:rsidRPr="00F9647B">
        <w:rPr>
          <w:lang w:val="bg-BG" w:eastAsia="bg-BG"/>
        </w:rPr>
        <w:t xml:space="preserve"> е показан при всички възрастови групи за лечение на </w:t>
      </w:r>
      <w:r w:rsidRPr="00F9647B">
        <w:t xml:space="preserve">Clostridium difficile (CDI) </w:t>
      </w:r>
      <w:r w:rsidRPr="00F9647B">
        <w:rPr>
          <w:lang w:val="bg-BG" w:eastAsia="bg-BG"/>
        </w:rPr>
        <w:t>(вж. точки 4.2, 4.4, и 5.1).</w:t>
      </w:r>
    </w:p>
    <w:p w14:paraId="50AB1D54" w14:textId="77777777" w:rsidR="00F9647B" w:rsidRPr="00F9647B" w:rsidRDefault="00F9647B" w:rsidP="00F9647B">
      <w:pPr>
        <w:rPr>
          <w:sz w:val="24"/>
          <w:szCs w:val="24"/>
          <w:lang w:val="bg-BG"/>
        </w:rPr>
      </w:pPr>
      <w:r w:rsidRPr="00F9647B">
        <w:rPr>
          <w:lang w:val="bg-BG" w:eastAsia="bg-BG"/>
        </w:rPr>
        <w:t>Необходимо е да се вземат предвид официалните препоръки за подходяща употреба на антибактериални средства.</w:t>
      </w:r>
    </w:p>
    <w:p w14:paraId="4C00EB32" w14:textId="77777777" w:rsidR="00F9647B" w:rsidRPr="00F9647B" w:rsidRDefault="00F9647B" w:rsidP="00F9647B"/>
    <w:p w14:paraId="71891A7D" w14:textId="5F80239A" w:rsidR="001915B6" w:rsidRDefault="002C50EE" w:rsidP="00C07B84">
      <w:pPr>
        <w:pStyle w:val="Heading2"/>
      </w:pPr>
      <w:r>
        <w:lastRenderedPageBreak/>
        <w:t xml:space="preserve">4.2. </w:t>
      </w:r>
      <w:proofErr w:type="spellStart"/>
      <w:r>
        <w:t>Дозировка</w:t>
      </w:r>
      <w:proofErr w:type="spellEnd"/>
      <w:r>
        <w:t xml:space="preserve"> и </w:t>
      </w:r>
      <w:proofErr w:type="spellStart"/>
      <w:r>
        <w:t>начин</w:t>
      </w:r>
      <w:proofErr w:type="spellEnd"/>
      <w:r>
        <w:t xml:space="preserve"> </w:t>
      </w:r>
      <w:proofErr w:type="spellStart"/>
      <w:r>
        <w:t>на</w:t>
      </w:r>
      <w:proofErr w:type="spellEnd"/>
      <w:r>
        <w:t xml:space="preserve"> </w:t>
      </w:r>
      <w:proofErr w:type="spellStart"/>
      <w:r>
        <w:t>приложение</w:t>
      </w:r>
      <w:proofErr w:type="spellEnd"/>
    </w:p>
    <w:p w14:paraId="768BAE8D" w14:textId="77777777" w:rsidR="00F9647B" w:rsidRDefault="00F9647B" w:rsidP="00F9647B">
      <w:pPr>
        <w:rPr>
          <w:lang w:val="bg-BG" w:eastAsia="bg-BG"/>
        </w:rPr>
      </w:pPr>
    </w:p>
    <w:p w14:paraId="6E834226" w14:textId="1F5AB984" w:rsidR="00F9647B" w:rsidRPr="00F9647B" w:rsidRDefault="00F9647B" w:rsidP="00F9647B">
      <w:pPr>
        <w:pStyle w:val="Heading3"/>
        <w:rPr>
          <w:rFonts w:eastAsia="Times New Roman"/>
          <w:u w:val="single"/>
          <w:lang w:val="bg-BG"/>
        </w:rPr>
      </w:pPr>
      <w:r w:rsidRPr="00F9647B">
        <w:rPr>
          <w:rFonts w:eastAsia="Times New Roman"/>
          <w:u w:val="single"/>
          <w:lang w:val="bg-BG" w:eastAsia="bg-BG"/>
        </w:rPr>
        <w:t>Дозировка</w:t>
      </w:r>
    </w:p>
    <w:p w14:paraId="3C8D9A06" w14:textId="67B460DD" w:rsidR="00F9647B" w:rsidRDefault="00F9647B" w:rsidP="00F9647B">
      <w:pPr>
        <w:rPr>
          <w:lang w:val="bg-BG" w:eastAsia="bg-BG"/>
        </w:rPr>
      </w:pPr>
      <w:r w:rsidRPr="00F9647B">
        <w:rPr>
          <w:lang w:val="bg-BG" w:eastAsia="bg-BG"/>
        </w:rPr>
        <w:t xml:space="preserve">Където в случаи, при които е подходящо, </w:t>
      </w:r>
      <w:proofErr w:type="spellStart"/>
      <w:r w:rsidRPr="00F9647B">
        <w:rPr>
          <w:lang w:val="bg-BG" w:eastAsia="bg-BG"/>
        </w:rPr>
        <w:t>ванкомицин</w:t>
      </w:r>
      <w:proofErr w:type="spellEnd"/>
      <w:r w:rsidRPr="00F9647B">
        <w:rPr>
          <w:lang w:val="bg-BG" w:eastAsia="bg-BG"/>
        </w:rPr>
        <w:t xml:space="preserve"> трябва да се прилага в комбинация с други антибактериални средства.</w:t>
      </w:r>
    </w:p>
    <w:p w14:paraId="0DF4F20E" w14:textId="08F6A88E" w:rsidR="00F9647B" w:rsidRDefault="00F9647B" w:rsidP="00F9647B">
      <w:pPr>
        <w:rPr>
          <w:lang w:val="bg-BG" w:eastAsia="bg-BG"/>
        </w:rPr>
      </w:pPr>
    </w:p>
    <w:p w14:paraId="23A9991F" w14:textId="77777777" w:rsidR="00F9647B" w:rsidRPr="00F9647B" w:rsidRDefault="00F9647B" w:rsidP="00F9647B">
      <w:pPr>
        <w:rPr>
          <w:sz w:val="24"/>
          <w:szCs w:val="24"/>
          <w:lang w:val="bg-BG"/>
        </w:rPr>
      </w:pPr>
      <w:r w:rsidRPr="00F9647B">
        <w:rPr>
          <w:lang w:val="bg-BG" w:eastAsia="bg-BG"/>
        </w:rPr>
        <w:t>Интравенозно приложение</w:t>
      </w:r>
    </w:p>
    <w:p w14:paraId="3C63F156" w14:textId="77777777" w:rsidR="00F9647B" w:rsidRPr="00F9647B" w:rsidRDefault="00F9647B" w:rsidP="00F9647B">
      <w:pPr>
        <w:rPr>
          <w:sz w:val="24"/>
          <w:szCs w:val="24"/>
          <w:lang w:val="bg-BG"/>
        </w:rPr>
      </w:pPr>
      <w:r w:rsidRPr="00F9647B">
        <w:rPr>
          <w:lang w:val="bg-BG" w:eastAsia="bg-BG"/>
        </w:rPr>
        <w:t>Началната доза се определя на база на общо телесно тегло. Последващите корекции на дозата трябва да се основават на серумните концентрации, за да се постигнат таргетните терапевтични концентрации. При последващите дози и интервал на приложение трябва да се има предвид бъбречната функция.</w:t>
      </w:r>
    </w:p>
    <w:p w14:paraId="47AE06E7" w14:textId="77777777" w:rsidR="00F9647B" w:rsidRDefault="00F9647B" w:rsidP="00F9647B">
      <w:pPr>
        <w:rPr>
          <w:u w:val="single"/>
          <w:lang w:val="bg-BG" w:eastAsia="bg-BG"/>
        </w:rPr>
      </w:pPr>
    </w:p>
    <w:p w14:paraId="612E371F" w14:textId="130BD318" w:rsidR="00F9647B" w:rsidRPr="00F9647B" w:rsidRDefault="00F9647B" w:rsidP="00F9647B">
      <w:pPr>
        <w:rPr>
          <w:sz w:val="24"/>
          <w:szCs w:val="24"/>
          <w:lang w:val="bg-BG"/>
        </w:rPr>
      </w:pPr>
      <w:r w:rsidRPr="00F9647B">
        <w:rPr>
          <w:u w:val="single"/>
          <w:lang w:val="bg-BG" w:eastAsia="bg-BG"/>
        </w:rPr>
        <w:t>Пациенти на възраст 12 и повече години:</w:t>
      </w:r>
    </w:p>
    <w:p w14:paraId="45059A05" w14:textId="77777777" w:rsidR="00F9647B" w:rsidRPr="00F9647B" w:rsidRDefault="00F9647B" w:rsidP="00F9647B">
      <w:pPr>
        <w:rPr>
          <w:sz w:val="24"/>
          <w:szCs w:val="24"/>
          <w:lang w:val="bg-BG"/>
        </w:rPr>
      </w:pPr>
      <w:r w:rsidRPr="00F9647B">
        <w:rPr>
          <w:lang w:val="bg-BG" w:eastAsia="bg-BG"/>
        </w:rPr>
        <w:t xml:space="preserve">Препоръчителната доза е 15 до 20 </w:t>
      </w:r>
      <w:r w:rsidRPr="00F9647B">
        <w:t xml:space="preserve">mg/kg </w:t>
      </w:r>
      <w:r w:rsidRPr="00F9647B">
        <w:rPr>
          <w:lang w:val="bg-BG" w:eastAsia="bg-BG"/>
        </w:rPr>
        <w:t xml:space="preserve">телесно тегло на всеки 8 до 12 часа (да не превишава </w:t>
      </w:r>
      <w:r w:rsidRPr="00F9647B">
        <w:t xml:space="preserve">2g </w:t>
      </w:r>
      <w:r w:rsidRPr="00F9647B">
        <w:rPr>
          <w:lang w:val="bg-BG" w:eastAsia="bg-BG"/>
        </w:rPr>
        <w:t>за доза).</w:t>
      </w:r>
    </w:p>
    <w:p w14:paraId="02F29207" w14:textId="77777777" w:rsidR="00F9647B" w:rsidRPr="00F9647B" w:rsidRDefault="00F9647B" w:rsidP="00F9647B">
      <w:pPr>
        <w:rPr>
          <w:sz w:val="24"/>
          <w:szCs w:val="24"/>
          <w:lang w:val="bg-BG"/>
        </w:rPr>
      </w:pPr>
      <w:r w:rsidRPr="00F9647B">
        <w:rPr>
          <w:lang w:val="bg-BG" w:eastAsia="bg-BG"/>
        </w:rPr>
        <w:t xml:space="preserve">При тежко болни пациенти може да се използва натоварваща доза от 25-30 </w:t>
      </w:r>
      <w:r w:rsidRPr="00F9647B">
        <w:t xml:space="preserve">mg/kg </w:t>
      </w:r>
      <w:r w:rsidRPr="00F9647B">
        <w:rPr>
          <w:lang w:val="bg-BG" w:eastAsia="bg-BG"/>
        </w:rPr>
        <w:t xml:space="preserve">телесно тегло, за да се улесни бързото достигане на таргетната серумна концентрация на </w:t>
      </w:r>
      <w:proofErr w:type="spellStart"/>
      <w:r w:rsidRPr="00F9647B">
        <w:rPr>
          <w:lang w:val="bg-BG" w:eastAsia="bg-BG"/>
        </w:rPr>
        <w:t>ванкомицин</w:t>
      </w:r>
      <w:proofErr w:type="spellEnd"/>
      <w:r w:rsidRPr="00F9647B">
        <w:rPr>
          <w:lang w:val="bg-BG" w:eastAsia="bg-BG"/>
        </w:rPr>
        <w:t>.</w:t>
      </w:r>
    </w:p>
    <w:p w14:paraId="40993260" w14:textId="77777777" w:rsidR="00F9647B" w:rsidRDefault="00F9647B" w:rsidP="00F9647B">
      <w:pPr>
        <w:rPr>
          <w:u w:val="single"/>
          <w:lang w:val="bg-BG" w:eastAsia="bg-BG"/>
        </w:rPr>
      </w:pPr>
    </w:p>
    <w:p w14:paraId="2ED8D2B6" w14:textId="7A4B94D2" w:rsidR="00F9647B" w:rsidRPr="00F9647B" w:rsidRDefault="00F9647B" w:rsidP="00F9647B">
      <w:pPr>
        <w:rPr>
          <w:sz w:val="24"/>
          <w:szCs w:val="24"/>
          <w:lang w:val="bg-BG"/>
        </w:rPr>
      </w:pPr>
      <w:r w:rsidRPr="00F9647B">
        <w:rPr>
          <w:u w:val="single"/>
          <w:lang w:val="bg-BG" w:eastAsia="bg-BG"/>
        </w:rPr>
        <w:t>Кърмачета и деца на възраст от един месец до под 12 годишна възраст:</w:t>
      </w:r>
    </w:p>
    <w:p w14:paraId="4F18647D" w14:textId="77777777" w:rsidR="00F9647B" w:rsidRPr="00F9647B" w:rsidRDefault="00F9647B" w:rsidP="00F9647B">
      <w:pPr>
        <w:rPr>
          <w:sz w:val="24"/>
          <w:szCs w:val="24"/>
          <w:lang w:val="bg-BG"/>
        </w:rPr>
      </w:pPr>
      <w:r w:rsidRPr="00F9647B">
        <w:rPr>
          <w:lang w:val="bg-BG" w:eastAsia="bg-BG"/>
        </w:rPr>
        <w:t xml:space="preserve">Препоръчителната доза е 10 до 15 </w:t>
      </w:r>
      <w:r w:rsidRPr="00F9647B">
        <w:t xml:space="preserve">mg/kg </w:t>
      </w:r>
      <w:r w:rsidRPr="00F9647B">
        <w:rPr>
          <w:lang w:val="bg-BG" w:eastAsia="bg-BG"/>
        </w:rPr>
        <w:t>телесно тегло на всеки 6 часа (вж. точка 4.4).</w:t>
      </w:r>
    </w:p>
    <w:p w14:paraId="20AE3A91" w14:textId="77777777" w:rsidR="00F9647B" w:rsidRDefault="00F9647B" w:rsidP="00F9647B">
      <w:pPr>
        <w:rPr>
          <w:u w:val="single"/>
          <w:lang w:val="bg-BG" w:eastAsia="bg-BG"/>
        </w:rPr>
      </w:pPr>
    </w:p>
    <w:p w14:paraId="75D3EE1E" w14:textId="502E70E7" w:rsidR="00F9647B" w:rsidRPr="00F9647B" w:rsidRDefault="00F9647B" w:rsidP="00F9647B">
      <w:pPr>
        <w:rPr>
          <w:sz w:val="24"/>
          <w:szCs w:val="24"/>
          <w:lang w:val="bg-BG"/>
        </w:rPr>
      </w:pPr>
      <w:r w:rsidRPr="00F9647B">
        <w:rPr>
          <w:u w:val="single"/>
          <w:lang w:val="bg-BG" w:eastAsia="bg-BG"/>
        </w:rPr>
        <w:t>Новородени на термин (от раждането до 27 дни след раждането) и преждевременно родени (от раждането до очакваната дата на раждане плюс 27 дни)</w:t>
      </w:r>
    </w:p>
    <w:p w14:paraId="5E62E584" w14:textId="77777777" w:rsidR="00F9647B" w:rsidRPr="00F9647B" w:rsidRDefault="00F9647B" w:rsidP="00F9647B">
      <w:pPr>
        <w:rPr>
          <w:sz w:val="24"/>
          <w:szCs w:val="24"/>
          <w:lang w:val="bg-BG"/>
        </w:rPr>
      </w:pPr>
      <w:r w:rsidRPr="00F9647B">
        <w:rPr>
          <w:lang w:val="bg-BG" w:eastAsia="bg-BG"/>
        </w:rPr>
        <w:t xml:space="preserve">При определяне на схемата на дозиране при новородени, трябва да се потърси съвет от лекар с опит в лечението на новородени. Един от възможните начини на дозиране на </w:t>
      </w:r>
      <w:proofErr w:type="spellStart"/>
      <w:r w:rsidRPr="00F9647B">
        <w:rPr>
          <w:lang w:val="bg-BG" w:eastAsia="bg-BG"/>
        </w:rPr>
        <w:t>ванкомицин</w:t>
      </w:r>
      <w:proofErr w:type="spellEnd"/>
      <w:r w:rsidRPr="00F9647B">
        <w:rPr>
          <w:lang w:val="bg-BG" w:eastAsia="bg-BG"/>
        </w:rPr>
        <w:t xml:space="preserve"> при новородени е илюстриран в следната таблица: (вж. точка 4.4)</w:t>
      </w:r>
    </w:p>
    <w:p w14:paraId="79ACFC2A" w14:textId="57098EB0" w:rsidR="00F9647B" w:rsidRDefault="00F9647B" w:rsidP="00F9647B">
      <w:pPr>
        <w:rPr>
          <w:sz w:val="24"/>
          <w:szCs w:val="24"/>
          <w:lang w:val="bg-BG"/>
        </w:rPr>
      </w:pPr>
    </w:p>
    <w:tbl>
      <w:tblPr>
        <w:tblStyle w:val="TableGrid"/>
        <w:tblW w:w="0" w:type="auto"/>
        <w:tblLook w:val="04A0" w:firstRow="1" w:lastRow="0" w:firstColumn="1" w:lastColumn="0" w:noHBand="0" w:noVBand="1"/>
      </w:tblPr>
      <w:tblGrid>
        <w:gridCol w:w="3192"/>
        <w:gridCol w:w="2586"/>
        <w:gridCol w:w="3798"/>
      </w:tblGrid>
      <w:tr w:rsidR="00F9647B" w14:paraId="51909DC0" w14:textId="77777777" w:rsidTr="00F9647B">
        <w:tc>
          <w:tcPr>
            <w:tcW w:w="3192" w:type="dxa"/>
          </w:tcPr>
          <w:p w14:paraId="635DD499" w14:textId="4D68275B" w:rsidR="00F9647B" w:rsidRPr="00F9647B" w:rsidRDefault="00F9647B" w:rsidP="00F9647B">
            <w:pPr>
              <w:rPr>
                <w:b/>
                <w:bCs/>
                <w:sz w:val="24"/>
                <w:szCs w:val="24"/>
                <w:lang w:val="bg-BG"/>
              </w:rPr>
            </w:pPr>
            <w:r w:rsidRPr="00F9647B">
              <w:rPr>
                <w:b/>
                <w:bCs/>
              </w:rPr>
              <w:t>РМА (</w:t>
            </w:r>
            <w:proofErr w:type="spellStart"/>
            <w:r w:rsidRPr="00F9647B">
              <w:rPr>
                <w:b/>
                <w:bCs/>
              </w:rPr>
              <w:t>седмици</w:t>
            </w:r>
            <w:proofErr w:type="spellEnd"/>
            <w:r w:rsidRPr="00F9647B">
              <w:rPr>
                <w:b/>
                <w:bCs/>
              </w:rPr>
              <w:t>)</w:t>
            </w:r>
          </w:p>
        </w:tc>
        <w:tc>
          <w:tcPr>
            <w:tcW w:w="2586" w:type="dxa"/>
          </w:tcPr>
          <w:p w14:paraId="21B1CECC" w14:textId="2FBA9DEF" w:rsidR="00F9647B" w:rsidRPr="00F9647B" w:rsidRDefault="00F9647B" w:rsidP="00F9647B">
            <w:pPr>
              <w:rPr>
                <w:b/>
                <w:bCs/>
                <w:sz w:val="24"/>
                <w:szCs w:val="24"/>
                <w:lang w:val="bg-BG"/>
              </w:rPr>
            </w:pPr>
            <w:proofErr w:type="spellStart"/>
            <w:r w:rsidRPr="00F9647B">
              <w:rPr>
                <w:b/>
                <w:bCs/>
              </w:rPr>
              <w:t>Доза</w:t>
            </w:r>
            <w:proofErr w:type="spellEnd"/>
            <w:r w:rsidRPr="00F9647B">
              <w:rPr>
                <w:b/>
                <w:bCs/>
              </w:rPr>
              <w:t xml:space="preserve"> (mg/kg)</w:t>
            </w:r>
          </w:p>
        </w:tc>
        <w:tc>
          <w:tcPr>
            <w:tcW w:w="3798" w:type="dxa"/>
          </w:tcPr>
          <w:p w14:paraId="3D571A16" w14:textId="2549A56E" w:rsidR="00F9647B" w:rsidRPr="00F9647B" w:rsidRDefault="00F9647B" w:rsidP="00F9647B">
            <w:pPr>
              <w:rPr>
                <w:b/>
                <w:bCs/>
                <w:sz w:val="24"/>
                <w:szCs w:val="24"/>
                <w:lang w:val="bg-BG"/>
              </w:rPr>
            </w:pPr>
            <w:proofErr w:type="spellStart"/>
            <w:r w:rsidRPr="00F9647B">
              <w:rPr>
                <w:b/>
                <w:bCs/>
              </w:rPr>
              <w:t>Интервал</w:t>
            </w:r>
            <w:proofErr w:type="spellEnd"/>
            <w:r w:rsidRPr="00F9647B">
              <w:rPr>
                <w:b/>
                <w:bCs/>
              </w:rPr>
              <w:t xml:space="preserve"> </w:t>
            </w:r>
            <w:proofErr w:type="spellStart"/>
            <w:r w:rsidRPr="00F9647B">
              <w:rPr>
                <w:b/>
                <w:bCs/>
              </w:rPr>
              <w:t>на</w:t>
            </w:r>
            <w:proofErr w:type="spellEnd"/>
            <w:r w:rsidRPr="00F9647B">
              <w:rPr>
                <w:b/>
                <w:bCs/>
              </w:rPr>
              <w:t xml:space="preserve"> </w:t>
            </w:r>
            <w:proofErr w:type="spellStart"/>
            <w:r w:rsidRPr="00F9647B">
              <w:rPr>
                <w:b/>
                <w:bCs/>
              </w:rPr>
              <w:t>приложение</w:t>
            </w:r>
            <w:proofErr w:type="spellEnd"/>
            <w:r w:rsidRPr="00F9647B">
              <w:rPr>
                <w:b/>
                <w:bCs/>
              </w:rPr>
              <w:t>(h)</w:t>
            </w:r>
          </w:p>
        </w:tc>
      </w:tr>
      <w:tr w:rsidR="00F9647B" w14:paraId="4D396CBE" w14:textId="77777777" w:rsidTr="00F9647B">
        <w:tc>
          <w:tcPr>
            <w:tcW w:w="3192" w:type="dxa"/>
          </w:tcPr>
          <w:p w14:paraId="3400ADD6" w14:textId="7021D473" w:rsidR="00F9647B" w:rsidRDefault="00F9647B" w:rsidP="00F9647B">
            <w:pPr>
              <w:rPr>
                <w:sz w:val="24"/>
                <w:szCs w:val="24"/>
                <w:lang w:val="bg-BG"/>
              </w:rPr>
            </w:pPr>
            <w:r>
              <w:t>&lt;29</w:t>
            </w:r>
          </w:p>
        </w:tc>
        <w:tc>
          <w:tcPr>
            <w:tcW w:w="2586" w:type="dxa"/>
          </w:tcPr>
          <w:p w14:paraId="1919B17A" w14:textId="5CE040E1" w:rsidR="00F9647B" w:rsidRDefault="00F9647B" w:rsidP="00F9647B">
            <w:pPr>
              <w:rPr>
                <w:sz w:val="24"/>
                <w:szCs w:val="24"/>
                <w:lang w:val="bg-BG"/>
              </w:rPr>
            </w:pPr>
            <w:r>
              <w:t>15</w:t>
            </w:r>
          </w:p>
        </w:tc>
        <w:tc>
          <w:tcPr>
            <w:tcW w:w="3798" w:type="dxa"/>
          </w:tcPr>
          <w:p w14:paraId="09BA5AC8" w14:textId="2225D061" w:rsidR="00F9647B" w:rsidRDefault="00F9647B" w:rsidP="00F9647B">
            <w:pPr>
              <w:rPr>
                <w:sz w:val="24"/>
                <w:szCs w:val="24"/>
                <w:lang w:val="bg-BG"/>
              </w:rPr>
            </w:pPr>
            <w:r>
              <w:t>24</w:t>
            </w:r>
          </w:p>
        </w:tc>
      </w:tr>
      <w:tr w:rsidR="00F9647B" w14:paraId="52CDE369" w14:textId="77777777" w:rsidTr="00F9647B">
        <w:tc>
          <w:tcPr>
            <w:tcW w:w="3192" w:type="dxa"/>
          </w:tcPr>
          <w:p w14:paraId="2F0D96CE" w14:textId="1FB7EE82" w:rsidR="00F9647B" w:rsidRDefault="00F9647B" w:rsidP="00F9647B">
            <w:pPr>
              <w:rPr>
                <w:sz w:val="24"/>
                <w:szCs w:val="24"/>
                <w:lang w:val="bg-BG"/>
              </w:rPr>
            </w:pPr>
            <w:r>
              <w:t>29-35</w:t>
            </w:r>
          </w:p>
        </w:tc>
        <w:tc>
          <w:tcPr>
            <w:tcW w:w="2586" w:type="dxa"/>
          </w:tcPr>
          <w:p w14:paraId="375F3840" w14:textId="6E45BFD3" w:rsidR="00F9647B" w:rsidRDefault="00F9647B" w:rsidP="00F9647B">
            <w:pPr>
              <w:rPr>
                <w:sz w:val="24"/>
                <w:szCs w:val="24"/>
                <w:lang w:val="bg-BG"/>
              </w:rPr>
            </w:pPr>
            <w:r>
              <w:t>15</w:t>
            </w:r>
          </w:p>
        </w:tc>
        <w:tc>
          <w:tcPr>
            <w:tcW w:w="3798" w:type="dxa"/>
          </w:tcPr>
          <w:p w14:paraId="5AFDB9CD" w14:textId="04DCF040" w:rsidR="00F9647B" w:rsidRDefault="00F9647B" w:rsidP="00F9647B">
            <w:pPr>
              <w:rPr>
                <w:sz w:val="24"/>
                <w:szCs w:val="24"/>
                <w:lang w:val="bg-BG"/>
              </w:rPr>
            </w:pPr>
            <w:r>
              <w:t>12</w:t>
            </w:r>
          </w:p>
        </w:tc>
      </w:tr>
      <w:tr w:rsidR="00F9647B" w14:paraId="4D20B262" w14:textId="77777777" w:rsidTr="00F9647B">
        <w:tc>
          <w:tcPr>
            <w:tcW w:w="3192" w:type="dxa"/>
          </w:tcPr>
          <w:p w14:paraId="3F9A093D" w14:textId="2AF97EA0" w:rsidR="00F9647B" w:rsidRDefault="00F9647B" w:rsidP="00F9647B">
            <w:pPr>
              <w:rPr>
                <w:sz w:val="24"/>
                <w:szCs w:val="24"/>
                <w:lang w:val="bg-BG"/>
              </w:rPr>
            </w:pPr>
            <w:r>
              <w:t>&gt;35</w:t>
            </w:r>
          </w:p>
        </w:tc>
        <w:tc>
          <w:tcPr>
            <w:tcW w:w="2586" w:type="dxa"/>
          </w:tcPr>
          <w:p w14:paraId="136137B0" w14:textId="407B7C84" w:rsidR="00F9647B" w:rsidRDefault="00F9647B" w:rsidP="00F9647B">
            <w:pPr>
              <w:rPr>
                <w:sz w:val="24"/>
                <w:szCs w:val="24"/>
                <w:lang w:val="bg-BG"/>
              </w:rPr>
            </w:pPr>
            <w:r>
              <w:t>15</w:t>
            </w:r>
          </w:p>
        </w:tc>
        <w:tc>
          <w:tcPr>
            <w:tcW w:w="3798" w:type="dxa"/>
          </w:tcPr>
          <w:p w14:paraId="13A21C34" w14:textId="5C64BD3A" w:rsidR="00F9647B" w:rsidRDefault="00F9647B" w:rsidP="00F9647B">
            <w:pPr>
              <w:rPr>
                <w:sz w:val="24"/>
                <w:szCs w:val="24"/>
                <w:lang w:val="bg-BG"/>
              </w:rPr>
            </w:pPr>
            <w:r>
              <w:t>8</w:t>
            </w:r>
          </w:p>
        </w:tc>
      </w:tr>
    </w:tbl>
    <w:p w14:paraId="5F2C4BA9" w14:textId="77777777" w:rsidR="00F9647B" w:rsidRDefault="00F9647B" w:rsidP="00F9647B">
      <w:pPr>
        <w:spacing w:line="240" w:lineRule="auto"/>
        <w:rPr>
          <w:rFonts w:ascii="Times New Roman" w:eastAsia="Times New Roman" w:hAnsi="Times New Roman" w:cs="Times New Roman"/>
          <w:color w:val="000000"/>
          <w:sz w:val="20"/>
          <w:szCs w:val="20"/>
          <w:lang w:val="bg-BG" w:eastAsia="bg-BG"/>
        </w:rPr>
      </w:pPr>
    </w:p>
    <w:p w14:paraId="4804644D" w14:textId="2AA0355F" w:rsidR="00F9647B" w:rsidRPr="00F9647B" w:rsidRDefault="00F9647B" w:rsidP="00F9647B">
      <w:pPr>
        <w:rPr>
          <w:sz w:val="24"/>
          <w:szCs w:val="24"/>
          <w:lang w:val="bg-BG"/>
        </w:rPr>
      </w:pPr>
      <w:r w:rsidRPr="00F9647B">
        <w:rPr>
          <w:lang w:val="bg-BG" w:eastAsia="bg-BG"/>
        </w:rPr>
        <w:t xml:space="preserve">РМА: </w:t>
      </w:r>
      <w:proofErr w:type="spellStart"/>
      <w:r w:rsidRPr="00F9647B">
        <w:rPr>
          <w:lang w:val="bg-BG" w:eastAsia="bg-BG"/>
        </w:rPr>
        <w:t>постменструална</w:t>
      </w:r>
      <w:proofErr w:type="spellEnd"/>
      <w:r w:rsidRPr="00F9647B">
        <w:rPr>
          <w:lang w:val="bg-BG" w:eastAsia="bg-BG"/>
        </w:rPr>
        <w:t xml:space="preserve"> възраст (времето между първия ден на последния менструален цикъл и раждането (</w:t>
      </w:r>
      <w:proofErr w:type="spellStart"/>
      <w:r w:rsidRPr="00F9647B">
        <w:rPr>
          <w:lang w:val="bg-BG" w:eastAsia="bg-BG"/>
        </w:rPr>
        <w:t>гестационна</w:t>
      </w:r>
      <w:proofErr w:type="spellEnd"/>
      <w:r w:rsidRPr="00F9647B">
        <w:rPr>
          <w:lang w:val="bg-BG" w:eastAsia="bg-BG"/>
        </w:rPr>
        <w:t xml:space="preserve"> възраст) плюс времето, изминало след раждането (</w:t>
      </w:r>
      <w:proofErr w:type="spellStart"/>
      <w:r w:rsidRPr="00F9647B">
        <w:rPr>
          <w:lang w:val="bg-BG" w:eastAsia="bg-BG"/>
        </w:rPr>
        <w:t>постнатална</w:t>
      </w:r>
      <w:proofErr w:type="spellEnd"/>
      <w:r w:rsidRPr="00F9647B">
        <w:rPr>
          <w:lang w:val="bg-BG" w:eastAsia="bg-BG"/>
        </w:rPr>
        <w:t xml:space="preserve"> възраст).</w:t>
      </w:r>
    </w:p>
    <w:p w14:paraId="28E9979D" w14:textId="77777777" w:rsidR="00F9647B" w:rsidRDefault="00F9647B" w:rsidP="00F9647B">
      <w:pPr>
        <w:rPr>
          <w:i/>
          <w:iCs/>
          <w:lang w:val="bg-BG" w:eastAsia="bg-BG"/>
        </w:rPr>
      </w:pPr>
    </w:p>
    <w:p w14:paraId="6B88C49F" w14:textId="0AF660BB" w:rsidR="00F9647B" w:rsidRPr="00F9647B" w:rsidRDefault="00F9647B" w:rsidP="00F9647B">
      <w:pPr>
        <w:rPr>
          <w:sz w:val="24"/>
          <w:szCs w:val="24"/>
          <w:lang w:val="bg-BG"/>
        </w:rPr>
      </w:pPr>
      <w:proofErr w:type="spellStart"/>
      <w:r w:rsidRPr="00F9647B">
        <w:rPr>
          <w:i/>
          <w:iCs/>
          <w:lang w:val="bg-BG" w:eastAsia="bg-BG"/>
        </w:rPr>
        <w:t>Периоперативна</w:t>
      </w:r>
      <w:proofErr w:type="spellEnd"/>
      <w:r w:rsidRPr="00F9647B">
        <w:rPr>
          <w:i/>
          <w:iCs/>
          <w:lang w:val="bg-BG" w:eastAsia="bg-BG"/>
        </w:rPr>
        <w:t xml:space="preserve"> профилактика на бактериален </w:t>
      </w:r>
      <w:proofErr w:type="spellStart"/>
      <w:r w:rsidRPr="00F9647B">
        <w:rPr>
          <w:i/>
          <w:iCs/>
          <w:lang w:val="bg-BG" w:eastAsia="bg-BG"/>
        </w:rPr>
        <w:t>ендокардит</w:t>
      </w:r>
      <w:proofErr w:type="spellEnd"/>
      <w:r w:rsidRPr="00F9647B">
        <w:rPr>
          <w:i/>
          <w:iCs/>
          <w:lang w:val="bg-BG" w:eastAsia="bg-BG"/>
        </w:rPr>
        <w:t xml:space="preserve"> във всички възрастови групи: </w:t>
      </w:r>
      <w:r w:rsidRPr="00F9647B">
        <w:rPr>
          <w:lang w:val="bg-BG" w:eastAsia="bg-BG"/>
        </w:rPr>
        <w:t xml:space="preserve">Препоръчва се начална доза 15 </w:t>
      </w:r>
      <w:r w:rsidRPr="00F9647B">
        <w:t xml:space="preserve">mg/kg </w:t>
      </w:r>
      <w:r w:rsidRPr="00F9647B">
        <w:rPr>
          <w:lang w:val="bg-BG" w:eastAsia="bg-BG"/>
        </w:rPr>
        <w:t xml:space="preserve">преди индукцията на анестезия, В зависимост от продължителността на операцията може да се наложи втора доза </w:t>
      </w:r>
      <w:proofErr w:type="spellStart"/>
      <w:r w:rsidRPr="00F9647B">
        <w:rPr>
          <w:lang w:val="bg-BG" w:eastAsia="bg-BG"/>
        </w:rPr>
        <w:t>ванкомицин</w:t>
      </w:r>
      <w:proofErr w:type="spellEnd"/>
      <w:r w:rsidRPr="00F9647B">
        <w:rPr>
          <w:lang w:val="bg-BG" w:eastAsia="bg-BG"/>
        </w:rPr>
        <w:t>.</w:t>
      </w:r>
    </w:p>
    <w:p w14:paraId="07600D99" w14:textId="77777777" w:rsidR="00F9647B" w:rsidRPr="00F9647B" w:rsidRDefault="00F9647B" w:rsidP="00F9647B">
      <w:pPr>
        <w:pStyle w:val="Heading3"/>
        <w:rPr>
          <w:rFonts w:eastAsia="Times New Roman"/>
          <w:u w:val="single"/>
          <w:lang w:val="bg-BG" w:eastAsia="bg-BG"/>
        </w:rPr>
      </w:pPr>
    </w:p>
    <w:p w14:paraId="78EC021E" w14:textId="415F7D8B" w:rsidR="00F9647B" w:rsidRPr="00F9647B" w:rsidRDefault="00F9647B" w:rsidP="00F9647B">
      <w:pPr>
        <w:pStyle w:val="Heading3"/>
        <w:rPr>
          <w:rFonts w:eastAsia="Times New Roman"/>
          <w:u w:val="single"/>
          <w:lang w:val="bg-BG"/>
        </w:rPr>
      </w:pPr>
      <w:r w:rsidRPr="00F9647B">
        <w:rPr>
          <w:rFonts w:eastAsia="Times New Roman"/>
          <w:u w:val="single"/>
          <w:lang w:val="bg-BG" w:eastAsia="bg-BG"/>
        </w:rPr>
        <w:t>Продължителност на лечение</w:t>
      </w:r>
    </w:p>
    <w:p w14:paraId="111A2A91" w14:textId="77777777" w:rsidR="00F9647B" w:rsidRPr="00F9647B" w:rsidRDefault="00F9647B" w:rsidP="00F9647B">
      <w:pPr>
        <w:rPr>
          <w:sz w:val="24"/>
          <w:szCs w:val="24"/>
          <w:lang w:val="bg-BG"/>
        </w:rPr>
      </w:pPr>
      <w:r w:rsidRPr="00F9647B">
        <w:rPr>
          <w:lang w:val="bg-BG" w:eastAsia="bg-BG"/>
        </w:rPr>
        <w:t>Предложената продължителност на лечението е показана в таблицата по-долу.</w:t>
      </w:r>
    </w:p>
    <w:p w14:paraId="33DFC548" w14:textId="77777777" w:rsidR="00F9647B" w:rsidRPr="00F9647B" w:rsidRDefault="00F9647B" w:rsidP="00F9647B">
      <w:pPr>
        <w:rPr>
          <w:sz w:val="24"/>
          <w:szCs w:val="24"/>
          <w:lang w:val="bg-BG"/>
        </w:rPr>
      </w:pPr>
      <w:r w:rsidRPr="00F9647B">
        <w:rPr>
          <w:lang w:val="bg-BG" w:eastAsia="bg-BG"/>
        </w:rPr>
        <w:t>При всички случаи продължителността на лечение трябва да бъде съобразена с вида и тежестта на инфекцията, както и индивидуалния клиничен отговор.</w:t>
      </w:r>
    </w:p>
    <w:p w14:paraId="51E2C142" w14:textId="246A25EC" w:rsidR="00F9647B" w:rsidRDefault="00F9647B" w:rsidP="00F9647B"/>
    <w:tbl>
      <w:tblPr>
        <w:tblStyle w:val="TableGrid"/>
        <w:tblW w:w="0" w:type="auto"/>
        <w:tblLook w:val="04A0" w:firstRow="1" w:lastRow="0" w:firstColumn="1" w:lastColumn="0" w:noHBand="0" w:noVBand="1"/>
      </w:tblPr>
      <w:tblGrid>
        <w:gridCol w:w="6345"/>
        <w:gridCol w:w="3231"/>
      </w:tblGrid>
      <w:tr w:rsidR="00F9647B" w14:paraId="2419CD55" w14:textId="77777777" w:rsidTr="00F9647B">
        <w:tc>
          <w:tcPr>
            <w:tcW w:w="6345" w:type="dxa"/>
          </w:tcPr>
          <w:p w14:paraId="486D09D2" w14:textId="1D1EB83B" w:rsidR="00F9647B" w:rsidRPr="00F9647B" w:rsidRDefault="00F9647B" w:rsidP="00F9647B">
            <w:pPr>
              <w:jc w:val="center"/>
              <w:rPr>
                <w:b/>
                <w:bCs/>
              </w:rPr>
            </w:pPr>
            <w:proofErr w:type="spellStart"/>
            <w:r w:rsidRPr="00F9647B">
              <w:rPr>
                <w:b/>
                <w:bCs/>
              </w:rPr>
              <w:lastRenderedPageBreak/>
              <w:t>Показание</w:t>
            </w:r>
            <w:proofErr w:type="spellEnd"/>
          </w:p>
        </w:tc>
        <w:tc>
          <w:tcPr>
            <w:tcW w:w="3231" w:type="dxa"/>
          </w:tcPr>
          <w:p w14:paraId="1A1EA12C" w14:textId="3E8E76EA" w:rsidR="00F9647B" w:rsidRPr="00F9647B" w:rsidRDefault="00F9647B" w:rsidP="00F9647B">
            <w:pPr>
              <w:jc w:val="center"/>
              <w:rPr>
                <w:b/>
                <w:bCs/>
              </w:rPr>
            </w:pPr>
            <w:proofErr w:type="spellStart"/>
            <w:r w:rsidRPr="00F9647B">
              <w:rPr>
                <w:b/>
                <w:bCs/>
              </w:rPr>
              <w:t>Продължителност</w:t>
            </w:r>
            <w:proofErr w:type="spellEnd"/>
            <w:r w:rsidRPr="00F9647B">
              <w:rPr>
                <w:b/>
                <w:bCs/>
              </w:rPr>
              <w:t xml:space="preserve"> </w:t>
            </w:r>
            <w:proofErr w:type="spellStart"/>
            <w:r w:rsidRPr="00F9647B">
              <w:rPr>
                <w:b/>
                <w:bCs/>
              </w:rPr>
              <w:t>на</w:t>
            </w:r>
            <w:proofErr w:type="spellEnd"/>
            <w:r w:rsidRPr="00F9647B">
              <w:rPr>
                <w:b/>
                <w:bCs/>
              </w:rPr>
              <w:t xml:space="preserve"> </w:t>
            </w:r>
            <w:proofErr w:type="spellStart"/>
            <w:r w:rsidRPr="00F9647B">
              <w:rPr>
                <w:b/>
                <w:bCs/>
              </w:rPr>
              <w:t>лечение</w:t>
            </w:r>
            <w:proofErr w:type="spellEnd"/>
          </w:p>
        </w:tc>
      </w:tr>
      <w:tr w:rsidR="00F9647B" w14:paraId="46ECB316" w14:textId="77777777" w:rsidTr="00F9647B">
        <w:tc>
          <w:tcPr>
            <w:tcW w:w="6345" w:type="dxa"/>
          </w:tcPr>
          <w:p w14:paraId="60F36046" w14:textId="77777777" w:rsidR="00F9647B" w:rsidRDefault="00F9647B" w:rsidP="00F9647B">
            <w:proofErr w:type="spellStart"/>
            <w:r>
              <w:t>Усложнени</w:t>
            </w:r>
            <w:proofErr w:type="spellEnd"/>
            <w:r>
              <w:t xml:space="preserve"> </w:t>
            </w:r>
            <w:proofErr w:type="spellStart"/>
            <w:r>
              <w:t>инфекции</w:t>
            </w:r>
            <w:proofErr w:type="spellEnd"/>
            <w:r>
              <w:t xml:space="preserve"> </w:t>
            </w:r>
            <w:proofErr w:type="spellStart"/>
            <w:r>
              <w:t>на</w:t>
            </w:r>
            <w:proofErr w:type="spellEnd"/>
            <w:r>
              <w:t xml:space="preserve"> </w:t>
            </w:r>
            <w:proofErr w:type="spellStart"/>
            <w:r>
              <w:t>кожата</w:t>
            </w:r>
            <w:proofErr w:type="spellEnd"/>
            <w:r>
              <w:t xml:space="preserve"> и </w:t>
            </w:r>
            <w:proofErr w:type="spellStart"/>
            <w:r>
              <w:t>меките</w:t>
            </w:r>
            <w:proofErr w:type="spellEnd"/>
            <w:r>
              <w:t xml:space="preserve"> </w:t>
            </w:r>
            <w:proofErr w:type="spellStart"/>
            <w:r>
              <w:t>тъкани</w:t>
            </w:r>
            <w:proofErr w:type="spellEnd"/>
            <w:r>
              <w:t xml:space="preserve"> </w:t>
            </w:r>
          </w:p>
          <w:p w14:paraId="59913FC9" w14:textId="1419119D" w:rsidR="00F9647B" w:rsidRDefault="00F9647B" w:rsidP="00F9647B">
            <w:pPr>
              <w:pStyle w:val="ListParagraph"/>
              <w:numPr>
                <w:ilvl w:val="0"/>
                <w:numId w:val="19"/>
              </w:numPr>
            </w:pPr>
            <w:proofErr w:type="spellStart"/>
            <w:r>
              <w:t>не</w:t>
            </w:r>
            <w:proofErr w:type="spellEnd"/>
            <w:r>
              <w:t xml:space="preserve"> </w:t>
            </w:r>
            <w:proofErr w:type="spellStart"/>
            <w:r>
              <w:t>нектотизиращ</w:t>
            </w:r>
            <w:proofErr w:type="spellEnd"/>
            <w:r>
              <w:t xml:space="preserve"> </w:t>
            </w:r>
          </w:p>
          <w:p w14:paraId="0CE70023" w14:textId="5DBD3963" w:rsidR="00F9647B" w:rsidRDefault="00F9647B" w:rsidP="00F9647B">
            <w:pPr>
              <w:pStyle w:val="ListParagraph"/>
              <w:numPr>
                <w:ilvl w:val="0"/>
                <w:numId w:val="19"/>
              </w:numPr>
            </w:pPr>
            <w:proofErr w:type="spellStart"/>
            <w:r>
              <w:t>некротизиращ</w:t>
            </w:r>
            <w:proofErr w:type="spellEnd"/>
          </w:p>
        </w:tc>
        <w:tc>
          <w:tcPr>
            <w:tcW w:w="3231" w:type="dxa"/>
          </w:tcPr>
          <w:p w14:paraId="013EA758" w14:textId="77777777" w:rsidR="00F9647B" w:rsidRDefault="00F9647B" w:rsidP="00F9647B"/>
          <w:p w14:paraId="2FE2E9DB" w14:textId="5BA680A8" w:rsidR="00F9647B" w:rsidRDefault="00F9647B" w:rsidP="00F9647B">
            <w:r>
              <w:t xml:space="preserve">7-14 </w:t>
            </w:r>
            <w:proofErr w:type="spellStart"/>
            <w:r>
              <w:t>дни</w:t>
            </w:r>
            <w:proofErr w:type="spellEnd"/>
          </w:p>
          <w:p w14:paraId="14FCF26B" w14:textId="2F323832" w:rsidR="00F9647B" w:rsidRDefault="00F9647B" w:rsidP="00F9647B">
            <w:r>
              <w:t xml:space="preserve">4-6 </w:t>
            </w:r>
            <w:proofErr w:type="spellStart"/>
            <w:r>
              <w:t>седмици</w:t>
            </w:r>
            <w:proofErr w:type="spellEnd"/>
            <w:r>
              <w:t>*</w:t>
            </w:r>
          </w:p>
        </w:tc>
      </w:tr>
      <w:tr w:rsidR="00F9647B" w14:paraId="12CA45D0" w14:textId="77777777" w:rsidTr="00F9647B">
        <w:tc>
          <w:tcPr>
            <w:tcW w:w="6345" w:type="dxa"/>
          </w:tcPr>
          <w:p w14:paraId="019F2006" w14:textId="46C7565B" w:rsidR="00F9647B" w:rsidRDefault="00F9647B" w:rsidP="00F9647B">
            <w:proofErr w:type="spellStart"/>
            <w:r>
              <w:t>Инфекции</w:t>
            </w:r>
            <w:proofErr w:type="spellEnd"/>
            <w:r>
              <w:t xml:space="preserve"> </w:t>
            </w:r>
            <w:proofErr w:type="spellStart"/>
            <w:r>
              <w:t>на</w:t>
            </w:r>
            <w:proofErr w:type="spellEnd"/>
            <w:r>
              <w:t xml:space="preserve"> </w:t>
            </w:r>
            <w:proofErr w:type="spellStart"/>
            <w:r>
              <w:t>костите</w:t>
            </w:r>
            <w:proofErr w:type="spellEnd"/>
            <w:r>
              <w:t xml:space="preserve"> и </w:t>
            </w:r>
            <w:proofErr w:type="spellStart"/>
            <w:r>
              <w:t>ставите</w:t>
            </w:r>
            <w:proofErr w:type="spellEnd"/>
          </w:p>
        </w:tc>
        <w:tc>
          <w:tcPr>
            <w:tcW w:w="3231" w:type="dxa"/>
          </w:tcPr>
          <w:p w14:paraId="509C2F2A" w14:textId="4A0A4E6A" w:rsidR="00F9647B" w:rsidRDefault="00F9647B" w:rsidP="00F9647B">
            <w:r>
              <w:t xml:space="preserve">4-6 </w:t>
            </w:r>
            <w:proofErr w:type="spellStart"/>
            <w:r>
              <w:t>седмици</w:t>
            </w:r>
            <w:proofErr w:type="spellEnd"/>
            <w:r>
              <w:t>**</w:t>
            </w:r>
          </w:p>
        </w:tc>
      </w:tr>
      <w:tr w:rsidR="00F9647B" w14:paraId="5C317A8A" w14:textId="77777777" w:rsidTr="00F9647B">
        <w:tc>
          <w:tcPr>
            <w:tcW w:w="6345" w:type="dxa"/>
          </w:tcPr>
          <w:p w14:paraId="74E4FC8C" w14:textId="6848A88A" w:rsidR="00F9647B" w:rsidRDefault="00F9647B" w:rsidP="00F9647B">
            <w:proofErr w:type="spellStart"/>
            <w:r>
              <w:t>Пневмония</w:t>
            </w:r>
            <w:proofErr w:type="spellEnd"/>
            <w:r>
              <w:t xml:space="preserve">, </w:t>
            </w:r>
            <w:proofErr w:type="spellStart"/>
            <w:r>
              <w:t>придобита</w:t>
            </w:r>
            <w:proofErr w:type="spellEnd"/>
            <w:r>
              <w:t xml:space="preserve"> в </w:t>
            </w:r>
            <w:proofErr w:type="spellStart"/>
            <w:r>
              <w:t>общността</w:t>
            </w:r>
            <w:proofErr w:type="spellEnd"/>
          </w:p>
        </w:tc>
        <w:tc>
          <w:tcPr>
            <w:tcW w:w="3231" w:type="dxa"/>
          </w:tcPr>
          <w:p w14:paraId="0FB98BB6" w14:textId="086F1845" w:rsidR="00F9647B" w:rsidRDefault="00F9647B" w:rsidP="00F9647B">
            <w:r>
              <w:t xml:space="preserve">7-14 </w:t>
            </w:r>
            <w:proofErr w:type="spellStart"/>
            <w:r>
              <w:t>дни</w:t>
            </w:r>
            <w:proofErr w:type="spellEnd"/>
          </w:p>
        </w:tc>
      </w:tr>
      <w:tr w:rsidR="00F9647B" w14:paraId="24637BEB" w14:textId="77777777" w:rsidTr="00F9647B">
        <w:tc>
          <w:tcPr>
            <w:tcW w:w="6345" w:type="dxa"/>
          </w:tcPr>
          <w:p w14:paraId="7136ED87" w14:textId="46769AE9" w:rsidR="00F9647B" w:rsidRDefault="00F9647B" w:rsidP="00F9647B">
            <w:proofErr w:type="spellStart"/>
            <w:r>
              <w:t>Пневмония</w:t>
            </w:r>
            <w:proofErr w:type="spellEnd"/>
            <w:r>
              <w:t xml:space="preserve">, </w:t>
            </w:r>
            <w:proofErr w:type="spellStart"/>
            <w:r>
              <w:t>придобита</w:t>
            </w:r>
            <w:proofErr w:type="spellEnd"/>
            <w:r>
              <w:t xml:space="preserve"> в </w:t>
            </w:r>
            <w:proofErr w:type="spellStart"/>
            <w:r>
              <w:t>болница</w:t>
            </w:r>
            <w:proofErr w:type="spellEnd"/>
            <w:r>
              <w:t xml:space="preserve"> и </w:t>
            </w:r>
            <w:proofErr w:type="spellStart"/>
            <w:r>
              <w:t>пневмония</w:t>
            </w:r>
            <w:proofErr w:type="spellEnd"/>
            <w:r>
              <w:t xml:space="preserve">, </w:t>
            </w:r>
            <w:proofErr w:type="spellStart"/>
            <w:r>
              <w:t>свързана</w:t>
            </w:r>
            <w:proofErr w:type="spellEnd"/>
            <w:r>
              <w:t xml:space="preserve"> с </w:t>
            </w:r>
            <w:proofErr w:type="spellStart"/>
            <w:r>
              <w:t>изкуствена</w:t>
            </w:r>
            <w:proofErr w:type="spellEnd"/>
            <w:r>
              <w:t xml:space="preserve"> </w:t>
            </w:r>
            <w:proofErr w:type="spellStart"/>
            <w:r>
              <w:t>белодробна</w:t>
            </w:r>
            <w:proofErr w:type="spellEnd"/>
            <w:r>
              <w:t xml:space="preserve"> </w:t>
            </w:r>
            <w:proofErr w:type="spellStart"/>
            <w:r>
              <w:t>вентилация</w:t>
            </w:r>
            <w:proofErr w:type="spellEnd"/>
          </w:p>
        </w:tc>
        <w:tc>
          <w:tcPr>
            <w:tcW w:w="3231" w:type="dxa"/>
          </w:tcPr>
          <w:p w14:paraId="6343355F" w14:textId="2902C7CA" w:rsidR="00F9647B" w:rsidRDefault="00F9647B" w:rsidP="00F9647B">
            <w:r>
              <w:t xml:space="preserve">7-14 </w:t>
            </w:r>
            <w:proofErr w:type="spellStart"/>
            <w:r>
              <w:t>дни</w:t>
            </w:r>
            <w:proofErr w:type="spellEnd"/>
          </w:p>
        </w:tc>
      </w:tr>
      <w:tr w:rsidR="00F9647B" w14:paraId="2903234F" w14:textId="77777777" w:rsidTr="00F9647B">
        <w:tc>
          <w:tcPr>
            <w:tcW w:w="6345" w:type="dxa"/>
          </w:tcPr>
          <w:p w14:paraId="1795AA42" w14:textId="4F21C23F" w:rsidR="00F9647B" w:rsidRDefault="00F9647B" w:rsidP="00F9647B">
            <w:proofErr w:type="spellStart"/>
            <w:r>
              <w:t>Инфекциозен</w:t>
            </w:r>
            <w:proofErr w:type="spellEnd"/>
            <w:r>
              <w:t xml:space="preserve"> </w:t>
            </w:r>
            <w:proofErr w:type="spellStart"/>
            <w:r>
              <w:t>ендокардит</w:t>
            </w:r>
            <w:proofErr w:type="spellEnd"/>
          </w:p>
        </w:tc>
        <w:tc>
          <w:tcPr>
            <w:tcW w:w="3231" w:type="dxa"/>
          </w:tcPr>
          <w:p w14:paraId="63B16F2E" w14:textId="6AB7571D" w:rsidR="00F9647B" w:rsidRDefault="00F9647B" w:rsidP="00F9647B">
            <w:r>
              <w:t xml:space="preserve">4-6 </w:t>
            </w:r>
            <w:proofErr w:type="spellStart"/>
            <w:r>
              <w:t>седмици</w:t>
            </w:r>
            <w:proofErr w:type="spellEnd"/>
            <w:r>
              <w:t>***</w:t>
            </w:r>
          </w:p>
        </w:tc>
      </w:tr>
      <w:tr w:rsidR="00F9647B" w14:paraId="29CFFB90" w14:textId="77777777" w:rsidTr="00F9647B">
        <w:tc>
          <w:tcPr>
            <w:tcW w:w="6345" w:type="dxa"/>
          </w:tcPr>
          <w:p w14:paraId="786E613E" w14:textId="5D25D06A" w:rsidR="00F9647B" w:rsidRDefault="00F9647B" w:rsidP="00F9647B">
            <w:proofErr w:type="spellStart"/>
            <w:r>
              <w:t>Остър</w:t>
            </w:r>
            <w:proofErr w:type="spellEnd"/>
            <w:r>
              <w:t xml:space="preserve"> </w:t>
            </w:r>
            <w:proofErr w:type="spellStart"/>
            <w:r>
              <w:t>бактериален</w:t>
            </w:r>
            <w:proofErr w:type="spellEnd"/>
            <w:r>
              <w:t xml:space="preserve"> </w:t>
            </w:r>
            <w:proofErr w:type="spellStart"/>
            <w:r>
              <w:t>менингит</w:t>
            </w:r>
            <w:proofErr w:type="spellEnd"/>
          </w:p>
        </w:tc>
        <w:tc>
          <w:tcPr>
            <w:tcW w:w="3231" w:type="dxa"/>
          </w:tcPr>
          <w:p w14:paraId="3D9575AB" w14:textId="1695DF5C" w:rsidR="00F9647B" w:rsidRDefault="00F9647B" w:rsidP="00F9647B">
            <w:r>
              <w:t xml:space="preserve">10-21 </w:t>
            </w:r>
            <w:proofErr w:type="spellStart"/>
            <w:r>
              <w:t>дни</w:t>
            </w:r>
            <w:proofErr w:type="spellEnd"/>
          </w:p>
        </w:tc>
      </w:tr>
    </w:tbl>
    <w:p w14:paraId="173D97F1" w14:textId="1FFC506D" w:rsidR="00F9647B" w:rsidRDefault="00F9647B" w:rsidP="00F9647B"/>
    <w:p w14:paraId="4F912742" w14:textId="77777777" w:rsidR="0038690B" w:rsidRPr="0038690B" w:rsidRDefault="0038690B" w:rsidP="0038690B">
      <w:pPr>
        <w:rPr>
          <w:sz w:val="24"/>
          <w:szCs w:val="24"/>
          <w:lang w:val="bg-BG"/>
        </w:rPr>
      </w:pPr>
      <w:r w:rsidRPr="0038690B">
        <w:rPr>
          <w:lang w:val="bg-BG" w:eastAsia="bg-BG"/>
        </w:rPr>
        <w:t xml:space="preserve">*Продължете, докато не се наложи допълнителен </w:t>
      </w:r>
      <w:proofErr w:type="spellStart"/>
      <w:r w:rsidRPr="0038690B">
        <w:rPr>
          <w:lang w:val="bg-BG" w:eastAsia="bg-BG"/>
        </w:rPr>
        <w:t>дебридман</w:t>
      </w:r>
      <w:proofErr w:type="spellEnd"/>
      <w:r w:rsidRPr="0038690B">
        <w:rPr>
          <w:lang w:val="bg-BG" w:eastAsia="bg-BG"/>
        </w:rPr>
        <w:t xml:space="preserve">, пациентът клинично се е подобрил и пациентът е </w:t>
      </w:r>
      <w:proofErr w:type="spellStart"/>
      <w:r w:rsidRPr="0038690B">
        <w:rPr>
          <w:lang w:val="bg-BG" w:eastAsia="bg-BG"/>
        </w:rPr>
        <w:t>афибрилен</w:t>
      </w:r>
      <w:proofErr w:type="spellEnd"/>
      <w:r w:rsidRPr="0038690B">
        <w:rPr>
          <w:lang w:val="bg-BG" w:eastAsia="bg-BG"/>
        </w:rPr>
        <w:t xml:space="preserve"> в продължение на 48 до 72 часа</w:t>
      </w:r>
    </w:p>
    <w:p w14:paraId="0E9BF0C3" w14:textId="77777777" w:rsidR="0038690B" w:rsidRPr="0038690B" w:rsidRDefault="0038690B" w:rsidP="0038690B">
      <w:pPr>
        <w:rPr>
          <w:sz w:val="24"/>
          <w:szCs w:val="24"/>
          <w:lang w:val="bg-BG"/>
        </w:rPr>
      </w:pPr>
      <w:r w:rsidRPr="0038690B">
        <w:rPr>
          <w:lang w:val="bg-BG" w:eastAsia="bg-BG"/>
        </w:rPr>
        <w:t xml:space="preserve">**3а ставни възпаления, причинени от протези, е необходимо да се обмислят по-дълготрайни перорални </w:t>
      </w:r>
      <w:proofErr w:type="spellStart"/>
      <w:r w:rsidRPr="0038690B">
        <w:rPr>
          <w:lang w:val="bg-BG" w:eastAsia="bg-BG"/>
        </w:rPr>
        <w:t>супресивни</w:t>
      </w:r>
      <w:proofErr w:type="spellEnd"/>
      <w:r w:rsidRPr="0038690B">
        <w:rPr>
          <w:lang w:val="bg-BG" w:eastAsia="bg-BG"/>
        </w:rPr>
        <w:t xml:space="preserve"> терапии с подходящи антибиотици.</w:t>
      </w:r>
    </w:p>
    <w:p w14:paraId="0F701DE4" w14:textId="77777777" w:rsidR="0038690B" w:rsidRPr="0038690B" w:rsidRDefault="0038690B" w:rsidP="0038690B">
      <w:pPr>
        <w:rPr>
          <w:sz w:val="24"/>
          <w:szCs w:val="24"/>
          <w:lang w:val="bg-BG"/>
        </w:rPr>
      </w:pPr>
      <w:r w:rsidRPr="0038690B">
        <w:rPr>
          <w:lang w:val="bg-BG" w:eastAsia="bg-BG"/>
        </w:rPr>
        <w:t>***Продължителността и необходимостта от комбинирана терапия зависи от вида на клапата и състоянието на организма.</w:t>
      </w:r>
    </w:p>
    <w:p w14:paraId="29F21EA3" w14:textId="77777777" w:rsidR="0038690B" w:rsidRDefault="0038690B" w:rsidP="0038690B">
      <w:pPr>
        <w:rPr>
          <w:u w:val="single"/>
          <w:lang w:val="bg-BG" w:eastAsia="bg-BG"/>
        </w:rPr>
      </w:pPr>
    </w:p>
    <w:p w14:paraId="5B377E61" w14:textId="506E1395" w:rsidR="0038690B" w:rsidRPr="0038690B" w:rsidRDefault="0038690B" w:rsidP="0038690B">
      <w:pPr>
        <w:pStyle w:val="Heading3"/>
        <w:rPr>
          <w:rFonts w:eastAsia="Times New Roman"/>
          <w:u w:val="single"/>
          <w:lang w:val="bg-BG"/>
        </w:rPr>
      </w:pPr>
      <w:r w:rsidRPr="0038690B">
        <w:rPr>
          <w:rFonts w:eastAsia="Times New Roman"/>
          <w:u w:val="single"/>
          <w:lang w:val="bg-BG" w:eastAsia="bg-BG"/>
        </w:rPr>
        <w:t>Специални популации</w:t>
      </w:r>
    </w:p>
    <w:p w14:paraId="7773BBC4" w14:textId="77777777" w:rsidR="0038690B" w:rsidRDefault="0038690B" w:rsidP="0038690B">
      <w:pPr>
        <w:rPr>
          <w:i/>
          <w:iCs/>
          <w:lang w:val="bg-BG" w:eastAsia="bg-BG"/>
        </w:rPr>
      </w:pPr>
    </w:p>
    <w:p w14:paraId="7AF8452C" w14:textId="5A25CE99" w:rsidR="0038690B" w:rsidRPr="0038690B" w:rsidRDefault="0038690B" w:rsidP="0038690B">
      <w:pPr>
        <w:rPr>
          <w:sz w:val="24"/>
          <w:szCs w:val="24"/>
          <w:lang w:val="bg-BG"/>
        </w:rPr>
      </w:pPr>
      <w:r w:rsidRPr="0038690B">
        <w:rPr>
          <w:i/>
          <w:iCs/>
          <w:lang w:val="bg-BG" w:eastAsia="bg-BG"/>
        </w:rPr>
        <w:t>Пациенти в старческа възраст</w:t>
      </w:r>
    </w:p>
    <w:p w14:paraId="2182A571" w14:textId="77777777" w:rsidR="0038690B" w:rsidRPr="0038690B" w:rsidRDefault="0038690B" w:rsidP="0038690B">
      <w:pPr>
        <w:rPr>
          <w:sz w:val="24"/>
          <w:szCs w:val="24"/>
          <w:lang w:val="bg-BG"/>
        </w:rPr>
      </w:pPr>
      <w:r w:rsidRPr="0038690B">
        <w:rPr>
          <w:lang w:val="bg-BG" w:eastAsia="bg-BG"/>
        </w:rPr>
        <w:t>Може да е необходима по-ниска поддържаща доза поради отслабваща бъбречна функция, свързана с възрастта.</w:t>
      </w:r>
    </w:p>
    <w:p w14:paraId="0CE5777E" w14:textId="77777777" w:rsidR="0038690B" w:rsidRDefault="0038690B" w:rsidP="0038690B">
      <w:pPr>
        <w:rPr>
          <w:i/>
          <w:iCs/>
          <w:lang w:val="bg-BG" w:eastAsia="bg-BG"/>
        </w:rPr>
      </w:pPr>
    </w:p>
    <w:p w14:paraId="2C11AEA7" w14:textId="488E0F15" w:rsidR="0038690B" w:rsidRPr="0038690B" w:rsidRDefault="0038690B" w:rsidP="0038690B">
      <w:pPr>
        <w:rPr>
          <w:sz w:val="24"/>
          <w:szCs w:val="24"/>
          <w:lang w:val="bg-BG"/>
        </w:rPr>
      </w:pPr>
      <w:r w:rsidRPr="0038690B">
        <w:rPr>
          <w:i/>
          <w:iCs/>
          <w:lang w:val="bg-BG" w:eastAsia="bg-BG"/>
        </w:rPr>
        <w:t>Бъбречно увреждане</w:t>
      </w:r>
    </w:p>
    <w:p w14:paraId="3D6604E6" w14:textId="77777777" w:rsidR="0038690B" w:rsidRPr="0038690B" w:rsidRDefault="0038690B" w:rsidP="0038690B">
      <w:pPr>
        <w:rPr>
          <w:sz w:val="24"/>
          <w:szCs w:val="24"/>
          <w:lang w:val="bg-BG"/>
        </w:rPr>
      </w:pPr>
      <w:r w:rsidRPr="0038690B">
        <w:rPr>
          <w:lang w:val="bg-BG" w:eastAsia="bg-BG"/>
        </w:rPr>
        <w:t xml:space="preserve">При възрастни и педиатрични пациенти с бъбречно увреждане трябва да се обмисли начална доза, последвана от най-ниската серумна концентрация на </w:t>
      </w:r>
      <w:proofErr w:type="spellStart"/>
      <w:r w:rsidRPr="0038690B">
        <w:rPr>
          <w:lang w:val="bg-BG" w:eastAsia="bg-BG"/>
        </w:rPr>
        <w:t>ванкомицин</w:t>
      </w:r>
      <w:proofErr w:type="spellEnd"/>
      <w:r w:rsidRPr="0038690B">
        <w:rPr>
          <w:lang w:val="bg-BG" w:eastAsia="bg-BG"/>
        </w:rPr>
        <w:t xml:space="preserve">, вместо определена схема на прилагане, особено при пациенти с тежко бъбречно увреждане или такива, които са подложени на бъбречно заместител на терапия </w:t>
      </w:r>
      <w:r w:rsidRPr="0038690B">
        <w:t xml:space="preserve">(renal replacement therapy, RRT), </w:t>
      </w:r>
      <w:r w:rsidRPr="0038690B">
        <w:rPr>
          <w:lang w:val="bg-BG" w:eastAsia="bg-BG"/>
        </w:rPr>
        <w:t xml:space="preserve">поради многото различни фактори които могат да повлияят нивата на </w:t>
      </w:r>
      <w:proofErr w:type="spellStart"/>
      <w:r w:rsidRPr="0038690B">
        <w:rPr>
          <w:lang w:val="bg-BG" w:eastAsia="bg-BG"/>
        </w:rPr>
        <w:t>ванкомицин</w:t>
      </w:r>
      <w:proofErr w:type="spellEnd"/>
      <w:r w:rsidRPr="0038690B">
        <w:rPr>
          <w:lang w:val="bg-BG" w:eastAsia="bg-BG"/>
        </w:rPr>
        <w:t xml:space="preserve"> при тях.</w:t>
      </w:r>
    </w:p>
    <w:p w14:paraId="7FCD6876" w14:textId="77777777" w:rsidR="0038690B" w:rsidRDefault="0038690B" w:rsidP="0038690B">
      <w:pPr>
        <w:rPr>
          <w:lang w:val="bg-BG" w:eastAsia="bg-BG"/>
        </w:rPr>
      </w:pPr>
    </w:p>
    <w:p w14:paraId="0DD6C94B" w14:textId="2DF73588" w:rsidR="0038690B" w:rsidRPr="0038690B" w:rsidRDefault="0038690B" w:rsidP="0038690B">
      <w:pPr>
        <w:rPr>
          <w:sz w:val="24"/>
          <w:szCs w:val="24"/>
          <w:lang w:val="bg-BG"/>
        </w:rPr>
      </w:pPr>
      <w:r w:rsidRPr="0038690B">
        <w:rPr>
          <w:lang w:val="bg-BG" w:eastAsia="bg-BG"/>
        </w:rPr>
        <w:t>При пациенти с лека или умерена степен на бъбречна недостатъчност, началната доза не трябва да се намалява. При пациенти с тежка степен на бъбречна недостатъчност е за предпочитане да се удължи интервалът на приложение, вместо да се прилагат по-ниски дневни дози.</w:t>
      </w:r>
    </w:p>
    <w:p w14:paraId="18496A5B" w14:textId="77777777" w:rsidR="0038690B" w:rsidRDefault="0038690B" w:rsidP="0038690B">
      <w:pPr>
        <w:rPr>
          <w:lang w:val="bg-BG" w:eastAsia="bg-BG"/>
        </w:rPr>
      </w:pPr>
    </w:p>
    <w:p w14:paraId="03F4FEA4" w14:textId="062D70B4" w:rsidR="0038690B" w:rsidRPr="0038690B" w:rsidRDefault="0038690B" w:rsidP="0038690B">
      <w:pPr>
        <w:rPr>
          <w:sz w:val="24"/>
          <w:szCs w:val="24"/>
          <w:lang w:val="bg-BG"/>
        </w:rPr>
      </w:pPr>
      <w:r w:rsidRPr="0038690B">
        <w:rPr>
          <w:lang w:val="bg-BG" w:eastAsia="bg-BG"/>
        </w:rPr>
        <w:t xml:space="preserve">Трябва да се обърне внимание на съпътстващото приложение на лекарствени продукти, които могат да намалят </w:t>
      </w:r>
      <w:proofErr w:type="spellStart"/>
      <w:r w:rsidRPr="0038690B">
        <w:rPr>
          <w:lang w:val="bg-BG" w:eastAsia="bg-BG"/>
        </w:rPr>
        <w:t>клирънса</w:t>
      </w:r>
      <w:proofErr w:type="spellEnd"/>
      <w:r w:rsidRPr="0038690B">
        <w:rPr>
          <w:lang w:val="bg-BG" w:eastAsia="bg-BG"/>
        </w:rPr>
        <w:t xml:space="preserve"> на </w:t>
      </w:r>
      <w:proofErr w:type="spellStart"/>
      <w:r w:rsidRPr="0038690B">
        <w:rPr>
          <w:lang w:val="bg-BG" w:eastAsia="bg-BG"/>
        </w:rPr>
        <w:t>ванкомицин</w:t>
      </w:r>
      <w:proofErr w:type="spellEnd"/>
      <w:r w:rsidRPr="0038690B">
        <w:rPr>
          <w:lang w:val="bg-BG" w:eastAsia="bg-BG"/>
        </w:rPr>
        <w:t xml:space="preserve"> и/или да </w:t>
      </w:r>
      <w:proofErr w:type="spellStart"/>
      <w:r w:rsidRPr="0038690B">
        <w:rPr>
          <w:lang w:val="bg-BG" w:eastAsia="bg-BG"/>
        </w:rPr>
        <w:t>потенцират</w:t>
      </w:r>
      <w:proofErr w:type="spellEnd"/>
      <w:r w:rsidRPr="0038690B">
        <w:rPr>
          <w:lang w:val="bg-BG" w:eastAsia="bg-BG"/>
        </w:rPr>
        <w:t xml:space="preserve"> неговите нежелани реакции (вж. точка 4.4).</w:t>
      </w:r>
    </w:p>
    <w:p w14:paraId="3A22D180" w14:textId="77777777" w:rsidR="0038690B" w:rsidRDefault="0038690B" w:rsidP="0038690B">
      <w:pPr>
        <w:rPr>
          <w:lang w:val="bg-BG" w:eastAsia="bg-BG"/>
        </w:rPr>
      </w:pPr>
    </w:p>
    <w:p w14:paraId="68D99C7D" w14:textId="5381EB0A" w:rsidR="0038690B" w:rsidRPr="0038690B" w:rsidRDefault="0038690B" w:rsidP="0038690B">
      <w:pPr>
        <w:rPr>
          <w:sz w:val="24"/>
          <w:szCs w:val="24"/>
          <w:lang w:val="bg-BG"/>
        </w:rPr>
      </w:pPr>
      <w:proofErr w:type="spellStart"/>
      <w:r w:rsidRPr="0038690B">
        <w:rPr>
          <w:lang w:val="bg-BG" w:eastAsia="bg-BG"/>
        </w:rPr>
        <w:t>Ванкомицин</w:t>
      </w:r>
      <w:proofErr w:type="spellEnd"/>
      <w:r w:rsidRPr="0038690B">
        <w:rPr>
          <w:lang w:val="bg-BG" w:eastAsia="bg-BG"/>
        </w:rPr>
        <w:t xml:space="preserve"> се </w:t>
      </w:r>
      <w:proofErr w:type="spellStart"/>
      <w:r w:rsidRPr="0038690B">
        <w:rPr>
          <w:lang w:val="bg-BG" w:eastAsia="bg-BG"/>
        </w:rPr>
        <w:t>диализира</w:t>
      </w:r>
      <w:proofErr w:type="spellEnd"/>
      <w:r w:rsidRPr="0038690B">
        <w:rPr>
          <w:lang w:val="bg-BG" w:eastAsia="bg-BG"/>
        </w:rPr>
        <w:t xml:space="preserve"> слабо чрез </w:t>
      </w:r>
      <w:proofErr w:type="spellStart"/>
      <w:r w:rsidRPr="0038690B">
        <w:rPr>
          <w:lang w:val="bg-BG" w:eastAsia="bg-BG"/>
        </w:rPr>
        <w:t>интермитентна</w:t>
      </w:r>
      <w:proofErr w:type="spellEnd"/>
      <w:r w:rsidRPr="0038690B">
        <w:rPr>
          <w:lang w:val="bg-BG" w:eastAsia="bg-BG"/>
        </w:rPr>
        <w:t xml:space="preserve"> хемодиализа. Въпреки това, употребата на мембрани с висока пропускливост и непрекъсната бъбречно </w:t>
      </w:r>
      <w:proofErr w:type="spellStart"/>
      <w:r w:rsidRPr="0038690B">
        <w:rPr>
          <w:lang w:val="bg-BG" w:eastAsia="bg-BG"/>
        </w:rPr>
        <w:t>заместителна</w:t>
      </w:r>
      <w:proofErr w:type="spellEnd"/>
      <w:r w:rsidRPr="0038690B">
        <w:rPr>
          <w:lang w:val="bg-BG" w:eastAsia="bg-BG"/>
        </w:rPr>
        <w:t xml:space="preserve"> терапия </w:t>
      </w:r>
      <w:r w:rsidRPr="0038690B">
        <w:t xml:space="preserve">(CRRT) </w:t>
      </w:r>
      <w:r w:rsidRPr="0038690B">
        <w:rPr>
          <w:lang w:val="bg-BG" w:eastAsia="bg-BG"/>
        </w:rPr>
        <w:t xml:space="preserve">увеличава </w:t>
      </w:r>
      <w:proofErr w:type="spellStart"/>
      <w:r w:rsidRPr="0038690B">
        <w:rPr>
          <w:lang w:val="bg-BG" w:eastAsia="bg-BG"/>
        </w:rPr>
        <w:t>клирънса</w:t>
      </w:r>
      <w:proofErr w:type="spellEnd"/>
      <w:r w:rsidRPr="0038690B">
        <w:rPr>
          <w:lang w:val="bg-BG" w:eastAsia="bg-BG"/>
        </w:rPr>
        <w:t xml:space="preserve"> на </w:t>
      </w:r>
      <w:proofErr w:type="spellStart"/>
      <w:r w:rsidRPr="0038690B">
        <w:rPr>
          <w:lang w:val="bg-BG" w:eastAsia="bg-BG"/>
        </w:rPr>
        <w:t>ванкомицин</w:t>
      </w:r>
      <w:proofErr w:type="spellEnd"/>
      <w:r w:rsidRPr="0038690B">
        <w:rPr>
          <w:lang w:val="bg-BG" w:eastAsia="bg-BG"/>
        </w:rPr>
        <w:t xml:space="preserve"> и обикновено изисква заместване на дозата (обикновено след </w:t>
      </w:r>
      <w:proofErr w:type="spellStart"/>
      <w:r w:rsidRPr="0038690B">
        <w:rPr>
          <w:lang w:val="bg-BG" w:eastAsia="bg-BG"/>
        </w:rPr>
        <w:t>хемодиализна</w:t>
      </w:r>
      <w:proofErr w:type="spellEnd"/>
      <w:r w:rsidRPr="0038690B">
        <w:rPr>
          <w:lang w:val="bg-BG" w:eastAsia="bg-BG"/>
        </w:rPr>
        <w:t xml:space="preserve"> сесия при </w:t>
      </w:r>
      <w:proofErr w:type="spellStart"/>
      <w:r w:rsidRPr="0038690B">
        <w:rPr>
          <w:lang w:val="bg-BG" w:eastAsia="bg-BG"/>
        </w:rPr>
        <w:t>интермитентна</w:t>
      </w:r>
      <w:proofErr w:type="spellEnd"/>
      <w:r w:rsidRPr="0038690B">
        <w:rPr>
          <w:lang w:val="bg-BG" w:eastAsia="bg-BG"/>
        </w:rPr>
        <w:t xml:space="preserve"> хемодиализа).</w:t>
      </w:r>
    </w:p>
    <w:p w14:paraId="690D5FBC" w14:textId="77777777" w:rsidR="0038690B" w:rsidRDefault="0038690B" w:rsidP="0038690B">
      <w:pPr>
        <w:rPr>
          <w:i/>
          <w:iCs/>
          <w:lang w:val="bg-BG" w:eastAsia="bg-BG"/>
        </w:rPr>
      </w:pPr>
    </w:p>
    <w:p w14:paraId="7F55491D" w14:textId="6842E30D" w:rsidR="0038690B" w:rsidRPr="0038690B" w:rsidRDefault="0038690B" w:rsidP="0038690B">
      <w:pPr>
        <w:rPr>
          <w:sz w:val="24"/>
          <w:szCs w:val="24"/>
          <w:lang w:val="bg-BG"/>
        </w:rPr>
      </w:pPr>
      <w:r w:rsidRPr="0038690B">
        <w:rPr>
          <w:i/>
          <w:iCs/>
          <w:lang w:val="bg-BG" w:eastAsia="bg-BG"/>
        </w:rPr>
        <w:lastRenderedPageBreak/>
        <w:t>Възрастни</w:t>
      </w:r>
    </w:p>
    <w:p w14:paraId="05E2D859" w14:textId="3FA8A384" w:rsidR="0038690B" w:rsidRPr="0038690B" w:rsidRDefault="0038690B" w:rsidP="0038690B">
      <w:pPr>
        <w:rPr>
          <w:sz w:val="24"/>
          <w:szCs w:val="24"/>
          <w:lang w:val="bg-BG"/>
        </w:rPr>
      </w:pPr>
      <w:r w:rsidRPr="0038690B">
        <w:rPr>
          <w:lang w:val="bg-BG" w:eastAsia="bg-BG"/>
        </w:rPr>
        <w:t xml:space="preserve">Адаптирането на дозата при възрастни пациенти може да се основава на изчислената скорост на </w:t>
      </w:r>
      <w:proofErr w:type="spellStart"/>
      <w:r w:rsidRPr="0038690B">
        <w:rPr>
          <w:lang w:val="bg-BG" w:eastAsia="bg-BG"/>
        </w:rPr>
        <w:t>гломерулна</w:t>
      </w:r>
      <w:proofErr w:type="spellEnd"/>
      <w:r w:rsidRPr="0038690B">
        <w:rPr>
          <w:lang w:val="bg-BG" w:eastAsia="bg-BG"/>
        </w:rPr>
        <w:t xml:space="preserve"> филтрация </w:t>
      </w:r>
      <w:r w:rsidRPr="0038690B">
        <w:t xml:space="preserve">(eGFR) </w:t>
      </w:r>
      <w:r w:rsidRPr="0038690B">
        <w:rPr>
          <w:lang w:val="bg-BG" w:eastAsia="bg-BG"/>
        </w:rPr>
        <w:t>с помощта на следната формула:</w:t>
      </w:r>
    </w:p>
    <w:p w14:paraId="7C6DE05B" w14:textId="77777777" w:rsidR="0038690B" w:rsidRDefault="0038690B" w:rsidP="0038690B">
      <w:pPr>
        <w:rPr>
          <w:lang w:val="bg-BG" w:eastAsia="bg-BG"/>
        </w:rPr>
      </w:pPr>
    </w:p>
    <w:p w14:paraId="6A9276B7" w14:textId="64CBE06F" w:rsidR="0038690B" w:rsidRPr="0038690B" w:rsidRDefault="0038690B" w:rsidP="0038690B">
      <w:pPr>
        <w:rPr>
          <w:sz w:val="24"/>
          <w:szCs w:val="24"/>
          <w:lang w:val="bg-BG"/>
        </w:rPr>
      </w:pPr>
      <w:r w:rsidRPr="0038690B">
        <w:rPr>
          <w:lang w:val="bg-BG" w:eastAsia="bg-BG"/>
        </w:rPr>
        <w:t xml:space="preserve">Мъже: [телесно тегло </w:t>
      </w:r>
      <w:r w:rsidRPr="0038690B">
        <w:t xml:space="preserve">(kg) </w:t>
      </w:r>
      <w:r w:rsidRPr="0038690B">
        <w:rPr>
          <w:lang w:val="bg-BG" w:eastAsia="bg-BG"/>
        </w:rPr>
        <w:t xml:space="preserve">х 140 - възрастта (години)]/ 72 х серумен </w:t>
      </w:r>
      <w:proofErr w:type="spellStart"/>
      <w:r w:rsidRPr="0038690B">
        <w:rPr>
          <w:lang w:val="bg-BG" w:eastAsia="bg-BG"/>
        </w:rPr>
        <w:t>креатин</w:t>
      </w:r>
      <w:proofErr w:type="spellEnd"/>
      <w:r w:rsidRPr="0038690B">
        <w:rPr>
          <w:lang w:val="bg-BG" w:eastAsia="bg-BG"/>
        </w:rPr>
        <w:t xml:space="preserve"> </w:t>
      </w:r>
      <w:r w:rsidRPr="0038690B">
        <w:t>(mg/dl)</w:t>
      </w:r>
    </w:p>
    <w:p w14:paraId="585E95E0" w14:textId="77777777" w:rsidR="0038690B" w:rsidRDefault="0038690B" w:rsidP="0038690B">
      <w:pPr>
        <w:rPr>
          <w:lang w:val="bg-BG" w:eastAsia="bg-BG"/>
        </w:rPr>
      </w:pPr>
    </w:p>
    <w:p w14:paraId="0FE14704" w14:textId="411E8C5C" w:rsidR="0038690B" w:rsidRDefault="0038690B" w:rsidP="0038690B">
      <w:pPr>
        <w:rPr>
          <w:lang w:val="bg-BG" w:eastAsia="bg-BG"/>
        </w:rPr>
      </w:pPr>
      <w:r w:rsidRPr="0038690B">
        <w:rPr>
          <w:lang w:val="bg-BG" w:eastAsia="bg-BG"/>
        </w:rPr>
        <w:t>Жени: 0,85 х стойността, изчислена по горната формула</w:t>
      </w:r>
    </w:p>
    <w:p w14:paraId="4BFB6FD3" w14:textId="07FDD9A8" w:rsidR="0038690B" w:rsidRDefault="0038690B" w:rsidP="0038690B">
      <w:pPr>
        <w:rPr>
          <w:lang w:val="bg-BG" w:eastAsia="bg-BG"/>
        </w:rPr>
      </w:pPr>
    </w:p>
    <w:p w14:paraId="4FE8E7A0" w14:textId="77777777" w:rsidR="0038690B" w:rsidRPr="0038690B" w:rsidRDefault="0038690B" w:rsidP="0038690B">
      <w:pPr>
        <w:rPr>
          <w:sz w:val="24"/>
          <w:szCs w:val="24"/>
          <w:lang w:val="bg-BG"/>
        </w:rPr>
      </w:pPr>
      <w:r w:rsidRPr="0038690B">
        <w:rPr>
          <w:lang w:val="bg-BG" w:eastAsia="bg-BG"/>
        </w:rPr>
        <w:t xml:space="preserve">Обичайната начална доза за възрастни е 15 до 20 </w:t>
      </w:r>
      <w:r w:rsidRPr="0038690B">
        <w:t xml:space="preserve">mg/kg, </w:t>
      </w:r>
      <w:r w:rsidRPr="0038690B">
        <w:rPr>
          <w:lang w:val="bg-BG" w:eastAsia="bg-BG"/>
        </w:rPr>
        <w:t xml:space="preserve">която може да се прилага на всеки 24 часа при пациенти с </w:t>
      </w:r>
      <w:proofErr w:type="spellStart"/>
      <w:r w:rsidRPr="0038690B">
        <w:rPr>
          <w:lang w:val="bg-BG" w:eastAsia="bg-BG"/>
        </w:rPr>
        <w:t>креатинов</w:t>
      </w:r>
      <w:proofErr w:type="spellEnd"/>
      <w:r w:rsidRPr="0038690B">
        <w:rPr>
          <w:lang w:val="bg-BG" w:eastAsia="bg-BG"/>
        </w:rPr>
        <w:t xml:space="preserve"> клирънс между 20 и 49 </w:t>
      </w:r>
      <w:r w:rsidRPr="0038690B">
        <w:t xml:space="preserve">ml/min. </w:t>
      </w:r>
      <w:r w:rsidRPr="0038690B">
        <w:rPr>
          <w:lang w:val="bg-BG" w:eastAsia="bg-BG"/>
        </w:rPr>
        <w:t>При пациенти с тежко бъбречно увреждане (</w:t>
      </w:r>
      <w:proofErr w:type="spellStart"/>
      <w:r w:rsidRPr="0038690B">
        <w:rPr>
          <w:lang w:val="bg-BG" w:eastAsia="bg-BG"/>
        </w:rPr>
        <w:t>креатинов</w:t>
      </w:r>
      <w:proofErr w:type="spellEnd"/>
      <w:r w:rsidRPr="0038690B">
        <w:rPr>
          <w:lang w:val="bg-BG" w:eastAsia="bg-BG"/>
        </w:rPr>
        <w:t xml:space="preserve"> клирънс под 20 </w:t>
      </w:r>
      <w:r w:rsidRPr="0038690B">
        <w:t xml:space="preserve">ml/min) </w:t>
      </w:r>
      <w:r w:rsidRPr="0038690B">
        <w:rPr>
          <w:lang w:val="bg-BG" w:eastAsia="bg-BG"/>
        </w:rPr>
        <w:t xml:space="preserve">или на бъбречно заместител на терапия, подходящото разпределение по време и количество на последователните дози до голяма степен зависят от начина на </w:t>
      </w:r>
      <w:r w:rsidRPr="0038690B">
        <w:t xml:space="preserve">RRT </w:t>
      </w:r>
      <w:r w:rsidRPr="0038690B">
        <w:rPr>
          <w:lang w:val="bg-BG" w:eastAsia="bg-BG"/>
        </w:rPr>
        <w:t xml:space="preserve">и трябва да се основават на най-ниската серумна концентрация на </w:t>
      </w:r>
      <w:proofErr w:type="spellStart"/>
      <w:r w:rsidRPr="0038690B">
        <w:rPr>
          <w:lang w:val="bg-BG" w:eastAsia="bg-BG"/>
        </w:rPr>
        <w:t>ванкомицин</w:t>
      </w:r>
      <w:proofErr w:type="spellEnd"/>
      <w:r w:rsidRPr="0038690B">
        <w:rPr>
          <w:lang w:val="bg-BG" w:eastAsia="bg-BG"/>
        </w:rPr>
        <w:t xml:space="preserve"> и на остатъчната бъбречна филтрация (вж. точка 4.4). В зависимост от клиничната ситуация може да се обмисли отлагане на следващата доза, докато се очакват резултатите за нивата на </w:t>
      </w:r>
      <w:proofErr w:type="spellStart"/>
      <w:r w:rsidRPr="0038690B">
        <w:rPr>
          <w:lang w:val="bg-BG" w:eastAsia="bg-BG"/>
        </w:rPr>
        <w:t>ванкомицин</w:t>
      </w:r>
      <w:proofErr w:type="spellEnd"/>
      <w:r w:rsidRPr="0038690B">
        <w:rPr>
          <w:lang w:val="bg-BG" w:eastAsia="bg-BG"/>
        </w:rPr>
        <w:t>.</w:t>
      </w:r>
    </w:p>
    <w:p w14:paraId="350ACE1A" w14:textId="77777777" w:rsidR="0038690B" w:rsidRPr="0038690B" w:rsidRDefault="0038690B" w:rsidP="0038690B">
      <w:pPr>
        <w:rPr>
          <w:sz w:val="24"/>
          <w:szCs w:val="24"/>
          <w:lang w:val="bg-BG"/>
        </w:rPr>
      </w:pPr>
      <w:r w:rsidRPr="0038690B">
        <w:rPr>
          <w:lang w:val="bg-BG" w:eastAsia="bg-BG"/>
        </w:rPr>
        <w:t xml:space="preserve">При критично болен пациент с бъбречна недостатъчност първоначалната натоварваща доза (25 до 30 </w:t>
      </w:r>
      <w:r w:rsidRPr="0038690B">
        <w:t xml:space="preserve">mg/kg) </w:t>
      </w:r>
      <w:r w:rsidRPr="0038690B">
        <w:rPr>
          <w:lang w:val="bg-BG" w:eastAsia="bg-BG"/>
        </w:rPr>
        <w:t>не трябва да се намалява.</w:t>
      </w:r>
    </w:p>
    <w:p w14:paraId="6E6558A9" w14:textId="77777777" w:rsidR="0038690B" w:rsidRDefault="0038690B" w:rsidP="0038690B">
      <w:pPr>
        <w:rPr>
          <w:sz w:val="24"/>
          <w:szCs w:val="24"/>
          <w:lang w:val="bg-BG"/>
        </w:rPr>
      </w:pPr>
    </w:p>
    <w:p w14:paraId="3093BA01" w14:textId="41074DD8" w:rsidR="0038690B" w:rsidRDefault="0038690B" w:rsidP="0038690B">
      <w:pPr>
        <w:rPr>
          <w:i/>
          <w:iCs/>
          <w:lang w:val="bg-BG" w:eastAsia="bg-BG"/>
        </w:rPr>
      </w:pPr>
      <w:r w:rsidRPr="0038690B">
        <w:rPr>
          <w:i/>
          <w:iCs/>
          <w:lang w:val="bg-BG" w:eastAsia="bg-BG"/>
        </w:rPr>
        <w:t>Педиатрична популация</w:t>
      </w:r>
    </w:p>
    <w:p w14:paraId="40EB836D" w14:textId="77777777" w:rsidR="0038690B" w:rsidRPr="0038690B" w:rsidRDefault="0038690B" w:rsidP="0038690B">
      <w:pPr>
        <w:rPr>
          <w:sz w:val="24"/>
          <w:szCs w:val="24"/>
          <w:lang w:val="bg-BG"/>
        </w:rPr>
      </w:pPr>
      <w:r w:rsidRPr="0038690B">
        <w:rPr>
          <w:lang w:val="bg-BG" w:eastAsia="bg-BG"/>
        </w:rPr>
        <w:t xml:space="preserve">Адаптирането на дозата при педиатрични пациенти на възраст над 1 година, може да се основава на изчислената скорост на </w:t>
      </w:r>
      <w:proofErr w:type="spellStart"/>
      <w:r w:rsidRPr="0038690B">
        <w:rPr>
          <w:lang w:val="bg-BG" w:eastAsia="bg-BG"/>
        </w:rPr>
        <w:t>гломерулната</w:t>
      </w:r>
      <w:proofErr w:type="spellEnd"/>
      <w:r w:rsidRPr="0038690B">
        <w:rPr>
          <w:lang w:val="bg-BG" w:eastAsia="bg-BG"/>
        </w:rPr>
        <w:t xml:space="preserve"> филтрация </w:t>
      </w:r>
      <w:r w:rsidRPr="0038690B">
        <w:t xml:space="preserve">(eGFR) </w:t>
      </w:r>
      <w:r w:rsidRPr="0038690B">
        <w:rPr>
          <w:lang w:val="bg-BG" w:eastAsia="bg-BG"/>
        </w:rPr>
        <w:t xml:space="preserve">чрез преработената формула на </w:t>
      </w:r>
      <w:r w:rsidRPr="0038690B">
        <w:t>Schwartz:</w:t>
      </w:r>
    </w:p>
    <w:p w14:paraId="3793468B" w14:textId="77777777" w:rsidR="0038690B" w:rsidRDefault="0038690B" w:rsidP="0038690B"/>
    <w:p w14:paraId="261DD520" w14:textId="3A43013D" w:rsidR="0038690B" w:rsidRPr="0038690B" w:rsidRDefault="0038690B" w:rsidP="0038690B">
      <w:pPr>
        <w:rPr>
          <w:sz w:val="24"/>
          <w:szCs w:val="24"/>
          <w:lang w:val="bg-BG"/>
        </w:rPr>
      </w:pPr>
      <w:r w:rsidRPr="0038690B">
        <w:t>eGFR (ml/min/1,73m</w:t>
      </w:r>
      <w:r w:rsidRPr="0038690B">
        <w:rPr>
          <w:vertAlign w:val="superscript"/>
        </w:rPr>
        <w:t>2</w:t>
      </w:r>
      <w:r w:rsidRPr="0038690B">
        <w:t xml:space="preserve">) = </w:t>
      </w:r>
      <w:r w:rsidRPr="0038690B">
        <w:rPr>
          <w:lang w:val="bg-BG" w:eastAsia="bg-BG"/>
        </w:rPr>
        <w:t xml:space="preserve">(височината в </w:t>
      </w:r>
      <w:r w:rsidRPr="0038690B">
        <w:t xml:space="preserve">cm x </w:t>
      </w:r>
      <w:r w:rsidRPr="0038690B">
        <w:rPr>
          <w:lang w:val="bg-BG" w:eastAsia="bg-BG"/>
        </w:rPr>
        <w:t xml:space="preserve">0,413)/ серумен </w:t>
      </w:r>
      <w:proofErr w:type="spellStart"/>
      <w:r w:rsidRPr="0038690B">
        <w:rPr>
          <w:lang w:val="bg-BG" w:eastAsia="bg-BG"/>
        </w:rPr>
        <w:t>креатинин</w:t>
      </w:r>
      <w:proofErr w:type="spellEnd"/>
      <w:r w:rsidRPr="0038690B">
        <w:rPr>
          <w:lang w:val="bg-BG" w:eastAsia="bg-BG"/>
        </w:rPr>
        <w:t xml:space="preserve"> </w:t>
      </w:r>
      <w:r w:rsidRPr="0038690B">
        <w:t>(mg/dl)</w:t>
      </w:r>
    </w:p>
    <w:p w14:paraId="6185EF02" w14:textId="77777777" w:rsidR="0038690B" w:rsidRPr="0038690B" w:rsidRDefault="0038690B" w:rsidP="0038690B">
      <w:pPr>
        <w:rPr>
          <w:sz w:val="24"/>
          <w:szCs w:val="24"/>
          <w:lang w:val="bg-BG"/>
        </w:rPr>
      </w:pPr>
      <w:r w:rsidRPr="0038690B">
        <w:t>eGFR (ml/min/1,73m</w:t>
      </w:r>
      <w:r w:rsidRPr="0038690B">
        <w:rPr>
          <w:vertAlign w:val="superscript"/>
        </w:rPr>
        <w:t>2</w:t>
      </w:r>
      <w:r w:rsidRPr="0038690B">
        <w:t xml:space="preserve">) = </w:t>
      </w:r>
      <w:r w:rsidRPr="0038690B">
        <w:rPr>
          <w:lang w:val="bg-BG" w:eastAsia="bg-BG"/>
        </w:rPr>
        <w:t xml:space="preserve">(височината в </w:t>
      </w:r>
      <w:r w:rsidRPr="0038690B">
        <w:t xml:space="preserve">cm x </w:t>
      </w:r>
      <w:r w:rsidRPr="0038690B">
        <w:rPr>
          <w:lang w:val="bg-BG" w:eastAsia="bg-BG"/>
        </w:rPr>
        <w:t xml:space="preserve">36,2/ серумен </w:t>
      </w:r>
      <w:proofErr w:type="spellStart"/>
      <w:r w:rsidRPr="0038690B">
        <w:rPr>
          <w:lang w:val="bg-BG" w:eastAsia="bg-BG"/>
        </w:rPr>
        <w:t>креатинин</w:t>
      </w:r>
      <w:proofErr w:type="spellEnd"/>
      <w:r w:rsidRPr="0038690B">
        <w:rPr>
          <w:lang w:val="bg-BG" w:eastAsia="bg-BG"/>
        </w:rPr>
        <w:t xml:space="preserve"> </w:t>
      </w:r>
      <w:r w:rsidRPr="0038690B">
        <w:t>(µmol/l)</w:t>
      </w:r>
    </w:p>
    <w:p w14:paraId="4A9E6985" w14:textId="77777777" w:rsidR="0038690B" w:rsidRDefault="0038690B" w:rsidP="0038690B">
      <w:pPr>
        <w:rPr>
          <w:lang w:val="bg-BG" w:eastAsia="bg-BG"/>
        </w:rPr>
      </w:pPr>
    </w:p>
    <w:p w14:paraId="6A2F1D61" w14:textId="2A098775" w:rsidR="0038690B" w:rsidRPr="0038690B" w:rsidRDefault="0038690B" w:rsidP="0038690B">
      <w:pPr>
        <w:rPr>
          <w:sz w:val="24"/>
          <w:szCs w:val="24"/>
          <w:lang w:val="bg-BG"/>
        </w:rPr>
      </w:pPr>
      <w:r w:rsidRPr="0038690B">
        <w:rPr>
          <w:lang w:val="bg-BG" w:eastAsia="bg-BG"/>
        </w:rPr>
        <w:t xml:space="preserve">При новородени и кърмачета под 1-годишна възраст трябва да се потърси съвет от специалист, тъй като преработената формула на </w:t>
      </w:r>
      <w:r w:rsidRPr="0038690B">
        <w:t xml:space="preserve">Schwartz </w:t>
      </w:r>
      <w:r w:rsidRPr="0038690B">
        <w:rPr>
          <w:lang w:val="bg-BG" w:eastAsia="bg-BG"/>
        </w:rPr>
        <w:t>за тях не е приложима.</w:t>
      </w:r>
    </w:p>
    <w:p w14:paraId="4312245B" w14:textId="77777777" w:rsidR="0038690B" w:rsidRDefault="0038690B" w:rsidP="0038690B">
      <w:pPr>
        <w:rPr>
          <w:lang w:val="bg-BG" w:eastAsia="bg-BG"/>
        </w:rPr>
      </w:pPr>
    </w:p>
    <w:p w14:paraId="1AB40D91" w14:textId="02CC3C41" w:rsidR="0038690B" w:rsidRDefault="0038690B" w:rsidP="0038690B">
      <w:pPr>
        <w:rPr>
          <w:lang w:val="bg-BG" w:eastAsia="bg-BG"/>
        </w:rPr>
      </w:pPr>
      <w:r w:rsidRPr="0038690B">
        <w:rPr>
          <w:lang w:val="bg-BG" w:eastAsia="bg-BG"/>
        </w:rPr>
        <w:t>Ориентировъчните препоръки за дозиране при педиатрична популация са показани в таблицата по-долу, която следва същите принципи както при възрастни пациенти.</w:t>
      </w:r>
    </w:p>
    <w:p w14:paraId="70302D0D" w14:textId="77777777" w:rsidR="0038690B" w:rsidRPr="0038690B" w:rsidRDefault="0038690B" w:rsidP="0038690B">
      <w:pPr>
        <w:rPr>
          <w:sz w:val="24"/>
          <w:szCs w:val="24"/>
          <w:lang w:val="bg-BG"/>
        </w:rPr>
      </w:pPr>
    </w:p>
    <w:tbl>
      <w:tblPr>
        <w:tblStyle w:val="TableGrid"/>
        <w:tblW w:w="0" w:type="auto"/>
        <w:tblLook w:val="04A0" w:firstRow="1" w:lastRow="0" w:firstColumn="1" w:lastColumn="0" w:noHBand="0" w:noVBand="1"/>
      </w:tblPr>
      <w:tblGrid>
        <w:gridCol w:w="3510"/>
        <w:gridCol w:w="2874"/>
        <w:gridCol w:w="3192"/>
      </w:tblGrid>
      <w:tr w:rsidR="0038690B" w14:paraId="334688C5" w14:textId="77777777" w:rsidTr="0038690B">
        <w:tc>
          <w:tcPr>
            <w:tcW w:w="3510" w:type="dxa"/>
          </w:tcPr>
          <w:p w14:paraId="483D56F3" w14:textId="01506E28" w:rsidR="0038690B" w:rsidRPr="0038690B" w:rsidRDefault="0038690B" w:rsidP="0038690B">
            <w:pPr>
              <w:jc w:val="center"/>
              <w:rPr>
                <w:b/>
                <w:bCs/>
              </w:rPr>
            </w:pPr>
            <w:r w:rsidRPr="0038690B">
              <w:rPr>
                <w:b/>
                <w:bCs/>
              </w:rPr>
              <w:t>GFR (ml/min/1.</w:t>
            </w:r>
            <w:r w:rsidRPr="0038690B">
              <w:rPr>
                <w:b/>
                <w:bCs/>
                <w:lang w:val="bg-BG" w:eastAsia="bg-BG"/>
              </w:rPr>
              <w:t xml:space="preserve">73 </w:t>
            </w:r>
            <w:r w:rsidRPr="0038690B">
              <w:rPr>
                <w:b/>
                <w:bCs/>
              </w:rPr>
              <w:t>m</w:t>
            </w:r>
            <w:r w:rsidRPr="0038690B">
              <w:rPr>
                <w:b/>
                <w:bCs/>
                <w:vertAlign w:val="superscript"/>
              </w:rPr>
              <w:t>2</w:t>
            </w:r>
            <w:r w:rsidRPr="0038690B">
              <w:rPr>
                <w:b/>
                <w:bCs/>
              </w:rPr>
              <w:t>)</w:t>
            </w:r>
          </w:p>
        </w:tc>
        <w:tc>
          <w:tcPr>
            <w:tcW w:w="2874" w:type="dxa"/>
          </w:tcPr>
          <w:p w14:paraId="743D8A35" w14:textId="059E991A" w:rsidR="0038690B" w:rsidRPr="0038690B" w:rsidRDefault="0038690B" w:rsidP="0038690B">
            <w:pPr>
              <w:jc w:val="center"/>
              <w:rPr>
                <w:b/>
                <w:bCs/>
              </w:rPr>
            </w:pPr>
            <w:proofErr w:type="spellStart"/>
            <w:r w:rsidRPr="0038690B">
              <w:rPr>
                <w:b/>
                <w:bCs/>
              </w:rPr>
              <w:t>i.v.</w:t>
            </w:r>
            <w:proofErr w:type="spellEnd"/>
            <w:r w:rsidRPr="0038690B">
              <w:rPr>
                <w:b/>
                <w:bCs/>
              </w:rPr>
              <w:t xml:space="preserve"> </w:t>
            </w:r>
            <w:r w:rsidRPr="0038690B">
              <w:rPr>
                <w:b/>
                <w:bCs/>
                <w:lang w:val="bg-BG" w:eastAsia="bg-BG"/>
              </w:rPr>
              <w:t>доза</w:t>
            </w:r>
          </w:p>
        </w:tc>
        <w:tc>
          <w:tcPr>
            <w:tcW w:w="3192" w:type="dxa"/>
          </w:tcPr>
          <w:p w14:paraId="77EBFC9A" w14:textId="30642023" w:rsidR="0038690B" w:rsidRPr="0038690B" w:rsidRDefault="0038690B" w:rsidP="0038690B">
            <w:pPr>
              <w:jc w:val="center"/>
              <w:rPr>
                <w:b/>
                <w:bCs/>
              </w:rPr>
            </w:pPr>
            <w:r w:rsidRPr="0038690B">
              <w:rPr>
                <w:b/>
                <w:bCs/>
                <w:lang w:val="bg-BG" w:eastAsia="bg-BG"/>
              </w:rPr>
              <w:t>Честота</w:t>
            </w:r>
          </w:p>
        </w:tc>
      </w:tr>
      <w:tr w:rsidR="0038690B" w14:paraId="7E722CCB" w14:textId="77777777" w:rsidTr="0038690B">
        <w:tc>
          <w:tcPr>
            <w:tcW w:w="3510" w:type="dxa"/>
          </w:tcPr>
          <w:p w14:paraId="33F9CBE7" w14:textId="0D782B8E" w:rsidR="0038690B" w:rsidRPr="0038690B" w:rsidRDefault="0038690B" w:rsidP="0038690B">
            <w:r w:rsidRPr="0038690B">
              <w:t>50-30</w:t>
            </w:r>
          </w:p>
        </w:tc>
        <w:tc>
          <w:tcPr>
            <w:tcW w:w="2874" w:type="dxa"/>
          </w:tcPr>
          <w:p w14:paraId="562BA467" w14:textId="77777777" w:rsidR="0038690B" w:rsidRPr="0038690B" w:rsidRDefault="0038690B" w:rsidP="0038690B"/>
          <w:p w14:paraId="11102AB2" w14:textId="634ED7A3" w:rsidR="0038690B" w:rsidRPr="0038690B" w:rsidRDefault="0038690B" w:rsidP="0038690B">
            <w:r w:rsidRPr="0038690B">
              <w:t>15 mg/kg</w:t>
            </w:r>
          </w:p>
        </w:tc>
        <w:tc>
          <w:tcPr>
            <w:tcW w:w="3192" w:type="dxa"/>
          </w:tcPr>
          <w:p w14:paraId="3442B6F9" w14:textId="62B36859" w:rsidR="0038690B" w:rsidRPr="0038690B" w:rsidRDefault="0038690B" w:rsidP="0038690B">
            <w:r w:rsidRPr="0038690B">
              <w:t xml:space="preserve">12 </w:t>
            </w:r>
            <w:proofErr w:type="spellStart"/>
            <w:r w:rsidRPr="0038690B">
              <w:t>часа</w:t>
            </w:r>
            <w:proofErr w:type="spellEnd"/>
          </w:p>
        </w:tc>
      </w:tr>
      <w:tr w:rsidR="0038690B" w14:paraId="13EC7216" w14:textId="77777777" w:rsidTr="0038690B">
        <w:tc>
          <w:tcPr>
            <w:tcW w:w="3510" w:type="dxa"/>
          </w:tcPr>
          <w:p w14:paraId="7D2D6CBE" w14:textId="17B6F9E6" w:rsidR="0038690B" w:rsidRPr="0038690B" w:rsidRDefault="0038690B" w:rsidP="0038690B">
            <w:r w:rsidRPr="0038690B">
              <w:t>29-10</w:t>
            </w:r>
          </w:p>
        </w:tc>
        <w:tc>
          <w:tcPr>
            <w:tcW w:w="2874" w:type="dxa"/>
          </w:tcPr>
          <w:p w14:paraId="52B19EBF" w14:textId="619D9EAE" w:rsidR="0038690B" w:rsidRPr="0038690B" w:rsidRDefault="0038690B" w:rsidP="0038690B">
            <w:r w:rsidRPr="0038690B">
              <w:t>15 mg/kg</w:t>
            </w:r>
          </w:p>
        </w:tc>
        <w:tc>
          <w:tcPr>
            <w:tcW w:w="3192" w:type="dxa"/>
          </w:tcPr>
          <w:p w14:paraId="0323EA9E" w14:textId="76DD66E7" w:rsidR="0038690B" w:rsidRPr="0038690B" w:rsidRDefault="0038690B" w:rsidP="0038690B">
            <w:r w:rsidRPr="0038690B">
              <w:t xml:space="preserve">24 </w:t>
            </w:r>
            <w:proofErr w:type="spellStart"/>
            <w:r w:rsidRPr="0038690B">
              <w:t>часа</w:t>
            </w:r>
            <w:proofErr w:type="spellEnd"/>
          </w:p>
        </w:tc>
      </w:tr>
      <w:tr w:rsidR="0038690B" w14:paraId="4C17CBC8" w14:textId="77777777" w:rsidTr="0038690B">
        <w:tc>
          <w:tcPr>
            <w:tcW w:w="3510" w:type="dxa"/>
          </w:tcPr>
          <w:p w14:paraId="70E182CB" w14:textId="6DA4B1CA" w:rsidR="0038690B" w:rsidRPr="0038690B" w:rsidRDefault="0038690B" w:rsidP="0038690B">
            <w:pPr>
              <w:rPr>
                <w:sz w:val="24"/>
                <w:szCs w:val="24"/>
                <w:lang w:val="bg-BG"/>
              </w:rPr>
            </w:pPr>
            <w:r w:rsidRPr="0038690B">
              <w:rPr>
                <w:lang w:val="bg-BG" w:eastAsia="bg-BG"/>
              </w:rPr>
              <w:t>&lt;10</w:t>
            </w:r>
          </w:p>
        </w:tc>
        <w:tc>
          <w:tcPr>
            <w:tcW w:w="2874" w:type="dxa"/>
            <w:vMerge w:val="restart"/>
          </w:tcPr>
          <w:p w14:paraId="172C51B9" w14:textId="77777777" w:rsidR="0038690B" w:rsidRPr="0038690B" w:rsidRDefault="0038690B" w:rsidP="0038690B">
            <w:pPr>
              <w:rPr>
                <w:sz w:val="24"/>
                <w:szCs w:val="24"/>
                <w:lang w:val="bg-BG"/>
              </w:rPr>
            </w:pPr>
            <w:r w:rsidRPr="0038690B">
              <w:rPr>
                <w:lang w:val="bg-BG" w:eastAsia="bg-BG"/>
              </w:rPr>
              <w:t xml:space="preserve">10-15 </w:t>
            </w:r>
            <w:r w:rsidRPr="0038690B">
              <w:t>mg/kg</w:t>
            </w:r>
          </w:p>
          <w:p w14:paraId="16639D8F" w14:textId="77777777" w:rsidR="0038690B" w:rsidRDefault="0038690B" w:rsidP="00F9647B"/>
        </w:tc>
        <w:tc>
          <w:tcPr>
            <w:tcW w:w="3192" w:type="dxa"/>
            <w:vMerge w:val="restart"/>
          </w:tcPr>
          <w:p w14:paraId="28E00343" w14:textId="77777777" w:rsidR="0038690B" w:rsidRPr="0038690B" w:rsidRDefault="0038690B" w:rsidP="0038690B">
            <w:pPr>
              <w:rPr>
                <w:sz w:val="24"/>
                <w:szCs w:val="24"/>
                <w:lang w:val="bg-BG"/>
              </w:rPr>
            </w:pPr>
            <w:r w:rsidRPr="0038690B">
              <w:rPr>
                <w:lang w:val="bg-BG" w:eastAsia="bg-BG"/>
              </w:rPr>
              <w:t>Повторното прилагане въз основа на концентрацията*</w:t>
            </w:r>
          </w:p>
          <w:p w14:paraId="06A03B83" w14:textId="77777777" w:rsidR="0038690B" w:rsidRDefault="0038690B" w:rsidP="0038690B"/>
        </w:tc>
      </w:tr>
      <w:tr w:rsidR="0038690B" w14:paraId="1CF4DE96" w14:textId="77777777" w:rsidTr="0038690B">
        <w:tc>
          <w:tcPr>
            <w:tcW w:w="3510" w:type="dxa"/>
          </w:tcPr>
          <w:p w14:paraId="47F1A487" w14:textId="718E05C3" w:rsidR="0038690B" w:rsidRDefault="0038690B" w:rsidP="0038690B">
            <w:proofErr w:type="spellStart"/>
            <w:r>
              <w:t>Интермитентна</w:t>
            </w:r>
            <w:proofErr w:type="spellEnd"/>
            <w:r>
              <w:t xml:space="preserve"> </w:t>
            </w:r>
            <w:proofErr w:type="spellStart"/>
            <w:r>
              <w:t>хемодиализа</w:t>
            </w:r>
            <w:proofErr w:type="spellEnd"/>
          </w:p>
        </w:tc>
        <w:tc>
          <w:tcPr>
            <w:tcW w:w="2874" w:type="dxa"/>
            <w:vMerge/>
          </w:tcPr>
          <w:p w14:paraId="1C41A5F6" w14:textId="77777777" w:rsidR="0038690B" w:rsidRDefault="0038690B" w:rsidP="00F9647B"/>
        </w:tc>
        <w:tc>
          <w:tcPr>
            <w:tcW w:w="3192" w:type="dxa"/>
            <w:vMerge/>
          </w:tcPr>
          <w:p w14:paraId="1D889CD2" w14:textId="77777777" w:rsidR="0038690B" w:rsidRDefault="0038690B" w:rsidP="00F9647B"/>
        </w:tc>
      </w:tr>
      <w:tr w:rsidR="0038690B" w14:paraId="5CB4E04A" w14:textId="77777777" w:rsidTr="0038690B">
        <w:tc>
          <w:tcPr>
            <w:tcW w:w="3510" w:type="dxa"/>
          </w:tcPr>
          <w:p w14:paraId="0DED05CE" w14:textId="77777777" w:rsidR="0038690B" w:rsidRPr="0038690B" w:rsidRDefault="0038690B" w:rsidP="0038690B">
            <w:pPr>
              <w:rPr>
                <w:sz w:val="24"/>
                <w:szCs w:val="24"/>
                <w:lang w:val="bg-BG"/>
              </w:rPr>
            </w:pPr>
            <w:r w:rsidRPr="0038690B">
              <w:rPr>
                <w:lang w:val="bg-BG" w:eastAsia="bg-BG"/>
              </w:rPr>
              <w:t>Перитонеална диализа</w:t>
            </w:r>
          </w:p>
          <w:p w14:paraId="790BE01A" w14:textId="77777777" w:rsidR="0038690B" w:rsidRDefault="0038690B" w:rsidP="0038690B"/>
        </w:tc>
        <w:tc>
          <w:tcPr>
            <w:tcW w:w="2874" w:type="dxa"/>
            <w:vMerge/>
          </w:tcPr>
          <w:p w14:paraId="57A14DD0" w14:textId="77777777" w:rsidR="0038690B" w:rsidRDefault="0038690B" w:rsidP="00F9647B"/>
        </w:tc>
        <w:tc>
          <w:tcPr>
            <w:tcW w:w="3192" w:type="dxa"/>
            <w:vMerge/>
          </w:tcPr>
          <w:p w14:paraId="623314E1" w14:textId="77777777" w:rsidR="0038690B" w:rsidRDefault="0038690B" w:rsidP="00F9647B"/>
        </w:tc>
      </w:tr>
      <w:tr w:rsidR="0038690B" w14:paraId="223D865F" w14:textId="77777777" w:rsidTr="0038690B">
        <w:tc>
          <w:tcPr>
            <w:tcW w:w="3510" w:type="dxa"/>
          </w:tcPr>
          <w:p w14:paraId="220D6DF2" w14:textId="3B0971AD" w:rsidR="0038690B" w:rsidRDefault="0038690B" w:rsidP="0038690B">
            <w:proofErr w:type="spellStart"/>
            <w:r>
              <w:t>Продължителна</w:t>
            </w:r>
            <w:proofErr w:type="spellEnd"/>
            <w:r>
              <w:t xml:space="preserve"> </w:t>
            </w:r>
            <w:proofErr w:type="spellStart"/>
            <w:r>
              <w:t>бъбречно</w:t>
            </w:r>
            <w:proofErr w:type="spellEnd"/>
            <w:r>
              <w:t xml:space="preserve"> </w:t>
            </w:r>
            <w:proofErr w:type="spellStart"/>
            <w:r>
              <w:t>заместителна</w:t>
            </w:r>
            <w:proofErr w:type="spellEnd"/>
            <w:r>
              <w:t xml:space="preserve"> </w:t>
            </w:r>
            <w:proofErr w:type="spellStart"/>
            <w:r>
              <w:t>терапия</w:t>
            </w:r>
            <w:proofErr w:type="spellEnd"/>
          </w:p>
        </w:tc>
        <w:tc>
          <w:tcPr>
            <w:tcW w:w="2874" w:type="dxa"/>
          </w:tcPr>
          <w:p w14:paraId="783FA870" w14:textId="745ADE40" w:rsidR="0038690B" w:rsidRDefault="0038690B" w:rsidP="0038690B">
            <w:r>
              <w:t>15 mg/kg</w:t>
            </w:r>
          </w:p>
        </w:tc>
        <w:tc>
          <w:tcPr>
            <w:tcW w:w="3192" w:type="dxa"/>
          </w:tcPr>
          <w:p w14:paraId="3D2DD47D" w14:textId="5D0D265F" w:rsidR="0038690B" w:rsidRDefault="0038690B" w:rsidP="0038690B">
            <w:proofErr w:type="spellStart"/>
            <w:r>
              <w:t>Повторното</w:t>
            </w:r>
            <w:proofErr w:type="spellEnd"/>
            <w:r>
              <w:t xml:space="preserve"> </w:t>
            </w:r>
            <w:proofErr w:type="spellStart"/>
            <w:r>
              <w:t>прилагане</w:t>
            </w:r>
            <w:proofErr w:type="spellEnd"/>
            <w:r>
              <w:t xml:space="preserve"> </w:t>
            </w:r>
            <w:proofErr w:type="spellStart"/>
            <w:r>
              <w:t>въз</w:t>
            </w:r>
            <w:proofErr w:type="spellEnd"/>
            <w:r>
              <w:t xml:space="preserve"> </w:t>
            </w:r>
            <w:proofErr w:type="spellStart"/>
            <w:r>
              <w:t>основа</w:t>
            </w:r>
            <w:proofErr w:type="spellEnd"/>
            <w:r>
              <w:t xml:space="preserve"> </w:t>
            </w:r>
            <w:proofErr w:type="spellStart"/>
            <w:r>
              <w:t>на</w:t>
            </w:r>
            <w:proofErr w:type="spellEnd"/>
            <w:r>
              <w:t xml:space="preserve"> </w:t>
            </w:r>
            <w:proofErr w:type="spellStart"/>
            <w:r>
              <w:t>концентрацията</w:t>
            </w:r>
            <w:proofErr w:type="spellEnd"/>
            <w:r>
              <w:t>*</w:t>
            </w:r>
          </w:p>
        </w:tc>
      </w:tr>
    </w:tbl>
    <w:p w14:paraId="2DA63BB1" w14:textId="5C8604B8" w:rsidR="0038690B" w:rsidRDefault="0038690B" w:rsidP="00F9647B"/>
    <w:p w14:paraId="6DA01AF7" w14:textId="77777777" w:rsidR="0038690B" w:rsidRPr="0038690B" w:rsidRDefault="0038690B" w:rsidP="0038690B">
      <w:pPr>
        <w:rPr>
          <w:sz w:val="24"/>
          <w:szCs w:val="24"/>
          <w:lang w:val="bg-BG"/>
        </w:rPr>
      </w:pPr>
      <w:r w:rsidRPr="0038690B">
        <w:rPr>
          <w:lang w:val="bg-BG" w:eastAsia="bg-BG"/>
        </w:rPr>
        <w:t xml:space="preserve">*Подходящото разпределение по време и количество на следващите дози до голяма степен зависи от вида </w:t>
      </w:r>
      <w:r w:rsidRPr="0038690B">
        <w:t xml:space="preserve">RRT </w:t>
      </w:r>
      <w:r w:rsidRPr="0038690B">
        <w:rPr>
          <w:lang w:val="bg-BG" w:eastAsia="bg-BG"/>
        </w:rPr>
        <w:t xml:space="preserve">и трябва да се основава на серумните нива на </w:t>
      </w:r>
      <w:proofErr w:type="spellStart"/>
      <w:r w:rsidRPr="0038690B">
        <w:rPr>
          <w:lang w:val="bg-BG" w:eastAsia="bg-BG"/>
        </w:rPr>
        <w:t>ванкомицин</w:t>
      </w:r>
      <w:proofErr w:type="spellEnd"/>
      <w:r w:rsidRPr="0038690B">
        <w:rPr>
          <w:lang w:val="bg-BG" w:eastAsia="bg-BG"/>
        </w:rPr>
        <w:t xml:space="preserve">, </w:t>
      </w:r>
      <w:r w:rsidRPr="0038690B">
        <w:rPr>
          <w:lang w:val="bg-BG" w:eastAsia="bg-BG"/>
        </w:rPr>
        <w:lastRenderedPageBreak/>
        <w:t xml:space="preserve">получени преди прилагането и на остатъчната бъбречна функция. В зависимост от клиничната ситуация може да се обмисли отлагане на следващата доза, до като се очакват резултатите за нивата на </w:t>
      </w:r>
      <w:proofErr w:type="spellStart"/>
      <w:r w:rsidRPr="0038690B">
        <w:rPr>
          <w:lang w:val="bg-BG" w:eastAsia="bg-BG"/>
        </w:rPr>
        <w:t>ванкомицин</w:t>
      </w:r>
      <w:proofErr w:type="spellEnd"/>
      <w:r w:rsidRPr="0038690B">
        <w:rPr>
          <w:lang w:val="bg-BG" w:eastAsia="bg-BG"/>
        </w:rPr>
        <w:t>.</w:t>
      </w:r>
    </w:p>
    <w:p w14:paraId="793A0A37" w14:textId="77777777" w:rsidR="0038690B" w:rsidRDefault="0038690B" w:rsidP="0038690B">
      <w:pPr>
        <w:rPr>
          <w:i/>
          <w:iCs/>
          <w:lang w:val="bg-BG" w:eastAsia="bg-BG"/>
        </w:rPr>
      </w:pPr>
    </w:p>
    <w:p w14:paraId="323759B0" w14:textId="016ACCA8" w:rsidR="0038690B" w:rsidRPr="0038690B" w:rsidRDefault="0038690B" w:rsidP="0038690B">
      <w:pPr>
        <w:rPr>
          <w:sz w:val="24"/>
          <w:szCs w:val="24"/>
          <w:lang w:val="bg-BG"/>
        </w:rPr>
      </w:pPr>
      <w:r w:rsidRPr="0038690B">
        <w:rPr>
          <w:i/>
          <w:iCs/>
          <w:lang w:val="bg-BG" w:eastAsia="bg-BG"/>
        </w:rPr>
        <w:t>Чернодробно увреждане</w:t>
      </w:r>
    </w:p>
    <w:p w14:paraId="10787468" w14:textId="77777777" w:rsidR="0038690B" w:rsidRPr="0038690B" w:rsidRDefault="0038690B" w:rsidP="0038690B">
      <w:pPr>
        <w:rPr>
          <w:sz w:val="24"/>
          <w:szCs w:val="24"/>
          <w:lang w:val="bg-BG"/>
        </w:rPr>
      </w:pPr>
      <w:r w:rsidRPr="0038690B">
        <w:rPr>
          <w:lang w:val="bg-BG" w:eastAsia="bg-BG"/>
        </w:rPr>
        <w:t>Не е необходима корекция на дозата при пациенти е чернодробна недостатъчност.</w:t>
      </w:r>
    </w:p>
    <w:p w14:paraId="43C1C383" w14:textId="77777777" w:rsidR="0038690B" w:rsidRDefault="0038690B" w:rsidP="0038690B">
      <w:pPr>
        <w:rPr>
          <w:i/>
          <w:iCs/>
          <w:lang w:val="bg-BG" w:eastAsia="bg-BG"/>
        </w:rPr>
      </w:pPr>
    </w:p>
    <w:p w14:paraId="7816677C" w14:textId="19BEB210" w:rsidR="0038690B" w:rsidRPr="0038690B" w:rsidRDefault="0038690B" w:rsidP="0038690B">
      <w:pPr>
        <w:rPr>
          <w:sz w:val="24"/>
          <w:szCs w:val="24"/>
          <w:lang w:val="bg-BG"/>
        </w:rPr>
      </w:pPr>
      <w:r w:rsidRPr="0038690B">
        <w:rPr>
          <w:i/>
          <w:iCs/>
          <w:lang w:val="bg-BG" w:eastAsia="bg-BG"/>
        </w:rPr>
        <w:t>Бременност</w:t>
      </w:r>
    </w:p>
    <w:p w14:paraId="0E8CF89C" w14:textId="77777777" w:rsidR="0038690B" w:rsidRPr="0038690B" w:rsidRDefault="0038690B" w:rsidP="0038690B">
      <w:pPr>
        <w:rPr>
          <w:sz w:val="24"/>
          <w:szCs w:val="24"/>
          <w:lang w:val="bg-BG"/>
        </w:rPr>
      </w:pPr>
      <w:r w:rsidRPr="0038690B">
        <w:rPr>
          <w:lang w:val="bg-BG" w:eastAsia="bg-BG"/>
        </w:rPr>
        <w:t>Може да са необходими значително по-високи дози за постигане на терапевтични серумни концентрации при бременни жени (вж. точка 4.6).</w:t>
      </w:r>
    </w:p>
    <w:p w14:paraId="072DC1A7" w14:textId="77777777" w:rsidR="0038690B" w:rsidRDefault="0038690B" w:rsidP="0038690B">
      <w:pPr>
        <w:rPr>
          <w:i/>
          <w:iCs/>
          <w:lang w:val="bg-BG" w:eastAsia="bg-BG"/>
        </w:rPr>
      </w:pPr>
    </w:p>
    <w:p w14:paraId="512A3630" w14:textId="7B765F2A" w:rsidR="0038690B" w:rsidRPr="0038690B" w:rsidRDefault="0038690B" w:rsidP="0038690B">
      <w:pPr>
        <w:rPr>
          <w:sz w:val="24"/>
          <w:szCs w:val="24"/>
          <w:lang w:val="bg-BG"/>
        </w:rPr>
      </w:pPr>
      <w:r w:rsidRPr="0038690B">
        <w:rPr>
          <w:i/>
          <w:iCs/>
          <w:lang w:val="bg-BG" w:eastAsia="bg-BG"/>
        </w:rPr>
        <w:t>Пациенти със затлъстяване</w:t>
      </w:r>
    </w:p>
    <w:p w14:paraId="5B6DAE25" w14:textId="42A6E13C" w:rsidR="0038690B" w:rsidRDefault="0038690B" w:rsidP="0038690B">
      <w:pPr>
        <w:rPr>
          <w:lang w:val="bg-BG" w:eastAsia="bg-BG"/>
        </w:rPr>
      </w:pPr>
      <w:r w:rsidRPr="0038690B">
        <w:rPr>
          <w:lang w:val="bg-BG" w:eastAsia="bg-BG"/>
        </w:rPr>
        <w:t>При пациенти със затлъстяване началната доза трябва да се адаптира индивидуално, според общото телесно тегло, като при пациентите без затлъстяване.</w:t>
      </w:r>
    </w:p>
    <w:p w14:paraId="171B868D" w14:textId="16059B34" w:rsidR="0038690B" w:rsidRDefault="0038690B" w:rsidP="0038690B">
      <w:pPr>
        <w:rPr>
          <w:lang w:val="bg-BG" w:eastAsia="bg-BG"/>
        </w:rPr>
      </w:pPr>
    </w:p>
    <w:p w14:paraId="79DEC38F" w14:textId="77777777" w:rsidR="0038690B" w:rsidRPr="0038690B" w:rsidRDefault="0038690B" w:rsidP="0038690B">
      <w:pPr>
        <w:pStyle w:val="Heading3"/>
        <w:rPr>
          <w:rFonts w:eastAsia="Times New Roman"/>
          <w:b/>
          <w:bCs/>
          <w:u w:val="single"/>
          <w:lang w:val="bg-BG"/>
        </w:rPr>
      </w:pPr>
      <w:bookmarkStart w:id="1" w:name="bookmark0"/>
      <w:r w:rsidRPr="0038690B">
        <w:rPr>
          <w:rFonts w:eastAsia="Times New Roman"/>
          <w:b/>
          <w:bCs/>
          <w:u w:val="single"/>
          <w:lang w:val="bg-BG" w:eastAsia="bg-BG"/>
        </w:rPr>
        <w:t>Перорално приложение</w:t>
      </w:r>
      <w:bookmarkEnd w:id="1"/>
    </w:p>
    <w:p w14:paraId="40E4D215" w14:textId="77777777" w:rsidR="0038690B" w:rsidRDefault="0038690B" w:rsidP="0038690B">
      <w:pPr>
        <w:rPr>
          <w:i/>
          <w:iCs/>
          <w:lang w:val="bg-BG" w:eastAsia="bg-BG"/>
        </w:rPr>
      </w:pPr>
    </w:p>
    <w:p w14:paraId="720131AB" w14:textId="4CC872B1" w:rsidR="0038690B" w:rsidRPr="0038690B" w:rsidRDefault="0038690B" w:rsidP="0038690B">
      <w:pPr>
        <w:rPr>
          <w:sz w:val="24"/>
          <w:szCs w:val="24"/>
          <w:lang w:val="bg-BG"/>
        </w:rPr>
      </w:pPr>
      <w:r w:rsidRPr="0038690B">
        <w:rPr>
          <w:i/>
          <w:iCs/>
          <w:lang w:val="bg-BG" w:eastAsia="bg-BG"/>
        </w:rPr>
        <w:t>Пациенти на възраст 12 и повече години</w:t>
      </w:r>
    </w:p>
    <w:p w14:paraId="60B7AF8C" w14:textId="77777777" w:rsidR="0038690B" w:rsidRDefault="0038690B" w:rsidP="0038690B">
      <w:pPr>
        <w:rPr>
          <w:lang w:val="bg-BG" w:eastAsia="bg-BG"/>
        </w:rPr>
      </w:pPr>
    </w:p>
    <w:p w14:paraId="32DB5C8A" w14:textId="255C4B0B" w:rsidR="0038690B" w:rsidRPr="0038690B" w:rsidRDefault="0038690B" w:rsidP="0038690B">
      <w:pPr>
        <w:rPr>
          <w:sz w:val="24"/>
          <w:szCs w:val="24"/>
          <w:lang w:val="bg-BG"/>
        </w:rPr>
      </w:pPr>
      <w:r w:rsidRPr="0038690B">
        <w:rPr>
          <w:lang w:val="bg-BG" w:eastAsia="bg-BG"/>
        </w:rPr>
        <w:t xml:space="preserve">Лечение на инфекция с </w:t>
      </w:r>
      <w:r w:rsidRPr="0038690B">
        <w:rPr>
          <w:i/>
          <w:iCs/>
        </w:rPr>
        <w:t>Clostridium difficile</w:t>
      </w:r>
      <w:r w:rsidRPr="0038690B">
        <w:t xml:space="preserve"> (CDI):</w:t>
      </w:r>
    </w:p>
    <w:p w14:paraId="2479F7DF" w14:textId="77777777" w:rsidR="0038690B" w:rsidRPr="0038690B" w:rsidRDefault="0038690B" w:rsidP="0038690B">
      <w:pPr>
        <w:rPr>
          <w:sz w:val="24"/>
          <w:szCs w:val="24"/>
          <w:lang w:val="bg-BG"/>
        </w:rPr>
      </w:pPr>
      <w:r w:rsidRPr="0038690B">
        <w:rPr>
          <w:lang w:val="bg-BG" w:eastAsia="bg-BG"/>
        </w:rPr>
        <w:t xml:space="preserve">Препоръчителната доза </w:t>
      </w:r>
      <w:proofErr w:type="spellStart"/>
      <w:r w:rsidRPr="0038690B">
        <w:rPr>
          <w:lang w:val="bg-BG" w:eastAsia="bg-BG"/>
        </w:rPr>
        <w:t>ванкомицин</w:t>
      </w:r>
      <w:proofErr w:type="spellEnd"/>
      <w:r w:rsidRPr="0038690B">
        <w:rPr>
          <w:lang w:val="bg-BG" w:eastAsia="bg-BG"/>
        </w:rPr>
        <w:t xml:space="preserve"> е 125 </w:t>
      </w:r>
      <w:r w:rsidRPr="0038690B">
        <w:t xml:space="preserve">mg </w:t>
      </w:r>
      <w:r w:rsidRPr="0038690B">
        <w:rPr>
          <w:lang w:val="bg-BG" w:eastAsia="bg-BG"/>
        </w:rPr>
        <w:t xml:space="preserve">на всеки 6 часа в продължение на 10 дни за първия епизод на не-тежка </w:t>
      </w:r>
      <w:r w:rsidRPr="0038690B">
        <w:t xml:space="preserve">CD1. </w:t>
      </w:r>
      <w:r w:rsidRPr="0038690B">
        <w:rPr>
          <w:lang w:val="bg-BG" w:eastAsia="bg-BG"/>
        </w:rPr>
        <w:t xml:space="preserve">Тази доза може да се увеличи до 500 </w:t>
      </w:r>
      <w:r w:rsidRPr="0038690B">
        <w:t xml:space="preserve">mg </w:t>
      </w:r>
      <w:r w:rsidRPr="0038690B">
        <w:rPr>
          <w:lang w:val="bg-BG" w:eastAsia="bg-BG"/>
        </w:rPr>
        <w:t xml:space="preserve">на всеки 6 часа в продължение на 10 дни, в случай на тежко или усложнено заболяване. Максималната дневна доза не трябва да надвишава 2 </w:t>
      </w:r>
      <w:r w:rsidRPr="0038690B">
        <w:t>g.</w:t>
      </w:r>
    </w:p>
    <w:p w14:paraId="1D8AFF34" w14:textId="77777777" w:rsidR="0038690B" w:rsidRDefault="0038690B" w:rsidP="0038690B">
      <w:pPr>
        <w:rPr>
          <w:lang w:val="bg-BG" w:eastAsia="bg-BG"/>
        </w:rPr>
      </w:pPr>
    </w:p>
    <w:p w14:paraId="701FD468" w14:textId="01D683CD" w:rsidR="0038690B" w:rsidRPr="0038690B" w:rsidRDefault="0038690B" w:rsidP="0038690B">
      <w:pPr>
        <w:rPr>
          <w:sz w:val="24"/>
          <w:szCs w:val="24"/>
          <w:lang w:val="bg-BG"/>
        </w:rPr>
      </w:pPr>
      <w:r w:rsidRPr="0038690B">
        <w:rPr>
          <w:lang w:val="bg-BG" w:eastAsia="bg-BG"/>
        </w:rPr>
        <w:t xml:space="preserve">При пациенти с множество рецидиви може да се обмисли лечение на настоящия епизод на </w:t>
      </w:r>
      <w:r w:rsidRPr="0038690B">
        <w:t>CDI</w:t>
      </w:r>
      <w:r w:rsidRPr="0038690B">
        <w:rPr>
          <w:lang w:val="bg-BG" w:eastAsia="bg-BG"/>
        </w:rPr>
        <w:t xml:space="preserve"> с </w:t>
      </w:r>
      <w:proofErr w:type="spellStart"/>
      <w:r w:rsidRPr="0038690B">
        <w:rPr>
          <w:lang w:val="bg-BG" w:eastAsia="bg-BG"/>
        </w:rPr>
        <w:t>ванкомицин</w:t>
      </w:r>
      <w:proofErr w:type="spellEnd"/>
      <w:r w:rsidRPr="0038690B">
        <w:rPr>
          <w:lang w:val="bg-BG" w:eastAsia="bg-BG"/>
        </w:rPr>
        <w:t xml:space="preserve">, 125 </w:t>
      </w:r>
      <w:r w:rsidRPr="0038690B">
        <w:t xml:space="preserve">mg </w:t>
      </w:r>
      <w:r w:rsidRPr="0038690B">
        <w:rPr>
          <w:lang w:val="bg-BG" w:eastAsia="bg-BG"/>
        </w:rPr>
        <w:t xml:space="preserve">четири пъти дневно в продължение на 10 дни, последвано или от намаляване на дозата, т.е. постепенно намаляване до 125 </w:t>
      </w:r>
      <w:r w:rsidRPr="0038690B">
        <w:t xml:space="preserve">mg </w:t>
      </w:r>
      <w:r w:rsidRPr="0038690B">
        <w:rPr>
          <w:lang w:val="bg-BG" w:eastAsia="bg-BG"/>
        </w:rPr>
        <w:t xml:space="preserve">на ден или в </w:t>
      </w:r>
      <w:proofErr w:type="spellStart"/>
      <w:r w:rsidRPr="0038690B">
        <w:rPr>
          <w:lang w:val="bg-BG" w:eastAsia="bg-BG"/>
        </w:rPr>
        <w:t>пулсова</w:t>
      </w:r>
      <w:proofErr w:type="spellEnd"/>
      <w:r w:rsidRPr="0038690B">
        <w:rPr>
          <w:lang w:val="bg-BG" w:eastAsia="bg-BG"/>
        </w:rPr>
        <w:t xml:space="preserve"> схема т.е. 125-500 </w:t>
      </w:r>
      <w:r w:rsidRPr="0038690B">
        <w:t>mg</w:t>
      </w:r>
      <w:r w:rsidRPr="0038690B">
        <w:rPr>
          <w:lang w:val="bg-BG" w:eastAsia="bg-BG"/>
        </w:rPr>
        <w:t>/ден, за всеки 2-3 дни в продължение на най-малко 3 седмици.</w:t>
      </w:r>
    </w:p>
    <w:p w14:paraId="1C6FEA80" w14:textId="786D3C6A" w:rsidR="0038690B" w:rsidRDefault="0038690B" w:rsidP="00F9647B"/>
    <w:p w14:paraId="7C87B139" w14:textId="77777777" w:rsidR="0038690B" w:rsidRPr="0038690B" w:rsidRDefault="0038690B" w:rsidP="0038690B">
      <w:pPr>
        <w:rPr>
          <w:sz w:val="24"/>
          <w:szCs w:val="24"/>
          <w:lang w:val="bg-BG"/>
        </w:rPr>
      </w:pPr>
      <w:r w:rsidRPr="0038690B">
        <w:rPr>
          <w:lang w:val="bg-BG" w:eastAsia="bg-BG"/>
        </w:rPr>
        <w:t>Новородени, кърмачета и деца на възраст под 12 години</w:t>
      </w:r>
    </w:p>
    <w:p w14:paraId="7CA6C147" w14:textId="77777777" w:rsidR="0038690B" w:rsidRPr="0038690B" w:rsidRDefault="0038690B" w:rsidP="0038690B">
      <w:pPr>
        <w:rPr>
          <w:sz w:val="24"/>
          <w:szCs w:val="24"/>
          <w:lang w:val="bg-BG"/>
        </w:rPr>
      </w:pPr>
      <w:r w:rsidRPr="0038690B">
        <w:rPr>
          <w:lang w:val="bg-BG" w:eastAsia="bg-BG"/>
        </w:rPr>
        <w:t xml:space="preserve">Препоръчителната доза </w:t>
      </w:r>
      <w:proofErr w:type="spellStart"/>
      <w:r w:rsidRPr="0038690B">
        <w:rPr>
          <w:lang w:val="bg-BG" w:eastAsia="bg-BG"/>
        </w:rPr>
        <w:t>ванкомицин</w:t>
      </w:r>
      <w:proofErr w:type="spellEnd"/>
      <w:r w:rsidRPr="0038690B">
        <w:rPr>
          <w:lang w:val="bg-BG" w:eastAsia="bg-BG"/>
        </w:rPr>
        <w:t xml:space="preserve"> е 10 </w:t>
      </w:r>
      <w:r w:rsidRPr="0038690B">
        <w:t xml:space="preserve">mg/kg </w:t>
      </w:r>
      <w:r w:rsidRPr="0038690B">
        <w:rPr>
          <w:lang w:val="bg-BG" w:eastAsia="bg-BG"/>
        </w:rPr>
        <w:t xml:space="preserve">перорално на всеки 6 часа в продължение на 10 дни. Максималната дневна доза не трябва да надвишава 2 </w:t>
      </w:r>
      <w:r w:rsidRPr="0038690B">
        <w:t>g.</w:t>
      </w:r>
    </w:p>
    <w:p w14:paraId="25417B7E" w14:textId="77777777" w:rsidR="0038690B" w:rsidRDefault="0038690B" w:rsidP="0038690B">
      <w:pPr>
        <w:rPr>
          <w:lang w:val="bg-BG" w:eastAsia="bg-BG"/>
        </w:rPr>
      </w:pPr>
    </w:p>
    <w:p w14:paraId="2451BE73" w14:textId="12F03C2E" w:rsidR="0038690B" w:rsidRPr="0038690B" w:rsidRDefault="0038690B" w:rsidP="0038690B">
      <w:pPr>
        <w:rPr>
          <w:sz w:val="24"/>
          <w:szCs w:val="24"/>
          <w:lang w:val="bg-BG"/>
        </w:rPr>
      </w:pPr>
      <w:r w:rsidRPr="0038690B">
        <w:rPr>
          <w:lang w:val="bg-BG" w:eastAsia="bg-BG"/>
        </w:rPr>
        <w:t xml:space="preserve">Продължителността на лечението с </w:t>
      </w:r>
      <w:proofErr w:type="spellStart"/>
      <w:r w:rsidRPr="0038690B">
        <w:rPr>
          <w:lang w:val="bg-BG" w:eastAsia="bg-BG"/>
        </w:rPr>
        <w:t>ванкомицин</w:t>
      </w:r>
      <w:proofErr w:type="spellEnd"/>
      <w:r w:rsidRPr="0038690B">
        <w:rPr>
          <w:lang w:val="bg-BG" w:eastAsia="bg-BG"/>
        </w:rPr>
        <w:t xml:space="preserve"> може да се наложи да бъде съобразена с клиничния процес на отделните пациенти. Когато е възможно, антибактериалното средство, за което се подозира, че причинява </w:t>
      </w:r>
      <w:r w:rsidRPr="0038690B">
        <w:t xml:space="preserve">CD1, </w:t>
      </w:r>
      <w:r w:rsidRPr="0038690B">
        <w:rPr>
          <w:lang w:val="bg-BG" w:eastAsia="bg-BG"/>
        </w:rPr>
        <w:t>трябва да бъде преустановено. Трябва да се осигури адекватно възстановяване на течности и електролити.</w:t>
      </w:r>
    </w:p>
    <w:p w14:paraId="047E4A90" w14:textId="77777777" w:rsidR="0038690B" w:rsidRDefault="0038690B" w:rsidP="0038690B">
      <w:pPr>
        <w:rPr>
          <w:u w:val="single"/>
          <w:lang w:val="bg-BG" w:eastAsia="bg-BG"/>
        </w:rPr>
      </w:pPr>
    </w:p>
    <w:p w14:paraId="6F040CC7" w14:textId="5C2B4EE3" w:rsidR="0038690B" w:rsidRPr="0038690B" w:rsidRDefault="0038690B" w:rsidP="0038690B">
      <w:pPr>
        <w:rPr>
          <w:sz w:val="24"/>
          <w:szCs w:val="24"/>
          <w:lang w:val="bg-BG"/>
        </w:rPr>
      </w:pPr>
      <w:r w:rsidRPr="0038690B">
        <w:rPr>
          <w:u w:val="single"/>
          <w:lang w:val="bg-BG" w:eastAsia="bg-BG"/>
        </w:rPr>
        <w:t xml:space="preserve">Проследяване на серумните концентрации на </w:t>
      </w:r>
      <w:proofErr w:type="spellStart"/>
      <w:r w:rsidRPr="0038690B">
        <w:rPr>
          <w:u w:val="single"/>
          <w:lang w:val="bg-BG" w:eastAsia="bg-BG"/>
        </w:rPr>
        <w:t>ванкомицин</w:t>
      </w:r>
      <w:proofErr w:type="spellEnd"/>
    </w:p>
    <w:p w14:paraId="096B27AE" w14:textId="77777777" w:rsidR="0038690B" w:rsidRPr="0038690B" w:rsidRDefault="0038690B" w:rsidP="0038690B">
      <w:pPr>
        <w:rPr>
          <w:sz w:val="24"/>
          <w:szCs w:val="24"/>
          <w:lang w:val="bg-BG"/>
        </w:rPr>
      </w:pPr>
      <w:r w:rsidRPr="0038690B">
        <w:rPr>
          <w:lang w:val="bg-BG" w:eastAsia="bg-BG"/>
        </w:rPr>
        <w:t xml:space="preserve">Честотата на терапевтичния лекарствен мониторинг </w:t>
      </w:r>
      <w:r w:rsidRPr="0038690B">
        <w:t xml:space="preserve">(TDM) </w:t>
      </w:r>
      <w:r w:rsidRPr="0038690B">
        <w:rPr>
          <w:lang w:val="bg-BG" w:eastAsia="bg-BG"/>
        </w:rPr>
        <w:t xml:space="preserve">трябва да бъде индивидуализирана въз основа на клиничната ситуация и отговор към лечението, вариращи от ежедневно взимане на проби, което може да се наложи при някои </w:t>
      </w:r>
      <w:proofErr w:type="spellStart"/>
      <w:r w:rsidRPr="0038690B">
        <w:rPr>
          <w:lang w:val="bg-BG" w:eastAsia="bg-BG"/>
        </w:rPr>
        <w:t>хемодинамично</w:t>
      </w:r>
      <w:proofErr w:type="spellEnd"/>
      <w:r w:rsidRPr="0038690B">
        <w:rPr>
          <w:lang w:val="bg-BG" w:eastAsia="bg-BG"/>
        </w:rPr>
        <w:t xml:space="preserve"> нестабилни пациенти до поне веднъж седмично при стабилни пациенти, проявяващи отговор към лечението. При пациенти с нормална бъбречна функция, </w:t>
      </w:r>
      <w:r w:rsidRPr="0038690B">
        <w:rPr>
          <w:lang w:val="bg-BG" w:eastAsia="bg-BG"/>
        </w:rPr>
        <w:lastRenderedPageBreak/>
        <w:t xml:space="preserve">серумната концентрация на </w:t>
      </w:r>
      <w:proofErr w:type="spellStart"/>
      <w:r w:rsidRPr="0038690B">
        <w:rPr>
          <w:lang w:val="bg-BG" w:eastAsia="bg-BG"/>
        </w:rPr>
        <w:t>ванкомицин</w:t>
      </w:r>
      <w:proofErr w:type="spellEnd"/>
      <w:r w:rsidRPr="0038690B">
        <w:rPr>
          <w:lang w:val="bg-BG" w:eastAsia="bg-BG"/>
        </w:rPr>
        <w:t xml:space="preserve"> трябва да се проследява на втория ден от лечението, непосредствено преди следващата доза.</w:t>
      </w:r>
    </w:p>
    <w:p w14:paraId="056C0DA6" w14:textId="77777777" w:rsidR="0038690B" w:rsidRDefault="0038690B" w:rsidP="0038690B">
      <w:pPr>
        <w:rPr>
          <w:lang w:val="bg-BG" w:eastAsia="bg-BG"/>
        </w:rPr>
      </w:pPr>
    </w:p>
    <w:p w14:paraId="6EDDFB93" w14:textId="7BFF1F98" w:rsidR="0038690B" w:rsidRPr="0038690B" w:rsidRDefault="0038690B" w:rsidP="0038690B">
      <w:pPr>
        <w:rPr>
          <w:sz w:val="24"/>
          <w:szCs w:val="24"/>
          <w:lang w:val="bg-BG"/>
        </w:rPr>
      </w:pPr>
      <w:r w:rsidRPr="0038690B">
        <w:rPr>
          <w:lang w:val="bg-BG" w:eastAsia="bg-BG"/>
        </w:rPr>
        <w:t xml:space="preserve">При пациенти на </w:t>
      </w:r>
      <w:proofErr w:type="spellStart"/>
      <w:r w:rsidRPr="0038690B">
        <w:rPr>
          <w:lang w:val="bg-BG" w:eastAsia="bg-BG"/>
        </w:rPr>
        <w:t>интермитентна</w:t>
      </w:r>
      <w:proofErr w:type="spellEnd"/>
      <w:r w:rsidRPr="0038690B">
        <w:rPr>
          <w:lang w:val="bg-BG" w:eastAsia="bg-BG"/>
        </w:rPr>
        <w:t xml:space="preserve"> хемодиализа нивата на </w:t>
      </w:r>
      <w:proofErr w:type="spellStart"/>
      <w:r w:rsidRPr="0038690B">
        <w:rPr>
          <w:lang w:val="bg-BG" w:eastAsia="bg-BG"/>
        </w:rPr>
        <w:t>ванкомицин</w:t>
      </w:r>
      <w:proofErr w:type="spellEnd"/>
      <w:r w:rsidRPr="0038690B">
        <w:rPr>
          <w:lang w:val="bg-BG" w:eastAsia="bg-BG"/>
        </w:rPr>
        <w:t xml:space="preserve"> обикновено трябва да се получават преди началото на </w:t>
      </w:r>
      <w:proofErr w:type="spellStart"/>
      <w:r w:rsidRPr="0038690B">
        <w:rPr>
          <w:lang w:val="bg-BG" w:eastAsia="bg-BG"/>
        </w:rPr>
        <w:t>хемодиализната</w:t>
      </w:r>
      <w:proofErr w:type="spellEnd"/>
      <w:r w:rsidRPr="0038690B">
        <w:rPr>
          <w:lang w:val="bg-BG" w:eastAsia="bg-BG"/>
        </w:rPr>
        <w:t xml:space="preserve"> сесия.</w:t>
      </w:r>
    </w:p>
    <w:p w14:paraId="55092D8A" w14:textId="77777777" w:rsidR="0038690B" w:rsidRPr="0038690B" w:rsidRDefault="0038690B" w:rsidP="0038690B">
      <w:pPr>
        <w:rPr>
          <w:sz w:val="24"/>
          <w:szCs w:val="24"/>
          <w:lang w:val="bg-BG"/>
        </w:rPr>
      </w:pPr>
      <w:r w:rsidRPr="0038690B">
        <w:rPr>
          <w:lang w:val="bg-BG" w:eastAsia="bg-BG"/>
        </w:rPr>
        <w:t xml:space="preserve">След перорално приложение, трябва да се проследяват серумните концентрации на </w:t>
      </w:r>
      <w:proofErr w:type="spellStart"/>
      <w:r w:rsidRPr="0038690B">
        <w:rPr>
          <w:lang w:val="bg-BG" w:eastAsia="bg-BG"/>
        </w:rPr>
        <w:t>ванкомицин</w:t>
      </w:r>
      <w:proofErr w:type="spellEnd"/>
      <w:r w:rsidRPr="0038690B">
        <w:rPr>
          <w:lang w:val="bg-BG" w:eastAsia="bg-BG"/>
        </w:rPr>
        <w:t xml:space="preserve"> при пациенти с възпалителни чревни нарушения (</w:t>
      </w:r>
      <w:proofErr w:type="spellStart"/>
      <w:r w:rsidRPr="0038690B">
        <w:rPr>
          <w:lang w:val="bg-BG" w:eastAsia="bg-BG"/>
        </w:rPr>
        <w:t>вж</w:t>
      </w:r>
      <w:proofErr w:type="spellEnd"/>
      <w:r w:rsidRPr="0038690B">
        <w:rPr>
          <w:lang w:val="bg-BG" w:eastAsia="bg-BG"/>
        </w:rPr>
        <w:t>, точка 4.4).</w:t>
      </w:r>
    </w:p>
    <w:p w14:paraId="43C800B6" w14:textId="77777777" w:rsidR="0038690B" w:rsidRDefault="0038690B" w:rsidP="0038690B">
      <w:pPr>
        <w:rPr>
          <w:lang w:val="bg-BG" w:eastAsia="bg-BG"/>
        </w:rPr>
      </w:pPr>
    </w:p>
    <w:p w14:paraId="5C24D9C7" w14:textId="1D543D7F" w:rsidR="0038690B" w:rsidRPr="0038690B" w:rsidRDefault="0038690B" w:rsidP="0038690B">
      <w:pPr>
        <w:rPr>
          <w:sz w:val="24"/>
          <w:szCs w:val="24"/>
          <w:lang w:val="bg-BG"/>
        </w:rPr>
      </w:pPr>
      <w:r w:rsidRPr="0038690B">
        <w:rPr>
          <w:lang w:val="bg-BG" w:eastAsia="bg-BG"/>
        </w:rPr>
        <w:t xml:space="preserve">Терапевтичните най-ниски (минимални) нива на </w:t>
      </w:r>
      <w:proofErr w:type="spellStart"/>
      <w:r w:rsidRPr="0038690B">
        <w:rPr>
          <w:lang w:val="bg-BG" w:eastAsia="bg-BG"/>
        </w:rPr>
        <w:t>ванкомицин</w:t>
      </w:r>
      <w:proofErr w:type="spellEnd"/>
      <w:r w:rsidRPr="0038690B">
        <w:rPr>
          <w:lang w:val="bg-BG" w:eastAsia="bg-BG"/>
        </w:rPr>
        <w:t xml:space="preserve"> в кръвта обикновено трябва да бъдат 10-20 </w:t>
      </w:r>
      <w:r w:rsidRPr="0038690B">
        <w:t xml:space="preserve">mg/l, </w:t>
      </w:r>
      <w:r w:rsidRPr="0038690B">
        <w:rPr>
          <w:lang w:val="bg-BG" w:eastAsia="bg-BG"/>
        </w:rPr>
        <w:t xml:space="preserve">в зависимост от мястото на инфекцията и чувствителността на патогена. Най- често се препоръчват най-ниските стойности от 15-20 </w:t>
      </w:r>
      <w:r w:rsidRPr="0038690B">
        <w:t xml:space="preserve">mg/1, </w:t>
      </w:r>
      <w:r w:rsidRPr="0038690B">
        <w:rPr>
          <w:lang w:val="bg-BG" w:eastAsia="bg-BG"/>
        </w:rPr>
        <w:t>от клиничните лаборатории за по- добро покриване на, класифицирани като чувствителни, патогени с М</w:t>
      </w:r>
      <w:r w:rsidRPr="0038690B">
        <w:t>I</w:t>
      </w:r>
      <w:r w:rsidRPr="0038690B">
        <w:rPr>
          <w:lang w:val="bg-BG" w:eastAsia="bg-BG"/>
        </w:rPr>
        <w:t xml:space="preserve">С </w:t>
      </w:r>
      <w:r w:rsidRPr="0038690B">
        <w:t>≥</w:t>
      </w:r>
      <w:r w:rsidRPr="0038690B">
        <w:rPr>
          <w:lang w:val="bg-BG" w:eastAsia="bg-BG"/>
        </w:rPr>
        <w:t xml:space="preserve"> 1 </w:t>
      </w:r>
      <w:r w:rsidRPr="0038690B">
        <w:t xml:space="preserve">mg/l </w:t>
      </w:r>
      <w:r w:rsidRPr="0038690B">
        <w:rPr>
          <w:lang w:val="bg-BG" w:eastAsia="bg-BG"/>
        </w:rPr>
        <w:t>(вж. точки 4.4 и 5.1)</w:t>
      </w:r>
    </w:p>
    <w:p w14:paraId="4CD71224" w14:textId="77777777" w:rsidR="0038690B" w:rsidRDefault="0038690B" w:rsidP="0038690B">
      <w:pPr>
        <w:rPr>
          <w:lang w:val="bg-BG" w:eastAsia="bg-BG"/>
        </w:rPr>
      </w:pPr>
    </w:p>
    <w:p w14:paraId="0CC38E8C" w14:textId="6AD01C35" w:rsidR="0038690B" w:rsidRPr="0038690B" w:rsidRDefault="0038690B" w:rsidP="0038690B">
      <w:pPr>
        <w:rPr>
          <w:sz w:val="24"/>
          <w:szCs w:val="24"/>
          <w:lang w:val="bg-BG"/>
        </w:rPr>
      </w:pPr>
      <w:r w:rsidRPr="0038690B">
        <w:rPr>
          <w:lang w:val="bg-BG" w:eastAsia="bg-BG"/>
        </w:rPr>
        <w:t xml:space="preserve">Методите, основаващи се на модели, могат да бъдат полезни при прогнозиране на индивидуалните изисквания за дозиране, за да се достигне подходяща </w:t>
      </w:r>
      <w:r w:rsidRPr="0038690B">
        <w:t xml:space="preserve">AUC. </w:t>
      </w:r>
      <w:r w:rsidRPr="0038690B">
        <w:rPr>
          <w:lang w:val="bg-BG" w:eastAsia="bg-BG"/>
        </w:rPr>
        <w:t xml:space="preserve">Подходът, основаващ се на модели, може да се прилага както при изчисляване на персонализираната начална доза, така и при корекция на дозата въз основа на резултатите от </w:t>
      </w:r>
      <w:r w:rsidRPr="0038690B">
        <w:t xml:space="preserve">TDM </w:t>
      </w:r>
      <w:r w:rsidRPr="0038690B">
        <w:rPr>
          <w:lang w:val="bg-BG" w:eastAsia="bg-BG"/>
        </w:rPr>
        <w:t>(вж. точка 5.1).</w:t>
      </w:r>
    </w:p>
    <w:p w14:paraId="333C9940" w14:textId="77777777" w:rsidR="0038690B" w:rsidRDefault="0038690B" w:rsidP="0038690B">
      <w:pPr>
        <w:rPr>
          <w:u w:val="single"/>
          <w:lang w:val="bg-BG" w:eastAsia="bg-BG"/>
        </w:rPr>
      </w:pPr>
    </w:p>
    <w:p w14:paraId="45404FE0" w14:textId="71DFD6B4" w:rsidR="0038690B" w:rsidRPr="0038690B" w:rsidRDefault="0038690B" w:rsidP="0038690B">
      <w:pPr>
        <w:pStyle w:val="Heading3"/>
        <w:rPr>
          <w:rFonts w:eastAsia="Times New Roman"/>
          <w:u w:val="single"/>
          <w:lang w:val="bg-BG"/>
        </w:rPr>
      </w:pPr>
      <w:r w:rsidRPr="0038690B">
        <w:rPr>
          <w:rFonts w:eastAsia="Times New Roman"/>
          <w:u w:val="single"/>
          <w:lang w:val="bg-BG" w:eastAsia="bg-BG"/>
        </w:rPr>
        <w:t>Начин на приложение</w:t>
      </w:r>
    </w:p>
    <w:p w14:paraId="6BE841C0" w14:textId="77777777" w:rsidR="0038690B" w:rsidRDefault="0038690B" w:rsidP="0038690B">
      <w:pPr>
        <w:rPr>
          <w:lang w:val="bg-BG" w:eastAsia="bg-BG"/>
        </w:rPr>
      </w:pPr>
    </w:p>
    <w:p w14:paraId="4F4514FF" w14:textId="5CE5833A" w:rsidR="0038690B" w:rsidRPr="0038690B" w:rsidRDefault="0038690B" w:rsidP="0038690B">
      <w:pPr>
        <w:rPr>
          <w:sz w:val="24"/>
          <w:szCs w:val="24"/>
          <w:lang w:val="bg-BG"/>
        </w:rPr>
      </w:pPr>
      <w:r w:rsidRPr="0038690B">
        <w:rPr>
          <w:lang w:val="bg-BG" w:eastAsia="bg-BG"/>
        </w:rPr>
        <w:t>Интравенозно приложение</w:t>
      </w:r>
    </w:p>
    <w:p w14:paraId="28436590" w14:textId="77777777" w:rsidR="0038690B" w:rsidRPr="0038690B" w:rsidRDefault="0038690B" w:rsidP="0038690B">
      <w:pPr>
        <w:rPr>
          <w:sz w:val="24"/>
          <w:szCs w:val="24"/>
          <w:lang w:val="bg-BG"/>
        </w:rPr>
      </w:pPr>
      <w:r w:rsidRPr="0038690B">
        <w:rPr>
          <w:lang w:val="bg-BG" w:eastAsia="bg-BG"/>
        </w:rPr>
        <w:t xml:space="preserve">Интравенозният </w:t>
      </w:r>
      <w:proofErr w:type="spellStart"/>
      <w:r w:rsidRPr="0038690B">
        <w:rPr>
          <w:lang w:val="bg-BG" w:eastAsia="bg-BG"/>
        </w:rPr>
        <w:t>ванкомицин</w:t>
      </w:r>
      <w:proofErr w:type="spellEnd"/>
      <w:r w:rsidRPr="0038690B">
        <w:rPr>
          <w:lang w:val="bg-BG" w:eastAsia="bg-BG"/>
        </w:rPr>
        <w:t xml:space="preserve"> обикновено се прилага като </w:t>
      </w:r>
      <w:proofErr w:type="spellStart"/>
      <w:r w:rsidRPr="0038690B">
        <w:rPr>
          <w:lang w:val="bg-BG" w:eastAsia="bg-BG"/>
        </w:rPr>
        <w:t>интермитентна</w:t>
      </w:r>
      <w:proofErr w:type="spellEnd"/>
      <w:r w:rsidRPr="0038690B">
        <w:rPr>
          <w:lang w:val="bg-BG" w:eastAsia="bg-BG"/>
        </w:rPr>
        <w:t xml:space="preserve"> инфузия и препоръките за прилагане, представени в този раздел за интравенозен път, съответстват на този тип приложение.</w:t>
      </w:r>
    </w:p>
    <w:p w14:paraId="3C9C0082" w14:textId="77777777" w:rsidR="0038690B" w:rsidRPr="0038690B" w:rsidRDefault="0038690B" w:rsidP="0038690B">
      <w:pPr>
        <w:rPr>
          <w:sz w:val="24"/>
          <w:szCs w:val="24"/>
          <w:lang w:val="bg-BG"/>
        </w:rPr>
      </w:pPr>
      <w:proofErr w:type="spellStart"/>
      <w:r w:rsidRPr="0038690B">
        <w:rPr>
          <w:lang w:val="bg-BG" w:eastAsia="bg-BG"/>
        </w:rPr>
        <w:t>Ванкомицин</w:t>
      </w:r>
      <w:proofErr w:type="spellEnd"/>
      <w:r w:rsidRPr="0038690B">
        <w:rPr>
          <w:lang w:val="bg-BG" w:eastAsia="bg-BG"/>
        </w:rPr>
        <w:t xml:space="preserve"> трябва да се прилага само като бавна интравенозна инфузия с продължителност поне един час или с максимална скорост от 10 </w:t>
      </w:r>
      <w:r w:rsidRPr="0038690B">
        <w:t xml:space="preserve">mg/min </w:t>
      </w:r>
      <w:r w:rsidRPr="0038690B">
        <w:rPr>
          <w:lang w:val="bg-BG" w:eastAsia="bg-BG"/>
        </w:rPr>
        <w:t xml:space="preserve">(което е по-дълго), като е достатъчно разреден (най-малко 200 </w:t>
      </w:r>
      <w:r w:rsidRPr="0038690B">
        <w:t xml:space="preserve">ml </w:t>
      </w:r>
      <w:r w:rsidRPr="0038690B">
        <w:rPr>
          <w:lang w:val="bg-BG" w:eastAsia="bg-BG"/>
        </w:rPr>
        <w:t xml:space="preserve">на 1000 </w:t>
      </w:r>
      <w:r w:rsidRPr="0038690B">
        <w:t xml:space="preserve">mg) </w:t>
      </w:r>
      <w:r w:rsidRPr="0038690B">
        <w:rPr>
          <w:lang w:val="bg-BG" w:eastAsia="bg-BG"/>
        </w:rPr>
        <w:t>(вж. точка 4.4).</w:t>
      </w:r>
    </w:p>
    <w:p w14:paraId="5CDCFD6C" w14:textId="77777777" w:rsidR="0038690B" w:rsidRDefault="0038690B" w:rsidP="0038690B">
      <w:pPr>
        <w:rPr>
          <w:lang w:val="bg-BG" w:eastAsia="bg-BG"/>
        </w:rPr>
      </w:pPr>
    </w:p>
    <w:p w14:paraId="47CC41BC" w14:textId="482F625A" w:rsidR="0038690B" w:rsidRPr="0038690B" w:rsidRDefault="0038690B" w:rsidP="0038690B">
      <w:pPr>
        <w:rPr>
          <w:sz w:val="24"/>
          <w:szCs w:val="24"/>
          <w:lang w:val="bg-BG"/>
        </w:rPr>
      </w:pPr>
      <w:r w:rsidRPr="0038690B">
        <w:rPr>
          <w:lang w:val="bg-BG" w:eastAsia="bg-BG"/>
        </w:rPr>
        <w:t xml:space="preserve">Пациентите, чийто прием на течности трябва да бъде ограничен, също могат да получават разтвор от 1000 </w:t>
      </w:r>
      <w:r w:rsidRPr="0038690B">
        <w:t xml:space="preserve">mg/ </w:t>
      </w:r>
      <w:r w:rsidRPr="0038690B">
        <w:rPr>
          <w:lang w:val="bg-BG" w:eastAsia="bg-BG"/>
        </w:rPr>
        <w:t xml:space="preserve">100 </w:t>
      </w:r>
      <w:r w:rsidRPr="0038690B">
        <w:t xml:space="preserve">ml, </w:t>
      </w:r>
      <w:r w:rsidRPr="0038690B">
        <w:rPr>
          <w:lang w:val="bg-BG" w:eastAsia="bg-BG"/>
        </w:rPr>
        <w:t>въпреки че рискът от нежелани реакции, свързани с инфузията, може да се повиши при тези по-високи концентрации.</w:t>
      </w:r>
    </w:p>
    <w:p w14:paraId="0202A038" w14:textId="77777777" w:rsidR="0038690B" w:rsidRPr="0038690B" w:rsidRDefault="0038690B" w:rsidP="0038690B">
      <w:pPr>
        <w:rPr>
          <w:sz w:val="24"/>
          <w:szCs w:val="24"/>
          <w:lang w:val="bg-BG"/>
        </w:rPr>
      </w:pPr>
      <w:r w:rsidRPr="0038690B">
        <w:rPr>
          <w:lang w:val="bg-BG" w:eastAsia="bg-BG"/>
        </w:rPr>
        <w:t>За информация относно приготвянето на разтвора, моля, вижте точка 6.6.</w:t>
      </w:r>
    </w:p>
    <w:p w14:paraId="1768B2A3" w14:textId="77777777" w:rsidR="0038690B" w:rsidRDefault="0038690B" w:rsidP="0038690B">
      <w:pPr>
        <w:rPr>
          <w:lang w:val="bg-BG" w:eastAsia="bg-BG"/>
        </w:rPr>
      </w:pPr>
    </w:p>
    <w:p w14:paraId="39C92C6E" w14:textId="24F2F333" w:rsidR="0038690B" w:rsidRPr="0038690B" w:rsidRDefault="0038690B" w:rsidP="0038690B">
      <w:pPr>
        <w:rPr>
          <w:sz w:val="24"/>
          <w:szCs w:val="24"/>
          <w:lang w:val="bg-BG"/>
        </w:rPr>
      </w:pPr>
      <w:r w:rsidRPr="0038690B">
        <w:rPr>
          <w:lang w:val="bg-BG" w:eastAsia="bg-BG"/>
        </w:rPr>
        <w:t xml:space="preserve">Може да се има предвид продължителна инфузия на </w:t>
      </w:r>
      <w:proofErr w:type="spellStart"/>
      <w:r w:rsidRPr="0038690B">
        <w:rPr>
          <w:lang w:val="bg-BG" w:eastAsia="bg-BG"/>
        </w:rPr>
        <w:t>ванкомицин</w:t>
      </w:r>
      <w:proofErr w:type="spellEnd"/>
      <w:r w:rsidRPr="0038690B">
        <w:rPr>
          <w:lang w:val="bg-BG" w:eastAsia="bg-BG"/>
        </w:rPr>
        <w:t xml:space="preserve">, например при пациенти с нестабилен клирънс на </w:t>
      </w:r>
      <w:proofErr w:type="spellStart"/>
      <w:r w:rsidRPr="0038690B">
        <w:rPr>
          <w:lang w:val="bg-BG" w:eastAsia="bg-BG"/>
        </w:rPr>
        <w:t>ванкомицин</w:t>
      </w:r>
      <w:proofErr w:type="spellEnd"/>
      <w:r w:rsidRPr="0038690B">
        <w:rPr>
          <w:lang w:val="bg-BG" w:eastAsia="bg-BG"/>
        </w:rPr>
        <w:t>.</w:t>
      </w:r>
    </w:p>
    <w:p w14:paraId="75BA589E" w14:textId="77777777" w:rsidR="0038690B" w:rsidRPr="0038690B" w:rsidRDefault="0038690B" w:rsidP="0038690B">
      <w:pPr>
        <w:rPr>
          <w:sz w:val="24"/>
          <w:szCs w:val="24"/>
          <w:lang w:val="bg-BG"/>
        </w:rPr>
      </w:pPr>
    </w:p>
    <w:p w14:paraId="11B3AD24" w14:textId="2699D927" w:rsidR="0038690B" w:rsidRDefault="0038690B" w:rsidP="0038690B">
      <w:pPr>
        <w:rPr>
          <w:lang w:val="bg-BG" w:eastAsia="bg-BG"/>
        </w:rPr>
      </w:pPr>
      <w:r w:rsidRPr="0038690B">
        <w:rPr>
          <w:lang w:val="bg-BG" w:eastAsia="bg-BG"/>
        </w:rPr>
        <w:t>Перорално приложение</w:t>
      </w:r>
    </w:p>
    <w:p w14:paraId="36D585BD" w14:textId="77777777" w:rsidR="0038690B" w:rsidRPr="0038690B" w:rsidRDefault="0038690B" w:rsidP="0038690B">
      <w:pPr>
        <w:rPr>
          <w:sz w:val="24"/>
          <w:szCs w:val="24"/>
          <w:lang w:val="bg-BG"/>
        </w:rPr>
      </w:pPr>
      <w:r w:rsidRPr="0038690B">
        <w:rPr>
          <w:lang w:val="bg-BG" w:eastAsia="bg-BG"/>
        </w:rPr>
        <w:t xml:space="preserve">Съдържанието на един флакон </w:t>
      </w:r>
      <w:proofErr w:type="spellStart"/>
      <w:r w:rsidRPr="0038690B">
        <w:rPr>
          <w:lang w:val="bg-BG" w:eastAsia="bg-BG"/>
        </w:rPr>
        <w:t>Ванкоцин</w:t>
      </w:r>
      <w:proofErr w:type="spellEnd"/>
      <w:r w:rsidRPr="0038690B">
        <w:rPr>
          <w:lang w:val="bg-BG" w:eastAsia="bg-BG"/>
        </w:rPr>
        <w:t xml:space="preserve"> СР се разтваря в 20 </w:t>
      </w:r>
      <w:r w:rsidRPr="0038690B">
        <w:t xml:space="preserve">ml </w:t>
      </w:r>
      <w:r w:rsidRPr="0038690B">
        <w:rPr>
          <w:lang w:val="bg-BG" w:eastAsia="bg-BG"/>
        </w:rPr>
        <w:t xml:space="preserve">вода. Част от дозата (например 2,5 </w:t>
      </w:r>
      <w:r w:rsidRPr="0038690B">
        <w:t xml:space="preserve">ml </w:t>
      </w:r>
      <w:r w:rsidRPr="0038690B">
        <w:rPr>
          <w:lang w:val="bg-BG" w:eastAsia="bg-BG"/>
        </w:rPr>
        <w:t xml:space="preserve">= 125 </w:t>
      </w:r>
      <w:r w:rsidRPr="0038690B">
        <w:t xml:space="preserve">mg </w:t>
      </w:r>
      <w:proofErr w:type="spellStart"/>
      <w:r w:rsidRPr="0038690B">
        <w:rPr>
          <w:lang w:val="bg-BG" w:eastAsia="bg-BG"/>
        </w:rPr>
        <w:t>ванкомицин</w:t>
      </w:r>
      <w:proofErr w:type="spellEnd"/>
      <w:r w:rsidRPr="0038690B">
        <w:rPr>
          <w:lang w:val="bg-BG" w:eastAsia="bg-BG"/>
        </w:rPr>
        <w:t>) може да бъде отделена, допълнително разредена и дадена на пациента за пиене или приложена посредством стомашна сонда. Може да бъде добавен коректор на вкуса.</w:t>
      </w:r>
    </w:p>
    <w:p w14:paraId="772C8102" w14:textId="77777777" w:rsidR="0038690B" w:rsidRPr="00F9647B" w:rsidRDefault="0038690B" w:rsidP="0038690B"/>
    <w:p w14:paraId="3194B1C9" w14:textId="387871BC" w:rsidR="001915B6" w:rsidRDefault="002C50EE" w:rsidP="00C07B84">
      <w:pPr>
        <w:pStyle w:val="Heading2"/>
      </w:pPr>
      <w:r>
        <w:t xml:space="preserve">4.3. </w:t>
      </w:r>
      <w:proofErr w:type="spellStart"/>
      <w:r>
        <w:t>Противопоказания</w:t>
      </w:r>
      <w:proofErr w:type="spellEnd"/>
    </w:p>
    <w:p w14:paraId="1CE8DBCB" w14:textId="77777777" w:rsidR="0038690B" w:rsidRDefault="0038690B" w:rsidP="0038690B">
      <w:pPr>
        <w:rPr>
          <w:lang w:val="bg-BG" w:eastAsia="bg-BG"/>
        </w:rPr>
      </w:pPr>
    </w:p>
    <w:p w14:paraId="692EA27B" w14:textId="008F84DE" w:rsidR="0038690B" w:rsidRPr="0038690B" w:rsidRDefault="0038690B" w:rsidP="0038690B">
      <w:pPr>
        <w:rPr>
          <w:sz w:val="24"/>
          <w:szCs w:val="24"/>
          <w:lang w:val="bg-BG"/>
        </w:rPr>
      </w:pPr>
      <w:r w:rsidRPr="0038690B">
        <w:rPr>
          <w:lang w:val="bg-BG" w:eastAsia="bg-BG"/>
        </w:rPr>
        <w:lastRenderedPageBreak/>
        <w:t>Свръхчувствителност към активното вещество (</w:t>
      </w:r>
      <w:proofErr w:type="spellStart"/>
      <w:r w:rsidRPr="0038690B">
        <w:rPr>
          <w:lang w:val="bg-BG" w:eastAsia="bg-BG"/>
        </w:rPr>
        <w:t>ванкомицин</w:t>
      </w:r>
      <w:proofErr w:type="spellEnd"/>
      <w:r w:rsidRPr="0038690B">
        <w:rPr>
          <w:lang w:val="bg-BG" w:eastAsia="bg-BG"/>
        </w:rPr>
        <w:t xml:space="preserve"> хидрохлорид) или към някое от помощните вещества, изброени в точка 6.1 (вж. точка 4.4).</w:t>
      </w:r>
    </w:p>
    <w:p w14:paraId="62F37155" w14:textId="77777777" w:rsidR="0038690B" w:rsidRDefault="0038690B" w:rsidP="0038690B">
      <w:pPr>
        <w:rPr>
          <w:lang w:val="bg-BG" w:eastAsia="bg-BG"/>
        </w:rPr>
      </w:pPr>
    </w:p>
    <w:p w14:paraId="7FB01D79" w14:textId="304FC82C" w:rsidR="0038690B" w:rsidRDefault="0038690B" w:rsidP="0038690B">
      <w:pPr>
        <w:rPr>
          <w:lang w:val="bg-BG" w:eastAsia="bg-BG"/>
        </w:rPr>
      </w:pPr>
      <w:proofErr w:type="spellStart"/>
      <w:r w:rsidRPr="0038690B">
        <w:rPr>
          <w:lang w:val="bg-BG" w:eastAsia="bg-BG"/>
        </w:rPr>
        <w:t>Ванкомицин</w:t>
      </w:r>
      <w:proofErr w:type="spellEnd"/>
      <w:r w:rsidRPr="0038690B">
        <w:rPr>
          <w:lang w:val="bg-BG" w:eastAsia="bg-BG"/>
        </w:rPr>
        <w:t xml:space="preserve"> не трябва да се прилага интрамускулно, поради риск от некроза на мястото на приложение.</w:t>
      </w:r>
    </w:p>
    <w:p w14:paraId="7FBF0C8F" w14:textId="77777777" w:rsidR="0038690B" w:rsidRPr="0038690B" w:rsidRDefault="0038690B" w:rsidP="0038690B"/>
    <w:p w14:paraId="4B2B2AB1" w14:textId="5F51BC37" w:rsidR="00605BCA" w:rsidRDefault="002C50EE" w:rsidP="00C07B84">
      <w:pPr>
        <w:pStyle w:val="Heading2"/>
      </w:pPr>
      <w:r>
        <w:t xml:space="preserve">4.4. </w:t>
      </w:r>
      <w:proofErr w:type="spellStart"/>
      <w:r>
        <w:t>Специални</w:t>
      </w:r>
      <w:proofErr w:type="spellEnd"/>
      <w:r>
        <w:t xml:space="preserve"> </w:t>
      </w:r>
      <w:proofErr w:type="spellStart"/>
      <w:r>
        <w:t>предупреждения</w:t>
      </w:r>
      <w:proofErr w:type="spellEnd"/>
      <w:r>
        <w:t xml:space="preserve"> и </w:t>
      </w:r>
      <w:proofErr w:type="spellStart"/>
      <w:r>
        <w:t>предпазни</w:t>
      </w:r>
      <w:proofErr w:type="spellEnd"/>
      <w:r>
        <w:t xml:space="preserve"> </w:t>
      </w:r>
      <w:proofErr w:type="spellStart"/>
      <w:r>
        <w:t>мерки</w:t>
      </w:r>
      <w:proofErr w:type="spellEnd"/>
      <w:r>
        <w:t xml:space="preserve"> </w:t>
      </w:r>
      <w:proofErr w:type="spellStart"/>
      <w:r>
        <w:t>при</w:t>
      </w:r>
      <w:proofErr w:type="spellEnd"/>
      <w:r>
        <w:t xml:space="preserve"> </w:t>
      </w:r>
      <w:proofErr w:type="spellStart"/>
      <w:r>
        <w:t>употреба</w:t>
      </w:r>
      <w:proofErr w:type="spellEnd"/>
    </w:p>
    <w:p w14:paraId="17BB4BC3" w14:textId="77777777" w:rsidR="0038690B" w:rsidRDefault="0038690B" w:rsidP="0038690B">
      <w:pPr>
        <w:spacing w:line="240" w:lineRule="auto"/>
        <w:rPr>
          <w:rFonts w:ascii="Times New Roman" w:eastAsia="Times New Roman" w:hAnsi="Times New Roman" w:cs="Times New Roman"/>
          <w:color w:val="000000"/>
          <w:sz w:val="20"/>
          <w:szCs w:val="20"/>
          <w:u w:val="single"/>
          <w:lang w:val="bg-BG" w:eastAsia="bg-BG"/>
        </w:rPr>
      </w:pPr>
    </w:p>
    <w:p w14:paraId="760F24AA" w14:textId="03561048" w:rsidR="0038690B" w:rsidRPr="0038690B" w:rsidRDefault="0038690B" w:rsidP="0038690B">
      <w:pPr>
        <w:pStyle w:val="Heading3"/>
        <w:rPr>
          <w:rFonts w:eastAsia="Times New Roman"/>
          <w:u w:val="single"/>
          <w:lang w:val="bg-BG"/>
        </w:rPr>
      </w:pPr>
      <w:r w:rsidRPr="0038690B">
        <w:rPr>
          <w:rFonts w:eastAsia="Times New Roman"/>
          <w:u w:val="single"/>
          <w:lang w:val="bg-BG" w:eastAsia="bg-BG"/>
        </w:rPr>
        <w:t>Реакции на свръхчувствителност</w:t>
      </w:r>
    </w:p>
    <w:p w14:paraId="3DFE7F80" w14:textId="77777777" w:rsidR="0038690B" w:rsidRPr="0038690B" w:rsidRDefault="0038690B" w:rsidP="0038690B">
      <w:pPr>
        <w:rPr>
          <w:sz w:val="24"/>
          <w:szCs w:val="24"/>
          <w:lang w:val="bg-BG"/>
        </w:rPr>
      </w:pPr>
      <w:r w:rsidRPr="0038690B">
        <w:rPr>
          <w:lang w:val="bg-BG" w:eastAsia="bg-BG"/>
        </w:rPr>
        <w:t xml:space="preserve">Възможни са сериозни и понякога летални, реакции на свръхчувствителност (вж. точки 4.3 и 4.8). В случай на появила се реакция на свръхчувствителност, лечението с </w:t>
      </w:r>
      <w:proofErr w:type="spellStart"/>
      <w:r w:rsidRPr="0038690B">
        <w:rPr>
          <w:lang w:val="bg-BG" w:eastAsia="bg-BG"/>
        </w:rPr>
        <w:t>ванкомицин</w:t>
      </w:r>
      <w:proofErr w:type="spellEnd"/>
      <w:r w:rsidRPr="0038690B">
        <w:rPr>
          <w:lang w:val="bg-BG" w:eastAsia="bg-BG"/>
        </w:rPr>
        <w:t xml:space="preserve"> трябва да се прекрати незабавно и спешно да се предприемат необходимите мерки.</w:t>
      </w:r>
    </w:p>
    <w:p w14:paraId="3442D79A" w14:textId="77777777" w:rsidR="0038690B" w:rsidRDefault="0038690B" w:rsidP="0038690B">
      <w:pPr>
        <w:rPr>
          <w:lang w:val="bg-BG" w:eastAsia="bg-BG"/>
        </w:rPr>
      </w:pPr>
    </w:p>
    <w:p w14:paraId="676E2126" w14:textId="6D0A03DB" w:rsidR="0038690B" w:rsidRPr="0038690B" w:rsidRDefault="0038690B" w:rsidP="0038690B">
      <w:pPr>
        <w:rPr>
          <w:sz w:val="24"/>
          <w:szCs w:val="24"/>
          <w:lang w:val="bg-BG"/>
        </w:rPr>
      </w:pPr>
      <w:r w:rsidRPr="0038690B">
        <w:rPr>
          <w:lang w:val="bg-BG" w:eastAsia="bg-BG"/>
        </w:rPr>
        <w:t xml:space="preserve">При пациенти, приемащи </w:t>
      </w:r>
      <w:proofErr w:type="spellStart"/>
      <w:r w:rsidRPr="0038690B">
        <w:rPr>
          <w:lang w:val="bg-BG" w:eastAsia="bg-BG"/>
        </w:rPr>
        <w:t>ванкомицин</w:t>
      </w:r>
      <w:proofErr w:type="spellEnd"/>
      <w:r w:rsidRPr="0038690B">
        <w:rPr>
          <w:lang w:val="bg-BG" w:eastAsia="bg-BG"/>
        </w:rPr>
        <w:t xml:space="preserve"> в продължение на дълъг период от време или съпътстващо с други лекарства, които могат да причинят </w:t>
      </w:r>
      <w:proofErr w:type="spellStart"/>
      <w:r w:rsidRPr="0038690B">
        <w:rPr>
          <w:lang w:val="bg-BG" w:eastAsia="bg-BG"/>
        </w:rPr>
        <w:t>неутропения</w:t>
      </w:r>
      <w:proofErr w:type="spellEnd"/>
      <w:r w:rsidRPr="0038690B">
        <w:rPr>
          <w:lang w:val="bg-BG" w:eastAsia="bg-BG"/>
        </w:rPr>
        <w:t xml:space="preserve"> или </w:t>
      </w:r>
      <w:proofErr w:type="spellStart"/>
      <w:r w:rsidRPr="0038690B">
        <w:rPr>
          <w:lang w:val="bg-BG" w:eastAsia="bg-BG"/>
        </w:rPr>
        <w:t>агранулоцитоза</w:t>
      </w:r>
      <w:proofErr w:type="spellEnd"/>
      <w:r w:rsidRPr="0038690B">
        <w:rPr>
          <w:lang w:val="bg-BG" w:eastAsia="bg-BG"/>
        </w:rPr>
        <w:t xml:space="preserve">, броят на левкоцитите трябва да се проследява на редовни интервали от време. Всички пациенти, получаващи </w:t>
      </w:r>
      <w:proofErr w:type="spellStart"/>
      <w:r w:rsidRPr="0038690B">
        <w:rPr>
          <w:lang w:val="bg-BG" w:eastAsia="bg-BG"/>
        </w:rPr>
        <w:t>ванкомицин</w:t>
      </w:r>
      <w:proofErr w:type="spellEnd"/>
      <w:r w:rsidRPr="0038690B">
        <w:rPr>
          <w:lang w:val="bg-BG" w:eastAsia="bg-BG"/>
        </w:rPr>
        <w:t>, трябва да имат периодични хематологични изследвания, изследвания на урината, чернодробни и бъбречни функционални тестове.</w:t>
      </w:r>
    </w:p>
    <w:p w14:paraId="164B97C4" w14:textId="77777777" w:rsidR="0038690B" w:rsidRDefault="0038690B" w:rsidP="0038690B">
      <w:pPr>
        <w:rPr>
          <w:lang w:val="bg-BG" w:eastAsia="bg-BG"/>
        </w:rPr>
      </w:pPr>
    </w:p>
    <w:p w14:paraId="06FA8BDF" w14:textId="2EC6A8EF" w:rsidR="0038690B" w:rsidRPr="0038690B" w:rsidRDefault="0038690B" w:rsidP="0038690B">
      <w:pPr>
        <w:rPr>
          <w:sz w:val="24"/>
          <w:szCs w:val="24"/>
          <w:lang w:val="bg-BG"/>
        </w:rPr>
      </w:pPr>
      <w:proofErr w:type="spellStart"/>
      <w:r w:rsidRPr="0038690B">
        <w:rPr>
          <w:lang w:val="bg-BG" w:eastAsia="bg-BG"/>
        </w:rPr>
        <w:t>Ванкомицин</w:t>
      </w:r>
      <w:proofErr w:type="spellEnd"/>
      <w:r w:rsidRPr="0038690B">
        <w:rPr>
          <w:lang w:val="bg-BG" w:eastAsia="bg-BG"/>
        </w:rPr>
        <w:t xml:space="preserve"> трябва да се използва с повишено внимание при пациенти с алергични реакции към </w:t>
      </w:r>
      <w:proofErr w:type="spellStart"/>
      <w:r w:rsidRPr="0038690B">
        <w:rPr>
          <w:lang w:val="bg-BG" w:eastAsia="bg-BG"/>
        </w:rPr>
        <w:t>теикопланин</w:t>
      </w:r>
      <w:proofErr w:type="spellEnd"/>
      <w:r w:rsidRPr="0038690B">
        <w:rPr>
          <w:lang w:val="bg-BG" w:eastAsia="bg-BG"/>
        </w:rPr>
        <w:t xml:space="preserve">, тъй като може да се появи кръстосана свръхчувствителност, включително </w:t>
      </w:r>
      <w:proofErr w:type="spellStart"/>
      <w:r w:rsidRPr="0038690B">
        <w:rPr>
          <w:lang w:val="bg-BG" w:eastAsia="bg-BG"/>
        </w:rPr>
        <w:t>анафилактичен</w:t>
      </w:r>
      <w:proofErr w:type="spellEnd"/>
      <w:r w:rsidRPr="0038690B">
        <w:rPr>
          <w:lang w:val="bg-BG" w:eastAsia="bg-BG"/>
        </w:rPr>
        <w:t xml:space="preserve"> шок с летален изход.</w:t>
      </w:r>
    </w:p>
    <w:p w14:paraId="1BFC6D59" w14:textId="77777777" w:rsidR="0038690B" w:rsidRDefault="0038690B" w:rsidP="0038690B">
      <w:pPr>
        <w:rPr>
          <w:lang w:val="bg-BG" w:eastAsia="bg-BG"/>
        </w:rPr>
      </w:pPr>
    </w:p>
    <w:p w14:paraId="54D48E0D" w14:textId="1DA3478B" w:rsidR="0038690B" w:rsidRPr="0038690B" w:rsidRDefault="0038690B" w:rsidP="0038690B">
      <w:pPr>
        <w:pStyle w:val="Heading3"/>
        <w:rPr>
          <w:rFonts w:eastAsia="Times New Roman"/>
          <w:u w:val="single"/>
          <w:lang w:val="bg-BG"/>
        </w:rPr>
      </w:pPr>
      <w:r w:rsidRPr="0038690B">
        <w:rPr>
          <w:rFonts w:eastAsia="Times New Roman"/>
          <w:u w:val="single"/>
          <w:lang w:val="bg-BG" w:eastAsia="bg-BG"/>
        </w:rPr>
        <w:t>Спектър на антибактериална активност</w:t>
      </w:r>
    </w:p>
    <w:p w14:paraId="795A70B8" w14:textId="77777777" w:rsidR="0038690B" w:rsidRPr="0038690B" w:rsidRDefault="0038690B" w:rsidP="0038690B">
      <w:pPr>
        <w:rPr>
          <w:sz w:val="24"/>
          <w:szCs w:val="24"/>
          <w:lang w:val="bg-BG"/>
        </w:rPr>
      </w:pPr>
      <w:proofErr w:type="spellStart"/>
      <w:r w:rsidRPr="0038690B">
        <w:rPr>
          <w:lang w:val="bg-BG" w:eastAsia="bg-BG"/>
        </w:rPr>
        <w:t>Ванкомицин</w:t>
      </w:r>
      <w:proofErr w:type="spellEnd"/>
      <w:r w:rsidRPr="0038690B">
        <w:rPr>
          <w:lang w:val="bg-BG" w:eastAsia="bg-BG"/>
        </w:rPr>
        <w:t xml:space="preserve"> има спектър на антибактериална активност, ограничен до грам-положителни организми. Не е подходящ да се използва като самостоятелно средство за лечението на някои видове инфекции, освен ако патогенът вече е документиран и е известно, че е чувствителен или има достатъчно основания да се счита, че най-вероятният(те) патоген(и) ще са чувствителни на лечение с </w:t>
      </w:r>
      <w:proofErr w:type="spellStart"/>
      <w:r w:rsidRPr="0038690B">
        <w:rPr>
          <w:lang w:val="bg-BG" w:eastAsia="bg-BG"/>
        </w:rPr>
        <w:t>ванкомицин</w:t>
      </w:r>
      <w:proofErr w:type="spellEnd"/>
      <w:r w:rsidRPr="0038690B">
        <w:rPr>
          <w:lang w:val="bg-BG" w:eastAsia="bg-BG"/>
        </w:rPr>
        <w:t>.</w:t>
      </w:r>
    </w:p>
    <w:p w14:paraId="5DAE63F8" w14:textId="075634C3" w:rsidR="0038690B" w:rsidRDefault="0038690B" w:rsidP="0038690B"/>
    <w:p w14:paraId="1C56E5DA" w14:textId="77777777" w:rsidR="0038690B" w:rsidRPr="0038690B" w:rsidRDefault="0038690B" w:rsidP="0038690B">
      <w:pPr>
        <w:rPr>
          <w:sz w:val="24"/>
          <w:szCs w:val="24"/>
          <w:lang w:val="bg-BG"/>
        </w:rPr>
      </w:pPr>
      <w:r w:rsidRPr="0038690B">
        <w:rPr>
          <w:lang w:val="bg-BG" w:eastAsia="bg-BG"/>
        </w:rPr>
        <w:t xml:space="preserve">За да е рационално използването на </w:t>
      </w:r>
      <w:proofErr w:type="spellStart"/>
      <w:r w:rsidRPr="0038690B">
        <w:rPr>
          <w:lang w:val="bg-BG" w:eastAsia="bg-BG"/>
        </w:rPr>
        <w:t>ванкомицин</w:t>
      </w:r>
      <w:proofErr w:type="spellEnd"/>
      <w:r w:rsidRPr="0038690B">
        <w:rPr>
          <w:lang w:val="bg-BG" w:eastAsia="bg-BG"/>
        </w:rPr>
        <w:t xml:space="preserve">, трябва да се вземе предвид спектърът на бактериална активност, профилът на </w:t>
      </w:r>
      <w:proofErr w:type="spellStart"/>
      <w:r w:rsidRPr="0038690B">
        <w:rPr>
          <w:lang w:val="bg-BG" w:eastAsia="bg-BG"/>
        </w:rPr>
        <w:t>безопастност</w:t>
      </w:r>
      <w:proofErr w:type="spellEnd"/>
      <w:r w:rsidRPr="0038690B">
        <w:rPr>
          <w:lang w:val="bg-BG" w:eastAsia="bg-BG"/>
        </w:rPr>
        <w:t xml:space="preserve"> и пригодността на стандартната антибактериална терапия за лечение на отделния пациент.</w:t>
      </w:r>
    </w:p>
    <w:p w14:paraId="444C96DA" w14:textId="77777777" w:rsidR="0038690B" w:rsidRDefault="0038690B" w:rsidP="0038690B">
      <w:pPr>
        <w:rPr>
          <w:u w:val="single"/>
          <w:lang w:val="bg-BG" w:eastAsia="bg-BG"/>
        </w:rPr>
      </w:pPr>
    </w:p>
    <w:p w14:paraId="4CBCAE52" w14:textId="0D6A5BB3" w:rsidR="0038690B" w:rsidRPr="0038690B" w:rsidRDefault="0038690B" w:rsidP="0038690B">
      <w:pPr>
        <w:pStyle w:val="Heading3"/>
        <w:rPr>
          <w:rFonts w:eastAsia="Times New Roman"/>
          <w:u w:val="single"/>
          <w:lang w:val="bg-BG"/>
        </w:rPr>
      </w:pPr>
      <w:proofErr w:type="spellStart"/>
      <w:r w:rsidRPr="0038690B">
        <w:rPr>
          <w:rFonts w:eastAsia="Times New Roman"/>
          <w:u w:val="single"/>
          <w:lang w:val="bg-BG" w:eastAsia="bg-BG"/>
        </w:rPr>
        <w:t>Ототоксичност</w:t>
      </w:r>
      <w:proofErr w:type="spellEnd"/>
    </w:p>
    <w:p w14:paraId="7D784D43" w14:textId="77777777" w:rsidR="0038690B" w:rsidRPr="0038690B" w:rsidRDefault="0038690B" w:rsidP="0038690B">
      <w:pPr>
        <w:rPr>
          <w:sz w:val="24"/>
          <w:szCs w:val="24"/>
          <w:lang w:val="bg-BG"/>
        </w:rPr>
      </w:pPr>
      <w:proofErr w:type="spellStart"/>
      <w:r w:rsidRPr="0038690B">
        <w:rPr>
          <w:lang w:val="bg-BG" w:eastAsia="bg-BG"/>
        </w:rPr>
        <w:t>Ототоксичност</w:t>
      </w:r>
      <w:proofErr w:type="spellEnd"/>
      <w:r w:rsidRPr="0038690B">
        <w:rPr>
          <w:lang w:val="bg-BG" w:eastAsia="bg-BG"/>
        </w:rPr>
        <w:t xml:space="preserve">, която може да е преходна или постоянна (вж. точка 4.8), е съобщена при пациенти с предшестваща глухота, които са получили прекомерни интравенозни дози или които </w:t>
      </w:r>
      <w:proofErr w:type="spellStart"/>
      <w:r w:rsidRPr="0038690B">
        <w:rPr>
          <w:lang w:val="bg-BG" w:eastAsia="bg-BG"/>
        </w:rPr>
        <w:t>получват</w:t>
      </w:r>
      <w:proofErr w:type="spellEnd"/>
      <w:r w:rsidRPr="0038690B">
        <w:rPr>
          <w:lang w:val="bg-BG" w:eastAsia="bg-BG"/>
        </w:rPr>
        <w:t xml:space="preserve"> съпътстващо лечение с друго </w:t>
      </w:r>
      <w:proofErr w:type="spellStart"/>
      <w:r w:rsidRPr="0038690B">
        <w:rPr>
          <w:lang w:val="bg-BG" w:eastAsia="bg-BG"/>
        </w:rPr>
        <w:t>ототоксично</w:t>
      </w:r>
      <w:proofErr w:type="spellEnd"/>
      <w:r w:rsidRPr="0038690B">
        <w:rPr>
          <w:lang w:val="bg-BG" w:eastAsia="bg-BG"/>
        </w:rPr>
        <w:t xml:space="preserve"> активно вещество, като </w:t>
      </w:r>
      <w:proofErr w:type="spellStart"/>
      <w:r w:rsidRPr="0038690B">
        <w:rPr>
          <w:lang w:val="bg-BG" w:eastAsia="bg-BG"/>
        </w:rPr>
        <w:t>аминогликозид</w:t>
      </w:r>
      <w:proofErr w:type="spellEnd"/>
      <w:r w:rsidRPr="0038690B">
        <w:rPr>
          <w:lang w:val="bg-BG" w:eastAsia="bg-BG"/>
        </w:rPr>
        <w:t xml:space="preserve">. </w:t>
      </w:r>
      <w:proofErr w:type="spellStart"/>
      <w:r w:rsidRPr="0038690B">
        <w:rPr>
          <w:lang w:val="bg-BG" w:eastAsia="bg-BG"/>
        </w:rPr>
        <w:t>Ванкомицин</w:t>
      </w:r>
      <w:proofErr w:type="spellEnd"/>
      <w:r w:rsidRPr="0038690B">
        <w:rPr>
          <w:lang w:val="bg-BG" w:eastAsia="bg-BG"/>
        </w:rPr>
        <w:t xml:space="preserve"> също трябва да се избягва при пациенти със загуба на слуха в миналото. Глухотата може да бъде предшествана от шум в ушите. Опитът с други </w:t>
      </w:r>
      <w:proofErr w:type="spellStart"/>
      <w:r w:rsidRPr="0038690B">
        <w:rPr>
          <w:lang w:val="bg-BG" w:eastAsia="bg-BG"/>
        </w:rPr>
        <w:t>антбиотици</w:t>
      </w:r>
      <w:proofErr w:type="spellEnd"/>
      <w:r w:rsidRPr="0038690B">
        <w:rPr>
          <w:lang w:val="bg-BG" w:eastAsia="bg-BG"/>
        </w:rPr>
        <w:t xml:space="preserve"> предполагаше глухота може да прогресира, въпреки прекратяването на лечението. За да се намали рискът от </w:t>
      </w:r>
      <w:proofErr w:type="spellStart"/>
      <w:r w:rsidRPr="0038690B">
        <w:rPr>
          <w:lang w:val="bg-BG" w:eastAsia="bg-BG"/>
        </w:rPr>
        <w:t>ототоксичност</w:t>
      </w:r>
      <w:proofErr w:type="spellEnd"/>
      <w:r w:rsidRPr="0038690B">
        <w:rPr>
          <w:lang w:val="bg-BG" w:eastAsia="bg-BG"/>
        </w:rPr>
        <w:t>, кръвните нива трябва да се проверяват периодично и да се препоръчва периодично изследване на слуха.</w:t>
      </w:r>
    </w:p>
    <w:p w14:paraId="40E0DC25" w14:textId="77777777" w:rsidR="0038690B" w:rsidRDefault="0038690B" w:rsidP="0038690B">
      <w:pPr>
        <w:rPr>
          <w:lang w:val="bg-BG" w:eastAsia="bg-BG"/>
        </w:rPr>
      </w:pPr>
    </w:p>
    <w:p w14:paraId="1132C3CE" w14:textId="0045EB8F" w:rsidR="0038690B" w:rsidRPr="0038690B" w:rsidRDefault="0038690B" w:rsidP="0038690B">
      <w:pPr>
        <w:rPr>
          <w:sz w:val="24"/>
          <w:szCs w:val="24"/>
          <w:lang w:val="bg-BG"/>
        </w:rPr>
      </w:pPr>
      <w:r w:rsidRPr="0038690B">
        <w:rPr>
          <w:lang w:val="bg-BG" w:eastAsia="bg-BG"/>
        </w:rPr>
        <w:lastRenderedPageBreak/>
        <w:t>Хората в старческа възраст са особено податливи на слухови увреждания. Мониторирането на вестибуларната функция и слуха при пациенти в старческа възраст трябва да се извършва по</w:t>
      </w:r>
      <w:r>
        <w:rPr>
          <w:sz w:val="24"/>
          <w:szCs w:val="24"/>
        </w:rPr>
        <w:t xml:space="preserve"> </w:t>
      </w:r>
      <w:r w:rsidRPr="0038690B">
        <w:rPr>
          <w:lang w:val="bg-BG" w:eastAsia="bg-BG"/>
        </w:rPr>
        <w:t xml:space="preserve">време и след лечението. Трябва да се избягва едновременно или последователно използване на други </w:t>
      </w:r>
      <w:proofErr w:type="spellStart"/>
      <w:r w:rsidRPr="0038690B">
        <w:rPr>
          <w:lang w:val="bg-BG" w:eastAsia="bg-BG"/>
        </w:rPr>
        <w:t>ототоксични</w:t>
      </w:r>
      <w:proofErr w:type="spellEnd"/>
      <w:r w:rsidRPr="0038690B">
        <w:rPr>
          <w:lang w:val="bg-BG" w:eastAsia="bg-BG"/>
        </w:rPr>
        <w:t xml:space="preserve"> вещества.</w:t>
      </w:r>
    </w:p>
    <w:p w14:paraId="51889E31" w14:textId="012992C6" w:rsidR="0038690B" w:rsidRDefault="0038690B" w:rsidP="0038690B">
      <w:pPr>
        <w:rPr>
          <w:lang w:val="bg-BG" w:eastAsia="bg-BG"/>
        </w:rPr>
      </w:pPr>
    </w:p>
    <w:p w14:paraId="24F8ABF7" w14:textId="77777777" w:rsidR="0038690B" w:rsidRPr="0038690B" w:rsidRDefault="0038690B" w:rsidP="0038690B">
      <w:pPr>
        <w:pStyle w:val="Heading3"/>
        <w:rPr>
          <w:rFonts w:eastAsia="Times New Roman"/>
          <w:u w:val="single"/>
          <w:lang w:val="bg-BG"/>
        </w:rPr>
      </w:pPr>
      <w:r w:rsidRPr="0038690B">
        <w:rPr>
          <w:rFonts w:eastAsia="Times New Roman"/>
          <w:u w:val="single"/>
          <w:lang w:val="bg-BG" w:eastAsia="bg-BG"/>
        </w:rPr>
        <w:t>Реакции, свързани с инфузията</w:t>
      </w:r>
    </w:p>
    <w:p w14:paraId="72E9D8FA" w14:textId="77777777" w:rsidR="0038690B" w:rsidRPr="0038690B" w:rsidRDefault="0038690B" w:rsidP="0038690B">
      <w:pPr>
        <w:rPr>
          <w:sz w:val="24"/>
          <w:szCs w:val="24"/>
          <w:lang w:val="bg-BG"/>
        </w:rPr>
      </w:pPr>
      <w:r w:rsidRPr="0038690B">
        <w:rPr>
          <w:lang w:val="bg-BG" w:eastAsia="bg-BG"/>
        </w:rPr>
        <w:t xml:space="preserve">Приложението чрез бърз </w:t>
      </w:r>
      <w:proofErr w:type="spellStart"/>
      <w:r w:rsidRPr="0038690B">
        <w:rPr>
          <w:lang w:val="bg-BG" w:eastAsia="bg-BG"/>
        </w:rPr>
        <w:t>болус</w:t>
      </w:r>
      <w:proofErr w:type="spellEnd"/>
      <w:r w:rsidRPr="0038690B">
        <w:rPr>
          <w:lang w:val="bg-BG" w:eastAsia="bg-BG"/>
        </w:rPr>
        <w:t xml:space="preserve"> (т.е. в продължение на няколко минути) може да бъде свързано с рязка хипотония (включително шок и рядко сърдечен арест), реакции подобни на тези, </w:t>
      </w:r>
      <w:proofErr w:type="spellStart"/>
      <w:r w:rsidRPr="0038690B">
        <w:rPr>
          <w:lang w:val="bg-BG" w:eastAsia="bg-BG"/>
        </w:rPr>
        <w:t>медиирани</w:t>
      </w:r>
      <w:proofErr w:type="spellEnd"/>
      <w:r w:rsidRPr="0038690B">
        <w:rPr>
          <w:lang w:val="bg-BG" w:eastAsia="bg-BG"/>
        </w:rPr>
        <w:t xml:space="preserve"> от хистамин и </w:t>
      </w:r>
      <w:proofErr w:type="spellStart"/>
      <w:r w:rsidRPr="0038690B">
        <w:rPr>
          <w:lang w:val="bg-BG" w:eastAsia="bg-BG"/>
        </w:rPr>
        <w:t>макулопапулозен</w:t>
      </w:r>
      <w:proofErr w:type="spellEnd"/>
      <w:r w:rsidRPr="0038690B">
        <w:rPr>
          <w:lang w:val="bg-BG" w:eastAsia="bg-BG"/>
        </w:rPr>
        <w:t xml:space="preserve"> или </w:t>
      </w:r>
      <w:proofErr w:type="spellStart"/>
      <w:r w:rsidRPr="0038690B">
        <w:rPr>
          <w:lang w:val="bg-BG" w:eastAsia="bg-BG"/>
        </w:rPr>
        <w:t>еритематозен</w:t>
      </w:r>
      <w:proofErr w:type="spellEnd"/>
      <w:r w:rsidRPr="0038690B">
        <w:rPr>
          <w:lang w:val="bg-BG" w:eastAsia="bg-BG"/>
        </w:rPr>
        <w:t xml:space="preserve"> обрив („синдром на червения човек’’ или синдром „червен врат”). </w:t>
      </w:r>
      <w:proofErr w:type="spellStart"/>
      <w:r w:rsidRPr="0038690B">
        <w:rPr>
          <w:lang w:val="bg-BG" w:eastAsia="bg-BG"/>
        </w:rPr>
        <w:t>Ванкомицин</w:t>
      </w:r>
      <w:proofErr w:type="spellEnd"/>
      <w:r w:rsidRPr="0038690B">
        <w:rPr>
          <w:lang w:val="bg-BG" w:eastAsia="bg-BG"/>
        </w:rPr>
        <w:t xml:space="preserve"> трябва да се влива бавно в разреден разтвор (2,5 до 5,0 </w:t>
      </w:r>
      <w:r w:rsidRPr="0038690B">
        <w:t xml:space="preserve">mg/ml) </w:t>
      </w:r>
      <w:r w:rsidRPr="0038690B">
        <w:rPr>
          <w:lang w:val="bg-BG" w:eastAsia="bg-BG"/>
        </w:rPr>
        <w:t xml:space="preserve">със скорост не по-висока от 10 </w:t>
      </w:r>
      <w:r w:rsidRPr="0038690B">
        <w:t xml:space="preserve">mg/min </w:t>
      </w:r>
      <w:r w:rsidRPr="0038690B">
        <w:rPr>
          <w:lang w:val="bg-BG" w:eastAsia="bg-BG"/>
        </w:rPr>
        <w:t xml:space="preserve">и за период не </w:t>
      </w:r>
      <w:proofErr w:type="spellStart"/>
      <w:r w:rsidRPr="0038690B">
        <w:rPr>
          <w:lang w:val="bg-BG" w:eastAsia="bg-BG"/>
        </w:rPr>
        <w:t>цо-кратьк</w:t>
      </w:r>
      <w:proofErr w:type="spellEnd"/>
      <w:r w:rsidRPr="0038690B">
        <w:rPr>
          <w:lang w:val="bg-BG" w:eastAsia="bg-BG"/>
        </w:rPr>
        <w:t xml:space="preserve"> от 60 минути, за да се избегнат бързи реакции, свързани с инфузията, Спирането на инфузията обикновено </w:t>
      </w:r>
      <w:proofErr w:type="spellStart"/>
      <w:r w:rsidRPr="0038690B">
        <w:rPr>
          <w:lang w:val="bg-BG" w:eastAsia="bg-BG"/>
        </w:rPr>
        <w:t>врди</w:t>
      </w:r>
      <w:proofErr w:type="spellEnd"/>
      <w:r w:rsidRPr="0038690B">
        <w:rPr>
          <w:lang w:val="bg-BG" w:eastAsia="bg-BG"/>
        </w:rPr>
        <w:t xml:space="preserve"> до бързо прекратяване на тези реакции.</w:t>
      </w:r>
    </w:p>
    <w:p w14:paraId="1035DC25" w14:textId="77777777" w:rsidR="0038690B" w:rsidRPr="0038690B" w:rsidRDefault="0038690B" w:rsidP="0038690B">
      <w:pPr>
        <w:rPr>
          <w:sz w:val="24"/>
          <w:szCs w:val="24"/>
          <w:lang w:val="bg-BG"/>
        </w:rPr>
      </w:pPr>
      <w:r w:rsidRPr="0038690B">
        <w:rPr>
          <w:lang w:val="bg-BG" w:eastAsia="bg-BG"/>
        </w:rPr>
        <w:t xml:space="preserve">Честотата на реакциите, свързани с инфузията (хипотония, зачервяване, еритем, уртикария и </w:t>
      </w:r>
      <w:proofErr w:type="spellStart"/>
      <w:r w:rsidRPr="0038690B">
        <w:rPr>
          <w:lang w:val="bg-BG" w:eastAsia="bg-BG"/>
        </w:rPr>
        <w:t>пруритус</w:t>
      </w:r>
      <w:proofErr w:type="spellEnd"/>
      <w:r w:rsidRPr="0038690B">
        <w:rPr>
          <w:lang w:val="bg-BG" w:eastAsia="bg-BG"/>
        </w:rPr>
        <w:t xml:space="preserve">) се увеличава при съпътстващо приложение на </w:t>
      </w:r>
      <w:proofErr w:type="spellStart"/>
      <w:r w:rsidRPr="0038690B">
        <w:rPr>
          <w:lang w:val="bg-BG" w:eastAsia="bg-BG"/>
        </w:rPr>
        <w:t>анестетици</w:t>
      </w:r>
      <w:proofErr w:type="spellEnd"/>
      <w:r w:rsidRPr="0038690B">
        <w:rPr>
          <w:lang w:val="bg-BG" w:eastAsia="bg-BG"/>
        </w:rPr>
        <w:t xml:space="preserve"> (вж. точка 4.5). Честотата им може да се намали при прилагане на </w:t>
      </w:r>
      <w:proofErr w:type="spellStart"/>
      <w:r w:rsidRPr="0038690B">
        <w:rPr>
          <w:lang w:val="bg-BG" w:eastAsia="bg-BG"/>
        </w:rPr>
        <w:t>ванкомицин</w:t>
      </w:r>
      <w:proofErr w:type="spellEnd"/>
      <w:r w:rsidRPr="0038690B">
        <w:rPr>
          <w:lang w:val="bg-BG" w:eastAsia="bg-BG"/>
        </w:rPr>
        <w:t xml:space="preserve"> чрез инфузия най-малко 60 минути преди индукция на анестезия.</w:t>
      </w:r>
    </w:p>
    <w:p w14:paraId="2FFBFC39" w14:textId="77777777" w:rsidR="0038690B" w:rsidRDefault="0038690B" w:rsidP="0038690B">
      <w:pPr>
        <w:rPr>
          <w:lang w:val="bg-BG" w:eastAsia="bg-BG"/>
        </w:rPr>
      </w:pPr>
    </w:p>
    <w:p w14:paraId="7D4B2B83" w14:textId="156A744A" w:rsidR="0038690B" w:rsidRPr="0038690B" w:rsidRDefault="0038690B" w:rsidP="0038690B">
      <w:pPr>
        <w:pStyle w:val="Heading3"/>
        <w:rPr>
          <w:rFonts w:eastAsia="Times New Roman"/>
          <w:u w:val="single"/>
          <w:lang w:val="bg-BG"/>
        </w:rPr>
      </w:pPr>
      <w:r w:rsidRPr="0038690B">
        <w:rPr>
          <w:rFonts w:eastAsia="Times New Roman"/>
          <w:u w:val="single"/>
          <w:lang w:val="bg-BG" w:eastAsia="bg-BG"/>
        </w:rPr>
        <w:t xml:space="preserve">Тежки кожни нежелани реакции </w:t>
      </w:r>
      <w:r w:rsidRPr="0038690B">
        <w:rPr>
          <w:rFonts w:eastAsia="Times New Roman"/>
          <w:u w:val="single"/>
        </w:rPr>
        <w:t>(SCARs)</w:t>
      </w:r>
    </w:p>
    <w:p w14:paraId="47D14A02" w14:textId="77777777" w:rsidR="0038690B" w:rsidRPr="0038690B" w:rsidRDefault="0038690B" w:rsidP="0038690B">
      <w:pPr>
        <w:rPr>
          <w:sz w:val="24"/>
          <w:szCs w:val="24"/>
          <w:lang w:val="bg-BG"/>
        </w:rPr>
      </w:pPr>
      <w:r w:rsidRPr="0038690B">
        <w:rPr>
          <w:lang w:val="bg-BG" w:eastAsia="bg-BG"/>
        </w:rPr>
        <w:t xml:space="preserve">Съобщава се за тежки кожни нежелани реакции </w:t>
      </w:r>
      <w:r w:rsidRPr="0038690B">
        <w:t xml:space="preserve">(SCARs), </w:t>
      </w:r>
      <w:r w:rsidRPr="0038690B">
        <w:rPr>
          <w:lang w:val="bg-BG" w:eastAsia="bg-BG"/>
        </w:rPr>
        <w:t xml:space="preserve">включително синдром на </w:t>
      </w:r>
      <w:r w:rsidRPr="0038690B">
        <w:t xml:space="preserve">Stevens- Johnson (SJS), </w:t>
      </w:r>
      <w:r w:rsidRPr="0038690B">
        <w:rPr>
          <w:lang w:val="bg-BG" w:eastAsia="bg-BG"/>
        </w:rPr>
        <w:t xml:space="preserve">токсична епидермална </w:t>
      </w:r>
      <w:proofErr w:type="spellStart"/>
      <w:r w:rsidRPr="0038690B">
        <w:rPr>
          <w:lang w:val="bg-BG" w:eastAsia="bg-BG"/>
        </w:rPr>
        <w:t>некролиза</w:t>
      </w:r>
      <w:proofErr w:type="spellEnd"/>
      <w:r w:rsidRPr="0038690B">
        <w:rPr>
          <w:lang w:val="bg-BG" w:eastAsia="bg-BG"/>
        </w:rPr>
        <w:t xml:space="preserve"> </w:t>
      </w:r>
      <w:r w:rsidRPr="0038690B">
        <w:t xml:space="preserve">(TEN), </w:t>
      </w:r>
      <w:r w:rsidRPr="0038690B">
        <w:rPr>
          <w:lang w:val="bg-BG" w:eastAsia="bg-BG"/>
        </w:rPr>
        <w:t xml:space="preserve">лекарствена реакция с </w:t>
      </w:r>
      <w:proofErr w:type="spellStart"/>
      <w:r w:rsidRPr="0038690B">
        <w:rPr>
          <w:lang w:val="bg-BG" w:eastAsia="bg-BG"/>
        </w:rPr>
        <w:t>еозинофилия</w:t>
      </w:r>
      <w:proofErr w:type="spellEnd"/>
      <w:r w:rsidRPr="0038690B">
        <w:rPr>
          <w:lang w:val="bg-BG" w:eastAsia="bg-BG"/>
        </w:rPr>
        <w:t xml:space="preserve"> и системни симптоми </w:t>
      </w:r>
      <w:r w:rsidRPr="0038690B">
        <w:t xml:space="preserve">(DRESS) </w:t>
      </w:r>
      <w:r w:rsidRPr="0038690B">
        <w:rPr>
          <w:lang w:val="bg-BG" w:eastAsia="bg-BG"/>
        </w:rPr>
        <w:t xml:space="preserve">и остра генерализирана </w:t>
      </w:r>
      <w:proofErr w:type="spellStart"/>
      <w:r w:rsidRPr="0038690B">
        <w:rPr>
          <w:lang w:val="bg-BG" w:eastAsia="bg-BG"/>
        </w:rPr>
        <w:t>екзантематозна</w:t>
      </w:r>
      <w:proofErr w:type="spellEnd"/>
      <w:r w:rsidRPr="0038690B">
        <w:rPr>
          <w:lang w:val="bg-BG" w:eastAsia="bg-BG"/>
        </w:rPr>
        <w:t xml:space="preserve"> </w:t>
      </w:r>
      <w:proofErr w:type="spellStart"/>
      <w:r w:rsidRPr="0038690B">
        <w:rPr>
          <w:lang w:val="bg-BG" w:eastAsia="bg-BG"/>
        </w:rPr>
        <w:t>пустулоза</w:t>
      </w:r>
      <w:proofErr w:type="spellEnd"/>
      <w:r w:rsidRPr="0038690B">
        <w:rPr>
          <w:lang w:val="bg-BG" w:eastAsia="bg-BG"/>
        </w:rPr>
        <w:t xml:space="preserve"> </w:t>
      </w:r>
      <w:r w:rsidRPr="0038690B">
        <w:t xml:space="preserve">(AGEP), </w:t>
      </w:r>
      <w:r w:rsidRPr="0038690B">
        <w:rPr>
          <w:lang w:val="bg-BG" w:eastAsia="bg-BG"/>
        </w:rPr>
        <w:t xml:space="preserve">които могат да бъдат животозастрашаващи или с летален изход, във връзка с лечение с </w:t>
      </w:r>
      <w:proofErr w:type="spellStart"/>
      <w:r w:rsidRPr="0038690B">
        <w:rPr>
          <w:lang w:val="bg-BG" w:eastAsia="bg-BG"/>
        </w:rPr>
        <w:t>ванкомицин</w:t>
      </w:r>
      <w:proofErr w:type="spellEnd"/>
      <w:r w:rsidRPr="0038690B">
        <w:rPr>
          <w:lang w:val="bg-BG" w:eastAsia="bg-BG"/>
        </w:rPr>
        <w:t xml:space="preserve"> (вж. точка 4,8). Повечето от тези реакции са настъпили в рамките на няколко дни до осем седмици след започване на лечението с </w:t>
      </w:r>
      <w:proofErr w:type="spellStart"/>
      <w:r w:rsidRPr="0038690B">
        <w:rPr>
          <w:lang w:val="bg-BG" w:eastAsia="bg-BG"/>
        </w:rPr>
        <w:t>ванкомицин</w:t>
      </w:r>
      <w:proofErr w:type="spellEnd"/>
      <w:r w:rsidRPr="0038690B">
        <w:rPr>
          <w:lang w:val="bg-BG" w:eastAsia="bg-BG"/>
        </w:rPr>
        <w:t>.</w:t>
      </w:r>
    </w:p>
    <w:p w14:paraId="32F068A8" w14:textId="738FDD2E" w:rsidR="0038690B" w:rsidRDefault="0038690B" w:rsidP="0038690B"/>
    <w:p w14:paraId="75E3516A" w14:textId="77777777" w:rsidR="0038690B" w:rsidRPr="0038690B" w:rsidRDefault="0038690B" w:rsidP="0038690B">
      <w:pPr>
        <w:rPr>
          <w:sz w:val="24"/>
          <w:szCs w:val="24"/>
          <w:lang w:val="bg-BG"/>
        </w:rPr>
      </w:pPr>
      <w:r w:rsidRPr="0038690B">
        <w:rPr>
          <w:lang w:val="bg-BG" w:eastAsia="bg-BG"/>
        </w:rPr>
        <w:t xml:space="preserve">При предписване пациентите трябва да бъдат информирани за признаците и симптомите и да бъдат внимателно наблюдавани за кожни реакции. Ако се появят признаци и симптоми, показателни за тези реакции, приложението на </w:t>
      </w:r>
      <w:proofErr w:type="spellStart"/>
      <w:r w:rsidRPr="0038690B">
        <w:rPr>
          <w:lang w:val="bg-BG" w:eastAsia="bg-BG"/>
        </w:rPr>
        <w:t>ванкомицин</w:t>
      </w:r>
      <w:proofErr w:type="spellEnd"/>
      <w:r w:rsidRPr="0038690B">
        <w:rPr>
          <w:lang w:val="bg-BG" w:eastAsia="bg-BG"/>
        </w:rPr>
        <w:t xml:space="preserve"> трябва незабавно да се прекрати и да се обмисли алтернативно лечение. Ако пациентът е развил тежка кожна нежелана реакция при употребата на </w:t>
      </w:r>
      <w:proofErr w:type="spellStart"/>
      <w:r w:rsidRPr="0038690B">
        <w:rPr>
          <w:lang w:val="bg-BG" w:eastAsia="bg-BG"/>
        </w:rPr>
        <w:t>ванкомицин</w:t>
      </w:r>
      <w:proofErr w:type="spellEnd"/>
      <w:r w:rsidRPr="0038690B">
        <w:rPr>
          <w:lang w:val="bg-BG" w:eastAsia="bg-BG"/>
        </w:rPr>
        <w:t xml:space="preserve">, лечението с </w:t>
      </w:r>
      <w:proofErr w:type="spellStart"/>
      <w:r w:rsidRPr="0038690B">
        <w:rPr>
          <w:lang w:val="bg-BG" w:eastAsia="bg-BG"/>
        </w:rPr>
        <w:t>ванкомицин</w:t>
      </w:r>
      <w:proofErr w:type="spellEnd"/>
      <w:r w:rsidRPr="0038690B">
        <w:rPr>
          <w:lang w:val="bg-BG" w:eastAsia="bg-BG"/>
        </w:rPr>
        <w:t xml:space="preserve"> не трябва повече да се подновява.</w:t>
      </w:r>
    </w:p>
    <w:p w14:paraId="05F3155C" w14:textId="77777777" w:rsidR="0038690B" w:rsidRDefault="0038690B" w:rsidP="0038690B">
      <w:pPr>
        <w:rPr>
          <w:u w:val="single"/>
          <w:lang w:val="bg-BG" w:eastAsia="bg-BG"/>
        </w:rPr>
      </w:pPr>
    </w:p>
    <w:p w14:paraId="2CB74EAA" w14:textId="56368E04" w:rsidR="0038690B" w:rsidRPr="0038690B" w:rsidRDefault="0038690B" w:rsidP="0038690B">
      <w:pPr>
        <w:pStyle w:val="Heading3"/>
        <w:rPr>
          <w:rFonts w:eastAsia="Times New Roman"/>
          <w:u w:val="single"/>
          <w:lang w:val="bg-BG"/>
        </w:rPr>
      </w:pPr>
      <w:r w:rsidRPr="0038690B">
        <w:rPr>
          <w:rFonts w:eastAsia="Times New Roman"/>
          <w:u w:val="single"/>
          <w:lang w:val="bg-BG" w:eastAsia="bg-BG"/>
        </w:rPr>
        <w:t>Реакции, свързани с мястото на приложение</w:t>
      </w:r>
    </w:p>
    <w:p w14:paraId="0F518CAE" w14:textId="3BEA57F7" w:rsidR="0038690B" w:rsidRPr="0038690B" w:rsidRDefault="0038690B" w:rsidP="0038690B">
      <w:pPr>
        <w:rPr>
          <w:sz w:val="24"/>
          <w:szCs w:val="24"/>
          <w:lang w:val="bg-BG"/>
        </w:rPr>
      </w:pPr>
      <w:r w:rsidRPr="0038690B">
        <w:rPr>
          <w:lang w:val="bg-BG" w:eastAsia="bg-BG"/>
        </w:rPr>
        <w:t xml:space="preserve">Болка и тромбофлебит могат да се появят при много пациенти, получаващи </w:t>
      </w:r>
      <w:proofErr w:type="spellStart"/>
      <w:r w:rsidRPr="0038690B">
        <w:rPr>
          <w:lang w:val="bg-BG" w:eastAsia="bg-BG"/>
        </w:rPr>
        <w:t>ванкомицин</w:t>
      </w:r>
      <w:proofErr w:type="spellEnd"/>
      <w:r w:rsidRPr="0038690B">
        <w:rPr>
          <w:lang w:val="bg-BG" w:eastAsia="bg-BG"/>
        </w:rPr>
        <w:t xml:space="preserve"> интравенозно, които понякога са тежки. Честотата и тежестта на тромбофлебита могат да бъдат сведени до минимум, когато лекарственият продукт се прилага бавно като разреден разтвор (вж. точка 4.2) и периодично се променят местата на инфузия,</w:t>
      </w:r>
    </w:p>
    <w:p w14:paraId="2FC0D029" w14:textId="77777777" w:rsidR="0038690B" w:rsidRDefault="0038690B" w:rsidP="0038690B">
      <w:pPr>
        <w:rPr>
          <w:lang w:val="bg-BG" w:eastAsia="bg-BG"/>
        </w:rPr>
      </w:pPr>
    </w:p>
    <w:p w14:paraId="468E962C" w14:textId="59871F18" w:rsidR="0038690B" w:rsidRPr="0038690B" w:rsidRDefault="0038690B" w:rsidP="0038690B">
      <w:pPr>
        <w:rPr>
          <w:sz w:val="24"/>
          <w:szCs w:val="24"/>
          <w:lang w:val="bg-BG"/>
        </w:rPr>
      </w:pPr>
      <w:r w:rsidRPr="0038690B">
        <w:rPr>
          <w:lang w:val="bg-BG" w:eastAsia="bg-BG"/>
        </w:rPr>
        <w:t xml:space="preserve">Ефикасността и безопасността на </w:t>
      </w:r>
      <w:proofErr w:type="spellStart"/>
      <w:r w:rsidRPr="0038690B">
        <w:rPr>
          <w:lang w:val="bg-BG" w:eastAsia="bg-BG"/>
        </w:rPr>
        <w:t>ванкомицин</w:t>
      </w:r>
      <w:proofErr w:type="spellEnd"/>
      <w:r w:rsidRPr="0038690B">
        <w:rPr>
          <w:lang w:val="bg-BG" w:eastAsia="bg-BG"/>
        </w:rPr>
        <w:t xml:space="preserve"> не са установени при </w:t>
      </w:r>
      <w:proofErr w:type="spellStart"/>
      <w:r w:rsidRPr="0038690B">
        <w:rPr>
          <w:lang w:val="bg-BG" w:eastAsia="bg-BG"/>
        </w:rPr>
        <w:t>интратекални</w:t>
      </w:r>
      <w:proofErr w:type="spellEnd"/>
      <w:r w:rsidRPr="0038690B">
        <w:rPr>
          <w:lang w:val="bg-BG" w:eastAsia="bg-BG"/>
        </w:rPr>
        <w:t xml:space="preserve">, </w:t>
      </w:r>
      <w:proofErr w:type="spellStart"/>
      <w:r w:rsidRPr="0038690B">
        <w:rPr>
          <w:lang w:val="bg-BG" w:eastAsia="bg-BG"/>
        </w:rPr>
        <w:t>интралумбални</w:t>
      </w:r>
      <w:proofErr w:type="spellEnd"/>
      <w:r w:rsidRPr="0038690B">
        <w:rPr>
          <w:lang w:val="bg-BG" w:eastAsia="bg-BG"/>
        </w:rPr>
        <w:t xml:space="preserve"> и </w:t>
      </w:r>
      <w:proofErr w:type="spellStart"/>
      <w:r w:rsidRPr="0038690B">
        <w:rPr>
          <w:lang w:val="bg-BG" w:eastAsia="bg-BG"/>
        </w:rPr>
        <w:t>интравентрикуларни</w:t>
      </w:r>
      <w:proofErr w:type="spellEnd"/>
      <w:r w:rsidRPr="0038690B">
        <w:rPr>
          <w:lang w:val="bg-BG" w:eastAsia="bg-BG"/>
        </w:rPr>
        <w:t xml:space="preserve"> пътища на прилагане.</w:t>
      </w:r>
    </w:p>
    <w:p w14:paraId="46838456" w14:textId="77777777" w:rsidR="0038690B" w:rsidRDefault="0038690B" w:rsidP="0038690B">
      <w:pPr>
        <w:rPr>
          <w:u w:val="single"/>
          <w:lang w:val="bg-BG" w:eastAsia="bg-BG"/>
        </w:rPr>
      </w:pPr>
    </w:p>
    <w:p w14:paraId="67240134" w14:textId="12FE72B7" w:rsidR="0038690B" w:rsidRPr="0038690B" w:rsidRDefault="0038690B" w:rsidP="0038690B">
      <w:pPr>
        <w:pStyle w:val="Heading3"/>
        <w:rPr>
          <w:rFonts w:eastAsia="Times New Roman"/>
          <w:u w:val="single"/>
          <w:lang w:val="bg-BG"/>
        </w:rPr>
      </w:pPr>
      <w:proofErr w:type="spellStart"/>
      <w:r w:rsidRPr="0038690B">
        <w:rPr>
          <w:rFonts w:eastAsia="Times New Roman"/>
          <w:u w:val="single"/>
          <w:lang w:val="bg-BG" w:eastAsia="bg-BG"/>
        </w:rPr>
        <w:t>Нефротоксичнрст</w:t>
      </w:r>
      <w:proofErr w:type="spellEnd"/>
    </w:p>
    <w:p w14:paraId="6B4F2551" w14:textId="77777777" w:rsidR="0038690B" w:rsidRPr="0038690B" w:rsidRDefault="0038690B" w:rsidP="0038690B">
      <w:pPr>
        <w:rPr>
          <w:sz w:val="24"/>
          <w:szCs w:val="24"/>
          <w:lang w:val="bg-BG"/>
        </w:rPr>
      </w:pPr>
      <w:proofErr w:type="spellStart"/>
      <w:r w:rsidRPr="0038690B">
        <w:rPr>
          <w:lang w:val="bg-BG" w:eastAsia="bg-BG"/>
        </w:rPr>
        <w:t>Ванкомицин</w:t>
      </w:r>
      <w:proofErr w:type="spellEnd"/>
      <w:r w:rsidRPr="0038690B">
        <w:rPr>
          <w:lang w:val="bg-BG" w:eastAsia="bg-BG"/>
        </w:rPr>
        <w:t xml:space="preserve"> трябва да се използва внимателно при пациенти с бъбречна недостатъчност, включително </w:t>
      </w:r>
      <w:proofErr w:type="spellStart"/>
      <w:r w:rsidRPr="0038690B">
        <w:rPr>
          <w:lang w:val="bg-BG" w:eastAsia="bg-BG"/>
        </w:rPr>
        <w:t>анурия</w:t>
      </w:r>
      <w:proofErr w:type="spellEnd"/>
      <w:r w:rsidRPr="0038690B">
        <w:rPr>
          <w:lang w:val="bg-BG" w:eastAsia="bg-BG"/>
        </w:rPr>
        <w:t>, тъй като възможността за поява на токсични ефекти е много по-висока при поддържане на продължителни високи концентрации в кръвта. Рискът от токсичност се увеличава при високи концентрации в кръвта при продължителна терапия.</w:t>
      </w:r>
    </w:p>
    <w:p w14:paraId="381FB970" w14:textId="77777777" w:rsidR="0038690B" w:rsidRDefault="0038690B" w:rsidP="0038690B">
      <w:pPr>
        <w:rPr>
          <w:lang w:val="bg-BG" w:eastAsia="bg-BG"/>
        </w:rPr>
      </w:pPr>
    </w:p>
    <w:p w14:paraId="5657972D" w14:textId="3E78B760" w:rsidR="0038690B" w:rsidRPr="0038690B" w:rsidRDefault="0038690B" w:rsidP="0038690B">
      <w:pPr>
        <w:rPr>
          <w:sz w:val="24"/>
          <w:szCs w:val="24"/>
          <w:lang w:val="bg-BG"/>
        </w:rPr>
      </w:pPr>
      <w:r w:rsidRPr="0038690B">
        <w:rPr>
          <w:lang w:val="bg-BG" w:eastAsia="bg-BG"/>
        </w:rPr>
        <w:t xml:space="preserve">Редовното мониториране на нивата на </w:t>
      </w:r>
      <w:proofErr w:type="spellStart"/>
      <w:r w:rsidRPr="0038690B">
        <w:rPr>
          <w:lang w:val="bg-BG" w:eastAsia="bg-BG"/>
        </w:rPr>
        <w:t>ванкомицин</w:t>
      </w:r>
      <w:proofErr w:type="spellEnd"/>
      <w:r w:rsidRPr="0038690B">
        <w:rPr>
          <w:lang w:val="bg-BG" w:eastAsia="bg-BG"/>
        </w:rPr>
        <w:t xml:space="preserve"> в кръвта е показано при терапия с високи дози и по-дългосрочна употреба, особено при пациенти с бъбречна дисфункция или увреден слух, както и при едновременно приложение съответно на </w:t>
      </w:r>
      <w:proofErr w:type="spellStart"/>
      <w:r w:rsidRPr="0038690B">
        <w:rPr>
          <w:lang w:val="bg-BG" w:eastAsia="bg-BG"/>
        </w:rPr>
        <w:t>нефротоксични</w:t>
      </w:r>
      <w:proofErr w:type="spellEnd"/>
      <w:r w:rsidRPr="0038690B">
        <w:rPr>
          <w:lang w:val="bg-BG" w:eastAsia="bg-BG"/>
        </w:rPr>
        <w:t xml:space="preserve"> или </w:t>
      </w:r>
      <w:proofErr w:type="spellStart"/>
      <w:r w:rsidRPr="0038690B">
        <w:rPr>
          <w:lang w:val="bg-BG" w:eastAsia="bg-BG"/>
        </w:rPr>
        <w:t>ототоксични</w:t>
      </w:r>
      <w:proofErr w:type="spellEnd"/>
      <w:r w:rsidRPr="0038690B">
        <w:rPr>
          <w:lang w:val="bg-BG" w:eastAsia="bg-BG"/>
        </w:rPr>
        <w:t xml:space="preserve"> вещества (</w:t>
      </w:r>
      <w:proofErr w:type="spellStart"/>
      <w:r w:rsidRPr="0038690B">
        <w:rPr>
          <w:lang w:val="bg-BG" w:eastAsia="bg-BG"/>
        </w:rPr>
        <w:t>вж</w:t>
      </w:r>
      <w:proofErr w:type="spellEnd"/>
      <w:r w:rsidRPr="0038690B">
        <w:rPr>
          <w:lang w:val="bg-BG" w:eastAsia="bg-BG"/>
        </w:rPr>
        <w:t>, точка 4.2 и 4.5).</w:t>
      </w:r>
    </w:p>
    <w:p w14:paraId="5E3A6A0B" w14:textId="77777777" w:rsidR="0038690B" w:rsidRDefault="0038690B" w:rsidP="0038690B">
      <w:pPr>
        <w:rPr>
          <w:u w:val="single"/>
          <w:lang w:val="bg-BG" w:eastAsia="bg-BG"/>
        </w:rPr>
      </w:pPr>
    </w:p>
    <w:p w14:paraId="794F71D6" w14:textId="3419D62E" w:rsidR="0038690B" w:rsidRPr="0038690B" w:rsidRDefault="0038690B" w:rsidP="0038690B">
      <w:pPr>
        <w:pStyle w:val="Heading3"/>
        <w:rPr>
          <w:rFonts w:eastAsia="Times New Roman"/>
          <w:u w:val="single"/>
          <w:lang w:val="bg-BG"/>
        </w:rPr>
      </w:pPr>
      <w:r w:rsidRPr="0038690B">
        <w:rPr>
          <w:rFonts w:eastAsia="Times New Roman"/>
          <w:u w:val="single"/>
          <w:lang w:val="bg-BG" w:eastAsia="bg-BG"/>
        </w:rPr>
        <w:t>Нарушения на очите</w:t>
      </w:r>
    </w:p>
    <w:p w14:paraId="77CF0C6F" w14:textId="77777777" w:rsidR="0038690B" w:rsidRPr="0038690B" w:rsidRDefault="0038690B" w:rsidP="0038690B">
      <w:pPr>
        <w:rPr>
          <w:sz w:val="24"/>
          <w:szCs w:val="24"/>
          <w:lang w:val="bg-BG"/>
        </w:rPr>
      </w:pPr>
      <w:proofErr w:type="spellStart"/>
      <w:r w:rsidRPr="0038690B">
        <w:rPr>
          <w:lang w:val="bg-BG" w:eastAsia="bg-BG"/>
        </w:rPr>
        <w:t>Ванкомицин</w:t>
      </w:r>
      <w:proofErr w:type="spellEnd"/>
      <w:r w:rsidRPr="0038690B">
        <w:rPr>
          <w:lang w:val="bg-BG" w:eastAsia="bg-BG"/>
        </w:rPr>
        <w:t xml:space="preserve"> не е разрешен за </w:t>
      </w:r>
      <w:proofErr w:type="spellStart"/>
      <w:r w:rsidRPr="0038690B">
        <w:rPr>
          <w:lang w:val="bg-BG" w:eastAsia="bg-BG"/>
        </w:rPr>
        <w:t>интракамерно</w:t>
      </w:r>
      <w:proofErr w:type="spellEnd"/>
      <w:r w:rsidRPr="0038690B">
        <w:rPr>
          <w:lang w:val="bg-BG" w:eastAsia="bg-BG"/>
        </w:rPr>
        <w:t xml:space="preserve"> или </w:t>
      </w:r>
      <w:proofErr w:type="spellStart"/>
      <w:r w:rsidRPr="0038690B">
        <w:rPr>
          <w:lang w:val="bg-BG" w:eastAsia="bg-BG"/>
        </w:rPr>
        <w:t>интравитреално</w:t>
      </w:r>
      <w:proofErr w:type="spellEnd"/>
      <w:r w:rsidRPr="0038690B">
        <w:rPr>
          <w:lang w:val="bg-BG" w:eastAsia="bg-BG"/>
        </w:rPr>
        <w:t xml:space="preserve"> приложение, включително профилактика на </w:t>
      </w:r>
      <w:proofErr w:type="spellStart"/>
      <w:r w:rsidRPr="0038690B">
        <w:rPr>
          <w:lang w:val="bg-BG" w:eastAsia="bg-BG"/>
        </w:rPr>
        <w:t>ендофталмит</w:t>
      </w:r>
      <w:proofErr w:type="spellEnd"/>
      <w:r w:rsidRPr="0038690B">
        <w:rPr>
          <w:lang w:val="bg-BG" w:eastAsia="bg-BG"/>
        </w:rPr>
        <w:t>.</w:t>
      </w:r>
    </w:p>
    <w:p w14:paraId="47F74596" w14:textId="77777777" w:rsidR="0038690B" w:rsidRDefault="0038690B" w:rsidP="0038690B">
      <w:pPr>
        <w:rPr>
          <w:lang w:val="bg-BG" w:eastAsia="bg-BG"/>
        </w:rPr>
      </w:pPr>
    </w:p>
    <w:p w14:paraId="71252285" w14:textId="51F69AA1" w:rsidR="0038690B" w:rsidRDefault="0038690B" w:rsidP="0038690B">
      <w:pPr>
        <w:rPr>
          <w:lang w:val="bg-BG" w:eastAsia="bg-BG"/>
        </w:rPr>
      </w:pPr>
      <w:proofErr w:type="spellStart"/>
      <w:r w:rsidRPr="0038690B">
        <w:rPr>
          <w:lang w:val="bg-BG" w:eastAsia="bg-BG"/>
        </w:rPr>
        <w:t>Хеморагичец</w:t>
      </w:r>
      <w:proofErr w:type="spellEnd"/>
      <w:r w:rsidRPr="0038690B">
        <w:rPr>
          <w:lang w:val="bg-BG" w:eastAsia="bg-BG"/>
        </w:rPr>
        <w:t xml:space="preserve"> </w:t>
      </w:r>
      <w:proofErr w:type="spellStart"/>
      <w:r w:rsidRPr="0038690B">
        <w:rPr>
          <w:lang w:val="bg-BG" w:eastAsia="bg-BG"/>
        </w:rPr>
        <w:t>оклузивен</w:t>
      </w:r>
      <w:proofErr w:type="spellEnd"/>
      <w:r w:rsidRPr="0038690B">
        <w:rPr>
          <w:lang w:val="bg-BG" w:eastAsia="bg-BG"/>
        </w:rPr>
        <w:t xml:space="preserve"> </w:t>
      </w:r>
      <w:proofErr w:type="spellStart"/>
      <w:r w:rsidRPr="0038690B">
        <w:rPr>
          <w:lang w:val="bg-BG" w:eastAsia="bg-BG"/>
        </w:rPr>
        <w:t>ретинален</w:t>
      </w:r>
      <w:proofErr w:type="spellEnd"/>
      <w:r w:rsidRPr="0038690B">
        <w:rPr>
          <w:lang w:val="bg-BG" w:eastAsia="bg-BG"/>
        </w:rPr>
        <w:t xml:space="preserve"> </w:t>
      </w:r>
      <w:proofErr w:type="spellStart"/>
      <w:r w:rsidRPr="0038690B">
        <w:rPr>
          <w:lang w:val="bg-BG" w:eastAsia="bg-BG"/>
        </w:rPr>
        <w:t>васкулит</w:t>
      </w:r>
      <w:proofErr w:type="spellEnd"/>
      <w:r w:rsidRPr="0038690B">
        <w:rPr>
          <w:lang w:val="bg-BG" w:eastAsia="bg-BG"/>
        </w:rPr>
        <w:t xml:space="preserve"> </w:t>
      </w:r>
      <w:r w:rsidRPr="0038690B">
        <w:t xml:space="preserve">(HOKV), </w:t>
      </w:r>
      <w:r w:rsidRPr="0038690B">
        <w:rPr>
          <w:lang w:val="bg-BG" w:eastAsia="bg-BG"/>
        </w:rPr>
        <w:t xml:space="preserve">включително трайна загуба на зрение, са наблюдавани В отделни случаи след </w:t>
      </w:r>
      <w:proofErr w:type="spellStart"/>
      <w:r w:rsidRPr="0038690B">
        <w:rPr>
          <w:lang w:val="bg-BG" w:eastAsia="bg-BG"/>
        </w:rPr>
        <w:t>интракамерно</w:t>
      </w:r>
      <w:proofErr w:type="spellEnd"/>
      <w:r w:rsidRPr="0038690B">
        <w:rPr>
          <w:lang w:val="bg-BG" w:eastAsia="bg-BG"/>
        </w:rPr>
        <w:t xml:space="preserve"> или </w:t>
      </w:r>
      <w:proofErr w:type="spellStart"/>
      <w:r w:rsidRPr="0038690B">
        <w:rPr>
          <w:lang w:val="bg-BG" w:eastAsia="bg-BG"/>
        </w:rPr>
        <w:t>интравитреално</w:t>
      </w:r>
      <w:proofErr w:type="spellEnd"/>
      <w:r w:rsidRPr="0038690B">
        <w:rPr>
          <w:lang w:val="bg-BG" w:eastAsia="bg-BG"/>
        </w:rPr>
        <w:t xml:space="preserve"> приложение на </w:t>
      </w:r>
      <w:proofErr w:type="spellStart"/>
      <w:r w:rsidRPr="0038690B">
        <w:rPr>
          <w:lang w:val="bg-BG" w:eastAsia="bg-BG"/>
        </w:rPr>
        <w:t>ванкомицин</w:t>
      </w:r>
      <w:proofErr w:type="spellEnd"/>
      <w:r w:rsidRPr="0038690B">
        <w:rPr>
          <w:lang w:val="bg-BG" w:eastAsia="bg-BG"/>
        </w:rPr>
        <w:t xml:space="preserve"> по време или след </w:t>
      </w:r>
      <w:proofErr w:type="spellStart"/>
      <w:r w:rsidRPr="0038690B">
        <w:rPr>
          <w:lang w:val="bg-BG" w:eastAsia="bg-BG"/>
        </w:rPr>
        <w:t>опреация</w:t>
      </w:r>
      <w:proofErr w:type="spellEnd"/>
      <w:r w:rsidRPr="0038690B">
        <w:rPr>
          <w:lang w:val="bg-BG" w:eastAsia="bg-BG"/>
        </w:rPr>
        <w:t xml:space="preserve"> на </w:t>
      </w:r>
      <w:proofErr w:type="spellStart"/>
      <w:r w:rsidRPr="0038690B">
        <w:rPr>
          <w:lang w:val="bg-BG" w:eastAsia="bg-BG"/>
        </w:rPr>
        <w:t>катаракга</w:t>
      </w:r>
      <w:proofErr w:type="spellEnd"/>
      <w:r w:rsidRPr="0038690B">
        <w:rPr>
          <w:lang w:val="bg-BG" w:eastAsia="bg-BG"/>
        </w:rPr>
        <w:t>.</w:t>
      </w:r>
    </w:p>
    <w:p w14:paraId="7C96E73B" w14:textId="4431ACFB" w:rsidR="001A6780" w:rsidRDefault="001A6780" w:rsidP="0038690B">
      <w:pPr>
        <w:rPr>
          <w:lang w:val="bg-BG" w:eastAsia="bg-BG"/>
        </w:rPr>
      </w:pPr>
    </w:p>
    <w:p w14:paraId="7A69437D" w14:textId="77777777" w:rsidR="001A6780" w:rsidRPr="001A6780" w:rsidRDefault="001A6780" w:rsidP="001A6780">
      <w:pPr>
        <w:pStyle w:val="Heading3"/>
        <w:rPr>
          <w:rFonts w:eastAsia="Times New Roman"/>
          <w:u w:val="single"/>
          <w:lang w:val="bg-BG"/>
        </w:rPr>
      </w:pPr>
      <w:r w:rsidRPr="001A6780">
        <w:rPr>
          <w:rFonts w:eastAsia="Times New Roman"/>
          <w:u w:val="single"/>
          <w:lang w:val="bg-BG" w:eastAsia="bg-BG"/>
        </w:rPr>
        <w:t>Педиатрична популация</w:t>
      </w:r>
    </w:p>
    <w:p w14:paraId="334F1396" w14:textId="77777777" w:rsidR="001A6780" w:rsidRPr="001A6780" w:rsidRDefault="001A6780" w:rsidP="001A6780">
      <w:pPr>
        <w:rPr>
          <w:sz w:val="24"/>
          <w:szCs w:val="24"/>
          <w:lang w:val="bg-BG"/>
        </w:rPr>
      </w:pPr>
      <w:r w:rsidRPr="001A6780">
        <w:rPr>
          <w:lang w:val="bg-BG" w:eastAsia="bg-BG"/>
        </w:rPr>
        <w:t xml:space="preserve">Настоящите препоръки за интравенозно прилагане в педиатричната популация, особено за деца под 12- годишна възраст, могат да доведат до </w:t>
      </w:r>
      <w:proofErr w:type="spellStart"/>
      <w:r w:rsidRPr="001A6780">
        <w:rPr>
          <w:lang w:val="bg-BG" w:eastAsia="bg-BG"/>
        </w:rPr>
        <w:t>субтерапевтични</w:t>
      </w:r>
      <w:proofErr w:type="spellEnd"/>
      <w:r w:rsidRPr="001A6780">
        <w:rPr>
          <w:lang w:val="bg-BG" w:eastAsia="bg-BG"/>
        </w:rPr>
        <w:t xml:space="preserve"> нива на </w:t>
      </w:r>
      <w:proofErr w:type="spellStart"/>
      <w:r w:rsidRPr="001A6780">
        <w:rPr>
          <w:lang w:val="bg-BG" w:eastAsia="bg-BG"/>
        </w:rPr>
        <w:t>ванкомицин</w:t>
      </w:r>
      <w:proofErr w:type="spellEnd"/>
      <w:r w:rsidRPr="001A6780">
        <w:rPr>
          <w:lang w:val="bg-BG" w:eastAsia="bg-BG"/>
        </w:rPr>
        <w:t xml:space="preserve"> при значителен брой деца. Въпреки това, безопасността на увеличеното прилагане на </w:t>
      </w:r>
      <w:proofErr w:type="spellStart"/>
      <w:r w:rsidRPr="001A6780">
        <w:rPr>
          <w:lang w:val="bg-BG" w:eastAsia="bg-BG"/>
        </w:rPr>
        <w:t>ванкомицин</w:t>
      </w:r>
      <w:proofErr w:type="spellEnd"/>
      <w:r w:rsidRPr="001A6780">
        <w:rPr>
          <w:lang w:val="bg-BG" w:eastAsia="bg-BG"/>
        </w:rPr>
        <w:t xml:space="preserve"> не е достатъчно оценена и не се препоръчват по-високи дози от 60 </w:t>
      </w:r>
      <w:r w:rsidRPr="001A6780">
        <w:t>mg/kg</w:t>
      </w:r>
      <w:r w:rsidRPr="001A6780">
        <w:rPr>
          <w:lang w:val="bg-BG" w:eastAsia="bg-BG"/>
        </w:rPr>
        <w:t>/ден.</w:t>
      </w:r>
    </w:p>
    <w:p w14:paraId="4DFC3652" w14:textId="77777777" w:rsidR="001A6780" w:rsidRDefault="001A6780" w:rsidP="001A6780">
      <w:pPr>
        <w:rPr>
          <w:lang w:val="bg-BG" w:eastAsia="bg-BG"/>
        </w:rPr>
      </w:pPr>
    </w:p>
    <w:p w14:paraId="7BAF4106" w14:textId="743C725C" w:rsidR="001A6780" w:rsidRPr="001A6780" w:rsidRDefault="001A6780" w:rsidP="001A6780">
      <w:pPr>
        <w:rPr>
          <w:sz w:val="24"/>
          <w:szCs w:val="24"/>
          <w:lang w:val="bg-BG"/>
        </w:rPr>
      </w:pPr>
      <w:proofErr w:type="spellStart"/>
      <w:r w:rsidRPr="001A6780">
        <w:rPr>
          <w:lang w:val="bg-BG" w:eastAsia="bg-BG"/>
        </w:rPr>
        <w:t>Ванкомицин</w:t>
      </w:r>
      <w:proofErr w:type="spellEnd"/>
      <w:r w:rsidRPr="001A6780">
        <w:rPr>
          <w:lang w:val="bg-BG" w:eastAsia="bg-BG"/>
        </w:rPr>
        <w:t xml:space="preserve"> трябва да се използва с особено внимание при недоносени новородени и кърмачета поради незрялост на бъбреците и възможно повишаване на серумната концентрация на </w:t>
      </w:r>
      <w:proofErr w:type="spellStart"/>
      <w:r w:rsidRPr="001A6780">
        <w:rPr>
          <w:lang w:val="bg-BG" w:eastAsia="bg-BG"/>
        </w:rPr>
        <w:t>ванкомицин</w:t>
      </w:r>
      <w:proofErr w:type="spellEnd"/>
      <w:r w:rsidRPr="001A6780">
        <w:rPr>
          <w:lang w:val="bg-BG" w:eastAsia="bg-BG"/>
        </w:rPr>
        <w:t xml:space="preserve">. Поради това, концентрацията на </w:t>
      </w:r>
      <w:proofErr w:type="spellStart"/>
      <w:r w:rsidRPr="001A6780">
        <w:rPr>
          <w:lang w:val="bg-BG" w:eastAsia="bg-BG"/>
        </w:rPr>
        <w:t>ванкомицин</w:t>
      </w:r>
      <w:proofErr w:type="spellEnd"/>
      <w:r w:rsidRPr="001A6780">
        <w:rPr>
          <w:lang w:val="bg-BG" w:eastAsia="bg-BG"/>
        </w:rPr>
        <w:t xml:space="preserve"> в кръвта трябва да се проследява внимателно при тези деца. Съпътстващото приложение на </w:t>
      </w:r>
      <w:proofErr w:type="spellStart"/>
      <w:r w:rsidRPr="001A6780">
        <w:rPr>
          <w:lang w:val="bg-BG" w:eastAsia="bg-BG"/>
        </w:rPr>
        <w:t>ванкомицин</w:t>
      </w:r>
      <w:proofErr w:type="spellEnd"/>
      <w:r w:rsidRPr="001A6780">
        <w:rPr>
          <w:lang w:val="bg-BG" w:eastAsia="bg-BG"/>
        </w:rPr>
        <w:t xml:space="preserve"> и </w:t>
      </w:r>
      <w:proofErr w:type="spellStart"/>
      <w:r w:rsidRPr="001A6780">
        <w:rPr>
          <w:lang w:val="bg-BG" w:eastAsia="bg-BG"/>
        </w:rPr>
        <w:t>анестетици</w:t>
      </w:r>
      <w:proofErr w:type="spellEnd"/>
      <w:r w:rsidRPr="001A6780">
        <w:rPr>
          <w:lang w:val="bg-BG" w:eastAsia="bg-BG"/>
        </w:rPr>
        <w:t xml:space="preserve"> е свързано с еритем и подобно на </w:t>
      </w:r>
      <w:proofErr w:type="spellStart"/>
      <w:r w:rsidRPr="001A6780">
        <w:rPr>
          <w:lang w:val="bg-BG" w:eastAsia="bg-BG"/>
        </w:rPr>
        <w:t>медиирано</w:t>
      </w:r>
      <w:proofErr w:type="spellEnd"/>
      <w:r w:rsidRPr="001A6780">
        <w:rPr>
          <w:lang w:val="bg-BG" w:eastAsia="bg-BG"/>
        </w:rPr>
        <w:t xml:space="preserve"> от хистамин зачервяване при деца. По подобен начин, съпътстващата употреба с </w:t>
      </w:r>
      <w:proofErr w:type="spellStart"/>
      <w:r w:rsidRPr="001A6780">
        <w:rPr>
          <w:lang w:val="bg-BG" w:eastAsia="bg-BG"/>
        </w:rPr>
        <w:t>нефротоксични</w:t>
      </w:r>
      <w:proofErr w:type="spellEnd"/>
      <w:r w:rsidRPr="001A6780">
        <w:rPr>
          <w:lang w:val="bg-BG" w:eastAsia="bg-BG"/>
        </w:rPr>
        <w:t xml:space="preserve"> средства, като </w:t>
      </w:r>
      <w:proofErr w:type="spellStart"/>
      <w:r w:rsidRPr="001A6780">
        <w:rPr>
          <w:lang w:val="bg-BG" w:eastAsia="bg-BG"/>
        </w:rPr>
        <w:t>аминогликозидни</w:t>
      </w:r>
      <w:proofErr w:type="spellEnd"/>
      <w:r w:rsidRPr="001A6780">
        <w:rPr>
          <w:lang w:val="bg-BG" w:eastAsia="bg-BG"/>
        </w:rPr>
        <w:t xml:space="preserve"> антибиотици, НСПВС (напр. ибупрофен за затваряне на отворен </w:t>
      </w:r>
      <w:r w:rsidRPr="001A6780">
        <w:t xml:space="preserve">ductus arteriosus) </w:t>
      </w:r>
      <w:r w:rsidRPr="001A6780">
        <w:rPr>
          <w:lang w:val="bg-BG" w:eastAsia="bg-BG"/>
        </w:rPr>
        <w:t xml:space="preserve">или </w:t>
      </w:r>
      <w:proofErr w:type="spellStart"/>
      <w:r w:rsidRPr="001A6780">
        <w:rPr>
          <w:lang w:val="bg-BG" w:eastAsia="bg-BG"/>
        </w:rPr>
        <w:t>амфотерцин</w:t>
      </w:r>
      <w:proofErr w:type="spellEnd"/>
      <w:r w:rsidRPr="001A6780">
        <w:rPr>
          <w:lang w:val="bg-BG" w:eastAsia="bg-BG"/>
        </w:rPr>
        <w:t xml:space="preserve"> В е свързана с повишен риск от нефротоксичност (</w:t>
      </w:r>
      <w:proofErr w:type="spellStart"/>
      <w:r w:rsidRPr="001A6780">
        <w:rPr>
          <w:lang w:val="bg-BG" w:eastAsia="bg-BG"/>
        </w:rPr>
        <w:t>вж</w:t>
      </w:r>
      <w:proofErr w:type="spellEnd"/>
      <w:r w:rsidRPr="001A6780">
        <w:rPr>
          <w:lang w:val="bg-BG" w:eastAsia="bg-BG"/>
        </w:rPr>
        <w:t xml:space="preserve">, точка 4.5) и затова е показано по-често наблюдение на серумните нива на </w:t>
      </w:r>
      <w:proofErr w:type="spellStart"/>
      <w:r w:rsidRPr="001A6780">
        <w:rPr>
          <w:lang w:val="bg-BG" w:eastAsia="bg-BG"/>
        </w:rPr>
        <w:t>ванкомицин</w:t>
      </w:r>
      <w:proofErr w:type="spellEnd"/>
      <w:r w:rsidRPr="001A6780">
        <w:rPr>
          <w:lang w:val="bg-BG" w:eastAsia="bg-BG"/>
        </w:rPr>
        <w:t xml:space="preserve"> и бъбречната функция.</w:t>
      </w:r>
    </w:p>
    <w:p w14:paraId="486E8ADC" w14:textId="77777777" w:rsidR="001A6780" w:rsidRDefault="001A6780" w:rsidP="001A6780">
      <w:pPr>
        <w:rPr>
          <w:lang w:val="bg-BG" w:eastAsia="bg-BG"/>
        </w:rPr>
      </w:pPr>
    </w:p>
    <w:p w14:paraId="0D5E73BA" w14:textId="396DE81E" w:rsidR="001A6780" w:rsidRPr="001A6780" w:rsidRDefault="001A6780" w:rsidP="001A6780">
      <w:pPr>
        <w:pStyle w:val="Heading3"/>
        <w:rPr>
          <w:rFonts w:eastAsia="Times New Roman"/>
          <w:u w:val="single"/>
          <w:lang w:val="bg-BG"/>
        </w:rPr>
      </w:pPr>
      <w:r w:rsidRPr="001A6780">
        <w:rPr>
          <w:rFonts w:eastAsia="Times New Roman"/>
          <w:u w:val="single"/>
          <w:lang w:val="bg-BG" w:eastAsia="bg-BG"/>
        </w:rPr>
        <w:t>Употреба в старческа възраст</w:t>
      </w:r>
    </w:p>
    <w:p w14:paraId="7B8A5373" w14:textId="77777777" w:rsidR="001A6780" w:rsidRPr="001A6780" w:rsidRDefault="001A6780" w:rsidP="001A6780">
      <w:pPr>
        <w:rPr>
          <w:sz w:val="24"/>
          <w:szCs w:val="24"/>
          <w:lang w:val="bg-BG"/>
        </w:rPr>
      </w:pPr>
      <w:r w:rsidRPr="001A6780">
        <w:rPr>
          <w:lang w:val="bg-BG" w:eastAsia="bg-BG"/>
        </w:rPr>
        <w:t xml:space="preserve">Естественото понижаване на </w:t>
      </w:r>
      <w:proofErr w:type="spellStart"/>
      <w:r w:rsidRPr="001A6780">
        <w:rPr>
          <w:lang w:val="bg-BG" w:eastAsia="bg-BG"/>
        </w:rPr>
        <w:t>гломерулната</w:t>
      </w:r>
      <w:proofErr w:type="spellEnd"/>
      <w:r w:rsidRPr="001A6780">
        <w:rPr>
          <w:lang w:val="bg-BG" w:eastAsia="bg-BG"/>
        </w:rPr>
        <w:t xml:space="preserve"> филтрация с напредване на възрастта може да доведе до повишени серумни концентрации на </w:t>
      </w:r>
      <w:proofErr w:type="spellStart"/>
      <w:r w:rsidRPr="001A6780">
        <w:rPr>
          <w:lang w:val="bg-BG" w:eastAsia="bg-BG"/>
        </w:rPr>
        <w:t>ванкомицин</w:t>
      </w:r>
      <w:proofErr w:type="spellEnd"/>
      <w:r w:rsidRPr="001A6780">
        <w:rPr>
          <w:lang w:val="bg-BG" w:eastAsia="bg-BG"/>
        </w:rPr>
        <w:t>, ако дозата не се коригира (вж. точка 4.2).</w:t>
      </w:r>
    </w:p>
    <w:p w14:paraId="370E8232" w14:textId="77777777" w:rsidR="001A6780" w:rsidRDefault="001A6780" w:rsidP="001A6780">
      <w:pPr>
        <w:rPr>
          <w:lang w:val="bg-BG" w:eastAsia="bg-BG"/>
        </w:rPr>
      </w:pPr>
    </w:p>
    <w:p w14:paraId="04B05B6A" w14:textId="53D1EA18" w:rsidR="001A6780" w:rsidRPr="001A6780" w:rsidRDefault="001A6780" w:rsidP="001A6780">
      <w:pPr>
        <w:pStyle w:val="Heading3"/>
        <w:rPr>
          <w:rFonts w:eastAsia="Times New Roman"/>
          <w:u w:val="single"/>
          <w:lang w:val="bg-BG"/>
        </w:rPr>
      </w:pPr>
      <w:r w:rsidRPr="001A6780">
        <w:rPr>
          <w:rFonts w:eastAsia="Times New Roman"/>
          <w:u w:val="single"/>
          <w:lang w:val="bg-BG" w:eastAsia="bg-BG"/>
        </w:rPr>
        <w:t xml:space="preserve">Лекарствени взаимодействия с </w:t>
      </w:r>
      <w:proofErr w:type="spellStart"/>
      <w:r w:rsidRPr="001A6780">
        <w:rPr>
          <w:rFonts w:eastAsia="Times New Roman"/>
          <w:u w:val="single"/>
          <w:lang w:val="bg-BG" w:eastAsia="bg-BG"/>
        </w:rPr>
        <w:t>анестетици</w:t>
      </w:r>
      <w:proofErr w:type="spellEnd"/>
    </w:p>
    <w:p w14:paraId="7CAFB610" w14:textId="77777777" w:rsidR="001A6780" w:rsidRPr="001A6780" w:rsidRDefault="001A6780" w:rsidP="001A6780">
      <w:pPr>
        <w:rPr>
          <w:sz w:val="24"/>
          <w:szCs w:val="24"/>
          <w:lang w:val="bg-BG"/>
        </w:rPr>
      </w:pPr>
      <w:r w:rsidRPr="001A6780">
        <w:rPr>
          <w:lang w:val="bg-BG" w:eastAsia="bg-BG"/>
        </w:rPr>
        <w:t xml:space="preserve">Индуцираната от </w:t>
      </w:r>
      <w:proofErr w:type="spellStart"/>
      <w:r w:rsidRPr="001A6780">
        <w:rPr>
          <w:lang w:val="bg-BG" w:eastAsia="bg-BG"/>
        </w:rPr>
        <w:t>анестетици</w:t>
      </w:r>
      <w:proofErr w:type="spellEnd"/>
      <w:r w:rsidRPr="001A6780">
        <w:rPr>
          <w:lang w:val="bg-BG" w:eastAsia="bg-BG"/>
        </w:rPr>
        <w:t xml:space="preserve"> миокардна депресия може да се засили от </w:t>
      </w:r>
      <w:proofErr w:type="spellStart"/>
      <w:r w:rsidRPr="001A6780">
        <w:rPr>
          <w:lang w:val="bg-BG" w:eastAsia="bg-BG"/>
        </w:rPr>
        <w:t>ванкомицин</w:t>
      </w:r>
      <w:proofErr w:type="spellEnd"/>
      <w:r w:rsidRPr="001A6780">
        <w:rPr>
          <w:lang w:val="bg-BG" w:eastAsia="bg-BG"/>
        </w:rPr>
        <w:t>. По време на анестезия, дозите трябва да се разреждат добре и да се прилагат бавно, при стриктно наблюдение на сърдечната дейност. Промяната на позицията на тялото трябва да се отложи до завършване на инфузията, за да се позволи адаптиране на кръвното налягане спрямо промяната на позата (вж. точка 4.5).</w:t>
      </w:r>
    </w:p>
    <w:p w14:paraId="5BC01D9A" w14:textId="77777777" w:rsidR="001A6780" w:rsidRDefault="001A6780" w:rsidP="001A6780">
      <w:pPr>
        <w:rPr>
          <w:lang w:val="bg-BG" w:eastAsia="bg-BG"/>
        </w:rPr>
      </w:pPr>
    </w:p>
    <w:p w14:paraId="7BE88BBB" w14:textId="52A33F4C" w:rsidR="001A6780" w:rsidRPr="001A6780" w:rsidRDefault="001A6780" w:rsidP="001A6780">
      <w:pPr>
        <w:pStyle w:val="Heading3"/>
        <w:rPr>
          <w:rFonts w:eastAsia="Times New Roman"/>
          <w:u w:val="single"/>
          <w:lang w:val="bg-BG"/>
        </w:rPr>
      </w:pPr>
      <w:proofErr w:type="spellStart"/>
      <w:r w:rsidRPr="001A6780">
        <w:rPr>
          <w:rFonts w:eastAsia="Times New Roman"/>
          <w:u w:val="single"/>
          <w:lang w:val="bg-BG" w:eastAsia="bg-BG"/>
        </w:rPr>
        <w:lastRenderedPageBreak/>
        <w:t>Псевдомембранозен</w:t>
      </w:r>
      <w:proofErr w:type="spellEnd"/>
      <w:r w:rsidRPr="001A6780">
        <w:rPr>
          <w:rFonts w:eastAsia="Times New Roman"/>
          <w:u w:val="single"/>
          <w:lang w:val="bg-BG" w:eastAsia="bg-BG"/>
        </w:rPr>
        <w:t xml:space="preserve"> ентероколит</w:t>
      </w:r>
    </w:p>
    <w:p w14:paraId="234571F5" w14:textId="77777777" w:rsidR="001A6780" w:rsidRPr="001A6780" w:rsidRDefault="001A6780" w:rsidP="001A6780">
      <w:pPr>
        <w:rPr>
          <w:sz w:val="24"/>
          <w:szCs w:val="24"/>
          <w:lang w:val="bg-BG"/>
        </w:rPr>
      </w:pPr>
      <w:r w:rsidRPr="001A6780">
        <w:rPr>
          <w:lang w:val="bg-BG" w:eastAsia="bg-BG"/>
        </w:rPr>
        <w:t xml:space="preserve">В случай на тежка персистираща диария, трябва да се има предвид вероятността за наличие на </w:t>
      </w:r>
      <w:proofErr w:type="spellStart"/>
      <w:r w:rsidRPr="001A6780">
        <w:rPr>
          <w:lang w:val="bg-BG" w:eastAsia="bg-BG"/>
        </w:rPr>
        <w:t>псевдомембранозен</w:t>
      </w:r>
      <w:proofErr w:type="spellEnd"/>
      <w:r w:rsidRPr="001A6780">
        <w:rPr>
          <w:lang w:val="bg-BG" w:eastAsia="bg-BG"/>
        </w:rPr>
        <w:t xml:space="preserve"> ентероколит, който може да бъде животозастрашаващ (вж. точка 4.8). Не трябва да се използват </w:t>
      </w:r>
      <w:proofErr w:type="spellStart"/>
      <w:r w:rsidRPr="001A6780">
        <w:rPr>
          <w:lang w:val="bg-BG" w:eastAsia="bg-BG"/>
        </w:rPr>
        <w:t>антидиарийни</w:t>
      </w:r>
      <w:proofErr w:type="spellEnd"/>
      <w:r w:rsidRPr="001A6780">
        <w:rPr>
          <w:lang w:val="bg-BG" w:eastAsia="bg-BG"/>
        </w:rPr>
        <w:t xml:space="preserve"> лекарствени продукти.</w:t>
      </w:r>
    </w:p>
    <w:p w14:paraId="63FBEC40" w14:textId="77777777" w:rsidR="001A6780" w:rsidRDefault="001A6780" w:rsidP="001A6780">
      <w:pPr>
        <w:rPr>
          <w:lang w:val="bg-BG" w:eastAsia="bg-BG"/>
        </w:rPr>
      </w:pPr>
    </w:p>
    <w:p w14:paraId="3A318292" w14:textId="42A58C15" w:rsidR="001A6780" w:rsidRPr="001A6780" w:rsidRDefault="001A6780" w:rsidP="001A6780">
      <w:pPr>
        <w:pStyle w:val="Heading3"/>
        <w:rPr>
          <w:rFonts w:eastAsia="Times New Roman"/>
          <w:u w:val="single"/>
          <w:lang w:val="bg-BG"/>
        </w:rPr>
      </w:pPr>
      <w:r w:rsidRPr="001A6780">
        <w:rPr>
          <w:rFonts w:eastAsia="Times New Roman"/>
          <w:u w:val="single"/>
          <w:lang w:val="bg-BG" w:eastAsia="bg-BG"/>
        </w:rPr>
        <w:t>Суперинфекция</w:t>
      </w:r>
    </w:p>
    <w:p w14:paraId="186AE838" w14:textId="77777777" w:rsidR="001A6780" w:rsidRPr="001A6780" w:rsidRDefault="001A6780" w:rsidP="001A6780">
      <w:pPr>
        <w:rPr>
          <w:sz w:val="24"/>
          <w:szCs w:val="24"/>
          <w:lang w:val="bg-BG"/>
        </w:rPr>
      </w:pPr>
      <w:r w:rsidRPr="001A6780">
        <w:rPr>
          <w:lang w:val="bg-BG" w:eastAsia="bg-BG"/>
        </w:rPr>
        <w:t xml:space="preserve">Продължителната употреба на </w:t>
      </w:r>
      <w:proofErr w:type="spellStart"/>
      <w:r w:rsidRPr="001A6780">
        <w:rPr>
          <w:lang w:val="bg-BG" w:eastAsia="bg-BG"/>
        </w:rPr>
        <w:t>ванкомицин</w:t>
      </w:r>
      <w:proofErr w:type="spellEnd"/>
      <w:r w:rsidRPr="001A6780">
        <w:rPr>
          <w:lang w:val="bg-BG" w:eastAsia="bg-BG"/>
        </w:rPr>
        <w:t xml:space="preserve"> може да доведе до свръхрастеж на нечувствителни микроорганизми. Внимателното наблюдение на пациента е от основно значение. Ако по време на терапията се появи суперинфекция, трябва да се вземат необходимите мерки.</w:t>
      </w:r>
    </w:p>
    <w:p w14:paraId="693FF96E" w14:textId="77777777" w:rsidR="001A6780" w:rsidRDefault="001A6780" w:rsidP="001A6780">
      <w:pPr>
        <w:rPr>
          <w:lang w:val="bg-BG" w:eastAsia="bg-BG"/>
        </w:rPr>
      </w:pPr>
    </w:p>
    <w:p w14:paraId="585B6344" w14:textId="5FBCCE37" w:rsidR="001A6780" w:rsidRPr="001A6780" w:rsidRDefault="001A6780" w:rsidP="001A6780">
      <w:pPr>
        <w:pStyle w:val="Heading3"/>
        <w:rPr>
          <w:rFonts w:eastAsia="Times New Roman"/>
          <w:u w:val="single"/>
          <w:lang w:val="bg-BG"/>
        </w:rPr>
      </w:pPr>
      <w:r w:rsidRPr="001A6780">
        <w:rPr>
          <w:rFonts w:eastAsia="Times New Roman"/>
          <w:u w:val="single"/>
          <w:lang w:val="bg-BG" w:eastAsia="bg-BG"/>
        </w:rPr>
        <w:t>Перорално приложение</w:t>
      </w:r>
    </w:p>
    <w:p w14:paraId="3E3CA396" w14:textId="77777777" w:rsidR="001A6780" w:rsidRDefault="001A6780" w:rsidP="001A6780">
      <w:pPr>
        <w:rPr>
          <w:lang w:val="bg-BG" w:eastAsia="bg-BG"/>
        </w:rPr>
      </w:pPr>
    </w:p>
    <w:p w14:paraId="44FC0703" w14:textId="0CDABACB" w:rsidR="001A6780" w:rsidRPr="001A6780" w:rsidRDefault="001A6780" w:rsidP="001A6780">
      <w:pPr>
        <w:rPr>
          <w:sz w:val="24"/>
          <w:szCs w:val="24"/>
          <w:lang w:val="bg-BG"/>
        </w:rPr>
      </w:pPr>
      <w:r w:rsidRPr="001A6780">
        <w:rPr>
          <w:lang w:val="bg-BG" w:eastAsia="bg-BG"/>
        </w:rPr>
        <w:t xml:space="preserve">Интравенозно приложение на </w:t>
      </w:r>
      <w:proofErr w:type="spellStart"/>
      <w:r w:rsidRPr="001A6780">
        <w:rPr>
          <w:lang w:val="bg-BG" w:eastAsia="bg-BG"/>
        </w:rPr>
        <w:t>ванкомицин</w:t>
      </w:r>
      <w:proofErr w:type="spellEnd"/>
      <w:r w:rsidRPr="001A6780">
        <w:rPr>
          <w:lang w:val="bg-BG" w:eastAsia="bg-BG"/>
        </w:rPr>
        <w:t xml:space="preserve"> не е ефективно при лечението на инфекция с </w:t>
      </w:r>
      <w:r w:rsidRPr="001A6780">
        <w:rPr>
          <w:i/>
          <w:iCs/>
        </w:rPr>
        <w:t>Clostridium difficile.</w:t>
      </w:r>
      <w:r w:rsidRPr="001A6780">
        <w:t xml:space="preserve"> </w:t>
      </w:r>
      <w:proofErr w:type="spellStart"/>
      <w:r w:rsidRPr="001A6780">
        <w:rPr>
          <w:lang w:val="bg-BG" w:eastAsia="bg-BG"/>
        </w:rPr>
        <w:t>Ванкомицин</w:t>
      </w:r>
      <w:proofErr w:type="spellEnd"/>
      <w:r w:rsidRPr="001A6780">
        <w:rPr>
          <w:lang w:val="bg-BG" w:eastAsia="bg-BG"/>
        </w:rPr>
        <w:t xml:space="preserve"> трябва да се прилага перорално за това показание.</w:t>
      </w:r>
    </w:p>
    <w:p w14:paraId="1CD75B6A" w14:textId="77777777" w:rsidR="001A6780" w:rsidRDefault="001A6780" w:rsidP="001A6780">
      <w:pPr>
        <w:rPr>
          <w:lang w:val="bg-BG" w:eastAsia="bg-BG"/>
        </w:rPr>
      </w:pPr>
    </w:p>
    <w:p w14:paraId="13A5D9BB" w14:textId="31838022" w:rsidR="001A6780" w:rsidRPr="001A6780" w:rsidRDefault="001A6780" w:rsidP="001A6780">
      <w:pPr>
        <w:rPr>
          <w:sz w:val="24"/>
          <w:szCs w:val="24"/>
          <w:lang w:val="bg-BG"/>
        </w:rPr>
      </w:pPr>
      <w:r w:rsidRPr="001A6780">
        <w:rPr>
          <w:lang w:val="bg-BG" w:eastAsia="bg-BG"/>
        </w:rPr>
        <w:t xml:space="preserve">Провеждане на тестовете за откриване на колонизация или токсини на </w:t>
      </w:r>
      <w:r w:rsidRPr="001A6780">
        <w:rPr>
          <w:i/>
          <w:iCs/>
        </w:rPr>
        <w:t>Clostridium difficile</w:t>
      </w:r>
      <w:r w:rsidRPr="001A6780">
        <w:t xml:space="preserve"> </w:t>
      </w:r>
      <w:r w:rsidRPr="001A6780">
        <w:rPr>
          <w:lang w:val="bg-BG" w:eastAsia="bg-BG"/>
        </w:rPr>
        <w:t xml:space="preserve">не се препоръчва при деца под 1 година, поради високата честота на </w:t>
      </w:r>
      <w:proofErr w:type="spellStart"/>
      <w:r w:rsidRPr="001A6780">
        <w:rPr>
          <w:lang w:val="bg-BG" w:eastAsia="bg-BG"/>
        </w:rPr>
        <w:t>асимптоматична</w:t>
      </w:r>
      <w:proofErr w:type="spellEnd"/>
      <w:r w:rsidRPr="001A6780">
        <w:rPr>
          <w:lang w:val="bg-BG" w:eastAsia="bg-BG"/>
        </w:rPr>
        <w:t xml:space="preserve"> колонизация, освен ако не е налице тежка диария при кърмачета с рискови фактори за </w:t>
      </w:r>
      <w:proofErr w:type="spellStart"/>
      <w:r w:rsidRPr="001A6780">
        <w:rPr>
          <w:lang w:val="bg-BG" w:eastAsia="bg-BG"/>
        </w:rPr>
        <w:t>стаза</w:t>
      </w:r>
      <w:proofErr w:type="spellEnd"/>
      <w:r w:rsidRPr="001A6780">
        <w:rPr>
          <w:lang w:val="bg-BG" w:eastAsia="bg-BG"/>
        </w:rPr>
        <w:t xml:space="preserve">, като например болест на </w:t>
      </w:r>
      <w:r w:rsidRPr="001A6780">
        <w:t xml:space="preserve">Hirschsprung, </w:t>
      </w:r>
      <w:r w:rsidRPr="001A6780">
        <w:rPr>
          <w:lang w:val="bg-BG" w:eastAsia="bg-BG"/>
        </w:rPr>
        <w:t xml:space="preserve">оперирана анална </w:t>
      </w:r>
      <w:proofErr w:type="spellStart"/>
      <w:r w:rsidRPr="001A6780">
        <w:rPr>
          <w:lang w:val="bg-BG" w:eastAsia="bg-BG"/>
        </w:rPr>
        <w:t>атрезия</w:t>
      </w:r>
      <w:proofErr w:type="spellEnd"/>
      <w:r w:rsidRPr="001A6780">
        <w:rPr>
          <w:lang w:val="bg-BG" w:eastAsia="bg-BG"/>
        </w:rPr>
        <w:t xml:space="preserve"> или други тежки нарушения на мотори ката на червата. Трябва винаги да се търси възможна алтернативна етиология и наличието на ентероколит, причинен от </w:t>
      </w:r>
      <w:r w:rsidRPr="001A6780">
        <w:rPr>
          <w:i/>
          <w:iCs/>
        </w:rPr>
        <w:t>Clostridium difficile</w:t>
      </w:r>
      <w:r w:rsidRPr="001A6780">
        <w:t xml:space="preserve"> </w:t>
      </w:r>
      <w:r w:rsidRPr="001A6780">
        <w:rPr>
          <w:lang w:val="bg-BG" w:eastAsia="bg-BG"/>
        </w:rPr>
        <w:t>да бъде доказан.</w:t>
      </w:r>
    </w:p>
    <w:p w14:paraId="79EA6DCE" w14:textId="77777777" w:rsidR="001A6780" w:rsidRDefault="001A6780" w:rsidP="001A6780">
      <w:pPr>
        <w:rPr>
          <w:b/>
          <w:bCs/>
          <w:lang w:val="bg-BG" w:eastAsia="bg-BG"/>
        </w:rPr>
      </w:pPr>
    </w:p>
    <w:p w14:paraId="5C9E9407" w14:textId="5650EEEA" w:rsidR="001A6780" w:rsidRPr="001A6780" w:rsidRDefault="001A6780" w:rsidP="001A6780">
      <w:pPr>
        <w:pStyle w:val="Heading3"/>
        <w:rPr>
          <w:rFonts w:eastAsia="Times New Roman"/>
          <w:b/>
          <w:bCs/>
          <w:lang w:val="bg-BG"/>
        </w:rPr>
      </w:pPr>
      <w:r w:rsidRPr="001A6780">
        <w:rPr>
          <w:rFonts w:eastAsia="Times New Roman"/>
          <w:b/>
          <w:bCs/>
          <w:lang w:val="bg-BG" w:eastAsia="bg-BG"/>
        </w:rPr>
        <w:t>Потенциал за системна абсорбция</w:t>
      </w:r>
    </w:p>
    <w:p w14:paraId="669C5B6C" w14:textId="77777777" w:rsidR="001A6780" w:rsidRPr="001A6780" w:rsidRDefault="001A6780" w:rsidP="001A6780">
      <w:pPr>
        <w:rPr>
          <w:sz w:val="24"/>
          <w:szCs w:val="24"/>
          <w:lang w:val="bg-BG"/>
        </w:rPr>
      </w:pPr>
      <w:r w:rsidRPr="001A6780">
        <w:rPr>
          <w:lang w:val="bg-BG" w:eastAsia="bg-BG"/>
        </w:rPr>
        <w:t xml:space="preserve">Абсорбцията може да се повиши при пациенти с възпалителни заболявания на чревната лигавица или </w:t>
      </w:r>
      <w:proofErr w:type="spellStart"/>
      <w:r w:rsidRPr="001A6780">
        <w:rPr>
          <w:lang w:val="bg-BG" w:eastAsia="bg-BG"/>
        </w:rPr>
        <w:t>псевдомембранозен</w:t>
      </w:r>
      <w:proofErr w:type="spellEnd"/>
      <w:r w:rsidRPr="001A6780">
        <w:rPr>
          <w:lang w:val="bg-BG" w:eastAsia="bg-BG"/>
        </w:rPr>
        <w:t xml:space="preserve"> колит, индуциран от </w:t>
      </w:r>
      <w:r w:rsidRPr="001A6780">
        <w:rPr>
          <w:i/>
          <w:iCs/>
        </w:rPr>
        <w:t>Clostridium difficile.</w:t>
      </w:r>
      <w:r w:rsidRPr="001A6780">
        <w:t xml:space="preserve"> </w:t>
      </w:r>
      <w:r w:rsidRPr="001A6780">
        <w:rPr>
          <w:lang w:val="bg-BG" w:eastAsia="bg-BG"/>
        </w:rPr>
        <w:t>Тези пациенти могат да бъдат изложени на риск от развитие на нежелани реакции, особено ако имат съпътстващо</w:t>
      </w:r>
      <w:r>
        <w:rPr>
          <w:lang w:val="bg-BG" w:eastAsia="bg-BG"/>
        </w:rPr>
        <w:t xml:space="preserve"> </w:t>
      </w:r>
      <w:r w:rsidRPr="001A6780">
        <w:rPr>
          <w:lang w:val="bg-BG" w:eastAsia="bg-BG"/>
        </w:rPr>
        <w:t xml:space="preserve">бъбречно увреждане. Колкото по-голямо е бъбречното увреждане, толкова по-голям е рискът от развитие на нежеланите реакции, свързани с парентерално приложение на </w:t>
      </w:r>
      <w:proofErr w:type="spellStart"/>
      <w:r w:rsidRPr="001A6780">
        <w:rPr>
          <w:lang w:val="bg-BG" w:eastAsia="bg-BG"/>
        </w:rPr>
        <w:t>ванкомицин</w:t>
      </w:r>
      <w:proofErr w:type="spellEnd"/>
      <w:r w:rsidRPr="001A6780">
        <w:rPr>
          <w:lang w:val="bg-BG" w:eastAsia="bg-BG"/>
        </w:rPr>
        <w:t xml:space="preserve">. Трябва да се извършва мониториране на серумните концентрации на </w:t>
      </w:r>
      <w:proofErr w:type="spellStart"/>
      <w:r w:rsidRPr="001A6780">
        <w:rPr>
          <w:lang w:val="bg-BG" w:eastAsia="bg-BG"/>
        </w:rPr>
        <w:t>ванкомицин</w:t>
      </w:r>
      <w:proofErr w:type="spellEnd"/>
      <w:r w:rsidRPr="001A6780">
        <w:rPr>
          <w:lang w:val="bg-BG" w:eastAsia="bg-BG"/>
        </w:rPr>
        <w:t xml:space="preserve"> при пациенти с възпалителни заболя </w:t>
      </w:r>
      <w:proofErr w:type="spellStart"/>
      <w:r w:rsidRPr="001A6780">
        <w:rPr>
          <w:lang w:val="bg-BG" w:eastAsia="bg-BG"/>
        </w:rPr>
        <w:t>вания</w:t>
      </w:r>
      <w:proofErr w:type="spellEnd"/>
      <w:r w:rsidRPr="001A6780">
        <w:rPr>
          <w:lang w:val="bg-BG" w:eastAsia="bg-BG"/>
        </w:rPr>
        <w:t xml:space="preserve"> на чревната лигавица.</w:t>
      </w:r>
    </w:p>
    <w:p w14:paraId="1348F53B" w14:textId="77777777" w:rsidR="001A6780" w:rsidRDefault="001A6780" w:rsidP="001A6780">
      <w:pPr>
        <w:rPr>
          <w:b/>
          <w:bCs/>
          <w:lang w:val="bg-BG" w:eastAsia="bg-BG"/>
        </w:rPr>
      </w:pPr>
    </w:p>
    <w:p w14:paraId="176C3A8B" w14:textId="66242269" w:rsidR="001A6780" w:rsidRPr="001A6780" w:rsidRDefault="001A6780" w:rsidP="001A6780">
      <w:pPr>
        <w:pStyle w:val="Heading3"/>
        <w:rPr>
          <w:rFonts w:eastAsia="Times New Roman"/>
          <w:b/>
          <w:bCs/>
          <w:lang w:val="bg-BG"/>
        </w:rPr>
      </w:pPr>
      <w:r w:rsidRPr="001A6780">
        <w:rPr>
          <w:rFonts w:eastAsia="Times New Roman"/>
          <w:b/>
          <w:bCs/>
          <w:lang w:val="bg-BG" w:eastAsia="bg-BG"/>
        </w:rPr>
        <w:t>Нефротоксичност</w:t>
      </w:r>
    </w:p>
    <w:p w14:paraId="2E0EA716" w14:textId="77777777" w:rsidR="001A6780" w:rsidRPr="001A6780" w:rsidRDefault="001A6780" w:rsidP="001A6780">
      <w:pPr>
        <w:rPr>
          <w:sz w:val="24"/>
          <w:szCs w:val="24"/>
          <w:lang w:val="bg-BG"/>
        </w:rPr>
      </w:pPr>
      <w:r w:rsidRPr="001A6780">
        <w:rPr>
          <w:lang w:val="bg-BG" w:eastAsia="bg-BG"/>
        </w:rPr>
        <w:t xml:space="preserve">При пациенти с подлежаща бъбречна дисфункция или лекувани съпътстващо с </w:t>
      </w:r>
      <w:proofErr w:type="spellStart"/>
      <w:r w:rsidRPr="001A6780">
        <w:rPr>
          <w:lang w:val="bg-BG" w:eastAsia="bg-BG"/>
        </w:rPr>
        <w:t>аминогликозид</w:t>
      </w:r>
      <w:proofErr w:type="spellEnd"/>
      <w:r w:rsidRPr="001A6780">
        <w:rPr>
          <w:lang w:val="bg-BG" w:eastAsia="bg-BG"/>
        </w:rPr>
        <w:t xml:space="preserve"> или друго </w:t>
      </w:r>
      <w:proofErr w:type="spellStart"/>
      <w:r w:rsidRPr="001A6780">
        <w:rPr>
          <w:lang w:val="bg-BG" w:eastAsia="bg-BG"/>
        </w:rPr>
        <w:t>нефротоксично</w:t>
      </w:r>
      <w:proofErr w:type="spellEnd"/>
      <w:r w:rsidRPr="001A6780">
        <w:rPr>
          <w:lang w:val="bg-BG" w:eastAsia="bg-BG"/>
        </w:rPr>
        <w:t xml:space="preserve"> лекарство, трябва да се наблюдава бъбречната функция.</w:t>
      </w:r>
    </w:p>
    <w:p w14:paraId="738AFA14" w14:textId="77777777" w:rsidR="001A6780" w:rsidRDefault="001A6780" w:rsidP="001A6780">
      <w:pPr>
        <w:rPr>
          <w:b/>
          <w:bCs/>
          <w:lang w:val="bg-BG" w:eastAsia="bg-BG"/>
        </w:rPr>
      </w:pPr>
      <w:bookmarkStart w:id="2" w:name="bookmark2"/>
    </w:p>
    <w:p w14:paraId="032CC080" w14:textId="70F49F2A" w:rsidR="001A6780" w:rsidRPr="001A6780" w:rsidRDefault="001A6780" w:rsidP="001A6780">
      <w:pPr>
        <w:pStyle w:val="Heading3"/>
        <w:rPr>
          <w:rFonts w:eastAsia="Times New Roman"/>
          <w:b/>
          <w:bCs/>
          <w:lang w:val="bg-BG"/>
        </w:rPr>
      </w:pPr>
      <w:proofErr w:type="spellStart"/>
      <w:r w:rsidRPr="001A6780">
        <w:rPr>
          <w:rFonts w:eastAsia="Times New Roman"/>
          <w:b/>
          <w:bCs/>
          <w:lang w:val="bg-BG" w:eastAsia="bg-BG"/>
        </w:rPr>
        <w:t>Ототоксичност</w:t>
      </w:r>
      <w:bookmarkEnd w:id="2"/>
      <w:proofErr w:type="spellEnd"/>
    </w:p>
    <w:p w14:paraId="66E1A93E" w14:textId="77777777" w:rsidR="001A6780" w:rsidRPr="001A6780" w:rsidRDefault="001A6780" w:rsidP="001A6780">
      <w:pPr>
        <w:rPr>
          <w:sz w:val="24"/>
          <w:szCs w:val="24"/>
          <w:lang w:val="bg-BG"/>
        </w:rPr>
      </w:pPr>
      <w:r w:rsidRPr="001A6780">
        <w:rPr>
          <w:lang w:val="bg-BG" w:eastAsia="bg-BG"/>
        </w:rPr>
        <w:t xml:space="preserve">Изследването на слуха може да е от полза за свеждането на риска до минимум от </w:t>
      </w:r>
      <w:proofErr w:type="spellStart"/>
      <w:r w:rsidRPr="001A6780">
        <w:rPr>
          <w:lang w:val="bg-BG" w:eastAsia="bg-BG"/>
        </w:rPr>
        <w:t>ототоксичност</w:t>
      </w:r>
      <w:proofErr w:type="spellEnd"/>
      <w:r w:rsidRPr="001A6780">
        <w:rPr>
          <w:lang w:val="bg-BG" w:eastAsia="bg-BG"/>
        </w:rPr>
        <w:t xml:space="preserve"> при пациенти с потенциална загуба на слуха, или които се лекуват съпътстващо с </w:t>
      </w:r>
      <w:proofErr w:type="spellStart"/>
      <w:r w:rsidRPr="001A6780">
        <w:rPr>
          <w:lang w:val="bg-BG" w:eastAsia="bg-BG"/>
        </w:rPr>
        <w:t>ототоксично</w:t>
      </w:r>
      <w:proofErr w:type="spellEnd"/>
      <w:r w:rsidRPr="001A6780">
        <w:rPr>
          <w:lang w:val="bg-BG" w:eastAsia="bg-BG"/>
        </w:rPr>
        <w:t xml:space="preserve"> вещество като </w:t>
      </w:r>
      <w:proofErr w:type="spellStart"/>
      <w:r w:rsidRPr="001A6780">
        <w:rPr>
          <w:lang w:val="bg-BG" w:eastAsia="bg-BG"/>
        </w:rPr>
        <w:t>аминогликозид</w:t>
      </w:r>
      <w:proofErr w:type="spellEnd"/>
      <w:r w:rsidRPr="001A6780">
        <w:rPr>
          <w:lang w:val="bg-BG" w:eastAsia="bg-BG"/>
        </w:rPr>
        <w:t>.</w:t>
      </w:r>
    </w:p>
    <w:p w14:paraId="24EC6336" w14:textId="77777777" w:rsidR="001A6780" w:rsidRDefault="001A6780" w:rsidP="001A6780">
      <w:pPr>
        <w:rPr>
          <w:b/>
          <w:bCs/>
          <w:lang w:val="bg-BG" w:eastAsia="bg-BG"/>
        </w:rPr>
      </w:pPr>
      <w:bookmarkStart w:id="3" w:name="bookmark4"/>
    </w:p>
    <w:p w14:paraId="7A2698F2" w14:textId="35A8B9CB" w:rsidR="001A6780" w:rsidRPr="001A6780" w:rsidRDefault="001A6780" w:rsidP="001A6780">
      <w:pPr>
        <w:pStyle w:val="Heading3"/>
        <w:rPr>
          <w:rFonts w:eastAsia="Times New Roman"/>
          <w:b/>
          <w:bCs/>
          <w:lang w:val="bg-BG"/>
        </w:rPr>
      </w:pPr>
      <w:proofErr w:type="spellStart"/>
      <w:r w:rsidRPr="001A6780">
        <w:rPr>
          <w:rFonts w:eastAsia="Times New Roman"/>
          <w:b/>
          <w:bCs/>
          <w:lang w:val="bg-BG" w:eastAsia="bg-BG"/>
        </w:rPr>
        <w:lastRenderedPageBreak/>
        <w:t>Лекарственн</w:t>
      </w:r>
      <w:proofErr w:type="spellEnd"/>
      <w:r w:rsidRPr="001A6780">
        <w:rPr>
          <w:rFonts w:eastAsia="Times New Roman"/>
          <w:b/>
          <w:bCs/>
          <w:lang w:val="bg-BG" w:eastAsia="bg-BG"/>
        </w:rPr>
        <w:t xml:space="preserve"> взаимодействия с </w:t>
      </w:r>
      <w:proofErr w:type="spellStart"/>
      <w:r w:rsidRPr="001A6780">
        <w:rPr>
          <w:rFonts w:eastAsia="Times New Roman"/>
          <w:b/>
          <w:bCs/>
          <w:lang w:val="bg-BG" w:eastAsia="bg-BG"/>
        </w:rPr>
        <w:t>антимотилитетни</w:t>
      </w:r>
      <w:proofErr w:type="spellEnd"/>
      <w:r w:rsidRPr="001A6780">
        <w:rPr>
          <w:rFonts w:eastAsia="Times New Roman"/>
          <w:b/>
          <w:bCs/>
          <w:lang w:val="bg-BG" w:eastAsia="bg-BG"/>
        </w:rPr>
        <w:t xml:space="preserve"> средства и инхибитори на </w:t>
      </w:r>
      <w:proofErr w:type="spellStart"/>
      <w:r w:rsidRPr="001A6780">
        <w:rPr>
          <w:rFonts w:eastAsia="Times New Roman"/>
          <w:b/>
          <w:bCs/>
          <w:lang w:val="bg-BG" w:eastAsia="bg-BG"/>
        </w:rPr>
        <w:t>протонната</w:t>
      </w:r>
      <w:proofErr w:type="spellEnd"/>
      <w:r w:rsidRPr="001A6780">
        <w:rPr>
          <w:rFonts w:eastAsia="Times New Roman"/>
          <w:b/>
          <w:bCs/>
          <w:lang w:val="bg-BG" w:eastAsia="bg-BG"/>
        </w:rPr>
        <w:t xml:space="preserve"> помпа</w:t>
      </w:r>
      <w:bookmarkEnd w:id="3"/>
    </w:p>
    <w:p w14:paraId="35C68290" w14:textId="77777777" w:rsidR="001A6780" w:rsidRPr="001A6780" w:rsidRDefault="001A6780" w:rsidP="001A6780">
      <w:pPr>
        <w:rPr>
          <w:sz w:val="24"/>
          <w:szCs w:val="24"/>
          <w:lang w:val="bg-BG"/>
        </w:rPr>
      </w:pPr>
      <w:r w:rsidRPr="001A6780">
        <w:rPr>
          <w:lang w:val="bg-BG" w:eastAsia="bg-BG"/>
        </w:rPr>
        <w:t xml:space="preserve">Трябва да се избягва употребата на </w:t>
      </w:r>
      <w:proofErr w:type="spellStart"/>
      <w:r w:rsidRPr="001A6780">
        <w:rPr>
          <w:lang w:val="bg-BG" w:eastAsia="bg-BG"/>
        </w:rPr>
        <w:t>антимотилитетни</w:t>
      </w:r>
      <w:proofErr w:type="spellEnd"/>
      <w:r w:rsidRPr="001A6780">
        <w:rPr>
          <w:lang w:val="bg-BG" w:eastAsia="bg-BG"/>
        </w:rPr>
        <w:t xml:space="preserve"> средства и да се преосмисли употребата на инхибитори на </w:t>
      </w:r>
      <w:proofErr w:type="spellStart"/>
      <w:r w:rsidRPr="001A6780">
        <w:rPr>
          <w:lang w:val="bg-BG" w:eastAsia="bg-BG"/>
        </w:rPr>
        <w:t>протонната</w:t>
      </w:r>
      <w:proofErr w:type="spellEnd"/>
      <w:r w:rsidRPr="001A6780">
        <w:rPr>
          <w:lang w:val="bg-BG" w:eastAsia="bg-BG"/>
        </w:rPr>
        <w:t xml:space="preserve"> помпа.</w:t>
      </w:r>
    </w:p>
    <w:p w14:paraId="681A7CC2" w14:textId="77777777" w:rsidR="001A6780" w:rsidRDefault="001A6780" w:rsidP="001A6780">
      <w:pPr>
        <w:rPr>
          <w:b/>
          <w:bCs/>
          <w:lang w:val="bg-BG" w:eastAsia="bg-BG"/>
        </w:rPr>
      </w:pPr>
      <w:bookmarkStart w:id="4" w:name="bookmark6"/>
    </w:p>
    <w:p w14:paraId="1B8B9187" w14:textId="1BA6C684" w:rsidR="001A6780" w:rsidRPr="001A6780" w:rsidRDefault="001A6780" w:rsidP="001A6780">
      <w:pPr>
        <w:pStyle w:val="Heading3"/>
        <w:rPr>
          <w:rFonts w:eastAsia="Times New Roman"/>
          <w:b/>
          <w:bCs/>
          <w:lang w:val="bg-BG"/>
        </w:rPr>
      </w:pPr>
      <w:r w:rsidRPr="001A6780">
        <w:rPr>
          <w:rFonts w:eastAsia="Times New Roman"/>
          <w:b/>
          <w:bCs/>
          <w:lang w:val="bg-BG" w:eastAsia="bg-BG"/>
        </w:rPr>
        <w:t>Развитие на резистентни бактерии</w:t>
      </w:r>
      <w:bookmarkEnd w:id="4"/>
    </w:p>
    <w:p w14:paraId="40C5FE69" w14:textId="1EB58F7B" w:rsidR="001A6780" w:rsidRDefault="001A6780" w:rsidP="001A6780">
      <w:pPr>
        <w:rPr>
          <w:lang w:val="bg-BG" w:eastAsia="bg-BG"/>
        </w:rPr>
      </w:pPr>
      <w:r w:rsidRPr="001A6780">
        <w:rPr>
          <w:lang w:val="bg-BG" w:eastAsia="bg-BG"/>
        </w:rPr>
        <w:t xml:space="preserve">Употребата на перорален </w:t>
      </w:r>
      <w:proofErr w:type="spellStart"/>
      <w:r w:rsidRPr="001A6780">
        <w:rPr>
          <w:lang w:val="bg-BG" w:eastAsia="bg-BG"/>
        </w:rPr>
        <w:t>ванкомицин</w:t>
      </w:r>
      <w:proofErr w:type="spellEnd"/>
      <w:r w:rsidRPr="001A6780">
        <w:rPr>
          <w:lang w:val="bg-BG" w:eastAsia="bg-BG"/>
        </w:rPr>
        <w:t xml:space="preserve"> повишава възможността от развитие на резистентни на </w:t>
      </w:r>
      <w:proofErr w:type="spellStart"/>
      <w:r w:rsidRPr="001A6780">
        <w:rPr>
          <w:lang w:val="bg-BG" w:eastAsia="bg-BG"/>
        </w:rPr>
        <w:t>ванкомицин</w:t>
      </w:r>
      <w:proofErr w:type="spellEnd"/>
      <w:r w:rsidRPr="001A6780">
        <w:rPr>
          <w:lang w:val="bg-BG" w:eastAsia="bg-BG"/>
        </w:rPr>
        <w:t xml:space="preserve"> популации </w:t>
      </w:r>
      <w:r w:rsidRPr="001A6780">
        <w:rPr>
          <w:i/>
          <w:iCs/>
        </w:rPr>
        <w:t>Enterococci</w:t>
      </w:r>
      <w:r w:rsidRPr="001A6780">
        <w:t xml:space="preserve"> </w:t>
      </w:r>
      <w:r w:rsidRPr="001A6780">
        <w:rPr>
          <w:lang w:val="bg-BG" w:eastAsia="bg-BG"/>
        </w:rPr>
        <w:t xml:space="preserve">в стомашно-чревния тракт. Поради тази причина се препоръчва перорален </w:t>
      </w:r>
      <w:proofErr w:type="spellStart"/>
      <w:r w:rsidRPr="001A6780">
        <w:rPr>
          <w:lang w:val="bg-BG" w:eastAsia="bg-BG"/>
        </w:rPr>
        <w:t>ванкомицин</w:t>
      </w:r>
      <w:proofErr w:type="spellEnd"/>
      <w:r w:rsidRPr="001A6780">
        <w:rPr>
          <w:lang w:val="bg-BG" w:eastAsia="bg-BG"/>
        </w:rPr>
        <w:t xml:space="preserve"> да се използва предпазливо.</w:t>
      </w:r>
    </w:p>
    <w:p w14:paraId="364E2425" w14:textId="77777777" w:rsidR="001A6780" w:rsidRPr="0038690B" w:rsidRDefault="001A6780" w:rsidP="001A6780"/>
    <w:p w14:paraId="78BEBB3D" w14:textId="6ECD7DB3" w:rsidR="002C50EE" w:rsidRDefault="002C50EE" w:rsidP="002C50EE">
      <w:pPr>
        <w:pStyle w:val="Heading2"/>
      </w:pPr>
      <w:r>
        <w:t xml:space="preserve">4.5. </w:t>
      </w:r>
      <w:proofErr w:type="spellStart"/>
      <w:r>
        <w:t>Взаимодействие</w:t>
      </w:r>
      <w:proofErr w:type="spellEnd"/>
      <w:r>
        <w:t xml:space="preserve"> с </w:t>
      </w:r>
      <w:proofErr w:type="spellStart"/>
      <w:r>
        <w:t>други</w:t>
      </w:r>
      <w:proofErr w:type="spellEnd"/>
      <w:r>
        <w:t xml:space="preserve"> </w:t>
      </w:r>
      <w:proofErr w:type="spellStart"/>
      <w:r>
        <w:t>лекарствени</w:t>
      </w:r>
      <w:proofErr w:type="spellEnd"/>
      <w:r>
        <w:t xml:space="preserve"> </w:t>
      </w:r>
      <w:proofErr w:type="spellStart"/>
      <w:r>
        <w:t>продукти</w:t>
      </w:r>
      <w:proofErr w:type="spellEnd"/>
      <w:r>
        <w:t xml:space="preserve"> и </w:t>
      </w:r>
      <w:proofErr w:type="spellStart"/>
      <w:r>
        <w:t>други</w:t>
      </w:r>
      <w:proofErr w:type="spellEnd"/>
      <w:r>
        <w:t xml:space="preserve"> </w:t>
      </w:r>
      <w:proofErr w:type="spellStart"/>
      <w:r>
        <w:t>форми</w:t>
      </w:r>
      <w:proofErr w:type="spellEnd"/>
      <w:r>
        <w:t xml:space="preserve"> </w:t>
      </w:r>
      <w:proofErr w:type="spellStart"/>
      <w:r>
        <w:t>на</w:t>
      </w:r>
      <w:proofErr w:type="spellEnd"/>
      <w:r>
        <w:t xml:space="preserve"> </w:t>
      </w:r>
      <w:proofErr w:type="spellStart"/>
      <w:r>
        <w:t>взаимодействие</w:t>
      </w:r>
      <w:proofErr w:type="spellEnd"/>
    </w:p>
    <w:p w14:paraId="7DB6BB42" w14:textId="77777777" w:rsidR="001A6780" w:rsidRDefault="001A6780" w:rsidP="001A6780">
      <w:pPr>
        <w:spacing w:line="240" w:lineRule="auto"/>
        <w:rPr>
          <w:rFonts w:ascii="Times New Roman" w:eastAsia="Times New Roman" w:hAnsi="Times New Roman" w:cs="Times New Roman"/>
          <w:color w:val="000000"/>
          <w:sz w:val="20"/>
          <w:szCs w:val="20"/>
          <w:u w:val="single"/>
          <w:lang w:val="bg-BG" w:eastAsia="bg-BG"/>
        </w:rPr>
      </w:pPr>
    </w:p>
    <w:p w14:paraId="5F41E465" w14:textId="1930BC5B" w:rsidR="001A6780" w:rsidRPr="001A6780" w:rsidRDefault="001A6780" w:rsidP="001A6780">
      <w:pPr>
        <w:pStyle w:val="Heading3"/>
        <w:rPr>
          <w:rFonts w:eastAsia="Times New Roman"/>
          <w:u w:val="single"/>
          <w:lang w:val="bg-BG"/>
        </w:rPr>
      </w:pPr>
      <w:proofErr w:type="spellStart"/>
      <w:r w:rsidRPr="001A6780">
        <w:rPr>
          <w:rFonts w:eastAsia="Times New Roman"/>
          <w:u w:val="single"/>
          <w:lang w:val="bg-BG" w:eastAsia="bg-BG"/>
        </w:rPr>
        <w:t>Анестетици</w:t>
      </w:r>
      <w:proofErr w:type="spellEnd"/>
    </w:p>
    <w:p w14:paraId="7DE3F2FE" w14:textId="77777777" w:rsidR="001A6780" w:rsidRPr="001A6780" w:rsidRDefault="001A6780" w:rsidP="001A6780">
      <w:pPr>
        <w:rPr>
          <w:sz w:val="24"/>
          <w:szCs w:val="24"/>
          <w:lang w:val="bg-BG"/>
        </w:rPr>
      </w:pPr>
      <w:r w:rsidRPr="001A6780">
        <w:rPr>
          <w:lang w:val="bg-BG" w:eastAsia="bg-BG"/>
        </w:rPr>
        <w:t xml:space="preserve">Едновременното приложение на интравенозен </w:t>
      </w:r>
      <w:proofErr w:type="spellStart"/>
      <w:r w:rsidRPr="001A6780">
        <w:rPr>
          <w:lang w:val="bg-BG" w:eastAsia="bg-BG"/>
        </w:rPr>
        <w:t>ванкомицин</w:t>
      </w:r>
      <w:proofErr w:type="spellEnd"/>
      <w:r w:rsidRPr="001A6780">
        <w:rPr>
          <w:lang w:val="bg-BG" w:eastAsia="bg-BG"/>
        </w:rPr>
        <w:t xml:space="preserve"> и </w:t>
      </w:r>
      <w:proofErr w:type="spellStart"/>
      <w:r w:rsidRPr="001A6780">
        <w:rPr>
          <w:lang w:val="bg-BG" w:eastAsia="bg-BG"/>
        </w:rPr>
        <w:t>анестетици</w:t>
      </w:r>
      <w:proofErr w:type="spellEnd"/>
      <w:r w:rsidRPr="001A6780">
        <w:rPr>
          <w:lang w:val="bg-BG" w:eastAsia="bg-BG"/>
        </w:rPr>
        <w:t xml:space="preserve"> е свързано с възникване на еритем, </w:t>
      </w:r>
      <w:proofErr w:type="spellStart"/>
      <w:r w:rsidRPr="001A6780">
        <w:rPr>
          <w:lang w:val="bg-BG" w:eastAsia="bg-BG"/>
        </w:rPr>
        <w:t>хистамино</w:t>
      </w:r>
      <w:proofErr w:type="spellEnd"/>
      <w:r w:rsidRPr="001A6780">
        <w:rPr>
          <w:lang w:val="bg-BG" w:eastAsia="bg-BG"/>
        </w:rPr>
        <w:t xml:space="preserve">-подобно зачервяване и </w:t>
      </w:r>
      <w:proofErr w:type="spellStart"/>
      <w:r w:rsidRPr="001A6780">
        <w:rPr>
          <w:lang w:val="bg-BG" w:eastAsia="bg-BG"/>
        </w:rPr>
        <w:t>анафилактоидни</w:t>
      </w:r>
      <w:proofErr w:type="spellEnd"/>
      <w:r w:rsidRPr="001A6780">
        <w:rPr>
          <w:lang w:val="bg-BG" w:eastAsia="bg-BG"/>
        </w:rPr>
        <w:t xml:space="preserve"> реакции. Приложението на </w:t>
      </w:r>
      <w:proofErr w:type="spellStart"/>
      <w:r w:rsidRPr="001A6780">
        <w:rPr>
          <w:lang w:val="bg-BG" w:eastAsia="bg-BG"/>
        </w:rPr>
        <w:t>Ванкомицин</w:t>
      </w:r>
      <w:proofErr w:type="spellEnd"/>
      <w:r w:rsidRPr="001A6780">
        <w:rPr>
          <w:lang w:val="bg-BG" w:eastAsia="bg-BG"/>
        </w:rPr>
        <w:t xml:space="preserve"> 1 час преди въвеждане на </w:t>
      </w:r>
      <w:proofErr w:type="spellStart"/>
      <w:r w:rsidRPr="001A6780">
        <w:rPr>
          <w:lang w:val="bg-BG" w:eastAsia="bg-BG"/>
        </w:rPr>
        <w:t>анестетика</w:t>
      </w:r>
      <w:proofErr w:type="spellEnd"/>
      <w:r w:rsidRPr="001A6780">
        <w:rPr>
          <w:lang w:val="bg-BG" w:eastAsia="bg-BG"/>
        </w:rPr>
        <w:t xml:space="preserve"> води до намаляване на тези случаи.</w:t>
      </w:r>
    </w:p>
    <w:p w14:paraId="6AC8173F" w14:textId="77777777" w:rsidR="001A6780" w:rsidRDefault="001A6780" w:rsidP="001A6780">
      <w:pPr>
        <w:rPr>
          <w:lang w:val="bg-BG" w:eastAsia="bg-BG"/>
        </w:rPr>
      </w:pPr>
    </w:p>
    <w:p w14:paraId="2CEE0797" w14:textId="73C86B44" w:rsidR="001A6780" w:rsidRPr="001A6780" w:rsidRDefault="001A6780" w:rsidP="001A6780">
      <w:pPr>
        <w:pStyle w:val="Heading3"/>
        <w:rPr>
          <w:rFonts w:eastAsia="Times New Roman"/>
          <w:u w:val="single"/>
          <w:lang w:val="bg-BG"/>
        </w:rPr>
      </w:pPr>
      <w:r w:rsidRPr="001A6780">
        <w:rPr>
          <w:rFonts w:eastAsia="Times New Roman"/>
          <w:u w:val="single"/>
          <w:lang w:val="bg-BG" w:eastAsia="bg-BG"/>
        </w:rPr>
        <w:t xml:space="preserve">Потенциално </w:t>
      </w:r>
      <w:proofErr w:type="spellStart"/>
      <w:r w:rsidRPr="001A6780">
        <w:rPr>
          <w:rFonts w:eastAsia="Times New Roman"/>
          <w:u w:val="single"/>
          <w:lang w:val="bg-BG" w:eastAsia="bg-BG"/>
        </w:rPr>
        <w:t>нефро</w:t>
      </w:r>
      <w:proofErr w:type="spellEnd"/>
      <w:r w:rsidRPr="001A6780">
        <w:rPr>
          <w:rFonts w:eastAsia="Times New Roman"/>
          <w:u w:val="single"/>
          <w:lang w:val="bg-BG" w:eastAsia="bg-BG"/>
        </w:rPr>
        <w:t xml:space="preserve">- или </w:t>
      </w:r>
      <w:proofErr w:type="spellStart"/>
      <w:r w:rsidRPr="001A6780">
        <w:rPr>
          <w:rFonts w:eastAsia="Times New Roman"/>
          <w:u w:val="single"/>
          <w:lang w:val="bg-BG" w:eastAsia="bg-BG"/>
        </w:rPr>
        <w:t>ототоксични</w:t>
      </w:r>
      <w:proofErr w:type="spellEnd"/>
      <w:r w:rsidRPr="001A6780">
        <w:rPr>
          <w:rFonts w:eastAsia="Times New Roman"/>
          <w:u w:val="single"/>
          <w:lang w:val="bg-BG" w:eastAsia="bg-BG"/>
        </w:rPr>
        <w:t xml:space="preserve"> лекарствени продукти</w:t>
      </w:r>
    </w:p>
    <w:p w14:paraId="42A5F583" w14:textId="77777777" w:rsidR="001A6780" w:rsidRPr="001A6780" w:rsidRDefault="001A6780" w:rsidP="001A6780">
      <w:pPr>
        <w:rPr>
          <w:sz w:val="24"/>
          <w:szCs w:val="24"/>
          <w:lang w:val="bg-BG"/>
        </w:rPr>
      </w:pPr>
      <w:r w:rsidRPr="001A6780">
        <w:rPr>
          <w:lang w:val="bg-BG" w:eastAsia="bg-BG"/>
        </w:rPr>
        <w:t xml:space="preserve">Съвместната и/или последователна системна или локална употреба на други потенциално </w:t>
      </w:r>
      <w:proofErr w:type="spellStart"/>
      <w:r w:rsidRPr="001A6780">
        <w:rPr>
          <w:lang w:val="bg-BG" w:eastAsia="bg-BG"/>
        </w:rPr>
        <w:t>ототоксични</w:t>
      </w:r>
      <w:proofErr w:type="spellEnd"/>
      <w:r w:rsidRPr="001A6780">
        <w:rPr>
          <w:lang w:val="bg-BG" w:eastAsia="bg-BG"/>
        </w:rPr>
        <w:t xml:space="preserve"> и/или </w:t>
      </w:r>
      <w:proofErr w:type="spellStart"/>
      <w:r w:rsidRPr="001A6780">
        <w:rPr>
          <w:lang w:val="bg-BG" w:eastAsia="bg-BG"/>
        </w:rPr>
        <w:t>нефротоксични</w:t>
      </w:r>
      <w:proofErr w:type="spellEnd"/>
      <w:r w:rsidRPr="001A6780">
        <w:rPr>
          <w:lang w:val="bg-BG" w:eastAsia="bg-BG"/>
        </w:rPr>
        <w:t xml:space="preserve"> лекарствени продукти, изисква внимателно проследяване, поради повишен риск от </w:t>
      </w:r>
      <w:proofErr w:type="spellStart"/>
      <w:r w:rsidRPr="001A6780">
        <w:rPr>
          <w:lang w:val="bg-BG" w:eastAsia="bg-BG"/>
        </w:rPr>
        <w:t>ото</w:t>
      </w:r>
      <w:proofErr w:type="spellEnd"/>
      <w:r w:rsidRPr="001A6780">
        <w:rPr>
          <w:lang w:val="bg-BG" w:eastAsia="bg-BG"/>
        </w:rPr>
        <w:t xml:space="preserve">- или нефротоксичност. Необходимо е внимателно проследяване, </w:t>
      </w:r>
      <w:proofErr w:type="spellStart"/>
      <w:r w:rsidRPr="001A6780">
        <w:rPr>
          <w:lang w:val="bg-BG" w:eastAsia="bg-BG"/>
        </w:rPr>
        <w:t>особенно</w:t>
      </w:r>
      <w:proofErr w:type="spellEnd"/>
      <w:r w:rsidRPr="001A6780">
        <w:rPr>
          <w:lang w:val="bg-BG" w:eastAsia="bg-BG"/>
        </w:rPr>
        <w:t xml:space="preserve"> в случаите на едновременно прилагане на </w:t>
      </w:r>
      <w:proofErr w:type="spellStart"/>
      <w:r w:rsidRPr="001A6780">
        <w:rPr>
          <w:lang w:val="bg-BG" w:eastAsia="bg-BG"/>
        </w:rPr>
        <w:t>аминогликозиди</w:t>
      </w:r>
      <w:proofErr w:type="spellEnd"/>
      <w:r w:rsidRPr="001A6780">
        <w:rPr>
          <w:lang w:val="bg-BG" w:eastAsia="bg-BG"/>
        </w:rPr>
        <w:t xml:space="preserve"> и </w:t>
      </w:r>
      <w:proofErr w:type="spellStart"/>
      <w:r w:rsidRPr="001A6780">
        <w:rPr>
          <w:lang w:val="bg-BG" w:eastAsia="bg-BG"/>
        </w:rPr>
        <w:t>пиперацилин</w:t>
      </w:r>
      <w:proofErr w:type="spellEnd"/>
      <w:r w:rsidRPr="001A6780">
        <w:rPr>
          <w:lang w:val="bg-BG" w:eastAsia="bg-BG"/>
        </w:rPr>
        <w:t>/</w:t>
      </w:r>
      <w:proofErr w:type="spellStart"/>
      <w:r w:rsidRPr="001A6780">
        <w:rPr>
          <w:lang w:val="bg-BG" w:eastAsia="bg-BG"/>
        </w:rPr>
        <w:t>тазобактам</w:t>
      </w:r>
      <w:proofErr w:type="spellEnd"/>
      <w:r w:rsidRPr="001A6780">
        <w:rPr>
          <w:lang w:val="bg-BG" w:eastAsia="bg-BG"/>
        </w:rPr>
        <w:t xml:space="preserve">. В тези случаи максималната доза на </w:t>
      </w:r>
      <w:proofErr w:type="spellStart"/>
      <w:r w:rsidRPr="001A6780">
        <w:rPr>
          <w:lang w:val="bg-BG" w:eastAsia="bg-BG"/>
        </w:rPr>
        <w:t>ванкомицин</w:t>
      </w:r>
      <w:proofErr w:type="spellEnd"/>
      <w:r w:rsidRPr="001A6780">
        <w:rPr>
          <w:lang w:val="bg-BG" w:eastAsia="bg-BG"/>
        </w:rPr>
        <w:t xml:space="preserve"> трябва да се ограничи до 500 </w:t>
      </w:r>
      <w:r w:rsidRPr="001A6780">
        <w:t xml:space="preserve">mg </w:t>
      </w:r>
      <w:r w:rsidRPr="001A6780">
        <w:rPr>
          <w:lang w:val="bg-BG" w:eastAsia="bg-BG"/>
        </w:rPr>
        <w:t>на всеки 8 часа (виж точка 4.4).</w:t>
      </w:r>
    </w:p>
    <w:p w14:paraId="5C5C2932" w14:textId="77777777" w:rsidR="001A6780" w:rsidRPr="001A6780" w:rsidRDefault="001A6780" w:rsidP="001A6780"/>
    <w:p w14:paraId="48221AB5" w14:textId="663AC8C3" w:rsidR="002C50EE" w:rsidRDefault="002C50EE" w:rsidP="002C50EE">
      <w:pPr>
        <w:pStyle w:val="Heading2"/>
      </w:pPr>
      <w:r>
        <w:t xml:space="preserve">4.6. </w:t>
      </w:r>
      <w:proofErr w:type="spellStart"/>
      <w:r>
        <w:t>Фертилитет</w:t>
      </w:r>
      <w:proofErr w:type="spellEnd"/>
      <w:r>
        <w:t xml:space="preserve">, </w:t>
      </w:r>
      <w:proofErr w:type="spellStart"/>
      <w:r>
        <w:t>бременност</w:t>
      </w:r>
      <w:proofErr w:type="spellEnd"/>
      <w:r>
        <w:t xml:space="preserve"> и </w:t>
      </w:r>
      <w:proofErr w:type="spellStart"/>
      <w:r>
        <w:t>кърмене</w:t>
      </w:r>
      <w:proofErr w:type="spellEnd"/>
    </w:p>
    <w:p w14:paraId="0D1074FA" w14:textId="77777777" w:rsidR="001A6780" w:rsidRDefault="001A6780" w:rsidP="001A6780">
      <w:pPr>
        <w:spacing w:line="240" w:lineRule="auto"/>
        <w:rPr>
          <w:rFonts w:ascii="Times New Roman" w:eastAsia="Times New Roman" w:hAnsi="Times New Roman" w:cs="Times New Roman"/>
          <w:color w:val="000000"/>
          <w:sz w:val="20"/>
          <w:szCs w:val="20"/>
          <w:u w:val="single"/>
          <w:lang w:val="bg-BG" w:eastAsia="bg-BG"/>
        </w:rPr>
      </w:pPr>
    </w:p>
    <w:p w14:paraId="50C33A07" w14:textId="74BCE0FE" w:rsidR="001A6780" w:rsidRPr="001A6780" w:rsidRDefault="001A6780" w:rsidP="001A6780">
      <w:pPr>
        <w:pStyle w:val="Heading3"/>
        <w:rPr>
          <w:rFonts w:eastAsia="Times New Roman"/>
          <w:u w:val="single"/>
          <w:lang w:val="bg-BG"/>
        </w:rPr>
      </w:pPr>
      <w:proofErr w:type="spellStart"/>
      <w:r w:rsidRPr="001A6780">
        <w:rPr>
          <w:rFonts w:eastAsia="Times New Roman"/>
          <w:u w:val="single"/>
          <w:lang w:val="bg-BG" w:eastAsia="bg-BG"/>
        </w:rPr>
        <w:t>Фертилитет</w:t>
      </w:r>
      <w:proofErr w:type="spellEnd"/>
    </w:p>
    <w:p w14:paraId="6C95FC93" w14:textId="77777777" w:rsidR="001A6780" w:rsidRPr="001A6780" w:rsidRDefault="001A6780" w:rsidP="001A6780">
      <w:pPr>
        <w:rPr>
          <w:sz w:val="24"/>
          <w:szCs w:val="24"/>
          <w:lang w:val="bg-BG"/>
        </w:rPr>
      </w:pPr>
      <w:r w:rsidRPr="001A6780">
        <w:rPr>
          <w:lang w:val="bg-BG" w:eastAsia="bg-BG"/>
        </w:rPr>
        <w:t xml:space="preserve">Не е известно дали </w:t>
      </w:r>
      <w:proofErr w:type="spellStart"/>
      <w:r w:rsidRPr="001A6780">
        <w:rPr>
          <w:lang w:val="bg-BG" w:eastAsia="bg-BG"/>
        </w:rPr>
        <w:t>Ванкомицин</w:t>
      </w:r>
      <w:proofErr w:type="spellEnd"/>
      <w:r w:rsidRPr="001A6780">
        <w:rPr>
          <w:lang w:val="bg-BG" w:eastAsia="bg-BG"/>
        </w:rPr>
        <w:t xml:space="preserve"> повлиява репродуктивната способност.</w:t>
      </w:r>
    </w:p>
    <w:p w14:paraId="447C6F0B" w14:textId="77777777" w:rsidR="001A6780" w:rsidRDefault="001A6780" w:rsidP="001A6780">
      <w:pPr>
        <w:rPr>
          <w:lang w:val="bg-BG" w:eastAsia="bg-BG"/>
        </w:rPr>
      </w:pPr>
    </w:p>
    <w:p w14:paraId="51079208" w14:textId="691E24F3" w:rsidR="001A6780" w:rsidRPr="001A6780" w:rsidRDefault="001A6780" w:rsidP="001A6780">
      <w:pPr>
        <w:pStyle w:val="Heading3"/>
        <w:rPr>
          <w:rFonts w:eastAsia="Times New Roman"/>
          <w:u w:val="single"/>
          <w:lang w:val="bg-BG"/>
        </w:rPr>
      </w:pPr>
      <w:r w:rsidRPr="001A6780">
        <w:rPr>
          <w:rFonts w:eastAsia="Times New Roman"/>
          <w:u w:val="single"/>
          <w:lang w:val="bg-BG" w:eastAsia="bg-BG"/>
        </w:rPr>
        <w:t>Бременност</w:t>
      </w:r>
    </w:p>
    <w:p w14:paraId="2A7A15D9" w14:textId="77777777" w:rsidR="001A6780" w:rsidRPr="001A6780" w:rsidRDefault="001A6780" w:rsidP="001A6780">
      <w:pPr>
        <w:rPr>
          <w:sz w:val="24"/>
          <w:szCs w:val="24"/>
          <w:lang w:val="bg-BG"/>
        </w:rPr>
      </w:pPr>
      <w:r w:rsidRPr="001A6780">
        <w:rPr>
          <w:lang w:val="bg-BG" w:eastAsia="bg-BG"/>
        </w:rPr>
        <w:t xml:space="preserve">Безопасността на </w:t>
      </w:r>
      <w:proofErr w:type="spellStart"/>
      <w:r w:rsidRPr="001A6780">
        <w:rPr>
          <w:lang w:val="bg-BG" w:eastAsia="bg-BG"/>
        </w:rPr>
        <w:t>Ванкомицин</w:t>
      </w:r>
      <w:proofErr w:type="spellEnd"/>
      <w:r w:rsidRPr="001A6780">
        <w:rPr>
          <w:lang w:val="bg-BG" w:eastAsia="bg-BG"/>
        </w:rPr>
        <w:t xml:space="preserve"> за употреба по време на бременност при хора не е установена. Оценката на експериментални проучвания при животни не показва директни или индиректни увреждащи плода ефекти във връзка с развитието на ембриона или </w:t>
      </w:r>
      <w:proofErr w:type="spellStart"/>
      <w:r w:rsidRPr="001A6780">
        <w:rPr>
          <w:lang w:val="bg-BG" w:eastAsia="bg-BG"/>
        </w:rPr>
        <w:t>фетуса</w:t>
      </w:r>
      <w:proofErr w:type="spellEnd"/>
      <w:r w:rsidRPr="001A6780">
        <w:rPr>
          <w:lang w:val="bg-BG" w:eastAsia="bg-BG"/>
        </w:rPr>
        <w:t xml:space="preserve">. Все пак, </w:t>
      </w:r>
      <w:proofErr w:type="spellStart"/>
      <w:r w:rsidRPr="001A6780">
        <w:rPr>
          <w:lang w:val="bg-BG" w:eastAsia="bg-BG"/>
        </w:rPr>
        <w:t>ванкомицин</w:t>
      </w:r>
      <w:proofErr w:type="spellEnd"/>
      <w:r w:rsidRPr="001A6780">
        <w:rPr>
          <w:lang w:val="bg-BG" w:eastAsia="bg-BG"/>
        </w:rPr>
        <w:t xml:space="preserve"> преминава през плацентата и не може да се изключи потенциалният риск от ембрионална и </w:t>
      </w:r>
      <w:proofErr w:type="spellStart"/>
      <w:r w:rsidRPr="001A6780">
        <w:rPr>
          <w:lang w:val="bg-BG" w:eastAsia="bg-BG"/>
        </w:rPr>
        <w:t>неонатална</w:t>
      </w:r>
      <w:proofErr w:type="spellEnd"/>
      <w:r w:rsidRPr="001A6780">
        <w:rPr>
          <w:lang w:val="bg-BG" w:eastAsia="bg-BG"/>
        </w:rPr>
        <w:t xml:space="preserve"> </w:t>
      </w:r>
      <w:proofErr w:type="spellStart"/>
      <w:r w:rsidRPr="001A6780">
        <w:rPr>
          <w:lang w:val="bg-BG" w:eastAsia="bg-BG"/>
        </w:rPr>
        <w:t>ототоксичност</w:t>
      </w:r>
      <w:proofErr w:type="spellEnd"/>
      <w:r w:rsidRPr="001A6780">
        <w:rPr>
          <w:lang w:val="bg-BG" w:eastAsia="bg-BG"/>
        </w:rPr>
        <w:t xml:space="preserve"> и нефротоксичност. Поради това, </w:t>
      </w:r>
      <w:proofErr w:type="spellStart"/>
      <w:r w:rsidRPr="001A6780">
        <w:rPr>
          <w:lang w:val="bg-BG" w:eastAsia="bg-BG"/>
        </w:rPr>
        <w:t>ванкомицин</w:t>
      </w:r>
      <w:proofErr w:type="spellEnd"/>
      <w:r w:rsidRPr="001A6780">
        <w:rPr>
          <w:lang w:val="bg-BG" w:eastAsia="bg-BG"/>
        </w:rPr>
        <w:t xml:space="preserve"> трябва да се прилага по време на бременност само при категорична необходимост и внимателна оценка на съотношението риск/полза.</w:t>
      </w:r>
    </w:p>
    <w:p w14:paraId="3CFDA134" w14:textId="77777777" w:rsidR="001A6780" w:rsidRDefault="001A6780" w:rsidP="001A6780">
      <w:pPr>
        <w:rPr>
          <w:sz w:val="24"/>
          <w:szCs w:val="24"/>
          <w:lang w:val="bg-BG"/>
        </w:rPr>
      </w:pPr>
    </w:p>
    <w:p w14:paraId="7834CF5B" w14:textId="4B64424F" w:rsidR="001A6780" w:rsidRPr="001A6780" w:rsidRDefault="001A6780" w:rsidP="001A6780">
      <w:pPr>
        <w:pStyle w:val="Heading3"/>
        <w:rPr>
          <w:rFonts w:eastAsia="Times New Roman"/>
          <w:u w:val="single"/>
          <w:lang w:val="bg-BG" w:eastAsia="bg-BG"/>
        </w:rPr>
      </w:pPr>
      <w:r w:rsidRPr="001A6780">
        <w:rPr>
          <w:rFonts w:eastAsia="Times New Roman"/>
          <w:u w:val="single"/>
          <w:lang w:val="bg-BG" w:eastAsia="bg-BG"/>
        </w:rPr>
        <w:t>Кърмене</w:t>
      </w:r>
    </w:p>
    <w:p w14:paraId="60509FF9" w14:textId="063E5ED6" w:rsidR="001A6780" w:rsidRDefault="001A6780" w:rsidP="001A6780">
      <w:proofErr w:type="spellStart"/>
      <w:r>
        <w:t>Ванкомицин</w:t>
      </w:r>
      <w:proofErr w:type="spellEnd"/>
      <w:r>
        <w:t xml:space="preserve"> </w:t>
      </w:r>
      <w:proofErr w:type="spellStart"/>
      <w:r>
        <w:t>се</w:t>
      </w:r>
      <w:proofErr w:type="spellEnd"/>
      <w:r>
        <w:t xml:space="preserve"> </w:t>
      </w:r>
      <w:proofErr w:type="spellStart"/>
      <w:r>
        <w:t>екскретира</w:t>
      </w:r>
      <w:proofErr w:type="spellEnd"/>
      <w:r>
        <w:t xml:space="preserve"> в </w:t>
      </w:r>
      <w:proofErr w:type="spellStart"/>
      <w:r>
        <w:t>кърмата</w:t>
      </w:r>
      <w:proofErr w:type="spellEnd"/>
      <w:r>
        <w:t xml:space="preserve">. </w:t>
      </w:r>
      <w:proofErr w:type="spellStart"/>
      <w:r>
        <w:t>Необходимо</w:t>
      </w:r>
      <w:proofErr w:type="spellEnd"/>
      <w:r>
        <w:t xml:space="preserve"> е </w:t>
      </w:r>
      <w:proofErr w:type="spellStart"/>
      <w:r>
        <w:t>внимание</w:t>
      </w:r>
      <w:proofErr w:type="spellEnd"/>
      <w:r>
        <w:t xml:space="preserve">, </w:t>
      </w:r>
      <w:proofErr w:type="spellStart"/>
      <w:r>
        <w:t>когато</w:t>
      </w:r>
      <w:proofErr w:type="spellEnd"/>
      <w:r>
        <w:t xml:space="preserve"> </w:t>
      </w:r>
      <w:proofErr w:type="spellStart"/>
      <w:r>
        <w:t>продуктът</w:t>
      </w:r>
      <w:proofErr w:type="spellEnd"/>
      <w:r>
        <w:t xml:space="preserve"> </w:t>
      </w:r>
      <w:proofErr w:type="spellStart"/>
      <w:r>
        <w:t>се</w:t>
      </w:r>
      <w:proofErr w:type="spellEnd"/>
      <w:r>
        <w:t xml:space="preserve"> </w:t>
      </w:r>
      <w:proofErr w:type="spellStart"/>
      <w:r>
        <w:t>прилага</w:t>
      </w:r>
      <w:proofErr w:type="spellEnd"/>
      <w:r>
        <w:t xml:space="preserve"> </w:t>
      </w:r>
      <w:proofErr w:type="spellStart"/>
      <w:r>
        <w:t>на</w:t>
      </w:r>
      <w:proofErr w:type="spellEnd"/>
      <w:r>
        <w:t xml:space="preserve"> </w:t>
      </w:r>
      <w:proofErr w:type="spellStart"/>
      <w:r>
        <w:t>кърмещи</w:t>
      </w:r>
      <w:proofErr w:type="spellEnd"/>
      <w:r>
        <w:t xml:space="preserve"> </w:t>
      </w:r>
      <w:proofErr w:type="spellStart"/>
      <w:r>
        <w:t>жени</w:t>
      </w:r>
      <w:proofErr w:type="spellEnd"/>
      <w:r>
        <w:t xml:space="preserve">, </w:t>
      </w:r>
      <w:proofErr w:type="spellStart"/>
      <w:r>
        <w:t>поради</w:t>
      </w:r>
      <w:proofErr w:type="spellEnd"/>
      <w:r>
        <w:t xml:space="preserve"> </w:t>
      </w:r>
      <w:proofErr w:type="spellStart"/>
      <w:r>
        <w:t>потенциалните</w:t>
      </w:r>
      <w:proofErr w:type="spellEnd"/>
      <w:r>
        <w:t xml:space="preserve"> </w:t>
      </w:r>
      <w:proofErr w:type="spellStart"/>
      <w:r>
        <w:t>нежелани</w:t>
      </w:r>
      <w:proofErr w:type="spellEnd"/>
      <w:r>
        <w:t xml:space="preserve"> </w:t>
      </w:r>
      <w:proofErr w:type="spellStart"/>
      <w:r>
        <w:t>реакции</w:t>
      </w:r>
      <w:proofErr w:type="spellEnd"/>
      <w:r>
        <w:t xml:space="preserve"> </w:t>
      </w:r>
      <w:proofErr w:type="spellStart"/>
      <w:r>
        <w:t>при</w:t>
      </w:r>
      <w:proofErr w:type="spellEnd"/>
      <w:r>
        <w:t xml:space="preserve"> </w:t>
      </w:r>
      <w:proofErr w:type="spellStart"/>
      <w:r>
        <w:t>детето</w:t>
      </w:r>
      <w:proofErr w:type="spellEnd"/>
      <w:r>
        <w:t xml:space="preserve"> (</w:t>
      </w:r>
      <w:proofErr w:type="spellStart"/>
      <w:r>
        <w:t>нарушения</w:t>
      </w:r>
      <w:proofErr w:type="spellEnd"/>
      <w:r>
        <w:t xml:space="preserve"> </w:t>
      </w:r>
      <w:proofErr w:type="spellStart"/>
      <w:r>
        <w:t>на</w:t>
      </w:r>
      <w:proofErr w:type="spellEnd"/>
      <w:r>
        <w:t xml:space="preserve"> </w:t>
      </w:r>
      <w:proofErr w:type="spellStart"/>
      <w:r>
        <w:t>чревната</w:t>
      </w:r>
      <w:proofErr w:type="spellEnd"/>
      <w:r>
        <w:t xml:space="preserve"> </w:t>
      </w:r>
      <w:proofErr w:type="spellStart"/>
      <w:r>
        <w:t>флора</w:t>
      </w:r>
      <w:proofErr w:type="spellEnd"/>
      <w:r>
        <w:t xml:space="preserve"> с </w:t>
      </w:r>
      <w:proofErr w:type="spellStart"/>
      <w:r>
        <w:t>диария</w:t>
      </w:r>
      <w:proofErr w:type="spellEnd"/>
      <w:r>
        <w:t xml:space="preserve">, </w:t>
      </w:r>
      <w:proofErr w:type="spellStart"/>
      <w:r>
        <w:t>колонизация</w:t>
      </w:r>
      <w:proofErr w:type="spellEnd"/>
      <w:r>
        <w:t xml:space="preserve"> с </w:t>
      </w:r>
      <w:proofErr w:type="spellStart"/>
      <w:r>
        <w:t>дрождеподобни</w:t>
      </w:r>
      <w:proofErr w:type="spellEnd"/>
      <w:r>
        <w:t xml:space="preserve"> </w:t>
      </w:r>
      <w:proofErr w:type="spellStart"/>
      <w:r>
        <w:t>гъбички</w:t>
      </w:r>
      <w:proofErr w:type="spellEnd"/>
      <w:r>
        <w:t xml:space="preserve"> и </w:t>
      </w:r>
      <w:proofErr w:type="spellStart"/>
      <w:r>
        <w:lastRenderedPageBreak/>
        <w:t>възможна</w:t>
      </w:r>
      <w:proofErr w:type="spellEnd"/>
      <w:r>
        <w:t xml:space="preserve"> </w:t>
      </w:r>
      <w:proofErr w:type="spellStart"/>
      <w:r>
        <w:t>сенсибилизация</w:t>
      </w:r>
      <w:proofErr w:type="spellEnd"/>
      <w:r>
        <w:t xml:space="preserve">). </w:t>
      </w:r>
      <w:proofErr w:type="spellStart"/>
      <w:r>
        <w:t>Като</w:t>
      </w:r>
      <w:proofErr w:type="spellEnd"/>
      <w:r>
        <w:t xml:space="preserve"> </w:t>
      </w:r>
      <w:proofErr w:type="spellStart"/>
      <w:r>
        <w:t>се</w:t>
      </w:r>
      <w:proofErr w:type="spellEnd"/>
      <w:r>
        <w:t xml:space="preserve"> </w:t>
      </w:r>
      <w:proofErr w:type="spellStart"/>
      <w:r>
        <w:t>има</w:t>
      </w:r>
      <w:proofErr w:type="spellEnd"/>
      <w:r>
        <w:t xml:space="preserve"> </w:t>
      </w:r>
      <w:proofErr w:type="spellStart"/>
      <w:r>
        <w:t>предвид</w:t>
      </w:r>
      <w:proofErr w:type="spellEnd"/>
      <w:r>
        <w:t xml:space="preserve"> </w:t>
      </w:r>
      <w:proofErr w:type="spellStart"/>
      <w:r>
        <w:t>важността</w:t>
      </w:r>
      <w:proofErr w:type="spellEnd"/>
      <w:r>
        <w:t xml:space="preserve"> </w:t>
      </w:r>
      <w:proofErr w:type="spellStart"/>
      <w:r>
        <w:t>на</w:t>
      </w:r>
      <w:proofErr w:type="spellEnd"/>
      <w:r>
        <w:t xml:space="preserve"> </w:t>
      </w:r>
      <w:proofErr w:type="spellStart"/>
      <w:r>
        <w:t>този</w:t>
      </w:r>
      <w:proofErr w:type="spellEnd"/>
      <w:r>
        <w:t xml:space="preserve"> </w:t>
      </w:r>
      <w:proofErr w:type="spellStart"/>
      <w:r>
        <w:t>лекарствен</w:t>
      </w:r>
      <w:proofErr w:type="spellEnd"/>
      <w:r>
        <w:t xml:space="preserve"> </w:t>
      </w:r>
      <w:proofErr w:type="spellStart"/>
      <w:r>
        <w:t>продукт</w:t>
      </w:r>
      <w:proofErr w:type="spellEnd"/>
      <w:r>
        <w:t xml:space="preserve"> </w:t>
      </w:r>
      <w:proofErr w:type="spellStart"/>
      <w:r>
        <w:t>за</w:t>
      </w:r>
      <w:proofErr w:type="spellEnd"/>
      <w:r>
        <w:t xml:space="preserve"> </w:t>
      </w:r>
      <w:proofErr w:type="spellStart"/>
      <w:r>
        <w:t>кърмещата</w:t>
      </w:r>
      <w:proofErr w:type="spellEnd"/>
      <w:r>
        <w:t xml:space="preserve"> </w:t>
      </w:r>
      <w:proofErr w:type="spellStart"/>
      <w:r>
        <w:t>майка</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обмисли</w:t>
      </w:r>
      <w:proofErr w:type="spellEnd"/>
      <w:r>
        <w:t xml:space="preserve"> </w:t>
      </w:r>
      <w:proofErr w:type="spellStart"/>
      <w:r>
        <w:t>решение</w:t>
      </w:r>
      <w:proofErr w:type="spellEnd"/>
      <w:r>
        <w:t xml:space="preserve"> </w:t>
      </w:r>
      <w:proofErr w:type="spellStart"/>
      <w:r>
        <w:t>за</w:t>
      </w:r>
      <w:proofErr w:type="spellEnd"/>
      <w:r>
        <w:t xml:space="preserve"> </w:t>
      </w:r>
      <w:proofErr w:type="spellStart"/>
      <w:r>
        <w:t>преустановяване</w:t>
      </w:r>
      <w:proofErr w:type="spellEnd"/>
      <w:r>
        <w:t xml:space="preserve"> </w:t>
      </w:r>
      <w:proofErr w:type="spellStart"/>
      <w:r>
        <w:t>на</w:t>
      </w:r>
      <w:proofErr w:type="spellEnd"/>
      <w:r>
        <w:t xml:space="preserve"> </w:t>
      </w:r>
      <w:proofErr w:type="spellStart"/>
      <w:r>
        <w:t>кърменето</w:t>
      </w:r>
      <w:proofErr w:type="spellEnd"/>
      <w:r>
        <w:t>.</w:t>
      </w:r>
    </w:p>
    <w:p w14:paraId="21C8E6B9" w14:textId="77777777" w:rsidR="001A6780" w:rsidRPr="001A6780" w:rsidRDefault="001A6780" w:rsidP="001A6780"/>
    <w:p w14:paraId="5F675BDB" w14:textId="33481CC7" w:rsidR="002C50EE" w:rsidRDefault="002C50EE" w:rsidP="002C50EE">
      <w:pPr>
        <w:pStyle w:val="Heading2"/>
      </w:pPr>
      <w:r>
        <w:t xml:space="preserve">4.7. </w:t>
      </w:r>
      <w:proofErr w:type="spellStart"/>
      <w:r>
        <w:t>Ефекти</w:t>
      </w:r>
      <w:proofErr w:type="spellEnd"/>
      <w:r>
        <w:t xml:space="preserve"> </w:t>
      </w:r>
      <w:proofErr w:type="spellStart"/>
      <w:r>
        <w:t>върху</w:t>
      </w:r>
      <w:proofErr w:type="spellEnd"/>
      <w:r>
        <w:t xml:space="preserve"> </w:t>
      </w:r>
      <w:proofErr w:type="spellStart"/>
      <w:r>
        <w:t>способността</w:t>
      </w:r>
      <w:proofErr w:type="spellEnd"/>
      <w:r>
        <w:t xml:space="preserve"> </w:t>
      </w:r>
      <w:proofErr w:type="spellStart"/>
      <w:r>
        <w:t>за</w:t>
      </w:r>
      <w:proofErr w:type="spellEnd"/>
      <w:r>
        <w:t xml:space="preserve"> </w:t>
      </w:r>
      <w:proofErr w:type="spellStart"/>
      <w:r>
        <w:t>шофиране</w:t>
      </w:r>
      <w:proofErr w:type="spellEnd"/>
      <w:r>
        <w:t xml:space="preserve"> и </w:t>
      </w:r>
      <w:proofErr w:type="spellStart"/>
      <w:r>
        <w:t>работа</w:t>
      </w:r>
      <w:proofErr w:type="spellEnd"/>
      <w:r>
        <w:t xml:space="preserve"> с </w:t>
      </w:r>
      <w:proofErr w:type="spellStart"/>
      <w:r>
        <w:t>машини</w:t>
      </w:r>
      <w:proofErr w:type="spellEnd"/>
    </w:p>
    <w:p w14:paraId="5B5E770F" w14:textId="77777777" w:rsidR="001A6780" w:rsidRDefault="001A6780" w:rsidP="001A6780"/>
    <w:p w14:paraId="7084C266" w14:textId="520A5DBA" w:rsidR="001A6780" w:rsidRDefault="001A6780" w:rsidP="001A6780">
      <w:proofErr w:type="spellStart"/>
      <w:r>
        <w:t>Не</w:t>
      </w:r>
      <w:proofErr w:type="spellEnd"/>
      <w:r>
        <w:t xml:space="preserve"> </w:t>
      </w:r>
      <w:proofErr w:type="spellStart"/>
      <w:r>
        <w:t>са</w:t>
      </w:r>
      <w:proofErr w:type="spellEnd"/>
      <w:r>
        <w:t xml:space="preserve"> </w:t>
      </w:r>
      <w:proofErr w:type="spellStart"/>
      <w:r>
        <w:t>известни</w:t>
      </w:r>
      <w:proofErr w:type="spellEnd"/>
      <w:r>
        <w:t>.</w:t>
      </w:r>
    </w:p>
    <w:p w14:paraId="72BA9C42" w14:textId="77777777" w:rsidR="001A6780" w:rsidRPr="001A6780" w:rsidRDefault="001A6780" w:rsidP="001A6780"/>
    <w:p w14:paraId="1B3BD30D" w14:textId="7C097B32" w:rsidR="002C50EE" w:rsidRDefault="002C50EE" w:rsidP="002C50EE">
      <w:pPr>
        <w:pStyle w:val="Heading2"/>
      </w:pPr>
      <w:r>
        <w:t xml:space="preserve">4.8. </w:t>
      </w:r>
      <w:proofErr w:type="spellStart"/>
      <w:r>
        <w:t>Нежелани</w:t>
      </w:r>
      <w:proofErr w:type="spellEnd"/>
      <w:r>
        <w:t xml:space="preserve"> </w:t>
      </w:r>
      <w:proofErr w:type="spellStart"/>
      <w:r>
        <w:t>лекарствени</w:t>
      </w:r>
      <w:proofErr w:type="spellEnd"/>
      <w:r>
        <w:t xml:space="preserve"> </w:t>
      </w:r>
      <w:proofErr w:type="spellStart"/>
      <w:r>
        <w:t>реакции</w:t>
      </w:r>
      <w:proofErr w:type="spellEnd"/>
    </w:p>
    <w:p w14:paraId="2AEFF24E" w14:textId="77777777" w:rsidR="001A6780" w:rsidRPr="001A6780" w:rsidRDefault="001A6780" w:rsidP="001A6780">
      <w:pPr>
        <w:pStyle w:val="Heading3"/>
        <w:rPr>
          <w:rFonts w:eastAsia="Times New Roman"/>
          <w:u w:val="single"/>
          <w:lang w:val="bg-BG" w:eastAsia="bg-BG"/>
        </w:rPr>
      </w:pPr>
    </w:p>
    <w:p w14:paraId="6A15478E" w14:textId="1F2D6106" w:rsidR="001A6780" w:rsidRPr="001A6780" w:rsidRDefault="001A6780" w:rsidP="001A6780">
      <w:pPr>
        <w:pStyle w:val="Heading3"/>
        <w:rPr>
          <w:rFonts w:eastAsia="Times New Roman"/>
          <w:u w:val="single"/>
          <w:lang w:val="bg-BG"/>
        </w:rPr>
      </w:pPr>
      <w:r w:rsidRPr="001A6780">
        <w:rPr>
          <w:rFonts w:eastAsia="Times New Roman"/>
          <w:u w:val="single"/>
          <w:lang w:val="bg-BG" w:eastAsia="bg-BG"/>
        </w:rPr>
        <w:t>Обобщение на профила на безопасност</w:t>
      </w:r>
    </w:p>
    <w:p w14:paraId="4D670A8C" w14:textId="77777777" w:rsidR="001A6780" w:rsidRPr="001A6780" w:rsidRDefault="001A6780" w:rsidP="001A6780">
      <w:pPr>
        <w:rPr>
          <w:sz w:val="24"/>
          <w:szCs w:val="24"/>
          <w:lang w:val="bg-BG"/>
        </w:rPr>
      </w:pPr>
      <w:r w:rsidRPr="001A6780">
        <w:rPr>
          <w:lang w:val="bg-BG" w:eastAsia="bg-BG"/>
        </w:rPr>
        <w:t xml:space="preserve">Най-често срещаните нежелани реакции са флебит, псевдоалергични реакции и зачервяване на горната част на тялото (синдром „червен врат”), свързано с прекалено бърза интравенозна инфузия на </w:t>
      </w:r>
      <w:proofErr w:type="spellStart"/>
      <w:r w:rsidRPr="001A6780">
        <w:rPr>
          <w:lang w:val="bg-BG" w:eastAsia="bg-BG"/>
        </w:rPr>
        <w:t>ванкомицин</w:t>
      </w:r>
      <w:proofErr w:type="spellEnd"/>
      <w:r w:rsidRPr="001A6780">
        <w:rPr>
          <w:lang w:val="bg-BG" w:eastAsia="bg-BG"/>
        </w:rPr>
        <w:t>.</w:t>
      </w:r>
    </w:p>
    <w:p w14:paraId="6991F33D" w14:textId="77777777" w:rsidR="001A6780" w:rsidRDefault="001A6780" w:rsidP="001A6780">
      <w:pPr>
        <w:rPr>
          <w:lang w:val="bg-BG" w:eastAsia="bg-BG"/>
        </w:rPr>
      </w:pPr>
    </w:p>
    <w:p w14:paraId="050C6F49" w14:textId="522F6CFB" w:rsidR="001A6780" w:rsidRDefault="001A6780" w:rsidP="001A6780">
      <w:pPr>
        <w:rPr>
          <w:lang w:val="bg-BG" w:eastAsia="bg-BG"/>
        </w:rPr>
      </w:pPr>
      <w:r w:rsidRPr="001A6780">
        <w:rPr>
          <w:lang w:val="bg-BG" w:eastAsia="bg-BG"/>
        </w:rPr>
        <w:t xml:space="preserve">Абсорбцията на </w:t>
      </w:r>
      <w:proofErr w:type="spellStart"/>
      <w:r w:rsidRPr="001A6780">
        <w:rPr>
          <w:lang w:val="bg-BG" w:eastAsia="bg-BG"/>
        </w:rPr>
        <w:t>ванкомицин</w:t>
      </w:r>
      <w:proofErr w:type="spellEnd"/>
      <w:r w:rsidRPr="001A6780">
        <w:rPr>
          <w:lang w:val="bg-BG" w:eastAsia="bg-BG"/>
        </w:rPr>
        <w:t xml:space="preserve"> през стомашно-чревния тракт е незначителна. Но, при тежко възпаление на чревната лигавица особено при пациенти с бъбречна недостатъчност, могат да се появят такива нежелани реакции, каквито се появяват при парентерално приложение. Поради това са включени споменатите по-долу нежелани реакции и честотата им, свързани с парентерално приложение на </w:t>
      </w:r>
      <w:proofErr w:type="spellStart"/>
      <w:r w:rsidRPr="001A6780">
        <w:rPr>
          <w:lang w:val="bg-BG" w:eastAsia="bg-BG"/>
        </w:rPr>
        <w:t>ванкомицин</w:t>
      </w:r>
      <w:proofErr w:type="spellEnd"/>
      <w:r w:rsidRPr="001A6780">
        <w:rPr>
          <w:lang w:val="bg-BG" w:eastAsia="bg-BG"/>
        </w:rPr>
        <w:t>.</w:t>
      </w:r>
    </w:p>
    <w:p w14:paraId="0074C070" w14:textId="1A0747B4" w:rsidR="001A6780" w:rsidRDefault="001A6780" w:rsidP="001A6780">
      <w:pPr>
        <w:rPr>
          <w:lang w:val="bg-BG" w:eastAsia="bg-BG"/>
        </w:rPr>
      </w:pPr>
    </w:p>
    <w:p w14:paraId="263035F7" w14:textId="77777777" w:rsidR="001A6780" w:rsidRPr="001A6780" w:rsidRDefault="001A6780" w:rsidP="001A6780">
      <w:pPr>
        <w:rPr>
          <w:sz w:val="24"/>
          <w:szCs w:val="24"/>
          <w:lang w:val="bg-BG"/>
        </w:rPr>
      </w:pPr>
      <w:r w:rsidRPr="001A6780">
        <w:rPr>
          <w:lang w:val="bg-BG" w:eastAsia="bg-BG"/>
        </w:rPr>
        <w:t xml:space="preserve">Когато </w:t>
      </w:r>
      <w:proofErr w:type="spellStart"/>
      <w:r w:rsidRPr="001A6780">
        <w:rPr>
          <w:lang w:val="bg-BG" w:eastAsia="bg-BG"/>
        </w:rPr>
        <w:t>ванкомицин</w:t>
      </w:r>
      <w:proofErr w:type="spellEnd"/>
      <w:r w:rsidRPr="001A6780">
        <w:rPr>
          <w:lang w:val="bg-BG" w:eastAsia="bg-BG"/>
        </w:rPr>
        <w:t xml:space="preserve"> се прилага парентерално, най-често срещаните нежелани реакции са флебит, псевдоалергични реакции и зачервяване на горната част на тялото („червен врат”) поради прекадено бърза интравенозна инфузия на </w:t>
      </w:r>
      <w:proofErr w:type="spellStart"/>
      <w:r w:rsidRPr="001A6780">
        <w:rPr>
          <w:lang w:val="bg-BG" w:eastAsia="bg-BG"/>
        </w:rPr>
        <w:t>ванкомицин</w:t>
      </w:r>
      <w:proofErr w:type="spellEnd"/>
      <w:r w:rsidRPr="001A6780">
        <w:rPr>
          <w:lang w:val="bg-BG" w:eastAsia="bg-BG"/>
        </w:rPr>
        <w:t>.</w:t>
      </w:r>
    </w:p>
    <w:p w14:paraId="0B8C029D" w14:textId="77777777" w:rsidR="001A6780" w:rsidRDefault="001A6780" w:rsidP="001A6780">
      <w:pPr>
        <w:rPr>
          <w:lang w:val="bg-BG" w:eastAsia="bg-BG"/>
        </w:rPr>
      </w:pPr>
    </w:p>
    <w:p w14:paraId="18C92976" w14:textId="78485FB1" w:rsidR="001A6780" w:rsidRDefault="001A6780" w:rsidP="001A6780">
      <w:r w:rsidRPr="001A6780">
        <w:rPr>
          <w:lang w:val="bg-BG" w:eastAsia="bg-BG"/>
        </w:rPr>
        <w:t xml:space="preserve">Съобщава се за тежки кожни нежелани реакции </w:t>
      </w:r>
      <w:r w:rsidRPr="001A6780">
        <w:t xml:space="preserve">(SCARs), </w:t>
      </w:r>
      <w:r w:rsidRPr="001A6780">
        <w:rPr>
          <w:lang w:val="bg-BG" w:eastAsia="bg-BG"/>
        </w:rPr>
        <w:t xml:space="preserve">включително синдром на </w:t>
      </w:r>
      <w:r w:rsidRPr="001A6780">
        <w:t xml:space="preserve">Stevens- Johnson (SJS), </w:t>
      </w:r>
    </w:p>
    <w:p w14:paraId="2292FAE8" w14:textId="36EC0D5B" w:rsidR="001A6780" w:rsidRPr="001A6780" w:rsidRDefault="001A6780" w:rsidP="001A6780">
      <w:pPr>
        <w:rPr>
          <w:sz w:val="24"/>
          <w:szCs w:val="24"/>
          <w:lang w:val="bg-BG"/>
        </w:rPr>
      </w:pPr>
      <w:r w:rsidRPr="001A6780">
        <w:rPr>
          <w:lang w:val="bg-BG" w:eastAsia="bg-BG"/>
        </w:rPr>
        <w:t xml:space="preserve">токсична епидермална </w:t>
      </w:r>
      <w:proofErr w:type="spellStart"/>
      <w:r w:rsidRPr="001A6780">
        <w:rPr>
          <w:lang w:val="bg-BG" w:eastAsia="bg-BG"/>
        </w:rPr>
        <w:t>некролиза</w:t>
      </w:r>
      <w:proofErr w:type="spellEnd"/>
      <w:r w:rsidRPr="001A6780">
        <w:rPr>
          <w:lang w:val="bg-BG" w:eastAsia="bg-BG"/>
        </w:rPr>
        <w:t xml:space="preserve"> </w:t>
      </w:r>
      <w:r w:rsidRPr="001A6780">
        <w:t xml:space="preserve">(TEN), </w:t>
      </w:r>
      <w:r w:rsidRPr="001A6780">
        <w:rPr>
          <w:lang w:val="bg-BG" w:eastAsia="bg-BG"/>
        </w:rPr>
        <w:t xml:space="preserve">лекарствена реакция с </w:t>
      </w:r>
      <w:proofErr w:type="spellStart"/>
      <w:r w:rsidRPr="001A6780">
        <w:rPr>
          <w:lang w:val="bg-BG" w:eastAsia="bg-BG"/>
        </w:rPr>
        <w:t>еозинофилия</w:t>
      </w:r>
      <w:proofErr w:type="spellEnd"/>
      <w:r w:rsidRPr="001A6780">
        <w:rPr>
          <w:lang w:val="bg-BG" w:eastAsia="bg-BG"/>
        </w:rPr>
        <w:t xml:space="preserve"> и системни </w:t>
      </w:r>
      <w:proofErr w:type="spellStart"/>
      <w:r w:rsidRPr="001A6780">
        <w:rPr>
          <w:lang w:val="bg-BG" w:eastAsia="bg-BG"/>
        </w:rPr>
        <w:t>сипмтоми</w:t>
      </w:r>
      <w:proofErr w:type="spellEnd"/>
      <w:r w:rsidRPr="001A6780">
        <w:rPr>
          <w:lang w:val="bg-BG" w:eastAsia="bg-BG"/>
        </w:rPr>
        <w:t xml:space="preserve"> </w:t>
      </w:r>
      <w:r w:rsidRPr="001A6780">
        <w:t xml:space="preserve">(DRESS) </w:t>
      </w:r>
      <w:r w:rsidRPr="001A6780">
        <w:rPr>
          <w:lang w:val="bg-BG" w:eastAsia="bg-BG"/>
        </w:rPr>
        <w:t xml:space="preserve">и остра генерализирана </w:t>
      </w:r>
      <w:proofErr w:type="spellStart"/>
      <w:r w:rsidRPr="001A6780">
        <w:rPr>
          <w:lang w:val="bg-BG" w:eastAsia="bg-BG"/>
        </w:rPr>
        <w:t>екзантематозна</w:t>
      </w:r>
      <w:proofErr w:type="spellEnd"/>
      <w:r w:rsidRPr="001A6780">
        <w:rPr>
          <w:lang w:val="bg-BG" w:eastAsia="bg-BG"/>
        </w:rPr>
        <w:t xml:space="preserve"> </w:t>
      </w:r>
      <w:proofErr w:type="spellStart"/>
      <w:r w:rsidRPr="001A6780">
        <w:rPr>
          <w:lang w:val="bg-BG" w:eastAsia="bg-BG"/>
        </w:rPr>
        <w:t>пустулоза</w:t>
      </w:r>
      <w:proofErr w:type="spellEnd"/>
      <w:r w:rsidRPr="001A6780">
        <w:rPr>
          <w:lang w:val="bg-BG" w:eastAsia="bg-BG"/>
        </w:rPr>
        <w:t xml:space="preserve"> </w:t>
      </w:r>
      <w:r w:rsidRPr="001A6780">
        <w:t xml:space="preserve">(AGEP) </w:t>
      </w:r>
      <w:r w:rsidRPr="001A6780">
        <w:rPr>
          <w:lang w:val="bg-BG" w:eastAsia="bg-BG"/>
        </w:rPr>
        <w:t xml:space="preserve">във връзка с лечение с </w:t>
      </w:r>
      <w:proofErr w:type="spellStart"/>
      <w:r w:rsidRPr="001A6780">
        <w:rPr>
          <w:lang w:val="bg-BG" w:eastAsia="bg-BG"/>
        </w:rPr>
        <w:t>ванкомицин</w:t>
      </w:r>
      <w:proofErr w:type="spellEnd"/>
      <w:r w:rsidRPr="001A6780">
        <w:rPr>
          <w:lang w:val="bg-BG" w:eastAsia="bg-BG"/>
        </w:rPr>
        <w:t xml:space="preserve"> (вж. точка 4.4).</w:t>
      </w:r>
    </w:p>
    <w:p w14:paraId="7798AB2E" w14:textId="77777777" w:rsidR="001A6780" w:rsidRDefault="001A6780" w:rsidP="001A6780">
      <w:pPr>
        <w:rPr>
          <w:u w:val="single"/>
          <w:lang w:val="bg-BG" w:eastAsia="bg-BG"/>
        </w:rPr>
      </w:pPr>
    </w:p>
    <w:p w14:paraId="7BB05644" w14:textId="13607C99" w:rsidR="001A6780" w:rsidRPr="001A6780" w:rsidRDefault="001A6780" w:rsidP="001A6780">
      <w:pPr>
        <w:pStyle w:val="Heading3"/>
        <w:rPr>
          <w:rFonts w:eastAsia="Times New Roman"/>
          <w:u w:val="single"/>
          <w:lang w:val="bg-BG"/>
        </w:rPr>
      </w:pPr>
      <w:r w:rsidRPr="001A6780">
        <w:rPr>
          <w:rFonts w:eastAsia="Times New Roman"/>
          <w:u w:val="single"/>
          <w:lang w:val="bg-BG" w:eastAsia="bg-BG"/>
        </w:rPr>
        <w:t>Табличен списък на нежеланите реакции</w:t>
      </w:r>
    </w:p>
    <w:p w14:paraId="36EA738D" w14:textId="77777777" w:rsidR="001A6780" w:rsidRPr="001A6780" w:rsidRDefault="001A6780" w:rsidP="001A6780">
      <w:pPr>
        <w:rPr>
          <w:sz w:val="24"/>
          <w:szCs w:val="24"/>
          <w:lang w:val="bg-BG"/>
        </w:rPr>
      </w:pPr>
      <w:r w:rsidRPr="001A6780">
        <w:rPr>
          <w:lang w:val="bg-BG" w:eastAsia="bg-BG"/>
        </w:rPr>
        <w:t>При всяко групиране по честота нежеланите реакции са представени в низходящ ред на тяхната сериозност.</w:t>
      </w:r>
    </w:p>
    <w:p w14:paraId="5B5FC402" w14:textId="77777777" w:rsidR="001A6780" w:rsidRPr="001A6780" w:rsidRDefault="001A6780" w:rsidP="001A6780">
      <w:pPr>
        <w:rPr>
          <w:sz w:val="24"/>
          <w:szCs w:val="24"/>
          <w:lang w:val="bg-BG"/>
        </w:rPr>
      </w:pPr>
      <w:r w:rsidRPr="001A6780">
        <w:rPr>
          <w:lang w:val="bg-BG" w:eastAsia="bg-BG"/>
        </w:rPr>
        <w:t xml:space="preserve">Нежеланите реакции, изброени по-долу, са определени като е използвана следната конвенция за категории по честота и база данни на </w:t>
      </w:r>
      <w:proofErr w:type="spellStart"/>
      <w:r w:rsidRPr="001A6780">
        <w:rPr>
          <w:lang w:val="bg-BG" w:eastAsia="bg-BG"/>
        </w:rPr>
        <w:t>системо</w:t>
      </w:r>
      <w:proofErr w:type="spellEnd"/>
      <w:r w:rsidRPr="001A6780">
        <w:rPr>
          <w:lang w:val="bg-BG" w:eastAsia="bg-BG"/>
        </w:rPr>
        <w:t xml:space="preserve">-органни класове по </w:t>
      </w:r>
      <w:proofErr w:type="spellStart"/>
      <w:r w:rsidRPr="001A6780">
        <w:t>MedDra</w:t>
      </w:r>
      <w:proofErr w:type="spellEnd"/>
      <w:r w:rsidRPr="001A6780">
        <w:t>:</w:t>
      </w:r>
    </w:p>
    <w:p w14:paraId="44C01217" w14:textId="77777777" w:rsidR="001A6780" w:rsidRDefault="001A6780" w:rsidP="001A6780">
      <w:pPr>
        <w:rPr>
          <w:lang w:val="bg-BG" w:eastAsia="bg-BG"/>
        </w:rPr>
      </w:pPr>
    </w:p>
    <w:p w14:paraId="03EF6E20" w14:textId="1782CA5C" w:rsidR="001A6780" w:rsidRDefault="001A6780" w:rsidP="001A6780">
      <w:pPr>
        <w:rPr>
          <w:lang w:val="bg-BG" w:eastAsia="bg-BG"/>
        </w:rPr>
      </w:pPr>
      <w:r w:rsidRPr="001A6780">
        <w:rPr>
          <w:lang w:val="bg-BG" w:eastAsia="bg-BG"/>
        </w:rPr>
        <w:t>Много чести (</w:t>
      </w:r>
      <w:r w:rsidRPr="001A6780">
        <w:t>≥</w:t>
      </w:r>
      <w:r w:rsidRPr="001A6780">
        <w:rPr>
          <w:lang w:val="bg-BG" w:eastAsia="bg-BG"/>
        </w:rPr>
        <w:t>1/10); чести (</w:t>
      </w:r>
      <w:r w:rsidRPr="001A6780">
        <w:t>≥</w:t>
      </w:r>
      <w:r w:rsidRPr="001A6780">
        <w:rPr>
          <w:lang w:val="bg-BG" w:eastAsia="bg-BG"/>
        </w:rPr>
        <w:t>1/100 до &lt;1/10); нечести (</w:t>
      </w:r>
      <w:r w:rsidRPr="001A6780">
        <w:t>≥</w:t>
      </w:r>
      <w:r w:rsidRPr="001A6780">
        <w:rPr>
          <w:lang w:val="bg-BG" w:eastAsia="bg-BG"/>
        </w:rPr>
        <w:t>1/1 000 до &lt;1/100); редки (</w:t>
      </w:r>
      <w:r w:rsidRPr="001A6780">
        <w:t>≥</w:t>
      </w:r>
      <w:r w:rsidRPr="001A6780">
        <w:rPr>
          <w:lang w:val="bg-BG" w:eastAsia="bg-BG"/>
        </w:rPr>
        <w:t>1/10 000 до &lt;1/1 000); много редки (&lt;1/10 000), с неизвестна честота (от наличните данни не може да бъде направена оценка).</w:t>
      </w:r>
    </w:p>
    <w:tbl>
      <w:tblPr>
        <w:tblStyle w:val="TableGrid"/>
        <w:tblW w:w="0" w:type="auto"/>
        <w:tblLook w:val="04A0" w:firstRow="1" w:lastRow="0" w:firstColumn="1" w:lastColumn="0" w:noHBand="0" w:noVBand="1"/>
      </w:tblPr>
      <w:tblGrid>
        <w:gridCol w:w="4788"/>
        <w:gridCol w:w="4788"/>
      </w:tblGrid>
      <w:tr w:rsidR="001A6780" w14:paraId="64E06BB4" w14:textId="77777777" w:rsidTr="003100C5">
        <w:tc>
          <w:tcPr>
            <w:tcW w:w="9576" w:type="dxa"/>
            <w:gridSpan w:val="2"/>
          </w:tcPr>
          <w:p w14:paraId="01C104C3" w14:textId="41DEAF7D" w:rsidR="001A6780" w:rsidRPr="001A6780" w:rsidRDefault="001A6780" w:rsidP="001A6780">
            <w:pPr>
              <w:rPr>
                <w:b/>
                <w:bCs/>
                <w:sz w:val="24"/>
                <w:szCs w:val="24"/>
                <w:lang w:val="bg-BG"/>
              </w:rPr>
            </w:pPr>
            <w:proofErr w:type="spellStart"/>
            <w:r w:rsidRPr="001A6780">
              <w:rPr>
                <w:b/>
                <w:bCs/>
              </w:rPr>
              <w:t>Системо-органен</w:t>
            </w:r>
            <w:proofErr w:type="spellEnd"/>
            <w:r w:rsidRPr="001A6780">
              <w:rPr>
                <w:b/>
                <w:bCs/>
              </w:rPr>
              <w:t xml:space="preserve"> </w:t>
            </w:r>
            <w:proofErr w:type="spellStart"/>
            <w:r w:rsidRPr="001A6780">
              <w:rPr>
                <w:b/>
                <w:bCs/>
              </w:rPr>
              <w:t>клас</w:t>
            </w:r>
            <w:proofErr w:type="spellEnd"/>
          </w:p>
        </w:tc>
      </w:tr>
      <w:tr w:rsidR="001A6780" w14:paraId="41537C4D" w14:textId="77777777" w:rsidTr="001A6780">
        <w:tc>
          <w:tcPr>
            <w:tcW w:w="4788" w:type="dxa"/>
          </w:tcPr>
          <w:p w14:paraId="1090C172" w14:textId="01F27A25" w:rsidR="001A6780" w:rsidRPr="001A6780" w:rsidRDefault="001A6780" w:rsidP="001A6780">
            <w:pPr>
              <w:rPr>
                <w:b/>
                <w:bCs/>
                <w:sz w:val="24"/>
                <w:szCs w:val="24"/>
                <w:lang w:val="bg-BG"/>
              </w:rPr>
            </w:pPr>
            <w:proofErr w:type="spellStart"/>
            <w:r w:rsidRPr="001A6780">
              <w:rPr>
                <w:b/>
                <w:bCs/>
              </w:rPr>
              <w:t>Честота</w:t>
            </w:r>
            <w:proofErr w:type="spellEnd"/>
          </w:p>
        </w:tc>
        <w:tc>
          <w:tcPr>
            <w:tcW w:w="4788" w:type="dxa"/>
          </w:tcPr>
          <w:p w14:paraId="1C59EFDC" w14:textId="114D217F" w:rsidR="001A6780" w:rsidRPr="001A6780" w:rsidRDefault="001A6780" w:rsidP="001A6780">
            <w:pPr>
              <w:rPr>
                <w:rFonts w:ascii="Times New Roman" w:eastAsia="Times New Roman" w:hAnsi="Times New Roman" w:cs="Times New Roman"/>
                <w:b/>
                <w:bCs/>
                <w:sz w:val="24"/>
                <w:szCs w:val="24"/>
                <w:lang w:val="bg-BG"/>
              </w:rPr>
            </w:pPr>
            <w:proofErr w:type="spellStart"/>
            <w:r w:rsidRPr="001A6780">
              <w:rPr>
                <w:b/>
                <w:bCs/>
              </w:rPr>
              <w:t>Нежелани</w:t>
            </w:r>
            <w:proofErr w:type="spellEnd"/>
            <w:r w:rsidRPr="001A6780">
              <w:rPr>
                <w:b/>
                <w:bCs/>
              </w:rPr>
              <w:t xml:space="preserve"> </w:t>
            </w:r>
            <w:proofErr w:type="spellStart"/>
            <w:r w:rsidRPr="001A6780">
              <w:rPr>
                <w:b/>
                <w:bCs/>
              </w:rPr>
              <w:t>реакции</w:t>
            </w:r>
            <w:proofErr w:type="spellEnd"/>
          </w:p>
        </w:tc>
      </w:tr>
      <w:tr w:rsidR="001A6780" w14:paraId="71479DEA" w14:textId="77777777" w:rsidTr="00087F12">
        <w:tc>
          <w:tcPr>
            <w:tcW w:w="9576" w:type="dxa"/>
            <w:gridSpan w:val="2"/>
          </w:tcPr>
          <w:p w14:paraId="011A8406" w14:textId="5F51692C" w:rsidR="001A6780" w:rsidRPr="001A6780" w:rsidRDefault="001A6780" w:rsidP="001A6780">
            <w:pPr>
              <w:rPr>
                <w:b/>
                <w:bCs/>
                <w:sz w:val="24"/>
                <w:szCs w:val="24"/>
                <w:lang w:val="bg-BG"/>
              </w:rPr>
            </w:pPr>
            <w:proofErr w:type="spellStart"/>
            <w:r w:rsidRPr="001A6780">
              <w:rPr>
                <w:b/>
                <w:bCs/>
              </w:rPr>
              <w:t>Нарушения</w:t>
            </w:r>
            <w:proofErr w:type="spellEnd"/>
            <w:r w:rsidRPr="001A6780">
              <w:rPr>
                <w:b/>
                <w:bCs/>
              </w:rPr>
              <w:t xml:space="preserve"> </w:t>
            </w:r>
            <w:proofErr w:type="spellStart"/>
            <w:r w:rsidRPr="001A6780">
              <w:rPr>
                <w:b/>
                <w:bCs/>
              </w:rPr>
              <w:t>на</w:t>
            </w:r>
            <w:proofErr w:type="spellEnd"/>
            <w:r w:rsidRPr="001A6780">
              <w:rPr>
                <w:b/>
                <w:bCs/>
              </w:rPr>
              <w:t xml:space="preserve"> </w:t>
            </w:r>
            <w:proofErr w:type="spellStart"/>
            <w:r w:rsidRPr="001A6780">
              <w:rPr>
                <w:b/>
                <w:bCs/>
              </w:rPr>
              <w:t>кръвта</w:t>
            </w:r>
            <w:proofErr w:type="spellEnd"/>
            <w:r w:rsidRPr="001A6780">
              <w:rPr>
                <w:b/>
                <w:bCs/>
              </w:rPr>
              <w:t xml:space="preserve"> и </w:t>
            </w:r>
            <w:proofErr w:type="spellStart"/>
            <w:r w:rsidRPr="001A6780">
              <w:rPr>
                <w:b/>
                <w:bCs/>
              </w:rPr>
              <w:t>лимфната</w:t>
            </w:r>
            <w:proofErr w:type="spellEnd"/>
            <w:r w:rsidRPr="001A6780">
              <w:rPr>
                <w:b/>
                <w:bCs/>
              </w:rPr>
              <w:t xml:space="preserve"> </w:t>
            </w:r>
            <w:proofErr w:type="spellStart"/>
            <w:r w:rsidRPr="001A6780">
              <w:rPr>
                <w:b/>
                <w:bCs/>
              </w:rPr>
              <w:t>система</w:t>
            </w:r>
            <w:proofErr w:type="spellEnd"/>
          </w:p>
        </w:tc>
      </w:tr>
      <w:tr w:rsidR="001A6780" w14:paraId="6223C7D6" w14:textId="77777777" w:rsidTr="001A6780">
        <w:tc>
          <w:tcPr>
            <w:tcW w:w="4788" w:type="dxa"/>
          </w:tcPr>
          <w:p w14:paraId="6381FBA4" w14:textId="17F589AB" w:rsidR="001A6780" w:rsidRDefault="001A6780" w:rsidP="001A6780">
            <w:pPr>
              <w:rPr>
                <w:sz w:val="24"/>
                <w:szCs w:val="24"/>
                <w:lang w:val="bg-BG"/>
              </w:rPr>
            </w:pPr>
            <w:proofErr w:type="spellStart"/>
            <w:r>
              <w:t>Редки</w:t>
            </w:r>
            <w:proofErr w:type="spellEnd"/>
          </w:p>
        </w:tc>
        <w:tc>
          <w:tcPr>
            <w:tcW w:w="4788" w:type="dxa"/>
          </w:tcPr>
          <w:p w14:paraId="0C9F9BAC" w14:textId="41AF3213" w:rsidR="001A6780" w:rsidRDefault="001A6780" w:rsidP="001A6780">
            <w:pPr>
              <w:rPr>
                <w:sz w:val="24"/>
                <w:szCs w:val="24"/>
                <w:lang w:val="bg-BG"/>
              </w:rPr>
            </w:pPr>
            <w:proofErr w:type="spellStart"/>
            <w:r>
              <w:t>Обратима</w:t>
            </w:r>
            <w:proofErr w:type="spellEnd"/>
            <w:r>
              <w:t xml:space="preserve"> </w:t>
            </w:r>
            <w:proofErr w:type="spellStart"/>
            <w:r>
              <w:t>неутропения</w:t>
            </w:r>
            <w:proofErr w:type="spellEnd"/>
            <w:r>
              <w:t xml:space="preserve">, </w:t>
            </w:r>
            <w:proofErr w:type="spellStart"/>
            <w:r>
              <w:t>агранулоцитоза</w:t>
            </w:r>
            <w:proofErr w:type="spellEnd"/>
            <w:r>
              <w:t xml:space="preserve">, </w:t>
            </w:r>
            <w:proofErr w:type="spellStart"/>
            <w:r>
              <w:t>еозинофилия</w:t>
            </w:r>
            <w:proofErr w:type="spellEnd"/>
            <w:r>
              <w:t xml:space="preserve">, </w:t>
            </w:r>
            <w:proofErr w:type="spellStart"/>
            <w:r>
              <w:t>тромбоцитопения</w:t>
            </w:r>
            <w:proofErr w:type="spellEnd"/>
            <w:r>
              <w:t xml:space="preserve">, </w:t>
            </w:r>
            <w:proofErr w:type="spellStart"/>
            <w:r>
              <w:t>панцитопения</w:t>
            </w:r>
            <w:proofErr w:type="spellEnd"/>
          </w:p>
        </w:tc>
      </w:tr>
      <w:tr w:rsidR="001A6780" w14:paraId="2F29A55D" w14:textId="77777777" w:rsidTr="00003015">
        <w:tc>
          <w:tcPr>
            <w:tcW w:w="9576" w:type="dxa"/>
            <w:gridSpan w:val="2"/>
          </w:tcPr>
          <w:p w14:paraId="16B4BFAA" w14:textId="55ADF667" w:rsidR="001A6780" w:rsidRPr="001A6780" w:rsidRDefault="001A6780" w:rsidP="001A6780">
            <w:pPr>
              <w:rPr>
                <w:b/>
                <w:bCs/>
                <w:sz w:val="24"/>
                <w:szCs w:val="24"/>
                <w:lang w:val="bg-BG"/>
              </w:rPr>
            </w:pPr>
            <w:proofErr w:type="spellStart"/>
            <w:r w:rsidRPr="001A6780">
              <w:rPr>
                <w:b/>
                <w:bCs/>
              </w:rPr>
              <w:t>Нарушения</w:t>
            </w:r>
            <w:proofErr w:type="spellEnd"/>
            <w:r w:rsidRPr="001A6780">
              <w:rPr>
                <w:b/>
                <w:bCs/>
              </w:rPr>
              <w:t xml:space="preserve"> </w:t>
            </w:r>
            <w:proofErr w:type="spellStart"/>
            <w:r w:rsidRPr="001A6780">
              <w:rPr>
                <w:b/>
                <w:bCs/>
              </w:rPr>
              <w:t>на</w:t>
            </w:r>
            <w:proofErr w:type="spellEnd"/>
            <w:r w:rsidRPr="001A6780">
              <w:rPr>
                <w:b/>
                <w:bCs/>
              </w:rPr>
              <w:t xml:space="preserve"> </w:t>
            </w:r>
            <w:proofErr w:type="spellStart"/>
            <w:r w:rsidRPr="001A6780">
              <w:rPr>
                <w:b/>
                <w:bCs/>
              </w:rPr>
              <w:t>имунната</w:t>
            </w:r>
            <w:proofErr w:type="spellEnd"/>
            <w:r w:rsidRPr="001A6780">
              <w:rPr>
                <w:b/>
                <w:bCs/>
              </w:rPr>
              <w:t xml:space="preserve"> </w:t>
            </w:r>
            <w:proofErr w:type="spellStart"/>
            <w:r w:rsidRPr="001A6780">
              <w:rPr>
                <w:b/>
                <w:bCs/>
              </w:rPr>
              <w:t>система</w:t>
            </w:r>
            <w:proofErr w:type="spellEnd"/>
          </w:p>
        </w:tc>
      </w:tr>
      <w:tr w:rsidR="001A6780" w14:paraId="0E304608" w14:textId="77777777" w:rsidTr="001A6780">
        <w:tc>
          <w:tcPr>
            <w:tcW w:w="4788" w:type="dxa"/>
          </w:tcPr>
          <w:p w14:paraId="6BB9BAFF" w14:textId="7B7B32C0" w:rsidR="001A6780" w:rsidRDefault="001A6780" w:rsidP="001A6780">
            <w:pPr>
              <w:rPr>
                <w:sz w:val="24"/>
                <w:szCs w:val="24"/>
                <w:lang w:val="bg-BG"/>
              </w:rPr>
            </w:pPr>
            <w:proofErr w:type="spellStart"/>
            <w:r>
              <w:lastRenderedPageBreak/>
              <w:t>Редки</w:t>
            </w:r>
            <w:proofErr w:type="spellEnd"/>
          </w:p>
        </w:tc>
        <w:tc>
          <w:tcPr>
            <w:tcW w:w="4788" w:type="dxa"/>
          </w:tcPr>
          <w:p w14:paraId="4F47BD26" w14:textId="4056F86B" w:rsidR="001A6780" w:rsidRDefault="001A6780" w:rsidP="001A6780">
            <w:pPr>
              <w:rPr>
                <w:sz w:val="24"/>
                <w:szCs w:val="24"/>
                <w:lang w:val="bg-BG"/>
              </w:rPr>
            </w:pPr>
            <w:proofErr w:type="spellStart"/>
            <w:r>
              <w:t>Реакции</w:t>
            </w:r>
            <w:proofErr w:type="spellEnd"/>
            <w:r>
              <w:t xml:space="preserve"> </w:t>
            </w:r>
            <w:proofErr w:type="spellStart"/>
            <w:r>
              <w:t>на</w:t>
            </w:r>
            <w:proofErr w:type="spellEnd"/>
            <w:r>
              <w:t xml:space="preserve"> </w:t>
            </w:r>
            <w:proofErr w:type="spellStart"/>
            <w:r>
              <w:t>свръхчувствителност</w:t>
            </w:r>
            <w:proofErr w:type="spellEnd"/>
            <w:r>
              <w:t xml:space="preserve">, </w:t>
            </w:r>
            <w:proofErr w:type="spellStart"/>
            <w:r>
              <w:t>анафилактични</w:t>
            </w:r>
            <w:proofErr w:type="spellEnd"/>
            <w:r>
              <w:t xml:space="preserve"> </w:t>
            </w:r>
            <w:proofErr w:type="spellStart"/>
            <w:r>
              <w:t>рекции</w:t>
            </w:r>
            <w:proofErr w:type="spellEnd"/>
          </w:p>
        </w:tc>
      </w:tr>
      <w:tr w:rsidR="001A6780" w14:paraId="6366D9F0" w14:textId="77777777" w:rsidTr="00216757">
        <w:tc>
          <w:tcPr>
            <w:tcW w:w="9576" w:type="dxa"/>
            <w:gridSpan w:val="2"/>
          </w:tcPr>
          <w:p w14:paraId="0076AA10" w14:textId="545C03D0" w:rsidR="001A6780" w:rsidRPr="001A6780" w:rsidRDefault="001A6780" w:rsidP="001A6780">
            <w:pPr>
              <w:rPr>
                <w:b/>
                <w:bCs/>
                <w:sz w:val="24"/>
                <w:szCs w:val="24"/>
                <w:lang w:val="bg-BG"/>
              </w:rPr>
            </w:pPr>
            <w:proofErr w:type="spellStart"/>
            <w:r w:rsidRPr="001A6780">
              <w:rPr>
                <w:b/>
                <w:bCs/>
              </w:rPr>
              <w:t>Нарушения</w:t>
            </w:r>
            <w:proofErr w:type="spellEnd"/>
            <w:r w:rsidRPr="001A6780">
              <w:rPr>
                <w:b/>
                <w:bCs/>
              </w:rPr>
              <w:t xml:space="preserve"> </w:t>
            </w:r>
            <w:proofErr w:type="spellStart"/>
            <w:r w:rsidRPr="001A6780">
              <w:rPr>
                <w:b/>
                <w:bCs/>
              </w:rPr>
              <w:t>на</w:t>
            </w:r>
            <w:proofErr w:type="spellEnd"/>
            <w:r w:rsidRPr="001A6780">
              <w:rPr>
                <w:b/>
                <w:bCs/>
              </w:rPr>
              <w:t xml:space="preserve"> </w:t>
            </w:r>
            <w:proofErr w:type="spellStart"/>
            <w:r w:rsidRPr="001A6780">
              <w:rPr>
                <w:b/>
                <w:bCs/>
              </w:rPr>
              <w:t>ухото</w:t>
            </w:r>
            <w:proofErr w:type="spellEnd"/>
            <w:r w:rsidRPr="001A6780">
              <w:rPr>
                <w:b/>
                <w:bCs/>
              </w:rPr>
              <w:t xml:space="preserve"> и </w:t>
            </w:r>
            <w:proofErr w:type="spellStart"/>
            <w:r w:rsidRPr="001A6780">
              <w:rPr>
                <w:b/>
                <w:bCs/>
              </w:rPr>
              <w:t>лабиринта</w:t>
            </w:r>
            <w:proofErr w:type="spellEnd"/>
          </w:p>
        </w:tc>
      </w:tr>
      <w:tr w:rsidR="001A6780" w14:paraId="1ED97C9C" w14:textId="77777777" w:rsidTr="001A6780">
        <w:tc>
          <w:tcPr>
            <w:tcW w:w="4788" w:type="dxa"/>
          </w:tcPr>
          <w:p w14:paraId="1A1F79ED" w14:textId="77777777" w:rsidR="001A6780" w:rsidRDefault="001A6780" w:rsidP="001A6780"/>
          <w:p w14:paraId="7BC3B9E1" w14:textId="44952F92" w:rsidR="001A6780" w:rsidRDefault="001A6780" w:rsidP="001A6780">
            <w:pPr>
              <w:rPr>
                <w:sz w:val="24"/>
                <w:szCs w:val="24"/>
                <w:lang w:val="bg-BG"/>
              </w:rPr>
            </w:pPr>
            <w:proofErr w:type="spellStart"/>
            <w:r>
              <w:t>Нечести</w:t>
            </w:r>
            <w:proofErr w:type="spellEnd"/>
          </w:p>
        </w:tc>
        <w:tc>
          <w:tcPr>
            <w:tcW w:w="4788" w:type="dxa"/>
          </w:tcPr>
          <w:p w14:paraId="1EBEF569" w14:textId="2A4ECFE7" w:rsidR="001A6780" w:rsidRDefault="001A6780" w:rsidP="001A6780">
            <w:pPr>
              <w:rPr>
                <w:sz w:val="24"/>
                <w:szCs w:val="24"/>
                <w:lang w:val="bg-BG"/>
              </w:rPr>
            </w:pPr>
            <w:proofErr w:type="spellStart"/>
            <w:r>
              <w:t>Преходна</w:t>
            </w:r>
            <w:proofErr w:type="spellEnd"/>
            <w:r>
              <w:t xml:space="preserve"> </w:t>
            </w:r>
            <w:proofErr w:type="spellStart"/>
            <w:r>
              <w:t>или</w:t>
            </w:r>
            <w:proofErr w:type="spellEnd"/>
            <w:r>
              <w:t xml:space="preserve"> </w:t>
            </w:r>
            <w:proofErr w:type="spellStart"/>
            <w:r>
              <w:t>трайна</w:t>
            </w:r>
            <w:proofErr w:type="spellEnd"/>
            <w:r>
              <w:t xml:space="preserve"> </w:t>
            </w:r>
            <w:proofErr w:type="spellStart"/>
            <w:r>
              <w:t>загуба</w:t>
            </w:r>
            <w:proofErr w:type="spellEnd"/>
            <w:r>
              <w:t xml:space="preserve"> </w:t>
            </w:r>
            <w:proofErr w:type="spellStart"/>
            <w:r>
              <w:t>на</w:t>
            </w:r>
            <w:proofErr w:type="spellEnd"/>
            <w:r>
              <w:t xml:space="preserve"> </w:t>
            </w:r>
            <w:proofErr w:type="spellStart"/>
            <w:r>
              <w:t>слуха</w:t>
            </w:r>
            <w:proofErr w:type="spellEnd"/>
          </w:p>
        </w:tc>
      </w:tr>
      <w:tr w:rsidR="001A6780" w14:paraId="2727C726" w14:textId="77777777" w:rsidTr="001A6780">
        <w:tc>
          <w:tcPr>
            <w:tcW w:w="4788" w:type="dxa"/>
          </w:tcPr>
          <w:p w14:paraId="188E40BF" w14:textId="2C8A9EEB" w:rsidR="001A6780" w:rsidRDefault="001A6780" w:rsidP="001A6780">
            <w:pPr>
              <w:rPr>
                <w:sz w:val="24"/>
                <w:szCs w:val="24"/>
                <w:lang w:val="bg-BG"/>
              </w:rPr>
            </w:pPr>
            <w:proofErr w:type="spellStart"/>
            <w:r>
              <w:t>Редки</w:t>
            </w:r>
            <w:proofErr w:type="spellEnd"/>
          </w:p>
        </w:tc>
        <w:tc>
          <w:tcPr>
            <w:tcW w:w="4788" w:type="dxa"/>
          </w:tcPr>
          <w:p w14:paraId="24568B39" w14:textId="5CFF7A95" w:rsidR="001A6780" w:rsidRDefault="001A6780" w:rsidP="001A6780">
            <w:pPr>
              <w:rPr>
                <w:sz w:val="24"/>
                <w:szCs w:val="24"/>
                <w:lang w:val="bg-BG"/>
              </w:rPr>
            </w:pPr>
            <w:proofErr w:type="spellStart"/>
            <w:r>
              <w:t>Вертиго</w:t>
            </w:r>
            <w:proofErr w:type="spellEnd"/>
            <w:r>
              <w:t xml:space="preserve">, </w:t>
            </w:r>
            <w:proofErr w:type="spellStart"/>
            <w:r>
              <w:t>шум</w:t>
            </w:r>
            <w:proofErr w:type="spellEnd"/>
            <w:r>
              <w:t xml:space="preserve"> в </w:t>
            </w:r>
            <w:proofErr w:type="spellStart"/>
            <w:r>
              <w:t>ушите</w:t>
            </w:r>
            <w:proofErr w:type="spellEnd"/>
            <w:r>
              <w:t xml:space="preserve">, </w:t>
            </w:r>
            <w:proofErr w:type="spellStart"/>
            <w:r>
              <w:t>замайване</w:t>
            </w:r>
            <w:proofErr w:type="spellEnd"/>
          </w:p>
        </w:tc>
      </w:tr>
      <w:tr w:rsidR="001A6780" w14:paraId="7E23507C" w14:textId="77777777" w:rsidTr="003811E1">
        <w:tc>
          <w:tcPr>
            <w:tcW w:w="9576" w:type="dxa"/>
            <w:gridSpan w:val="2"/>
          </w:tcPr>
          <w:p w14:paraId="4659CD3C" w14:textId="469D3ED5" w:rsidR="001A6780" w:rsidRPr="001A6780" w:rsidRDefault="001A6780" w:rsidP="001A6780">
            <w:pPr>
              <w:rPr>
                <w:b/>
                <w:bCs/>
                <w:sz w:val="24"/>
                <w:szCs w:val="24"/>
                <w:lang w:val="bg-BG"/>
              </w:rPr>
            </w:pPr>
            <w:proofErr w:type="spellStart"/>
            <w:r w:rsidRPr="001A6780">
              <w:rPr>
                <w:b/>
                <w:bCs/>
              </w:rPr>
              <w:t>Сърдечни</w:t>
            </w:r>
            <w:proofErr w:type="spellEnd"/>
            <w:r w:rsidRPr="001A6780">
              <w:rPr>
                <w:b/>
                <w:bCs/>
              </w:rPr>
              <w:t xml:space="preserve"> </w:t>
            </w:r>
            <w:proofErr w:type="spellStart"/>
            <w:r w:rsidRPr="001A6780">
              <w:rPr>
                <w:b/>
                <w:bCs/>
              </w:rPr>
              <w:t>нарушения</w:t>
            </w:r>
            <w:proofErr w:type="spellEnd"/>
          </w:p>
        </w:tc>
      </w:tr>
      <w:tr w:rsidR="001A6780" w14:paraId="779D8660" w14:textId="77777777" w:rsidTr="001A6780">
        <w:tc>
          <w:tcPr>
            <w:tcW w:w="4788" w:type="dxa"/>
          </w:tcPr>
          <w:p w14:paraId="2BD38F26" w14:textId="42BBE0A1" w:rsidR="001A6780" w:rsidRDefault="001A6780" w:rsidP="001A6780">
            <w:pPr>
              <w:rPr>
                <w:sz w:val="24"/>
                <w:szCs w:val="24"/>
                <w:lang w:val="bg-BG"/>
              </w:rPr>
            </w:pPr>
            <w:proofErr w:type="spellStart"/>
            <w:r>
              <w:t>Много</w:t>
            </w:r>
            <w:proofErr w:type="spellEnd"/>
            <w:r>
              <w:t xml:space="preserve"> </w:t>
            </w:r>
            <w:proofErr w:type="spellStart"/>
            <w:r>
              <w:t>редки</w:t>
            </w:r>
            <w:proofErr w:type="spellEnd"/>
          </w:p>
        </w:tc>
        <w:tc>
          <w:tcPr>
            <w:tcW w:w="4788" w:type="dxa"/>
          </w:tcPr>
          <w:p w14:paraId="6E276012" w14:textId="3CA5632B" w:rsidR="001A6780" w:rsidRDefault="001A6780" w:rsidP="001A6780">
            <w:pPr>
              <w:rPr>
                <w:sz w:val="24"/>
                <w:szCs w:val="24"/>
                <w:lang w:val="bg-BG"/>
              </w:rPr>
            </w:pPr>
            <w:proofErr w:type="spellStart"/>
            <w:r>
              <w:t>Сърдечен</w:t>
            </w:r>
            <w:proofErr w:type="spellEnd"/>
            <w:r>
              <w:t xml:space="preserve"> </w:t>
            </w:r>
            <w:proofErr w:type="spellStart"/>
            <w:r>
              <w:t>арест</w:t>
            </w:r>
            <w:proofErr w:type="spellEnd"/>
          </w:p>
        </w:tc>
      </w:tr>
      <w:tr w:rsidR="001A6780" w14:paraId="5DDF8B94" w14:textId="77777777" w:rsidTr="00620D4E">
        <w:tc>
          <w:tcPr>
            <w:tcW w:w="9576" w:type="dxa"/>
            <w:gridSpan w:val="2"/>
          </w:tcPr>
          <w:p w14:paraId="344889E9" w14:textId="4808C54B" w:rsidR="001A6780" w:rsidRPr="001A6780" w:rsidRDefault="001A6780" w:rsidP="001A6780">
            <w:pPr>
              <w:rPr>
                <w:b/>
                <w:bCs/>
                <w:sz w:val="24"/>
                <w:szCs w:val="24"/>
                <w:lang w:val="bg-BG"/>
              </w:rPr>
            </w:pPr>
            <w:r w:rsidRPr="001A6780">
              <w:rPr>
                <w:b/>
                <w:bCs/>
                <w:lang w:val="bg-BG" w:eastAsia="bg-BG"/>
              </w:rPr>
              <w:t>Съдови нарушения</w:t>
            </w:r>
          </w:p>
        </w:tc>
      </w:tr>
      <w:tr w:rsidR="001A6780" w14:paraId="4C8090B3" w14:textId="77777777" w:rsidTr="001A6780">
        <w:tc>
          <w:tcPr>
            <w:tcW w:w="4788" w:type="dxa"/>
          </w:tcPr>
          <w:p w14:paraId="63FAA819" w14:textId="1D28BEA4" w:rsidR="001A6780" w:rsidRDefault="001A6780" w:rsidP="001A6780">
            <w:pPr>
              <w:rPr>
                <w:sz w:val="24"/>
                <w:szCs w:val="24"/>
                <w:lang w:val="bg-BG"/>
              </w:rPr>
            </w:pPr>
            <w:proofErr w:type="spellStart"/>
            <w:r>
              <w:t>Чести</w:t>
            </w:r>
            <w:proofErr w:type="spellEnd"/>
          </w:p>
        </w:tc>
        <w:tc>
          <w:tcPr>
            <w:tcW w:w="4788" w:type="dxa"/>
          </w:tcPr>
          <w:p w14:paraId="220FA02D" w14:textId="3F265FC9" w:rsidR="001A6780" w:rsidRDefault="001A6780" w:rsidP="001A6780">
            <w:pPr>
              <w:rPr>
                <w:sz w:val="24"/>
                <w:szCs w:val="24"/>
                <w:lang w:val="bg-BG"/>
              </w:rPr>
            </w:pPr>
            <w:proofErr w:type="spellStart"/>
            <w:r>
              <w:t>Понижение</w:t>
            </w:r>
            <w:proofErr w:type="spellEnd"/>
            <w:r>
              <w:t xml:space="preserve"> </w:t>
            </w:r>
            <w:proofErr w:type="spellStart"/>
            <w:r>
              <w:t>на</w:t>
            </w:r>
            <w:proofErr w:type="spellEnd"/>
            <w:r>
              <w:t xml:space="preserve"> </w:t>
            </w:r>
            <w:proofErr w:type="spellStart"/>
            <w:r>
              <w:t>артериалното</w:t>
            </w:r>
            <w:proofErr w:type="spellEnd"/>
            <w:r>
              <w:t xml:space="preserve"> </w:t>
            </w:r>
            <w:proofErr w:type="spellStart"/>
            <w:r>
              <w:t>налягане</w:t>
            </w:r>
            <w:proofErr w:type="spellEnd"/>
          </w:p>
        </w:tc>
      </w:tr>
      <w:tr w:rsidR="001A6780" w14:paraId="2A0D39D5" w14:textId="77777777" w:rsidTr="001A6780">
        <w:tc>
          <w:tcPr>
            <w:tcW w:w="4788" w:type="dxa"/>
          </w:tcPr>
          <w:p w14:paraId="7B3BFF43" w14:textId="3E35836D" w:rsidR="001A6780" w:rsidRDefault="001A6780" w:rsidP="001A6780">
            <w:pPr>
              <w:rPr>
                <w:sz w:val="24"/>
                <w:szCs w:val="24"/>
                <w:lang w:val="bg-BG"/>
              </w:rPr>
            </w:pPr>
            <w:proofErr w:type="spellStart"/>
            <w:r>
              <w:t>Редки</w:t>
            </w:r>
            <w:proofErr w:type="spellEnd"/>
          </w:p>
        </w:tc>
        <w:tc>
          <w:tcPr>
            <w:tcW w:w="4788" w:type="dxa"/>
          </w:tcPr>
          <w:p w14:paraId="47BC9E2F" w14:textId="25FFCB89" w:rsidR="001A6780" w:rsidRDefault="001A6780" w:rsidP="001A6780">
            <w:pPr>
              <w:rPr>
                <w:sz w:val="24"/>
                <w:szCs w:val="24"/>
                <w:lang w:val="bg-BG"/>
              </w:rPr>
            </w:pPr>
            <w:proofErr w:type="spellStart"/>
            <w:r>
              <w:t>Васкулит</w:t>
            </w:r>
            <w:proofErr w:type="spellEnd"/>
          </w:p>
        </w:tc>
      </w:tr>
      <w:tr w:rsidR="001A6780" w14:paraId="51DD13F0" w14:textId="77777777" w:rsidTr="00C857B4">
        <w:tc>
          <w:tcPr>
            <w:tcW w:w="9576" w:type="dxa"/>
            <w:gridSpan w:val="2"/>
          </w:tcPr>
          <w:p w14:paraId="6A72D187" w14:textId="55A7BADA" w:rsidR="001A6780" w:rsidRPr="001A6780" w:rsidRDefault="001A6780" w:rsidP="001A6780">
            <w:pPr>
              <w:rPr>
                <w:b/>
                <w:bCs/>
                <w:sz w:val="24"/>
                <w:szCs w:val="24"/>
                <w:lang w:val="bg-BG"/>
              </w:rPr>
            </w:pPr>
            <w:r w:rsidRPr="001A6780">
              <w:rPr>
                <w:b/>
                <w:bCs/>
                <w:lang w:val="bg-BG" w:eastAsia="bg-BG"/>
              </w:rPr>
              <w:t xml:space="preserve">Респираторни, гръдни и </w:t>
            </w:r>
            <w:proofErr w:type="spellStart"/>
            <w:r w:rsidRPr="001A6780">
              <w:rPr>
                <w:b/>
                <w:bCs/>
                <w:lang w:val="bg-BG" w:eastAsia="bg-BG"/>
              </w:rPr>
              <w:t>медиастинални</w:t>
            </w:r>
            <w:proofErr w:type="spellEnd"/>
            <w:r w:rsidRPr="001A6780">
              <w:rPr>
                <w:b/>
                <w:bCs/>
                <w:lang w:val="bg-BG" w:eastAsia="bg-BG"/>
              </w:rPr>
              <w:t xml:space="preserve"> нарушения</w:t>
            </w:r>
          </w:p>
        </w:tc>
      </w:tr>
      <w:tr w:rsidR="001A6780" w14:paraId="591455E1" w14:textId="77777777" w:rsidTr="001A6780">
        <w:tc>
          <w:tcPr>
            <w:tcW w:w="4788" w:type="dxa"/>
          </w:tcPr>
          <w:p w14:paraId="2952CD9C" w14:textId="17998152" w:rsidR="001A6780" w:rsidRDefault="001A6780" w:rsidP="001A6780">
            <w:pPr>
              <w:rPr>
                <w:sz w:val="24"/>
                <w:szCs w:val="24"/>
                <w:lang w:val="bg-BG"/>
              </w:rPr>
            </w:pPr>
            <w:proofErr w:type="spellStart"/>
            <w:r>
              <w:t>Чести</w:t>
            </w:r>
            <w:proofErr w:type="spellEnd"/>
          </w:p>
        </w:tc>
        <w:tc>
          <w:tcPr>
            <w:tcW w:w="4788" w:type="dxa"/>
          </w:tcPr>
          <w:p w14:paraId="68A690F8" w14:textId="7702F2D7" w:rsidR="001A6780" w:rsidRDefault="001A6780" w:rsidP="001A6780">
            <w:pPr>
              <w:rPr>
                <w:sz w:val="24"/>
                <w:szCs w:val="24"/>
                <w:lang w:val="bg-BG"/>
              </w:rPr>
            </w:pPr>
            <w:proofErr w:type="spellStart"/>
            <w:r>
              <w:t>Диспнея</w:t>
            </w:r>
            <w:proofErr w:type="spellEnd"/>
            <w:r>
              <w:t xml:space="preserve">, </w:t>
            </w:r>
            <w:proofErr w:type="spellStart"/>
            <w:r>
              <w:t>стридор</w:t>
            </w:r>
            <w:proofErr w:type="spellEnd"/>
          </w:p>
        </w:tc>
      </w:tr>
      <w:tr w:rsidR="001A6780" w14:paraId="2CE2BC9E" w14:textId="77777777" w:rsidTr="0098149A">
        <w:tc>
          <w:tcPr>
            <w:tcW w:w="9576" w:type="dxa"/>
            <w:gridSpan w:val="2"/>
          </w:tcPr>
          <w:p w14:paraId="4639A7AF" w14:textId="0CEEB779" w:rsidR="001A6780" w:rsidRPr="001A6780" w:rsidRDefault="001A6780" w:rsidP="001A6780">
            <w:pPr>
              <w:rPr>
                <w:b/>
                <w:bCs/>
                <w:sz w:val="24"/>
                <w:szCs w:val="24"/>
                <w:lang w:val="bg-BG"/>
              </w:rPr>
            </w:pPr>
            <w:r w:rsidRPr="001A6780">
              <w:rPr>
                <w:b/>
                <w:bCs/>
                <w:lang w:val="bg-BG" w:eastAsia="bg-BG"/>
              </w:rPr>
              <w:t>Стомашно-чревни нарушения</w:t>
            </w:r>
          </w:p>
        </w:tc>
      </w:tr>
      <w:tr w:rsidR="001A6780" w14:paraId="75943ECD" w14:textId="77777777" w:rsidTr="001A6780">
        <w:tc>
          <w:tcPr>
            <w:tcW w:w="4788" w:type="dxa"/>
          </w:tcPr>
          <w:p w14:paraId="116ABD49" w14:textId="35A659DE" w:rsidR="001A6780" w:rsidRDefault="001A6780" w:rsidP="001A6780">
            <w:pPr>
              <w:rPr>
                <w:sz w:val="24"/>
                <w:szCs w:val="24"/>
                <w:lang w:val="bg-BG"/>
              </w:rPr>
            </w:pPr>
            <w:proofErr w:type="spellStart"/>
            <w:r>
              <w:t>Редки</w:t>
            </w:r>
            <w:proofErr w:type="spellEnd"/>
          </w:p>
        </w:tc>
        <w:tc>
          <w:tcPr>
            <w:tcW w:w="4788" w:type="dxa"/>
          </w:tcPr>
          <w:p w14:paraId="46EC62B9" w14:textId="49D25990" w:rsidR="001A6780" w:rsidRDefault="001A6780" w:rsidP="001A6780">
            <w:pPr>
              <w:rPr>
                <w:sz w:val="24"/>
                <w:szCs w:val="24"/>
                <w:lang w:val="bg-BG"/>
              </w:rPr>
            </w:pPr>
            <w:proofErr w:type="spellStart"/>
            <w:r>
              <w:t>Гадене</w:t>
            </w:r>
            <w:proofErr w:type="spellEnd"/>
          </w:p>
        </w:tc>
      </w:tr>
      <w:tr w:rsidR="001A6780" w14:paraId="23D09CC3" w14:textId="77777777" w:rsidTr="001A6780">
        <w:tc>
          <w:tcPr>
            <w:tcW w:w="4788" w:type="dxa"/>
          </w:tcPr>
          <w:p w14:paraId="533A3861" w14:textId="25C2C0D5" w:rsidR="001A6780" w:rsidRDefault="001A6780" w:rsidP="001A6780">
            <w:pPr>
              <w:rPr>
                <w:sz w:val="24"/>
                <w:szCs w:val="24"/>
                <w:lang w:val="bg-BG"/>
              </w:rPr>
            </w:pPr>
            <w:proofErr w:type="spellStart"/>
            <w:r>
              <w:t>Много</w:t>
            </w:r>
            <w:proofErr w:type="spellEnd"/>
            <w:r>
              <w:t xml:space="preserve"> </w:t>
            </w:r>
            <w:proofErr w:type="spellStart"/>
            <w:r>
              <w:t>редки</w:t>
            </w:r>
            <w:proofErr w:type="spellEnd"/>
          </w:p>
        </w:tc>
        <w:tc>
          <w:tcPr>
            <w:tcW w:w="4788" w:type="dxa"/>
          </w:tcPr>
          <w:p w14:paraId="7B91CF74" w14:textId="3B6C64D9" w:rsidR="001A6780" w:rsidRDefault="001A6780" w:rsidP="001A6780">
            <w:pPr>
              <w:rPr>
                <w:sz w:val="24"/>
                <w:szCs w:val="24"/>
                <w:lang w:val="bg-BG"/>
              </w:rPr>
            </w:pPr>
            <w:proofErr w:type="spellStart"/>
            <w:r>
              <w:t>Псевдомембранозен</w:t>
            </w:r>
            <w:proofErr w:type="spellEnd"/>
            <w:r>
              <w:t xml:space="preserve"> </w:t>
            </w:r>
            <w:proofErr w:type="spellStart"/>
            <w:r>
              <w:t>ентероколит</w:t>
            </w:r>
            <w:proofErr w:type="spellEnd"/>
          </w:p>
        </w:tc>
      </w:tr>
      <w:tr w:rsidR="001A6780" w14:paraId="5884BE2C" w14:textId="77777777" w:rsidTr="001A6780">
        <w:tc>
          <w:tcPr>
            <w:tcW w:w="4788" w:type="dxa"/>
          </w:tcPr>
          <w:p w14:paraId="151AB5FD" w14:textId="4865BEE2" w:rsidR="001A6780" w:rsidRDefault="001A6780" w:rsidP="001A6780">
            <w:pPr>
              <w:rPr>
                <w:sz w:val="24"/>
                <w:szCs w:val="24"/>
                <w:lang w:val="bg-BG"/>
              </w:rPr>
            </w:pPr>
            <w:r>
              <w:t xml:space="preserve">С </w:t>
            </w:r>
            <w:proofErr w:type="spellStart"/>
            <w:r>
              <w:t>неизвестна</w:t>
            </w:r>
            <w:proofErr w:type="spellEnd"/>
            <w:r>
              <w:t xml:space="preserve"> </w:t>
            </w:r>
            <w:proofErr w:type="spellStart"/>
            <w:r>
              <w:t>честота</w:t>
            </w:r>
            <w:proofErr w:type="spellEnd"/>
          </w:p>
        </w:tc>
        <w:tc>
          <w:tcPr>
            <w:tcW w:w="4788" w:type="dxa"/>
          </w:tcPr>
          <w:p w14:paraId="3CC479E3" w14:textId="0258CD15" w:rsidR="001A6780" w:rsidRDefault="001A6780" w:rsidP="001A6780">
            <w:pPr>
              <w:rPr>
                <w:sz w:val="24"/>
                <w:szCs w:val="24"/>
                <w:lang w:val="bg-BG"/>
              </w:rPr>
            </w:pPr>
            <w:proofErr w:type="spellStart"/>
            <w:r>
              <w:t>Повръщане</w:t>
            </w:r>
            <w:proofErr w:type="spellEnd"/>
            <w:r>
              <w:t xml:space="preserve">, </w:t>
            </w:r>
            <w:proofErr w:type="spellStart"/>
            <w:r>
              <w:t>диария</w:t>
            </w:r>
            <w:proofErr w:type="spellEnd"/>
          </w:p>
        </w:tc>
      </w:tr>
      <w:tr w:rsidR="001A6780" w14:paraId="0513F306" w14:textId="77777777" w:rsidTr="00274C2F">
        <w:tc>
          <w:tcPr>
            <w:tcW w:w="9576" w:type="dxa"/>
            <w:gridSpan w:val="2"/>
          </w:tcPr>
          <w:p w14:paraId="19C065F4" w14:textId="4C72EF7F" w:rsidR="001A6780" w:rsidRPr="001A6780" w:rsidRDefault="001A6780" w:rsidP="001A6780">
            <w:pPr>
              <w:rPr>
                <w:b/>
                <w:bCs/>
                <w:sz w:val="24"/>
                <w:szCs w:val="24"/>
                <w:lang w:val="bg-BG"/>
              </w:rPr>
            </w:pPr>
            <w:r w:rsidRPr="001A6780">
              <w:rPr>
                <w:b/>
                <w:bCs/>
                <w:lang w:val="bg-BG" w:eastAsia="bg-BG"/>
              </w:rPr>
              <w:t>Нарушения на кожата и подкожната тъкан</w:t>
            </w:r>
          </w:p>
        </w:tc>
      </w:tr>
      <w:tr w:rsidR="001A6780" w14:paraId="1A71AF83" w14:textId="77777777" w:rsidTr="001A6780">
        <w:tc>
          <w:tcPr>
            <w:tcW w:w="4788" w:type="dxa"/>
          </w:tcPr>
          <w:p w14:paraId="695ED530" w14:textId="34E81371" w:rsidR="001A6780" w:rsidRDefault="001A6780" w:rsidP="001A6780">
            <w:pPr>
              <w:rPr>
                <w:sz w:val="24"/>
                <w:szCs w:val="24"/>
                <w:lang w:val="bg-BG"/>
              </w:rPr>
            </w:pPr>
            <w:proofErr w:type="spellStart"/>
            <w:r>
              <w:t>Чести</w:t>
            </w:r>
            <w:proofErr w:type="spellEnd"/>
          </w:p>
        </w:tc>
        <w:tc>
          <w:tcPr>
            <w:tcW w:w="4788" w:type="dxa"/>
          </w:tcPr>
          <w:p w14:paraId="7625927D" w14:textId="463EAE04" w:rsidR="001A6780" w:rsidRDefault="001A6780" w:rsidP="001A6780">
            <w:pPr>
              <w:rPr>
                <w:sz w:val="24"/>
                <w:szCs w:val="24"/>
                <w:lang w:val="bg-BG"/>
              </w:rPr>
            </w:pPr>
            <w:proofErr w:type="spellStart"/>
            <w:r>
              <w:t>Зачервяване</w:t>
            </w:r>
            <w:proofErr w:type="spellEnd"/>
            <w:r>
              <w:t xml:space="preserve"> </w:t>
            </w:r>
            <w:proofErr w:type="spellStart"/>
            <w:r>
              <w:t>на</w:t>
            </w:r>
            <w:proofErr w:type="spellEnd"/>
            <w:r>
              <w:t xml:space="preserve"> </w:t>
            </w:r>
            <w:proofErr w:type="spellStart"/>
            <w:r>
              <w:t>горната</w:t>
            </w:r>
            <w:proofErr w:type="spellEnd"/>
            <w:r>
              <w:t xml:space="preserve"> </w:t>
            </w:r>
            <w:proofErr w:type="spellStart"/>
            <w:r>
              <w:t>чат</w:t>
            </w:r>
            <w:proofErr w:type="spellEnd"/>
            <w:r>
              <w:t xml:space="preserve"> </w:t>
            </w:r>
            <w:proofErr w:type="spellStart"/>
            <w:r>
              <w:t>на</w:t>
            </w:r>
            <w:proofErr w:type="spellEnd"/>
            <w:r>
              <w:t xml:space="preserve"> </w:t>
            </w:r>
            <w:proofErr w:type="spellStart"/>
            <w:r>
              <w:t>тялото</w:t>
            </w:r>
            <w:proofErr w:type="spellEnd"/>
            <w:r>
              <w:t xml:space="preserve"> („</w:t>
            </w:r>
            <w:proofErr w:type="spellStart"/>
            <w:r>
              <w:t>синдром</w:t>
            </w:r>
            <w:proofErr w:type="spellEnd"/>
            <w:r>
              <w:t xml:space="preserve"> </w:t>
            </w:r>
            <w:proofErr w:type="spellStart"/>
            <w:r>
              <w:t>на</w:t>
            </w:r>
            <w:proofErr w:type="spellEnd"/>
            <w:r>
              <w:t xml:space="preserve"> </w:t>
            </w:r>
            <w:proofErr w:type="spellStart"/>
            <w:r>
              <w:t>червения</w:t>
            </w:r>
            <w:proofErr w:type="spellEnd"/>
            <w:r>
              <w:t xml:space="preserve"> </w:t>
            </w:r>
            <w:proofErr w:type="spellStart"/>
            <w:r>
              <w:t>човек</w:t>
            </w:r>
            <w:proofErr w:type="spellEnd"/>
            <w:r>
              <w:t xml:space="preserve">”), </w:t>
            </w:r>
            <w:proofErr w:type="spellStart"/>
            <w:r>
              <w:t>екзантем</w:t>
            </w:r>
            <w:proofErr w:type="spellEnd"/>
            <w:r>
              <w:t xml:space="preserve"> и </w:t>
            </w:r>
            <w:proofErr w:type="spellStart"/>
            <w:r>
              <w:t>възпаление</w:t>
            </w:r>
            <w:proofErr w:type="spellEnd"/>
            <w:r>
              <w:t xml:space="preserve"> </w:t>
            </w:r>
            <w:proofErr w:type="spellStart"/>
            <w:r>
              <w:t>на</w:t>
            </w:r>
            <w:proofErr w:type="spellEnd"/>
            <w:r>
              <w:t xml:space="preserve"> </w:t>
            </w:r>
            <w:proofErr w:type="spellStart"/>
            <w:r>
              <w:t>лигавицата</w:t>
            </w:r>
            <w:proofErr w:type="spellEnd"/>
            <w:r>
              <w:t xml:space="preserve">, </w:t>
            </w:r>
            <w:proofErr w:type="spellStart"/>
            <w:r>
              <w:t>сърбеж</w:t>
            </w:r>
            <w:proofErr w:type="spellEnd"/>
            <w:r>
              <w:t xml:space="preserve">, </w:t>
            </w:r>
            <w:proofErr w:type="spellStart"/>
            <w:r>
              <w:t>уртикария</w:t>
            </w:r>
            <w:proofErr w:type="spellEnd"/>
          </w:p>
        </w:tc>
      </w:tr>
      <w:tr w:rsidR="001A6780" w14:paraId="2C3F53DA" w14:textId="77777777" w:rsidTr="001A6780">
        <w:tc>
          <w:tcPr>
            <w:tcW w:w="4788" w:type="dxa"/>
          </w:tcPr>
          <w:p w14:paraId="1666EFDC" w14:textId="6DA6B2BB" w:rsidR="001A6780" w:rsidRDefault="001A6780" w:rsidP="001A6780">
            <w:pPr>
              <w:rPr>
                <w:sz w:val="24"/>
                <w:szCs w:val="24"/>
                <w:lang w:val="bg-BG"/>
              </w:rPr>
            </w:pPr>
            <w:proofErr w:type="spellStart"/>
            <w:r>
              <w:t>Много</w:t>
            </w:r>
            <w:proofErr w:type="spellEnd"/>
            <w:r>
              <w:t xml:space="preserve"> </w:t>
            </w:r>
            <w:proofErr w:type="spellStart"/>
            <w:r>
              <w:t>редки</w:t>
            </w:r>
            <w:proofErr w:type="spellEnd"/>
          </w:p>
        </w:tc>
        <w:tc>
          <w:tcPr>
            <w:tcW w:w="4788" w:type="dxa"/>
          </w:tcPr>
          <w:p w14:paraId="060C9867" w14:textId="2F23A3A0" w:rsidR="001A6780" w:rsidRDefault="001A6780" w:rsidP="001A6780">
            <w:pPr>
              <w:rPr>
                <w:sz w:val="24"/>
                <w:szCs w:val="24"/>
                <w:lang w:val="bg-BG"/>
              </w:rPr>
            </w:pPr>
            <w:proofErr w:type="spellStart"/>
            <w:r>
              <w:t>Ексфолиативен</w:t>
            </w:r>
            <w:proofErr w:type="spellEnd"/>
            <w:r>
              <w:t xml:space="preserve"> </w:t>
            </w:r>
            <w:proofErr w:type="spellStart"/>
            <w:r>
              <w:t>дерматит</w:t>
            </w:r>
            <w:proofErr w:type="spellEnd"/>
            <w:r>
              <w:t xml:space="preserve">, </w:t>
            </w:r>
            <w:proofErr w:type="spellStart"/>
            <w:r>
              <w:t>синдром</w:t>
            </w:r>
            <w:proofErr w:type="spellEnd"/>
            <w:r>
              <w:t xml:space="preserve"> </w:t>
            </w:r>
            <w:proofErr w:type="spellStart"/>
            <w:r>
              <w:t>на</w:t>
            </w:r>
            <w:proofErr w:type="spellEnd"/>
            <w:r>
              <w:t xml:space="preserve"> Stevens-Johnson, </w:t>
            </w:r>
            <w:proofErr w:type="spellStart"/>
            <w:r>
              <w:t>токсична</w:t>
            </w:r>
            <w:proofErr w:type="spellEnd"/>
            <w:r>
              <w:t xml:space="preserve"> </w:t>
            </w:r>
            <w:proofErr w:type="spellStart"/>
            <w:r>
              <w:t>епидермална</w:t>
            </w:r>
            <w:proofErr w:type="spellEnd"/>
            <w:r>
              <w:t xml:space="preserve"> </w:t>
            </w:r>
            <w:proofErr w:type="spellStart"/>
            <w:r>
              <w:t>некролиза</w:t>
            </w:r>
            <w:proofErr w:type="spellEnd"/>
            <w:r>
              <w:t xml:space="preserve"> (TEN), </w:t>
            </w:r>
            <w:proofErr w:type="spellStart"/>
            <w:r>
              <w:t>линеарна</w:t>
            </w:r>
            <w:proofErr w:type="spellEnd"/>
            <w:r>
              <w:t xml:space="preserve"> IgA </w:t>
            </w:r>
            <w:proofErr w:type="spellStart"/>
            <w:r>
              <w:t>булозна</w:t>
            </w:r>
            <w:proofErr w:type="spellEnd"/>
            <w:r>
              <w:t xml:space="preserve"> </w:t>
            </w:r>
            <w:proofErr w:type="spellStart"/>
            <w:r>
              <w:t>дерматоза</w:t>
            </w:r>
            <w:proofErr w:type="spellEnd"/>
          </w:p>
        </w:tc>
      </w:tr>
      <w:tr w:rsidR="001A6780" w14:paraId="23267704" w14:textId="77777777" w:rsidTr="001A6780">
        <w:tc>
          <w:tcPr>
            <w:tcW w:w="4788" w:type="dxa"/>
          </w:tcPr>
          <w:p w14:paraId="1480A106" w14:textId="0548F5FD" w:rsidR="001A6780" w:rsidRDefault="001A6780" w:rsidP="001A6780">
            <w:pPr>
              <w:rPr>
                <w:sz w:val="24"/>
                <w:szCs w:val="24"/>
                <w:lang w:val="bg-BG"/>
              </w:rPr>
            </w:pPr>
            <w:r>
              <w:t xml:space="preserve">С </w:t>
            </w:r>
            <w:proofErr w:type="spellStart"/>
            <w:r>
              <w:t>неизвестна</w:t>
            </w:r>
            <w:proofErr w:type="spellEnd"/>
            <w:r>
              <w:t xml:space="preserve"> </w:t>
            </w:r>
            <w:proofErr w:type="spellStart"/>
            <w:r>
              <w:t>честота</w:t>
            </w:r>
            <w:proofErr w:type="spellEnd"/>
          </w:p>
        </w:tc>
        <w:tc>
          <w:tcPr>
            <w:tcW w:w="4788" w:type="dxa"/>
          </w:tcPr>
          <w:p w14:paraId="25AE19F4" w14:textId="5B119B9D" w:rsidR="001A6780" w:rsidRDefault="001A6780" w:rsidP="001A6780">
            <w:pPr>
              <w:rPr>
                <w:sz w:val="24"/>
                <w:szCs w:val="24"/>
                <w:lang w:val="bg-BG"/>
              </w:rPr>
            </w:pPr>
            <w:proofErr w:type="spellStart"/>
            <w:r>
              <w:t>Еозинофилия</w:t>
            </w:r>
            <w:proofErr w:type="spellEnd"/>
            <w:r>
              <w:t xml:space="preserve"> и </w:t>
            </w:r>
            <w:proofErr w:type="spellStart"/>
            <w:r>
              <w:t>системни</w:t>
            </w:r>
            <w:proofErr w:type="spellEnd"/>
            <w:r>
              <w:t xml:space="preserve"> </w:t>
            </w:r>
            <w:proofErr w:type="spellStart"/>
            <w:r>
              <w:t>симптоми</w:t>
            </w:r>
            <w:proofErr w:type="spellEnd"/>
            <w:r>
              <w:t xml:space="preserve"> (DRESS </w:t>
            </w:r>
            <w:proofErr w:type="spellStart"/>
            <w:r>
              <w:t>синдром</w:t>
            </w:r>
            <w:proofErr w:type="spellEnd"/>
            <w:r>
              <w:t>), AGEP (</w:t>
            </w:r>
            <w:proofErr w:type="spellStart"/>
            <w:r>
              <w:t>остра</w:t>
            </w:r>
            <w:proofErr w:type="spellEnd"/>
            <w:r>
              <w:t xml:space="preserve"> </w:t>
            </w:r>
            <w:proofErr w:type="spellStart"/>
            <w:r>
              <w:t>генерализирана</w:t>
            </w:r>
            <w:proofErr w:type="spellEnd"/>
            <w:r>
              <w:t xml:space="preserve"> </w:t>
            </w:r>
            <w:proofErr w:type="spellStart"/>
            <w:r>
              <w:t>екзантематозна</w:t>
            </w:r>
            <w:proofErr w:type="spellEnd"/>
            <w:r>
              <w:t xml:space="preserve"> </w:t>
            </w:r>
            <w:proofErr w:type="spellStart"/>
            <w:r>
              <w:t>пустулоза</w:t>
            </w:r>
            <w:proofErr w:type="spellEnd"/>
            <w:r>
              <w:t>)</w:t>
            </w:r>
          </w:p>
        </w:tc>
      </w:tr>
      <w:tr w:rsidR="001A6780" w14:paraId="7B376A16" w14:textId="77777777" w:rsidTr="00D36110">
        <w:tc>
          <w:tcPr>
            <w:tcW w:w="9576" w:type="dxa"/>
            <w:gridSpan w:val="2"/>
          </w:tcPr>
          <w:p w14:paraId="31DCB5CE" w14:textId="758532E4" w:rsidR="001A6780" w:rsidRPr="001A6780" w:rsidRDefault="001A6780" w:rsidP="001A6780">
            <w:pPr>
              <w:rPr>
                <w:b/>
                <w:bCs/>
                <w:sz w:val="24"/>
                <w:szCs w:val="24"/>
                <w:lang w:val="bg-BG"/>
              </w:rPr>
            </w:pPr>
            <w:r w:rsidRPr="001A6780">
              <w:rPr>
                <w:b/>
                <w:bCs/>
                <w:lang w:val="bg-BG" w:eastAsia="bg-BG"/>
              </w:rPr>
              <w:t>Нарушения на бъбреците и пикочните пътища</w:t>
            </w:r>
          </w:p>
        </w:tc>
      </w:tr>
      <w:tr w:rsidR="001A6780" w14:paraId="4CED598B" w14:textId="77777777" w:rsidTr="001A6780">
        <w:tc>
          <w:tcPr>
            <w:tcW w:w="4788" w:type="dxa"/>
          </w:tcPr>
          <w:p w14:paraId="17EDCE6C" w14:textId="52666F40" w:rsidR="001A6780" w:rsidRPr="001A6780" w:rsidRDefault="001A6780" w:rsidP="001A6780">
            <w:pPr>
              <w:rPr>
                <w:b/>
                <w:bCs/>
                <w:sz w:val="24"/>
                <w:szCs w:val="24"/>
                <w:lang w:val="bg-BG"/>
              </w:rPr>
            </w:pPr>
            <w:proofErr w:type="spellStart"/>
            <w:r>
              <w:t>Чести</w:t>
            </w:r>
            <w:proofErr w:type="spellEnd"/>
          </w:p>
        </w:tc>
        <w:tc>
          <w:tcPr>
            <w:tcW w:w="4788" w:type="dxa"/>
          </w:tcPr>
          <w:p w14:paraId="1914C59A" w14:textId="3EC6C5E3" w:rsidR="001A6780" w:rsidRDefault="001A6780" w:rsidP="001A6780">
            <w:pPr>
              <w:rPr>
                <w:sz w:val="24"/>
                <w:szCs w:val="24"/>
                <w:lang w:val="bg-BG"/>
              </w:rPr>
            </w:pPr>
            <w:proofErr w:type="spellStart"/>
            <w:r>
              <w:t>Бъбречна</w:t>
            </w:r>
            <w:proofErr w:type="spellEnd"/>
            <w:r>
              <w:t xml:space="preserve"> </w:t>
            </w:r>
            <w:proofErr w:type="spellStart"/>
            <w:r>
              <w:t>недостатъчност</w:t>
            </w:r>
            <w:proofErr w:type="spellEnd"/>
            <w:r>
              <w:t xml:space="preserve">, </w:t>
            </w:r>
            <w:proofErr w:type="spellStart"/>
            <w:r>
              <w:t>проявяваща</w:t>
            </w:r>
            <w:proofErr w:type="spellEnd"/>
            <w:r>
              <w:t xml:space="preserve"> </w:t>
            </w:r>
            <w:proofErr w:type="spellStart"/>
            <w:r>
              <w:t>се</w:t>
            </w:r>
            <w:proofErr w:type="spellEnd"/>
            <w:r>
              <w:t xml:space="preserve"> </w:t>
            </w:r>
            <w:proofErr w:type="spellStart"/>
            <w:r>
              <w:t>предимно</w:t>
            </w:r>
            <w:proofErr w:type="spellEnd"/>
            <w:r>
              <w:t xml:space="preserve"> с </w:t>
            </w:r>
            <w:proofErr w:type="spellStart"/>
            <w:r>
              <w:t>повишен</w:t>
            </w:r>
            <w:proofErr w:type="spellEnd"/>
            <w:r>
              <w:t xml:space="preserve"> </w:t>
            </w:r>
            <w:proofErr w:type="spellStart"/>
            <w:r>
              <w:t>серумен</w:t>
            </w:r>
            <w:proofErr w:type="spellEnd"/>
            <w:r>
              <w:t xml:space="preserve"> </w:t>
            </w:r>
            <w:proofErr w:type="spellStart"/>
            <w:r>
              <w:t>креатин</w:t>
            </w:r>
            <w:proofErr w:type="spellEnd"/>
            <w:r>
              <w:t xml:space="preserve"> и </w:t>
            </w:r>
            <w:proofErr w:type="spellStart"/>
            <w:r>
              <w:t>урея</w:t>
            </w:r>
            <w:proofErr w:type="spellEnd"/>
          </w:p>
        </w:tc>
      </w:tr>
      <w:tr w:rsidR="001A6780" w14:paraId="666108C0" w14:textId="77777777" w:rsidTr="001A6780">
        <w:tc>
          <w:tcPr>
            <w:tcW w:w="4788" w:type="dxa"/>
          </w:tcPr>
          <w:p w14:paraId="489116F7" w14:textId="6AA274EC" w:rsidR="001A6780" w:rsidRDefault="001A6780" w:rsidP="001A6780">
            <w:pPr>
              <w:rPr>
                <w:sz w:val="24"/>
                <w:szCs w:val="24"/>
                <w:lang w:val="bg-BG"/>
              </w:rPr>
            </w:pPr>
            <w:proofErr w:type="spellStart"/>
            <w:r>
              <w:t>Редки</w:t>
            </w:r>
            <w:proofErr w:type="spellEnd"/>
          </w:p>
        </w:tc>
        <w:tc>
          <w:tcPr>
            <w:tcW w:w="4788" w:type="dxa"/>
          </w:tcPr>
          <w:p w14:paraId="012AEA09" w14:textId="756C6B4E" w:rsidR="001A6780" w:rsidRDefault="001A6780" w:rsidP="001A6780">
            <w:pPr>
              <w:rPr>
                <w:sz w:val="24"/>
                <w:szCs w:val="24"/>
                <w:lang w:val="bg-BG"/>
              </w:rPr>
            </w:pPr>
            <w:proofErr w:type="spellStart"/>
            <w:r>
              <w:t>Интерстициален</w:t>
            </w:r>
            <w:proofErr w:type="spellEnd"/>
            <w:r>
              <w:t xml:space="preserve"> </w:t>
            </w:r>
            <w:proofErr w:type="spellStart"/>
            <w:r>
              <w:t>нефрит</w:t>
            </w:r>
            <w:proofErr w:type="spellEnd"/>
            <w:r>
              <w:t xml:space="preserve">, </w:t>
            </w:r>
            <w:proofErr w:type="spellStart"/>
            <w:r>
              <w:t>остра</w:t>
            </w:r>
            <w:proofErr w:type="spellEnd"/>
            <w:r>
              <w:t xml:space="preserve"> </w:t>
            </w:r>
            <w:proofErr w:type="spellStart"/>
            <w:r>
              <w:t>бъбречна</w:t>
            </w:r>
            <w:proofErr w:type="spellEnd"/>
            <w:r>
              <w:t xml:space="preserve"> </w:t>
            </w:r>
            <w:proofErr w:type="spellStart"/>
            <w:r>
              <w:t>недостатъчност</w:t>
            </w:r>
            <w:proofErr w:type="spellEnd"/>
          </w:p>
        </w:tc>
      </w:tr>
      <w:tr w:rsidR="001A6780" w14:paraId="3EE37953" w14:textId="77777777" w:rsidTr="001A6780">
        <w:tc>
          <w:tcPr>
            <w:tcW w:w="4788" w:type="dxa"/>
          </w:tcPr>
          <w:p w14:paraId="33999168" w14:textId="5B5D8CEA" w:rsidR="001A6780" w:rsidRDefault="001A6780" w:rsidP="001A6780">
            <w:pPr>
              <w:rPr>
                <w:sz w:val="24"/>
                <w:szCs w:val="24"/>
                <w:lang w:val="bg-BG"/>
              </w:rPr>
            </w:pPr>
            <w:proofErr w:type="spellStart"/>
            <w:r>
              <w:t>Неизвестни</w:t>
            </w:r>
            <w:proofErr w:type="spellEnd"/>
          </w:p>
        </w:tc>
        <w:tc>
          <w:tcPr>
            <w:tcW w:w="4788" w:type="dxa"/>
          </w:tcPr>
          <w:p w14:paraId="256C180D" w14:textId="2EF3D755" w:rsidR="001A6780" w:rsidRDefault="001A6780" w:rsidP="001A6780">
            <w:pPr>
              <w:rPr>
                <w:sz w:val="24"/>
                <w:szCs w:val="24"/>
                <w:lang w:val="bg-BG"/>
              </w:rPr>
            </w:pPr>
            <w:proofErr w:type="spellStart"/>
            <w:r>
              <w:t>Остра</w:t>
            </w:r>
            <w:proofErr w:type="spellEnd"/>
            <w:r>
              <w:t xml:space="preserve"> </w:t>
            </w:r>
            <w:proofErr w:type="spellStart"/>
            <w:r>
              <w:t>тубулна</w:t>
            </w:r>
            <w:proofErr w:type="spellEnd"/>
            <w:r>
              <w:t xml:space="preserve"> </w:t>
            </w:r>
            <w:proofErr w:type="spellStart"/>
            <w:r>
              <w:t>некроза</w:t>
            </w:r>
            <w:proofErr w:type="spellEnd"/>
          </w:p>
        </w:tc>
      </w:tr>
      <w:tr w:rsidR="001A6780" w14:paraId="642853FF" w14:textId="77777777" w:rsidTr="00B95C33">
        <w:tc>
          <w:tcPr>
            <w:tcW w:w="9576" w:type="dxa"/>
            <w:gridSpan w:val="2"/>
          </w:tcPr>
          <w:p w14:paraId="4983E656" w14:textId="2351F64F" w:rsidR="001A6780" w:rsidRPr="001A6780" w:rsidRDefault="001A6780" w:rsidP="001A6780">
            <w:pPr>
              <w:rPr>
                <w:b/>
                <w:bCs/>
                <w:sz w:val="24"/>
                <w:szCs w:val="24"/>
                <w:lang w:val="bg-BG"/>
              </w:rPr>
            </w:pPr>
            <w:r w:rsidRPr="001A6780">
              <w:rPr>
                <w:b/>
                <w:bCs/>
                <w:lang w:val="bg-BG" w:eastAsia="bg-BG"/>
              </w:rPr>
              <w:t>Общи нарушения и ефекти на мястото на приложение</w:t>
            </w:r>
          </w:p>
        </w:tc>
      </w:tr>
      <w:tr w:rsidR="001A6780" w14:paraId="2C676324" w14:textId="77777777" w:rsidTr="001A6780">
        <w:tc>
          <w:tcPr>
            <w:tcW w:w="4788" w:type="dxa"/>
          </w:tcPr>
          <w:p w14:paraId="7A2B46E8" w14:textId="1290A2D5" w:rsidR="001A6780" w:rsidRDefault="001A6780" w:rsidP="001A6780">
            <w:pPr>
              <w:rPr>
                <w:sz w:val="24"/>
                <w:szCs w:val="24"/>
                <w:lang w:val="bg-BG"/>
              </w:rPr>
            </w:pPr>
            <w:proofErr w:type="spellStart"/>
            <w:r>
              <w:t>Чести</w:t>
            </w:r>
            <w:proofErr w:type="spellEnd"/>
          </w:p>
        </w:tc>
        <w:tc>
          <w:tcPr>
            <w:tcW w:w="4788" w:type="dxa"/>
          </w:tcPr>
          <w:p w14:paraId="694C3A59" w14:textId="51C370B0" w:rsidR="001A6780" w:rsidRDefault="001A6780" w:rsidP="001A6780">
            <w:pPr>
              <w:rPr>
                <w:sz w:val="24"/>
                <w:szCs w:val="24"/>
                <w:lang w:val="bg-BG"/>
              </w:rPr>
            </w:pPr>
            <w:proofErr w:type="spellStart"/>
            <w:r>
              <w:t>Флебит</w:t>
            </w:r>
            <w:proofErr w:type="spellEnd"/>
            <w:r>
              <w:t xml:space="preserve">, </w:t>
            </w:r>
            <w:proofErr w:type="spellStart"/>
            <w:r>
              <w:t>зачервяване</w:t>
            </w:r>
            <w:proofErr w:type="spellEnd"/>
            <w:r>
              <w:t xml:space="preserve"> </w:t>
            </w:r>
            <w:proofErr w:type="spellStart"/>
            <w:r>
              <w:t>на</w:t>
            </w:r>
            <w:proofErr w:type="spellEnd"/>
            <w:r>
              <w:t xml:space="preserve"> </w:t>
            </w:r>
            <w:proofErr w:type="spellStart"/>
            <w:r>
              <w:t>горната</w:t>
            </w:r>
            <w:proofErr w:type="spellEnd"/>
            <w:r>
              <w:t xml:space="preserve"> </w:t>
            </w:r>
            <w:proofErr w:type="spellStart"/>
            <w:r>
              <w:t>част</w:t>
            </w:r>
            <w:proofErr w:type="spellEnd"/>
            <w:r>
              <w:t xml:space="preserve"> </w:t>
            </w:r>
            <w:proofErr w:type="spellStart"/>
            <w:r>
              <w:t>на</w:t>
            </w:r>
            <w:proofErr w:type="spellEnd"/>
            <w:r>
              <w:t xml:space="preserve"> </w:t>
            </w:r>
            <w:proofErr w:type="spellStart"/>
            <w:r>
              <w:t>тялото</w:t>
            </w:r>
            <w:proofErr w:type="spellEnd"/>
            <w:r>
              <w:t xml:space="preserve"> и </w:t>
            </w:r>
            <w:proofErr w:type="spellStart"/>
            <w:r>
              <w:t>лицето</w:t>
            </w:r>
            <w:proofErr w:type="spellEnd"/>
          </w:p>
        </w:tc>
      </w:tr>
      <w:tr w:rsidR="001A6780" w14:paraId="2551BFAE" w14:textId="77777777" w:rsidTr="001A6780">
        <w:tc>
          <w:tcPr>
            <w:tcW w:w="4788" w:type="dxa"/>
          </w:tcPr>
          <w:p w14:paraId="15532AC1" w14:textId="51C6E954" w:rsidR="001A6780" w:rsidRDefault="001A6780" w:rsidP="001A6780">
            <w:pPr>
              <w:rPr>
                <w:sz w:val="24"/>
                <w:szCs w:val="24"/>
                <w:lang w:val="bg-BG"/>
              </w:rPr>
            </w:pPr>
            <w:proofErr w:type="spellStart"/>
            <w:r>
              <w:t>Редки</w:t>
            </w:r>
            <w:proofErr w:type="spellEnd"/>
          </w:p>
        </w:tc>
        <w:tc>
          <w:tcPr>
            <w:tcW w:w="4788" w:type="dxa"/>
          </w:tcPr>
          <w:p w14:paraId="329BFD50" w14:textId="56F209BD" w:rsidR="001A6780" w:rsidRDefault="001A6780" w:rsidP="001A6780">
            <w:pPr>
              <w:rPr>
                <w:sz w:val="24"/>
                <w:szCs w:val="24"/>
                <w:lang w:val="bg-BG"/>
              </w:rPr>
            </w:pPr>
            <w:proofErr w:type="spellStart"/>
            <w:r>
              <w:t>Треска</w:t>
            </w:r>
            <w:proofErr w:type="spellEnd"/>
            <w:r>
              <w:t xml:space="preserve">, </w:t>
            </w:r>
            <w:proofErr w:type="spellStart"/>
            <w:r>
              <w:t>провокирана</w:t>
            </w:r>
            <w:proofErr w:type="spellEnd"/>
            <w:r>
              <w:t xml:space="preserve"> </w:t>
            </w:r>
            <w:proofErr w:type="spellStart"/>
            <w:r>
              <w:t>от</w:t>
            </w:r>
            <w:proofErr w:type="spellEnd"/>
            <w:r>
              <w:t xml:space="preserve"> </w:t>
            </w:r>
            <w:proofErr w:type="spellStart"/>
            <w:r>
              <w:t>лекарство</w:t>
            </w:r>
            <w:proofErr w:type="spellEnd"/>
            <w:r>
              <w:t xml:space="preserve">, </w:t>
            </w:r>
            <w:proofErr w:type="spellStart"/>
            <w:r>
              <w:t>треперене</w:t>
            </w:r>
            <w:proofErr w:type="spellEnd"/>
            <w:r>
              <w:t xml:space="preserve">. </w:t>
            </w:r>
            <w:proofErr w:type="spellStart"/>
            <w:r>
              <w:t>Болка</w:t>
            </w:r>
            <w:proofErr w:type="spellEnd"/>
            <w:r>
              <w:t xml:space="preserve"> в </w:t>
            </w:r>
            <w:proofErr w:type="spellStart"/>
            <w:r>
              <w:t>гърдите</w:t>
            </w:r>
            <w:proofErr w:type="spellEnd"/>
            <w:r>
              <w:t xml:space="preserve"> и </w:t>
            </w:r>
            <w:proofErr w:type="spellStart"/>
            <w:r>
              <w:t>мускулите</w:t>
            </w:r>
            <w:proofErr w:type="spellEnd"/>
            <w:r>
              <w:t xml:space="preserve"> </w:t>
            </w:r>
            <w:proofErr w:type="spellStart"/>
            <w:r>
              <w:t>на</w:t>
            </w:r>
            <w:proofErr w:type="spellEnd"/>
            <w:r>
              <w:t xml:space="preserve"> </w:t>
            </w:r>
            <w:proofErr w:type="spellStart"/>
            <w:r>
              <w:t>гърба</w:t>
            </w:r>
            <w:proofErr w:type="spellEnd"/>
            <w:r>
              <w:t>.</w:t>
            </w:r>
          </w:p>
        </w:tc>
      </w:tr>
    </w:tbl>
    <w:p w14:paraId="24569504" w14:textId="1E6C89C7" w:rsidR="001A6780" w:rsidRDefault="001A6780" w:rsidP="001A6780">
      <w:pPr>
        <w:rPr>
          <w:sz w:val="24"/>
          <w:szCs w:val="24"/>
          <w:lang w:val="bg-BG"/>
        </w:rPr>
      </w:pPr>
    </w:p>
    <w:p w14:paraId="13FA23E3" w14:textId="77777777" w:rsidR="001A6780" w:rsidRPr="001A6780" w:rsidRDefault="001A6780" w:rsidP="001A6780">
      <w:pPr>
        <w:pStyle w:val="Heading3"/>
        <w:rPr>
          <w:rFonts w:eastAsia="Times New Roman"/>
          <w:u w:val="single"/>
          <w:lang w:val="bg-BG"/>
        </w:rPr>
      </w:pPr>
      <w:r w:rsidRPr="001A6780">
        <w:rPr>
          <w:rFonts w:eastAsia="Times New Roman"/>
          <w:u w:val="single"/>
          <w:lang w:val="bg-BG" w:eastAsia="bg-BG"/>
        </w:rPr>
        <w:t>Описание на избрани нежелани лекарствени реакции</w:t>
      </w:r>
    </w:p>
    <w:p w14:paraId="7E3F6BF1" w14:textId="77777777" w:rsidR="001A6780" w:rsidRPr="001A6780" w:rsidRDefault="001A6780" w:rsidP="001A6780">
      <w:pPr>
        <w:rPr>
          <w:sz w:val="24"/>
          <w:szCs w:val="24"/>
          <w:lang w:val="bg-BG"/>
        </w:rPr>
      </w:pPr>
      <w:r w:rsidRPr="001A6780">
        <w:rPr>
          <w:lang w:val="bg-BG" w:eastAsia="bg-BG"/>
        </w:rPr>
        <w:t xml:space="preserve">Обратима </w:t>
      </w:r>
      <w:proofErr w:type="spellStart"/>
      <w:r w:rsidRPr="001A6780">
        <w:rPr>
          <w:lang w:val="bg-BG" w:eastAsia="bg-BG"/>
        </w:rPr>
        <w:t>неутропения</w:t>
      </w:r>
      <w:proofErr w:type="spellEnd"/>
      <w:r w:rsidRPr="001A6780">
        <w:rPr>
          <w:lang w:val="bg-BG" w:eastAsia="bg-BG"/>
        </w:rPr>
        <w:t xml:space="preserve"> обикновено започва една седмица или повече след началото на интравенозната терапия или след обща доза над 25 </w:t>
      </w:r>
      <w:r w:rsidRPr="001A6780">
        <w:t>g</w:t>
      </w:r>
    </w:p>
    <w:p w14:paraId="37A1A2DD" w14:textId="77777777" w:rsidR="001A6780" w:rsidRDefault="001A6780" w:rsidP="001A6780">
      <w:pPr>
        <w:rPr>
          <w:lang w:val="bg-BG" w:eastAsia="bg-BG"/>
        </w:rPr>
      </w:pPr>
    </w:p>
    <w:p w14:paraId="621CEA65" w14:textId="63FB3809" w:rsidR="001A6780" w:rsidRPr="001A6780" w:rsidRDefault="001A6780" w:rsidP="001A6780">
      <w:pPr>
        <w:rPr>
          <w:sz w:val="24"/>
          <w:szCs w:val="24"/>
          <w:lang w:val="bg-BG"/>
        </w:rPr>
      </w:pPr>
      <w:r w:rsidRPr="001A6780">
        <w:rPr>
          <w:lang w:val="bg-BG" w:eastAsia="bg-BG"/>
        </w:rPr>
        <w:t xml:space="preserve">Интравенозният </w:t>
      </w:r>
      <w:proofErr w:type="spellStart"/>
      <w:r w:rsidRPr="001A6780">
        <w:rPr>
          <w:lang w:val="bg-BG" w:eastAsia="bg-BG"/>
        </w:rPr>
        <w:t>ванкомицин</w:t>
      </w:r>
      <w:proofErr w:type="spellEnd"/>
      <w:r w:rsidRPr="001A6780">
        <w:rPr>
          <w:lang w:val="bg-BG" w:eastAsia="bg-BG"/>
        </w:rPr>
        <w:t xml:space="preserve"> трябва да се влива бавно. По време или непосредствено след бърза инфузия може да настъпят </w:t>
      </w:r>
      <w:proofErr w:type="spellStart"/>
      <w:r w:rsidRPr="001A6780">
        <w:rPr>
          <w:lang w:val="bg-BG" w:eastAsia="bg-BG"/>
        </w:rPr>
        <w:t>анафилактични</w:t>
      </w:r>
      <w:proofErr w:type="spellEnd"/>
      <w:r w:rsidRPr="001A6780">
        <w:rPr>
          <w:lang w:val="bg-BG" w:eastAsia="bg-BG"/>
        </w:rPr>
        <w:t>/</w:t>
      </w:r>
      <w:proofErr w:type="spellStart"/>
      <w:r w:rsidRPr="001A6780">
        <w:rPr>
          <w:lang w:val="bg-BG" w:eastAsia="bg-BG"/>
        </w:rPr>
        <w:t>анафилактоидни</w:t>
      </w:r>
      <w:proofErr w:type="spellEnd"/>
      <w:r w:rsidRPr="001A6780">
        <w:rPr>
          <w:lang w:val="bg-BG" w:eastAsia="bg-BG"/>
        </w:rPr>
        <w:t xml:space="preserve"> реакции, включващи хрипове. Тези реакции отшумяват след прекратяване на инфузията, обикновено между 20 минути и 2 часа. Може да настъпи некроза след интрамускулно инжектиране.</w:t>
      </w:r>
    </w:p>
    <w:p w14:paraId="172E3D88" w14:textId="77777777" w:rsidR="001A6780" w:rsidRDefault="001A6780" w:rsidP="001A6780">
      <w:pPr>
        <w:rPr>
          <w:lang w:val="bg-BG" w:eastAsia="bg-BG"/>
        </w:rPr>
      </w:pPr>
    </w:p>
    <w:p w14:paraId="0A5909A0" w14:textId="6B9D9371" w:rsidR="001A6780" w:rsidRPr="001A6780" w:rsidRDefault="001A6780" w:rsidP="001A6780">
      <w:pPr>
        <w:rPr>
          <w:sz w:val="24"/>
          <w:szCs w:val="24"/>
          <w:lang w:val="bg-BG"/>
        </w:rPr>
      </w:pPr>
      <w:r w:rsidRPr="001A6780">
        <w:rPr>
          <w:lang w:val="bg-BG" w:eastAsia="bg-BG"/>
        </w:rPr>
        <w:t>Шум в ушите, вероятно предшестващ загуба на суха, трябва да се счита за знак за прекратяване на лечението.</w:t>
      </w:r>
    </w:p>
    <w:p w14:paraId="11C2720A" w14:textId="77777777" w:rsidR="001A6780" w:rsidRDefault="001A6780" w:rsidP="001A6780">
      <w:pPr>
        <w:rPr>
          <w:lang w:val="bg-BG" w:eastAsia="bg-BG"/>
        </w:rPr>
      </w:pPr>
    </w:p>
    <w:p w14:paraId="14D2E5F1" w14:textId="1AD8FF2F" w:rsidR="001A6780" w:rsidRPr="001A6780" w:rsidRDefault="001A6780" w:rsidP="001A6780">
      <w:pPr>
        <w:rPr>
          <w:sz w:val="24"/>
          <w:szCs w:val="24"/>
          <w:lang w:val="bg-BG"/>
        </w:rPr>
      </w:pPr>
      <w:proofErr w:type="spellStart"/>
      <w:r w:rsidRPr="001A6780">
        <w:rPr>
          <w:lang w:val="bg-BG" w:eastAsia="bg-BG"/>
        </w:rPr>
        <w:t>Ототоксичност</w:t>
      </w:r>
      <w:proofErr w:type="spellEnd"/>
      <w:r w:rsidRPr="001A6780">
        <w:rPr>
          <w:lang w:val="bg-BG" w:eastAsia="bg-BG"/>
        </w:rPr>
        <w:t xml:space="preserve"> се съобщава главно при пациенти , на които е приложена висока доза, или при тези на съпътстваща терапия с други </w:t>
      </w:r>
      <w:proofErr w:type="spellStart"/>
      <w:r w:rsidRPr="001A6780">
        <w:rPr>
          <w:lang w:val="bg-BG" w:eastAsia="bg-BG"/>
        </w:rPr>
        <w:t>ототоксични</w:t>
      </w:r>
      <w:proofErr w:type="spellEnd"/>
      <w:r w:rsidRPr="001A6780">
        <w:rPr>
          <w:lang w:val="bg-BG" w:eastAsia="bg-BG"/>
        </w:rPr>
        <w:t xml:space="preserve"> лекарствени продукти, напр. </w:t>
      </w:r>
      <w:proofErr w:type="spellStart"/>
      <w:r w:rsidRPr="001A6780">
        <w:rPr>
          <w:lang w:val="bg-BG" w:eastAsia="bg-BG"/>
        </w:rPr>
        <w:t>аминогликозиди</w:t>
      </w:r>
      <w:proofErr w:type="spellEnd"/>
      <w:r w:rsidRPr="001A6780">
        <w:rPr>
          <w:lang w:val="bg-BG" w:eastAsia="bg-BG"/>
        </w:rPr>
        <w:t xml:space="preserve"> или които са с анамнеза за намален слух или бъбречна дисфункция.</w:t>
      </w:r>
    </w:p>
    <w:p w14:paraId="41F97A63" w14:textId="77777777" w:rsidR="001A6780" w:rsidRDefault="001A6780" w:rsidP="001A6780">
      <w:pPr>
        <w:rPr>
          <w:lang w:val="bg-BG" w:eastAsia="bg-BG"/>
        </w:rPr>
      </w:pPr>
    </w:p>
    <w:p w14:paraId="79CC0578" w14:textId="303A2711" w:rsidR="001A6780" w:rsidRPr="001A6780" w:rsidRDefault="001A6780" w:rsidP="001A6780">
      <w:pPr>
        <w:rPr>
          <w:sz w:val="24"/>
          <w:szCs w:val="24"/>
          <w:lang w:val="bg-BG"/>
        </w:rPr>
      </w:pPr>
      <w:proofErr w:type="spellStart"/>
      <w:r w:rsidRPr="001A6780">
        <w:rPr>
          <w:rStyle w:val="Heading3Char"/>
          <w:u w:val="single"/>
        </w:rPr>
        <w:t>Педиатрична</w:t>
      </w:r>
      <w:proofErr w:type="spellEnd"/>
      <w:r w:rsidRPr="001A6780">
        <w:rPr>
          <w:rStyle w:val="Heading3Char"/>
          <w:u w:val="single"/>
        </w:rPr>
        <w:t xml:space="preserve"> </w:t>
      </w:r>
      <w:proofErr w:type="spellStart"/>
      <w:r w:rsidRPr="001A6780">
        <w:rPr>
          <w:rStyle w:val="Heading3Char"/>
          <w:u w:val="single"/>
        </w:rPr>
        <w:t>популация</w:t>
      </w:r>
      <w:proofErr w:type="spellEnd"/>
      <w:r w:rsidRPr="001A6780">
        <w:rPr>
          <w:lang w:val="bg-BG" w:eastAsia="bg-BG"/>
        </w:rPr>
        <w:tab/>
        <w:t>.</w:t>
      </w:r>
    </w:p>
    <w:p w14:paraId="22FAD245" w14:textId="77777777" w:rsidR="001A6780" w:rsidRPr="001A6780" w:rsidRDefault="001A6780" w:rsidP="001A6780">
      <w:pPr>
        <w:rPr>
          <w:sz w:val="24"/>
          <w:szCs w:val="24"/>
          <w:lang w:val="bg-BG"/>
        </w:rPr>
      </w:pPr>
      <w:r w:rsidRPr="001A6780">
        <w:rPr>
          <w:lang w:val="bg-BG" w:eastAsia="bg-BG"/>
        </w:rPr>
        <w:t>Профилът на безопасност при деца и възрастни пациенти е като цяло подобен.</w:t>
      </w:r>
    </w:p>
    <w:p w14:paraId="44EE6345" w14:textId="4EF1B9D9" w:rsidR="001A6780" w:rsidRDefault="001A6780" w:rsidP="001A6780">
      <w:pPr>
        <w:rPr>
          <w:lang w:val="bg-BG" w:eastAsia="bg-BG"/>
        </w:rPr>
      </w:pPr>
      <w:r w:rsidRPr="001A6780">
        <w:rPr>
          <w:lang w:val="bg-BG" w:eastAsia="bg-BG"/>
        </w:rPr>
        <w:t xml:space="preserve">Нефротоксичността, описана при деца, обикновено е свързана с други </w:t>
      </w:r>
      <w:proofErr w:type="spellStart"/>
      <w:r w:rsidRPr="001A6780">
        <w:rPr>
          <w:lang w:val="bg-BG" w:eastAsia="bg-BG"/>
        </w:rPr>
        <w:t>нефротоксични</w:t>
      </w:r>
      <w:proofErr w:type="spellEnd"/>
      <w:r w:rsidRPr="001A6780">
        <w:rPr>
          <w:lang w:val="bg-BG" w:eastAsia="bg-BG"/>
        </w:rPr>
        <w:t xml:space="preserve"> средства. като </w:t>
      </w:r>
      <w:proofErr w:type="spellStart"/>
      <w:r w:rsidRPr="001A6780">
        <w:rPr>
          <w:lang w:val="bg-BG" w:eastAsia="bg-BG"/>
        </w:rPr>
        <w:t>аминогликозиди</w:t>
      </w:r>
      <w:proofErr w:type="spellEnd"/>
      <w:r w:rsidRPr="001A6780">
        <w:rPr>
          <w:lang w:val="bg-BG" w:eastAsia="bg-BG"/>
        </w:rPr>
        <w:t>.</w:t>
      </w:r>
    </w:p>
    <w:p w14:paraId="2A739133" w14:textId="2E96236D" w:rsidR="001A6780" w:rsidRDefault="001A6780" w:rsidP="001A6780">
      <w:pPr>
        <w:rPr>
          <w:lang w:val="bg-BG" w:eastAsia="bg-BG"/>
        </w:rPr>
      </w:pPr>
    </w:p>
    <w:p w14:paraId="1F4FA499" w14:textId="77777777" w:rsidR="001A6780" w:rsidRPr="001A6780" w:rsidRDefault="001A6780" w:rsidP="001A6780">
      <w:pPr>
        <w:rPr>
          <w:sz w:val="24"/>
          <w:szCs w:val="24"/>
          <w:u w:val="single"/>
          <w:lang w:val="bg-BG"/>
        </w:rPr>
      </w:pPr>
      <w:r w:rsidRPr="001A6780">
        <w:rPr>
          <w:u w:val="single"/>
          <w:lang w:val="bg-BG" w:eastAsia="bg-BG"/>
        </w:rPr>
        <w:t>Съобщаване на подозирани нежелани реакции</w:t>
      </w:r>
    </w:p>
    <w:p w14:paraId="4D6A55E0" w14:textId="77777777" w:rsidR="001A6780" w:rsidRPr="001A6780" w:rsidRDefault="001A6780" w:rsidP="001A6780">
      <w:pPr>
        <w:rPr>
          <w:sz w:val="24"/>
          <w:szCs w:val="24"/>
          <w:lang w:val="bg-BG"/>
        </w:rPr>
      </w:pPr>
      <w:r w:rsidRPr="001A6780">
        <w:rPr>
          <w:lang w:val="bg-B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036D597B" w14:textId="77777777" w:rsidR="001A6780" w:rsidRPr="001A6780" w:rsidRDefault="001A6780" w:rsidP="001A6780">
      <w:pPr>
        <w:rPr>
          <w:sz w:val="24"/>
          <w:szCs w:val="24"/>
          <w:lang w:val="bg-BG"/>
        </w:rPr>
      </w:pPr>
      <w:r w:rsidRPr="001A6780">
        <w:rPr>
          <w:lang w:val="bg-BG" w:eastAsia="bg-BG"/>
        </w:rPr>
        <w:t>Изпълнителна агенция по лекарствата.</w:t>
      </w:r>
    </w:p>
    <w:p w14:paraId="150E74C4" w14:textId="77777777" w:rsidR="001A6780" w:rsidRPr="001A6780" w:rsidRDefault="001A6780" w:rsidP="001A6780">
      <w:pPr>
        <w:rPr>
          <w:sz w:val="24"/>
          <w:szCs w:val="24"/>
          <w:lang w:val="bg-BG"/>
        </w:rPr>
      </w:pPr>
      <w:r w:rsidRPr="001A6780">
        <w:rPr>
          <w:lang w:val="bg-BG" w:eastAsia="bg-BG"/>
        </w:rPr>
        <w:t>ул. „Дамян Груев” № 8</w:t>
      </w:r>
    </w:p>
    <w:p w14:paraId="66A235B4" w14:textId="77777777" w:rsidR="001A6780" w:rsidRPr="001A6780" w:rsidRDefault="001A6780" w:rsidP="001A6780">
      <w:pPr>
        <w:rPr>
          <w:sz w:val="24"/>
          <w:szCs w:val="24"/>
          <w:lang w:val="bg-BG"/>
        </w:rPr>
      </w:pPr>
      <w:r w:rsidRPr="001A6780">
        <w:rPr>
          <w:lang w:val="bg-BG" w:eastAsia="bg-BG"/>
        </w:rPr>
        <w:t>1303 София</w:t>
      </w:r>
    </w:p>
    <w:p w14:paraId="77F32490" w14:textId="77777777" w:rsidR="001A6780" w:rsidRPr="001A6780" w:rsidRDefault="001A6780" w:rsidP="001A6780">
      <w:pPr>
        <w:rPr>
          <w:sz w:val="24"/>
          <w:szCs w:val="24"/>
          <w:lang w:val="bg-BG"/>
        </w:rPr>
      </w:pPr>
      <w:r w:rsidRPr="001A6780">
        <w:rPr>
          <w:lang w:val="bg-BG" w:eastAsia="bg-BG"/>
        </w:rPr>
        <w:t>Тел.:+35 928903417</w:t>
      </w:r>
    </w:p>
    <w:p w14:paraId="50D9D487" w14:textId="45CE90EA" w:rsidR="001A6780" w:rsidRPr="001A6780" w:rsidRDefault="001A6780" w:rsidP="001A6780">
      <w:pPr>
        <w:rPr>
          <w:sz w:val="24"/>
          <w:szCs w:val="24"/>
          <w:lang w:val="bg-BG"/>
        </w:rPr>
      </w:pPr>
      <w:r w:rsidRPr="001A6780">
        <w:rPr>
          <w:lang w:val="bg-BG" w:eastAsia="bg-BG"/>
        </w:rPr>
        <w:t xml:space="preserve">уебсайт: </w:t>
      </w:r>
      <w:hyperlink r:id="rId5" w:history="1">
        <w:r w:rsidRPr="001A6780">
          <w:t>www.bda.bg</w:t>
        </w:r>
      </w:hyperlink>
    </w:p>
    <w:p w14:paraId="12C82AAC" w14:textId="77777777" w:rsidR="001A6780" w:rsidRPr="001A6780" w:rsidRDefault="001A6780" w:rsidP="001A6780"/>
    <w:p w14:paraId="611C622D" w14:textId="08E060EB" w:rsidR="002C50EE" w:rsidRDefault="002C50EE" w:rsidP="002C50EE">
      <w:pPr>
        <w:pStyle w:val="Heading2"/>
      </w:pPr>
      <w:r>
        <w:t xml:space="preserve">4.9. </w:t>
      </w:r>
      <w:proofErr w:type="spellStart"/>
      <w:r>
        <w:t>Предозиране</w:t>
      </w:r>
      <w:proofErr w:type="spellEnd"/>
    </w:p>
    <w:p w14:paraId="7DC63AD9" w14:textId="77777777" w:rsidR="001A6780" w:rsidRDefault="001A6780" w:rsidP="001A6780">
      <w:pPr>
        <w:rPr>
          <w:lang w:val="bg-BG" w:eastAsia="bg-BG"/>
        </w:rPr>
      </w:pPr>
    </w:p>
    <w:p w14:paraId="00D2E352" w14:textId="5548382C" w:rsidR="001A6780" w:rsidRPr="001A6780" w:rsidRDefault="001A6780" w:rsidP="001A6780">
      <w:pPr>
        <w:pStyle w:val="ListParagraph"/>
        <w:numPr>
          <w:ilvl w:val="0"/>
          <w:numId w:val="21"/>
        </w:numPr>
        <w:rPr>
          <w:sz w:val="24"/>
          <w:szCs w:val="24"/>
          <w:lang w:val="bg-BG"/>
        </w:rPr>
      </w:pPr>
      <w:r w:rsidRPr="001A6780">
        <w:rPr>
          <w:lang w:val="bg-BG" w:eastAsia="bg-BG"/>
        </w:rPr>
        <w:t>Няма известен специфичен антидот.</w:t>
      </w:r>
    </w:p>
    <w:p w14:paraId="35676C19" w14:textId="4F584BAA" w:rsidR="001A6780" w:rsidRPr="001A6780" w:rsidRDefault="001A6780" w:rsidP="001A6780">
      <w:pPr>
        <w:pStyle w:val="ListParagraph"/>
        <w:numPr>
          <w:ilvl w:val="0"/>
          <w:numId w:val="21"/>
        </w:numPr>
        <w:rPr>
          <w:sz w:val="24"/>
          <w:szCs w:val="24"/>
          <w:lang w:val="bg-BG"/>
        </w:rPr>
      </w:pPr>
      <w:r w:rsidRPr="001A6780">
        <w:rPr>
          <w:lang w:val="bg-BG" w:eastAsia="bg-BG"/>
        </w:rPr>
        <w:t>Изисква се симптоматично лечение.</w:t>
      </w:r>
    </w:p>
    <w:p w14:paraId="5BAAD479" w14:textId="2BB381BC" w:rsidR="001A6780" w:rsidRPr="001A6780" w:rsidRDefault="001A6780" w:rsidP="001A6780">
      <w:pPr>
        <w:pStyle w:val="ListParagraph"/>
        <w:numPr>
          <w:ilvl w:val="0"/>
          <w:numId w:val="21"/>
        </w:numPr>
        <w:rPr>
          <w:sz w:val="24"/>
          <w:szCs w:val="24"/>
          <w:lang w:val="bg-BG"/>
        </w:rPr>
      </w:pPr>
      <w:r w:rsidRPr="001A6780">
        <w:rPr>
          <w:lang w:val="bg-BG" w:eastAsia="bg-BG"/>
        </w:rPr>
        <w:t xml:space="preserve">Препоръчват се поддържаща терапия е поддържане на </w:t>
      </w:r>
      <w:proofErr w:type="spellStart"/>
      <w:r w:rsidRPr="001A6780">
        <w:rPr>
          <w:lang w:val="bg-BG" w:eastAsia="bg-BG"/>
        </w:rPr>
        <w:t>гломерулната</w:t>
      </w:r>
      <w:proofErr w:type="spellEnd"/>
      <w:r w:rsidRPr="001A6780">
        <w:rPr>
          <w:lang w:val="bg-BG" w:eastAsia="bg-BG"/>
        </w:rPr>
        <w:t xml:space="preserve"> филтрация.</w:t>
      </w:r>
    </w:p>
    <w:p w14:paraId="0DA1DC77" w14:textId="77777777" w:rsidR="001A6780" w:rsidRPr="001A6780" w:rsidRDefault="001A6780" w:rsidP="001A6780">
      <w:pPr>
        <w:pStyle w:val="ListParagraph"/>
        <w:numPr>
          <w:ilvl w:val="0"/>
          <w:numId w:val="21"/>
        </w:numPr>
        <w:rPr>
          <w:sz w:val="24"/>
          <w:szCs w:val="24"/>
          <w:lang w:val="bg-BG"/>
        </w:rPr>
      </w:pPr>
      <w:proofErr w:type="spellStart"/>
      <w:r w:rsidRPr="001A6780">
        <w:rPr>
          <w:lang w:val="bg-BG" w:eastAsia="bg-BG"/>
        </w:rPr>
        <w:t>Ванкомицин</w:t>
      </w:r>
      <w:proofErr w:type="spellEnd"/>
      <w:r w:rsidRPr="001A6780">
        <w:rPr>
          <w:lang w:val="bg-BG" w:eastAsia="bg-BG"/>
        </w:rPr>
        <w:t xml:space="preserve"> се отстранява в незначителна степен от кръвта чрез диализа.</w:t>
      </w:r>
    </w:p>
    <w:p w14:paraId="22F2D50A" w14:textId="1F795AEC" w:rsidR="001A6780" w:rsidRPr="001A6780" w:rsidRDefault="001A6780" w:rsidP="001A6780">
      <w:pPr>
        <w:pStyle w:val="ListParagraph"/>
        <w:numPr>
          <w:ilvl w:val="0"/>
          <w:numId w:val="21"/>
        </w:numPr>
        <w:rPr>
          <w:sz w:val="24"/>
          <w:szCs w:val="24"/>
          <w:lang w:val="bg-BG"/>
        </w:rPr>
      </w:pPr>
      <w:r w:rsidRPr="001A6780">
        <w:rPr>
          <w:lang w:val="bg-BG" w:eastAsia="bg-BG"/>
        </w:rPr>
        <w:t xml:space="preserve">Съобщавано е, че хемофилтрацията и </w:t>
      </w:r>
      <w:proofErr w:type="spellStart"/>
      <w:r w:rsidRPr="001A6780">
        <w:rPr>
          <w:lang w:val="bg-BG" w:eastAsia="bg-BG"/>
        </w:rPr>
        <w:t>хемоперфузията</w:t>
      </w:r>
      <w:proofErr w:type="spellEnd"/>
      <w:r w:rsidRPr="001A6780">
        <w:rPr>
          <w:lang w:val="bg-BG" w:eastAsia="bg-BG"/>
        </w:rPr>
        <w:t xml:space="preserve"> с </w:t>
      </w:r>
      <w:proofErr w:type="spellStart"/>
      <w:r w:rsidRPr="001A6780">
        <w:rPr>
          <w:lang w:val="bg-BG" w:eastAsia="bg-BG"/>
        </w:rPr>
        <w:t>полисулфонова</w:t>
      </w:r>
      <w:proofErr w:type="spellEnd"/>
      <w:r w:rsidRPr="001A6780">
        <w:rPr>
          <w:lang w:val="bg-BG" w:eastAsia="bg-BG"/>
        </w:rPr>
        <w:t xml:space="preserve"> смола може да доведе до </w:t>
      </w:r>
      <w:proofErr w:type="spellStart"/>
      <w:r w:rsidRPr="001A6780">
        <w:rPr>
          <w:lang w:val="bg-BG" w:eastAsia="bg-BG"/>
        </w:rPr>
        <w:t>намаляне</w:t>
      </w:r>
      <w:proofErr w:type="spellEnd"/>
      <w:r w:rsidRPr="001A6780">
        <w:rPr>
          <w:lang w:val="bg-BG" w:eastAsia="bg-BG"/>
        </w:rPr>
        <w:t xml:space="preserve"> на серумните концентрации на </w:t>
      </w:r>
      <w:proofErr w:type="spellStart"/>
      <w:r w:rsidRPr="001A6780">
        <w:rPr>
          <w:lang w:val="bg-BG" w:eastAsia="bg-BG"/>
        </w:rPr>
        <w:t>ванкомицин</w:t>
      </w:r>
      <w:proofErr w:type="spellEnd"/>
      <w:r w:rsidRPr="001A6780">
        <w:rPr>
          <w:lang w:val="bg-BG" w:eastAsia="bg-BG"/>
        </w:rPr>
        <w:t>.</w:t>
      </w:r>
    </w:p>
    <w:p w14:paraId="18EF4AFE" w14:textId="77777777" w:rsidR="002C50EE" w:rsidRDefault="002C50EE" w:rsidP="002C50EE">
      <w:pPr>
        <w:pStyle w:val="Heading1"/>
      </w:pPr>
      <w:r>
        <w:t>5. ФАРМАКОЛОГИЧНИ СВОЙСТВА</w:t>
      </w:r>
    </w:p>
    <w:p w14:paraId="2F1CA24E" w14:textId="34272259" w:rsidR="002C50EE" w:rsidRDefault="002C50EE" w:rsidP="002C50EE">
      <w:pPr>
        <w:pStyle w:val="Heading2"/>
      </w:pPr>
      <w:r>
        <w:t xml:space="preserve">5.1. </w:t>
      </w:r>
      <w:proofErr w:type="spellStart"/>
      <w:r>
        <w:t>Фармакодинамични</w:t>
      </w:r>
      <w:proofErr w:type="spellEnd"/>
      <w:r>
        <w:t xml:space="preserve"> </w:t>
      </w:r>
      <w:proofErr w:type="spellStart"/>
      <w:r>
        <w:t>свойства</w:t>
      </w:r>
      <w:proofErr w:type="spellEnd"/>
    </w:p>
    <w:p w14:paraId="3269A1E0" w14:textId="77777777" w:rsidR="001A6780" w:rsidRDefault="001A6780" w:rsidP="001A6780">
      <w:pPr>
        <w:spacing w:line="240" w:lineRule="auto"/>
        <w:rPr>
          <w:rFonts w:ascii="Times New Roman" w:eastAsia="Times New Roman" w:hAnsi="Times New Roman" w:cs="Times New Roman"/>
          <w:color w:val="000000"/>
          <w:sz w:val="20"/>
          <w:szCs w:val="20"/>
          <w:lang w:val="bg-BG" w:eastAsia="bg-BG"/>
        </w:rPr>
      </w:pPr>
    </w:p>
    <w:p w14:paraId="232A3E84" w14:textId="02773645" w:rsidR="001A6780" w:rsidRPr="001A6780" w:rsidRDefault="001A6780" w:rsidP="001A6780">
      <w:pPr>
        <w:rPr>
          <w:sz w:val="24"/>
          <w:szCs w:val="24"/>
          <w:lang w:val="bg-BG"/>
        </w:rPr>
      </w:pPr>
      <w:proofErr w:type="spellStart"/>
      <w:r w:rsidRPr="001A6780">
        <w:rPr>
          <w:lang w:val="bg-BG" w:eastAsia="bg-BG"/>
        </w:rPr>
        <w:t>Фармакотерапевтична</w:t>
      </w:r>
      <w:proofErr w:type="spellEnd"/>
      <w:r w:rsidRPr="001A6780">
        <w:rPr>
          <w:lang w:val="bg-BG" w:eastAsia="bg-BG"/>
        </w:rPr>
        <w:t xml:space="preserve"> група: антибактериални вещества за системна употреба, </w:t>
      </w:r>
      <w:proofErr w:type="spellStart"/>
      <w:r w:rsidRPr="001A6780">
        <w:rPr>
          <w:lang w:val="bg-BG" w:eastAsia="bg-BG"/>
        </w:rPr>
        <w:t>гликопептидни</w:t>
      </w:r>
      <w:proofErr w:type="spellEnd"/>
      <w:r w:rsidRPr="001A6780">
        <w:rPr>
          <w:lang w:val="bg-BG" w:eastAsia="bg-BG"/>
        </w:rPr>
        <w:t xml:space="preserve"> антибиотици</w:t>
      </w:r>
    </w:p>
    <w:p w14:paraId="26AD1A3B" w14:textId="77777777" w:rsidR="001A6780" w:rsidRPr="001A6780" w:rsidRDefault="001A6780" w:rsidP="001A6780">
      <w:pPr>
        <w:rPr>
          <w:sz w:val="24"/>
          <w:szCs w:val="24"/>
          <w:lang w:val="bg-BG"/>
        </w:rPr>
      </w:pPr>
      <w:r w:rsidRPr="001A6780">
        <w:rPr>
          <w:lang w:val="bg-BG" w:eastAsia="bg-BG"/>
        </w:rPr>
        <w:t xml:space="preserve">АТС код: </w:t>
      </w:r>
      <w:r w:rsidRPr="001A6780">
        <w:t>J01XA01</w:t>
      </w:r>
    </w:p>
    <w:p w14:paraId="1CA85FFD" w14:textId="77777777" w:rsidR="001A6780" w:rsidRDefault="001A6780" w:rsidP="001A6780">
      <w:pPr>
        <w:rPr>
          <w:u w:val="single"/>
          <w:lang w:val="bg-BG" w:eastAsia="bg-BG"/>
        </w:rPr>
      </w:pPr>
    </w:p>
    <w:p w14:paraId="59D41FD3" w14:textId="46DCB8BF" w:rsidR="001A6780" w:rsidRPr="00537412" w:rsidRDefault="001A6780" w:rsidP="00537412">
      <w:pPr>
        <w:pStyle w:val="Heading3"/>
        <w:rPr>
          <w:rFonts w:eastAsia="Times New Roman"/>
          <w:u w:val="single"/>
          <w:lang w:val="bg-BG"/>
        </w:rPr>
      </w:pPr>
      <w:r w:rsidRPr="00537412">
        <w:rPr>
          <w:rFonts w:eastAsia="Times New Roman"/>
          <w:u w:val="single"/>
          <w:lang w:val="bg-BG" w:eastAsia="bg-BG"/>
        </w:rPr>
        <w:lastRenderedPageBreak/>
        <w:t>Механизъм на действие</w:t>
      </w:r>
    </w:p>
    <w:p w14:paraId="39D5CC0D" w14:textId="77777777" w:rsidR="001A6780" w:rsidRPr="001A6780" w:rsidRDefault="001A6780" w:rsidP="001A6780">
      <w:pPr>
        <w:rPr>
          <w:sz w:val="24"/>
          <w:szCs w:val="24"/>
          <w:lang w:val="bg-BG"/>
        </w:rPr>
      </w:pPr>
      <w:proofErr w:type="spellStart"/>
      <w:r w:rsidRPr="001A6780">
        <w:rPr>
          <w:lang w:val="bg-BG" w:eastAsia="bg-BG"/>
        </w:rPr>
        <w:t>Ванкомицин</w:t>
      </w:r>
      <w:proofErr w:type="spellEnd"/>
      <w:r w:rsidRPr="001A6780">
        <w:rPr>
          <w:lang w:val="bg-BG" w:eastAsia="bg-BG"/>
        </w:rPr>
        <w:t xml:space="preserve"> е три цикличен </w:t>
      </w:r>
      <w:proofErr w:type="spellStart"/>
      <w:r w:rsidRPr="001A6780">
        <w:rPr>
          <w:lang w:val="bg-BG" w:eastAsia="bg-BG"/>
        </w:rPr>
        <w:t>гликопептиден</w:t>
      </w:r>
      <w:proofErr w:type="spellEnd"/>
      <w:r w:rsidRPr="001A6780">
        <w:rPr>
          <w:lang w:val="bg-BG" w:eastAsia="bg-BG"/>
        </w:rPr>
        <w:t xml:space="preserve"> антибиотик, който инхибира синтезата на клетъчната стена при чувствителни бактерии чрез свързване с висок афинитет към </w:t>
      </w:r>
      <w:r w:rsidRPr="001A6780">
        <w:t>D</w:t>
      </w:r>
      <w:r w:rsidRPr="001A6780">
        <w:rPr>
          <w:lang w:val="bg-BG" w:eastAsia="bg-BG"/>
        </w:rPr>
        <w:t>-</w:t>
      </w:r>
      <w:proofErr w:type="spellStart"/>
      <w:r w:rsidRPr="001A6780">
        <w:rPr>
          <w:lang w:val="bg-BG" w:eastAsia="bg-BG"/>
        </w:rPr>
        <w:t>аланил</w:t>
      </w:r>
      <w:proofErr w:type="spellEnd"/>
      <w:r w:rsidRPr="001A6780">
        <w:rPr>
          <w:lang w:val="bg-BG" w:eastAsia="bg-BG"/>
        </w:rPr>
        <w:t>-</w:t>
      </w:r>
      <w:r w:rsidRPr="001A6780">
        <w:t>D</w:t>
      </w:r>
      <w:r w:rsidRPr="001A6780">
        <w:rPr>
          <w:lang w:val="bg-BG" w:eastAsia="bg-BG"/>
        </w:rPr>
        <w:t xml:space="preserve">- </w:t>
      </w:r>
      <w:proofErr w:type="spellStart"/>
      <w:r w:rsidRPr="001A6780">
        <w:rPr>
          <w:lang w:val="bg-BG" w:eastAsia="bg-BG"/>
        </w:rPr>
        <w:t>аланин</w:t>
      </w:r>
      <w:proofErr w:type="spellEnd"/>
      <w:r w:rsidRPr="001A6780">
        <w:rPr>
          <w:lang w:val="bg-BG" w:eastAsia="bg-BG"/>
        </w:rPr>
        <w:t xml:space="preserve"> терминала на </w:t>
      </w:r>
      <w:proofErr w:type="spellStart"/>
      <w:r w:rsidRPr="001A6780">
        <w:rPr>
          <w:lang w:val="bg-BG" w:eastAsia="bg-BG"/>
        </w:rPr>
        <w:t>прекурсорните</w:t>
      </w:r>
      <w:proofErr w:type="spellEnd"/>
      <w:r w:rsidRPr="001A6780">
        <w:rPr>
          <w:lang w:val="bg-BG" w:eastAsia="bg-BG"/>
        </w:rPr>
        <w:t xml:space="preserve"> единици на клетъчната стена. В допълнение той нарушава пропускливостта на бактериалната клетъчна мембрана и синтеза на РНК. Лекарството има бактерицидно действие при делящи се микроорганизми.</w:t>
      </w:r>
    </w:p>
    <w:p w14:paraId="0C72C7BF" w14:textId="77777777" w:rsidR="001A6780" w:rsidRDefault="001A6780" w:rsidP="001A6780">
      <w:pPr>
        <w:rPr>
          <w:u w:val="single"/>
          <w:lang w:val="bg-BG" w:eastAsia="bg-BG"/>
        </w:rPr>
      </w:pPr>
    </w:p>
    <w:p w14:paraId="5A01E5DD" w14:textId="1973D9AF" w:rsidR="001A6780" w:rsidRPr="00537412" w:rsidRDefault="001A6780" w:rsidP="00537412">
      <w:pPr>
        <w:pStyle w:val="Heading3"/>
        <w:rPr>
          <w:rFonts w:eastAsia="Times New Roman"/>
          <w:u w:val="single"/>
          <w:lang w:val="bg-BG"/>
        </w:rPr>
      </w:pPr>
      <w:proofErr w:type="spellStart"/>
      <w:r w:rsidRPr="00537412">
        <w:rPr>
          <w:rFonts w:eastAsia="Times New Roman"/>
          <w:u w:val="single"/>
          <w:lang w:val="bg-BG" w:eastAsia="bg-BG"/>
        </w:rPr>
        <w:t>Фармакокинетично</w:t>
      </w:r>
      <w:proofErr w:type="spellEnd"/>
      <w:r w:rsidRPr="00537412">
        <w:rPr>
          <w:rFonts w:eastAsia="Times New Roman"/>
          <w:u w:val="single"/>
          <w:lang w:val="bg-BG" w:eastAsia="bg-BG"/>
        </w:rPr>
        <w:t xml:space="preserve">/ </w:t>
      </w:r>
      <w:proofErr w:type="spellStart"/>
      <w:r w:rsidRPr="00537412">
        <w:rPr>
          <w:rFonts w:eastAsia="Times New Roman"/>
          <w:u w:val="single"/>
          <w:lang w:val="bg-BG" w:eastAsia="bg-BG"/>
        </w:rPr>
        <w:t>фармакодинамично</w:t>
      </w:r>
      <w:proofErr w:type="spellEnd"/>
      <w:r w:rsidRPr="00537412">
        <w:rPr>
          <w:rFonts w:eastAsia="Times New Roman"/>
          <w:u w:val="single"/>
          <w:lang w:val="bg-BG" w:eastAsia="bg-BG"/>
        </w:rPr>
        <w:t xml:space="preserve"> взаимодействие</w:t>
      </w:r>
    </w:p>
    <w:p w14:paraId="15DC32A5" w14:textId="77777777" w:rsidR="001A6780" w:rsidRPr="001A6780" w:rsidRDefault="001A6780" w:rsidP="001A6780">
      <w:pPr>
        <w:rPr>
          <w:sz w:val="24"/>
          <w:szCs w:val="24"/>
          <w:lang w:val="bg-BG"/>
        </w:rPr>
      </w:pPr>
      <w:proofErr w:type="spellStart"/>
      <w:r w:rsidRPr="001A6780">
        <w:rPr>
          <w:lang w:val="bg-BG" w:eastAsia="bg-BG"/>
        </w:rPr>
        <w:t>Ванкомицин</w:t>
      </w:r>
      <w:proofErr w:type="spellEnd"/>
      <w:r w:rsidRPr="001A6780">
        <w:rPr>
          <w:lang w:val="bg-BG" w:eastAsia="bg-BG"/>
        </w:rPr>
        <w:t xml:space="preserve"> показва независима от концентрацията активност, като площта под кривата концентрация/време </w:t>
      </w:r>
      <w:r w:rsidRPr="001A6780">
        <w:t xml:space="preserve">(AUC), </w:t>
      </w:r>
      <w:r w:rsidRPr="001A6780">
        <w:rPr>
          <w:lang w:val="bg-BG" w:eastAsia="bg-BG"/>
        </w:rPr>
        <w:t xml:space="preserve">разделена на минималната инхибираща концентрация </w:t>
      </w:r>
      <w:r w:rsidRPr="001A6780">
        <w:t xml:space="preserve">(MIC) </w:t>
      </w:r>
      <w:r w:rsidRPr="001A6780">
        <w:rPr>
          <w:lang w:val="bg-BG" w:eastAsia="bg-BG"/>
        </w:rPr>
        <w:t xml:space="preserve">на таргетния микроорганизъм се явява първичен прогностичен параметър за ефикасност. Въз основа на </w:t>
      </w:r>
      <w:r w:rsidRPr="001A6780">
        <w:rPr>
          <w:i/>
          <w:iCs/>
        </w:rPr>
        <w:t>in vitro</w:t>
      </w:r>
      <w:r w:rsidRPr="001A6780">
        <w:t xml:space="preserve"> </w:t>
      </w:r>
      <w:r w:rsidRPr="001A6780">
        <w:rPr>
          <w:lang w:val="bg-BG" w:eastAsia="bg-BG"/>
        </w:rPr>
        <w:t xml:space="preserve">данни, данни при животни и ограничени данни при хора, съотношението </w:t>
      </w:r>
      <w:r w:rsidRPr="001A6780">
        <w:t xml:space="preserve">AUC/MIC, </w:t>
      </w:r>
      <w:r w:rsidRPr="001A6780">
        <w:rPr>
          <w:lang w:val="bg-BG" w:eastAsia="bg-BG"/>
        </w:rPr>
        <w:t xml:space="preserve">равно на 400, е определено като </w:t>
      </w:r>
      <w:r w:rsidRPr="001A6780">
        <w:t xml:space="preserve">PK7PD </w:t>
      </w:r>
      <w:proofErr w:type="spellStart"/>
      <w:r w:rsidRPr="001A6780">
        <w:rPr>
          <w:lang w:val="bg-BG" w:eastAsia="bg-BG"/>
        </w:rPr>
        <w:t>таргет</w:t>
      </w:r>
      <w:proofErr w:type="spellEnd"/>
      <w:r w:rsidRPr="001A6780">
        <w:rPr>
          <w:lang w:val="bg-BG" w:eastAsia="bg-BG"/>
        </w:rPr>
        <w:t xml:space="preserve"> за постигане на клинична ефикасност с </w:t>
      </w:r>
      <w:proofErr w:type="spellStart"/>
      <w:r w:rsidRPr="001A6780">
        <w:rPr>
          <w:lang w:val="bg-BG" w:eastAsia="bg-BG"/>
        </w:rPr>
        <w:t>ванкомицин</w:t>
      </w:r>
      <w:proofErr w:type="spellEnd"/>
      <w:r w:rsidRPr="001A6780">
        <w:rPr>
          <w:lang w:val="bg-BG" w:eastAsia="bg-BG"/>
        </w:rPr>
        <w:t xml:space="preserve">. За постигане на този </w:t>
      </w:r>
      <w:proofErr w:type="spellStart"/>
      <w:r w:rsidRPr="001A6780">
        <w:rPr>
          <w:lang w:val="bg-BG" w:eastAsia="bg-BG"/>
        </w:rPr>
        <w:t>таргет</w:t>
      </w:r>
      <w:proofErr w:type="spellEnd"/>
      <w:r w:rsidRPr="001A6780">
        <w:rPr>
          <w:lang w:val="bg-BG" w:eastAsia="bg-BG"/>
        </w:rPr>
        <w:t xml:space="preserve">, когато </w:t>
      </w:r>
      <w:r w:rsidRPr="001A6780">
        <w:t xml:space="preserve">MIC </w:t>
      </w:r>
      <w:r w:rsidRPr="001A6780">
        <w:rPr>
          <w:lang w:val="bg-BG" w:eastAsia="bg-BG"/>
        </w:rPr>
        <w:t xml:space="preserve">са </w:t>
      </w:r>
      <w:r w:rsidRPr="001A6780">
        <w:t>≥</w:t>
      </w:r>
      <w:r w:rsidRPr="001A6780">
        <w:rPr>
          <w:lang w:val="bg-BG" w:eastAsia="bg-BG"/>
        </w:rPr>
        <w:t xml:space="preserve"> 1,0 </w:t>
      </w:r>
      <w:r w:rsidRPr="001A6780">
        <w:t xml:space="preserve">mg/l, </w:t>
      </w:r>
      <w:r w:rsidRPr="001A6780">
        <w:rPr>
          <w:lang w:val="bg-BG" w:eastAsia="bg-BG"/>
        </w:rPr>
        <w:t xml:space="preserve">се изисква дозиране в горния диапазон и високи най-ниски серумни концентрации (15-20 </w:t>
      </w:r>
      <w:r w:rsidRPr="001A6780">
        <w:t xml:space="preserve">mg/l) </w:t>
      </w:r>
      <w:r w:rsidRPr="001A6780">
        <w:rPr>
          <w:lang w:val="bg-BG" w:eastAsia="bg-BG"/>
        </w:rPr>
        <w:t>(вж. точка 4.2).</w:t>
      </w:r>
    </w:p>
    <w:p w14:paraId="1ACCF1C6" w14:textId="77777777" w:rsidR="001A6780" w:rsidRDefault="001A6780" w:rsidP="001A6780">
      <w:pPr>
        <w:rPr>
          <w:u w:val="single"/>
          <w:lang w:val="bg-BG" w:eastAsia="bg-BG"/>
        </w:rPr>
      </w:pPr>
    </w:p>
    <w:p w14:paraId="3B8F91E0" w14:textId="2A65B491" w:rsidR="001A6780" w:rsidRPr="00537412" w:rsidRDefault="001A6780" w:rsidP="00537412">
      <w:pPr>
        <w:pStyle w:val="Heading3"/>
        <w:rPr>
          <w:rFonts w:eastAsia="Times New Roman"/>
          <w:u w:val="single"/>
          <w:lang w:val="bg-BG"/>
        </w:rPr>
      </w:pPr>
      <w:r w:rsidRPr="00537412">
        <w:rPr>
          <w:rFonts w:eastAsia="Times New Roman"/>
          <w:u w:val="single"/>
          <w:lang w:val="bg-BG" w:eastAsia="bg-BG"/>
        </w:rPr>
        <w:t>Механизъм на резистентност</w:t>
      </w:r>
    </w:p>
    <w:p w14:paraId="0DDBFF1E" w14:textId="77777777" w:rsidR="001A6780" w:rsidRPr="001A6780" w:rsidRDefault="001A6780" w:rsidP="001A6780">
      <w:pPr>
        <w:rPr>
          <w:sz w:val="24"/>
          <w:szCs w:val="24"/>
          <w:lang w:val="bg-BG"/>
        </w:rPr>
      </w:pPr>
      <w:r w:rsidRPr="001A6780">
        <w:rPr>
          <w:lang w:val="bg-BG" w:eastAsia="bg-BG"/>
        </w:rPr>
        <w:t xml:space="preserve">Придобитата резистентност към </w:t>
      </w:r>
      <w:proofErr w:type="spellStart"/>
      <w:r w:rsidRPr="001A6780">
        <w:rPr>
          <w:lang w:val="bg-BG" w:eastAsia="bg-BG"/>
        </w:rPr>
        <w:t>гликопептиди</w:t>
      </w:r>
      <w:proofErr w:type="spellEnd"/>
      <w:r w:rsidRPr="001A6780">
        <w:rPr>
          <w:lang w:val="bg-BG" w:eastAsia="bg-BG"/>
        </w:rPr>
        <w:t xml:space="preserve"> е най-честа при </w:t>
      </w:r>
      <w:proofErr w:type="spellStart"/>
      <w:r w:rsidRPr="001A6780">
        <w:rPr>
          <w:lang w:val="bg-BG" w:eastAsia="bg-BG"/>
        </w:rPr>
        <w:t>ентерококи</w:t>
      </w:r>
      <w:proofErr w:type="spellEnd"/>
      <w:r w:rsidRPr="001A6780">
        <w:rPr>
          <w:lang w:val="bg-BG" w:eastAsia="bg-BG"/>
        </w:rPr>
        <w:t xml:space="preserve"> и се основава на придобиването на различни </w:t>
      </w:r>
      <w:r w:rsidRPr="001A6780">
        <w:rPr>
          <w:i/>
          <w:iCs/>
        </w:rPr>
        <w:t>van</w:t>
      </w:r>
      <w:r w:rsidRPr="001A6780">
        <w:t xml:space="preserve"> </w:t>
      </w:r>
      <w:r w:rsidRPr="001A6780">
        <w:rPr>
          <w:lang w:val="bg-BG" w:eastAsia="bg-BG"/>
        </w:rPr>
        <w:t xml:space="preserve">ген ни комплекси, което променя прицелните </w:t>
      </w:r>
      <w:r w:rsidRPr="001A6780">
        <w:t>D</w:t>
      </w:r>
      <w:r w:rsidRPr="001A6780">
        <w:rPr>
          <w:lang w:val="bg-BG" w:eastAsia="bg-BG"/>
        </w:rPr>
        <w:t>-</w:t>
      </w:r>
      <w:proofErr w:type="spellStart"/>
      <w:r w:rsidRPr="001A6780">
        <w:rPr>
          <w:lang w:val="bg-BG" w:eastAsia="bg-BG"/>
        </w:rPr>
        <w:t>аланил</w:t>
      </w:r>
      <w:proofErr w:type="spellEnd"/>
      <w:r w:rsidRPr="001A6780">
        <w:rPr>
          <w:lang w:val="bg-BG" w:eastAsia="bg-BG"/>
        </w:rPr>
        <w:t>-</w:t>
      </w:r>
      <w:r w:rsidRPr="001A6780">
        <w:t>D</w:t>
      </w:r>
      <w:r w:rsidRPr="001A6780">
        <w:rPr>
          <w:lang w:val="bg-BG" w:eastAsia="bg-BG"/>
        </w:rPr>
        <w:t xml:space="preserve">- </w:t>
      </w:r>
      <w:proofErr w:type="spellStart"/>
      <w:r w:rsidRPr="001A6780">
        <w:rPr>
          <w:lang w:val="bg-BG" w:eastAsia="bg-BG"/>
        </w:rPr>
        <w:t>аланин</w:t>
      </w:r>
      <w:proofErr w:type="spellEnd"/>
      <w:r w:rsidRPr="001A6780">
        <w:rPr>
          <w:lang w:val="bg-BG" w:eastAsia="bg-BG"/>
        </w:rPr>
        <w:t xml:space="preserve"> до </w:t>
      </w:r>
      <w:r w:rsidRPr="001A6780">
        <w:t>D</w:t>
      </w:r>
      <w:r w:rsidRPr="001A6780">
        <w:rPr>
          <w:lang w:val="bg-BG" w:eastAsia="bg-BG"/>
        </w:rPr>
        <w:t>-</w:t>
      </w:r>
      <w:proofErr w:type="spellStart"/>
      <w:r w:rsidRPr="001A6780">
        <w:rPr>
          <w:lang w:val="bg-BG" w:eastAsia="bg-BG"/>
        </w:rPr>
        <w:t>аланил</w:t>
      </w:r>
      <w:proofErr w:type="spellEnd"/>
      <w:r w:rsidRPr="001A6780">
        <w:t xml:space="preserve">-D </w:t>
      </w:r>
      <w:proofErr w:type="spellStart"/>
      <w:r w:rsidRPr="001A6780">
        <w:rPr>
          <w:lang w:val="bg-BG" w:eastAsia="bg-BG"/>
        </w:rPr>
        <w:t>лактат</w:t>
      </w:r>
      <w:proofErr w:type="spellEnd"/>
      <w:r w:rsidRPr="001A6780">
        <w:rPr>
          <w:lang w:val="bg-BG" w:eastAsia="bg-BG"/>
        </w:rPr>
        <w:t xml:space="preserve"> или </w:t>
      </w:r>
      <w:r w:rsidRPr="001A6780">
        <w:t>D</w:t>
      </w:r>
      <w:r w:rsidRPr="001A6780">
        <w:rPr>
          <w:lang w:val="bg-BG" w:eastAsia="bg-BG"/>
        </w:rPr>
        <w:t>-</w:t>
      </w:r>
      <w:proofErr w:type="spellStart"/>
      <w:r w:rsidRPr="001A6780">
        <w:rPr>
          <w:lang w:val="bg-BG" w:eastAsia="bg-BG"/>
        </w:rPr>
        <w:t>аланил</w:t>
      </w:r>
      <w:proofErr w:type="spellEnd"/>
      <w:r w:rsidRPr="001A6780">
        <w:rPr>
          <w:lang w:val="bg-BG" w:eastAsia="bg-BG"/>
        </w:rPr>
        <w:t>-</w:t>
      </w:r>
      <w:r w:rsidRPr="001A6780">
        <w:t>D</w:t>
      </w:r>
      <w:r w:rsidRPr="001A6780">
        <w:rPr>
          <w:lang w:val="bg-BG" w:eastAsia="bg-BG"/>
        </w:rPr>
        <w:t>-</w:t>
      </w:r>
      <w:proofErr w:type="spellStart"/>
      <w:r w:rsidRPr="001A6780">
        <w:rPr>
          <w:lang w:val="bg-BG" w:eastAsia="bg-BG"/>
        </w:rPr>
        <w:t>серин</w:t>
      </w:r>
      <w:proofErr w:type="spellEnd"/>
      <w:r w:rsidRPr="001A6780">
        <w:rPr>
          <w:lang w:val="bg-BG" w:eastAsia="bg-BG"/>
        </w:rPr>
        <w:t xml:space="preserve">, които слабо свързват </w:t>
      </w:r>
      <w:proofErr w:type="spellStart"/>
      <w:r w:rsidRPr="001A6780">
        <w:rPr>
          <w:lang w:val="bg-BG" w:eastAsia="bg-BG"/>
        </w:rPr>
        <w:t>ванкомицин</w:t>
      </w:r>
      <w:proofErr w:type="spellEnd"/>
      <w:r w:rsidRPr="001A6780">
        <w:rPr>
          <w:lang w:val="bg-BG" w:eastAsia="bg-BG"/>
        </w:rPr>
        <w:t xml:space="preserve">. В някои страни се наблюдава повишена резистентност, главно на </w:t>
      </w:r>
      <w:r w:rsidRPr="001A6780">
        <w:rPr>
          <w:i/>
          <w:iCs/>
        </w:rPr>
        <w:t>Enterococcus faecium</w:t>
      </w:r>
    </w:p>
    <w:p w14:paraId="6DF7E65A" w14:textId="77777777" w:rsidR="001A6780" w:rsidRDefault="001A6780" w:rsidP="001A6780">
      <w:pPr>
        <w:rPr>
          <w:sz w:val="24"/>
          <w:szCs w:val="24"/>
          <w:lang w:val="bg-BG"/>
        </w:rPr>
      </w:pPr>
    </w:p>
    <w:p w14:paraId="183BD374" w14:textId="77777777" w:rsidR="001A6780" w:rsidRPr="001A6780" w:rsidRDefault="001A6780" w:rsidP="001A6780">
      <w:pPr>
        <w:rPr>
          <w:sz w:val="24"/>
          <w:szCs w:val="24"/>
          <w:lang w:val="bg-BG"/>
        </w:rPr>
      </w:pPr>
      <w:r w:rsidRPr="001A6780">
        <w:rPr>
          <w:i/>
          <w:iCs/>
        </w:rPr>
        <w:t>Van</w:t>
      </w:r>
      <w:r w:rsidRPr="001A6780">
        <w:t xml:space="preserve"> </w:t>
      </w:r>
      <w:r w:rsidRPr="001A6780">
        <w:rPr>
          <w:lang w:val="bg-BG" w:eastAsia="bg-BG"/>
        </w:rPr>
        <w:t xml:space="preserve">гените рядко се откриват в </w:t>
      </w:r>
      <w:r w:rsidRPr="001A6780">
        <w:rPr>
          <w:i/>
          <w:iCs/>
        </w:rPr>
        <w:t>Staphylococcus aureus,</w:t>
      </w:r>
      <w:r w:rsidRPr="001A6780">
        <w:t xml:space="preserve"> </w:t>
      </w:r>
      <w:r w:rsidRPr="001A6780">
        <w:rPr>
          <w:lang w:val="bg-BG" w:eastAsia="bg-BG"/>
        </w:rPr>
        <w:t>при което промените</w:t>
      </w:r>
      <w:r w:rsidRPr="001A6780">
        <w:t xml:space="preserve"> </w:t>
      </w:r>
      <w:r w:rsidRPr="001A6780">
        <w:rPr>
          <w:lang w:val="bg-BG" w:eastAsia="bg-BG"/>
        </w:rPr>
        <w:t>в структурата на клетъчната стена водят до „средна” чувствителност, която най-често е разнородна. Също така</w:t>
      </w:r>
      <w:r>
        <w:rPr>
          <w:lang w:val="bg-BG" w:eastAsia="bg-BG"/>
        </w:rPr>
        <w:t xml:space="preserve"> </w:t>
      </w:r>
      <w:r w:rsidRPr="001A6780">
        <w:rPr>
          <w:lang w:val="bg-BG" w:eastAsia="bg-BG"/>
        </w:rPr>
        <w:t xml:space="preserve">бяха докладвани </w:t>
      </w:r>
      <w:proofErr w:type="spellStart"/>
      <w:r w:rsidRPr="001A6780">
        <w:rPr>
          <w:lang w:val="bg-BG" w:eastAsia="bg-BG"/>
        </w:rPr>
        <w:t>метицилин</w:t>
      </w:r>
      <w:proofErr w:type="spellEnd"/>
      <w:r w:rsidRPr="001A6780">
        <w:rPr>
          <w:lang w:val="bg-BG" w:eastAsia="bg-BG"/>
        </w:rPr>
        <w:t xml:space="preserve">-резистентни </w:t>
      </w:r>
      <w:proofErr w:type="spellStart"/>
      <w:r w:rsidRPr="001A6780">
        <w:rPr>
          <w:lang w:val="bg-BG" w:eastAsia="bg-BG"/>
        </w:rPr>
        <w:t>стафилококови</w:t>
      </w:r>
      <w:proofErr w:type="spellEnd"/>
      <w:r w:rsidRPr="001A6780">
        <w:rPr>
          <w:lang w:val="bg-BG" w:eastAsia="bg-BG"/>
        </w:rPr>
        <w:t xml:space="preserve"> щамове </w:t>
      </w:r>
      <w:r w:rsidRPr="001A6780">
        <w:t xml:space="preserve">(MRSA) </w:t>
      </w:r>
      <w:r w:rsidRPr="001A6780">
        <w:rPr>
          <w:lang w:val="bg-BG" w:eastAsia="bg-BG"/>
        </w:rPr>
        <w:t xml:space="preserve">с намалена чувствителност към </w:t>
      </w:r>
      <w:proofErr w:type="spellStart"/>
      <w:r w:rsidRPr="001A6780">
        <w:rPr>
          <w:lang w:val="bg-BG" w:eastAsia="bg-BG"/>
        </w:rPr>
        <w:t>ванкомицин</w:t>
      </w:r>
      <w:proofErr w:type="spellEnd"/>
      <w:r w:rsidRPr="001A6780">
        <w:rPr>
          <w:lang w:val="bg-BG" w:eastAsia="bg-BG"/>
        </w:rPr>
        <w:t xml:space="preserve">. Намалената чувствителност или </w:t>
      </w:r>
      <w:proofErr w:type="spellStart"/>
      <w:r w:rsidRPr="001A6780">
        <w:rPr>
          <w:lang w:val="bg-BG" w:eastAsia="bg-BG"/>
        </w:rPr>
        <w:t>резмстентност</w:t>
      </w:r>
      <w:proofErr w:type="spellEnd"/>
      <w:r w:rsidRPr="001A6780">
        <w:rPr>
          <w:lang w:val="bg-BG" w:eastAsia="bg-BG"/>
        </w:rPr>
        <w:t xml:space="preserve"> към </w:t>
      </w:r>
      <w:proofErr w:type="spellStart"/>
      <w:r w:rsidRPr="001A6780">
        <w:rPr>
          <w:lang w:val="bg-BG" w:eastAsia="bg-BG"/>
        </w:rPr>
        <w:t>ванкомицин</w:t>
      </w:r>
      <w:proofErr w:type="spellEnd"/>
      <w:r w:rsidRPr="001A6780">
        <w:rPr>
          <w:lang w:val="bg-BG" w:eastAsia="bg-BG"/>
        </w:rPr>
        <w:t xml:space="preserve"> при </w:t>
      </w:r>
      <w:r w:rsidRPr="001A6780">
        <w:rPr>
          <w:i/>
          <w:iCs/>
        </w:rPr>
        <w:t>Staphylococcus</w:t>
      </w:r>
      <w:r w:rsidRPr="001A6780">
        <w:t xml:space="preserve"> </w:t>
      </w:r>
      <w:r w:rsidRPr="001A6780">
        <w:rPr>
          <w:lang w:val="bg-BG" w:eastAsia="bg-BG"/>
        </w:rPr>
        <w:t>не е добре разбрана. Необходими са няколко генетични елемента и множество мутации.</w:t>
      </w:r>
    </w:p>
    <w:p w14:paraId="2A055ED0" w14:textId="77777777" w:rsidR="001A6780" w:rsidRDefault="001A6780" w:rsidP="001A6780">
      <w:pPr>
        <w:rPr>
          <w:lang w:val="bg-BG" w:eastAsia="bg-BG"/>
        </w:rPr>
      </w:pPr>
    </w:p>
    <w:p w14:paraId="4A2BBABE" w14:textId="00E3461C" w:rsidR="001A6780" w:rsidRPr="001A6780" w:rsidRDefault="001A6780" w:rsidP="001A6780">
      <w:pPr>
        <w:rPr>
          <w:sz w:val="24"/>
          <w:szCs w:val="24"/>
          <w:lang w:val="bg-BG"/>
        </w:rPr>
      </w:pPr>
      <w:r w:rsidRPr="001A6780">
        <w:rPr>
          <w:lang w:val="bg-BG" w:eastAsia="bg-BG"/>
        </w:rPr>
        <w:t xml:space="preserve">Няма кръстосана </w:t>
      </w:r>
      <w:proofErr w:type="spellStart"/>
      <w:r w:rsidRPr="001A6780">
        <w:rPr>
          <w:lang w:val="bg-BG" w:eastAsia="bg-BG"/>
        </w:rPr>
        <w:t>резмстентност</w:t>
      </w:r>
      <w:proofErr w:type="spellEnd"/>
      <w:r w:rsidRPr="001A6780">
        <w:rPr>
          <w:lang w:val="bg-BG" w:eastAsia="bg-BG"/>
        </w:rPr>
        <w:t xml:space="preserve"> между </w:t>
      </w:r>
      <w:proofErr w:type="spellStart"/>
      <w:r w:rsidRPr="001A6780">
        <w:rPr>
          <w:lang w:val="bg-BG" w:eastAsia="bg-BG"/>
        </w:rPr>
        <w:t>ванкомицин</w:t>
      </w:r>
      <w:proofErr w:type="spellEnd"/>
      <w:r w:rsidRPr="001A6780">
        <w:rPr>
          <w:lang w:val="bg-BG" w:eastAsia="bg-BG"/>
        </w:rPr>
        <w:t xml:space="preserve"> и други антибиотици. Все пак, е възможно частична кръстосана резистентност с </w:t>
      </w:r>
      <w:proofErr w:type="spellStart"/>
      <w:r w:rsidRPr="001A6780">
        <w:rPr>
          <w:lang w:val="bg-BG" w:eastAsia="bg-BG"/>
        </w:rPr>
        <w:t>гликопротеидния</w:t>
      </w:r>
      <w:proofErr w:type="spellEnd"/>
      <w:r w:rsidRPr="001A6780">
        <w:rPr>
          <w:lang w:val="bg-BG" w:eastAsia="bg-BG"/>
        </w:rPr>
        <w:t xml:space="preserve"> антибиотик </w:t>
      </w:r>
      <w:r w:rsidRPr="001A6780">
        <w:t xml:space="preserve">teicoplanin. </w:t>
      </w:r>
      <w:r w:rsidRPr="001A6780">
        <w:rPr>
          <w:lang w:val="bg-BG" w:eastAsia="bg-BG"/>
        </w:rPr>
        <w:t>Развитието на вторична резистентност по време на терапия е рядко.</w:t>
      </w:r>
    </w:p>
    <w:p w14:paraId="35B521ED" w14:textId="77777777" w:rsidR="001A6780" w:rsidRDefault="001A6780" w:rsidP="001A6780">
      <w:pPr>
        <w:rPr>
          <w:u w:val="single"/>
          <w:lang w:val="bg-BG" w:eastAsia="bg-BG"/>
        </w:rPr>
      </w:pPr>
    </w:p>
    <w:p w14:paraId="0AA7EE4F" w14:textId="0FEDED4B" w:rsidR="001A6780" w:rsidRPr="00537412" w:rsidRDefault="001A6780" w:rsidP="00537412">
      <w:pPr>
        <w:pStyle w:val="Heading3"/>
        <w:rPr>
          <w:rFonts w:eastAsia="Times New Roman"/>
          <w:u w:val="single"/>
          <w:lang w:val="bg-BG"/>
        </w:rPr>
      </w:pPr>
      <w:proofErr w:type="spellStart"/>
      <w:r w:rsidRPr="00537412">
        <w:rPr>
          <w:rFonts w:eastAsia="Times New Roman"/>
          <w:u w:val="single"/>
          <w:lang w:val="bg-BG" w:eastAsia="bg-BG"/>
        </w:rPr>
        <w:t>Синергизъм</w:t>
      </w:r>
      <w:proofErr w:type="spellEnd"/>
    </w:p>
    <w:p w14:paraId="54681E33" w14:textId="77777777" w:rsidR="001A6780" w:rsidRDefault="001A6780" w:rsidP="001A6780">
      <w:r w:rsidRPr="001A6780">
        <w:rPr>
          <w:lang w:val="bg-BG" w:eastAsia="bg-BG"/>
        </w:rPr>
        <w:t xml:space="preserve">Комбинацията от </w:t>
      </w:r>
      <w:proofErr w:type="spellStart"/>
      <w:r w:rsidRPr="001A6780">
        <w:rPr>
          <w:lang w:val="bg-BG" w:eastAsia="bg-BG"/>
        </w:rPr>
        <w:t>ванкомицин</w:t>
      </w:r>
      <w:proofErr w:type="spellEnd"/>
      <w:r w:rsidRPr="001A6780">
        <w:rPr>
          <w:lang w:val="bg-BG" w:eastAsia="bg-BG"/>
        </w:rPr>
        <w:t xml:space="preserve"> и </w:t>
      </w:r>
      <w:proofErr w:type="spellStart"/>
      <w:r w:rsidRPr="001A6780">
        <w:rPr>
          <w:lang w:val="bg-BG" w:eastAsia="bg-BG"/>
        </w:rPr>
        <w:t>аминогликозиден</w:t>
      </w:r>
      <w:proofErr w:type="spellEnd"/>
      <w:r w:rsidRPr="001A6780">
        <w:rPr>
          <w:lang w:val="bg-BG" w:eastAsia="bg-BG"/>
        </w:rPr>
        <w:t xml:space="preserve"> антибиотик има </w:t>
      </w:r>
      <w:proofErr w:type="spellStart"/>
      <w:r w:rsidRPr="001A6780">
        <w:rPr>
          <w:lang w:val="bg-BG" w:eastAsia="bg-BG"/>
        </w:rPr>
        <w:t>синергичен</w:t>
      </w:r>
      <w:proofErr w:type="spellEnd"/>
      <w:r w:rsidRPr="001A6780">
        <w:rPr>
          <w:lang w:val="bg-BG" w:eastAsia="bg-BG"/>
        </w:rPr>
        <w:t xml:space="preserve"> ефект срещу много щамове </w:t>
      </w:r>
      <w:r w:rsidRPr="001A6780">
        <w:rPr>
          <w:i/>
          <w:iCs/>
        </w:rPr>
        <w:t>Staphylococcus aureus,</w:t>
      </w:r>
      <w:r w:rsidRPr="001A6780">
        <w:t xml:space="preserve"> </w:t>
      </w:r>
      <w:proofErr w:type="spellStart"/>
      <w:r w:rsidRPr="001A6780">
        <w:rPr>
          <w:lang w:val="bg-BG" w:eastAsia="bg-BG"/>
        </w:rPr>
        <w:t>неентерококова</w:t>
      </w:r>
      <w:proofErr w:type="spellEnd"/>
      <w:r w:rsidRPr="001A6780">
        <w:rPr>
          <w:lang w:val="bg-BG" w:eastAsia="bg-BG"/>
        </w:rPr>
        <w:t xml:space="preserve"> група </w:t>
      </w:r>
      <w:r w:rsidRPr="001A6780">
        <w:t>D</w:t>
      </w:r>
      <w:r w:rsidRPr="001A6780">
        <w:rPr>
          <w:lang w:val="bg-BG" w:eastAsia="bg-BG"/>
        </w:rPr>
        <w:t xml:space="preserve">-стрептококи, </w:t>
      </w:r>
      <w:proofErr w:type="spellStart"/>
      <w:r w:rsidRPr="001A6780">
        <w:rPr>
          <w:lang w:val="bg-BG" w:eastAsia="bg-BG"/>
        </w:rPr>
        <w:t>ентерококи</w:t>
      </w:r>
      <w:proofErr w:type="spellEnd"/>
      <w:r w:rsidRPr="001A6780">
        <w:rPr>
          <w:lang w:val="bg-BG" w:eastAsia="bg-BG"/>
        </w:rPr>
        <w:t xml:space="preserve"> и стрептококи от групата </w:t>
      </w:r>
      <w:proofErr w:type="spellStart"/>
      <w:r w:rsidRPr="001A6780">
        <w:rPr>
          <w:i/>
          <w:iCs/>
        </w:rPr>
        <w:t>Viridans</w:t>
      </w:r>
      <w:proofErr w:type="spellEnd"/>
      <w:r w:rsidRPr="001A6780">
        <w:rPr>
          <w:i/>
          <w:iCs/>
        </w:rPr>
        <w:t>.</w:t>
      </w:r>
      <w:r w:rsidRPr="001A6780">
        <w:t xml:space="preserve"> </w:t>
      </w:r>
      <w:r w:rsidRPr="001A6780">
        <w:rPr>
          <w:lang w:val="bg-BG" w:eastAsia="bg-BG"/>
        </w:rPr>
        <w:t xml:space="preserve">Комбинацията от </w:t>
      </w:r>
      <w:proofErr w:type="spellStart"/>
      <w:r w:rsidRPr="001A6780">
        <w:rPr>
          <w:lang w:val="bg-BG" w:eastAsia="bg-BG"/>
        </w:rPr>
        <w:t>ванкомицин</w:t>
      </w:r>
      <w:proofErr w:type="spellEnd"/>
      <w:r w:rsidRPr="001A6780">
        <w:rPr>
          <w:lang w:val="bg-BG" w:eastAsia="bg-BG"/>
        </w:rPr>
        <w:t xml:space="preserve"> и </w:t>
      </w:r>
      <w:proofErr w:type="spellStart"/>
      <w:r w:rsidRPr="001A6780">
        <w:rPr>
          <w:lang w:val="bg-BG" w:eastAsia="bg-BG"/>
        </w:rPr>
        <w:t>цефалоспорин</w:t>
      </w:r>
      <w:proofErr w:type="spellEnd"/>
      <w:r w:rsidRPr="001A6780">
        <w:rPr>
          <w:lang w:val="bg-BG" w:eastAsia="bg-BG"/>
        </w:rPr>
        <w:t xml:space="preserve"> има </w:t>
      </w:r>
      <w:proofErr w:type="spellStart"/>
      <w:r w:rsidRPr="001A6780">
        <w:rPr>
          <w:lang w:val="bg-BG" w:eastAsia="bg-BG"/>
        </w:rPr>
        <w:t>синергичен</w:t>
      </w:r>
      <w:proofErr w:type="spellEnd"/>
      <w:r w:rsidRPr="001A6780">
        <w:rPr>
          <w:lang w:val="bg-BG" w:eastAsia="bg-BG"/>
        </w:rPr>
        <w:t xml:space="preserve"> ефект срещу някои щамове </w:t>
      </w:r>
      <w:r w:rsidRPr="001A6780">
        <w:rPr>
          <w:i/>
          <w:iCs/>
        </w:rPr>
        <w:t>Staphylococcus epidermidis,</w:t>
      </w:r>
      <w:r w:rsidRPr="001A6780">
        <w:t xml:space="preserve"> </w:t>
      </w:r>
      <w:r w:rsidRPr="001A6780">
        <w:rPr>
          <w:lang w:val="bg-BG" w:eastAsia="bg-BG"/>
        </w:rPr>
        <w:t xml:space="preserve">резистентни на </w:t>
      </w:r>
      <w:proofErr w:type="spellStart"/>
      <w:r w:rsidRPr="001A6780">
        <w:rPr>
          <w:lang w:val="bg-BG" w:eastAsia="bg-BG"/>
        </w:rPr>
        <w:t>оксацилин</w:t>
      </w:r>
      <w:proofErr w:type="spellEnd"/>
      <w:r w:rsidRPr="001A6780">
        <w:rPr>
          <w:lang w:val="bg-BG" w:eastAsia="bg-BG"/>
        </w:rPr>
        <w:t xml:space="preserve"> и комбинацията от </w:t>
      </w:r>
      <w:proofErr w:type="spellStart"/>
      <w:r w:rsidRPr="001A6780">
        <w:rPr>
          <w:lang w:val="bg-BG" w:eastAsia="bg-BG"/>
        </w:rPr>
        <w:t>ванкомицин</w:t>
      </w:r>
      <w:proofErr w:type="spellEnd"/>
      <w:r w:rsidRPr="001A6780">
        <w:rPr>
          <w:lang w:val="bg-BG" w:eastAsia="bg-BG"/>
        </w:rPr>
        <w:t xml:space="preserve"> и </w:t>
      </w:r>
      <w:proofErr w:type="spellStart"/>
      <w:r w:rsidRPr="001A6780">
        <w:rPr>
          <w:lang w:val="bg-BG" w:eastAsia="bg-BG"/>
        </w:rPr>
        <w:t>рифампицин</w:t>
      </w:r>
      <w:proofErr w:type="spellEnd"/>
      <w:r w:rsidRPr="001A6780">
        <w:rPr>
          <w:lang w:val="bg-BG" w:eastAsia="bg-BG"/>
        </w:rPr>
        <w:t xml:space="preserve"> има </w:t>
      </w:r>
      <w:proofErr w:type="spellStart"/>
      <w:r w:rsidRPr="001A6780">
        <w:rPr>
          <w:lang w:val="bg-BG" w:eastAsia="bg-BG"/>
        </w:rPr>
        <w:t>синергичен</w:t>
      </w:r>
      <w:proofErr w:type="spellEnd"/>
      <w:r w:rsidRPr="001A6780">
        <w:rPr>
          <w:lang w:val="bg-BG" w:eastAsia="bg-BG"/>
        </w:rPr>
        <w:t xml:space="preserve"> ефект срещу </w:t>
      </w:r>
      <w:r w:rsidRPr="001A6780">
        <w:rPr>
          <w:i/>
          <w:iCs/>
        </w:rPr>
        <w:t>Staphylococcus epidermidis</w:t>
      </w:r>
      <w:r w:rsidRPr="001A6780">
        <w:t xml:space="preserve"> </w:t>
      </w:r>
      <w:r w:rsidRPr="001A6780">
        <w:rPr>
          <w:lang w:val="bg-BG" w:eastAsia="bg-BG"/>
        </w:rPr>
        <w:t xml:space="preserve">и частичен </w:t>
      </w:r>
      <w:proofErr w:type="spellStart"/>
      <w:r w:rsidRPr="001A6780">
        <w:rPr>
          <w:lang w:val="bg-BG" w:eastAsia="bg-BG"/>
        </w:rPr>
        <w:t>синергичен</w:t>
      </w:r>
      <w:proofErr w:type="spellEnd"/>
      <w:r w:rsidRPr="001A6780">
        <w:rPr>
          <w:lang w:val="bg-BG" w:eastAsia="bg-BG"/>
        </w:rPr>
        <w:t xml:space="preserve"> ефект срещу някои щамове </w:t>
      </w:r>
      <w:r w:rsidRPr="001A6780">
        <w:rPr>
          <w:i/>
          <w:iCs/>
        </w:rPr>
        <w:t>Staphylococcus aureus.</w:t>
      </w:r>
      <w:r w:rsidRPr="001A6780">
        <w:t xml:space="preserve"> </w:t>
      </w:r>
    </w:p>
    <w:p w14:paraId="676DF3A9" w14:textId="395B6C76" w:rsidR="001A6780" w:rsidRPr="001A6780" w:rsidRDefault="001A6780" w:rsidP="001A6780">
      <w:pPr>
        <w:rPr>
          <w:sz w:val="24"/>
          <w:szCs w:val="24"/>
          <w:lang w:val="bg-BG"/>
        </w:rPr>
      </w:pPr>
      <w:r w:rsidRPr="001A6780">
        <w:rPr>
          <w:lang w:val="bg-BG" w:eastAsia="bg-BG"/>
        </w:rPr>
        <w:t xml:space="preserve">Тъй като </w:t>
      </w:r>
      <w:proofErr w:type="spellStart"/>
      <w:r w:rsidRPr="001A6780">
        <w:rPr>
          <w:lang w:val="bg-BG" w:eastAsia="bg-BG"/>
        </w:rPr>
        <w:t>ванкомицин</w:t>
      </w:r>
      <w:proofErr w:type="spellEnd"/>
      <w:r w:rsidRPr="001A6780">
        <w:rPr>
          <w:lang w:val="bg-BG" w:eastAsia="bg-BG"/>
        </w:rPr>
        <w:t xml:space="preserve"> в комбинация с </w:t>
      </w:r>
      <w:proofErr w:type="spellStart"/>
      <w:r w:rsidRPr="001A6780">
        <w:rPr>
          <w:lang w:val="bg-BG" w:eastAsia="bg-BG"/>
        </w:rPr>
        <w:t>цефалоспорин</w:t>
      </w:r>
      <w:proofErr w:type="spellEnd"/>
      <w:r w:rsidRPr="001A6780">
        <w:rPr>
          <w:lang w:val="bg-BG" w:eastAsia="bg-BG"/>
        </w:rPr>
        <w:t xml:space="preserve"> може също да има антагонистичен ефект срещу някои щамове </w:t>
      </w:r>
      <w:r w:rsidRPr="001A6780">
        <w:rPr>
          <w:i/>
          <w:iCs/>
        </w:rPr>
        <w:t>Staphylococcus epidermidis,</w:t>
      </w:r>
      <w:r w:rsidRPr="001A6780">
        <w:t xml:space="preserve"> </w:t>
      </w:r>
      <w:r w:rsidRPr="001A6780">
        <w:rPr>
          <w:lang w:val="bg-BG" w:eastAsia="bg-BG"/>
        </w:rPr>
        <w:t xml:space="preserve">и в комбинация с </w:t>
      </w:r>
      <w:proofErr w:type="spellStart"/>
      <w:r w:rsidRPr="001A6780">
        <w:rPr>
          <w:lang w:val="bg-BG" w:eastAsia="bg-BG"/>
        </w:rPr>
        <w:t>рифампицин</w:t>
      </w:r>
      <w:proofErr w:type="spellEnd"/>
      <w:r w:rsidRPr="001A6780">
        <w:rPr>
          <w:lang w:val="bg-BG" w:eastAsia="bg-BG"/>
        </w:rPr>
        <w:t xml:space="preserve"> срещу някои щамове </w:t>
      </w:r>
      <w:r w:rsidRPr="001A6780">
        <w:rPr>
          <w:i/>
          <w:iCs/>
        </w:rPr>
        <w:t>Staphylococcus aureus,</w:t>
      </w:r>
      <w:r w:rsidRPr="001A6780">
        <w:t xml:space="preserve"> </w:t>
      </w:r>
      <w:r w:rsidRPr="001A6780">
        <w:rPr>
          <w:lang w:val="bg-BG" w:eastAsia="bg-BG"/>
        </w:rPr>
        <w:t xml:space="preserve">предварителното тестване за </w:t>
      </w:r>
      <w:proofErr w:type="spellStart"/>
      <w:r w:rsidRPr="001A6780">
        <w:rPr>
          <w:lang w:val="bg-BG" w:eastAsia="bg-BG"/>
        </w:rPr>
        <w:t>синергизъм</w:t>
      </w:r>
      <w:proofErr w:type="spellEnd"/>
      <w:r w:rsidRPr="001A6780">
        <w:rPr>
          <w:lang w:val="bg-BG" w:eastAsia="bg-BG"/>
        </w:rPr>
        <w:t xml:space="preserve"> е от полза.</w:t>
      </w:r>
    </w:p>
    <w:p w14:paraId="610B7755" w14:textId="77777777" w:rsidR="001A6780" w:rsidRDefault="001A6780" w:rsidP="001A6780">
      <w:pPr>
        <w:rPr>
          <w:lang w:val="bg-BG" w:eastAsia="bg-BG"/>
        </w:rPr>
      </w:pPr>
    </w:p>
    <w:p w14:paraId="0029859F" w14:textId="2AC43CA7" w:rsidR="001A6780" w:rsidRDefault="001A6780" w:rsidP="001A6780">
      <w:pPr>
        <w:rPr>
          <w:lang w:val="bg-BG" w:eastAsia="bg-BG"/>
        </w:rPr>
      </w:pPr>
      <w:r w:rsidRPr="001A6780">
        <w:rPr>
          <w:lang w:val="bg-BG" w:eastAsia="bg-BG"/>
        </w:rPr>
        <w:t xml:space="preserve">Трябва да се получат проби за бактериални култури, за да се изолират и идентифицират причинителите и да се определи тяхната чувствителност към </w:t>
      </w:r>
      <w:proofErr w:type="spellStart"/>
      <w:r w:rsidRPr="001A6780">
        <w:rPr>
          <w:lang w:val="bg-BG" w:eastAsia="bg-BG"/>
        </w:rPr>
        <w:t>ванкомицин</w:t>
      </w:r>
      <w:proofErr w:type="spellEnd"/>
      <w:r w:rsidRPr="001A6780">
        <w:rPr>
          <w:lang w:val="bg-BG" w:eastAsia="bg-BG"/>
        </w:rPr>
        <w:t>.</w:t>
      </w:r>
    </w:p>
    <w:p w14:paraId="45578F96" w14:textId="4B2C3AD1" w:rsidR="00537412" w:rsidRDefault="00537412" w:rsidP="001A6780">
      <w:pPr>
        <w:rPr>
          <w:lang w:val="bg-BG" w:eastAsia="bg-BG"/>
        </w:rPr>
      </w:pPr>
    </w:p>
    <w:p w14:paraId="6BE06311" w14:textId="77777777" w:rsidR="00537412" w:rsidRPr="00537412" w:rsidRDefault="00537412" w:rsidP="00537412">
      <w:pPr>
        <w:pStyle w:val="Heading3"/>
        <w:rPr>
          <w:rFonts w:eastAsia="Times New Roman"/>
          <w:u w:val="single"/>
          <w:lang w:val="bg-BG"/>
        </w:rPr>
      </w:pPr>
      <w:r w:rsidRPr="00537412">
        <w:rPr>
          <w:rFonts w:eastAsia="Times New Roman"/>
          <w:u w:val="single"/>
          <w:lang w:val="bg-BG" w:eastAsia="bg-BG"/>
        </w:rPr>
        <w:t>Гранични точки за тестване на чувствителността</w:t>
      </w:r>
    </w:p>
    <w:p w14:paraId="1A458434" w14:textId="77777777" w:rsidR="00537412" w:rsidRPr="00537412" w:rsidRDefault="00537412" w:rsidP="00537412">
      <w:pPr>
        <w:rPr>
          <w:sz w:val="24"/>
          <w:szCs w:val="24"/>
          <w:lang w:val="bg-BG"/>
        </w:rPr>
      </w:pPr>
      <w:r w:rsidRPr="00537412">
        <w:rPr>
          <w:lang w:val="bg-BG" w:eastAsia="bg-BG"/>
        </w:rPr>
        <w:t>Преобладаването на придобитата резистентност може да варира географски във времето за избрани видове и е желателна локална информация за резистентността, особено при лекуване на тежки инфекции. Когато локалното преобладаване на резистентността е такова, че ползата от лекарството поне при някои видове инфекции е съмнителна, при необходимост трябва да се търси съвет от специалист.</w:t>
      </w:r>
    </w:p>
    <w:p w14:paraId="7DF3DAA7" w14:textId="77777777" w:rsidR="00537412" w:rsidRDefault="00537412" w:rsidP="00537412">
      <w:pPr>
        <w:rPr>
          <w:lang w:val="bg-BG" w:eastAsia="bg-BG"/>
        </w:rPr>
      </w:pPr>
    </w:p>
    <w:p w14:paraId="77ED90A2" w14:textId="0F18392C" w:rsidR="00537412" w:rsidRDefault="00537412" w:rsidP="00537412">
      <w:pPr>
        <w:rPr>
          <w:lang w:val="bg-BG" w:eastAsia="bg-BG"/>
        </w:rPr>
      </w:pPr>
      <w:r w:rsidRPr="00537412">
        <w:rPr>
          <w:lang w:val="bg-BG" w:eastAsia="bg-BG"/>
        </w:rPr>
        <w:t xml:space="preserve">Според </w:t>
      </w:r>
      <w:r w:rsidRPr="00537412">
        <w:t xml:space="preserve">EUCAST (European Committee on Antimicrobial Susceptibility testing) </w:t>
      </w:r>
      <w:r w:rsidRPr="00537412">
        <w:rPr>
          <w:lang w:val="bg-BG" w:eastAsia="bg-BG"/>
        </w:rPr>
        <w:t>са определени следните гранични точки:</w:t>
      </w:r>
    </w:p>
    <w:tbl>
      <w:tblPr>
        <w:tblStyle w:val="TableGrid"/>
        <w:tblW w:w="0" w:type="auto"/>
        <w:tblLook w:val="04A0" w:firstRow="1" w:lastRow="0" w:firstColumn="1" w:lastColumn="0" w:noHBand="0" w:noVBand="1"/>
      </w:tblPr>
      <w:tblGrid>
        <w:gridCol w:w="3936"/>
        <w:gridCol w:w="2448"/>
        <w:gridCol w:w="3192"/>
      </w:tblGrid>
      <w:tr w:rsidR="00537412" w14:paraId="070B5426" w14:textId="77777777" w:rsidTr="00537412">
        <w:tc>
          <w:tcPr>
            <w:tcW w:w="3936" w:type="dxa"/>
          </w:tcPr>
          <w:p w14:paraId="339F689B" w14:textId="77777777" w:rsidR="00537412" w:rsidRDefault="00537412" w:rsidP="00537412">
            <w:pPr>
              <w:rPr>
                <w:sz w:val="24"/>
                <w:szCs w:val="24"/>
                <w:lang w:val="bg-BG"/>
              </w:rPr>
            </w:pPr>
          </w:p>
        </w:tc>
        <w:tc>
          <w:tcPr>
            <w:tcW w:w="2448" w:type="dxa"/>
          </w:tcPr>
          <w:p w14:paraId="057CD70E" w14:textId="58D357B5" w:rsidR="00537412" w:rsidRPr="00537412" w:rsidRDefault="00537412" w:rsidP="00537412">
            <w:pPr>
              <w:rPr>
                <w:b/>
                <w:bCs/>
                <w:sz w:val="24"/>
                <w:szCs w:val="24"/>
                <w:lang w:val="bg-BG"/>
              </w:rPr>
            </w:pPr>
            <w:proofErr w:type="spellStart"/>
            <w:r w:rsidRPr="00537412">
              <w:rPr>
                <w:b/>
                <w:bCs/>
              </w:rPr>
              <w:t>Чувствителни</w:t>
            </w:r>
            <w:proofErr w:type="spellEnd"/>
          </w:p>
        </w:tc>
        <w:tc>
          <w:tcPr>
            <w:tcW w:w="3192" w:type="dxa"/>
          </w:tcPr>
          <w:p w14:paraId="2152F846" w14:textId="3ED89365" w:rsidR="00537412" w:rsidRPr="00537412" w:rsidRDefault="00537412" w:rsidP="00537412">
            <w:pPr>
              <w:rPr>
                <w:b/>
                <w:bCs/>
                <w:sz w:val="24"/>
                <w:szCs w:val="24"/>
                <w:lang w:val="bg-BG"/>
              </w:rPr>
            </w:pPr>
            <w:proofErr w:type="spellStart"/>
            <w:r w:rsidRPr="00537412">
              <w:rPr>
                <w:b/>
                <w:bCs/>
              </w:rPr>
              <w:t>Резистентни</w:t>
            </w:r>
            <w:proofErr w:type="spellEnd"/>
          </w:p>
        </w:tc>
      </w:tr>
      <w:tr w:rsidR="00537412" w14:paraId="1E1E5D75" w14:textId="77777777" w:rsidTr="00537412">
        <w:tc>
          <w:tcPr>
            <w:tcW w:w="3936" w:type="dxa"/>
          </w:tcPr>
          <w:p w14:paraId="58A7EA8E" w14:textId="5E68B3F6" w:rsidR="00537412" w:rsidRPr="00537412" w:rsidRDefault="00537412" w:rsidP="00537412">
            <w:pPr>
              <w:rPr>
                <w:i/>
                <w:iCs/>
                <w:sz w:val="24"/>
                <w:szCs w:val="24"/>
                <w:lang w:val="bg-BG"/>
              </w:rPr>
            </w:pPr>
            <w:r w:rsidRPr="00537412">
              <w:rPr>
                <w:i/>
                <w:iCs/>
              </w:rPr>
              <w:t>Staphylococcus aureus'</w:t>
            </w:r>
          </w:p>
        </w:tc>
        <w:tc>
          <w:tcPr>
            <w:tcW w:w="2448" w:type="dxa"/>
          </w:tcPr>
          <w:p w14:paraId="3CDE1EA1" w14:textId="22943C1E" w:rsidR="00537412" w:rsidRDefault="00537412" w:rsidP="00537412">
            <w:pPr>
              <w:rPr>
                <w:sz w:val="24"/>
                <w:szCs w:val="24"/>
                <w:lang w:val="bg-BG"/>
              </w:rPr>
            </w:pPr>
            <w:r>
              <w:t>≤ 2 mg/l</w:t>
            </w:r>
          </w:p>
        </w:tc>
        <w:tc>
          <w:tcPr>
            <w:tcW w:w="3192" w:type="dxa"/>
          </w:tcPr>
          <w:p w14:paraId="3049E68C" w14:textId="717D919B" w:rsidR="00537412" w:rsidRDefault="00537412" w:rsidP="00537412">
            <w:pPr>
              <w:rPr>
                <w:sz w:val="24"/>
                <w:szCs w:val="24"/>
                <w:lang w:val="bg-BG"/>
              </w:rPr>
            </w:pPr>
            <w:r>
              <w:t>&gt; 2 mg/1</w:t>
            </w:r>
          </w:p>
        </w:tc>
      </w:tr>
      <w:tr w:rsidR="00537412" w14:paraId="18BE0402" w14:textId="77777777" w:rsidTr="00537412">
        <w:tc>
          <w:tcPr>
            <w:tcW w:w="3936" w:type="dxa"/>
          </w:tcPr>
          <w:p w14:paraId="0DF407C1" w14:textId="71CCC22D" w:rsidR="00537412" w:rsidRPr="00537412" w:rsidRDefault="00537412" w:rsidP="00537412">
            <w:pPr>
              <w:rPr>
                <w:i/>
                <w:iCs/>
                <w:sz w:val="24"/>
                <w:szCs w:val="24"/>
                <w:lang w:val="bg-BG"/>
              </w:rPr>
            </w:pPr>
            <w:r w:rsidRPr="00537412">
              <w:rPr>
                <w:i/>
                <w:iCs/>
              </w:rPr>
              <w:t>Coagulase-negative staphylococci</w:t>
            </w:r>
            <w:r w:rsidRPr="00537412">
              <w:rPr>
                <w:i/>
                <w:iCs/>
                <w:vertAlign w:val="superscript"/>
              </w:rPr>
              <w:t>1</w:t>
            </w:r>
          </w:p>
        </w:tc>
        <w:tc>
          <w:tcPr>
            <w:tcW w:w="2448" w:type="dxa"/>
          </w:tcPr>
          <w:p w14:paraId="65DA3E12" w14:textId="2BD30D96" w:rsidR="00537412" w:rsidRDefault="00537412" w:rsidP="00537412">
            <w:pPr>
              <w:rPr>
                <w:sz w:val="24"/>
                <w:szCs w:val="24"/>
                <w:lang w:val="bg-BG"/>
              </w:rPr>
            </w:pPr>
            <w:r>
              <w:t>≤4 mg/1</w:t>
            </w:r>
          </w:p>
        </w:tc>
        <w:tc>
          <w:tcPr>
            <w:tcW w:w="3192" w:type="dxa"/>
          </w:tcPr>
          <w:p w14:paraId="008C12E8" w14:textId="7947D9F2" w:rsidR="00537412" w:rsidRDefault="00537412" w:rsidP="00537412">
            <w:pPr>
              <w:rPr>
                <w:sz w:val="24"/>
                <w:szCs w:val="24"/>
                <w:lang w:val="bg-BG"/>
              </w:rPr>
            </w:pPr>
            <w:r>
              <w:t>&gt; 4 mg/1</w:t>
            </w:r>
          </w:p>
        </w:tc>
      </w:tr>
      <w:tr w:rsidR="00537412" w14:paraId="757BF74D" w14:textId="77777777" w:rsidTr="00537412">
        <w:tc>
          <w:tcPr>
            <w:tcW w:w="3936" w:type="dxa"/>
          </w:tcPr>
          <w:p w14:paraId="4CAC7D45" w14:textId="57422212" w:rsidR="00537412" w:rsidRPr="00537412" w:rsidRDefault="00537412" w:rsidP="00537412">
            <w:pPr>
              <w:rPr>
                <w:i/>
                <w:iCs/>
                <w:sz w:val="24"/>
                <w:szCs w:val="24"/>
                <w:lang w:val="bg-BG"/>
              </w:rPr>
            </w:pPr>
            <w:r w:rsidRPr="00537412">
              <w:rPr>
                <w:i/>
                <w:iCs/>
              </w:rPr>
              <w:t>Enterococcus spp.</w:t>
            </w:r>
          </w:p>
        </w:tc>
        <w:tc>
          <w:tcPr>
            <w:tcW w:w="2448" w:type="dxa"/>
          </w:tcPr>
          <w:p w14:paraId="104E9C6B" w14:textId="5ABD0BCB" w:rsidR="00537412" w:rsidRDefault="00537412" w:rsidP="00537412">
            <w:pPr>
              <w:rPr>
                <w:sz w:val="24"/>
                <w:szCs w:val="24"/>
                <w:lang w:val="bg-BG"/>
              </w:rPr>
            </w:pPr>
            <w:r>
              <w:t>≤4 mg/1</w:t>
            </w:r>
          </w:p>
        </w:tc>
        <w:tc>
          <w:tcPr>
            <w:tcW w:w="3192" w:type="dxa"/>
          </w:tcPr>
          <w:p w14:paraId="32D376A9" w14:textId="548115D2" w:rsidR="00537412" w:rsidRDefault="00537412" w:rsidP="00537412">
            <w:pPr>
              <w:rPr>
                <w:sz w:val="24"/>
                <w:szCs w:val="24"/>
                <w:lang w:val="bg-BG"/>
              </w:rPr>
            </w:pPr>
            <w:r>
              <w:t>&gt; 4 mg/1</w:t>
            </w:r>
          </w:p>
        </w:tc>
      </w:tr>
      <w:tr w:rsidR="00537412" w14:paraId="357ED688" w14:textId="77777777" w:rsidTr="00537412">
        <w:tc>
          <w:tcPr>
            <w:tcW w:w="3936" w:type="dxa"/>
          </w:tcPr>
          <w:p w14:paraId="2FCB30DF" w14:textId="1F21F1C5" w:rsidR="00537412" w:rsidRPr="00537412" w:rsidRDefault="00537412" w:rsidP="00537412">
            <w:pPr>
              <w:rPr>
                <w:i/>
                <w:iCs/>
                <w:sz w:val="24"/>
                <w:szCs w:val="24"/>
                <w:lang w:val="bg-BG"/>
              </w:rPr>
            </w:pPr>
            <w:r w:rsidRPr="00537412">
              <w:rPr>
                <w:i/>
                <w:iCs/>
              </w:rPr>
              <w:t xml:space="preserve">Streptococcus groups </w:t>
            </w:r>
            <w:r w:rsidRPr="00537412">
              <w:rPr>
                <w:i/>
                <w:iCs/>
                <w:lang w:val="bg-BG" w:eastAsia="bg-BG"/>
              </w:rPr>
              <w:t xml:space="preserve">А, В, </w:t>
            </w:r>
            <w:r w:rsidRPr="00537412">
              <w:rPr>
                <w:i/>
                <w:iCs/>
              </w:rPr>
              <w:t>C and G</w:t>
            </w:r>
          </w:p>
        </w:tc>
        <w:tc>
          <w:tcPr>
            <w:tcW w:w="2448" w:type="dxa"/>
          </w:tcPr>
          <w:p w14:paraId="211EA412" w14:textId="217A5A34" w:rsidR="00537412" w:rsidRDefault="00537412" w:rsidP="00537412">
            <w:pPr>
              <w:rPr>
                <w:sz w:val="24"/>
                <w:szCs w:val="24"/>
                <w:lang w:val="bg-BG"/>
              </w:rPr>
            </w:pPr>
            <w:r>
              <w:t>≤2 mg/1</w:t>
            </w:r>
          </w:p>
        </w:tc>
        <w:tc>
          <w:tcPr>
            <w:tcW w:w="3192" w:type="dxa"/>
          </w:tcPr>
          <w:p w14:paraId="2F88FDD6" w14:textId="772EEB55" w:rsidR="00537412" w:rsidRDefault="00537412" w:rsidP="00537412">
            <w:pPr>
              <w:rPr>
                <w:sz w:val="24"/>
                <w:szCs w:val="24"/>
                <w:lang w:val="bg-BG"/>
              </w:rPr>
            </w:pPr>
            <w:r>
              <w:t>&gt; 2 mg/1</w:t>
            </w:r>
          </w:p>
        </w:tc>
      </w:tr>
      <w:tr w:rsidR="00537412" w14:paraId="55DDAEEF" w14:textId="77777777" w:rsidTr="00537412">
        <w:tc>
          <w:tcPr>
            <w:tcW w:w="3936" w:type="dxa"/>
          </w:tcPr>
          <w:p w14:paraId="5DF8E670" w14:textId="7444D540" w:rsidR="00537412" w:rsidRPr="00537412" w:rsidRDefault="00537412" w:rsidP="00537412">
            <w:pPr>
              <w:rPr>
                <w:i/>
                <w:iCs/>
                <w:sz w:val="24"/>
                <w:szCs w:val="24"/>
                <w:lang w:val="bg-BG"/>
              </w:rPr>
            </w:pPr>
            <w:r w:rsidRPr="00537412">
              <w:rPr>
                <w:i/>
                <w:iCs/>
              </w:rPr>
              <w:t>Streptococcus pneumoniae</w:t>
            </w:r>
          </w:p>
        </w:tc>
        <w:tc>
          <w:tcPr>
            <w:tcW w:w="2448" w:type="dxa"/>
          </w:tcPr>
          <w:p w14:paraId="30AD3805" w14:textId="6DE34AD0" w:rsidR="00537412" w:rsidRDefault="00537412" w:rsidP="00537412">
            <w:pPr>
              <w:rPr>
                <w:sz w:val="24"/>
                <w:szCs w:val="24"/>
                <w:lang w:val="bg-BG"/>
              </w:rPr>
            </w:pPr>
            <w:r>
              <w:t>≤2 mg/1</w:t>
            </w:r>
          </w:p>
        </w:tc>
        <w:tc>
          <w:tcPr>
            <w:tcW w:w="3192" w:type="dxa"/>
          </w:tcPr>
          <w:p w14:paraId="004AEFC9" w14:textId="5E07181C" w:rsidR="00537412" w:rsidRDefault="00537412" w:rsidP="00537412">
            <w:pPr>
              <w:rPr>
                <w:sz w:val="24"/>
                <w:szCs w:val="24"/>
                <w:lang w:val="bg-BG"/>
              </w:rPr>
            </w:pPr>
            <w:r>
              <w:t>&gt; 2 mg/1</w:t>
            </w:r>
          </w:p>
        </w:tc>
      </w:tr>
      <w:tr w:rsidR="00537412" w14:paraId="3737EFE2" w14:textId="77777777" w:rsidTr="00537412">
        <w:tc>
          <w:tcPr>
            <w:tcW w:w="3936" w:type="dxa"/>
          </w:tcPr>
          <w:p w14:paraId="348CFA84" w14:textId="0FB5EB6B" w:rsidR="00537412" w:rsidRPr="00537412" w:rsidRDefault="00537412" w:rsidP="00537412">
            <w:pPr>
              <w:rPr>
                <w:i/>
                <w:iCs/>
                <w:sz w:val="24"/>
                <w:szCs w:val="24"/>
                <w:lang w:val="bg-BG"/>
              </w:rPr>
            </w:pPr>
            <w:r w:rsidRPr="00537412">
              <w:rPr>
                <w:i/>
                <w:iCs/>
              </w:rPr>
              <w:t>Gram positive anaerobes</w:t>
            </w:r>
          </w:p>
        </w:tc>
        <w:tc>
          <w:tcPr>
            <w:tcW w:w="2448" w:type="dxa"/>
          </w:tcPr>
          <w:p w14:paraId="1F736D33" w14:textId="43BA0A2B" w:rsidR="00537412" w:rsidRDefault="00537412" w:rsidP="00537412">
            <w:pPr>
              <w:rPr>
                <w:sz w:val="24"/>
                <w:szCs w:val="24"/>
                <w:lang w:val="bg-BG"/>
              </w:rPr>
            </w:pPr>
            <w:r>
              <w:t>≤2 mg/1</w:t>
            </w:r>
          </w:p>
        </w:tc>
        <w:tc>
          <w:tcPr>
            <w:tcW w:w="3192" w:type="dxa"/>
          </w:tcPr>
          <w:p w14:paraId="2A310FCD" w14:textId="5134CA4E" w:rsidR="00537412" w:rsidRDefault="00537412" w:rsidP="00537412">
            <w:pPr>
              <w:rPr>
                <w:sz w:val="24"/>
                <w:szCs w:val="24"/>
                <w:lang w:val="bg-BG"/>
              </w:rPr>
            </w:pPr>
            <w:r>
              <w:t>&gt; 2 mg/1</w:t>
            </w:r>
          </w:p>
        </w:tc>
      </w:tr>
    </w:tbl>
    <w:p w14:paraId="45697F0A" w14:textId="77777777" w:rsidR="00537412" w:rsidRPr="00537412" w:rsidRDefault="00537412" w:rsidP="00537412">
      <w:pPr>
        <w:rPr>
          <w:sz w:val="24"/>
          <w:szCs w:val="24"/>
          <w:lang w:val="bg-BG"/>
        </w:rPr>
      </w:pPr>
      <w:r w:rsidRPr="00537412">
        <w:rPr>
          <w:vertAlign w:val="superscript"/>
        </w:rPr>
        <w:t>1</w:t>
      </w:r>
      <w:r w:rsidRPr="00537412">
        <w:t xml:space="preserve">S. aureus </w:t>
      </w:r>
      <w:r w:rsidRPr="00537412">
        <w:rPr>
          <w:lang w:val="bg-BG" w:eastAsia="bg-BG"/>
        </w:rPr>
        <w:t xml:space="preserve">при </w:t>
      </w:r>
      <w:r w:rsidRPr="00537412">
        <w:t xml:space="preserve">MIC </w:t>
      </w:r>
      <w:r w:rsidRPr="00537412">
        <w:rPr>
          <w:lang w:val="bg-BG" w:eastAsia="bg-BG"/>
        </w:rPr>
        <w:t xml:space="preserve">стойности на </w:t>
      </w:r>
      <w:proofErr w:type="spellStart"/>
      <w:r w:rsidRPr="00537412">
        <w:rPr>
          <w:lang w:val="bg-BG" w:eastAsia="bg-BG"/>
        </w:rPr>
        <w:t>ванкомицин</w:t>
      </w:r>
      <w:proofErr w:type="spellEnd"/>
      <w:r w:rsidRPr="00537412">
        <w:rPr>
          <w:lang w:val="bg-BG" w:eastAsia="bg-BG"/>
        </w:rPr>
        <w:t xml:space="preserve"> 2 </w:t>
      </w:r>
      <w:r w:rsidRPr="00537412">
        <w:t xml:space="preserve">mg/l </w:t>
      </w:r>
      <w:r w:rsidRPr="00537412">
        <w:rPr>
          <w:lang w:val="bg-BG" w:eastAsia="bg-BG"/>
        </w:rPr>
        <w:t>са на границата на разпределение на дивия тип и може да има нарушен клиничен отговор.</w:t>
      </w:r>
    </w:p>
    <w:p w14:paraId="2F56143E" w14:textId="7B3B8ADB" w:rsidR="00537412" w:rsidRDefault="00537412" w:rsidP="00537412">
      <w:pPr>
        <w:rPr>
          <w:sz w:val="24"/>
          <w:szCs w:val="24"/>
          <w:lang w:val="bg-BG"/>
        </w:rPr>
      </w:pPr>
    </w:p>
    <w:tbl>
      <w:tblPr>
        <w:tblStyle w:val="TableGrid"/>
        <w:tblW w:w="0" w:type="auto"/>
        <w:tblLook w:val="04A0" w:firstRow="1" w:lastRow="0" w:firstColumn="1" w:lastColumn="0" w:noHBand="0" w:noVBand="1"/>
      </w:tblPr>
      <w:tblGrid>
        <w:gridCol w:w="9576"/>
      </w:tblGrid>
      <w:tr w:rsidR="00537412" w14:paraId="5F494464" w14:textId="77777777" w:rsidTr="00537412">
        <w:tc>
          <w:tcPr>
            <w:tcW w:w="9576" w:type="dxa"/>
          </w:tcPr>
          <w:p w14:paraId="5C4F0A41" w14:textId="59284474" w:rsidR="00537412" w:rsidRDefault="00537412" w:rsidP="00537412">
            <w:pPr>
              <w:rPr>
                <w:sz w:val="24"/>
                <w:szCs w:val="24"/>
                <w:lang w:val="bg-BG"/>
              </w:rPr>
            </w:pPr>
            <w:r>
              <w:rPr>
                <w:lang w:val="bg-BG" w:eastAsia="bg-BG"/>
              </w:rPr>
              <w:t>Обикновено чувствителни видове</w:t>
            </w:r>
          </w:p>
        </w:tc>
      </w:tr>
      <w:tr w:rsidR="00537412" w14:paraId="3B71B0FD" w14:textId="77777777" w:rsidTr="00537412">
        <w:tc>
          <w:tcPr>
            <w:tcW w:w="9576" w:type="dxa"/>
          </w:tcPr>
          <w:p w14:paraId="18D195EF" w14:textId="78D6F931" w:rsidR="00537412" w:rsidRDefault="00537412" w:rsidP="00537412">
            <w:pPr>
              <w:rPr>
                <w:sz w:val="24"/>
                <w:szCs w:val="24"/>
                <w:lang w:val="bg-BG"/>
              </w:rPr>
            </w:pPr>
            <w:r>
              <w:rPr>
                <w:lang w:val="bg-BG" w:eastAsia="bg-BG"/>
              </w:rPr>
              <w:t>Грам-позитивни</w:t>
            </w:r>
          </w:p>
        </w:tc>
      </w:tr>
      <w:tr w:rsidR="00537412" w14:paraId="7174B646" w14:textId="77777777" w:rsidTr="00537412">
        <w:tc>
          <w:tcPr>
            <w:tcW w:w="9576" w:type="dxa"/>
          </w:tcPr>
          <w:p w14:paraId="6A22D1F2" w14:textId="77777777" w:rsidR="00537412" w:rsidRDefault="00537412" w:rsidP="00537412">
            <w:r>
              <w:rPr>
                <w:i/>
                <w:iCs/>
              </w:rPr>
              <w:t>Enterococcus faecalis</w:t>
            </w:r>
          </w:p>
          <w:p w14:paraId="54DD2893" w14:textId="77777777" w:rsidR="00537412" w:rsidRDefault="00537412" w:rsidP="00537412">
            <w:r>
              <w:rPr>
                <w:i/>
                <w:iCs/>
              </w:rPr>
              <w:t>Staphylococcus aureus</w:t>
            </w:r>
          </w:p>
          <w:p w14:paraId="31E276A7" w14:textId="77777777" w:rsidR="00537412" w:rsidRDefault="00537412" w:rsidP="00537412">
            <w:pPr>
              <w:rPr>
                <w:i/>
                <w:iCs/>
              </w:rPr>
            </w:pPr>
            <w:proofErr w:type="spellStart"/>
            <w:r>
              <w:rPr>
                <w:lang w:val="bg-BG" w:eastAsia="bg-BG"/>
              </w:rPr>
              <w:t>Метицилин</w:t>
            </w:r>
            <w:proofErr w:type="spellEnd"/>
            <w:r>
              <w:rPr>
                <w:lang w:val="bg-BG" w:eastAsia="bg-BG"/>
              </w:rPr>
              <w:t xml:space="preserve">-резистентни </w:t>
            </w:r>
            <w:r>
              <w:rPr>
                <w:i/>
                <w:iCs/>
              </w:rPr>
              <w:t xml:space="preserve">Staphylococcus aureus </w:t>
            </w:r>
          </w:p>
          <w:p w14:paraId="436A6C50" w14:textId="77B33AC4" w:rsidR="00537412" w:rsidRDefault="00537412" w:rsidP="00537412">
            <w:proofErr w:type="spellStart"/>
            <w:r>
              <w:rPr>
                <w:lang w:val="bg-BG" w:eastAsia="bg-BG"/>
              </w:rPr>
              <w:t>Коагулаза</w:t>
            </w:r>
            <w:proofErr w:type="spellEnd"/>
            <w:r>
              <w:rPr>
                <w:lang w:val="bg-BG" w:eastAsia="bg-BG"/>
              </w:rPr>
              <w:t xml:space="preserve">-негативни </w:t>
            </w:r>
            <w:r>
              <w:rPr>
                <w:i/>
                <w:iCs/>
              </w:rPr>
              <w:t>Staphylococci Streptococcus spp.</w:t>
            </w:r>
          </w:p>
          <w:p w14:paraId="64CA1BE4" w14:textId="77777777" w:rsidR="00537412" w:rsidRDefault="00537412" w:rsidP="00537412">
            <w:r>
              <w:rPr>
                <w:i/>
                <w:iCs/>
              </w:rPr>
              <w:t xml:space="preserve">Streptococcus </w:t>
            </w:r>
            <w:proofErr w:type="spellStart"/>
            <w:r>
              <w:rPr>
                <w:i/>
                <w:iCs/>
              </w:rPr>
              <w:t>pneumoniale</w:t>
            </w:r>
            <w:proofErr w:type="spellEnd"/>
          </w:p>
          <w:p w14:paraId="389CEA12" w14:textId="77777777" w:rsidR="00537412" w:rsidRDefault="00537412" w:rsidP="00537412">
            <w:r>
              <w:rPr>
                <w:i/>
                <w:iCs/>
              </w:rPr>
              <w:t>Enterococcus spp.</w:t>
            </w:r>
          </w:p>
          <w:p w14:paraId="7A3533BE" w14:textId="77777777" w:rsidR="00537412" w:rsidRDefault="00537412" w:rsidP="00537412">
            <w:pPr>
              <w:rPr>
                <w:i/>
                <w:iCs/>
              </w:rPr>
            </w:pPr>
            <w:r>
              <w:rPr>
                <w:i/>
                <w:iCs/>
              </w:rPr>
              <w:t>Staphylococcus spp.</w:t>
            </w:r>
          </w:p>
          <w:p w14:paraId="6A1AF0B6" w14:textId="77777777" w:rsidR="00537412" w:rsidRDefault="00537412" w:rsidP="00537412">
            <w:pPr>
              <w:rPr>
                <w:i/>
                <w:iCs/>
                <w:lang w:val="bg-BG"/>
              </w:rPr>
            </w:pPr>
          </w:p>
          <w:p w14:paraId="2960657D" w14:textId="77777777" w:rsidR="00537412" w:rsidRPr="00537412" w:rsidRDefault="00537412" w:rsidP="00537412">
            <w:pPr>
              <w:rPr>
                <w:b/>
                <w:bCs/>
                <w:sz w:val="24"/>
                <w:szCs w:val="24"/>
              </w:rPr>
            </w:pPr>
            <w:r w:rsidRPr="00537412">
              <w:rPr>
                <w:b/>
                <w:bCs/>
                <w:lang w:val="bg-BG" w:eastAsia="bg-BG"/>
              </w:rPr>
              <w:t>Анаеробни видове</w:t>
            </w:r>
          </w:p>
          <w:p w14:paraId="722240A0" w14:textId="77777777" w:rsidR="00537412" w:rsidRPr="00537412" w:rsidRDefault="00537412" w:rsidP="00537412">
            <w:pPr>
              <w:rPr>
                <w:sz w:val="24"/>
                <w:szCs w:val="24"/>
              </w:rPr>
            </w:pPr>
            <w:r w:rsidRPr="00537412">
              <w:rPr>
                <w:i/>
                <w:iCs/>
              </w:rPr>
              <w:t xml:space="preserve">Clostridium spp. except Clostridium </w:t>
            </w:r>
            <w:proofErr w:type="spellStart"/>
            <w:r w:rsidRPr="00537412">
              <w:rPr>
                <w:i/>
                <w:iCs/>
              </w:rPr>
              <w:t>innocuum</w:t>
            </w:r>
            <w:proofErr w:type="spellEnd"/>
            <w:r w:rsidRPr="00537412">
              <w:rPr>
                <w:i/>
                <w:iCs/>
              </w:rPr>
              <w:t xml:space="preserve"> Eubacterium spp.</w:t>
            </w:r>
          </w:p>
          <w:p w14:paraId="139FB879" w14:textId="271640A0" w:rsidR="00537412" w:rsidRDefault="00537412" w:rsidP="00537412">
            <w:pPr>
              <w:rPr>
                <w:sz w:val="24"/>
                <w:szCs w:val="24"/>
                <w:lang w:val="bg-BG"/>
              </w:rPr>
            </w:pPr>
            <w:proofErr w:type="spellStart"/>
            <w:r w:rsidRPr="00537412">
              <w:rPr>
                <w:i/>
                <w:iCs/>
              </w:rPr>
              <w:t>Peptostreptococcus</w:t>
            </w:r>
            <w:proofErr w:type="spellEnd"/>
            <w:r w:rsidRPr="00537412">
              <w:rPr>
                <w:i/>
                <w:iCs/>
              </w:rPr>
              <w:t xml:space="preserve"> spp.</w:t>
            </w:r>
          </w:p>
        </w:tc>
      </w:tr>
      <w:tr w:rsidR="00537412" w14:paraId="73C17B1F" w14:textId="77777777" w:rsidTr="00C11860">
        <w:tc>
          <w:tcPr>
            <w:tcW w:w="9576" w:type="dxa"/>
            <w:vAlign w:val="bottom"/>
          </w:tcPr>
          <w:p w14:paraId="25817DBD" w14:textId="56218E05" w:rsidR="00537412" w:rsidRPr="00537412" w:rsidRDefault="00537412" w:rsidP="00537412">
            <w:pPr>
              <w:rPr>
                <w:b/>
                <w:bCs/>
                <w:sz w:val="24"/>
                <w:szCs w:val="24"/>
                <w:lang w:val="bg-BG"/>
              </w:rPr>
            </w:pPr>
            <w:proofErr w:type="spellStart"/>
            <w:r w:rsidRPr="00537412">
              <w:rPr>
                <w:b/>
                <w:bCs/>
              </w:rPr>
              <w:t>Видове</w:t>
            </w:r>
            <w:proofErr w:type="spellEnd"/>
            <w:r w:rsidRPr="00537412">
              <w:rPr>
                <w:b/>
                <w:bCs/>
              </w:rPr>
              <w:t xml:space="preserve">, </w:t>
            </w:r>
            <w:proofErr w:type="spellStart"/>
            <w:r w:rsidRPr="00537412">
              <w:rPr>
                <w:b/>
                <w:bCs/>
              </w:rPr>
              <w:t>за</w:t>
            </w:r>
            <w:proofErr w:type="spellEnd"/>
            <w:r w:rsidRPr="00537412">
              <w:rPr>
                <w:b/>
                <w:bCs/>
              </w:rPr>
              <w:t xml:space="preserve"> </w:t>
            </w:r>
            <w:proofErr w:type="spellStart"/>
            <w:r w:rsidRPr="00537412">
              <w:rPr>
                <w:b/>
                <w:bCs/>
              </w:rPr>
              <w:t>които</w:t>
            </w:r>
            <w:proofErr w:type="spellEnd"/>
            <w:r w:rsidRPr="00537412">
              <w:rPr>
                <w:b/>
                <w:bCs/>
              </w:rPr>
              <w:t xml:space="preserve"> </w:t>
            </w:r>
            <w:proofErr w:type="spellStart"/>
            <w:r w:rsidRPr="00537412">
              <w:rPr>
                <w:b/>
                <w:bCs/>
              </w:rPr>
              <w:t>придобитата</w:t>
            </w:r>
            <w:proofErr w:type="spellEnd"/>
            <w:r w:rsidRPr="00537412">
              <w:rPr>
                <w:b/>
                <w:bCs/>
              </w:rPr>
              <w:t xml:space="preserve"> </w:t>
            </w:r>
            <w:proofErr w:type="spellStart"/>
            <w:r w:rsidRPr="00537412">
              <w:rPr>
                <w:b/>
                <w:bCs/>
              </w:rPr>
              <w:t>резистентност</w:t>
            </w:r>
            <w:proofErr w:type="spellEnd"/>
            <w:r w:rsidRPr="00537412">
              <w:rPr>
                <w:b/>
                <w:bCs/>
              </w:rPr>
              <w:t xml:space="preserve"> </w:t>
            </w:r>
            <w:proofErr w:type="spellStart"/>
            <w:r w:rsidRPr="00537412">
              <w:rPr>
                <w:b/>
                <w:bCs/>
              </w:rPr>
              <w:t>може</w:t>
            </w:r>
            <w:proofErr w:type="spellEnd"/>
            <w:r w:rsidRPr="00537412">
              <w:rPr>
                <w:b/>
                <w:bCs/>
              </w:rPr>
              <w:t xml:space="preserve"> </w:t>
            </w:r>
            <w:proofErr w:type="spellStart"/>
            <w:r w:rsidRPr="00537412">
              <w:rPr>
                <w:b/>
                <w:bCs/>
              </w:rPr>
              <w:t>да</w:t>
            </w:r>
            <w:proofErr w:type="spellEnd"/>
            <w:r w:rsidRPr="00537412">
              <w:rPr>
                <w:b/>
                <w:bCs/>
              </w:rPr>
              <w:t xml:space="preserve"> е </w:t>
            </w:r>
            <w:proofErr w:type="spellStart"/>
            <w:r w:rsidRPr="00537412">
              <w:rPr>
                <w:b/>
                <w:bCs/>
              </w:rPr>
              <w:t>проблем</w:t>
            </w:r>
            <w:proofErr w:type="spellEnd"/>
          </w:p>
        </w:tc>
      </w:tr>
      <w:tr w:rsidR="00537412" w14:paraId="0DE0D503" w14:textId="77777777" w:rsidTr="00C11860">
        <w:tc>
          <w:tcPr>
            <w:tcW w:w="9576" w:type="dxa"/>
            <w:vAlign w:val="bottom"/>
          </w:tcPr>
          <w:p w14:paraId="609D4EB1" w14:textId="60524CCD" w:rsidR="00537412" w:rsidRDefault="00537412" w:rsidP="00537412">
            <w:pPr>
              <w:rPr>
                <w:sz w:val="24"/>
                <w:szCs w:val="24"/>
                <w:lang w:val="bg-BG"/>
              </w:rPr>
            </w:pPr>
            <w:r>
              <w:rPr>
                <w:i/>
                <w:iCs/>
              </w:rPr>
              <w:t>Enterococcus faecium</w:t>
            </w:r>
          </w:p>
        </w:tc>
      </w:tr>
      <w:tr w:rsidR="00537412" w14:paraId="33EA8E18" w14:textId="77777777" w:rsidTr="00C11860">
        <w:tc>
          <w:tcPr>
            <w:tcW w:w="9576" w:type="dxa"/>
            <w:vAlign w:val="bottom"/>
          </w:tcPr>
          <w:p w14:paraId="05589F79" w14:textId="50593F65" w:rsidR="00537412" w:rsidRPr="00537412" w:rsidRDefault="00537412" w:rsidP="00537412">
            <w:pPr>
              <w:rPr>
                <w:b/>
                <w:bCs/>
                <w:sz w:val="24"/>
                <w:szCs w:val="24"/>
                <w:lang w:val="bg-BG"/>
              </w:rPr>
            </w:pPr>
            <w:proofErr w:type="spellStart"/>
            <w:r w:rsidRPr="00537412">
              <w:rPr>
                <w:b/>
                <w:bCs/>
              </w:rPr>
              <w:t>Вътрешно</w:t>
            </w:r>
            <w:proofErr w:type="spellEnd"/>
            <w:r w:rsidRPr="00537412">
              <w:rPr>
                <w:b/>
                <w:bCs/>
              </w:rPr>
              <w:t xml:space="preserve"> </w:t>
            </w:r>
            <w:proofErr w:type="spellStart"/>
            <w:r w:rsidRPr="00537412">
              <w:rPr>
                <w:b/>
                <w:bCs/>
              </w:rPr>
              <w:t>резистентни</w:t>
            </w:r>
            <w:proofErr w:type="spellEnd"/>
          </w:p>
        </w:tc>
      </w:tr>
      <w:tr w:rsidR="00537412" w14:paraId="3F6C1A1D" w14:textId="77777777" w:rsidTr="00537412">
        <w:tc>
          <w:tcPr>
            <w:tcW w:w="9576" w:type="dxa"/>
          </w:tcPr>
          <w:p w14:paraId="03D5F3FA" w14:textId="77777777" w:rsidR="00537412" w:rsidRPr="00537412" w:rsidRDefault="00537412" w:rsidP="00537412">
            <w:pPr>
              <w:rPr>
                <w:b/>
                <w:bCs/>
                <w:sz w:val="24"/>
                <w:szCs w:val="24"/>
              </w:rPr>
            </w:pPr>
            <w:r w:rsidRPr="00537412">
              <w:rPr>
                <w:b/>
                <w:bCs/>
                <w:lang w:val="bg-BG" w:eastAsia="bg-BG"/>
              </w:rPr>
              <w:t>Всички Грам-негативни бактерии</w:t>
            </w:r>
          </w:p>
          <w:p w14:paraId="729F834F" w14:textId="77777777" w:rsidR="00537412" w:rsidRDefault="00537412" w:rsidP="00537412">
            <w:pPr>
              <w:rPr>
                <w:lang w:val="bg-BG" w:eastAsia="bg-BG"/>
              </w:rPr>
            </w:pPr>
          </w:p>
          <w:p w14:paraId="41FD74E5" w14:textId="6C7D5087" w:rsidR="00537412" w:rsidRPr="00537412" w:rsidRDefault="00537412" w:rsidP="00537412">
            <w:pPr>
              <w:rPr>
                <w:b/>
                <w:bCs/>
                <w:sz w:val="24"/>
                <w:szCs w:val="24"/>
              </w:rPr>
            </w:pPr>
            <w:r w:rsidRPr="00537412">
              <w:rPr>
                <w:b/>
                <w:bCs/>
                <w:lang w:val="bg-BG" w:eastAsia="bg-BG"/>
              </w:rPr>
              <w:t>Грам-позитивни</w:t>
            </w:r>
          </w:p>
          <w:p w14:paraId="337A3C13" w14:textId="77777777" w:rsidR="00537412" w:rsidRPr="00537412" w:rsidRDefault="00537412" w:rsidP="00537412">
            <w:pPr>
              <w:rPr>
                <w:sz w:val="24"/>
                <w:szCs w:val="24"/>
              </w:rPr>
            </w:pPr>
            <w:proofErr w:type="spellStart"/>
            <w:r w:rsidRPr="00537412">
              <w:rPr>
                <w:i/>
                <w:iCs/>
              </w:rPr>
              <w:t>Erysipelothrix</w:t>
            </w:r>
            <w:proofErr w:type="spellEnd"/>
            <w:r w:rsidRPr="00537412">
              <w:rPr>
                <w:i/>
                <w:iCs/>
              </w:rPr>
              <w:t xml:space="preserve"> </w:t>
            </w:r>
            <w:proofErr w:type="spellStart"/>
            <w:r w:rsidRPr="00537412">
              <w:rPr>
                <w:i/>
                <w:iCs/>
              </w:rPr>
              <w:t>rhusiopathiae</w:t>
            </w:r>
            <w:proofErr w:type="spellEnd"/>
          </w:p>
          <w:p w14:paraId="735F784B" w14:textId="77777777" w:rsidR="00537412" w:rsidRPr="00537412" w:rsidRDefault="00537412" w:rsidP="00537412">
            <w:pPr>
              <w:rPr>
                <w:sz w:val="24"/>
                <w:szCs w:val="24"/>
              </w:rPr>
            </w:pPr>
            <w:r w:rsidRPr="00537412">
              <w:rPr>
                <w:i/>
                <w:iCs/>
              </w:rPr>
              <w:t>Heterofermentative Lactobacillus</w:t>
            </w:r>
          </w:p>
          <w:p w14:paraId="3096DBD2" w14:textId="77777777" w:rsidR="00537412" w:rsidRPr="00537412" w:rsidRDefault="00537412" w:rsidP="00537412">
            <w:pPr>
              <w:rPr>
                <w:sz w:val="24"/>
                <w:szCs w:val="24"/>
              </w:rPr>
            </w:pPr>
            <w:proofErr w:type="spellStart"/>
            <w:r w:rsidRPr="00537412">
              <w:rPr>
                <w:i/>
                <w:iCs/>
              </w:rPr>
              <w:t>Leuconostoc</w:t>
            </w:r>
            <w:proofErr w:type="spellEnd"/>
            <w:r w:rsidRPr="00537412">
              <w:rPr>
                <w:i/>
                <w:iCs/>
              </w:rPr>
              <w:t xml:space="preserve"> spp.</w:t>
            </w:r>
          </w:p>
          <w:p w14:paraId="267BC375" w14:textId="77777777" w:rsidR="00537412" w:rsidRPr="00537412" w:rsidRDefault="00537412" w:rsidP="00537412">
            <w:pPr>
              <w:rPr>
                <w:sz w:val="24"/>
                <w:szCs w:val="24"/>
              </w:rPr>
            </w:pPr>
            <w:proofErr w:type="spellStart"/>
            <w:r w:rsidRPr="00537412">
              <w:rPr>
                <w:i/>
                <w:iCs/>
              </w:rPr>
              <w:t>Pediococcus</w:t>
            </w:r>
            <w:proofErr w:type="spellEnd"/>
            <w:r w:rsidRPr="00537412">
              <w:rPr>
                <w:i/>
                <w:iCs/>
              </w:rPr>
              <w:t xml:space="preserve"> spp.</w:t>
            </w:r>
          </w:p>
          <w:p w14:paraId="6EE11B63" w14:textId="77777777" w:rsidR="00537412" w:rsidRDefault="00537412" w:rsidP="00537412">
            <w:pPr>
              <w:rPr>
                <w:lang w:val="bg-BG" w:eastAsia="bg-BG"/>
              </w:rPr>
            </w:pPr>
          </w:p>
          <w:p w14:paraId="750633DF" w14:textId="5EA15906" w:rsidR="00537412" w:rsidRPr="00537412" w:rsidRDefault="00537412" w:rsidP="00537412">
            <w:pPr>
              <w:rPr>
                <w:b/>
                <w:bCs/>
                <w:sz w:val="24"/>
                <w:szCs w:val="24"/>
              </w:rPr>
            </w:pPr>
            <w:r w:rsidRPr="00537412">
              <w:rPr>
                <w:b/>
                <w:bCs/>
                <w:lang w:val="bg-BG" w:eastAsia="bg-BG"/>
              </w:rPr>
              <w:lastRenderedPageBreak/>
              <w:t>Анаеробни видове</w:t>
            </w:r>
          </w:p>
          <w:p w14:paraId="4859FDD8" w14:textId="1E873B5D" w:rsidR="00537412" w:rsidRPr="00537412" w:rsidRDefault="00537412" w:rsidP="00537412">
            <w:pPr>
              <w:rPr>
                <w:sz w:val="24"/>
                <w:szCs w:val="24"/>
              </w:rPr>
            </w:pPr>
            <w:r w:rsidRPr="00537412">
              <w:rPr>
                <w:i/>
                <w:iCs/>
              </w:rPr>
              <w:t xml:space="preserve">Clostridium </w:t>
            </w:r>
            <w:proofErr w:type="spellStart"/>
            <w:r w:rsidRPr="00537412">
              <w:rPr>
                <w:i/>
                <w:iCs/>
              </w:rPr>
              <w:t>innocuum</w:t>
            </w:r>
            <w:proofErr w:type="spellEnd"/>
          </w:p>
        </w:tc>
      </w:tr>
      <w:tr w:rsidR="00537412" w14:paraId="00DB5167" w14:textId="77777777" w:rsidTr="00537412">
        <w:tc>
          <w:tcPr>
            <w:tcW w:w="9576" w:type="dxa"/>
          </w:tcPr>
          <w:p w14:paraId="584E7734" w14:textId="77777777" w:rsidR="00537412" w:rsidRPr="00537412" w:rsidRDefault="00537412" w:rsidP="00537412">
            <w:pPr>
              <w:rPr>
                <w:sz w:val="24"/>
                <w:szCs w:val="24"/>
                <w:lang w:val="bg-BG"/>
              </w:rPr>
            </w:pPr>
            <w:r w:rsidRPr="00537412">
              <w:rPr>
                <w:lang w:val="bg-BG" w:eastAsia="bg-BG"/>
              </w:rPr>
              <w:lastRenderedPageBreak/>
              <w:t xml:space="preserve">Появата на резистентност към </w:t>
            </w:r>
            <w:proofErr w:type="spellStart"/>
            <w:r w:rsidRPr="00537412">
              <w:rPr>
                <w:lang w:val="bg-BG" w:eastAsia="bg-BG"/>
              </w:rPr>
              <w:t>ванкомицин</w:t>
            </w:r>
            <w:proofErr w:type="spellEnd"/>
            <w:r w:rsidRPr="00537412">
              <w:rPr>
                <w:lang w:val="bg-BG" w:eastAsia="bg-BG"/>
              </w:rPr>
              <w:t xml:space="preserve"> е различна в различните болници и поради това трябва да се установи контакт с местна микробиологична лаборатория, за да се получи съответната местна информация.</w:t>
            </w:r>
          </w:p>
          <w:p w14:paraId="3132B1CA" w14:textId="77777777" w:rsidR="00537412" w:rsidRDefault="00537412" w:rsidP="00537412">
            <w:pPr>
              <w:rPr>
                <w:sz w:val="24"/>
                <w:szCs w:val="24"/>
                <w:lang w:val="bg-BG"/>
              </w:rPr>
            </w:pPr>
          </w:p>
        </w:tc>
      </w:tr>
    </w:tbl>
    <w:p w14:paraId="7AD94F25" w14:textId="77777777" w:rsidR="00537412" w:rsidRPr="001A6780" w:rsidRDefault="00537412" w:rsidP="001A6780">
      <w:pPr>
        <w:rPr>
          <w:sz w:val="24"/>
          <w:szCs w:val="24"/>
          <w:lang w:val="bg-BG"/>
        </w:rPr>
      </w:pPr>
    </w:p>
    <w:p w14:paraId="788B4E5E" w14:textId="553FEE1D" w:rsidR="002C50EE" w:rsidRDefault="002C50EE" w:rsidP="002C50EE">
      <w:pPr>
        <w:pStyle w:val="Heading2"/>
      </w:pPr>
      <w:r>
        <w:t xml:space="preserve">5.2. </w:t>
      </w:r>
      <w:proofErr w:type="spellStart"/>
      <w:r>
        <w:t>Фармакокинетични</w:t>
      </w:r>
      <w:proofErr w:type="spellEnd"/>
      <w:r>
        <w:t xml:space="preserve"> </w:t>
      </w:r>
      <w:proofErr w:type="spellStart"/>
      <w:r>
        <w:t>свойства</w:t>
      </w:r>
      <w:proofErr w:type="spellEnd"/>
    </w:p>
    <w:p w14:paraId="50EACA85" w14:textId="77777777" w:rsidR="00537412" w:rsidRPr="00537412" w:rsidRDefault="00537412" w:rsidP="00537412">
      <w:pPr>
        <w:pStyle w:val="Heading3"/>
        <w:rPr>
          <w:rFonts w:eastAsia="Times New Roman"/>
          <w:u w:val="single"/>
          <w:lang w:val="bg-BG"/>
        </w:rPr>
      </w:pPr>
      <w:r w:rsidRPr="00537412">
        <w:rPr>
          <w:rFonts w:eastAsia="Times New Roman"/>
          <w:u w:val="single"/>
          <w:lang w:val="bg-BG" w:eastAsia="bg-BG"/>
        </w:rPr>
        <w:t>Абсорбция</w:t>
      </w:r>
    </w:p>
    <w:p w14:paraId="5A682CA0" w14:textId="77777777" w:rsidR="00537412" w:rsidRPr="00537412" w:rsidRDefault="00537412" w:rsidP="00537412">
      <w:pPr>
        <w:rPr>
          <w:sz w:val="24"/>
          <w:szCs w:val="24"/>
          <w:lang w:val="bg-BG"/>
        </w:rPr>
      </w:pPr>
      <w:proofErr w:type="spellStart"/>
      <w:r w:rsidRPr="00537412">
        <w:rPr>
          <w:lang w:val="bg-BG" w:eastAsia="bg-BG"/>
        </w:rPr>
        <w:t>Ванкомицин</w:t>
      </w:r>
      <w:proofErr w:type="spellEnd"/>
      <w:r w:rsidRPr="00537412">
        <w:rPr>
          <w:lang w:val="bg-BG" w:eastAsia="bg-BG"/>
        </w:rPr>
        <w:t xml:space="preserve"> се прилага интравенозно за лечение на системни инфекции.</w:t>
      </w:r>
    </w:p>
    <w:p w14:paraId="6984EDEF" w14:textId="77777777" w:rsidR="00537412" w:rsidRPr="00537412" w:rsidRDefault="00537412" w:rsidP="00537412">
      <w:pPr>
        <w:rPr>
          <w:sz w:val="24"/>
          <w:szCs w:val="24"/>
          <w:lang w:val="bg-BG"/>
        </w:rPr>
      </w:pPr>
      <w:r w:rsidRPr="00537412">
        <w:rPr>
          <w:lang w:val="bg-BG" w:eastAsia="bg-BG"/>
        </w:rPr>
        <w:t xml:space="preserve">При пациенти с нормална бъбречна функция, </w:t>
      </w:r>
      <w:proofErr w:type="spellStart"/>
      <w:r w:rsidRPr="00537412">
        <w:rPr>
          <w:lang w:val="bg-BG" w:eastAsia="bg-BG"/>
        </w:rPr>
        <w:t>интравернозната</w:t>
      </w:r>
      <w:proofErr w:type="spellEnd"/>
      <w:r w:rsidRPr="00537412">
        <w:rPr>
          <w:lang w:val="bg-BG" w:eastAsia="bg-BG"/>
        </w:rPr>
        <w:t xml:space="preserve"> инфузия на многократни дози по </w:t>
      </w:r>
      <w:r w:rsidRPr="00537412">
        <w:t xml:space="preserve">1g </w:t>
      </w:r>
      <w:proofErr w:type="spellStart"/>
      <w:r w:rsidRPr="00537412">
        <w:rPr>
          <w:lang w:val="bg-BG" w:eastAsia="bg-BG"/>
        </w:rPr>
        <w:t>ванкомицин</w:t>
      </w:r>
      <w:proofErr w:type="spellEnd"/>
      <w:r w:rsidRPr="00537412">
        <w:rPr>
          <w:lang w:val="bg-BG" w:eastAsia="bg-BG"/>
        </w:rPr>
        <w:t xml:space="preserve"> (15 </w:t>
      </w:r>
      <w:r w:rsidRPr="00537412">
        <w:t xml:space="preserve">mg/kg) </w:t>
      </w:r>
      <w:r w:rsidRPr="00537412">
        <w:rPr>
          <w:lang w:val="bg-BG" w:eastAsia="bg-BG"/>
        </w:rPr>
        <w:t xml:space="preserve">в продължение на 60 минути, води до приблизителни средни плазмени концентрации 50-60 </w:t>
      </w:r>
      <w:r w:rsidRPr="00537412">
        <w:t xml:space="preserve">mg/l, </w:t>
      </w:r>
      <w:r w:rsidRPr="00537412">
        <w:rPr>
          <w:lang w:val="bg-BG" w:eastAsia="bg-BG"/>
        </w:rPr>
        <w:t xml:space="preserve">20-25 </w:t>
      </w:r>
      <w:r w:rsidRPr="00537412">
        <w:t xml:space="preserve">mg/l, </w:t>
      </w:r>
      <w:r w:rsidRPr="00537412">
        <w:rPr>
          <w:lang w:val="bg-BG" w:eastAsia="bg-BG"/>
        </w:rPr>
        <w:t xml:space="preserve">5-10 </w:t>
      </w:r>
      <w:r w:rsidRPr="00537412">
        <w:t xml:space="preserve">mg/l, </w:t>
      </w:r>
      <w:r w:rsidRPr="00537412">
        <w:rPr>
          <w:lang w:val="bg-BG" w:eastAsia="bg-BG"/>
        </w:rPr>
        <w:t xml:space="preserve">съответно 2 часа и </w:t>
      </w:r>
      <w:proofErr w:type="spellStart"/>
      <w:r w:rsidRPr="00537412">
        <w:rPr>
          <w:lang w:val="bg-BG" w:eastAsia="bg-BG"/>
        </w:rPr>
        <w:t>И</w:t>
      </w:r>
      <w:proofErr w:type="spellEnd"/>
      <w:r w:rsidRPr="00537412">
        <w:rPr>
          <w:lang w:val="bg-BG" w:eastAsia="bg-BG"/>
        </w:rPr>
        <w:t xml:space="preserve"> часа непосредствено след завършване на инфузията. Плазмените нива, получени след многократни дози, са подобни на тези, постигнати след единична доза.</w:t>
      </w:r>
    </w:p>
    <w:p w14:paraId="3E42AEF3" w14:textId="77777777" w:rsidR="00537412" w:rsidRDefault="00537412" w:rsidP="00537412">
      <w:pPr>
        <w:rPr>
          <w:lang w:val="bg-BG" w:eastAsia="bg-BG"/>
        </w:rPr>
      </w:pPr>
    </w:p>
    <w:p w14:paraId="2BA8D4AC" w14:textId="69D8D3CF" w:rsidR="00537412" w:rsidRPr="00537412" w:rsidRDefault="00537412" w:rsidP="00537412">
      <w:pPr>
        <w:rPr>
          <w:sz w:val="24"/>
          <w:szCs w:val="24"/>
          <w:lang w:val="bg-BG"/>
        </w:rPr>
      </w:pPr>
      <w:proofErr w:type="spellStart"/>
      <w:r w:rsidRPr="00537412">
        <w:rPr>
          <w:lang w:val="bg-BG" w:eastAsia="bg-BG"/>
        </w:rPr>
        <w:t>Ванкомицин</w:t>
      </w:r>
      <w:proofErr w:type="spellEnd"/>
      <w:r w:rsidRPr="00537412">
        <w:rPr>
          <w:lang w:val="bg-BG" w:eastAsia="bg-BG"/>
        </w:rPr>
        <w:t xml:space="preserve"> обикновено не се абсорбира в кръвта след перорално приложение. Абсорбция обаче може да се получи при перорално приложение при пациенти с (</w:t>
      </w:r>
      <w:proofErr w:type="spellStart"/>
      <w:r w:rsidRPr="00537412">
        <w:rPr>
          <w:lang w:val="bg-BG" w:eastAsia="bg-BG"/>
        </w:rPr>
        <w:t>псевдомембранозен</w:t>
      </w:r>
      <w:proofErr w:type="spellEnd"/>
      <w:r w:rsidRPr="00537412">
        <w:rPr>
          <w:lang w:val="bg-BG" w:eastAsia="bg-BG"/>
        </w:rPr>
        <w:t xml:space="preserve">) колит. Това може да доведе до кумулиране на </w:t>
      </w:r>
      <w:proofErr w:type="spellStart"/>
      <w:r w:rsidRPr="00537412">
        <w:rPr>
          <w:lang w:val="bg-BG" w:eastAsia="bg-BG"/>
        </w:rPr>
        <w:t>ванкомицин</w:t>
      </w:r>
      <w:proofErr w:type="spellEnd"/>
      <w:r w:rsidRPr="00537412">
        <w:rPr>
          <w:lang w:val="bg-BG" w:eastAsia="bg-BG"/>
        </w:rPr>
        <w:t xml:space="preserve"> при пациенти със съпътстващо бъбречно увреждане.</w:t>
      </w:r>
    </w:p>
    <w:p w14:paraId="7EBF0671" w14:textId="77777777" w:rsidR="00537412" w:rsidRDefault="00537412" w:rsidP="00537412">
      <w:pPr>
        <w:rPr>
          <w:lang w:val="bg-BG" w:eastAsia="bg-BG"/>
        </w:rPr>
      </w:pPr>
    </w:p>
    <w:p w14:paraId="06F3A514" w14:textId="211005E6" w:rsidR="00537412" w:rsidRPr="00537412" w:rsidRDefault="00537412" w:rsidP="00537412">
      <w:pPr>
        <w:pStyle w:val="Heading3"/>
        <w:rPr>
          <w:rFonts w:eastAsia="Times New Roman"/>
          <w:u w:val="single"/>
          <w:lang w:val="bg-BG"/>
        </w:rPr>
      </w:pPr>
      <w:r w:rsidRPr="00537412">
        <w:rPr>
          <w:rFonts w:eastAsia="Times New Roman"/>
          <w:u w:val="single"/>
          <w:lang w:val="bg-BG" w:eastAsia="bg-BG"/>
        </w:rPr>
        <w:t>Разпределение</w:t>
      </w:r>
    </w:p>
    <w:p w14:paraId="4C109488" w14:textId="77777777" w:rsidR="00537412" w:rsidRPr="00537412" w:rsidRDefault="00537412" w:rsidP="00537412">
      <w:pPr>
        <w:rPr>
          <w:sz w:val="24"/>
          <w:szCs w:val="24"/>
          <w:lang w:val="bg-BG"/>
        </w:rPr>
      </w:pPr>
      <w:r w:rsidRPr="00537412">
        <w:rPr>
          <w:lang w:val="bg-BG" w:eastAsia="bg-BG"/>
        </w:rPr>
        <w:t xml:space="preserve">Обемът на разпределение е около 60 1/1,73 </w:t>
      </w:r>
      <w:r w:rsidRPr="00537412">
        <w:t>m</w:t>
      </w:r>
      <w:r w:rsidRPr="00537412">
        <w:rPr>
          <w:vertAlign w:val="superscript"/>
          <w:lang w:val="bg-BG" w:eastAsia="bg-BG"/>
        </w:rPr>
        <w:t>2</w:t>
      </w:r>
      <w:r w:rsidRPr="00537412">
        <w:rPr>
          <w:lang w:val="bg-BG" w:eastAsia="bg-BG"/>
        </w:rPr>
        <w:t xml:space="preserve"> телесна повърхност. При серумни концентрации на </w:t>
      </w:r>
      <w:proofErr w:type="spellStart"/>
      <w:r w:rsidRPr="00537412">
        <w:rPr>
          <w:lang w:val="bg-BG" w:eastAsia="bg-BG"/>
        </w:rPr>
        <w:t>ванкомицин</w:t>
      </w:r>
      <w:proofErr w:type="spellEnd"/>
      <w:r w:rsidRPr="00537412">
        <w:rPr>
          <w:lang w:val="bg-BG" w:eastAsia="bg-BG"/>
        </w:rPr>
        <w:t xml:space="preserve"> от 10 </w:t>
      </w:r>
      <w:r w:rsidRPr="00537412">
        <w:t xml:space="preserve">mg/l </w:t>
      </w:r>
      <w:r w:rsidRPr="00537412">
        <w:rPr>
          <w:lang w:val="bg-BG" w:eastAsia="bg-BG"/>
        </w:rPr>
        <w:t xml:space="preserve">до 100 </w:t>
      </w:r>
      <w:r w:rsidRPr="00537412">
        <w:t xml:space="preserve">mg/l, </w:t>
      </w:r>
      <w:r w:rsidRPr="00537412">
        <w:rPr>
          <w:lang w:val="bg-BG" w:eastAsia="bg-BG"/>
        </w:rPr>
        <w:t xml:space="preserve">свързването на лекарството с плазмените протеини е приблизително 30-55%, измерено чрез </w:t>
      </w:r>
      <w:proofErr w:type="spellStart"/>
      <w:r w:rsidRPr="00537412">
        <w:rPr>
          <w:lang w:val="bg-BG" w:eastAsia="bg-BG"/>
        </w:rPr>
        <w:t>ултрафилтрация</w:t>
      </w:r>
      <w:proofErr w:type="spellEnd"/>
      <w:r w:rsidRPr="00537412">
        <w:rPr>
          <w:lang w:val="bg-BG" w:eastAsia="bg-BG"/>
        </w:rPr>
        <w:t>.</w:t>
      </w:r>
    </w:p>
    <w:p w14:paraId="331EFBF3" w14:textId="77777777" w:rsidR="00537412" w:rsidRPr="00537412" w:rsidRDefault="00537412" w:rsidP="00537412">
      <w:pPr>
        <w:rPr>
          <w:sz w:val="24"/>
          <w:szCs w:val="24"/>
          <w:lang w:val="bg-BG"/>
        </w:rPr>
      </w:pPr>
      <w:proofErr w:type="spellStart"/>
      <w:r w:rsidRPr="00537412">
        <w:rPr>
          <w:lang w:val="bg-BG" w:eastAsia="bg-BG"/>
        </w:rPr>
        <w:t>Ванкомицин</w:t>
      </w:r>
      <w:proofErr w:type="spellEnd"/>
      <w:r w:rsidRPr="00537412">
        <w:rPr>
          <w:lang w:val="bg-BG" w:eastAsia="bg-BG"/>
        </w:rPr>
        <w:t xml:space="preserve"> </w:t>
      </w:r>
      <w:proofErr w:type="spellStart"/>
      <w:r w:rsidRPr="00537412">
        <w:rPr>
          <w:lang w:val="bg-BG" w:eastAsia="bg-BG"/>
        </w:rPr>
        <w:t>дифундира</w:t>
      </w:r>
      <w:proofErr w:type="spellEnd"/>
      <w:r w:rsidRPr="00537412">
        <w:rPr>
          <w:lang w:val="bg-BG" w:eastAsia="bg-BG"/>
        </w:rPr>
        <w:t xml:space="preserve"> лесно през плацентата и се разпределя в кръвта на пъпната връв. При невъзпалени </w:t>
      </w:r>
      <w:proofErr w:type="spellStart"/>
      <w:r w:rsidRPr="00537412">
        <w:rPr>
          <w:lang w:val="bg-BG" w:eastAsia="bg-BG"/>
        </w:rPr>
        <w:t>менинги</w:t>
      </w:r>
      <w:proofErr w:type="spellEnd"/>
      <w:r w:rsidRPr="00537412">
        <w:rPr>
          <w:lang w:val="bg-BG" w:eastAsia="bg-BG"/>
        </w:rPr>
        <w:t xml:space="preserve">, </w:t>
      </w:r>
      <w:proofErr w:type="spellStart"/>
      <w:r w:rsidRPr="00537412">
        <w:rPr>
          <w:lang w:val="bg-BG" w:eastAsia="bg-BG"/>
        </w:rPr>
        <w:t>ванкомицин</w:t>
      </w:r>
      <w:proofErr w:type="spellEnd"/>
      <w:r w:rsidRPr="00537412">
        <w:rPr>
          <w:lang w:val="bg-BG" w:eastAsia="bg-BG"/>
        </w:rPr>
        <w:t xml:space="preserve"> преминава кръвно-мозъчната бариера само в ниска степен.</w:t>
      </w:r>
    </w:p>
    <w:p w14:paraId="6C0DD608" w14:textId="77777777" w:rsidR="00537412" w:rsidRDefault="00537412" w:rsidP="00537412">
      <w:pPr>
        <w:rPr>
          <w:lang w:val="bg-BG" w:eastAsia="bg-BG"/>
        </w:rPr>
      </w:pPr>
    </w:p>
    <w:p w14:paraId="46B46B40" w14:textId="01671E9B" w:rsidR="00537412" w:rsidRPr="00537412" w:rsidRDefault="00537412" w:rsidP="00537412">
      <w:pPr>
        <w:pStyle w:val="Heading3"/>
        <w:rPr>
          <w:rFonts w:eastAsia="Times New Roman"/>
          <w:u w:val="single"/>
          <w:lang w:val="bg-BG"/>
        </w:rPr>
      </w:pPr>
      <w:proofErr w:type="spellStart"/>
      <w:r w:rsidRPr="00537412">
        <w:rPr>
          <w:rFonts w:eastAsia="Times New Roman"/>
          <w:u w:val="single"/>
          <w:lang w:val="bg-BG" w:eastAsia="bg-BG"/>
        </w:rPr>
        <w:t>Биотрансф</w:t>
      </w:r>
      <w:proofErr w:type="spellEnd"/>
      <w:r w:rsidRPr="00537412">
        <w:rPr>
          <w:rFonts w:eastAsia="Times New Roman"/>
          <w:u w:val="single"/>
        </w:rPr>
        <w:t>o</w:t>
      </w:r>
      <w:proofErr w:type="spellStart"/>
      <w:r w:rsidRPr="00537412">
        <w:rPr>
          <w:rFonts w:eastAsia="Times New Roman"/>
          <w:u w:val="single"/>
          <w:lang w:val="bg-BG" w:eastAsia="bg-BG"/>
        </w:rPr>
        <w:t>рмация</w:t>
      </w:r>
      <w:proofErr w:type="spellEnd"/>
    </w:p>
    <w:p w14:paraId="109EC1C7" w14:textId="0132B883" w:rsidR="00537412" w:rsidRDefault="00537412" w:rsidP="00537412">
      <w:pPr>
        <w:rPr>
          <w:lang w:val="bg-BG" w:eastAsia="bg-BG"/>
        </w:rPr>
      </w:pPr>
      <w:r w:rsidRPr="00537412">
        <w:rPr>
          <w:lang w:val="bg-BG" w:eastAsia="bg-BG"/>
        </w:rPr>
        <w:t xml:space="preserve">Лекарството се </w:t>
      </w:r>
      <w:proofErr w:type="spellStart"/>
      <w:r w:rsidRPr="00537412">
        <w:rPr>
          <w:lang w:val="bg-BG" w:eastAsia="bg-BG"/>
        </w:rPr>
        <w:t>метаболизира</w:t>
      </w:r>
      <w:proofErr w:type="spellEnd"/>
      <w:r w:rsidRPr="00537412">
        <w:rPr>
          <w:lang w:val="bg-BG" w:eastAsia="bg-BG"/>
        </w:rPr>
        <w:t xml:space="preserve"> много малко. След парентерално приложение то</w:t>
      </w:r>
      <w:r w:rsidRPr="00537412">
        <w:t xml:space="preserve"> </w:t>
      </w:r>
      <w:r w:rsidRPr="00537412">
        <w:rPr>
          <w:lang w:val="bg-BG" w:eastAsia="bg-BG"/>
        </w:rPr>
        <w:t xml:space="preserve">се </w:t>
      </w:r>
      <w:proofErr w:type="spellStart"/>
      <w:r w:rsidRPr="00537412">
        <w:rPr>
          <w:lang w:val="bg-BG" w:eastAsia="bg-BG"/>
        </w:rPr>
        <w:t>екскретира</w:t>
      </w:r>
      <w:proofErr w:type="spellEnd"/>
      <w:r>
        <w:rPr>
          <w:sz w:val="24"/>
          <w:szCs w:val="24"/>
          <w:lang w:val="bg-BG"/>
        </w:rPr>
        <w:t xml:space="preserve"> </w:t>
      </w:r>
      <w:r w:rsidRPr="00537412">
        <w:rPr>
          <w:lang w:val="bg-BG" w:eastAsia="bg-BG"/>
        </w:rPr>
        <w:t xml:space="preserve">почти напълно като микробиологично активно вещество (приблизително 75-90% в рамките на 24 часа) чрез </w:t>
      </w:r>
      <w:proofErr w:type="spellStart"/>
      <w:r w:rsidRPr="00537412">
        <w:rPr>
          <w:lang w:val="bg-BG" w:eastAsia="bg-BG"/>
        </w:rPr>
        <w:t>гломерулна</w:t>
      </w:r>
      <w:proofErr w:type="spellEnd"/>
      <w:r w:rsidRPr="00537412">
        <w:rPr>
          <w:lang w:val="bg-BG" w:eastAsia="bg-BG"/>
        </w:rPr>
        <w:t xml:space="preserve"> филтрация през бъбреците.</w:t>
      </w:r>
    </w:p>
    <w:p w14:paraId="11DD1A56" w14:textId="6A48172E" w:rsidR="00537412" w:rsidRDefault="00537412" w:rsidP="00537412">
      <w:pPr>
        <w:rPr>
          <w:lang w:val="bg-BG" w:eastAsia="bg-BG"/>
        </w:rPr>
      </w:pPr>
    </w:p>
    <w:p w14:paraId="7120663C" w14:textId="77777777" w:rsidR="00537412" w:rsidRPr="00537412" w:rsidRDefault="00537412" w:rsidP="00537412">
      <w:pPr>
        <w:pStyle w:val="Heading3"/>
        <w:rPr>
          <w:rFonts w:eastAsia="Times New Roman"/>
          <w:u w:val="single"/>
          <w:lang w:val="bg-BG"/>
        </w:rPr>
      </w:pPr>
      <w:r w:rsidRPr="00537412">
        <w:rPr>
          <w:rFonts w:eastAsia="Times New Roman"/>
          <w:u w:val="single"/>
          <w:lang w:val="bg-BG" w:eastAsia="bg-BG"/>
        </w:rPr>
        <w:t>Елиминация</w:t>
      </w:r>
    </w:p>
    <w:p w14:paraId="02FEF680" w14:textId="77777777" w:rsidR="00537412" w:rsidRPr="00537412" w:rsidRDefault="00537412" w:rsidP="00537412">
      <w:pPr>
        <w:rPr>
          <w:sz w:val="24"/>
          <w:szCs w:val="24"/>
          <w:lang w:val="bg-BG"/>
        </w:rPr>
      </w:pPr>
      <w:r w:rsidRPr="00537412">
        <w:rPr>
          <w:lang w:val="bg-BG" w:eastAsia="bg-BG"/>
        </w:rPr>
        <w:t xml:space="preserve">Елиминационният полуживот на </w:t>
      </w:r>
      <w:proofErr w:type="spellStart"/>
      <w:r w:rsidRPr="00537412">
        <w:rPr>
          <w:lang w:val="bg-BG" w:eastAsia="bg-BG"/>
        </w:rPr>
        <w:t>ванкомицин</w:t>
      </w:r>
      <w:proofErr w:type="spellEnd"/>
      <w:r w:rsidRPr="00537412">
        <w:rPr>
          <w:lang w:val="bg-BG" w:eastAsia="bg-BG"/>
        </w:rPr>
        <w:t xml:space="preserve"> е 4 до 6 часа при пациенти с нормална бъбречна функция и 2,2 - 3 часа при деца. Плазменият клирънс е около 0.058 </w:t>
      </w:r>
      <w:r w:rsidRPr="00537412">
        <w:t xml:space="preserve">l/kg/h </w:t>
      </w:r>
      <w:r w:rsidRPr="00537412">
        <w:rPr>
          <w:lang w:val="bg-BG" w:eastAsia="bg-BG"/>
        </w:rPr>
        <w:t xml:space="preserve">и бъбречният клирънс е около 0,048 </w:t>
      </w:r>
      <w:r w:rsidRPr="00537412">
        <w:t xml:space="preserve">l/kg/h. </w:t>
      </w:r>
      <w:r w:rsidRPr="00537412">
        <w:rPr>
          <w:lang w:val="bg-BG" w:eastAsia="bg-BG"/>
        </w:rPr>
        <w:t xml:space="preserve">През първите 24 часа приблизително 80% от приложената доза </w:t>
      </w:r>
      <w:proofErr w:type="spellStart"/>
      <w:r w:rsidRPr="00537412">
        <w:rPr>
          <w:lang w:val="bg-BG" w:eastAsia="bg-BG"/>
        </w:rPr>
        <w:t>ванкомицин</w:t>
      </w:r>
      <w:proofErr w:type="spellEnd"/>
      <w:r w:rsidRPr="00537412">
        <w:rPr>
          <w:lang w:val="bg-BG" w:eastAsia="bg-BG"/>
        </w:rPr>
        <w:t xml:space="preserve"> се </w:t>
      </w:r>
      <w:proofErr w:type="spellStart"/>
      <w:r w:rsidRPr="00537412">
        <w:rPr>
          <w:lang w:val="bg-BG" w:eastAsia="bg-BG"/>
        </w:rPr>
        <w:t>екскретира</w:t>
      </w:r>
      <w:proofErr w:type="spellEnd"/>
      <w:r w:rsidRPr="00537412">
        <w:rPr>
          <w:lang w:val="bg-BG" w:eastAsia="bg-BG"/>
        </w:rPr>
        <w:t xml:space="preserve"> в урината чрез </w:t>
      </w:r>
      <w:proofErr w:type="spellStart"/>
      <w:r w:rsidRPr="00537412">
        <w:rPr>
          <w:lang w:val="bg-BG" w:eastAsia="bg-BG"/>
        </w:rPr>
        <w:t>гломерулна</w:t>
      </w:r>
      <w:proofErr w:type="spellEnd"/>
      <w:r w:rsidRPr="00537412">
        <w:rPr>
          <w:lang w:val="bg-BG" w:eastAsia="bg-BG"/>
        </w:rPr>
        <w:t xml:space="preserve"> филтрация. Бъбречната дисфункция забавя екскрецията на </w:t>
      </w:r>
      <w:proofErr w:type="spellStart"/>
      <w:r w:rsidRPr="00537412">
        <w:rPr>
          <w:lang w:val="bg-BG" w:eastAsia="bg-BG"/>
        </w:rPr>
        <w:t>ванкомицин</w:t>
      </w:r>
      <w:proofErr w:type="spellEnd"/>
      <w:r w:rsidRPr="00537412">
        <w:rPr>
          <w:lang w:val="bg-BG" w:eastAsia="bg-BG"/>
        </w:rPr>
        <w:t xml:space="preserve">. При пациенти с практически липсваща бъбречна функция, средният полуживот е 7,5 дни. Поради </w:t>
      </w:r>
      <w:proofErr w:type="spellStart"/>
      <w:r w:rsidRPr="00537412">
        <w:rPr>
          <w:lang w:val="bg-BG" w:eastAsia="bg-BG"/>
        </w:rPr>
        <w:t>ототоксичността</w:t>
      </w:r>
      <w:proofErr w:type="spellEnd"/>
      <w:r w:rsidRPr="00537412">
        <w:rPr>
          <w:lang w:val="bg-BG" w:eastAsia="bg-BG"/>
        </w:rPr>
        <w:t xml:space="preserve"> на терапията с </w:t>
      </w:r>
      <w:proofErr w:type="spellStart"/>
      <w:r w:rsidRPr="00537412">
        <w:rPr>
          <w:lang w:val="bg-BG" w:eastAsia="bg-BG"/>
        </w:rPr>
        <w:t>ванкомицин</w:t>
      </w:r>
      <w:proofErr w:type="spellEnd"/>
      <w:r w:rsidRPr="00537412">
        <w:rPr>
          <w:lang w:val="bg-BG" w:eastAsia="bg-BG"/>
        </w:rPr>
        <w:t>, в тези случаи е показано допълнително проследяване на плазмените концентрации.</w:t>
      </w:r>
    </w:p>
    <w:p w14:paraId="6D6F3878" w14:textId="77777777" w:rsidR="00537412" w:rsidRDefault="00537412" w:rsidP="00537412">
      <w:pPr>
        <w:rPr>
          <w:lang w:val="bg-BG" w:eastAsia="bg-BG"/>
        </w:rPr>
      </w:pPr>
    </w:p>
    <w:p w14:paraId="0A4332CB" w14:textId="0F9F4D90" w:rsidR="00537412" w:rsidRPr="00537412" w:rsidRDefault="00537412" w:rsidP="00537412">
      <w:pPr>
        <w:rPr>
          <w:sz w:val="24"/>
          <w:szCs w:val="24"/>
          <w:lang w:val="bg-BG"/>
        </w:rPr>
      </w:pPr>
      <w:proofErr w:type="spellStart"/>
      <w:r w:rsidRPr="00537412">
        <w:rPr>
          <w:lang w:val="bg-BG" w:eastAsia="bg-BG"/>
        </w:rPr>
        <w:t>Билиарната</w:t>
      </w:r>
      <w:proofErr w:type="spellEnd"/>
      <w:r w:rsidRPr="00537412">
        <w:rPr>
          <w:lang w:val="bg-BG" w:eastAsia="bg-BG"/>
        </w:rPr>
        <w:t xml:space="preserve"> екскреция е незначителна (по-малко от 5% от дозата).</w:t>
      </w:r>
    </w:p>
    <w:p w14:paraId="5D31A3AF" w14:textId="77777777" w:rsidR="00537412" w:rsidRDefault="00537412" w:rsidP="00537412">
      <w:pPr>
        <w:rPr>
          <w:lang w:val="bg-BG" w:eastAsia="bg-BG"/>
        </w:rPr>
      </w:pPr>
    </w:p>
    <w:p w14:paraId="4F004241" w14:textId="5ED64569" w:rsidR="00537412" w:rsidRPr="00537412" w:rsidRDefault="00537412" w:rsidP="00537412">
      <w:pPr>
        <w:rPr>
          <w:sz w:val="24"/>
          <w:szCs w:val="24"/>
          <w:lang w:val="bg-BG"/>
        </w:rPr>
      </w:pPr>
      <w:r w:rsidRPr="00537412">
        <w:rPr>
          <w:lang w:val="bg-BG" w:eastAsia="bg-BG"/>
        </w:rPr>
        <w:lastRenderedPageBreak/>
        <w:t xml:space="preserve">Въпреки, че </w:t>
      </w:r>
      <w:proofErr w:type="spellStart"/>
      <w:r w:rsidRPr="00537412">
        <w:rPr>
          <w:lang w:val="bg-BG" w:eastAsia="bg-BG"/>
        </w:rPr>
        <w:t>ванкомицинът</w:t>
      </w:r>
      <w:proofErr w:type="spellEnd"/>
      <w:r w:rsidRPr="00537412">
        <w:rPr>
          <w:lang w:val="bg-BG" w:eastAsia="bg-BG"/>
        </w:rPr>
        <w:t xml:space="preserve"> не се елиминира ефикасно чрез хемодиализа или перитонеална диализа, има съобщения за повишаване на </w:t>
      </w:r>
      <w:proofErr w:type="spellStart"/>
      <w:r w:rsidRPr="00537412">
        <w:rPr>
          <w:lang w:val="bg-BG" w:eastAsia="bg-BG"/>
        </w:rPr>
        <w:t>клирънса</w:t>
      </w:r>
      <w:proofErr w:type="spellEnd"/>
      <w:r w:rsidRPr="00537412">
        <w:rPr>
          <w:lang w:val="bg-BG" w:eastAsia="bg-BG"/>
        </w:rPr>
        <w:t xml:space="preserve"> на </w:t>
      </w:r>
      <w:proofErr w:type="spellStart"/>
      <w:r w:rsidRPr="00537412">
        <w:rPr>
          <w:lang w:val="bg-BG" w:eastAsia="bg-BG"/>
        </w:rPr>
        <w:t>ванкомицин</w:t>
      </w:r>
      <w:proofErr w:type="spellEnd"/>
      <w:r w:rsidRPr="00537412">
        <w:rPr>
          <w:lang w:val="bg-BG" w:eastAsia="bg-BG"/>
        </w:rPr>
        <w:t xml:space="preserve"> чрез </w:t>
      </w:r>
      <w:proofErr w:type="spellStart"/>
      <w:r w:rsidRPr="00537412">
        <w:rPr>
          <w:lang w:val="bg-BG" w:eastAsia="bg-BG"/>
        </w:rPr>
        <w:t>хемоперфузия</w:t>
      </w:r>
      <w:proofErr w:type="spellEnd"/>
      <w:r w:rsidRPr="00537412">
        <w:rPr>
          <w:lang w:val="bg-BG" w:eastAsia="bg-BG"/>
        </w:rPr>
        <w:t xml:space="preserve"> и хемофилтрация.</w:t>
      </w:r>
    </w:p>
    <w:p w14:paraId="3802818B" w14:textId="77777777" w:rsidR="00537412" w:rsidRDefault="00537412" w:rsidP="00537412">
      <w:pPr>
        <w:rPr>
          <w:lang w:val="bg-BG" w:eastAsia="bg-BG"/>
        </w:rPr>
      </w:pPr>
    </w:p>
    <w:p w14:paraId="57FAA466" w14:textId="546168E8" w:rsidR="00537412" w:rsidRPr="00537412" w:rsidRDefault="00537412" w:rsidP="00537412">
      <w:pPr>
        <w:rPr>
          <w:sz w:val="24"/>
          <w:szCs w:val="24"/>
          <w:lang w:val="bg-BG"/>
        </w:rPr>
      </w:pPr>
      <w:r w:rsidRPr="00537412">
        <w:rPr>
          <w:lang w:val="bg-BG" w:eastAsia="bg-BG"/>
        </w:rPr>
        <w:t xml:space="preserve">След перорално приложение, само част от приложената доза се възстановява в урината. Обратно, високи концентрации на </w:t>
      </w:r>
      <w:proofErr w:type="spellStart"/>
      <w:r w:rsidRPr="00537412">
        <w:rPr>
          <w:lang w:val="bg-BG" w:eastAsia="bg-BG"/>
        </w:rPr>
        <w:t>ванкомицин</w:t>
      </w:r>
      <w:proofErr w:type="spellEnd"/>
      <w:r w:rsidRPr="00537412">
        <w:rPr>
          <w:lang w:val="bg-BG" w:eastAsia="bg-BG"/>
        </w:rPr>
        <w:t xml:space="preserve"> се намират във фекалиите (&gt; 3100 </w:t>
      </w:r>
      <w:r w:rsidRPr="00537412">
        <w:t xml:space="preserve">mg/kg </w:t>
      </w:r>
      <w:r w:rsidRPr="00537412">
        <w:rPr>
          <w:lang w:val="bg-BG" w:eastAsia="bg-BG"/>
        </w:rPr>
        <w:t xml:space="preserve">при дози от 2 </w:t>
      </w:r>
      <w:r w:rsidRPr="00537412">
        <w:t xml:space="preserve">g </w:t>
      </w:r>
      <w:r w:rsidRPr="00537412">
        <w:rPr>
          <w:lang w:val="bg-BG" w:eastAsia="bg-BG"/>
        </w:rPr>
        <w:t>дневно).</w:t>
      </w:r>
    </w:p>
    <w:p w14:paraId="06B41010" w14:textId="77777777" w:rsidR="00537412" w:rsidRDefault="00537412" w:rsidP="00537412">
      <w:pPr>
        <w:rPr>
          <w:lang w:val="bg-BG" w:eastAsia="bg-BG"/>
        </w:rPr>
      </w:pPr>
    </w:p>
    <w:p w14:paraId="4581C415" w14:textId="24A91C6C" w:rsidR="00537412" w:rsidRPr="00537412" w:rsidRDefault="00537412" w:rsidP="00537412">
      <w:pPr>
        <w:pStyle w:val="Heading3"/>
        <w:rPr>
          <w:rFonts w:eastAsia="Times New Roman"/>
          <w:u w:val="single"/>
          <w:lang w:val="bg-BG"/>
        </w:rPr>
      </w:pPr>
      <w:r w:rsidRPr="00537412">
        <w:rPr>
          <w:rFonts w:eastAsia="Times New Roman"/>
          <w:u w:val="single"/>
          <w:lang w:val="bg-BG" w:eastAsia="bg-BG"/>
        </w:rPr>
        <w:t>Линейност/нелинейност</w:t>
      </w:r>
    </w:p>
    <w:p w14:paraId="1E4C2A1B" w14:textId="77777777" w:rsidR="00537412" w:rsidRPr="00537412" w:rsidRDefault="00537412" w:rsidP="00537412">
      <w:pPr>
        <w:rPr>
          <w:sz w:val="24"/>
          <w:szCs w:val="24"/>
          <w:lang w:val="bg-BG"/>
        </w:rPr>
      </w:pPr>
      <w:r w:rsidRPr="00537412">
        <w:rPr>
          <w:lang w:val="bg-BG" w:eastAsia="bg-BG"/>
        </w:rPr>
        <w:t xml:space="preserve">Концентрацията на </w:t>
      </w:r>
      <w:proofErr w:type="spellStart"/>
      <w:r w:rsidRPr="00537412">
        <w:rPr>
          <w:lang w:val="bg-BG" w:eastAsia="bg-BG"/>
        </w:rPr>
        <w:t>ванкомицин</w:t>
      </w:r>
      <w:proofErr w:type="spellEnd"/>
      <w:r w:rsidRPr="00537412">
        <w:rPr>
          <w:lang w:val="bg-BG" w:eastAsia="bg-BG"/>
        </w:rPr>
        <w:t xml:space="preserve"> обикновено нараства пропорционално с увеличаване на дозата. Плазмените концентрации при многократно приложение на дозата са подобни на тези след приложение на единична доза.</w:t>
      </w:r>
    </w:p>
    <w:p w14:paraId="09E80233" w14:textId="77777777" w:rsidR="00537412" w:rsidRDefault="00537412" w:rsidP="00537412">
      <w:pPr>
        <w:rPr>
          <w:lang w:val="bg-BG" w:eastAsia="bg-BG"/>
        </w:rPr>
      </w:pPr>
    </w:p>
    <w:p w14:paraId="6AF8046E" w14:textId="53309599" w:rsidR="00537412" w:rsidRPr="00537412" w:rsidRDefault="00537412" w:rsidP="00537412">
      <w:pPr>
        <w:pStyle w:val="Heading3"/>
        <w:rPr>
          <w:rFonts w:eastAsia="Times New Roman"/>
          <w:u w:val="single"/>
          <w:lang w:val="bg-BG"/>
        </w:rPr>
      </w:pPr>
      <w:r w:rsidRPr="00537412">
        <w:rPr>
          <w:rFonts w:eastAsia="Times New Roman"/>
          <w:u w:val="single"/>
          <w:lang w:val="bg-BG" w:eastAsia="bg-BG"/>
        </w:rPr>
        <w:t>Характеристики в определени групи</w:t>
      </w:r>
    </w:p>
    <w:p w14:paraId="50CDE9CE" w14:textId="77777777" w:rsidR="00537412" w:rsidRDefault="00537412" w:rsidP="00537412">
      <w:pPr>
        <w:rPr>
          <w:i/>
          <w:iCs/>
          <w:lang w:val="bg-BG" w:eastAsia="bg-BG"/>
        </w:rPr>
      </w:pPr>
    </w:p>
    <w:p w14:paraId="47CED9C2" w14:textId="44D8EB76" w:rsidR="00537412" w:rsidRPr="00537412" w:rsidRDefault="00537412" w:rsidP="00537412">
      <w:pPr>
        <w:rPr>
          <w:sz w:val="24"/>
          <w:szCs w:val="24"/>
          <w:lang w:val="bg-BG"/>
        </w:rPr>
      </w:pPr>
      <w:r w:rsidRPr="00537412">
        <w:rPr>
          <w:i/>
          <w:iCs/>
          <w:lang w:val="bg-BG" w:eastAsia="bg-BG"/>
        </w:rPr>
        <w:t>Бъбречно увреждане</w:t>
      </w:r>
    </w:p>
    <w:p w14:paraId="6584D399" w14:textId="77777777" w:rsidR="00537412" w:rsidRPr="00537412" w:rsidRDefault="00537412" w:rsidP="00537412">
      <w:pPr>
        <w:rPr>
          <w:sz w:val="24"/>
          <w:szCs w:val="24"/>
          <w:lang w:val="bg-BG"/>
        </w:rPr>
      </w:pPr>
      <w:proofErr w:type="spellStart"/>
      <w:r w:rsidRPr="00537412">
        <w:rPr>
          <w:lang w:val="bg-BG" w:eastAsia="bg-BG"/>
        </w:rPr>
        <w:t>Ванкомицин</w:t>
      </w:r>
      <w:proofErr w:type="spellEnd"/>
      <w:r w:rsidRPr="00537412">
        <w:rPr>
          <w:lang w:val="bg-BG" w:eastAsia="bg-BG"/>
        </w:rPr>
        <w:t xml:space="preserve"> се очиства главно чрез </w:t>
      </w:r>
      <w:proofErr w:type="spellStart"/>
      <w:r w:rsidRPr="00537412">
        <w:rPr>
          <w:lang w:val="bg-BG" w:eastAsia="bg-BG"/>
        </w:rPr>
        <w:t>гломерулна</w:t>
      </w:r>
      <w:proofErr w:type="spellEnd"/>
      <w:r w:rsidRPr="00537412">
        <w:rPr>
          <w:lang w:val="bg-BG" w:eastAsia="bg-BG"/>
        </w:rPr>
        <w:t xml:space="preserve"> филтрация. При пациенти с нарушена бъбречна функция, терминалният елиминационен полуживот на </w:t>
      </w:r>
      <w:proofErr w:type="spellStart"/>
      <w:r w:rsidRPr="00537412">
        <w:rPr>
          <w:lang w:val="bg-BG" w:eastAsia="bg-BG"/>
        </w:rPr>
        <w:t>ванкомицин</w:t>
      </w:r>
      <w:proofErr w:type="spellEnd"/>
      <w:r w:rsidRPr="00537412">
        <w:rPr>
          <w:lang w:val="bg-BG" w:eastAsia="bg-BG"/>
        </w:rPr>
        <w:t xml:space="preserve"> е удължен и общият телесен клирънс е намален. След това оптималната доза трябва да се изчисли в </w:t>
      </w:r>
      <w:proofErr w:type="spellStart"/>
      <w:r w:rsidRPr="00537412">
        <w:rPr>
          <w:lang w:val="bg-BG" w:eastAsia="bg-BG"/>
        </w:rPr>
        <w:t>съоветствие</w:t>
      </w:r>
      <w:proofErr w:type="spellEnd"/>
      <w:r w:rsidRPr="00537412">
        <w:rPr>
          <w:lang w:val="bg-BG" w:eastAsia="bg-BG"/>
        </w:rPr>
        <w:t xml:space="preserve"> с препоръките за дозиране, посочени в точка 4.2.</w:t>
      </w:r>
    </w:p>
    <w:p w14:paraId="444EAFED" w14:textId="77777777" w:rsidR="00537412" w:rsidRDefault="00537412" w:rsidP="00537412">
      <w:pPr>
        <w:rPr>
          <w:i/>
          <w:iCs/>
          <w:lang w:val="bg-BG" w:eastAsia="bg-BG"/>
        </w:rPr>
      </w:pPr>
    </w:p>
    <w:p w14:paraId="33B6728B" w14:textId="068F58CF" w:rsidR="00537412" w:rsidRPr="00537412" w:rsidRDefault="00537412" w:rsidP="00537412">
      <w:pPr>
        <w:rPr>
          <w:sz w:val="24"/>
          <w:szCs w:val="24"/>
          <w:lang w:val="bg-BG"/>
        </w:rPr>
      </w:pPr>
      <w:r w:rsidRPr="00537412">
        <w:rPr>
          <w:i/>
          <w:iCs/>
          <w:lang w:val="bg-BG" w:eastAsia="bg-BG"/>
        </w:rPr>
        <w:t>Чернодробно увреждане</w:t>
      </w:r>
    </w:p>
    <w:p w14:paraId="79550FCA" w14:textId="77777777" w:rsidR="00537412" w:rsidRPr="00537412" w:rsidRDefault="00537412" w:rsidP="00537412">
      <w:pPr>
        <w:rPr>
          <w:sz w:val="24"/>
          <w:szCs w:val="24"/>
          <w:lang w:val="bg-BG"/>
        </w:rPr>
      </w:pPr>
      <w:r w:rsidRPr="00537412">
        <w:rPr>
          <w:lang w:val="bg-BG" w:eastAsia="bg-BG"/>
        </w:rPr>
        <w:t xml:space="preserve">Фармакокинетиката на </w:t>
      </w:r>
      <w:proofErr w:type="spellStart"/>
      <w:r w:rsidRPr="00537412">
        <w:rPr>
          <w:lang w:val="bg-BG" w:eastAsia="bg-BG"/>
        </w:rPr>
        <w:t>ванкомицин</w:t>
      </w:r>
      <w:proofErr w:type="spellEnd"/>
      <w:r w:rsidRPr="00537412">
        <w:rPr>
          <w:lang w:val="bg-BG" w:eastAsia="bg-BG"/>
        </w:rPr>
        <w:t xml:space="preserve"> не се променя при пациенти с чернодробно увреждане.</w:t>
      </w:r>
    </w:p>
    <w:p w14:paraId="735FDACC" w14:textId="77777777" w:rsidR="00537412" w:rsidRDefault="00537412" w:rsidP="00537412">
      <w:pPr>
        <w:rPr>
          <w:i/>
          <w:iCs/>
          <w:lang w:val="bg-BG" w:eastAsia="bg-BG"/>
        </w:rPr>
      </w:pPr>
    </w:p>
    <w:p w14:paraId="4F4BBBA8" w14:textId="19BFEFD1" w:rsidR="00537412" w:rsidRPr="00537412" w:rsidRDefault="00537412" w:rsidP="00537412">
      <w:pPr>
        <w:rPr>
          <w:sz w:val="24"/>
          <w:szCs w:val="24"/>
          <w:lang w:val="bg-BG"/>
        </w:rPr>
      </w:pPr>
      <w:r w:rsidRPr="00537412">
        <w:rPr>
          <w:i/>
          <w:iCs/>
          <w:lang w:val="bg-BG" w:eastAsia="bg-BG"/>
        </w:rPr>
        <w:t>Бременни жени</w:t>
      </w:r>
    </w:p>
    <w:p w14:paraId="276AFEDD" w14:textId="77777777" w:rsidR="00537412" w:rsidRPr="00537412" w:rsidRDefault="00537412" w:rsidP="00537412">
      <w:pPr>
        <w:rPr>
          <w:sz w:val="24"/>
          <w:szCs w:val="24"/>
          <w:lang w:val="bg-BG"/>
        </w:rPr>
      </w:pPr>
      <w:r w:rsidRPr="00537412">
        <w:rPr>
          <w:lang w:val="bg-BG" w:eastAsia="bg-BG"/>
        </w:rPr>
        <w:t>Може да са необходими значително повишени дози за постигане на терапевтични серумни концентрации при бременни жени (</w:t>
      </w:r>
      <w:proofErr w:type="spellStart"/>
      <w:r w:rsidRPr="00537412">
        <w:rPr>
          <w:lang w:val="bg-BG" w:eastAsia="bg-BG"/>
        </w:rPr>
        <w:t>вж.точка</w:t>
      </w:r>
      <w:proofErr w:type="spellEnd"/>
      <w:r w:rsidRPr="00537412">
        <w:rPr>
          <w:lang w:val="bg-BG" w:eastAsia="bg-BG"/>
        </w:rPr>
        <w:t xml:space="preserve"> 4.6).</w:t>
      </w:r>
    </w:p>
    <w:p w14:paraId="6F7FBD65" w14:textId="77777777" w:rsidR="00537412" w:rsidRDefault="00537412" w:rsidP="00537412">
      <w:pPr>
        <w:rPr>
          <w:i/>
          <w:iCs/>
          <w:lang w:val="bg-BG" w:eastAsia="bg-BG"/>
        </w:rPr>
      </w:pPr>
    </w:p>
    <w:p w14:paraId="4EC02E2A" w14:textId="3F59B4F4" w:rsidR="00537412" w:rsidRPr="00537412" w:rsidRDefault="00537412" w:rsidP="00537412">
      <w:pPr>
        <w:rPr>
          <w:sz w:val="24"/>
          <w:szCs w:val="24"/>
          <w:lang w:val="bg-BG"/>
        </w:rPr>
      </w:pPr>
      <w:r w:rsidRPr="00537412">
        <w:rPr>
          <w:i/>
          <w:iCs/>
          <w:lang w:val="bg-BG" w:eastAsia="bg-BG"/>
        </w:rPr>
        <w:t>Пациенти с наднормено тегло</w:t>
      </w:r>
    </w:p>
    <w:p w14:paraId="3DB7DED8" w14:textId="77777777" w:rsidR="00537412" w:rsidRPr="00537412" w:rsidRDefault="00537412" w:rsidP="00537412">
      <w:pPr>
        <w:rPr>
          <w:sz w:val="24"/>
          <w:szCs w:val="24"/>
          <w:lang w:val="bg-BG"/>
        </w:rPr>
      </w:pPr>
      <w:r w:rsidRPr="00537412">
        <w:rPr>
          <w:lang w:val="bg-BG" w:eastAsia="bg-BG"/>
        </w:rPr>
        <w:t xml:space="preserve">Разпределението на </w:t>
      </w:r>
      <w:proofErr w:type="spellStart"/>
      <w:r w:rsidRPr="00537412">
        <w:rPr>
          <w:lang w:val="bg-BG" w:eastAsia="bg-BG"/>
        </w:rPr>
        <w:t>ванкомицин</w:t>
      </w:r>
      <w:proofErr w:type="spellEnd"/>
      <w:r w:rsidRPr="00537412">
        <w:rPr>
          <w:lang w:val="bg-BG" w:eastAsia="bg-BG"/>
        </w:rPr>
        <w:t xml:space="preserve"> може да се промени при пациенти с наднормено тегло поради увеличаване на обема на разпределение, на бъбречния клирънс и възможни промени в свързването с плазмените протеини. При тези субпопулации концентрацията на </w:t>
      </w:r>
      <w:proofErr w:type="spellStart"/>
      <w:r w:rsidRPr="00537412">
        <w:rPr>
          <w:lang w:val="bg-BG" w:eastAsia="bg-BG"/>
        </w:rPr>
        <w:t>ванкомицин</w:t>
      </w:r>
      <w:proofErr w:type="spellEnd"/>
      <w:r w:rsidRPr="00537412">
        <w:rPr>
          <w:lang w:val="bg-BG" w:eastAsia="bg-BG"/>
        </w:rPr>
        <w:t xml:space="preserve"> в серума е установено, че е по-висока от очакваната при здрави възрастни мъже (вж. точка 4.2).</w:t>
      </w:r>
    </w:p>
    <w:p w14:paraId="7AAD2B86" w14:textId="77777777" w:rsidR="00537412" w:rsidRDefault="00537412" w:rsidP="00537412">
      <w:pPr>
        <w:rPr>
          <w:lang w:val="bg-BG" w:eastAsia="bg-BG"/>
        </w:rPr>
      </w:pPr>
    </w:p>
    <w:p w14:paraId="51ECD949" w14:textId="1291B3D8" w:rsidR="00537412" w:rsidRPr="00537412" w:rsidRDefault="00537412" w:rsidP="00537412">
      <w:pPr>
        <w:pStyle w:val="Heading3"/>
        <w:rPr>
          <w:rFonts w:eastAsia="Times New Roman"/>
          <w:u w:val="single"/>
          <w:lang w:val="bg-BG"/>
        </w:rPr>
      </w:pPr>
      <w:r w:rsidRPr="00537412">
        <w:rPr>
          <w:rFonts w:eastAsia="Times New Roman"/>
          <w:u w:val="single"/>
          <w:lang w:val="bg-BG" w:eastAsia="bg-BG"/>
        </w:rPr>
        <w:t>Педиатрична популация</w:t>
      </w:r>
    </w:p>
    <w:p w14:paraId="0658B70A" w14:textId="77777777" w:rsidR="00537412" w:rsidRPr="00537412" w:rsidRDefault="00537412" w:rsidP="00537412">
      <w:pPr>
        <w:rPr>
          <w:sz w:val="24"/>
          <w:szCs w:val="24"/>
          <w:lang w:val="bg-BG"/>
        </w:rPr>
      </w:pPr>
      <w:r w:rsidRPr="00537412">
        <w:rPr>
          <w:lang w:val="bg-BG" w:eastAsia="bg-BG"/>
        </w:rPr>
        <w:t xml:space="preserve">РК на </w:t>
      </w:r>
      <w:proofErr w:type="spellStart"/>
      <w:r w:rsidRPr="00537412">
        <w:rPr>
          <w:lang w:val="bg-BG" w:eastAsia="bg-BG"/>
        </w:rPr>
        <w:t>ванкомицин</w:t>
      </w:r>
      <w:proofErr w:type="spellEnd"/>
      <w:r w:rsidRPr="00537412">
        <w:rPr>
          <w:lang w:val="bg-BG" w:eastAsia="bg-BG"/>
        </w:rPr>
        <w:t xml:space="preserve"> показва широка интериндивидуална вариабилност при преждевременно родени и родените на термин новородени. При новородени, след интравенозно приложение, обемът на разпределение на </w:t>
      </w:r>
      <w:proofErr w:type="spellStart"/>
      <w:r w:rsidRPr="00537412">
        <w:rPr>
          <w:lang w:val="bg-BG" w:eastAsia="bg-BG"/>
        </w:rPr>
        <w:t>ванкомицин</w:t>
      </w:r>
      <w:proofErr w:type="spellEnd"/>
      <w:r w:rsidRPr="00537412">
        <w:rPr>
          <w:lang w:val="bg-BG" w:eastAsia="bg-BG"/>
        </w:rPr>
        <w:t xml:space="preserve"> варира между 0,38 и 0,97 </w:t>
      </w:r>
      <w:r w:rsidRPr="00537412">
        <w:t xml:space="preserve">l/kg, </w:t>
      </w:r>
      <w:r w:rsidRPr="00537412">
        <w:rPr>
          <w:lang w:val="bg-BG" w:eastAsia="bg-BG"/>
        </w:rPr>
        <w:t xml:space="preserve">подобно на стойностите при възрастни, докато </w:t>
      </w:r>
      <w:proofErr w:type="spellStart"/>
      <w:r w:rsidRPr="00537412">
        <w:rPr>
          <w:lang w:val="bg-BG" w:eastAsia="bg-BG"/>
        </w:rPr>
        <w:t>клирънсът</w:t>
      </w:r>
      <w:proofErr w:type="spellEnd"/>
      <w:r w:rsidRPr="00537412">
        <w:rPr>
          <w:lang w:val="bg-BG" w:eastAsia="bg-BG"/>
        </w:rPr>
        <w:t xml:space="preserve"> варира между 0,63 и 1,4 </w:t>
      </w:r>
      <w:r w:rsidRPr="00537412">
        <w:t xml:space="preserve">ml/kg/min. </w:t>
      </w:r>
      <w:r w:rsidRPr="00537412">
        <w:rPr>
          <w:lang w:val="bg-BG" w:eastAsia="bg-BG"/>
        </w:rPr>
        <w:t>Полуживотът варира между 3,5 и 10 часа и е по-дълъг от този при възрастни, което отразява обикновено</w:t>
      </w:r>
      <w:r w:rsidRPr="00537412">
        <w:t xml:space="preserve"> </w:t>
      </w:r>
      <w:r w:rsidRPr="00537412">
        <w:rPr>
          <w:lang w:val="bg-BG" w:eastAsia="bg-BG"/>
        </w:rPr>
        <w:t xml:space="preserve">по-ниските стойности на </w:t>
      </w:r>
      <w:proofErr w:type="spellStart"/>
      <w:r w:rsidRPr="00537412">
        <w:rPr>
          <w:lang w:val="bg-BG" w:eastAsia="bg-BG"/>
        </w:rPr>
        <w:t>клирънса</w:t>
      </w:r>
      <w:proofErr w:type="spellEnd"/>
      <w:r w:rsidRPr="00537412">
        <w:rPr>
          <w:lang w:val="bg-BG" w:eastAsia="bg-BG"/>
        </w:rPr>
        <w:t xml:space="preserve"> при новороденото.</w:t>
      </w:r>
    </w:p>
    <w:p w14:paraId="6AAE1F0E" w14:textId="606BAD83" w:rsidR="00537412" w:rsidRDefault="00537412" w:rsidP="00537412">
      <w:r w:rsidRPr="00537412">
        <w:rPr>
          <w:lang w:val="bg-BG" w:eastAsia="bg-BG"/>
        </w:rPr>
        <w:t xml:space="preserve">При кърмачета и по-големи деца обемът на разпределение варира между 0,26 - 1,05 </w:t>
      </w:r>
      <w:r w:rsidRPr="00537412">
        <w:t xml:space="preserve">l/kg, </w:t>
      </w:r>
      <w:r w:rsidRPr="00537412">
        <w:rPr>
          <w:lang w:val="bg-BG" w:eastAsia="bg-BG"/>
        </w:rPr>
        <w:t xml:space="preserve">докато </w:t>
      </w:r>
      <w:proofErr w:type="spellStart"/>
      <w:r w:rsidRPr="00537412">
        <w:rPr>
          <w:lang w:val="bg-BG" w:eastAsia="bg-BG"/>
        </w:rPr>
        <w:t>клирънсът</w:t>
      </w:r>
      <w:proofErr w:type="spellEnd"/>
      <w:r w:rsidRPr="00537412">
        <w:rPr>
          <w:lang w:val="bg-BG" w:eastAsia="bg-BG"/>
        </w:rPr>
        <w:t xml:space="preserve"> варира между 0,33 - 1,87 </w:t>
      </w:r>
      <w:r w:rsidRPr="00537412">
        <w:t>ml/kg/min.</w:t>
      </w:r>
    </w:p>
    <w:p w14:paraId="1DEC61EB" w14:textId="77777777" w:rsidR="00537412" w:rsidRPr="00537412" w:rsidRDefault="00537412" w:rsidP="00537412">
      <w:pPr>
        <w:rPr>
          <w:sz w:val="24"/>
          <w:szCs w:val="24"/>
          <w:lang w:val="bg-BG"/>
        </w:rPr>
      </w:pPr>
    </w:p>
    <w:p w14:paraId="134A69A8" w14:textId="10753A5B" w:rsidR="002C50EE" w:rsidRDefault="002C50EE" w:rsidP="00537412">
      <w:r>
        <w:lastRenderedPageBreak/>
        <w:t xml:space="preserve">5.3. </w:t>
      </w:r>
      <w:proofErr w:type="spellStart"/>
      <w:r>
        <w:t>Предклинични</w:t>
      </w:r>
      <w:proofErr w:type="spellEnd"/>
      <w:r>
        <w:t xml:space="preserve"> </w:t>
      </w:r>
      <w:proofErr w:type="spellStart"/>
      <w:r>
        <w:t>данни</w:t>
      </w:r>
      <w:proofErr w:type="spellEnd"/>
      <w:r>
        <w:t xml:space="preserve"> </w:t>
      </w:r>
      <w:proofErr w:type="spellStart"/>
      <w:r>
        <w:t>за</w:t>
      </w:r>
      <w:proofErr w:type="spellEnd"/>
      <w:r>
        <w:t xml:space="preserve"> </w:t>
      </w:r>
      <w:proofErr w:type="spellStart"/>
      <w:r>
        <w:t>безопасност</w:t>
      </w:r>
      <w:proofErr w:type="spellEnd"/>
    </w:p>
    <w:p w14:paraId="1F3C9748" w14:textId="77777777" w:rsidR="00537412" w:rsidRDefault="00537412" w:rsidP="00537412">
      <w:pPr>
        <w:spacing w:line="240" w:lineRule="auto"/>
        <w:rPr>
          <w:rFonts w:ascii="Times New Roman" w:eastAsia="Times New Roman" w:hAnsi="Times New Roman" w:cs="Times New Roman"/>
          <w:color w:val="000000"/>
          <w:sz w:val="20"/>
          <w:szCs w:val="20"/>
          <w:lang w:val="bg-BG" w:eastAsia="bg-BG"/>
        </w:rPr>
      </w:pPr>
    </w:p>
    <w:p w14:paraId="339221E4" w14:textId="20CACD8E" w:rsidR="00537412" w:rsidRPr="00537412" w:rsidRDefault="00537412" w:rsidP="00537412">
      <w:pPr>
        <w:rPr>
          <w:sz w:val="24"/>
          <w:szCs w:val="24"/>
          <w:lang w:val="bg-BG"/>
        </w:rPr>
      </w:pPr>
      <w:r w:rsidRPr="00537412">
        <w:rPr>
          <w:lang w:val="bg-BG" w:eastAsia="bg-BG"/>
        </w:rPr>
        <w:t>Неклиничните данни не показват особен риск за хора на базата на конвенционалните фармакологични изпитвания за безопасност и токсичност при многократно прилагане.</w:t>
      </w:r>
    </w:p>
    <w:p w14:paraId="082B0019" w14:textId="77777777" w:rsidR="00537412" w:rsidRPr="00537412" w:rsidRDefault="00537412" w:rsidP="00537412">
      <w:pPr>
        <w:rPr>
          <w:sz w:val="24"/>
          <w:szCs w:val="24"/>
          <w:lang w:val="bg-BG"/>
        </w:rPr>
      </w:pPr>
      <w:r w:rsidRPr="00537412">
        <w:rPr>
          <w:lang w:val="bg-BG" w:eastAsia="bg-BG"/>
        </w:rPr>
        <w:t>Има ограничени данни за мутагенните ефекти; те не показват индикации за някакъв риск.</w:t>
      </w:r>
    </w:p>
    <w:p w14:paraId="74AF7182" w14:textId="77777777" w:rsidR="00537412" w:rsidRPr="00537412" w:rsidRDefault="00537412" w:rsidP="00537412">
      <w:pPr>
        <w:rPr>
          <w:sz w:val="24"/>
          <w:szCs w:val="24"/>
          <w:lang w:val="bg-BG"/>
        </w:rPr>
      </w:pPr>
      <w:r w:rsidRPr="00537412">
        <w:rPr>
          <w:lang w:val="bg-BG" w:eastAsia="bg-BG"/>
        </w:rPr>
        <w:t>Няма дългосрочни проучвания при животни относно канцерогенния потенциал.</w:t>
      </w:r>
    </w:p>
    <w:p w14:paraId="28AFC710" w14:textId="77777777" w:rsidR="00537412" w:rsidRDefault="00537412" w:rsidP="00537412">
      <w:pPr>
        <w:rPr>
          <w:lang w:val="bg-BG" w:eastAsia="bg-BG"/>
        </w:rPr>
      </w:pPr>
    </w:p>
    <w:p w14:paraId="09A26B6F" w14:textId="24533F4A" w:rsidR="00537412" w:rsidRPr="00537412" w:rsidRDefault="00537412" w:rsidP="00537412">
      <w:pPr>
        <w:rPr>
          <w:sz w:val="24"/>
          <w:szCs w:val="24"/>
          <w:lang w:val="bg-BG"/>
        </w:rPr>
      </w:pPr>
      <w:r w:rsidRPr="00537412">
        <w:rPr>
          <w:lang w:val="bg-BG" w:eastAsia="bg-BG"/>
        </w:rPr>
        <w:t xml:space="preserve">В проучвания за </w:t>
      </w:r>
      <w:proofErr w:type="spellStart"/>
      <w:r w:rsidRPr="00537412">
        <w:rPr>
          <w:lang w:val="bg-BG" w:eastAsia="bg-BG"/>
        </w:rPr>
        <w:t>тератогенност</w:t>
      </w:r>
      <w:proofErr w:type="spellEnd"/>
      <w:r w:rsidRPr="00537412">
        <w:rPr>
          <w:lang w:val="bg-BG" w:eastAsia="bg-BG"/>
        </w:rPr>
        <w:t xml:space="preserve">, при които на плъхове и зайци са приложени дози, които приблизително съответстват на дозите при хора, изчислени спрямо телесната повърхност </w:t>
      </w:r>
      <w:r w:rsidRPr="00537412">
        <w:t>(mg/m</w:t>
      </w:r>
      <w:r w:rsidRPr="00537412">
        <w:rPr>
          <w:vertAlign w:val="superscript"/>
        </w:rPr>
        <w:t>2</w:t>
      </w:r>
      <w:r w:rsidRPr="00537412">
        <w:t xml:space="preserve">). </w:t>
      </w:r>
      <w:r w:rsidRPr="00537412">
        <w:rPr>
          <w:lang w:val="bg-BG" w:eastAsia="bg-BG"/>
        </w:rPr>
        <w:t>не са наблюдавани директни или индиректни тератогенни ефекти.</w:t>
      </w:r>
    </w:p>
    <w:p w14:paraId="5B31E60C" w14:textId="77777777" w:rsidR="00537412" w:rsidRDefault="00537412" w:rsidP="00537412">
      <w:pPr>
        <w:rPr>
          <w:lang w:val="bg-BG" w:eastAsia="bg-BG"/>
        </w:rPr>
      </w:pPr>
    </w:p>
    <w:p w14:paraId="370047AF" w14:textId="72845EB3" w:rsidR="00537412" w:rsidRPr="00537412" w:rsidRDefault="00537412" w:rsidP="00537412">
      <w:pPr>
        <w:rPr>
          <w:sz w:val="24"/>
          <w:szCs w:val="24"/>
          <w:lang w:val="bg-BG"/>
        </w:rPr>
      </w:pPr>
      <w:r w:rsidRPr="00537412">
        <w:rPr>
          <w:lang w:val="bg-BG" w:eastAsia="bg-BG"/>
        </w:rPr>
        <w:t xml:space="preserve">Няма данни от проучвания върху животни по време на </w:t>
      </w:r>
      <w:proofErr w:type="spellStart"/>
      <w:r w:rsidRPr="00537412">
        <w:rPr>
          <w:lang w:val="bg-BG" w:eastAsia="bg-BG"/>
        </w:rPr>
        <w:t>перинаталния</w:t>
      </w:r>
      <w:proofErr w:type="spellEnd"/>
      <w:r w:rsidRPr="00537412">
        <w:rPr>
          <w:lang w:val="bg-BG" w:eastAsia="bg-BG"/>
        </w:rPr>
        <w:t>/</w:t>
      </w:r>
      <w:proofErr w:type="spellStart"/>
      <w:r w:rsidRPr="00537412">
        <w:rPr>
          <w:lang w:val="bg-BG" w:eastAsia="bg-BG"/>
        </w:rPr>
        <w:t>постнаталния</w:t>
      </w:r>
      <w:proofErr w:type="spellEnd"/>
      <w:r w:rsidRPr="00537412">
        <w:rPr>
          <w:lang w:val="bg-BG" w:eastAsia="bg-BG"/>
        </w:rPr>
        <w:t xml:space="preserve"> период относно ефектите върху ре продуктивността.</w:t>
      </w:r>
    </w:p>
    <w:p w14:paraId="7C4C818F" w14:textId="77777777" w:rsidR="00537412" w:rsidRDefault="00537412" w:rsidP="00537412"/>
    <w:p w14:paraId="28C40F19" w14:textId="7A7467BB" w:rsidR="002C50EE" w:rsidRDefault="002C50EE" w:rsidP="002C50EE">
      <w:pPr>
        <w:pStyle w:val="Heading1"/>
      </w:pPr>
      <w:r>
        <w:t>7. ПРИТЕЖАТЕЛ НА РАЗРЕШЕНИЕТО ЗА УПОТРЕБА</w:t>
      </w:r>
    </w:p>
    <w:p w14:paraId="1DAE9A52" w14:textId="77777777" w:rsidR="00537412" w:rsidRDefault="00537412" w:rsidP="00537412">
      <w:pPr>
        <w:rPr>
          <w:lang w:val="bg-BG" w:eastAsia="bg-BG"/>
        </w:rPr>
      </w:pPr>
      <w:r w:rsidRPr="00537412">
        <w:rPr>
          <w:lang w:val="bg-BG" w:eastAsia="bg-BG"/>
        </w:rPr>
        <w:t>“</w:t>
      </w:r>
      <w:proofErr w:type="spellStart"/>
      <w:r w:rsidRPr="00537412">
        <w:rPr>
          <w:lang w:val="bg-BG" w:eastAsia="bg-BG"/>
        </w:rPr>
        <w:t>Чайкафарма</w:t>
      </w:r>
      <w:proofErr w:type="spellEnd"/>
      <w:r w:rsidRPr="00537412">
        <w:rPr>
          <w:lang w:val="bg-BG" w:eastAsia="bg-BG"/>
        </w:rPr>
        <w:t xml:space="preserve"> Висококачествените Лекарства” АД </w:t>
      </w:r>
    </w:p>
    <w:p w14:paraId="4675FEDF" w14:textId="77777777" w:rsidR="00537412" w:rsidRDefault="00537412" w:rsidP="00537412">
      <w:pPr>
        <w:rPr>
          <w:lang w:val="bg-BG" w:eastAsia="bg-BG"/>
        </w:rPr>
      </w:pPr>
      <w:r w:rsidRPr="00537412">
        <w:rPr>
          <w:lang w:val="bg-BG" w:eastAsia="bg-BG"/>
        </w:rPr>
        <w:t xml:space="preserve">гр. София 1172 , “Г. М. Димитров” № 1, България </w:t>
      </w:r>
    </w:p>
    <w:p w14:paraId="4BF38B36" w14:textId="77777777" w:rsidR="00537412" w:rsidRDefault="00537412" w:rsidP="00537412">
      <w:pPr>
        <w:rPr>
          <w:lang w:val="bg-BG" w:eastAsia="bg-BG"/>
        </w:rPr>
      </w:pPr>
      <w:r w:rsidRPr="00537412">
        <w:rPr>
          <w:lang w:val="bg-BG" w:eastAsia="bg-BG"/>
        </w:rPr>
        <w:t xml:space="preserve">тел:+359 2 962 54 54 </w:t>
      </w:r>
    </w:p>
    <w:p w14:paraId="6BFA92D1" w14:textId="37BF963E" w:rsidR="00537412" w:rsidRPr="00537412" w:rsidRDefault="00537412" w:rsidP="00537412">
      <w:pPr>
        <w:rPr>
          <w:sz w:val="24"/>
          <w:szCs w:val="24"/>
          <w:lang w:val="bg-BG"/>
        </w:rPr>
      </w:pPr>
      <w:r w:rsidRPr="00537412">
        <w:rPr>
          <w:lang w:val="bg-BG" w:eastAsia="bg-BG"/>
        </w:rPr>
        <w:t>факс: +359 2 9603 703</w:t>
      </w:r>
    </w:p>
    <w:p w14:paraId="5EBC769B" w14:textId="2DECCF03" w:rsidR="00537412" w:rsidRPr="00537412" w:rsidRDefault="00537412" w:rsidP="00537412">
      <w:pPr>
        <w:rPr>
          <w:sz w:val="24"/>
          <w:szCs w:val="24"/>
          <w:lang w:val="bg-BG"/>
        </w:rPr>
      </w:pPr>
      <w:r w:rsidRPr="00537412">
        <w:t xml:space="preserve">e-mail: </w:t>
      </w:r>
      <w:hyperlink r:id="rId6" w:history="1">
        <w:r w:rsidRPr="00537412">
          <w:rPr>
            <w:u w:val="single"/>
          </w:rPr>
          <w:t>tnfo@tchaikapharma.com</w:t>
        </w:r>
      </w:hyperlink>
    </w:p>
    <w:p w14:paraId="04840D59" w14:textId="70CE8399" w:rsidR="002C50EE" w:rsidRDefault="002C50EE" w:rsidP="002C50EE">
      <w:pPr>
        <w:pStyle w:val="Heading1"/>
      </w:pPr>
      <w:r>
        <w:t>8. НОМЕР НА РАЗРЕШЕНИЕТО ЗА УПОТРЕБА</w:t>
      </w:r>
    </w:p>
    <w:p w14:paraId="3D9B78CC" w14:textId="5753DDC5" w:rsidR="00537412" w:rsidRPr="00537412" w:rsidRDefault="00537412" w:rsidP="00537412">
      <w:r>
        <w:t>20000363</w:t>
      </w:r>
    </w:p>
    <w:p w14:paraId="5900CBF3" w14:textId="476FB9CA" w:rsidR="002C50EE" w:rsidRDefault="002C50EE" w:rsidP="002C50EE">
      <w:pPr>
        <w:pStyle w:val="Heading1"/>
      </w:pPr>
      <w:r>
        <w:t>9. ДАТА НА ПЪРВО РАЗРЕШАВАНЕ/ПОДНОВЯВАНЕ НА РАЗРЕШЕНИЕТО ЗА УПОТРЕБА</w:t>
      </w:r>
    </w:p>
    <w:p w14:paraId="76CC7F87" w14:textId="77777777" w:rsidR="00537412" w:rsidRPr="00537412" w:rsidRDefault="00537412" w:rsidP="00537412">
      <w:pPr>
        <w:rPr>
          <w:sz w:val="24"/>
          <w:szCs w:val="24"/>
          <w:lang w:val="bg-BG"/>
        </w:rPr>
      </w:pPr>
      <w:r w:rsidRPr="00537412">
        <w:rPr>
          <w:lang w:val="bg-BG" w:eastAsia="bg-BG"/>
        </w:rPr>
        <w:t>Дата на първо разрешаване: 12.06.2000</w:t>
      </w:r>
    </w:p>
    <w:p w14:paraId="1E4564D7" w14:textId="77777777" w:rsidR="00537412" w:rsidRPr="00537412" w:rsidRDefault="00537412" w:rsidP="00537412">
      <w:pPr>
        <w:rPr>
          <w:sz w:val="24"/>
          <w:szCs w:val="24"/>
          <w:lang w:val="bg-BG"/>
        </w:rPr>
      </w:pPr>
      <w:r w:rsidRPr="00537412">
        <w:rPr>
          <w:lang w:val="bg-BG" w:eastAsia="bg-BG"/>
        </w:rPr>
        <w:t xml:space="preserve">Дата на последно подновяване: </w:t>
      </w:r>
      <w:r w:rsidRPr="00537412">
        <w:t>1</w:t>
      </w:r>
      <w:r w:rsidRPr="00537412">
        <w:rPr>
          <w:lang w:val="bg-BG" w:eastAsia="bg-BG"/>
        </w:rPr>
        <w:t>1.02.2011</w:t>
      </w:r>
    </w:p>
    <w:p w14:paraId="24375174" w14:textId="77777777" w:rsidR="00537412" w:rsidRPr="00537412" w:rsidRDefault="00537412" w:rsidP="00537412"/>
    <w:p w14:paraId="0E9D0119" w14:textId="77777777" w:rsidR="002C50EE" w:rsidRDefault="002C50EE" w:rsidP="002C50EE">
      <w:pPr>
        <w:pStyle w:val="Heading1"/>
      </w:pPr>
      <w:r>
        <w:t>10. ДАТА НА АКТУАЛИЗИРАНЕ НА ТЕКСТА</w:t>
      </w:r>
    </w:p>
    <w:bookmarkEnd w:id="0"/>
    <w:p w14:paraId="45185596" w14:textId="02B8310F" w:rsidR="00537412" w:rsidRDefault="00537412" w:rsidP="00537412">
      <w:pPr>
        <w:rPr>
          <w:rFonts w:cs="Arial"/>
          <w:b/>
          <w:bCs/>
          <w:sz w:val="26"/>
          <w:szCs w:val="26"/>
        </w:rPr>
      </w:pPr>
      <w:r>
        <w:t>Януари,2021</w:t>
      </w:r>
    </w:p>
    <w:p w14:paraId="423F4C2A" w14:textId="77777777" w:rsidR="00C87E90" w:rsidRPr="003E3126" w:rsidRDefault="00C87E90" w:rsidP="003E3126"/>
    <w:sectPr w:rsidR="00C87E90"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59354F0"/>
    <w:multiLevelType w:val="hybridMultilevel"/>
    <w:tmpl w:val="7F9E44D4"/>
    <w:lvl w:ilvl="0" w:tplc="0409000F">
      <w:start w:val="1"/>
      <w:numFmt w:val="decimal"/>
      <w:lvlText w:val="%1."/>
      <w:lvlJc w:val="left"/>
      <w:pPr>
        <w:ind w:left="720" w:hanging="360"/>
      </w:pPr>
      <w:rPr>
        <w:rFont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6E38B5"/>
    <w:multiLevelType w:val="hybridMultilevel"/>
    <w:tmpl w:val="220A58CE"/>
    <w:lvl w:ilvl="0" w:tplc="8E2A437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8"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3"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0F950D6"/>
    <w:multiLevelType w:val="hybridMultilevel"/>
    <w:tmpl w:val="AE3CB22E"/>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FD7386"/>
    <w:multiLevelType w:val="hybridMultilevel"/>
    <w:tmpl w:val="8744C29E"/>
    <w:lvl w:ilvl="0" w:tplc="60424E12">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num>
  <w:num w:numId="3">
    <w:abstractNumId w:val="10"/>
  </w:num>
  <w:num w:numId="4">
    <w:abstractNumId w:val="3"/>
  </w:num>
  <w:num w:numId="5">
    <w:abstractNumId w:val="1"/>
  </w:num>
  <w:num w:numId="6">
    <w:abstractNumId w:val="13"/>
  </w:num>
  <w:num w:numId="7">
    <w:abstractNumId w:val="8"/>
  </w:num>
  <w:num w:numId="8">
    <w:abstractNumId w:val="12"/>
  </w:num>
  <w:num w:numId="9">
    <w:abstractNumId w:val="2"/>
  </w:num>
  <w:num w:numId="10">
    <w:abstractNumId w:val="4"/>
  </w:num>
  <w:num w:numId="11">
    <w:abstractNumId w:val="20"/>
  </w:num>
  <w:num w:numId="12">
    <w:abstractNumId w:val="11"/>
  </w:num>
  <w:num w:numId="13">
    <w:abstractNumId w:val="15"/>
  </w:num>
  <w:num w:numId="14">
    <w:abstractNumId w:val="9"/>
  </w:num>
  <w:num w:numId="15">
    <w:abstractNumId w:val="18"/>
  </w:num>
  <w:num w:numId="16">
    <w:abstractNumId w:val="7"/>
  </w:num>
  <w:num w:numId="17">
    <w:abstractNumId w:val="16"/>
  </w:num>
  <w:num w:numId="18">
    <w:abstractNumId w:val="6"/>
  </w:num>
  <w:num w:numId="19">
    <w:abstractNumId w:val="19"/>
  </w:num>
  <w:num w:numId="20">
    <w:abstractNumId w:val="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93A00"/>
    <w:rsid w:val="00185A46"/>
    <w:rsid w:val="001915B6"/>
    <w:rsid w:val="001A6780"/>
    <w:rsid w:val="001D1B23"/>
    <w:rsid w:val="002B4DBB"/>
    <w:rsid w:val="002C50EE"/>
    <w:rsid w:val="00340A0A"/>
    <w:rsid w:val="0038690B"/>
    <w:rsid w:val="003E3126"/>
    <w:rsid w:val="00517A5B"/>
    <w:rsid w:val="00537412"/>
    <w:rsid w:val="00593A00"/>
    <w:rsid w:val="00605BCA"/>
    <w:rsid w:val="006158A1"/>
    <w:rsid w:val="00617B1F"/>
    <w:rsid w:val="00672487"/>
    <w:rsid w:val="00672600"/>
    <w:rsid w:val="00681D4A"/>
    <w:rsid w:val="00685882"/>
    <w:rsid w:val="0075649D"/>
    <w:rsid w:val="00814073"/>
    <w:rsid w:val="00826F0D"/>
    <w:rsid w:val="00893B92"/>
    <w:rsid w:val="008C70A2"/>
    <w:rsid w:val="009773E4"/>
    <w:rsid w:val="00A20351"/>
    <w:rsid w:val="00AC63CE"/>
    <w:rsid w:val="00AE2107"/>
    <w:rsid w:val="00B275A8"/>
    <w:rsid w:val="00BF2600"/>
    <w:rsid w:val="00C07B84"/>
    <w:rsid w:val="00C33464"/>
    <w:rsid w:val="00C83063"/>
    <w:rsid w:val="00C87E90"/>
    <w:rsid w:val="00DD466D"/>
    <w:rsid w:val="00EB6364"/>
    <w:rsid w:val="00F37B64"/>
    <w:rsid w:val="00F96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nfo@tchaikapharma.com" TargetMode="Externa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Pages>
  <Words>6138</Words>
  <Characters>34991</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2021-05-31T15:24:00Z</dcterms:created>
  <dcterms:modified xsi:type="dcterms:W3CDTF">2021-05-31T15:24:00Z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