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B239815" w14:textId="21F56CFB" w:rsidR="00AA23EC" w:rsidRDefault="00DD466D" w:rsidP="00DD466D">
      <w:pPr>
        <w:pStyle w:val="Heading1"/>
      </w:pPr>
      <w:r>
        <w:t>1.ИМЕ НА ЛЕКАРСТВЕНИЯ ПРОДУКТ</w:t>
      </w:r>
    </w:p>
    <w:p w14:paraId="5F629F9D" w14:textId="65924058" w:rsidR="002F554F" w:rsidRDefault="002F554F" w:rsidP="002F554F"/>
    <w:p w14:paraId="651BC235" w14:textId="77777777" w:rsidR="002F554F" w:rsidRPr="002F554F" w:rsidRDefault="002F554F" w:rsidP="002F554F">
      <w:pPr>
        <w:rPr>
          <w:sz w:val="24"/>
          <w:szCs w:val="24"/>
        </w:rPr>
      </w:pPr>
      <w:r w:rsidRPr="002F554F">
        <w:rPr>
          <w:lang w:eastAsia="bg-BG"/>
        </w:rPr>
        <w:t xml:space="preserve">Васкотасин 35 </w:t>
      </w:r>
      <w:r w:rsidRPr="002F554F">
        <w:rPr>
          <w:lang w:val="en-US"/>
        </w:rPr>
        <w:t>mg</w:t>
      </w:r>
      <w:r w:rsidRPr="002F554F">
        <w:rPr>
          <w:lang w:val="ru-RU"/>
        </w:rPr>
        <w:t xml:space="preserve"> </w:t>
      </w:r>
      <w:r w:rsidRPr="002F554F">
        <w:rPr>
          <w:lang w:eastAsia="bg-BG"/>
        </w:rPr>
        <w:t>таблетки с изменено освобождаване</w:t>
      </w:r>
    </w:p>
    <w:p w14:paraId="36BB68E7" w14:textId="74F669CE" w:rsidR="002F554F" w:rsidRPr="002F554F" w:rsidRDefault="002F554F" w:rsidP="002F554F">
      <w:proofErr w:type="spellStart"/>
      <w:r w:rsidRPr="002F554F">
        <w:rPr>
          <w:lang w:val="en-US"/>
        </w:rPr>
        <w:t>Vascotasin</w:t>
      </w:r>
      <w:proofErr w:type="spellEnd"/>
      <w:r w:rsidRPr="002F554F">
        <w:rPr>
          <w:lang w:val="en-US"/>
        </w:rPr>
        <w:t xml:space="preserve"> </w:t>
      </w:r>
      <w:r w:rsidRPr="002F554F">
        <w:rPr>
          <w:lang w:eastAsia="bg-BG"/>
        </w:rPr>
        <w:t xml:space="preserve">35 </w:t>
      </w:r>
      <w:r w:rsidRPr="002F554F">
        <w:rPr>
          <w:lang w:val="en-US"/>
        </w:rPr>
        <w:t>mg modified-release tablets</w:t>
      </w:r>
    </w:p>
    <w:p w14:paraId="0A368469" w14:textId="2C45FC06" w:rsidR="00C0049F" w:rsidRDefault="00DD466D" w:rsidP="009F1313">
      <w:pPr>
        <w:pStyle w:val="Heading1"/>
      </w:pPr>
      <w:r>
        <w:t>2. КАЧЕСТВЕН И КОЛИЧЕСТВЕН СЪСТАВ</w:t>
      </w:r>
    </w:p>
    <w:p w14:paraId="13E23325" w14:textId="67D0D86C" w:rsidR="002F554F" w:rsidRDefault="002F554F" w:rsidP="002F554F"/>
    <w:p w14:paraId="7B0CDFC1" w14:textId="77777777" w:rsidR="002F554F" w:rsidRPr="002F554F" w:rsidRDefault="002F554F" w:rsidP="002F554F">
      <w:pPr>
        <w:spacing w:line="240" w:lineRule="auto"/>
        <w:rPr>
          <w:rFonts w:eastAsia="Times New Roman" w:cs="Arial"/>
          <w:sz w:val="28"/>
          <w:szCs w:val="24"/>
        </w:rPr>
      </w:pPr>
      <w:r w:rsidRPr="002F554F">
        <w:rPr>
          <w:rFonts w:eastAsia="Times New Roman" w:cs="Arial"/>
          <w:color w:val="000000"/>
          <w:szCs w:val="20"/>
          <w:lang w:eastAsia="bg-BG"/>
        </w:rPr>
        <w:t xml:space="preserve">Всяка таблетка съдържа 35 </w:t>
      </w:r>
      <w:r w:rsidRPr="002F554F">
        <w:rPr>
          <w:rFonts w:eastAsia="Times New Roman" w:cs="Arial"/>
          <w:color w:val="000000"/>
          <w:szCs w:val="20"/>
          <w:lang w:val="en-US"/>
        </w:rPr>
        <w:t>mg</w:t>
      </w:r>
      <w:r w:rsidRPr="002F554F">
        <w:rPr>
          <w:rFonts w:eastAsia="Times New Roman" w:cs="Arial"/>
          <w:color w:val="000000"/>
          <w:szCs w:val="20"/>
        </w:rPr>
        <w:t xml:space="preserve"> </w:t>
      </w:r>
      <w:r w:rsidRPr="002F554F">
        <w:rPr>
          <w:rFonts w:eastAsia="Times New Roman" w:cs="Arial"/>
          <w:color w:val="000000"/>
          <w:szCs w:val="20"/>
          <w:lang w:eastAsia="bg-BG"/>
        </w:rPr>
        <w:t xml:space="preserve">триметазидинов дихидрохлорид (27,5 </w:t>
      </w:r>
      <w:r w:rsidRPr="002F554F">
        <w:rPr>
          <w:rFonts w:eastAsia="Times New Roman" w:cs="Arial"/>
          <w:color w:val="000000"/>
          <w:szCs w:val="20"/>
          <w:lang w:val="en-US"/>
        </w:rPr>
        <w:t>mg</w:t>
      </w:r>
      <w:r w:rsidRPr="002F554F">
        <w:rPr>
          <w:rFonts w:eastAsia="Times New Roman" w:cs="Arial"/>
          <w:color w:val="000000"/>
          <w:szCs w:val="20"/>
        </w:rPr>
        <w:t xml:space="preserve"> </w:t>
      </w:r>
      <w:r w:rsidRPr="002F554F">
        <w:rPr>
          <w:rFonts w:eastAsia="Times New Roman" w:cs="Arial"/>
          <w:color w:val="000000"/>
          <w:szCs w:val="20"/>
          <w:lang w:eastAsia="bg-BG"/>
        </w:rPr>
        <w:t xml:space="preserve">триметазидин </w:t>
      </w:r>
      <w:r w:rsidRPr="002F554F">
        <w:rPr>
          <w:rFonts w:eastAsia="Times New Roman" w:cs="Arial"/>
          <w:color w:val="000000"/>
          <w:szCs w:val="20"/>
        </w:rPr>
        <w:t>(</w:t>
      </w:r>
      <w:proofErr w:type="spellStart"/>
      <w:r w:rsidRPr="002F554F">
        <w:rPr>
          <w:rFonts w:eastAsia="Times New Roman" w:cs="Arial"/>
          <w:color w:val="000000"/>
          <w:szCs w:val="20"/>
          <w:lang w:val="en-US"/>
        </w:rPr>
        <w:t>trimetazidine</w:t>
      </w:r>
      <w:proofErr w:type="spellEnd"/>
      <w:r w:rsidRPr="002F554F">
        <w:rPr>
          <w:rFonts w:eastAsia="Times New Roman" w:cs="Arial"/>
          <w:color w:val="000000"/>
          <w:szCs w:val="20"/>
        </w:rPr>
        <w:t>)).</w:t>
      </w:r>
    </w:p>
    <w:p w14:paraId="7BA9B3AF" w14:textId="77777777" w:rsidR="002F554F" w:rsidRPr="002F554F" w:rsidRDefault="002F554F" w:rsidP="002F554F">
      <w:pPr>
        <w:spacing w:line="240" w:lineRule="auto"/>
        <w:rPr>
          <w:rFonts w:eastAsia="Times New Roman" w:cs="Arial"/>
          <w:color w:val="000000"/>
          <w:szCs w:val="20"/>
          <w:u w:val="single"/>
          <w:lang w:eastAsia="bg-BG"/>
        </w:rPr>
      </w:pPr>
    </w:p>
    <w:p w14:paraId="37F0D790" w14:textId="37F2E0E0" w:rsidR="002F554F" w:rsidRPr="002F554F" w:rsidRDefault="002F554F" w:rsidP="002F554F">
      <w:pPr>
        <w:spacing w:line="240" w:lineRule="auto"/>
        <w:rPr>
          <w:rFonts w:eastAsia="Times New Roman" w:cs="Arial"/>
          <w:sz w:val="28"/>
          <w:szCs w:val="24"/>
        </w:rPr>
      </w:pPr>
      <w:r w:rsidRPr="002F554F">
        <w:rPr>
          <w:rFonts w:eastAsia="Times New Roman" w:cs="Arial"/>
          <w:color w:val="000000"/>
          <w:szCs w:val="20"/>
          <w:u w:val="single"/>
          <w:lang w:eastAsia="bg-BG"/>
        </w:rPr>
        <w:t>Помощно вещество с известно действие:</w:t>
      </w:r>
    </w:p>
    <w:p w14:paraId="2D8A913F" w14:textId="77777777" w:rsidR="002F554F" w:rsidRPr="002F554F" w:rsidRDefault="002F554F" w:rsidP="002F554F">
      <w:pPr>
        <w:spacing w:line="240" w:lineRule="auto"/>
        <w:rPr>
          <w:rFonts w:eastAsia="Times New Roman" w:cs="Arial"/>
          <w:sz w:val="28"/>
          <w:szCs w:val="24"/>
        </w:rPr>
      </w:pPr>
      <w:r w:rsidRPr="002F554F">
        <w:rPr>
          <w:rFonts w:eastAsia="Times New Roman" w:cs="Arial"/>
          <w:color w:val="000000"/>
          <w:szCs w:val="20"/>
          <w:lang w:eastAsia="bg-BG"/>
        </w:rPr>
        <w:t xml:space="preserve">Всяка таблетка съдържа 54,5 </w:t>
      </w:r>
      <w:r w:rsidRPr="002F554F">
        <w:rPr>
          <w:rFonts w:eastAsia="Times New Roman" w:cs="Arial"/>
          <w:color w:val="000000"/>
          <w:szCs w:val="20"/>
          <w:lang w:val="en-US"/>
        </w:rPr>
        <w:t>mg</w:t>
      </w:r>
      <w:r w:rsidRPr="002F554F">
        <w:rPr>
          <w:rFonts w:eastAsia="Times New Roman" w:cs="Arial"/>
          <w:color w:val="000000"/>
          <w:szCs w:val="20"/>
          <w:lang w:val="ru-RU"/>
        </w:rPr>
        <w:t xml:space="preserve"> </w:t>
      </w:r>
      <w:r w:rsidRPr="002F554F">
        <w:rPr>
          <w:rFonts w:eastAsia="Times New Roman" w:cs="Arial"/>
          <w:color w:val="000000"/>
          <w:szCs w:val="20"/>
          <w:lang w:eastAsia="bg-BG"/>
        </w:rPr>
        <w:t>натрий.</w:t>
      </w:r>
    </w:p>
    <w:p w14:paraId="520B9A19" w14:textId="77777777" w:rsidR="002F554F" w:rsidRPr="002F554F" w:rsidRDefault="002F554F" w:rsidP="002F554F"/>
    <w:p w14:paraId="614984C4" w14:textId="6FCE2DBC" w:rsidR="008A6AF2" w:rsidRDefault="00DD466D" w:rsidP="002C50EE">
      <w:pPr>
        <w:pStyle w:val="Heading1"/>
      </w:pPr>
      <w:r>
        <w:t>3. ЛЕКАРСТВЕНА ФОРМА</w:t>
      </w:r>
    </w:p>
    <w:p w14:paraId="53BD6A60" w14:textId="24A6C011" w:rsidR="002F554F" w:rsidRDefault="002F554F" w:rsidP="002F554F"/>
    <w:p w14:paraId="2943DA59" w14:textId="77777777" w:rsidR="002F554F" w:rsidRPr="002F554F" w:rsidRDefault="002F554F" w:rsidP="002F554F">
      <w:pPr>
        <w:rPr>
          <w:sz w:val="24"/>
          <w:szCs w:val="24"/>
        </w:rPr>
      </w:pPr>
      <w:r w:rsidRPr="002F554F">
        <w:rPr>
          <w:lang w:eastAsia="bg-BG"/>
        </w:rPr>
        <w:t>Таблетка с изменено освобождаване</w:t>
      </w:r>
    </w:p>
    <w:p w14:paraId="2C2301D3" w14:textId="2B1C63F9" w:rsidR="002F554F" w:rsidRPr="002F554F" w:rsidRDefault="002F554F" w:rsidP="002F554F">
      <w:r w:rsidRPr="002F554F">
        <w:rPr>
          <w:lang w:eastAsia="bg-BG"/>
        </w:rPr>
        <w:t xml:space="preserve">Бели до почти бели, кръгли, двойноизпъкнали, 7,6 </w:t>
      </w:r>
      <w:r w:rsidRPr="002F554F">
        <w:rPr>
          <w:lang w:val="en-US"/>
        </w:rPr>
        <w:t>mm</w:t>
      </w:r>
      <w:r w:rsidRPr="002F554F">
        <w:rPr>
          <w:lang w:val="ru-RU"/>
        </w:rPr>
        <w:t xml:space="preserve"> </w:t>
      </w:r>
      <w:r w:rsidRPr="002F554F">
        <w:rPr>
          <w:lang w:eastAsia="bg-BG"/>
        </w:rPr>
        <w:t xml:space="preserve">х 3,0 </w:t>
      </w:r>
      <w:r w:rsidRPr="002F554F">
        <w:rPr>
          <w:lang w:val="en-US"/>
        </w:rPr>
        <w:t>mm</w:t>
      </w:r>
      <w:r w:rsidRPr="002F554F">
        <w:rPr>
          <w:lang w:val="ru-RU"/>
        </w:rPr>
        <w:t xml:space="preserve">, </w:t>
      </w:r>
      <w:r w:rsidRPr="002F554F">
        <w:rPr>
          <w:lang w:eastAsia="bg-BG"/>
        </w:rPr>
        <w:t>филмирани таблетки, гладки от двете страни, с лазерна вдлъбнатина от едната страна</w:t>
      </w:r>
    </w:p>
    <w:p w14:paraId="490FC2C4" w14:textId="32682B15" w:rsidR="002C50EE" w:rsidRDefault="002C50EE" w:rsidP="002C50EE">
      <w:pPr>
        <w:pStyle w:val="Heading1"/>
      </w:pPr>
      <w:r>
        <w:t>4. КЛИНИЧНИ ДАННИ</w:t>
      </w:r>
    </w:p>
    <w:p w14:paraId="754A29C8" w14:textId="34304510" w:rsidR="00C0049F" w:rsidRDefault="002C50EE" w:rsidP="009F1313">
      <w:pPr>
        <w:pStyle w:val="Heading2"/>
      </w:pPr>
      <w:r>
        <w:t>4.1. Терапевтични показания</w:t>
      </w:r>
    </w:p>
    <w:p w14:paraId="1A864943" w14:textId="7B34008D" w:rsidR="00395555" w:rsidRDefault="00395555" w:rsidP="00395555"/>
    <w:p w14:paraId="13088DD3" w14:textId="77777777" w:rsidR="002F554F" w:rsidRPr="002F554F" w:rsidRDefault="002F554F" w:rsidP="002F554F">
      <w:pPr>
        <w:rPr>
          <w:sz w:val="24"/>
          <w:szCs w:val="24"/>
        </w:rPr>
      </w:pPr>
      <w:r w:rsidRPr="002F554F">
        <w:rPr>
          <w:lang w:eastAsia="bg-BG"/>
        </w:rPr>
        <w:t>Триметазидин е показан при възрастни като допълнително лечение за симптоматична терапия при пациенти със стабилна ангина пекторис, неадекватно контролирана от основното антиангинозно лечение от първа линия или при пациенти, които имат непоносимост към антиангинозните лечения от първа линия.</w:t>
      </w:r>
    </w:p>
    <w:p w14:paraId="15060ACD" w14:textId="77777777" w:rsidR="002F554F" w:rsidRPr="00395555" w:rsidRDefault="002F554F" w:rsidP="00395555"/>
    <w:p w14:paraId="7C0CA5EB" w14:textId="4A359CD0" w:rsidR="00C0049F" w:rsidRDefault="002C50EE" w:rsidP="009F1313">
      <w:pPr>
        <w:pStyle w:val="Heading2"/>
      </w:pPr>
      <w:r>
        <w:t>4.2. Дозировка и начин на приложение</w:t>
      </w:r>
    </w:p>
    <w:p w14:paraId="05CDA425" w14:textId="3D1EC4FB" w:rsidR="002F554F" w:rsidRDefault="002F554F" w:rsidP="002F554F"/>
    <w:p w14:paraId="2BA31360" w14:textId="77777777" w:rsidR="002F554F" w:rsidRPr="002F554F" w:rsidRDefault="002F554F" w:rsidP="002F554F">
      <w:pPr>
        <w:pStyle w:val="Heading3"/>
        <w:rPr>
          <w:rFonts w:eastAsia="Times New Roman"/>
          <w:sz w:val="28"/>
          <w:u w:val="single"/>
        </w:rPr>
      </w:pPr>
      <w:r w:rsidRPr="002F554F">
        <w:rPr>
          <w:rFonts w:eastAsia="Times New Roman"/>
          <w:u w:val="single"/>
          <w:lang w:eastAsia="bg-BG"/>
        </w:rPr>
        <w:t>Дозировка</w:t>
      </w:r>
    </w:p>
    <w:p w14:paraId="547246FD" w14:textId="77777777" w:rsidR="002F554F" w:rsidRPr="002F554F" w:rsidRDefault="002F554F" w:rsidP="002F554F">
      <w:pPr>
        <w:spacing w:line="240" w:lineRule="auto"/>
        <w:rPr>
          <w:rFonts w:eastAsia="Times New Roman" w:cs="Arial"/>
          <w:color w:val="000000"/>
          <w:szCs w:val="20"/>
          <w:lang w:eastAsia="bg-BG"/>
        </w:rPr>
      </w:pPr>
    </w:p>
    <w:p w14:paraId="2A2B25E4" w14:textId="41AAE725" w:rsidR="002F554F" w:rsidRPr="002F554F" w:rsidRDefault="002F554F" w:rsidP="002F554F">
      <w:pPr>
        <w:spacing w:line="240" w:lineRule="auto"/>
        <w:rPr>
          <w:rFonts w:eastAsia="Times New Roman" w:cs="Arial"/>
          <w:sz w:val="28"/>
          <w:szCs w:val="24"/>
        </w:rPr>
      </w:pPr>
      <w:r w:rsidRPr="002F554F">
        <w:rPr>
          <w:rFonts w:eastAsia="Times New Roman" w:cs="Arial"/>
          <w:color w:val="000000"/>
          <w:szCs w:val="20"/>
          <w:lang w:eastAsia="bg-BG"/>
        </w:rPr>
        <w:t xml:space="preserve">Дозата е една таблетка от 35 </w:t>
      </w:r>
      <w:r w:rsidRPr="002F554F">
        <w:rPr>
          <w:rFonts w:eastAsia="Times New Roman" w:cs="Arial"/>
          <w:color w:val="000000"/>
          <w:szCs w:val="20"/>
          <w:lang w:val="en-US"/>
        </w:rPr>
        <w:t>mg</w:t>
      </w:r>
      <w:r w:rsidRPr="002F554F">
        <w:rPr>
          <w:rFonts w:eastAsia="Times New Roman" w:cs="Arial"/>
          <w:color w:val="000000"/>
          <w:szCs w:val="20"/>
          <w:lang w:val="ru-RU"/>
        </w:rPr>
        <w:t xml:space="preserve"> </w:t>
      </w:r>
      <w:r w:rsidRPr="002F554F">
        <w:rPr>
          <w:rFonts w:eastAsia="Times New Roman" w:cs="Arial"/>
          <w:color w:val="000000"/>
          <w:szCs w:val="20"/>
          <w:lang w:eastAsia="bg-BG"/>
        </w:rPr>
        <w:t>триметазидин два пъти дневно по време на хранене.</w:t>
      </w:r>
    </w:p>
    <w:p w14:paraId="52D7F3A5" w14:textId="77777777" w:rsidR="002F554F" w:rsidRPr="002F554F" w:rsidRDefault="002F554F" w:rsidP="002F554F">
      <w:pPr>
        <w:spacing w:line="240" w:lineRule="auto"/>
        <w:rPr>
          <w:rFonts w:eastAsia="Times New Roman" w:cs="Arial"/>
          <w:i/>
          <w:iCs/>
          <w:color w:val="000000"/>
          <w:szCs w:val="20"/>
          <w:u w:val="single"/>
          <w:lang w:eastAsia="bg-BG"/>
        </w:rPr>
      </w:pPr>
    </w:p>
    <w:p w14:paraId="54595CE7" w14:textId="559867EE" w:rsidR="002F554F" w:rsidRPr="002F554F" w:rsidRDefault="002F554F" w:rsidP="002F554F">
      <w:pPr>
        <w:spacing w:line="240" w:lineRule="auto"/>
        <w:rPr>
          <w:rFonts w:eastAsia="Times New Roman" w:cs="Arial"/>
          <w:sz w:val="28"/>
          <w:szCs w:val="24"/>
        </w:rPr>
      </w:pPr>
      <w:r w:rsidRPr="002F554F">
        <w:rPr>
          <w:rFonts w:eastAsia="Times New Roman" w:cs="Arial"/>
          <w:i/>
          <w:iCs/>
          <w:color w:val="000000"/>
          <w:szCs w:val="20"/>
          <w:u w:val="single"/>
          <w:lang w:eastAsia="bg-BG"/>
        </w:rPr>
        <w:t>Специални популации</w:t>
      </w:r>
    </w:p>
    <w:p w14:paraId="034DED8A" w14:textId="77777777" w:rsidR="002F554F" w:rsidRPr="002F554F" w:rsidRDefault="002F554F" w:rsidP="002F554F">
      <w:pPr>
        <w:spacing w:line="240" w:lineRule="auto"/>
        <w:rPr>
          <w:rFonts w:eastAsia="Times New Roman" w:cs="Arial"/>
          <w:sz w:val="28"/>
          <w:szCs w:val="24"/>
        </w:rPr>
      </w:pPr>
      <w:r w:rsidRPr="002F554F">
        <w:rPr>
          <w:rFonts w:eastAsia="Times New Roman" w:cs="Arial"/>
          <w:i/>
          <w:iCs/>
          <w:color w:val="000000"/>
          <w:szCs w:val="20"/>
          <w:lang w:eastAsia="bg-BG"/>
        </w:rPr>
        <w:t>Пациенти с бъбречно увреждане</w:t>
      </w:r>
    </w:p>
    <w:p w14:paraId="5F9E7A3B" w14:textId="77777777" w:rsidR="002F554F" w:rsidRPr="002F554F" w:rsidRDefault="002F554F" w:rsidP="002F554F">
      <w:pPr>
        <w:spacing w:line="240" w:lineRule="auto"/>
        <w:rPr>
          <w:rFonts w:eastAsia="Times New Roman" w:cs="Arial"/>
          <w:sz w:val="28"/>
          <w:szCs w:val="24"/>
        </w:rPr>
      </w:pPr>
      <w:r w:rsidRPr="002F554F">
        <w:rPr>
          <w:rFonts w:eastAsia="Times New Roman" w:cs="Arial"/>
          <w:color w:val="000000"/>
          <w:szCs w:val="20"/>
          <w:lang w:eastAsia="bg-BG"/>
        </w:rPr>
        <w:t>При пациенти с умерено тежко бъбречно увреждане (креатининов клирънс [</w:t>
      </w:r>
      <w:r w:rsidRPr="002F554F">
        <w:rPr>
          <w:rFonts w:eastAsia="Times New Roman" w:cs="Arial"/>
          <w:i/>
          <w:iCs/>
          <w:color w:val="000000"/>
          <w:szCs w:val="20"/>
          <w:lang w:eastAsia="bg-BG"/>
        </w:rPr>
        <w:t>30</w:t>
      </w:r>
      <w:r w:rsidRPr="002F554F">
        <w:rPr>
          <w:rFonts w:eastAsia="Times New Roman" w:cs="Arial"/>
          <w:color w:val="000000"/>
          <w:szCs w:val="20"/>
          <w:lang w:eastAsia="bg-BG"/>
        </w:rPr>
        <w:t xml:space="preserve"> - 60] </w:t>
      </w:r>
      <w:r w:rsidRPr="002F554F">
        <w:rPr>
          <w:rFonts w:eastAsia="Times New Roman" w:cs="Arial"/>
          <w:color w:val="000000"/>
          <w:szCs w:val="20"/>
          <w:lang w:val="en-US"/>
        </w:rPr>
        <w:t>ml</w:t>
      </w:r>
      <w:r w:rsidRPr="002F554F">
        <w:rPr>
          <w:rFonts w:eastAsia="Times New Roman" w:cs="Arial"/>
          <w:color w:val="000000"/>
          <w:szCs w:val="20"/>
          <w:lang w:val="ru-RU"/>
        </w:rPr>
        <w:t>/</w:t>
      </w:r>
      <w:r w:rsidRPr="002F554F">
        <w:rPr>
          <w:rFonts w:eastAsia="Times New Roman" w:cs="Arial"/>
          <w:color w:val="000000"/>
          <w:szCs w:val="20"/>
          <w:lang w:val="en-US"/>
        </w:rPr>
        <w:t>min</w:t>
      </w:r>
      <w:r w:rsidRPr="002F554F">
        <w:rPr>
          <w:rFonts w:eastAsia="Times New Roman" w:cs="Arial"/>
          <w:color w:val="000000"/>
          <w:szCs w:val="20"/>
          <w:lang w:val="ru-RU"/>
        </w:rPr>
        <w:t xml:space="preserve">) </w:t>
      </w:r>
      <w:r w:rsidRPr="002F554F">
        <w:rPr>
          <w:rFonts w:eastAsia="Times New Roman" w:cs="Arial"/>
          <w:color w:val="000000"/>
          <w:szCs w:val="20"/>
          <w:lang w:eastAsia="bg-BG"/>
        </w:rPr>
        <w:t xml:space="preserve">(вж. точки 4.4 и 5.2) препоръчителната доза е 1 таблетка от 35 </w:t>
      </w:r>
      <w:r w:rsidRPr="002F554F">
        <w:rPr>
          <w:rFonts w:eastAsia="Times New Roman" w:cs="Arial"/>
          <w:color w:val="000000"/>
          <w:szCs w:val="20"/>
          <w:lang w:val="en-US"/>
        </w:rPr>
        <w:t>mg</w:t>
      </w:r>
      <w:r w:rsidRPr="002F554F">
        <w:rPr>
          <w:rFonts w:eastAsia="Times New Roman" w:cs="Arial"/>
          <w:color w:val="000000"/>
          <w:szCs w:val="20"/>
          <w:lang w:val="ru-RU"/>
        </w:rPr>
        <w:t xml:space="preserve"> </w:t>
      </w:r>
      <w:r w:rsidRPr="002F554F">
        <w:rPr>
          <w:rFonts w:eastAsia="Times New Roman" w:cs="Arial"/>
          <w:color w:val="000000"/>
          <w:szCs w:val="20"/>
          <w:lang w:eastAsia="bg-BG"/>
        </w:rPr>
        <w:t>сутрин по време на закуска.</w:t>
      </w:r>
    </w:p>
    <w:p w14:paraId="6C7772F6" w14:textId="77777777" w:rsidR="002F554F" w:rsidRPr="002F554F" w:rsidRDefault="002F554F" w:rsidP="002F554F">
      <w:pPr>
        <w:spacing w:line="240" w:lineRule="auto"/>
        <w:rPr>
          <w:rFonts w:eastAsia="Times New Roman" w:cs="Arial"/>
          <w:i/>
          <w:iCs/>
          <w:color w:val="000000"/>
          <w:szCs w:val="20"/>
          <w:lang w:eastAsia="bg-BG"/>
        </w:rPr>
      </w:pPr>
    </w:p>
    <w:p w14:paraId="5DC424FE" w14:textId="3F1A3BDD" w:rsidR="002F554F" w:rsidRPr="002F554F" w:rsidRDefault="002F554F" w:rsidP="002F554F">
      <w:pPr>
        <w:spacing w:line="240" w:lineRule="auto"/>
        <w:rPr>
          <w:rFonts w:eastAsia="Times New Roman" w:cs="Arial"/>
          <w:sz w:val="28"/>
          <w:szCs w:val="24"/>
        </w:rPr>
      </w:pPr>
      <w:r w:rsidRPr="002F554F">
        <w:rPr>
          <w:rFonts w:eastAsia="Times New Roman" w:cs="Arial"/>
          <w:i/>
          <w:iCs/>
          <w:color w:val="000000"/>
          <w:szCs w:val="20"/>
          <w:lang w:eastAsia="bg-BG"/>
        </w:rPr>
        <w:t>Пациенти в старческа възраст</w:t>
      </w:r>
    </w:p>
    <w:p w14:paraId="1ADE75CD" w14:textId="77777777" w:rsidR="002F554F" w:rsidRPr="002F554F" w:rsidRDefault="002F554F" w:rsidP="002F554F">
      <w:pPr>
        <w:rPr>
          <w:rFonts w:eastAsia="Times New Roman" w:cs="Arial"/>
          <w:sz w:val="28"/>
          <w:szCs w:val="24"/>
        </w:rPr>
      </w:pPr>
      <w:r w:rsidRPr="002F554F">
        <w:rPr>
          <w:rFonts w:eastAsia="Times New Roman" w:cs="Arial"/>
          <w:color w:val="000000"/>
          <w:szCs w:val="20"/>
          <w:lang w:eastAsia="bg-BG"/>
        </w:rPr>
        <w:t xml:space="preserve">Пациентите в старческа възраст може да имат повишена експозиция на триметазидин поради възрастово-зависимото понижаване на бъбречната функция (вж. точка 5.2). При </w:t>
      </w:r>
      <w:r w:rsidRPr="002F554F">
        <w:rPr>
          <w:rFonts w:eastAsia="Times New Roman" w:cs="Arial"/>
          <w:color w:val="000000"/>
          <w:szCs w:val="20"/>
          <w:lang w:eastAsia="bg-BG"/>
        </w:rPr>
        <w:lastRenderedPageBreak/>
        <w:t>пациенти с</w:t>
      </w:r>
      <w:r w:rsidRPr="002F554F">
        <w:rPr>
          <w:rFonts w:eastAsia="Times New Roman" w:cs="Arial"/>
          <w:color w:val="000000"/>
          <w:szCs w:val="20"/>
          <w:u w:val="single"/>
          <w:lang w:eastAsia="bg-BG"/>
        </w:rPr>
        <w:t xml:space="preserve"> </w:t>
      </w:r>
      <w:r w:rsidRPr="002F554F">
        <w:rPr>
          <w:rFonts w:eastAsia="Times New Roman" w:cs="Arial"/>
          <w:color w:val="000000"/>
          <w:szCs w:val="20"/>
          <w:lang w:eastAsia="bg-BG"/>
        </w:rPr>
        <w:t xml:space="preserve">умерено тежко бъбречно увреждане (креатининов клирънс [30 - 60] </w:t>
      </w:r>
      <w:r w:rsidRPr="002F554F">
        <w:rPr>
          <w:rFonts w:eastAsia="Times New Roman" w:cs="Arial"/>
          <w:color w:val="000000"/>
          <w:szCs w:val="20"/>
          <w:lang w:val="en-US"/>
        </w:rPr>
        <w:t>ml</w:t>
      </w:r>
      <w:r w:rsidRPr="002F554F">
        <w:rPr>
          <w:rFonts w:eastAsia="Times New Roman" w:cs="Arial"/>
          <w:color w:val="000000"/>
          <w:szCs w:val="20"/>
          <w:lang w:val="ru-RU"/>
        </w:rPr>
        <w:t>/</w:t>
      </w:r>
      <w:r w:rsidRPr="002F554F">
        <w:rPr>
          <w:rFonts w:eastAsia="Times New Roman" w:cs="Arial"/>
          <w:color w:val="000000"/>
          <w:szCs w:val="20"/>
          <w:lang w:val="en-US"/>
        </w:rPr>
        <w:t>min</w:t>
      </w:r>
      <w:r w:rsidRPr="002F554F">
        <w:rPr>
          <w:rFonts w:eastAsia="Times New Roman" w:cs="Arial"/>
          <w:color w:val="000000"/>
          <w:szCs w:val="20"/>
          <w:lang w:val="ru-RU"/>
        </w:rPr>
        <w:t xml:space="preserve">), </w:t>
      </w:r>
      <w:r w:rsidRPr="002F554F">
        <w:rPr>
          <w:rFonts w:eastAsia="Times New Roman" w:cs="Arial"/>
          <w:color w:val="000000"/>
          <w:szCs w:val="20"/>
          <w:lang w:eastAsia="bg-BG"/>
        </w:rPr>
        <w:t xml:space="preserve">препоръчваната доза е </w:t>
      </w:r>
      <w:r w:rsidRPr="002F554F">
        <w:rPr>
          <w:rFonts w:eastAsia="Times New Roman" w:cs="Arial"/>
          <w:color w:val="000000"/>
          <w:szCs w:val="20"/>
          <w:lang w:val="ru-RU"/>
        </w:rPr>
        <w:t xml:space="preserve">1 </w:t>
      </w:r>
      <w:r w:rsidRPr="002F554F">
        <w:rPr>
          <w:rFonts w:eastAsia="Times New Roman" w:cs="Arial"/>
          <w:color w:val="000000"/>
          <w:szCs w:val="20"/>
          <w:lang w:eastAsia="bg-BG"/>
        </w:rPr>
        <w:t xml:space="preserve">таблетка от 35 </w:t>
      </w:r>
      <w:r w:rsidRPr="002F554F">
        <w:rPr>
          <w:rFonts w:eastAsia="Times New Roman" w:cs="Arial"/>
          <w:color w:val="000000"/>
          <w:szCs w:val="20"/>
          <w:lang w:val="en-US"/>
        </w:rPr>
        <w:t>mg</w:t>
      </w:r>
      <w:r w:rsidRPr="002F554F">
        <w:rPr>
          <w:rFonts w:eastAsia="Times New Roman" w:cs="Arial"/>
          <w:color w:val="000000"/>
          <w:szCs w:val="20"/>
          <w:lang w:val="ru-RU"/>
        </w:rPr>
        <w:t xml:space="preserve"> </w:t>
      </w:r>
      <w:r w:rsidRPr="002F554F">
        <w:rPr>
          <w:rFonts w:eastAsia="Times New Roman" w:cs="Arial"/>
          <w:color w:val="000000"/>
          <w:szCs w:val="20"/>
          <w:lang w:eastAsia="bg-BG"/>
        </w:rPr>
        <w:t>сутрин по време на закуска. Необходимо е повишено внимание при титриране на дозата при пациенти в старческа възраст (вж. точка 4.4).</w:t>
      </w:r>
    </w:p>
    <w:p w14:paraId="316D991E" w14:textId="77777777" w:rsidR="002F554F" w:rsidRPr="002F554F" w:rsidRDefault="002F554F" w:rsidP="002F554F">
      <w:pPr>
        <w:spacing w:line="240" w:lineRule="auto"/>
        <w:rPr>
          <w:rFonts w:eastAsia="Times New Roman" w:cs="Arial"/>
          <w:i/>
          <w:iCs/>
          <w:color w:val="000000"/>
          <w:szCs w:val="20"/>
          <w:lang w:eastAsia="bg-BG"/>
        </w:rPr>
      </w:pPr>
    </w:p>
    <w:p w14:paraId="635A0393" w14:textId="60DA4A9F" w:rsidR="002F554F" w:rsidRPr="002F554F" w:rsidRDefault="002F554F" w:rsidP="002F554F">
      <w:pPr>
        <w:spacing w:line="240" w:lineRule="auto"/>
        <w:rPr>
          <w:rFonts w:eastAsia="Times New Roman" w:cs="Arial"/>
          <w:sz w:val="28"/>
          <w:szCs w:val="24"/>
        </w:rPr>
      </w:pPr>
      <w:r w:rsidRPr="002F554F">
        <w:rPr>
          <w:rFonts w:eastAsia="Times New Roman" w:cs="Arial"/>
          <w:i/>
          <w:iCs/>
          <w:color w:val="000000"/>
          <w:szCs w:val="20"/>
          <w:lang w:eastAsia="bg-BG"/>
        </w:rPr>
        <w:t>Педиатрична популация</w:t>
      </w:r>
    </w:p>
    <w:p w14:paraId="0F4810E5" w14:textId="77777777" w:rsidR="002F554F" w:rsidRPr="002F554F" w:rsidRDefault="002F554F" w:rsidP="002F554F">
      <w:pPr>
        <w:spacing w:line="240" w:lineRule="auto"/>
        <w:rPr>
          <w:rFonts w:eastAsia="Times New Roman" w:cs="Arial"/>
          <w:sz w:val="28"/>
          <w:szCs w:val="24"/>
        </w:rPr>
      </w:pPr>
      <w:r w:rsidRPr="002F554F">
        <w:rPr>
          <w:rFonts w:eastAsia="Times New Roman" w:cs="Arial"/>
          <w:color w:val="000000"/>
          <w:szCs w:val="20"/>
          <w:lang w:eastAsia="bg-BG"/>
        </w:rPr>
        <w:t>Безопасността и ефикасността на триметазидин при деца на възраст под 18 години не са установени. Няма налични данни.</w:t>
      </w:r>
    </w:p>
    <w:p w14:paraId="0A6BB3B8" w14:textId="77777777" w:rsidR="002F554F" w:rsidRPr="002F554F" w:rsidRDefault="002F554F" w:rsidP="002F554F">
      <w:pPr>
        <w:spacing w:line="240" w:lineRule="auto"/>
        <w:rPr>
          <w:rFonts w:eastAsia="Times New Roman" w:cs="Arial"/>
          <w:color w:val="000000"/>
          <w:szCs w:val="20"/>
          <w:u w:val="single"/>
          <w:lang w:eastAsia="bg-BG"/>
        </w:rPr>
      </w:pPr>
    </w:p>
    <w:p w14:paraId="5ABCE9A5" w14:textId="1CB29786" w:rsidR="002F554F" w:rsidRPr="002F554F" w:rsidRDefault="002F554F" w:rsidP="002F554F">
      <w:pPr>
        <w:pStyle w:val="Heading3"/>
        <w:rPr>
          <w:rFonts w:eastAsia="Times New Roman"/>
          <w:sz w:val="28"/>
          <w:u w:val="single"/>
        </w:rPr>
      </w:pPr>
      <w:r w:rsidRPr="002F554F">
        <w:rPr>
          <w:rFonts w:eastAsia="Times New Roman"/>
          <w:u w:val="single"/>
          <w:lang w:eastAsia="bg-BG"/>
        </w:rPr>
        <w:t>Начин на приложение</w:t>
      </w:r>
    </w:p>
    <w:p w14:paraId="1C5C5196" w14:textId="77777777" w:rsidR="002F554F" w:rsidRPr="002F554F" w:rsidRDefault="002F554F" w:rsidP="002F554F">
      <w:pPr>
        <w:spacing w:line="240" w:lineRule="auto"/>
        <w:rPr>
          <w:rFonts w:eastAsia="Times New Roman" w:cs="Arial"/>
          <w:sz w:val="28"/>
          <w:szCs w:val="24"/>
        </w:rPr>
      </w:pPr>
      <w:r w:rsidRPr="002F554F">
        <w:rPr>
          <w:rFonts w:eastAsia="Times New Roman" w:cs="Arial"/>
          <w:color w:val="000000"/>
          <w:szCs w:val="20"/>
          <w:lang w:eastAsia="bg-BG"/>
        </w:rPr>
        <w:t>Перорално приложение</w:t>
      </w:r>
    </w:p>
    <w:p w14:paraId="6077AB19" w14:textId="43924C20" w:rsidR="002F554F" w:rsidRPr="002F554F" w:rsidRDefault="002F554F" w:rsidP="002F554F"/>
    <w:p w14:paraId="62B13D0B" w14:textId="34A62FB2" w:rsidR="00395555" w:rsidRDefault="002C50EE" w:rsidP="008A6AF2">
      <w:pPr>
        <w:pStyle w:val="Heading2"/>
      </w:pPr>
      <w:r>
        <w:t>4.3. Противопоказания</w:t>
      </w:r>
    </w:p>
    <w:p w14:paraId="668081E6" w14:textId="6B044445" w:rsidR="002F554F" w:rsidRDefault="002F554F" w:rsidP="002F554F"/>
    <w:p w14:paraId="43043690" w14:textId="7FDB35E1" w:rsidR="002F554F" w:rsidRPr="002F554F" w:rsidRDefault="002F554F" w:rsidP="002F554F">
      <w:pPr>
        <w:pStyle w:val="ListParagraph"/>
        <w:numPr>
          <w:ilvl w:val="0"/>
          <w:numId w:val="32"/>
        </w:numPr>
        <w:rPr>
          <w:sz w:val="24"/>
          <w:szCs w:val="24"/>
        </w:rPr>
      </w:pPr>
      <w:r w:rsidRPr="002F554F">
        <w:rPr>
          <w:lang w:eastAsia="bg-BG"/>
        </w:rPr>
        <w:t>Свръхчувствителност към активното вещество или към някое от помощните вещества, изброени в точка 6.1.</w:t>
      </w:r>
    </w:p>
    <w:p w14:paraId="1CB842DF" w14:textId="77777777" w:rsidR="002F554F" w:rsidRPr="002F554F" w:rsidRDefault="002F554F" w:rsidP="002F554F">
      <w:pPr>
        <w:pStyle w:val="ListParagraph"/>
        <w:numPr>
          <w:ilvl w:val="0"/>
          <w:numId w:val="32"/>
        </w:numPr>
        <w:rPr>
          <w:lang w:val="ru-RU"/>
        </w:rPr>
      </w:pPr>
      <w:r w:rsidRPr="002F554F">
        <w:rPr>
          <w:lang w:eastAsia="bg-BG"/>
        </w:rPr>
        <w:t xml:space="preserve">Болест на Паркинсон, симптоми на болестта на Паркинсон, тремор, синдром на неспокойните крака и други подобни двигателни нарушения </w:t>
      </w:r>
    </w:p>
    <w:p w14:paraId="1DBC049A" w14:textId="37965143" w:rsidR="002F554F" w:rsidRPr="002F554F" w:rsidRDefault="002F554F" w:rsidP="002F554F">
      <w:pPr>
        <w:pStyle w:val="ListParagraph"/>
        <w:numPr>
          <w:ilvl w:val="0"/>
          <w:numId w:val="32"/>
        </w:numPr>
        <w:rPr>
          <w:lang w:val="ru-RU"/>
        </w:rPr>
      </w:pPr>
      <w:r w:rsidRPr="002F554F">
        <w:rPr>
          <w:lang w:eastAsia="bg-BG"/>
        </w:rPr>
        <w:t xml:space="preserve">Тежко бъбречно увреждане (креатининов клирънс &lt; 30 </w:t>
      </w:r>
      <w:r w:rsidRPr="002F554F">
        <w:rPr>
          <w:lang w:val="en-US"/>
        </w:rPr>
        <w:t>ml</w:t>
      </w:r>
      <w:r w:rsidRPr="002F554F">
        <w:rPr>
          <w:lang w:val="ru-RU"/>
        </w:rPr>
        <w:t>/</w:t>
      </w:r>
      <w:r w:rsidRPr="002F554F">
        <w:rPr>
          <w:lang w:val="en-US"/>
        </w:rPr>
        <w:t>min</w:t>
      </w:r>
      <w:r w:rsidRPr="002F554F">
        <w:rPr>
          <w:lang w:val="ru-RU"/>
        </w:rPr>
        <w:t>).</w:t>
      </w:r>
    </w:p>
    <w:p w14:paraId="4D8F8560" w14:textId="77777777" w:rsidR="002F554F" w:rsidRPr="002F554F" w:rsidRDefault="002F554F" w:rsidP="002F554F">
      <w:pPr>
        <w:rPr>
          <w:lang w:val="ru-RU"/>
        </w:rPr>
      </w:pPr>
    </w:p>
    <w:p w14:paraId="5A4AC413" w14:textId="63EA1C15" w:rsidR="00395555" w:rsidRDefault="002C50EE" w:rsidP="008A6AF2">
      <w:pPr>
        <w:pStyle w:val="Heading2"/>
      </w:pPr>
      <w:r>
        <w:t>4.4. Специални предупреждения и предпазни мерки при употреба</w:t>
      </w:r>
    </w:p>
    <w:p w14:paraId="27443EE0" w14:textId="002CEAC6" w:rsidR="002F554F" w:rsidRDefault="002F554F" w:rsidP="002F554F"/>
    <w:p w14:paraId="60539C04" w14:textId="77777777" w:rsidR="002F554F" w:rsidRPr="002F554F" w:rsidRDefault="002F554F" w:rsidP="002F554F">
      <w:pPr>
        <w:spacing w:line="240" w:lineRule="auto"/>
        <w:rPr>
          <w:rFonts w:eastAsia="Times New Roman" w:cs="Arial"/>
          <w:sz w:val="28"/>
          <w:szCs w:val="24"/>
        </w:rPr>
      </w:pPr>
      <w:r w:rsidRPr="002F554F">
        <w:rPr>
          <w:rFonts w:eastAsia="Times New Roman" w:cs="Arial"/>
          <w:color w:val="000000"/>
          <w:szCs w:val="20"/>
          <w:lang w:eastAsia="bg-BG"/>
        </w:rPr>
        <w:t>Васкотасин не е показан за овладяване на ангинозни пристъпи, както и за първоначално лечение на нестабилна ангина пекторис или миокарден инфаркт. Лекарственият продукт не трябва да се използва в периода преди и през първите дни на хоспитализация.</w:t>
      </w:r>
    </w:p>
    <w:p w14:paraId="5D822F76" w14:textId="77777777" w:rsidR="002F554F" w:rsidRPr="002F554F" w:rsidRDefault="002F554F" w:rsidP="002F554F">
      <w:pPr>
        <w:spacing w:line="240" w:lineRule="auto"/>
        <w:rPr>
          <w:rFonts w:eastAsia="Times New Roman" w:cs="Arial"/>
          <w:color w:val="000000"/>
          <w:szCs w:val="20"/>
          <w:lang w:eastAsia="bg-BG"/>
        </w:rPr>
      </w:pPr>
    </w:p>
    <w:p w14:paraId="02952FEE" w14:textId="2A00030F" w:rsidR="002F554F" w:rsidRPr="002F554F" w:rsidRDefault="002F554F" w:rsidP="002F554F">
      <w:pPr>
        <w:spacing w:line="240" w:lineRule="auto"/>
        <w:rPr>
          <w:rFonts w:eastAsia="Times New Roman" w:cs="Arial"/>
          <w:sz w:val="28"/>
          <w:szCs w:val="24"/>
        </w:rPr>
      </w:pPr>
      <w:r w:rsidRPr="002F554F">
        <w:rPr>
          <w:rFonts w:eastAsia="Times New Roman" w:cs="Arial"/>
          <w:color w:val="000000"/>
          <w:szCs w:val="20"/>
          <w:lang w:eastAsia="bg-BG"/>
        </w:rPr>
        <w:t>При наличие на ангинозен пристъп е необходимо отново да се изследват коронарните съдове и да се обсъди адаптиране на лечението (лекарствена терапия или възможна реваскуларизация).</w:t>
      </w:r>
    </w:p>
    <w:p w14:paraId="11920615" w14:textId="77777777" w:rsidR="002F554F" w:rsidRPr="002F554F" w:rsidRDefault="002F554F" w:rsidP="002F554F">
      <w:pPr>
        <w:spacing w:line="240" w:lineRule="auto"/>
        <w:rPr>
          <w:rFonts w:eastAsia="Times New Roman" w:cs="Arial"/>
          <w:color w:val="000000"/>
          <w:szCs w:val="20"/>
          <w:lang w:eastAsia="bg-BG"/>
        </w:rPr>
      </w:pPr>
    </w:p>
    <w:p w14:paraId="305C7535" w14:textId="1B43C2B9" w:rsidR="002F554F" w:rsidRPr="002F554F" w:rsidRDefault="002F554F" w:rsidP="002F554F">
      <w:pPr>
        <w:spacing w:line="240" w:lineRule="auto"/>
        <w:rPr>
          <w:rFonts w:eastAsia="Times New Roman" w:cs="Arial"/>
          <w:sz w:val="28"/>
          <w:szCs w:val="24"/>
        </w:rPr>
      </w:pPr>
      <w:r w:rsidRPr="002F554F">
        <w:rPr>
          <w:rFonts w:eastAsia="Times New Roman" w:cs="Arial"/>
          <w:color w:val="000000"/>
          <w:szCs w:val="20"/>
          <w:lang w:eastAsia="bg-BG"/>
        </w:rPr>
        <w:t>Триметазидин може да причини или влоши симптомите на болестта на Паркинсон (тремор, акинезия, хипертонус), които трябва редовно да се изследват, особено при пациенти в старческа възраст. В случай на съмнение, пациентът трябва да бъде насочен към невролог за съответните изследвания.</w:t>
      </w:r>
    </w:p>
    <w:p w14:paraId="2BCBB3BD" w14:textId="77777777" w:rsidR="002F554F" w:rsidRPr="002F554F" w:rsidRDefault="002F554F" w:rsidP="002F554F">
      <w:pPr>
        <w:spacing w:line="240" w:lineRule="auto"/>
        <w:rPr>
          <w:rFonts w:eastAsia="Times New Roman" w:cs="Arial"/>
          <w:color w:val="000000"/>
          <w:szCs w:val="20"/>
          <w:lang w:eastAsia="bg-BG"/>
        </w:rPr>
      </w:pPr>
    </w:p>
    <w:p w14:paraId="6609517D" w14:textId="42D9093A" w:rsidR="002F554F" w:rsidRPr="002F554F" w:rsidRDefault="002F554F" w:rsidP="002F554F">
      <w:pPr>
        <w:spacing w:line="240" w:lineRule="auto"/>
        <w:rPr>
          <w:rFonts w:eastAsia="Times New Roman" w:cs="Arial"/>
          <w:sz w:val="28"/>
          <w:szCs w:val="24"/>
        </w:rPr>
      </w:pPr>
      <w:r w:rsidRPr="002F554F">
        <w:rPr>
          <w:rFonts w:eastAsia="Times New Roman" w:cs="Arial"/>
          <w:color w:val="000000"/>
          <w:szCs w:val="20"/>
          <w:lang w:eastAsia="bg-BG"/>
        </w:rPr>
        <w:t>Възникването на двигателни нарушения като симптоми на болестта на Паркинсон, синдром на неспокойните крака, тремор, нестабилност на походката, са категорично основание за преустановяване на лечението с триметазидин.</w:t>
      </w:r>
    </w:p>
    <w:p w14:paraId="15542927" w14:textId="77777777" w:rsidR="002F554F" w:rsidRPr="002F554F" w:rsidRDefault="002F554F" w:rsidP="002F554F">
      <w:pPr>
        <w:spacing w:line="240" w:lineRule="auto"/>
        <w:rPr>
          <w:rFonts w:eastAsia="Times New Roman" w:cs="Arial"/>
          <w:color w:val="000000"/>
          <w:szCs w:val="20"/>
          <w:lang w:eastAsia="bg-BG"/>
        </w:rPr>
      </w:pPr>
    </w:p>
    <w:p w14:paraId="0E881416" w14:textId="002E8FED" w:rsidR="002F554F" w:rsidRPr="002F554F" w:rsidRDefault="002F554F" w:rsidP="002F554F">
      <w:pPr>
        <w:spacing w:line="240" w:lineRule="auto"/>
        <w:rPr>
          <w:rFonts w:eastAsia="Times New Roman" w:cs="Arial"/>
          <w:sz w:val="28"/>
          <w:szCs w:val="24"/>
        </w:rPr>
      </w:pPr>
      <w:r w:rsidRPr="002F554F">
        <w:rPr>
          <w:rFonts w:eastAsia="Times New Roman" w:cs="Arial"/>
          <w:color w:val="000000"/>
          <w:szCs w:val="20"/>
          <w:lang w:eastAsia="bg-BG"/>
        </w:rPr>
        <w:t>Тези случаи имат ниска честота и обикновено са обратими след прекратяване на лечението. По- голямата част от пациентите се възстановяват в рамките на 4 месеца след прекратяване на приема на триметазидин. Ако симптомите на болестта на Паркинсон продължават повече от 4 месеца след прекратяване на приема на лекарствения продукт, трябва да се потърси мнението на невролог.</w:t>
      </w:r>
    </w:p>
    <w:p w14:paraId="17A7171E" w14:textId="77777777" w:rsidR="002F554F" w:rsidRPr="002F554F" w:rsidRDefault="002F554F" w:rsidP="002F554F">
      <w:pPr>
        <w:spacing w:line="240" w:lineRule="auto"/>
        <w:rPr>
          <w:rFonts w:eastAsia="Times New Roman" w:cs="Arial"/>
          <w:color w:val="000000"/>
          <w:szCs w:val="20"/>
          <w:lang w:eastAsia="bg-BG"/>
        </w:rPr>
      </w:pPr>
    </w:p>
    <w:p w14:paraId="15774425" w14:textId="6C3A61C6" w:rsidR="002F554F" w:rsidRPr="002F554F" w:rsidRDefault="002F554F" w:rsidP="002F554F">
      <w:pPr>
        <w:spacing w:line="240" w:lineRule="auto"/>
        <w:rPr>
          <w:rFonts w:eastAsia="Times New Roman" w:cs="Arial"/>
          <w:sz w:val="28"/>
          <w:szCs w:val="24"/>
        </w:rPr>
      </w:pPr>
      <w:r w:rsidRPr="002F554F">
        <w:rPr>
          <w:rFonts w:eastAsia="Times New Roman" w:cs="Arial"/>
          <w:color w:val="000000"/>
          <w:szCs w:val="20"/>
          <w:lang w:eastAsia="bg-BG"/>
        </w:rPr>
        <w:t xml:space="preserve">Възможно е да се наблюдават падания, свързани с нестабилност </w:t>
      </w:r>
      <w:r>
        <w:rPr>
          <w:rFonts w:eastAsia="Times New Roman" w:cs="Arial"/>
          <w:color w:val="000000"/>
          <w:szCs w:val="20"/>
          <w:lang w:eastAsia="bg-BG"/>
        </w:rPr>
        <w:t>на походката или хипотония, по-</w:t>
      </w:r>
      <w:r w:rsidRPr="002F554F">
        <w:rPr>
          <w:rFonts w:eastAsia="Times New Roman" w:cs="Arial"/>
          <w:color w:val="000000"/>
          <w:szCs w:val="20"/>
          <w:lang w:eastAsia="bg-BG"/>
        </w:rPr>
        <w:t>специално при пациенти, приемащи антихипертензивно лечение (вж. точка 4.8).</w:t>
      </w:r>
    </w:p>
    <w:p w14:paraId="66F58712" w14:textId="77777777" w:rsidR="002F554F" w:rsidRPr="002F554F" w:rsidRDefault="002F554F" w:rsidP="002F554F">
      <w:pPr>
        <w:spacing w:line="240" w:lineRule="auto"/>
        <w:rPr>
          <w:rFonts w:eastAsia="Times New Roman" w:cs="Arial"/>
          <w:color w:val="000000"/>
          <w:szCs w:val="20"/>
          <w:lang w:eastAsia="bg-BG"/>
        </w:rPr>
      </w:pPr>
    </w:p>
    <w:p w14:paraId="1B7E031B" w14:textId="0217D290" w:rsidR="002F554F" w:rsidRPr="002F554F" w:rsidRDefault="002F554F" w:rsidP="002F554F">
      <w:pPr>
        <w:spacing w:line="240" w:lineRule="auto"/>
        <w:rPr>
          <w:rFonts w:eastAsia="Times New Roman" w:cs="Arial"/>
          <w:sz w:val="28"/>
          <w:szCs w:val="24"/>
        </w:rPr>
      </w:pPr>
      <w:r w:rsidRPr="002F554F">
        <w:rPr>
          <w:rFonts w:eastAsia="Times New Roman" w:cs="Arial"/>
          <w:color w:val="000000"/>
          <w:szCs w:val="20"/>
          <w:lang w:eastAsia="bg-BG"/>
        </w:rPr>
        <w:lastRenderedPageBreak/>
        <w:t>Необходимо е повишено внимание при предписване на триметазидин при пациенти, при които се очаква повишена експозиция, като:</w:t>
      </w:r>
    </w:p>
    <w:p w14:paraId="4C49D71C" w14:textId="0A40218C" w:rsidR="002F554F" w:rsidRPr="002F554F" w:rsidRDefault="002F554F" w:rsidP="002F554F">
      <w:pPr>
        <w:pStyle w:val="ListParagraph"/>
        <w:numPr>
          <w:ilvl w:val="0"/>
          <w:numId w:val="32"/>
        </w:numPr>
        <w:spacing w:line="240" w:lineRule="auto"/>
        <w:rPr>
          <w:rFonts w:eastAsia="Times New Roman" w:cs="Arial"/>
          <w:sz w:val="28"/>
          <w:szCs w:val="24"/>
        </w:rPr>
      </w:pPr>
      <w:r w:rsidRPr="002F554F">
        <w:rPr>
          <w:rFonts w:eastAsia="Times New Roman" w:cs="Arial"/>
          <w:color w:val="000000"/>
          <w:szCs w:val="20"/>
          <w:lang w:eastAsia="bg-BG"/>
        </w:rPr>
        <w:t>пациенти с умерено тежко бъбречно увреждане (вж. точки 4.2 и 5.2),</w:t>
      </w:r>
    </w:p>
    <w:p w14:paraId="47CE1EC5" w14:textId="2DA583D2" w:rsidR="002F554F" w:rsidRPr="002F554F" w:rsidRDefault="002F554F" w:rsidP="002F554F">
      <w:pPr>
        <w:pStyle w:val="ListParagraph"/>
        <w:numPr>
          <w:ilvl w:val="0"/>
          <w:numId w:val="32"/>
        </w:numPr>
        <w:spacing w:line="240" w:lineRule="auto"/>
        <w:rPr>
          <w:rFonts w:eastAsia="Times New Roman" w:cs="Arial"/>
          <w:sz w:val="28"/>
          <w:szCs w:val="24"/>
        </w:rPr>
      </w:pPr>
      <w:r w:rsidRPr="002F554F">
        <w:rPr>
          <w:rFonts w:eastAsia="Times New Roman" w:cs="Arial"/>
          <w:color w:val="000000"/>
          <w:szCs w:val="20"/>
          <w:lang w:eastAsia="bg-BG"/>
        </w:rPr>
        <w:t>пациенти в старческа възраст над 75 години (вж. точка 4.2).</w:t>
      </w:r>
    </w:p>
    <w:p w14:paraId="2C5CE05B" w14:textId="77777777" w:rsidR="002F554F" w:rsidRPr="002F554F" w:rsidRDefault="002F554F" w:rsidP="002F554F">
      <w:pPr>
        <w:spacing w:line="240" w:lineRule="auto"/>
        <w:rPr>
          <w:rFonts w:eastAsia="Times New Roman" w:cs="Arial"/>
          <w:color w:val="000000"/>
          <w:szCs w:val="20"/>
          <w:lang w:eastAsia="bg-BG"/>
        </w:rPr>
      </w:pPr>
    </w:p>
    <w:p w14:paraId="497F3DFD" w14:textId="16C5CD56" w:rsidR="002F554F" w:rsidRDefault="002F554F" w:rsidP="002F554F">
      <w:pPr>
        <w:spacing w:line="240" w:lineRule="auto"/>
        <w:rPr>
          <w:rFonts w:eastAsia="Times New Roman" w:cs="Arial"/>
          <w:color w:val="000000"/>
          <w:szCs w:val="20"/>
          <w:lang w:eastAsia="bg-BG"/>
        </w:rPr>
      </w:pPr>
      <w:r w:rsidRPr="002F554F">
        <w:rPr>
          <w:rFonts w:eastAsia="Times New Roman" w:cs="Arial"/>
          <w:color w:val="000000"/>
          <w:szCs w:val="20"/>
          <w:lang w:eastAsia="bg-BG"/>
        </w:rPr>
        <w:t>Не се препоръчва прилагането на продукта в случай на тежко чернодробно увреждане, поради липса на клиничен опит.</w:t>
      </w:r>
    </w:p>
    <w:p w14:paraId="3D631F01" w14:textId="1EA93D23" w:rsidR="002F554F" w:rsidRDefault="002F554F" w:rsidP="002F554F">
      <w:pPr>
        <w:spacing w:line="240" w:lineRule="auto"/>
        <w:rPr>
          <w:rFonts w:eastAsia="Times New Roman" w:cs="Arial"/>
          <w:color w:val="000000"/>
          <w:szCs w:val="20"/>
          <w:lang w:eastAsia="bg-BG"/>
        </w:rPr>
      </w:pPr>
    </w:p>
    <w:p w14:paraId="55E656A1" w14:textId="77777777" w:rsidR="002F554F" w:rsidRPr="002F554F" w:rsidRDefault="002F554F" w:rsidP="002F554F">
      <w:pPr>
        <w:spacing w:line="240" w:lineRule="auto"/>
        <w:rPr>
          <w:rFonts w:eastAsia="Times New Roman" w:cs="Arial"/>
          <w:sz w:val="28"/>
          <w:szCs w:val="24"/>
        </w:rPr>
      </w:pPr>
      <w:r w:rsidRPr="002F554F">
        <w:rPr>
          <w:rFonts w:eastAsia="Times New Roman" w:cs="Arial"/>
          <w:color w:val="000000"/>
          <w:szCs w:val="20"/>
          <w:lang w:eastAsia="bg-BG"/>
        </w:rPr>
        <w:t>Тъй като външната мембрана на таблетката Васкотасин не се резорбира, възможно е привидно цяла таблетка да се види в тоалетната или във фецеса на пациента.</w:t>
      </w:r>
    </w:p>
    <w:p w14:paraId="5FB6DEC1" w14:textId="77777777" w:rsidR="002F554F" w:rsidRPr="002F554F" w:rsidRDefault="002F554F" w:rsidP="002F554F">
      <w:pPr>
        <w:spacing w:line="240" w:lineRule="auto"/>
        <w:rPr>
          <w:rFonts w:eastAsia="Times New Roman" w:cs="Arial"/>
          <w:color w:val="000000"/>
          <w:szCs w:val="20"/>
          <w:u w:val="single"/>
          <w:lang w:eastAsia="bg-BG"/>
        </w:rPr>
      </w:pPr>
    </w:p>
    <w:p w14:paraId="00964EBC" w14:textId="6C7BAD5E" w:rsidR="002F554F" w:rsidRPr="002F554F" w:rsidRDefault="002F554F" w:rsidP="002F554F">
      <w:pPr>
        <w:spacing w:line="240" w:lineRule="auto"/>
        <w:rPr>
          <w:rFonts w:eastAsia="Times New Roman" w:cs="Arial"/>
          <w:sz w:val="28"/>
          <w:szCs w:val="24"/>
        </w:rPr>
      </w:pPr>
      <w:r w:rsidRPr="002F554F">
        <w:rPr>
          <w:rFonts w:eastAsia="Times New Roman" w:cs="Arial"/>
          <w:color w:val="000000"/>
          <w:szCs w:val="20"/>
          <w:u w:val="single"/>
          <w:lang w:eastAsia="bg-BG"/>
        </w:rPr>
        <w:t>Помощни вещества:</w:t>
      </w:r>
    </w:p>
    <w:p w14:paraId="7766BDB0" w14:textId="77777777" w:rsidR="002F554F" w:rsidRPr="002F554F" w:rsidRDefault="002F554F" w:rsidP="002F554F">
      <w:pPr>
        <w:spacing w:line="240" w:lineRule="auto"/>
        <w:rPr>
          <w:rFonts w:eastAsia="Times New Roman" w:cs="Arial"/>
          <w:i/>
          <w:iCs/>
          <w:color w:val="000000"/>
          <w:szCs w:val="20"/>
          <w:lang w:eastAsia="bg-BG"/>
        </w:rPr>
      </w:pPr>
    </w:p>
    <w:p w14:paraId="21573985" w14:textId="058C6E0E" w:rsidR="002F554F" w:rsidRPr="002F554F" w:rsidRDefault="002F554F" w:rsidP="002F554F">
      <w:pPr>
        <w:spacing w:line="240" w:lineRule="auto"/>
        <w:rPr>
          <w:rFonts w:eastAsia="Times New Roman" w:cs="Arial"/>
          <w:sz w:val="28"/>
          <w:szCs w:val="24"/>
        </w:rPr>
      </w:pPr>
      <w:r w:rsidRPr="002F554F">
        <w:rPr>
          <w:rFonts w:eastAsia="Times New Roman" w:cs="Arial"/>
          <w:i/>
          <w:iCs/>
          <w:color w:val="000000"/>
          <w:szCs w:val="20"/>
          <w:lang w:eastAsia="bg-BG"/>
        </w:rPr>
        <w:t>Натрий</w:t>
      </w:r>
    </w:p>
    <w:p w14:paraId="5D9B1E09" w14:textId="2A467823" w:rsidR="002F554F" w:rsidRPr="002F554F" w:rsidRDefault="002F554F" w:rsidP="002F554F">
      <w:pPr>
        <w:spacing w:line="240" w:lineRule="auto"/>
        <w:rPr>
          <w:rFonts w:eastAsia="Times New Roman" w:cs="Arial"/>
          <w:sz w:val="32"/>
          <w:szCs w:val="24"/>
        </w:rPr>
      </w:pPr>
      <w:r w:rsidRPr="002F554F">
        <w:rPr>
          <w:rFonts w:eastAsia="Times New Roman" w:cs="Arial"/>
          <w:color w:val="000000"/>
          <w:szCs w:val="20"/>
          <w:lang w:eastAsia="bg-BG"/>
        </w:rPr>
        <w:t xml:space="preserve">Този лекарствен продукт съдържа 54,5 </w:t>
      </w:r>
      <w:r w:rsidRPr="002F554F">
        <w:rPr>
          <w:rFonts w:eastAsia="Times New Roman" w:cs="Arial"/>
          <w:color w:val="000000"/>
          <w:szCs w:val="20"/>
          <w:lang w:val="en-US"/>
        </w:rPr>
        <w:t>mg</w:t>
      </w:r>
      <w:r w:rsidRPr="002F554F">
        <w:rPr>
          <w:rFonts w:eastAsia="Times New Roman" w:cs="Arial"/>
          <w:color w:val="000000"/>
          <w:szCs w:val="20"/>
          <w:lang w:val="ru-RU"/>
        </w:rPr>
        <w:t xml:space="preserve"> </w:t>
      </w:r>
      <w:r w:rsidRPr="002F554F">
        <w:rPr>
          <w:rFonts w:eastAsia="Times New Roman" w:cs="Arial"/>
          <w:color w:val="000000"/>
          <w:szCs w:val="20"/>
          <w:lang w:eastAsia="bg-BG"/>
        </w:rPr>
        <w:t xml:space="preserve">натрий на таблетка, които са еквивалентни на 2,7% от препоръчителния максимален дневен прием от 2 </w:t>
      </w:r>
      <w:r w:rsidRPr="002F554F">
        <w:rPr>
          <w:rFonts w:eastAsia="Times New Roman" w:cs="Arial"/>
          <w:color w:val="000000"/>
          <w:szCs w:val="20"/>
          <w:lang w:val="en-US"/>
        </w:rPr>
        <w:t>g</w:t>
      </w:r>
      <w:r w:rsidRPr="002F554F">
        <w:rPr>
          <w:rFonts w:eastAsia="Times New Roman" w:cs="Arial"/>
          <w:color w:val="000000"/>
          <w:szCs w:val="20"/>
          <w:lang w:val="ru-RU"/>
        </w:rPr>
        <w:t xml:space="preserve"> </w:t>
      </w:r>
      <w:r w:rsidRPr="002F554F">
        <w:rPr>
          <w:rFonts w:eastAsia="Times New Roman" w:cs="Arial"/>
          <w:color w:val="000000"/>
          <w:szCs w:val="20"/>
          <w:lang w:eastAsia="bg-BG"/>
        </w:rPr>
        <w:t>натрий за възрастен.</w:t>
      </w:r>
    </w:p>
    <w:p w14:paraId="563767C6" w14:textId="77777777" w:rsidR="002F554F" w:rsidRPr="002F554F" w:rsidRDefault="002F554F" w:rsidP="002F554F"/>
    <w:p w14:paraId="1244F76A" w14:textId="4D95279A" w:rsidR="00395555" w:rsidRDefault="002C50EE" w:rsidP="008A6AF2">
      <w:pPr>
        <w:pStyle w:val="Heading2"/>
      </w:pPr>
      <w:r>
        <w:t>4.5. Взаимодействие с други лекарствени продукти и други форми на взаимодействие</w:t>
      </w:r>
    </w:p>
    <w:p w14:paraId="6E1D15A3" w14:textId="6CD3EE1F" w:rsidR="002F554F" w:rsidRDefault="002F554F" w:rsidP="002F554F"/>
    <w:p w14:paraId="19630849" w14:textId="4801AB9D" w:rsidR="002F554F" w:rsidRDefault="002F554F" w:rsidP="002F554F">
      <w:r>
        <w:t>Не се съобщават случаи на лекарствени взаимодействия. Триметазидин може да се прилага в комбинация с хепарин, калципарин, антагонисти на витамин К, перорални хиполипидемични средства, аспирин, бета-блокери, калциеви антагонисти и дигиталисови лекарствени продукти.</w:t>
      </w:r>
    </w:p>
    <w:p w14:paraId="032180A1" w14:textId="77777777" w:rsidR="002F554F" w:rsidRPr="002F554F" w:rsidRDefault="002F554F" w:rsidP="002F554F"/>
    <w:p w14:paraId="6EADE4D6" w14:textId="375044C1" w:rsidR="00395555" w:rsidRDefault="002C50EE" w:rsidP="008A6AF2">
      <w:pPr>
        <w:pStyle w:val="Heading2"/>
      </w:pPr>
      <w:r>
        <w:t>4.6. Фертилитет, бременност и кърмене</w:t>
      </w:r>
    </w:p>
    <w:p w14:paraId="1D6A76A9" w14:textId="1856F402" w:rsidR="002F554F" w:rsidRDefault="002F554F" w:rsidP="002F554F"/>
    <w:p w14:paraId="43B27012" w14:textId="77777777" w:rsidR="002F554F" w:rsidRPr="002F554F" w:rsidRDefault="002F554F" w:rsidP="002F554F">
      <w:pPr>
        <w:pStyle w:val="Heading3"/>
        <w:rPr>
          <w:rFonts w:eastAsia="Times New Roman"/>
          <w:i/>
          <w:sz w:val="28"/>
        </w:rPr>
      </w:pPr>
      <w:r w:rsidRPr="002F554F">
        <w:rPr>
          <w:rFonts w:eastAsia="Times New Roman"/>
          <w:i/>
          <w:lang w:eastAsia="bg-BG"/>
        </w:rPr>
        <w:t>Бременност</w:t>
      </w:r>
    </w:p>
    <w:p w14:paraId="2F822886" w14:textId="77777777" w:rsidR="002F554F" w:rsidRPr="002F554F" w:rsidRDefault="002F554F" w:rsidP="002F554F">
      <w:pPr>
        <w:spacing w:line="240" w:lineRule="auto"/>
        <w:rPr>
          <w:rFonts w:eastAsia="Times New Roman" w:cs="Arial"/>
          <w:sz w:val="28"/>
          <w:szCs w:val="24"/>
        </w:rPr>
      </w:pPr>
      <w:r w:rsidRPr="002F554F">
        <w:rPr>
          <w:rFonts w:eastAsia="Times New Roman" w:cs="Arial"/>
          <w:color w:val="000000"/>
          <w:szCs w:val="20"/>
          <w:lang w:eastAsia="bg-BG"/>
        </w:rPr>
        <w:t>Изследвания върху животни не са показали тератогенен ефект, но поради липса на клинични данни, рискът от малформации не може да бъде изключен. Затова, поради съображения за сигурност, назначаването на продукта по време на бременност трябва да се избягва.</w:t>
      </w:r>
    </w:p>
    <w:p w14:paraId="3673B501" w14:textId="77777777" w:rsidR="002F554F" w:rsidRPr="002F554F" w:rsidRDefault="002F554F" w:rsidP="002F554F">
      <w:pPr>
        <w:spacing w:line="240" w:lineRule="auto"/>
        <w:rPr>
          <w:rFonts w:eastAsia="Times New Roman" w:cs="Arial"/>
          <w:i/>
          <w:iCs/>
          <w:color w:val="000000"/>
          <w:szCs w:val="20"/>
          <w:lang w:eastAsia="bg-BG"/>
        </w:rPr>
      </w:pPr>
    </w:p>
    <w:p w14:paraId="2F59692F" w14:textId="76870FBD" w:rsidR="002F554F" w:rsidRPr="002F554F" w:rsidRDefault="002F554F" w:rsidP="002F554F">
      <w:pPr>
        <w:pStyle w:val="Heading3"/>
        <w:rPr>
          <w:rFonts w:eastAsia="Times New Roman"/>
          <w:i/>
          <w:sz w:val="28"/>
        </w:rPr>
      </w:pPr>
      <w:r w:rsidRPr="002F554F">
        <w:rPr>
          <w:rFonts w:eastAsia="Times New Roman"/>
          <w:i/>
          <w:lang w:eastAsia="bg-BG"/>
        </w:rPr>
        <w:t>Кърмене</w:t>
      </w:r>
    </w:p>
    <w:p w14:paraId="1424F503" w14:textId="77777777" w:rsidR="002F554F" w:rsidRPr="002F554F" w:rsidRDefault="002F554F" w:rsidP="002F554F">
      <w:pPr>
        <w:spacing w:line="240" w:lineRule="auto"/>
        <w:rPr>
          <w:rFonts w:eastAsia="Times New Roman" w:cs="Arial"/>
          <w:sz w:val="28"/>
          <w:szCs w:val="24"/>
        </w:rPr>
      </w:pPr>
      <w:r w:rsidRPr="002F554F">
        <w:rPr>
          <w:rFonts w:eastAsia="Times New Roman" w:cs="Arial"/>
          <w:color w:val="000000"/>
          <w:szCs w:val="20"/>
          <w:lang w:eastAsia="bg-BG"/>
        </w:rPr>
        <w:t>Поради липса на данни, не се препоръчва кърмене по време на лечение с Васкотасин.</w:t>
      </w:r>
    </w:p>
    <w:p w14:paraId="6283D4C9" w14:textId="77777777" w:rsidR="002F554F" w:rsidRPr="002F554F" w:rsidRDefault="002F554F" w:rsidP="002F554F">
      <w:pPr>
        <w:spacing w:line="240" w:lineRule="auto"/>
        <w:rPr>
          <w:rFonts w:eastAsia="Times New Roman" w:cs="Arial"/>
          <w:i/>
          <w:iCs/>
          <w:color w:val="000000"/>
          <w:szCs w:val="20"/>
          <w:lang w:eastAsia="bg-BG"/>
        </w:rPr>
      </w:pPr>
    </w:p>
    <w:p w14:paraId="68D82BC2" w14:textId="3657D499" w:rsidR="002F554F" w:rsidRPr="002F554F" w:rsidRDefault="002F554F" w:rsidP="002F554F">
      <w:pPr>
        <w:pStyle w:val="Heading3"/>
        <w:rPr>
          <w:rFonts w:eastAsia="Times New Roman"/>
          <w:i/>
          <w:sz w:val="28"/>
        </w:rPr>
      </w:pPr>
      <w:r w:rsidRPr="002F554F">
        <w:rPr>
          <w:rFonts w:eastAsia="Times New Roman"/>
          <w:i/>
          <w:lang w:eastAsia="bg-BG"/>
        </w:rPr>
        <w:t>Фертилитет</w:t>
      </w:r>
    </w:p>
    <w:p w14:paraId="5ADBB68F" w14:textId="506F4F64" w:rsidR="002F554F" w:rsidRDefault="002F554F" w:rsidP="002F554F">
      <w:pPr>
        <w:rPr>
          <w:rFonts w:eastAsia="Times New Roman" w:cs="Arial"/>
          <w:color w:val="000000"/>
          <w:szCs w:val="20"/>
          <w:lang w:eastAsia="bg-BG"/>
        </w:rPr>
      </w:pPr>
      <w:r w:rsidRPr="002F554F">
        <w:rPr>
          <w:rFonts w:eastAsia="Times New Roman" w:cs="Arial"/>
          <w:color w:val="000000"/>
          <w:szCs w:val="20"/>
          <w:lang w:eastAsia="bg-BG"/>
        </w:rPr>
        <w:t>Проучвания на репродуктивната токсичност не показват вредни ефекти върху фертилитета при мишки, плъхове и зайци (вж.точка 5.3).</w:t>
      </w:r>
    </w:p>
    <w:p w14:paraId="59458DE3" w14:textId="77777777" w:rsidR="002F554F" w:rsidRPr="002F554F" w:rsidRDefault="002F554F" w:rsidP="002F554F">
      <w:pPr>
        <w:rPr>
          <w:rFonts w:cs="Arial"/>
          <w:sz w:val="24"/>
        </w:rPr>
      </w:pPr>
    </w:p>
    <w:p w14:paraId="5766770B" w14:textId="40A61713" w:rsidR="00395555" w:rsidRDefault="002C50EE" w:rsidP="008A6AF2">
      <w:pPr>
        <w:pStyle w:val="Heading2"/>
      </w:pPr>
      <w:r>
        <w:t>4.7. Ефекти върху способността за шофиране и работа с машини</w:t>
      </w:r>
    </w:p>
    <w:p w14:paraId="3ED01981" w14:textId="5C612025" w:rsidR="002F554F" w:rsidRDefault="002F554F" w:rsidP="002F554F"/>
    <w:p w14:paraId="0BD2FF72" w14:textId="77777777" w:rsidR="002F554F" w:rsidRPr="002F554F" w:rsidRDefault="002F554F" w:rsidP="002F554F">
      <w:pPr>
        <w:rPr>
          <w:sz w:val="24"/>
          <w:szCs w:val="24"/>
        </w:rPr>
      </w:pPr>
      <w:r w:rsidRPr="002F554F">
        <w:rPr>
          <w:lang w:eastAsia="bg-BG"/>
        </w:rPr>
        <w:t>Триметазидин не е показал хемодинамични ефекти при клинични проучвания, въпреки че са наблюдавани случаи на замаяност и сънливост при пост-маркетинговия опит (вж. точка 4.8), което би могло да повлияе способността за шофиране и работа с машини.</w:t>
      </w:r>
    </w:p>
    <w:p w14:paraId="151B0DC0" w14:textId="77777777" w:rsidR="002F554F" w:rsidRPr="002F554F" w:rsidRDefault="002F554F" w:rsidP="002F554F"/>
    <w:p w14:paraId="4FE16E21" w14:textId="389E6A05" w:rsidR="00395555" w:rsidRDefault="002C50EE" w:rsidP="008A6AF2">
      <w:pPr>
        <w:pStyle w:val="Heading2"/>
      </w:pPr>
      <w:r>
        <w:lastRenderedPageBreak/>
        <w:t>4.8. Нежелани лекарствени реакции</w:t>
      </w:r>
    </w:p>
    <w:p w14:paraId="30560D1C" w14:textId="7041CAC7" w:rsidR="002F554F" w:rsidRDefault="002F554F" w:rsidP="002F554F"/>
    <w:p w14:paraId="3B25FB0F" w14:textId="77777777" w:rsidR="002F554F" w:rsidRPr="002F554F" w:rsidRDefault="002F554F" w:rsidP="002F554F">
      <w:pPr>
        <w:rPr>
          <w:sz w:val="24"/>
          <w:szCs w:val="24"/>
        </w:rPr>
      </w:pPr>
      <w:r w:rsidRPr="002F554F">
        <w:rPr>
          <w:lang w:eastAsia="bg-BG"/>
        </w:rPr>
        <w:t>По време на лечение с Васкотасин са наблюдавани следните нежелани реакции със следната честота:</w:t>
      </w:r>
    </w:p>
    <w:p w14:paraId="3B1D3E19" w14:textId="77777777" w:rsidR="002F554F" w:rsidRPr="002F554F" w:rsidRDefault="002F554F" w:rsidP="002F554F">
      <w:pPr>
        <w:rPr>
          <w:sz w:val="24"/>
          <w:szCs w:val="24"/>
        </w:rPr>
      </w:pPr>
      <w:r w:rsidRPr="002F554F">
        <w:rPr>
          <w:lang w:eastAsia="bg-BG"/>
        </w:rPr>
        <w:t>Много чести (</w:t>
      </w:r>
      <w:r w:rsidRPr="002F554F">
        <w:rPr>
          <w:lang w:val="ru-RU"/>
        </w:rPr>
        <w:t>≥</w:t>
      </w:r>
      <w:r w:rsidRPr="002F554F">
        <w:rPr>
          <w:lang w:eastAsia="bg-BG"/>
        </w:rPr>
        <w:t xml:space="preserve"> 1/10)</w:t>
      </w:r>
    </w:p>
    <w:p w14:paraId="6BE42224" w14:textId="77777777" w:rsidR="002F554F" w:rsidRPr="002F554F" w:rsidRDefault="002F554F" w:rsidP="002F554F">
      <w:pPr>
        <w:rPr>
          <w:sz w:val="24"/>
          <w:szCs w:val="24"/>
        </w:rPr>
      </w:pPr>
      <w:r w:rsidRPr="002F554F">
        <w:rPr>
          <w:lang w:eastAsia="bg-BG"/>
        </w:rPr>
        <w:t>Чести (</w:t>
      </w:r>
      <w:r w:rsidRPr="002F554F">
        <w:rPr>
          <w:lang w:val="ru-RU"/>
        </w:rPr>
        <w:t>≥</w:t>
      </w:r>
      <w:r w:rsidRPr="002F554F">
        <w:rPr>
          <w:lang w:eastAsia="bg-BG"/>
        </w:rPr>
        <w:t xml:space="preserve"> 1/100 до &lt; 1/10)</w:t>
      </w:r>
    </w:p>
    <w:p w14:paraId="29FEAFD9" w14:textId="77777777" w:rsidR="002F554F" w:rsidRPr="002F554F" w:rsidRDefault="002F554F" w:rsidP="002F554F">
      <w:pPr>
        <w:rPr>
          <w:sz w:val="24"/>
          <w:szCs w:val="24"/>
        </w:rPr>
      </w:pPr>
      <w:r w:rsidRPr="002F554F">
        <w:rPr>
          <w:lang w:eastAsia="bg-BG"/>
        </w:rPr>
        <w:t>Нечести (</w:t>
      </w:r>
      <w:r w:rsidRPr="002F554F">
        <w:rPr>
          <w:lang w:val="ru-RU"/>
        </w:rPr>
        <w:t>≥</w:t>
      </w:r>
      <w:r w:rsidRPr="002F554F">
        <w:rPr>
          <w:lang w:eastAsia="bg-BG"/>
        </w:rPr>
        <w:t xml:space="preserve"> 1/1 000 до &lt; 1/100)</w:t>
      </w:r>
    </w:p>
    <w:p w14:paraId="2AACD98C" w14:textId="77777777" w:rsidR="002F554F" w:rsidRPr="002F554F" w:rsidRDefault="002F554F" w:rsidP="002F554F">
      <w:pPr>
        <w:rPr>
          <w:sz w:val="24"/>
          <w:szCs w:val="24"/>
        </w:rPr>
      </w:pPr>
      <w:r w:rsidRPr="002F554F">
        <w:rPr>
          <w:lang w:eastAsia="bg-BG"/>
        </w:rPr>
        <w:t>Редки (</w:t>
      </w:r>
      <w:r w:rsidRPr="002F554F">
        <w:rPr>
          <w:lang w:val="ru-RU"/>
        </w:rPr>
        <w:t>≥</w:t>
      </w:r>
      <w:r w:rsidRPr="002F554F">
        <w:rPr>
          <w:lang w:eastAsia="bg-BG"/>
        </w:rPr>
        <w:t>1/10 000 до &lt; 1/1 000)</w:t>
      </w:r>
    </w:p>
    <w:p w14:paraId="44228ECD" w14:textId="77777777" w:rsidR="002F554F" w:rsidRPr="002F554F" w:rsidRDefault="002F554F" w:rsidP="002F554F">
      <w:pPr>
        <w:rPr>
          <w:sz w:val="24"/>
          <w:szCs w:val="24"/>
        </w:rPr>
      </w:pPr>
      <w:r w:rsidRPr="002F554F">
        <w:rPr>
          <w:lang w:eastAsia="bg-BG"/>
        </w:rPr>
        <w:t>Много редки (&lt; 1/10 000)</w:t>
      </w:r>
    </w:p>
    <w:p w14:paraId="7CCD1820" w14:textId="77777777" w:rsidR="002F554F" w:rsidRPr="002F554F" w:rsidRDefault="002F554F" w:rsidP="002F554F">
      <w:pPr>
        <w:rPr>
          <w:sz w:val="24"/>
          <w:szCs w:val="24"/>
        </w:rPr>
      </w:pPr>
      <w:r w:rsidRPr="002F554F">
        <w:rPr>
          <w:lang w:eastAsia="bg-BG"/>
        </w:rPr>
        <w:t>С неизвестна честота (не може да бъде определена от наличните данни)</w:t>
      </w:r>
    </w:p>
    <w:p w14:paraId="270D2BCE" w14:textId="632372AB" w:rsidR="002F554F" w:rsidRDefault="002F554F" w:rsidP="002F554F"/>
    <w:tbl>
      <w:tblPr>
        <w:tblStyle w:val="TableGrid"/>
        <w:tblW w:w="0" w:type="auto"/>
        <w:tblLook w:val="04A0" w:firstRow="1" w:lastRow="0" w:firstColumn="1" w:lastColumn="0" w:noHBand="0" w:noVBand="1"/>
      </w:tblPr>
      <w:tblGrid>
        <w:gridCol w:w="3106"/>
        <w:gridCol w:w="3102"/>
        <w:gridCol w:w="3142"/>
      </w:tblGrid>
      <w:tr w:rsidR="002F554F" w14:paraId="233F871F" w14:textId="77777777" w:rsidTr="00E251C6">
        <w:tc>
          <w:tcPr>
            <w:tcW w:w="3192" w:type="dxa"/>
            <w:vAlign w:val="bottom"/>
          </w:tcPr>
          <w:p w14:paraId="2564618A" w14:textId="56224DFD" w:rsidR="002F554F" w:rsidRDefault="002F554F" w:rsidP="002F554F">
            <w:r>
              <w:rPr>
                <w:b/>
                <w:bCs/>
                <w:sz w:val="20"/>
                <w:szCs w:val="20"/>
              </w:rPr>
              <w:t>Системо-органен клас</w:t>
            </w:r>
            <w:r>
              <w:rPr>
                <w:b/>
                <w:bCs/>
                <w:sz w:val="20"/>
                <w:szCs w:val="20"/>
                <w:vertAlign w:val="superscript"/>
              </w:rPr>
              <w:t>3</w:t>
            </w:r>
          </w:p>
        </w:tc>
        <w:tc>
          <w:tcPr>
            <w:tcW w:w="3192" w:type="dxa"/>
            <w:vAlign w:val="bottom"/>
          </w:tcPr>
          <w:p w14:paraId="16FEB098" w14:textId="7D16D5C6" w:rsidR="002F554F" w:rsidRDefault="002F554F" w:rsidP="002F554F">
            <w:r>
              <w:rPr>
                <w:b/>
                <w:bCs/>
                <w:sz w:val="20"/>
                <w:szCs w:val="20"/>
              </w:rPr>
              <w:t>Честота</w:t>
            </w:r>
          </w:p>
        </w:tc>
        <w:tc>
          <w:tcPr>
            <w:tcW w:w="3192" w:type="dxa"/>
            <w:vAlign w:val="bottom"/>
          </w:tcPr>
          <w:p w14:paraId="43C9794E" w14:textId="7013F839" w:rsidR="002F554F" w:rsidRDefault="002F554F" w:rsidP="002F554F">
            <w:r>
              <w:rPr>
                <w:b/>
                <w:bCs/>
                <w:sz w:val="20"/>
                <w:szCs w:val="20"/>
              </w:rPr>
              <w:t>Предпочитан термин</w:t>
            </w:r>
          </w:p>
        </w:tc>
      </w:tr>
      <w:tr w:rsidR="002F554F" w14:paraId="660F6A8C" w14:textId="77777777" w:rsidTr="002F554F">
        <w:tc>
          <w:tcPr>
            <w:tcW w:w="3192" w:type="dxa"/>
            <w:vMerge w:val="restart"/>
          </w:tcPr>
          <w:p w14:paraId="572F654F" w14:textId="77A6D321" w:rsidR="002F554F" w:rsidRDefault="002F554F" w:rsidP="002F554F">
            <w:r>
              <w:rPr>
                <w:sz w:val="20"/>
                <w:szCs w:val="20"/>
              </w:rPr>
              <w:t xml:space="preserve">Нарушения на нервната </w:t>
            </w:r>
            <w:r>
              <w:rPr>
                <w:sz w:val="20"/>
                <w:szCs w:val="20"/>
              </w:rPr>
              <w:t>система</w:t>
            </w:r>
          </w:p>
        </w:tc>
        <w:tc>
          <w:tcPr>
            <w:tcW w:w="3192" w:type="dxa"/>
          </w:tcPr>
          <w:p w14:paraId="504E789E" w14:textId="6AE58F26" w:rsidR="002F554F" w:rsidRDefault="002F554F" w:rsidP="002F554F">
            <w:r>
              <w:rPr>
                <w:sz w:val="20"/>
                <w:szCs w:val="20"/>
              </w:rPr>
              <w:t>Чести</w:t>
            </w:r>
          </w:p>
        </w:tc>
        <w:tc>
          <w:tcPr>
            <w:tcW w:w="3192" w:type="dxa"/>
          </w:tcPr>
          <w:p w14:paraId="6D7614F8" w14:textId="03B18491" w:rsidR="002F554F" w:rsidRDefault="002F554F" w:rsidP="002F554F">
            <w:r>
              <w:rPr>
                <w:sz w:val="20"/>
                <w:szCs w:val="20"/>
              </w:rPr>
              <w:t>Замаяност, главоболие</w:t>
            </w:r>
          </w:p>
        </w:tc>
      </w:tr>
      <w:tr w:rsidR="002F554F" w14:paraId="6FB02E7F" w14:textId="77777777" w:rsidTr="003351A3">
        <w:tc>
          <w:tcPr>
            <w:tcW w:w="3192" w:type="dxa"/>
            <w:vMerge/>
          </w:tcPr>
          <w:p w14:paraId="787771D2" w14:textId="77777777" w:rsidR="002F554F" w:rsidRDefault="002F554F" w:rsidP="002F554F"/>
        </w:tc>
        <w:tc>
          <w:tcPr>
            <w:tcW w:w="3192" w:type="dxa"/>
          </w:tcPr>
          <w:p w14:paraId="195673E3" w14:textId="25ECCAE4" w:rsidR="002F554F" w:rsidRDefault="002F554F" w:rsidP="002F554F">
            <w:r>
              <w:rPr>
                <w:sz w:val="20"/>
                <w:szCs w:val="20"/>
              </w:rPr>
              <w:t>Нечести</w:t>
            </w:r>
          </w:p>
        </w:tc>
        <w:tc>
          <w:tcPr>
            <w:tcW w:w="3192" w:type="dxa"/>
            <w:vAlign w:val="bottom"/>
          </w:tcPr>
          <w:p w14:paraId="24A882D7" w14:textId="08305F54" w:rsidR="002F554F" w:rsidRDefault="002F554F" w:rsidP="002F554F">
            <w:r>
              <w:rPr>
                <w:sz w:val="20"/>
                <w:szCs w:val="20"/>
              </w:rPr>
              <w:t>Симптоми на болестта на Паркинсон (тремор, акинезия, хипертония), нестабилна походка, синдром на неспокойните крака, други подобни нарушения, обикновено обратими след спиране на лечението</w:t>
            </w:r>
          </w:p>
        </w:tc>
      </w:tr>
      <w:tr w:rsidR="002F554F" w14:paraId="266C7725" w14:textId="77777777" w:rsidTr="003351A3">
        <w:tc>
          <w:tcPr>
            <w:tcW w:w="3192" w:type="dxa"/>
            <w:vMerge/>
          </w:tcPr>
          <w:p w14:paraId="54F4A769" w14:textId="77777777" w:rsidR="002F554F" w:rsidRDefault="002F554F" w:rsidP="002F554F"/>
        </w:tc>
        <w:tc>
          <w:tcPr>
            <w:tcW w:w="3192" w:type="dxa"/>
          </w:tcPr>
          <w:p w14:paraId="48C748ED" w14:textId="42C5CC78" w:rsidR="002F554F" w:rsidRDefault="002F554F" w:rsidP="002F554F">
            <w:r>
              <w:rPr>
                <w:sz w:val="20"/>
                <w:szCs w:val="20"/>
              </w:rPr>
              <w:t>С неизвестна честота</w:t>
            </w:r>
          </w:p>
        </w:tc>
        <w:tc>
          <w:tcPr>
            <w:tcW w:w="3192" w:type="dxa"/>
            <w:vAlign w:val="bottom"/>
          </w:tcPr>
          <w:p w14:paraId="20458783" w14:textId="3941DEDA" w:rsidR="002F554F" w:rsidRDefault="002F554F" w:rsidP="002F554F">
            <w:r>
              <w:rPr>
                <w:sz w:val="20"/>
                <w:szCs w:val="20"/>
              </w:rPr>
              <w:t>Нарушения на съня (безсъние, сънливост)</w:t>
            </w:r>
          </w:p>
        </w:tc>
      </w:tr>
      <w:tr w:rsidR="002F554F" w14:paraId="3598B13A" w14:textId="77777777" w:rsidTr="0038081E">
        <w:tc>
          <w:tcPr>
            <w:tcW w:w="3192" w:type="dxa"/>
            <w:vAlign w:val="bottom"/>
          </w:tcPr>
          <w:p w14:paraId="2A239604" w14:textId="1D4E772D" w:rsidR="002F554F" w:rsidRDefault="002F554F" w:rsidP="002F554F">
            <w:r>
              <w:rPr>
                <w:sz w:val="20"/>
                <w:szCs w:val="20"/>
              </w:rPr>
              <w:t>Нарушения на ухото и лабиринта</w:t>
            </w:r>
          </w:p>
        </w:tc>
        <w:tc>
          <w:tcPr>
            <w:tcW w:w="3192" w:type="dxa"/>
          </w:tcPr>
          <w:p w14:paraId="323EED8C" w14:textId="663EAA0D" w:rsidR="002F554F" w:rsidRDefault="002F554F" w:rsidP="002F554F">
            <w:r>
              <w:rPr>
                <w:sz w:val="20"/>
                <w:szCs w:val="20"/>
              </w:rPr>
              <w:t>С неизвестна честота</w:t>
            </w:r>
          </w:p>
        </w:tc>
        <w:tc>
          <w:tcPr>
            <w:tcW w:w="3192" w:type="dxa"/>
          </w:tcPr>
          <w:p w14:paraId="332BE263" w14:textId="0D0E911D" w:rsidR="002F554F" w:rsidRDefault="002F554F" w:rsidP="002F554F">
            <w:r>
              <w:rPr>
                <w:sz w:val="20"/>
                <w:szCs w:val="20"/>
              </w:rPr>
              <w:t>Вертиго</w:t>
            </w:r>
          </w:p>
        </w:tc>
      </w:tr>
      <w:tr w:rsidR="002F554F" w14:paraId="4DEF00D9" w14:textId="77777777" w:rsidTr="0038081E">
        <w:tc>
          <w:tcPr>
            <w:tcW w:w="3192" w:type="dxa"/>
            <w:vAlign w:val="bottom"/>
          </w:tcPr>
          <w:p w14:paraId="3DD3DFED" w14:textId="02E1B797" w:rsidR="002F554F" w:rsidRDefault="002F554F" w:rsidP="002F554F">
            <w:r>
              <w:rPr>
                <w:sz w:val="20"/>
                <w:szCs w:val="20"/>
              </w:rPr>
              <w:t>Сърдечни нарушения</w:t>
            </w:r>
          </w:p>
        </w:tc>
        <w:tc>
          <w:tcPr>
            <w:tcW w:w="3192" w:type="dxa"/>
            <w:vAlign w:val="bottom"/>
          </w:tcPr>
          <w:p w14:paraId="0442697C" w14:textId="284CDC38" w:rsidR="002F554F" w:rsidRDefault="002F554F" w:rsidP="002F554F">
            <w:r>
              <w:rPr>
                <w:sz w:val="20"/>
                <w:szCs w:val="20"/>
              </w:rPr>
              <w:t>Редки</w:t>
            </w:r>
          </w:p>
        </w:tc>
        <w:tc>
          <w:tcPr>
            <w:tcW w:w="3192" w:type="dxa"/>
            <w:vAlign w:val="bottom"/>
          </w:tcPr>
          <w:p w14:paraId="02D55A1F" w14:textId="27A92B50" w:rsidR="002F554F" w:rsidRDefault="002F554F" w:rsidP="002F554F">
            <w:r>
              <w:rPr>
                <w:sz w:val="20"/>
                <w:szCs w:val="20"/>
              </w:rPr>
              <w:t>Палпитации, екстрасистоли, тахикардия</w:t>
            </w:r>
          </w:p>
        </w:tc>
      </w:tr>
      <w:tr w:rsidR="002F554F" w14:paraId="2F700DBA" w14:textId="77777777" w:rsidTr="0038081E">
        <w:tc>
          <w:tcPr>
            <w:tcW w:w="3192" w:type="dxa"/>
          </w:tcPr>
          <w:p w14:paraId="65005767" w14:textId="1FEF53D0" w:rsidR="002F554F" w:rsidRDefault="002F554F" w:rsidP="002F554F">
            <w:r>
              <w:rPr>
                <w:sz w:val="20"/>
                <w:szCs w:val="20"/>
              </w:rPr>
              <w:t>Съдови нарушения</w:t>
            </w:r>
          </w:p>
        </w:tc>
        <w:tc>
          <w:tcPr>
            <w:tcW w:w="3192" w:type="dxa"/>
          </w:tcPr>
          <w:p w14:paraId="592601B4" w14:textId="3B6F0B6F" w:rsidR="002F554F" w:rsidRDefault="002F554F" w:rsidP="002F554F">
            <w:r>
              <w:rPr>
                <w:sz w:val="20"/>
                <w:szCs w:val="20"/>
              </w:rPr>
              <w:t>Редки</w:t>
            </w:r>
          </w:p>
        </w:tc>
        <w:tc>
          <w:tcPr>
            <w:tcW w:w="3192" w:type="dxa"/>
            <w:vAlign w:val="bottom"/>
          </w:tcPr>
          <w:p w14:paraId="221C36D3" w14:textId="2E1675FF" w:rsidR="002F554F" w:rsidRDefault="002F554F" w:rsidP="002F554F">
            <w:r>
              <w:rPr>
                <w:sz w:val="20"/>
                <w:szCs w:val="20"/>
              </w:rPr>
              <w:t>Артериална хипотония, ортостатична хипотония, която може да бъде свързана с неразположение, замаяност или падания, особено при пациенти, които приемат антихипертензивно лечение, зачервяване на лицето</w:t>
            </w:r>
          </w:p>
        </w:tc>
      </w:tr>
      <w:tr w:rsidR="002F554F" w14:paraId="4B20EF64" w14:textId="77777777" w:rsidTr="0038081E">
        <w:tc>
          <w:tcPr>
            <w:tcW w:w="3192" w:type="dxa"/>
            <w:vMerge w:val="restart"/>
          </w:tcPr>
          <w:p w14:paraId="78CB6093" w14:textId="2EB974DB" w:rsidR="002F554F" w:rsidRDefault="002F554F" w:rsidP="002F554F">
            <w:r>
              <w:rPr>
                <w:sz w:val="20"/>
                <w:szCs w:val="20"/>
              </w:rPr>
              <w:t>Стомашно-чревни нарушения</w:t>
            </w:r>
          </w:p>
        </w:tc>
        <w:tc>
          <w:tcPr>
            <w:tcW w:w="3192" w:type="dxa"/>
          </w:tcPr>
          <w:p w14:paraId="2D44D699" w14:textId="1BC4B866" w:rsidR="002F554F" w:rsidRDefault="002F554F" w:rsidP="002F554F">
            <w:r>
              <w:rPr>
                <w:sz w:val="20"/>
                <w:szCs w:val="20"/>
              </w:rPr>
              <w:t>Чести</w:t>
            </w:r>
          </w:p>
        </w:tc>
        <w:tc>
          <w:tcPr>
            <w:tcW w:w="3192" w:type="dxa"/>
            <w:vAlign w:val="bottom"/>
          </w:tcPr>
          <w:p w14:paraId="44E97456" w14:textId="64E2D56D" w:rsidR="002F554F" w:rsidRDefault="002F554F" w:rsidP="002F554F">
            <w:r>
              <w:rPr>
                <w:sz w:val="20"/>
                <w:szCs w:val="20"/>
              </w:rPr>
              <w:t>Коремна болка, диария, диспепсия, гадене и повръщане</w:t>
            </w:r>
          </w:p>
        </w:tc>
      </w:tr>
      <w:tr w:rsidR="002F554F" w14:paraId="47DC3352" w14:textId="77777777" w:rsidTr="0038081E">
        <w:tc>
          <w:tcPr>
            <w:tcW w:w="3192" w:type="dxa"/>
            <w:vMerge/>
          </w:tcPr>
          <w:p w14:paraId="498CBB99" w14:textId="77777777" w:rsidR="002F554F" w:rsidRDefault="002F554F" w:rsidP="002F554F"/>
        </w:tc>
        <w:tc>
          <w:tcPr>
            <w:tcW w:w="3192" w:type="dxa"/>
            <w:vAlign w:val="bottom"/>
          </w:tcPr>
          <w:p w14:paraId="3705C87B" w14:textId="6D22B586" w:rsidR="002F554F" w:rsidRDefault="002F554F" w:rsidP="002F554F">
            <w:r>
              <w:rPr>
                <w:sz w:val="20"/>
                <w:szCs w:val="20"/>
              </w:rPr>
              <w:t>С неизвестна честота</w:t>
            </w:r>
          </w:p>
        </w:tc>
        <w:tc>
          <w:tcPr>
            <w:tcW w:w="3192" w:type="dxa"/>
            <w:vAlign w:val="bottom"/>
          </w:tcPr>
          <w:p w14:paraId="73E8DFBC" w14:textId="679ACA57" w:rsidR="002F554F" w:rsidRDefault="002F554F" w:rsidP="002F554F">
            <w:r>
              <w:rPr>
                <w:sz w:val="20"/>
                <w:szCs w:val="20"/>
              </w:rPr>
              <w:t>Запек</w:t>
            </w:r>
          </w:p>
        </w:tc>
      </w:tr>
      <w:tr w:rsidR="002F554F" w14:paraId="6AD71E6B" w14:textId="77777777" w:rsidTr="00B53B95">
        <w:tc>
          <w:tcPr>
            <w:tcW w:w="3192" w:type="dxa"/>
            <w:vMerge w:val="restart"/>
          </w:tcPr>
          <w:p w14:paraId="65A9ACB9" w14:textId="7DE6E92A" w:rsidR="002F554F" w:rsidRDefault="002F554F" w:rsidP="002F554F">
            <w:r>
              <w:rPr>
                <w:sz w:val="20"/>
                <w:szCs w:val="20"/>
              </w:rPr>
              <w:t>Нарушения на кожата и подкожната тъкан</w:t>
            </w:r>
          </w:p>
        </w:tc>
        <w:tc>
          <w:tcPr>
            <w:tcW w:w="3192" w:type="dxa"/>
            <w:vAlign w:val="bottom"/>
          </w:tcPr>
          <w:p w14:paraId="3954308A" w14:textId="1E8BF57C" w:rsidR="002F554F" w:rsidRDefault="002F554F" w:rsidP="002F554F">
            <w:r>
              <w:rPr>
                <w:sz w:val="20"/>
                <w:szCs w:val="20"/>
              </w:rPr>
              <w:t>Чести</w:t>
            </w:r>
          </w:p>
        </w:tc>
        <w:tc>
          <w:tcPr>
            <w:tcW w:w="3192" w:type="dxa"/>
            <w:vAlign w:val="bottom"/>
          </w:tcPr>
          <w:p w14:paraId="6DD6F738" w14:textId="7A554805" w:rsidR="002F554F" w:rsidRDefault="002F554F" w:rsidP="002F554F">
            <w:r>
              <w:rPr>
                <w:sz w:val="20"/>
                <w:szCs w:val="20"/>
              </w:rPr>
              <w:t>Обрив, сърбеж, уртикария.</w:t>
            </w:r>
          </w:p>
        </w:tc>
      </w:tr>
      <w:tr w:rsidR="002F554F" w14:paraId="4A002F5A" w14:textId="77777777" w:rsidTr="00B53B95">
        <w:tc>
          <w:tcPr>
            <w:tcW w:w="3192" w:type="dxa"/>
            <w:vMerge/>
          </w:tcPr>
          <w:p w14:paraId="59B6F178" w14:textId="77777777" w:rsidR="002F554F" w:rsidRDefault="002F554F" w:rsidP="002F554F"/>
        </w:tc>
        <w:tc>
          <w:tcPr>
            <w:tcW w:w="3192" w:type="dxa"/>
          </w:tcPr>
          <w:p w14:paraId="5A5A7982" w14:textId="34B8EDF0" w:rsidR="002F554F" w:rsidRDefault="002F554F" w:rsidP="002F554F">
            <w:r>
              <w:rPr>
                <w:sz w:val="20"/>
                <w:szCs w:val="20"/>
              </w:rPr>
              <w:t>С неизвестна честота</w:t>
            </w:r>
          </w:p>
        </w:tc>
        <w:tc>
          <w:tcPr>
            <w:tcW w:w="3192" w:type="dxa"/>
            <w:vAlign w:val="bottom"/>
          </w:tcPr>
          <w:p w14:paraId="5BF4662A" w14:textId="358CEF6C" w:rsidR="002F554F" w:rsidRDefault="002F554F" w:rsidP="002F554F">
            <w:r>
              <w:rPr>
                <w:sz w:val="20"/>
                <w:szCs w:val="20"/>
              </w:rPr>
              <w:t xml:space="preserve">Остра генерализирана екзантематозна пустулоза </w:t>
            </w:r>
            <w:r w:rsidRPr="002F554F">
              <w:rPr>
                <w:sz w:val="20"/>
                <w:szCs w:val="20"/>
                <w:lang w:val="ru-RU"/>
              </w:rPr>
              <w:t>(</w:t>
            </w:r>
            <w:r>
              <w:rPr>
                <w:sz w:val="20"/>
                <w:szCs w:val="20"/>
                <w:lang w:val="en-US"/>
              </w:rPr>
              <w:t>AGEP</w:t>
            </w:r>
            <w:r w:rsidRPr="002F554F">
              <w:rPr>
                <w:sz w:val="20"/>
                <w:szCs w:val="20"/>
                <w:lang w:val="ru-RU"/>
              </w:rPr>
              <w:t xml:space="preserve">), </w:t>
            </w:r>
            <w:r>
              <w:rPr>
                <w:sz w:val="20"/>
                <w:szCs w:val="20"/>
              </w:rPr>
              <w:t>ангноедем</w:t>
            </w:r>
          </w:p>
        </w:tc>
      </w:tr>
      <w:tr w:rsidR="002F554F" w14:paraId="1B4304A9" w14:textId="77777777" w:rsidTr="00B53B95">
        <w:tc>
          <w:tcPr>
            <w:tcW w:w="3192" w:type="dxa"/>
            <w:vAlign w:val="bottom"/>
          </w:tcPr>
          <w:p w14:paraId="04255E39" w14:textId="7AC9D6E6" w:rsidR="002F554F" w:rsidRDefault="002F554F" w:rsidP="002F554F">
            <w:r>
              <w:rPr>
                <w:sz w:val="20"/>
                <w:szCs w:val="20"/>
              </w:rPr>
              <w:t>Общи нарушения и ефекти на мястото на приложение</w:t>
            </w:r>
          </w:p>
        </w:tc>
        <w:tc>
          <w:tcPr>
            <w:tcW w:w="3192" w:type="dxa"/>
          </w:tcPr>
          <w:p w14:paraId="289C71F9" w14:textId="2C463F80" w:rsidR="002F554F" w:rsidRDefault="002F554F" w:rsidP="002F554F">
            <w:r>
              <w:rPr>
                <w:sz w:val="20"/>
                <w:szCs w:val="20"/>
              </w:rPr>
              <w:t>Чести</w:t>
            </w:r>
          </w:p>
        </w:tc>
        <w:tc>
          <w:tcPr>
            <w:tcW w:w="3192" w:type="dxa"/>
          </w:tcPr>
          <w:p w14:paraId="14CD18F4" w14:textId="1DFED46A" w:rsidR="002F554F" w:rsidRDefault="002F554F" w:rsidP="002F554F">
            <w:r>
              <w:rPr>
                <w:sz w:val="20"/>
                <w:szCs w:val="20"/>
              </w:rPr>
              <w:t>Астения</w:t>
            </w:r>
          </w:p>
        </w:tc>
      </w:tr>
      <w:tr w:rsidR="002F554F" w14:paraId="2BD6FD34" w14:textId="77777777" w:rsidTr="00B53B95">
        <w:tc>
          <w:tcPr>
            <w:tcW w:w="3192" w:type="dxa"/>
          </w:tcPr>
          <w:p w14:paraId="75168DD3" w14:textId="5427A1DA" w:rsidR="002F554F" w:rsidRDefault="002F554F" w:rsidP="002F554F">
            <w:r>
              <w:rPr>
                <w:sz w:val="20"/>
                <w:szCs w:val="20"/>
              </w:rPr>
              <w:t>Нарушения на кръвта и лимфната система</w:t>
            </w:r>
          </w:p>
        </w:tc>
        <w:tc>
          <w:tcPr>
            <w:tcW w:w="3192" w:type="dxa"/>
          </w:tcPr>
          <w:p w14:paraId="7D4BCDF6" w14:textId="0F78FCA5" w:rsidR="002F554F" w:rsidRDefault="002F554F" w:rsidP="002F554F">
            <w:r>
              <w:rPr>
                <w:sz w:val="20"/>
                <w:szCs w:val="20"/>
              </w:rPr>
              <w:t>С неизвестна честота</w:t>
            </w:r>
          </w:p>
        </w:tc>
        <w:tc>
          <w:tcPr>
            <w:tcW w:w="3192" w:type="dxa"/>
            <w:vAlign w:val="bottom"/>
          </w:tcPr>
          <w:p w14:paraId="2F80EE41" w14:textId="77777777" w:rsidR="002F554F" w:rsidRDefault="002F554F" w:rsidP="002F554F">
            <w:r>
              <w:rPr>
                <w:sz w:val="20"/>
                <w:szCs w:val="20"/>
              </w:rPr>
              <w:t>Агранулоцитоза</w:t>
            </w:r>
          </w:p>
          <w:p w14:paraId="004102D1" w14:textId="77777777" w:rsidR="002F554F" w:rsidRDefault="002F554F" w:rsidP="002F554F">
            <w:r>
              <w:rPr>
                <w:sz w:val="20"/>
                <w:szCs w:val="20"/>
              </w:rPr>
              <w:t>Т ромбоцитопения</w:t>
            </w:r>
          </w:p>
          <w:p w14:paraId="60294F60" w14:textId="5915BF2D" w:rsidR="002F554F" w:rsidRDefault="002F554F" w:rsidP="002F554F">
            <w:r>
              <w:rPr>
                <w:sz w:val="20"/>
                <w:szCs w:val="20"/>
              </w:rPr>
              <w:t>Тромбоцитопенична пурпура</w:t>
            </w:r>
          </w:p>
        </w:tc>
      </w:tr>
      <w:tr w:rsidR="002F554F" w14:paraId="08BAF265" w14:textId="77777777" w:rsidTr="00B53B95">
        <w:tc>
          <w:tcPr>
            <w:tcW w:w="3192" w:type="dxa"/>
            <w:vAlign w:val="bottom"/>
          </w:tcPr>
          <w:p w14:paraId="71BC79DF" w14:textId="3254047B" w:rsidR="002F554F" w:rsidRDefault="002F554F" w:rsidP="002F554F">
            <w:r>
              <w:rPr>
                <w:sz w:val="20"/>
                <w:szCs w:val="20"/>
              </w:rPr>
              <w:t>Хепато-билиарни нарушения</w:t>
            </w:r>
          </w:p>
        </w:tc>
        <w:tc>
          <w:tcPr>
            <w:tcW w:w="3192" w:type="dxa"/>
          </w:tcPr>
          <w:p w14:paraId="669C52E0" w14:textId="5C3CB075" w:rsidR="002F554F" w:rsidRDefault="002F554F" w:rsidP="002F554F">
            <w:r>
              <w:rPr>
                <w:sz w:val="20"/>
                <w:szCs w:val="20"/>
              </w:rPr>
              <w:t>С неизвестна честота</w:t>
            </w:r>
          </w:p>
        </w:tc>
        <w:tc>
          <w:tcPr>
            <w:tcW w:w="3192" w:type="dxa"/>
          </w:tcPr>
          <w:p w14:paraId="162446C0" w14:textId="1F4A672D" w:rsidR="002F554F" w:rsidRDefault="002F554F" w:rsidP="002F554F">
            <w:r>
              <w:rPr>
                <w:sz w:val="20"/>
                <w:szCs w:val="20"/>
              </w:rPr>
              <w:t>Хепатит</w:t>
            </w:r>
          </w:p>
        </w:tc>
      </w:tr>
    </w:tbl>
    <w:p w14:paraId="61F2EB74" w14:textId="0464E7B1" w:rsidR="002F554F" w:rsidRDefault="002F554F" w:rsidP="002F554F"/>
    <w:p w14:paraId="47377F94" w14:textId="77777777" w:rsidR="002F554F" w:rsidRPr="002F554F" w:rsidRDefault="002F554F" w:rsidP="002F554F">
      <w:pPr>
        <w:spacing w:line="240" w:lineRule="auto"/>
        <w:rPr>
          <w:rFonts w:eastAsia="Times New Roman" w:cs="Arial"/>
        </w:rPr>
      </w:pPr>
      <w:r w:rsidRPr="002F554F">
        <w:rPr>
          <w:rFonts w:eastAsia="Times New Roman" w:cs="Arial"/>
          <w:color w:val="000000"/>
          <w:u w:val="single"/>
          <w:lang w:eastAsia="bg-BG"/>
        </w:rPr>
        <w:lastRenderedPageBreak/>
        <w:t>Съобщаване на подозирани нежелани реакции</w:t>
      </w:r>
    </w:p>
    <w:p w14:paraId="37261E64" w14:textId="77777777" w:rsidR="002F554F" w:rsidRPr="002F554F" w:rsidRDefault="002F554F" w:rsidP="002F554F">
      <w:pPr>
        <w:spacing w:line="240" w:lineRule="auto"/>
        <w:rPr>
          <w:rFonts w:eastAsia="Times New Roman" w:cs="Arial"/>
        </w:rPr>
      </w:pPr>
      <w:r w:rsidRPr="002F554F">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 № 8, 1303 София, тел.: 02 8903417, уебсайт: </w:t>
      </w:r>
      <w:r w:rsidRPr="002F554F">
        <w:rPr>
          <w:rFonts w:eastAsia="Times New Roman" w:cs="Arial"/>
        </w:rPr>
        <w:fldChar w:fldCharType="begin"/>
      </w:r>
      <w:r w:rsidRPr="002F554F">
        <w:rPr>
          <w:rFonts w:eastAsia="Times New Roman" w:cs="Arial"/>
        </w:rPr>
        <w:instrText xml:space="preserve"> HYPERLINK "http://www.bda.bg" </w:instrText>
      </w:r>
      <w:r w:rsidRPr="002F554F">
        <w:rPr>
          <w:rFonts w:eastAsia="Times New Roman" w:cs="Arial"/>
        </w:rPr>
      </w:r>
      <w:r w:rsidRPr="002F554F">
        <w:rPr>
          <w:rFonts w:eastAsia="Times New Roman" w:cs="Arial"/>
        </w:rPr>
        <w:fldChar w:fldCharType="separate"/>
      </w:r>
      <w:r w:rsidRPr="002F554F">
        <w:rPr>
          <w:rFonts w:eastAsia="Times New Roman" w:cs="Arial"/>
          <w:color w:val="000000"/>
          <w:lang w:val="en-US"/>
        </w:rPr>
        <w:t>www.bda.bg</w:t>
      </w:r>
      <w:r w:rsidRPr="002F554F">
        <w:rPr>
          <w:rFonts w:eastAsia="Times New Roman" w:cs="Arial"/>
        </w:rPr>
        <w:fldChar w:fldCharType="end"/>
      </w:r>
      <w:r w:rsidRPr="002F554F">
        <w:rPr>
          <w:rFonts w:eastAsia="Times New Roman" w:cs="Arial"/>
          <w:color w:val="000000"/>
          <w:lang w:val="en-US"/>
        </w:rPr>
        <w:t>.</w:t>
      </w:r>
    </w:p>
    <w:p w14:paraId="05E18418" w14:textId="7CBF4686" w:rsidR="002F554F" w:rsidRPr="002F554F" w:rsidRDefault="002F554F" w:rsidP="002F554F"/>
    <w:p w14:paraId="4ED30546" w14:textId="510170C0" w:rsidR="007C605B" w:rsidRDefault="002C50EE" w:rsidP="009F1313">
      <w:pPr>
        <w:pStyle w:val="Heading2"/>
      </w:pPr>
      <w:r>
        <w:t>4.9. Предозиране</w:t>
      </w:r>
    </w:p>
    <w:p w14:paraId="3F4F4925" w14:textId="5FB5F0A6" w:rsidR="002F554F" w:rsidRDefault="002F554F" w:rsidP="002F554F"/>
    <w:p w14:paraId="61DDF2D5" w14:textId="629F36AA" w:rsidR="002F554F" w:rsidRDefault="002F554F" w:rsidP="002F554F">
      <w:pPr>
        <w:rPr>
          <w:lang w:eastAsia="bg-BG"/>
        </w:rPr>
      </w:pPr>
      <w:r w:rsidRPr="002F554F">
        <w:rPr>
          <w:lang w:eastAsia="bg-BG"/>
        </w:rPr>
        <w:t>Не са съобщавани случаи на предозиране.</w:t>
      </w:r>
    </w:p>
    <w:p w14:paraId="1101078E" w14:textId="77777777" w:rsidR="002F554F" w:rsidRPr="002F554F" w:rsidRDefault="002F554F" w:rsidP="002F554F">
      <w:pPr>
        <w:rPr>
          <w:sz w:val="24"/>
          <w:szCs w:val="24"/>
        </w:rPr>
      </w:pPr>
    </w:p>
    <w:p w14:paraId="02081B24" w14:textId="1F46E296" w:rsidR="00395555" w:rsidRPr="00395555" w:rsidRDefault="002C50EE" w:rsidP="008A6AF2">
      <w:pPr>
        <w:pStyle w:val="Heading1"/>
      </w:pPr>
      <w:r>
        <w:t>5. ФАРМАКОЛОГИЧНИ СВОЙСТВА</w:t>
      </w:r>
    </w:p>
    <w:p w14:paraId="5350637D" w14:textId="5FA309D9" w:rsidR="00395555" w:rsidRDefault="002C50EE" w:rsidP="008A6AF2">
      <w:pPr>
        <w:pStyle w:val="Heading2"/>
      </w:pPr>
      <w:r>
        <w:t>5.1. Фармакодинамични свойства</w:t>
      </w:r>
    </w:p>
    <w:p w14:paraId="0CBDAC84" w14:textId="638FFFE5" w:rsidR="002F554F" w:rsidRDefault="002F554F" w:rsidP="002F554F"/>
    <w:p w14:paraId="7F7B772B" w14:textId="77777777" w:rsidR="002F554F" w:rsidRPr="002F554F" w:rsidRDefault="002F554F" w:rsidP="002F554F">
      <w:pPr>
        <w:spacing w:line="240" w:lineRule="auto"/>
        <w:rPr>
          <w:rFonts w:eastAsia="Times New Roman" w:cs="Arial"/>
          <w:sz w:val="28"/>
          <w:szCs w:val="24"/>
        </w:rPr>
      </w:pPr>
      <w:r w:rsidRPr="002F554F">
        <w:rPr>
          <w:rFonts w:eastAsia="Times New Roman" w:cs="Arial"/>
          <w:color w:val="000000"/>
          <w:szCs w:val="20"/>
          <w:lang w:eastAsia="bg-BG"/>
        </w:rPr>
        <w:t xml:space="preserve">Фармакотерапевтична група: други кардиоваскуларни лекарствени продукти, АТС код: </w:t>
      </w:r>
      <w:r w:rsidRPr="002F554F">
        <w:rPr>
          <w:rFonts w:eastAsia="Times New Roman" w:cs="Arial"/>
          <w:color w:val="000000"/>
          <w:szCs w:val="20"/>
          <w:u w:val="single"/>
          <w:lang w:eastAsia="bg-BG"/>
        </w:rPr>
        <w:t>С01ЕВ1</w:t>
      </w:r>
      <w:r w:rsidRPr="002F554F">
        <w:rPr>
          <w:rFonts w:eastAsia="Times New Roman" w:cs="Arial"/>
          <w:color w:val="000000"/>
          <w:szCs w:val="20"/>
          <w:lang w:eastAsia="bg-BG"/>
        </w:rPr>
        <w:t>5</w:t>
      </w:r>
    </w:p>
    <w:p w14:paraId="58649336" w14:textId="77777777" w:rsidR="002F554F" w:rsidRPr="002F554F" w:rsidRDefault="002F554F" w:rsidP="002F554F">
      <w:pPr>
        <w:spacing w:line="240" w:lineRule="auto"/>
        <w:rPr>
          <w:rFonts w:eastAsia="Times New Roman" w:cs="Arial"/>
          <w:color w:val="000000"/>
          <w:szCs w:val="20"/>
          <w:lang w:eastAsia="bg-BG"/>
        </w:rPr>
      </w:pPr>
    </w:p>
    <w:p w14:paraId="752ECFE5" w14:textId="77777777" w:rsidR="002F554F" w:rsidRPr="002F554F" w:rsidRDefault="002F554F" w:rsidP="002F554F">
      <w:pPr>
        <w:rPr>
          <w:rFonts w:eastAsia="Times New Roman" w:cs="Arial"/>
          <w:sz w:val="28"/>
          <w:szCs w:val="24"/>
        </w:rPr>
      </w:pPr>
      <w:r w:rsidRPr="002F554F">
        <w:rPr>
          <w:rFonts w:eastAsia="Times New Roman" w:cs="Arial"/>
          <w:color w:val="000000"/>
          <w:szCs w:val="20"/>
          <w:lang w:eastAsia="bg-BG"/>
        </w:rPr>
        <w:t>Чрез запазване на енергийния метаболизъм в клетките, изложени на хипоксия или исхемия триметазидин предотвратява намаляването на вътреклетъчния АТФ, като по този начин осигурява нормалното функциониране на йонните помпи и трансмембранния натриево-калиев транспорт, поддържайки клетъчната хомеостаза.</w:t>
      </w:r>
    </w:p>
    <w:p w14:paraId="746426A7" w14:textId="77777777" w:rsidR="002F554F" w:rsidRPr="002F554F" w:rsidRDefault="002F554F" w:rsidP="002F554F">
      <w:pPr>
        <w:spacing w:line="240" w:lineRule="auto"/>
        <w:rPr>
          <w:rFonts w:eastAsia="Times New Roman" w:cs="Arial"/>
          <w:color w:val="000000"/>
          <w:szCs w:val="20"/>
          <w:u w:val="single"/>
          <w:lang w:eastAsia="bg-BG"/>
        </w:rPr>
      </w:pPr>
    </w:p>
    <w:p w14:paraId="1FEA7A6E" w14:textId="030510DA" w:rsidR="002F554F" w:rsidRPr="002F554F" w:rsidRDefault="002F554F" w:rsidP="002F554F">
      <w:pPr>
        <w:spacing w:line="240" w:lineRule="auto"/>
        <w:rPr>
          <w:rFonts w:eastAsia="Times New Roman" w:cs="Arial"/>
          <w:sz w:val="28"/>
          <w:szCs w:val="24"/>
        </w:rPr>
      </w:pPr>
      <w:r w:rsidRPr="002F554F">
        <w:rPr>
          <w:rFonts w:eastAsia="Times New Roman" w:cs="Arial"/>
          <w:color w:val="000000"/>
          <w:szCs w:val="20"/>
          <w:u w:val="single"/>
          <w:lang w:eastAsia="bg-BG"/>
        </w:rPr>
        <w:t>Механизъм на действие</w:t>
      </w:r>
    </w:p>
    <w:p w14:paraId="016799B8" w14:textId="77777777" w:rsidR="002F554F" w:rsidRPr="002F554F" w:rsidRDefault="002F554F" w:rsidP="002F554F">
      <w:pPr>
        <w:spacing w:line="240" w:lineRule="auto"/>
        <w:rPr>
          <w:rFonts w:eastAsia="Times New Roman" w:cs="Arial"/>
          <w:sz w:val="28"/>
          <w:szCs w:val="24"/>
        </w:rPr>
      </w:pPr>
      <w:r w:rsidRPr="002F554F">
        <w:rPr>
          <w:rFonts w:eastAsia="Times New Roman" w:cs="Arial"/>
          <w:color w:val="000000"/>
          <w:szCs w:val="20"/>
          <w:lang w:eastAsia="bg-BG"/>
        </w:rPr>
        <w:t xml:space="preserve">Оптимизирането на сърдечния енергиен метаболизъм посредством триметазидин е резултат от частичното инхибиране на окислението на мастните киселини. Триметазидин инхибира </w:t>
      </w:r>
      <w:r w:rsidRPr="002F554F">
        <w:rPr>
          <w:rFonts w:eastAsia="Times New Roman" w:cs="Arial"/>
          <w:color w:val="000000"/>
          <w:szCs w:val="20"/>
          <w:lang w:val="en-US"/>
        </w:rPr>
        <w:t>β</w:t>
      </w:r>
      <w:r w:rsidRPr="002F554F">
        <w:rPr>
          <w:rFonts w:eastAsia="Times New Roman" w:cs="Arial"/>
          <w:color w:val="000000"/>
          <w:szCs w:val="20"/>
          <w:lang w:eastAsia="bg-BG"/>
        </w:rPr>
        <w:t>- окислението на мастните киселини чрез блокиране на дълговерижната 3-кетоацил-СоА тиолаза, което засилва окислението на глюкозата. В исхемична клетка, енергията, получена чрез окисление на глкжоза изисква по-малък на кислород, в сравнение с процеса на бета-окисление.</w:t>
      </w:r>
    </w:p>
    <w:p w14:paraId="7E80CD74" w14:textId="77777777" w:rsidR="002F554F" w:rsidRPr="002F554F" w:rsidRDefault="002F554F" w:rsidP="002F554F">
      <w:pPr>
        <w:spacing w:line="240" w:lineRule="auto"/>
        <w:rPr>
          <w:rFonts w:eastAsia="Times New Roman" w:cs="Arial"/>
          <w:sz w:val="28"/>
          <w:szCs w:val="24"/>
        </w:rPr>
      </w:pPr>
      <w:r w:rsidRPr="002F554F">
        <w:rPr>
          <w:rFonts w:eastAsia="Times New Roman" w:cs="Arial"/>
          <w:color w:val="000000"/>
          <w:szCs w:val="20"/>
          <w:lang w:eastAsia="bg-BG"/>
        </w:rPr>
        <w:t>Потенцирането на окислението на глюкоза оптимизира клетъчните енергийни процеси, като по този начин поддържа подходящ енергиен метаболизъм в периода на исхемията.</w:t>
      </w:r>
    </w:p>
    <w:p w14:paraId="0D1F40C9" w14:textId="77777777" w:rsidR="002F554F" w:rsidRPr="002F554F" w:rsidRDefault="002F554F" w:rsidP="002F554F">
      <w:pPr>
        <w:spacing w:line="240" w:lineRule="auto"/>
        <w:rPr>
          <w:rFonts w:eastAsia="Times New Roman" w:cs="Arial"/>
          <w:color w:val="000000"/>
          <w:szCs w:val="20"/>
          <w:u w:val="single"/>
          <w:lang w:eastAsia="bg-BG"/>
        </w:rPr>
      </w:pPr>
    </w:p>
    <w:p w14:paraId="2E56E264" w14:textId="7B6281EC" w:rsidR="002F554F" w:rsidRPr="002F554F" w:rsidRDefault="002F554F" w:rsidP="002F554F">
      <w:pPr>
        <w:spacing w:line="240" w:lineRule="auto"/>
        <w:rPr>
          <w:rFonts w:eastAsia="Times New Roman" w:cs="Arial"/>
          <w:sz w:val="28"/>
          <w:szCs w:val="24"/>
        </w:rPr>
      </w:pPr>
      <w:r w:rsidRPr="002F554F">
        <w:rPr>
          <w:rFonts w:eastAsia="Times New Roman" w:cs="Arial"/>
          <w:color w:val="000000"/>
          <w:szCs w:val="20"/>
          <w:u w:val="single"/>
          <w:lang w:eastAsia="bg-BG"/>
        </w:rPr>
        <w:t>Фармакодинамични ефекти</w:t>
      </w:r>
    </w:p>
    <w:p w14:paraId="5637D019" w14:textId="77777777" w:rsidR="002F554F" w:rsidRPr="002F554F" w:rsidRDefault="002F554F" w:rsidP="002F554F">
      <w:pPr>
        <w:spacing w:line="240" w:lineRule="auto"/>
        <w:rPr>
          <w:rFonts w:eastAsia="Times New Roman" w:cs="Arial"/>
          <w:sz w:val="28"/>
          <w:szCs w:val="24"/>
        </w:rPr>
      </w:pPr>
      <w:r w:rsidRPr="002F554F">
        <w:rPr>
          <w:rFonts w:eastAsia="Times New Roman" w:cs="Arial"/>
          <w:color w:val="000000"/>
          <w:szCs w:val="20"/>
          <w:lang w:eastAsia="bg-BG"/>
        </w:rPr>
        <w:t>При пациенти с исхемична болест на сърцето, триметазидин действа като метаболитен агент, запазващ високо-енергийни фосфатни вътреклетъчни нива в миокарда. Анти-исхемичните ефекти се постигат без да са придружени от хемодинамични ефекти.</w:t>
      </w:r>
    </w:p>
    <w:p w14:paraId="310DD99F" w14:textId="77777777" w:rsidR="002F554F" w:rsidRPr="002F554F" w:rsidRDefault="002F554F" w:rsidP="002F554F">
      <w:pPr>
        <w:spacing w:line="240" w:lineRule="auto"/>
        <w:rPr>
          <w:rFonts w:eastAsia="Times New Roman" w:cs="Arial"/>
          <w:color w:val="000000"/>
          <w:szCs w:val="20"/>
          <w:u w:val="single"/>
          <w:lang w:eastAsia="bg-BG"/>
        </w:rPr>
      </w:pPr>
    </w:p>
    <w:p w14:paraId="36372AA5" w14:textId="4EEE8FC2" w:rsidR="002F554F" w:rsidRPr="002F554F" w:rsidRDefault="002F554F" w:rsidP="002F554F">
      <w:pPr>
        <w:spacing w:line="240" w:lineRule="auto"/>
        <w:rPr>
          <w:rFonts w:eastAsia="Times New Roman" w:cs="Arial"/>
          <w:sz w:val="28"/>
          <w:szCs w:val="24"/>
        </w:rPr>
      </w:pPr>
      <w:r w:rsidRPr="002F554F">
        <w:rPr>
          <w:rFonts w:eastAsia="Times New Roman" w:cs="Arial"/>
          <w:color w:val="000000"/>
          <w:szCs w:val="20"/>
          <w:u w:val="single"/>
          <w:lang w:eastAsia="bg-BG"/>
        </w:rPr>
        <w:t>Клинична ефикасност и безопасност</w:t>
      </w:r>
    </w:p>
    <w:p w14:paraId="7D6BD46E" w14:textId="77777777" w:rsidR="002F554F" w:rsidRPr="002F554F" w:rsidRDefault="002F554F" w:rsidP="002F554F">
      <w:pPr>
        <w:spacing w:line="240" w:lineRule="auto"/>
        <w:rPr>
          <w:rFonts w:eastAsia="Times New Roman" w:cs="Arial"/>
          <w:sz w:val="28"/>
          <w:szCs w:val="24"/>
        </w:rPr>
      </w:pPr>
      <w:r w:rsidRPr="002F554F">
        <w:rPr>
          <w:rFonts w:eastAsia="Times New Roman" w:cs="Arial"/>
          <w:color w:val="000000"/>
          <w:szCs w:val="20"/>
          <w:lang w:eastAsia="bg-BG"/>
        </w:rPr>
        <w:t>Клиничните изпитвания са показали ефикасността и безопасността на триметазидин при лечението на пациенти с хронична ангина пекторис, при самостоятелно приложение или когато ползата от приложението на други антиангинозни лекарствени продукти е била недостатъчна.</w:t>
      </w:r>
    </w:p>
    <w:p w14:paraId="7AD816C5" w14:textId="77777777" w:rsidR="002F554F" w:rsidRPr="002F554F" w:rsidRDefault="002F554F" w:rsidP="002F554F">
      <w:pPr>
        <w:spacing w:line="240" w:lineRule="auto"/>
        <w:rPr>
          <w:rFonts w:eastAsia="Times New Roman" w:cs="Arial"/>
          <w:color w:val="000000"/>
          <w:szCs w:val="20"/>
          <w:lang w:eastAsia="bg-BG"/>
        </w:rPr>
      </w:pPr>
    </w:p>
    <w:p w14:paraId="2CC16DA8" w14:textId="1F3CCED9" w:rsidR="002F554F" w:rsidRPr="002F554F" w:rsidRDefault="002F554F" w:rsidP="002F554F">
      <w:pPr>
        <w:spacing w:line="240" w:lineRule="auto"/>
        <w:rPr>
          <w:rFonts w:eastAsia="Times New Roman" w:cs="Arial"/>
          <w:sz w:val="28"/>
          <w:szCs w:val="24"/>
        </w:rPr>
      </w:pPr>
      <w:r w:rsidRPr="002F554F">
        <w:rPr>
          <w:rFonts w:eastAsia="Times New Roman" w:cs="Arial"/>
          <w:color w:val="000000"/>
          <w:szCs w:val="20"/>
          <w:lang w:eastAsia="bg-BG"/>
        </w:rPr>
        <w:t xml:space="preserve">В рандомизирано двойно-сляпо плацебо-контролирано изпитване </w:t>
      </w:r>
      <w:r w:rsidRPr="002F554F">
        <w:rPr>
          <w:rFonts w:eastAsia="Times New Roman" w:cs="Arial"/>
          <w:color w:val="000000"/>
          <w:szCs w:val="20"/>
          <w:lang w:val="ru-RU"/>
        </w:rPr>
        <w:t>(</w:t>
      </w:r>
      <w:r w:rsidRPr="002F554F">
        <w:rPr>
          <w:rFonts w:eastAsia="Times New Roman" w:cs="Arial"/>
          <w:color w:val="000000"/>
          <w:szCs w:val="20"/>
          <w:lang w:val="en-US"/>
        </w:rPr>
        <w:t>TRIMPOL</w:t>
      </w:r>
      <w:r w:rsidRPr="002F554F">
        <w:rPr>
          <w:rFonts w:eastAsia="Times New Roman" w:cs="Arial"/>
          <w:color w:val="000000"/>
          <w:szCs w:val="20"/>
          <w:lang w:eastAsia="bg-BG"/>
        </w:rPr>
        <w:t xml:space="preserve">-П) при 426 пациенти, триметазидин (60 </w:t>
      </w:r>
      <w:r w:rsidRPr="002F554F">
        <w:rPr>
          <w:rFonts w:eastAsia="Times New Roman" w:cs="Arial"/>
          <w:color w:val="000000"/>
          <w:szCs w:val="20"/>
          <w:lang w:val="en-US"/>
        </w:rPr>
        <w:t>mg</w:t>
      </w:r>
      <w:r w:rsidRPr="002F554F">
        <w:rPr>
          <w:rFonts w:eastAsia="Times New Roman" w:cs="Arial"/>
          <w:color w:val="000000"/>
          <w:szCs w:val="20"/>
          <w:lang w:eastAsia="bg-BG"/>
        </w:rPr>
        <w:t xml:space="preserve">/ден) прибавен към метопролол 100 </w:t>
      </w:r>
      <w:r w:rsidRPr="002F554F">
        <w:rPr>
          <w:rFonts w:eastAsia="Times New Roman" w:cs="Arial"/>
          <w:color w:val="000000"/>
          <w:szCs w:val="20"/>
          <w:lang w:val="en-US"/>
        </w:rPr>
        <w:t>mg</w:t>
      </w:r>
      <w:r w:rsidRPr="002F554F">
        <w:rPr>
          <w:rFonts w:eastAsia="Times New Roman" w:cs="Arial"/>
          <w:color w:val="000000"/>
          <w:szCs w:val="20"/>
          <w:lang w:val="ru-RU"/>
        </w:rPr>
        <w:t xml:space="preserve"> </w:t>
      </w:r>
      <w:r w:rsidRPr="002F554F">
        <w:rPr>
          <w:rFonts w:eastAsia="Times New Roman" w:cs="Arial"/>
          <w:color w:val="000000"/>
          <w:szCs w:val="20"/>
          <w:lang w:eastAsia="bg-BG"/>
        </w:rPr>
        <w:t xml:space="preserve">дневно (50 </w:t>
      </w:r>
      <w:r w:rsidRPr="002F554F">
        <w:rPr>
          <w:rFonts w:eastAsia="Times New Roman" w:cs="Arial"/>
          <w:color w:val="000000"/>
          <w:szCs w:val="20"/>
          <w:lang w:val="en-US"/>
        </w:rPr>
        <w:t>mg</w:t>
      </w:r>
      <w:r w:rsidRPr="002F554F">
        <w:rPr>
          <w:rFonts w:eastAsia="Times New Roman" w:cs="Arial"/>
          <w:color w:val="000000"/>
          <w:szCs w:val="20"/>
          <w:lang w:val="ru-RU"/>
        </w:rPr>
        <w:t xml:space="preserve"> </w:t>
      </w:r>
      <w:r w:rsidRPr="002F554F">
        <w:rPr>
          <w:rFonts w:eastAsia="Times New Roman" w:cs="Arial"/>
          <w:color w:val="000000"/>
          <w:szCs w:val="20"/>
          <w:lang w:eastAsia="bg-BG"/>
        </w:rPr>
        <w:t xml:space="preserve">два пъти дневно) в продължение на 12 седмици подобрява статистически значимо резултатите на параметрите при тестовете за физическо натоварване и клиничните </w:t>
      </w:r>
      <w:r w:rsidRPr="002F554F">
        <w:rPr>
          <w:rFonts w:eastAsia="Times New Roman" w:cs="Arial"/>
          <w:color w:val="000000"/>
          <w:szCs w:val="20"/>
          <w:lang w:eastAsia="bg-BG"/>
        </w:rPr>
        <w:lastRenderedPageBreak/>
        <w:t xml:space="preserve">симптоми в сравнение с плацебо: обща продължителност на физическо натоварване +20,1 сек., р = 0,023, общо работно натоварване +0,54 </w:t>
      </w:r>
      <w:r w:rsidRPr="002F554F">
        <w:rPr>
          <w:rFonts w:eastAsia="Times New Roman" w:cs="Arial"/>
          <w:color w:val="000000"/>
          <w:szCs w:val="20"/>
          <w:lang w:val="en-US"/>
        </w:rPr>
        <w:t>METs</w:t>
      </w:r>
      <w:r w:rsidRPr="002F554F">
        <w:rPr>
          <w:rFonts w:eastAsia="Times New Roman" w:cs="Arial"/>
          <w:color w:val="000000"/>
          <w:szCs w:val="20"/>
          <w:lang w:val="ru-RU"/>
        </w:rPr>
        <w:t xml:space="preserve">, </w:t>
      </w:r>
      <w:r w:rsidRPr="002F554F">
        <w:rPr>
          <w:rFonts w:eastAsia="Times New Roman" w:cs="Arial"/>
          <w:color w:val="000000"/>
          <w:szCs w:val="20"/>
          <w:lang w:eastAsia="bg-BG"/>
        </w:rPr>
        <w:t xml:space="preserve">р = 0,001, време до настъпване на </w:t>
      </w:r>
      <w:r w:rsidRPr="002F554F">
        <w:rPr>
          <w:rFonts w:eastAsia="Times New Roman" w:cs="Arial"/>
          <w:color w:val="000000"/>
          <w:szCs w:val="20"/>
          <w:lang w:val="en-US"/>
        </w:rPr>
        <w:t>ST</w:t>
      </w:r>
      <w:r w:rsidRPr="002F554F">
        <w:rPr>
          <w:rFonts w:eastAsia="Times New Roman" w:cs="Arial"/>
          <w:color w:val="000000"/>
          <w:szCs w:val="20"/>
          <w:lang w:eastAsia="bg-BG"/>
        </w:rPr>
        <w:t xml:space="preserve">-депресия от 1 </w:t>
      </w:r>
      <w:r w:rsidRPr="002F554F">
        <w:rPr>
          <w:rFonts w:eastAsia="Times New Roman" w:cs="Arial"/>
          <w:color w:val="000000"/>
          <w:szCs w:val="20"/>
          <w:lang w:val="en-US"/>
        </w:rPr>
        <w:t>mm</w:t>
      </w:r>
      <w:r w:rsidRPr="002F554F">
        <w:rPr>
          <w:rFonts w:eastAsia="Times New Roman" w:cs="Arial"/>
          <w:color w:val="000000"/>
          <w:szCs w:val="20"/>
          <w:lang w:val="ru-RU"/>
        </w:rPr>
        <w:t xml:space="preserve"> </w:t>
      </w:r>
      <w:r w:rsidRPr="002F554F">
        <w:rPr>
          <w:rFonts w:eastAsia="Times New Roman" w:cs="Arial"/>
          <w:color w:val="000000"/>
          <w:szCs w:val="20"/>
          <w:lang w:eastAsia="bg-BG"/>
        </w:rPr>
        <w:t>+33,4 сек., р = 0,003, време до настъпване на ангинозна болка +33,9 сек., р &lt; 0,001, ангинозни пристъпи на седмица -0,73, р = 0,014 и консумация на кратко-действащи нитрати/седмица, -0,63, р = 0,032, без хемодинамични промени.</w:t>
      </w:r>
    </w:p>
    <w:p w14:paraId="0FA74633" w14:textId="77777777" w:rsidR="002F554F" w:rsidRPr="002F554F" w:rsidRDefault="002F554F" w:rsidP="002F554F">
      <w:pPr>
        <w:spacing w:line="240" w:lineRule="auto"/>
        <w:rPr>
          <w:rFonts w:eastAsia="Times New Roman" w:cs="Arial"/>
          <w:color w:val="000000"/>
          <w:szCs w:val="20"/>
          <w:lang w:eastAsia="bg-BG"/>
        </w:rPr>
      </w:pPr>
    </w:p>
    <w:p w14:paraId="13989CE0" w14:textId="527FE5FF" w:rsidR="002F554F" w:rsidRPr="002F554F" w:rsidRDefault="002F554F" w:rsidP="002F554F">
      <w:pPr>
        <w:spacing w:line="240" w:lineRule="auto"/>
        <w:rPr>
          <w:rFonts w:eastAsia="Times New Roman" w:cs="Arial"/>
          <w:sz w:val="28"/>
          <w:szCs w:val="24"/>
        </w:rPr>
      </w:pPr>
      <w:r w:rsidRPr="002F554F">
        <w:rPr>
          <w:rFonts w:eastAsia="Times New Roman" w:cs="Arial"/>
          <w:color w:val="000000"/>
          <w:szCs w:val="20"/>
          <w:lang w:eastAsia="bg-BG"/>
        </w:rPr>
        <w:t xml:space="preserve">В рандомизирано двойно-сляпо плацебо-контролирано изпитване при 223 пациенти </w:t>
      </w:r>
      <w:r w:rsidRPr="002F554F">
        <w:rPr>
          <w:rFonts w:eastAsia="Times New Roman" w:cs="Arial"/>
          <w:color w:val="000000"/>
          <w:szCs w:val="20"/>
          <w:lang w:val="ru-RU"/>
        </w:rPr>
        <w:t>(</w:t>
      </w:r>
      <w:proofErr w:type="spellStart"/>
      <w:r w:rsidRPr="002F554F">
        <w:rPr>
          <w:rFonts w:eastAsia="Times New Roman" w:cs="Arial"/>
          <w:color w:val="000000"/>
          <w:szCs w:val="20"/>
          <w:lang w:val="en-US"/>
        </w:rPr>
        <w:t>Sellier</w:t>
      </w:r>
      <w:proofErr w:type="spellEnd"/>
      <w:r w:rsidRPr="002F554F">
        <w:rPr>
          <w:rFonts w:eastAsia="Times New Roman" w:cs="Arial"/>
          <w:color w:val="000000"/>
          <w:szCs w:val="20"/>
          <w:lang w:val="ru-RU"/>
        </w:rPr>
        <w:t xml:space="preserve">), </w:t>
      </w:r>
      <w:r w:rsidRPr="002F554F">
        <w:rPr>
          <w:rFonts w:eastAsia="Times New Roman" w:cs="Arial"/>
          <w:color w:val="000000"/>
          <w:szCs w:val="20"/>
          <w:lang w:eastAsia="bg-BG"/>
        </w:rPr>
        <w:t xml:space="preserve">една таблетка от 35 </w:t>
      </w:r>
      <w:r w:rsidRPr="002F554F">
        <w:rPr>
          <w:rFonts w:eastAsia="Times New Roman" w:cs="Arial"/>
          <w:color w:val="000000"/>
          <w:szCs w:val="20"/>
          <w:lang w:val="en-US"/>
        </w:rPr>
        <w:t>mg</w:t>
      </w:r>
      <w:r w:rsidRPr="002F554F">
        <w:rPr>
          <w:rFonts w:eastAsia="Times New Roman" w:cs="Arial"/>
          <w:color w:val="000000"/>
          <w:szCs w:val="20"/>
          <w:lang w:val="ru-RU"/>
        </w:rPr>
        <w:t xml:space="preserve"> </w:t>
      </w:r>
      <w:r w:rsidRPr="002F554F">
        <w:rPr>
          <w:rFonts w:eastAsia="Times New Roman" w:cs="Arial"/>
          <w:color w:val="000000"/>
          <w:szCs w:val="20"/>
          <w:lang w:eastAsia="bg-BG"/>
        </w:rPr>
        <w:t xml:space="preserve">триметазидин с изменено освобождаване (два пъти дневно), добавена към 50 </w:t>
      </w:r>
      <w:r w:rsidRPr="002F554F">
        <w:rPr>
          <w:rFonts w:eastAsia="Times New Roman" w:cs="Arial"/>
          <w:color w:val="000000"/>
          <w:szCs w:val="20"/>
          <w:lang w:val="en-US"/>
        </w:rPr>
        <w:t>mg</w:t>
      </w:r>
      <w:r w:rsidRPr="002F554F">
        <w:rPr>
          <w:rFonts w:eastAsia="Times New Roman" w:cs="Arial"/>
          <w:color w:val="000000"/>
          <w:szCs w:val="20"/>
          <w:lang w:val="ru-RU"/>
        </w:rPr>
        <w:t xml:space="preserve"> </w:t>
      </w:r>
      <w:r w:rsidRPr="002F554F">
        <w:rPr>
          <w:rFonts w:eastAsia="Times New Roman" w:cs="Arial"/>
          <w:color w:val="000000"/>
          <w:szCs w:val="20"/>
          <w:lang w:eastAsia="bg-BG"/>
        </w:rPr>
        <w:t xml:space="preserve">атенолол (веднъж дневно) в продължение на 8 седмици води до значително повишаване (+34,4 сек., р = 0,03) на времето до настъпване на </w:t>
      </w:r>
      <w:r w:rsidRPr="002F554F">
        <w:rPr>
          <w:rFonts w:eastAsia="Times New Roman" w:cs="Arial"/>
          <w:color w:val="000000"/>
          <w:szCs w:val="20"/>
          <w:lang w:val="en-US"/>
        </w:rPr>
        <w:t>ST</w:t>
      </w:r>
      <w:r w:rsidRPr="002F554F">
        <w:rPr>
          <w:rFonts w:eastAsia="Times New Roman" w:cs="Arial"/>
          <w:color w:val="000000"/>
          <w:szCs w:val="20"/>
          <w:lang w:eastAsia="bg-BG"/>
        </w:rPr>
        <w:t xml:space="preserve">-депресия от 1 </w:t>
      </w:r>
      <w:r w:rsidRPr="002F554F">
        <w:rPr>
          <w:rFonts w:eastAsia="Times New Roman" w:cs="Arial"/>
          <w:color w:val="000000"/>
          <w:szCs w:val="20"/>
          <w:lang w:val="en-US"/>
        </w:rPr>
        <w:t>mm</w:t>
      </w:r>
      <w:r w:rsidRPr="002F554F">
        <w:rPr>
          <w:rFonts w:eastAsia="Times New Roman" w:cs="Arial"/>
          <w:color w:val="000000"/>
          <w:szCs w:val="20"/>
          <w:lang w:eastAsia="bg-BG"/>
        </w:rPr>
        <w:t xml:space="preserve"> при тестове с физическо натоварване в подгрупата пациенти (</w:t>
      </w:r>
      <w:r w:rsidRPr="002F554F">
        <w:rPr>
          <w:rFonts w:eastAsia="Times New Roman" w:cs="Arial"/>
          <w:color w:val="000000"/>
          <w:szCs w:val="20"/>
          <w:lang w:val="en-US"/>
        </w:rPr>
        <w:t>n</w:t>
      </w:r>
      <w:r w:rsidRPr="002F554F">
        <w:rPr>
          <w:rFonts w:eastAsia="Times New Roman" w:cs="Arial"/>
          <w:color w:val="000000"/>
          <w:szCs w:val="20"/>
          <w:lang w:eastAsia="bg-BG"/>
        </w:rPr>
        <w:t xml:space="preserve"> = 173), в сравнение с плацебо, 12 часа след приема на лекарствения продукт. Значима разлика, също така, е доказана за времето до поява на ангина пекторис (р = 0,049). Не е установена значима разлика между групите за другите вторични крайни точки (обща продължителност на теста с физическо натоварване, общо работно натоварване и клинични крайни точки).</w:t>
      </w:r>
    </w:p>
    <w:p w14:paraId="29EF0AD9" w14:textId="77777777" w:rsidR="002F554F" w:rsidRPr="002F554F" w:rsidRDefault="002F554F" w:rsidP="002F554F">
      <w:pPr>
        <w:spacing w:line="240" w:lineRule="auto"/>
        <w:rPr>
          <w:rFonts w:eastAsia="Times New Roman" w:cs="Arial"/>
          <w:color w:val="000000"/>
          <w:szCs w:val="20"/>
          <w:lang w:eastAsia="bg-BG"/>
        </w:rPr>
      </w:pPr>
    </w:p>
    <w:p w14:paraId="60C704DB" w14:textId="399C9512" w:rsidR="002F554F" w:rsidRDefault="002F554F" w:rsidP="002F554F">
      <w:pPr>
        <w:spacing w:line="240" w:lineRule="auto"/>
        <w:rPr>
          <w:rFonts w:eastAsia="Times New Roman" w:cs="Arial"/>
          <w:color w:val="000000"/>
          <w:szCs w:val="20"/>
          <w:lang w:eastAsia="bg-BG"/>
        </w:rPr>
      </w:pPr>
      <w:r w:rsidRPr="002F554F">
        <w:rPr>
          <w:rFonts w:eastAsia="Times New Roman" w:cs="Arial"/>
          <w:color w:val="000000"/>
          <w:szCs w:val="20"/>
          <w:lang w:eastAsia="bg-BG"/>
        </w:rPr>
        <w:t xml:space="preserve">В тримесечно рандомизирано двойно-сляпо, плацебо-контролирано изпитване (изпитването </w:t>
      </w:r>
      <w:r w:rsidRPr="002F554F">
        <w:rPr>
          <w:rFonts w:eastAsia="Times New Roman" w:cs="Arial"/>
          <w:color w:val="000000"/>
          <w:szCs w:val="20"/>
          <w:lang w:val="en-US"/>
        </w:rPr>
        <w:t>Vasco</w:t>
      </w:r>
      <w:r w:rsidRPr="002F554F">
        <w:rPr>
          <w:rFonts w:eastAsia="Times New Roman" w:cs="Arial"/>
          <w:color w:val="000000"/>
          <w:szCs w:val="20"/>
          <w:lang w:val="ru-RU"/>
        </w:rPr>
        <w:t xml:space="preserve">) </w:t>
      </w:r>
      <w:r w:rsidRPr="002F554F">
        <w:rPr>
          <w:rFonts w:eastAsia="Times New Roman" w:cs="Arial"/>
          <w:color w:val="000000"/>
          <w:szCs w:val="20"/>
          <w:lang w:eastAsia="bg-BG"/>
        </w:rPr>
        <w:t xml:space="preserve">при 1 962 пациенти, с обект на изпитването атенолол 50 </w:t>
      </w:r>
      <w:r w:rsidRPr="002F554F">
        <w:rPr>
          <w:rFonts w:eastAsia="Times New Roman" w:cs="Arial"/>
          <w:color w:val="000000"/>
          <w:szCs w:val="20"/>
          <w:lang w:val="en-US"/>
        </w:rPr>
        <w:t>mg</w:t>
      </w:r>
      <w:r w:rsidRPr="002F554F">
        <w:rPr>
          <w:rFonts w:eastAsia="Times New Roman" w:cs="Arial"/>
          <w:color w:val="000000"/>
          <w:szCs w:val="20"/>
          <w:lang w:eastAsia="bg-BG"/>
        </w:rPr>
        <w:t xml:space="preserve">/ден, са добавени две дозировки на триметазидин (70 </w:t>
      </w:r>
      <w:r w:rsidRPr="002F554F">
        <w:rPr>
          <w:rFonts w:eastAsia="Times New Roman" w:cs="Arial"/>
          <w:color w:val="000000"/>
          <w:szCs w:val="20"/>
          <w:lang w:val="en-US"/>
        </w:rPr>
        <w:t>mg</w:t>
      </w:r>
      <w:r w:rsidRPr="002F554F">
        <w:rPr>
          <w:rFonts w:eastAsia="Times New Roman" w:cs="Arial"/>
          <w:color w:val="000000"/>
          <w:szCs w:val="20"/>
          <w:lang w:eastAsia="bg-BG"/>
        </w:rPr>
        <w:t xml:space="preserve">/ден и 140 </w:t>
      </w:r>
      <w:r w:rsidRPr="002F554F">
        <w:rPr>
          <w:rFonts w:eastAsia="Times New Roman" w:cs="Arial"/>
          <w:color w:val="000000"/>
          <w:szCs w:val="20"/>
          <w:lang w:val="en-US"/>
        </w:rPr>
        <w:t>mg</w:t>
      </w:r>
      <w:r w:rsidRPr="002F554F">
        <w:rPr>
          <w:rFonts w:eastAsia="Times New Roman" w:cs="Arial"/>
          <w:color w:val="000000"/>
          <w:szCs w:val="20"/>
          <w:lang w:eastAsia="bg-BG"/>
        </w:rPr>
        <w:t xml:space="preserve">/ден). При общата популация, включително асимптоматични и симптоматични пациенти, триметазидин не е успял да демонтсрира ползи при ергометричните (обща продължителност на теста с физическо натоварване, време до настъпване на </w:t>
      </w:r>
      <w:r w:rsidRPr="002F554F">
        <w:rPr>
          <w:rFonts w:eastAsia="Times New Roman" w:cs="Arial"/>
          <w:color w:val="000000"/>
          <w:szCs w:val="20"/>
          <w:lang w:val="en-US"/>
        </w:rPr>
        <w:t>ST</w:t>
      </w:r>
      <w:r w:rsidRPr="002F554F">
        <w:rPr>
          <w:rFonts w:eastAsia="Times New Roman" w:cs="Arial"/>
          <w:color w:val="000000"/>
          <w:szCs w:val="20"/>
          <w:lang w:eastAsia="bg-BG"/>
        </w:rPr>
        <w:t xml:space="preserve">-депресия от 1 </w:t>
      </w:r>
      <w:r w:rsidRPr="002F554F">
        <w:rPr>
          <w:rFonts w:eastAsia="Times New Roman" w:cs="Arial"/>
          <w:color w:val="000000"/>
          <w:szCs w:val="20"/>
          <w:lang w:val="en-US"/>
        </w:rPr>
        <w:t>mm</w:t>
      </w:r>
      <w:r w:rsidRPr="002F554F">
        <w:rPr>
          <w:rFonts w:eastAsia="Times New Roman" w:cs="Arial"/>
          <w:color w:val="000000"/>
          <w:szCs w:val="20"/>
          <w:lang w:val="ru-RU"/>
        </w:rPr>
        <w:t xml:space="preserve"> </w:t>
      </w:r>
      <w:r w:rsidRPr="002F554F">
        <w:rPr>
          <w:rFonts w:eastAsia="Times New Roman" w:cs="Arial"/>
          <w:color w:val="000000"/>
          <w:szCs w:val="20"/>
          <w:lang w:eastAsia="bg-BG"/>
        </w:rPr>
        <w:t xml:space="preserve">и време до поява на стенокардия) и клиничните крайни точки. Въпреки това, в подгрупата на симптоматични пациенти </w:t>
      </w:r>
      <w:r w:rsidRPr="002F554F">
        <w:rPr>
          <w:rFonts w:eastAsia="Times New Roman" w:cs="Arial"/>
          <w:color w:val="000000"/>
          <w:szCs w:val="20"/>
          <w:lang w:val="ru-RU"/>
        </w:rPr>
        <w:t>(</w:t>
      </w:r>
      <w:r w:rsidRPr="002F554F">
        <w:rPr>
          <w:rFonts w:eastAsia="Times New Roman" w:cs="Arial"/>
          <w:color w:val="000000"/>
          <w:szCs w:val="20"/>
          <w:lang w:val="en-US"/>
        </w:rPr>
        <w:t>n</w:t>
      </w:r>
      <w:r w:rsidRPr="002F554F">
        <w:rPr>
          <w:rFonts w:eastAsia="Times New Roman" w:cs="Arial"/>
          <w:color w:val="000000"/>
          <w:szCs w:val="20"/>
          <w:lang w:val="ru-RU"/>
        </w:rPr>
        <w:t xml:space="preserve"> </w:t>
      </w:r>
      <w:r w:rsidRPr="002F554F">
        <w:rPr>
          <w:rFonts w:eastAsia="Times New Roman" w:cs="Arial"/>
          <w:color w:val="000000"/>
          <w:szCs w:val="20"/>
          <w:lang w:eastAsia="bg-BG"/>
        </w:rPr>
        <w:t xml:space="preserve">= 1 574), определени при пост-хок анализа, триметазидин (140 </w:t>
      </w:r>
      <w:r w:rsidRPr="002F554F">
        <w:rPr>
          <w:rFonts w:eastAsia="Times New Roman" w:cs="Arial"/>
          <w:color w:val="000000"/>
          <w:szCs w:val="20"/>
          <w:lang w:val="en-US"/>
        </w:rPr>
        <w:t>mg</w:t>
      </w:r>
      <w:r w:rsidRPr="002F554F">
        <w:rPr>
          <w:rFonts w:eastAsia="Times New Roman" w:cs="Arial"/>
          <w:color w:val="000000"/>
          <w:szCs w:val="20"/>
          <w:lang w:val="ru-RU"/>
        </w:rPr>
        <w:t xml:space="preserve">) </w:t>
      </w:r>
      <w:r w:rsidRPr="002F554F">
        <w:rPr>
          <w:rFonts w:eastAsia="Times New Roman" w:cs="Arial"/>
          <w:color w:val="000000"/>
          <w:szCs w:val="20"/>
          <w:lang w:eastAsia="bg-BG"/>
        </w:rPr>
        <w:t xml:space="preserve">значимо подобрява общата продължителност на физическо натоварване (+23,8 сек. спрямо +13,1 сек. при плацебо; р = 0,001) и времето до появата на стенокардия (+46,3 </w:t>
      </w:r>
      <w:r w:rsidRPr="002F554F">
        <w:rPr>
          <w:rFonts w:eastAsia="Times New Roman" w:cs="Arial"/>
          <w:color w:val="000000"/>
          <w:szCs w:val="20"/>
          <w:lang w:val="en-US"/>
        </w:rPr>
        <w:t>s</w:t>
      </w:r>
      <w:r w:rsidRPr="002F554F">
        <w:rPr>
          <w:rFonts w:eastAsia="Times New Roman" w:cs="Arial"/>
          <w:color w:val="000000"/>
          <w:szCs w:val="20"/>
          <w:lang w:val="ru-RU"/>
        </w:rPr>
        <w:t xml:space="preserve"> </w:t>
      </w:r>
      <w:r w:rsidRPr="002F554F">
        <w:rPr>
          <w:rFonts w:eastAsia="Times New Roman" w:cs="Arial"/>
          <w:color w:val="000000"/>
          <w:szCs w:val="20"/>
          <w:lang w:eastAsia="bg-BG"/>
        </w:rPr>
        <w:t xml:space="preserve">спрямо +32,5 </w:t>
      </w:r>
      <w:r w:rsidRPr="002F554F">
        <w:rPr>
          <w:rFonts w:eastAsia="Times New Roman" w:cs="Arial"/>
          <w:color w:val="000000"/>
          <w:szCs w:val="20"/>
          <w:lang w:val="en-US"/>
        </w:rPr>
        <w:t>s</w:t>
      </w:r>
      <w:r w:rsidRPr="002F554F">
        <w:rPr>
          <w:rFonts w:eastAsia="Times New Roman" w:cs="Arial"/>
          <w:color w:val="000000"/>
          <w:szCs w:val="20"/>
          <w:lang w:eastAsia="bg-BG"/>
        </w:rPr>
        <w:t xml:space="preserve"> плацебо; р = 0,005).</w:t>
      </w:r>
    </w:p>
    <w:p w14:paraId="470FB180" w14:textId="40194CCC" w:rsidR="002F554F" w:rsidRDefault="002F554F" w:rsidP="002F554F">
      <w:pPr>
        <w:spacing w:line="240" w:lineRule="auto"/>
        <w:rPr>
          <w:rFonts w:eastAsia="Times New Roman" w:cs="Arial"/>
          <w:color w:val="000000"/>
          <w:szCs w:val="20"/>
          <w:lang w:eastAsia="bg-BG"/>
        </w:rPr>
      </w:pPr>
    </w:p>
    <w:p w14:paraId="7D1D3DD0" w14:textId="77777777" w:rsidR="002F554F" w:rsidRPr="002F554F" w:rsidRDefault="002F554F" w:rsidP="002F554F">
      <w:pPr>
        <w:spacing w:line="240" w:lineRule="auto"/>
        <w:rPr>
          <w:rFonts w:eastAsia="Times New Roman" w:cs="Arial"/>
          <w:sz w:val="28"/>
          <w:szCs w:val="24"/>
        </w:rPr>
      </w:pPr>
      <w:r w:rsidRPr="002F554F">
        <w:rPr>
          <w:rFonts w:eastAsia="Times New Roman" w:cs="Arial"/>
          <w:i/>
          <w:iCs/>
          <w:color w:val="000000"/>
          <w:szCs w:val="20"/>
          <w:lang w:eastAsia="bg-BG"/>
        </w:rPr>
        <w:t>При животни</w:t>
      </w:r>
    </w:p>
    <w:p w14:paraId="46E40710" w14:textId="77777777" w:rsidR="002F554F" w:rsidRPr="002F554F" w:rsidRDefault="002F554F" w:rsidP="002F554F">
      <w:pPr>
        <w:spacing w:line="240" w:lineRule="auto"/>
        <w:rPr>
          <w:rFonts w:eastAsia="Times New Roman" w:cs="Arial"/>
          <w:color w:val="000000"/>
          <w:szCs w:val="20"/>
          <w:lang w:eastAsia="bg-BG"/>
        </w:rPr>
      </w:pPr>
    </w:p>
    <w:p w14:paraId="65D943FB" w14:textId="2D44E3CD" w:rsidR="002F554F" w:rsidRPr="002F554F" w:rsidRDefault="002F554F" w:rsidP="002F554F">
      <w:pPr>
        <w:spacing w:line="240" w:lineRule="auto"/>
        <w:rPr>
          <w:rFonts w:eastAsia="Times New Roman" w:cs="Arial"/>
          <w:sz w:val="28"/>
          <w:szCs w:val="24"/>
        </w:rPr>
      </w:pPr>
      <w:r w:rsidRPr="002F554F">
        <w:rPr>
          <w:rFonts w:eastAsia="Times New Roman" w:cs="Arial"/>
          <w:color w:val="000000"/>
          <w:szCs w:val="20"/>
          <w:lang w:eastAsia="bg-BG"/>
        </w:rPr>
        <w:t>Триметазидин:</w:t>
      </w:r>
    </w:p>
    <w:p w14:paraId="5B11D1EB" w14:textId="1DB93C9E" w:rsidR="002F554F" w:rsidRPr="002F554F" w:rsidRDefault="002F554F" w:rsidP="002F554F">
      <w:pPr>
        <w:pStyle w:val="ListParagraph"/>
        <w:numPr>
          <w:ilvl w:val="0"/>
          <w:numId w:val="32"/>
        </w:numPr>
        <w:spacing w:line="240" w:lineRule="auto"/>
        <w:rPr>
          <w:rFonts w:eastAsia="Times New Roman" w:cs="Arial"/>
          <w:sz w:val="28"/>
          <w:szCs w:val="24"/>
        </w:rPr>
      </w:pPr>
      <w:r w:rsidRPr="002F554F">
        <w:rPr>
          <w:rFonts w:eastAsia="Times New Roman" w:cs="Arial"/>
          <w:color w:val="000000"/>
          <w:szCs w:val="20"/>
          <w:lang w:eastAsia="bg-BG"/>
        </w:rPr>
        <w:t>спомага за поддържането на енергийния метаболизъм на сърцето и нервносензорните органи по време на исхемични и хипоксични епизоди;</w:t>
      </w:r>
    </w:p>
    <w:p w14:paraId="55AF0720" w14:textId="1BBC4205" w:rsidR="002F554F" w:rsidRPr="002F554F" w:rsidRDefault="002F554F" w:rsidP="002F554F">
      <w:pPr>
        <w:pStyle w:val="ListParagraph"/>
        <w:numPr>
          <w:ilvl w:val="0"/>
          <w:numId w:val="32"/>
        </w:numPr>
        <w:spacing w:line="240" w:lineRule="auto"/>
        <w:rPr>
          <w:rFonts w:eastAsia="Times New Roman" w:cs="Arial"/>
          <w:sz w:val="28"/>
          <w:szCs w:val="24"/>
        </w:rPr>
      </w:pPr>
      <w:r w:rsidRPr="002F554F">
        <w:rPr>
          <w:rFonts w:eastAsia="Times New Roman" w:cs="Arial"/>
          <w:color w:val="000000"/>
          <w:szCs w:val="20"/>
          <w:lang w:eastAsia="bg-BG"/>
        </w:rPr>
        <w:t>намалява вътреклетъчната ацидоза и нарушенията на трансмембранния йонен транспорт, причинени от исхемията;</w:t>
      </w:r>
    </w:p>
    <w:p w14:paraId="36B13FE6" w14:textId="4F82DCA3" w:rsidR="002F554F" w:rsidRPr="002F554F" w:rsidRDefault="002F554F" w:rsidP="002F554F">
      <w:pPr>
        <w:pStyle w:val="ListParagraph"/>
        <w:numPr>
          <w:ilvl w:val="0"/>
          <w:numId w:val="32"/>
        </w:numPr>
        <w:spacing w:line="240" w:lineRule="auto"/>
        <w:rPr>
          <w:rFonts w:eastAsia="Times New Roman" w:cs="Arial"/>
          <w:sz w:val="28"/>
          <w:szCs w:val="24"/>
        </w:rPr>
      </w:pPr>
      <w:r w:rsidRPr="002F554F">
        <w:rPr>
          <w:rFonts w:eastAsia="Times New Roman" w:cs="Arial"/>
          <w:color w:val="000000"/>
          <w:szCs w:val="20"/>
          <w:lang w:eastAsia="bg-BG"/>
        </w:rPr>
        <w:t>намалява миграцията и инфилтрирането на полинуклеарни неутрофили в исхемичната и реперфузирана тъкан на миокарда.</w:t>
      </w:r>
    </w:p>
    <w:p w14:paraId="48ED3C43" w14:textId="77777777" w:rsidR="002F554F" w:rsidRPr="002F554F" w:rsidRDefault="002F554F" w:rsidP="002F554F">
      <w:pPr>
        <w:spacing w:line="240" w:lineRule="auto"/>
        <w:rPr>
          <w:rFonts w:eastAsia="Times New Roman" w:cs="Arial"/>
          <w:sz w:val="28"/>
          <w:szCs w:val="24"/>
        </w:rPr>
      </w:pPr>
      <w:r w:rsidRPr="002F554F">
        <w:rPr>
          <w:rFonts w:eastAsia="Times New Roman" w:cs="Arial"/>
          <w:color w:val="000000"/>
          <w:szCs w:val="20"/>
          <w:lang w:eastAsia="bg-BG"/>
        </w:rPr>
        <w:t>Триметазидин проявява тези действия при отсъствие на пряк хемодинамичен ефект.</w:t>
      </w:r>
    </w:p>
    <w:p w14:paraId="1CA40893" w14:textId="77777777" w:rsidR="002F554F" w:rsidRPr="002F554F" w:rsidRDefault="002F554F" w:rsidP="002F554F">
      <w:pPr>
        <w:spacing w:line="240" w:lineRule="auto"/>
        <w:rPr>
          <w:rFonts w:eastAsia="Times New Roman" w:cs="Arial"/>
          <w:i/>
          <w:iCs/>
          <w:color w:val="000000"/>
          <w:szCs w:val="20"/>
          <w:lang w:eastAsia="bg-BG"/>
        </w:rPr>
      </w:pPr>
    </w:p>
    <w:p w14:paraId="502DAAC9" w14:textId="2456450F" w:rsidR="002F554F" w:rsidRPr="002F554F" w:rsidRDefault="002F554F" w:rsidP="002F554F">
      <w:pPr>
        <w:spacing w:line="240" w:lineRule="auto"/>
        <w:rPr>
          <w:rFonts w:eastAsia="Times New Roman" w:cs="Arial"/>
          <w:sz w:val="28"/>
          <w:szCs w:val="24"/>
        </w:rPr>
      </w:pPr>
      <w:r w:rsidRPr="002F554F">
        <w:rPr>
          <w:rFonts w:eastAsia="Times New Roman" w:cs="Arial"/>
          <w:i/>
          <w:iCs/>
          <w:color w:val="000000"/>
          <w:szCs w:val="20"/>
          <w:lang w:eastAsia="bg-BG"/>
        </w:rPr>
        <w:t>При хора</w:t>
      </w:r>
    </w:p>
    <w:p w14:paraId="2D62402E" w14:textId="77777777" w:rsidR="002F554F" w:rsidRPr="002F554F" w:rsidRDefault="002F554F" w:rsidP="002F554F">
      <w:pPr>
        <w:spacing w:line="240" w:lineRule="auto"/>
        <w:rPr>
          <w:rFonts w:eastAsia="Times New Roman" w:cs="Arial"/>
          <w:i/>
          <w:iCs/>
          <w:color w:val="000000"/>
          <w:szCs w:val="20"/>
          <w:lang w:eastAsia="bg-BG"/>
        </w:rPr>
      </w:pPr>
    </w:p>
    <w:p w14:paraId="02FDAFB3" w14:textId="5BE9A4C0" w:rsidR="002F554F" w:rsidRPr="002F554F" w:rsidRDefault="002F554F" w:rsidP="002F554F">
      <w:pPr>
        <w:spacing w:line="240" w:lineRule="auto"/>
        <w:rPr>
          <w:rFonts w:eastAsia="Times New Roman" w:cs="Arial"/>
          <w:sz w:val="28"/>
          <w:szCs w:val="24"/>
        </w:rPr>
      </w:pPr>
      <w:r w:rsidRPr="002F554F">
        <w:rPr>
          <w:rFonts w:eastAsia="Times New Roman" w:cs="Arial"/>
          <w:i/>
          <w:iCs/>
          <w:color w:val="000000"/>
          <w:szCs w:val="20"/>
          <w:lang w:eastAsia="bg-BG"/>
        </w:rPr>
        <w:t>В кардиологията</w:t>
      </w:r>
    </w:p>
    <w:p w14:paraId="2A043BB9" w14:textId="77777777" w:rsidR="002F554F" w:rsidRPr="002F554F" w:rsidRDefault="002F554F" w:rsidP="002F554F">
      <w:pPr>
        <w:pStyle w:val="ListParagraph"/>
        <w:numPr>
          <w:ilvl w:val="0"/>
          <w:numId w:val="33"/>
        </w:numPr>
        <w:spacing w:line="240" w:lineRule="auto"/>
        <w:rPr>
          <w:rFonts w:eastAsia="Times New Roman" w:cs="Arial"/>
          <w:sz w:val="28"/>
          <w:szCs w:val="24"/>
        </w:rPr>
      </w:pPr>
      <w:r w:rsidRPr="002F554F">
        <w:rPr>
          <w:rFonts w:eastAsia="Times New Roman" w:cs="Arial"/>
          <w:color w:val="000000"/>
          <w:szCs w:val="20"/>
          <w:lang w:eastAsia="bg-BG"/>
        </w:rPr>
        <w:t>Контролирани проучвания при пациенти с ангина пекторис са показали, че триметазидин: Увеличава резервите на коронарния кръвен ток след 15-ия ден на лечението, като по този начин забавя настъпването на исхемия, предизвикана от физическо натоварване;</w:t>
      </w:r>
    </w:p>
    <w:p w14:paraId="63CE6B64" w14:textId="77777777" w:rsidR="002F554F" w:rsidRPr="002F554F" w:rsidRDefault="002F554F" w:rsidP="002F554F">
      <w:pPr>
        <w:pStyle w:val="ListParagraph"/>
        <w:numPr>
          <w:ilvl w:val="0"/>
          <w:numId w:val="33"/>
        </w:numPr>
        <w:spacing w:line="240" w:lineRule="auto"/>
        <w:rPr>
          <w:rFonts w:eastAsia="Times New Roman" w:cs="Arial"/>
          <w:sz w:val="28"/>
          <w:szCs w:val="24"/>
        </w:rPr>
      </w:pPr>
      <w:r w:rsidRPr="002F554F">
        <w:rPr>
          <w:rFonts w:eastAsia="Times New Roman" w:cs="Arial"/>
          <w:color w:val="000000"/>
          <w:szCs w:val="20"/>
          <w:lang w:eastAsia="bg-BG"/>
        </w:rPr>
        <w:t>Ограничава резките колебания в кръвното налягане без значими промени в сърдечния ритъм; Значимо намалява честотата на ангинозните пристъпи;</w:t>
      </w:r>
    </w:p>
    <w:p w14:paraId="427EF58D" w14:textId="77777777" w:rsidR="002F554F" w:rsidRPr="002F554F" w:rsidRDefault="002F554F" w:rsidP="002F554F">
      <w:pPr>
        <w:pStyle w:val="ListParagraph"/>
        <w:numPr>
          <w:ilvl w:val="0"/>
          <w:numId w:val="33"/>
        </w:numPr>
        <w:spacing w:line="240" w:lineRule="auto"/>
        <w:rPr>
          <w:rFonts w:eastAsia="Times New Roman" w:cs="Arial"/>
          <w:sz w:val="28"/>
          <w:szCs w:val="24"/>
        </w:rPr>
      </w:pPr>
      <w:r w:rsidRPr="002F554F">
        <w:rPr>
          <w:rFonts w:eastAsia="Times New Roman" w:cs="Arial"/>
          <w:color w:val="000000"/>
          <w:szCs w:val="20"/>
          <w:lang w:eastAsia="bg-BG"/>
        </w:rPr>
        <w:t>Подобрява левокамерната дисфункция по време на исхемия;</w:t>
      </w:r>
    </w:p>
    <w:p w14:paraId="38FD7EA0" w14:textId="7651FDB5" w:rsidR="002F554F" w:rsidRPr="002F554F" w:rsidRDefault="002F554F" w:rsidP="002F554F">
      <w:pPr>
        <w:pStyle w:val="ListParagraph"/>
        <w:numPr>
          <w:ilvl w:val="0"/>
          <w:numId w:val="33"/>
        </w:numPr>
        <w:spacing w:line="240" w:lineRule="auto"/>
        <w:rPr>
          <w:rFonts w:eastAsia="Times New Roman" w:cs="Arial"/>
          <w:sz w:val="28"/>
          <w:szCs w:val="24"/>
        </w:rPr>
      </w:pPr>
      <w:r w:rsidRPr="002F554F">
        <w:rPr>
          <w:rFonts w:eastAsia="Times New Roman" w:cs="Arial"/>
          <w:color w:val="000000"/>
          <w:szCs w:val="20"/>
          <w:lang w:eastAsia="bg-BG"/>
        </w:rPr>
        <w:lastRenderedPageBreak/>
        <w:t>Води до значително намаляване употребата на нитроглицерин.</w:t>
      </w:r>
    </w:p>
    <w:p w14:paraId="522D0644" w14:textId="77777777" w:rsidR="002F554F" w:rsidRPr="002F554F" w:rsidRDefault="002F554F" w:rsidP="002F554F">
      <w:pPr>
        <w:spacing w:line="240" w:lineRule="auto"/>
        <w:rPr>
          <w:rFonts w:eastAsia="Times New Roman" w:cs="Arial"/>
          <w:color w:val="000000"/>
          <w:szCs w:val="20"/>
          <w:lang w:eastAsia="bg-BG"/>
        </w:rPr>
      </w:pPr>
    </w:p>
    <w:p w14:paraId="6FEF8E0C" w14:textId="54295EF7" w:rsidR="002F554F" w:rsidRPr="002F554F" w:rsidRDefault="002F554F" w:rsidP="002F554F">
      <w:pPr>
        <w:spacing w:line="240" w:lineRule="auto"/>
        <w:rPr>
          <w:rFonts w:eastAsia="Times New Roman" w:cs="Arial"/>
          <w:sz w:val="28"/>
          <w:szCs w:val="24"/>
        </w:rPr>
      </w:pPr>
      <w:r w:rsidRPr="002F554F">
        <w:rPr>
          <w:rFonts w:eastAsia="Times New Roman" w:cs="Arial"/>
          <w:color w:val="000000"/>
          <w:szCs w:val="20"/>
          <w:lang w:eastAsia="bg-BG"/>
        </w:rPr>
        <w:t xml:space="preserve">При двумесечно проучване при пациенти, получаващи 50 </w:t>
      </w:r>
      <w:r w:rsidRPr="002F554F">
        <w:rPr>
          <w:rFonts w:eastAsia="Times New Roman" w:cs="Arial"/>
          <w:color w:val="000000"/>
          <w:szCs w:val="20"/>
          <w:lang w:val="en-US"/>
        </w:rPr>
        <w:t>mg</w:t>
      </w:r>
      <w:r w:rsidRPr="002F554F">
        <w:rPr>
          <w:rFonts w:eastAsia="Times New Roman" w:cs="Arial"/>
          <w:color w:val="000000"/>
          <w:szCs w:val="20"/>
          <w:lang w:val="ru-RU"/>
        </w:rPr>
        <w:t xml:space="preserve"> </w:t>
      </w:r>
      <w:r w:rsidRPr="002F554F">
        <w:rPr>
          <w:rFonts w:eastAsia="Times New Roman" w:cs="Arial"/>
          <w:color w:val="000000"/>
          <w:szCs w:val="20"/>
          <w:lang w:eastAsia="bg-BG"/>
        </w:rPr>
        <w:t xml:space="preserve">атенолол с добавяне на една таблетка от 35 </w:t>
      </w:r>
      <w:r w:rsidRPr="002F554F">
        <w:rPr>
          <w:rFonts w:eastAsia="Times New Roman" w:cs="Arial"/>
          <w:color w:val="000000"/>
          <w:szCs w:val="20"/>
          <w:lang w:val="en-US"/>
        </w:rPr>
        <w:t>mg</w:t>
      </w:r>
      <w:r w:rsidRPr="002F554F">
        <w:rPr>
          <w:rFonts w:eastAsia="Times New Roman" w:cs="Arial"/>
          <w:color w:val="000000"/>
          <w:szCs w:val="20"/>
          <w:lang w:val="ru-RU"/>
        </w:rPr>
        <w:t xml:space="preserve"> </w:t>
      </w:r>
      <w:r w:rsidRPr="002F554F">
        <w:rPr>
          <w:rFonts w:eastAsia="Times New Roman" w:cs="Arial"/>
          <w:color w:val="000000"/>
          <w:szCs w:val="20"/>
          <w:lang w:eastAsia="bg-BG"/>
        </w:rPr>
        <w:t xml:space="preserve">триметазидин с изменено освобождаване при тестове с физическо натоварване се постига значително увеличаване на времето до настъпване на </w:t>
      </w:r>
      <w:r w:rsidRPr="002F554F">
        <w:rPr>
          <w:rFonts w:eastAsia="Times New Roman" w:cs="Arial"/>
          <w:color w:val="000000"/>
          <w:szCs w:val="20"/>
          <w:lang w:val="en-US"/>
        </w:rPr>
        <w:t>ST</w:t>
      </w:r>
      <w:r w:rsidRPr="002F554F">
        <w:rPr>
          <w:rFonts w:eastAsia="Times New Roman" w:cs="Arial"/>
          <w:color w:val="000000"/>
          <w:szCs w:val="20"/>
          <w:lang w:val="ru-RU"/>
        </w:rPr>
        <w:t xml:space="preserve"> </w:t>
      </w:r>
      <w:r w:rsidRPr="002F554F">
        <w:rPr>
          <w:rFonts w:eastAsia="Times New Roman" w:cs="Arial"/>
          <w:color w:val="000000"/>
          <w:szCs w:val="20"/>
          <w:lang w:eastAsia="bg-BG"/>
        </w:rPr>
        <w:t xml:space="preserve">депресия от </w:t>
      </w:r>
      <w:r w:rsidRPr="002F554F">
        <w:rPr>
          <w:rFonts w:eastAsia="Times New Roman" w:cs="Arial"/>
          <w:color w:val="000000"/>
          <w:szCs w:val="20"/>
          <w:lang w:val="ru-RU"/>
        </w:rPr>
        <w:t>1-</w:t>
      </w:r>
      <w:r w:rsidRPr="002F554F">
        <w:rPr>
          <w:rFonts w:eastAsia="Times New Roman" w:cs="Arial"/>
          <w:color w:val="000000"/>
          <w:szCs w:val="20"/>
          <w:lang w:val="en-US"/>
        </w:rPr>
        <w:t>mm</w:t>
      </w:r>
      <w:r w:rsidRPr="002F554F">
        <w:rPr>
          <w:rFonts w:eastAsia="Times New Roman" w:cs="Arial"/>
          <w:color w:val="000000"/>
          <w:szCs w:val="20"/>
          <w:lang w:val="ru-RU"/>
        </w:rPr>
        <w:t xml:space="preserve">, </w:t>
      </w:r>
      <w:r w:rsidRPr="002F554F">
        <w:rPr>
          <w:rFonts w:eastAsia="Times New Roman" w:cs="Arial"/>
          <w:color w:val="000000"/>
          <w:szCs w:val="20"/>
          <w:lang w:eastAsia="bg-BG"/>
        </w:rPr>
        <w:t>12 часа след приемане на лекарството, в сравнение с плацебо.</w:t>
      </w:r>
    </w:p>
    <w:p w14:paraId="2658DA05" w14:textId="1B9EF22C" w:rsidR="002F554F" w:rsidRPr="002F554F" w:rsidRDefault="002F554F" w:rsidP="002F554F"/>
    <w:p w14:paraId="26535098" w14:textId="3BBD548E" w:rsidR="00395555" w:rsidRDefault="002C50EE" w:rsidP="008A6AF2">
      <w:pPr>
        <w:pStyle w:val="Heading2"/>
      </w:pPr>
      <w:r>
        <w:t>5.2. Фармакокинетични свойства</w:t>
      </w:r>
    </w:p>
    <w:p w14:paraId="6961ABDE" w14:textId="630B4D25" w:rsidR="002F554F" w:rsidRDefault="002F554F" w:rsidP="002F554F"/>
    <w:p w14:paraId="5AADFD9C" w14:textId="77777777" w:rsidR="002F554F" w:rsidRPr="002F554F" w:rsidRDefault="002F554F" w:rsidP="002F554F">
      <w:pPr>
        <w:pStyle w:val="Heading3"/>
        <w:rPr>
          <w:rFonts w:eastAsia="Times New Roman"/>
          <w:i/>
          <w:sz w:val="28"/>
        </w:rPr>
      </w:pPr>
      <w:r w:rsidRPr="002F554F">
        <w:rPr>
          <w:rFonts w:eastAsia="Times New Roman"/>
          <w:i/>
          <w:lang w:eastAsia="bg-BG"/>
        </w:rPr>
        <w:t>Абсорбция</w:t>
      </w:r>
    </w:p>
    <w:p w14:paraId="5FE726A8" w14:textId="77777777" w:rsidR="002F554F" w:rsidRPr="002F554F" w:rsidRDefault="002F554F" w:rsidP="002F554F">
      <w:pPr>
        <w:spacing w:line="240" w:lineRule="auto"/>
        <w:rPr>
          <w:rFonts w:eastAsia="Times New Roman" w:cs="Arial"/>
          <w:sz w:val="28"/>
          <w:szCs w:val="24"/>
        </w:rPr>
      </w:pPr>
      <w:r w:rsidRPr="002F554F">
        <w:rPr>
          <w:rFonts w:eastAsia="Times New Roman" w:cs="Arial"/>
          <w:color w:val="000000"/>
          <w:szCs w:val="20"/>
          <w:lang w:eastAsia="bg-BG"/>
        </w:rPr>
        <w:t>Максималната концентрация след перорално приложение се измерва средно 5 часа след приема на таблетката. След 24 часа, плазмената концентрация в продължение на 11 часа остава на нива по- високи или равни на 75 % от максималната концентрация. Стационарно състояние се достига най- късно след 60-ия час.</w:t>
      </w:r>
    </w:p>
    <w:p w14:paraId="41C2E4D5" w14:textId="77777777" w:rsidR="002F554F" w:rsidRPr="002F554F" w:rsidRDefault="002F554F" w:rsidP="002F554F">
      <w:pPr>
        <w:spacing w:line="240" w:lineRule="auto"/>
        <w:rPr>
          <w:rFonts w:eastAsia="Times New Roman" w:cs="Arial"/>
          <w:sz w:val="28"/>
          <w:szCs w:val="24"/>
        </w:rPr>
      </w:pPr>
      <w:r w:rsidRPr="002F554F">
        <w:rPr>
          <w:rFonts w:eastAsia="Times New Roman" w:cs="Arial"/>
          <w:color w:val="000000"/>
          <w:szCs w:val="20"/>
          <w:lang w:eastAsia="bg-BG"/>
        </w:rPr>
        <w:t>Фармакокинетичните свойства на триметазидин не се повлияват от храна.</w:t>
      </w:r>
    </w:p>
    <w:p w14:paraId="57A93544" w14:textId="77777777" w:rsidR="002F554F" w:rsidRPr="002F554F" w:rsidRDefault="002F554F" w:rsidP="002F554F">
      <w:pPr>
        <w:spacing w:line="240" w:lineRule="auto"/>
        <w:rPr>
          <w:rFonts w:eastAsia="Times New Roman" w:cs="Arial"/>
          <w:i/>
          <w:iCs/>
          <w:color w:val="000000"/>
          <w:szCs w:val="20"/>
          <w:lang w:eastAsia="bg-BG"/>
        </w:rPr>
      </w:pPr>
    </w:p>
    <w:p w14:paraId="6CD18522" w14:textId="45C5FDDF" w:rsidR="002F554F" w:rsidRPr="002F554F" w:rsidRDefault="002F554F" w:rsidP="002F554F">
      <w:pPr>
        <w:pStyle w:val="Heading3"/>
        <w:rPr>
          <w:rFonts w:eastAsia="Times New Roman"/>
          <w:i/>
          <w:sz w:val="28"/>
        </w:rPr>
      </w:pPr>
      <w:r w:rsidRPr="002F554F">
        <w:rPr>
          <w:rFonts w:eastAsia="Times New Roman"/>
          <w:i/>
          <w:lang w:eastAsia="bg-BG"/>
        </w:rPr>
        <w:t>Разпределение</w:t>
      </w:r>
    </w:p>
    <w:p w14:paraId="3CED6DAD" w14:textId="77777777" w:rsidR="002F554F" w:rsidRPr="002F554F" w:rsidRDefault="002F554F" w:rsidP="002F554F">
      <w:pPr>
        <w:spacing w:line="240" w:lineRule="auto"/>
        <w:rPr>
          <w:rFonts w:eastAsia="Times New Roman" w:cs="Arial"/>
          <w:sz w:val="28"/>
          <w:szCs w:val="24"/>
        </w:rPr>
      </w:pPr>
      <w:r w:rsidRPr="002F554F">
        <w:rPr>
          <w:rFonts w:eastAsia="Times New Roman" w:cs="Arial"/>
          <w:color w:val="000000"/>
          <w:szCs w:val="20"/>
          <w:lang w:eastAsia="bg-BG"/>
        </w:rPr>
        <w:t>Условният обем на разпределение е 4,8</w:t>
      </w:r>
      <w:r w:rsidRPr="002F554F">
        <w:rPr>
          <w:rFonts w:eastAsia="Times New Roman" w:cs="Arial"/>
          <w:color w:val="000000"/>
          <w:szCs w:val="20"/>
          <w:lang w:val="ru-RU"/>
        </w:rPr>
        <w:t>1/</w:t>
      </w:r>
      <w:r w:rsidRPr="002F554F">
        <w:rPr>
          <w:rFonts w:eastAsia="Times New Roman" w:cs="Arial"/>
          <w:color w:val="000000"/>
          <w:szCs w:val="20"/>
          <w:lang w:val="en-US"/>
        </w:rPr>
        <w:t>kg</w:t>
      </w:r>
      <w:r w:rsidRPr="002F554F">
        <w:rPr>
          <w:rFonts w:eastAsia="Times New Roman" w:cs="Arial"/>
          <w:color w:val="000000"/>
          <w:szCs w:val="20"/>
          <w:lang w:val="ru-RU"/>
        </w:rPr>
        <w:t xml:space="preserve">; </w:t>
      </w:r>
      <w:r w:rsidRPr="002F554F">
        <w:rPr>
          <w:rFonts w:eastAsia="Times New Roman" w:cs="Arial"/>
          <w:color w:val="000000"/>
          <w:szCs w:val="20"/>
          <w:lang w:eastAsia="bg-BG"/>
        </w:rPr>
        <w:t xml:space="preserve">свързването с плазмените протеини е ниско: </w:t>
      </w:r>
      <w:r w:rsidRPr="002F554F">
        <w:rPr>
          <w:rFonts w:eastAsia="Times New Roman" w:cs="Arial"/>
          <w:i/>
          <w:iCs/>
          <w:color w:val="000000"/>
          <w:szCs w:val="20"/>
          <w:lang w:val="en-US"/>
        </w:rPr>
        <w:t>in</w:t>
      </w:r>
      <w:r w:rsidRPr="002F554F">
        <w:rPr>
          <w:rFonts w:eastAsia="Times New Roman" w:cs="Arial"/>
          <w:i/>
          <w:iCs/>
          <w:color w:val="000000"/>
          <w:szCs w:val="20"/>
          <w:lang w:val="ru-RU"/>
        </w:rPr>
        <w:t xml:space="preserve"> </w:t>
      </w:r>
      <w:r w:rsidRPr="002F554F">
        <w:rPr>
          <w:rFonts w:eastAsia="Times New Roman" w:cs="Arial"/>
          <w:i/>
          <w:iCs/>
          <w:color w:val="000000"/>
          <w:szCs w:val="20"/>
          <w:lang w:val="en-US"/>
        </w:rPr>
        <w:t>vitro</w:t>
      </w:r>
      <w:r w:rsidRPr="002F554F">
        <w:rPr>
          <w:rFonts w:eastAsia="Times New Roman" w:cs="Arial"/>
          <w:i/>
          <w:iCs/>
          <w:color w:val="000000"/>
          <w:szCs w:val="20"/>
          <w:lang w:val="ru-RU"/>
        </w:rPr>
        <w:t xml:space="preserve"> </w:t>
      </w:r>
      <w:r w:rsidRPr="002F554F">
        <w:rPr>
          <w:rFonts w:eastAsia="Times New Roman" w:cs="Arial"/>
          <w:color w:val="000000"/>
          <w:szCs w:val="20"/>
          <w:lang w:eastAsia="bg-BG"/>
        </w:rPr>
        <w:t>изследвания показват стойност от 16 %.</w:t>
      </w:r>
    </w:p>
    <w:p w14:paraId="2D647237" w14:textId="77777777" w:rsidR="002F554F" w:rsidRPr="002F554F" w:rsidRDefault="002F554F" w:rsidP="002F554F">
      <w:pPr>
        <w:spacing w:line="240" w:lineRule="auto"/>
        <w:rPr>
          <w:rFonts w:eastAsia="Times New Roman" w:cs="Arial"/>
          <w:i/>
          <w:iCs/>
          <w:color w:val="000000"/>
          <w:szCs w:val="20"/>
          <w:lang w:eastAsia="bg-BG"/>
        </w:rPr>
      </w:pPr>
    </w:p>
    <w:p w14:paraId="7B95574B" w14:textId="116D6911" w:rsidR="002F554F" w:rsidRPr="002F554F" w:rsidRDefault="002F554F" w:rsidP="002F554F">
      <w:pPr>
        <w:pStyle w:val="Heading3"/>
        <w:rPr>
          <w:rFonts w:eastAsia="Times New Roman"/>
          <w:i/>
          <w:sz w:val="28"/>
        </w:rPr>
      </w:pPr>
      <w:r w:rsidRPr="002F554F">
        <w:rPr>
          <w:rFonts w:eastAsia="Times New Roman"/>
          <w:i/>
          <w:lang w:eastAsia="bg-BG"/>
        </w:rPr>
        <w:t>Елиминиране</w:t>
      </w:r>
    </w:p>
    <w:p w14:paraId="2B42C318" w14:textId="77777777" w:rsidR="002F554F" w:rsidRPr="002F554F" w:rsidRDefault="002F554F" w:rsidP="002F554F">
      <w:pPr>
        <w:spacing w:line="240" w:lineRule="auto"/>
        <w:rPr>
          <w:rFonts w:eastAsia="Times New Roman" w:cs="Arial"/>
          <w:sz w:val="28"/>
          <w:szCs w:val="24"/>
        </w:rPr>
      </w:pPr>
      <w:r w:rsidRPr="002F554F">
        <w:rPr>
          <w:rFonts w:eastAsia="Times New Roman" w:cs="Arial"/>
          <w:color w:val="000000"/>
          <w:szCs w:val="20"/>
          <w:lang w:eastAsia="bg-BG"/>
        </w:rPr>
        <w:t>Триметазидин се екскретира предимно с урината, основно в непроменен вид.</w:t>
      </w:r>
    </w:p>
    <w:p w14:paraId="6B58BD34" w14:textId="77777777" w:rsidR="002F554F" w:rsidRPr="002F554F" w:rsidRDefault="002F554F" w:rsidP="002F554F">
      <w:pPr>
        <w:spacing w:line="240" w:lineRule="auto"/>
        <w:rPr>
          <w:rFonts w:eastAsia="Times New Roman" w:cs="Arial"/>
          <w:color w:val="000000"/>
          <w:szCs w:val="20"/>
          <w:lang w:eastAsia="bg-BG"/>
        </w:rPr>
      </w:pPr>
    </w:p>
    <w:p w14:paraId="3B434A75" w14:textId="017E74F0" w:rsidR="002F554F" w:rsidRPr="002F554F" w:rsidRDefault="002F554F" w:rsidP="002F554F">
      <w:pPr>
        <w:spacing w:line="240" w:lineRule="auto"/>
        <w:rPr>
          <w:rFonts w:eastAsia="Times New Roman" w:cs="Arial"/>
          <w:sz w:val="28"/>
          <w:szCs w:val="24"/>
        </w:rPr>
      </w:pPr>
      <w:r w:rsidRPr="002F554F">
        <w:rPr>
          <w:rFonts w:eastAsia="Times New Roman" w:cs="Arial"/>
          <w:color w:val="000000"/>
          <w:szCs w:val="20"/>
          <w:lang w:eastAsia="bg-BG"/>
        </w:rPr>
        <w:t>Времето на полуживот на триметазидин е средно 7 часа при здрави млади доброволци и 12 часа при индивиди на възраст над 65 години. Общият клирънс на триметазидин е резултат от бъбречния клирънс, който корелира пряко с креатининовия клирънс и в по-малка степен от чернодробния клирънс, който намалява с възрастта.</w:t>
      </w:r>
    </w:p>
    <w:p w14:paraId="53E1FD70" w14:textId="77777777" w:rsidR="002F554F" w:rsidRPr="002F554F" w:rsidRDefault="002F554F" w:rsidP="002F554F">
      <w:pPr>
        <w:spacing w:line="240" w:lineRule="auto"/>
        <w:rPr>
          <w:rFonts w:eastAsia="Times New Roman" w:cs="Arial"/>
          <w:i/>
          <w:iCs/>
          <w:color w:val="000000"/>
          <w:szCs w:val="20"/>
          <w:lang w:eastAsia="bg-BG"/>
        </w:rPr>
      </w:pPr>
    </w:p>
    <w:p w14:paraId="1F8C4312" w14:textId="465F5F90" w:rsidR="002F554F" w:rsidRPr="002F554F" w:rsidRDefault="002F554F" w:rsidP="002F554F">
      <w:pPr>
        <w:pStyle w:val="Heading3"/>
        <w:rPr>
          <w:rFonts w:eastAsia="Times New Roman"/>
          <w:i/>
          <w:sz w:val="28"/>
        </w:rPr>
      </w:pPr>
      <w:r w:rsidRPr="002F554F">
        <w:rPr>
          <w:rFonts w:eastAsia="Times New Roman"/>
          <w:i/>
          <w:lang w:eastAsia="bg-BG"/>
        </w:rPr>
        <w:t>Фармакокинетика при специални популации</w:t>
      </w:r>
    </w:p>
    <w:p w14:paraId="55798590" w14:textId="77777777" w:rsidR="002F554F" w:rsidRPr="002F554F" w:rsidRDefault="002F554F" w:rsidP="002F554F">
      <w:pPr>
        <w:spacing w:line="240" w:lineRule="auto"/>
        <w:rPr>
          <w:rFonts w:eastAsia="Times New Roman" w:cs="Arial"/>
          <w:i/>
          <w:iCs/>
          <w:color w:val="000000"/>
          <w:szCs w:val="20"/>
          <w:lang w:eastAsia="bg-BG"/>
        </w:rPr>
      </w:pPr>
    </w:p>
    <w:p w14:paraId="62F5D7D6" w14:textId="1FC4A1A2" w:rsidR="002F554F" w:rsidRPr="002F554F" w:rsidRDefault="002F554F" w:rsidP="002F554F">
      <w:pPr>
        <w:spacing w:line="240" w:lineRule="auto"/>
        <w:rPr>
          <w:rFonts w:eastAsia="Times New Roman" w:cs="Arial"/>
          <w:sz w:val="28"/>
          <w:szCs w:val="24"/>
        </w:rPr>
      </w:pPr>
      <w:r w:rsidRPr="002F554F">
        <w:rPr>
          <w:rFonts w:eastAsia="Times New Roman" w:cs="Arial"/>
          <w:i/>
          <w:iCs/>
          <w:color w:val="000000"/>
          <w:szCs w:val="20"/>
          <w:lang w:eastAsia="bg-BG"/>
        </w:rPr>
        <w:t>Старческа възраст</w:t>
      </w:r>
    </w:p>
    <w:p w14:paraId="47ABB997" w14:textId="77777777" w:rsidR="002F554F" w:rsidRPr="002F554F" w:rsidRDefault="002F554F" w:rsidP="002F554F">
      <w:pPr>
        <w:rPr>
          <w:rFonts w:eastAsia="Times New Roman" w:cs="Arial"/>
          <w:sz w:val="28"/>
          <w:szCs w:val="24"/>
        </w:rPr>
      </w:pPr>
      <w:r w:rsidRPr="002F554F">
        <w:rPr>
          <w:rFonts w:eastAsia="Times New Roman" w:cs="Arial"/>
          <w:color w:val="000000"/>
          <w:szCs w:val="20"/>
          <w:lang w:eastAsia="bg-BG"/>
        </w:rPr>
        <w:t xml:space="preserve">При популацията в старческа възраст общият клирънс е намален поради естественото намаляване на бъбречната функция, обусловено от възрастта. Популационен РК анализ показва че </w:t>
      </w:r>
      <w:r w:rsidRPr="002F554F">
        <w:rPr>
          <w:rFonts w:eastAsia="Times New Roman" w:cs="Arial"/>
          <w:color w:val="000000"/>
          <w:szCs w:val="20"/>
          <w:lang w:val="en-US"/>
        </w:rPr>
        <w:t>PK</w:t>
      </w:r>
      <w:r w:rsidRPr="002F554F">
        <w:rPr>
          <w:rFonts w:eastAsia="Times New Roman" w:cs="Arial"/>
          <w:color w:val="000000"/>
          <w:szCs w:val="20"/>
          <w:lang w:val="ru-RU"/>
        </w:rPr>
        <w:t xml:space="preserve"> </w:t>
      </w:r>
      <w:r w:rsidRPr="002F554F">
        <w:rPr>
          <w:rFonts w:eastAsia="Times New Roman" w:cs="Arial"/>
          <w:color w:val="000000"/>
          <w:szCs w:val="20"/>
          <w:lang w:eastAsia="bg-BG"/>
        </w:rPr>
        <w:t>на триметазидин не се повлиява в голяма степен от възрастта. Експозициите са се увеличили само 1,1 пъти и 1,4 пъти съответно за доброволците на възраст между 55 и 65 години и над 75 години, което не изисква промяна на дозата.</w:t>
      </w:r>
    </w:p>
    <w:p w14:paraId="12F26AA1" w14:textId="77777777" w:rsidR="002F554F" w:rsidRPr="002F554F" w:rsidRDefault="002F554F" w:rsidP="002F554F">
      <w:pPr>
        <w:spacing w:line="240" w:lineRule="auto"/>
        <w:rPr>
          <w:rFonts w:eastAsia="Times New Roman" w:cs="Arial"/>
          <w:color w:val="000000"/>
          <w:szCs w:val="20"/>
          <w:lang w:eastAsia="bg-BG"/>
        </w:rPr>
      </w:pPr>
    </w:p>
    <w:p w14:paraId="21FBB7F0" w14:textId="445F3148" w:rsidR="002F554F" w:rsidRPr="002F554F" w:rsidRDefault="002F554F" w:rsidP="002F554F">
      <w:pPr>
        <w:spacing w:line="240" w:lineRule="auto"/>
        <w:rPr>
          <w:rFonts w:eastAsia="Times New Roman" w:cs="Arial"/>
          <w:sz w:val="28"/>
          <w:szCs w:val="24"/>
        </w:rPr>
      </w:pPr>
      <w:r w:rsidRPr="002F554F">
        <w:rPr>
          <w:rFonts w:eastAsia="Times New Roman" w:cs="Arial"/>
          <w:color w:val="000000"/>
          <w:szCs w:val="20"/>
          <w:lang w:eastAsia="bg-BG"/>
        </w:rPr>
        <w:t>В сравнение с общата популация при пациенти в старческа възраст не се наблюдават проблеми, свързани с безопасността.</w:t>
      </w:r>
    </w:p>
    <w:p w14:paraId="6A89D28C" w14:textId="77777777" w:rsidR="002F554F" w:rsidRPr="002F554F" w:rsidRDefault="002F554F" w:rsidP="002F554F">
      <w:pPr>
        <w:spacing w:line="240" w:lineRule="auto"/>
        <w:rPr>
          <w:rFonts w:eastAsia="Times New Roman" w:cs="Arial"/>
          <w:i/>
          <w:iCs/>
          <w:color w:val="000000"/>
          <w:szCs w:val="20"/>
          <w:lang w:eastAsia="bg-BG"/>
        </w:rPr>
      </w:pPr>
    </w:p>
    <w:p w14:paraId="50CC431C" w14:textId="7E8C619D" w:rsidR="002F554F" w:rsidRPr="002F554F" w:rsidRDefault="002F554F" w:rsidP="002F554F">
      <w:pPr>
        <w:spacing w:line="240" w:lineRule="auto"/>
        <w:rPr>
          <w:rFonts w:eastAsia="Times New Roman" w:cs="Arial"/>
          <w:sz w:val="28"/>
          <w:szCs w:val="24"/>
        </w:rPr>
      </w:pPr>
      <w:r w:rsidRPr="002F554F">
        <w:rPr>
          <w:rFonts w:eastAsia="Times New Roman" w:cs="Arial"/>
          <w:i/>
          <w:iCs/>
          <w:color w:val="000000"/>
          <w:szCs w:val="20"/>
          <w:lang w:eastAsia="bg-BG"/>
        </w:rPr>
        <w:t>Бъбречно увреждане</w:t>
      </w:r>
    </w:p>
    <w:p w14:paraId="4737699B" w14:textId="77777777" w:rsidR="002F554F" w:rsidRPr="002F554F" w:rsidRDefault="002F554F" w:rsidP="002F554F">
      <w:pPr>
        <w:spacing w:line="240" w:lineRule="auto"/>
        <w:rPr>
          <w:rFonts w:eastAsia="Times New Roman" w:cs="Arial"/>
          <w:sz w:val="28"/>
          <w:szCs w:val="24"/>
        </w:rPr>
      </w:pPr>
      <w:r w:rsidRPr="002F554F">
        <w:rPr>
          <w:rFonts w:eastAsia="Times New Roman" w:cs="Arial"/>
          <w:color w:val="000000"/>
          <w:szCs w:val="20"/>
          <w:lang w:eastAsia="bg-BG"/>
        </w:rPr>
        <w:t xml:space="preserve">Експозицията на триметазидин се увеличава средно с около 2 пъти при пациенти с умерено бъбречно увреждане (креатининов клирънс между 30 и 60 </w:t>
      </w:r>
      <w:r w:rsidRPr="002F554F">
        <w:rPr>
          <w:rFonts w:eastAsia="Times New Roman" w:cs="Arial"/>
          <w:color w:val="000000"/>
          <w:szCs w:val="20"/>
          <w:lang w:val="en-US"/>
        </w:rPr>
        <w:t>ml</w:t>
      </w:r>
      <w:r w:rsidRPr="002F554F">
        <w:rPr>
          <w:rFonts w:eastAsia="Times New Roman" w:cs="Arial"/>
          <w:color w:val="000000"/>
          <w:szCs w:val="20"/>
          <w:lang w:val="ru-RU"/>
        </w:rPr>
        <w:t>/</w:t>
      </w:r>
      <w:r w:rsidRPr="002F554F">
        <w:rPr>
          <w:rFonts w:eastAsia="Times New Roman" w:cs="Arial"/>
          <w:color w:val="000000"/>
          <w:szCs w:val="20"/>
          <w:lang w:val="en-US"/>
        </w:rPr>
        <w:t>min</w:t>
      </w:r>
      <w:r w:rsidRPr="002F554F">
        <w:rPr>
          <w:rFonts w:eastAsia="Times New Roman" w:cs="Arial"/>
          <w:color w:val="000000"/>
          <w:szCs w:val="20"/>
          <w:lang w:val="ru-RU"/>
        </w:rPr>
        <w:t xml:space="preserve">) </w:t>
      </w:r>
      <w:r w:rsidRPr="002F554F">
        <w:rPr>
          <w:rFonts w:eastAsia="Times New Roman" w:cs="Arial"/>
          <w:color w:val="000000"/>
          <w:szCs w:val="20"/>
          <w:lang w:eastAsia="bg-BG"/>
        </w:rPr>
        <w:t xml:space="preserve">след приложението на една таблетка от 35 </w:t>
      </w:r>
      <w:r w:rsidRPr="002F554F">
        <w:rPr>
          <w:rFonts w:eastAsia="Times New Roman" w:cs="Arial"/>
          <w:color w:val="000000"/>
          <w:szCs w:val="20"/>
          <w:lang w:val="en-US"/>
        </w:rPr>
        <w:t>mg</w:t>
      </w:r>
      <w:r w:rsidRPr="002F554F">
        <w:rPr>
          <w:rFonts w:eastAsia="Times New Roman" w:cs="Arial"/>
          <w:color w:val="000000"/>
          <w:szCs w:val="20"/>
          <w:lang w:val="ru-RU"/>
        </w:rPr>
        <w:t xml:space="preserve"> </w:t>
      </w:r>
      <w:r w:rsidRPr="002F554F">
        <w:rPr>
          <w:rFonts w:eastAsia="Times New Roman" w:cs="Arial"/>
          <w:color w:val="000000"/>
          <w:szCs w:val="20"/>
          <w:lang w:eastAsia="bg-BG"/>
        </w:rPr>
        <w:t xml:space="preserve">триметазидин дневно и средно с 3,1 пъти при пациенти с тежко бъбречно увреждане (креатининов клирънс под 30 </w:t>
      </w:r>
      <w:r w:rsidRPr="002F554F">
        <w:rPr>
          <w:rFonts w:eastAsia="Times New Roman" w:cs="Arial"/>
          <w:color w:val="000000"/>
          <w:szCs w:val="20"/>
          <w:lang w:val="en-US"/>
        </w:rPr>
        <w:t>ml</w:t>
      </w:r>
      <w:r w:rsidRPr="002F554F">
        <w:rPr>
          <w:rFonts w:eastAsia="Times New Roman" w:cs="Arial"/>
          <w:color w:val="000000"/>
          <w:szCs w:val="20"/>
          <w:lang w:val="ru-RU"/>
        </w:rPr>
        <w:t>/</w:t>
      </w:r>
      <w:r w:rsidRPr="002F554F">
        <w:rPr>
          <w:rFonts w:eastAsia="Times New Roman" w:cs="Arial"/>
          <w:color w:val="000000"/>
          <w:szCs w:val="20"/>
          <w:lang w:val="en-US"/>
        </w:rPr>
        <w:t>min</w:t>
      </w:r>
      <w:r w:rsidRPr="002F554F">
        <w:rPr>
          <w:rFonts w:eastAsia="Times New Roman" w:cs="Arial"/>
          <w:color w:val="000000"/>
          <w:szCs w:val="20"/>
          <w:lang w:val="ru-RU"/>
        </w:rPr>
        <w:t xml:space="preserve">) </w:t>
      </w:r>
      <w:r w:rsidRPr="002F554F">
        <w:rPr>
          <w:rFonts w:eastAsia="Times New Roman" w:cs="Arial"/>
          <w:color w:val="000000"/>
          <w:szCs w:val="20"/>
          <w:lang w:eastAsia="bg-BG"/>
        </w:rPr>
        <w:t xml:space="preserve">след приложението на една таблетка от 35 </w:t>
      </w:r>
      <w:r w:rsidRPr="002F554F">
        <w:rPr>
          <w:rFonts w:eastAsia="Times New Roman" w:cs="Arial"/>
          <w:color w:val="000000"/>
          <w:szCs w:val="20"/>
          <w:lang w:val="en-US"/>
        </w:rPr>
        <w:t>mg</w:t>
      </w:r>
      <w:r w:rsidRPr="002F554F">
        <w:rPr>
          <w:rFonts w:eastAsia="Times New Roman" w:cs="Arial"/>
          <w:color w:val="000000"/>
          <w:szCs w:val="20"/>
          <w:lang w:val="ru-RU"/>
        </w:rPr>
        <w:t xml:space="preserve"> </w:t>
      </w:r>
      <w:r w:rsidRPr="002F554F">
        <w:rPr>
          <w:rFonts w:eastAsia="Times New Roman" w:cs="Arial"/>
          <w:color w:val="000000"/>
          <w:szCs w:val="20"/>
          <w:lang w:eastAsia="bg-BG"/>
        </w:rPr>
        <w:t>триметазидин през ден, в сравнение със здрави доброволци с нормална бъбречна функция (вж. точки 4.2 и 4.3).</w:t>
      </w:r>
    </w:p>
    <w:p w14:paraId="61511480" w14:textId="77777777" w:rsidR="002F554F" w:rsidRPr="002F554F" w:rsidRDefault="002F554F" w:rsidP="002F554F">
      <w:pPr>
        <w:rPr>
          <w:rFonts w:eastAsia="Times New Roman" w:cs="Arial"/>
          <w:color w:val="000000"/>
          <w:szCs w:val="20"/>
          <w:lang w:eastAsia="bg-BG"/>
        </w:rPr>
      </w:pPr>
    </w:p>
    <w:p w14:paraId="439B7B0E" w14:textId="1B070759" w:rsidR="002F554F" w:rsidRDefault="002F554F" w:rsidP="002F554F">
      <w:pPr>
        <w:rPr>
          <w:rFonts w:eastAsia="Times New Roman" w:cs="Arial"/>
          <w:color w:val="000000"/>
          <w:szCs w:val="20"/>
          <w:lang w:eastAsia="bg-BG"/>
        </w:rPr>
      </w:pPr>
      <w:r w:rsidRPr="002F554F">
        <w:rPr>
          <w:rFonts w:eastAsia="Times New Roman" w:cs="Arial"/>
          <w:color w:val="000000"/>
          <w:szCs w:val="20"/>
          <w:lang w:eastAsia="bg-BG"/>
        </w:rPr>
        <w:lastRenderedPageBreak/>
        <w:t>В сравнение с общата популация при тази популация няма проблеми, свързани с безопасността.</w:t>
      </w:r>
    </w:p>
    <w:p w14:paraId="77B1A584" w14:textId="77777777" w:rsidR="002F554F" w:rsidRPr="002F554F" w:rsidRDefault="002F554F" w:rsidP="002F554F">
      <w:pPr>
        <w:rPr>
          <w:rFonts w:cs="Arial"/>
          <w:sz w:val="24"/>
        </w:rPr>
      </w:pPr>
    </w:p>
    <w:p w14:paraId="028E658A" w14:textId="75279E07" w:rsidR="00395555" w:rsidRDefault="002C50EE" w:rsidP="008A6AF2">
      <w:pPr>
        <w:pStyle w:val="Heading2"/>
      </w:pPr>
      <w:r>
        <w:t>5.3. Предклинични данни за безопасност</w:t>
      </w:r>
    </w:p>
    <w:p w14:paraId="0BE67419" w14:textId="230098CF" w:rsidR="002F554F" w:rsidRDefault="002F554F" w:rsidP="002F554F"/>
    <w:p w14:paraId="164F3056" w14:textId="77777777" w:rsidR="002F554F" w:rsidRPr="002F554F" w:rsidRDefault="002F554F" w:rsidP="002F554F">
      <w:pPr>
        <w:rPr>
          <w:sz w:val="24"/>
          <w:szCs w:val="24"/>
        </w:rPr>
      </w:pPr>
      <w:r w:rsidRPr="002F554F">
        <w:rPr>
          <w:lang w:eastAsia="bg-BG"/>
        </w:rPr>
        <w:t xml:space="preserve">Острата токсичност на триметазидин при мишки, плъхове и морски свинчета е ниска. Проведени са проучвания с триметазидин за токсичност след многократно прилагане на дози върху плъхове и кучета, като не е била установена токсичност в изследваните органи. Триметазидин не е генотоксичен при стандартен набор </w:t>
      </w:r>
      <w:r w:rsidRPr="002F554F">
        <w:rPr>
          <w:i/>
          <w:iCs/>
          <w:lang w:val="en-US"/>
        </w:rPr>
        <w:t>in</w:t>
      </w:r>
      <w:r w:rsidRPr="002F554F">
        <w:rPr>
          <w:i/>
          <w:iCs/>
          <w:lang w:val="ru-RU"/>
        </w:rPr>
        <w:t xml:space="preserve"> </w:t>
      </w:r>
      <w:r w:rsidRPr="002F554F">
        <w:rPr>
          <w:i/>
          <w:iCs/>
          <w:lang w:val="en-US"/>
        </w:rPr>
        <w:t>vitro</w:t>
      </w:r>
      <w:r w:rsidRPr="002F554F">
        <w:rPr>
          <w:lang w:val="ru-RU"/>
        </w:rPr>
        <w:t xml:space="preserve"> </w:t>
      </w:r>
      <w:r w:rsidRPr="002F554F">
        <w:rPr>
          <w:lang w:eastAsia="bg-BG"/>
        </w:rPr>
        <w:t xml:space="preserve">и </w:t>
      </w:r>
      <w:r w:rsidRPr="002F554F">
        <w:rPr>
          <w:i/>
          <w:iCs/>
          <w:lang w:val="en-US"/>
        </w:rPr>
        <w:t>in</w:t>
      </w:r>
      <w:r w:rsidRPr="002F554F">
        <w:rPr>
          <w:i/>
          <w:iCs/>
          <w:lang w:val="ru-RU"/>
        </w:rPr>
        <w:t xml:space="preserve"> </w:t>
      </w:r>
      <w:r w:rsidRPr="002F554F">
        <w:rPr>
          <w:i/>
          <w:iCs/>
          <w:lang w:val="en-US"/>
        </w:rPr>
        <w:t>vivo</w:t>
      </w:r>
      <w:r w:rsidRPr="002F554F">
        <w:rPr>
          <w:lang w:val="ru-RU"/>
        </w:rPr>
        <w:t xml:space="preserve"> </w:t>
      </w:r>
      <w:r w:rsidRPr="002F554F">
        <w:rPr>
          <w:lang w:eastAsia="bg-BG"/>
        </w:rPr>
        <w:t>изследвания. Проведени са проучвания за репродуктивна токсичност с триметазидин върху плъхове, мишки и зайци, като нежелани ефекти на триметазидин върху репродуктивната функция (по-специално никакви тератогенни ефекти) не са наблюдавани. В проучвания за ембриотоксичност при плъхове и зайци, триметазидин не показва тератогенен ефект. Не са наблюдавани изменения на репродуктивните функции при проучване, проведено върху три поколения плъхове. Не са проведени конвенционални проучвания върху фертилитета или пре-/постнаталното развитие.</w:t>
      </w:r>
    </w:p>
    <w:p w14:paraId="68F2F9BD" w14:textId="77777777" w:rsidR="002F554F" w:rsidRPr="002F554F" w:rsidRDefault="002F554F" w:rsidP="002F554F"/>
    <w:p w14:paraId="6A7820AB" w14:textId="76FDFED9" w:rsidR="008A6AF2" w:rsidRDefault="002C50EE" w:rsidP="00395555">
      <w:pPr>
        <w:pStyle w:val="Heading1"/>
      </w:pPr>
      <w:r>
        <w:t>7. ПРИТЕЖАТЕЛ НА РАЗРЕШЕНИЕТО ЗА УПОТРЕБА</w:t>
      </w:r>
    </w:p>
    <w:p w14:paraId="0926C019" w14:textId="2EA43CE6" w:rsidR="002F554F" w:rsidRDefault="002F554F" w:rsidP="002F554F"/>
    <w:p w14:paraId="6A48A34A" w14:textId="77777777" w:rsidR="002F554F" w:rsidRPr="002F554F" w:rsidRDefault="002F554F" w:rsidP="002F554F">
      <w:pPr>
        <w:rPr>
          <w:sz w:val="24"/>
          <w:szCs w:val="24"/>
          <w:lang w:val="en-US"/>
        </w:rPr>
      </w:pPr>
      <w:proofErr w:type="spellStart"/>
      <w:r w:rsidRPr="002F554F">
        <w:rPr>
          <w:lang w:val="en-US"/>
        </w:rPr>
        <w:t>Teva</w:t>
      </w:r>
      <w:proofErr w:type="spellEnd"/>
      <w:r w:rsidRPr="002F554F">
        <w:rPr>
          <w:lang w:val="en-US"/>
        </w:rPr>
        <w:t xml:space="preserve"> B.V.</w:t>
      </w:r>
    </w:p>
    <w:p w14:paraId="7FAD38A7" w14:textId="77777777" w:rsidR="002F554F" w:rsidRPr="002F554F" w:rsidRDefault="002F554F" w:rsidP="002F554F">
      <w:pPr>
        <w:rPr>
          <w:sz w:val="24"/>
          <w:szCs w:val="24"/>
          <w:lang w:val="en-US"/>
        </w:rPr>
      </w:pPr>
      <w:proofErr w:type="spellStart"/>
      <w:r w:rsidRPr="002F554F">
        <w:rPr>
          <w:lang w:val="en-US"/>
        </w:rPr>
        <w:t>Swensweg</w:t>
      </w:r>
      <w:proofErr w:type="spellEnd"/>
      <w:r w:rsidRPr="002F554F">
        <w:rPr>
          <w:lang w:val="en-US"/>
        </w:rPr>
        <w:t xml:space="preserve"> </w:t>
      </w:r>
      <w:r w:rsidRPr="002F554F">
        <w:rPr>
          <w:lang w:eastAsia="bg-BG"/>
        </w:rPr>
        <w:t>5</w:t>
      </w:r>
    </w:p>
    <w:p w14:paraId="336358A7" w14:textId="77777777" w:rsidR="002F554F" w:rsidRPr="002F554F" w:rsidRDefault="002F554F" w:rsidP="002F554F">
      <w:pPr>
        <w:rPr>
          <w:sz w:val="24"/>
          <w:szCs w:val="24"/>
          <w:lang w:val="en-US"/>
        </w:rPr>
      </w:pPr>
      <w:r w:rsidRPr="002F554F">
        <w:rPr>
          <w:lang w:eastAsia="bg-BG"/>
        </w:rPr>
        <w:t xml:space="preserve">2031 </w:t>
      </w:r>
      <w:r w:rsidRPr="002F554F">
        <w:rPr>
          <w:lang w:val="en-US"/>
        </w:rPr>
        <w:t>GA Haarlem</w:t>
      </w:r>
    </w:p>
    <w:p w14:paraId="6DC117C6" w14:textId="054CCD6C" w:rsidR="002F554F" w:rsidRPr="002F554F" w:rsidRDefault="002F554F" w:rsidP="002F554F">
      <w:r w:rsidRPr="002F554F">
        <w:rPr>
          <w:lang w:eastAsia="bg-BG"/>
        </w:rPr>
        <w:t>Нидерландия</w:t>
      </w:r>
    </w:p>
    <w:p w14:paraId="04840D59" w14:textId="6E715809" w:rsidR="002C50EE" w:rsidRDefault="002C50EE" w:rsidP="00395555">
      <w:pPr>
        <w:pStyle w:val="Heading1"/>
      </w:pPr>
      <w:r>
        <w:t>8. НОМЕР НА РАЗРЕШЕНИЕТО ЗА УПОТРЕБА</w:t>
      </w:r>
    </w:p>
    <w:p w14:paraId="0D4B4D21" w14:textId="1CDAA835" w:rsidR="002F554F" w:rsidRDefault="002F554F" w:rsidP="002F554F"/>
    <w:p w14:paraId="0B73BC18" w14:textId="7DF34652" w:rsidR="002F554F" w:rsidRPr="002F554F" w:rsidRDefault="002F554F" w:rsidP="002F554F">
      <w:r>
        <w:rPr>
          <w:lang w:val="en-US"/>
        </w:rPr>
        <w:t>Per</w:t>
      </w:r>
      <w:r w:rsidRPr="002F554F">
        <w:rPr>
          <w:lang w:val="ru-RU"/>
        </w:rPr>
        <w:t xml:space="preserve">. </w:t>
      </w:r>
      <w:r>
        <w:t>№20100413</w:t>
      </w:r>
    </w:p>
    <w:p w14:paraId="2CCB5832" w14:textId="78DDB79D" w:rsidR="007C605B" w:rsidRDefault="002C50EE" w:rsidP="007C605B">
      <w:pPr>
        <w:pStyle w:val="Heading1"/>
      </w:pPr>
      <w:r>
        <w:t>9. ДАТА НА ПЪРВО РАЗРЕШАВАНЕ/ПОДНОВЯВАНЕ НА РАЗРЕШЕНИЕТО ЗА УПОТРЕБА</w:t>
      </w:r>
    </w:p>
    <w:p w14:paraId="6CD9FDBD" w14:textId="01E837AC" w:rsidR="002F554F" w:rsidRDefault="002F554F" w:rsidP="002F554F"/>
    <w:p w14:paraId="2CEE256B" w14:textId="77777777" w:rsidR="002F554F" w:rsidRPr="002F554F" w:rsidRDefault="002F554F" w:rsidP="002F554F">
      <w:pPr>
        <w:rPr>
          <w:sz w:val="24"/>
          <w:szCs w:val="24"/>
        </w:rPr>
      </w:pPr>
      <w:r w:rsidRPr="002F554F">
        <w:rPr>
          <w:lang w:eastAsia="bg-BG"/>
        </w:rPr>
        <w:t>Дата на първо разрешаване: 05.07. 2010 г.</w:t>
      </w:r>
    </w:p>
    <w:p w14:paraId="44AC6646" w14:textId="471E5223" w:rsidR="002F554F" w:rsidRPr="002F554F" w:rsidRDefault="002F554F" w:rsidP="002F554F">
      <w:r w:rsidRPr="002F554F">
        <w:rPr>
          <w:lang w:eastAsia="bg-BG"/>
        </w:rPr>
        <w:t>Дата на последно подновяване: 19.10.2020 г.</w:t>
      </w:r>
    </w:p>
    <w:p w14:paraId="0E9D0119" w14:textId="0245C6D7" w:rsidR="002C50EE" w:rsidRDefault="002C50EE" w:rsidP="002C50EE">
      <w:pPr>
        <w:pStyle w:val="Heading1"/>
      </w:pPr>
      <w:r>
        <w:t>10. ДАТА НА АКТУАЛИЗИРАНЕ НА ТЕКСТА</w:t>
      </w:r>
    </w:p>
    <w:p w14:paraId="43FB38A2" w14:textId="1D8A3B61" w:rsidR="007C605B" w:rsidRPr="003E3126" w:rsidRDefault="007C605B" w:rsidP="00395555">
      <w:bookmarkStart w:id="1" w:name="_GoBack"/>
      <w:bookmarkEnd w:id="0"/>
      <w:bookmarkEnd w:id="1"/>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AE2ECF"/>
    <w:multiLevelType w:val="hybridMultilevel"/>
    <w:tmpl w:val="C7209414"/>
    <w:lvl w:ilvl="0" w:tplc="402ADAC2">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DD3173"/>
    <w:multiLevelType w:val="hybridMultilevel"/>
    <w:tmpl w:val="ADEEFC8E"/>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7"/>
  </w:num>
  <w:num w:numId="2">
    <w:abstractNumId w:val="0"/>
  </w:num>
  <w:num w:numId="3">
    <w:abstractNumId w:val="13"/>
  </w:num>
  <w:num w:numId="4">
    <w:abstractNumId w:val="3"/>
  </w:num>
  <w:num w:numId="5">
    <w:abstractNumId w:val="1"/>
  </w:num>
  <w:num w:numId="6">
    <w:abstractNumId w:val="16"/>
  </w:num>
  <w:num w:numId="7">
    <w:abstractNumId w:val="11"/>
  </w:num>
  <w:num w:numId="8">
    <w:abstractNumId w:val="15"/>
  </w:num>
  <w:num w:numId="9">
    <w:abstractNumId w:val="2"/>
  </w:num>
  <w:num w:numId="10">
    <w:abstractNumId w:val="4"/>
  </w:num>
  <w:num w:numId="11">
    <w:abstractNumId w:val="29"/>
  </w:num>
  <w:num w:numId="12">
    <w:abstractNumId w:val="14"/>
  </w:num>
  <w:num w:numId="13">
    <w:abstractNumId w:val="19"/>
  </w:num>
  <w:num w:numId="14">
    <w:abstractNumId w:val="12"/>
  </w:num>
  <w:num w:numId="15">
    <w:abstractNumId w:val="28"/>
  </w:num>
  <w:num w:numId="16">
    <w:abstractNumId w:val="10"/>
  </w:num>
  <w:num w:numId="17">
    <w:abstractNumId w:val="24"/>
  </w:num>
  <w:num w:numId="18">
    <w:abstractNumId w:val="8"/>
  </w:num>
  <w:num w:numId="19">
    <w:abstractNumId w:val="26"/>
  </w:num>
  <w:num w:numId="20">
    <w:abstractNumId w:val="23"/>
  </w:num>
  <w:num w:numId="21">
    <w:abstractNumId w:val="17"/>
  </w:num>
  <w:num w:numId="22">
    <w:abstractNumId w:val="25"/>
  </w:num>
  <w:num w:numId="23">
    <w:abstractNumId w:val="18"/>
  </w:num>
  <w:num w:numId="24">
    <w:abstractNumId w:val="9"/>
  </w:num>
  <w:num w:numId="25">
    <w:abstractNumId w:val="22"/>
  </w:num>
  <w:num w:numId="26">
    <w:abstractNumId w:val="21"/>
  </w:num>
  <w:num w:numId="27">
    <w:abstractNumId w:val="30"/>
  </w:num>
  <w:num w:numId="28">
    <w:abstractNumId w:val="6"/>
  </w:num>
  <w:num w:numId="29">
    <w:abstractNumId w:val="20"/>
  </w:num>
  <w:num w:numId="30">
    <w:abstractNumId w:val="32"/>
  </w:num>
  <w:num w:numId="31">
    <w:abstractNumId w:val="5"/>
  </w:num>
  <w:num w:numId="32">
    <w:abstractNumId w:val="7"/>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2F554F"/>
    <w:rsid w:val="00340A0A"/>
    <w:rsid w:val="003765DC"/>
    <w:rsid w:val="00395555"/>
    <w:rsid w:val="003E3126"/>
    <w:rsid w:val="004D4D6B"/>
    <w:rsid w:val="00517A5B"/>
    <w:rsid w:val="00593A00"/>
    <w:rsid w:val="005A66D9"/>
    <w:rsid w:val="00605BCA"/>
    <w:rsid w:val="006158A1"/>
    <w:rsid w:val="00617B1F"/>
    <w:rsid w:val="00672487"/>
    <w:rsid w:val="00672600"/>
    <w:rsid w:val="00681D4A"/>
    <w:rsid w:val="00685882"/>
    <w:rsid w:val="0075649D"/>
    <w:rsid w:val="007C605B"/>
    <w:rsid w:val="00814073"/>
    <w:rsid w:val="00826F0D"/>
    <w:rsid w:val="00893B92"/>
    <w:rsid w:val="008A6AF2"/>
    <w:rsid w:val="008C70A2"/>
    <w:rsid w:val="009773E4"/>
    <w:rsid w:val="009B171C"/>
    <w:rsid w:val="009F1313"/>
    <w:rsid w:val="00A20351"/>
    <w:rsid w:val="00AA23EC"/>
    <w:rsid w:val="00AC63CE"/>
    <w:rsid w:val="00AE2107"/>
    <w:rsid w:val="00B275A8"/>
    <w:rsid w:val="00BF2600"/>
    <w:rsid w:val="00C0049F"/>
    <w:rsid w:val="00C07B84"/>
    <w:rsid w:val="00C33464"/>
    <w:rsid w:val="00C809A7"/>
    <w:rsid w:val="00C83063"/>
    <w:rsid w:val="00C87E90"/>
    <w:rsid w:val="00CA1B5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2448</Words>
  <Characters>13957</Characters>
  <Application>Microsoft Office Word</Application>
  <DocSecurity>0</DocSecurity>
  <Lines>116</Lines>
  <Paragraphs>32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2021-12-01T12:40:00Z</dcterms:created>
  <dcterms:modified xsi:type="dcterms:W3CDTF">2021-12-01T12:40:00Z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