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6F785CFD" w:rsidR="00AA23EC" w:rsidRDefault="00DD466D" w:rsidP="00DD466D">
      <w:pPr>
        <w:pStyle w:val="Heading1"/>
      </w:pPr>
      <w:r>
        <w:t>1.ИМЕ НА ЛЕКАРСТВЕНИЯ ПРОДУКТ</w:t>
      </w:r>
    </w:p>
    <w:p w14:paraId="114070A4" w14:textId="77777777"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67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702DFE78"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67 </w:t>
      </w:r>
      <w:r w:rsidRPr="00550C06">
        <w:rPr>
          <w:lang w:val="en-US"/>
        </w:rPr>
        <w:t>micrograms, sublingual tablets</w:t>
      </w:r>
    </w:p>
    <w:p w14:paraId="7FBEFF15" w14:textId="77777777" w:rsidR="00550C06" w:rsidRDefault="00550C06" w:rsidP="00550C06">
      <w:pPr>
        <w:rPr>
          <w:lang w:eastAsia="bg-BG"/>
        </w:rPr>
      </w:pPr>
    </w:p>
    <w:p w14:paraId="2F8838F5" w14:textId="5E7D15ED"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133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17FDD01F"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133 </w:t>
      </w:r>
      <w:r w:rsidRPr="00550C06">
        <w:rPr>
          <w:lang w:val="en-US"/>
        </w:rPr>
        <w:t>micrograms, sublingual tablets</w:t>
      </w:r>
    </w:p>
    <w:p w14:paraId="7BA405BD" w14:textId="77777777" w:rsidR="00550C06" w:rsidRDefault="00550C06" w:rsidP="00550C06">
      <w:pPr>
        <w:rPr>
          <w:lang w:eastAsia="bg-BG"/>
        </w:rPr>
      </w:pPr>
    </w:p>
    <w:p w14:paraId="7F25E2D1" w14:textId="58FCF731"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267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6B7B568C"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267 </w:t>
      </w:r>
      <w:r w:rsidRPr="00550C06">
        <w:rPr>
          <w:lang w:val="en-US"/>
        </w:rPr>
        <w:t>micrograms, sublingual tablets</w:t>
      </w:r>
    </w:p>
    <w:p w14:paraId="06FAA79D" w14:textId="77777777" w:rsidR="00550C06" w:rsidRDefault="00550C06" w:rsidP="00550C06">
      <w:pPr>
        <w:rPr>
          <w:lang w:eastAsia="bg-BG"/>
        </w:rPr>
      </w:pPr>
    </w:p>
    <w:p w14:paraId="75B424FA" w14:textId="6B8FCEBA"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400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1AFB8F39"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400 </w:t>
      </w:r>
      <w:r w:rsidRPr="00550C06">
        <w:rPr>
          <w:lang w:val="en-US"/>
        </w:rPr>
        <w:t>micrograms, sublingual tablets</w:t>
      </w:r>
    </w:p>
    <w:p w14:paraId="4605E786" w14:textId="77777777" w:rsidR="00550C06" w:rsidRDefault="00550C06" w:rsidP="00550C06">
      <w:pPr>
        <w:rPr>
          <w:lang w:eastAsia="bg-BG"/>
        </w:rPr>
      </w:pPr>
    </w:p>
    <w:p w14:paraId="3FB22FAF" w14:textId="163D3ACF"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533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31DC2C55"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533 </w:t>
      </w:r>
      <w:r w:rsidRPr="00550C06">
        <w:rPr>
          <w:lang w:val="en-US"/>
        </w:rPr>
        <w:t>micrograms, sublingual tablets</w:t>
      </w:r>
    </w:p>
    <w:p w14:paraId="5207F48A" w14:textId="77777777" w:rsidR="00550C06" w:rsidRDefault="00550C06" w:rsidP="00550C06">
      <w:pPr>
        <w:rPr>
          <w:lang w:eastAsia="bg-BG"/>
        </w:rPr>
      </w:pPr>
    </w:p>
    <w:p w14:paraId="669D97F6" w14:textId="0FFC02E6"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w:t>
      </w:r>
      <w:r w:rsidRPr="00550C06">
        <w:rPr>
          <w:lang w:val="en-US"/>
        </w:rPr>
        <w:t xml:space="preserve">800 </w:t>
      </w:r>
      <w:r w:rsidRPr="00550C06">
        <w:rPr>
          <w:lang w:eastAsia="bg-BG"/>
        </w:rPr>
        <w:t xml:space="preserve">микрограма, </w:t>
      </w:r>
      <w:proofErr w:type="spellStart"/>
      <w:r w:rsidRPr="00550C06">
        <w:rPr>
          <w:lang w:eastAsia="bg-BG"/>
        </w:rPr>
        <w:t>сублингвални</w:t>
      </w:r>
      <w:proofErr w:type="spellEnd"/>
      <w:r w:rsidRPr="00550C06">
        <w:rPr>
          <w:lang w:eastAsia="bg-BG"/>
        </w:rPr>
        <w:t xml:space="preserve"> таблетки</w:t>
      </w:r>
    </w:p>
    <w:p w14:paraId="46DBA576" w14:textId="77777777" w:rsidR="00550C06" w:rsidRPr="00550C06" w:rsidRDefault="00550C06" w:rsidP="00550C06">
      <w:pPr>
        <w:rPr>
          <w:sz w:val="24"/>
          <w:szCs w:val="24"/>
        </w:rPr>
      </w:pPr>
      <w:proofErr w:type="spellStart"/>
      <w:r w:rsidRPr="00550C06">
        <w:rPr>
          <w:lang w:val="en-US"/>
        </w:rPr>
        <w:t>Vellofent</w:t>
      </w:r>
      <w:proofErr w:type="spellEnd"/>
      <w:r w:rsidRPr="00550C06">
        <w:rPr>
          <w:lang w:val="en-US"/>
        </w:rPr>
        <w:t xml:space="preserve"> </w:t>
      </w:r>
      <w:r w:rsidRPr="00550C06">
        <w:rPr>
          <w:lang w:eastAsia="bg-BG"/>
        </w:rPr>
        <w:t xml:space="preserve">800 </w:t>
      </w:r>
      <w:r w:rsidRPr="00550C06">
        <w:rPr>
          <w:lang w:val="en-US"/>
        </w:rPr>
        <w:t>micrograms, sublingual tablets</w:t>
      </w:r>
    </w:p>
    <w:p w14:paraId="77943B6F" w14:textId="77777777" w:rsidR="00550C06" w:rsidRPr="00550C06" w:rsidRDefault="00550C06" w:rsidP="00550C06"/>
    <w:p w14:paraId="4D88B710" w14:textId="5D4CCE99" w:rsidR="00D86297" w:rsidRDefault="00DD466D" w:rsidP="00AA23EC">
      <w:pPr>
        <w:pStyle w:val="Heading1"/>
      </w:pPr>
      <w:r>
        <w:t>2. КАЧЕСТВЕН И КОЛИЧЕСТВЕН СЪСТАВ</w:t>
      </w:r>
    </w:p>
    <w:p w14:paraId="4143A3E9" w14:textId="77777777"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67 микрограма </w:t>
      </w:r>
      <w:proofErr w:type="spellStart"/>
      <w:r w:rsidRPr="00550C06">
        <w:rPr>
          <w:lang w:eastAsia="bg-BG"/>
        </w:rPr>
        <w:t>сублингвални</w:t>
      </w:r>
      <w:proofErr w:type="spellEnd"/>
      <w:r w:rsidRPr="00550C06">
        <w:rPr>
          <w:lang w:eastAsia="bg-BG"/>
        </w:rPr>
        <w:t xml:space="preserve"> таблетки:</w:t>
      </w:r>
    </w:p>
    <w:p w14:paraId="5AF3FB68" w14:textId="77777777" w:rsidR="00550C06" w:rsidRPr="00550C06" w:rsidRDefault="00550C06" w:rsidP="00550C06">
      <w:pPr>
        <w:rPr>
          <w:sz w:val="24"/>
          <w:szCs w:val="24"/>
        </w:rPr>
      </w:pPr>
      <w:r w:rsidRPr="00550C06">
        <w:rPr>
          <w:lang w:eastAsia="bg-BG"/>
        </w:rPr>
        <w:t xml:space="preserve">Всяка таблетка съдържа 110 микрограма фентанил цитрат </w:t>
      </w:r>
      <w:r w:rsidRPr="00550C06">
        <w:rPr>
          <w:lang w:val="en-US"/>
        </w:rPr>
        <w:t xml:space="preserve">(fentanyl citrate), </w:t>
      </w:r>
      <w:r w:rsidRPr="00550C06">
        <w:rPr>
          <w:lang w:eastAsia="bg-BG"/>
        </w:rPr>
        <w:t xml:space="preserve">еквивалентни на 67 микрограма фентанил </w:t>
      </w:r>
      <w:r w:rsidRPr="00550C06">
        <w:rPr>
          <w:lang w:val="en-US"/>
        </w:rPr>
        <w:t>(fentanyl).</w:t>
      </w:r>
    </w:p>
    <w:p w14:paraId="482C5254" w14:textId="77777777" w:rsidR="00550C06" w:rsidRDefault="00550C06" w:rsidP="00550C06">
      <w:pPr>
        <w:rPr>
          <w:lang w:eastAsia="bg-BG"/>
        </w:rPr>
      </w:pPr>
    </w:p>
    <w:p w14:paraId="5D00B5D9" w14:textId="5D52AFBA"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133 микрограма </w:t>
      </w:r>
      <w:proofErr w:type="spellStart"/>
      <w:r w:rsidRPr="00550C06">
        <w:rPr>
          <w:lang w:eastAsia="bg-BG"/>
        </w:rPr>
        <w:t>сублингвални</w:t>
      </w:r>
      <w:proofErr w:type="spellEnd"/>
      <w:r w:rsidRPr="00550C06">
        <w:rPr>
          <w:lang w:eastAsia="bg-BG"/>
        </w:rPr>
        <w:t xml:space="preserve"> таблетки:</w:t>
      </w:r>
    </w:p>
    <w:p w14:paraId="7F4D2357" w14:textId="77777777" w:rsidR="00550C06" w:rsidRPr="00550C06" w:rsidRDefault="00550C06" w:rsidP="00550C06">
      <w:pPr>
        <w:rPr>
          <w:sz w:val="24"/>
          <w:szCs w:val="24"/>
        </w:rPr>
      </w:pPr>
      <w:r w:rsidRPr="00550C06">
        <w:rPr>
          <w:lang w:eastAsia="bg-BG"/>
        </w:rPr>
        <w:t xml:space="preserve">Всяка таблетка съдържа 210 микрограма фентанил цитрат </w:t>
      </w:r>
      <w:r w:rsidRPr="00550C06">
        <w:rPr>
          <w:lang w:val="en-US"/>
        </w:rPr>
        <w:t xml:space="preserve">(fentanyl citrate), </w:t>
      </w:r>
      <w:r w:rsidRPr="00550C06">
        <w:rPr>
          <w:lang w:eastAsia="bg-BG"/>
        </w:rPr>
        <w:t xml:space="preserve">еквивалентни на 133 микрограма фентанил </w:t>
      </w:r>
      <w:r w:rsidRPr="00550C06">
        <w:rPr>
          <w:lang w:val="en-US"/>
        </w:rPr>
        <w:t>(fentanyl).</w:t>
      </w:r>
    </w:p>
    <w:p w14:paraId="1ECA98C0" w14:textId="77777777" w:rsidR="00550C06" w:rsidRDefault="00550C06" w:rsidP="00550C06">
      <w:pPr>
        <w:rPr>
          <w:lang w:eastAsia="bg-BG"/>
        </w:rPr>
      </w:pPr>
    </w:p>
    <w:p w14:paraId="4D51B4D2" w14:textId="7AB8CE2D"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267 микрограма </w:t>
      </w:r>
      <w:proofErr w:type="spellStart"/>
      <w:r w:rsidRPr="00550C06">
        <w:rPr>
          <w:lang w:eastAsia="bg-BG"/>
        </w:rPr>
        <w:t>сублингвални</w:t>
      </w:r>
      <w:proofErr w:type="spellEnd"/>
      <w:r w:rsidRPr="00550C06">
        <w:rPr>
          <w:lang w:eastAsia="bg-BG"/>
        </w:rPr>
        <w:t xml:space="preserve"> таблетки:</w:t>
      </w:r>
    </w:p>
    <w:p w14:paraId="5292ABA3" w14:textId="77777777" w:rsidR="00550C06" w:rsidRPr="00550C06" w:rsidRDefault="00550C06" w:rsidP="00550C06">
      <w:pPr>
        <w:rPr>
          <w:sz w:val="24"/>
          <w:szCs w:val="24"/>
        </w:rPr>
      </w:pPr>
      <w:r w:rsidRPr="00550C06">
        <w:rPr>
          <w:lang w:eastAsia="bg-BG"/>
        </w:rPr>
        <w:t xml:space="preserve">Всяка таблетка съдържа 420 микрограма фентанил цитрат </w:t>
      </w:r>
      <w:r w:rsidRPr="00550C06">
        <w:rPr>
          <w:lang w:val="en-US"/>
        </w:rPr>
        <w:t xml:space="preserve">(fentanyl citrate), </w:t>
      </w:r>
      <w:r w:rsidRPr="00550C06">
        <w:rPr>
          <w:lang w:eastAsia="bg-BG"/>
        </w:rPr>
        <w:t xml:space="preserve">еквивалентни на 267 микрограма фентанил </w:t>
      </w:r>
      <w:r w:rsidRPr="00550C06">
        <w:rPr>
          <w:lang w:val="en-US"/>
        </w:rPr>
        <w:t>(fentanyl).</w:t>
      </w:r>
    </w:p>
    <w:p w14:paraId="7DD54B5B" w14:textId="77777777" w:rsidR="00550C06" w:rsidRDefault="00550C06" w:rsidP="00550C06">
      <w:pPr>
        <w:rPr>
          <w:lang w:eastAsia="bg-BG"/>
        </w:rPr>
      </w:pPr>
    </w:p>
    <w:p w14:paraId="5FCF73C4" w14:textId="21ACD0DC"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400 микрограма </w:t>
      </w:r>
      <w:proofErr w:type="spellStart"/>
      <w:r w:rsidRPr="00550C06">
        <w:rPr>
          <w:lang w:eastAsia="bg-BG"/>
        </w:rPr>
        <w:t>сублингвални</w:t>
      </w:r>
      <w:proofErr w:type="spellEnd"/>
      <w:r w:rsidRPr="00550C06">
        <w:rPr>
          <w:lang w:eastAsia="bg-BG"/>
        </w:rPr>
        <w:t xml:space="preserve"> таблетки:</w:t>
      </w:r>
    </w:p>
    <w:p w14:paraId="34990118" w14:textId="77777777" w:rsidR="00550C06" w:rsidRPr="00550C06" w:rsidRDefault="00550C06" w:rsidP="00550C06">
      <w:pPr>
        <w:rPr>
          <w:sz w:val="24"/>
          <w:szCs w:val="24"/>
        </w:rPr>
      </w:pPr>
      <w:r w:rsidRPr="00550C06">
        <w:rPr>
          <w:lang w:eastAsia="bg-BG"/>
        </w:rPr>
        <w:t xml:space="preserve">Всяка таблетка съдържа 630 микрограма фентанил цитрат </w:t>
      </w:r>
      <w:r w:rsidRPr="00550C06">
        <w:rPr>
          <w:lang w:val="en-US"/>
        </w:rPr>
        <w:t xml:space="preserve">(fentanyl citrate), </w:t>
      </w:r>
      <w:r w:rsidRPr="00550C06">
        <w:rPr>
          <w:lang w:eastAsia="bg-BG"/>
        </w:rPr>
        <w:t xml:space="preserve">еквивалентни на 400 микрограма фентанил </w:t>
      </w:r>
      <w:r w:rsidRPr="00550C06">
        <w:rPr>
          <w:lang w:val="en-US"/>
        </w:rPr>
        <w:t>(fentanyl).</w:t>
      </w:r>
    </w:p>
    <w:p w14:paraId="109AE76C" w14:textId="77777777" w:rsidR="00550C06" w:rsidRDefault="00550C06" w:rsidP="00550C06">
      <w:pPr>
        <w:rPr>
          <w:lang w:eastAsia="bg-BG"/>
        </w:rPr>
      </w:pPr>
    </w:p>
    <w:p w14:paraId="6CCBB5DB" w14:textId="4B7CDF9A"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533 микрограма </w:t>
      </w:r>
      <w:proofErr w:type="spellStart"/>
      <w:r w:rsidRPr="00550C06">
        <w:rPr>
          <w:lang w:eastAsia="bg-BG"/>
        </w:rPr>
        <w:t>сублингвални</w:t>
      </w:r>
      <w:proofErr w:type="spellEnd"/>
      <w:r w:rsidRPr="00550C06">
        <w:rPr>
          <w:lang w:eastAsia="bg-BG"/>
        </w:rPr>
        <w:t xml:space="preserve"> таблетки:</w:t>
      </w:r>
    </w:p>
    <w:p w14:paraId="5E0C7EFA" w14:textId="77777777" w:rsidR="00550C06" w:rsidRPr="00550C06" w:rsidRDefault="00550C06" w:rsidP="00550C06">
      <w:pPr>
        <w:rPr>
          <w:sz w:val="24"/>
          <w:szCs w:val="24"/>
        </w:rPr>
      </w:pPr>
      <w:r w:rsidRPr="00550C06">
        <w:rPr>
          <w:lang w:eastAsia="bg-BG"/>
        </w:rPr>
        <w:t xml:space="preserve">Всяка таблетка съдържа 840 микрограма фентанил цитрат </w:t>
      </w:r>
      <w:r w:rsidRPr="00550C06">
        <w:rPr>
          <w:lang w:val="en-US"/>
        </w:rPr>
        <w:t xml:space="preserve">(fentanyl citrate), </w:t>
      </w:r>
      <w:r w:rsidRPr="00550C06">
        <w:rPr>
          <w:lang w:eastAsia="bg-BG"/>
        </w:rPr>
        <w:t xml:space="preserve">еквивалентни на 533 микрограма фентанил </w:t>
      </w:r>
      <w:r w:rsidRPr="00550C06">
        <w:rPr>
          <w:lang w:val="en-US"/>
        </w:rPr>
        <w:t>(fentanyl).</w:t>
      </w:r>
    </w:p>
    <w:p w14:paraId="26F2CBB0" w14:textId="77777777" w:rsidR="00550C06" w:rsidRDefault="00550C06" w:rsidP="00550C06">
      <w:pPr>
        <w:rPr>
          <w:lang w:eastAsia="bg-BG"/>
        </w:rPr>
      </w:pPr>
    </w:p>
    <w:p w14:paraId="207036BB" w14:textId="216125C5"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800 микрограма </w:t>
      </w:r>
      <w:proofErr w:type="spellStart"/>
      <w:r w:rsidRPr="00550C06">
        <w:rPr>
          <w:lang w:eastAsia="bg-BG"/>
        </w:rPr>
        <w:t>сублингвални</w:t>
      </w:r>
      <w:proofErr w:type="spellEnd"/>
      <w:r w:rsidRPr="00550C06">
        <w:rPr>
          <w:lang w:eastAsia="bg-BG"/>
        </w:rPr>
        <w:t xml:space="preserve"> таблетки:</w:t>
      </w:r>
    </w:p>
    <w:p w14:paraId="0BF06BB8" w14:textId="77777777" w:rsidR="00550C06" w:rsidRPr="00550C06" w:rsidRDefault="00550C06" w:rsidP="00550C06">
      <w:pPr>
        <w:rPr>
          <w:sz w:val="24"/>
          <w:szCs w:val="24"/>
        </w:rPr>
      </w:pPr>
      <w:r w:rsidRPr="00550C06">
        <w:rPr>
          <w:lang w:eastAsia="bg-BG"/>
        </w:rPr>
        <w:t xml:space="preserve">Всяка таблетка съдържа 1260 микрограма фентанил цитрат </w:t>
      </w:r>
      <w:r w:rsidRPr="00550C06">
        <w:rPr>
          <w:lang w:val="en-US"/>
        </w:rPr>
        <w:t xml:space="preserve">(fentanyl citrate), </w:t>
      </w:r>
      <w:r w:rsidRPr="00550C06">
        <w:rPr>
          <w:lang w:eastAsia="bg-BG"/>
        </w:rPr>
        <w:t xml:space="preserve">еквивалентни на 800 микрограма фентанил </w:t>
      </w:r>
      <w:r w:rsidRPr="00550C06">
        <w:rPr>
          <w:lang w:val="en-US"/>
        </w:rPr>
        <w:t>(fentanyl).</w:t>
      </w:r>
    </w:p>
    <w:p w14:paraId="669EBB17" w14:textId="77777777" w:rsidR="00550C06" w:rsidRPr="00550C06" w:rsidRDefault="00550C06" w:rsidP="00550C06"/>
    <w:p w14:paraId="5E332777" w14:textId="675F3F99" w:rsidR="005A66D9" w:rsidRDefault="00DD466D" w:rsidP="00CA1B57">
      <w:pPr>
        <w:pStyle w:val="Heading1"/>
      </w:pPr>
      <w:r>
        <w:t>3. ЛЕКАРСТВЕНА ФОРМА</w:t>
      </w:r>
    </w:p>
    <w:p w14:paraId="43BF7A90" w14:textId="77777777" w:rsidR="00550C06" w:rsidRPr="00550C06" w:rsidRDefault="00550C06" w:rsidP="00550C06">
      <w:pPr>
        <w:rPr>
          <w:sz w:val="24"/>
          <w:szCs w:val="24"/>
        </w:rPr>
      </w:pPr>
      <w:proofErr w:type="spellStart"/>
      <w:r w:rsidRPr="00550C06">
        <w:rPr>
          <w:lang w:eastAsia="bg-BG"/>
        </w:rPr>
        <w:t>Сублингвални</w:t>
      </w:r>
      <w:proofErr w:type="spellEnd"/>
      <w:r w:rsidRPr="00550C06">
        <w:rPr>
          <w:lang w:eastAsia="bg-BG"/>
        </w:rPr>
        <w:t xml:space="preserve"> таблетки</w:t>
      </w:r>
    </w:p>
    <w:p w14:paraId="1AD2E85C" w14:textId="77777777" w:rsidR="00550C06" w:rsidRDefault="00550C06" w:rsidP="00550C06">
      <w:pPr>
        <w:rPr>
          <w:lang w:eastAsia="bg-BG"/>
        </w:rPr>
      </w:pPr>
    </w:p>
    <w:p w14:paraId="23CDAC39" w14:textId="1E4A134B"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67 микрограма </w:t>
      </w:r>
      <w:proofErr w:type="spellStart"/>
      <w:r w:rsidRPr="00550C06">
        <w:rPr>
          <w:lang w:eastAsia="bg-BG"/>
        </w:rPr>
        <w:t>сублингвални</w:t>
      </w:r>
      <w:proofErr w:type="spellEnd"/>
      <w:r w:rsidRPr="00550C06">
        <w:rPr>
          <w:lang w:eastAsia="bg-BG"/>
        </w:rPr>
        <w:t xml:space="preserve"> таблетки:</w:t>
      </w:r>
    </w:p>
    <w:p w14:paraId="2454CC3E"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‘0’ с черно мастило от едната страна.</w:t>
      </w:r>
    </w:p>
    <w:p w14:paraId="3FBA55DB" w14:textId="77777777" w:rsidR="00550C06" w:rsidRDefault="00550C06" w:rsidP="00550C06">
      <w:pPr>
        <w:rPr>
          <w:lang w:eastAsia="bg-BG"/>
        </w:rPr>
      </w:pPr>
    </w:p>
    <w:p w14:paraId="642C2F94" w14:textId="2828C92C"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133 микрограма </w:t>
      </w:r>
      <w:proofErr w:type="spellStart"/>
      <w:r w:rsidRPr="00550C06">
        <w:rPr>
          <w:lang w:eastAsia="bg-BG"/>
        </w:rPr>
        <w:t>сублингвални</w:t>
      </w:r>
      <w:proofErr w:type="spellEnd"/>
      <w:r w:rsidRPr="00550C06">
        <w:rPr>
          <w:lang w:eastAsia="bg-BG"/>
        </w:rPr>
        <w:t xml:space="preserve"> таблетки:</w:t>
      </w:r>
    </w:p>
    <w:p w14:paraId="0E2A1E6E"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w:t>
      </w:r>
      <w:r w:rsidRPr="00550C06">
        <w:rPr>
          <w:lang w:val="en-US"/>
        </w:rPr>
        <w:t xml:space="preserve"> '1' </w:t>
      </w:r>
      <w:r w:rsidRPr="00550C06">
        <w:rPr>
          <w:lang w:eastAsia="bg-BG"/>
        </w:rPr>
        <w:t>с черно мастило от едната страна.</w:t>
      </w:r>
    </w:p>
    <w:p w14:paraId="465C9FA6" w14:textId="77777777" w:rsidR="00550C06" w:rsidRDefault="00550C06" w:rsidP="00550C06">
      <w:pPr>
        <w:rPr>
          <w:lang w:eastAsia="bg-BG"/>
        </w:rPr>
      </w:pPr>
    </w:p>
    <w:p w14:paraId="00DE1764" w14:textId="6A7C873A"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267 микрограма </w:t>
      </w:r>
      <w:proofErr w:type="spellStart"/>
      <w:r w:rsidRPr="00550C06">
        <w:rPr>
          <w:lang w:eastAsia="bg-BG"/>
        </w:rPr>
        <w:t>сублингвални</w:t>
      </w:r>
      <w:proofErr w:type="spellEnd"/>
      <w:r w:rsidRPr="00550C06">
        <w:rPr>
          <w:lang w:eastAsia="bg-BG"/>
        </w:rPr>
        <w:t xml:space="preserve"> таблетки:</w:t>
      </w:r>
    </w:p>
    <w:p w14:paraId="6333F7FF"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‘2’ с черно мастило от едната страна.</w:t>
      </w:r>
    </w:p>
    <w:p w14:paraId="54CC0B9A" w14:textId="77777777" w:rsidR="00550C06" w:rsidRDefault="00550C06" w:rsidP="00550C06">
      <w:pPr>
        <w:rPr>
          <w:lang w:eastAsia="bg-BG"/>
        </w:rPr>
      </w:pPr>
    </w:p>
    <w:p w14:paraId="5BBDD2F8" w14:textId="6A658C80"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400 микрограма </w:t>
      </w:r>
      <w:proofErr w:type="spellStart"/>
      <w:r w:rsidRPr="00550C06">
        <w:rPr>
          <w:lang w:eastAsia="bg-BG"/>
        </w:rPr>
        <w:t>сублингвални</w:t>
      </w:r>
      <w:proofErr w:type="spellEnd"/>
      <w:r w:rsidRPr="00550C06">
        <w:rPr>
          <w:lang w:eastAsia="bg-BG"/>
        </w:rPr>
        <w:t xml:space="preserve"> таблетки:</w:t>
      </w:r>
    </w:p>
    <w:p w14:paraId="1C535787"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‘4’ с черно мастило от едната страна.</w:t>
      </w:r>
    </w:p>
    <w:p w14:paraId="3988CEE4" w14:textId="77777777" w:rsidR="00550C06" w:rsidRDefault="00550C06" w:rsidP="00550C06">
      <w:pPr>
        <w:rPr>
          <w:lang w:eastAsia="bg-BG"/>
        </w:rPr>
      </w:pPr>
    </w:p>
    <w:p w14:paraId="44518AF1" w14:textId="32E5EB83"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533 микрограма </w:t>
      </w:r>
      <w:proofErr w:type="spellStart"/>
      <w:r w:rsidRPr="00550C06">
        <w:rPr>
          <w:lang w:eastAsia="bg-BG"/>
        </w:rPr>
        <w:t>сублингвални</w:t>
      </w:r>
      <w:proofErr w:type="spellEnd"/>
      <w:r w:rsidRPr="00550C06">
        <w:rPr>
          <w:lang w:eastAsia="bg-BG"/>
        </w:rPr>
        <w:t xml:space="preserve"> таблетки:</w:t>
      </w:r>
    </w:p>
    <w:p w14:paraId="074C2289"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‘5’ с черно мастило от едната страна.</w:t>
      </w:r>
    </w:p>
    <w:p w14:paraId="53419014" w14:textId="77777777" w:rsidR="00550C06" w:rsidRDefault="00550C06" w:rsidP="00550C06">
      <w:pPr>
        <w:rPr>
          <w:lang w:eastAsia="bg-BG"/>
        </w:rPr>
      </w:pPr>
    </w:p>
    <w:p w14:paraId="0ED5933A" w14:textId="5075D38C"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800 микрограма </w:t>
      </w:r>
      <w:proofErr w:type="spellStart"/>
      <w:r w:rsidRPr="00550C06">
        <w:rPr>
          <w:lang w:eastAsia="bg-BG"/>
        </w:rPr>
        <w:t>сублингвални</w:t>
      </w:r>
      <w:proofErr w:type="spellEnd"/>
      <w:r w:rsidRPr="00550C06">
        <w:rPr>
          <w:lang w:eastAsia="bg-BG"/>
        </w:rPr>
        <w:t xml:space="preserve"> таблетки;</w:t>
      </w:r>
    </w:p>
    <w:p w14:paraId="327DC70D" w14:textId="77777777" w:rsidR="00550C06" w:rsidRPr="00550C06" w:rsidRDefault="00550C06" w:rsidP="00550C06">
      <w:pPr>
        <w:rPr>
          <w:sz w:val="24"/>
          <w:szCs w:val="24"/>
        </w:rPr>
      </w:pPr>
      <w:r w:rsidRPr="00550C06">
        <w:rPr>
          <w:lang w:eastAsia="bg-BG"/>
        </w:rPr>
        <w:t xml:space="preserve">Този лекарствен продукт е представен във формата на бяла, изпъкнала триъгълна таблетка с височина 5,6 </w:t>
      </w:r>
      <w:r w:rsidRPr="00550C06">
        <w:rPr>
          <w:lang w:val="en-US"/>
        </w:rPr>
        <w:t xml:space="preserve">mm, </w:t>
      </w:r>
      <w:r w:rsidRPr="00550C06">
        <w:rPr>
          <w:lang w:eastAsia="bg-BG"/>
        </w:rPr>
        <w:t>с отпечатана ‘8’ с черно мастило от едната страна.</w:t>
      </w:r>
    </w:p>
    <w:p w14:paraId="4C17BDAD" w14:textId="77777777" w:rsidR="00550C06" w:rsidRPr="00550C06" w:rsidRDefault="00550C06" w:rsidP="00550C06"/>
    <w:p w14:paraId="490FC2C4" w14:textId="77777777" w:rsidR="002C50EE" w:rsidRDefault="002C50EE" w:rsidP="002C50EE">
      <w:pPr>
        <w:pStyle w:val="Heading1"/>
      </w:pPr>
      <w:r>
        <w:t>4. КЛИНИЧНИ ДАННИ</w:t>
      </w:r>
    </w:p>
    <w:p w14:paraId="1512A286" w14:textId="15413087" w:rsidR="00FD69E8" w:rsidRDefault="002C50EE" w:rsidP="00AA23EC">
      <w:pPr>
        <w:pStyle w:val="Heading2"/>
      </w:pPr>
      <w:r>
        <w:t>4.1. Терапевтични показания</w:t>
      </w:r>
    </w:p>
    <w:p w14:paraId="78838D1B" w14:textId="77777777" w:rsidR="00550C06" w:rsidRDefault="00550C06" w:rsidP="00550C06">
      <w:pPr>
        <w:rPr>
          <w:lang w:eastAsia="bg-BG"/>
        </w:rPr>
      </w:pPr>
    </w:p>
    <w:p w14:paraId="59AD5F95" w14:textId="0B73E778" w:rsidR="00550C06" w:rsidRPr="00550C06" w:rsidRDefault="00550C06" w:rsidP="00550C06">
      <w:pPr>
        <w:rPr>
          <w:sz w:val="24"/>
          <w:szCs w:val="24"/>
        </w:rPr>
      </w:pPr>
      <w:proofErr w:type="spellStart"/>
      <w:r w:rsidRPr="00550C06">
        <w:rPr>
          <w:lang w:eastAsia="bg-BG"/>
        </w:rPr>
        <w:t>Велофент</w:t>
      </w:r>
      <w:proofErr w:type="spellEnd"/>
      <w:r w:rsidRPr="00550C06">
        <w:rPr>
          <w:lang w:eastAsia="bg-BG"/>
        </w:rPr>
        <w:t xml:space="preserve"> е показан за лечение на внезапна пронизваща болка (ВТР) при възрастни </w:t>
      </w:r>
      <w:proofErr w:type="spellStart"/>
      <w:r w:rsidRPr="00550C06">
        <w:rPr>
          <w:lang w:eastAsia="bg-BG"/>
        </w:rPr>
        <w:t>онкоболни</w:t>
      </w:r>
      <w:proofErr w:type="spellEnd"/>
      <w:r w:rsidRPr="00550C06">
        <w:rPr>
          <w:lang w:eastAsia="bg-BG"/>
        </w:rPr>
        <w:t xml:space="preserve">, които са на поддържаща </w:t>
      </w:r>
      <w:proofErr w:type="spellStart"/>
      <w:r w:rsidRPr="00550C06">
        <w:rPr>
          <w:lang w:eastAsia="bg-BG"/>
        </w:rPr>
        <w:t>опиоидна</w:t>
      </w:r>
      <w:proofErr w:type="spellEnd"/>
      <w:r w:rsidRPr="00550C06">
        <w:rPr>
          <w:lang w:eastAsia="bg-BG"/>
        </w:rPr>
        <w:t xml:space="preserve"> терапия за хронични болки.</w:t>
      </w:r>
    </w:p>
    <w:p w14:paraId="6B38B623" w14:textId="77777777" w:rsidR="00550C06" w:rsidRPr="00550C06" w:rsidRDefault="00550C06" w:rsidP="00550C06">
      <w:pPr>
        <w:rPr>
          <w:sz w:val="24"/>
          <w:szCs w:val="24"/>
        </w:rPr>
      </w:pPr>
      <w:r w:rsidRPr="00550C06">
        <w:rPr>
          <w:lang w:eastAsia="bg-BG"/>
        </w:rPr>
        <w:t>ВТР е преходно усилване на болката, проявяващо се на фона на принципно контролираната упорита болка.</w:t>
      </w:r>
    </w:p>
    <w:p w14:paraId="1886EE62" w14:textId="77777777" w:rsidR="00550C06" w:rsidRDefault="00550C06" w:rsidP="00550C06">
      <w:pPr>
        <w:rPr>
          <w:lang w:eastAsia="bg-BG"/>
        </w:rPr>
      </w:pPr>
    </w:p>
    <w:p w14:paraId="79B042D7" w14:textId="7A01221F" w:rsidR="00550C06" w:rsidRPr="00550C06" w:rsidRDefault="00550C06" w:rsidP="00550C06">
      <w:pPr>
        <w:rPr>
          <w:sz w:val="24"/>
          <w:szCs w:val="24"/>
        </w:rPr>
      </w:pPr>
      <w:r w:rsidRPr="00550C06">
        <w:rPr>
          <w:lang w:eastAsia="bg-BG"/>
        </w:rPr>
        <w:t xml:space="preserve">Пациенти на поддържащо </w:t>
      </w:r>
      <w:proofErr w:type="spellStart"/>
      <w:r w:rsidRPr="00550C06">
        <w:rPr>
          <w:lang w:eastAsia="bg-BG"/>
        </w:rPr>
        <w:t>опиоидно</w:t>
      </w:r>
      <w:proofErr w:type="spellEnd"/>
      <w:r w:rsidRPr="00550C06">
        <w:rPr>
          <w:lang w:eastAsia="bg-BG"/>
        </w:rPr>
        <w:t xml:space="preserve"> лечение са тези пациенти, които приемат минимум 60 </w:t>
      </w:r>
      <w:r w:rsidRPr="00550C06">
        <w:rPr>
          <w:lang w:val="en-US"/>
        </w:rPr>
        <w:t xml:space="preserve">mg </w:t>
      </w:r>
      <w:r w:rsidRPr="00550C06">
        <w:rPr>
          <w:lang w:eastAsia="bg-BG"/>
        </w:rPr>
        <w:t xml:space="preserve">морфин перорално на ден, минимум 25 микрограма подкожно фентанил на час, минимум 30 </w:t>
      </w:r>
      <w:r w:rsidRPr="00550C06">
        <w:rPr>
          <w:lang w:val="en-US"/>
        </w:rPr>
        <w:t xml:space="preserve">mg </w:t>
      </w:r>
      <w:proofErr w:type="spellStart"/>
      <w:r w:rsidRPr="00550C06">
        <w:rPr>
          <w:lang w:eastAsia="bg-BG"/>
        </w:rPr>
        <w:t>оксикодон</w:t>
      </w:r>
      <w:proofErr w:type="spellEnd"/>
      <w:r w:rsidRPr="00550C06">
        <w:rPr>
          <w:lang w:eastAsia="bg-BG"/>
        </w:rPr>
        <w:t xml:space="preserve"> на ден, минимум 8 </w:t>
      </w:r>
      <w:r w:rsidRPr="00550C06">
        <w:rPr>
          <w:lang w:val="en-US"/>
        </w:rPr>
        <w:t xml:space="preserve">mg </w:t>
      </w:r>
      <w:proofErr w:type="spellStart"/>
      <w:r w:rsidRPr="00550C06">
        <w:rPr>
          <w:lang w:eastAsia="bg-BG"/>
        </w:rPr>
        <w:t>хидроморфон</w:t>
      </w:r>
      <w:proofErr w:type="spellEnd"/>
      <w:r w:rsidRPr="00550C06">
        <w:rPr>
          <w:lang w:eastAsia="bg-BG"/>
        </w:rPr>
        <w:t xml:space="preserve"> перорално на ден или еквивалентна аналгетична доза от друг </w:t>
      </w:r>
      <w:proofErr w:type="spellStart"/>
      <w:r w:rsidRPr="00550C06">
        <w:rPr>
          <w:lang w:eastAsia="bg-BG"/>
        </w:rPr>
        <w:t>опиоид</w:t>
      </w:r>
      <w:proofErr w:type="spellEnd"/>
      <w:r w:rsidRPr="00550C06">
        <w:rPr>
          <w:lang w:eastAsia="bg-BG"/>
        </w:rPr>
        <w:t xml:space="preserve"> в продължение на една седмица или по-дълго.</w:t>
      </w:r>
    </w:p>
    <w:p w14:paraId="00EF55AE" w14:textId="77777777" w:rsidR="00550C06" w:rsidRPr="00550C06" w:rsidRDefault="00550C06" w:rsidP="00550C06"/>
    <w:p w14:paraId="127F2AC9" w14:textId="69C92C95" w:rsidR="00FD69E8" w:rsidRDefault="002C50EE" w:rsidP="00AA23EC">
      <w:pPr>
        <w:pStyle w:val="Heading2"/>
      </w:pPr>
      <w:r>
        <w:t>4.2. Дозировка и начин на приложение</w:t>
      </w:r>
    </w:p>
    <w:p w14:paraId="1C7A284F" w14:textId="77777777" w:rsidR="00550C06" w:rsidRDefault="00550C06" w:rsidP="00550C06">
      <w:pPr>
        <w:spacing w:line="240" w:lineRule="auto"/>
        <w:rPr>
          <w:rFonts w:ascii="Times New Roman" w:eastAsia="Times New Roman" w:hAnsi="Times New Roman" w:cs="Times New Roman"/>
          <w:color w:val="000000"/>
          <w:u w:val="single"/>
          <w:lang w:eastAsia="bg-BG"/>
        </w:rPr>
      </w:pPr>
    </w:p>
    <w:p w14:paraId="36A74A99" w14:textId="66065866" w:rsidR="00550C06" w:rsidRPr="00550C06" w:rsidRDefault="00550C06" w:rsidP="00550C06">
      <w:pPr>
        <w:pStyle w:val="Heading3"/>
        <w:rPr>
          <w:rFonts w:eastAsia="Times New Roman"/>
          <w:u w:val="single"/>
        </w:rPr>
      </w:pPr>
      <w:r w:rsidRPr="00550C06">
        <w:rPr>
          <w:rFonts w:eastAsia="Times New Roman"/>
          <w:u w:val="single"/>
          <w:lang w:eastAsia="bg-BG"/>
        </w:rPr>
        <w:lastRenderedPageBreak/>
        <w:t>Дозировка</w:t>
      </w:r>
    </w:p>
    <w:p w14:paraId="4AE59EB5" w14:textId="7EADBE5D" w:rsidR="00550C06" w:rsidRDefault="00550C06" w:rsidP="00550C06">
      <w:pPr>
        <w:rPr>
          <w:lang w:eastAsia="bg-BG"/>
        </w:rPr>
      </w:pPr>
      <w:r w:rsidRPr="00550C06">
        <w:rPr>
          <w:lang w:eastAsia="bg-BG"/>
        </w:rPr>
        <w:t xml:space="preserve">Лечението следва да започне и да продължи под наблюдението на лекар с опит в прилагането на </w:t>
      </w:r>
      <w:proofErr w:type="spellStart"/>
      <w:r w:rsidRPr="00550C06">
        <w:rPr>
          <w:lang w:eastAsia="bg-BG"/>
        </w:rPr>
        <w:t>опиоидна</w:t>
      </w:r>
      <w:proofErr w:type="spellEnd"/>
      <w:r w:rsidRPr="00550C06">
        <w:rPr>
          <w:lang w:eastAsia="bg-BG"/>
        </w:rPr>
        <w:t xml:space="preserve"> терапия при </w:t>
      </w:r>
      <w:proofErr w:type="spellStart"/>
      <w:r w:rsidRPr="00550C06">
        <w:rPr>
          <w:lang w:eastAsia="bg-BG"/>
        </w:rPr>
        <w:t>онкоболни</w:t>
      </w:r>
      <w:proofErr w:type="spellEnd"/>
      <w:r w:rsidRPr="00550C06">
        <w:rPr>
          <w:lang w:eastAsia="bg-BG"/>
        </w:rPr>
        <w:t xml:space="preserve"> пациенти. Лекарите следва да имат предвид възможността за злоупотреба с фентанил. Пациентите следва да бъдат инструктирани да не приемат две различни лекарствени форми фентанил едновременно за лечение на внезапна болка и да спрат употребата на всички </w:t>
      </w:r>
      <w:proofErr w:type="spellStart"/>
      <w:r w:rsidRPr="00550C06">
        <w:rPr>
          <w:lang w:eastAsia="bg-BG"/>
        </w:rPr>
        <w:t>фентанилови</w:t>
      </w:r>
      <w:proofErr w:type="spellEnd"/>
      <w:r w:rsidRPr="00550C06">
        <w:rPr>
          <w:lang w:eastAsia="bg-BG"/>
        </w:rPr>
        <w:t xml:space="preserve"> продукти, предписани за ВТР, когато преминават към </w:t>
      </w:r>
      <w:proofErr w:type="spellStart"/>
      <w:r w:rsidRPr="00550C06">
        <w:rPr>
          <w:lang w:eastAsia="bg-BG"/>
        </w:rPr>
        <w:t>Велофент</w:t>
      </w:r>
      <w:proofErr w:type="spellEnd"/>
      <w:r w:rsidRPr="00550C06">
        <w:rPr>
          <w:lang w:eastAsia="bg-BG"/>
        </w:rPr>
        <w:t>. Таблетките с различна концентрация, с които пациентите разполагат по всяко време, следва да бъдат минимален брой с оглед избягване на объркване и потенциално предозиране. При липса на адекватен контрол на болката трябва да се вземе предвид възможността</w:t>
      </w:r>
      <w:r w:rsidRPr="00550C06">
        <w:rPr>
          <w:lang w:val="en-US"/>
        </w:rPr>
        <w:t xml:space="preserve"> </w:t>
      </w:r>
      <w:r w:rsidRPr="00550C06">
        <w:rPr>
          <w:lang w:eastAsia="bg-BG"/>
        </w:rPr>
        <w:t xml:space="preserve">за </w:t>
      </w:r>
      <w:proofErr w:type="spellStart"/>
      <w:r w:rsidRPr="00550C06">
        <w:rPr>
          <w:lang w:eastAsia="bg-BG"/>
        </w:rPr>
        <w:t>хипералгезия</w:t>
      </w:r>
      <w:proofErr w:type="spellEnd"/>
      <w:r w:rsidRPr="00550C06">
        <w:rPr>
          <w:lang w:eastAsia="bg-BG"/>
        </w:rPr>
        <w:t>, толеранс и прогресия на подлежащото заболяване (вж. точка 4.4).</w:t>
      </w:r>
    </w:p>
    <w:p w14:paraId="6A6CFDC7" w14:textId="7250AF34" w:rsidR="00550C06" w:rsidRDefault="00550C06" w:rsidP="00550C06">
      <w:pPr>
        <w:rPr>
          <w:lang w:eastAsia="bg-BG"/>
        </w:rPr>
      </w:pPr>
    </w:p>
    <w:p w14:paraId="225A6E4C" w14:textId="77777777" w:rsidR="00550C06" w:rsidRPr="00550C06" w:rsidRDefault="00550C06" w:rsidP="00550C06">
      <w:pPr>
        <w:rPr>
          <w:sz w:val="24"/>
          <w:szCs w:val="24"/>
        </w:rPr>
      </w:pPr>
      <w:r w:rsidRPr="00550C06">
        <w:rPr>
          <w:i/>
          <w:iCs/>
          <w:lang w:eastAsia="bg-BG"/>
        </w:rPr>
        <w:t>Титриране на дозата</w:t>
      </w:r>
    </w:p>
    <w:p w14:paraId="02461E53" w14:textId="77777777" w:rsidR="00550C06" w:rsidRPr="00550C06" w:rsidRDefault="00550C06" w:rsidP="00550C06">
      <w:pPr>
        <w:rPr>
          <w:sz w:val="24"/>
          <w:szCs w:val="24"/>
        </w:rPr>
      </w:pPr>
      <w:r w:rsidRPr="00550C06">
        <w:rPr>
          <w:lang w:eastAsia="bg-BG"/>
        </w:rPr>
        <w:t xml:space="preserve">Преди пациентите да бъдат </w:t>
      </w:r>
      <w:proofErr w:type="spellStart"/>
      <w:r w:rsidRPr="00550C06">
        <w:rPr>
          <w:lang w:eastAsia="bg-BG"/>
        </w:rPr>
        <w:t>титрирани</w:t>
      </w:r>
      <w:proofErr w:type="spellEnd"/>
      <w:r w:rsidRPr="00550C06">
        <w:rPr>
          <w:lang w:eastAsia="bg-BG"/>
        </w:rPr>
        <w:t xml:space="preserve"> с </w:t>
      </w:r>
      <w:proofErr w:type="spellStart"/>
      <w:r w:rsidRPr="00550C06">
        <w:rPr>
          <w:lang w:eastAsia="bg-BG"/>
        </w:rPr>
        <w:t>Велофент</w:t>
      </w:r>
      <w:proofErr w:type="spellEnd"/>
      <w:r w:rsidRPr="00550C06">
        <w:rPr>
          <w:lang w:eastAsia="bg-BG"/>
        </w:rPr>
        <w:t xml:space="preserve">, се предполага, че постоянната им упорита болка е контролирана с </w:t>
      </w:r>
      <w:proofErr w:type="spellStart"/>
      <w:r w:rsidRPr="00550C06">
        <w:rPr>
          <w:lang w:eastAsia="bg-BG"/>
        </w:rPr>
        <w:t>опиоидна</w:t>
      </w:r>
      <w:proofErr w:type="spellEnd"/>
      <w:r w:rsidRPr="00550C06">
        <w:rPr>
          <w:lang w:eastAsia="bg-BG"/>
        </w:rPr>
        <w:t xml:space="preserve"> терапия, и че обикновено имат не повече от 4 епизода на внезапна пронизваща болка на ден.</w:t>
      </w:r>
    </w:p>
    <w:p w14:paraId="19037A90" w14:textId="77777777" w:rsidR="00550C06" w:rsidRDefault="00550C06" w:rsidP="00550C06">
      <w:pPr>
        <w:rPr>
          <w:lang w:eastAsia="bg-BG"/>
        </w:rPr>
      </w:pPr>
    </w:p>
    <w:p w14:paraId="5705F8EB" w14:textId="29861C96" w:rsidR="00550C06" w:rsidRPr="00550C06" w:rsidRDefault="00550C06" w:rsidP="00550C06">
      <w:pPr>
        <w:rPr>
          <w:sz w:val="24"/>
          <w:szCs w:val="24"/>
        </w:rPr>
      </w:pPr>
      <w:r w:rsidRPr="00550C06">
        <w:rPr>
          <w:lang w:eastAsia="bg-BG"/>
        </w:rPr>
        <w:t>Целта на титрирането на дозата е да се определи оптималната поддържаща доза за продължително лечение на епизодите на внезапна болка. Тази оптимална доза би следвало да осигури адекватно обезболяване при приемливо ниво на неблагоприятните реакции.</w:t>
      </w:r>
    </w:p>
    <w:p w14:paraId="04C8E1AB" w14:textId="77777777" w:rsidR="00550C06" w:rsidRDefault="00550C06" w:rsidP="00550C06">
      <w:pPr>
        <w:rPr>
          <w:lang w:eastAsia="bg-BG"/>
        </w:rPr>
      </w:pPr>
    </w:p>
    <w:p w14:paraId="1B2B3401" w14:textId="79E5ED2D" w:rsidR="00550C06" w:rsidRPr="00550C06" w:rsidRDefault="00550C06" w:rsidP="00550C06">
      <w:pPr>
        <w:rPr>
          <w:sz w:val="24"/>
          <w:szCs w:val="24"/>
        </w:rPr>
      </w:pPr>
      <w:r w:rsidRPr="00550C06">
        <w:rPr>
          <w:lang w:eastAsia="bg-BG"/>
        </w:rPr>
        <w:t xml:space="preserve">Оптималната доза </w:t>
      </w:r>
      <w:proofErr w:type="spellStart"/>
      <w:r w:rsidRPr="00550C06">
        <w:rPr>
          <w:lang w:eastAsia="bg-BG"/>
        </w:rPr>
        <w:t>Велофент</w:t>
      </w:r>
      <w:proofErr w:type="spellEnd"/>
      <w:r w:rsidRPr="00550C06">
        <w:rPr>
          <w:lang w:eastAsia="bg-BG"/>
        </w:rPr>
        <w:t xml:space="preserve"> се определя чрез възходящо титриране индивидуално за всеки пациент. Във фазата на титриране на дозата могат да се използват няколко дозировки. Първоначалната доза </w:t>
      </w:r>
      <w:proofErr w:type="spellStart"/>
      <w:r w:rsidRPr="00550C06">
        <w:rPr>
          <w:lang w:eastAsia="bg-BG"/>
        </w:rPr>
        <w:t>Велофент</w:t>
      </w:r>
      <w:proofErr w:type="spellEnd"/>
      <w:r w:rsidRPr="00550C06">
        <w:rPr>
          <w:lang w:eastAsia="bg-BG"/>
        </w:rPr>
        <w:t xml:space="preserve"> следва да бъде 133 микрограма, </w:t>
      </w:r>
      <w:proofErr w:type="spellStart"/>
      <w:r w:rsidRPr="00550C06">
        <w:rPr>
          <w:lang w:eastAsia="bg-BG"/>
        </w:rPr>
        <w:t>титрирана</w:t>
      </w:r>
      <w:proofErr w:type="spellEnd"/>
      <w:r w:rsidRPr="00550C06">
        <w:rPr>
          <w:lang w:eastAsia="bg-BG"/>
        </w:rPr>
        <w:t xml:space="preserve"> възходящо според нуждите в целия диапазон налични концентрации.</w:t>
      </w:r>
    </w:p>
    <w:p w14:paraId="63E24109" w14:textId="77777777" w:rsidR="00550C06" w:rsidRDefault="00550C06" w:rsidP="00550C06">
      <w:pPr>
        <w:rPr>
          <w:lang w:eastAsia="bg-BG"/>
        </w:rPr>
      </w:pPr>
    </w:p>
    <w:p w14:paraId="6376D2AB" w14:textId="1BB0ACCF" w:rsidR="00550C06" w:rsidRPr="00550C06" w:rsidRDefault="00550C06" w:rsidP="00550C06">
      <w:pPr>
        <w:rPr>
          <w:sz w:val="24"/>
          <w:szCs w:val="24"/>
        </w:rPr>
      </w:pPr>
      <w:r w:rsidRPr="00550C06">
        <w:rPr>
          <w:lang w:eastAsia="bg-BG"/>
        </w:rPr>
        <w:t>Пациентите следва да бъдат наблюдавани внимателно до постигане на оптимална доза.</w:t>
      </w:r>
    </w:p>
    <w:p w14:paraId="4C903708" w14:textId="77777777" w:rsidR="00550C06" w:rsidRDefault="00550C06" w:rsidP="00550C06">
      <w:pPr>
        <w:rPr>
          <w:lang w:eastAsia="bg-BG"/>
        </w:rPr>
      </w:pPr>
    </w:p>
    <w:p w14:paraId="607CCED3" w14:textId="3581B883" w:rsidR="00550C06" w:rsidRPr="00550C06" w:rsidRDefault="00550C06" w:rsidP="00550C06">
      <w:pPr>
        <w:rPr>
          <w:sz w:val="24"/>
          <w:szCs w:val="24"/>
        </w:rPr>
      </w:pPr>
      <w:r w:rsidRPr="00550C06">
        <w:rPr>
          <w:lang w:eastAsia="bg-BG"/>
        </w:rPr>
        <w:t xml:space="preserve">Преминаването от други фентанил-съдържащи продукти към </w:t>
      </w:r>
      <w:proofErr w:type="spellStart"/>
      <w:r w:rsidRPr="00550C06">
        <w:rPr>
          <w:lang w:eastAsia="bg-BG"/>
        </w:rPr>
        <w:t>Велофент</w:t>
      </w:r>
      <w:proofErr w:type="spellEnd"/>
      <w:r w:rsidRPr="00550C06">
        <w:rPr>
          <w:lang w:eastAsia="bg-BG"/>
        </w:rPr>
        <w:t xml:space="preserve"> не трябва да става в съотношение 1:1 поради различните профили на абсорбция. Ако пациентите сменят друг </w:t>
      </w:r>
      <w:proofErr w:type="spellStart"/>
      <w:r w:rsidRPr="00550C06">
        <w:rPr>
          <w:lang w:eastAsia="bg-BG"/>
        </w:rPr>
        <w:t>фенганил</w:t>
      </w:r>
      <w:proofErr w:type="spellEnd"/>
      <w:r w:rsidRPr="00550C06">
        <w:rPr>
          <w:lang w:eastAsia="bg-BG"/>
        </w:rPr>
        <w:t xml:space="preserve">-съдържащ продукт, е необходимо ново титриране на дозата на </w:t>
      </w:r>
      <w:proofErr w:type="spellStart"/>
      <w:r w:rsidRPr="00550C06">
        <w:rPr>
          <w:lang w:eastAsia="bg-BG"/>
        </w:rPr>
        <w:t>Велофент</w:t>
      </w:r>
      <w:proofErr w:type="spellEnd"/>
      <w:r w:rsidRPr="00550C06">
        <w:rPr>
          <w:lang w:eastAsia="bg-BG"/>
        </w:rPr>
        <w:t>.</w:t>
      </w:r>
    </w:p>
    <w:p w14:paraId="23917FAF" w14:textId="77777777" w:rsidR="00550C06" w:rsidRDefault="00550C06" w:rsidP="00550C06">
      <w:pPr>
        <w:rPr>
          <w:lang w:eastAsia="bg-BG"/>
        </w:rPr>
      </w:pPr>
    </w:p>
    <w:p w14:paraId="2F17534A" w14:textId="539C05A5" w:rsidR="00550C06" w:rsidRPr="00550C06" w:rsidRDefault="00550C06" w:rsidP="00550C06">
      <w:pPr>
        <w:rPr>
          <w:sz w:val="24"/>
          <w:szCs w:val="24"/>
        </w:rPr>
      </w:pPr>
      <w:r w:rsidRPr="00550C06">
        <w:rPr>
          <w:lang w:eastAsia="bg-BG"/>
        </w:rPr>
        <w:t>За титриране се препоръчва следната схема на дозиране, макар че лекарят следва във всеки случай да отчита клиничните нужди, възрастта и съпътстващите заболявания на пациента.</w:t>
      </w:r>
    </w:p>
    <w:p w14:paraId="585AD4A7" w14:textId="77777777" w:rsidR="00550C06" w:rsidRDefault="00550C06" w:rsidP="00550C06">
      <w:pPr>
        <w:rPr>
          <w:lang w:eastAsia="bg-BG"/>
        </w:rPr>
      </w:pPr>
    </w:p>
    <w:p w14:paraId="2CE3012B" w14:textId="1FDC0FE7" w:rsidR="00550C06" w:rsidRPr="00550C06" w:rsidRDefault="00550C06" w:rsidP="00550C06">
      <w:pPr>
        <w:rPr>
          <w:sz w:val="24"/>
          <w:szCs w:val="24"/>
        </w:rPr>
      </w:pPr>
      <w:r w:rsidRPr="00550C06">
        <w:rPr>
          <w:lang w:eastAsia="bg-BG"/>
        </w:rPr>
        <w:t xml:space="preserve">Всички пациенти следва да започнат лечението с еднократна доза от една </w:t>
      </w:r>
      <w:proofErr w:type="spellStart"/>
      <w:r w:rsidRPr="00550C06">
        <w:rPr>
          <w:lang w:eastAsia="bg-BG"/>
        </w:rPr>
        <w:t>сублингвална</w:t>
      </w:r>
      <w:proofErr w:type="spellEnd"/>
      <w:r w:rsidRPr="00550C06">
        <w:rPr>
          <w:lang w:eastAsia="bg-BG"/>
        </w:rPr>
        <w:t xml:space="preserve"> таблетка от 133 микрограма. Ако не се постигне адекватно обезболяване в рамките на 15-30 минути от приема на една таблетка, може да бъде дадена една допълнителна (втора) таблетка от 133 микрограма. Ако лечението на епизодите на остра болка изисква повече от една доза, дозата може да се повиши до следващата налична концентрация (вж. долната фигура). Увеличението на дозата следва да продължи на стъпки до постигане на адекватно обезболяване. Концентрацията на допълнителната (втора) таблетка следва да се увеличи от 133 на 267 микрограма при дози от 533 микрограма. Това е илюстрирано на </w:t>
      </w:r>
      <w:r w:rsidRPr="00550C06">
        <w:rPr>
          <w:lang w:eastAsia="bg-BG"/>
        </w:rPr>
        <w:lastRenderedPageBreak/>
        <w:t>долната схема. Не трябва да се приемат повече от две (2) таблетки за един епизод на остра болка по време на фазата на титриране.</w:t>
      </w:r>
    </w:p>
    <w:p w14:paraId="1C5E5E05" w14:textId="51F2A935" w:rsidR="00550C06" w:rsidRDefault="00550C06" w:rsidP="00550C06">
      <w:pPr>
        <w:spacing w:line="240" w:lineRule="auto"/>
        <w:rPr>
          <w:rFonts w:ascii="Times New Roman" w:eastAsia="Times New Roman" w:hAnsi="Times New Roman" w:cs="Times New Roman"/>
          <w:sz w:val="24"/>
          <w:szCs w:val="24"/>
        </w:rPr>
      </w:pPr>
    </w:p>
    <w:p w14:paraId="655227A0" w14:textId="591C112A" w:rsidR="00501CE9" w:rsidRDefault="00501CE9" w:rsidP="00550C06">
      <w:pPr>
        <w:spacing w:line="240" w:lineRule="auto"/>
        <w:rPr>
          <w:b/>
          <w:bCs/>
          <w:u w:val="single"/>
        </w:rPr>
      </w:pPr>
      <w:bookmarkStart w:id="1" w:name="bookmark0"/>
      <w:r>
        <w:rPr>
          <w:b/>
          <w:bCs/>
          <w:u w:val="single"/>
        </w:rPr>
        <w:t>ПРОПЕС НА ТИТРИРАНЕ НА ВЕЛОФЕНТ</w:t>
      </w:r>
      <w:bookmarkEnd w:id="1"/>
    </w:p>
    <w:p w14:paraId="65C03FFF" w14:textId="3C58AE7F" w:rsidR="00550C06" w:rsidRDefault="00501CE9" w:rsidP="00550C06">
      <w:r>
        <w:rPr>
          <w:b/>
          <w:bCs/>
          <w:noProof/>
          <w:u w:val="single"/>
        </w:rPr>
        <w:drawing>
          <wp:inline distT="0" distB="0" distL="0" distR="0" wp14:anchorId="4603F785" wp14:editId="78E043AE">
            <wp:extent cx="5943600" cy="3303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03905"/>
                    </a:xfrm>
                    <a:prstGeom prst="rect">
                      <a:avLst/>
                    </a:prstGeom>
                    <a:noFill/>
                    <a:ln>
                      <a:noFill/>
                    </a:ln>
                  </pic:spPr>
                </pic:pic>
              </a:graphicData>
            </a:graphic>
          </wp:inline>
        </w:drawing>
      </w:r>
    </w:p>
    <w:p w14:paraId="312B0D69" w14:textId="5BAE55BA" w:rsidR="00501CE9" w:rsidRDefault="00501CE9" w:rsidP="00550C06"/>
    <w:tbl>
      <w:tblPr>
        <w:tblStyle w:val="TableGrid"/>
        <w:tblW w:w="0" w:type="auto"/>
        <w:tblLook w:val="04A0" w:firstRow="1" w:lastRow="0" w:firstColumn="1" w:lastColumn="0" w:noHBand="0" w:noVBand="1"/>
      </w:tblPr>
      <w:tblGrid>
        <w:gridCol w:w="4788"/>
        <w:gridCol w:w="4788"/>
      </w:tblGrid>
      <w:tr w:rsidR="00501CE9" w14:paraId="4FEA10EA" w14:textId="77777777" w:rsidTr="00501CE9">
        <w:tc>
          <w:tcPr>
            <w:tcW w:w="4788" w:type="dxa"/>
          </w:tcPr>
          <w:p w14:paraId="01E8AE6B" w14:textId="6F288311" w:rsidR="00501CE9" w:rsidRDefault="00501CE9" w:rsidP="00501CE9">
            <w:r>
              <w:t>Концентрация (микрограма) на първата таблетка за всеки епизод на остра болка</w:t>
            </w:r>
          </w:p>
        </w:tc>
        <w:tc>
          <w:tcPr>
            <w:tcW w:w="4788" w:type="dxa"/>
          </w:tcPr>
          <w:p w14:paraId="5677E070" w14:textId="00392136" w:rsidR="00501CE9" w:rsidRDefault="00501CE9" w:rsidP="00501CE9">
            <w:r>
              <w:t>Концентрация (микрограма) на допълнителната (втора) таблетка, приета 15-30 минути след първата при необходимост</w:t>
            </w:r>
          </w:p>
        </w:tc>
      </w:tr>
      <w:tr w:rsidR="00501CE9" w14:paraId="58AAE39A" w14:textId="77777777" w:rsidTr="00501CE9">
        <w:tc>
          <w:tcPr>
            <w:tcW w:w="4788" w:type="dxa"/>
          </w:tcPr>
          <w:p w14:paraId="6197C4E3" w14:textId="2ABBB5D0" w:rsidR="00501CE9" w:rsidRDefault="00501CE9" w:rsidP="00501CE9">
            <w:r>
              <w:t>133</w:t>
            </w:r>
          </w:p>
        </w:tc>
        <w:tc>
          <w:tcPr>
            <w:tcW w:w="4788" w:type="dxa"/>
          </w:tcPr>
          <w:p w14:paraId="1669172D" w14:textId="7E3AB1F2" w:rsidR="00501CE9" w:rsidRDefault="00501CE9" w:rsidP="00501CE9">
            <w:r>
              <w:t>133</w:t>
            </w:r>
          </w:p>
        </w:tc>
      </w:tr>
      <w:tr w:rsidR="00501CE9" w14:paraId="2210515D" w14:textId="77777777" w:rsidTr="00501CE9">
        <w:tc>
          <w:tcPr>
            <w:tcW w:w="4788" w:type="dxa"/>
          </w:tcPr>
          <w:p w14:paraId="2EEA6503" w14:textId="2CC980C9" w:rsidR="00501CE9" w:rsidRDefault="00501CE9" w:rsidP="00501CE9">
            <w:r>
              <w:t>267</w:t>
            </w:r>
          </w:p>
        </w:tc>
        <w:tc>
          <w:tcPr>
            <w:tcW w:w="4788" w:type="dxa"/>
          </w:tcPr>
          <w:p w14:paraId="7131E44D" w14:textId="495E59D7" w:rsidR="00501CE9" w:rsidRDefault="00501CE9" w:rsidP="00501CE9">
            <w:r>
              <w:t>133</w:t>
            </w:r>
          </w:p>
        </w:tc>
      </w:tr>
      <w:tr w:rsidR="00501CE9" w14:paraId="512FA7CE" w14:textId="77777777" w:rsidTr="00501CE9">
        <w:tc>
          <w:tcPr>
            <w:tcW w:w="4788" w:type="dxa"/>
          </w:tcPr>
          <w:p w14:paraId="670E2C22" w14:textId="43A95722" w:rsidR="00501CE9" w:rsidRDefault="00501CE9" w:rsidP="00501CE9">
            <w:r>
              <w:t>400</w:t>
            </w:r>
          </w:p>
        </w:tc>
        <w:tc>
          <w:tcPr>
            <w:tcW w:w="4788" w:type="dxa"/>
          </w:tcPr>
          <w:p w14:paraId="25BFFBE8" w14:textId="52809EDF" w:rsidR="00501CE9" w:rsidRDefault="00501CE9" w:rsidP="00501CE9">
            <w:r>
              <w:t>133</w:t>
            </w:r>
          </w:p>
        </w:tc>
      </w:tr>
      <w:tr w:rsidR="00501CE9" w14:paraId="5E75703A" w14:textId="77777777" w:rsidTr="00501CE9">
        <w:tc>
          <w:tcPr>
            <w:tcW w:w="4788" w:type="dxa"/>
          </w:tcPr>
          <w:p w14:paraId="2C457057" w14:textId="2B5BC3F4" w:rsidR="00501CE9" w:rsidRDefault="00501CE9" w:rsidP="00501CE9">
            <w:r>
              <w:t>533</w:t>
            </w:r>
          </w:p>
        </w:tc>
        <w:tc>
          <w:tcPr>
            <w:tcW w:w="4788" w:type="dxa"/>
          </w:tcPr>
          <w:p w14:paraId="7EF37FA9" w14:textId="7A79338A" w:rsidR="00501CE9" w:rsidRDefault="00501CE9" w:rsidP="00501CE9">
            <w:r>
              <w:t>267</w:t>
            </w:r>
          </w:p>
        </w:tc>
      </w:tr>
      <w:tr w:rsidR="00501CE9" w14:paraId="23714723" w14:textId="77777777" w:rsidTr="00501CE9">
        <w:tc>
          <w:tcPr>
            <w:tcW w:w="4788" w:type="dxa"/>
          </w:tcPr>
          <w:p w14:paraId="5A5F4865" w14:textId="16BB356A" w:rsidR="00501CE9" w:rsidRDefault="00501CE9" w:rsidP="00501CE9">
            <w:r>
              <w:t>800</w:t>
            </w:r>
          </w:p>
        </w:tc>
        <w:tc>
          <w:tcPr>
            <w:tcW w:w="4788" w:type="dxa"/>
          </w:tcPr>
          <w:p w14:paraId="1469370A" w14:textId="26FCD5C9" w:rsidR="00501CE9" w:rsidRDefault="00501CE9" w:rsidP="00501CE9">
            <w:r>
              <w:t>-</w:t>
            </w:r>
          </w:p>
        </w:tc>
      </w:tr>
    </w:tbl>
    <w:p w14:paraId="4E1DE7AA" w14:textId="77777777" w:rsidR="00501CE9" w:rsidRPr="00501CE9" w:rsidRDefault="00501CE9" w:rsidP="00501CE9">
      <w:pPr>
        <w:rPr>
          <w:sz w:val="24"/>
          <w:szCs w:val="24"/>
        </w:rPr>
      </w:pPr>
      <w:r w:rsidRPr="00501CE9">
        <w:rPr>
          <w:lang w:eastAsia="bg-BG"/>
        </w:rPr>
        <w:t>Ако с по-високата доза бъде постигнато адекватно обезболяване, но нежеланите реакции се считат за неприемливи, може да се даде междинна доза (с таблетка от 67 или 133 микрограма).</w:t>
      </w:r>
    </w:p>
    <w:p w14:paraId="36681459" w14:textId="77777777" w:rsidR="00501CE9" w:rsidRDefault="00501CE9" w:rsidP="00501CE9">
      <w:pPr>
        <w:rPr>
          <w:lang w:eastAsia="bg-BG"/>
        </w:rPr>
      </w:pPr>
    </w:p>
    <w:p w14:paraId="6C4D31B5" w14:textId="3CEBA00E" w:rsidR="00501CE9" w:rsidRPr="00501CE9" w:rsidRDefault="00501CE9" w:rsidP="00501CE9">
      <w:pPr>
        <w:rPr>
          <w:sz w:val="24"/>
          <w:szCs w:val="24"/>
        </w:rPr>
      </w:pPr>
      <w:r w:rsidRPr="00501CE9">
        <w:rPr>
          <w:lang w:eastAsia="bg-BG"/>
        </w:rPr>
        <w:t>Дози над 800 микрограма не са изследвани в клинични проучвания.</w:t>
      </w:r>
    </w:p>
    <w:p w14:paraId="52913DE1" w14:textId="77777777" w:rsidR="00501CE9" w:rsidRDefault="00501CE9" w:rsidP="00501CE9">
      <w:pPr>
        <w:rPr>
          <w:lang w:eastAsia="bg-BG"/>
        </w:rPr>
      </w:pPr>
    </w:p>
    <w:p w14:paraId="6878E9E2" w14:textId="51E17D50" w:rsidR="00501CE9" w:rsidRPr="00501CE9" w:rsidRDefault="00501CE9" w:rsidP="00501CE9">
      <w:pPr>
        <w:rPr>
          <w:sz w:val="24"/>
          <w:szCs w:val="24"/>
        </w:rPr>
      </w:pPr>
      <w:r w:rsidRPr="00501CE9">
        <w:rPr>
          <w:lang w:eastAsia="bg-BG"/>
        </w:rPr>
        <w:t xml:space="preserve">За минимизиране на риска от свързани с </w:t>
      </w:r>
      <w:proofErr w:type="spellStart"/>
      <w:r w:rsidRPr="00501CE9">
        <w:rPr>
          <w:lang w:eastAsia="bg-BG"/>
        </w:rPr>
        <w:t>опиоидите</w:t>
      </w:r>
      <w:proofErr w:type="spellEnd"/>
      <w:r w:rsidRPr="00501CE9">
        <w:rPr>
          <w:lang w:eastAsia="bg-BG"/>
        </w:rPr>
        <w:t xml:space="preserve"> нежелани реакции и за определяне на подходящата доза, пациентите задължително се проследяват внимателно от медицински специалисти по време на процеса на титриране.</w:t>
      </w:r>
    </w:p>
    <w:p w14:paraId="5BA0A520" w14:textId="77777777" w:rsidR="00501CE9" w:rsidRDefault="00501CE9" w:rsidP="00501CE9">
      <w:pPr>
        <w:rPr>
          <w:i/>
          <w:iCs/>
          <w:lang w:eastAsia="bg-BG"/>
        </w:rPr>
      </w:pPr>
    </w:p>
    <w:p w14:paraId="01B16A22" w14:textId="47EC9F1B" w:rsidR="00501CE9" w:rsidRPr="00501CE9" w:rsidRDefault="00501CE9" w:rsidP="00501CE9">
      <w:pPr>
        <w:rPr>
          <w:sz w:val="24"/>
          <w:szCs w:val="24"/>
        </w:rPr>
      </w:pPr>
      <w:r w:rsidRPr="00501CE9">
        <w:rPr>
          <w:i/>
          <w:iCs/>
          <w:lang w:eastAsia="bg-BG"/>
        </w:rPr>
        <w:t>Поддържаща терапия</w:t>
      </w:r>
    </w:p>
    <w:p w14:paraId="0E414477" w14:textId="77777777" w:rsidR="00501CE9" w:rsidRPr="00501CE9" w:rsidRDefault="00501CE9" w:rsidP="00501CE9">
      <w:pPr>
        <w:rPr>
          <w:sz w:val="24"/>
          <w:szCs w:val="24"/>
        </w:rPr>
      </w:pPr>
      <w:r w:rsidRPr="00501CE9">
        <w:rPr>
          <w:lang w:eastAsia="bg-BG"/>
        </w:rPr>
        <w:t xml:space="preserve">След определяне на подходящата доза пациентите следва да останат на тази доза и да ограничат приема до максимум четири дози </w:t>
      </w:r>
      <w:proofErr w:type="spellStart"/>
      <w:r w:rsidRPr="00501CE9">
        <w:rPr>
          <w:lang w:eastAsia="bg-BG"/>
        </w:rPr>
        <w:t>Велофент</w:t>
      </w:r>
      <w:proofErr w:type="spellEnd"/>
      <w:r w:rsidRPr="00501CE9">
        <w:rPr>
          <w:lang w:eastAsia="bg-BG"/>
        </w:rPr>
        <w:t xml:space="preserve"> дневно.</w:t>
      </w:r>
    </w:p>
    <w:p w14:paraId="105FD7F5" w14:textId="77777777" w:rsidR="00501CE9" w:rsidRDefault="00501CE9" w:rsidP="00501CE9">
      <w:pPr>
        <w:rPr>
          <w:i/>
          <w:iCs/>
          <w:lang w:eastAsia="bg-BG"/>
        </w:rPr>
      </w:pPr>
    </w:p>
    <w:p w14:paraId="78EC3FDA" w14:textId="1F2CAFC5" w:rsidR="00501CE9" w:rsidRPr="00501CE9" w:rsidRDefault="00501CE9" w:rsidP="00501CE9">
      <w:pPr>
        <w:rPr>
          <w:sz w:val="24"/>
          <w:szCs w:val="24"/>
        </w:rPr>
      </w:pPr>
      <w:r w:rsidRPr="00501CE9">
        <w:rPr>
          <w:i/>
          <w:iCs/>
          <w:lang w:eastAsia="bg-BG"/>
        </w:rPr>
        <w:lastRenderedPageBreak/>
        <w:t>Корекция на дозата</w:t>
      </w:r>
    </w:p>
    <w:p w14:paraId="4A1B9F94" w14:textId="28FFB615" w:rsidR="00501CE9" w:rsidRDefault="00501CE9" w:rsidP="00501CE9">
      <w:pPr>
        <w:rPr>
          <w:lang w:eastAsia="bg-BG"/>
        </w:rPr>
      </w:pPr>
      <w:r w:rsidRPr="00501CE9">
        <w:rPr>
          <w:lang w:eastAsia="bg-BG"/>
        </w:rPr>
        <w:t xml:space="preserve">Ако отговорът (обезболяване или неблагоприятни реакции) на </w:t>
      </w:r>
      <w:proofErr w:type="spellStart"/>
      <w:r w:rsidRPr="00501CE9">
        <w:rPr>
          <w:lang w:eastAsia="bg-BG"/>
        </w:rPr>
        <w:t>титрираната</w:t>
      </w:r>
      <w:proofErr w:type="spellEnd"/>
      <w:r w:rsidRPr="00501CE9">
        <w:rPr>
          <w:lang w:eastAsia="bg-BG"/>
        </w:rPr>
        <w:t xml:space="preserve"> доза </w:t>
      </w:r>
      <w:proofErr w:type="spellStart"/>
      <w:r w:rsidRPr="00501CE9">
        <w:rPr>
          <w:lang w:eastAsia="bg-BG"/>
        </w:rPr>
        <w:t>Велофент</w:t>
      </w:r>
      <w:proofErr w:type="spellEnd"/>
      <w:r w:rsidRPr="00501CE9">
        <w:rPr>
          <w:lang w:eastAsia="bg-BG"/>
        </w:rPr>
        <w:t xml:space="preserve"> видимо се промени, може да се наложи корекция на дозата за поддържане на оптималната дозировка.</w:t>
      </w:r>
    </w:p>
    <w:p w14:paraId="494D05A8" w14:textId="77777777" w:rsidR="00501CE9" w:rsidRDefault="00501CE9" w:rsidP="00501CE9">
      <w:pPr>
        <w:spacing w:line="240" w:lineRule="auto"/>
        <w:rPr>
          <w:rFonts w:ascii="Times New Roman" w:eastAsia="Times New Roman" w:hAnsi="Times New Roman" w:cs="Times New Roman"/>
          <w:color w:val="000000"/>
          <w:lang w:eastAsia="bg-BG"/>
        </w:rPr>
      </w:pPr>
    </w:p>
    <w:p w14:paraId="0D9B0817" w14:textId="3D643B8B" w:rsidR="00501CE9" w:rsidRPr="00501CE9" w:rsidRDefault="00501CE9" w:rsidP="00501CE9">
      <w:pPr>
        <w:rPr>
          <w:sz w:val="24"/>
          <w:szCs w:val="24"/>
        </w:rPr>
      </w:pPr>
      <w:r w:rsidRPr="00501CE9">
        <w:rPr>
          <w:lang w:eastAsia="bg-BG"/>
        </w:rPr>
        <w:t xml:space="preserve">Ако постоянно се проявяват повече от четири епизода на остра болка на ден, то дозата на </w:t>
      </w:r>
      <w:proofErr w:type="spellStart"/>
      <w:r w:rsidRPr="00501CE9">
        <w:rPr>
          <w:lang w:eastAsia="bg-BG"/>
        </w:rPr>
        <w:t>опиоида</w:t>
      </w:r>
      <w:proofErr w:type="spellEnd"/>
      <w:r w:rsidRPr="00501CE9">
        <w:rPr>
          <w:lang w:eastAsia="bg-BG"/>
        </w:rPr>
        <w:t xml:space="preserve"> с продължително действие, използван за постоянната болка, следва да се промени. Ако </w:t>
      </w:r>
      <w:proofErr w:type="spellStart"/>
      <w:r w:rsidRPr="00501CE9">
        <w:rPr>
          <w:lang w:eastAsia="bg-BG"/>
        </w:rPr>
        <w:t>опиоидът</w:t>
      </w:r>
      <w:proofErr w:type="spellEnd"/>
      <w:r w:rsidRPr="00501CE9">
        <w:rPr>
          <w:lang w:eastAsia="bg-BG"/>
        </w:rPr>
        <w:t xml:space="preserve"> с продължително действие или дозата на </w:t>
      </w:r>
      <w:proofErr w:type="spellStart"/>
      <w:r w:rsidRPr="00501CE9">
        <w:rPr>
          <w:lang w:eastAsia="bg-BG"/>
        </w:rPr>
        <w:t>опиоида</w:t>
      </w:r>
      <w:proofErr w:type="spellEnd"/>
      <w:r w:rsidRPr="00501CE9">
        <w:rPr>
          <w:lang w:eastAsia="bg-BG"/>
        </w:rPr>
        <w:t xml:space="preserve"> с продължително действие бъдат променени, дозата на </w:t>
      </w:r>
      <w:proofErr w:type="spellStart"/>
      <w:r w:rsidRPr="00501CE9">
        <w:rPr>
          <w:lang w:eastAsia="bg-BG"/>
        </w:rPr>
        <w:t>Велофент</w:t>
      </w:r>
      <w:proofErr w:type="spellEnd"/>
      <w:r w:rsidRPr="00501CE9">
        <w:rPr>
          <w:lang w:eastAsia="bg-BG"/>
        </w:rPr>
        <w:t xml:space="preserve"> следва да бъде коригирана и повторно </w:t>
      </w:r>
      <w:proofErr w:type="spellStart"/>
      <w:r w:rsidRPr="00501CE9">
        <w:rPr>
          <w:lang w:eastAsia="bg-BG"/>
        </w:rPr>
        <w:t>титрирана</w:t>
      </w:r>
      <w:proofErr w:type="spellEnd"/>
      <w:r w:rsidRPr="00501CE9">
        <w:rPr>
          <w:lang w:eastAsia="bg-BG"/>
        </w:rPr>
        <w:t xml:space="preserve"> при необходимост, за да се гарантира, че пациентът приема оптимална доза.</w:t>
      </w:r>
    </w:p>
    <w:p w14:paraId="364D034F" w14:textId="77777777" w:rsidR="00501CE9" w:rsidRDefault="00501CE9" w:rsidP="00501CE9">
      <w:pPr>
        <w:rPr>
          <w:lang w:eastAsia="bg-BG"/>
        </w:rPr>
      </w:pPr>
    </w:p>
    <w:p w14:paraId="0F921447" w14:textId="2748FE35" w:rsidR="00501CE9" w:rsidRPr="00501CE9" w:rsidRDefault="00501CE9" w:rsidP="00501CE9">
      <w:pPr>
        <w:rPr>
          <w:sz w:val="24"/>
          <w:szCs w:val="24"/>
        </w:rPr>
      </w:pPr>
      <w:r w:rsidRPr="00501CE9">
        <w:rPr>
          <w:lang w:eastAsia="bg-BG"/>
        </w:rPr>
        <w:t>Повторното титриране на дозата на всеки аналгетик задължително се проследява от медицински специалист.</w:t>
      </w:r>
    </w:p>
    <w:p w14:paraId="44485DF3" w14:textId="77777777" w:rsidR="00501CE9" w:rsidRDefault="00501CE9" w:rsidP="00501CE9">
      <w:pPr>
        <w:rPr>
          <w:i/>
          <w:iCs/>
          <w:lang w:eastAsia="bg-BG"/>
        </w:rPr>
      </w:pPr>
    </w:p>
    <w:p w14:paraId="7220AAED" w14:textId="2ADEE6C8" w:rsidR="00501CE9" w:rsidRPr="00501CE9" w:rsidRDefault="00501CE9" w:rsidP="00501CE9">
      <w:pPr>
        <w:rPr>
          <w:sz w:val="24"/>
          <w:szCs w:val="24"/>
        </w:rPr>
      </w:pPr>
      <w:r w:rsidRPr="00501CE9">
        <w:rPr>
          <w:i/>
          <w:iCs/>
          <w:lang w:eastAsia="bg-BG"/>
        </w:rPr>
        <w:t>Прекъсване на терапията</w:t>
      </w:r>
    </w:p>
    <w:p w14:paraId="6A4A3CB5" w14:textId="77777777" w:rsidR="00501CE9" w:rsidRPr="00501CE9" w:rsidRDefault="00501CE9" w:rsidP="00501CE9">
      <w:pPr>
        <w:rPr>
          <w:sz w:val="24"/>
          <w:szCs w:val="24"/>
        </w:rPr>
      </w:pPr>
      <w:r w:rsidRPr="00501CE9">
        <w:rPr>
          <w:lang w:eastAsia="bg-BG"/>
        </w:rPr>
        <w:t xml:space="preserve">Лечението с </w:t>
      </w:r>
      <w:proofErr w:type="spellStart"/>
      <w:r w:rsidRPr="00501CE9">
        <w:rPr>
          <w:lang w:eastAsia="bg-BG"/>
        </w:rPr>
        <w:t>Велофент</w:t>
      </w:r>
      <w:proofErr w:type="spellEnd"/>
      <w:r w:rsidRPr="00501CE9">
        <w:rPr>
          <w:lang w:eastAsia="bg-BG"/>
        </w:rPr>
        <w:t xml:space="preserve"> трябва да се прекрати незабавно, ако пациентът вече не получава пристъпи на </w:t>
      </w:r>
      <w:proofErr w:type="spellStart"/>
      <w:r w:rsidRPr="00501CE9">
        <w:rPr>
          <w:lang w:eastAsia="bg-BG"/>
        </w:rPr>
        <w:t>пристьпна</w:t>
      </w:r>
      <w:proofErr w:type="spellEnd"/>
      <w:r w:rsidRPr="00501CE9">
        <w:rPr>
          <w:lang w:eastAsia="bg-BG"/>
        </w:rPr>
        <w:t xml:space="preserve"> болка. Лечението на персистиращата базова болка трябва да бъде продължено, както е предписано. Ако се изисква прекратяване на цялата </w:t>
      </w:r>
      <w:proofErr w:type="spellStart"/>
      <w:r w:rsidRPr="00501CE9">
        <w:rPr>
          <w:lang w:eastAsia="bg-BG"/>
        </w:rPr>
        <w:t>опиоидна</w:t>
      </w:r>
      <w:proofErr w:type="spellEnd"/>
      <w:r w:rsidRPr="00501CE9">
        <w:rPr>
          <w:lang w:eastAsia="bg-BG"/>
        </w:rPr>
        <w:t xml:space="preserve"> терапия, пациентът, трябва да се следи внимателно от лекар, с оглед управление на риска от прояви на ефекти при отнемане.</w:t>
      </w:r>
    </w:p>
    <w:p w14:paraId="544194D6" w14:textId="77777777" w:rsidR="00501CE9" w:rsidRDefault="00501CE9" w:rsidP="00501CE9">
      <w:pPr>
        <w:rPr>
          <w:i/>
          <w:iCs/>
          <w:lang w:eastAsia="bg-BG"/>
        </w:rPr>
      </w:pPr>
    </w:p>
    <w:p w14:paraId="3D07DA46" w14:textId="4384AF30" w:rsidR="00501CE9" w:rsidRPr="00501CE9" w:rsidRDefault="00501CE9" w:rsidP="00501CE9">
      <w:pPr>
        <w:rPr>
          <w:sz w:val="24"/>
          <w:szCs w:val="24"/>
        </w:rPr>
      </w:pPr>
      <w:r w:rsidRPr="00501CE9">
        <w:rPr>
          <w:i/>
          <w:iCs/>
          <w:lang w:eastAsia="bg-BG"/>
        </w:rPr>
        <w:t>Старческа възраст</w:t>
      </w:r>
    </w:p>
    <w:p w14:paraId="714D8632" w14:textId="77777777" w:rsidR="00501CE9" w:rsidRPr="00501CE9" w:rsidRDefault="00501CE9" w:rsidP="00501CE9">
      <w:pPr>
        <w:rPr>
          <w:sz w:val="24"/>
          <w:szCs w:val="24"/>
        </w:rPr>
      </w:pPr>
      <w:r w:rsidRPr="00501CE9">
        <w:rPr>
          <w:lang w:eastAsia="bg-BG"/>
        </w:rPr>
        <w:t xml:space="preserve">Към титрирането на дозата следва да се подходи с повишено внимание и пациентите да бъдат наблюдавани внимателно за признаци на </w:t>
      </w:r>
      <w:proofErr w:type="spellStart"/>
      <w:r w:rsidRPr="00501CE9">
        <w:rPr>
          <w:lang w:eastAsia="bg-BG"/>
        </w:rPr>
        <w:t>фентанилова</w:t>
      </w:r>
      <w:proofErr w:type="spellEnd"/>
      <w:r w:rsidRPr="00501CE9">
        <w:rPr>
          <w:lang w:eastAsia="bg-BG"/>
        </w:rPr>
        <w:t xml:space="preserve"> токсичност (вж. точка 4.4).</w:t>
      </w:r>
    </w:p>
    <w:p w14:paraId="22851F66" w14:textId="77777777" w:rsidR="00501CE9" w:rsidRDefault="00501CE9" w:rsidP="00501CE9">
      <w:pPr>
        <w:rPr>
          <w:i/>
          <w:iCs/>
          <w:lang w:eastAsia="bg-BG"/>
        </w:rPr>
      </w:pPr>
    </w:p>
    <w:p w14:paraId="4622130A" w14:textId="72F7ABC2" w:rsidR="00501CE9" w:rsidRPr="00501CE9" w:rsidRDefault="00501CE9" w:rsidP="00501CE9">
      <w:pPr>
        <w:rPr>
          <w:sz w:val="24"/>
          <w:szCs w:val="24"/>
        </w:rPr>
      </w:pPr>
      <w:r w:rsidRPr="00501CE9">
        <w:rPr>
          <w:i/>
          <w:iCs/>
          <w:lang w:eastAsia="bg-BG"/>
        </w:rPr>
        <w:t>Бъбречни и чернодробни нарушения</w:t>
      </w:r>
    </w:p>
    <w:p w14:paraId="24414F9C" w14:textId="77777777" w:rsidR="00501CE9" w:rsidRPr="00501CE9" w:rsidRDefault="00501CE9" w:rsidP="00501CE9">
      <w:pPr>
        <w:rPr>
          <w:sz w:val="24"/>
          <w:szCs w:val="24"/>
        </w:rPr>
      </w:pPr>
      <w:r w:rsidRPr="00501CE9">
        <w:rPr>
          <w:lang w:eastAsia="bg-BG"/>
        </w:rPr>
        <w:t xml:space="preserve">Пациентите с бъбречна или чернодробна дисфункция следва да бъдат наблюдавани внимателно за признаци на </w:t>
      </w:r>
      <w:proofErr w:type="spellStart"/>
      <w:r w:rsidRPr="00501CE9">
        <w:rPr>
          <w:lang w:eastAsia="bg-BG"/>
        </w:rPr>
        <w:t>фентанилова</w:t>
      </w:r>
      <w:proofErr w:type="spellEnd"/>
      <w:r w:rsidRPr="00501CE9">
        <w:rPr>
          <w:lang w:eastAsia="bg-BG"/>
        </w:rPr>
        <w:t xml:space="preserve"> токсичност във фазата на титриране на </w:t>
      </w:r>
      <w:proofErr w:type="spellStart"/>
      <w:r w:rsidRPr="00501CE9">
        <w:rPr>
          <w:lang w:eastAsia="bg-BG"/>
        </w:rPr>
        <w:t>Велофент</w:t>
      </w:r>
      <w:proofErr w:type="spellEnd"/>
      <w:r w:rsidRPr="00501CE9">
        <w:rPr>
          <w:lang w:eastAsia="bg-BG"/>
        </w:rPr>
        <w:t xml:space="preserve"> (вж. точка 4.4).</w:t>
      </w:r>
    </w:p>
    <w:p w14:paraId="21CDF70B" w14:textId="77777777" w:rsidR="00501CE9" w:rsidRDefault="00501CE9" w:rsidP="00501CE9">
      <w:pPr>
        <w:rPr>
          <w:i/>
          <w:iCs/>
          <w:lang w:eastAsia="bg-BG"/>
        </w:rPr>
      </w:pPr>
    </w:p>
    <w:p w14:paraId="7897D980" w14:textId="68125183" w:rsidR="00501CE9" w:rsidRPr="00501CE9" w:rsidRDefault="00501CE9" w:rsidP="00501CE9">
      <w:pPr>
        <w:rPr>
          <w:sz w:val="24"/>
          <w:szCs w:val="24"/>
        </w:rPr>
      </w:pPr>
      <w:r w:rsidRPr="00501CE9">
        <w:rPr>
          <w:i/>
          <w:iCs/>
          <w:lang w:eastAsia="bg-BG"/>
        </w:rPr>
        <w:t>Педиатрична популация</w:t>
      </w:r>
    </w:p>
    <w:p w14:paraId="74800ECA" w14:textId="77777777" w:rsidR="00501CE9" w:rsidRPr="00501CE9" w:rsidRDefault="00501CE9" w:rsidP="00501CE9">
      <w:pPr>
        <w:rPr>
          <w:sz w:val="24"/>
          <w:szCs w:val="24"/>
        </w:rPr>
      </w:pPr>
      <w:r w:rsidRPr="00501CE9">
        <w:rPr>
          <w:lang w:eastAsia="bg-BG"/>
        </w:rPr>
        <w:t xml:space="preserve">Безопасността и ефикасността на </w:t>
      </w:r>
      <w:proofErr w:type="spellStart"/>
      <w:r w:rsidRPr="00501CE9">
        <w:rPr>
          <w:lang w:eastAsia="bg-BG"/>
        </w:rPr>
        <w:t>Велофент</w:t>
      </w:r>
      <w:proofErr w:type="spellEnd"/>
      <w:r w:rsidRPr="00501CE9">
        <w:rPr>
          <w:lang w:eastAsia="bg-BG"/>
        </w:rPr>
        <w:t xml:space="preserve"> при педиатрична популация (под 18 години) не са установени. Липсват данни.</w:t>
      </w:r>
    </w:p>
    <w:p w14:paraId="74CDE9EB" w14:textId="77777777" w:rsidR="00501CE9" w:rsidRDefault="00501CE9" w:rsidP="00501CE9">
      <w:pPr>
        <w:rPr>
          <w:u w:val="single"/>
          <w:lang w:eastAsia="bg-BG"/>
        </w:rPr>
      </w:pPr>
    </w:p>
    <w:p w14:paraId="6FC44EFF" w14:textId="758B1C69" w:rsidR="00501CE9" w:rsidRPr="00501CE9" w:rsidRDefault="00501CE9" w:rsidP="00501CE9">
      <w:pPr>
        <w:pStyle w:val="Heading3"/>
        <w:rPr>
          <w:rFonts w:eastAsia="Times New Roman"/>
          <w:u w:val="single"/>
        </w:rPr>
      </w:pPr>
      <w:r w:rsidRPr="00501CE9">
        <w:rPr>
          <w:rFonts w:eastAsia="Times New Roman"/>
          <w:u w:val="single"/>
          <w:lang w:eastAsia="bg-BG"/>
        </w:rPr>
        <w:t>Начин на приложение</w:t>
      </w:r>
    </w:p>
    <w:p w14:paraId="5E02E2FF" w14:textId="77777777" w:rsidR="00501CE9" w:rsidRDefault="00501CE9" w:rsidP="00501CE9">
      <w:pPr>
        <w:rPr>
          <w:lang w:eastAsia="bg-BG"/>
        </w:rPr>
      </w:pPr>
    </w:p>
    <w:p w14:paraId="591770F7" w14:textId="6E58C177"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се поставя директно под езика в най-дълбоката част.</w:t>
      </w:r>
    </w:p>
    <w:p w14:paraId="33375F88" w14:textId="77777777" w:rsidR="00501CE9" w:rsidRDefault="00501CE9" w:rsidP="00501CE9">
      <w:pPr>
        <w:rPr>
          <w:lang w:eastAsia="bg-BG"/>
        </w:rPr>
      </w:pPr>
    </w:p>
    <w:p w14:paraId="735595F5" w14:textId="1A93CD4A"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не трябва да се поглъща, а да се остави да се разтвори напълно в подезичната кухина без дъвчене или смучене. Пациентите да бъдат инструктирани да не приемат никаква храна или течности докато </w:t>
      </w:r>
      <w:proofErr w:type="spellStart"/>
      <w:r w:rsidRPr="00501CE9">
        <w:rPr>
          <w:lang w:eastAsia="bg-BG"/>
        </w:rPr>
        <w:t>сублингвалната</w:t>
      </w:r>
      <w:proofErr w:type="spellEnd"/>
      <w:r w:rsidRPr="00501CE9">
        <w:rPr>
          <w:lang w:eastAsia="bg-BG"/>
        </w:rPr>
        <w:t xml:space="preserve"> таблетка не се разтвори напълно.</w:t>
      </w:r>
    </w:p>
    <w:p w14:paraId="6475882C" w14:textId="77777777" w:rsidR="00501CE9" w:rsidRDefault="00501CE9" w:rsidP="00501CE9">
      <w:pPr>
        <w:rPr>
          <w:lang w:eastAsia="bg-BG"/>
        </w:rPr>
      </w:pPr>
    </w:p>
    <w:p w14:paraId="3566DD3A" w14:textId="4AE8EA69" w:rsidR="00501CE9" w:rsidRPr="00501CE9" w:rsidRDefault="00501CE9" w:rsidP="00501CE9">
      <w:pPr>
        <w:rPr>
          <w:sz w:val="24"/>
          <w:szCs w:val="24"/>
        </w:rPr>
      </w:pPr>
      <w:r w:rsidRPr="00501CE9">
        <w:rPr>
          <w:lang w:eastAsia="bg-BG"/>
        </w:rPr>
        <w:t xml:space="preserve">След 30 минути, ако все още има остатъци от таблетката </w:t>
      </w:r>
      <w:proofErr w:type="spellStart"/>
      <w:r w:rsidRPr="00501CE9">
        <w:rPr>
          <w:lang w:eastAsia="bg-BG"/>
        </w:rPr>
        <w:t>Велофент</w:t>
      </w:r>
      <w:proofErr w:type="spellEnd"/>
      <w:r w:rsidRPr="00501CE9">
        <w:rPr>
          <w:lang w:eastAsia="bg-BG"/>
        </w:rPr>
        <w:t>, те могат да бъдат погълнати.</w:t>
      </w:r>
    </w:p>
    <w:p w14:paraId="2B85E683" w14:textId="77777777" w:rsidR="00501CE9" w:rsidRDefault="00501CE9" w:rsidP="00501CE9">
      <w:pPr>
        <w:rPr>
          <w:lang w:eastAsia="bg-BG"/>
        </w:rPr>
      </w:pPr>
    </w:p>
    <w:p w14:paraId="4641D269" w14:textId="45FD8FE4" w:rsidR="00501CE9" w:rsidRPr="00501CE9" w:rsidRDefault="00501CE9" w:rsidP="00501CE9">
      <w:pPr>
        <w:rPr>
          <w:sz w:val="24"/>
          <w:szCs w:val="24"/>
        </w:rPr>
      </w:pPr>
      <w:r w:rsidRPr="00501CE9">
        <w:rPr>
          <w:lang w:eastAsia="bg-BG"/>
        </w:rPr>
        <w:lastRenderedPageBreak/>
        <w:t xml:space="preserve">При пациенти със сухота в устата, може да се използва вода за овлажняване на устната лигавица преди приемане на </w:t>
      </w:r>
      <w:proofErr w:type="spellStart"/>
      <w:r w:rsidRPr="00501CE9">
        <w:rPr>
          <w:lang w:eastAsia="bg-BG"/>
        </w:rPr>
        <w:t>Велофент</w:t>
      </w:r>
      <w:proofErr w:type="spellEnd"/>
      <w:r w:rsidRPr="00501CE9">
        <w:rPr>
          <w:lang w:eastAsia="bg-BG"/>
        </w:rPr>
        <w:t>.</w:t>
      </w:r>
    </w:p>
    <w:p w14:paraId="224B836C" w14:textId="77777777" w:rsidR="00501CE9" w:rsidRDefault="00501CE9" w:rsidP="00501CE9">
      <w:pPr>
        <w:rPr>
          <w:lang w:eastAsia="bg-BG"/>
        </w:rPr>
      </w:pPr>
    </w:p>
    <w:p w14:paraId="6631E5E7" w14:textId="2FCB38B7" w:rsidR="00501CE9" w:rsidRPr="00501CE9" w:rsidRDefault="00501CE9" w:rsidP="00501CE9">
      <w:pPr>
        <w:rPr>
          <w:sz w:val="24"/>
          <w:szCs w:val="24"/>
        </w:rPr>
      </w:pPr>
      <w:r w:rsidRPr="00501CE9">
        <w:rPr>
          <w:lang w:eastAsia="bg-BG"/>
        </w:rPr>
        <w:t xml:space="preserve">За указания как да отворите </w:t>
      </w:r>
      <w:proofErr w:type="spellStart"/>
      <w:r w:rsidRPr="00501CE9">
        <w:rPr>
          <w:lang w:eastAsia="bg-BG"/>
        </w:rPr>
        <w:t>блистера</w:t>
      </w:r>
      <w:proofErr w:type="spellEnd"/>
      <w:r w:rsidRPr="00501CE9">
        <w:rPr>
          <w:lang w:eastAsia="bg-BG"/>
        </w:rPr>
        <w:t>, вижте точка 6.6.</w:t>
      </w:r>
    </w:p>
    <w:p w14:paraId="7458A6CD" w14:textId="77777777" w:rsidR="00501CE9" w:rsidRDefault="00501CE9" w:rsidP="00501CE9">
      <w:pPr>
        <w:rPr>
          <w:lang w:eastAsia="bg-BG"/>
        </w:rPr>
      </w:pPr>
    </w:p>
    <w:p w14:paraId="234DAE01" w14:textId="0BF5EB83" w:rsidR="00501CE9" w:rsidRPr="00501CE9" w:rsidRDefault="00501CE9" w:rsidP="00501CE9">
      <w:pPr>
        <w:rPr>
          <w:sz w:val="24"/>
          <w:szCs w:val="24"/>
        </w:rPr>
      </w:pPr>
      <w:r w:rsidRPr="00501CE9">
        <w:rPr>
          <w:lang w:eastAsia="bg-BG"/>
        </w:rPr>
        <w:t xml:space="preserve">Таблетката не трябва да престоява след изваждане от </w:t>
      </w:r>
      <w:proofErr w:type="spellStart"/>
      <w:r w:rsidRPr="00501CE9">
        <w:rPr>
          <w:lang w:eastAsia="bg-BG"/>
        </w:rPr>
        <w:t>блистера</w:t>
      </w:r>
      <w:proofErr w:type="spellEnd"/>
      <w:r w:rsidRPr="00501CE9">
        <w:rPr>
          <w:lang w:eastAsia="bg-BG"/>
        </w:rPr>
        <w:t>, тъй като целостта й не може да бъде гарантирана и съществува риск от инцидентно поглъщане (вж. също точка 4.4 за предупреждения по отношение на децата).</w:t>
      </w:r>
    </w:p>
    <w:p w14:paraId="1B6A44A7" w14:textId="77777777" w:rsidR="00501CE9" w:rsidRDefault="00501CE9" w:rsidP="00501CE9">
      <w:pPr>
        <w:rPr>
          <w:lang w:eastAsia="bg-BG"/>
        </w:rPr>
      </w:pPr>
    </w:p>
    <w:p w14:paraId="74F91932" w14:textId="56D873EA" w:rsidR="00501CE9" w:rsidRDefault="00501CE9" w:rsidP="00501CE9">
      <w:pPr>
        <w:rPr>
          <w:lang w:eastAsia="bg-BG"/>
        </w:rPr>
      </w:pPr>
      <w:r w:rsidRPr="00501CE9">
        <w:rPr>
          <w:lang w:eastAsia="bg-BG"/>
        </w:rPr>
        <w:t xml:space="preserve">Пациентите следва да бъдат инструктирани да съхраняват </w:t>
      </w:r>
      <w:proofErr w:type="spellStart"/>
      <w:r w:rsidRPr="00501CE9">
        <w:rPr>
          <w:lang w:eastAsia="bg-BG"/>
        </w:rPr>
        <w:t>Велофент</w:t>
      </w:r>
      <w:proofErr w:type="spellEnd"/>
      <w:r w:rsidRPr="00501CE9">
        <w:rPr>
          <w:lang w:eastAsia="bg-BG"/>
        </w:rPr>
        <w:t xml:space="preserve"> в заключено място.</w:t>
      </w:r>
    </w:p>
    <w:p w14:paraId="48E3A928" w14:textId="77777777" w:rsidR="00501CE9" w:rsidRPr="00550C06" w:rsidRDefault="00501CE9" w:rsidP="00501CE9"/>
    <w:p w14:paraId="0E366821" w14:textId="60DD3281" w:rsidR="00FD69E8" w:rsidRDefault="002C50EE" w:rsidP="00AA23EC">
      <w:pPr>
        <w:pStyle w:val="Heading2"/>
      </w:pPr>
      <w:r>
        <w:t>4.3. Противопоказания</w:t>
      </w:r>
    </w:p>
    <w:p w14:paraId="7C34BA1D" w14:textId="77777777" w:rsidR="00501CE9" w:rsidRPr="00501CE9" w:rsidRDefault="00501CE9" w:rsidP="00501CE9">
      <w:pPr>
        <w:pStyle w:val="ListParagraph"/>
        <w:numPr>
          <w:ilvl w:val="0"/>
          <w:numId w:val="24"/>
        </w:numPr>
        <w:rPr>
          <w:lang w:eastAsia="bg-BG"/>
        </w:rPr>
      </w:pPr>
      <w:r w:rsidRPr="00501CE9">
        <w:rPr>
          <w:lang w:eastAsia="bg-BG"/>
        </w:rPr>
        <w:t>Свръхчувствителност към активното вещество или към някое от помощните вещества, изброени в точка 6.1.</w:t>
      </w:r>
    </w:p>
    <w:p w14:paraId="0DD4F010" w14:textId="77777777" w:rsidR="00501CE9" w:rsidRPr="00501CE9" w:rsidRDefault="00501CE9" w:rsidP="00501CE9">
      <w:pPr>
        <w:pStyle w:val="ListParagraph"/>
        <w:numPr>
          <w:ilvl w:val="0"/>
          <w:numId w:val="24"/>
        </w:numPr>
        <w:rPr>
          <w:lang w:eastAsia="bg-BG"/>
        </w:rPr>
      </w:pPr>
      <w:r w:rsidRPr="00501CE9">
        <w:rPr>
          <w:lang w:eastAsia="bg-BG"/>
        </w:rPr>
        <w:t xml:space="preserve">Пациенти без поддържаща </w:t>
      </w:r>
      <w:proofErr w:type="spellStart"/>
      <w:r w:rsidRPr="00501CE9">
        <w:rPr>
          <w:lang w:eastAsia="bg-BG"/>
        </w:rPr>
        <w:t>опиоидна</w:t>
      </w:r>
      <w:proofErr w:type="spellEnd"/>
      <w:r w:rsidRPr="00501CE9">
        <w:rPr>
          <w:lang w:eastAsia="bg-BG"/>
        </w:rPr>
        <w:t xml:space="preserve"> терапия (вж. точка 4.1) поради повишения риск от респираторна депресия.</w:t>
      </w:r>
    </w:p>
    <w:p w14:paraId="3D0A3D4D" w14:textId="77777777" w:rsidR="00501CE9" w:rsidRPr="00501CE9" w:rsidRDefault="00501CE9" w:rsidP="00501CE9">
      <w:pPr>
        <w:pStyle w:val="ListParagraph"/>
        <w:numPr>
          <w:ilvl w:val="0"/>
          <w:numId w:val="24"/>
        </w:numPr>
        <w:rPr>
          <w:lang w:eastAsia="bg-BG"/>
        </w:rPr>
      </w:pPr>
      <w:r w:rsidRPr="00501CE9">
        <w:rPr>
          <w:lang w:eastAsia="bg-BG"/>
        </w:rPr>
        <w:t xml:space="preserve">Едновременна употреба на инхибитори на </w:t>
      </w:r>
      <w:proofErr w:type="spellStart"/>
      <w:r w:rsidRPr="00501CE9">
        <w:rPr>
          <w:lang w:eastAsia="bg-BG"/>
        </w:rPr>
        <w:t>моноаминовата</w:t>
      </w:r>
      <w:proofErr w:type="spellEnd"/>
      <w:r w:rsidRPr="00501CE9">
        <w:rPr>
          <w:lang w:eastAsia="bg-BG"/>
        </w:rPr>
        <w:t xml:space="preserve"> </w:t>
      </w:r>
      <w:proofErr w:type="spellStart"/>
      <w:r w:rsidRPr="00501CE9">
        <w:rPr>
          <w:lang w:eastAsia="bg-BG"/>
        </w:rPr>
        <w:t>оксидаза</w:t>
      </w:r>
      <w:proofErr w:type="spellEnd"/>
      <w:r w:rsidRPr="00501CE9">
        <w:rPr>
          <w:lang w:eastAsia="bg-BG"/>
        </w:rPr>
        <w:t xml:space="preserve"> (МАО) или до 2 седмици след прекратяване на употребата на МАО инхибитори.</w:t>
      </w:r>
    </w:p>
    <w:p w14:paraId="4CDE823F" w14:textId="77777777" w:rsidR="00501CE9" w:rsidRPr="00501CE9" w:rsidRDefault="00501CE9" w:rsidP="00501CE9">
      <w:pPr>
        <w:pStyle w:val="ListParagraph"/>
        <w:numPr>
          <w:ilvl w:val="0"/>
          <w:numId w:val="24"/>
        </w:numPr>
        <w:rPr>
          <w:lang w:eastAsia="bg-BG"/>
        </w:rPr>
      </w:pPr>
      <w:r w:rsidRPr="00501CE9">
        <w:rPr>
          <w:lang w:eastAsia="bg-BG"/>
        </w:rPr>
        <w:t xml:space="preserve">Остра респираторна депресия или остра </w:t>
      </w:r>
      <w:proofErr w:type="spellStart"/>
      <w:r w:rsidRPr="00501CE9">
        <w:rPr>
          <w:lang w:eastAsia="bg-BG"/>
        </w:rPr>
        <w:t>обструктивна</w:t>
      </w:r>
      <w:proofErr w:type="spellEnd"/>
      <w:r w:rsidRPr="00501CE9">
        <w:rPr>
          <w:lang w:eastAsia="bg-BG"/>
        </w:rPr>
        <w:t xml:space="preserve"> белодробна болест.</w:t>
      </w:r>
    </w:p>
    <w:p w14:paraId="0F378B79" w14:textId="77777777" w:rsidR="00501CE9" w:rsidRPr="00501CE9" w:rsidRDefault="00501CE9" w:rsidP="00501CE9">
      <w:pPr>
        <w:pStyle w:val="ListParagraph"/>
        <w:numPr>
          <w:ilvl w:val="0"/>
          <w:numId w:val="24"/>
        </w:numPr>
        <w:rPr>
          <w:lang w:eastAsia="bg-BG"/>
        </w:rPr>
      </w:pPr>
      <w:r w:rsidRPr="00501CE9">
        <w:rPr>
          <w:lang w:eastAsia="bg-BG"/>
        </w:rPr>
        <w:t>Лечение на остра болка, различна от ВТР</w:t>
      </w:r>
    </w:p>
    <w:p w14:paraId="20E769F0" w14:textId="77777777" w:rsidR="00501CE9" w:rsidRPr="00501CE9" w:rsidRDefault="00501CE9" w:rsidP="00501CE9"/>
    <w:p w14:paraId="6DDF89B4" w14:textId="444F25A7" w:rsidR="00C809A7" w:rsidRDefault="002C50EE" w:rsidP="00AA23EC">
      <w:pPr>
        <w:pStyle w:val="Heading2"/>
      </w:pPr>
      <w:r>
        <w:t>4.4. Специални предупреждения и предпазни мерки при употреба</w:t>
      </w:r>
    </w:p>
    <w:p w14:paraId="78938578" w14:textId="77777777" w:rsidR="00501CE9" w:rsidRPr="00501CE9" w:rsidRDefault="00501CE9" w:rsidP="00501CE9">
      <w:pPr>
        <w:rPr>
          <w:sz w:val="24"/>
          <w:szCs w:val="24"/>
        </w:rPr>
      </w:pPr>
      <w:r w:rsidRPr="00501CE9">
        <w:rPr>
          <w:lang w:eastAsia="bg-BG"/>
        </w:rPr>
        <w:t xml:space="preserve">Пациентите и техните близки следва да бъдат информирани, че </w:t>
      </w:r>
      <w:proofErr w:type="spellStart"/>
      <w:r w:rsidRPr="00501CE9">
        <w:rPr>
          <w:lang w:eastAsia="bg-BG"/>
        </w:rPr>
        <w:t>Велофент</w:t>
      </w:r>
      <w:proofErr w:type="spellEnd"/>
      <w:r w:rsidRPr="00501CE9">
        <w:rPr>
          <w:lang w:eastAsia="bg-BG"/>
        </w:rPr>
        <w:t xml:space="preserve"> съдържа активно вещество в количество, което може да бъде фатално за дете и следователно следва да съхраняват всички таблетки на недостъпно за деца и здрави хора място по всяко време.</w:t>
      </w:r>
    </w:p>
    <w:p w14:paraId="210F8948" w14:textId="77777777" w:rsidR="00501CE9" w:rsidRDefault="00501CE9" w:rsidP="00501CE9">
      <w:pPr>
        <w:rPr>
          <w:lang w:eastAsia="bg-BG"/>
        </w:rPr>
      </w:pPr>
    </w:p>
    <w:p w14:paraId="4E744F7E" w14:textId="4FD7B38A" w:rsidR="00501CE9" w:rsidRPr="00501CE9" w:rsidRDefault="00501CE9" w:rsidP="00501CE9">
      <w:pPr>
        <w:rPr>
          <w:sz w:val="24"/>
          <w:szCs w:val="24"/>
        </w:rPr>
      </w:pPr>
      <w:r w:rsidRPr="00501CE9">
        <w:rPr>
          <w:lang w:eastAsia="bg-BG"/>
        </w:rPr>
        <w:t xml:space="preserve">За минимизиране на риска от свързани с </w:t>
      </w:r>
      <w:proofErr w:type="spellStart"/>
      <w:r w:rsidRPr="00501CE9">
        <w:rPr>
          <w:lang w:eastAsia="bg-BG"/>
        </w:rPr>
        <w:t>опиоидите</w:t>
      </w:r>
      <w:proofErr w:type="spellEnd"/>
      <w:r w:rsidRPr="00501CE9">
        <w:rPr>
          <w:lang w:eastAsia="bg-BG"/>
        </w:rPr>
        <w:t xml:space="preserve"> нежелани реакции и за определяне на ефективната доза пациентите задължително се проследяват внимателно от медицински специалисти по време на процеса на титриране.</w:t>
      </w:r>
    </w:p>
    <w:p w14:paraId="0BCCEE1E" w14:textId="77777777" w:rsidR="00501CE9" w:rsidRDefault="00501CE9" w:rsidP="00501CE9">
      <w:pPr>
        <w:rPr>
          <w:lang w:eastAsia="bg-BG"/>
        </w:rPr>
      </w:pPr>
    </w:p>
    <w:p w14:paraId="5F1A7B33" w14:textId="2D1EA5D7" w:rsidR="00501CE9" w:rsidRPr="00501CE9" w:rsidRDefault="00501CE9" w:rsidP="00501CE9">
      <w:pPr>
        <w:rPr>
          <w:sz w:val="24"/>
          <w:szCs w:val="24"/>
        </w:rPr>
      </w:pPr>
      <w:r w:rsidRPr="00501CE9">
        <w:rPr>
          <w:lang w:eastAsia="bg-BG"/>
        </w:rPr>
        <w:t xml:space="preserve">Важно е лечението на постоянната болка на пациента с </w:t>
      </w:r>
      <w:proofErr w:type="spellStart"/>
      <w:r w:rsidRPr="00501CE9">
        <w:rPr>
          <w:lang w:eastAsia="bg-BG"/>
        </w:rPr>
        <w:t>опиоид</w:t>
      </w:r>
      <w:proofErr w:type="spellEnd"/>
      <w:r w:rsidRPr="00501CE9">
        <w:rPr>
          <w:lang w:eastAsia="bg-BG"/>
        </w:rPr>
        <w:t xml:space="preserve"> с продължително действие да бъде стабилизирано преди да започне терапия с </w:t>
      </w:r>
      <w:proofErr w:type="spellStart"/>
      <w:r w:rsidRPr="00501CE9">
        <w:rPr>
          <w:lang w:eastAsia="bg-BG"/>
        </w:rPr>
        <w:t>Велофент</w:t>
      </w:r>
      <w:proofErr w:type="spellEnd"/>
      <w:r w:rsidRPr="00501CE9">
        <w:rPr>
          <w:lang w:eastAsia="bg-BG"/>
        </w:rPr>
        <w:t xml:space="preserve"> и пациентът да продължи да бъде лекуван с </w:t>
      </w:r>
      <w:proofErr w:type="spellStart"/>
      <w:r w:rsidRPr="00501CE9">
        <w:rPr>
          <w:lang w:eastAsia="bg-BG"/>
        </w:rPr>
        <w:t>опиоида</w:t>
      </w:r>
      <w:proofErr w:type="spellEnd"/>
      <w:r w:rsidRPr="00501CE9">
        <w:rPr>
          <w:lang w:eastAsia="bg-BG"/>
        </w:rPr>
        <w:t xml:space="preserve"> с продължително действие едновременно с </w:t>
      </w:r>
      <w:proofErr w:type="spellStart"/>
      <w:r w:rsidRPr="00501CE9">
        <w:rPr>
          <w:lang w:eastAsia="bg-BG"/>
        </w:rPr>
        <w:t>Велофент</w:t>
      </w:r>
      <w:proofErr w:type="spellEnd"/>
      <w:r w:rsidRPr="00501CE9">
        <w:rPr>
          <w:lang w:eastAsia="bg-BG"/>
        </w:rPr>
        <w:t>.</w:t>
      </w:r>
    </w:p>
    <w:p w14:paraId="3D742E3D" w14:textId="77777777" w:rsidR="00501CE9" w:rsidRDefault="00501CE9" w:rsidP="00501CE9">
      <w:pPr>
        <w:rPr>
          <w:lang w:eastAsia="bg-BG"/>
        </w:rPr>
      </w:pPr>
    </w:p>
    <w:p w14:paraId="15F538FC" w14:textId="634A88EF" w:rsidR="00501CE9" w:rsidRPr="00501CE9" w:rsidRDefault="00501CE9" w:rsidP="00501CE9">
      <w:pPr>
        <w:rPr>
          <w:sz w:val="24"/>
          <w:szCs w:val="24"/>
        </w:rPr>
      </w:pPr>
      <w:r w:rsidRPr="00501CE9">
        <w:rPr>
          <w:lang w:eastAsia="bg-BG"/>
        </w:rPr>
        <w:t xml:space="preserve">Както при всички </w:t>
      </w:r>
      <w:proofErr w:type="spellStart"/>
      <w:r w:rsidRPr="00501CE9">
        <w:rPr>
          <w:lang w:eastAsia="bg-BG"/>
        </w:rPr>
        <w:t>опиоиди</w:t>
      </w:r>
      <w:proofErr w:type="spellEnd"/>
      <w:r w:rsidRPr="00501CE9">
        <w:rPr>
          <w:lang w:eastAsia="bg-BG"/>
        </w:rPr>
        <w:t xml:space="preserve"> съществува риск за клинично значима респираторна депресия, свързана с употребата на фентанил. Титрирането на </w:t>
      </w:r>
      <w:proofErr w:type="spellStart"/>
      <w:r w:rsidRPr="00501CE9">
        <w:rPr>
          <w:lang w:eastAsia="bg-BG"/>
        </w:rPr>
        <w:t>Велофент</w:t>
      </w:r>
      <w:proofErr w:type="spellEnd"/>
      <w:r w:rsidRPr="00501CE9">
        <w:rPr>
          <w:lang w:eastAsia="bg-BG"/>
        </w:rPr>
        <w:t xml:space="preserve"> следва да се извършва особено внимателно при пациенти с нетежка хронична </w:t>
      </w:r>
      <w:proofErr w:type="spellStart"/>
      <w:r w:rsidRPr="00501CE9">
        <w:rPr>
          <w:lang w:eastAsia="bg-BG"/>
        </w:rPr>
        <w:t>обструктивна</w:t>
      </w:r>
      <w:proofErr w:type="spellEnd"/>
      <w:r w:rsidRPr="00501CE9">
        <w:rPr>
          <w:lang w:eastAsia="bg-BG"/>
        </w:rPr>
        <w:t xml:space="preserve"> белодробна болест или други медицински състояния, предразполагащи ги към респираторна депресия, тъй като дори обикновено терапевтичните дози </w:t>
      </w:r>
      <w:proofErr w:type="spellStart"/>
      <w:r w:rsidRPr="00501CE9">
        <w:rPr>
          <w:lang w:eastAsia="bg-BG"/>
        </w:rPr>
        <w:t>Велофент</w:t>
      </w:r>
      <w:proofErr w:type="spellEnd"/>
      <w:r w:rsidRPr="00501CE9">
        <w:rPr>
          <w:lang w:eastAsia="bg-BG"/>
        </w:rPr>
        <w:t xml:space="preserve"> могат допълнително да подтиснат дишането до дихателна недостатъчност.</w:t>
      </w:r>
    </w:p>
    <w:p w14:paraId="71444651" w14:textId="77777777" w:rsidR="00501CE9" w:rsidRDefault="00501CE9" w:rsidP="00501CE9">
      <w:pPr>
        <w:rPr>
          <w:lang w:eastAsia="bg-BG"/>
        </w:rPr>
      </w:pPr>
    </w:p>
    <w:p w14:paraId="7B97CCC5" w14:textId="1EA66A2F"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следва да се дава особено внимателно на пациенти, податливи на </w:t>
      </w:r>
      <w:proofErr w:type="spellStart"/>
      <w:r w:rsidRPr="00501CE9">
        <w:rPr>
          <w:lang w:eastAsia="bg-BG"/>
        </w:rPr>
        <w:t>интракраниалните</w:t>
      </w:r>
      <w:proofErr w:type="spellEnd"/>
      <w:r w:rsidRPr="00501CE9">
        <w:rPr>
          <w:lang w:eastAsia="bg-BG"/>
        </w:rPr>
        <w:t xml:space="preserve"> ефекти от задържането на СО2, като такива с признаци за повишено </w:t>
      </w:r>
      <w:proofErr w:type="spellStart"/>
      <w:r w:rsidRPr="00501CE9">
        <w:rPr>
          <w:lang w:eastAsia="bg-BG"/>
        </w:rPr>
        <w:t>вътречерепно</w:t>
      </w:r>
      <w:proofErr w:type="spellEnd"/>
      <w:r w:rsidRPr="00501CE9">
        <w:rPr>
          <w:lang w:eastAsia="bg-BG"/>
        </w:rPr>
        <w:t xml:space="preserve"> налягане или влошено съзнание. </w:t>
      </w:r>
      <w:proofErr w:type="spellStart"/>
      <w:r w:rsidRPr="00501CE9">
        <w:rPr>
          <w:lang w:eastAsia="bg-BG"/>
        </w:rPr>
        <w:t>Опиоидите</w:t>
      </w:r>
      <w:proofErr w:type="spellEnd"/>
      <w:r w:rsidRPr="00501CE9">
        <w:rPr>
          <w:lang w:eastAsia="bg-BG"/>
        </w:rPr>
        <w:t xml:space="preserve"> може да засенчат клиничния </w:t>
      </w:r>
      <w:r w:rsidRPr="00501CE9">
        <w:rPr>
          <w:lang w:eastAsia="bg-BG"/>
        </w:rPr>
        <w:lastRenderedPageBreak/>
        <w:t>курс на пациент с нараняване на главата и следва да се употребяват само при клинична необходимост.</w:t>
      </w:r>
    </w:p>
    <w:p w14:paraId="21824BE6" w14:textId="77777777" w:rsidR="00501CE9" w:rsidRDefault="00501CE9" w:rsidP="00501CE9">
      <w:pPr>
        <w:rPr>
          <w:lang w:eastAsia="bg-BG"/>
        </w:rPr>
      </w:pPr>
    </w:p>
    <w:p w14:paraId="0997AEBC" w14:textId="762FC415" w:rsidR="00501CE9" w:rsidRPr="00501CE9" w:rsidRDefault="00501CE9" w:rsidP="00501CE9">
      <w:pPr>
        <w:rPr>
          <w:sz w:val="24"/>
          <w:szCs w:val="24"/>
        </w:rPr>
      </w:pPr>
      <w:r w:rsidRPr="00501CE9">
        <w:rPr>
          <w:lang w:eastAsia="bg-BG"/>
        </w:rPr>
        <w:t xml:space="preserve">Както и при други </w:t>
      </w:r>
      <w:proofErr w:type="spellStart"/>
      <w:r w:rsidRPr="00501CE9">
        <w:rPr>
          <w:lang w:eastAsia="bg-BG"/>
        </w:rPr>
        <w:t>опиоиди</w:t>
      </w:r>
      <w:proofErr w:type="spellEnd"/>
      <w:r w:rsidRPr="00501CE9">
        <w:rPr>
          <w:lang w:eastAsia="bg-BG"/>
        </w:rPr>
        <w:t xml:space="preserve">, в случай на недостатъчен контрол на болката в отговор на повишена доза фентанил, трябва да се вземе предвид възможността за индуцирана от </w:t>
      </w:r>
      <w:proofErr w:type="spellStart"/>
      <w:r w:rsidRPr="00501CE9">
        <w:rPr>
          <w:lang w:eastAsia="bg-BG"/>
        </w:rPr>
        <w:t>опиоиди</w:t>
      </w:r>
      <w:proofErr w:type="spellEnd"/>
      <w:r w:rsidRPr="00501CE9">
        <w:rPr>
          <w:lang w:eastAsia="bg-BG"/>
        </w:rPr>
        <w:t xml:space="preserve"> </w:t>
      </w:r>
      <w:proofErr w:type="spellStart"/>
      <w:r w:rsidRPr="00501CE9">
        <w:rPr>
          <w:lang w:eastAsia="bg-BG"/>
        </w:rPr>
        <w:t>хипералгезия</w:t>
      </w:r>
      <w:proofErr w:type="spellEnd"/>
      <w:r w:rsidRPr="00501CE9">
        <w:rPr>
          <w:lang w:eastAsia="bg-BG"/>
        </w:rPr>
        <w:t>. Може да бъде показано понижаване на дозата фентанил, прекратяване на лечението с фентанил или коригиране на лечението.</w:t>
      </w:r>
    </w:p>
    <w:p w14:paraId="1764196A" w14:textId="77777777" w:rsidR="00501CE9" w:rsidRDefault="00501CE9" w:rsidP="00501CE9">
      <w:pPr>
        <w:rPr>
          <w:u w:val="single"/>
          <w:lang w:eastAsia="bg-BG"/>
        </w:rPr>
      </w:pPr>
    </w:p>
    <w:p w14:paraId="1B171DDE" w14:textId="0370BF35" w:rsidR="00501CE9" w:rsidRPr="00501CE9" w:rsidRDefault="00501CE9" w:rsidP="00501CE9">
      <w:pPr>
        <w:rPr>
          <w:sz w:val="24"/>
          <w:szCs w:val="24"/>
        </w:rPr>
      </w:pPr>
      <w:r w:rsidRPr="00501CE9">
        <w:rPr>
          <w:u w:val="single"/>
          <w:lang w:eastAsia="bg-BG"/>
        </w:rPr>
        <w:t>Сърдечно заболяване</w:t>
      </w:r>
    </w:p>
    <w:p w14:paraId="60E190A2" w14:textId="77777777" w:rsidR="00501CE9" w:rsidRPr="00501CE9" w:rsidRDefault="00501CE9" w:rsidP="00501CE9">
      <w:pPr>
        <w:rPr>
          <w:sz w:val="24"/>
          <w:szCs w:val="24"/>
        </w:rPr>
      </w:pPr>
      <w:r w:rsidRPr="00501CE9">
        <w:rPr>
          <w:lang w:eastAsia="bg-BG"/>
        </w:rPr>
        <w:t>Фентанил може да причини брадикардия. Следва да се прилага внимателно при пациенти с анамнеза за бради-аритмии.</w:t>
      </w:r>
    </w:p>
    <w:p w14:paraId="7F8A9B32" w14:textId="77777777" w:rsidR="00501CE9" w:rsidRDefault="00501CE9" w:rsidP="00501CE9">
      <w:pPr>
        <w:rPr>
          <w:lang w:eastAsia="bg-BG"/>
        </w:rPr>
      </w:pPr>
    </w:p>
    <w:p w14:paraId="132EF027" w14:textId="5FD2D262" w:rsidR="00501CE9" w:rsidRPr="00501CE9" w:rsidRDefault="00501CE9" w:rsidP="00501CE9">
      <w:pPr>
        <w:rPr>
          <w:sz w:val="24"/>
          <w:szCs w:val="24"/>
        </w:rPr>
      </w:pPr>
      <w:r w:rsidRPr="00501CE9">
        <w:rPr>
          <w:lang w:eastAsia="bg-BG"/>
        </w:rPr>
        <w:t xml:space="preserve">Освен това, </w:t>
      </w:r>
      <w:proofErr w:type="spellStart"/>
      <w:r w:rsidRPr="00501CE9">
        <w:rPr>
          <w:lang w:eastAsia="bg-BG"/>
        </w:rPr>
        <w:t>Велофент</w:t>
      </w:r>
      <w:proofErr w:type="spellEnd"/>
      <w:r w:rsidRPr="00501CE9">
        <w:rPr>
          <w:lang w:eastAsia="bg-BG"/>
        </w:rPr>
        <w:t xml:space="preserve"> следва да се прилага внимателно при пациенти с чернодробни или бъбречни нарушения. Влиянието на чернодробните и бъбречни нарушения върху фармакокинетиката на лекарствения продукт не е проучено, но при интравенозно приложение изчистването на фентанил се променя при наличие на чернодробно и </w:t>
      </w:r>
      <w:r>
        <w:rPr>
          <w:lang w:eastAsia="bg-BG"/>
        </w:rPr>
        <w:t xml:space="preserve">бъбречно увреждане </w:t>
      </w:r>
      <w:r w:rsidRPr="00501CE9">
        <w:rPr>
          <w:lang w:eastAsia="bg-BG"/>
        </w:rPr>
        <w:t xml:space="preserve">поради промените в метаболитния клирънс и плазмените протеини. След приложение на </w:t>
      </w:r>
      <w:proofErr w:type="spellStart"/>
      <w:r w:rsidRPr="00501CE9">
        <w:rPr>
          <w:lang w:eastAsia="bg-BG"/>
        </w:rPr>
        <w:t>Велофент</w:t>
      </w:r>
      <w:proofErr w:type="spellEnd"/>
      <w:r w:rsidRPr="00501CE9">
        <w:rPr>
          <w:lang w:eastAsia="bg-BG"/>
        </w:rPr>
        <w:t xml:space="preserve">, нарушената чернодробна и бъбречна функция може да повиши бионаличността на пероралния фентанил и да намали системното му изчистване, което да доведе до по-силни и по- продължителни </w:t>
      </w:r>
      <w:proofErr w:type="spellStart"/>
      <w:r w:rsidRPr="00501CE9">
        <w:rPr>
          <w:lang w:eastAsia="bg-BG"/>
        </w:rPr>
        <w:t>опиоидни</w:t>
      </w:r>
      <w:proofErr w:type="spellEnd"/>
      <w:r w:rsidRPr="00501CE9">
        <w:rPr>
          <w:lang w:eastAsia="bg-BG"/>
        </w:rPr>
        <w:t xml:space="preserve"> ефекти. Ето защо е необходимо специално внимание по време на</w:t>
      </w:r>
      <w:r>
        <w:rPr>
          <w:lang w:val="en-US" w:eastAsia="bg-BG"/>
        </w:rPr>
        <w:t xml:space="preserve"> </w:t>
      </w:r>
      <w:r w:rsidRPr="00501CE9">
        <w:rPr>
          <w:lang w:eastAsia="bg-BG"/>
        </w:rPr>
        <w:t>процеса на титриране при пациенти със средни или тежки чернодробни или бъбречни нарушения.</w:t>
      </w:r>
    </w:p>
    <w:p w14:paraId="0ABFD2F3" w14:textId="77777777" w:rsidR="00501CE9" w:rsidRPr="00501CE9" w:rsidRDefault="00501CE9" w:rsidP="00501CE9">
      <w:pPr>
        <w:rPr>
          <w:sz w:val="24"/>
          <w:szCs w:val="24"/>
        </w:rPr>
      </w:pPr>
      <w:r w:rsidRPr="00501CE9">
        <w:rPr>
          <w:lang w:eastAsia="bg-BG"/>
        </w:rPr>
        <w:t xml:space="preserve">Към пациенти с </w:t>
      </w:r>
      <w:proofErr w:type="spellStart"/>
      <w:r w:rsidRPr="00501CE9">
        <w:rPr>
          <w:lang w:eastAsia="bg-BG"/>
        </w:rPr>
        <w:t>хиповолемия</w:t>
      </w:r>
      <w:proofErr w:type="spellEnd"/>
      <w:r w:rsidRPr="00501CE9">
        <w:rPr>
          <w:lang w:eastAsia="bg-BG"/>
        </w:rPr>
        <w:t xml:space="preserve"> и хипотония следва да се подхожда внимателно.</w:t>
      </w:r>
    </w:p>
    <w:p w14:paraId="532F38DD" w14:textId="77777777" w:rsidR="00501CE9" w:rsidRDefault="00501CE9" w:rsidP="00501CE9">
      <w:pPr>
        <w:rPr>
          <w:u w:val="single"/>
          <w:lang w:eastAsia="bg-BG"/>
        </w:rPr>
      </w:pPr>
    </w:p>
    <w:p w14:paraId="7C0C7264" w14:textId="174F2AF2" w:rsidR="00501CE9" w:rsidRPr="00501CE9" w:rsidRDefault="00501CE9" w:rsidP="00501CE9">
      <w:pPr>
        <w:rPr>
          <w:sz w:val="24"/>
          <w:szCs w:val="24"/>
        </w:rPr>
      </w:pPr>
      <w:r w:rsidRPr="00501CE9">
        <w:rPr>
          <w:u w:val="single"/>
          <w:lang w:eastAsia="bg-BG"/>
        </w:rPr>
        <w:t>Риск от едновременна употреба на седативни лекарства като бензодиазепини или бензодиазепин-подобни лекарства</w:t>
      </w:r>
    </w:p>
    <w:p w14:paraId="048D566D" w14:textId="77777777" w:rsidR="00501CE9" w:rsidRPr="00501CE9" w:rsidRDefault="00501CE9" w:rsidP="00501CE9">
      <w:pPr>
        <w:rPr>
          <w:sz w:val="24"/>
          <w:szCs w:val="24"/>
        </w:rPr>
      </w:pPr>
      <w:r w:rsidRPr="00501CE9">
        <w:rPr>
          <w:lang w:eastAsia="bg-BG"/>
        </w:rPr>
        <w:t xml:space="preserve">Едновременната употреба на </w:t>
      </w:r>
      <w:proofErr w:type="spellStart"/>
      <w:r w:rsidRPr="00501CE9">
        <w:rPr>
          <w:lang w:eastAsia="bg-BG"/>
        </w:rPr>
        <w:t>Велофент</w:t>
      </w:r>
      <w:proofErr w:type="spellEnd"/>
      <w:r w:rsidRPr="00501CE9">
        <w:rPr>
          <w:lang w:eastAsia="bg-BG"/>
        </w:rPr>
        <w:t xml:space="preserve"> </w:t>
      </w:r>
      <w:r w:rsidRPr="00501CE9">
        <w:rPr>
          <w:i/>
          <w:iCs/>
          <w:lang w:eastAsia="bg-BG"/>
        </w:rPr>
        <w:t>и</w:t>
      </w:r>
      <w:r w:rsidRPr="00501CE9">
        <w:rPr>
          <w:lang w:eastAsia="bg-BG"/>
        </w:rPr>
        <w:t xml:space="preserve"> седативни лекарства като бензодиазепини или </w:t>
      </w:r>
      <w:proofErr w:type="spellStart"/>
      <w:r w:rsidRPr="00501CE9">
        <w:rPr>
          <w:lang w:eastAsia="bg-BG"/>
        </w:rPr>
        <w:t>или</w:t>
      </w:r>
      <w:proofErr w:type="spellEnd"/>
      <w:r w:rsidRPr="00501CE9">
        <w:rPr>
          <w:lang w:eastAsia="bg-BG"/>
        </w:rPr>
        <w:t xml:space="preserve"> бензодиазепин-подобни лекарства може да доведе до </w:t>
      </w:r>
      <w:proofErr w:type="spellStart"/>
      <w:r w:rsidRPr="00501CE9">
        <w:rPr>
          <w:lang w:eastAsia="bg-BG"/>
        </w:rPr>
        <w:t>седация</w:t>
      </w:r>
      <w:proofErr w:type="spellEnd"/>
      <w:r w:rsidRPr="00501CE9">
        <w:rPr>
          <w:lang w:eastAsia="bg-BG"/>
        </w:rPr>
        <w:t xml:space="preserve">, респираторна депресия, кома и смърт. Поради тези рискове, </w:t>
      </w:r>
      <w:proofErr w:type="spellStart"/>
      <w:r w:rsidRPr="00501CE9">
        <w:rPr>
          <w:lang w:eastAsia="bg-BG"/>
        </w:rPr>
        <w:t>едновременото</w:t>
      </w:r>
      <w:proofErr w:type="spellEnd"/>
      <w:r w:rsidRPr="00501CE9">
        <w:rPr>
          <w:lang w:eastAsia="bg-BG"/>
        </w:rPr>
        <w:t xml:space="preserve"> предписване с такива седативни лекарства трябва да се запази за пациенти, за които не са възможни алтернативни възможности за лечение. Ако се вземе решение да се предпише </w:t>
      </w:r>
      <w:proofErr w:type="spellStart"/>
      <w:r w:rsidRPr="00501CE9">
        <w:rPr>
          <w:lang w:eastAsia="bg-BG"/>
        </w:rPr>
        <w:t>Велофент</w:t>
      </w:r>
      <w:proofErr w:type="spellEnd"/>
      <w:r w:rsidRPr="00501CE9">
        <w:rPr>
          <w:lang w:eastAsia="bg-BG"/>
        </w:rPr>
        <w:t xml:space="preserve"> едновременно със седативни лекарства, трябва да се използва най-ниската ефективна доза и продължителността на лечението трябва да бъде възможно най-кратка.</w:t>
      </w:r>
    </w:p>
    <w:p w14:paraId="3D393CE2" w14:textId="77777777" w:rsidR="00501CE9" w:rsidRPr="00501CE9" w:rsidRDefault="00501CE9" w:rsidP="00501CE9">
      <w:pPr>
        <w:rPr>
          <w:sz w:val="24"/>
          <w:szCs w:val="24"/>
        </w:rPr>
      </w:pPr>
      <w:r w:rsidRPr="00501CE9">
        <w:rPr>
          <w:lang w:eastAsia="bg-BG"/>
        </w:rPr>
        <w:t xml:space="preserve">Пациентите трябва да бъдат внимателно проследявани за признаци и симптоми на респираторна депресия и </w:t>
      </w:r>
      <w:proofErr w:type="spellStart"/>
      <w:r w:rsidRPr="00501CE9">
        <w:rPr>
          <w:lang w:eastAsia="bg-BG"/>
        </w:rPr>
        <w:t>седиране</w:t>
      </w:r>
      <w:proofErr w:type="spellEnd"/>
      <w:r w:rsidRPr="00501CE9">
        <w:rPr>
          <w:lang w:eastAsia="bg-BG"/>
        </w:rPr>
        <w:t>. В тази връзка силно се препоръчва информиране на пациентите и грижещи се за тях за тези симптоми (вж. точка 4.5).</w:t>
      </w:r>
    </w:p>
    <w:p w14:paraId="35DF84BE" w14:textId="77777777" w:rsidR="00501CE9" w:rsidRDefault="00501CE9" w:rsidP="00501CE9">
      <w:pPr>
        <w:rPr>
          <w:i/>
          <w:iCs/>
          <w:u w:val="single"/>
          <w:lang w:eastAsia="bg-BG"/>
        </w:rPr>
      </w:pPr>
    </w:p>
    <w:p w14:paraId="57E18729" w14:textId="69C7ED17" w:rsidR="00501CE9" w:rsidRPr="00501CE9" w:rsidRDefault="00501CE9" w:rsidP="00501CE9">
      <w:pPr>
        <w:rPr>
          <w:sz w:val="24"/>
          <w:szCs w:val="24"/>
        </w:rPr>
      </w:pPr>
      <w:proofErr w:type="spellStart"/>
      <w:r w:rsidRPr="00501CE9">
        <w:rPr>
          <w:i/>
          <w:iCs/>
          <w:u w:val="single"/>
          <w:lang w:eastAsia="bg-BG"/>
        </w:rPr>
        <w:t>Серотонинов</w:t>
      </w:r>
      <w:proofErr w:type="spellEnd"/>
      <w:r w:rsidRPr="00501CE9">
        <w:rPr>
          <w:i/>
          <w:iCs/>
          <w:u w:val="single"/>
          <w:lang w:eastAsia="bg-BG"/>
        </w:rPr>
        <w:t xml:space="preserve"> синдром</w:t>
      </w:r>
    </w:p>
    <w:p w14:paraId="640B0F19" w14:textId="77777777" w:rsidR="00501CE9" w:rsidRDefault="00501CE9" w:rsidP="00501CE9">
      <w:pPr>
        <w:rPr>
          <w:lang w:eastAsia="bg-BG"/>
        </w:rPr>
      </w:pPr>
    </w:p>
    <w:p w14:paraId="020B20AA" w14:textId="5AF42A63" w:rsidR="00501CE9" w:rsidRPr="00501CE9" w:rsidRDefault="00501CE9" w:rsidP="00501CE9">
      <w:pPr>
        <w:rPr>
          <w:sz w:val="24"/>
          <w:szCs w:val="24"/>
        </w:rPr>
      </w:pPr>
      <w:r w:rsidRPr="00501CE9">
        <w:rPr>
          <w:lang w:eastAsia="bg-BG"/>
        </w:rPr>
        <w:t xml:space="preserve">Препоръчва се повишено внимание, когато </w:t>
      </w:r>
      <w:proofErr w:type="spellStart"/>
      <w:r w:rsidRPr="00501CE9">
        <w:rPr>
          <w:lang w:eastAsia="bg-BG"/>
        </w:rPr>
        <w:t>Велофент</w:t>
      </w:r>
      <w:proofErr w:type="spellEnd"/>
      <w:r w:rsidRPr="00501CE9">
        <w:rPr>
          <w:lang w:eastAsia="bg-BG"/>
        </w:rPr>
        <w:t xml:space="preserve"> се прилага едновременно с лекарства, които повлияват </w:t>
      </w:r>
      <w:proofErr w:type="spellStart"/>
      <w:r w:rsidRPr="00501CE9">
        <w:rPr>
          <w:lang w:eastAsia="bg-BG"/>
        </w:rPr>
        <w:t>серотонинергичните</w:t>
      </w:r>
      <w:proofErr w:type="spellEnd"/>
      <w:r w:rsidRPr="00501CE9">
        <w:rPr>
          <w:lang w:eastAsia="bg-BG"/>
        </w:rPr>
        <w:t xml:space="preserve"> </w:t>
      </w:r>
      <w:proofErr w:type="spellStart"/>
      <w:r w:rsidRPr="00501CE9">
        <w:rPr>
          <w:lang w:eastAsia="bg-BG"/>
        </w:rPr>
        <w:t>невротрансмитерни</w:t>
      </w:r>
      <w:proofErr w:type="spellEnd"/>
      <w:r w:rsidRPr="00501CE9">
        <w:rPr>
          <w:lang w:eastAsia="bg-BG"/>
        </w:rPr>
        <w:t xml:space="preserve"> системи.</w:t>
      </w:r>
    </w:p>
    <w:p w14:paraId="50BC7B02" w14:textId="77777777" w:rsidR="00501CE9" w:rsidRDefault="00501CE9" w:rsidP="00501CE9">
      <w:pPr>
        <w:rPr>
          <w:lang w:eastAsia="bg-BG"/>
        </w:rPr>
      </w:pPr>
    </w:p>
    <w:p w14:paraId="7FF0DB64" w14:textId="314F7807" w:rsidR="00501CE9" w:rsidRPr="00501CE9" w:rsidRDefault="00501CE9" w:rsidP="00501CE9">
      <w:pPr>
        <w:rPr>
          <w:sz w:val="24"/>
          <w:szCs w:val="24"/>
        </w:rPr>
      </w:pPr>
      <w:r w:rsidRPr="00501CE9">
        <w:rPr>
          <w:lang w:eastAsia="bg-BG"/>
        </w:rPr>
        <w:t xml:space="preserve">Развитието на потенциален живото-застрашаващ </w:t>
      </w:r>
      <w:proofErr w:type="spellStart"/>
      <w:r w:rsidRPr="00501CE9">
        <w:rPr>
          <w:lang w:eastAsia="bg-BG"/>
        </w:rPr>
        <w:t>серотонинов</w:t>
      </w:r>
      <w:proofErr w:type="spellEnd"/>
      <w:r w:rsidRPr="00501CE9">
        <w:rPr>
          <w:lang w:eastAsia="bg-BG"/>
        </w:rPr>
        <w:t xml:space="preserve"> синдром, може да се появи при едновременната употреба на </w:t>
      </w:r>
      <w:proofErr w:type="spellStart"/>
      <w:r w:rsidRPr="00501CE9">
        <w:rPr>
          <w:lang w:eastAsia="bg-BG"/>
        </w:rPr>
        <w:t>серотонинергични</w:t>
      </w:r>
      <w:proofErr w:type="spellEnd"/>
      <w:r w:rsidRPr="00501CE9">
        <w:rPr>
          <w:lang w:eastAsia="bg-BG"/>
        </w:rPr>
        <w:t xml:space="preserve"> лекарства като селективни инхибитори на обратното захващане на </w:t>
      </w:r>
      <w:proofErr w:type="spellStart"/>
      <w:r w:rsidRPr="00501CE9">
        <w:rPr>
          <w:lang w:eastAsia="bg-BG"/>
        </w:rPr>
        <w:t>серотонин</w:t>
      </w:r>
      <w:proofErr w:type="spellEnd"/>
      <w:r w:rsidRPr="00501CE9">
        <w:rPr>
          <w:lang w:eastAsia="bg-BG"/>
        </w:rPr>
        <w:t xml:space="preserve"> </w:t>
      </w:r>
      <w:r w:rsidRPr="00501CE9">
        <w:rPr>
          <w:lang w:val="en-US"/>
        </w:rPr>
        <w:t xml:space="preserve">(SSRIs) </w:t>
      </w:r>
      <w:r w:rsidRPr="00501CE9">
        <w:rPr>
          <w:lang w:eastAsia="bg-BG"/>
        </w:rPr>
        <w:t xml:space="preserve">и инхибитори на обратното захващане на </w:t>
      </w:r>
      <w:proofErr w:type="spellStart"/>
      <w:r w:rsidRPr="00501CE9">
        <w:rPr>
          <w:lang w:eastAsia="bg-BG"/>
        </w:rPr>
        <w:t>серотонин</w:t>
      </w:r>
      <w:proofErr w:type="spellEnd"/>
      <w:r w:rsidRPr="00501CE9">
        <w:rPr>
          <w:lang w:eastAsia="bg-BG"/>
        </w:rPr>
        <w:t xml:space="preserve"> </w:t>
      </w:r>
      <w:proofErr w:type="spellStart"/>
      <w:r w:rsidRPr="00501CE9">
        <w:rPr>
          <w:lang w:eastAsia="bg-BG"/>
        </w:rPr>
        <w:t>норепинефрин</w:t>
      </w:r>
      <w:proofErr w:type="spellEnd"/>
      <w:r w:rsidRPr="00501CE9">
        <w:rPr>
          <w:lang w:eastAsia="bg-BG"/>
        </w:rPr>
        <w:t xml:space="preserve"> </w:t>
      </w:r>
      <w:r w:rsidRPr="00501CE9">
        <w:rPr>
          <w:lang w:val="en-US"/>
        </w:rPr>
        <w:t xml:space="preserve">(SNRIs), </w:t>
      </w:r>
      <w:r w:rsidRPr="00501CE9">
        <w:rPr>
          <w:lang w:eastAsia="bg-BG"/>
        </w:rPr>
        <w:t xml:space="preserve">и с лекарства, които увреждат метаболизма на </w:t>
      </w:r>
      <w:proofErr w:type="spellStart"/>
      <w:r w:rsidRPr="00501CE9">
        <w:rPr>
          <w:lang w:eastAsia="bg-BG"/>
        </w:rPr>
        <w:t>серотонин</w:t>
      </w:r>
      <w:proofErr w:type="spellEnd"/>
      <w:r w:rsidRPr="00501CE9">
        <w:rPr>
          <w:lang w:eastAsia="bg-BG"/>
        </w:rPr>
        <w:t xml:space="preserve"> (включително инхибитори на </w:t>
      </w:r>
      <w:proofErr w:type="spellStart"/>
      <w:r w:rsidRPr="00501CE9">
        <w:rPr>
          <w:lang w:eastAsia="bg-BG"/>
        </w:rPr>
        <w:t>моноаминовата</w:t>
      </w:r>
      <w:proofErr w:type="spellEnd"/>
      <w:r w:rsidRPr="00501CE9">
        <w:rPr>
          <w:lang w:eastAsia="bg-BG"/>
        </w:rPr>
        <w:t xml:space="preserve"> </w:t>
      </w:r>
      <w:proofErr w:type="spellStart"/>
      <w:r w:rsidRPr="00501CE9">
        <w:rPr>
          <w:lang w:eastAsia="bg-BG"/>
        </w:rPr>
        <w:t>оксидаза</w:t>
      </w:r>
      <w:proofErr w:type="spellEnd"/>
      <w:r w:rsidRPr="00501CE9">
        <w:rPr>
          <w:lang w:eastAsia="bg-BG"/>
        </w:rPr>
        <w:t xml:space="preserve"> </w:t>
      </w:r>
      <w:r w:rsidRPr="00501CE9">
        <w:rPr>
          <w:lang w:val="en-US"/>
        </w:rPr>
        <w:t>[</w:t>
      </w:r>
      <w:proofErr w:type="spellStart"/>
      <w:r w:rsidRPr="00501CE9">
        <w:rPr>
          <w:lang w:val="en-US"/>
        </w:rPr>
        <w:t>MAOls</w:t>
      </w:r>
      <w:proofErr w:type="spellEnd"/>
      <w:r w:rsidRPr="00501CE9">
        <w:rPr>
          <w:lang w:val="en-US"/>
        </w:rPr>
        <w:t xml:space="preserve">]) </w:t>
      </w:r>
      <w:r w:rsidRPr="00501CE9">
        <w:rPr>
          <w:lang w:eastAsia="bg-BG"/>
        </w:rPr>
        <w:t>Това може да стане при приложение на препоръчителната доза.</w:t>
      </w:r>
    </w:p>
    <w:p w14:paraId="0C5F35C1" w14:textId="77777777" w:rsidR="00501CE9" w:rsidRDefault="00501CE9" w:rsidP="00501CE9">
      <w:pPr>
        <w:rPr>
          <w:lang w:eastAsia="bg-BG"/>
        </w:rPr>
      </w:pPr>
    </w:p>
    <w:p w14:paraId="561D9007" w14:textId="5E696547" w:rsidR="00501CE9" w:rsidRPr="00501CE9" w:rsidRDefault="00501CE9" w:rsidP="00501CE9">
      <w:pPr>
        <w:rPr>
          <w:sz w:val="24"/>
          <w:szCs w:val="24"/>
        </w:rPr>
      </w:pPr>
      <w:proofErr w:type="spellStart"/>
      <w:r w:rsidRPr="00501CE9">
        <w:rPr>
          <w:lang w:eastAsia="bg-BG"/>
        </w:rPr>
        <w:t>Серотонинов</w:t>
      </w:r>
      <w:proofErr w:type="spellEnd"/>
      <w:r w:rsidRPr="00501CE9">
        <w:rPr>
          <w:lang w:eastAsia="bg-BG"/>
        </w:rPr>
        <w:t xml:space="preserve"> синдром може да включва промени в ментален статус (напр. възбуда, халюцинации, кома), автономна нестабилност (напр. тахикардия, лабилно кръвно налягане, </w:t>
      </w:r>
      <w:proofErr w:type="spellStart"/>
      <w:r w:rsidRPr="00501CE9">
        <w:rPr>
          <w:lang w:eastAsia="bg-BG"/>
        </w:rPr>
        <w:t>хипертермия</w:t>
      </w:r>
      <w:proofErr w:type="spellEnd"/>
      <w:r w:rsidRPr="00501CE9">
        <w:rPr>
          <w:lang w:eastAsia="bg-BG"/>
        </w:rPr>
        <w:t xml:space="preserve">), </w:t>
      </w:r>
      <w:proofErr w:type="spellStart"/>
      <w:r w:rsidRPr="00501CE9">
        <w:rPr>
          <w:lang w:eastAsia="bg-BG"/>
        </w:rPr>
        <w:t>невромускулни</w:t>
      </w:r>
      <w:proofErr w:type="spellEnd"/>
      <w:r w:rsidRPr="00501CE9">
        <w:rPr>
          <w:lang w:eastAsia="bg-BG"/>
        </w:rPr>
        <w:t xml:space="preserve"> аномалии (напр. хиперфлексия, некоординираност, </w:t>
      </w:r>
      <w:proofErr w:type="spellStart"/>
      <w:r w:rsidRPr="00501CE9">
        <w:rPr>
          <w:lang w:eastAsia="bg-BG"/>
        </w:rPr>
        <w:t>ригидност</w:t>
      </w:r>
      <w:proofErr w:type="spellEnd"/>
      <w:r w:rsidRPr="00501CE9">
        <w:rPr>
          <w:lang w:eastAsia="bg-BG"/>
        </w:rPr>
        <w:t>) и/или гастроинтестинални симптоми (напр. гадене, повръщане, диария).</w:t>
      </w:r>
    </w:p>
    <w:p w14:paraId="472B4152" w14:textId="77777777" w:rsidR="00501CE9" w:rsidRPr="00501CE9" w:rsidRDefault="00501CE9" w:rsidP="00501CE9">
      <w:pPr>
        <w:rPr>
          <w:sz w:val="24"/>
          <w:szCs w:val="24"/>
        </w:rPr>
      </w:pPr>
      <w:r w:rsidRPr="00501CE9">
        <w:rPr>
          <w:lang w:eastAsia="bg-BG"/>
        </w:rPr>
        <w:t xml:space="preserve">При подозрение за </w:t>
      </w:r>
      <w:proofErr w:type="spellStart"/>
      <w:r w:rsidRPr="00501CE9">
        <w:rPr>
          <w:lang w:eastAsia="bg-BG"/>
        </w:rPr>
        <w:t>серотонинов</w:t>
      </w:r>
      <w:proofErr w:type="spellEnd"/>
      <w:r w:rsidRPr="00501CE9">
        <w:rPr>
          <w:lang w:eastAsia="bg-BG"/>
        </w:rPr>
        <w:t xml:space="preserve"> синдром, лечението с </w:t>
      </w:r>
      <w:proofErr w:type="spellStart"/>
      <w:r w:rsidRPr="00501CE9">
        <w:rPr>
          <w:lang w:eastAsia="bg-BG"/>
        </w:rPr>
        <w:t>Велофент</w:t>
      </w:r>
      <w:proofErr w:type="spellEnd"/>
      <w:r w:rsidRPr="00501CE9">
        <w:rPr>
          <w:lang w:eastAsia="bg-BG"/>
        </w:rPr>
        <w:t xml:space="preserve"> трябва да се прекрати.</w:t>
      </w:r>
    </w:p>
    <w:p w14:paraId="32FD0FAF" w14:textId="77777777" w:rsidR="00501CE9" w:rsidRDefault="00501CE9" w:rsidP="00501CE9">
      <w:pPr>
        <w:rPr>
          <w:lang w:eastAsia="bg-BG"/>
        </w:rPr>
      </w:pPr>
    </w:p>
    <w:p w14:paraId="6175CC64" w14:textId="3B9DE23D"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не е изследван при пациенти с рани в устата или </w:t>
      </w:r>
      <w:proofErr w:type="spellStart"/>
      <w:r w:rsidRPr="00501CE9">
        <w:rPr>
          <w:lang w:eastAsia="bg-BG"/>
        </w:rPr>
        <w:t>мукозит</w:t>
      </w:r>
      <w:proofErr w:type="spellEnd"/>
      <w:r w:rsidRPr="00501CE9">
        <w:rPr>
          <w:lang w:eastAsia="bg-BG"/>
        </w:rPr>
        <w:t>. Възможен е повишен риск от системна експозиция на лекарствения продукт при такива пациенти и затова се препоръчва повишено внимание при титриране на дозата.</w:t>
      </w:r>
    </w:p>
    <w:p w14:paraId="3ECD20A0" w14:textId="77777777" w:rsidR="00501CE9" w:rsidRDefault="00501CE9" w:rsidP="00501CE9">
      <w:pPr>
        <w:rPr>
          <w:lang w:eastAsia="bg-BG"/>
        </w:rPr>
      </w:pPr>
    </w:p>
    <w:p w14:paraId="7F2EFDDA" w14:textId="22876226" w:rsidR="00501CE9" w:rsidRPr="00501CE9" w:rsidRDefault="00501CE9" w:rsidP="00501CE9">
      <w:pPr>
        <w:rPr>
          <w:sz w:val="24"/>
          <w:szCs w:val="24"/>
        </w:rPr>
      </w:pPr>
      <w:r w:rsidRPr="00501CE9">
        <w:rPr>
          <w:lang w:eastAsia="bg-BG"/>
        </w:rPr>
        <w:t xml:space="preserve">При многократен прием на </w:t>
      </w:r>
      <w:proofErr w:type="spellStart"/>
      <w:r w:rsidRPr="00501CE9">
        <w:rPr>
          <w:lang w:eastAsia="bg-BG"/>
        </w:rPr>
        <w:t>опиоиди</w:t>
      </w:r>
      <w:proofErr w:type="spellEnd"/>
      <w:r w:rsidRPr="00501CE9">
        <w:rPr>
          <w:lang w:eastAsia="bg-BG"/>
        </w:rPr>
        <w:t xml:space="preserve"> като фентанил има вероятност от привикване и развитие на физическа и/или психическа зависимост. Известно е, обаче, че е възможно да възникне </w:t>
      </w:r>
      <w:proofErr w:type="spellStart"/>
      <w:r w:rsidRPr="00501CE9">
        <w:rPr>
          <w:lang w:eastAsia="bg-BG"/>
        </w:rPr>
        <w:t>ятрогенназависимост</w:t>
      </w:r>
      <w:proofErr w:type="spellEnd"/>
      <w:r w:rsidRPr="00501CE9">
        <w:rPr>
          <w:lang w:eastAsia="bg-BG"/>
        </w:rPr>
        <w:t xml:space="preserve"> след терапевтично приложение на </w:t>
      </w:r>
      <w:proofErr w:type="spellStart"/>
      <w:r w:rsidRPr="00501CE9">
        <w:rPr>
          <w:lang w:eastAsia="bg-BG"/>
        </w:rPr>
        <w:t>опиоиди</w:t>
      </w:r>
      <w:proofErr w:type="spellEnd"/>
      <w:r w:rsidRPr="00501CE9">
        <w:rPr>
          <w:lang w:eastAsia="bg-BG"/>
        </w:rPr>
        <w:t>.</w:t>
      </w:r>
    </w:p>
    <w:p w14:paraId="1F412DD1" w14:textId="77777777" w:rsidR="00501CE9" w:rsidRDefault="00501CE9" w:rsidP="00501CE9">
      <w:pPr>
        <w:rPr>
          <w:rFonts w:ascii="Times New Roman" w:eastAsia="Times New Roman" w:hAnsi="Times New Roman" w:cs="Times New Roman"/>
          <w:color w:val="000000"/>
          <w:lang w:eastAsia="bg-BG"/>
        </w:rPr>
      </w:pPr>
    </w:p>
    <w:p w14:paraId="2B64569B" w14:textId="35DDD264" w:rsidR="00501CE9" w:rsidRDefault="00501CE9" w:rsidP="00501CE9">
      <w:pPr>
        <w:rPr>
          <w:lang w:eastAsia="bg-BG"/>
        </w:rPr>
      </w:pPr>
      <w:r w:rsidRPr="00501CE9">
        <w:rPr>
          <w:lang w:eastAsia="bg-BG"/>
        </w:rPr>
        <w:t xml:space="preserve">Това лекарство съдържа по-малко от 1 </w:t>
      </w:r>
      <w:r w:rsidRPr="00501CE9">
        <w:rPr>
          <w:lang w:val="en-US"/>
        </w:rPr>
        <w:t xml:space="preserve">mmol </w:t>
      </w:r>
      <w:r w:rsidRPr="00501CE9">
        <w:rPr>
          <w:lang w:eastAsia="bg-BG"/>
        </w:rPr>
        <w:t xml:space="preserve">натрий (23 </w:t>
      </w:r>
      <w:r w:rsidRPr="00501CE9">
        <w:rPr>
          <w:lang w:val="en-US"/>
        </w:rPr>
        <w:t xml:space="preserve">mg) </w:t>
      </w:r>
      <w:r w:rsidRPr="00501CE9">
        <w:rPr>
          <w:lang w:eastAsia="bg-BG"/>
        </w:rPr>
        <w:t>на таблетка, т.е. може да се каже, че практически не съдържа натрий.</w:t>
      </w:r>
    </w:p>
    <w:p w14:paraId="19DD2989" w14:textId="77777777" w:rsidR="00501CE9" w:rsidRPr="00501CE9" w:rsidRDefault="00501CE9" w:rsidP="00501CE9">
      <w:pPr>
        <w:rPr>
          <w:lang w:val="en-US"/>
        </w:rPr>
      </w:pPr>
    </w:p>
    <w:p w14:paraId="5D37E947" w14:textId="548F3320" w:rsidR="00C809A7" w:rsidRDefault="002C50EE" w:rsidP="00AA23EC">
      <w:pPr>
        <w:pStyle w:val="Heading2"/>
      </w:pPr>
      <w:r>
        <w:t>4.5. Взаимодействие с други лекарствени продукти и други форми на взаимодействие</w:t>
      </w:r>
    </w:p>
    <w:p w14:paraId="0DBA7CB6" w14:textId="77777777" w:rsidR="00501CE9" w:rsidRDefault="00501CE9" w:rsidP="00501CE9">
      <w:pPr>
        <w:spacing w:line="240" w:lineRule="auto"/>
        <w:rPr>
          <w:rFonts w:ascii="Times New Roman" w:eastAsia="Times New Roman" w:hAnsi="Times New Roman" w:cs="Times New Roman"/>
          <w:color w:val="000000"/>
          <w:lang w:eastAsia="bg-BG"/>
        </w:rPr>
      </w:pPr>
    </w:p>
    <w:p w14:paraId="4CE607F7" w14:textId="6D7A73D4" w:rsidR="00501CE9" w:rsidRPr="00501CE9" w:rsidRDefault="00501CE9" w:rsidP="00501CE9">
      <w:pPr>
        <w:rPr>
          <w:sz w:val="24"/>
          <w:szCs w:val="24"/>
        </w:rPr>
      </w:pPr>
      <w:proofErr w:type="spellStart"/>
      <w:r w:rsidRPr="00501CE9">
        <w:rPr>
          <w:lang w:eastAsia="bg-BG"/>
        </w:rPr>
        <w:t>Велофент</w:t>
      </w:r>
      <w:proofErr w:type="spellEnd"/>
      <w:r w:rsidRPr="00501CE9">
        <w:rPr>
          <w:lang w:eastAsia="bg-BG"/>
        </w:rPr>
        <w:t xml:space="preserve"> е противопоказан за употреба при пациенти, приемали инхибитори на </w:t>
      </w:r>
      <w:proofErr w:type="spellStart"/>
      <w:r w:rsidRPr="00501CE9">
        <w:rPr>
          <w:lang w:eastAsia="bg-BG"/>
        </w:rPr>
        <w:t>моноамино</w:t>
      </w:r>
      <w:proofErr w:type="spellEnd"/>
      <w:r w:rsidRPr="00501CE9">
        <w:rPr>
          <w:lang w:eastAsia="bg-BG"/>
        </w:rPr>
        <w:t xml:space="preserve"> </w:t>
      </w:r>
      <w:proofErr w:type="spellStart"/>
      <w:r w:rsidRPr="00501CE9">
        <w:rPr>
          <w:lang w:eastAsia="bg-BG"/>
        </w:rPr>
        <w:t>оксидазата</w:t>
      </w:r>
      <w:proofErr w:type="spellEnd"/>
      <w:r w:rsidRPr="00501CE9">
        <w:rPr>
          <w:lang w:eastAsia="bg-BG"/>
        </w:rPr>
        <w:t xml:space="preserve"> (МАО инхибитори) до преди 14 дни поради наличие на данни за силно и непредсказуемо засилване на действието на </w:t>
      </w:r>
      <w:proofErr w:type="spellStart"/>
      <w:r w:rsidRPr="00501CE9">
        <w:rPr>
          <w:lang w:eastAsia="bg-BG"/>
        </w:rPr>
        <w:t>опиовдниге</w:t>
      </w:r>
      <w:proofErr w:type="spellEnd"/>
      <w:r w:rsidRPr="00501CE9">
        <w:rPr>
          <w:lang w:eastAsia="bg-BG"/>
        </w:rPr>
        <w:t xml:space="preserve"> аналгетици от МАО инхибиторите.</w:t>
      </w:r>
    </w:p>
    <w:p w14:paraId="2FCC7635" w14:textId="77777777" w:rsidR="00501CE9" w:rsidRPr="00501CE9" w:rsidRDefault="00501CE9" w:rsidP="00501CE9">
      <w:pPr>
        <w:rPr>
          <w:sz w:val="24"/>
          <w:szCs w:val="24"/>
        </w:rPr>
      </w:pPr>
      <w:r w:rsidRPr="00501CE9">
        <w:rPr>
          <w:lang w:eastAsia="bg-BG"/>
        </w:rPr>
        <w:t xml:space="preserve">Фентанил се </w:t>
      </w:r>
      <w:proofErr w:type="spellStart"/>
      <w:r w:rsidRPr="00501CE9">
        <w:rPr>
          <w:lang w:eastAsia="bg-BG"/>
        </w:rPr>
        <w:t>метаболизира</w:t>
      </w:r>
      <w:proofErr w:type="spellEnd"/>
      <w:r w:rsidRPr="00501CE9">
        <w:rPr>
          <w:lang w:eastAsia="bg-BG"/>
        </w:rPr>
        <w:t xml:space="preserve"> от </w:t>
      </w:r>
      <w:proofErr w:type="spellStart"/>
      <w:r w:rsidRPr="00501CE9">
        <w:rPr>
          <w:lang w:eastAsia="bg-BG"/>
        </w:rPr>
        <w:t>изоензима</w:t>
      </w:r>
      <w:proofErr w:type="spellEnd"/>
      <w:r w:rsidRPr="00501CE9">
        <w:rPr>
          <w:lang w:eastAsia="bg-BG"/>
        </w:rPr>
        <w:t xml:space="preserve"> </w:t>
      </w:r>
      <w:r w:rsidRPr="00501CE9">
        <w:rPr>
          <w:lang w:val="en-US"/>
        </w:rPr>
        <w:t xml:space="preserve">CYP3A4 </w:t>
      </w:r>
      <w:r w:rsidRPr="00501CE9">
        <w:rPr>
          <w:lang w:eastAsia="bg-BG"/>
        </w:rPr>
        <w:t>в черния дроб и чревната лигавица.</w:t>
      </w:r>
    </w:p>
    <w:p w14:paraId="51DFA32C" w14:textId="77777777" w:rsidR="00501CE9" w:rsidRPr="00501CE9" w:rsidRDefault="00501CE9" w:rsidP="00501CE9">
      <w:pPr>
        <w:rPr>
          <w:sz w:val="24"/>
          <w:szCs w:val="24"/>
        </w:rPr>
      </w:pPr>
      <w:r w:rsidRPr="00501CE9">
        <w:rPr>
          <w:lang w:val="en-US"/>
        </w:rPr>
        <w:t xml:space="preserve">CYP3A4- </w:t>
      </w:r>
      <w:r w:rsidRPr="00501CE9">
        <w:rPr>
          <w:lang w:eastAsia="bg-BG"/>
        </w:rPr>
        <w:t>инхибитори като</w:t>
      </w:r>
    </w:p>
    <w:p w14:paraId="0B83B99C" w14:textId="77777777" w:rsidR="00501CE9" w:rsidRPr="00501CE9" w:rsidRDefault="00501CE9" w:rsidP="00501CE9">
      <w:pPr>
        <w:pStyle w:val="ListParagraph"/>
        <w:numPr>
          <w:ilvl w:val="0"/>
          <w:numId w:val="25"/>
        </w:numPr>
        <w:rPr>
          <w:lang w:eastAsia="bg-BG"/>
        </w:rPr>
      </w:pPr>
      <w:proofErr w:type="spellStart"/>
      <w:r w:rsidRPr="00501CE9">
        <w:rPr>
          <w:lang w:eastAsia="bg-BG"/>
        </w:rPr>
        <w:t>Макролидни</w:t>
      </w:r>
      <w:proofErr w:type="spellEnd"/>
      <w:r w:rsidRPr="00501CE9">
        <w:rPr>
          <w:lang w:eastAsia="bg-BG"/>
        </w:rPr>
        <w:t xml:space="preserve"> антибиотици (напр. </w:t>
      </w:r>
      <w:proofErr w:type="spellStart"/>
      <w:r w:rsidRPr="00501CE9">
        <w:rPr>
          <w:lang w:eastAsia="bg-BG"/>
        </w:rPr>
        <w:t>еритромицин</w:t>
      </w:r>
      <w:proofErr w:type="spellEnd"/>
      <w:r w:rsidRPr="00501CE9">
        <w:rPr>
          <w:lang w:eastAsia="bg-BG"/>
        </w:rPr>
        <w:t xml:space="preserve">, </w:t>
      </w:r>
      <w:proofErr w:type="spellStart"/>
      <w:r w:rsidRPr="00501CE9">
        <w:rPr>
          <w:lang w:eastAsia="bg-BG"/>
        </w:rPr>
        <w:t>кларитромицин</w:t>
      </w:r>
      <w:proofErr w:type="spellEnd"/>
      <w:r w:rsidRPr="00501CE9">
        <w:rPr>
          <w:lang w:eastAsia="bg-BG"/>
        </w:rPr>
        <w:t xml:space="preserve">, </w:t>
      </w:r>
      <w:proofErr w:type="spellStart"/>
      <w:r w:rsidRPr="00501CE9">
        <w:rPr>
          <w:lang w:eastAsia="bg-BG"/>
        </w:rPr>
        <w:t>телитромицин</w:t>
      </w:r>
      <w:proofErr w:type="spellEnd"/>
      <w:r w:rsidRPr="00501CE9">
        <w:rPr>
          <w:lang w:eastAsia="bg-BG"/>
        </w:rPr>
        <w:t>),</w:t>
      </w:r>
    </w:p>
    <w:p w14:paraId="78486DB2" w14:textId="77777777" w:rsidR="00501CE9" w:rsidRPr="00501CE9" w:rsidRDefault="00501CE9" w:rsidP="00501CE9">
      <w:pPr>
        <w:pStyle w:val="ListParagraph"/>
        <w:numPr>
          <w:ilvl w:val="0"/>
          <w:numId w:val="25"/>
        </w:numPr>
        <w:rPr>
          <w:lang w:eastAsia="bg-BG"/>
        </w:rPr>
      </w:pPr>
      <w:proofErr w:type="spellStart"/>
      <w:r w:rsidRPr="00501CE9">
        <w:rPr>
          <w:lang w:eastAsia="bg-BG"/>
        </w:rPr>
        <w:t>Азолни</w:t>
      </w:r>
      <w:proofErr w:type="spellEnd"/>
      <w:r w:rsidRPr="00501CE9">
        <w:rPr>
          <w:lang w:eastAsia="bg-BG"/>
        </w:rPr>
        <w:t xml:space="preserve"> противогъбични препарати (напр. </w:t>
      </w:r>
      <w:proofErr w:type="spellStart"/>
      <w:r w:rsidRPr="00501CE9">
        <w:rPr>
          <w:lang w:eastAsia="bg-BG"/>
        </w:rPr>
        <w:t>кетоконазол</w:t>
      </w:r>
      <w:proofErr w:type="spellEnd"/>
      <w:r w:rsidRPr="00501CE9">
        <w:rPr>
          <w:lang w:eastAsia="bg-BG"/>
        </w:rPr>
        <w:t xml:space="preserve">, </w:t>
      </w:r>
      <w:proofErr w:type="spellStart"/>
      <w:r w:rsidRPr="00501CE9">
        <w:rPr>
          <w:lang w:eastAsia="bg-BG"/>
        </w:rPr>
        <w:t>итраконазол</w:t>
      </w:r>
      <w:proofErr w:type="spellEnd"/>
      <w:r w:rsidRPr="00501CE9">
        <w:rPr>
          <w:lang w:eastAsia="bg-BG"/>
        </w:rPr>
        <w:t xml:space="preserve"> и </w:t>
      </w:r>
      <w:proofErr w:type="spellStart"/>
      <w:r w:rsidRPr="00501CE9">
        <w:rPr>
          <w:lang w:eastAsia="bg-BG"/>
        </w:rPr>
        <w:t>флуконазол</w:t>
      </w:r>
      <w:proofErr w:type="spellEnd"/>
      <w:r w:rsidRPr="00501CE9">
        <w:rPr>
          <w:lang w:eastAsia="bg-BG"/>
        </w:rPr>
        <w:t>),</w:t>
      </w:r>
    </w:p>
    <w:p w14:paraId="0DA54C63" w14:textId="77777777" w:rsidR="00501CE9" w:rsidRPr="00501CE9" w:rsidRDefault="00501CE9" w:rsidP="00501CE9">
      <w:pPr>
        <w:pStyle w:val="ListParagraph"/>
        <w:numPr>
          <w:ilvl w:val="0"/>
          <w:numId w:val="25"/>
        </w:numPr>
        <w:rPr>
          <w:lang w:eastAsia="bg-BG"/>
        </w:rPr>
      </w:pPr>
      <w:r w:rsidRPr="00501CE9">
        <w:rPr>
          <w:lang w:eastAsia="bg-BG"/>
        </w:rPr>
        <w:t xml:space="preserve">Някои </w:t>
      </w:r>
      <w:proofErr w:type="spellStart"/>
      <w:r w:rsidRPr="00501CE9">
        <w:rPr>
          <w:lang w:eastAsia="bg-BG"/>
        </w:rPr>
        <w:t>протеазни</w:t>
      </w:r>
      <w:proofErr w:type="spellEnd"/>
      <w:r w:rsidRPr="00501CE9">
        <w:rPr>
          <w:lang w:eastAsia="bg-BG"/>
        </w:rPr>
        <w:t xml:space="preserve"> инхибитори (напр. ритонавир, </w:t>
      </w:r>
      <w:proofErr w:type="spellStart"/>
      <w:r w:rsidRPr="00501CE9">
        <w:rPr>
          <w:lang w:eastAsia="bg-BG"/>
        </w:rPr>
        <w:t>индинавир</w:t>
      </w:r>
      <w:proofErr w:type="spellEnd"/>
      <w:r w:rsidRPr="00501CE9">
        <w:rPr>
          <w:lang w:eastAsia="bg-BG"/>
        </w:rPr>
        <w:t xml:space="preserve">, </w:t>
      </w:r>
      <w:proofErr w:type="spellStart"/>
      <w:r w:rsidRPr="00501CE9">
        <w:rPr>
          <w:lang w:eastAsia="bg-BG"/>
        </w:rPr>
        <w:t>нелфинавир</w:t>
      </w:r>
      <w:proofErr w:type="spellEnd"/>
      <w:r w:rsidRPr="00501CE9">
        <w:rPr>
          <w:lang w:eastAsia="bg-BG"/>
        </w:rPr>
        <w:t xml:space="preserve">, </w:t>
      </w:r>
      <w:proofErr w:type="spellStart"/>
      <w:r w:rsidRPr="00501CE9">
        <w:rPr>
          <w:lang w:eastAsia="bg-BG"/>
        </w:rPr>
        <w:t>саквинавир</w:t>
      </w:r>
      <w:proofErr w:type="spellEnd"/>
      <w:r w:rsidRPr="00501CE9">
        <w:rPr>
          <w:lang w:eastAsia="bg-BG"/>
        </w:rPr>
        <w:t>),</w:t>
      </w:r>
    </w:p>
    <w:p w14:paraId="19703C39" w14:textId="77777777" w:rsidR="00501CE9" w:rsidRPr="00501CE9" w:rsidRDefault="00501CE9" w:rsidP="00501CE9">
      <w:pPr>
        <w:pStyle w:val="ListParagraph"/>
        <w:numPr>
          <w:ilvl w:val="0"/>
          <w:numId w:val="25"/>
        </w:numPr>
        <w:rPr>
          <w:lang w:eastAsia="bg-BG"/>
        </w:rPr>
      </w:pPr>
      <w:proofErr w:type="spellStart"/>
      <w:r w:rsidRPr="00501CE9">
        <w:rPr>
          <w:lang w:eastAsia="bg-BG"/>
        </w:rPr>
        <w:t>Блокери</w:t>
      </w:r>
      <w:proofErr w:type="spellEnd"/>
      <w:r w:rsidRPr="00501CE9">
        <w:rPr>
          <w:lang w:eastAsia="bg-BG"/>
        </w:rPr>
        <w:t xml:space="preserve"> на </w:t>
      </w:r>
      <w:proofErr w:type="spellStart"/>
      <w:r w:rsidRPr="00501CE9">
        <w:rPr>
          <w:lang w:eastAsia="bg-BG"/>
        </w:rPr>
        <w:t>клациевите</w:t>
      </w:r>
      <w:proofErr w:type="spellEnd"/>
      <w:r w:rsidRPr="00501CE9">
        <w:rPr>
          <w:lang w:eastAsia="bg-BG"/>
        </w:rPr>
        <w:t xml:space="preserve"> канали (напр. </w:t>
      </w:r>
      <w:proofErr w:type="spellStart"/>
      <w:r w:rsidRPr="00501CE9">
        <w:rPr>
          <w:lang w:eastAsia="bg-BG"/>
        </w:rPr>
        <w:t>дилтиазем</w:t>
      </w:r>
      <w:proofErr w:type="spellEnd"/>
      <w:r w:rsidRPr="00501CE9">
        <w:rPr>
          <w:lang w:eastAsia="bg-BG"/>
        </w:rPr>
        <w:t xml:space="preserve"> или </w:t>
      </w:r>
      <w:proofErr w:type="spellStart"/>
      <w:r w:rsidRPr="00501CE9">
        <w:rPr>
          <w:lang w:eastAsia="bg-BG"/>
        </w:rPr>
        <w:t>верапамил</w:t>
      </w:r>
      <w:proofErr w:type="spellEnd"/>
      <w:r w:rsidRPr="00501CE9">
        <w:rPr>
          <w:lang w:eastAsia="bg-BG"/>
        </w:rPr>
        <w:t>),</w:t>
      </w:r>
    </w:p>
    <w:p w14:paraId="01C30A69" w14:textId="77777777" w:rsidR="00501CE9" w:rsidRPr="00501CE9" w:rsidRDefault="00501CE9" w:rsidP="00501CE9">
      <w:pPr>
        <w:pStyle w:val="ListParagraph"/>
        <w:numPr>
          <w:ilvl w:val="0"/>
          <w:numId w:val="25"/>
        </w:numPr>
        <w:rPr>
          <w:lang w:eastAsia="bg-BG"/>
        </w:rPr>
      </w:pPr>
      <w:proofErr w:type="spellStart"/>
      <w:r w:rsidRPr="00501CE9">
        <w:rPr>
          <w:lang w:eastAsia="bg-BG"/>
        </w:rPr>
        <w:t>Антиеметици</w:t>
      </w:r>
      <w:proofErr w:type="spellEnd"/>
      <w:r w:rsidRPr="00501CE9">
        <w:rPr>
          <w:lang w:eastAsia="bg-BG"/>
        </w:rPr>
        <w:t xml:space="preserve"> (напр. </w:t>
      </w:r>
      <w:proofErr w:type="spellStart"/>
      <w:r w:rsidRPr="00501CE9">
        <w:rPr>
          <w:lang w:eastAsia="bg-BG"/>
        </w:rPr>
        <w:t>апрепитант</w:t>
      </w:r>
      <w:proofErr w:type="spellEnd"/>
      <w:r w:rsidRPr="00501CE9">
        <w:rPr>
          <w:lang w:eastAsia="bg-BG"/>
        </w:rPr>
        <w:t xml:space="preserve"> или </w:t>
      </w:r>
      <w:proofErr w:type="spellStart"/>
      <w:r w:rsidRPr="00501CE9">
        <w:rPr>
          <w:lang w:eastAsia="bg-BG"/>
        </w:rPr>
        <w:t>дронабинол</w:t>
      </w:r>
      <w:proofErr w:type="spellEnd"/>
      <w:r w:rsidRPr="00501CE9">
        <w:rPr>
          <w:lang w:eastAsia="bg-BG"/>
        </w:rPr>
        <w:t>),</w:t>
      </w:r>
    </w:p>
    <w:p w14:paraId="32731E5C" w14:textId="77777777" w:rsidR="00501CE9" w:rsidRPr="00501CE9" w:rsidRDefault="00501CE9" w:rsidP="00501CE9">
      <w:pPr>
        <w:pStyle w:val="ListParagraph"/>
        <w:numPr>
          <w:ilvl w:val="0"/>
          <w:numId w:val="25"/>
        </w:numPr>
        <w:rPr>
          <w:lang w:eastAsia="bg-BG"/>
        </w:rPr>
      </w:pPr>
      <w:r w:rsidRPr="00501CE9">
        <w:rPr>
          <w:lang w:eastAsia="bg-BG"/>
        </w:rPr>
        <w:t xml:space="preserve">Антидепресанти (напр. </w:t>
      </w:r>
      <w:proofErr w:type="spellStart"/>
      <w:r w:rsidRPr="00501CE9">
        <w:rPr>
          <w:lang w:eastAsia="bg-BG"/>
        </w:rPr>
        <w:t>флуоксетин</w:t>
      </w:r>
      <w:proofErr w:type="spellEnd"/>
      <w:r w:rsidRPr="00501CE9">
        <w:rPr>
          <w:lang w:eastAsia="bg-BG"/>
        </w:rPr>
        <w:t>),</w:t>
      </w:r>
    </w:p>
    <w:p w14:paraId="05607C74" w14:textId="77777777" w:rsidR="00501CE9" w:rsidRPr="00501CE9" w:rsidRDefault="00501CE9" w:rsidP="00501CE9">
      <w:pPr>
        <w:pStyle w:val="ListParagraph"/>
        <w:numPr>
          <w:ilvl w:val="0"/>
          <w:numId w:val="25"/>
        </w:numPr>
        <w:rPr>
          <w:lang w:eastAsia="bg-BG"/>
        </w:rPr>
      </w:pPr>
      <w:proofErr w:type="spellStart"/>
      <w:r w:rsidRPr="00501CE9">
        <w:rPr>
          <w:lang w:eastAsia="bg-BG"/>
        </w:rPr>
        <w:t>Антиациди</w:t>
      </w:r>
      <w:proofErr w:type="spellEnd"/>
      <w:r w:rsidRPr="00501CE9">
        <w:rPr>
          <w:lang w:eastAsia="bg-BG"/>
        </w:rPr>
        <w:t xml:space="preserve"> (напр. </w:t>
      </w:r>
      <w:proofErr w:type="spellStart"/>
      <w:r w:rsidRPr="00501CE9">
        <w:rPr>
          <w:lang w:eastAsia="bg-BG"/>
        </w:rPr>
        <w:t>циметидин</w:t>
      </w:r>
      <w:proofErr w:type="spellEnd"/>
      <w:r w:rsidRPr="00501CE9">
        <w:rPr>
          <w:lang w:eastAsia="bg-BG"/>
        </w:rPr>
        <w:t>)</w:t>
      </w:r>
    </w:p>
    <w:p w14:paraId="61932E21" w14:textId="77777777" w:rsidR="00501CE9" w:rsidRPr="00501CE9" w:rsidRDefault="00501CE9" w:rsidP="00501CE9">
      <w:pPr>
        <w:rPr>
          <w:sz w:val="24"/>
          <w:szCs w:val="24"/>
        </w:rPr>
      </w:pPr>
      <w:r w:rsidRPr="00501CE9">
        <w:rPr>
          <w:lang w:eastAsia="bg-BG"/>
        </w:rPr>
        <w:t xml:space="preserve">или алкохолът може да повишат бионаличността на пероралния фентанил и да намалят системното му изчистване, което да доведе до по-силни и по-продължителни </w:t>
      </w:r>
      <w:proofErr w:type="spellStart"/>
      <w:r w:rsidRPr="00501CE9">
        <w:rPr>
          <w:lang w:eastAsia="bg-BG"/>
        </w:rPr>
        <w:t>опиоидни</w:t>
      </w:r>
      <w:proofErr w:type="spellEnd"/>
      <w:r w:rsidRPr="00501CE9">
        <w:rPr>
          <w:lang w:eastAsia="bg-BG"/>
        </w:rPr>
        <w:t xml:space="preserve"> ефекти и да причини потенциално фатална дихателна депресия. Подобни ефекти могат да се наблюдават след едновременно консумиране на сок от грейпфрут, който доказано инхибира </w:t>
      </w:r>
      <w:r w:rsidRPr="00501CE9">
        <w:rPr>
          <w:lang w:val="en-US"/>
        </w:rPr>
        <w:t xml:space="preserve">CYP3A4. </w:t>
      </w:r>
      <w:r w:rsidRPr="00501CE9">
        <w:rPr>
          <w:lang w:eastAsia="bg-BG"/>
        </w:rPr>
        <w:t xml:space="preserve">Ето защо е необходимо повишено внимание при едновременен прием на фентанил с инхибитори на </w:t>
      </w:r>
      <w:r w:rsidRPr="00501CE9">
        <w:rPr>
          <w:lang w:val="en-US"/>
        </w:rPr>
        <w:t xml:space="preserve">CYP3A4. </w:t>
      </w:r>
      <w:r w:rsidRPr="00501CE9">
        <w:rPr>
          <w:lang w:eastAsia="bg-BG"/>
        </w:rPr>
        <w:t xml:space="preserve">Пациентите, приемащи </w:t>
      </w:r>
      <w:proofErr w:type="spellStart"/>
      <w:r w:rsidRPr="00501CE9">
        <w:rPr>
          <w:lang w:eastAsia="bg-BG"/>
        </w:rPr>
        <w:t>Велофент</w:t>
      </w:r>
      <w:proofErr w:type="spellEnd"/>
      <w:r w:rsidRPr="00501CE9">
        <w:rPr>
          <w:lang w:eastAsia="bg-BG"/>
        </w:rPr>
        <w:t xml:space="preserve">, които започват лечение с, или увеличават дозата на инхибитори на </w:t>
      </w:r>
      <w:r w:rsidRPr="00501CE9">
        <w:rPr>
          <w:lang w:val="en-US"/>
        </w:rPr>
        <w:t xml:space="preserve">CYP3A4, </w:t>
      </w:r>
      <w:r w:rsidRPr="00501CE9">
        <w:rPr>
          <w:lang w:eastAsia="bg-BG"/>
        </w:rPr>
        <w:t xml:space="preserve">следва да бъдат проследявани внимателно за признаци на </w:t>
      </w:r>
      <w:proofErr w:type="spellStart"/>
      <w:r w:rsidRPr="00501CE9">
        <w:rPr>
          <w:lang w:eastAsia="bg-BG"/>
        </w:rPr>
        <w:t>опиоидна</w:t>
      </w:r>
      <w:proofErr w:type="spellEnd"/>
      <w:r w:rsidRPr="00501CE9">
        <w:rPr>
          <w:lang w:eastAsia="bg-BG"/>
        </w:rPr>
        <w:t xml:space="preserve"> токсичност в продължителен период от време.</w:t>
      </w:r>
    </w:p>
    <w:p w14:paraId="17B5C54D" w14:textId="77777777" w:rsidR="00501CE9" w:rsidRDefault="00501CE9" w:rsidP="00501CE9">
      <w:pPr>
        <w:rPr>
          <w:lang w:eastAsia="bg-BG"/>
        </w:rPr>
      </w:pPr>
    </w:p>
    <w:p w14:paraId="665D8679" w14:textId="6E0D850A" w:rsidR="00501CE9" w:rsidRPr="00501CE9" w:rsidRDefault="00501CE9" w:rsidP="00501CE9">
      <w:pPr>
        <w:rPr>
          <w:sz w:val="24"/>
          <w:szCs w:val="24"/>
        </w:rPr>
      </w:pPr>
      <w:r w:rsidRPr="00501CE9">
        <w:rPr>
          <w:lang w:eastAsia="bg-BG"/>
        </w:rPr>
        <w:t xml:space="preserve">Едновременната употреба на </w:t>
      </w:r>
      <w:proofErr w:type="spellStart"/>
      <w:r w:rsidRPr="00501CE9">
        <w:rPr>
          <w:lang w:eastAsia="bg-BG"/>
        </w:rPr>
        <w:t>Велофент</w:t>
      </w:r>
      <w:proofErr w:type="spellEnd"/>
      <w:r w:rsidRPr="00501CE9">
        <w:rPr>
          <w:lang w:eastAsia="bg-BG"/>
        </w:rPr>
        <w:t xml:space="preserve"> със силни </w:t>
      </w:r>
      <w:r w:rsidRPr="00501CE9">
        <w:rPr>
          <w:lang w:val="en-US"/>
        </w:rPr>
        <w:t xml:space="preserve">CYP3A4 </w:t>
      </w:r>
      <w:r w:rsidRPr="00501CE9">
        <w:rPr>
          <w:lang w:eastAsia="bg-BG"/>
        </w:rPr>
        <w:t>индуктори като</w:t>
      </w:r>
    </w:p>
    <w:p w14:paraId="2CFCABAC" w14:textId="77777777" w:rsidR="00501CE9" w:rsidRPr="00501CE9" w:rsidRDefault="00501CE9" w:rsidP="00501CE9">
      <w:pPr>
        <w:pStyle w:val="ListParagraph"/>
        <w:numPr>
          <w:ilvl w:val="0"/>
          <w:numId w:val="26"/>
        </w:numPr>
        <w:rPr>
          <w:lang w:eastAsia="bg-BG"/>
        </w:rPr>
      </w:pPr>
      <w:proofErr w:type="spellStart"/>
      <w:r w:rsidRPr="00501CE9">
        <w:rPr>
          <w:lang w:eastAsia="bg-BG"/>
        </w:rPr>
        <w:lastRenderedPageBreak/>
        <w:t>Барбитурати</w:t>
      </w:r>
      <w:proofErr w:type="spellEnd"/>
      <w:r w:rsidRPr="00501CE9">
        <w:rPr>
          <w:lang w:eastAsia="bg-BG"/>
        </w:rPr>
        <w:t xml:space="preserve"> и други седативни средства (напр. </w:t>
      </w:r>
      <w:proofErr w:type="spellStart"/>
      <w:r w:rsidRPr="00501CE9">
        <w:rPr>
          <w:lang w:eastAsia="bg-BG"/>
        </w:rPr>
        <w:t>фенобарбитал</w:t>
      </w:r>
      <w:proofErr w:type="spellEnd"/>
      <w:r w:rsidRPr="00501CE9">
        <w:rPr>
          <w:lang w:eastAsia="bg-BG"/>
        </w:rPr>
        <w:t>),</w:t>
      </w:r>
    </w:p>
    <w:p w14:paraId="7452A58C" w14:textId="77777777" w:rsidR="00501CE9" w:rsidRPr="00501CE9" w:rsidRDefault="00501CE9" w:rsidP="00501CE9">
      <w:pPr>
        <w:pStyle w:val="ListParagraph"/>
        <w:numPr>
          <w:ilvl w:val="0"/>
          <w:numId w:val="26"/>
        </w:numPr>
        <w:rPr>
          <w:lang w:eastAsia="bg-BG"/>
        </w:rPr>
      </w:pPr>
      <w:r w:rsidRPr="00501CE9">
        <w:rPr>
          <w:lang w:eastAsia="bg-BG"/>
        </w:rPr>
        <w:t xml:space="preserve">Антиепилептични средства (напр. </w:t>
      </w:r>
      <w:proofErr w:type="spellStart"/>
      <w:r w:rsidRPr="00501CE9">
        <w:rPr>
          <w:lang w:eastAsia="bg-BG"/>
        </w:rPr>
        <w:t>карбамазепин</w:t>
      </w:r>
      <w:proofErr w:type="spellEnd"/>
      <w:r w:rsidRPr="00501CE9">
        <w:rPr>
          <w:lang w:eastAsia="bg-BG"/>
        </w:rPr>
        <w:t xml:space="preserve">, </w:t>
      </w:r>
      <w:proofErr w:type="spellStart"/>
      <w:r w:rsidRPr="00501CE9">
        <w:rPr>
          <w:lang w:eastAsia="bg-BG"/>
        </w:rPr>
        <w:t>фенитоин</w:t>
      </w:r>
      <w:proofErr w:type="spellEnd"/>
      <w:r w:rsidRPr="00501CE9">
        <w:rPr>
          <w:lang w:eastAsia="bg-BG"/>
        </w:rPr>
        <w:t xml:space="preserve">, </w:t>
      </w:r>
      <w:proofErr w:type="spellStart"/>
      <w:r w:rsidRPr="00501CE9">
        <w:rPr>
          <w:lang w:eastAsia="bg-BG"/>
        </w:rPr>
        <w:t>окскарбазепин</w:t>
      </w:r>
      <w:proofErr w:type="spellEnd"/>
      <w:r w:rsidRPr="00501CE9">
        <w:rPr>
          <w:lang w:eastAsia="bg-BG"/>
        </w:rPr>
        <w:t>),</w:t>
      </w:r>
    </w:p>
    <w:p w14:paraId="21A5D151" w14:textId="77777777" w:rsidR="00501CE9" w:rsidRPr="00501CE9" w:rsidRDefault="00501CE9" w:rsidP="00501CE9">
      <w:pPr>
        <w:pStyle w:val="ListParagraph"/>
        <w:numPr>
          <w:ilvl w:val="0"/>
          <w:numId w:val="26"/>
        </w:numPr>
        <w:rPr>
          <w:lang w:eastAsia="bg-BG"/>
        </w:rPr>
      </w:pPr>
      <w:r w:rsidRPr="00501CE9">
        <w:rPr>
          <w:lang w:eastAsia="bg-BG"/>
        </w:rPr>
        <w:t xml:space="preserve">Някои антивирусни препарати (напр. </w:t>
      </w:r>
      <w:proofErr w:type="spellStart"/>
      <w:r w:rsidRPr="00501CE9">
        <w:rPr>
          <w:lang w:eastAsia="bg-BG"/>
        </w:rPr>
        <w:t>ефавиренц</w:t>
      </w:r>
      <w:proofErr w:type="spellEnd"/>
      <w:r w:rsidRPr="00501CE9">
        <w:rPr>
          <w:lang w:eastAsia="bg-BG"/>
        </w:rPr>
        <w:t xml:space="preserve">, </w:t>
      </w:r>
      <w:proofErr w:type="spellStart"/>
      <w:r w:rsidRPr="00501CE9">
        <w:rPr>
          <w:lang w:eastAsia="bg-BG"/>
        </w:rPr>
        <w:t>невирапин</w:t>
      </w:r>
      <w:proofErr w:type="spellEnd"/>
      <w:r w:rsidRPr="00501CE9">
        <w:rPr>
          <w:lang w:eastAsia="bg-BG"/>
        </w:rPr>
        <w:t>),</w:t>
      </w:r>
    </w:p>
    <w:p w14:paraId="715BC1CD" w14:textId="77777777" w:rsidR="00501CE9" w:rsidRPr="00501CE9" w:rsidRDefault="00501CE9" w:rsidP="00501CE9">
      <w:pPr>
        <w:pStyle w:val="ListParagraph"/>
        <w:numPr>
          <w:ilvl w:val="0"/>
          <w:numId w:val="26"/>
        </w:numPr>
        <w:rPr>
          <w:lang w:eastAsia="bg-BG"/>
        </w:rPr>
      </w:pPr>
      <w:proofErr w:type="spellStart"/>
      <w:r w:rsidRPr="00501CE9">
        <w:rPr>
          <w:lang w:eastAsia="bg-BG"/>
        </w:rPr>
        <w:t>Противотивъзпалителни</w:t>
      </w:r>
      <w:proofErr w:type="spellEnd"/>
      <w:r w:rsidRPr="00501CE9">
        <w:rPr>
          <w:lang w:eastAsia="bg-BG"/>
        </w:rPr>
        <w:t xml:space="preserve"> средства или </w:t>
      </w:r>
      <w:proofErr w:type="spellStart"/>
      <w:r w:rsidRPr="00501CE9">
        <w:rPr>
          <w:lang w:eastAsia="bg-BG"/>
        </w:rPr>
        <w:t>имуносупресори</w:t>
      </w:r>
      <w:proofErr w:type="spellEnd"/>
      <w:r w:rsidRPr="00501CE9">
        <w:rPr>
          <w:lang w:eastAsia="bg-BG"/>
        </w:rPr>
        <w:t xml:space="preserve"> (напр. </w:t>
      </w:r>
      <w:proofErr w:type="spellStart"/>
      <w:r w:rsidRPr="00501CE9">
        <w:rPr>
          <w:lang w:eastAsia="bg-BG"/>
        </w:rPr>
        <w:t>глюкокортикоиди</w:t>
      </w:r>
      <w:proofErr w:type="spellEnd"/>
      <w:r w:rsidRPr="00501CE9">
        <w:rPr>
          <w:lang w:eastAsia="bg-BG"/>
        </w:rPr>
        <w:t>),</w:t>
      </w:r>
    </w:p>
    <w:p w14:paraId="6826CA35" w14:textId="77777777" w:rsidR="00501CE9" w:rsidRPr="00501CE9" w:rsidRDefault="00501CE9" w:rsidP="00501CE9">
      <w:pPr>
        <w:pStyle w:val="ListParagraph"/>
        <w:numPr>
          <w:ilvl w:val="0"/>
          <w:numId w:val="26"/>
        </w:numPr>
        <w:rPr>
          <w:lang w:eastAsia="bg-BG"/>
        </w:rPr>
      </w:pPr>
      <w:r w:rsidRPr="00501CE9">
        <w:rPr>
          <w:lang w:eastAsia="bg-BG"/>
        </w:rPr>
        <w:t xml:space="preserve">Антидиабетици (напр. </w:t>
      </w:r>
      <w:proofErr w:type="spellStart"/>
      <w:r w:rsidRPr="00501CE9">
        <w:rPr>
          <w:lang w:eastAsia="bg-BG"/>
        </w:rPr>
        <w:t>пиоглитазон</w:t>
      </w:r>
      <w:proofErr w:type="spellEnd"/>
      <w:r w:rsidRPr="00501CE9">
        <w:rPr>
          <w:lang w:eastAsia="bg-BG"/>
        </w:rPr>
        <w:t>),</w:t>
      </w:r>
    </w:p>
    <w:p w14:paraId="33285375" w14:textId="77777777" w:rsidR="00501CE9" w:rsidRPr="00501CE9" w:rsidRDefault="00501CE9" w:rsidP="00501CE9">
      <w:pPr>
        <w:pStyle w:val="ListParagraph"/>
        <w:numPr>
          <w:ilvl w:val="0"/>
          <w:numId w:val="26"/>
        </w:numPr>
        <w:rPr>
          <w:lang w:eastAsia="bg-BG"/>
        </w:rPr>
      </w:pPr>
      <w:r w:rsidRPr="00501CE9">
        <w:rPr>
          <w:lang w:eastAsia="bg-BG"/>
        </w:rPr>
        <w:t xml:space="preserve">Антибиотици за лечение на туберкулоза (напр. </w:t>
      </w:r>
      <w:proofErr w:type="spellStart"/>
      <w:r w:rsidRPr="00501CE9">
        <w:rPr>
          <w:lang w:eastAsia="bg-BG"/>
        </w:rPr>
        <w:t>рифабутин</w:t>
      </w:r>
      <w:proofErr w:type="spellEnd"/>
      <w:r w:rsidRPr="00501CE9">
        <w:rPr>
          <w:lang w:eastAsia="bg-BG"/>
        </w:rPr>
        <w:t xml:space="preserve">, </w:t>
      </w:r>
      <w:proofErr w:type="spellStart"/>
      <w:r w:rsidRPr="00501CE9">
        <w:rPr>
          <w:lang w:eastAsia="bg-BG"/>
        </w:rPr>
        <w:t>рифампин</w:t>
      </w:r>
      <w:proofErr w:type="spellEnd"/>
      <w:r w:rsidRPr="00501CE9">
        <w:rPr>
          <w:lang w:eastAsia="bg-BG"/>
        </w:rPr>
        <w:t>),</w:t>
      </w:r>
    </w:p>
    <w:p w14:paraId="2D16812D" w14:textId="77777777" w:rsidR="00501CE9" w:rsidRPr="00501CE9" w:rsidRDefault="00501CE9" w:rsidP="00501CE9">
      <w:pPr>
        <w:pStyle w:val="ListParagraph"/>
        <w:numPr>
          <w:ilvl w:val="0"/>
          <w:numId w:val="26"/>
        </w:numPr>
        <w:rPr>
          <w:lang w:eastAsia="bg-BG"/>
        </w:rPr>
      </w:pPr>
      <w:r w:rsidRPr="00501CE9">
        <w:rPr>
          <w:lang w:eastAsia="bg-BG"/>
        </w:rPr>
        <w:t xml:space="preserve">Психотропни вещества (напр. </w:t>
      </w:r>
      <w:proofErr w:type="spellStart"/>
      <w:r w:rsidRPr="00501CE9">
        <w:rPr>
          <w:lang w:eastAsia="bg-BG"/>
        </w:rPr>
        <w:t>модафинил</w:t>
      </w:r>
      <w:proofErr w:type="spellEnd"/>
      <w:r w:rsidRPr="00501CE9">
        <w:rPr>
          <w:lang w:eastAsia="bg-BG"/>
        </w:rPr>
        <w:t>),</w:t>
      </w:r>
    </w:p>
    <w:p w14:paraId="536674BC" w14:textId="77777777" w:rsidR="00501CE9" w:rsidRPr="00501CE9" w:rsidRDefault="00501CE9" w:rsidP="00501CE9">
      <w:pPr>
        <w:pStyle w:val="ListParagraph"/>
        <w:numPr>
          <w:ilvl w:val="0"/>
          <w:numId w:val="26"/>
        </w:numPr>
        <w:rPr>
          <w:lang w:eastAsia="bg-BG"/>
        </w:rPr>
      </w:pPr>
      <w:r w:rsidRPr="00501CE9">
        <w:rPr>
          <w:lang w:eastAsia="bg-BG"/>
        </w:rPr>
        <w:t>Антидепресанти (напр. жълт кантарион),</w:t>
      </w:r>
    </w:p>
    <w:p w14:paraId="1C9944E3" w14:textId="77777777" w:rsidR="00501CE9" w:rsidRPr="00501CE9" w:rsidRDefault="00501CE9" w:rsidP="00501CE9">
      <w:pPr>
        <w:rPr>
          <w:sz w:val="24"/>
          <w:szCs w:val="24"/>
        </w:rPr>
      </w:pPr>
      <w:r w:rsidRPr="00501CE9">
        <w:rPr>
          <w:lang w:eastAsia="bg-BG"/>
        </w:rPr>
        <w:t xml:space="preserve">може да доведе до понижени плазмени концентрации на фентанил, което да намали ефикасността на </w:t>
      </w:r>
      <w:proofErr w:type="spellStart"/>
      <w:r w:rsidRPr="00501CE9">
        <w:rPr>
          <w:lang w:eastAsia="bg-BG"/>
        </w:rPr>
        <w:t>Велофент</w:t>
      </w:r>
      <w:proofErr w:type="spellEnd"/>
      <w:r w:rsidRPr="00501CE9">
        <w:rPr>
          <w:lang w:eastAsia="bg-BG"/>
        </w:rPr>
        <w:t xml:space="preserve">. Пациенти, приемащи </w:t>
      </w:r>
      <w:proofErr w:type="spellStart"/>
      <w:r w:rsidRPr="00501CE9">
        <w:rPr>
          <w:lang w:eastAsia="bg-BG"/>
        </w:rPr>
        <w:t>Велофент</w:t>
      </w:r>
      <w:proofErr w:type="spellEnd"/>
      <w:r w:rsidRPr="00501CE9">
        <w:rPr>
          <w:lang w:eastAsia="bg-BG"/>
        </w:rPr>
        <w:t xml:space="preserve">, които спират лечението си или намаляват дозата на </w:t>
      </w:r>
      <w:r w:rsidRPr="00501CE9">
        <w:rPr>
          <w:lang w:val="en-US"/>
        </w:rPr>
        <w:t xml:space="preserve">CYP3A4 </w:t>
      </w:r>
      <w:r w:rsidRPr="00501CE9">
        <w:rPr>
          <w:lang w:eastAsia="bg-BG"/>
        </w:rPr>
        <w:t xml:space="preserve">индуктори, следва да бъдат наблюдавани за признаци на повишена активност или токсичност на </w:t>
      </w:r>
      <w:proofErr w:type="spellStart"/>
      <w:r w:rsidRPr="00501CE9">
        <w:rPr>
          <w:lang w:eastAsia="bg-BG"/>
        </w:rPr>
        <w:t>Велофент</w:t>
      </w:r>
      <w:proofErr w:type="spellEnd"/>
      <w:r w:rsidRPr="00501CE9">
        <w:rPr>
          <w:lang w:eastAsia="bg-BG"/>
        </w:rPr>
        <w:t xml:space="preserve"> и дозата </w:t>
      </w:r>
      <w:proofErr w:type="spellStart"/>
      <w:r w:rsidRPr="00501CE9">
        <w:rPr>
          <w:lang w:eastAsia="bg-BG"/>
        </w:rPr>
        <w:t>Велофент</w:t>
      </w:r>
      <w:proofErr w:type="spellEnd"/>
      <w:r w:rsidRPr="00501CE9">
        <w:rPr>
          <w:lang w:eastAsia="bg-BG"/>
        </w:rPr>
        <w:t xml:space="preserve"> съответно да се коригира.</w:t>
      </w:r>
    </w:p>
    <w:p w14:paraId="29C462C2" w14:textId="77777777" w:rsidR="00501CE9" w:rsidRDefault="00501CE9" w:rsidP="00501CE9">
      <w:pPr>
        <w:rPr>
          <w:lang w:eastAsia="bg-BG"/>
        </w:rPr>
      </w:pPr>
    </w:p>
    <w:p w14:paraId="3EF48438" w14:textId="31767DC9" w:rsidR="00501CE9" w:rsidRPr="00501CE9" w:rsidRDefault="00501CE9" w:rsidP="00501CE9">
      <w:pPr>
        <w:rPr>
          <w:sz w:val="24"/>
          <w:szCs w:val="24"/>
        </w:rPr>
      </w:pPr>
      <w:r w:rsidRPr="00501CE9">
        <w:rPr>
          <w:lang w:eastAsia="bg-BG"/>
        </w:rPr>
        <w:t xml:space="preserve">Едновременната употреба на други депресанти на централната нервна система, включително други </w:t>
      </w:r>
      <w:proofErr w:type="spellStart"/>
      <w:r w:rsidRPr="00501CE9">
        <w:rPr>
          <w:lang w:eastAsia="bg-BG"/>
        </w:rPr>
        <w:t>опиоиди</w:t>
      </w:r>
      <w:proofErr w:type="spellEnd"/>
      <w:r w:rsidRPr="00501CE9">
        <w:rPr>
          <w:lang w:eastAsia="bg-BG"/>
        </w:rPr>
        <w:t xml:space="preserve">, </w:t>
      </w:r>
      <w:proofErr w:type="spellStart"/>
      <w:r w:rsidRPr="00501CE9">
        <w:rPr>
          <w:lang w:eastAsia="bg-BG"/>
        </w:rPr>
        <w:t>седативи</w:t>
      </w:r>
      <w:proofErr w:type="spellEnd"/>
      <w:r w:rsidRPr="00501CE9">
        <w:rPr>
          <w:lang w:eastAsia="bg-BG"/>
        </w:rPr>
        <w:t xml:space="preserve"> или </w:t>
      </w:r>
      <w:proofErr w:type="spellStart"/>
      <w:r w:rsidRPr="00501CE9">
        <w:rPr>
          <w:lang w:eastAsia="bg-BG"/>
        </w:rPr>
        <w:t>хипнотици</w:t>
      </w:r>
      <w:proofErr w:type="spellEnd"/>
      <w:r w:rsidRPr="00501CE9">
        <w:rPr>
          <w:lang w:eastAsia="bg-BG"/>
        </w:rPr>
        <w:t xml:space="preserve">, общи аналгетици, </w:t>
      </w:r>
      <w:proofErr w:type="spellStart"/>
      <w:r w:rsidRPr="00501CE9">
        <w:rPr>
          <w:lang w:eastAsia="bg-BG"/>
        </w:rPr>
        <w:t>фенотиазини</w:t>
      </w:r>
      <w:proofErr w:type="spellEnd"/>
      <w:r w:rsidRPr="00501CE9">
        <w:rPr>
          <w:lang w:eastAsia="bg-BG"/>
        </w:rPr>
        <w:t xml:space="preserve">, успокоителни, мускулни </w:t>
      </w:r>
      <w:proofErr w:type="spellStart"/>
      <w:r w:rsidRPr="00501CE9">
        <w:rPr>
          <w:lang w:eastAsia="bg-BG"/>
        </w:rPr>
        <w:t>релаксанти</w:t>
      </w:r>
      <w:proofErr w:type="spellEnd"/>
      <w:r w:rsidRPr="00501CE9">
        <w:rPr>
          <w:lang w:eastAsia="bg-BG"/>
        </w:rPr>
        <w:t xml:space="preserve">, </w:t>
      </w:r>
      <w:proofErr w:type="spellStart"/>
      <w:r w:rsidRPr="00501CE9">
        <w:rPr>
          <w:lang w:eastAsia="bg-BG"/>
        </w:rPr>
        <w:t>седиращи</w:t>
      </w:r>
      <w:proofErr w:type="spellEnd"/>
      <w:r w:rsidRPr="00501CE9">
        <w:rPr>
          <w:lang w:eastAsia="bg-BG"/>
        </w:rPr>
        <w:t xml:space="preserve"> </w:t>
      </w:r>
      <w:proofErr w:type="spellStart"/>
      <w:r w:rsidRPr="00501CE9">
        <w:rPr>
          <w:lang w:eastAsia="bg-BG"/>
        </w:rPr>
        <w:t>антихистамини</w:t>
      </w:r>
      <w:proofErr w:type="spellEnd"/>
      <w:r w:rsidRPr="00501CE9">
        <w:rPr>
          <w:lang w:eastAsia="bg-BG"/>
        </w:rPr>
        <w:t xml:space="preserve"> и алкохол може да предизвика допълнителни ефекти на депресия.</w:t>
      </w:r>
    </w:p>
    <w:p w14:paraId="5226B18E" w14:textId="77777777" w:rsidR="00501CE9" w:rsidRDefault="00501CE9" w:rsidP="00501CE9">
      <w:pPr>
        <w:rPr>
          <w:lang w:eastAsia="bg-BG"/>
        </w:rPr>
      </w:pPr>
    </w:p>
    <w:p w14:paraId="45812452" w14:textId="193CF243" w:rsidR="00501CE9" w:rsidRPr="00501CE9" w:rsidRDefault="00501CE9" w:rsidP="00501CE9">
      <w:pPr>
        <w:rPr>
          <w:sz w:val="24"/>
          <w:szCs w:val="24"/>
        </w:rPr>
      </w:pPr>
      <w:r w:rsidRPr="00501CE9">
        <w:rPr>
          <w:lang w:eastAsia="bg-BG"/>
        </w:rPr>
        <w:t xml:space="preserve">Не се препоръчва едновременната употреба на парциални </w:t>
      </w:r>
      <w:proofErr w:type="spellStart"/>
      <w:r w:rsidRPr="00501CE9">
        <w:rPr>
          <w:lang w:eastAsia="bg-BG"/>
        </w:rPr>
        <w:t>опиоидни</w:t>
      </w:r>
      <w:proofErr w:type="spellEnd"/>
      <w:r w:rsidRPr="00501CE9">
        <w:rPr>
          <w:lang w:eastAsia="bg-BG"/>
        </w:rPr>
        <w:t xml:space="preserve"> </w:t>
      </w:r>
      <w:proofErr w:type="spellStart"/>
      <w:r w:rsidRPr="00501CE9">
        <w:rPr>
          <w:lang w:eastAsia="bg-BG"/>
        </w:rPr>
        <w:t>агонисти</w:t>
      </w:r>
      <w:proofErr w:type="spellEnd"/>
      <w:r w:rsidRPr="00501CE9">
        <w:rPr>
          <w:lang w:eastAsia="bg-BG"/>
        </w:rPr>
        <w:t xml:space="preserve">/антагонисти (напр. </w:t>
      </w:r>
      <w:proofErr w:type="spellStart"/>
      <w:r w:rsidRPr="00501CE9">
        <w:rPr>
          <w:lang w:eastAsia="bg-BG"/>
        </w:rPr>
        <w:t>бупренорфин</w:t>
      </w:r>
      <w:proofErr w:type="spellEnd"/>
      <w:r w:rsidRPr="00501CE9">
        <w:rPr>
          <w:lang w:eastAsia="bg-BG"/>
        </w:rPr>
        <w:t xml:space="preserve">, </w:t>
      </w:r>
      <w:proofErr w:type="spellStart"/>
      <w:r w:rsidRPr="00501CE9">
        <w:rPr>
          <w:lang w:eastAsia="bg-BG"/>
        </w:rPr>
        <w:t>налбуфин</w:t>
      </w:r>
      <w:proofErr w:type="spellEnd"/>
      <w:r w:rsidRPr="00501CE9">
        <w:rPr>
          <w:lang w:eastAsia="bg-BG"/>
        </w:rPr>
        <w:t xml:space="preserve">, </w:t>
      </w:r>
      <w:proofErr w:type="spellStart"/>
      <w:r w:rsidRPr="00501CE9">
        <w:rPr>
          <w:lang w:eastAsia="bg-BG"/>
        </w:rPr>
        <w:t>пентазоцин</w:t>
      </w:r>
      <w:proofErr w:type="spellEnd"/>
      <w:r w:rsidRPr="00501CE9">
        <w:rPr>
          <w:lang w:eastAsia="bg-BG"/>
        </w:rPr>
        <w:t xml:space="preserve">). Те имат висок афинитет към </w:t>
      </w:r>
      <w:proofErr w:type="spellStart"/>
      <w:r w:rsidRPr="00501CE9">
        <w:rPr>
          <w:lang w:eastAsia="bg-BG"/>
        </w:rPr>
        <w:t>опиоидните</w:t>
      </w:r>
      <w:proofErr w:type="spellEnd"/>
      <w:r w:rsidRPr="00501CE9">
        <w:rPr>
          <w:lang w:eastAsia="bg-BG"/>
        </w:rPr>
        <w:t xml:space="preserve"> рецептори с относително ниска присъща активност и следователно частично </w:t>
      </w:r>
      <w:proofErr w:type="spellStart"/>
      <w:r w:rsidRPr="00501CE9">
        <w:rPr>
          <w:lang w:eastAsia="bg-BG"/>
        </w:rPr>
        <w:t>антагонизират</w:t>
      </w:r>
      <w:proofErr w:type="spellEnd"/>
      <w:r w:rsidRPr="00501CE9">
        <w:rPr>
          <w:lang w:eastAsia="bg-BG"/>
        </w:rPr>
        <w:t xml:space="preserve"> обезболяващия ефект на фентанил и могат да индуцират симптоми на отнемане при пациенти, зависими от </w:t>
      </w:r>
      <w:proofErr w:type="spellStart"/>
      <w:r w:rsidRPr="00501CE9">
        <w:rPr>
          <w:lang w:eastAsia="bg-BG"/>
        </w:rPr>
        <w:t>опиоиди</w:t>
      </w:r>
      <w:proofErr w:type="spellEnd"/>
      <w:r w:rsidRPr="00501CE9">
        <w:rPr>
          <w:lang w:eastAsia="bg-BG"/>
        </w:rPr>
        <w:t>.</w:t>
      </w:r>
    </w:p>
    <w:p w14:paraId="444EAC83" w14:textId="77777777" w:rsidR="00501CE9" w:rsidRDefault="00501CE9" w:rsidP="00501CE9">
      <w:pPr>
        <w:rPr>
          <w:u w:val="single"/>
          <w:lang w:eastAsia="bg-BG"/>
        </w:rPr>
      </w:pPr>
    </w:p>
    <w:p w14:paraId="065B3EAD" w14:textId="3A96BFF3" w:rsidR="00501CE9" w:rsidRPr="00501CE9" w:rsidRDefault="00501CE9" w:rsidP="00501CE9">
      <w:pPr>
        <w:rPr>
          <w:sz w:val="24"/>
          <w:szCs w:val="24"/>
        </w:rPr>
      </w:pPr>
      <w:proofErr w:type="spellStart"/>
      <w:r w:rsidRPr="00501CE9">
        <w:rPr>
          <w:u w:val="single"/>
          <w:lang w:eastAsia="bg-BG"/>
        </w:rPr>
        <w:t>Серотонинергични</w:t>
      </w:r>
      <w:proofErr w:type="spellEnd"/>
      <w:r w:rsidRPr="00501CE9">
        <w:rPr>
          <w:u w:val="single"/>
          <w:lang w:eastAsia="bg-BG"/>
        </w:rPr>
        <w:t xml:space="preserve"> лекарства</w:t>
      </w:r>
    </w:p>
    <w:p w14:paraId="75802100" w14:textId="77777777" w:rsidR="00501CE9" w:rsidRPr="00501CE9" w:rsidRDefault="00501CE9" w:rsidP="00501CE9">
      <w:pPr>
        <w:rPr>
          <w:sz w:val="24"/>
          <w:szCs w:val="24"/>
        </w:rPr>
      </w:pPr>
      <w:r w:rsidRPr="00501CE9">
        <w:rPr>
          <w:lang w:eastAsia="bg-BG"/>
        </w:rPr>
        <w:t xml:space="preserve">Едновременното приложение на фентанил със </w:t>
      </w:r>
      <w:proofErr w:type="spellStart"/>
      <w:r w:rsidRPr="00501CE9">
        <w:rPr>
          <w:lang w:eastAsia="bg-BG"/>
        </w:rPr>
        <w:t>серотонинергичен</w:t>
      </w:r>
      <w:proofErr w:type="spellEnd"/>
      <w:r w:rsidRPr="00501CE9">
        <w:rPr>
          <w:lang w:eastAsia="bg-BG"/>
        </w:rPr>
        <w:t xml:space="preserve"> агент като селективен инхибитор на обратния </w:t>
      </w:r>
      <w:proofErr w:type="spellStart"/>
      <w:r w:rsidRPr="00501CE9">
        <w:rPr>
          <w:lang w:eastAsia="bg-BG"/>
        </w:rPr>
        <w:t>захват</w:t>
      </w:r>
      <w:proofErr w:type="spellEnd"/>
      <w:r w:rsidRPr="00501CE9">
        <w:rPr>
          <w:lang w:eastAsia="bg-BG"/>
        </w:rPr>
        <w:t xml:space="preserve"> на </w:t>
      </w:r>
      <w:proofErr w:type="spellStart"/>
      <w:r w:rsidRPr="00501CE9">
        <w:rPr>
          <w:lang w:eastAsia="bg-BG"/>
        </w:rPr>
        <w:t>серотонин</w:t>
      </w:r>
      <w:proofErr w:type="spellEnd"/>
      <w:r w:rsidRPr="00501CE9">
        <w:rPr>
          <w:lang w:eastAsia="bg-BG"/>
        </w:rPr>
        <w:t xml:space="preserve"> </w:t>
      </w:r>
      <w:r w:rsidRPr="00501CE9">
        <w:rPr>
          <w:lang w:val="en-US"/>
        </w:rPr>
        <w:t xml:space="preserve">(SSRI) </w:t>
      </w:r>
      <w:r w:rsidRPr="00501CE9">
        <w:rPr>
          <w:lang w:eastAsia="bg-BG"/>
        </w:rPr>
        <w:t xml:space="preserve">или </w:t>
      </w:r>
      <w:proofErr w:type="spellStart"/>
      <w:r w:rsidRPr="00501CE9">
        <w:rPr>
          <w:lang w:eastAsia="bg-BG"/>
        </w:rPr>
        <w:t>серотонин</w:t>
      </w:r>
      <w:proofErr w:type="spellEnd"/>
      <w:r w:rsidRPr="00501CE9">
        <w:rPr>
          <w:lang w:eastAsia="bg-BG"/>
        </w:rPr>
        <w:t xml:space="preserve"> </w:t>
      </w:r>
      <w:proofErr w:type="spellStart"/>
      <w:r w:rsidRPr="00501CE9">
        <w:rPr>
          <w:lang w:eastAsia="bg-BG"/>
        </w:rPr>
        <w:t>норепинефрин</w:t>
      </w:r>
      <w:proofErr w:type="spellEnd"/>
      <w:r w:rsidRPr="00501CE9">
        <w:rPr>
          <w:lang w:eastAsia="bg-BG"/>
        </w:rPr>
        <w:t xml:space="preserve"> ре-</w:t>
      </w:r>
      <w:proofErr w:type="spellStart"/>
      <w:r w:rsidRPr="00501CE9">
        <w:rPr>
          <w:lang w:eastAsia="bg-BG"/>
        </w:rPr>
        <w:t>ъптейков</w:t>
      </w:r>
      <w:proofErr w:type="spellEnd"/>
      <w:r w:rsidRPr="00501CE9">
        <w:rPr>
          <w:lang w:eastAsia="bg-BG"/>
        </w:rPr>
        <w:t xml:space="preserve"> инхибитор </w:t>
      </w:r>
      <w:r w:rsidRPr="00501CE9">
        <w:rPr>
          <w:lang w:val="en-US"/>
        </w:rPr>
        <w:t xml:space="preserve">(SNRI), </w:t>
      </w:r>
      <w:r w:rsidRPr="00501CE9">
        <w:rPr>
          <w:lang w:eastAsia="bg-BG"/>
        </w:rPr>
        <w:t xml:space="preserve">или инхибитор на </w:t>
      </w:r>
      <w:proofErr w:type="spellStart"/>
      <w:r w:rsidRPr="00501CE9">
        <w:rPr>
          <w:lang w:eastAsia="bg-BG"/>
        </w:rPr>
        <w:t>моноаминовата</w:t>
      </w:r>
      <w:proofErr w:type="spellEnd"/>
      <w:r w:rsidRPr="00501CE9">
        <w:rPr>
          <w:lang w:eastAsia="bg-BG"/>
        </w:rPr>
        <w:t xml:space="preserve"> </w:t>
      </w:r>
      <w:proofErr w:type="spellStart"/>
      <w:r w:rsidRPr="00501CE9">
        <w:rPr>
          <w:lang w:eastAsia="bg-BG"/>
        </w:rPr>
        <w:t>оксидаза</w:t>
      </w:r>
      <w:proofErr w:type="spellEnd"/>
      <w:r w:rsidRPr="00501CE9">
        <w:rPr>
          <w:lang w:eastAsia="bg-BG"/>
        </w:rPr>
        <w:t xml:space="preserve"> </w:t>
      </w:r>
      <w:r w:rsidRPr="00501CE9">
        <w:rPr>
          <w:lang w:val="en-US"/>
        </w:rPr>
        <w:t xml:space="preserve">(MAOI) </w:t>
      </w:r>
      <w:r w:rsidRPr="00501CE9">
        <w:rPr>
          <w:lang w:eastAsia="bg-BG"/>
        </w:rPr>
        <w:t xml:space="preserve">може да повиши риска от </w:t>
      </w:r>
      <w:proofErr w:type="spellStart"/>
      <w:r w:rsidRPr="00501CE9">
        <w:rPr>
          <w:lang w:eastAsia="bg-BG"/>
        </w:rPr>
        <w:t>серотонинов</w:t>
      </w:r>
      <w:proofErr w:type="spellEnd"/>
      <w:r w:rsidRPr="00501CE9">
        <w:rPr>
          <w:lang w:eastAsia="bg-BG"/>
        </w:rPr>
        <w:t xml:space="preserve"> синдром, потенциално животозастрашаващо състояние.</w:t>
      </w:r>
    </w:p>
    <w:p w14:paraId="69E2BDC3" w14:textId="77777777" w:rsidR="00501CE9" w:rsidRDefault="00501CE9" w:rsidP="00501CE9">
      <w:pPr>
        <w:rPr>
          <w:u w:val="single"/>
          <w:lang w:eastAsia="bg-BG"/>
        </w:rPr>
      </w:pPr>
    </w:p>
    <w:p w14:paraId="4F7EF901" w14:textId="3C1417D3" w:rsidR="00501CE9" w:rsidRPr="00501CE9" w:rsidRDefault="00501CE9" w:rsidP="00501CE9">
      <w:pPr>
        <w:rPr>
          <w:sz w:val="24"/>
          <w:szCs w:val="24"/>
        </w:rPr>
      </w:pPr>
      <w:r w:rsidRPr="00501CE9">
        <w:rPr>
          <w:u w:val="single"/>
          <w:lang w:eastAsia="bg-BG"/>
        </w:rPr>
        <w:t>Седативни лекарства като бензодиазепини или бензодиазепин-подобни лекарства</w:t>
      </w:r>
    </w:p>
    <w:p w14:paraId="14A941F9" w14:textId="558BB928" w:rsidR="00501CE9" w:rsidRDefault="00501CE9" w:rsidP="00501CE9">
      <w:pPr>
        <w:rPr>
          <w:lang w:eastAsia="bg-BG"/>
        </w:rPr>
      </w:pPr>
      <w:r w:rsidRPr="00501CE9">
        <w:rPr>
          <w:lang w:eastAsia="bg-BG"/>
        </w:rPr>
        <w:t xml:space="preserve">Едновременната употреба на </w:t>
      </w:r>
      <w:proofErr w:type="spellStart"/>
      <w:r w:rsidRPr="00501CE9">
        <w:rPr>
          <w:lang w:eastAsia="bg-BG"/>
        </w:rPr>
        <w:t>опиоиди</w:t>
      </w:r>
      <w:proofErr w:type="spellEnd"/>
      <w:r w:rsidRPr="00501CE9">
        <w:rPr>
          <w:lang w:eastAsia="bg-BG"/>
        </w:rPr>
        <w:t xml:space="preserve"> със седативни лекарства като бензодиазепини или бензодиазепин-подобни лекарства повишава риска от </w:t>
      </w:r>
      <w:proofErr w:type="spellStart"/>
      <w:r w:rsidRPr="00501CE9">
        <w:rPr>
          <w:lang w:eastAsia="bg-BG"/>
        </w:rPr>
        <w:t>седация</w:t>
      </w:r>
      <w:proofErr w:type="spellEnd"/>
      <w:r w:rsidRPr="00501CE9">
        <w:rPr>
          <w:lang w:eastAsia="bg-BG"/>
        </w:rPr>
        <w:t xml:space="preserve">, респираторна депресия, кома и смърт поради допълнителния ефект на </w:t>
      </w:r>
      <w:proofErr w:type="spellStart"/>
      <w:r w:rsidRPr="00501CE9">
        <w:rPr>
          <w:lang w:eastAsia="bg-BG"/>
        </w:rPr>
        <w:t>подтискане</w:t>
      </w:r>
      <w:proofErr w:type="spellEnd"/>
      <w:r w:rsidRPr="00501CE9">
        <w:rPr>
          <w:lang w:eastAsia="bg-BG"/>
        </w:rPr>
        <w:t xml:space="preserve"> на ЦНС. Дозата и продължителността на едновременната употреба трябва да бъдат ограничени (вж. точка 4.4).</w:t>
      </w:r>
    </w:p>
    <w:p w14:paraId="6C4B1BC1" w14:textId="77777777" w:rsidR="00501CE9" w:rsidRPr="00501CE9" w:rsidRDefault="00501CE9" w:rsidP="00501CE9"/>
    <w:p w14:paraId="2A6346D7" w14:textId="40A70D4C" w:rsidR="00C809A7" w:rsidRDefault="002C50EE" w:rsidP="00AA23EC">
      <w:pPr>
        <w:pStyle w:val="Heading2"/>
      </w:pPr>
      <w:r>
        <w:t xml:space="preserve">4.6. </w:t>
      </w:r>
      <w:proofErr w:type="spellStart"/>
      <w:r>
        <w:t>Фертилитет</w:t>
      </w:r>
      <w:proofErr w:type="spellEnd"/>
      <w:r>
        <w:t>, бременност и кърмене</w:t>
      </w:r>
    </w:p>
    <w:p w14:paraId="6CEE86C1" w14:textId="77777777" w:rsidR="00501CE9" w:rsidRDefault="00501CE9" w:rsidP="00501CE9">
      <w:pPr>
        <w:spacing w:line="240" w:lineRule="auto"/>
        <w:rPr>
          <w:rFonts w:ascii="Times New Roman" w:eastAsia="Times New Roman" w:hAnsi="Times New Roman" w:cs="Times New Roman"/>
          <w:color w:val="000000"/>
          <w:u w:val="single"/>
          <w:lang w:eastAsia="bg-BG"/>
        </w:rPr>
      </w:pPr>
    </w:p>
    <w:p w14:paraId="5CF07B2A" w14:textId="14BE8B31" w:rsidR="00501CE9" w:rsidRPr="00501CE9" w:rsidRDefault="00501CE9" w:rsidP="00501CE9">
      <w:pPr>
        <w:pStyle w:val="Heading3"/>
        <w:rPr>
          <w:rFonts w:eastAsia="Times New Roman"/>
          <w:u w:val="single"/>
        </w:rPr>
      </w:pPr>
      <w:r w:rsidRPr="00501CE9">
        <w:rPr>
          <w:rFonts w:eastAsia="Times New Roman"/>
          <w:u w:val="single"/>
          <w:lang w:eastAsia="bg-BG"/>
        </w:rPr>
        <w:t>Бременност</w:t>
      </w:r>
    </w:p>
    <w:p w14:paraId="10B1EF4D" w14:textId="77777777" w:rsidR="00501CE9" w:rsidRPr="00501CE9" w:rsidRDefault="00501CE9" w:rsidP="00501CE9">
      <w:pPr>
        <w:rPr>
          <w:sz w:val="24"/>
          <w:szCs w:val="24"/>
        </w:rPr>
      </w:pPr>
      <w:r w:rsidRPr="00501CE9">
        <w:rPr>
          <w:lang w:eastAsia="bg-BG"/>
        </w:rPr>
        <w:t xml:space="preserve">Липсват достатъчно данни за употребата на фентанил при бременни. Изследванията върху животни показват репродуктивна токсичност (вж. точка 5.3). Потенциалният риск за хората не е известен. </w:t>
      </w:r>
      <w:proofErr w:type="spellStart"/>
      <w:r w:rsidRPr="00501CE9">
        <w:rPr>
          <w:lang w:eastAsia="bg-BG"/>
        </w:rPr>
        <w:t>Велофент</w:t>
      </w:r>
      <w:proofErr w:type="spellEnd"/>
      <w:r w:rsidRPr="00501CE9">
        <w:rPr>
          <w:lang w:eastAsia="bg-BG"/>
        </w:rPr>
        <w:t xml:space="preserve"> не следва да се употребява по време на бременност, освен ако не е наложително.</w:t>
      </w:r>
    </w:p>
    <w:p w14:paraId="153605D0" w14:textId="77777777" w:rsidR="00501CE9" w:rsidRPr="00501CE9" w:rsidRDefault="00501CE9" w:rsidP="00501CE9">
      <w:pPr>
        <w:rPr>
          <w:sz w:val="24"/>
          <w:szCs w:val="24"/>
        </w:rPr>
      </w:pPr>
      <w:r w:rsidRPr="00501CE9">
        <w:rPr>
          <w:lang w:eastAsia="bg-BG"/>
        </w:rPr>
        <w:t>След продължително лечение фентанил може да причини абстиненция в новороденото.</w:t>
      </w:r>
    </w:p>
    <w:p w14:paraId="5489AFD0" w14:textId="77777777" w:rsidR="00501CE9" w:rsidRPr="00501CE9" w:rsidRDefault="00501CE9" w:rsidP="00501CE9">
      <w:pPr>
        <w:rPr>
          <w:sz w:val="24"/>
          <w:szCs w:val="24"/>
        </w:rPr>
      </w:pPr>
      <w:r w:rsidRPr="00501CE9">
        <w:rPr>
          <w:lang w:eastAsia="bg-BG"/>
        </w:rPr>
        <w:lastRenderedPageBreak/>
        <w:t>Употребата на фентанил по време на родилни болки и раждане не се препоръчва (включително цезарово сечение), тъй като той преминава през плацентата и може да причини респираторна депресия на плода или новороденото. Ако се прилага, лекарят следва да разполага с антидот за детето.</w:t>
      </w:r>
    </w:p>
    <w:p w14:paraId="484118D5" w14:textId="77777777" w:rsidR="00501CE9" w:rsidRDefault="00501CE9" w:rsidP="00501CE9">
      <w:pPr>
        <w:rPr>
          <w:lang w:eastAsia="bg-BG"/>
        </w:rPr>
      </w:pPr>
    </w:p>
    <w:p w14:paraId="412AA1B1" w14:textId="15B47D8C" w:rsidR="00501CE9" w:rsidRPr="00501CE9" w:rsidRDefault="00501CE9" w:rsidP="00501CE9">
      <w:pPr>
        <w:pStyle w:val="Heading3"/>
        <w:rPr>
          <w:rFonts w:eastAsia="Times New Roman"/>
          <w:u w:val="single"/>
        </w:rPr>
      </w:pPr>
      <w:r w:rsidRPr="00501CE9">
        <w:rPr>
          <w:rFonts w:eastAsia="Times New Roman"/>
          <w:u w:val="single"/>
          <w:lang w:eastAsia="bg-BG"/>
        </w:rPr>
        <w:t>Кърмене</w:t>
      </w:r>
    </w:p>
    <w:p w14:paraId="63B5EE81" w14:textId="04628D55" w:rsidR="00501CE9" w:rsidRDefault="00501CE9" w:rsidP="00501CE9">
      <w:pPr>
        <w:rPr>
          <w:lang w:eastAsia="bg-BG"/>
        </w:rPr>
      </w:pPr>
      <w:r w:rsidRPr="00501CE9">
        <w:rPr>
          <w:lang w:eastAsia="bg-BG"/>
        </w:rPr>
        <w:t xml:space="preserve">Фентанил се </w:t>
      </w:r>
      <w:proofErr w:type="spellStart"/>
      <w:r w:rsidRPr="00501CE9">
        <w:rPr>
          <w:lang w:eastAsia="bg-BG"/>
        </w:rPr>
        <w:t>екскретира</w:t>
      </w:r>
      <w:proofErr w:type="spellEnd"/>
      <w:r w:rsidRPr="00501CE9">
        <w:rPr>
          <w:lang w:eastAsia="bg-BG"/>
        </w:rPr>
        <w:t xml:space="preserve"> в кърмата и може да причини </w:t>
      </w:r>
      <w:proofErr w:type="spellStart"/>
      <w:r w:rsidRPr="00501CE9">
        <w:rPr>
          <w:lang w:eastAsia="bg-BG"/>
        </w:rPr>
        <w:t>седация</w:t>
      </w:r>
      <w:proofErr w:type="spellEnd"/>
      <w:r w:rsidRPr="00501CE9">
        <w:rPr>
          <w:lang w:eastAsia="bg-BG"/>
        </w:rPr>
        <w:t xml:space="preserve"> и респираторна депресия на кърмачето. Фентанил не трябва да се прилага при кърмещи жени и кърменето не трябва да се възобновява, докато не минат най-малко 5 дни след последното прилагане на фентанил.</w:t>
      </w:r>
    </w:p>
    <w:p w14:paraId="53D4A336" w14:textId="77777777" w:rsidR="00501CE9" w:rsidRPr="00501CE9" w:rsidRDefault="00501CE9" w:rsidP="00501CE9"/>
    <w:p w14:paraId="71DE6E9A" w14:textId="1F862456" w:rsidR="00C809A7" w:rsidRDefault="002C50EE" w:rsidP="00AA23EC">
      <w:pPr>
        <w:pStyle w:val="Heading2"/>
      </w:pPr>
      <w:r>
        <w:t>4.7. Ефекти върху способността за шофиране и работа с машини</w:t>
      </w:r>
    </w:p>
    <w:p w14:paraId="1CC0C46D" w14:textId="77777777" w:rsidR="00501CE9" w:rsidRDefault="00501CE9" w:rsidP="00501CE9">
      <w:pPr>
        <w:rPr>
          <w:lang w:eastAsia="bg-BG"/>
        </w:rPr>
      </w:pPr>
    </w:p>
    <w:p w14:paraId="3E8BF006" w14:textId="7556C497" w:rsidR="00501CE9" w:rsidRPr="00501CE9" w:rsidRDefault="00501CE9" w:rsidP="00501CE9">
      <w:pPr>
        <w:rPr>
          <w:sz w:val="24"/>
          <w:szCs w:val="24"/>
        </w:rPr>
      </w:pPr>
      <w:r w:rsidRPr="00501CE9">
        <w:rPr>
          <w:lang w:eastAsia="bg-BG"/>
        </w:rPr>
        <w:t>Не са провеждани проучвания за влиянието върху способността за шофиране и работа с машини.</w:t>
      </w:r>
    </w:p>
    <w:p w14:paraId="1983EE39" w14:textId="77777777" w:rsidR="00501CE9" w:rsidRPr="00501CE9" w:rsidRDefault="00501CE9" w:rsidP="00501CE9">
      <w:pPr>
        <w:rPr>
          <w:sz w:val="24"/>
          <w:szCs w:val="24"/>
        </w:rPr>
      </w:pPr>
      <w:proofErr w:type="spellStart"/>
      <w:r w:rsidRPr="00501CE9">
        <w:rPr>
          <w:lang w:eastAsia="bg-BG"/>
        </w:rPr>
        <w:t>Опиоцдните</w:t>
      </w:r>
      <w:proofErr w:type="spellEnd"/>
      <w:r w:rsidRPr="00501CE9">
        <w:rPr>
          <w:lang w:eastAsia="bg-BG"/>
        </w:rPr>
        <w:t xml:space="preserve"> аналгетици, обаче, може да влошат умствените и/или физически способности, необходими за изпълнение на потенциално опасни задачи (напр. шофиране или работа с машини). Пациентите следва да бъдат инструктирани да не шофират и да не работят с машини, ако чувстват сънливост, замаяност или зрителни нарушения докато приемат </w:t>
      </w:r>
      <w:proofErr w:type="spellStart"/>
      <w:r w:rsidRPr="00501CE9">
        <w:rPr>
          <w:lang w:eastAsia="bg-BG"/>
        </w:rPr>
        <w:t>Велофент</w:t>
      </w:r>
      <w:proofErr w:type="spellEnd"/>
      <w:r w:rsidRPr="00501CE9">
        <w:rPr>
          <w:lang w:eastAsia="bg-BG"/>
        </w:rPr>
        <w:t>, и да не шофират и да не работят с машини докато не са сигурни в своите реакции.</w:t>
      </w:r>
    </w:p>
    <w:p w14:paraId="782CC949" w14:textId="77777777" w:rsidR="00501CE9" w:rsidRPr="00501CE9" w:rsidRDefault="00501CE9" w:rsidP="00501CE9"/>
    <w:p w14:paraId="6698E6B8" w14:textId="2A3C4EE8" w:rsidR="00C809A7" w:rsidRDefault="002C50EE" w:rsidP="00AA23EC">
      <w:pPr>
        <w:pStyle w:val="Heading2"/>
      </w:pPr>
      <w:r>
        <w:t>4.8. Нежелани лекарствени реакции</w:t>
      </w:r>
    </w:p>
    <w:p w14:paraId="6CE5E8E7" w14:textId="77777777" w:rsidR="00501CE9" w:rsidRDefault="00501CE9" w:rsidP="00501CE9">
      <w:pPr>
        <w:spacing w:line="240" w:lineRule="auto"/>
        <w:rPr>
          <w:rFonts w:ascii="Times New Roman" w:eastAsia="Times New Roman" w:hAnsi="Times New Roman" w:cs="Times New Roman"/>
          <w:color w:val="000000"/>
          <w:lang w:eastAsia="bg-BG"/>
        </w:rPr>
      </w:pPr>
    </w:p>
    <w:p w14:paraId="5F581E9F" w14:textId="32E3EC1D" w:rsidR="00501CE9" w:rsidRPr="00501CE9" w:rsidRDefault="00501CE9" w:rsidP="00501CE9">
      <w:pPr>
        <w:rPr>
          <w:sz w:val="24"/>
          <w:szCs w:val="24"/>
        </w:rPr>
      </w:pPr>
      <w:r w:rsidRPr="00501CE9">
        <w:rPr>
          <w:lang w:eastAsia="bg-BG"/>
        </w:rPr>
        <w:t xml:space="preserve">При </w:t>
      </w:r>
      <w:proofErr w:type="spellStart"/>
      <w:r w:rsidRPr="00501CE9">
        <w:rPr>
          <w:lang w:eastAsia="bg-BG"/>
        </w:rPr>
        <w:t>Велофент</w:t>
      </w:r>
      <w:proofErr w:type="spellEnd"/>
      <w:r w:rsidRPr="00501CE9">
        <w:rPr>
          <w:lang w:eastAsia="bg-BG"/>
        </w:rPr>
        <w:t xml:space="preserve"> може да се очакват типичните </w:t>
      </w:r>
      <w:proofErr w:type="spellStart"/>
      <w:r w:rsidRPr="00501CE9">
        <w:rPr>
          <w:lang w:eastAsia="bg-BG"/>
        </w:rPr>
        <w:t>опиоидни</w:t>
      </w:r>
      <w:proofErr w:type="spellEnd"/>
      <w:r w:rsidRPr="00501CE9">
        <w:rPr>
          <w:lang w:eastAsia="bg-BG"/>
        </w:rPr>
        <w:t xml:space="preserve"> нежелани реакции. Често те изчезват или отслабват при продължителна употреба на продукта, тъй като пациентът е </w:t>
      </w:r>
      <w:proofErr w:type="spellStart"/>
      <w:r w:rsidRPr="00501CE9">
        <w:rPr>
          <w:lang w:eastAsia="bg-BG"/>
        </w:rPr>
        <w:t>титриран</w:t>
      </w:r>
      <w:proofErr w:type="spellEnd"/>
      <w:r w:rsidRPr="00501CE9">
        <w:rPr>
          <w:lang w:eastAsia="bg-BG"/>
        </w:rPr>
        <w:t xml:space="preserve"> на най- подходящата доза. Най-сериозните нежелани реакции са респираторна депресия (потенциално водеща до апнея или респираторен арест), </w:t>
      </w:r>
      <w:proofErr w:type="spellStart"/>
      <w:r w:rsidRPr="00501CE9">
        <w:rPr>
          <w:lang w:eastAsia="bg-BG"/>
        </w:rPr>
        <w:t>циркулаторна</w:t>
      </w:r>
      <w:proofErr w:type="spellEnd"/>
      <w:r w:rsidRPr="00501CE9">
        <w:rPr>
          <w:lang w:eastAsia="bg-BG"/>
        </w:rPr>
        <w:t xml:space="preserve"> депресия, хипотония и шок и всички пациенти следва да бъдат внимателно наблюдавани за тях.</w:t>
      </w:r>
    </w:p>
    <w:p w14:paraId="529B9CAB" w14:textId="0F258FB5" w:rsidR="00501CE9" w:rsidRPr="00501CE9" w:rsidRDefault="00501CE9" w:rsidP="00501CE9">
      <w:pPr>
        <w:rPr>
          <w:sz w:val="24"/>
          <w:szCs w:val="24"/>
        </w:rPr>
      </w:pPr>
      <w:r w:rsidRPr="00501CE9">
        <w:rPr>
          <w:lang w:eastAsia="bg-BG"/>
        </w:rPr>
        <w:t>Най-често наблюдаваните нежелани реакции са: гадене, повръщане, запек, главоболие, сънливост/умора и замаяност.</w:t>
      </w:r>
    </w:p>
    <w:p w14:paraId="15F48349" w14:textId="77777777" w:rsidR="00501CE9" w:rsidRDefault="00501CE9" w:rsidP="00501CE9">
      <w:pPr>
        <w:rPr>
          <w:lang w:eastAsia="bg-BG"/>
        </w:rPr>
      </w:pPr>
    </w:p>
    <w:p w14:paraId="36D61CF8" w14:textId="5BEFB4B6" w:rsidR="00501CE9" w:rsidRPr="00501CE9" w:rsidRDefault="00501CE9" w:rsidP="00501CE9">
      <w:pPr>
        <w:rPr>
          <w:lang w:eastAsia="bg-BG"/>
        </w:rPr>
      </w:pPr>
      <w:r w:rsidRPr="00501CE9">
        <w:rPr>
          <w:lang w:eastAsia="bg-BG"/>
        </w:rPr>
        <w:t xml:space="preserve">По време на клинични изследвания и </w:t>
      </w:r>
      <w:proofErr w:type="spellStart"/>
      <w:r w:rsidRPr="00501CE9">
        <w:rPr>
          <w:lang w:eastAsia="bg-BG"/>
        </w:rPr>
        <w:t>постмаркетингов</w:t>
      </w:r>
      <w:proofErr w:type="spellEnd"/>
      <w:r w:rsidRPr="00501CE9">
        <w:rPr>
          <w:lang w:eastAsia="bg-BG"/>
        </w:rPr>
        <w:t xml:space="preserve"> опит с </w:t>
      </w:r>
      <w:proofErr w:type="spellStart"/>
      <w:r w:rsidRPr="00501CE9">
        <w:rPr>
          <w:lang w:eastAsia="bg-BG"/>
        </w:rPr>
        <w:t>Велофент</w:t>
      </w:r>
      <w:proofErr w:type="spellEnd"/>
      <w:r w:rsidRPr="00501CE9">
        <w:rPr>
          <w:lang w:eastAsia="bg-BG"/>
        </w:rPr>
        <w:t xml:space="preserve"> и/или други фентанил съдържащи съединения са наблюдавани следните нежелани реакции.</w:t>
      </w:r>
    </w:p>
    <w:p w14:paraId="4F222F8F" w14:textId="77777777" w:rsidR="00501CE9" w:rsidRPr="00501CE9" w:rsidRDefault="00501CE9" w:rsidP="00501CE9">
      <w:pPr>
        <w:rPr>
          <w:sz w:val="24"/>
          <w:szCs w:val="24"/>
        </w:rPr>
      </w:pPr>
      <w:r w:rsidRPr="00501CE9">
        <w:rPr>
          <w:lang w:eastAsia="bg-BG"/>
        </w:rPr>
        <w:t xml:space="preserve">Поради едновременното приложение с </w:t>
      </w:r>
      <w:proofErr w:type="spellStart"/>
      <w:r w:rsidRPr="00501CE9">
        <w:rPr>
          <w:lang w:eastAsia="bg-BG"/>
        </w:rPr>
        <w:t>опиоиди</w:t>
      </w:r>
      <w:proofErr w:type="spellEnd"/>
      <w:r w:rsidRPr="00501CE9">
        <w:rPr>
          <w:lang w:eastAsia="bg-BG"/>
        </w:rPr>
        <w:t xml:space="preserve"> в клиничната практика, не е възможно категорично да се отделят само ефектите на фентанил.</w:t>
      </w:r>
    </w:p>
    <w:p w14:paraId="3CCA5241" w14:textId="77777777" w:rsidR="00501CE9" w:rsidRDefault="00501CE9" w:rsidP="00501CE9">
      <w:pPr>
        <w:rPr>
          <w:lang w:eastAsia="bg-BG"/>
        </w:rPr>
      </w:pPr>
    </w:p>
    <w:p w14:paraId="6D875624" w14:textId="7C009112" w:rsidR="00501CE9" w:rsidRPr="00501CE9" w:rsidRDefault="00501CE9" w:rsidP="00501CE9">
      <w:pPr>
        <w:rPr>
          <w:sz w:val="24"/>
          <w:szCs w:val="24"/>
        </w:rPr>
      </w:pPr>
      <w:r w:rsidRPr="00501CE9">
        <w:rPr>
          <w:lang w:eastAsia="bg-BG"/>
        </w:rPr>
        <w:t xml:space="preserve">Нежеланите реакции са подредени по </w:t>
      </w:r>
      <w:r w:rsidRPr="00501CE9">
        <w:rPr>
          <w:lang w:val="en-US"/>
        </w:rPr>
        <w:t xml:space="preserve">MedDRA </w:t>
      </w:r>
      <w:proofErr w:type="spellStart"/>
      <w:r w:rsidRPr="00501CE9">
        <w:rPr>
          <w:lang w:eastAsia="bg-BG"/>
        </w:rPr>
        <w:t>системо</w:t>
      </w:r>
      <w:proofErr w:type="spellEnd"/>
      <w:r w:rsidRPr="00501CE9">
        <w:rPr>
          <w:lang w:eastAsia="bg-BG"/>
        </w:rPr>
        <w:t>-органна класификация и по честота (честотите са дефинирани по следния начин: много чести (</w:t>
      </w:r>
      <w:r w:rsidRPr="00501CE9">
        <w:rPr>
          <w:lang w:val="en-US"/>
        </w:rPr>
        <w:t>≥</w:t>
      </w:r>
      <w:r w:rsidRPr="00501CE9">
        <w:rPr>
          <w:lang w:eastAsia="bg-BG"/>
        </w:rPr>
        <w:t xml:space="preserve"> 1/10); чести (</w:t>
      </w:r>
      <w:r w:rsidRPr="00501CE9">
        <w:rPr>
          <w:lang w:val="en-US"/>
        </w:rPr>
        <w:t>≥</w:t>
      </w:r>
      <w:r w:rsidRPr="00501CE9">
        <w:rPr>
          <w:lang w:eastAsia="bg-BG"/>
        </w:rPr>
        <w:t xml:space="preserve"> 1/100 до &lt; 1/10); не- чести (</w:t>
      </w:r>
      <w:r w:rsidRPr="00501CE9">
        <w:rPr>
          <w:lang w:val="en-US"/>
        </w:rPr>
        <w:t>≥</w:t>
      </w:r>
      <w:r w:rsidRPr="00501CE9">
        <w:rPr>
          <w:lang w:eastAsia="bg-BG"/>
        </w:rPr>
        <w:t xml:space="preserve"> 1/1000 до &lt; 1/100); редки (</w:t>
      </w:r>
      <w:r w:rsidRPr="00501CE9">
        <w:rPr>
          <w:lang w:val="en-US"/>
        </w:rPr>
        <w:t>≥</w:t>
      </w:r>
      <w:r w:rsidRPr="00501CE9">
        <w:rPr>
          <w:lang w:eastAsia="bg-BG"/>
        </w:rPr>
        <w:t xml:space="preserve"> 1/10000 до &lt; 1/1000) много редки (&lt; 1/10000), с неизвестна честота (не може да бъде определена от наличните данни):</w:t>
      </w:r>
    </w:p>
    <w:tbl>
      <w:tblPr>
        <w:tblStyle w:val="TableGrid"/>
        <w:tblW w:w="0" w:type="auto"/>
        <w:tblLook w:val="04A0" w:firstRow="1" w:lastRow="0" w:firstColumn="1" w:lastColumn="0" w:noHBand="0" w:noVBand="1"/>
      </w:tblPr>
      <w:tblGrid>
        <w:gridCol w:w="1923"/>
        <w:gridCol w:w="1722"/>
        <w:gridCol w:w="1852"/>
        <w:gridCol w:w="2211"/>
        <w:gridCol w:w="1868"/>
      </w:tblGrid>
      <w:tr w:rsidR="00501CE9" w14:paraId="2CEEF422" w14:textId="77777777" w:rsidTr="00501CE9">
        <w:tc>
          <w:tcPr>
            <w:tcW w:w="1923" w:type="dxa"/>
          </w:tcPr>
          <w:p w14:paraId="5D036804" w14:textId="6FA9AEA2" w:rsidR="00501CE9" w:rsidRDefault="00501CE9" w:rsidP="00501CE9">
            <w:r>
              <w:rPr>
                <w:lang w:val="en-US"/>
              </w:rPr>
              <w:t xml:space="preserve">MedDRA </w:t>
            </w:r>
            <w:proofErr w:type="spellStart"/>
            <w:r>
              <w:t>системо</w:t>
            </w:r>
            <w:proofErr w:type="spellEnd"/>
            <w:r>
              <w:t>- органна класификация</w:t>
            </w:r>
          </w:p>
        </w:tc>
        <w:tc>
          <w:tcPr>
            <w:tcW w:w="1722" w:type="dxa"/>
          </w:tcPr>
          <w:p w14:paraId="66BA3A51" w14:textId="5B9D5CE9" w:rsidR="00501CE9" w:rsidRDefault="00501CE9" w:rsidP="00501CE9">
            <w:r>
              <w:t>Много чести</w:t>
            </w:r>
          </w:p>
        </w:tc>
        <w:tc>
          <w:tcPr>
            <w:tcW w:w="1852" w:type="dxa"/>
          </w:tcPr>
          <w:p w14:paraId="115C1F9A" w14:textId="3F022B64" w:rsidR="00501CE9" w:rsidRDefault="00501CE9" w:rsidP="00501CE9">
            <w:r>
              <w:t>Чести</w:t>
            </w:r>
          </w:p>
        </w:tc>
        <w:tc>
          <w:tcPr>
            <w:tcW w:w="2211" w:type="dxa"/>
          </w:tcPr>
          <w:p w14:paraId="1635192F" w14:textId="51475F83" w:rsidR="00501CE9" w:rsidRDefault="00501CE9" w:rsidP="00501CE9">
            <w:r>
              <w:t>Нечести</w:t>
            </w:r>
          </w:p>
        </w:tc>
        <w:tc>
          <w:tcPr>
            <w:tcW w:w="1868" w:type="dxa"/>
          </w:tcPr>
          <w:p w14:paraId="0E13E96F" w14:textId="3A2809AB" w:rsidR="00501CE9" w:rsidRDefault="00501CE9" w:rsidP="00501CE9">
            <w:r>
              <w:t>С неизвестна честота</w:t>
            </w:r>
          </w:p>
        </w:tc>
      </w:tr>
      <w:tr w:rsidR="00501CE9" w14:paraId="193A4885" w14:textId="77777777" w:rsidTr="00501CE9">
        <w:tc>
          <w:tcPr>
            <w:tcW w:w="1923" w:type="dxa"/>
          </w:tcPr>
          <w:p w14:paraId="661887A7" w14:textId="2D07C03C" w:rsidR="00501CE9" w:rsidRDefault="00501CE9" w:rsidP="00501CE9">
            <w:r>
              <w:rPr>
                <w:b/>
                <w:bCs/>
              </w:rPr>
              <w:t xml:space="preserve">Нарушения на </w:t>
            </w:r>
            <w:r>
              <w:rPr>
                <w:b/>
                <w:bCs/>
              </w:rPr>
              <w:lastRenderedPageBreak/>
              <w:t>метаболизма и храненето</w:t>
            </w:r>
          </w:p>
        </w:tc>
        <w:tc>
          <w:tcPr>
            <w:tcW w:w="1722" w:type="dxa"/>
          </w:tcPr>
          <w:p w14:paraId="56190090" w14:textId="77777777" w:rsidR="00501CE9" w:rsidRDefault="00501CE9" w:rsidP="00501CE9"/>
        </w:tc>
        <w:tc>
          <w:tcPr>
            <w:tcW w:w="1852" w:type="dxa"/>
          </w:tcPr>
          <w:p w14:paraId="18376790" w14:textId="77777777" w:rsidR="00501CE9" w:rsidRDefault="00501CE9" w:rsidP="00501CE9"/>
        </w:tc>
        <w:tc>
          <w:tcPr>
            <w:tcW w:w="2211" w:type="dxa"/>
          </w:tcPr>
          <w:p w14:paraId="208CAB39" w14:textId="1D6692D8" w:rsidR="00501CE9" w:rsidRDefault="00501CE9" w:rsidP="00501CE9">
            <w:r>
              <w:t>анорексия</w:t>
            </w:r>
          </w:p>
        </w:tc>
        <w:tc>
          <w:tcPr>
            <w:tcW w:w="1868" w:type="dxa"/>
            <w:textDirection w:val="btLr"/>
          </w:tcPr>
          <w:p w14:paraId="4F916E1E" w14:textId="77777777" w:rsidR="00501CE9" w:rsidRDefault="00501CE9" w:rsidP="00501CE9"/>
        </w:tc>
      </w:tr>
      <w:tr w:rsidR="00501CE9" w14:paraId="258D9C5D" w14:textId="77777777" w:rsidTr="00501CE9">
        <w:tc>
          <w:tcPr>
            <w:tcW w:w="1923" w:type="dxa"/>
          </w:tcPr>
          <w:p w14:paraId="6BFCE510" w14:textId="6E11FBF0" w:rsidR="00501CE9" w:rsidRDefault="00501CE9" w:rsidP="00501CE9">
            <w:r>
              <w:rPr>
                <w:b/>
                <w:bCs/>
              </w:rPr>
              <w:t xml:space="preserve">Психични </w:t>
            </w:r>
            <w:r>
              <w:rPr>
                <w:b/>
                <w:bCs/>
              </w:rPr>
              <w:t>нарушения</w:t>
            </w:r>
          </w:p>
        </w:tc>
        <w:tc>
          <w:tcPr>
            <w:tcW w:w="1722" w:type="dxa"/>
          </w:tcPr>
          <w:p w14:paraId="5FEC9357" w14:textId="77777777" w:rsidR="00501CE9" w:rsidRDefault="00501CE9" w:rsidP="00501CE9"/>
        </w:tc>
        <w:tc>
          <w:tcPr>
            <w:tcW w:w="1852" w:type="dxa"/>
          </w:tcPr>
          <w:p w14:paraId="1EA99489" w14:textId="77777777" w:rsidR="00501CE9" w:rsidRPr="00501CE9" w:rsidRDefault="00501CE9" w:rsidP="00501CE9">
            <w:pPr>
              <w:rPr>
                <w:rFonts w:ascii="Times New Roman" w:eastAsia="Times New Roman" w:hAnsi="Times New Roman" w:cs="Times New Roman"/>
                <w:sz w:val="24"/>
                <w:szCs w:val="24"/>
              </w:rPr>
            </w:pPr>
            <w:r>
              <w:t xml:space="preserve">объркване, </w:t>
            </w:r>
            <w:r w:rsidRPr="00501CE9">
              <w:rPr>
                <w:lang w:eastAsia="bg-BG"/>
              </w:rPr>
              <w:t>тревожност, халюцинации необичайно мислене</w:t>
            </w:r>
          </w:p>
          <w:p w14:paraId="11DD6C9D" w14:textId="6AB409F5" w:rsidR="00501CE9" w:rsidRDefault="00501CE9" w:rsidP="00501CE9"/>
        </w:tc>
        <w:tc>
          <w:tcPr>
            <w:tcW w:w="2211" w:type="dxa"/>
          </w:tcPr>
          <w:p w14:paraId="2D654DDE" w14:textId="77777777" w:rsidR="00501CE9" w:rsidRPr="00501CE9" w:rsidRDefault="00501CE9" w:rsidP="00501CE9">
            <w:pPr>
              <w:rPr>
                <w:rFonts w:ascii="Times New Roman" w:eastAsia="Times New Roman" w:hAnsi="Times New Roman" w:cs="Times New Roman"/>
                <w:sz w:val="24"/>
                <w:szCs w:val="24"/>
              </w:rPr>
            </w:pPr>
            <w:proofErr w:type="spellStart"/>
            <w:r>
              <w:t>абнормални</w:t>
            </w:r>
            <w:proofErr w:type="spellEnd"/>
            <w:r>
              <w:t xml:space="preserve"> сънища, </w:t>
            </w:r>
            <w:r w:rsidRPr="00501CE9">
              <w:rPr>
                <w:lang w:eastAsia="bg-BG"/>
              </w:rPr>
              <w:t>деперсонализация, депресия, емоционална лабилност, еуфория</w:t>
            </w:r>
          </w:p>
          <w:p w14:paraId="769C8E1C" w14:textId="2268F938" w:rsidR="00501CE9" w:rsidRDefault="00501CE9" w:rsidP="00501CE9"/>
        </w:tc>
        <w:tc>
          <w:tcPr>
            <w:tcW w:w="1868" w:type="dxa"/>
          </w:tcPr>
          <w:p w14:paraId="60D32B30" w14:textId="77777777" w:rsidR="00501CE9" w:rsidRDefault="00501CE9" w:rsidP="00501CE9">
            <w:r>
              <w:t>безсъние,</w:t>
            </w:r>
          </w:p>
          <w:p w14:paraId="6F04C886" w14:textId="3E47EF02" w:rsidR="00501CE9" w:rsidRDefault="00501CE9" w:rsidP="00501CE9">
            <w:r>
              <w:t>лекарствена зависимост (пристрастява не), лекарствена злоупотреба, делириум.</w:t>
            </w:r>
          </w:p>
        </w:tc>
      </w:tr>
      <w:tr w:rsidR="00501CE9" w14:paraId="58C49A30" w14:textId="77777777" w:rsidTr="00501CE9">
        <w:tc>
          <w:tcPr>
            <w:tcW w:w="1923" w:type="dxa"/>
          </w:tcPr>
          <w:p w14:paraId="44B473FA" w14:textId="746A9EF6" w:rsidR="00501CE9" w:rsidRPr="00501CE9" w:rsidRDefault="00501CE9" w:rsidP="00501CE9">
            <w:pPr>
              <w:rPr>
                <w:b/>
                <w:bCs/>
              </w:rPr>
            </w:pPr>
            <w:r w:rsidRPr="00501CE9">
              <w:rPr>
                <w:b/>
                <w:bCs/>
              </w:rPr>
              <w:t>Нарушения на нервната система</w:t>
            </w:r>
          </w:p>
        </w:tc>
        <w:tc>
          <w:tcPr>
            <w:tcW w:w="1722" w:type="dxa"/>
          </w:tcPr>
          <w:p w14:paraId="59D20FA4" w14:textId="39613EB3" w:rsidR="00501CE9" w:rsidRDefault="00501CE9" w:rsidP="00501CE9">
            <w:r>
              <w:t>сънливост, успокоява не, замаяност</w:t>
            </w:r>
          </w:p>
        </w:tc>
        <w:tc>
          <w:tcPr>
            <w:tcW w:w="1852" w:type="dxa"/>
          </w:tcPr>
          <w:p w14:paraId="6AAEEDE7" w14:textId="62AF3244" w:rsidR="00501CE9" w:rsidRDefault="00501CE9" w:rsidP="00501CE9">
            <w:r>
              <w:t xml:space="preserve">загуба на съзнание, виене на свят, главоболие, </w:t>
            </w:r>
            <w:proofErr w:type="spellStart"/>
            <w:r>
              <w:t>миоклонус</w:t>
            </w:r>
            <w:proofErr w:type="spellEnd"/>
            <w:r>
              <w:t>, необичаен вкус</w:t>
            </w:r>
          </w:p>
        </w:tc>
        <w:tc>
          <w:tcPr>
            <w:tcW w:w="2211" w:type="dxa"/>
          </w:tcPr>
          <w:p w14:paraId="53E9A343" w14:textId="7628415A" w:rsidR="00501CE9" w:rsidRDefault="00501CE9" w:rsidP="00501CE9">
            <w:r>
              <w:t xml:space="preserve">кома, конвулсии, </w:t>
            </w:r>
            <w:proofErr w:type="spellStart"/>
            <w:r>
              <w:t>парастезия</w:t>
            </w:r>
            <w:proofErr w:type="spellEnd"/>
            <w:r>
              <w:t xml:space="preserve"> (включително </w:t>
            </w:r>
            <w:proofErr w:type="spellStart"/>
            <w:r>
              <w:t>хиперестезия</w:t>
            </w:r>
            <w:proofErr w:type="spellEnd"/>
            <w:r>
              <w:t xml:space="preserve">/ </w:t>
            </w:r>
            <w:proofErr w:type="spellStart"/>
            <w:r>
              <w:t>циркуморална</w:t>
            </w:r>
            <w:proofErr w:type="spellEnd"/>
            <w:r>
              <w:t xml:space="preserve"> </w:t>
            </w:r>
            <w:proofErr w:type="spellStart"/>
            <w:r>
              <w:t>парастезия</w:t>
            </w:r>
            <w:proofErr w:type="spellEnd"/>
            <w:r>
              <w:t>), неестествена стойка/липса на координация</w:t>
            </w:r>
          </w:p>
        </w:tc>
        <w:tc>
          <w:tcPr>
            <w:tcW w:w="1868" w:type="dxa"/>
          </w:tcPr>
          <w:p w14:paraId="45293434" w14:textId="77777777" w:rsidR="00501CE9" w:rsidRDefault="00501CE9" w:rsidP="00501CE9"/>
        </w:tc>
      </w:tr>
      <w:tr w:rsidR="00501CE9" w14:paraId="19263680" w14:textId="77777777" w:rsidTr="00501CE9">
        <w:tc>
          <w:tcPr>
            <w:tcW w:w="1923" w:type="dxa"/>
          </w:tcPr>
          <w:p w14:paraId="095C017A" w14:textId="0160140F" w:rsidR="00501CE9" w:rsidRPr="00501CE9" w:rsidRDefault="00501CE9" w:rsidP="00501CE9">
            <w:pPr>
              <w:rPr>
                <w:b/>
                <w:bCs/>
              </w:rPr>
            </w:pPr>
            <w:r w:rsidRPr="00501CE9">
              <w:rPr>
                <w:b/>
                <w:bCs/>
              </w:rPr>
              <w:t>Нарушения на зрението</w:t>
            </w:r>
          </w:p>
        </w:tc>
        <w:tc>
          <w:tcPr>
            <w:tcW w:w="1722" w:type="dxa"/>
          </w:tcPr>
          <w:p w14:paraId="29B15739" w14:textId="77777777" w:rsidR="00501CE9" w:rsidRDefault="00501CE9" w:rsidP="00501CE9"/>
        </w:tc>
        <w:tc>
          <w:tcPr>
            <w:tcW w:w="1852" w:type="dxa"/>
          </w:tcPr>
          <w:p w14:paraId="136BFE80" w14:textId="77777777" w:rsidR="00501CE9" w:rsidRDefault="00501CE9" w:rsidP="00501CE9"/>
        </w:tc>
        <w:tc>
          <w:tcPr>
            <w:tcW w:w="2211" w:type="dxa"/>
          </w:tcPr>
          <w:p w14:paraId="310F3158" w14:textId="5DEE2863" w:rsidR="00501CE9" w:rsidRDefault="00501CE9" w:rsidP="00501CE9">
            <w:r>
              <w:t>нарушено зрение (замъглено, двойно зрение)</w:t>
            </w:r>
          </w:p>
        </w:tc>
        <w:tc>
          <w:tcPr>
            <w:tcW w:w="1868" w:type="dxa"/>
          </w:tcPr>
          <w:p w14:paraId="2EE4C354" w14:textId="77777777" w:rsidR="00501CE9" w:rsidRDefault="00501CE9" w:rsidP="00501CE9"/>
        </w:tc>
      </w:tr>
      <w:tr w:rsidR="00501CE9" w14:paraId="11DA7746" w14:textId="77777777" w:rsidTr="00501CE9">
        <w:tc>
          <w:tcPr>
            <w:tcW w:w="1923" w:type="dxa"/>
          </w:tcPr>
          <w:p w14:paraId="6A057CD4" w14:textId="14904CDD" w:rsidR="00501CE9" w:rsidRPr="00501CE9" w:rsidRDefault="00501CE9" w:rsidP="00501CE9">
            <w:pPr>
              <w:rPr>
                <w:b/>
                <w:bCs/>
              </w:rPr>
            </w:pPr>
            <w:r w:rsidRPr="00501CE9">
              <w:rPr>
                <w:b/>
                <w:bCs/>
              </w:rPr>
              <w:t>Съдови нарушения</w:t>
            </w:r>
          </w:p>
        </w:tc>
        <w:tc>
          <w:tcPr>
            <w:tcW w:w="1722" w:type="dxa"/>
          </w:tcPr>
          <w:p w14:paraId="6F92B0EC" w14:textId="77777777" w:rsidR="00501CE9" w:rsidRDefault="00501CE9" w:rsidP="00501CE9"/>
        </w:tc>
        <w:tc>
          <w:tcPr>
            <w:tcW w:w="1852" w:type="dxa"/>
          </w:tcPr>
          <w:p w14:paraId="699A3AC1" w14:textId="7EE172A1" w:rsidR="00501CE9" w:rsidRDefault="00501CE9" w:rsidP="00501CE9">
            <w:r>
              <w:t>хипотония</w:t>
            </w:r>
          </w:p>
        </w:tc>
        <w:tc>
          <w:tcPr>
            <w:tcW w:w="2211" w:type="dxa"/>
          </w:tcPr>
          <w:p w14:paraId="5CCCE30A" w14:textId="77777777" w:rsidR="00501CE9" w:rsidRDefault="00501CE9" w:rsidP="00501CE9"/>
        </w:tc>
        <w:tc>
          <w:tcPr>
            <w:tcW w:w="1868" w:type="dxa"/>
          </w:tcPr>
          <w:p w14:paraId="3B2EEA2C" w14:textId="29F77B1B" w:rsidR="00501CE9" w:rsidRDefault="00501CE9" w:rsidP="00501CE9">
            <w:r>
              <w:t>зачервяване и горещи вълни</w:t>
            </w:r>
          </w:p>
        </w:tc>
      </w:tr>
      <w:tr w:rsidR="00501CE9" w14:paraId="332A22E3" w14:textId="77777777" w:rsidTr="00501CE9">
        <w:tc>
          <w:tcPr>
            <w:tcW w:w="1923" w:type="dxa"/>
          </w:tcPr>
          <w:p w14:paraId="051E7161" w14:textId="163A94F3" w:rsidR="00501CE9" w:rsidRPr="00501CE9" w:rsidRDefault="00501CE9" w:rsidP="00501CE9">
            <w:pPr>
              <w:rPr>
                <w:b/>
                <w:bCs/>
              </w:rPr>
            </w:pPr>
            <w:r w:rsidRPr="00501CE9">
              <w:rPr>
                <w:b/>
                <w:bCs/>
              </w:rPr>
              <w:t xml:space="preserve">Респираторни, </w:t>
            </w:r>
            <w:proofErr w:type="spellStart"/>
            <w:r w:rsidRPr="00501CE9">
              <w:rPr>
                <w:b/>
                <w:bCs/>
              </w:rPr>
              <w:t>торакални</w:t>
            </w:r>
            <w:proofErr w:type="spellEnd"/>
            <w:r w:rsidRPr="00501CE9">
              <w:rPr>
                <w:b/>
                <w:bCs/>
              </w:rPr>
              <w:t xml:space="preserve"> и </w:t>
            </w:r>
            <w:proofErr w:type="spellStart"/>
            <w:r w:rsidRPr="00501CE9">
              <w:rPr>
                <w:b/>
                <w:bCs/>
              </w:rPr>
              <w:t>медиастнналнн</w:t>
            </w:r>
            <w:proofErr w:type="spellEnd"/>
            <w:r w:rsidRPr="00501CE9">
              <w:rPr>
                <w:b/>
                <w:bCs/>
              </w:rPr>
              <w:t xml:space="preserve"> нарушения</w:t>
            </w:r>
          </w:p>
        </w:tc>
        <w:tc>
          <w:tcPr>
            <w:tcW w:w="1722" w:type="dxa"/>
          </w:tcPr>
          <w:p w14:paraId="7BF04B82" w14:textId="77777777" w:rsidR="00501CE9" w:rsidRDefault="00501CE9" w:rsidP="00501CE9"/>
        </w:tc>
        <w:tc>
          <w:tcPr>
            <w:tcW w:w="1852" w:type="dxa"/>
          </w:tcPr>
          <w:p w14:paraId="4C8DC00C" w14:textId="77777777" w:rsidR="00501CE9" w:rsidRDefault="00501CE9" w:rsidP="00501CE9"/>
        </w:tc>
        <w:tc>
          <w:tcPr>
            <w:tcW w:w="2211" w:type="dxa"/>
          </w:tcPr>
          <w:p w14:paraId="750D7615" w14:textId="6070F575" w:rsidR="00501CE9" w:rsidRDefault="00501CE9" w:rsidP="00501CE9">
            <w:proofErr w:type="spellStart"/>
            <w:r>
              <w:t>диспнея</w:t>
            </w:r>
            <w:proofErr w:type="spellEnd"/>
            <w:r>
              <w:t>, респираторна депресия</w:t>
            </w:r>
          </w:p>
        </w:tc>
        <w:tc>
          <w:tcPr>
            <w:tcW w:w="1868" w:type="dxa"/>
          </w:tcPr>
          <w:p w14:paraId="2077E8C9" w14:textId="77777777" w:rsidR="00501CE9" w:rsidRDefault="00501CE9" w:rsidP="00501CE9"/>
        </w:tc>
      </w:tr>
      <w:tr w:rsidR="00501CE9" w14:paraId="34D23027" w14:textId="77777777" w:rsidTr="00501CE9">
        <w:tc>
          <w:tcPr>
            <w:tcW w:w="1923" w:type="dxa"/>
          </w:tcPr>
          <w:p w14:paraId="72893D52" w14:textId="1396482F" w:rsidR="00501CE9" w:rsidRDefault="00501CE9" w:rsidP="00501CE9">
            <w:r>
              <w:rPr>
                <w:b/>
                <w:bCs/>
              </w:rPr>
              <w:t>Стомашно-чревни нарушения</w:t>
            </w:r>
          </w:p>
        </w:tc>
        <w:tc>
          <w:tcPr>
            <w:tcW w:w="1722" w:type="dxa"/>
          </w:tcPr>
          <w:p w14:paraId="16027159" w14:textId="075BFE4E" w:rsidR="00501CE9" w:rsidRDefault="00501CE9" w:rsidP="00501CE9">
            <w:r>
              <w:t>гадене, запек</w:t>
            </w:r>
          </w:p>
        </w:tc>
        <w:tc>
          <w:tcPr>
            <w:tcW w:w="1852" w:type="dxa"/>
          </w:tcPr>
          <w:p w14:paraId="76C30EDD" w14:textId="6F37B7E5" w:rsidR="00501CE9" w:rsidRDefault="00501CE9" w:rsidP="00501CE9">
            <w:r>
              <w:t>повръщане, сухота в устата, коремни болки, диспепсия</w:t>
            </w:r>
          </w:p>
        </w:tc>
        <w:tc>
          <w:tcPr>
            <w:tcW w:w="2211" w:type="dxa"/>
          </w:tcPr>
          <w:p w14:paraId="341E2295" w14:textId="4796C9EC" w:rsidR="00501CE9" w:rsidRDefault="00501CE9" w:rsidP="00501CE9">
            <w:proofErr w:type="spellStart"/>
            <w:r>
              <w:t>илеус</w:t>
            </w:r>
            <w:proofErr w:type="spellEnd"/>
            <w:r>
              <w:t>, газове, подуване на корема, зъбен кариес</w:t>
            </w:r>
          </w:p>
        </w:tc>
        <w:tc>
          <w:tcPr>
            <w:tcW w:w="1868" w:type="dxa"/>
          </w:tcPr>
          <w:p w14:paraId="03216FFF" w14:textId="7ECD34C7" w:rsidR="00501CE9" w:rsidRDefault="00501CE9" w:rsidP="00501CE9">
            <w:r>
              <w:t>загуба на зъби, рецесия на венците, диария</w:t>
            </w:r>
          </w:p>
        </w:tc>
      </w:tr>
      <w:tr w:rsidR="00501CE9" w14:paraId="4B3C4BD7" w14:textId="77777777" w:rsidTr="00501CE9">
        <w:tc>
          <w:tcPr>
            <w:tcW w:w="1923" w:type="dxa"/>
          </w:tcPr>
          <w:p w14:paraId="7E8E0994" w14:textId="216EB287" w:rsidR="00501CE9" w:rsidRDefault="00501CE9" w:rsidP="00501CE9">
            <w:r>
              <w:rPr>
                <w:b/>
                <w:bCs/>
              </w:rPr>
              <w:t>Нарушения на кожата н подкожните тъкани</w:t>
            </w:r>
          </w:p>
        </w:tc>
        <w:tc>
          <w:tcPr>
            <w:tcW w:w="1722" w:type="dxa"/>
          </w:tcPr>
          <w:p w14:paraId="2A127990" w14:textId="77777777" w:rsidR="00501CE9" w:rsidRDefault="00501CE9" w:rsidP="00501CE9"/>
        </w:tc>
        <w:tc>
          <w:tcPr>
            <w:tcW w:w="1852" w:type="dxa"/>
          </w:tcPr>
          <w:p w14:paraId="21CE5A76" w14:textId="2EC39ED0" w:rsidR="00501CE9" w:rsidRDefault="00501CE9" w:rsidP="00501CE9">
            <w:proofErr w:type="spellStart"/>
            <w:r>
              <w:t>пруритус</w:t>
            </w:r>
            <w:proofErr w:type="spellEnd"/>
            <w:r>
              <w:t>, потене</w:t>
            </w:r>
          </w:p>
        </w:tc>
        <w:tc>
          <w:tcPr>
            <w:tcW w:w="2211" w:type="dxa"/>
          </w:tcPr>
          <w:p w14:paraId="04712FD8" w14:textId="21B06D21" w:rsidR="00501CE9" w:rsidRDefault="00501CE9" w:rsidP="00501CE9">
            <w:r>
              <w:t>обрив</w:t>
            </w:r>
          </w:p>
        </w:tc>
        <w:tc>
          <w:tcPr>
            <w:tcW w:w="1868" w:type="dxa"/>
          </w:tcPr>
          <w:p w14:paraId="0545362F" w14:textId="77777777" w:rsidR="00501CE9" w:rsidRDefault="00501CE9" w:rsidP="00501CE9"/>
        </w:tc>
      </w:tr>
      <w:tr w:rsidR="00501CE9" w14:paraId="4A183F92" w14:textId="77777777" w:rsidTr="00501CE9">
        <w:tc>
          <w:tcPr>
            <w:tcW w:w="1923" w:type="dxa"/>
          </w:tcPr>
          <w:p w14:paraId="63365BBB" w14:textId="08573D1E" w:rsidR="00501CE9" w:rsidRDefault="00501CE9" w:rsidP="00501CE9">
            <w:r>
              <w:rPr>
                <w:b/>
                <w:bCs/>
              </w:rPr>
              <w:t>Нарушения на бъбреците и пикочната система</w:t>
            </w:r>
          </w:p>
        </w:tc>
        <w:tc>
          <w:tcPr>
            <w:tcW w:w="1722" w:type="dxa"/>
          </w:tcPr>
          <w:p w14:paraId="376A12F7" w14:textId="77777777" w:rsidR="00501CE9" w:rsidRDefault="00501CE9" w:rsidP="00501CE9"/>
        </w:tc>
        <w:tc>
          <w:tcPr>
            <w:tcW w:w="1852" w:type="dxa"/>
          </w:tcPr>
          <w:p w14:paraId="7B665522" w14:textId="77777777" w:rsidR="00501CE9" w:rsidRDefault="00501CE9" w:rsidP="00501CE9"/>
        </w:tc>
        <w:tc>
          <w:tcPr>
            <w:tcW w:w="2211" w:type="dxa"/>
          </w:tcPr>
          <w:p w14:paraId="1FDCFD87" w14:textId="15D06F3C" w:rsidR="00501CE9" w:rsidRDefault="00501CE9" w:rsidP="00501CE9">
            <w:r>
              <w:t>задържане на урина</w:t>
            </w:r>
          </w:p>
        </w:tc>
        <w:tc>
          <w:tcPr>
            <w:tcW w:w="1868" w:type="dxa"/>
          </w:tcPr>
          <w:p w14:paraId="7BF6E766" w14:textId="77777777" w:rsidR="00501CE9" w:rsidRDefault="00501CE9" w:rsidP="00501CE9"/>
        </w:tc>
      </w:tr>
      <w:tr w:rsidR="00501CE9" w14:paraId="7AF99FD3" w14:textId="77777777" w:rsidTr="00501CE9">
        <w:tc>
          <w:tcPr>
            <w:tcW w:w="1923" w:type="dxa"/>
          </w:tcPr>
          <w:p w14:paraId="1F4BA646" w14:textId="78480146" w:rsidR="00501CE9" w:rsidRDefault="00501CE9" w:rsidP="00501CE9">
            <w:r>
              <w:rPr>
                <w:b/>
                <w:bCs/>
              </w:rPr>
              <w:t>Общи нарушения и нарушения в мястото на прилагане</w:t>
            </w:r>
          </w:p>
        </w:tc>
        <w:tc>
          <w:tcPr>
            <w:tcW w:w="1722" w:type="dxa"/>
          </w:tcPr>
          <w:p w14:paraId="343683ED" w14:textId="77777777" w:rsidR="00501CE9" w:rsidRDefault="00501CE9" w:rsidP="00501CE9"/>
        </w:tc>
        <w:tc>
          <w:tcPr>
            <w:tcW w:w="1852" w:type="dxa"/>
          </w:tcPr>
          <w:p w14:paraId="2A6FF34A" w14:textId="7D65C845" w:rsidR="00501CE9" w:rsidRDefault="00501CE9" w:rsidP="00501CE9">
            <w:proofErr w:type="spellStart"/>
            <w:r>
              <w:t>астения</w:t>
            </w:r>
            <w:proofErr w:type="spellEnd"/>
          </w:p>
        </w:tc>
        <w:tc>
          <w:tcPr>
            <w:tcW w:w="2211" w:type="dxa"/>
          </w:tcPr>
          <w:p w14:paraId="23D52FB5" w14:textId="44C10A5C" w:rsidR="00501CE9" w:rsidRDefault="00501CE9" w:rsidP="00501CE9">
            <w:r>
              <w:t>неразположение</w:t>
            </w:r>
          </w:p>
        </w:tc>
        <w:tc>
          <w:tcPr>
            <w:tcW w:w="1868" w:type="dxa"/>
          </w:tcPr>
          <w:p w14:paraId="4493F3B7" w14:textId="3CB738AC" w:rsidR="00501CE9" w:rsidRDefault="00501CE9" w:rsidP="00501CE9">
            <w:r>
              <w:t xml:space="preserve">умора, периферна едема, повишена температура, синдром на </w:t>
            </w:r>
            <w:r>
              <w:lastRenderedPageBreak/>
              <w:t>отнемане*</w:t>
            </w:r>
          </w:p>
        </w:tc>
      </w:tr>
      <w:tr w:rsidR="00501CE9" w14:paraId="7C44B2C5" w14:textId="77777777" w:rsidTr="00501CE9">
        <w:tc>
          <w:tcPr>
            <w:tcW w:w="1923" w:type="dxa"/>
          </w:tcPr>
          <w:p w14:paraId="55755484" w14:textId="5C0602BD" w:rsidR="00501CE9" w:rsidRDefault="00501CE9" w:rsidP="00501CE9">
            <w:r>
              <w:rPr>
                <w:b/>
                <w:bCs/>
              </w:rPr>
              <w:lastRenderedPageBreak/>
              <w:t>Нараняване, отравяне и процедурни усложнения</w:t>
            </w:r>
          </w:p>
        </w:tc>
        <w:tc>
          <w:tcPr>
            <w:tcW w:w="1722" w:type="dxa"/>
          </w:tcPr>
          <w:p w14:paraId="11383754" w14:textId="77777777" w:rsidR="00501CE9" w:rsidRDefault="00501CE9" w:rsidP="00501CE9"/>
        </w:tc>
        <w:tc>
          <w:tcPr>
            <w:tcW w:w="1852" w:type="dxa"/>
          </w:tcPr>
          <w:p w14:paraId="34AF5028" w14:textId="6DA3E7D8" w:rsidR="00501CE9" w:rsidRDefault="00501CE9" w:rsidP="00501CE9">
            <w:r>
              <w:t>неволно нараняване (напр. падания)</w:t>
            </w:r>
          </w:p>
        </w:tc>
        <w:tc>
          <w:tcPr>
            <w:tcW w:w="2211" w:type="dxa"/>
          </w:tcPr>
          <w:p w14:paraId="44A2E2AD" w14:textId="77777777" w:rsidR="00501CE9" w:rsidRDefault="00501CE9" w:rsidP="00501CE9"/>
        </w:tc>
        <w:tc>
          <w:tcPr>
            <w:tcW w:w="1868" w:type="dxa"/>
          </w:tcPr>
          <w:p w14:paraId="37DEE003" w14:textId="77777777" w:rsidR="00501CE9" w:rsidRDefault="00501CE9" w:rsidP="00501CE9"/>
        </w:tc>
      </w:tr>
    </w:tbl>
    <w:p w14:paraId="7B1019D6" w14:textId="77777777" w:rsidR="00501CE9" w:rsidRPr="00501CE9" w:rsidRDefault="00501CE9" w:rsidP="00501CE9">
      <w:pPr>
        <w:rPr>
          <w:sz w:val="24"/>
          <w:szCs w:val="24"/>
        </w:rPr>
      </w:pPr>
      <w:r w:rsidRPr="00501CE9">
        <w:rPr>
          <w:lang w:val="en-US"/>
        </w:rPr>
        <w:t xml:space="preserve">* </w:t>
      </w:r>
      <w:r w:rsidRPr="00501CE9">
        <w:rPr>
          <w:lang w:eastAsia="bg-BG"/>
        </w:rPr>
        <w:t xml:space="preserve">симптоми на отнемане на опиати като гадене, повръщане, диария, тревожност, втрисане, тремор и изпотяване, са наблюдавани с </w:t>
      </w:r>
      <w:proofErr w:type="spellStart"/>
      <w:r w:rsidRPr="00501CE9">
        <w:rPr>
          <w:lang w:eastAsia="bg-BG"/>
        </w:rPr>
        <w:t>трансмукозен</w:t>
      </w:r>
      <w:proofErr w:type="spellEnd"/>
      <w:r w:rsidRPr="00501CE9">
        <w:rPr>
          <w:lang w:eastAsia="bg-BG"/>
        </w:rPr>
        <w:t xml:space="preserve"> фентанил.</w:t>
      </w:r>
    </w:p>
    <w:p w14:paraId="3F07C11A" w14:textId="77777777" w:rsidR="00501CE9" w:rsidRDefault="00501CE9" w:rsidP="00501CE9">
      <w:pPr>
        <w:rPr>
          <w:u w:val="single"/>
          <w:lang w:eastAsia="bg-BG"/>
        </w:rPr>
      </w:pPr>
    </w:p>
    <w:p w14:paraId="33BC1E67" w14:textId="0A858338" w:rsidR="00501CE9" w:rsidRPr="00501CE9" w:rsidRDefault="00501CE9" w:rsidP="00501CE9">
      <w:pPr>
        <w:rPr>
          <w:sz w:val="24"/>
          <w:szCs w:val="24"/>
        </w:rPr>
      </w:pPr>
      <w:r w:rsidRPr="00501CE9">
        <w:rPr>
          <w:u w:val="single"/>
          <w:lang w:eastAsia="bg-BG"/>
        </w:rPr>
        <w:t>Съобщаване на подозирани нежелани реакции</w:t>
      </w:r>
    </w:p>
    <w:p w14:paraId="52E73267" w14:textId="2CEAB5BF" w:rsidR="00501CE9" w:rsidRPr="00501CE9" w:rsidRDefault="00501CE9" w:rsidP="00501CE9">
      <w:pPr>
        <w:rPr>
          <w:sz w:val="24"/>
          <w:szCs w:val="24"/>
        </w:rPr>
      </w:pPr>
      <w:r w:rsidRPr="00501CE9">
        <w:rPr>
          <w:lang w:eastAsia="bg-BG"/>
        </w:rPr>
        <w:t xml:space="preserve">Съобщаването на подозирани нежелани реакции след разрешаване за употреба на </w:t>
      </w:r>
      <w:proofErr w:type="spellStart"/>
      <w:r w:rsidRPr="00501CE9">
        <w:rPr>
          <w:lang w:eastAsia="bg-BG"/>
        </w:rPr>
        <w:t>лекарсвения</w:t>
      </w:r>
      <w:proofErr w:type="spellEnd"/>
      <w:r w:rsidRPr="00501CE9">
        <w:rPr>
          <w:lang w:eastAsia="bg-BG"/>
        </w:rPr>
        <w:t xml:space="preserve">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w:t>
      </w:r>
      <w:r>
        <w:rPr>
          <w:lang w:eastAsia="bg-BG"/>
        </w:rPr>
        <w:t xml:space="preserve"> </w:t>
      </w:r>
      <w:r w:rsidRPr="00501CE9">
        <w:rPr>
          <w:lang w:eastAsia="bg-BG"/>
        </w:rPr>
        <w:t xml:space="preserve">подозирана нежелана реакция чрез национална система за съобщаване: Изпълнителна агенция по лекарствата, </w:t>
      </w:r>
      <w:proofErr w:type="spellStart"/>
      <w:r w:rsidRPr="00501CE9">
        <w:rPr>
          <w:lang w:eastAsia="bg-BG"/>
        </w:rPr>
        <w:t>ул</w:t>
      </w:r>
      <w:proofErr w:type="spellEnd"/>
      <w:r w:rsidRPr="00501CE9">
        <w:rPr>
          <w:lang w:eastAsia="bg-BG"/>
        </w:rPr>
        <w:t xml:space="preserve">.„Дамян Груев” № 8, 1303 София, Тел.: +359 2 8903417, уебсайт: </w:t>
      </w:r>
      <w:hyperlink r:id="rId6" w:history="1">
        <w:r w:rsidRPr="00501CE9">
          <w:rPr>
            <w:lang w:val="en-US"/>
          </w:rPr>
          <w:t>www.bda.bg</w:t>
        </w:r>
      </w:hyperlink>
      <w:r w:rsidRPr="00501CE9">
        <w:rPr>
          <w:lang w:val="en-US"/>
        </w:rPr>
        <w:t>.</w:t>
      </w:r>
    </w:p>
    <w:p w14:paraId="66ABF4CB" w14:textId="77777777" w:rsidR="00501CE9" w:rsidRPr="00501CE9" w:rsidRDefault="00501CE9" w:rsidP="00501CE9"/>
    <w:p w14:paraId="4239D218" w14:textId="434B2878" w:rsidR="00C809A7" w:rsidRDefault="002C50EE" w:rsidP="00AA23EC">
      <w:pPr>
        <w:pStyle w:val="Heading2"/>
      </w:pPr>
      <w:r>
        <w:t>4.9. Предозиране</w:t>
      </w:r>
    </w:p>
    <w:p w14:paraId="5A9D3A1B" w14:textId="77777777" w:rsidR="00501CE9" w:rsidRPr="00501CE9" w:rsidRDefault="00501CE9" w:rsidP="00501CE9">
      <w:pPr>
        <w:rPr>
          <w:sz w:val="24"/>
          <w:szCs w:val="24"/>
        </w:rPr>
      </w:pPr>
      <w:r w:rsidRPr="00501CE9">
        <w:rPr>
          <w:lang w:eastAsia="bg-BG"/>
        </w:rPr>
        <w:t xml:space="preserve">Симптомите на предозиране с фентанил са близки по характер с тези на интравенозния фентанил и други </w:t>
      </w:r>
      <w:proofErr w:type="spellStart"/>
      <w:r w:rsidRPr="00501CE9">
        <w:rPr>
          <w:lang w:eastAsia="bg-BG"/>
        </w:rPr>
        <w:t>опиоиди</w:t>
      </w:r>
      <w:proofErr w:type="spellEnd"/>
      <w:r w:rsidRPr="00501CE9">
        <w:rPr>
          <w:lang w:eastAsia="bg-BG"/>
        </w:rPr>
        <w:t xml:space="preserve"> и са продължение на неговото фармакологично действие, като най- сериозните ефекти са промени в психиката, загуба на съзнание, кома, сърдечен и респираторен арест, респираторна депресия и респираторна недостатъчност, които водят до смърт.</w:t>
      </w:r>
    </w:p>
    <w:p w14:paraId="5CCB170B" w14:textId="77777777" w:rsidR="00501CE9" w:rsidRPr="00501CE9" w:rsidRDefault="00501CE9" w:rsidP="00501CE9">
      <w:pPr>
        <w:rPr>
          <w:sz w:val="24"/>
          <w:szCs w:val="24"/>
        </w:rPr>
      </w:pPr>
      <w:r w:rsidRPr="00501CE9">
        <w:rPr>
          <w:lang w:eastAsia="bg-BG"/>
        </w:rPr>
        <w:t xml:space="preserve">Незабавното лечение на предозирането с </w:t>
      </w:r>
      <w:proofErr w:type="spellStart"/>
      <w:r w:rsidRPr="00501CE9">
        <w:rPr>
          <w:lang w:eastAsia="bg-BG"/>
        </w:rPr>
        <w:t>опиоиди</w:t>
      </w:r>
      <w:proofErr w:type="spellEnd"/>
      <w:r w:rsidRPr="00501CE9">
        <w:rPr>
          <w:lang w:eastAsia="bg-BG"/>
        </w:rPr>
        <w:t xml:space="preserve"> включва отстраняване на </w:t>
      </w:r>
      <w:proofErr w:type="spellStart"/>
      <w:r w:rsidRPr="00501CE9">
        <w:rPr>
          <w:lang w:eastAsia="bg-BG"/>
        </w:rPr>
        <w:t>Велофент</w:t>
      </w:r>
      <w:proofErr w:type="spellEnd"/>
      <w:r w:rsidRPr="00501CE9">
        <w:rPr>
          <w:lang w:eastAsia="bg-BG"/>
        </w:rPr>
        <w:t>, ако е още в устата, освобождаване на дихателните пътища на пациента, физическа и вербална стимулация на пациента, оценка на степента на запазване на съзнанието, статус на дишането и кръвообращението и изкуствено дишане (асистирана вентилация), в случай на нужда.</w:t>
      </w:r>
    </w:p>
    <w:p w14:paraId="763FD6C9" w14:textId="77777777" w:rsidR="00501CE9" w:rsidRPr="00501CE9" w:rsidRDefault="00501CE9" w:rsidP="00501CE9">
      <w:pPr>
        <w:rPr>
          <w:sz w:val="24"/>
          <w:szCs w:val="24"/>
        </w:rPr>
      </w:pPr>
      <w:r w:rsidRPr="00501CE9">
        <w:rPr>
          <w:lang w:eastAsia="bg-BG"/>
        </w:rPr>
        <w:t xml:space="preserve">За лечение на предозирането (неволно поглъщане) при пациенти, които не са приемали </w:t>
      </w:r>
      <w:proofErr w:type="spellStart"/>
      <w:r w:rsidRPr="00501CE9">
        <w:rPr>
          <w:lang w:eastAsia="bg-BG"/>
        </w:rPr>
        <w:t>опиоиди</w:t>
      </w:r>
      <w:proofErr w:type="spellEnd"/>
      <w:r w:rsidRPr="00501CE9">
        <w:rPr>
          <w:lang w:eastAsia="bg-BG"/>
        </w:rPr>
        <w:t xml:space="preserve"> преди, се прилагат интравенозно </w:t>
      </w:r>
      <w:proofErr w:type="spellStart"/>
      <w:r w:rsidRPr="00501CE9">
        <w:rPr>
          <w:lang w:eastAsia="bg-BG"/>
        </w:rPr>
        <w:t>налоксон</w:t>
      </w:r>
      <w:proofErr w:type="spellEnd"/>
      <w:r w:rsidRPr="00501CE9">
        <w:rPr>
          <w:lang w:eastAsia="bg-BG"/>
        </w:rPr>
        <w:t xml:space="preserve"> и други </w:t>
      </w:r>
      <w:proofErr w:type="spellStart"/>
      <w:r w:rsidRPr="00501CE9">
        <w:rPr>
          <w:lang w:eastAsia="bg-BG"/>
        </w:rPr>
        <w:t>опиоидни</w:t>
      </w:r>
      <w:proofErr w:type="spellEnd"/>
      <w:r w:rsidRPr="00501CE9">
        <w:rPr>
          <w:lang w:eastAsia="bg-BG"/>
        </w:rPr>
        <w:t xml:space="preserve"> антагонисти, съобразно клиничните индикации. Продължителността на дихателната депресия след предозиране може да е по-голяма от действието на </w:t>
      </w:r>
      <w:proofErr w:type="spellStart"/>
      <w:r w:rsidRPr="00501CE9">
        <w:rPr>
          <w:lang w:eastAsia="bg-BG"/>
        </w:rPr>
        <w:t>опиоидния</w:t>
      </w:r>
      <w:proofErr w:type="spellEnd"/>
      <w:r w:rsidRPr="00501CE9">
        <w:rPr>
          <w:lang w:eastAsia="bg-BG"/>
        </w:rPr>
        <w:t xml:space="preserve"> антагонист (напр. периодът на полуживот на </w:t>
      </w:r>
      <w:proofErr w:type="spellStart"/>
      <w:r w:rsidRPr="00501CE9">
        <w:rPr>
          <w:lang w:eastAsia="bg-BG"/>
        </w:rPr>
        <w:t>налоксон</w:t>
      </w:r>
      <w:proofErr w:type="spellEnd"/>
      <w:r w:rsidRPr="00501CE9">
        <w:rPr>
          <w:lang w:eastAsia="bg-BG"/>
        </w:rPr>
        <w:t xml:space="preserve"> варира от 30 до 81 минути) и може да се наложи повторен прием. За такива случаи се консултирайте с Кратката характеристика на продукта за отделните </w:t>
      </w:r>
      <w:proofErr w:type="spellStart"/>
      <w:r w:rsidRPr="00501CE9">
        <w:rPr>
          <w:lang w:eastAsia="bg-BG"/>
        </w:rPr>
        <w:t>опиоидни</w:t>
      </w:r>
      <w:proofErr w:type="spellEnd"/>
      <w:r w:rsidRPr="00501CE9">
        <w:rPr>
          <w:lang w:eastAsia="bg-BG"/>
        </w:rPr>
        <w:t xml:space="preserve"> антагонисти.</w:t>
      </w:r>
    </w:p>
    <w:p w14:paraId="0A1FDC67" w14:textId="77777777" w:rsidR="00501CE9" w:rsidRPr="00501CE9" w:rsidRDefault="00501CE9" w:rsidP="00501CE9">
      <w:pPr>
        <w:rPr>
          <w:sz w:val="24"/>
          <w:szCs w:val="24"/>
        </w:rPr>
      </w:pPr>
      <w:r w:rsidRPr="00501CE9">
        <w:rPr>
          <w:lang w:eastAsia="bg-BG"/>
        </w:rPr>
        <w:t xml:space="preserve">Лечението на предозирането при пациенти на </w:t>
      </w:r>
      <w:proofErr w:type="spellStart"/>
      <w:r w:rsidRPr="00501CE9">
        <w:rPr>
          <w:lang w:eastAsia="bg-BG"/>
        </w:rPr>
        <w:t>опиоидна</w:t>
      </w:r>
      <w:proofErr w:type="spellEnd"/>
      <w:r w:rsidRPr="00501CE9">
        <w:rPr>
          <w:lang w:eastAsia="bg-BG"/>
        </w:rPr>
        <w:t xml:space="preserve"> поддържаща терапия е интравенозно. В някои случаи е препоръчителна употребата на </w:t>
      </w:r>
      <w:proofErr w:type="spellStart"/>
      <w:r w:rsidRPr="00501CE9">
        <w:rPr>
          <w:lang w:eastAsia="bg-BG"/>
        </w:rPr>
        <w:t>налоксон</w:t>
      </w:r>
      <w:proofErr w:type="spellEnd"/>
      <w:r w:rsidRPr="00501CE9">
        <w:rPr>
          <w:lang w:eastAsia="bg-BG"/>
        </w:rPr>
        <w:t xml:space="preserve"> или друг </w:t>
      </w:r>
      <w:proofErr w:type="spellStart"/>
      <w:r w:rsidRPr="00501CE9">
        <w:rPr>
          <w:lang w:eastAsia="bg-BG"/>
        </w:rPr>
        <w:t>опиоиден</w:t>
      </w:r>
      <w:proofErr w:type="spellEnd"/>
      <w:r w:rsidRPr="00501CE9">
        <w:rPr>
          <w:lang w:eastAsia="bg-BG"/>
        </w:rPr>
        <w:t xml:space="preserve"> антагонист, но тя е свързана с риск от предизвикване на остър </w:t>
      </w:r>
      <w:proofErr w:type="spellStart"/>
      <w:r w:rsidRPr="00501CE9">
        <w:rPr>
          <w:lang w:eastAsia="bg-BG"/>
        </w:rPr>
        <w:t>абстинентен</w:t>
      </w:r>
      <w:proofErr w:type="spellEnd"/>
      <w:r w:rsidRPr="00501CE9">
        <w:rPr>
          <w:lang w:eastAsia="bg-BG"/>
        </w:rPr>
        <w:t xml:space="preserve"> синдром.</w:t>
      </w:r>
    </w:p>
    <w:p w14:paraId="035706CE" w14:textId="77777777" w:rsidR="00501CE9" w:rsidRPr="00501CE9" w:rsidRDefault="00501CE9" w:rsidP="00501CE9">
      <w:pPr>
        <w:rPr>
          <w:sz w:val="24"/>
          <w:szCs w:val="24"/>
        </w:rPr>
      </w:pPr>
      <w:r w:rsidRPr="00501CE9">
        <w:rPr>
          <w:lang w:eastAsia="bg-BG"/>
        </w:rPr>
        <w:t xml:space="preserve">При поява на тежка или персистираща хипотония има вероятност от </w:t>
      </w:r>
      <w:proofErr w:type="spellStart"/>
      <w:r w:rsidRPr="00501CE9">
        <w:rPr>
          <w:lang w:eastAsia="bg-BG"/>
        </w:rPr>
        <w:t>хиповолемия</w:t>
      </w:r>
      <w:proofErr w:type="spellEnd"/>
      <w:r w:rsidRPr="00501CE9">
        <w:rPr>
          <w:lang w:eastAsia="bg-BG"/>
        </w:rPr>
        <w:t xml:space="preserve"> и състоянието следва да се лекува с подходяща парентерална флуидна терапия.</w:t>
      </w:r>
    </w:p>
    <w:p w14:paraId="0910982D" w14:textId="77777777" w:rsidR="00501CE9" w:rsidRDefault="00501CE9" w:rsidP="00501CE9">
      <w:pPr>
        <w:rPr>
          <w:lang w:eastAsia="bg-BG"/>
        </w:rPr>
      </w:pPr>
    </w:p>
    <w:p w14:paraId="355C5365" w14:textId="4B54A37C" w:rsidR="00501CE9" w:rsidRPr="00501CE9" w:rsidRDefault="00501CE9" w:rsidP="00501CE9">
      <w:r w:rsidRPr="00501CE9">
        <w:rPr>
          <w:lang w:eastAsia="bg-BG"/>
        </w:rPr>
        <w:t xml:space="preserve">Съобщава се за мускулна скованост, възпрепятстваща дишането, при употребата на фентанил и други </w:t>
      </w:r>
      <w:proofErr w:type="spellStart"/>
      <w:r w:rsidRPr="00501CE9">
        <w:rPr>
          <w:lang w:eastAsia="bg-BG"/>
        </w:rPr>
        <w:t>опиоиди</w:t>
      </w:r>
      <w:proofErr w:type="spellEnd"/>
      <w:r w:rsidRPr="00501CE9">
        <w:rPr>
          <w:lang w:eastAsia="bg-BG"/>
        </w:rPr>
        <w:t xml:space="preserve">. В тази ситуация може да се наложи </w:t>
      </w:r>
      <w:proofErr w:type="spellStart"/>
      <w:r w:rsidRPr="00501CE9">
        <w:rPr>
          <w:lang w:eastAsia="bg-BG"/>
        </w:rPr>
        <w:t>ендотрахеална</w:t>
      </w:r>
      <w:proofErr w:type="spellEnd"/>
      <w:r w:rsidRPr="00501CE9">
        <w:rPr>
          <w:lang w:eastAsia="bg-BG"/>
        </w:rPr>
        <w:t xml:space="preserve"> </w:t>
      </w:r>
      <w:proofErr w:type="spellStart"/>
      <w:r w:rsidRPr="00501CE9">
        <w:rPr>
          <w:lang w:eastAsia="bg-BG"/>
        </w:rPr>
        <w:t>интубация</w:t>
      </w:r>
      <w:proofErr w:type="spellEnd"/>
      <w:r w:rsidRPr="00501CE9">
        <w:rPr>
          <w:lang w:eastAsia="bg-BG"/>
        </w:rPr>
        <w:t xml:space="preserve">, асистирана вентилация и приложение на </w:t>
      </w:r>
      <w:proofErr w:type="spellStart"/>
      <w:r w:rsidRPr="00501CE9">
        <w:rPr>
          <w:lang w:eastAsia="bg-BG"/>
        </w:rPr>
        <w:t>опиоидни</w:t>
      </w:r>
      <w:proofErr w:type="spellEnd"/>
      <w:r w:rsidRPr="00501CE9">
        <w:rPr>
          <w:lang w:eastAsia="bg-BG"/>
        </w:rPr>
        <w:t xml:space="preserve"> антагонисти, както и мускулни </w:t>
      </w:r>
      <w:proofErr w:type="spellStart"/>
      <w:r w:rsidRPr="00501CE9">
        <w:rPr>
          <w:lang w:eastAsia="bg-BG"/>
        </w:rPr>
        <w:t>релаксанти</w:t>
      </w:r>
      <w:proofErr w:type="spellEnd"/>
      <w:r w:rsidRPr="00501CE9">
        <w:rPr>
          <w:lang w:eastAsia="bg-BG"/>
        </w:rPr>
        <w:t>.</w:t>
      </w:r>
    </w:p>
    <w:p w14:paraId="18EF4AFE" w14:textId="77777777" w:rsidR="002C50EE" w:rsidRDefault="002C50EE" w:rsidP="002C50EE">
      <w:pPr>
        <w:pStyle w:val="Heading1"/>
      </w:pPr>
      <w:r>
        <w:lastRenderedPageBreak/>
        <w:t>5. ФАРМАКОЛОГИЧНИ СВОЙСТВА</w:t>
      </w:r>
    </w:p>
    <w:p w14:paraId="6CDB2723" w14:textId="5CAABECD" w:rsidR="00C809A7" w:rsidRDefault="002C50EE" w:rsidP="00AA23EC">
      <w:pPr>
        <w:pStyle w:val="Heading2"/>
      </w:pPr>
      <w:r>
        <w:t xml:space="preserve">5.1. </w:t>
      </w:r>
      <w:proofErr w:type="spellStart"/>
      <w:r>
        <w:t>Фармакодинамични</w:t>
      </w:r>
      <w:proofErr w:type="spellEnd"/>
      <w:r>
        <w:t xml:space="preserve"> свойства</w:t>
      </w:r>
    </w:p>
    <w:p w14:paraId="6A8CA430" w14:textId="77777777" w:rsidR="00501CE9" w:rsidRPr="00501CE9" w:rsidRDefault="00501CE9" w:rsidP="00501CE9">
      <w:pPr>
        <w:rPr>
          <w:sz w:val="24"/>
          <w:szCs w:val="24"/>
        </w:rPr>
      </w:pPr>
      <w:proofErr w:type="spellStart"/>
      <w:r w:rsidRPr="00501CE9">
        <w:rPr>
          <w:lang w:eastAsia="bg-BG"/>
        </w:rPr>
        <w:t>Фармакотерапевтична</w:t>
      </w:r>
      <w:proofErr w:type="spellEnd"/>
      <w:r w:rsidRPr="00501CE9">
        <w:rPr>
          <w:lang w:eastAsia="bg-BG"/>
        </w:rPr>
        <w:t xml:space="preserve"> група: производни на </w:t>
      </w:r>
      <w:proofErr w:type="spellStart"/>
      <w:r w:rsidRPr="00501CE9">
        <w:rPr>
          <w:lang w:eastAsia="bg-BG"/>
        </w:rPr>
        <w:t>фенилпиперидин</w:t>
      </w:r>
      <w:proofErr w:type="spellEnd"/>
      <w:r w:rsidRPr="00501CE9">
        <w:rPr>
          <w:lang w:eastAsia="bg-BG"/>
        </w:rPr>
        <w:t>.</w:t>
      </w:r>
    </w:p>
    <w:p w14:paraId="3083C677" w14:textId="77777777" w:rsidR="00501CE9" w:rsidRPr="00501CE9" w:rsidRDefault="00501CE9" w:rsidP="00501CE9">
      <w:pPr>
        <w:rPr>
          <w:sz w:val="24"/>
          <w:szCs w:val="24"/>
        </w:rPr>
      </w:pPr>
      <w:r w:rsidRPr="00501CE9">
        <w:rPr>
          <w:lang w:eastAsia="bg-BG"/>
        </w:rPr>
        <w:t xml:space="preserve">АТС код: </w:t>
      </w:r>
      <w:r w:rsidRPr="00501CE9">
        <w:rPr>
          <w:lang w:val="en-US"/>
        </w:rPr>
        <w:t>N02AB03.</w:t>
      </w:r>
    </w:p>
    <w:p w14:paraId="328D5AA3" w14:textId="77777777" w:rsidR="00501CE9" w:rsidRDefault="00501CE9" w:rsidP="00501CE9">
      <w:pPr>
        <w:rPr>
          <w:u w:val="single"/>
          <w:lang w:eastAsia="bg-BG"/>
        </w:rPr>
      </w:pPr>
    </w:p>
    <w:p w14:paraId="4A6194D4" w14:textId="2AF921AB" w:rsidR="00501CE9" w:rsidRPr="00501CE9" w:rsidRDefault="00501CE9" w:rsidP="00501CE9">
      <w:pPr>
        <w:rPr>
          <w:sz w:val="24"/>
          <w:szCs w:val="24"/>
        </w:rPr>
      </w:pPr>
      <w:r w:rsidRPr="00501CE9">
        <w:rPr>
          <w:u w:val="single"/>
          <w:lang w:eastAsia="bg-BG"/>
        </w:rPr>
        <w:t>Механизъм на действие</w:t>
      </w:r>
    </w:p>
    <w:p w14:paraId="1C975B70" w14:textId="77777777" w:rsidR="00501CE9" w:rsidRPr="00501CE9" w:rsidRDefault="00501CE9" w:rsidP="00501CE9">
      <w:pPr>
        <w:rPr>
          <w:sz w:val="24"/>
          <w:szCs w:val="24"/>
        </w:rPr>
      </w:pPr>
      <w:r w:rsidRPr="00501CE9">
        <w:rPr>
          <w:lang w:eastAsia="bg-BG"/>
        </w:rPr>
        <w:t xml:space="preserve">Фентанил е </w:t>
      </w:r>
      <w:proofErr w:type="spellStart"/>
      <w:r w:rsidRPr="00501CE9">
        <w:rPr>
          <w:lang w:eastAsia="bg-BG"/>
        </w:rPr>
        <w:t>опиоиден</w:t>
      </w:r>
      <w:proofErr w:type="spellEnd"/>
      <w:r w:rsidRPr="00501CE9">
        <w:rPr>
          <w:lang w:eastAsia="bg-BG"/>
        </w:rPr>
        <w:t xml:space="preserve"> аналгетик, взаимодействащ предимно с </w:t>
      </w:r>
      <w:proofErr w:type="spellStart"/>
      <w:r w:rsidRPr="00501CE9">
        <w:rPr>
          <w:lang w:eastAsia="bg-BG"/>
        </w:rPr>
        <w:t>опиоидния</w:t>
      </w:r>
      <w:proofErr w:type="spellEnd"/>
      <w:r w:rsidRPr="00501CE9">
        <w:rPr>
          <w:lang w:eastAsia="bg-BG"/>
        </w:rPr>
        <w:t xml:space="preserve"> ц-рецептор.</w:t>
      </w:r>
    </w:p>
    <w:p w14:paraId="334C375A" w14:textId="77777777" w:rsidR="00501CE9" w:rsidRDefault="00501CE9" w:rsidP="00501CE9">
      <w:pPr>
        <w:rPr>
          <w:u w:val="single"/>
          <w:lang w:eastAsia="bg-BG"/>
        </w:rPr>
      </w:pPr>
    </w:p>
    <w:p w14:paraId="759BAA08" w14:textId="73DAFDEC" w:rsidR="00501CE9" w:rsidRPr="00501CE9" w:rsidRDefault="00501CE9" w:rsidP="00501CE9">
      <w:pPr>
        <w:rPr>
          <w:sz w:val="24"/>
          <w:szCs w:val="24"/>
        </w:rPr>
      </w:pPr>
      <w:proofErr w:type="spellStart"/>
      <w:r w:rsidRPr="00501CE9">
        <w:rPr>
          <w:u w:val="single"/>
          <w:lang w:eastAsia="bg-BG"/>
        </w:rPr>
        <w:t>Фармакодинамични</w:t>
      </w:r>
      <w:proofErr w:type="spellEnd"/>
      <w:r w:rsidRPr="00501CE9">
        <w:rPr>
          <w:u w:val="single"/>
          <w:lang w:eastAsia="bg-BG"/>
        </w:rPr>
        <w:t xml:space="preserve"> ефекти</w:t>
      </w:r>
    </w:p>
    <w:p w14:paraId="6FD6E6A5" w14:textId="77777777" w:rsidR="00501CE9" w:rsidRPr="00501CE9" w:rsidRDefault="00501CE9" w:rsidP="00501CE9">
      <w:pPr>
        <w:rPr>
          <w:sz w:val="24"/>
          <w:szCs w:val="24"/>
        </w:rPr>
      </w:pPr>
      <w:r w:rsidRPr="00501CE9">
        <w:rPr>
          <w:lang w:eastAsia="bg-BG"/>
        </w:rPr>
        <w:t xml:space="preserve">Първичното терапевтично действие на фентанил е обезболяване и успокояване. Вторичните фармакологични ефекти са респираторна депресия, брадикардия, хипотермия, запек, </w:t>
      </w:r>
      <w:proofErr w:type="spellStart"/>
      <w:r w:rsidRPr="00501CE9">
        <w:rPr>
          <w:lang w:eastAsia="bg-BG"/>
        </w:rPr>
        <w:t>миоза</w:t>
      </w:r>
      <w:proofErr w:type="spellEnd"/>
      <w:r w:rsidRPr="00501CE9">
        <w:rPr>
          <w:lang w:eastAsia="bg-BG"/>
        </w:rPr>
        <w:t xml:space="preserve">, физическа зависимост и еуфория. Обезболяващите ефекти на фентанил са свързани с неговата плазмена концентрация. В общия случай концентрацията, при която възниква токсичност, се повишава с повишаване на поносимост към </w:t>
      </w:r>
      <w:proofErr w:type="spellStart"/>
      <w:r w:rsidRPr="00501CE9">
        <w:rPr>
          <w:lang w:eastAsia="bg-BG"/>
        </w:rPr>
        <w:t>опиоиди</w:t>
      </w:r>
      <w:proofErr w:type="spellEnd"/>
      <w:r w:rsidRPr="00501CE9">
        <w:rPr>
          <w:lang w:eastAsia="bg-BG"/>
        </w:rPr>
        <w:t xml:space="preserve">. Степента на развитие на поносимост варира в широки граници между отделните индивиди. Ето защо, дозата </w:t>
      </w:r>
      <w:proofErr w:type="spellStart"/>
      <w:r w:rsidRPr="00501CE9">
        <w:rPr>
          <w:lang w:eastAsia="bg-BG"/>
        </w:rPr>
        <w:t>Велофент</w:t>
      </w:r>
      <w:proofErr w:type="spellEnd"/>
      <w:r w:rsidRPr="00501CE9">
        <w:rPr>
          <w:lang w:eastAsia="bg-BG"/>
        </w:rPr>
        <w:t xml:space="preserve"> следва да се </w:t>
      </w:r>
      <w:proofErr w:type="spellStart"/>
      <w:r w:rsidRPr="00501CE9">
        <w:rPr>
          <w:lang w:eastAsia="bg-BG"/>
        </w:rPr>
        <w:t>титрира</w:t>
      </w:r>
      <w:proofErr w:type="spellEnd"/>
      <w:r w:rsidRPr="00501CE9">
        <w:rPr>
          <w:lang w:eastAsia="bg-BG"/>
        </w:rPr>
        <w:t xml:space="preserve"> индивидуално за постигане на желания ефект (вж. точка 4.2).</w:t>
      </w:r>
    </w:p>
    <w:p w14:paraId="225B3DF5" w14:textId="77777777" w:rsidR="00501CE9" w:rsidRPr="00501CE9" w:rsidRDefault="00501CE9" w:rsidP="00501CE9">
      <w:pPr>
        <w:rPr>
          <w:sz w:val="24"/>
          <w:szCs w:val="24"/>
        </w:rPr>
      </w:pPr>
      <w:r w:rsidRPr="00501CE9">
        <w:rPr>
          <w:lang w:eastAsia="bg-BG"/>
        </w:rPr>
        <w:t xml:space="preserve">Всички </w:t>
      </w:r>
      <w:proofErr w:type="spellStart"/>
      <w:r w:rsidRPr="00501CE9">
        <w:rPr>
          <w:lang w:eastAsia="bg-BG"/>
        </w:rPr>
        <w:t>агонисти</w:t>
      </w:r>
      <w:proofErr w:type="spellEnd"/>
      <w:r w:rsidRPr="00501CE9">
        <w:rPr>
          <w:lang w:eastAsia="bg-BG"/>
        </w:rPr>
        <w:t xml:space="preserve"> на </w:t>
      </w:r>
      <w:proofErr w:type="spellStart"/>
      <w:r w:rsidRPr="00501CE9">
        <w:rPr>
          <w:lang w:eastAsia="bg-BG"/>
        </w:rPr>
        <w:t>опиоидния</w:t>
      </w:r>
      <w:proofErr w:type="spellEnd"/>
      <w:r w:rsidRPr="00501CE9">
        <w:rPr>
          <w:lang w:eastAsia="bg-BG"/>
        </w:rPr>
        <w:t xml:space="preserve"> ц-рецептор, включително фентанил, причиняват зависима от дозата респираторна депресия. Рискът от респираторна депресия е по-малък при пациенти на хронична </w:t>
      </w:r>
      <w:proofErr w:type="spellStart"/>
      <w:r w:rsidRPr="00501CE9">
        <w:rPr>
          <w:lang w:eastAsia="bg-BG"/>
        </w:rPr>
        <w:t>опиоидна</w:t>
      </w:r>
      <w:proofErr w:type="spellEnd"/>
      <w:r w:rsidRPr="00501CE9">
        <w:rPr>
          <w:lang w:eastAsia="bg-BG"/>
        </w:rPr>
        <w:t xml:space="preserve"> терапия, тъй като те ще развият поносимост към потискащите дишането ефекти.</w:t>
      </w:r>
    </w:p>
    <w:p w14:paraId="1D66B11E" w14:textId="28C21C2A" w:rsidR="00501CE9" w:rsidRDefault="00501CE9" w:rsidP="00501CE9">
      <w:pPr>
        <w:rPr>
          <w:lang w:eastAsia="bg-BG"/>
        </w:rPr>
      </w:pPr>
      <w:r w:rsidRPr="00501CE9">
        <w:rPr>
          <w:lang w:eastAsia="bg-BG"/>
        </w:rPr>
        <w:t xml:space="preserve">Макар в общия случай </w:t>
      </w:r>
      <w:proofErr w:type="spellStart"/>
      <w:r w:rsidRPr="00501CE9">
        <w:rPr>
          <w:lang w:eastAsia="bg-BG"/>
        </w:rPr>
        <w:t>опиоидите</w:t>
      </w:r>
      <w:proofErr w:type="spellEnd"/>
      <w:r w:rsidRPr="00501CE9">
        <w:rPr>
          <w:lang w:eastAsia="bg-BG"/>
        </w:rPr>
        <w:t xml:space="preserve"> да повишават тонуса на гладкия мускул на </w:t>
      </w:r>
      <w:proofErr w:type="spellStart"/>
      <w:r w:rsidRPr="00501CE9">
        <w:rPr>
          <w:lang w:eastAsia="bg-BG"/>
        </w:rPr>
        <w:t>уринарния</w:t>
      </w:r>
      <w:proofErr w:type="spellEnd"/>
      <w:r w:rsidRPr="00501CE9">
        <w:rPr>
          <w:lang w:eastAsia="bg-BG"/>
        </w:rPr>
        <w:t xml:space="preserve"> тракт, нетния ефект е променлив, в някои случаи позиви за уриниране, в Други </w:t>
      </w:r>
      <w:r>
        <w:rPr>
          <w:lang w:eastAsia="bg-BG"/>
        </w:rPr>
        <w:t>–</w:t>
      </w:r>
      <w:r w:rsidRPr="00501CE9">
        <w:rPr>
          <w:lang w:eastAsia="bg-BG"/>
        </w:rPr>
        <w:t xml:space="preserve"> затруднено</w:t>
      </w:r>
    </w:p>
    <w:p w14:paraId="1B2CD69A" w14:textId="77777777" w:rsidR="00501CE9" w:rsidRDefault="00501CE9" w:rsidP="00501CE9">
      <w:pPr>
        <w:spacing w:line="240" w:lineRule="auto"/>
        <w:rPr>
          <w:rFonts w:ascii="Times New Roman" w:eastAsia="Times New Roman" w:hAnsi="Times New Roman" w:cs="Times New Roman"/>
          <w:color w:val="000000"/>
          <w:lang w:eastAsia="bg-BG"/>
        </w:rPr>
      </w:pPr>
    </w:p>
    <w:p w14:paraId="43085464" w14:textId="7C351328" w:rsidR="00501CE9" w:rsidRPr="00501CE9" w:rsidRDefault="00501CE9" w:rsidP="00501CE9">
      <w:pPr>
        <w:rPr>
          <w:sz w:val="24"/>
          <w:szCs w:val="24"/>
        </w:rPr>
      </w:pPr>
      <w:proofErr w:type="spellStart"/>
      <w:r w:rsidRPr="00501CE9">
        <w:rPr>
          <w:lang w:eastAsia="bg-BG"/>
        </w:rPr>
        <w:t>Опиоидите</w:t>
      </w:r>
      <w:proofErr w:type="spellEnd"/>
      <w:r w:rsidRPr="00501CE9">
        <w:rPr>
          <w:lang w:eastAsia="bg-BG"/>
        </w:rPr>
        <w:t xml:space="preserve"> повишават тонуса и намаляват стимулиращите контракции на гладкия мускул на гастроинтестиналния тракт, и водят до удължаване на </w:t>
      </w:r>
      <w:proofErr w:type="spellStart"/>
      <w:r w:rsidRPr="00501CE9">
        <w:rPr>
          <w:lang w:eastAsia="bg-BG"/>
        </w:rPr>
        <w:t>гастроингестиналното</w:t>
      </w:r>
      <w:proofErr w:type="spellEnd"/>
      <w:r w:rsidRPr="00501CE9">
        <w:rPr>
          <w:lang w:eastAsia="bg-BG"/>
        </w:rPr>
        <w:t xml:space="preserve"> </w:t>
      </w:r>
      <w:proofErr w:type="spellStart"/>
      <w:r w:rsidRPr="00501CE9">
        <w:rPr>
          <w:lang w:eastAsia="bg-BG"/>
        </w:rPr>
        <w:t>транзиторно</w:t>
      </w:r>
      <w:proofErr w:type="spellEnd"/>
      <w:r w:rsidRPr="00501CE9">
        <w:rPr>
          <w:lang w:eastAsia="bg-BG"/>
        </w:rPr>
        <w:t xml:space="preserve"> време, което е вероятната причина за </w:t>
      </w:r>
      <w:proofErr w:type="spellStart"/>
      <w:r w:rsidRPr="00501CE9">
        <w:rPr>
          <w:lang w:eastAsia="bg-BG"/>
        </w:rPr>
        <w:t>констипационния</w:t>
      </w:r>
      <w:proofErr w:type="spellEnd"/>
      <w:r w:rsidRPr="00501CE9">
        <w:rPr>
          <w:lang w:eastAsia="bg-BG"/>
        </w:rPr>
        <w:t xml:space="preserve"> ефект на фентанил.</w:t>
      </w:r>
    </w:p>
    <w:p w14:paraId="319A4D21" w14:textId="2231892B" w:rsidR="00501CE9" w:rsidRPr="00501CE9" w:rsidRDefault="00501CE9" w:rsidP="00501CE9">
      <w:pPr>
        <w:rPr>
          <w:sz w:val="24"/>
          <w:szCs w:val="24"/>
        </w:rPr>
      </w:pPr>
      <w:proofErr w:type="spellStart"/>
      <w:r w:rsidRPr="00501CE9">
        <w:rPr>
          <w:lang w:eastAsia="bg-BG"/>
        </w:rPr>
        <w:t>Опиоидите</w:t>
      </w:r>
      <w:proofErr w:type="spellEnd"/>
      <w:r w:rsidRPr="00501CE9">
        <w:rPr>
          <w:lang w:eastAsia="bg-BG"/>
        </w:rPr>
        <w:t xml:space="preserve"> могат да повлияят осите хипоталамус-хипофиза-надбъбречна жлеза или хипоталамус-хипофиза-</w:t>
      </w:r>
      <w:proofErr w:type="spellStart"/>
      <w:r w:rsidRPr="00501CE9">
        <w:rPr>
          <w:lang w:eastAsia="bg-BG"/>
        </w:rPr>
        <w:t>гонади</w:t>
      </w:r>
      <w:proofErr w:type="spellEnd"/>
      <w:r w:rsidRPr="00501CE9">
        <w:rPr>
          <w:lang w:eastAsia="bg-BG"/>
        </w:rPr>
        <w:t xml:space="preserve">. Някои наблюдавани промени включват повишение на серумния </w:t>
      </w:r>
      <w:proofErr w:type="spellStart"/>
      <w:r w:rsidRPr="00501CE9">
        <w:rPr>
          <w:lang w:eastAsia="bg-BG"/>
        </w:rPr>
        <w:t>пролактин</w:t>
      </w:r>
      <w:proofErr w:type="spellEnd"/>
      <w:r w:rsidRPr="00501CE9">
        <w:rPr>
          <w:lang w:eastAsia="bg-BG"/>
        </w:rPr>
        <w:t xml:space="preserve"> и понижения на плазмения </w:t>
      </w:r>
      <w:proofErr w:type="spellStart"/>
      <w:r w:rsidRPr="00501CE9">
        <w:rPr>
          <w:lang w:eastAsia="bg-BG"/>
        </w:rPr>
        <w:t>кортизол</w:t>
      </w:r>
      <w:proofErr w:type="spellEnd"/>
      <w:r w:rsidRPr="00501CE9">
        <w:rPr>
          <w:lang w:eastAsia="bg-BG"/>
        </w:rPr>
        <w:t xml:space="preserve"> и тестостерон. В резултат от тези хормонални изменения могат да се проявят клинични признаци и симптоми.</w:t>
      </w:r>
    </w:p>
    <w:p w14:paraId="21D4D9D4" w14:textId="77777777" w:rsidR="00501CE9" w:rsidRDefault="00501CE9" w:rsidP="00501CE9">
      <w:pPr>
        <w:rPr>
          <w:u w:val="single"/>
          <w:lang w:eastAsia="bg-BG"/>
        </w:rPr>
      </w:pPr>
    </w:p>
    <w:p w14:paraId="078DCBCD" w14:textId="06C72B4D" w:rsidR="00501CE9" w:rsidRPr="00501CE9" w:rsidRDefault="00501CE9" w:rsidP="00501CE9">
      <w:pPr>
        <w:rPr>
          <w:sz w:val="24"/>
          <w:szCs w:val="24"/>
        </w:rPr>
      </w:pPr>
      <w:r w:rsidRPr="00501CE9">
        <w:rPr>
          <w:u w:val="single"/>
          <w:lang w:eastAsia="bg-BG"/>
        </w:rPr>
        <w:t>Клинична ефикасност и безопасност</w:t>
      </w:r>
    </w:p>
    <w:p w14:paraId="65D01EA8" w14:textId="77777777" w:rsidR="00501CE9" w:rsidRPr="00501CE9" w:rsidRDefault="00501CE9" w:rsidP="00501CE9">
      <w:pPr>
        <w:rPr>
          <w:sz w:val="24"/>
          <w:szCs w:val="24"/>
        </w:rPr>
      </w:pPr>
      <w:r w:rsidRPr="00501CE9">
        <w:rPr>
          <w:lang w:eastAsia="bg-BG"/>
        </w:rPr>
        <w:t xml:space="preserve">Ефикасността и безопасността на </w:t>
      </w:r>
      <w:proofErr w:type="spellStart"/>
      <w:r w:rsidRPr="00501CE9">
        <w:rPr>
          <w:lang w:eastAsia="bg-BG"/>
        </w:rPr>
        <w:t>Велофент</w:t>
      </w:r>
      <w:proofErr w:type="spellEnd"/>
      <w:r w:rsidRPr="00501CE9">
        <w:rPr>
          <w:lang w:eastAsia="bg-BG"/>
        </w:rPr>
        <w:t xml:space="preserve"> са оценени в проведено двойно сляпо, рандомизирано, плацебо-контролирано, кръстосано проучване при 91 възрастни пациенти с рак, лекувани с </w:t>
      </w:r>
      <w:proofErr w:type="spellStart"/>
      <w:r w:rsidRPr="00501CE9">
        <w:rPr>
          <w:lang w:eastAsia="bg-BG"/>
        </w:rPr>
        <w:t>опиоиди</w:t>
      </w:r>
      <w:proofErr w:type="spellEnd"/>
      <w:r w:rsidRPr="00501CE9">
        <w:rPr>
          <w:lang w:eastAsia="bg-BG"/>
        </w:rPr>
        <w:t xml:space="preserve">, които са имали 1 до 4 епизода на внезапна пронизваща болка (ВТР) на ден. Първичната крайна точка е сумата от разликата в интензитета на болката на 30-та минута </w:t>
      </w:r>
      <w:r w:rsidRPr="00501CE9">
        <w:rPr>
          <w:lang w:val="en-US"/>
        </w:rPr>
        <w:t xml:space="preserve">(SPID30 </w:t>
      </w:r>
      <w:r w:rsidRPr="00501CE9">
        <w:rPr>
          <w:lang w:eastAsia="bg-BG"/>
        </w:rPr>
        <w:t xml:space="preserve">) след дозиране, което е статистически значимо в сравнение с плацебо (р &lt; 0.0001). Сума от </w:t>
      </w:r>
      <w:proofErr w:type="spellStart"/>
      <w:r w:rsidRPr="00501CE9">
        <w:rPr>
          <w:lang w:eastAsia="bg-BG"/>
        </w:rPr>
        <w:t>интезивностга</w:t>
      </w:r>
      <w:proofErr w:type="spellEnd"/>
      <w:r w:rsidRPr="00501CE9">
        <w:rPr>
          <w:lang w:eastAsia="bg-BG"/>
        </w:rPr>
        <w:t xml:space="preserve"> на болка се различава от 6 минути след приема и до 60 минути също е значима в сравнение с плацебо (съответно р = 0,02 след 6 минути и р &lt; 0,0001 след 60 минути) (вж. фигурата по-долу).</w:t>
      </w:r>
    </w:p>
    <w:p w14:paraId="70F445EC" w14:textId="02940C9E" w:rsidR="00501CE9" w:rsidRDefault="00501CE9" w:rsidP="00501CE9">
      <w:r>
        <w:rPr>
          <w:noProof/>
        </w:rPr>
        <w:lastRenderedPageBreak/>
        <w:drawing>
          <wp:inline distT="0" distB="0" distL="0" distR="0" wp14:anchorId="0BB6DB6A" wp14:editId="1676DCB9">
            <wp:extent cx="5934710" cy="4097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710" cy="4097655"/>
                    </a:xfrm>
                    <a:prstGeom prst="rect">
                      <a:avLst/>
                    </a:prstGeom>
                    <a:noFill/>
                    <a:ln>
                      <a:noFill/>
                    </a:ln>
                  </pic:spPr>
                </pic:pic>
              </a:graphicData>
            </a:graphic>
          </wp:inline>
        </w:drawing>
      </w:r>
    </w:p>
    <w:p w14:paraId="6498B031" w14:textId="77777777" w:rsidR="00501CE9" w:rsidRDefault="00501CE9" w:rsidP="00501CE9">
      <w:pPr>
        <w:rPr>
          <w:lang w:eastAsia="bg-BG"/>
        </w:rPr>
      </w:pPr>
    </w:p>
    <w:p w14:paraId="47EF0412" w14:textId="2C2A0F46" w:rsidR="00501CE9" w:rsidRPr="00501CE9" w:rsidRDefault="00501CE9" w:rsidP="00501CE9">
      <w:pPr>
        <w:rPr>
          <w:sz w:val="24"/>
          <w:szCs w:val="24"/>
        </w:rPr>
      </w:pPr>
      <w:r w:rsidRPr="00501CE9">
        <w:rPr>
          <w:lang w:eastAsia="bg-BG"/>
        </w:rPr>
        <w:t xml:space="preserve">По-голямата ефикасност на </w:t>
      </w:r>
      <w:proofErr w:type="spellStart"/>
      <w:r w:rsidRPr="00501CE9">
        <w:rPr>
          <w:lang w:eastAsia="bg-BG"/>
        </w:rPr>
        <w:t>Велофент</w:t>
      </w:r>
      <w:proofErr w:type="spellEnd"/>
      <w:r w:rsidRPr="00501CE9">
        <w:rPr>
          <w:lang w:eastAsia="bg-BG"/>
        </w:rPr>
        <w:t xml:space="preserve"> спрямо плацебо се потвърждава от данните на вторичните крайни точки:</w:t>
      </w:r>
    </w:p>
    <w:p w14:paraId="04B4C425" w14:textId="4FE89189" w:rsidR="00501CE9" w:rsidRPr="005A7135" w:rsidRDefault="00501CE9" w:rsidP="00501CE9">
      <w:pPr>
        <w:pStyle w:val="ListParagraph"/>
        <w:numPr>
          <w:ilvl w:val="0"/>
          <w:numId w:val="27"/>
        </w:numPr>
        <w:rPr>
          <w:sz w:val="24"/>
          <w:szCs w:val="24"/>
        </w:rPr>
      </w:pPr>
      <w:r w:rsidRPr="00501CE9">
        <w:rPr>
          <w:lang w:eastAsia="bg-BG"/>
        </w:rPr>
        <w:t xml:space="preserve">Разликата в интензивността на средна болка </w:t>
      </w:r>
      <w:r w:rsidRPr="00501CE9">
        <w:rPr>
          <w:lang w:val="en-US"/>
        </w:rPr>
        <w:t xml:space="preserve">(PID) </w:t>
      </w:r>
      <w:r w:rsidRPr="00501CE9">
        <w:rPr>
          <w:lang w:eastAsia="bg-BG"/>
        </w:rPr>
        <w:t>е значително по-висока за епизоди на ВТР, лекувани с фентанил, отколкото тези, лекувани с плацебо от 6 минути след прилагане и до 60 минути (съответно р=0,003 и р&lt;0,0001) (вж. фигурата по-долу);</w:t>
      </w:r>
    </w:p>
    <w:p w14:paraId="79E35C18" w14:textId="28240CE3" w:rsidR="00501CE9" w:rsidRDefault="005A7135" w:rsidP="00501CE9">
      <w:r>
        <w:rPr>
          <w:noProof/>
        </w:rPr>
        <w:lastRenderedPageBreak/>
        <w:drawing>
          <wp:inline distT="0" distB="0" distL="0" distR="0" wp14:anchorId="09654138" wp14:editId="2EB17B5F">
            <wp:extent cx="5934710" cy="3907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710" cy="3907790"/>
                    </a:xfrm>
                    <a:prstGeom prst="rect">
                      <a:avLst/>
                    </a:prstGeom>
                    <a:noFill/>
                    <a:ln>
                      <a:noFill/>
                    </a:ln>
                  </pic:spPr>
                </pic:pic>
              </a:graphicData>
            </a:graphic>
          </wp:inline>
        </w:drawing>
      </w:r>
    </w:p>
    <w:p w14:paraId="24A1AFA5" w14:textId="2F3B5B35" w:rsidR="005A7135" w:rsidRPr="005A7135" w:rsidRDefault="005A7135" w:rsidP="005A7135">
      <w:pPr>
        <w:pStyle w:val="ListParagraph"/>
        <w:numPr>
          <w:ilvl w:val="0"/>
          <w:numId w:val="27"/>
        </w:numPr>
        <w:rPr>
          <w:sz w:val="24"/>
          <w:szCs w:val="24"/>
        </w:rPr>
      </w:pPr>
      <w:r w:rsidRPr="005A7135">
        <w:rPr>
          <w:lang w:eastAsia="bg-BG"/>
        </w:rPr>
        <w:t xml:space="preserve">Облекчаване на средна болка </w:t>
      </w:r>
      <w:r w:rsidRPr="005A7135">
        <w:rPr>
          <w:lang w:val="en-US"/>
        </w:rPr>
        <w:t xml:space="preserve">(PR) </w:t>
      </w:r>
      <w:r w:rsidRPr="005A7135">
        <w:rPr>
          <w:lang w:eastAsia="bg-BG"/>
        </w:rPr>
        <w:t>е значително по-високо за епизоди, лекувани с фентанил, отколкото тези, лекувани с плацебо от 6 минути след прилагане и до 60 минути (съответно р=0,002 и р&lt;0,0001);</w:t>
      </w:r>
    </w:p>
    <w:p w14:paraId="69DC0C67" w14:textId="22DE18BD" w:rsidR="005A7135" w:rsidRPr="005A7135" w:rsidRDefault="005A7135" w:rsidP="005A7135">
      <w:pPr>
        <w:pStyle w:val="ListParagraph"/>
        <w:numPr>
          <w:ilvl w:val="0"/>
          <w:numId w:val="27"/>
        </w:numPr>
        <w:rPr>
          <w:sz w:val="24"/>
          <w:szCs w:val="24"/>
        </w:rPr>
      </w:pPr>
      <w:r w:rsidRPr="005A7135">
        <w:rPr>
          <w:lang w:eastAsia="bg-BG"/>
        </w:rPr>
        <w:t xml:space="preserve">Епизоди на ВТР, лекувани с </w:t>
      </w:r>
      <w:proofErr w:type="spellStart"/>
      <w:r w:rsidRPr="005A7135">
        <w:rPr>
          <w:lang w:eastAsia="bg-BG"/>
        </w:rPr>
        <w:t>Велофент</w:t>
      </w:r>
      <w:proofErr w:type="spellEnd"/>
      <w:r w:rsidRPr="005A7135">
        <w:rPr>
          <w:lang w:eastAsia="bg-BG"/>
        </w:rPr>
        <w:t xml:space="preserve"> изискват значително по-рядко използването на животоспасяващи лекарства от епизоди, лекувани с плацебо;</w:t>
      </w:r>
    </w:p>
    <w:p w14:paraId="32B70E65" w14:textId="0561BF23" w:rsidR="005A7135" w:rsidRPr="005A7135" w:rsidRDefault="005A7135" w:rsidP="005A7135">
      <w:pPr>
        <w:pStyle w:val="ListParagraph"/>
        <w:numPr>
          <w:ilvl w:val="0"/>
          <w:numId w:val="27"/>
        </w:numPr>
        <w:rPr>
          <w:sz w:val="24"/>
          <w:szCs w:val="24"/>
        </w:rPr>
      </w:pPr>
      <w:r w:rsidRPr="005A7135">
        <w:rPr>
          <w:lang w:eastAsia="bg-BG"/>
        </w:rPr>
        <w:t xml:space="preserve">Значително подобрение на болката ( </w:t>
      </w:r>
      <w:r w:rsidRPr="005A7135">
        <w:rPr>
          <w:lang w:val="en-US"/>
        </w:rPr>
        <w:t>≥</w:t>
      </w:r>
      <w:r w:rsidRPr="005A7135">
        <w:rPr>
          <w:lang w:eastAsia="bg-BG"/>
        </w:rPr>
        <w:t xml:space="preserve">33% и </w:t>
      </w:r>
      <w:r w:rsidRPr="005A7135">
        <w:rPr>
          <w:lang w:val="en-US"/>
        </w:rPr>
        <w:t>≥</w:t>
      </w:r>
      <w:r w:rsidRPr="005A7135">
        <w:rPr>
          <w:lang w:eastAsia="bg-BG"/>
        </w:rPr>
        <w:t>50 % намаление) бе съобщено за ВТР</w:t>
      </w:r>
      <w:r>
        <w:rPr>
          <w:lang w:val="en-US" w:eastAsia="bg-BG"/>
        </w:rPr>
        <w:t xml:space="preserve"> </w:t>
      </w:r>
      <w:r w:rsidRPr="005A7135">
        <w:rPr>
          <w:lang w:eastAsia="bg-BG"/>
        </w:rPr>
        <w:t xml:space="preserve">лекувани с </w:t>
      </w:r>
      <w:proofErr w:type="spellStart"/>
      <w:r w:rsidRPr="005A7135">
        <w:rPr>
          <w:lang w:eastAsia="bg-BG"/>
        </w:rPr>
        <w:t>Велофент</w:t>
      </w:r>
      <w:proofErr w:type="spellEnd"/>
      <w:r w:rsidRPr="005A7135">
        <w:rPr>
          <w:lang w:eastAsia="bg-BG"/>
        </w:rPr>
        <w:t xml:space="preserve"> на 15-та и 30-та минути.</w:t>
      </w:r>
    </w:p>
    <w:p w14:paraId="2B351B69" w14:textId="77777777" w:rsidR="005A7135" w:rsidRDefault="005A7135" w:rsidP="005A7135">
      <w:pPr>
        <w:rPr>
          <w:u w:val="single"/>
          <w:lang w:eastAsia="bg-BG"/>
        </w:rPr>
      </w:pPr>
    </w:p>
    <w:p w14:paraId="33AFF622" w14:textId="21FABD19" w:rsidR="005A7135" w:rsidRPr="005A7135" w:rsidRDefault="005A7135" w:rsidP="005A7135">
      <w:pPr>
        <w:rPr>
          <w:sz w:val="24"/>
          <w:szCs w:val="24"/>
        </w:rPr>
      </w:pPr>
      <w:r w:rsidRPr="005A7135">
        <w:rPr>
          <w:u w:val="single"/>
          <w:lang w:eastAsia="bg-BG"/>
        </w:rPr>
        <w:t>Педиатрична популация</w:t>
      </w:r>
    </w:p>
    <w:p w14:paraId="00824E19" w14:textId="77777777" w:rsidR="005A7135" w:rsidRPr="005A7135" w:rsidRDefault="005A7135" w:rsidP="005A7135">
      <w:pPr>
        <w:rPr>
          <w:sz w:val="24"/>
          <w:szCs w:val="24"/>
        </w:rPr>
      </w:pPr>
      <w:r w:rsidRPr="005A7135">
        <w:rPr>
          <w:lang w:eastAsia="bg-BG"/>
        </w:rPr>
        <w:t>Няма налични данни.</w:t>
      </w:r>
    </w:p>
    <w:p w14:paraId="0A0F2B52" w14:textId="77777777" w:rsidR="005A7135" w:rsidRPr="00501CE9" w:rsidRDefault="005A7135" w:rsidP="00501CE9"/>
    <w:p w14:paraId="0A962168" w14:textId="11EE4CBA" w:rsidR="00C809A7" w:rsidRDefault="002C50EE" w:rsidP="00AA23EC">
      <w:pPr>
        <w:pStyle w:val="Heading2"/>
      </w:pPr>
      <w:r>
        <w:t xml:space="preserve">5.2. </w:t>
      </w:r>
      <w:proofErr w:type="spellStart"/>
      <w:r>
        <w:t>Фармакокинетични</w:t>
      </w:r>
      <w:proofErr w:type="spellEnd"/>
      <w:r>
        <w:t xml:space="preserve"> свойства</w:t>
      </w:r>
    </w:p>
    <w:p w14:paraId="22753DAE" w14:textId="77777777" w:rsidR="005A7135" w:rsidRPr="005A7135" w:rsidRDefault="005A7135" w:rsidP="005A7135">
      <w:pPr>
        <w:rPr>
          <w:sz w:val="24"/>
          <w:szCs w:val="24"/>
        </w:rPr>
      </w:pPr>
      <w:r w:rsidRPr="005A7135">
        <w:rPr>
          <w:lang w:eastAsia="bg-BG"/>
        </w:rPr>
        <w:t xml:space="preserve">Фентанил е силно </w:t>
      </w:r>
      <w:proofErr w:type="spellStart"/>
      <w:r w:rsidRPr="005A7135">
        <w:rPr>
          <w:lang w:eastAsia="bg-BG"/>
        </w:rPr>
        <w:t>липофилен</w:t>
      </w:r>
      <w:proofErr w:type="spellEnd"/>
      <w:r w:rsidRPr="005A7135">
        <w:rPr>
          <w:lang w:eastAsia="bg-BG"/>
        </w:rPr>
        <w:t xml:space="preserve"> и може много бързо да се абсорбира през устната лигавица и по- бавно през стомашно-чревния тракт. Пероралният фентанил е подложен на ясно изразените ефекти на първото преминаване през черния дроб и червата, и метаболитите не допринасят за терапевтичното действие на фентанил,</w:t>
      </w:r>
    </w:p>
    <w:p w14:paraId="4A8D4D95" w14:textId="77777777" w:rsidR="005A7135" w:rsidRDefault="005A7135" w:rsidP="005A7135">
      <w:pPr>
        <w:rPr>
          <w:lang w:eastAsia="bg-BG"/>
        </w:rPr>
      </w:pPr>
    </w:p>
    <w:p w14:paraId="06CBF682" w14:textId="15B48CE1" w:rsidR="005A7135" w:rsidRPr="005A7135" w:rsidRDefault="005A7135" w:rsidP="005A7135">
      <w:pPr>
        <w:rPr>
          <w:sz w:val="24"/>
          <w:szCs w:val="24"/>
        </w:rPr>
      </w:pPr>
      <w:proofErr w:type="spellStart"/>
      <w:r w:rsidRPr="005A7135">
        <w:rPr>
          <w:lang w:eastAsia="bg-BG"/>
        </w:rPr>
        <w:t>Велофент</w:t>
      </w:r>
      <w:proofErr w:type="spellEnd"/>
      <w:r w:rsidRPr="005A7135">
        <w:rPr>
          <w:lang w:eastAsia="bg-BG"/>
        </w:rPr>
        <w:t xml:space="preserve"> е създаден по технология, която позволява бързо освобождаване на фентанил и повишава темпа на абсорбция на фентанил през устната лигавица. Абсолютната бионаличност на </w:t>
      </w:r>
      <w:proofErr w:type="spellStart"/>
      <w:r w:rsidRPr="005A7135">
        <w:rPr>
          <w:lang w:eastAsia="bg-BG"/>
        </w:rPr>
        <w:t>Велофент</w:t>
      </w:r>
      <w:proofErr w:type="spellEnd"/>
      <w:r w:rsidRPr="005A7135">
        <w:rPr>
          <w:lang w:eastAsia="bg-BG"/>
        </w:rPr>
        <w:t xml:space="preserve"> не е точно определена, но се оценява на около 70%.</w:t>
      </w:r>
    </w:p>
    <w:p w14:paraId="13BEB1B8" w14:textId="77777777" w:rsidR="005A7135" w:rsidRDefault="005A7135" w:rsidP="005A7135">
      <w:pPr>
        <w:rPr>
          <w:u w:val="single"/>
          <w:lang w:eastAsia="bg-BG"/>
        </w:rPr>
      </w:pPr>
    </w:p>
    <w:p w14:paraId="59BC98D7" w14:textId="0E349ED9" w:rsidR="005A7135" w:rsidRPr="005A7135" w:rsidRDefault="005A7135" w:rsidP="005A7135">
      <w:pPr>
        <w:pStyle w:val="Heading3"/>
        <w:rPr>
          <w:rFonts w:eastAsia="Times New Roman"/>
          <w:u w:val="single"/>
        </w:rPr>
      </w:pPr>
      <w:r w:rsidRPr="005A7135">
        <w:rPr>
          <w:rFonts w:eastAsia="Times New Roman"/>
          <w:u w:val="single"/>
          <w:lang w:eastAsia="bg-BG"/>
        </w:rPr>
        <w:t>Абсорбция</w:t>
      </w:r>
    </w:p>
    <w:p w14:paraId="3340521D" w14:textId="77777777" w:rsidR="005A7135" w:rsidRPr="005A7135" w:rsidRDefault="005A7135" w:rsidP="005A7135">
      <w:pPr>
        <w:rPr>
          <w:sz w:val="24"/>
          <w:szCs w:val="24"/>
        </w:rPr>
      </w:pPr>
      <w:r w:rsidRPr="005A7135">
        <w:rPr>
          <w:lang w:eastAsia="bg-BG"/>
        </w:rPr>
        <w:t xml:space="preserve">Средните максимални плазмени концентрации варират от 360 до 2070 </w:t>
      </w:r>
      <w:proofErr w:type="spellStart"/>
      <w:r w:rsidRPr="005A7135">
        <w:rPr>
          <w:lang w:val="en-US"/>
        </w:rPr>
        <w:t>pg</w:t>
      </w:r>
      <w:proofErr w:type="spellEnd"/>
      <w:r w:rsidRPr="005A7135">
        <w:rPr>
          <w:lang w:val="en-US"/>
        </w:rPr>
        <w:t xml:space="preserve">/ml </w:t>
      </w:r>
      <w:r w:rsidRPr="005A7135">
        <w:rPr>
          <w:lang w:eastAsia="bg-BG"/>
        </w:rPr>
        <w:t xml:space="preserve">(след прием на 133 до 800 микрограма </w:t>
      </w:r>
      <w:proofErr w:type="spellStart"/>
      <w:r w:rsidRPr="005A7135">
        <w:rPr>
          <w:lang w:eastAsia="bg-BG"/>
        </w:rPr>
        <w:t>Велофент</w:t>
      </w:r>
      <w:proofErr w:type="spellEnd"/>
      <w:r w:rsidRPr="005A7135">
        <w:rPr>
          <w:lang w:eastAsia="bg-BG"/>
        </w:rPr>
        <w:t>) и се достигат след 50 и 90 минути.</w:t>
      </w:r>
    </w:p>
    <w:p w14:paraId="0F4CBE7E" w14:textId="77777777" w:rsidR="005A7135" w:rsidRDefault="005A7135" w:rsidP="005A7135">
      <w:pPr>
        <w:rPr>
          <w:u w:val="single"/>
          <w:lang w:eastAsia="bg-BG"/>
        </w:rPr>
      </w:pPr>
    </w:p>
    <w:p w14:paraId="459AEC7D" w14:textId="4227E36E" w:rsidR="005A7135" w:rsidRPr="005A7135" w:rsidRDefault="005A7135" w:rsidP="005A7135">
      <w:pPr>
        <w:pStyle w:val="Heading3"/>
        <w:rPr>
          <w:rFonts w:eastAsia="Times New Roman"/>
          <w:u w:val="single"/>
        </w:rPr>
      </w:pPr>
      <w:r w:rsidRPr="005A7135">
        <w:rPr>
          <w:rFonts w:eastAsia="Times New Roman"/>
          <w:u w:val="single"/>
          <w:lang w:eastAsia="bg-BG"/>
        </w:rPr>
        <w:t>Разпределение</w:t>
      </w:r>
    </w:p>
    <w:p w14:paraId="7E023915" w14:textId="29E62FA9" w:rsidR="005A7135" w:rsidRDefault="005A7135" w:rsidP="005A7135">
      <w:pPr>
        <w:rPr>
          <w:lang w:eastAsia="bg-BG"/>
        </w:rPr>
      </w:pPr>
      <w:r w:rsidRPr="005A7135">
        <w:rPr>
          <w:lang w:eastAsia="bg-BG"/>
        </w:rPr>
        <w:t xml:space="preserve">Фентанил е силно </w:t>
      </w:r>
      <w:proofErr w:type="spellStart"/>
      <w:r w:rsidRPr="005A7135">
        <w:rPr>
          <w:lang w:eastAsia="bg-BG"/>
        </w:rPr>
        <w:t>липофилен</w:t>
      </w:r>
      <w:proofErr w:type="spellEnd"/>
      <w:r w:rsidRPr="005A7135">
        <w:rPr>
          <w:lang w:eastAsia="bg-BG"/>
        </w:rPr>
        <w:t xml:space="preserve"> и добре разпределен и извън съдовата система, с голям забележим обем на разпределение. След </w:t>
      </w:r>
      <w:proofErr w:type="spellStart"/>
      <w:r w:rsidRPr="005A7135">
        <w:rPr>
          <w:lang w:eastAsia="bg-BG"/>
        </w:rPr>
        <w:t>сублингвален</w:t>
      </w:r>
      <w:proofErr w:type="spellEnd"/>
      <w:r w:rsidRPr="005A7135">
        <w:rPr>
          <w:lang w:eastAsia="bg-BG"/>
        </w:rPr>
        <w:t xml:space="preserve"> прием на </w:t>
      </w:r>
      <w:proofErr w:type="spellStart"/>
      <w:r w:rsidRPr="005A7135">
        <w:rPr>
          <w:lang w:eastAsia="bg-BG"/>
        </w:rPr>
        <w:t>Велофент</w:t>
      </w:r>
      <w:proofErr w:type="spellEnd"/>
      <w:r w:rsidRPr="005A7135">
        <w:rPr>
          <w:lang w:eastAsia="bg-BG"/>
        </w:rPr>
        <w:t xml:space="preserve">, фентанил първоначално се разпределя бързо, което представлява уравновесяване на фентанил между плазмата и силно </w:t>
      </w:r>
      <w:proofErr w:type="spellStart"/>
      <w:r w:rsidRPr="005A7135">
        <w:rPr>
          <w:lang w:eastAsia="bg-BG"/>
        </w:rPr>
        <w:t>перфузните</w:t>
      </w:r>
      <w:proofErr w:type="spellEnd"/>
      <w:r w:rsidRPr="005A7135">
        <w:rPr>
          <w:lang w:eastAsia="bg-BG"/>
        </w:rPr>
        <w:t xml:space="preserve"> тъкани (мозък, сърце и бели дробове). Впоследствие фентанил, се преразпределя между дълбоките тъкани (мускули и мазнини) и плазмата.</w:t>
      </w:r>
    </w:p>
    <w:p w14:paraId="7EBF3AC3" w14:textId="093E38EA" w:rsidR="005A7135" w:rsidRDefault="005A7135" w:rsidP="005A7135">
      <w:pPr>
        <w:rPr>
          <w:lang w:eastAsia="bg-BG"/>
        </w:rPr>
      </w:pPr>
    </w:p>
    <w:p w14:paraId="3049BEF1" w14:textId="77777777" w:rsidR="005A7135" w:rsidRPr="005A7135" w:rsidRDefault="005A7135" w:rsidP="005A7135">
      <w:pPr>
        <w:rPr>
          <w:sz w:val="24"/>
          <w:szCs w:val="24"/>
        </w:rPr>
      </w:pPr>
      <w:r w:rsidRPr="005A7135">
        <w:rPr>
          <w:lang w:eastAsia="bg-BG"/>
        </w:rPr>
        <w:t xml:space="preserve">Свързването на плазмените протеини с фентанил е 80 % до 85 %. Основният свързващ протеин е алфа-1-киселинен </w:t>
      </w:r>
      <w:proofErr w:type="spellStart"/>
      <w:r w:rsidRPr="005A7135">
        <w:rPr>
          <w:lang w:eastAsia="bg-BG"/>
        </w:rPr>
        <w:t>гликопротеин</w:t>
      </w:r>
      <w:proofErr w:type="spellEnd"/>
      <w:r w:rsidRPr="005A7135">
        <w:rPr>
          <w:lang w:eastAsia="bg-BG"/>
        </w:rPr>
        <w:t xml:space="preserve">, но и албумин и </w:t>
      </w:r>
      <w:proofErr w:type="spellStart"/>
      <w:r w:rsidRPr="005A7135">
        <w:rPr>
          <w:lang w:eastAsia="bg-BG"/>
        </w:rPr>
        <w:t>липопротеините</w:t>
      </w:r>
      <w:proofErr w:type="spellEnd"/>
      <w:r w:rsidRPr="005A7135">
        <w:rPr>
          <w:lang w:eastAsia="bg-BG"/>
        </w:rPr>
        <w:t xml:space="preserve"> имат известен принос. Свободната фракция фентанил се повишава с </w:t>
      </w:r>
      <w:proofErr w:type="spellStart"/>
      <w:r w:rsidRPr="005A7135">
        <w:rPr>
          <w:lang w:eastAsia="bg-BG"/>
        </w:rPr>
        <w:t>ацидозата</w:t>
      </w:r>
      <w:proofErr w:type="spellEnd"/>
      <w:r w:rsidRPr="005A7135">
        <w:rPr>
          <w:lang w:eastAsia="bg-BG"/>
        </w:rPr>
        <w:t>.</w:t>
      </w:r>
    </w:p>
    <w:p w14:paraId="0200BE6E" w14:textId="77777777" w:rsidR="005A7135" w:rsidRDefault="005A7135" w:rsidP="005A7135">
      <w:pPr>
        <w:rPr>
          <w:u w:val="single"/>
          <w:lang w:eastAsia="bg-BG"/>
        </w:rPr>
      </w:pPr>
    </w:p>
    <w:p w14:paraId="182EF23A" w14:textId="1930D8FA" w:rsidR="005A7135" w:rsidRPr="005A7135" w:rsidRDefault="005A7135" w:rsidP="005A7135">
      <w:pPr>
        <w:rPr>
          <w:sz w:val="24"/>
          <w:szCs w:val="24"/>
        </w:rPr>
      </w:pPr>
      <w:proofErr w:type="spellStart"/>
      <w:r w:rsidRPr="005A7135">
        <w:rPr>
          <w:u w:val="single"/>
          <w:lang w:eastAsia="bg-BG"/>
        </w:rPr>
        <w:t>Биотрансфрмация</w:t>
      </w:r>
      <w:proofErr w:type="spellEnd"/>
      <w:r w:rsidRPr="005A7135">
        <w:rPr>
          <w:u w:val="single"/>
          <w:lang w:eastAsia="bg-BG"/>
        </w:rPr>
        <w:t xml:space="preserve"> и елиминиране</w:t>
      </w:r>
    </w:p>
    <w:p w14:paraId="5C0F6A45" w14:textId="77777777" w:rsidR="005A7135" w:rsidRPr="005A7135" w:rsidRDefault="005A7135" w:rsidP="005A7135">
      <w:pPr>
        <w:rPr>
          <w:sz w:val="24"/>
          <w:szCs w:val="24"/>
        </w:rPr>
      </w:pPr>
      <w:r w:rsidRPr="005A7135">
        <w:rPr>
          <w:lang w:eastAsia="bg-BG"/>
        </w:rPr>
        <w:t xml:space="preserve">Фентанил се </w:t>
      </w:r>
      <w:proofErr w:type="spellStart"/>
      <w:r w:rsidRPr="005A7135">
        <w:rPr>
          <w:lang w:eastAsia="bg-BG"/>
        </w:rPr>
        <w:t>метаболизира</w:t>
      </w:r>
      <w:proofErr w:type="spellEnd"/>
      <w:r w:rsidRPr="005A7135">
        <w:rPr>
          <w:lang w:eastAsia="bg-BG"/>
        </w:rPr>
        <w:t xml:space="preserve"> в черния дроб и в чревната лигавица до </w:t>
      </w:r>
      <w:proofErr w:type="spellStart"/>
      <w:r w:rsidRPr="005A7135">
        <w:rPr>
          <w:lang w:eastAsia="bg-BG"/>
        </w:rPr>
        <w:t>норфенганил</w:t>
      </w:r>
      <w:proofErr w:type="spellEnd"/>
      <w:r w:rsidRPr="005A7135">
        <w:rPr>
          <w:lang w:eastAsia="bg-BG"/>
        </w:rPr>
        <w:t xml:space="preserve"> от </w:t>
      </w:r>
      <w:proofErr w:type="spellStart"/>
      <w:r w:rsidRPr="005A7135">
        <w:rPr>
          <w:lang w:eastAsia="bg-BG"/>
        </w:rPr>
        <w:t>изоформата</w:t>
      </w:r>
      <w:proofErr w:type="spellEnd"/>
      <w:r w:rsidRPr="005A7135">
        <w:rPr>
          <w:lang w:eastAsia="bg-BG"/>
        </w:rPr>
        <w:t xml:space="preserve"> </w:t>
      </w:r>
      <w:r w:rsidRPr="005A7135">
        <w:rPr>
          <w:lang w:val="en-US"/>
        </w:rPr>
        <w:t xml:space="preserve">CYP3A4. </w:t>
      </w:r>
      <w:proofErr w:type="spellStart"/>
      <w:r w:rsidRPr="005A7135">
        <w:rPr>
          <w:lang w:eastAsia="bg-BG"/>
        </w:rPr>
        <w:t>Норфентанил</w:t>
      </w:r>
      <w:proofErr w:type="spellEnd"/>
      <w:r w:rsidRPr="005A7135">
        <w:rPr>
          <w:lang w:eastAsia="bg-BG"/>
        </w:rPr>
        <w:t xml:space="preserve"> не е фармакологично активен в проучвания с животни. Над 90% от приложената доза фентанил се елиминира чрез биотрансформация до </w:t>
      </w:r>
      <w:r w:rsidRPr="005A7135">
        <w:rPr>
          <w:lang w:val="en-US"/>
        </w:rPr>
        <w:t>N</w:t>
      </w:r>
      <w:r w:rsidRPr="005A7135">
        <w:rPr>
          <w:lang w:eastAsia="bg-BG"/>
        </w:rPr>
        <w:t>-</w:t>
      </w:r>
      <w:proofErr w:type="spellStart"/>
      <w:r w:rsidRPr="005A7135">
        <w:rPr>
          <w:lang w:eastAsia="bg-BG"/>
        </w:rPr>
        <w:t>деалкилирани</w:t>
      </w:r>
      <w:proofErr w:type="spellEnd"/>
      <w:r w:rsidRPr="005A7135">
        <w:rPr>
          <w:lang w:eastAsia="bg-BG"/>
        </w:rPr>
        <w:t xml:space="preserve"> и </w:t>
      </w:r>
      <w:proofErr w:type="spellStart"/>
      <w:r w:rsidRPr="005A7135">
        <w:rPr>
          <w:lang w:eastAsia="bg-BG"/>
        </w:rPr>
        <w:t>хидрокислирани</w:t>
      </w:r>
      <w:proofErr w:type="spellEnd"/>
      <w:r w:rsidRPr="005A7135">
        <w:rPr>
          <w:lang w:eastAsia="bg-BG"/>
        </w:rPr>
        <w:t xml:space="preserve"> неактивни метаболити.</w:t>
      </w:r>
    </w:p>
    <w:p w14:paraId="566CB2AE" w14:textId="77777777" w:rsidR="005A7135" w:rsidRPr="005A7135" w:rsidRDefault="005A7135" w:rsidP="005A7135">
      <w:pPr>
        <w:rPr>
          <w:sz w:val="24"/>
          <w:szCs w:val="24"/>
        </w:rPr>
      </w:pPr>
      <w:r w:rsidRPr="005A7135">
        <w:rPr>
          <w:lang w:eastAsia="bg-BG"/>
        </w:rPr>
        <w:t xml:space="preserve">След интравенозно поставяне на фентанил, под 7% от приложената доза се </w:t>
      </w:r>
      <w:proofErr w:type="spellStart"/>
      <w:r w:rsidRPr="005A7135">
        <w:rPr>
          <w:lang w:eastAsia="bg-BG"/>
        </w:rPr>
        <w:t>екскретира</w:t>
      </w:r>
      <w:proofErr w:type="spellEnd"/>
      <w:r w:rsidRPr="005A7135">
        <w:rPr>
          <w:lang w:eastAsia="bg-BG"/>
        </w:rPr>
        <w:t xml:space="preserve"> в непроменен вид в урината и само около 1% се </w:t>
      </w:r>
      <w:proofErr w:type="spellStart"/>
      <w:r w:rsidRPr="005A7135">
        <w:rPr>
          <w:lang w:eastAsia="bg-BG"/>
        </w:rPr>
        <w:t>екскретира</w:t>
      </w:r>
      <w:proofErr w:type="spellEnd"/>
      <w:r w:rsidRPr="005A7135">
        <w:rPr>
          <w:lang w:eastAsia="bg-BG"/>
        </w:rPr>
        <w:t xml:space="preserve"> в непроменен вид във фекалиите. Метаболитите се </w:t>
      </w:r>
      <w:proofErr w:type="spellStart"/>
      <w:r w:rsidRPr="005A7135">
        <w:rPr>
          <w:lang w:eastAsia="bg-BG"/>
        </w:rPr>
        <w:t>екскретират</w:t>
      </w:r>
      <w:proofErr w:type="spellEnd"/>
      <w:r w:rsidRPr="005A7135">
        <w:rPr>
          <w:lang w:eastAsia="bg-BG"/>
        </w:rPr>
        <w:t xml:space="preserve"> предимно в урината и по-малко във фекалиите.</w:t>
      </w:r>
    </w:p>
    <w:p w14:paraId="230FA058" w14:textId="77777777" w:rsidR="005A7135" w:rsidRPr="005A7135" w:rsidRDefault="005A7135" w:rsidP="005A7135">
      <w:pPr>
        <w:rPr>
          <w:sz w:val="24"/>
          <w:szCs w:val="24"/>
        </w:rPr>
      </w:pPr>
      <w:r w:rsidRPr="005A7135">
        <w:rPr>
          <w:lang w:eastAsia="bg-BG"/>
        </w:rPr>
        <w:t xml:space="preserve">Терминалната елиминационна фаза на фентанил е резултат от преразпределението между плазмата и дълбоките тъкани. След прием на </w:t>
      </w:r>
      <w:proofErr w:type="spellStart"/>
      <w:r w:rsidRPr="005A7135">
        <w:rPr>
          <w:lang w:eastAsia="bg-BG"/>
        </w:rPr>
        <w:t>Велофент</w:t>
      </w:r>
      <w:proofErr w:type="spellEnd"/>
      <w:r w:rsidRPr="005A7135">
        <w:rPr>
          <w:lang w:eastAsia="bg-BG"/>
        </w:rPr>
        <w:t>, терминалният елиминационен полуживот е около 12 часа.</w:t>
      </w:r>
    </w:p>
    <w:p w14:paraId="36E16BAB" w14:textId="77777777" w:rsidR="005A7135" w:rsidRDefault="005A7135" w:rsidP="005A7135">
      <w:pPr>
        <w:rPr>
          <w:u w:val="single"/>
          <w:lang w:eastAsia="bg-BG"/>
        </w:rPr>
      </w:pPr>
    </w:p>
    <w:p w14:paraId="29870F5C" w14:textId="4F16C070" w:rsidR="005A7135" w:rsidRPr="005A7135" w:rsidRDefault="005A7135" w:rsidP="005A7135">
      <w:pPr>
        <w:rPr>
          <w:sz w:val="24"/>
          <w:szCs w:val="24"/>
        </w:rPr>
      </w:pPr>
      <w:proofErr w:type="spellStart"/>
      <w:r w:rsidRPr="005A7135">
        <w:rPr>
          <w:u w:val="single"/>
          <w:lang w:eastAsia="bg-BG"/>
        </w:rPr>
        <w:t>Ленейност</w:t>
      </w:r>
      <w:proofErr w:type="spellEnd"/>
      <w:r w:rsidRPr="005A7135">
        <w:rPr>
          <w:u w:val="single"/>
          <w:lang w:eastAsia="bg-BG"/>
        </w:rPr>
        <w:t>/нелинейност</w:t>
      </w:r>
    </w:p>
    <w:p w14:paraId="3D650986" w14:textId="77777777" w:rsidR="005A7135" w:rsidRPr="005A7135" w:rsidRDefault="005A7135" w:rsidP="005A7135">
      <w:pPr>
        <w:rPr>
          <w:sz w:val="24"/>
          <w:szCs w:val="24"/>
        </w:rPr>
      </w:pPr>
      <w:r w:rsidRPr="005A7135">
        <w:rPr>
          <w:lang w:eastAsia="bg-BG"/>
        </w:rPr>
        <w:t>Демонстрирана е пропорционалност на дозата от 133 микрограма до 800 микрограма.</w:t>
      </w:r>
    </w:p>
    <w:p w14:paraId="05D00A89" w14:textId="77777777" w:rsidR="005A7135" w:rsidRDefault="005A7135" w:rsidP="005A7135">
      <w:pPr>
        <w:rPr>
          <w:u w:val="single"/>
          <w:lang w:eastAsia="bg-BG"/>
        </w:rPr>
      </w:pPr>
    </w:p>
    <w:p w14:paraId="682B2FFF" w14:textId="00EC56F1" w:rsidR="005A7135" w:rsidRPr="005A7135" w:rsidRDefault="005A7135" w:rsidP="005A7135">
      <w:pPr>
        <w:rPr>
          <w:sz w:val="24"/>
          <w:szCs w:val="24"/>
        </w:rPr>
      </w:pPr>
      <w:r w:rsidRPr="005A7135">
        <w:rPr>
          <w:u w:val="single"/>
          <w:lang w:eastAsia="bg-BG"/>
        </w:rPr>
        <w:t>Бъбречни/чернодробни нарушения</w:t>
      </w:r>
    </w:p>
    <w:p w14:paraId="5BDD2D11" w14:textId="719640BB" w:rsidR="005A7135" w:rsidRDefault="005A7135" w:rsidP="005A7135">
      <w:pPr>
        <w:rPr>
          <w:lang w:eastAsia="bg-BG"/>
        </w:rPr>
      </w:pPr>
      <w:r w:rsidRPr="005A7135">
        <w:rPr>
          <w:lang w:eastAsia="bg-BG"/>
        </w:rPr>
        <w:t>Нарушената чернодробна или бъбречна функция може да доведе до повишени серумни концентрации. Пациентите в старческа възраст, изтощени или в общо влошено състояние може да имат по-нисък клирънс на фентанил, което да доведе до удължаване на терминалния полуживот на съединението (вж. точки 4.2 и 4.4).</w:t>
      </w:r>
    </w:p>
    <w:p w14:paraId="331A160A" w14:textId="77777777" w:rsidR="005A7135" w:rsidRPr="005A7135" w:rsidRDefault="005A7135" w:rsidP="005A7135"/>
    <w:p w14:paraId="674BE4E2" w14:textId="68BF23D9" w:rsidR="009B171C" w:rsidRDefault="002C50EE" w:rsidP="00CA1B57">
      <w:pPr>
        <w:pStyle w:val="Heading2"/>
      </w:pPr>
      <w:r>
        <w:t>5.3. Предклинични данни за безопасност</w:t>
      </w:r>
    </w:p>
    <w:p w14:paraId="603D7EE3" w14:textId="77777777" w:rsidR="005A7135" w:rsidRDefault="005A7135" w:rsidP="005A7135">
      <w:pPr>
        <w:rPr>
          <w:lang w:eastAsia="bg-BG"/>
        </w:rPr>
      </w:pPr>
    </w:p>
    <w:p w14:paraId="7906A771" w14:textId="2A7B88D8" w:rsidR="005A7135" w:rsidRPr="005A7135" w:rsidRDefault="005A7135" w:rsidP="005A7135">
      <w:pPr>
        <w:rPr>
          <w:sz w:val="24"/>
          <w:szCs w:val="24"/>
        </w:rPr>
      </w:pPr>
      <w:r w:rsidRPr="005A7135">
        <w:rPr>
          <w:lang w:eastAsia="bg-BG"/>
        </w:rPr>
        <w:t xml:space="preserve">Предклиничните данни не показват специфична опасност за хората на база конвенционални изследвания на фармакологичната безопасност, токсичност на многократна доза, </w:t>
      </w:r>
      <w:proofErr w:type="spellStart"/>
      <w:r w:rsidRPr="005A7135">
        <w:rPr>
          <w:lang w:eastAsia="bg-BG"/>
        </w:rPr>
        <w:t>генотоксичност</w:t>
      </w:r>
      <w:proofErr w:type="spellEnd"/>
      <w:r w:rsidRPr="005A7135">
        <w:rPr>
          <w:lang w:eastAsia="bg-BG"/>
        </w:rPr>
        <w:t xml:space="preserve"> и канцерогенност.</w:t>
      </w:r>
    </w:p>
    <w:p w14:paraId="0F52A532" w14:textId="77777777" w:rsidR="005A7135" w:rsidRPr="005A7135" w:rsidRDefault="005A7135" w:rsidP="005A7135">
      <w:pPr>
        <w:rPr>
          <w:sz w:val="24"/>
          <w:szCs w:val="24"/>
        </w:rPr>
      </w:pPr>
      <w:r w:rsidRPr="005A7135">
        <w:rPr>
          <w:lang w:eastAsia="bg-BG"/>
        </w:rPr>
        <w:t xml:space="preserve">Проучвания за токсичност на ембрионалното развитие при плъхове и зайци не показват малформации или вариации в развитието, причинени от съединението, когато то е прилагано в периода на </w:t>
      </w:r>
      <w:proofErr w:type="spellStart"/>
      <w:r w:rsidRPr="005A7135">
        <w:rPr>
          <w:lang w:eastAsia="bg-BG"/>
        </w:rPr>
        <w:t>органогенеза</w:t>
      </w:r>
      <w:proofErr w:type="spellEnd"/>
      <w:r w:rsidRPr="005A7135">
        <w:rPr>
          <w:lang w:eastAsia="bg-BG"/>
        </w:rPr>
        <w:t>.</w:t>
      </w:r>
    </w:p>
    <w:p w14:paraId="70982E7A" w14:textId="77777777" w:rsidR="005A7135" w:rsidRPr="005A7135" w:rsidRDefault="005A7135" w:rsidP="005A7135">
      <w:pPr>
        <w:rPr>
          <w:sz w:val="24"/>
          <w:szCs w:val="24"/>
        </w:rPr>
      </w:pPr>
      <w:r w:rsidRPr="005A7135">
        <w:rPr>
          <w:lang w:eastAsia="bg-BG"/>
        </w:rPr>
        <w:t xml:space="preserve">В едно проучване за </w:t>
      </w:r>
      <w:proofErr w:type="spellStart"/>
      <w:r w:rsidRPr="005A7135">
        <w:rPr>
          <w:lang w:eastAsia="bg-BG"/>
        </w:rPr>
        <w:t>Фертилитет</w:t>
      </w:r>
      <w:proofErr w:type="spellEnd"/>
      <w:r w:rsidRPr="005A7135">
        <w:rPr>
          <w:lang w:eastAsia="bg-BG"/>
        </w:rPr>
        <w:t xml:space="preserve"> и ранно ембрионално развитие при плъхове е наблюдаван </w:t>
      </w:r>
      <w:proofErr w:type="spellStart"/>
      <w:r w:rsidRPr="005A7135">
        <w:rPr>
          <w:lang w:eastAsia="bg-BG"/>
        </w:rPr>
        <w:t>медииран</w:t>
      </w:r>
      <w:proofErr w:type="spellEnd"/>
      <w:r w:rsidRPr="005A7135">
        <w:rPr>
          <w:lang w:eastAsia="bg-BG"/>
        </w:rPr>
        <w:t xml:space="preserve"> от мъжки екземпляри ефект при високи дози (300 микрограма/</w:t>
      </w:r>
      <w:r w:rsidRPr="005A7135">
        <w:rPr>
          <w:lang w:val="en-US"/>
        </w:rPr>
        <w:t>kg/</w:t>
      </w:r>
      <w:r w:rsidRPr="005A7135">
        <w:rPr>
          <w:lang w:eastAsia="bg-BG"/>
        </w:rPr>
        <w:t xml:space="preserve">ден, </w:t>
      </w:r>
      <w:proofErr w:type="spellStart"/>
      <w:r w:rsidRPr="005A7135">
        <w:rPr>
          <w:lang w:val="en-US"/>
        </w:rPr>
        <w:t>s.c.</w:t>
      </w:r>
      <w:proofErr w:type="spellEnd"/>
      <w:r w:rsidRPr="005A7135">
        <w:rPr>
          <w:lang w:val="en-US"/>
        </w:rPr>
        <w:t xml:space="preserve">), </w:t>
      </w:r>
      <w:r w:rsidRPr="005A7135">
        <w:rPr>
          <w:lang w:eastAsia="bg-BG"/>
        </w:rPr>
        <w:t>съвместим със седативните ефекти в проучванията при животни.</w:t>
      </w:r>
    </w:p>
    <w:p w14:paraId="193BEAD2" w14:textId="77777777" w:rsidR="005A7135" w:rsidRPr="005A7135" w:rsidRDefault="005A7135" w:rsidP="005A7135">
      <w:pPr>
        <w:rPr>
          <w:sz w:val="24"/>
          <w:szCs w:val="24"/>
        </w:rPr>
      </w:pPr>
      <w:r w:rsidRPr="005A7135">
        <w:rPr>
          <w:lang w:eastAsia="bg-BG"/>
        </w:rPr>
        <w:t xml:space="preserve">В проучвания за пред- и </w:t>
      </w:r>
      <w:proofErr w:type="spellStart"/>
      <w:r w:rsidRPr="005A7135">
        <w:rPr>
          <w:lang w:eastAsia="bg-BG"/>
        </w:rPr>
        <w:t>постнаталното</w:t>
      </w:r>
      <w:proofErr w:type="spellEnd"/>
      <w:r w:rsidRPr="005A7135">
        <w:rPr>
          <w:lang w:eastAsia="bg-BG"/>
        </w:rPr>
        <w:t xml:space="preserve"> развитие при плъхове преживяемостта на поколението значително намалява при дози, причиняващи остра токсичност на майката. </w:t>
      </w:r>
      <w:r w:rsidRPr="005A7135">
        <w:rPr>
          <w:lang w:eastAsia="bg-BG"/>
        </w:rPr>
        <w:lastRenderedPageBreak/>
        <w:t xml:space="preserve">Други ефекти при токсични за майката дози при </w:t>
      </w:r>
      <w:r w:rsidRPr="005A7135">
        <w:rPr>
          <w:lang w:val="en-US"/>
        </w:rPr>
        <w:t xml:space="preserve">F1 </w:t>
      </w:r>
      <w:r w:rsidRPr="005A7135">
        <w:rPr>
          <w:lang w:eastAsia="bg-BG"/>
        </w:rPr>
        <w:t>малки са забавено физическо развитие, сензорни функции, рефлекси и поведение. Тези ефекти може да са или непреки ефекти, дължащи се на променената грижа на майката и/или намалената честота на кърмене, или пряк ефект от фентанил върху малките.</w:t>
      </w:r>
    </w:p>
    <w:p w14:paraId="2AAC2E5E" w14:textId="77777777" w:rsidR="005A7135" w:rsidRPr="005A7135" w:rsidRDefault="005A7135" w:rsidP="005A7135">
      <w:pPr>
        <w:rPr>
          <w:sz w:val="24"/>
          <w:szCs w:val="24"/>
        </w:rPr>
      </w:pPr>
      <w:r w:rsidRPr="005A7135">
        <w:rPr>
          <w:lang w:eastAsia="bg-BG"/>
        </w:rPr>
        <w:t xml:space="preserve">Проучванията за канцерогенност (26-седмично </w:t>
      </w:r>
      <w:proofErr w:type="spellStart"/>
      <w:r w:rsidRPr="005A7135">
        <w:rPr>
          <w:lang w:eastAsia="bg-BG"/>
        </w:rPr>
        <w:t>трансдермално</w:t>
      </w:r>
      <w:proofErr w:type="spellEnd"/>
      <w:r w:rsidRPr="005A7135">
        <w:rPr>
          <w:lang w:eastAsia="bg-BG"/>
        </w:rPr>
        <w:t xml:space="preserve"> алтернативно биологично изследване при </w:t>
      </w:r>
      <w:r w:rsidRPr="005A7135">
        <w:rPr>
          <w:lang w:val="en-US"/>
        </w:rPr>
        <w:t xml:space="preserve">Tg.AC </w:t>
      </w:r>
      <w:r w:rsidRPr="005A7135">
        <w:rPr>
          <w:lang w:eastAsia="bg-BG"/>
        </w:rPr>
        <w:t xml:space="preserve">трансгенни мишки; двугодишно проучване с подкожно приложение за канцерогенност при плъхове) не дават индикации за </w:t>
      </w:r>
      <w:proofErr w:type="spellStart"/>
      <w:r w:rsidRPr="005A7135">
        <w:rPr>
          <w:lang w:eastAsia="bg-BG"/>
        </w:rPr>
        <w:t>онкогенен</w:t>
      </w:r>
      <w:proofErr w:type="spellEnd"/>
      <w:r w:rsidRPr="005A7135">
        <w:rPr>
          <w:lang w:eastAsia="bg-BG"/>
        </w:rPr>
        <w:t xml:space="preserve"> потенциал. Оценка на мозъчни срезове от проучването за канцерогенност при плъхове са показали мозъчни лезии при животни, приели високи дози фентанил. Значимостта на тези находки при хора не е известна.</w:t>
      </w:r>
    </w:p>
    <w:p w14:paraId="07CF31A0" w14:textId="77777777" w:rsidR="005A7135" w:rsidRPr="005A7135" w:rsidRDefault="005A7135" w:rsidP="005A7135"/>
    <w:p w14:paraId="6940F72E" w14:textId="3239C20D" w:rsidR="009B171C" w:rsidRDefault="002C50EE" w:rsidP="00CA1B57">
      <w:pPr>
        <w:pStyle w:val="Heading1"/>
      </w:pPr>
      <w:r>
        <w:t>7. ПРИТЕЖАТЕЛ НА РАЗРЕШЕНИЕТО ЗА УПОТРЕБА</w:t>
      </w:r>
    </w:p>
    <w:p w14:paraId="1493E56A" w14:textId="77777777" w:rsidR="005A7135" w:rsidRDefault="005A7135" w:rsidP="005A7135">
      <w:pPr>
        <w:rPr>
          <w:lang w:eastAsia="bg-BG"/>
        </w:rPr>
      </w:pPr>
    </w:p>
    <w:p w14:paraId="26B7758A" w14:textId="6B6B75D2" w:rsidR="005A7135" w:rsidRPr="005A7135" w:rsidRDefault="005A7135" w:rsidP="005A7135">
      <w:pPr>
        <w:rPr>
          <w:sz w:val="24"/>
          <w:szCs w:val="24"/>
        </w:rPr>
      </w:pPr>
      <w:proofErr w:type="spellStart"/>
      <w:r w:rsidRPr="005A7135">
        <w:rPr>
          <w:lang w:eastAsia="bg-BG"/>
        </w:rPr>
        <w:t>Анджелини</w:t>
      </w:r>
      <w:proofErr w:type="spellEnd"/>
      <w:r w:rsidRPr="005A7135">
        <w:rPr>
          <w:lang w:eastAsia="bg-BG"/>
        </w:rPr>
        <w:t xml:space="preserve"> </w:t>
      </w:r>
      <w:proofErr w:type="spellStart"/>
      <w:r w:rsidRPr="005A7135">
        <w:rPr>
          <w:lang w:eastAsia="bg-BG"/>
        </w:rPr>
        <w:t>Фарма</w:t>
      </w:r>
      <w:proofErr w:type="spellEnd"/>
      <w:r w:rsidRPr="005A7135">
        <w:rPr>
          <w:lang w:eastAsia="bg-BG"/>
        </w:rPr>
        <w:t xml:space="preserve"> България ЕООД</w:t>
      </w:r>
    </w:p>
    <w:p w14:paraId="6724F5CA" w14:textId="77777777" w:rsidR="005A7135" w:rsidRPr="005A7135" w:rsidRDefault="005A7135" w:rsidP="005A7135">
      <w:pPr>
        <w:rPr>
          <w:sz w:val="24"/>
          <w:szCs w:val="24"/>
        </w:rPr>
      </w:pPr>
      <w:r w:rsidRPr="005A7135">
        <w:rPr>
          <w:lang w:eastAsia="bg-BG"/>
        </w:rPr>
        <w:t>бул. Асен Йорданов № 10</w:t>
      </w:r>
    </w:p>
    <w:p w14:paraId="0FF62B3D" w14:textId="77777777" w:rsidR="005A7135" w:rsidRPr="005A7135" w:rsidRDefault="005A7135" w:rsidP="005A7135">
      <w:pPr>
        <w:rPr>
          <w:sz w:val="24"/>
          <w:szCs w:val="24"/>
        </w:rPr>
      </w:pPr>
      <w:r w:rsidRPr="005A7135">
        <w:rPr>
          <w:lang w:eastAsia="bg-BG"/>
        </w:rPr>
        <w:t>София 1592, България</w:t>
      </w:r>
    </w:p>
    <w:p w14:paraId="71E5895E" w14:textId="77777777" w:rsidR="005A7135" w:rsidRPr="005A7135" w:rsidRDefault="005A7135" w:rsidP="005A7135">
      <w:pPr>
        <w:rPr>
          <w:sz w:val="24"/>
          <w:szCs w:val="24"/>
        </w:rPr>
      </w:pPr>
      <w:r w:rsidRPr="005A7135">
        <w:rPr>
          <w:lang w:eastAsia="bg-BG"/>
        </w:rPr>
        <w:t>Тел.: +359 2 975 13 95</w:t>
      </w:r>
    </w:p>
    <w:p w14:paraId="6CD642AA" w14:textId="0CA32FBF" w:rsidR="005A7135" w:rsidRPr="005A7135" w:rsidRDefault="005A7135" w:rsidP="005A7135">
      <w:pPr>
        <w:rPr>
          <w:sz w:val="24"/>
          <w:szCs w:val="24"/>
        </w:rPr>
      </w:pPr>
      <w:r w:rsidRPr="005A7135">
        <w:rPr>
          <w:lang w:eastAsia="bg-BG"/>
        </w:rPr>
        <w:t>Факс:+359 2 971 57 45</w:t>
      </w:r>
    </w:p>
    <w:p w14:paraId="04840D59" w14:textId="0EF57286" w:rsidR="002C50EE" w:rsidRDefault="002C50EE" w:rsidP="002C50EE">
      <w:pPr>
        <w:pStyle w:val="Heading1"/>
      </w:pPr>
      <w:r>
        <w:t>8. НОМЕР НА РАЗРЕШЕНИЕТО ЗА УПОТРЕБА</w:t>
      </w:r>
    </w:p>
    <w:p w14:paraId="4D876C33" w14:textId="77777777" w:rsidR="005A7135" w:rsidRPr="005A7135" w:rsidRDefault="005A7135" w:rsidP="005A7135">
      <w:pPr>
        <w:rPr>
          <w:sz w:val="24"/>
          <w:szCs w:val="24"/>
        </w:rPr>
      </w:pPr>
      <w:r w:rsidRPr="005A7135">
        <w:rPr>
          <w:lang w:eastAsia="bg-BG"/>
        </w:rPr>
        <w:t>20120599</w:t>
      </w:r>
    </w:p>
    <w:p w14:paraId="5F4EBF4F" w14:textId="77777777" w:rsidR="005A7135" w:rsidRPr="005A7135" w:rsidRDefault="005A7135" w:rsidP="005A7135">
      <w:pPr>
        <w:rPr>
          <w:sz w:val="24"/>
          <w:szCs w:val="24"/>
        </w:rPr>
      </w:pPr>
      <w:r w:rsidRPr="005A7135">
        <w:rPr>
          <w:lang w:eastAsia="bg-BG"/>
        </w:rPr>
        <w:t>20120600</w:t>
      </w:r>
    </w:p>
    <w:p w14:paraId="6B0E3148" w14:textId="77777777" w:rsidR="005A7135" w:rsidRPr="005A7135" w:rsidRDefault="005A7135" w:rsidP="005A7135">
      <w:pPr>
        <w:rPr>
          <w:sz w:val="24"/>
          <w:szCs w:val="24"/>
        </w:rPr>
      </w:pPr>
      <w:r w:rsidRPr="005A7135">
        <w:rPr>
          <w:lang w:eastAsia="bg-BG"/>
        </w:rPr>
        <w:t>20120601</w:t>
      </w:r>
    </w:p>
    <w:p w14:paraId="1A859377" w14:textId="77777777" w:rsidR="005A7135" w:rsidRPr="005A7135" w:rsidRDefault="005A7135" w:rsidP="005A7135">
      <w:pPr>
        <w:rPr>
          <w:sz w:val="24"/>
          <w:szCs w:val="24"/>
        </w:rPr>
      </w:pPr>
      <w:r w:rsidRPr="005A7135">
        <w:rPr>
          <w:lang w:eastAsia="bg-BG"/>
        </w:rPr>
        <w:t>20120602</w:t>
      </w:r>
    </w:p>
    <w:p w14:paraId="1176FCE6" w14:textId="77777777" w:rsidR="005A7135" w:rsidRPr="005A7135" w:rsidRDefault="005A7135" w:rsidP="005A7135">
      <w:pPr>
        <w:rPr>
          <w:sz w:val="24"/>
          <w:szCs w:val="24"/>
        </w:rPr>
      </w:pPr>
      <w:r w:rsidRPr="005A7135">
        <w:rPr>
          <w:lang w:eastAsia="bg-BG"/>
        </w:rPr>
        <w:t>20120603</w:t>
      </w:r>
    </w:p>
    <w:p w14:paraId="79373779" w14:textId="1CD0ADAB" w:rsidR="005A7135" w:rsidRPr="005A7135" w:rsidRDefault="005A7135" w:rsidP="005A7135">
      <w:r w:rsidRPr="005A7135">
        <w:rPr>
          <w:lang w:eastAsia="bg-BG"/>
        </w:rPr>
        <w:t>20120604</w:t>
      </w:r>
    </w:p>
    <w:p w14:paraId="5900CBF3" w14:textId="08D4CB2F" w:rsidR="002C50EE" w:rsidRDefault="002C50EE" w:rsidP="002C50EE">
      <w:pPr>
        <w:pStyle w:val="Heading1"/>
      </w:pPr>
      <w:r>
        <w:t>9. ДАТА НА ПЪРВО РАЗРЕШАВАНЕ/ПОДНОВЯВАНЕ НА РАЗРЕШЕНИЕТО ЗА УПОТРЕБА</w:t>
      </w:r>
    </w:p>
    <w:p w14:paraId="2C531BA4" w14:textId="77777777" w:rsidR="005A7135" w:rsidRPr="005A7135" w:rsidRDefault="005A7135" w:rsidP="005A7135">
      <w:pPr>
        <w:rPr>
          <w:sz w:val="24"/>
          <w:szCs w:val="24"/>
        </w:rPr>
      </w:pPr>
      <w:r w:rsidRPr="005A7135">
        <w:rPr>
          <w:lang w:eastAsia="bg-BG"/>
        </w:rPr>
        <w:t>Дата на първо разрешаване: 27 декември2012 г.</w:t>
      </w:r>
    </w:p>
    <w:p w14:paraId="66837BF9" w14:textId="0B58292A" w:rsidR="005A7135" w:rsidRPr="005A7135" w:rsidRDefault="005A7135" w:rsidP="005A7135">
      <w:r w:rsidRPr="005A7135">
        <w:rPr>
          <w:lang w:eastAsia="bg-BG"/>
        </w:rPr>
        <w:t>Дата на последно подновяване: 21 август 2018 г.</w:t>
      </w:r>
    </w:p>
    <w:p w14:paraId="0E9D0119" w14:textId="0245C6D7" w:rsidR="002C50EE" w:rsidRDefault="002C50EE" w:rsidP="002C50EE">
      <w:pPr>
        <w:pStyle w:val="Heading1"/>
      </w:pPr>
      <w:r>
        <w:t>10. ДАТА НА АКТУАЛИЗИРАНЕ НА ТЕКСТА</w:t>
      </w:r>
    </w:p>
    <w:bookmarkEnd w:id="0"/>
    <w:p w14:paraId="423F4C2A" w14:textId="33104A87" w:rsidR="00C87E90" w:rsidRPr="003E3126" w:rsidRDefault="005A7135" w:rsidP="005A7135">
      <w:r>
        <w:t>10/07/2019</w:t>
      </w:r>
    </w:p>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74715"/>
    <w:multiLevelType w:val="hybridMultilevel"/>
    <w:tmpl w:val="8A6E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8"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C52B3"/>
    <w:multiLevelType w:val="hybridMultilevel"/>
    <w:tmpl w:val="BABE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8E058C"/>
    <w:multiLevelType w:val="hybridMultilevel"/>
    <w:tmpl w:val="D8A8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96714"/>
    <w:multiLevelType w:val="hybridMultilevel"/>
    <w:tmpl w:val="D834CAB2"/>
    <w:lvl w:ilvl="0" w:tplc="92F0716C">
      <w:start w:val="5"/>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0"/>
  </w:num>
  <w:num w:numId="4">
    <w:abstractNumId w:val="3"/>
  </w:num>
  <w:num w:numId="5">
    <w:abstractNumId w:val="1"/>
  </w:num>
  <w:num w:numId="6">
    <w:abstractNumId w:val="13"/>
  </w:num>
  <w:num w:numId="7">
    <w:abstractNumId w:val="8"/>
  </w:num>
  <w:num w:numId="8">
    <w:abstractNumId w:val="12"/>
  </w:num>
  <w:num w:numId="9">
    <w:abstractNumId w:val="2"/>
  </w:num>
  <w:num w:numId="10">
    <w:abstractNumId w:val="4"/>
  </w:num>
  <w:num w:numId="11">
    <w:abstractNumId w:val="25"/>
  </w:num>
  <w:num w:numId="12">
    <w:abstractNumId w:val="11"/>
  </w:num>
  <w:num w:numId="13">
    <w:abstractNumId w:val="16"/>
  </w:num>
  <w:num w:numId="14">
    <w:abstractNumId w:val="9"/>
  </w:num>
  <w:num w:numId="15">
    <w:abstractNumId w:val="24"/>
  </w:num>
  <w:num w:numId="16">
    <w:abstractNumId w:val="7"/>
  </w:num>
  <w:num w:numId="17">
    <w:abstractNumId w:val="18"/>
  </w:num>
  <w:num w:numId="18">
    <w:abstractNumId w:val="5"/>
  </w:num>
  <w:num w:numId="19">
    <w:abstractNumId w:val="21"/>
  </w:num>
  <w:num w:numId="20">
    <w:abstractNumId w:val="17"/>
  </w:num>
  <w:num w:numId="21">
    <w:abstractNumId w:val="14"/>
  </w:num>
  <w:num w:numId="22">
    <w:abstractNumId w:val="19"/>
  </w:num>
  <w:num w:numId="23">
    <w:abstractNumId w:val="15"/>
  </w:num>
  <w:num w:numId="24">
    <w:abstractNumId w:val="22"/>
  </w:num>
  <w:num w:numId="25">
    <w:abstractNumId w:val="6"/>
  </w:num>
  <w:num w:numId="26">
    <w:abstractNumId w:val="2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185A46"/>
    <w:rsid w:val="001915B6"/>
    <w:rsid w:val="001D1B23"/>
    <w:rsid w:val="002B4DBB"/>
    <w:rsid w:val="002C50EE"/>
    <w:rsid w:val="00340A0A"/>
    <w:rsid w:val="003E3126"/>
    <w:rsid w:val="00501CE9"/>
    <w:rsid w:val="00517A5B"/>
    <w:rsid w:val="00550C06"/>
    <w:rsid w:val="00593A00"/>
    <w:rsid w:val="005A66D9"/>
    <w:rsid w:val="005A7135"/>
    <w:rsid w:val="00605BCA"/>
    <w:rsid w:val="006158A1"/>
    <w:rsid w:val="00617B1F"/>
    <w:rsid w:val="00672487"/>
    <w:rsid w:val="00672600"/>
    <w:rsid w:val="00681D4A"/>
    <w:rsid w:val="00685882"/>
    <w:rsid w:val="0075649D"/>
    <w:rsid w:val="00814073"/>
    <w:rsid w:val="00826F0D"/>
    <w:rsid w:val="00893B92"/>
    <w:rsid w:val="008C70A2"/>
    <w:rsid w:val="009773E4"/>
    <w:rsid w:val="009B171C"/>
    <w:rsid w:val="00A20351"/>
    <w:rsid w:val="00AA23EC"/>
    <w:rsid w:val="00AC63CE"/>
    <w:rsid w:val="00AE2107"/>
    <w:rsid w:val="00B275A8"/>
    <w:rsid w:val="00BF2600"/>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5095</Words>
  <Characters>29044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2021-08-17T19:25:00Z</dcterms:created>
  <dcterms:modified xsi:type="dcterms:W3CDTF">2021-08-17T19:25:00Z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