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0FBA308B" w:rsidR="00AA23EC" w:rsidRDefault="00DD466D" w:rsidP="00DD466D">
      <w:pPr>
        <w:pStyle w:val="Heading1"/>
      </w:pPr>
      <w:r>
        <w:t>1.ИМЕ НА ЛЕКАРСТВЕНИЯ ПРОДУКТ</w:t>
      </w:r>
    </w:p>
    <w:p w14:paraId="74E50934" w14:textId="119EFF63" w:rsidR="00686DFE" w:rsidRDefault="00686DFE" w:rsidP="00686DFE"/>
    <w:p w14:paraId="3025DBA8" w14:textId="77777777" w:rsidR="00686DFE" w:rsidRPr="00686DFE" w:rsidRDefault="00686DFE" w:rsidP="00686DFE">
      <w:pPr>
        <w:rPr>
          <w:sz w:val="24"/>
          <w:szCs w:val="24"/>
          <w:lang w:val="en-US"/>
        </w:rPr>
      </w:pPr>
      <w:r w:rsidRPr="00686DFE">
        <w:rPr>
          <w:lang w:eastAsia="bg-BG"/>
        </w:rPr>
        <w:t xml:space="preserve">Верапамил Софарма 40 </w:t>
      </w:r>
      <w:r w:rsidRPr="00686DFE">
        <w:rPr>
          <w:lang w:val="en-US"/>
        </w:rPr>
        <w:t xml:space="preserve">mg </w:t>
      </w:r>
      <w:r w:rsidRPr="00686DFE">
        <w:rPr>
          <w:lang w:eastAsia="bg-BG"/>
        </w:rPr>
        <w:t>филмирани таблетки</w:t>
      </w:r>
    </w:p>
    <w:p w14:paraId="1BB8373C" w14:textId="37688623" w:rsidR="00686DFE" w:rsidRPr="00686DFE" w:rsidRDefault="00686DFE" w:rsidP="00686DFE">
      <w:r w:rsidRPr="00686DFE">
        <w:rPr>
          <w:lang w:val="en-US"/>
        </w:rPr>
        <w:t xml:space="preserve">Verapamil </w:t>
      </w:r>
      <w:proofErr w:type="spellStart"/>
      <w:r w:rsidRPr="00686DFE">
        <w:rPr>
          <w:lang w:val="en-US"/>
        </w:rPr>
        <w:t>Sopharma</w:t>
      </w:r>
      <w:proofErr w:type="spellEnd"/>
      <w:r w:rsidRPr="00686DFE">
        <w:rPr>
          <w:lang w:val="en-US"/>
        </w:rPr>
        <w:t xml:space="preserve"> </w:t>
      </w:r>
      <w:r w:rsidRPr="00686DFE">
        <w:rPr>
          <w:lang w:eastAsia="bg-BG"/>
        </w:rPr>
        <w:t xml:space="preserve">40 </w:t>
      </w:r>
      <w:r w:rsidRPr="00686DFE">
        <w:rPr>
          <w:lang w:val="en-US"/>
        </w:rPr>
        <w:t>mg film-coated tablets</w:t>
      </w:r>
    </w:p>
    <w:p w14:paraId="0A368469" w14:textId="3FEEB8D8" w:rsidR="00C0049F" w:rsidRDefault="00DD466D" w:rsidP="009F1313">
      <w:pPr>
        <w:pStyle w:val="Heading1"/>
      </w:pPr>
      <w:r>
        <w:t>2. КАЧЕСТВЕН И КОЛИЧЕСТВЕН СЪСТАВ</w:t>
      </w:r>
    </w:p>
    <w:p w14:paraId="4435FEED" w14:textId="6681965F" w:rsidR="00686DFE" w:rsidRDefault="00686DFE" w:rsidP="00686DFE"/>
    <w:p w14:paraId="18901788"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 xml:space="preserve">Всяка филмирана таблетка съдържа лекарствено вещество верапамилов хидрохлорид </w:t>
      </w:r>
      <w:r w:rsidRPr="00686DFE">
        <w:rPr>
          <w:rFonts w:eastAsia="Times New Roman" w:cs="Arial"/>
          <w:i/>
          <w:iCs/>
          <w:color w:val="000000"/>
          <w:lang w:val="en-US"/>
        </w:rPr>
        <w:t>(verapamil hydrochloride)</w:t>
      </w:r>
      <w:r w:rsidRPr="00686DFE">
        <w:rPr>
          <w:rFonts w:eastAsia="Times New Roman" w:cs="Arial"/>
          <w:color w:val="000000"/>
          <w:lang w:val="en-US"/>
        </w:rPr>
        <w:t xml:space="preserve"> </w:t>
      </w:r>
      <w:r w:rsidRPr="00686DFE">
        <w:rPr>
          <w:rFonts w:eastAsia="Times New Roman" w:cs="Arial"/>
          <w:color w:val="000000"/>
          <w:lang w:eastAsia="bg-BG"/>
        </w:rPr>
        <w:t xml:space="preserve">40 </w:t>
      </w:r>
      <w:r w:rsidRPr="00686DFE">
        <w:rPr>
          <w:rFonts w:eastAsia="Times New Roman" w:cs="Arial"/>
          <w:color w:val="000000"/>
          <w:lang w:val="en-US"/>
        </w:rPr>
        <w:t>mg.</w:t>
      </w:r>
    </w:p>
    <w:p w14:paraId="1472B745" w14:textId="6AE38C47" w:rsidR="00686DFE" w:rsidRPr="00686DFE" w:rsidRDefault="00686DFE" w:rsidP="00686DFE">
      <w:pPr>
        <w:rPr>
          <w:rFonts w:cs="Arial"/>
        </w:rPr>
      </w:pPr>
      <w:r w:rsidRPr="00686DFE">
        <w:rPr>
          <w:rFonts w:eastAsia="Times New Roman" w:cs="Arial"/>
          <w:color w:val="000000"/>
          <w:u w:val="single"/>
          <w:lang w:eastAsia="bg-BG"/>
        </w:rPr>
        <w:t>Помощни вещества с известно действие</w:t>
      </w:r>
      <w:r w:rsidRPr="00686DFE">
        <w:rPr>
          <w:rFonts w:eastAsia="Times New Roman" w:cs="Arial"/>
          <w:color w:val="000000"/>
          <w:lang w:eastAsia="bg-BG"/>
        </w:rPr>
        <w:t>: лактоза монохидрат, пшенично нишесте, Е102.</w:t>
      </w:r>
    </w:p>
    <w:p w14:paraId="614984C4" w14:textId="4D4A97BC" w:rsidR="008A6AF2" w:rsidRDefault="00DD466D" w:rsidP="002C50EE">
      <w:pPr>
        <w:pStyle w:val="Heading1"/>
      </w:pPr>
      <w:r>
        <w:t>3. ЛЕКАРСТВЕНА ФОРМА</w:t>
      </w:r>
    </w:p>
    <w:p w14:paraId="41ABD6F2" w14:textId="7861DEF9" w:rsidR="00686DFE" w:rsidRDefault="00686DFE" w:rsidP="00686DFE"/>
    <w:p w14:paraId="75E730ED" w14:textId="77777777" w:rsidR="00686DFE" w:rsidRPr="00686DFE" w:rsidRDefault="00686DFE" w:rsidP="00686DFE">
      <w:pPr>
        <w:rPr>
          <w:sz w:val="24"/>
          <w:szCs w:val="24"/>
        </w:rPr>
      </w:pPr>
      <w:r w:rsidRPr="00686DFE">
        <w:rPr>
          <w:lang w:eastAsia="bg-BG"/>
        </w:rPr>
        <w:t>Филмирана таблетка</w:t>
      </w:r>
    </w:p>
    <w:p w14:paraId="5DB3E739" w14:textId="414CDE32" w:rsidR="00686DFE" w:rsidRPr="00686DFE" w:rsidRDefault="00686DFE" w:rsidP="00686DFE">
      <w:r w:rsidRPr="00686DFE">
        <w:rPr>
          <w:lang w:eastAsia="bg-BG"/>
        </w:rPr>
        <w:t xml:space="preserve">Кръгла, двойноизпъкнала филмирана таблетка, с диаметър 7 </w:t>
      </w:r>
      <w:r w:rsidRPr="00686DFE">
        <w:rPr>
          <w:lang w:val="en-US"/>
        </w:rPr>
        <w:t xml:space="preserve">mm, </w:t>
      </w:r>
      <w:r w:rsidRPr="00686DFE">
        <w:rPr>
          <w:lang w:eastAsia="bg-BG"/>
        </w:rPr>
        <w:t>жълта на цвят.</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3CF505CC" w:rsidR="00395555" w:rsidRDefault="00395555" w:rsidP="00395555"/>
    <w:p w14:paraId="05F0C949"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Верапамил е показан за лечение на исхемична болест на сърцето (състояние, характеризиращо се с недостатъчно снабдяване на сърдечния мускул с кислород), включваща:</w:t>
      </w:r>
    </w:p>
    <w:p w14:paraId="0166B596" w14:textId="7E898F70" w:rsidR="00686DFE" w:rsidRPr="00686DFE" w:rsidRDefault="00686DFE" w:rsidP="00686DFE">
      <w:pPr>
        <w:pStyle w:val="ListParagraph"/>
        <w:numPr>
          <w:ilvl w:val="0"/>
          <w:numId w:val="2"/>
        </w:numPr>
        <w:spacing w:line="240" w:lineRule="auto"/>
        <w:rPr>
          <w:rFonts w:eastAsia="Times New Roman" w:cs="Arial"/>
          <w:color w:val="000000"/>
          <w:lang w:eastAsia="bg-BG"/>
        </w:rPr>
      </w:pPr>
      <w:r w:rsidRPr="00686DFE">
        <w:rPr>
          <w:rFonts w:eastAsia="Times New Roman" w:cs="Arial"/>
          <w:color w:val="000000"/>
          <w:lang w:eastAsia="bg-BG"/>
        </w:rPr>
        <w:t>хронична стабилна ангина пекторис;</w:t>
      </w:r>
    </w:p>
    <w:p w14:paraId="5C50FA95" w14:textId="46AC81B2" w:rsidR="00686DFE" w:rsidRPr="00686DFE" w:rsidRDefault="00686DFE" w:rsidP="00686DFE">
      <w:pPr>
        <w:pStyle w:val="ListParagraph"/>
        <w:numPr>
          <w:ilvl w:val="0"/>
          <w:numId w:val="2"/>
        </w:numPr>
        <w:spacing w:line="240" w:lineRule="auto"/>
        <w:rPr>
          <w:rFonts w:eastAsia="Times New Roman" w:cs="Arial"/>
          <w:color w:val="000000"/>
          <w:lang w:eastAsia="bg-BG"/>
        </w:rPr>
      </w:pPr>
      <w:r w:rsidRPr="00686DFE">
        <w:rPr>
          <w:rFonts w:eastAsia="Times New Roman" w:cs="Arial"/>
          <w:color w:val="000000"/>
          <w:lang w:eastAsia="bg-BG"/>
        </w:rPr>
        <w:t>нестабилна ангина пекторис (кресчендо ангина, ангина в покой);</w:t>
      </w:r>
    </w:p>
    <w:p w14:paraId="29A9FDB9" w14:textId="0AA07AB3" w:rsidR="00686DFE" w:rsidRPr="00686DFE" w:rsidRDefault="00686DFE" w:rsidP="00686DFE">
      <w:pPr>
        <w:pStyle w:val="ListParagraph"/>
        <w:numPr>
          <w:ilvl w:val="0"/>
          <w:numId w:val="2"/>
        </w:numPr>
        <w:spacing w:line="240" w:lineRule="auto"/>
        <w:rPr>
          <w:rFonts w:eastAsia="Times New Roman" w:cs="Arial"/>
          <w:color w:val="000000"/>
          <w:lang w:eastAsia="bg-BG"/>
        </w:rPr>
      </w:pPr>
      <w:r w:rsidRPr="00686DFE">
        <w:rPr>
          <w:rFonts w:eastAsia="Times New Roman" w:cs="Arial"/>
          <w:color w:val="000000"/>
          <w:lang w:eastAsia="bg-BG"/>
        </w:rPr>
        <w:t xml:space="preserve">вазоспастична ангина пекторис (ангина на </w:t>
      </w:r>
      <w:proofErr w:type="spellStart"/>
      <w:r w:rsidRPr="00686DFE">
        <w:rPr>
          <w:rFonts w:eastAsia="Times New Roman" w:cs="Arial"/>
          <w:color w:val="000000"/>
          <w:lang w:val="en-US"/>
        </w:rPr>
        <w:t>Prinzmetal</w:t>
      </w:r>
      <w:proofErr w:type="spellEnd"/>
      <w:r w:rsidRPr="00686DFE">
        <w:rPr>
          <w:rFonts w:eastAsia="Times New Roman" w:cs="Arial"/>
          <w:color w:val="000000"/>
          <w:lang w:val="en-US"/>
        </w:rPr>
        <w:t xml:space="preserve">, </w:t>
      </w:r>
      <w:r w:rsidRPr="00686DFE">
        <w:rPr>
          <w:rFonts w:eastAsia="Times New Roman" w:cs="Arial"/>
          <w:color w:val="000000"/>
          <w:lang w:eastAsia="bg-BG"/>
        </w:rPr>
        <w:t>вариантна ангина);</w:t>
      </w:r>
    </w:p>
    <w:p w14:paraId="79776E1B" w14:textId="07554B16" w:rsidR="00686DFE" w:rsidRPr="00686DFE" w:rsidRDefault="00686DFE" w:rsidP="00686DFE">
      <w:pPr>
        <w:pStyle w:val="ListParagraph"/>
        <w:numPr>
          <w:ilvl w:val="0"/>
          <w:numId w:val="2"/>
        </w:numPr>
        <w:spacing w:line="240" w:lineRule="auto"/>
        <w:rPr>
          <w:rFonts w:eastAsia="Times New Roman" w:cs="Arial"/>
          <w:color w:val="000000"/>
          <w:lang w:eastAsia="bg-BG"/>
        </w:rPr>
      </w:pPr>
      <w:r w:rsidRPr="00686DFE">
        <w:rPr>
          <w:rFonts w:eastAsia="Times New Roman" w:cs="Arial"/>
          <w:color w:val="000000"/>
          <w:lang w:eastAsia="bg-BG"/>
        </w:rPr>
        <w:t>ангина след прекаран миокарден инфаркт при пациенти без сърдечна недостатъчност, в случай, че приложението на бета-блокери не е показано.</w:t>
      </w:r>
    </w:p>
    <w:p w14:paraId="35C258A2" w14:textId="77777777" w:rsidR="00686DFE" w:rsidRPr="00686DFE" w:rsidRDefault="00686DFE" w:rsidP="00686DFE">
      <w:pPr>
        <w:spacing w:line="240" w:lineRule="auto"/>
        <w:rPr>
          <w:rFonts w:eastAsia="Times New Roman" w:cs="Arial"/>
          <w:color w:val="000000"/>
          <w:lang w:eastAsia="bg-BG"/>
        </w:rPr>
      </w:pPr>
    </w:p>
    <w:p w14:paraId="75C80215" w14:textId="4034698F" w:rsidR="00686DFE" w:rsidRPr="00686DFE" w:rsidRDefault="00686DFE" w:rsidP="00686DFE">
      <w:pPr>
        <w:spacing w:line="240" w:lineRule="auto"/>
        <w:rPr>
          <w:rFonts w:eastAsia="Times New Roman" w:cs="Arial"/>
        </w:rPr>
      </w:pPr>
      <w:r w:rsidRPr="00686DFE">
        <w:rPr>
          <w:rFonts w:eastAsia="Times New Roman" w:cs="Arial"/>
          <w:color w:val="000000"/>
          <w:lang w:eastAsia="bg-BG"/>
        </w:rPr>
        <w:t xml:space="preserve">Верапамил е показан за лечение на нарушения на сърдечния ритъм, като пароксизмална надкамерна тахикардия и предсърдно мъждене/трептене с бързо атрио-вентрикуларно провеждане (с изключение на синдромите на </w:t>
      </w:r>
      <w:r w:rsidRPr="00686DFE">
        <w:rPr>
          <w:rFonts w:eastAsia="Times New Roman" w:cs="Arial"/>
          <w:i/>
          <w:iCs/>
          <w:color w:val="000000"/>
          <w:lang w:val="en-US"/>
        </w:rPr>
        <w:t>Wolff-Parkinson-White</w:t>
      </w:r>
      <w:r w:rsidRPr="00686DFE">
        <w:rPr>
          <w:rFonts w:eastAsia="Times New Roman" w:cs="Arial"/>
          <w:color w:val="000000"/>
          <w:lang w:val="en-US"/>
        </w:rPr>
        <w:t xml:space="preserve"> </w:t>
      </w:r>
      <w:r w:rsidRPr="00686DFE">
        <w:rPr>
          <w:rFonts w:eastAsia="Times New Roman" w:cs="Arial"/>
          <w:color w:val="000000"/>
          <w:lang w:eastAsia="bg-BG"/>
        </w:rPr>
        <w:t xml:space="preserve">или </w:t>
      </w:r>
      <w:proofErr w:type="spellStart"/>
      <w:r w:rsidRPr="00686DFE">
        <w:rPr>
          <w:rFonts w:eastAsia="Times New Roman" w:cs="Arial"/>
          <w:i/>
          <w:iCs/>
          <w:color w:val="000000"/>
          <w:lang w:val="en-US"/>
        </w:rPr>
        <w:t>Lown-Ganong</w:t>
      </w:r>
      <w:proofErr w:type="spellEnd"/>
      <w:r w:rsidRPr="00686DFE">
        <w:rPr>
          <w:rFonts w:eastAsia="Times New Roman" w:cs="Arial"/>
          <w:i/>
          <w:iCs/>
          <w:color w:val="000000"/>
          <w:lang w:val="en-US"/>
        </w:rPr>
        <w:t>- Levine).</w:t>
      </w:r>
    </w:p>
    <w:p w14:paraId="346FCDBC" w14:textId="77777777" w:rsidR="00686DFE" w:rsidRPr="00686DFE" w:rsidRDefault="00686DFE" w:rsidP="00686DFE">
      <w:pPr>
        <w:spacing w:line="240" w:lineRule="auto"/>
        <w:rPr>
          <w:rFonts w:eastAsia="Times New Roman" w:cs="Arial"/>
          <w:color w:val="000000"/>
          <w:lang w:eastAsia="bg-BG"/>
        </w:rPr>
      </w:pPr>
    </w:p>
    <w:p w14:paraId="1504DEA3" w14:textId="76DDC231" w:rsidR="00686DFE" w:rsidRPr="00686DFE" w:rsidRDefault="00686DFE" w:rsidP="00686DFE">
      <w:pPr>
        <w:spacing w:line="240" w:lineRule="auto"/>
        <w:rPr>
          <w:rFonts w:eastAsia="Times New Roman" w:cs="Arial"/>
        </w:rPr>
      </w:pPr>
      <w:r w:rsidRPr="00686DFE">
        <w:rPr>
          <w:rFonts w:eastAsia="Times New Roman" w:cs="Arial"/>
          <w:color w:val="000000"/>
          <w:lang w:eastAsia="bg-BG"/>
        </w:rPr>
        <w:t xml:space="preserve">Верапамил е показан за лечение на повишено артериално налягане </w:t>
      </w:r>
      <w:r w:rsidRPr="00686DFE">
        <w:rPr>
          <w:rFonts w:eastAsia="Times New Roman" w:cs="Arial"/>
          <w:i/>
          <w:iCs/>
          <w:color w:val="000000"/>
          <w:lang w:eastAsia="bg-BG"/>
        </w:rPr>
        <w:t>(хипертония).</w:t>
      </w:r>
    </w:p>
    <w:p w14:paraId="1EEC3096" w14:textId="77777777" w:rsidR="00686DFE" w:rsidRPr="00395555" w:rsidRDefault="00686DFE" w:rsidP="00395555"/>
    <w:p w14:paraId="7C0CA5EB" w14:textId="3C074749" w:rsidR="00C0049F" w:rsidRDefault="002C50EE" w:rsidP="009F1313">
      <w:pPr>
        <w:pStyle w:val="Heading2"/>
      </w:pPr>
      <w:r>
        <w:t>4.2. Дозировка и начин на приложение</w:t>
      </w:r>
    </w:p>
    <w:p w14:paraId="7E468758" w14:textId="72C33446" w:rsidR="00686DFE" w:rsidRDefault="00686DFE" w:rsidP="00686DFE"/>
    <w:p w14:paraId="5E768EE2" w14:textId="77777777" w:rsidR="00686DFE" w:rsidRPr="00686DFE" w:rsidRDefault="00686DFE" w:rsidP="00686DFE">
      <w:pPr>
        <w:pStyle w:val="Heading3"/>
        <w:rPr>
          <w:rFonts w:eastAsia="Times New Roman"/>
          <w:u w:val="single"/>
        </w:rPr>
      </w:pPr>
      <w:r w:rsidRPr="00686DFE">
        <w:rPr>
          <w:rFonts w:eastAsia="Times New Roman"/>
          <w:u w:val="single"/>
          <w:lang w:eastAsia="bg-BG"/>
        </w:rPr>
        <w:t>Дозировка</w:t>
      </w:r>
    </w:p>
    <w:p w14:paraId="05545031"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Дозата е индивидуално определена, в зависимост от тежестта на заболяването.</w:t>
      </w:r>
    </w:p>
    <w:p w14:paraId="0E952459"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 xml:space="preserve">Клиничният опит показва, че средната дневна доза при всички показания е между 240 и 360 </w:t>
      </w:r>
      <w:r w:rsidRPr="00686DFE">
        <w:rPr>
          <w:rFonts w:eastAsia="Times New Roman" w:cs="Arial"/>
          <w:color w:val="000000"/>
          <w:lang w:val="en-US"/>
        </w:rPr>
        <w:t>mg.</w:t>
      </w:r>
    </w:p>
    <w:p w14:paraId="0AA014D2"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lastRenderedPageBreak/>
        <w:t xml:space="preserve">Дневната доза не трябва да превишава 480 </w:t>
      </w:r>
      <w:r w:rsidRPr="00686DFE">
        <w:rPr>
          <w:rFonts w:eastAsia="Times New Roman" w:cs="Arial"/>
          <w:color w:val="000000"/>
          <w:lang w:val="en-US"/>
        </w:rPr>
        <w:t xml:space="preserve">mg </w:t>
      </w:r>
      <w:r w:rsidRPr="00686DFE">
        <w:rPr>
          <w:rFonts w:eastAsia="Times New Roman" w:cs="Arial"/>
          <w:color w:val="000000"/>
          <w:lang w:eastAsia="bg-BG"/>
        </w:rPr>
        <w:t>при продължително приложение, въпреки възможността за прием на по-високи дози за кратък период от време.</w:t>
      </w:r>
    </w:p>
    <w:p w14:paraId="3A4B6F64"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Няма ограничения относно продължителността на приложение. При продължително приложение, приемът на Верапамил Софарма не трябва да бъде преустановяван изведнъж. Препоръчва се постепенно намаляване на дозата.</w:t>
      </w:r>
    </w:p>
    <w:p w14:paraId="2705F96B" w14:textId="77777777" w:rsidR="00686DFE" w:rsidRPr="00686DFE" w:rsidRDefault="00686DFE" w:rsidP="00686DFE">
      <w:pPr>
        <w:spacing w:line="240" w:lineRule="auto"/>
        <w:rPr>
          <w:rFonts w:eastAsia="Times New Roman" w:cs="Arial"/>
          <w:color w:val="000000"/>
          <w:lang w:eastAsia="bg-BG"/>
        </w:rPr>
      </w:pPr>
    </w:p>
    <w:p w14:paraId="7AFD2485" w14:textId="5B1CF1B3" w:rsidR="00686DFE" w:rsidRDefault="00686DFE" w:rsidP="00686DFE">
      <w:pPr>
        <w:spacing w:line="240" w:lineRule="auto"/>
        <w:rPr>
          <w:rFonts w:eastAsia="Times New Roman" w:cs="Arial"/>
          <w:color w:val="000000"/>
          <w:lang w:eastAsia="bg-BG"/>
        </w:rPr>
      </w:pPr>
      <w:r w:rsidRPr="00686DFE">
        <w:rPr>
          <w:rFonts w:eastAsia="Times New Roman" w:cs="Arial"/>
          <w:color w:val="000000"/>
          <w:lang w:eastAsia="bg-BG"/>
        </w:rPr>
        <w:t xml:space="preserve">Верапамил Софарма 40 </w:t>
      </w:r>
      <w:r w:rsidRPr="00686DFE">
        <w:rPr>
          <w:rFonts w:eastAsia="Times New Roman" w:cs="Arial"/>
          <w:color w:val="000000"/>
          <w:lang w:val="en-US"/>
        </w:rPr>
        <w:t xml:space="preserve">mg </w:t>
      </w:r>
      <w:r w:rsidRPr="00686DFE">
        <w:rPr>
          <w:rFonts w:eastAsia="Times New Roman" w:cs="Arial"/>
          <w:color w:val="000000"/>
          <w:lang w:eastAsia="bg-BG"/>
        </w:rPr>
        <w:t>е показан за пациенти, които е вероятно да получат задоволителен терапевтичен отговор при ниски дози (пациенти с нарушена чернодробна функция или в напреднала възраст).</w:t>
      </w:r>
    </w:p>
    <w:p w14:paraId="00715478" w14:textId="16C23D6A" w:rsidR="00686DFE" w:rsidRDefault="00686DFE" w:rsidP="00686DFE">
      <w:pPr>
        <w:spacing w:line="240" w:lineRule="auto"/>
        <w:rPr>
          <w:rFonts w:eastAsia="Times New Roman" w:cs="Arial"/>
          <w:color w:val="000000"/>
          <w:lang w:eastAsia="bg-BG"/>
        </w:rPr>
      </w:pPr>
    </w:p>
    <w:p w14:paraId="1BA3AFC6"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 xml:space="preserve">За пациенти, нуждаещи се от по-високи дози верапамил (240-480 </w:t>
      </w:r>
      <w:r w:rsidRPr="00686DFE">
        <w:rPr>
          <w:rFonts w:eastAsia="Times New Roman" w:cs="Arial"/>
          <w:color w:val="000000"/>
          <w:lang w:val="en-US"/>
        </w:rPr>
        <w:t xml:space="preserve">mg) </w:t>
      </w:r>
      <w:r w:rsidRPr="00686DFE">
        <w:rPr>
          <w:rFonts w:eastAsia="Times New Roman" w:cs="Arial"/>
          <w:color w:val="000000"/>
          <w:lang w:eastAsia="bg-BG"/>
        </w:rPr>
        <w:t>при посочените показания, е подходяща лекарствена форма с по-голямо количество на активното вещество.</w:t>
      </w:r>
    </w:p>
    <w:p w14:paraId="2163064F" w14:textId="77777777" w:rsidR="00686DFE" w:rsidRPr="00686DFE" w:rsidRDefault="00686DFE" w:rsidP="00686DFE">
      <w:pPr>
        <w:spacing w:line="240" w:lineRule="auto"/>
        <w:rPr>
          <w:rFonts w:eastAsia="Times New Roman" w:cs="Arial"/>
          <w:i/>
          <w:iCs/>
          <w:color w:val="000000"/>
          <w:lang w:eastAsia="bg-BG"/>
        </w:rPr>
      </w:pPr>
    </w:p>
    <w:p w14:paraId="719AED28" w14:textId="6FB582AC" w:rsidR="00686DFE" w:rsidRPr="00686DFE" w:rsidRDefault="00686DFE" w:rsidP="00686DFE">
      <w:pPr>
        <w:spacing w:line="240" w:lineRule="auto"/>
        <w:rPr>
          <w:rFonts w:eastAsia="Times New Roman" w:cs="Arial"/>
          <w:b/>
        </w:rPr>
      </w:pPr>
      <w:r w:rsidRPr="00686DFE">
        <w:rPr>
          <w:rFonts w:eastAsia="Times New Roman" w:cs="Arial"/>
          <w:b/>
          <w:i/>
          <w:iCs/>
          <w:color w:val="000000"/>
          <w:lang w:eastAsia="bg-BG"/>
        </w:rPr>
        <w:t>Възрастни:</w:t>
      </w:r>
    </w:p>
    <w:p w14:paraId="2B657E92" w14:textId="77777777" w:rsidR="00686DFE" w:rsidRPr="00686DFE" w:rsidRDefault="00686DFE" w:rsidP="00686DFE">
      <w:pPr>
        <w:spacing w:line="240" w:lineRule="auto"/>
        <w:rPr>
          <w:rFonts w:eastAsia="Times New Roman" w:cs="Arial"/>
          <w:i/>
          <w:iCs/>
          <w:color w:val="000000"/>
          <w:u w:val="single"/>
          <w:lang w:eastAsia="bg-BG"/>
        </w:rPr>
      </w:pPr>
    </w:p>
    <w:p w14:paraId="5F891A81" w14:textId="5930421F" w:rsidR="00686DFE" w:rsidRPr="00686DFE" w:rsidRDefault="00686DFE" w:rsidP="00686DFE">
      <w:pPr>
        <w:spacing w:line="240" w:lineRule="auto"/>
        <w:rPr>
          <w:rFonts w:eastAsia="Times New Roman" w:cs="Arial"/>
        </w:rPr>
      </w:pPr>
      <w:r w:rsidRPr="00686DFE">
        <w:rPr>
          <w:rFonts w:eastAsia="Times New Roman" w:cs="Arial"/>
          <w:i/>
          <w:iCs/>
          <w:color w:val="000000"/>
          <w:u w:val="single"/>
          <w:lang w:eastAsia="bg-BG"/>
        </w:rPr>
        <w:t>Исхемична болест на сърцето, пароксизмална надкамерна тахикардия и предсърдно мъждене/трептене</w:t>
      </w:r>
    </w:p>
    <w:p w14:paraId="29CAB42F"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 xml:space="preserve">Обичайната дневна доза е от 120 до 480 </w:t>
      </w:r>
      <w:r w:rsidRPr="00686DFE">
        <w:rPr>
          <w:rFonts w:eastAsia="Times New Roman" w:cs="Arial"/>
          <w:color w:val="000000"/>
          <w:lang w:val="en-US"/>
        </w:rPr>
        <w:t xml:space="preserve">mg, </w:t>
      </w:r>
      <w:r w:rsidRPr="00686DFE">
        <w:rPr>
          <w:rFonts w:eastAsia="Times New Roman" w:cs="Arial"/>
          <w:color w:val="000000"/>
          <w:lang w:eastAsia="bg-BG"/>
        </w:rPr>
        <w:t>разделена на три или четири отделни приема.</w:t>
      </w:r>
    </w:p>
    <w:p w14:paraId="08023ECF" w14:textId="77777777" w:rsidR="00686DFE" w:rsidRPr="00686DFE" w:rsidRDefault="00686DFE" w:rsidP="00686DFE">
      <w:pPr>
        <w:spacing w:line="240" w:lineRule="auto"/>
        <w:rPr>
          <w:rFonts w:eastAsia="Times New Roman" w:cs="Arial"/>
          <w:i/>
          <w:iCs/>
          <w:color w:val="000000"/>
          <w:u w:val="single"/>
          <w:lang w:eastAsia="bg-BG"/>
        </w:rPr>
      </w:pPr>
    </w:p>
    <w:p w14:paraId="606F4970" w14:textId="3B7EBC15" w:rsidR="00686DFE" w:rsidRPr="00686DFE" w:rsidRDefault="00686DFE" w:rsidP="00686DFE">
      <w:pPr>
        <w:spacing w:line="240" w:lineRule="auto"/>
        <w:rPr>
          <w:rFonts w:eastAsia="Times New Roman" w:cs="Arial"/>
        </w:rPr>
      </w:pPr>
      <w:r w:rsidRPr="00686DFE">
        <w:rPr>
          <w:rFonts w:eastAsia="Times New Roman" w:cs="Arial"/>
          <w:i/>
          <w:iCs/>
          <w:color w:val="000000"/>
          <w:u w:val="single"/>
          <w:lang w:eastAsia="bg-BG"/>
        </w:rPr>
        <w:t>Артериална хипертония</w:t>
      </w:r>
    </w:p>
    <w:p w14:paraId="286129C7"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 xml:space="preserve">Обичайната дневна доза е от 120 до 480 </w:t>
      </w:r>
      <w:r w:rsidRPr="00686DFE">
        <w:rPr>
          <w:rFonts w:eastAsia="Times New Roman" w:cs="Arial"/>
          <w:color w:val="000000"/>
          <w:lang w:val="en-US"/>
        </w:rPr>
        <w:t xml:space="preserve">mg, </w:t>
      </w:r>
      <w:r w:rsidRPr="00686DFE">
        <w:rPr>
          <w:rFonts w:eastAsia="Times New Roman" w:cs="Arial"/>
          <w:color w:val="000000"/>
          <w:lang w:eastAsia="bg-BG"/>
        </w:rPr>
        <w:t>разделена в три отделни приема.</w:t>
      </w:r>
    </w:p>
    <w:p w14:paraId="6D40EC88" w14:textId="77777777" w:rsidR="00686DFE" w:rsidRPr="00686DFE" w:rsidRDefault="00686DFE" w:rsidP="00686DFE">
      <w:pPr>
        <w:spacing w:line="240" w:lineRule="auto"/>
        <w:rPr>
          <w:rFonts w:eastAsia="Times New Roman" w:cs="Arial"/>
          <w:i/>
          <w:iCs/>
          <w:color w:val="000000"/>
          <w:u w:val="single"/>
          <w:lang w:eastAsia="bg-BG"/>
        </w:rPr>
      </w:pPr>
    </w:p>
    <w:p w14:paraId="328C73D6" w14:textId="7B32F729" w:rsidR="00686DFE" w:rsidRPr="00686DFE" w:rsidRDefault="00686DFE" w:rsidP="00686DFE">
      <w:pPr>
        <w:spacing w:line="240" w:lineRule="auto"/>
        <w:rPr>
          <w:rFonts w:eastAsia="Times New Roman" w:cs="Arial"/>
        </w:rPr>
      </w:pPr>
      <w:r w:rsidRPr="00686DFE">
        <w:rPr>
          <w:rFonts w:eastAsia="Times New Roman" w:cs="Arial"/>
          <w:i/>
          <w:iCs/>
          <w:color w:val="000000"/>
          <w:u w:val="single"/>
          <w:lang w:eastAsia="bg-BG"/>
        </w:rPr>
        <w:t>Педиатрична популация</w:t>
      </w:r>
    </w:p>
    <w:p w14:paraId="34897F4D" w14:textId="77777777" w:rsidR="00686DFE" w:rsidRPr="00686DFE" w:rsidRDefault="00686DFE" w:rsidP="00686DFE">
      <w:pPr>
        <w:spacing w:line="240" w:lineRule="auto"/>
        <w:rPr>
          <w:rFonts w:eastAsia="Times New Roman" w:cs="Arial"/>
          <w:i/>
          <w:iCs/>
          <w:color w:val="000000"/>
          <w:lang w:val="en-US" w:eastAsia="bg-BG"/>
        </w:rPr>
      </w:pPr>
    </w:p>
    <w:p w14:paraId="5144A997" w14:textId="6EBF1B5C" w:rsidR="00686DFE" w:rsidRPr="00686DFE" w:rsidRDefault="00686DFE" w:rsidP="00686DFE">
      <w:pPr>
        <w:spacing w:line="240" w:lineRule="auto"/>
        <w:rPr>
          <w:rFonts w:eastAsia="Times New Roman" w:cs="Arial"/>
        </w:rPr>
      </w:pPr>
      <w:r w:rsidRPr="00686DFE">
        <w:rPr>
          <w:rFonts w:eastAsia="Times New Roman" w:cs="Arial"/>
          <w:i/>
          <w:iCs/>
          <w:color w:val="000000"/>
          <w:lang w:eastAsia="bg-BG"/>
        </w:rPr>
        <w:t>Деца до 6-годишна възраст</w:t>
      </w:r>
    </w:p>
    <w:p w14:paraId="522ADF52"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 xml:space="preserve">Дневна доза 80-120 </w:t>
      </w:r>
      <w:r w:rsidRPr="00686DFE">
        <w:rPr>
          <w:rFonts w:eastAsia="Times New Roman" w:cs="Arial"/>
          <w:color w:val="000000"/>
          <w:lang w:val="en-US"/>
        </w:rPr>
        <w:t xml:space="preserve">mg </w:t>
      </w:r>
      <w:r w:rsidRPr="00686DFE">
        <w:rPr>
          <w:rFonts w:eastAsia="Times New Roman" w:cs="Arial"/>
          <w:color w:val="000000"/>
          <w:lang w:eastAsia="bg-BG"/>
        </w:rPr>
        <w:t>верапамил, разпределена в 2-3 приема.</w:t>
      </w:r>
    </w:p>
    <w:p w14:paraId="11F69354" w14:textId="77777777" w:rsidR="00686DFE" w:rsidRPr="00686DFE" w:rsidRDefault="00686DFE" w:rsidP="00686DFE">
      <w:pPr>
        <w:spacing w:line="240" w:lineRule="auto"/>
        <w:rPr>
          <w:rFonts w:eastAsia="Times New Roman" w:cs="Arial"/>
          <w:i/>
          <w:iCs/>
          <w:color w:val="000000"/>
          <w:lang w:eastAsia="bg-BG"/>
        </w:rPr>
      </w:pPr>
    </w:p>
    <w:p w14:paraId="51C621FB" w14:textId="19E56F96" w:rsidR="00686DFE" w:rsidRPr="00686DFE" w:rsidRDefault="00686DFE" w:rsidP="00686DFE">
      <w:pPr>
        <w:spacing w:line="240" w:lineRule="auto"/>
        <w:rPr>
          <w:rFonts w:eastAsia="Times New Roman" w:cs="Arial"/>
        </w:rPr>
      </w:pPr>
      <w:r w:rsidRPr="00686DFE">
        <w:rPr>
          <w:rFonts w:eastAsia="Times New Roman" w:cs="Arial"/>
          <w:i/>
          <w:iCs/>
          <w:color w:val="000000"/>
          <w:lang w:eastAsia="bg-BG"/>
        </w:rPr>
        <w:t>Деца между 6 и 14-годишна възраст</w:t>
      </w:r>
    </w:p>
    <w:p w14:paraId="3912882E" w14:textId="60CB8826" w:rsidR="00686DFE" w:rsidRPr="00686DFE" w:rsidRDefault="00686DFE" w:rsidP="00686DFE">
      <w:pPr>
        <w:spacing w:line="240" w:lineRule="auto"/>
        <w:rPr>
          <w:rFonts w:eastAsia="Times New Roman" w:cs="Arial"/>
        </w:rPr>
      </w:pPr>
      <w:r w:rsidRPr="00686DFE">
        <w:rPr>
          <w:rFonts w:eastAsia="Times New Roman" w:cs="Arial"/>
          <w:color w:val="000000"/>
          <w:lang w:eastAsia="bg-BG"/>
        </w:rPr>
        <w:t xml:space="preserve">Дневна доза 80-360 </w:t>
      </w:r>
      <w:r w:rsidRPr="00686DFE">
        <w:rPr>
          <w:rFonts w:eastAsia="Times New Roman" w:cs="Arial"/>
          <w:color w:val="000000"/>
          <w:lang w:val="en-US"/>
        </w:rPr>
        <w:t xml:space="preserve">mg </w:t>
      </w:r>
      <w:r w:rsidRPr="00686DFE">
        <w:rPr>
          <w:rFonts w:eastAsia="Times New Roman" w:cs="Arial"/>
          <w:color w:val="000000"/>
          <w:lang w:eastAsia="bg-BG"/>
        </w:rPr>
        <w:t>верапамил, разпределена в 2-4 приема.</w:t>
      </w:r>
    </w:p>
    <w:p w14:paraId="0C82ABF1" w14:textId="77777777" w:rsidR="00686DFE" w:rsidRPr="00686DFE" w:rsidRDefault="00686DFE" w:rsidP="00686DFE">
      <w:pPr>
        <w:spacing w:line="240" w:lineRule="auto"/>
        <w:rPr>
          <w:rFonts w:eastAsia="Times New Roman" w:cs="Arial"/>
          <w:color w:val="000000"/>
          <w:u w:val="single"/>
          <w:lang w:eastAsia="bg-BG"/>
        </w:rPr>
      </w:pPr>
    </w:p>
    <w:p w14:paraId="16FF1911" w14:textId="03CDE2CE" w:rsidR="00686DFE" w:rsidRPr="00686DFE" w:rsidRDefault="00686DFE" w:rsidP="00686DFE">
      <w:pPr>
        <w:spacing w:line="240" w:lineRule="auto"/>
        <w:rPr>
          <w:rFonts w:eastAsia="Times New Roman" w:cs="Arial"/>
          <w:b/>
        </w:rPr>
      </w:pPr>
      <w:r w:rsidRPr="00686DFE">
        <w:rPr>
          <w:rFonts w:eastAsia="Times New Roman" w:cs="Arial"/>
          <w:b/>
          <w:color w:val="000000"/>
          <w:u w:val="single"/>
          <w:lang w:eastAsia="bg-BG"/>
        </w:rPr>
        <w:t>Специални популации</w:t>
      </w:r>
    </w:p>
    <w:p w14:paraId="50B9D284" w14:textId="77777777" w:rsidR="00686DFE" w:rsidRPr="00686DFE" w:rsidRDefault="00686DFE" w:rsidP="00686DFE">
      <w:pPr>
        <w:spacing w:line="240" w:lineRule="auto"/>
        <w:rPr>
          <w:rFonts w:eastAsia="Times New Roman" w:cs="Arial"/>
          <w:i/>
          <w:iCs/>
          <w:color w:val="000000"/>
          <w:lang w:eastAsia="bg-BG"/>
        </w:rPr>
      </w:pPr>
    </w:p>
    <w:p w14:paraId="5371582C" w14:textId="55A5B266" w:rsidR="00686DFE" w:rsidRPr="00686DFE" w:rsidRDefault="00686DFE" w:rsidP="00686DFE">
      <w:pPr>
        <w:spacing w:line="240" w:lineRule="auto"/>
        <w:rPr>
          <w:rFonts w:eastAsia="Times New Roman" w:cs="Arial"/>
        </w:rPr>
      </w:pPr>
      <w:r w:rsidRPr="00686DFE">
        <w:rPr>
          <w:rFonts w:eastAsia="Times New Roman" w:cs="Arial"/>
          <w:i/>
          <w:iCs/>
          <w:color w:val="000000"/>
          <w:lang w:eastAsia="bg-BG"/>
        </w:rPr>
        <w:t>Пациенти с бъбречно увреждане</w:t>
      </w:r>
    </w:p>
    <w:p w14:paraId="3E507643"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Наличните към момента данни са описани в точка 4.4. Верапамил трябва да се употребява с повишено внимание и при непрекъснато мониториране при пациенти с увредена бъбречна функция (виж точка 4.4).</w:t>
      </w:r>
    </w:p>
    <w:p w14:paraId="000EDFA0" w14:textId="77777777" w:rsidR="00686DFE" w:rsidRPr="00686DFE" w:rsidRDefault="00686DFE" w:rsidP="00686DFE">
      <w:pPr>
        <w:spacing w:line="240" w:lineRule="auto"/>
        <w:rPr>
          <w:rFonts w:eastAsia="Times New Roman" w:cs="Arial"/>
          <w:i/>
          <w:iCs/>
          <w:color w:val="000000"/>
          <w:lang w:eastAsia="bg-BG"/>
        </w:rPr>
      </w:pPr>
    </w:p>
    <w:p w14:paraId="2FD5BFDB" w14:textId="1B7F5C91" w:rsidR="00686DFE" w:rsidRPr="00686DFE" w:rsidRDefault="00686DFE" w:rsidP="00686DFE">
      <w:pPr>
        <w:spacing w:line="240" w:lineRule="auto"/>
        <w:rPr>
          <w:rFonts w:eastAsia="Times New Roman" w:cs="Arial"/>
        </w:rPr>
      </w:pPr>
      <w:r w:rsidRPr="00686DFE">
        <w:rPr>
          <w:rFonts w:eastAsia="Times New Roman" w:cs="Arial"/>
          <w:i/>
          <w:iCs/>
          <w:color w:val="000000"/>
          <w:lang w:eastAsia="bg-BG"/>
        </w:rPr>
        <w:t>Пациенти с чернодробно увреждане</w:t>
      </w:r>
    </w:p>
    <w:p w14:paraId="362E1465"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При пациенти с увредена чернодробна функция, метаболизмът на лекарственото вещество е забавен в по-голяма или по-малка степен в зависимост от тежестта на чернодробната дисфункция. Това потенцира и удължава ефектите на верапамил. Следователно е необходимо повишено внимание при адаптиране на дозата при пациенти с увредена чернодробна функция и започване на лечението с ниски дози (виж точка 4.4).</w:t>
      </w:r>
    </w:p>
    <w:p w14:paraId="27DB19F4" w14:textId="77777777" w:rsidR="00686DFE" w:rsidRPr="00686DFE" w:rsidRDefault="00686DFE" w:rsidP="00686DFE">
      <w:pPr>
        <w:spacing w:line="240" w:lineRule="auto"/>
        <w:rPr>
          <w:rFonts w:eastAsia="Times New Roman" w:cs="Arial"/>
          <w:color w:val="000000"/>
          <w:u w:val="single"/>
          <w:lang w:eastAsia="bg-BG"/>
        </w:rPr>
      </w:pPr>
    </w:p>
    <w:p w14:paraId="20D12662" w14:textId="05BC677F" w:rsidR="00686DFE" w:rsidRPr="00686DFE" w:rsidRDefault="00686DFE" w:rsidP="00686DFE">
      <w:pPr>
        <w:pStyle w:val="Heading3"/>
        <w:rPr>
          <w:rFonts w:eastAsia="Times New Roman"/>
          <w:u w:val="single"/>
        </w:rPr>
      </w:pPr>
      <w:r w:rsidRPr="00686DFE">
        <w:rPr>
          <w:rFonts w:eastAsia="Times New Roman"/>
          <w:u w:val="single"/>
          <w:lang w:eastAsia="bg-BG"/>
        </w:rPr>
        <w:t>Начин на приложение</w:t>
      </w:r>
    </w:p>
    <w:p w14:paraId="12BA4037"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Перорално.</w:t>
      </w:r>
    </w:p>
    <w:p w14:paraId="0E3E43D1"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Таблетките се приемат цели по време на хранене или непосредствено след това, с достатъчно количество течност (да не се приемат със сок от грейпфрут).</w:t>
      </w:r>
    </w:p>
    <w:p w14:paraId="34BAB95E" w14:textId="77777777" w:rsidR="00686DFE" w:rsidRPr="00686DFE" w:rsidRDefault="00686DFE" w:rsidP="00686DFE">
      <w:pPr>
        <w:spacing w:line="240" w:lineRule="auto"/>
        <w:rPr>
          <w:rFonts w:eastAsia="Times New Roman" w:cs="Arial"/>
        </w:rPr>
      </w:pPr>
    </w:p>
    <w:p w14:paraId="45B964A1" w14:textId="77777777" w:rsidR="00686DFE" w:rsidRPr="00686DFE" w:rsidRDefault="00686DFE" w:rsidP="00686DFE"/>
    <w:p w14:paraId="62B13D0B" w14:textId="41E8F498" w:rsidR="00395555" w:rsidRDefault="002C50EE" w:rsidP="008A6AF2">
      <w:pPr>
        <w:pStyle w:val="Heading2"/>
      </w:pPr>
      <w:r>
        <w:t>4.3. Противопоказания</w:t>
      </w:r>
    </w:p>
    <w:p w14:paraId="20FC4AFB" w14:textId="09D537E8" w:rsidR="00686DFE" w:rsidRDefault="00686DFE" w:rsidP="00686DFE"/>
    <w:p w14:paraId="3E484191" w14:textId="77777777" w:rsidR="00686DFE" w:rsidRPr="00686DFE" w:rsidRDefault="00686DFE" w:rsidP="00686DFE">
      <w:pPr>
        <w:rPr>
          <w:sz w:val="24"/>
          <w:szCs w:val="24"/>
        </w:rPr>
      </w:pPr>
      <w:r w:rsidRPr="00686DFE">
        <w:rPr>
          <w:lang w:eastAsia="bg-BG"/>
        </w:rPr>
        <w:t>Свръхчувствителност към активното вещество или някое от помощните вещества изброени в точка 6.1;</w:t>
      </w:r>
    </w:p>
    <w:p w14:paraId="75082812" w14:textId="77777777" w:rsidR="00686DFE" w:rsidRPr="00686DFE" w:rsidRDefault="00686DFE" w:rsidP="00686DFE">
      <w:pPr>
        <w:rPr>
          <w:sz w:val="24"/>
          <w:szCs w:val="24"/>
        </w:rPr>
      </w:pPr>
      <w:r w:rsidRPr="00686DFE">
        <w:rPr>
          <w:lang w:eastAsia="bg-BG"/>
        </w:rPr>
        <w:t>Едновременно приложение с ивабрадин (виж точка 4.5);</w:t>
      </w:r>
    </w:p>
    <w:p w14:paraId="54F636EB" w14:textId="77777777" w:rsidR="00686DFE" w:rsidRPr="00686DFE" w:rsidRDefault="00686DFE" w:rsidP="00686DFE">
      <w:pPr>
        <w:rPr>
          <w:sz w:val="24"/>
          <w:szCs w:val="24"/>
        </w:rPr>
      </w:pPr>
      <w:r w:rsidRPr="00686DFE">
        <w:rPr>
          <w:lang w:eastAsia="bg-BG"/>
        </w:rPr>
        <w:t>Кардиогенен шок;</w:t>
      </w:r>
    </w:p>
    <w:p w14:paraId="04A5C34B" w14:textId="77777777" w:rsidR="00686DFE" w:rsidRPr="00686DFE" w:rsidRDefault="00686DFE" w:rsidP="00686DFE">
      <w:pPr>
        <w:rPr>
          <w:sz w:val="24"/>
          <w:szCs w:val="24"/>
        </w:rPr>
      </w:pPr>
      <w:r w:rsidRPr="00686DFE">
        <w:rPr>
          <w:lang w:val="en-US"/>
        </w:rPr>
        <w:t>AV</w:t>
      </w:r>
      <w:r w:rsidRPr="00686DFE">
        <w:rPr>
          <w:lang w:eastAsia="bg-BG"/>
        </w:rPr>
        <w:t xml:space="preserve">-блок </w:t>
      </w:r>
      <w:r w:rsidRPr="00686DFE">
        <w:rPr>
          <w:lang w:val="en-US"/>
        </w:rPr>
        <w:t xml:space="preserve">II </w:t>
      </w:r>
      <w:r w:rsidRPr="00686DFE">
        <w:rPr>
          <w:lang w:eastAsia="bg-BG"/>
        </w:rPr>
        <w:t xml:space="preserve">или </w:t>
      </w:r>
      <w:r w:rsidRPr="00686DFE">
        <w:rPr>
          <w:lang w:val="en-US"/>
        </w:rPr>
        <w:t xml:space="preserve">III </w:t>
      </w:r>
      <w:r w:rsidRPr="00686DFE">
        <w:rPr>
          <w:lang w:eastAsia="bg-BG"/>
        </w:rPr>
        <w:t>степен (с изключение на пациенти с функциониращ пейсмейкър);</w:t>
      </w:r>
    </w:p>
    <w:p w14:paraId="6641D9A1" w14:textId="77777777" w:rsidR="00686DFE" w:rsidRPr="00686DFE" w:rsidRDefault="00686DFE" w:rsidP="00686DFE">
      <w:pPr>
        <w:rPr>
          <w:sz w:val="24"/>
          <w:szCs w:val="24"/>
        </w:rPr>
      </w:pPr>
      <w:r w:rsidRPr="00686DFE">
        <w:rPr>
          <w:lang w:eastAsia="bg-BG"/>
        </w:rPr>
        <w:t>Синдром на болния синусов възел (с изключение на пациенти с функциониращ пейсмейкър);</w:t>
      </w:r>
    </w:p>
    <w:p w14:paraId="0746D6F9" w14:textId="77777777" w:rsidR="00686DFE" w:rsidRPr="00686DFE" w:rsidRDefault="00686DFE" w:rsidP="00686DFE">
      <w:pPr>
        <w:rPr>
          <w:sz w:val="24"/>
          <w:szCs w:val="24"/>
        </w:rPr>
      </w:pPr>
      <w:r w:rsidRPr="00686DFE">
        <w:rPr>
          <w:lang w:eastAsia="bg-BG"/>
        </w:rPr>
        <w:t xml:space="preserve">Сърдечна недостатъчност с намалена фракция на изтласкване под 35% и/или белодробно вклинено налягане над 20 </w:t>
      </w:r>
      <w:r w:rsidRPr="00686DFE">
        <w:rPr>
          <w:lang w:val="en-US"/>
        </w:rPr>
        <w:t xml:space="preserve">mmHg </w:t>
      </w:r>
      <w:r w:rsidRPr="00686DFE">
        <w:rPr>
          <w:lang w:eastAsia="bg-BG"/>
        </w:rPr>
        <w:t>(освен ако е причинено от вторична суправентрикулиарна тахикардия, изискваща терапия с верапамил);</w:t>
      </w:r>
    </w:p>
    <w:p w14:paraId="43B1CDFF" w14:textId="77777777" w:rsidR="00686DFE" w:rsidRPr="00686DFE" w:rsidRDefault="00686DFE" w:rsidP="00686DFE">
      <w:pPr>
        <w:rPr>
          <w:sz w:val="24"/>
          <w:szCs w:val="24"/>
        </w:rPr>
      </w:pPr>
      <w:r w:rsidRPr="00686DFE">
        <w:rPr>
          <w:lang w:eastAsia="bg-BG"/>
        </w:rPr>
        <w:t>Предсърдно мъждене/трептене при наличие на допълнителен проводен път(</w:t>
      </w:r>
      <w:r w:rsidRPr="00686DFE">
        <w:rPr>
          <w:lang w:val="en-US"/>
        </w:rPr>
        <w:t>WPW-</w:t>
      </w:r>
    </w:p>
    <w:p w14:paraId="53CE8603" w14:textId="6F2CDCEC" w:rsidR="00686DFE" w:rsidRDefault="00686DFE" w:rsidP="00686DFE">
      <w:pPr>
        <w:rPr>
          <w:lang w:eastAsia="bg-BG"/>
        </w:rPr>
      </w:pPr>
      <w:r w:rsidRPr="00686DFE">
        <w:rPr>
          <w:lang w:eastAsia="bg-BG"/>
        </w:rPr>
        <w:t xml:space="preserve">синдром, </w:t>
      </w:r>
      <w:r w:rsidRPr="00686DFE">
        <w:rPr>
          <w:lang w:val="en-US"/>
        </w:rPr>
        <w:t>LGL</w:t>
      </w:r>
      <w:r w:rsidRPr="00686DFE">
        <w:rPr>
          <w:lang w:eastAsia="bg-BG"/>
        </w:rPr>
        <w:t>-синдром). Тези пациенти са в риск от развитие на предсърдна тахиаритмия, включително предсърдно мъждене, ако е приложен верапамил.</w:t>
      </w:r>
    </w:p>
    <w:p w14:paraId="27242DEA" w14:textId="77777777" w:rsidR="00686DFE" w:rsidRPr="00686DFE" w:rsidRDefault="00686DFE" w:rsidP="00686DFE"/>
    <w:p w14:paraId="5A4AC413" w14:textId="32023E4E" w:rsidR="00395555" w:rsidRDefault="002C50EE" w:rsidP="008A6AF2">
      <w:pPr>
        <w:pStyle w:val="Heading2"/>
      </w:pPr>
      <w:r>
        <w:t>4.4. Специални предупреждения и предпазни мерки при употреба</w:t>
      </w:r>
    </w:p>
    <w:p w14:paraId="1B1CF714" w14:textId="413F6B58" w:rsidR="00686DFE" w:rsidRDefault="00686DFE" w:rsidP="00686DFE"/>
    <w:p w14:paraId="4142FE9D" w14:textId="77777777" w:rsidR="00686DFE" w:rsidRPr="00686DFE" w:rsidRDefault="00686DFE" w:rsidP="00686DFE">
      <w:pPr>
        <w:spacing w:line="240" w:lineRule="auto"/>
        <w:rPr>
          <w:rFonts w:eastAsia="Times New Roman" w:cs="Arial"/>
        </w:rPr>
      </w:pPr>
      <w:r w:rsidRPr="00686DFE">
        <w:rPr>
          <w:rFonts w:eastAsia="Times New Roman" w:cs="Arial"/>
          <w:color w:val="000000"/>
          <w:u w:val="single"/>
          <w:lang w:eastAsia="bg-BG"/>
        </w:rPr>
        <w:t>Остър миокарден инфаркт</w:t>
      </w:r>
    </w:p>
    <w:p w14:paraId="422E9677"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Да се използва с повишено внимание при остър миокарден инфаркт, усложнен с брадикардия, изразена хипотония или лява вентрикуларна дисфункция.</w:t>
      </w:r>
    </w:p>
    <w:p w14:paraId="53E28E05" w14:textId="77777777" w:rsidR="00686DFE" w:rsidRPr="00686DFE" w:rsidRDefault="00686DFE" w:rsidP="00686DFE">
      <w:pPr>
        <w:spacing w:line="240" w:lineRule="auto"/>
        <w:rPr>
          <w:rFonts w:eastAsia="Times New Roman" w:cs="Arial"/>
          <w:color w:val="000000"/>
          <w:u w:val="single"/>
          <w:lang w:eastAsia="bg-BG"/>
        </w:rPr>
      </w:pPr>
    </w:p>
    <w:p w14:paraId="104F2D5F" w14:textId="4FCF043E" w:rsidR="00686DFE" w:rsidRPr="00686DFE" w:rsidRDefault="00686DFE" w:rsidP="00686DFE">
      <w:pPr>
        <w:spacing w:line="240" w:lineRule="auto"/>
        <w:rPr>
          <w:rFonts w:eastAsia="Times New Roman" w:cs="Arial"/>
        </w:rPr>
      </w:pPr>
      <w:r w:rsidRPr="00686DFE">
        <w:rPr>
          <w:rFonts w:eastAsia="Times New Roman" w:cs="Arial"/>
          <w:color w:val="000000"/>
          <w:u w:val="single"/>
          <w:lang w:eastAsia="bg-BG"/>
        </w:rPr>
        <w:t xml:space="preserve">Сърдечен блок / Първа степен атрио-вентрикуларен блок / Брадикардия / Асистолия </w:t>
      </w:r>
      <w:r w:rsidRPr="00686DFE">
        <w:rPr>
          <w:rFonts w:eastAsia="Times New Roman" w:cs="Arial"/>
          <w:color w:val="000000"/>
          <w:lang w:eastAsia="bg-BG"/>
        </w:rPr>
        <w:t xml:space="preserve">Верапамил засяга атрио-вентрикуларния </w:t>
      </w:r>
      <w:r w:rsidRPr="00686DFE">
        <w:rPr>
          <w:rFonts w:eastAsia="Times New Roman" w:cs="Arial"/>
          <w:color w:val="000000"/>
          <w:lang w:val="en-US"/>
        </w:rPr>
        <w:t xml:space="preserve">(AV) </w:t>
      </w:r>
      <w:r w:rsidRPr="00686DFE">
        <w:rPr>
          <w:rFonts w:eastAsia="Times New Roman" w:cs="Arial"/>
          <w:color w:val="000000"/>
          <w:lang w:eastAsia="bg-BG"/>
        </w:rPr>
        <w:t xml:space="preserve">и синусовия възел </w:t>
      </w:r>
      <w:r w:rsidRPr="00686DFE">
        <w:rPr>
          <w:rFonts w:eastAsia="Times New Roman" w:cs="Arial"/>
          <w:color w:val="000000"/>
          <w:lang w:val="en-US"/>
        </w:rPr>
        <w:t xml:space="preserve">(SA) </w:t>
      </w:r>
      <w:r w:rsidRPr="00686DFE">
        <w:rPr>
          <w:rFonts w:eastAsia="Times New Roman" w:cs="Arial"/>
          <w:color w:val="000000"/>
          <w:lang w:eastAsia="bg-BG"/>
        </w:rPr>
        <w:t xml:space="preserve">и може да удължи атриовентрикуларното време на провеждане. Да се използва с повишено внимание, тъй като развитието на втора или трета степен </w:t>
      </w:r>
      <w:r w:rsidRPr="00686DFE">
        <w:rPr>
          <w:rFonts w:eastAsia="Times New Roman" w:cs="Arial"/>
          <w:color w:val="000000"/>
          <w:lang w:val="en-US"/>
        </w:rPr>
        <w:t xml:space="preserve">AV- </w:t>
      </w:r>
      <w:r w:rsidRPr="00686DFE">
        <w:rPr>
          <w:rFonts w:eastAsia="Times New Roman" w:cs="Arial"/>
          <w:color w:val="000000"/>
          <w:lang w:eastAsia="bg-BG"/>
        </w:rPr>
        <w:t>блок (противопоказание) или унифасцикуларен, бифасцикуларен или трифасцикуларен бедрен блок изискват спиране на следващите дози верапамил и прилагане на подходяща терапия, ако е необходимо.</w:t>
      </w:r>
    </w:p>
    <w:p w14:paraId="4A343481" w14:textId="77777777" w:rsidR="00686DFE" w:rsidRPr="00686DFE" w:rsidRDefault="00686DFE" w:rsidP="00686DFE">
      <w:pPr>
        <w:spacing w:line="240" w:lineRule="auto"/>
        <w:rPr>
          <w:rFonts w:eastAsia="Times New Roman" w:cs="Arial"/>
          <w:color w:val="000000"/>
          <w:lang w:eastAsia="bg-BG"/>
        </w:rPr>
      </w:pPr>
    </w:p>
    <w:p w14:paraId="488C5CB2" w14:textId="5D957847" w:rsidR="00686DFE" w:rsidRPr="00686DFE" w:rsidRDefault="00686DFE" w:rsidP="00686DFE">
      <w:pPr>
        <w:spacing w:line="240" w:lineRule="auto"/>
        <w:rPr>
          <w:rFonts w:eastAsia="Times New Roman" w:cs="Arial"/>
        </w:rPr>
      </w:pPr>
      <w:r w:rsidRPr="00686DFE">
        <w:rPr>
          <w:rFonts w:eastAsia="Times New Roman" w:cs="Arial"/>
          <w:color w:val="000000"/>
          <w:lang w:eastAsia="bg-BG"/>
        </w:rPr>
        <w:t xml:space="preserve">Верапамил засяга </w:t>
      </w:r>
      <w:r w:rsidRPr="00686DFE">
        <w:rPr>
          <w:rFonts w:eastAsia="Times New Roman" w:cs="Arial"/>
          <w:color w:val="000000"/>
          <w:lang w:val="en-US"/>
        </w:rPr>
        <w:t xml:space="preserve">AV- </w:t>
      </w:r>
      <w:r w:rsidRPr="00686DFE">
        <w:rPr>
          <w:rFonts w:eastAsia="Times New Roman" w:cs="Arial"/>
          <w:color w:val="000000"/>
          <w:lang w:eastAsia="bg-BG"/>
        </w:rPr>
        <w:t xml:space="preserve">и </w:t>
      </w:r>
      <w:r w:rsidRPr="00686DFE">
        <w:rPr>
          <w:rFonts w:eastAsia="Times New Roman" w:cs="Arial"/>
          <w:color w:val="000000"/>
          <w:lang w:val="en-US"/>
        </w:rPr>
        <w:t>SA</w:t>
      </w:r>
      <w:r w:rsidRPr="00686DFE">
        <w:rPr>
          <w:rFonts w:eastAsia="Times New Roman" w:cs="Arial"/>
          <w:color w:val="000000"/>
          <w:lang w:eastAsia="bg-BG"/>
        </w:rPr>
        <w:t xml:space="preserve">-възела и може да предизвика втора или трета степен </w:t>
      </w:r>
      <w:r w:rsidRPr="00686DFE">
        <w:rPr>
          <w:rFonts w:eastAsia="Times New Roman" w:cs="Arial"/>
          <w:color w:val="000000"/>
          <w:lang w:val="en-US"/>
        </w:rPr>
        <w:t>AV</w:t>
      </w:r>
      <w:r w:rsidRPr="00686DFE">
        <w:rPr>
          <w:rFonts w:eastAsia="Times New Roman" w:cs="Arial"/>
          <w:color w:val="000000"/>
          <w:lang w:eastAsia="bg-BG"/>
        </w:rPr>
        <w:t>-блок, брадикардия, и в много редки случаи асистолия. Това по-вероятно е да се случи при пациенти със синдром на болния синусов възел, по-често при възрастни пациенти.</w:t>
      </w:r>
    </w:p>
    <w:p w14:paraId="77FDC5AD" w14:textId="77777777" w:rsidR="00686DFE" w:rsidRPr="00686DFE" w:rsidRDefault="00686DFE" w:rsidP="00686DFE">
      <w:pPr>
        <w:spacing w:line="240" w:lineRule="auto"/>
        <w:rPr>
          <w:rFonts w:eastAsia="Times New Roman" w:cs="Arial"/>
          <w:color w:val="000000"/>
          <w:lang w:eastAsia="bg-BG"/>
        </w:rPr>
      </w:pPr>
    </w:p>
    <w:p w14:paraId="4BCCE192" w14:textId="505F6DA2" w:rsidR="00686DFE" w:rsidRPr="00686DFE" w:rsidRDefault="00686DFE" w:rsidP="00686DFE">
      <w:pPr>
        <w:spacing w:line="240" w:lineRule="auto"/>
        <w:rPr>
          <w:rFonts w:eastAsia="Times New Roman" w:cs="Arial"/>
        </w:rPr>
      </w:pPr>
      <w:r w:rsidRPr="00686DFE">
        <w:rPr>
          <w:rFonts w:eastAsia="Times New Roman" w:cs="Arial"/>
          <w:color w:val="000000"/>
          <w:lang w:eastAsia="bg-BG"/>
        </w:rPr>
        <w:t xml:space="preserve">Асистолията при пациенти, различни от тези със синдром на болния синусов възел, обичайно е с кратка продължителност (няколко секунди или по-малко), със спонтанно възстановяване на ритъма на </w:t>
      </w:r>
      <w:r w:rsidRPr="00686DFE">
        <w:rPr>
          <w:rFonts w:eastAsia="Times New Roman" w:cs="Arial"/>
          <w:color w:val="000000"/>
          <w:lang w:val="en-US"/>
        </w:rPr>
        <w:t>AV</w:t>
      </w:r>
      <w:r w:rsidRPr="00686DFE">
        <w:rPr>
          <w:rFonts w:eastAsia="Times New Roman" w:cs="Arial"/>
          <w:color w:val="000000"/>
          <w:lang w:eastAsia="bg-BG"/>
        </w:rPr>
        <w:t>-възела или нормалния синусов ритъм. Ако това не се случи незабавно, трябва да се започне веднага подходящо лечение (виж точка 4.8).</w:t>
      </w:r>
    </w:p>
    <w:p w14:paraId="7B1ADB63" w14:textId="77777777" w:rsidR="00686DFE" w:rsidRPr="00686DFE" w:rsidRDefault="00686DFE" w:rsidP="00686DFE">
      <w:pPr>
        <w:spacing w:line="240" w:lineRule="auto"/>
        <w:rPr>
          <w:rFonts w:eastAsia="Times New Roman" w:cs="Arial"/>
          <w:color w:val="000000"/>
          <w:u w:val="single"/>
          <w:lang w:eastAsia="bg-BG"/>
        </w:rPr>
      </w:pPr>
    </w:p>
    <w:p w14:paraId="0DF66DC4" w14:textId="170A242F" w:rsidR="00686DFE" w:rsidRPr="00686DFE" w:rsidRDefault="00686DFE" w:rsidP="00686DFE">
      <w:pPr>
        <w:spacing w:line="240" w:lineRule="auto"/>
        <w:rPr>
          <w:rFonts w:eastAsia="Times New Roman" w:cs="Arial"/>
        </w:rPr>
      </w:pPr>
      <w:r w:rsidRPr="00686DFE">
        <w:rPr>
          <w:rFonts w:eastAsia="Times New Roman" w:cs="Arial"/>
          <w:color w:val="000000"/>
          <w:u w:val="single"/>
          <w:lang w:eastAsia="bg-BG"/>
        </w:rPr>
        <w:t>Антиаритмици. бета-блокери</w:t>
      </w:r>
    </w:p>
    <w:p w14:paraId="41DDB5DF"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 xml:space="preserve">Взаимно потенциране на сърдечно-съдовите ефекти (по-висока степен на </w:t>
      </w:r>
      <w:r w:rsidRPr="00686DFE">
        <w:rPr>
          <w:rFonts w:eastAsia="Times New Roman" w:cs="Arial"/>
          <w:color w:val="000000"/>
          <w:lang w:val="en-US"/>
        </w:rPr>
        <w:t>AV</w:t>
      </w:r>
      <w:r w:rsidRPr="00686DFE">
        <w:rPr>
          <w:rFonts w:eastAsia="Times New Roman" w:cs="Arial"/>
          <w:color w:val="000000"/>
          <w:lang w:eastAsia="bg-BG"/>
        </w:rPr>
        <w:t>-блок, намаляване на сърдечната честота в по-висока степен, отключване на сърдечна недостатъчност и потенциране на хипотония). Наблюдавана е асимптоматична брадикардия (36 удара в минута) при пациент с блуждаещ предсърден пейсмейкър, получаващ едновременно капки за очи тимолол (бета-адренергичен блокер) и перорален верапамил.</w:t>
      </w:r>
    </w:p>
    <w:p w14:paraId="0C3CE42C" w14:textId="77777777" w:rsidR="00686DFE" w:rsidRPr="00686DFE" w:rsidRDefault="00686DFE" w:rsidP="00686DFE">
      <w:pPr>
        <w:spacing w:line="240" w:lineRule="auto"/>
        <w:rPr>
          <w:rFonts w:eastAsia="Times New Roman" w:cs="Arial"/>
          <w:color w:val="000000"/>
          <w:u w:val="single"/>
          <w:lang w:eastAsia="bg-BG"/>
        </w:rPr>
      </w:pPr>
    </w:p>
    <w:p w14:paraId="7196F24B" w14:textId="3BE646F4" w:rsidR="00686DFE" w:rsidRPr="00686DFE" w:rsidRDefault="00686DFE" w:rsidP="00686DFE">
      <w:pPr>
        <w:spacing w:line="240" w:lineRule="auto"/>
        <w:rPr>
          <w:rFonts w:eastAsia="Times New Roman" w:cs="Arial"/>
        </w:rPr>
      </w:pPr>
      <w:r w:rsidRPr="00686DFE">
        <w:rPr>
          <w:rFonts w:eastAsia="Times New Roman" w:cs="Arial"/>
          <w:color w:val="000000"/>
          <w:u w:val="single"/>
          <w:lang w:eastAsia="bg-BG"/>
        </w:rPr>
        <w:t>Дигоксин</w:t>
      </w:r>
    </w:p>
    <w:p w14:paraId="46DA0F9F"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lastRenderedPageBreak/>
        <w:t>Да се намали дозата на дигоксин, ако се прилага едновременно с верапамил (виж точка 4.5).</w:t>
      </w:r>
    </w:p>
    <w:p w14:paraId="572EDD22" w14:textId="77777777" w:rsidR="00686DFE" w:rsidRPr="00686DFE" w:rsidRDefault="00686DFE" w:rsidP="00686DFE">
      <w:pPr>
        <w:spacing w:line="240" w:lineRule="auto"/>
        <w:rPr>
          <w:rFonts w:eastAsia="Times New Roman" w:cs="Arial"/>
          <w:color w:val="000000"/>
          <w:u w:val="single"/>
          <w:lang w:eastAsia="bg-BG"/>
        </w:rPr>
      </w:pPr>
    </w:p>
    <w:p w14:paraId="369621A7" w14:textId="28E43E18" w:rsidR="00686DFE" w:rsidRPr="00686DFE" w:rsidRDefault="00686DFE" w:rsidP="00686DFE">
      <w:pPr>
        <w:spacing w:line="240" w:lineRule="auto"/>
        <w:rPr>
          <w:rFonts w:eastAsia="Times New Roman" w:cs="Arial"/>
        </w:rPr>
      </w:pPr>
      <w:r w:rsidRPr="00686DFE">
        <w:rPr>
          <w:rFonts w:eastAsia="Times New Roman" w:cs="Arial"/>
          <w:color w:val="000000"/>
          <w:u w:val="single"/>
          <w:lang w:eastAsia="bg-BG"/>
        </w:rPr>
        <w:t>Сърдечна недостатъчност</w:t>
      </w:r>
    </w:p>
    <w:p w14:paraId="3895C3CF"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Пациенти със сърдечна недостатъчност с фракция на изтласкване по-висока от 3 5% трябва да бъдат компенсирани преди започване на лечение с верапамил и трябва да бъдат лекувани адекватно по време на приема на верапамил.</w:t>
      </w:r>
    </w:p>
    <w:p w14:paraId="708B3E5C" w14:textId="77777777" w:rsidR="00686DFE" w:rsidRPr="00686DFE" w:rsidRDefault="00686DFE" w:rsidP="00686DFE">
      <w:pPr>
        <w:spacing w:line="240" w:lineRule="auto"/>
        <w:rPr>
          <w:rFonts w:eastAsia="Times New Roman" w:cs="Arial"/>
          <w:color w:val="000000"/>
          <w:u w:val="single"/>
          <w:lang w:eastAsia="bg-BG"/>
        </w:rPr>
      </w:pPr>
    </w:p>
    <w:p w14:paraId="6485A241" w14:textId="6BDF4C9E" w:rsidR="00686DFE" w:rsidRPr="00686DFE" w:rsidRDefault="00686DFE" w:rsidP="00686DFE">
      <w:pPr>
        <w:spacing w:line="240" w:lineRule="auto"/>
        <w:rPr>
          <w:rFonts w:eastAsia="Times New Roman" w:cs="Arial"/>
        </w:rPr>
      </w:pPr>
      <w:r w:rsidRPr="00686DFE">
        <w:rPr>
          <w:rFonts w:eastAsia="Times New Roman" w:cs="Arial"/>
          <w:color w:val="000000"/>
          <w:u w:val="single"/>
          <w:lang w:eastAsia="bg-BG"/>
        </w:rPr>
        <w:t>Хипотония</w:t>
      </w:r>
    </w:p>
    <w:p w14:paraId="75AE9172"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Интравенозният верапамил често предизвиква понижаване на кръвното налягане под базовите нива, което често е преходно и асимптоматично, но може да се прояви като замаяност.</w:t>
      </w:r>
    </w:p>
    <w:p w14:paraId="1E8EEB22" w14:textId="77777777" w:rsidR="00686DFE" w:rsidRPr="00686DFE" w:rsidRDefault="00686DFE" w:rsidP="00686DFE">
      <w:pPr>
        <w:spacing w:line="240" w:lineRule="auto"/>
        <w:rPr>
          <w:rFonts w:eastAsia="Times New Roman" w:cs="Arial"/>
          <w:color w:val="000000"/>
          <w:u w:val="single"/>
          <w:lang w:val="en-US"/>
        </w:rPr>
      </w:pPr>
    </w:p>
    <w:p w14:paraId="450EA997" w14:textId="40307896" w:rsidR="00686DFE" w:rsidRPr="00686DFE" w:rsidRDefault="00686DFE" w:rsidP="00686DFE">
      <w:pPr>
        <w:spacing w:line="240" w:lineRule="auto"/>
        <w:rPr>
          <w:rFonts w:eastAsia="Times New Roman" w:cs="Arial"/>
        </w:rPr>
      </w:pPr>
      <w:r w:rsidRPr="00686DFE">
        <w:rPr>
          <w:rFonts w:eastAsia="Times New Roman" w:cs="Arial"/>
          <w:color w:val="000000"/>
          <w:u w:val="single"/>
          <w:lang w:val="en-US"/>
        </w:rPr>
        <w:t xml:space="preserve">HMG-CoA </w:t>
      </w:r>
      <w:r w:rsidRPr="00686DFE">
        <w:rPr>
          <w:rFonts w:eastAsia="Times New Roman" w:cs="Arial"/>
          <w:color w:val="000000"/>
          <w:u w:val="single"/>
          <w:lang w:eastAsia="bg-BG"/>
        </w:rPr>
        <w:t xml:space="preserve">редуктазни инхибитори (Статини) </w:t>
      </w:r>
      <w:r w:rsidRPr="00686DFE">
        <w:rPr>
          <w:rFonts w:eastAsia="Times New Roman" w:cs="Arial"/>
          <w:color w:val="000000"/>
          <w:lang w:eastAsia="bg-BG"/>
        </w:rPr>
        <w:t>(виж точка 4.5).</w:t>
      </w:r>
    </w:p>
    <w:p w14:paraId="043D569D" w14:textId="77777777" w:rsidR="00686DFE" w:rsidRPr="00686DFE" w:rsidRDefault="00686DFE" w:rsidP="00686DFE">
      <w:pPr>
        <w:spacing w:line="240" w:lineRule="auto"/>
        <w:rPr>
          <w:rFonts w:eastAsia="Times New Roman" w:cs="Arial"/>
          <w:color w:val="000000"/>
          <w:u w:val="single"/>
          <w:lang w:eastAsia="bg-BG"/>
        </w:rPr>
      </w:pPr>
    </w:p>
    <w:p w14:paraId="5E8CE457" w14:textId="2B480039" w:rsidR="00686DFE" w:rsidRPr="00686DFE" w:rsidRDefault="00686DFE" w:rsidP="00686DFE">
      <w:pPr>
        <w:spacing w:line="240" w:lineRule="auto"/>
        <w:rPr>
          <w:rFonts w:eastAsia="Times New Roman" w:cs="Arial"/>
        </w:rPr>
      </w:pPr>
      <w:r w:rsidRPr="00686DFE">
        <w:rPr>
          <w:rFonts w:eastAsia="Times New Roman" w:cs="Arial"/>
          <w:color w:val="000000"/>
          <w:u w:val="single"/>
          <w:lang w:eastAsia="bg-BG"/>
        </w:rPr>
        <w:t>Нарушения на невро-мускулното предаване</w:t>
      </w:r>
    </w:p>
    <w:p w14:paraId="5E20B951"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 xml:space="preserve">Верапамил трябва да се използва с повишено внимание при наличието на заболявалия, при които е засегнато невро-мускулното предаване (миастения гравис, синдром на </w:t>
      </w:r>
      <w:r w:rsidRPr="00686DFE">
        <w:rPr>
          <w:rFonts w:eastAsia="Times New Roman" w:cs="Arial"/>
          <w:color w:val="000000"/>
          <w:lang w:val="en-US"/>
        </w:rPr>
        <w:t xml:space="preserve">Lambert- Eaton, </w:t>
      </w:r>
      <w:r w:rsidRPr="00686DFE">
        <w:rPr>
          <w:rFonts w:eastAsia="Times New Roman" w:cs="Arial"/>
          <w:color w:val="000000"/>
          <w:lang w:eastAsia="bg-BG"/>
        </w:rPr>
        <w:t>напреднала мускулна дистрофия на Дюшен).</w:t>
      </w:r>
    </w:p>
    <w:p w14:paraId="0742DDEA" w14:textId="77777777" w:rsidR="00686DFE" w:rsidRPr="00686DFE" w:rsidRDefault="00686DFE" w:rsidP="00686DFE">
      <w:pPr>
        <w:spacing w:line="240" w:lineRule="auto"/>
        <w:rPr>
          <w:rFonts w:eastAsia="Times New Roman" w:cs="Arial"/>
          <w:b/>
          <w:bCs/>
          <w:color w:val="000000"/>
          <w:lang w:eastAsia="bg-BG"/>
        </w:rPr>
      </w:pPr>
      <w:bookmarkStart w:id="1" w:name="bookmark0"/>
    </w:p>
    <w:p w14:paraId="28723EDB" w14:textId="43E36FBF" w:rsidR="00686DFE" w:rsidRPr="00686DFE" w:rsidRDefault="00686DFE" w:rsidP="00686DFE">
      <w:pPr>
        <w:spacing w:line="240" w:lineRule="auto"/>
        <w:rPr>
          <w:rFonts w:eastAsia="Times New Roman" w:cs="Arial"/>
        </w:rPr>
      </w:pPr>
      <w:r w:rsidRPr="00686DFE">
        <w:rPr>
          <w:rFonts w:eastAsia="Times New Roman" w:cs="Arial"/>
          <w:b/>
          <w:bCs/>
          <w:color w:val="000000"/>
          <w:lang w:eastAsia="bg-BG"/>
        </w:rPr>
        <w:t>Други специални популации</w:t>
      </w:r>
      <w:bookmarkEnd w:id="1"/>
    </w:p>
    <w:p w14:paraId="6AE08F39" w14:textId="77777777" w:rsidR="00686DFE" w:rsidRPr="00686DFE" w:rsidRDefault="00686DFE" w:rsidP="00686DFE">
      <w:pPr>
        <w:spacing w:line="240" w:lineRule="auto"/>
        <w:rPr>
          <w:rFonts w:eastAsia="Times New Roman" w:cs="Arial"/>
          <w:color w:val="000000"/>
          <w:u w:val="single"/>
          <w:lang w:eastAsia="bg-BG"/>
        </w:rPr>
      </w:pPr>
    </w:p>
    <w:p w14:paraId="41E216A6" w14:textId="311AC411" w:rsidR="00686DFE" w:rsidRPr="00686DFE" w:rsidRDefault="00686DFE" w:rsidP="00686DFE">
      <w:pPr>
        <w:spacing w:line="240" w:lineRule="auto"/>
        <w:rPr>
          <w:rFonts w:eastAsia="Times New Roman" w:cs="Arial"/>
        </w:rPr>
      </w:pPr>
      <w:r w:rsidRPr="00686DFE">
        <w:rPr>
          <w:rFonts w:eastAsia="Times New Roman" w:cs="Arial"/>
          <w:color w:val="000000"/>
          <w:u w:val="single"/>
          <w:lang w:eastAsia="bg-BG"/>
        </w:rPr>
        <w:t>Бъбречно увреждане</w:t>
      </w:r>
    </w:p>
    <w:p w14:paraId="0E2B5BBB" w14:textId="77777777" w:rsidR="00686DFE" w:rsidRPr="00686DFE" w:rsidRDefault="00686DFE" w:rsidP="00686DFE">
      <w:pPr>
        <w:rPr>
          <w:rFonts w:eastAsia="Times New Roman" w:cs="Arial"/>
        </w:rPr>
      </w:pPr>
      <w:r w:rsidRPr="00686DFE">
        <w:rPr>
          <w:rFonts w:eastAsia="Times New Roman" w:cs="Arial"/>
          <w:color w:val="000000"/>
          <w:lang w:eastAsia="bg-BG"/>
        </w:rPr>
        <w:t>Големи сравнителни изпитвания при пациенти в краен стадий на бъбречна недостачност са показали, че увредената бъбречна функция няма ефект върху фармакокинетиката на верапамил. Въпреки това, няколко съобщения посочват, че при пациенти с увредена бъбречна функция, верапамил трябва да се прилага с повишено внимание и при строго</w:t>
      </w:r>
      <w:r>
        <w:rPr>
          <w:rFonts w:eastAsia="Times New Roman" w:cs="Arial"/>
          <w:color w:val="000000"/>
          <w:lang w:val="en-US" w:eastAsia="bg-BG"/>
        </w:rPr>
        <w:t xml:space="preserve"> </w:t>
      </w:r>
      <w:r w:rsidRPr="00686DFE">
        <w:rPr>
          <w:rFonts w:eastAsia="Times New Roman" w:cs="Arial"/>
          <w:color w:val="000000"/>
          <w:lang w:eastAsia="bg-BG"/>
        </w:rPr>
        <w:t>наблюдение. Верапамил не може да бъде отделен от организма с хемодиализа (виж точка 4.2).</w:t>
      </w:r>
    </w:p>
    <w:p w14:paraId="719FD4FA" w14:textId="77777777" w:rsidR="00686DFE" w:rsidRPr="00686DFE" w:rsidRDefault="00686DFE" w:rsidP="00686DFE">
      <w:pPr>
        <w:spacing w:line="240" w:lineRule="auto"/>
        <w:rPr>
          <w:rFonts w:eastAsia="Times New Roman" w:cs="Arial"/>
          <w:color w:val="000000"/>
          <w:u w:val="single"/>
          <w:lang w:eastAsia="bg-BG"/>
        </w:rPr>
      </w:pPr>
    </w:p>
    <w:p w14:paraId="306ADED0" w14:textId="6A87AA5E" w:rsidR="00686DFE" w:rsidRPr="00686DFE" w:rsidRDefault="00686DFE" w:rsidP="00686DFE">
      <w:pPr>
        <w:spacing w:line="240" w:lineRule="auto"/>
        <w:rPr>
          <w:rFonts w:eastAsia="Times New Roman" w:cs="Arial"/>
          <w:color w:val="000000"/>
          <w:u w:val="single"/>
          <w:lang w:eastAsia="bg-BG"/>
        </w:rPr>
      </w:pPr>
      <w:r w:rsidRPr="00686DFE">
        <w:rPr>
          <w:rFonts w:eastAsia="Times New Roman" w:cs="Arial"/>
          <w:color w:val="000000"/>
          <w:u w:val="single"/>
          <w:lang w:eastAsia="bg-BG"/>
        </w:rPr>
        <w:t>Чернодробно увреждане</w:t>
      </w:r>
    </w:p>
    <w:p w14:paraId="0EF2AF27"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Да се прилага с повишено внимание при пациенти с тежко увредена чернодробна функция (виж точка 4.2).</w:t>
      </w:r>
    </w:p>
    <w:p w14:paraId="59D54088" w14:textId="77777777" w:rsidR="00686DFE" w:rsidRPr="00686DFE" w:rsidRDefault="00686DFE" w:rsidP="00686DFE">
      <w:pPr>
        <w:spacing w:line="240" w:lineRule="auto"/>
        <w:rPr>
          <w:rFonts w:eastAsia="Times New Roman" w:cs="Arial"/>
          <w:color w:val="000000"/>
          <w:lang w:eastAsia="bg-BG"/>
        </w:rPr>
      </w:pPr>
    </w:p>
    <w:p w14:paraId="0F3619A0" w14:textId="1BBA6C30" w:rsidR="00686DFE" w:rsidRPr="00686DFE" w:rsidRDefault="00686DFE" w:rsidP="00686DFE">
      <w:pPr>
        <w:spacing w:line="240" w:lineRule="auto"/>
        <w:rPr>
          <w:rFonts w:eastAsia="Times New Roman" w:cs="Arial"/>
        </w:rPr>
      </w:pPr>
      <w:r w:rsidRPr="00686DFE">
        <w:rPr>
          <w:rFonts w:eastAsia="Times New Roman" w:cs="Arial"/>
          <w:color w:val="000000"/>
          <w:lang w:eastAsia="bg-BG"/>
        </w:rPr>
        <w:t xml:space="preserve">Верапамил Софарма съдържа помощно вещество лактоза. Пациенти с редки наследствени проблеми на непоносимост към галактоза, лактазен дефицит на </w:t>
      </w:r>
      <w:r w:rsidRPr="00686DFE">
        <w:rPr>
          <w:rFonts w:eastAsia="Times New Roman" w:cs="Arial"/>
          <w:color w:val="000000"/>
          <w:lang w:val="en-US"/>
        </w:rPr>
        <w:t xml:space="preserve">Lapp- </w:t>
      </w:r>
      <w:r w:rsidRPr="00686DFE">
        <w:rPr>
          <w:rFonts w:eastAsia="Times New Roman" w:cs="Arial"/>
          <w:color w:val="000000"/>
          <w:lang w:eastAsia="bg-BG"/>
        </w:rPr>
        <w:t>или глюкозо- галактозна малабсорбция не трябва да приемат лекарството.</w:t>
      </w:r>
    </w:p>
    <w:p w14:paraId="2981DA48"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Верапамил Софарма съдържа пшенично нишесте. Пшеничното нишесте може да съдържа глутен, но само в незначително количество и поради това се счита безопасно за хора с цьолиакия (глутенова ентеропатия). Пациенти с пшенична алергия (различна от цьолиакията) не трябва да вземат това лекарство.</w:t>
      </w:r>
    </w:p>
    <w:p w14:paraId="759FB6BF"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t>Верапамил Софарма съдържа оцветител сиковит тартразин 85 (Е102) в състава на филмовото покритие, който може да предизвика алергични реакции.</w:t>
      </w:r>
    </w:p>
    <w:p w14:paraId="198BB5E6" w14:textId="270C04B4" w:rsidR="00686DFE" w:rsidRPr="00686DFE" w:rsidRDefault="00686DFE" w:rsidP="00686DFE">
      <w:pPr>
        <w:spacing w:line="240" w:lineRule="auto"/>
        <w:rPr>
          <w:rFonts w:eastAsia="Times New Roman" w:cs="Arial"/>
          <w:lang w:val="en-US"/>
        </w:rPr>
      </w:pPr>
    </w:p>
    <w:p w14:paraId="3905E7D6" w14:textId="2A26A170" w:rsidR="00686DFE" w:rsidRPr="00686DFE" w:rsidRDefault="00686DFE" w:rsidP="00686DFE">
      <w:pPr>
        <w:rPr>
          <w:lang w:val="en-US"/>
        </w:rPr>
      </w:pPr>
      <w:r>
        <w:rPr>
          <w:lang w:val="en-US"/>
        </w:rPr>
        <w:t xml:space="preserve"> </w:t>
      </w:r>
    </w:p>
    <w:p w14:paraId="1244F76A" w14:textId="21B7E5BD" w:rsidR="00395555" w:rsidRDefault="002C50EE" w:rsidP="008A6AF2">
      <w:pPr>
        <w:pStyle w:val="Heading2"/>
      </w:pPr>
      <w:r>
        <w:t>4.5. Взаимодействие с други лекарствени продукти и други форми на взаимодействие</w:t>
      </w:r>
    </w:p>
    <w:p w14:paraId="26F55974" w14:textId="2D759028" w:rsidR="00686DFE" w:rsidRDefault="00686DFE" w:rsidP="00686DFE"/>
    <w:p w14:paraId="5C225607" w14:textId="77777777" w:rsidR="00686DFE" w:rsidRPr="00686DFE" w:rsidRDefault="00686DFE" w:rsidP="00686DFE">
      <w:pPr>
        <w:spacing w:line="240" w:lineRule="auto"/>
        <w:rPr>
          <w:rFonts w:eastAsia="Times New Roman" w:cs="Arial"/>
        </w:rPr>
      </w:pPr>
      <w:r w:rsidRPr="00686DFE">
        <w:rPr>
          <w:rFonts w:eastAsia="Times New Roman" w:cs="Arial"/>
          <w:color w:val="000000"/>
          <w:lang w:eastAsia="bg-BG"/>
        </w:rPr>
        <w:lastRenderedPageBreak/>
        <w:t xml:space="preserve">Метаболитните </w:t>
      </w:r>
      <w:r w:rsidRPr="00686DFE">
        <w:rPr>
          <w:rFonts w:eastAsia="Times New Roman" w:cs="Arial"/>
          <w:i/>
          <w:iCs/>
          <w:color w:val="000000"/>
          <w:lang w:val="en-US"/>
        </w:rPr>
        <w:t>in vitro</w:t>
      </w:r>
      <w:r w:rsidRPr="00686DFE">
        <w:rPr>
          <w:rFonts w:eastAsia="Times New Roman" w:cs="Arial"/>
          <w:color w:val="000000"/>
          <w:lang w:val="en-US"/>
        </w:rPr>
        <w:t xml:space="preserve"> </w:t>
      </w:r>
      <w:r w:rsidRPr="00686DFE">
        <w:rPr>
          <w:rFonts w:eastAsia="Times New Roman" w:cs="Arial"/>
          <w:color w:val="000000"/>
          <w:lang w:eastAsia="bg-BG"/>
        </w:rPr>
        <w:t xml:space="preserve">изпитвания показват, че верапамил се метаболизира от цитохром Р450, </w:t>
      </w:r>
      <w:r w:rsidRPr="00686DFE">
        <w:rPr>
          <w:rFonts w:eastAsia="Times New Roman" w:cs="Arial"/>
          <w:color w:val="000000"/>
          <w:lang w:val="en-US"/>
        </w:rPr>
        <w:t xml:space="preserve">CYP3A4, CYP1A2, CYP2C8, CYP2C9 </w:t>
      </w:r>
      <w:r w:rsidRPr="00686DFE">
        <w:rPr>
          <w:rFonts w:eastAsia="Times New Roman" w:cs="Arial"/>
          <w:color w:val="000000"/>
          <w:lang w:eastAsia="bg-BG"/>
        </w:rPr>
        <w:t xml:space="preserve">и </w:t>
      </w:r>
      <w:r w:rsidRPr="00686DFE">
        <w:rPr>
          <w:rFonts w:eastAsia="Times New Roman" w:cs="Arial"/>
          <w:color w:val="000000"/>
          <w:lang w:val="en-US"/>
        </w:rPr>
        <w:t xml:space="preserve">CYP2C18. </w:t>
      </w:r>
      <w:r w:rsidRPr="00686DFE">
        <w:rPr>
          <w:rFonts w:eastAsia="Times New Roman" w:cs="Arial"/>
          <w:color w:val="000000"/>
          <w:lang w:eastAsia="bg-BG"/>
        </w:rPr>
        <w:t xml:space="preserve">Установено е, че верапамил е инхибитор на ензимите от групата на </w:t>
      </w:r>
      <w:r w:rsidRPr="00686DFE">
        <w:rPr>
          <w:rFonts w:eastAsia="Times New Roman" w:cs="Arial"/>
          <w:color w:val="000000"/>
          <w:lang w:val="en-US"/>
        </w:rPr>
        <w:t xml:space="preserve">CYP3A4 </w:t>
      </w:r>
      <w:r w:rsidRPr="00686DFE">
        <w:rPr>
          <w:rFonts w:eastAsia="Times New Roman" w:cs="Arial"/>
          <w:color w:val="000000"/>
          <w:lang w:eastAsia="bg-BG"/>
        </w:rPr>
        <w:t xml:space="preserve">и Р-гликопротеин </w:t>
      </w:r>
      <w:r w:rsidRPr="00686DFE">
        <w:rPr>
          <w:rFonts w:eastAsia="Times New Roman" w:cs="Arial"/>
          <w:color w:val="000000"/>
          <w:lang w:val="en-US"/>
        </w:rPr>
        <w:t>(P-</w:t>
      </w:r>
      <w:proofErr w:type="spellStart"/>
      <w:r w:rsidRPr="00686DFE">
        <w:rPr>
          <w:rFonts w:eastAsia="Times New Roman" w:cs="Arial"/>
          <w:color w:val="000000"/>
          <w:lang w:val="en-US"/>
        </w:rPr>
        <w:t>gp</w:t>
      </w:r>
      <w:proofErr w:type="spellEnd"/>
      <w:r w:rsidRPr="00686DFE">
        <w:rPr>
          <w:rFonts w:eastAsia="Times New Roman" w:cs="Arial"/>
          <w:color w:val="000000"/>
          <w:lang w:val="en-US"/>
        </w:rPr>
        <w:t xml:space="preserve">). </w:t>
      </w:r>
      <w:r w:rsidRPr="00686DFE">
        <w:rPr>
          <w:rFonts w:eastAsia="Times New Roman" w:cs="Arial"/>
          <w:color w:val="000000"/>
          <w:lang w:eastAsia="bg-BG"/>
        </w:rPr>
        <w:t xml:space="preserve">Съобщавани са клинично значими взаимодействия с инхибитори на </w:t>
      </w:r>
      <w:r w:rsidRPr="00686DFE">
        <w:rPr>
          <w:rFonts w:eastAsia="Times New Roman" w:cs="Arial"/>
          <w:color w:val="000000"/>
          <w:lang w:val="en-US"/>
        </w:rPr>
        <w:t xml:space="preserve">CYP3A4, </w:t>
      </w:r>
      <w:r w:rsidRPr="00686DFE">
        <w:rPr>
          <w:rFonts w:eastAsia="Times New Roman" w:cs="Arial"/>
          <w:color w:val="000000"/>
          <w:lang w:eastAsia="bg-BG"/>
        </w:rPr>
        <w:t xml:space="preserve">водещи до повишаване на плазмените нива на верапамил, за разлика от индукторите на </w:t>
      </w:r>
      <w:r w:rsidRPr="00686DFE">
        <w:rPr>
          <w:rFonts w:eastAsia="Times New Roman" w:cs="Arial"/>
          <w:color w:val="000000"/>
          <w:lang w:val="en-US"/>
        </w:rPr>
        <w:t xml:space="preserve">CYP3A4, </w:t>
      </w:r>
      <w:r w:rsidRPr="00686DFE">
        <w:rPr>
          <w:rFonts w:eastAsia="Times New Roman" w:cs="Arial"/>
          <w:color w:val="000000"/>
          <w:lang w:eastAsia="bg-BG"/>
        </w:rPr>
        <w:t>които водят до понижение на плазмените му нива. Това налага проследяване на пациентите за наличието на лекарствени взаимодействия.</w:t>
      </w:r>
    </w:p>
    <w:p w14:paraId="42940EFE" w14:textId="77777777" w:rsidR="00686DFE" w:rsidRPr="00686DFE" w:rsidRDefault="00686DFE" w:rsidP="00686DFE">
      <w:pPr>
        <w:spacing w:line="240" w:lineRule="auto"/>
        <w:rPr>
          <w:rFonts w:eastAsia="Times New Roman" w:cs="Arial"/>
          <w:color w:val="000000"/>
          <w:lang w:eastAsia="bg-BG"/>
        </w:rPr>
      </w:pPr>
    </w:p>
    <w:p w14:paraId="2C4B431B" w14:textId="0624C373" w:rsidR="00686DFE" w:rsidRDefault="00686DFE" w:rsidP="00686DFE">
      <w:pPr>
        <w:spacing w:line="240" w:lineRule="auto"/>
        <w:rPr>
          <w:rFonts w:eastAsia="Times New Roman" w:cs="Arial"/>
          <w:color w:val="000000"/>
          <w:lang w:eastAsia="bg-BG"/>
        </w:rPr>
      </w:pPr>
      <w:r w:rsidRPr="00686DFE">
        <w:rPr>
          <w:rFonts w:eastAsia="Times New Roman" w:cs="Arial"/>
          <w:color w:val="000000"/>
          <w:lang w:eastAsia="bg-BG"/>
        </w:rPr>
        <w:t>По-долу са представени възможните лекарствени взаимодействия поради фармакокинетични причини:</w:t>
      </w:r>
    </w:p>
    <w:p w14:paraId="4B6AC98D" w14:textId="5AC2F798" w:rsidR="00686DFE" w:rsidRDefault="00686DFE" w:rsidP="00686DFE">
      <w:pPr>
        <w:spacing w:line="240" w:lineRule="auto"/>
        <w:rPr>
          <w:rFonts w:eastAsia="Times New Roman" w:cs="Arial"/>
          <w:color w:val="000000"/>
          <w:lang w:eastAsia="bg-BG"/>
        </w:rPr>
      </w:pPr>
    </w:p>
    <w:tbl>
      <w:tblPr>
        <w:tblStyle w:val="TableGrid"/>
        <w:tblW w:w="0" w:type="auto"/>
        <w:tblLook w:val="04A0" w:firstRow="1" w:lastRow="0" w:firstColumn="1" w:lastColumn="0" w:noHBand="0" w:noVBand="1"/>
      </w:tblPr>
      <w:tblGrid>
        <w:gridCol w:w="3104"/>
        <w:gridCol w:w="3139"/>
        <w:gridCol w:w="3107"/>
      </w:tblGrid>
      <w:tr w:rsidR="00686DFE" w14:paraId="084B9D8A" w14:textId="77777777" w:rsidTr="00EF73BA">
        <w:tc>
          <w:tcPr>
            <w:tcW w:w="9576" w:type="dxa"/>
            <w:gridSpan w:val="3"/>
          </w:tcPr>
          <w:p w14:paraId="71453D3F" w14:textId="199044B0" w:rsidR="00686DFE" w:rsidRPr="00686DFE" w:rsidRDefault="00686DFE" w:rsidP="00686DFE">
            <w:pPr>
              <w:rPr>
                <w:rFonts w:eastAsia="Times New Roman" w:cs="Arial"/>
                <w:b/>
              </w:rPr>
            </w:pPr>
            <w:r w:rsidRPr="00686DFE">
              <w:rPr>
                <w:b/>
              </w:rPr>
              <w:t xml:space="preserve">Възможни лекарствени взаимодействия, свързани с </w:t>
            </w:r>
            <w:r w:rsidRPr="00686DFE">
              <w:rPr>
                <w:b/>
                <w:lang w:val="en-US"/>
              </w:rPr>
              <w:t xml:space="preserve">CYP </w:t>
            </w:r>
            <w:r w:rsidRPr="00686DFE">
              <w:rPr>
                <w:b/>
              </w:rPr>
              <w:t>-450 ензимна система</w:t>
            </w:r>
          </w:p>
        </w:tc>
      </w:tr>
      <w:tr w:rsidR="00EF73BA" w14:paraId="7B9F5FA6" w14:textId="77777777" w:rsidTr="00EF73BA">
        <w:tc>
          <w:tcPr>
            <w:tcW w:w="3192" w:type="dxa"/>
          </w:tcPr>
          <w:p w14:paraId="57E77027" w14:textId="543DDD5E" w:rsidR="00686DFE" w:rsidRPr="00686DFE" w:rsidRDefault="00686DFE" w:rsidP="00686DFE">
            <w:pPr>
              <w:rPr>
                <w:rFonts w:eastAsia="Times New Roman" w:cs="Arial"/>
                <w:b/>
              </w:rPr>
            </w:pPr>
            <w:r w:rsidRPr="00686DFE">
              <w:rPr>
                <w:b/>
              </w:rPr>
              <w:t>Съпътстващ лекарствен продукт</w:t>
            </w:r>
          </w:p>
        </w:tc>
        <w:tc>
          <w:tcPr>
            <w:tcW w:w="3192" w:type="dxa"/>
            <w:vAlign w:val="bottom"/>
          </w:tcPr>
          <w:p w14:paraId="64C66AC6" w14:textId="64624460" w:rsidR="00686DFE" w:rsidRPr="00686DFE" w:rsidRDefault="00686DFE" w:rsidP="00686DFE">
            <w:pPr>
              <w:rPr>
                <w:rFonts w:eastAsia="Times New Roman" w:cs="Arial"/>
                <w:b/>
              </w:rPr>
            </w:pPr>
            <w:r w:rsidRPr="00686DFE">
              <w:rPr>
                <w:b/>
              </w:rPr>
              <w:t>Потенциален ефект върху верапамил или съпътстващия лекарствен продукт</w:t>
            </w:r>
          </w:p>
        </w:tc>
        <w:tc>
          <w:tcPr>
            <w:tcW w:w="3192" w:type="dxa"/>
          </w:tcPr>
          <w:p w14:paraId="2AFB0945" w14:textId="28E5FFED" w:rsidR="00686DFE" w:rsidRPr="00686DFE" w:rsidRDefault="00686DFE" w:rsidP="00686DFE">
            <w:pPr>
              <w:rPr>
                <w:rFonts w:eastAsia="Times New Roman" w:cs="Arial"/>
                <w:b/>
              </w:rPr>
            </w:pPr>
            <w:r w:rsidRPr="00686DFE">
              <w:rPr>
                <w:b/>
              </w:rPr>
              <w:t>Коментар</w:t>
            </w:r>
          </w:p>
        </w:tc>
      </w:tr>
      <w:tr w:rsidR="00686DFE" w14:paraId="64A07667" w14:textId="77777777" w:rsidTr="00EF73BA">
        <w:tc>
          <w:tcPr>
            <w:tcW w:w="9576" w:type="dxa"/>
            <w:gridSpan w:val="3"/>
          </w:tcPr>
          <w:p w14:paraId="0F199CC9" w14:textId="61686391" w:rsidR="00686DFE" w:rsidRPr="00686DFE" w:rsidRDefault="00686DFE" w:rsidP="00686DFE">
            <w:pPr>
              <w:rPr>
                <w:rFonts w:eastAsia="Times New Roman" w:cs="Arial"/>
                <w:b/>
                <w:i/>
              </w:rPr>
            </w:pPr>
            <w:r w:rsidRPr="00686DFE">
              <w:rPr>
                <w:b/>
                <w:i/>
              </w:rPr>
              <w:t>Алфа-блокери</w:t>
            </w:r>
          </w:p>
        </w:tc>
      </w:tr>
      <w:tr w:rsidR="00EF73BA" w14:paraId="05C8B168" w14:textId="77777777" w:rsidTr="00EF73BA">
        <w:tc>
          <w:tcPr>
            <w:tcW w:w="3192" w:type="dxa"/>
          </w:tcPr>
          <w:p w14:paraId="7AEB2DC6" w14:textId="3BA4E532" w:rsidR="00686DFE" w:rsidRPr="00686DFE" w:rsidRDefault="00686DFE" w:rsidP="00686DFE">
            <w:pPr>
              <w:spacing w:line="240" w:lineRule="auto"/>
              <w:rPr>
                <w:rFonts w:eastAsia="Times New Roman" w:cs="Arial"/>
              </w:rPr>
            </w:pPr>
            <w:r w:rsidRPr="00686DFE">
              <w:t>Празозин</w:t>
            </w:r>
          </w:p>
        </w:tc>
        <w:tc>
          <w:tcPr>
            <w:tcW w:w="3192" w:type="dxa"/>
            <w:vAlign w:val="bottom"/>
          </w:tcPr>
          <w:p w14:paraId="2B47F566" w14:textId="3FF98A77" w:rsidR="00686DFE" w:rsidRPr="00686DFE" w:rsidRDefault="00686DFE" w:rsidP="00686DFE">
            <w:pPr>
              <w:spacing w:line="240" w:lineRule="auto"/>
              <w:rPr>
                <w:rFonts w:eastAsia="Times New Roman" w:cs="Arial"/>
              </w:rPr>
            </w:pPr>
            <w:r w:rsidRPr="00686DFE">
              <w:t>↑ С</w:t>
            </w:r>
            <w:r w:rsidRPr="00686DFE">
              <w:rPr>
                <w:vertAlign w:val="subscript"/>
                <w:lang w:val="en-US"/>
              </w:rPr>
              <w:t>max</w:t>
            </w:r>
            <w:r w:rsidRPr="00686DFE">
              <w:t xml:space="preserve"> (~40 %) на празозин без ефект върху неговия полуживот</w:t>
            </w:r>
          </w:p>
        </w:tc>
        <w:tc>
          <w:tcPr>
            <w:tcW w:w="3192" w:type="dxa"/>
          </w:tcPr>
          <w:p w14:paraId="029E1643" w14:textId="6341CA8D" w:rsidR="00686DFE" w:rsidRPr="00686DFE" w:rsidRDefault="00686DFE" w:rsidP="00686DFE">
            <w:pPr>
              <w:spacing w:line="240" w:lineRule="auto"/>
              <w:rPr>
                <w:rFonts w:eastAsia="Times New Roman" w:cs="Arial"/>
              </w:rPr>
            </w:pPr>
            <w:r w:rsidRPr="00686DFE">
              <w:t>Допълнителен хипотензивен ефект</w:t>
            </w:r>
          </w:p>
        </w:tc>
      </w:tr>
      <w:tr w:rsidR="00EF73BA" w14:paraId="2EBBC627" w14:textId="77777777" w:rsidTr="00EF73BA">
        <w:tc>
          <w:tcPr>
            <w:tcW w:w="3192" w:type="dxa"/>
          </w:tcPr>
          <w:p w14:paraId="7F4A8493" w14:textId="6E045C76" w:rsidR="00686DFE" w:rsidRPr="00686DFE" w:rsidRDefault="00686DFE" w:rsidP="00686DFE">
            <w:pPr>
              <w:spacing w:line="240" w:lineRule="auto"/>
              <w:rPr>
                <w:rFonts w:eastAsia="Times New Roman" w:cs="Arial"/>
              </w:rPr>
            </w:pPr>
            <w:r w:rsidRPr="00686DFE">
              <w:t>Теразозин</w:t>
            </w:r>
          </w:p>
        </w:tc>
        <w:tc>
          <w:tcPr>
            <w:tcW w:w="3192" w:type="dxa"/>
            <w:vAlign w:val="bottom"/>
          </w:tcPr>
          <w:p w14:paraId="68CCE929" w14:textId="385C0185" w:rsidR="00686DFE" w:rsidRPr="00686DFE" w:rsidRDefault="00686DFE" w:rsidP="00686DFE">
            <w:pPr>
              <w:spacing w:line="240" w:lineRule="auto"/>
              <w:rPr>
                <w:rFonts w:eastAsia="Times New Roman" w:cs="Arial"/>
              </w:rPr>
            </w:pPr>
            <w:r w:rsidRPr="00686DFE">
              <w:t>↑</w:t>
            </w:r>
            <w:r w:rsidRPr="00686DFE">
              <w:rPr>
                <w:lang w:val="en-US"/>
              </w:rPr>
              <w:t xml:space="preserve"> AUC</w:t>
            </w:r>
            <w:r w:rsidRPr="00686DFE">
              <w:t>(~24%)иС</w:t>
            </w:r>
            <w:r w:rsidRPr="00686DFE">
              <w:rPr>
                <w:vertAlign w:val="subscript"/>
                <w:lang w:val="en-US"/>
              </w:rPr>
              <w:t>max</w:t>
            </w:r>
            <w:r w:rsidRPr="00686DFE">
              <w:t>(~25 %) на теразозин</w:t>
            </w:r>
          </w:p>
        </w:tc>
        <w:tc>
          <w:tcPr>
            <w:tcW w:w="3192" w:type="dxa"/>
          </w:tcPr>
          <w:p w14:paraId="1819BEDC" w14:textId="77777777" w:rsidR="00686DFE" w:rsidRPr="00686DFE" w:rsidRDefault="00686DFE" w:rsidP="00686DFE">
            <w:pPr>
              <w:spacing w:line="240" w:lineRule="auto"/>
              <w:rPr>
                <w:rFonts w:eastAsia="Times New Roman" w:cs="Arial"/>
              </w:rPr>
            </w:pPr>
          </w:p>
        </w:tc>
      </w:tr>
      <w:tr w:rsidR="00686DFE" w14:paraId="67BEF5EC" w14:textId="77777777" w:rsidTr="00EF73BA">
        <w:tc>
          <w:tcPr>
            <w:tcW w:w="9576" w:type="dxa"/>
            <w:gridSpan w:val="3"/>
          </w:tcPr>
          <w:p w14:paraId="73142AE8" w14:textId="75337CCE" w:rsidR="00686DFE" w:rsidRPr="00686DFE" w:rsidRDefault="00686DFE" w:rsidP="00686DFE">
            <w:pPr>
              <w:rPr>
                <w:rFonts w:eastAsia="Times New Roman" w:cs="Arial"/>
                <w:b/>
                <w:i/>
              </w:rPr>
            </w:pPr>
            <w:r w:rsidRPr="00686DFE">
              <w:rPr>
                <w:b/>
                <w:i/>
              </w:rPr>
              <w:t>Антиаритмиии</w:t>
            </w:r>
          </w:p>
        </w:tc>
      </w:tr>
      <w:tr w:rsidR="00EF73BA" w14:paraId="2A2331CB" w14:textId="77777777" w:rsidTr="00EF73BA">
        <w:tc>
          <w:tcPr>
            <w:tcW w:w="3192" w:type="dxa"/>
          </w:tcPr>
          <w:p w14:paraId="23ED5174" w14:textId="671F1169" w:rsidR="00686DFE" w:rsidRPr="00686DFE" w:rsidRDefault="00686DFE" w:rsidP="00686DFE">
            <w:pPr>
              <w:spacing w:line="240" w:lineRule="auto"/>
              <w:rPr>
                <w:rFonts w:eastAsia="Times New Roman" w:cs="Arial"/>
              </w:rPr>
            </w:pPr>
            <w:r w:rsidRPr="00686DFE">
              <w:t>Флекаинид</w:t>
            </w:r>
          </w:p>
        </w:tc>
        <w:tc>
          <w:tcPr>
            <w:tcW w:w="3192" w:type="dxa"/>
            <w:vAlign w:val="bottom"/>
          </w:tcPr>
          <w:p w14:paraId="625A8623" w14:textId="2DEBE1DB" w:rsidR="00686DFE" w:rsidRPr="00686DFE" w:rsidRDefault="00686DFE" w:rsidP="00686DFE">
            <w:pPr>
              <w:spacing w:line="240" w:lineRule="auto"/>
              <w:rPr>
                <w:rFonts w:eastAsia="Times New Roman" w:cs="Arial"/>
              </w:rPr>
            </w:pPr>
            <w:r w:rsidRPr="00686DFE">
              <w:t>Минимален ефект върху плазмения клирънс на флекаинид (&lt;~10%); без ефект върху плазмения клиръис на верапамил</w:t>
            </w:r>
          </w:p>
        </w:tc>
        <w:tc>
          <w:tcPr>
            <w:tcW w:w="3192" w:type="dxa"/>
          </w:tcPr>
          <w:p w14:paraId="45D8D2FE" w14:textId="4D4459F0" w:rsidR="00686DFE" w:rsidRPr="00686DFE" w:rsidRDefault="00686DFE" w:rsidP="00686DFE">
            <w:pPr>
              <w:spacing w:line="240" w:lineRule="auto"/>
              <w:rPr>
                <w:rFonts w:eastAsia="Times New Roman" w:cs="Arial"/>
              </w:rPr>
            </w:pPr>
            <w:r w:rsidRPr="00686DFE">
              <w:t>виж точка 4.4</w:t>
            </w:r>
          </w:p>
        </w:tc>
      </w:tr>
      <w:tr w:rsidR="00EF73BA" w14:paraId="2DAF70F0" w14:textId="77777777" w:rsidTr="00EF73BA">
        <w:tc>
          <w:tcPr>
            <w:tcW w:w="3192" w:type="dxa"/>
          </w:tcPr>
          <w:p w14:paraId="2339F238" w14:textId="523B1BB0" w:rsidR="00686DFE" w:rsidRPr="00686DFE" w:rsidRDefault="00686DFE" w:rsidP="00686DFE">
            <w:pPr>
              <w:spacing w:line="240" w:lineRule="auto"/>
              <w:rPr>
                <w:rFonts w:eastAsia="Times New Roman" w:cs="Arial"/>
              </w:rPr>
            </w:pPr>
            <w:r w:rsidRPr="00686DFE">
              <w:t>Хинидин</w:t>
            </w:r>
          </w:p>
        </w:tc>
        <w:tc>
          <w:tcPr>
            <w:tcW w:w="3192" w:type="dxa"/>
          </w:tcPr>
          <w:p w14:paraId="010E0E09" w14:textId="40A1FE10" w:rsidR="00686DFE" w:rsidRPr="00686DFE" w:rsidRDefault="00686DFE" w:rsidP="00686DFE">
            <w:pPr>
              <w:spacing w:line="240" w:lineRule="auto"/>
              <w:rPr>
                <w:rFonts w:eastAsia="Times New Roman" w:cs="Arial"/>
              </w:rPr>
            </w:pPr>
            <w:r w:rsidRPr="00686DFE">
              <w:t>↓ ентерален клирънс на хинидин (~35 %)</w:t>
            </w:r>
          </w:p>
        </w:tc>
        <w:tc>
          <w:tcPr>
            <w:tcW w:w="3192" w:type="dxa"/>
            <w:vAlign w:val="bottom"/>
          </w:tcPr>
          <w:p w14:paraId="219C7E76" w14:textId="77777777" w:rsidR="00686DFE" w:rsidRPr="00686DFE" w:rsidRDefault="00686DFE" w:rsidP="00686DFE">
            <w:r w:rsidRPr="00686DFE">
              <w:t>Хипотония</w:t>
            </w:r>
          </w:p>
          <w:p w14:paraId="0BAC35C2" w14:textId="77777777" w:rsidR="00686DFE" w:rsidRPr="00686DFE" w:rsidRDefault="00686DFE" w:rsidP="00686DFE">
            <w:r w:rsidRPr="00686DFE">
              <w:t>Белодробен едем</w:t>
            </w:r>
            <w:r w:rsidRPr="00686DFE">
              <w:rPr>
                <w:lang w:val="en-US"/>
              </w:rPr>
              <w:t xml:space="preserve"> </w:t>
            </w:r>
            <w:r w:rsidRPr="00686DFE">
              <w:t>може да се</w:t>
            </w:r>
            <w:r w:rsidRPr="00686DFE">
              <w:rPr>
                <w:vertAlign w:val="superscript"/>
              </w:rPr>
              <w:t xml:space="preserve"> </w:t>
            </w:r>
            <w:r w:rsidRPr="00686DFE">
              <w:t>появи при пациенти с хипертрофична</w:t>
            </w:r>
          </w:p>
          <w:p w14:paraId="6897127D" w14:textId="77777777" w:rsidR="00686DFE" w:rsidRPr="00686DFE" w:rsidRDefault="00686DFE" w:rsidP="00686DFE">
            <w:r w:rsidRPr="00686DFE">
              <w:t>обструктивна</w:t>
            </w:r>
          </w:p>
          <w:p w14:paraId="133D31E2" w14:textId="06AD3C66" w:rsidR="00686DFE" w:rsidRPr="00686DFE" w:rsidRDefault="00686DFE" w:rsidP="00686DFE">
            <w:pPr>
              <w:spacing w:line="240" w:lineRule="auto"/>
              <w:rPr>
                <w:rFonts w:eastAsia="Times New Roman" w:cs="Arial"/>
              </w:rPr>
            </w:pPr>
            <w:r w:rsidRPr="00686DFE">
              <w:t>кардиомиопатия</w:t>
            </w:r>
          </w:p>
        </w:tc>
      </w:tr>
      <w:tr w:rsidR="00686DFE" w14:paraId="0A3CD61F" w14:textId="77777777" w:rsidTr="00EF73BA">
        <w:tc>
          <w:tcPr>
            <w:tcW w:w="9576" w:type="dxa"/>
            <w:gridSpan w:val="3"/>
          </w:tcPr>
          <w:p w14:paraId="67BAF459" w14:textId="1599369E" w:rsidR="00686DFE" w:rsidRPr="00686DFE" w:rsidRDefault="00686DFE" w:rsidP="00686DFE">
            <w:pPr>
              <w:spacing w:line="240" w:lineRule="auto"/>
              <w:rPr>
                <w:rFonts w:eastAsia="Times New Roman" w:cs="Arial"/>
                <w:b/>
              </w:rPr>
            </w:pPr>
            <w:r w:rsidRPr="00686DFE">
              <w:rPr>
                <w:b/>
                <w:i/>
                <w:iCs/>
              </w:rPr>
              <w:t>Антиастматични</w:t>
            </w:r>
          </w:p>
        </w:tc>
      </w:tr>
      <w:tr w:rsidR="00EF73BA" w14:paraId="5D311A36" w14:textId="77777777" w:rsidTr="00EF73BA">
        <w:tc>
          <w:tcPr>
            <w:tcW w:w="3192" w:type="dxa"/>
          </w:tcPr>
          <w:p w14:paraId="5AEF2A4B" w14:textId="363E2C0C" w:rsidR="00686DFE" w:rsidRPr="00686DFE" w:rsidRDefault="00686DFE" w:rsidP="00686DFE">
            <w:pPr>
              <w:spacing w:line="240" w:lineRule="auto"/>
              <w:rPr>
                <w:rFonts w:eastAsia="Times New Roman" w:cs="Arial"/>
              </w:rPr>
            </w:pPr>
            <w:r w:rsidRPr="00686DFE">
              <w:t>Теофилин</w:t>
            </w:r>
          </w:p>
        </w:tc>
        <w:tc>
          <w:tcPr>
            <w:tcW w:w="3192" w:type="dxa"/>
            <w:vAlign w:val="bottom"/>
          </w:tcPr>
          <w:p w14:paraId="24366094" w14:textId="0A2C9F81" w:rsidR="00686DFE" w:rsidRPr="00686DFE" w:rsidRDefault="00686DFE" w:rsidP="00686DFE">
            <w:pPr>
              <w:spacing w:line="240" w:lineRule="auto"/>
              <w:rPr>
                <w:rFonts w:eastAsia="Times New Roman" w:cs="Arial"/>
              </w:rPr>
            </w:pPr>
            <w:r w:rsidRPr="00686DFE">
              <w:t>↓ ентерален и системен клирънс~20 %</w:t>
            </w:r>
          </w:p>
        </w:tc>
        <w:tc>
          <w:tcPr>
            <w:tcW w:w="3192" w:type="dxa"/>
            <w:vAlign w:val="bottom"/>
          </w:tcPr>
          <w:p w14:paraId="6CEFD4DA" w14:textId="77777777" w:rsidR="00686DFE" w:rsidRPr="00686DFE" w:rsidRDefault="00686DFE" w:rsidP="00686DFE">
            <w:r w:rsidRPr="00686DFE">
              <w:t>Понижението на клирънса е било по-слабо при пишачи</w:t>
            </w:r>
          </w:p>
          <w:p w14:paraId="5523E5BB" w14:textId="47C5A9DA" w:rsidR="00686DFE" w:rsidRPr="00686DFE" w:rsidRDefault="00686DFE" w:rsidP="00686DFE">
            <w:pPr>
              <w:spacing w:line="240" w:lineRule="auto"/>
              <w:rPr>
                <w:rFonts w:eastAsia="Times New Roman" w:cs="Arial"/>
              </w:rPr>
            </w:pPr>
            <w:r w:rsidRPr="00686DFE">
              <w:t>(~11%)</w:t>
            </w:r>
          </w:p>
        </w:tc>
      </w:tr>
      <w:tr w:rsidR="00686DFE" w14:paraId="420CAAD7" w14:textId="77777777" w:rsidTr="00EF73BA">
        <w:tc>
          <w:tcPr>
            <w:tcW w:w="9576" w:type="dxa"/>
            <w:gridSpan w:val="3"/>
          </w:tcPr>
          <w:p w14:paraId="37FEB904" w14:textId="1E2C369F" w:rsidR="00686DFE" w:rsidRPr="00686DFE" w:rsidRDefault="00686DFE" w:rsidP="00686DFE">
            <w:pPr>
              <w:rPr>
                <w:rFonts w:eastAsia="Times New Roman" w:cs="Arial"/>
                <w:b/>
                <w:i/>
              </w:rPr>
            </w:pPr>
            <w:r w:rsidRPr="00686DFE">
              <w:rPr>
                <w:b/>
                <w:i/>
              </w:rPr>
              <w:t>Антиконвулсанти/Антиепилептични</w:t>
            </w:r>
          </w:p>
        </w:tc>
      </w:tr>
      <w:tr w:rsidR="00EF73BA" w14:paraId="3C9F5B58" w14:textId="77777777" w:rsidTr="00EF73BA">
        <w:tc>
          <w:tcPr>
            <w:tcW w:w="3192" w:type="dxa"/>
          </w:tcPr>
          <w:p w14:paraId="7B02D284" w14:textId="3D2FDF2A" w:rsidR="00686DFE" w:rsidRPr="00686DFE" w:rsidRDefault="00686DFE" w:rsidP="00686DFE">
            <w:pPr>
              <w:spacing w:line="240" w:lineRule="auto"/>
              <w:rPr>
                <w:rFonts w:eastAsia="Times New Roman" w:cs="Arial"/>
              </w:rPr>
            </w:pPr>
            <w:r w:rsidRPr="00686DFE">
              <w:t>Карбамазепин</w:t>
            </w:r>
          </w:p>
        </w:tc>
        <w:tc>
          <w:tcPr>
            <w:tcW w:w="3192" w:type="dxa"/>
          </w:tcPr>
          <w:p w14:paraId="36531F0B" w14:textId="70912506" w:rsidR="00686DFE" w:rsidRPr="00686DFE" w:rsidRDefault="00686DFE" w:rsidP="00686DFE">
            <w:pPr>
              <w:spacing w:line="240" w:lineRule="auto"/>
              <w:rPr>
                <w:rFonts w:eastAsia="Times New Roman" w:cs="Arial"/>
              </w:rPr>
            </w:pPr>
            <w:r w:rsidRPr="00686DFE">
              <w:rPr>
                <w:lang w:val="en-US"/>
              </w:rPr>
              <w:t xml:space="preserve">↑ AUC </w:t>
            </w:r>
            <w:r w:rsidRPr="00686DFE">
              <w:t>(~46 %) на карбамазепин при пациенти с рефрактерна парциална епилепсия</w:t>
            </w:r>
          </w:p>
        </w:tc>
        <w:tc>
          <w:tcPr>
            <w:tcW w:w="3192" w:type="dxa"/>
            <w:vAlign w:val="bottom"/>
          </w:tcPr>
          <w:p w14:paraId="2DDAC409" w14:textId="0B463E0F" w:rsidR="00686DFE" w:rsidRPr="00686DFE" w:rsidRDefault="00686DFE" w:rsidP="00686DFE">
            <w:pPr>
              <w:spacing w:line="240" w:lineRule="auto"/>
              <w:rPr>
                <w:rFonts w:eastAsia="Times New Roman" w:cs="Arial"/>
              </w:rPr>
            </w:pPr>
            <w:r w:rsidRPr="00686DFE">
              <w:t>Повишени нива на карбамазепин. Това може да доведе до странични ефекти на карбамазепин като диплопия, главоболие, атаксия или замаяност.</w:t>
            </w:r>
          </w:p>
        </w:tc>
      </w:tr>
      <w:tr w:rsidR="00EF73BA" w14:paraId="41CFABB3" w14:textId="77777777" w:rsidTr="00EF73BA">
        <w:tc>
          <w:tcPr>
            <w:tcW w:w="3192" w:type="dxa"/>
          </w:tcPr>
          <w:p w14:paraId="48802326" w14:textId="20C78810" w:rsidR="00686DFE" w:rsidRPr="00686DFE" w:rsidRDefault="00686DFE" w:rsidP="00686DFE">
            <w:pPr>
              <w:spacing w:line="240" w:lineRule="auto"/>
              <w:rPr>
                <w:rFonts w:eastAsia="Times New Roman" w:cs="Arial"/>
              </w:rPr>
            </w:pPr>
            <w:r w:rsidRPr="00686DFE">
              <w:t>Фенитоин</w:t>
            </w:r>
          </w:p>
        </w:tc>
        <w:tc>
          <w:tcPr>
            <w:tcW w:w="3192" w:type="dxa"/>
            <w:vAlign w:val="bottom"/>
          </w:tcPr>
          <w:p w14:paraId="76D13D05" w14:textId="21BB93A6" w:rsidR="00686DFE" w:rsidRPr="00686DFE" w:rsidRDefault="00686DFE" w:rsidP="00686DFE">
            <w:pPr>
              <w:spacing w:line="240" w:lineRule="auto"/>
              <w:rPr>
                <w:rFonts w:eastAsia="Times New Roman" w:cs="Arial"/>
              </w:rPr>
            </w:pPr>
            <w:r w:rsidRPr="00686DFE">
              <w:rPr>
                <w:lang w:val="en-US"/>
              </w:rPr>
              <w:t>↓</w:t>
            </w:r>
            <w:r w:rsidRPr="00686DFE">
              <w:t xml:space="preserve"> плазмени концентрации на верапамил</w:t>
            </w:r>
          </w:p>
        </w:tc>
        <w:tc>
          <w:tcPr>
            <w:tcW w:w="3192" w:type="dxa"/>
          </w:tcPr>
          <w:p w14:paraId="541EEF50" w14:textId="77777777" w:rsidR="00686DFE" w:rsidRPr="00686DFE" w:rsidRDefault="00686DFE" w:rsidP="00686DFE">
            <w:pPr>
              <w:spacing w:line="240" w:lineRule="auto"/>
              <w:rPr>
                <w:rFonts w:eastAsia="Times New Roman" w:cs="Arial"/>
              </w:rPr>
            </w:pPr>
          </w:p>
        </w:tc>
      </w:tr>
      <w:tr w:rsidR="00686DFE" w14:paraId="5FAE2624" w14:textId="77777777" w:rsidTr="00EF73BA">
        <w:tc>
          <w:tcPr>
            <w:tcW w:w="9576" w:type="dxa"/>
            <w:gridSpan w:val="3"/>
          </w:tcPr>
          <w:p w14:paraId="088489FB" w14:textId="38FA3A0F" w:rsidR="00686DFE" w:rsidRPr="00686DFE" w:rsidRDefault="00686DFE" w:rsidP="00686DFE">
            <w:pPr>
              <w:rPr>
                <w:b/>
                <w:i/>
                <w:sz w:val="24"/>
                <w:szCs w:val="24"/>
              </w:rPr>
            </w:pPr>
            <w:r w:rsidRPr="00686DFE">
              <w:rPr>
                <w:b/>
                <w:i/>
                <w:lang w:eastAsia="bg-BG"/>
              </w:rPr>
              <w:t>Антидепресанти</w:t>
            </w:r>
          </w:p>
        </w:tc>
      </w:tr>
      <w:tr w:rsidR="00EF73BA" w14:paraId="5C0411D9" w14:textId="77777777" w:rsidTr="00EF73BA">
        <w:tc>
          <w:tcPr>
            <w:tcW w:w="3192" w:type="dxa"/>
          </w:tcPr>
          <w:p w14:paraId="36FA299E" w14:textId="78C88CC7" w:rsidR="00686DFE" w:rsidRPr="00686DFE" w:rsidRDefault="00686DFE" w:rsidP="00686DFE">
            <w:pPr>
              <w:spacing w:line="240" w:lineRule="auto"/>
              <w:rPr>
                <w:rFonts w:eastAsia="Times New Roman" w:cs="Arial"/>
              </w:rPr>
            </w:pPr>
            <w:r w:rsidRPr="00686DFE">
              <w:lastRenderedPageBreak/>
              <w:t>Имипрамин</w:t>
            </w:r>
          </w:p>
        </w:tc>
        <w:tc>
          <w:tcPr>
            <w:tcW w:w="3192" w:type="dxa"/>
          </w:tcPr>
          <w:p w14:paraId="361B5383" w14:textId="40CDAE32" w:rsidR="00686DFE" w:rsidRPr="00686DFE" w:rsidRDefault="00686DFE" w:rsidP="00686DFE">
            <w:pPr>
              <w:spacing w:line="240" w:lineRule="auto"/>
              <w:rPr>
                <w:rFonts w:eastAsia="Times New Roman" w:cs="Arial"/>
              </w:rPr>
            </w:pPr>
            <w:r w:rsidRPr="00686DFE">
              <w:rPr>
                <w:lang w:val="en-US"/>
              </w:rPr>
              <w:t xml:space="preserve">↑ AUC </w:t>
            </w:r>
            <w:r w:rsidRPr="00686DFE">
              <w:t>(~15%) на имипрамин</w:t>
            </w:r>
          </w:p>
        </w:tc>
        <w:tc>
          <w:tcPr>
            <w:tcW w:w="3192" w:type="dxa"/>
            <w:vAlign w:val="bottom"/>
          </w:tcPr>
          <w:p w14:paraId="515F9C82" w14:textId="2DA09067" w:rsidR="00686DFE" w:rsidRPr="00686DFE" w:rsidRDefault="00686DFE" w:rsidP="00686DFE">
            <w:pPr>
              <w:spacing w:line="240" w:lineRule="auto"/>
              <w:rPr>
                <w:rFonts w:eastAsia="Times New Roman" w:cs="Arial"/>
              </w:rPr>
            </w:pPr>
            <w:r w:rsidRPr="00686DFE">
              <w:t>Няма ефект върху нивото на активния метаболит дизипрамин</w:t>
            </w:r>
          </w:p>
        </w:tc>
      </w:tr>
      <w:tr w:rsidR="00686DFE" w14:paraId="6B63773B" w14:textId="77777777" w:rsidTr="00EF73BA">
        <w:tc>
          <w:tcPr>
            <w:tcW w:w="9576" w:type="dxa"/>
            <w:gridSpan w:val="3"/>
          </w:tcPr>
          <w:p w14:paraId="52DFB65A" w14:textId="1496771F" w:rsidR="00686DFE" w:rsidRPr="00686DFE" w:rsidRDefault="00686DFE" w:rsidP="00686DFE">
            <w:pPr>
              <w:rPr>
                <w:b/>
                <w:i/>
                <w:sz w:val="24"/>
                <w:szCs w:val="24"/>
              </w:rPr>
            </w:pPr>
            <w:r w:rsidRPr="00686DFE">
              <w:rPr>
                <w:b/>
                <w:i/>
                <w:lang w:eastAsia="bg-BG"/>
              </w:rPr>
              <w:t>Антидиабетни</w:t>
            </w:r>
          </w:p>
        </w:tc>
      </w:tr>
      <w:tr w:rsidR="00EF73BA" w14:paraId="4934AE9C" w14:textId="77777777" w:rsidTr="00EF73BA">
        <w:tc>
          <w:tcPr>
            <w:tcW w:w="3192" w:type="dxa"/>
          </w:tcPr>
          <w:p w14:paraId="61E1F8C9" w14:textId="1FACB2EC" w:rsidR="00686DFE" w:rsidRPr="00686DFE" w:rsidRDefault="00686DFE" w:rsidP="00686DFE">
            <w:pPr>
              <w:spacing w:line="240" w:lineRule="auto"/>
              <w:rPr>
                <w:rFonts w:eastAsia="Times New Roman" w:cs="Arial"/>
              </w:rPr>
            </w:pPr>
            <w:r w:rsidRPr="00686DFE">
              <w:t>Глибурид</w:t>
            </w:r>
          </w:p>
        </w:tc>
        <w:tc>
          <w:tcPr>
            <w:tcW w:w="3192" w:type="dxa"/>
            <w:vAlign w:val="bottom"/>
          </w:tcPr>
          <w:p w14:paraId="351215A8" w14:textId="3F58C9E5" w:rsidR="00686DFE" w:rsidRPr="00686DFE" w:rsidRDefault="00686DFE" w:rsidP="00686DFE">
            <w:pPr>
              <w:spacing w:line="240" w:lineRule="auto"/>
              <w:rPr>
                <w:rFonts w:eastAsia="Times New Roman" w:cs="Arial"/>
              </w:rPr>
            </w:pPr>
            <w:r w:rsidRPr="00686DFE">
              <w:rPr>
                <w:lang w:val="en-US"/>
              </w:rPr>
              <w:t xml:space="preserve">↑ </w:t>
            </w:r>
            <w:proofErr w:type="spellStart"/>
            <w:r w:rsidRPr="00686DFE">
              <w:rPr>
                <w:lang w:val="en-US"/>
              </w:rPr>
              <w:t>C</w:t>
            </w:r>
            <w:r w:rsidRPr="00686DFE">
              <w:rPr>
                <w:vertAlign w:val="subscript"/>
                <w:lang w:val="en-US"/>
              </w:rPr>
              <w:t>max</w:t>
            </w:r>
            <w:proofErr w:type="spellEnd"/>
            <w:r w:rsidRPr="00686DFE">
              <w:rPr>
                <w:lang w:val="en-US"/>
              </w:rPr>
              <w:t xml:space="preserve"> </w:t>
            </w:r>
            <w:r w:rsidRPr="00686DFE">
              <w:t xml:space="preserve">(~28 %) и </w:t>
            </w:r>
            <w:r w:rsidRPr="00686DFE">
              <w:rPr>
                <w:lang w:val="en-US"/>
              </w:rPr>
              <w:t xml:space="preserve">AUC </w:t>
            </w:r>
            <w:r w:rsidRPr="00686DFE">
              <w:t>(-26 %) на глибурид</w:t>
            </w:r>
          </w:p>
        </w:tc>
        <w:tc>
          <w:tcPr>
            <w:tcW w:w="3192" w:type="dxa"/>
          </w:tcPr>
          <w:p w14:paraId="11D59152" w14:textId="77777777" w:rsidR="00686DFE" w:rsidRPr="00686DFE" w:rsidRDefault="00686DFE" w:rsidP="00686DFE">
            <w:pPr>
              <w:spacing w:line="240" w:lineRule="auto"/>
              <w:rPr>
                <w:rFonts w:eastAsia="Times New Roman" w:cs="Arial"/>
              </w:rPr>
            </w:pPr>
          </w:p>
        </w:tc>
      </w:tr>
      <w:tr w:rsidR="00686DFE" w14:paraId="5FC5779D" w14:textId="77777777" w:rsidTr="00EF73BA">
        <w:tc>
          <w:tcPr>
            <w:tcW w:w="9576" w:type="dxa"/>
            <w:gridSpan w:val="3"/>
          </w:tcPr>
          <w:p w14:paraId="2E8FDAB1" w14:textId="39B48D84" w:rsidR="00686DFE" w:rsidRPr="00686DFE" w:rsidRDefault="00686DFE" w:rsidP="00686DFE">
            <w:pPr>
              <w:rPr>
                <w:b/>
                <w:i/>
                <w:sz w:val="24"/>
                <w:szCs w:val="24"/>
              </w:rPr>
            </w:pPr>
            <w:r w:rsidRPr="00686DFE">
              <w:rPr>
                <w:b/>
                <w:i/>
                <w:lang w:eastAsia="bg-BG"/>
              </w:rPr>
              <w:t>Антиподагрозни</w:t>
            </w:r>
          </w:p>
        </w:tc>
      </w:tr>
      <w:tr w:rsidR="00EF73BA" w14:paraId="5A834976" w14:textId="77777777" w:rsidTr="00EF73BA">
        <w:tc>
          <w:tcPr>
            <w:tcW w:w="3192" w:type="dxa"/>
          </w:tcPr>
          <w:p w14:paraId="358AAE88" w14:textId="591F9CFB" w:rsidR="00686DFE" w:rsidRPr="00686DFE" w:rsidRDefault="00686DFE" w:rsidP="00686DFE">
            <w:pPr>
              <w:spacing w:line="240" w:lineRule="auto"/>
              <w:rPr>
                <w:rFonts w:eastAsia="Times New Roman" w:cs="Arial"/>
              </w:rPr>
            </w:pPr>
            <w:r w:rsidRPr="00686DFE">
              <w:t>Колхицин</w:t>
            </w:r>
          </w:p>
        </w:tc>
        <w:tc>
          <w:tcPr>
            <w:tcW w:w="3192" w:type="dxa"/>
          </w:tcPr>
          <w:p w14:paraId="245671D9" w14:textId="2CD626C5" w:rsidR="00686DFE" w:rsidRPr="00686DFE" w:rsidRDefault="00686DFE" w:rsidP="00686DFE">
            <w:pPr>
              <w:spacing w:line="240" w:lineRule="auto"/>
              <w:rPr>
                <w:rFonts w:eastAsia="Times New Roman" w:cs="Arial"/>
              </w:rPr>
            </w:pPr>
            <w:r w:rsidRPr="00686DFE">
              <w:rPr>
                <w:lang w:val="en-US"/>
              </w:rPr>
              <w:t>↑</w:t>
            </w:r>
            <w:r w:rsidRPr="00686DFE">
              <w:t xml:space="preserve"> </w:t>
            </w:r>
            <w:r w:rsidRPr="00686DFE">
              <w:rPr>
                <w:lang w:val="en-US"/>
              </w:rPr>
              <w:t xml:space="preserve">AUC </w:t>
            </w:r>
            <w:r w:rsidRPr="00686DFE">
              <w:t>(~2 пъти) и С</w:t>
            </w:r>
            <w:r w:rsidRPr="00686DFE">
              <w:rPr>
                <w:vertAlign w:val="subscript"/>
                <w:lang w:val="en-US"/>
              </w:rPr>
              <w:t>max</w:t>
            </w:r>
            <w:r w:rsidRPr="00686DFE">
              <w:t xml:space="preserve"> (~1,3 пъти) на колхицин</w:t>
            </w:r>
          </w:p>
        </w:tc>
        <w:tc>
          <w:tcPr>
            <w:tcW w:w="3192" w:type="dxa"/>
            <w:vAlign w:val="bottom"/>
          </w:tcPr>
          <w:p w14:paraId="235A4E87" w14:textId="2E9A2863" w:rsidR="00686DFE" w:rsidRPr="00686DFE" w:rsidRDefault="00686DFE" w:rsidP="00686DFE">
            <w:pPr>
              <w:spacing w:line="240" w:lineRule="auto"/>
              <w:rPr>
                <w:rFonts w:eastAsia="Times New Roman" w:cs="Arial"/>
              </w:rPr>
            </w:pPr>
            <w:r w:rsidRPr="00686DFE">
              <w:t>Намаление на дозата на колхицин (вижте продуктовата информация за колхицин)</w:t>
            </w:r>
          </w:p>
        </w:tc>
      </w:tr>
      <w:tr w:rsidR="00686DFE" w14:paraId="56AB2894" w14:textId="77777777" w:rsidTr="00EF73BA">
        <w:tc>
          <w:tcPr>
            <w:tcW w:w="9576" w:type="dxa"/>
            <w:gridSpan w:val="3"/>
          </w:tcPr>
          <w:p w14:paraId="379127A8" w14:textId="2A41D2E3" w:rsidR="00686DFE" w:rsidRPr="00686DFE" w:rsidRDefault="00686DFE" w:rsidP="00686DFE">
            <w:pPr>
              <w:rPr>
                <w:rFonts w:eastAsia="Times New Roman" w:cs="Arial"/>
                <w:b/>
                <w:i/>
              </w:rPr>
            </w:pPr>
            <w:r w:rsidRPr="00686DFE">
              <w:rPr>
                <w:b/>
                <w:i/>
              </w:rPr>
              <w:t>Антиинфекциозни</w:t>
            </w:r>
          </w:p>
        </w:tc>
      </w:tr>
      <w:tr w:rsidR="00EF73BA" w14:paraId="20A34CF3" w14:textId="77777777" w:rsidTr="00EF73BA">
        <w:tc>
          <w:tcPr>
            <w:tcW w:w="3192" w:type="dxa"/>
          </w:tcPr>
          <w:p w14:paraId="7F4099B7" w14:textId="23BC2E5E" w:rsidR="00686DFE" w:rsidRPr="00686DFE" w:rsidRDefault="00686DFE" w:rsidP="00686DFE">
            <w:pPr>
              <w:spacing w:line="240" w:lineRule="auto"/>
              <w:rPr>
                <w:rFonts w:eastAsia="Times New Roman" w:cs="Arial"/>
              </w:rPr>
            </w:pPr>
            <w:r w:rsidRPr="00686DFE">
              <w:t>Кларитромицин</w:t>
            </w:r>
          </w:p>
        </w:tc>
        <w:tc>
          <w:tcPr>
            <w:tcW w:w="3192" w:type="dxa"/>
            <w:vAlign w:val="bottom"/>
          </w:tcPr>
          <w:p w14:paraId="6C560D85" w14:textId="054B9728" w:rsidR="00686DFE" w:rsidRPr="00686DFE" w:rsidRDefault="00686DFE" w:rsidP="00686DFE">
            <w:pPr>
              <w:spacing w:line="240" w:lineRule="auto"/>
              <w:rPr>
                <w:rFonts w:eastAsia="Times New Roman" w:cs="Arial"/>
              </w:rPr>
            </w:pPr>
            <w:r w:rsidRPr="00686DFE">
              <w:t>Възможно</w:t>
            </w:r>
            <w:r w:rsidRPr="00686DFE">
              <w:rPr>
                <w:lang w:val="en-US"/>
              </w:rPr>
              <w:t>↑</w:t>
            </w:r>
            <w:r w:rsidRPr="00686DFE">
              <w:t xml:space="preserve"> нивата на верапамил</w:t>
            </w:r>
          </w:p>
        </w:tc>
        <w:tc>
          <w:tcPr>
            <w:tcW w:w="3192" w:type="dxa"/>
          </w:tcPr>
          <w:p w14:paraId="3C5193E3" w14:textId="77777777" w:rsidR="00686DFE" w:rsidRPr="00686DFE" w:rsidRDefault="00686DFE" w:rsidP="00686DFE">
            <w:pPr>
              <w:spacing w:line="240" w:lineRule="auto"/>
              <w:rPr>
                <w:rFonts w:eastAsia="Times New Roman" w:cs="Arial"/>
              </w:rPr>
            </w:pPr>
          </w:p>
        </w:tc>
      </w:tr>
      <w:tr w:rsidR="00EF73BA" w14:paraId="3B581504" w14:textId="77777777" w:rsidTr="00EF73BA">
        <w:tc>
          <w:tcPr>
            <w:tcW w:w="3192" w:type="dxa"/>
          </w:tcPr>
          <w:p w14:paraId="33CBC5D1" w14:textId="3FF29D31" w:rsidR="00686DFE" w:rsidRPr="00686DFE" w:rsidRDefault="00686DFE" w:rsidP="00686DFE">
            <w:pPr>
              <w:spacing w:line="240" w:lineRule="auto"/>
              <w:rPr>
                <w:rFonts w:eastAsia="Times New Roman" w:cs="Arial"/>
              </w:rPr>
            </w:pPr>
            <w:r w:rsidRPr="00686DFE">
              <w:t>Еритромицин</w:t>
            </w:r>
          </w:p>
        </w:tc>
        <w:tc>
          <w:tcPr>
            <w:tcW w:w="3192" w:type="dxa"/>
            <w:vAlign w:val="bottom"/>
          </w:tcPr>
          <w:p w14:paraId="2B70BDF7" w14:textId="59853B76" w:rsidR="00686DFE" w:rsidRPr="00686DFE" w:rsidRDefault="00686DFE" w:rsidP="00686DFE">
            <w:pPr>
              <w:spacing w:line="240" w:lineRule="auto"/>
              <w:rPr>
                <w:rFonts w:eastAsia="Times New Roman" w:cs="Arial"/>
              </w:rPr>
            </w:pPr>
            <w:r w:rsidRPr="00686DFE">
              <w:t>Възможно</w:t>
            </w:r>
            <w:r w:rsidRPr="00686DFE">
              <w:rPr>
                <w:lang w:val="en-US"/>
              </w:rPr>
              <w:t>↑</w:t>
            </w:r>
            <w:r w:rsidRPr="00686DFE">
              <w:t xml:space="preserve"> нивата на верапамил</w:t>
            </w:r>
          </w:p>
        </w:tc>
        <w:tc>
          <w:tcPr>
            <w:tcW w:w="3192" w:type="dxa"/>
            <w:vAlign w:val="center"/>
          </w:tcPr>
          <w:p w14:paraId="1F347ACF" w14:textId="77777777" w:rsidR="00686DFE" w:rsidRPr="00686DFE" w:rsidRDefault="00686DFE" w:rsidP="00686DFE">
            <w:pPr>
              <w:spacing w:line="240" w:lineRule="auto"/>
              <w:rPr>
                <w:rFonts w:eastAsia="Times New Roman" w:cs="Arial"/>
              </w:rPr>
            </w:pPr>
          </w:p>
        </w:tc>
      </w:tr>
      <w:tr w:rsidR="00EF73BA" w14:paraId="7654B9DB" w14:textId="77777777" w:rsidTr="00EF73BA">
        <w:tc>
          <w:tcPr>
            <w:tcW w:w="3192" w:type="dxa"/>
          </w:tcPr>
          <w:p w14:paraId="3D2B0EAC" w14:textId="674715D3" w:rsidR="00686DFE" w:rsidRPr="00686DFE" w:rsidRDefault="00686DFE" w:rsidP="00686DFE">
            <w:pPr>
              <w:spacing w:line="240" w:lineRule="auto"/>
              <w:rPr>
                <w:rFonts w:eastAsia="Times New Roman" w:cs="Arial"/>
              </w:rPr>
            </w:pPr>
            <w:r w:rsidRPr="00686DFE">
              <w:t>Рифампицин</w:t>
            </w:r>
          </w:p>
        </w:tc>
        <w:tc>
          <w:tcPr>
            <w:tcW w:w="3192" w:type="dxa"/>
            <w:vAlign w:val="bottom"/>
          </w:tcPr>
          <w:p w14:paraId="37DEBC9E" w14:textId="2D1D3870" w:rsidR="00686DFE" w:rsidRPr="00686DFE" w:rsidRDefault="00686DFE" w:rsidP="00686DFE">
            <w:pPr>
              <w:spacing w:line="240" w:lineRule="auto"/>
              <w:rPr>
                <w:rFonts w:eastAsia="Times New Roman" w:cs="Arial"/>
              </w:rPr>
            </w:pPr>
            <w:r w:rsidRPr="00686DFE">
              <w:rPr>
                <w:lang w:val="en-US"/>
              </w:rPr>
              <w:t xml:space="preserve">↓ AUC </w:t>
            </w:r>
            <w:r w:rsidRPr="00686DFE">
              <w:t>(~97 %), С</w:t>
            </w:r>
            <w:r w:rsidRPr="00686DFE">
              <w:rPr>
                <w:vertAlign w:val="subscript"/>
                <w:lang w:val="en-US"/>
              </w:rPr>
              <w:t>max</w:t>
            </w:r>
            <w:r w:rsidRPr="00686DFE">
              <w:t xml:space="preserve"> (~94%), и пероралната бионаличност (~92 %) на верапамил. Няма значима промяна в РК при ингравенозно приложение на верапамил.</w:t>
            </w:r>
          </w:p>
        </w:tc>
        <w:tc>
          <w:tcPr>
            <w:tcW w:w="3192" w:type="dxa"/>
          </w:tcPr>
          <w:p w14:paraId="76F6D4F5" w14:textId="550AF308" w:rsidR="00686DFE" w:rsidRPr="00686DFE" w:rsidRDefault="00686DFE" w:rsidP="00686DFE">
            <w:pPr>
              <w:spacing w:line="240" w:lineRule="auto"/>
              <w:rPr>
                <w:rFonts w:eastAsia="Times New Roman" w:cs="Arial"/>
              </w:rPr>
            </w:pPr>
            <w:r w:rsidRPr="00686DFE">
              <w:t>Може да се намали ефектът на понижаване на кръвното налягане.</w:t>
            </w:r>
          </w:p>
        </w:tc>
      </w:tr>
      <w:tr w:rsidR="00EF73BA" w14:paraId="46370D6B" w14:textId="77777777" w:rsidTr="00EF73BA">
        <w:tc>
          <w:tcPr>
            <w:tcW w:w="3192" w:type="dxa"/>
          </w:tcPr>
          <w:p w14:paraId="2B6AF455" w14:textId="201A6BA6" w:rsidR="00686DFE" w:rsidRPr="00686DFE" w:rsidRDefault="00686DFE" w:rsidP="00686DFE">
            <w:pPr>
              <w:spacing w:line="240" w:lineRule="auto"/>
              <w:rPr>
                <w:rFonts w:eastAsia="Times New Roman" w:cs="Arial"/>
              </w:rPr>
            </w:pPr>
            <w:r w:rsidRPr="00686DFE">
              <w:t>Телитромицин</w:t>
            </w:r>
          </w:p>
        </w:tc>
        <w:tc>
          <w:tcPr>
            <w:tcW w:w="3192" w:type="dxa"/>
            <w:vAlign w:val="bottom"/>
          </w:tcPr>
          <w:p w14:paraId="412C1867" w14:textId="30A08ECE" w:rsidR="00686DFE" w:rsidRPr="00686DFE" w:rsidRDefault="00686DFE" w:rsidP="00686DFE">
            <w:pPr>
              <w:spacing w:line="240" w:lineRule="auto"/>
              <w:rPr>
                <w:rFonts w:eastAsia="Times New Roman" w:cs="Arial"/>
              </w:rPr>
            </w:pPr>
            <w:r w:rsidRPr="00686DFE">
              <w:t>Възможно</w:t>
            </w:r>
            <w:r w:rsidRPr="00686DFE">
              <w:rPr>
                <w:lang w:val="en-US"/>
              </w:rPr>
              <w:t>↑</w:t>
            </w:r>
            <w:r w:rsidRPr="00686DFE">
              <w:t xml:space="preserve"> нивата на верапамил</w:t>
            </w:r>
          </w:p>
        </w:tc>
        <w:tc>
          <w:tcPr>
            <w:tcW w:w="3192" w:type="dxa"/>
          </w:tcPr>
          <w:p w14:paraId="53B0F1BF" w14:textId="77777777" w:rsidR="00686DFE" w:rsidRPr="00686DFE" w:rsidRDefault="00686DFE" w:rsidP="00686DFE">
            <w:pPr>
              <w:spacing w:line="240" w:lineRule="auto"/>
              <w:rPr>
                <w:rFonts w:eastAsia="Times New Roman" w:cs="Arial"/>
              </w:rPr>
            </w:pPr>
          </w:p>
        </w:tc>
      </w:tr>
      <w:tr w:rsidR="00686DFE" w14:paraId="67527D79" w14:textId="77777777" w:rsidTr="00EF73BA">
        <w:tc>
          <w:tcPr>
            <w:tcW w:w="9576" w:type="dxa"/>
            <w:gridSpan w:val="3"/>
          </w:tcPr>
          <w:p w14:paraId="4889BE33" w14:textId="53733BD5" w:rsidR="00686DFE" w:rsidRPr="00686DFE" w:rsidRDefault="00686DFE" w:rsidP="00686DFE">
            <w:pPr>
              <w:rPr>
                <w:rFonts w:eastAsia="Times New Roman" w:cs="Arial"/>
                <w:b/>
                <w:i/>
              </w:rPr>
            </w:pPr>
            <w:r w:rsidRPr="00686DFE">
              <w:rPr>
                <w:b/>
                <w:i/>
              </w:rPr>
              <w:t>Антинеопластични</w:t>
            </w:r>
          </w:p>
        </w:tc>
      </w:tr>
      <w:tr w:rsidR="00686DFE" w14:paraId="56E6CB7E" w14:textId="77777777" w:rsidTr="00EF73BA">
        <w:tc>
          <w:tcPr>
            <w:tcW w:w="3192" w:type="dxa"/>
            <w:vMerge w:val="restart"/>
          </w:tcPr>
          <w:p w14:paraId="62A467B7" w14:textId="459935D3" w:rsidR="00686DFE" w:rsidRPr="00686DFE" w:rsidRDefault="00686DFE" w:rsidP="00686DFE">
            <w:pPr>
              <w:spacing w:line="240" w:lineRule="auto"/>
              <w:rPr>
                <w:rFonts w:eastAsia="Times New Roman" w:cs="Arial"/>
              </w:rPr>
            </w:pPr>
            <w:r w:rsidRPr="00686DFE">
              <w:t>Доксорубицин</w:t>
            </w:r>
          </w:p>
        </w:tc>
        <w:tc>
          <w:tcPr>
            <w:tcW w:w="3192" w:type="dxa"/>
            <w:vAlign w:val="bottom"/>
          </w:tcPr>
          <w:p w14:paraId="21B2CCAD" w14:textId="77777777" w:rsidR="00686DFE" w:rsidRPr="00686DFE" w:rsidRDefault="00686DFE" w:rsidP="00686DFE">
            <w:r w:rsidRPr="00686DFE">
              <w:rPr>
                <w:lang w:val="en-US"/>
              </w:rPr>
              <w:t xml:space="preserve">↑ AUC </w:t>
            </w:r>
            <w:r w:rsidRPr="00686DFE">
              <w:t xml:space="preserve">(~104 %) И </w:t>
            </w:r>
            <w:proofErr w:type="spellStart"/>
            <w:r w:rsidRPr="00686DFE">
              <w:rPr>
                <w:lang w:val="en-US"/>
              </w:rPr>
              <w:t>C</w:t>
            </w:r>
            <w:r w:rsidRPr="00686DFE">
              <w:rPr>
                <w:vertAlign w:val="subscript"/>
                <w:lang w:val="en-US"/>
              </w:rPr>
              <w:t>max</w:t>
            </w:r>
            <w:proofErr w:type="spellEnd"/>
          </w:p>
          <w:p w14:paraId="582BD2BD" w14:textId="6362C756" w:rsidR="00686DFE" w:rsidRPr="00686DFE" w:rsidRDefault="00686DFE" w:rsidP="00686DFE">
            <w:pPr>
              <w:spacing w:line="240" w:lineRule="auto"/>
              <w:rPr>
                <w:rFonts w:eastAsia="Times New Roman" w:cs="Arial"/>
              </w:rPr>
            </w:pPr>
            <w:r w:rsidRPr="00686DFE">
              <w:t>(61 %) на доксорубицин при перорално приложение на верапамил</w:t>
            </w:r>
          </w:p>
        </w:tc>
        <w:tc>
          <w:tcPr>
            <w:tcW w:w="3192" w:type="dxa"/>
          </w:tcPr>
          <w:p w14:paraId="24406EC9" w14:textId="5F861AD0" w:rsidR="00686DFE" w:rsidRPr="00686DFE" w:rsidRDefault="00686DFE" w:rsidP="00686DFE">
            <w:pPr>
              <w:spacing w:line="240" w:lineRule="auto"/>
              <w:rPr>
                <w:rFonts w:eastAsia="Times New Roman" w:cs="Arial"/>
              </w:rPr>
            </w:pPr>
            <w:r w:rsidRPr="00686DFE">
              <w:t>При пациенти с дребноклетьчен карцином на белия дроб.</w:t>
            </w:r>
          </w:p>
        </w:tc>
      </w:tr>
      <w:tr w:rsidR="00686DFE" w14:paraId="2DED9E03" w14:textId="77777777" w:rsidTr="00686DFE">
        <w:tc>
          <w:tcPr>
            <w:tcW w:w="3192" w:type="dxa"/>
            <w:vMerge/>
          </w:tcPr>
          <w:p w14:paraId="6F197CA2" w14:textId="77777777" w:rsidR="00686DFE" w:rsidRPr="00686DFE" w:rsidRDefault="00686DFE" w:rsidP="00686DFE">
            <w:pPr>
              <w:spacing w:line="240" w:lineRule="auto"/>
              <w:rPr>
                <w:rFonts w:eastAsia="Times New Roman" w:cs="Arial"/>
              </w:rPr>
            </w:pPr>
          </w:p>
        </w:tc>
        <w:tc>
          <w:tcPr>
            <w:tcW w:w="3192" w:type="dxa"/>
          </w:tcPr>
          <w:p w14:paraId="3FCF4737" w14:textId="36BF7EF8" w:rsidR="00686DFE" w:rsidRPr="00686DFE" w:rsidRDefault="00686DFE" w:rsidP="00686DFE">
            <w:pPr>
              <w:spacing w:line="240" w:lineRule="auto"/>
              <w:rPr>
                <w:rFonts w:eastAsia="Times New Roman" w:cs="Arial"/>
              </w:rPr>
            </w:pPr>
            <w:r w:rsidRPr="00686DFE">
              <w:t>Няма значима промяна на РК на доксорубицин при интравенозно приложение на верапамил.</w:t>
            </w:r>
          </w:p>
        </w:tc>
        <w:tc>
          <w:tcPr>
            <w:tcW w:w="3192" w:type="dxa"/>
          </w:tcPr>
          <w:p w14:paraId="0DEBE645" w14:textId="6B76CF07" w:rsidR="00686DFE" w:rsidRPr="00686DFE" w:rsidRDefault="00686DFE" w:rsidP="00686DFE">
            <w:pPr>
              <w:spacing w:line="240" w:lineRule="auto"/>
              <w:rPr>
                <w:rFonts w:eastAsia="Times New Roman" w:cs="Arial"/>
              </w:rPr>
            </w:pPr>
            <w:r w:rsidRPr="00686DFE">
              <w:t>При пациенти с напреднали неоплазми.</w:t>
            </w:r>
          </w:p>
        </w:tc>
      </w:tr>
      <w:tr w:rsidR="00686DFE" w14:paraId="7A6B2F1D" w14:textId="77777777" w:rsidTr="00EF73BA">
        <w:tc>
          <w:tcPr>
            <w:tcW w:w="9576" w:type="dxa"/>
            <w:gridSpan w:val="3"/>
          </w:tcPr>
          <w:p w14:paraId="0A51AD1F" w14:textId="08FB3F12" w:rsidR="00686DFE" w:rsidRPr="00686DFE" w:rsidRDefault="00686DFE" w:rsidP="00686DFE">
            <w:pPr>
              <w:rPr>
                <w:b/>
                <w:i/>
                <w:sz w:val="24"/>
                <w:szCs w:val="24"/>
              </w:rPr>
            </w:pPr>
            <w:r w:rsidRPr="00686DFE">
              <w:rPr>
                <w:b/>
                <w:i/>
                <w:lang w:eastAsia="bg-BG"/>
              </w:rPr>
              <w:t>Барбитурати</w:t>
            </w:r>
          </w:p>
        </w:tc>
      </w:tr>
      <w:tr w:rsidR="00EF73BA" w14:paraId="0746CCD9" w14:textId="77777777" w:rsidTr="00686DFE">
        <w:tc>
          <w:tcPr>
            <w:tcW w:w="3192" w:type="dxa"/>
          </w:tcPr>
          <w:p w14:paraId="7CFB55DB" w14:textId="3509ACCF" w:rsidR="00686DFE" w:rsidRDefault="00686DFE" w:rsidP="00686DFE">
            <w:pPr>
              <w:rPr>
                <w:rFonts w:eastAsia="Times New Roman" w:cs="Arial"/>
              </w:rPr>
            </w:pPr>
            <w:r w:rsidRPr="00283864">
              <w:t>Барбитурати</w:t>
            </w:r>
          </w:p>
        </w:tc>
        <w:tc>
          <w:tcPr>
            <w:tcW w:w="3192" w:type="dxa"/>
          </w:tcPr>
          <w:p w14:paraId="5119A92B" w14:textId="4F37556B" w:rsidR="00686DFE" w:rsidRDefault="00686DFE" w:rsidP="00686DFE">
            <w:pPr>
              <w:rPr>
                <w:rFonts w:eastAsia="Times New Roman" w:cs="Arial"/>
              </w:rPr>
            </w:pPr>
            <w:r w:rsidRPr="00283864">
              <w:t>Барбитурати</w:t>
            </w:r>
          </w:p>
        </w:tc>
        <w:tc>
          <w:tcPr>
            <w:tcW w:w="3192" w:type="dxa"/>
          </w:tcPr>
          <w:p w14:paraId="607BC523" w14:textId="77777777" w:rsidR="00686DFE" w:rsidRDefault="00686DFE" w:rsidP="00686DFE">
            <w:pPr>
              <w:spacing w:line="240" w:lineRule="auto"/>
              <w:rPr>
                <w:rFonts w:eastAsia="Times New Roman" w:cs="Arial"/>
              </w:rPr>
            </w:pPr>
          </w:p>
        </w:tc>
      </w:tr>
      <w:tr w:rsidR="00686DFE" w14:paraId="79E91C6C" w14:textId="77777777" w:rsidTr="00EF73BA">
        <w:tc>
          <w:tcPr>
            <w:tcW w:w="9576" w:type="dxa"/>
            <w:gridSpan w:val="3"/>
          </w:tcPr>
          <w:p w14:paraId="28770AE1" w14:textId="1966D1D9" w:rsidR="00686DFE" w:rsidRPr="00686DFE" w:rsidRDefault="00686DFE" w:rsidP="00686DFE">
            <w:pPr>
              <w:rPr>
                <w:rFonts w:eastAsia="Times New Roman" w:cs="Arial"/>
                <w:b/>
                <w:i/>
              </w:rPr>
            </w:pPr>
            <w:r w:rsidRPr="00686DFE">
              <w:rPr>
                <w:b/>
                <w:i/>
              </w:rPr>
              <w:t>Бензодиазепини и други анксиолитици</w:t>
            </w:r>
          </w:p>
        </w:tc>
      </w:tr>
      <w:tr w:rsidR="00EF73BA" w14:paraId="061D4B59" w14:textId="77777777" w:rsidTr="00EF73BA">
        <w:tc>
          <w:tcPr>
            <w:tcW w:w="3192" w:type="dxa"/>
          </w:tcPr>
          <w:p w14:paraId="7EF44E65" w14:textId="57A71EBA" w:rsidR="00EF73BA" w:rsidRPr="00EF73BA" w:rsidRDefault="00EF73BA" w:rsidP="00EF73BA">
            <w:pPr>
              <w:spacing w:line="240" w:lineRule="auto"/>
              <w:rPr>
                <w:rFonts w:eastAsia="Times New Roman" w:cs="Arial"/>
              </w:rPr>
            </w:pPr>
            <w:r w:rsidRPr="00EF73BA">
              <w:t>Буспирон</w:t>
            </w:r>
          </w:p>
        </w:tc>
        <w:tc>
          <w:tcPr>
            <w:tcW w:w="3192" w:type="dxa"/>
            <w:vAlign w:val="bottom"/>
          </w:tcPr>
          <w:p w14:paraId="7D707FEF" w14:textId="4152BA4F" w:rsidR="00EF73BA" w:rsidRPr="00EF73BA" w:rsidRDefault="00EF73BA" w:rsidP="00EF73BA">
            <w:pPr>
              <w:spacing w:line="240" w:lineRule="auto"/>
              <w:rPr>
                <w:rFonts w:eastAsia="Times New Roman" w:cs="Arial"/>
              </w:rPr>
            </w:pPr>
            <w:r w:rsidRPr="00EF73BA">
              <w:rPr>
                <w:lang w:val="en-US"/>
              </w:rPr>
              <w:t>↑</w:t>
            </w:r>
            <w:r w:rsidRPr="00EF73BA">
              <w:t xml:space="preserve"> </w:t>
            </w:r>
            <w:r w:rsidRPr="00EF73BA">
              <w:rPr>
                <w:lang w:val="en-US"/>
              </w:rPr>
              <w:t xml:space="preserve">AUC </w:t>
            </w:r>
            <w:r w:rsidRPr="00EF73BA">
              <w:t>и С</w:t>
            </w:r>
            <w:r w:rsidRPr="00EF73BA">
              <w:rPr>
                <w:vertAlign w:val="subscript"/>
                <w:lang w:val="en-US"/>
              </w:rPr>
              <w:t>max</w:t>
            </w:r>
            <w:r w:rsidRPr="00EF73BA">
              <w:t>~3,4 пъти на буспирон</w:t>
            </w:r>
          </w:p>
        </w:tc>
        <w:tc>
          <w:tcPr>
            <w:tcW w:w="3192" w:type="dxa"/>
            <w:vAlign w:val="bottom"/>
          </w:tcPr>
          <w:p w14:paraId="5FE8EEC8" w14:textId="77777777" w:rsidR="00EF73BA" w:rsidRPr="00EF73BA" w:rsidRDefault="00EF73BA" w:rsidP="00EF73BA">
            <w:pPr>
              <w:spacing w:line="240" w:lineRule="auto"/>
              <w:rPr>
                <w:rFonts w:eastAsia="Times New Roman" w:cs="Arial"/>
              </w:rPr>
            </w:pPr>
          </w:p>
        </w:tc>
      </w:tr>
      <w:tr w:rsidR="00EF73BA" w14:paraId="19A78F68" w14:textId="77777777" w:rsidTr="00EF73BA">
        <w:tc>
          <w:tcPr>
            <w:tcW w:w="3192" w:type="dxa"/>
          </w:tcPr>
          <w:p w14:paraId="2CE03CE5" w14:textId="1DC24264" w:rsidR="00EF73BA" w:rsidRPr="00EF73BA" w:rsidRDefault="00EF73BA" w:rsidP="00EF73BA">
            <w:pPr>
              <w:spacing w:line="240" w:lineRule="auto"/>
              <w:rPr>
                <w:rFonts w:eastAsia="Times New Roman" w:cs="Arial"/>
              </w:rPr>
            </w:pPr>
            <w:r w:rsidRPr="00EF73BA">
              <w:t>Мидозолам</w:t>
            </w:r>
          </w:p>
        </w:tc>
        <w:tc>
          <w:tcPr>
            <w:tcW w:w="3192" w:type="dxa"/>
          </w:tcPr>
          <w:p w14:paraId="318CF36F" w14:textId="49D4E06C" w:rsidR="00EF73BA" w:rsidRPr="00EF73BA" w:rsidRDefault="00EF73BA" w:rsidP="00EF73BA">
            <w:pPr>
              <w:spacing w:line="240" w:lineRule="auto"/>
              <w:rPr>
                <w:rFonts w:eastAsia="Times New Roman" w:cs="Arial"/>
              </w:rPr>
            </w:pPr>
            <w:r w:rsidRPr="00EF73BA">
              <w:rPr>
                <w:lang w:val="en-US"/>
              </w:rPr>
              <w:t>↑</w:t>
            </w:r>
            <w:r w:rsidRPr="00EF73BA">
              <w:t xml:space="preserve"> </w:t>
            </w:r>
            <w:r w:rsidRPr="00EF73BA">
              <w:rPr>
                <w:lang w:val="en-US"/>
              </w:rPr>
              <w:t xml:space="preserve">AUC </w:t>
            </w:r>
            <w:r>
              <w:t>(~3 -Кратно) и</w:t>
            </w:r>
            <w:r w:rsidRPr="00EF73BA">
              <w:t xml:space="preserve"> </w:t>
            </w:r>
            <w:proofErr w:type="spellStart"/>
            <w:r w:rsidRPr="00EF73BA">
              <w:rPr>
                <w:lang w:val="en-US"/>
              </w:rPr>
              <w:t>C</w:t>
            </w:r>
            <w:r w:rsidRPr="00EF73BA">
              <w:rPr>
                <w:vertAlign w:val="subscript"/>
                <w:lang w:val="en-US"/>
              </w:rPr>
              <w:t>max</w:t>
            </w:r>
            <w:proofErr w:type="spellEnd"/>
            <w:r w:rsidRPr="00EF73BA">
              <w:rPr>
                <w:lang w:val="en-US"/>
              </w:rPr>
              <w:t xml:space="preserve"> </w:t>
            </w:r>
            <w:r w:rsidRPr="00EF73BA">
              <w:t>(~2 -кратно) на мидазолам</w:t>
            </w:r>
          </w:p>
        </w:tc>
        <w:tc>
          <w:tcPr>
            <w:tcW w:w="3192" w:type="dxa"/>
            <w:textDirection w:val="tbRl"/>
          </w:tcPr>
          <w:p w14:paraId="0763C5CA" w14:textId="77777777" w:rsidR="00EF73BA" w:rsidRPr="00EF73BA" w:rsidRDefault="00EF73BA" w:rsidP="00EF73BA">
            <w:pPr>
              <w:spacing w:line="240" w:lineRule="auto"/>
              <w:rPr>
                <w:rFonts w:eastAsia="Times New Roman" w:cs="Arial"/>
              </w:rPr>
            </w:pPr>
          </w:p>
        </w:tc>
      </w:tr>
      <w:tr w:rsidR="00EF73BA" w14:paraId="2E91A09D" w14:textId="77777777" w:rsidTr="00EF73BA">
        <w:tc>
          <w:tcPr>
            <w:tcW w:w="9576" w:type="dxa"/>
            <w:gridSpan w:val="3"/>
          </w:tcPr>
          <w:p w14:paraId="1E89FBE7" w14:textId="58DDEFC1" w:rsidR="00EF73BA" w:rsidRPr="00EF73BA" w:rsidRDefault="00EF73BA" w:rsidP="00EF73BA">
            <w:pPr>
              <w:rPr>
                <w:rFonts w:eastAsia="Times New Roman" w:cs="Arial"/>
                <w:b/>
                <w:i/>
              </w:rPr>
            </w:pPr>
            <w:r w:rsidRPr="00EF73BA">
              <w:rPr>
                <w:b/>
                <w:i/>
              </w:rPr>
              <w:t>Бета-блокери</w:t>
            </w:r>
          </w:p>
        </w:tc>
      </w:tr>
      <w:tr w:rsidR="00EF73BA" w14:paraId="091084D4" w14:textId="77777777" w:rsidTr="00EF73BA">
        <w:tc>
          <w:tcPr>
            <w:tcW w:w="3192" w:type="dxa"/>
          </w:tcPr>
          <w:p w14:paraId="23CB7CC1" w14:textId="3B98FB0F" w:rsidR="00EF73BA" w:rsidRPr="00EF73BA" w:rsidRDefault="00EF73BA" w:rsidP="00EF73BA">
            <w:pPr>
              <w:spacing w:line="240" w:lineRule="auto"/>
              <w:rPr>
                <w:rFonts w:eastAsia="Times New Roman" w:cs="Arial"/>
              </w:rPr>
            </w:pPr>
            <w:r w:rsidRPr="00EF73BA">
              <w:t>Метопролол</w:t>
            </w:r>
          </w:p>
        </w:tc>
        <w:tc>
          <w:tcPr>
            <w:tcW w:w="3192" w:type="dxa"/>
            <w:vAlign w:val="bottom"/>
          </w:tcPr>
          <w:p w14:paraId="0C70DE7F" w14:textId="77777777" w:rsidR="00EF73BA" w:rsidRPr="00EF73BA" w:rsidRDefault="00EF73BA" w:rsidP="00EF73BA">
            <w:pPr>
              <w:spacing w:line="240" w:lineRule="auto"/>
            </w:pPr>
            <w:r w:rsidRPr="00EF73BA">
              <w:rPr>
                <w:lang w:val="en-US"/>
              </w:rPr>
              <w:t>↑</w:t>
            </w:r>
            <w:r w:rsidRPr="00EF73BA">
              <w:t xml:space="preserve"> </w:t>
            </w:r>
            <w:r w:rsidRPr="00EF73BA">
              <w:rPr>
                <w:lang w:val="en-US"/>
              </w:rPr>
              <w:t xml:space="preserve">AUC </w:t>
            </w:r>
            <w:r w:rsidRPr="00EF73BA">
              <w:t xml:space="preserve">(-32.5%) И </w:t>
            </w:r>
            <w:proofErr w:type="spellStart"/>
            <w:r w:rsidRPr="00EF73BA">
              <w:rPr>
                <w:lang w:val="en-US"/>
              </w:rPr>
              <w:t>C</w:t>
            </w:r>
            <w:r w:rsidRPr="00EF73BA">
              <w:rPr>
                <w:vertAlign w:val="subscript"/>
                <w:lang w:val="en-US"/>
              </w:rPr>
              <w:t>max</w:t>
            </w:r>
            <w:proofErr w:type="spellEnd"/>
            <w:r w:rsidRPr="00EF73BA">
              <w:rPr>
                <w:lang w:val="en-US"/>
              </w:rPr>
              <w:t xml:space="preserve"> </w:t>
            </w:r>
            <w:r w:rsidRPr="00EF73BA">
              <w:t>(~41%) на метропролол при</w:t>
            </w:r>
          </w:p>
          <w:p w14:paraId="75374B20" w14:textId="77777777" w:rsidR="00EF73BA" w:rsidRPr="00EF73BA" w:rsidRDefault="00EF73BA" w:rsidP="00EF73BA">
            <w:pPr>
              <w:spacing w:line="240" w:lineRule="auto"/>
              <w:rPr>
                <w:rFonts w:ascii="Times New Roman" w:eastAsia="Times New Roman" w:hAnsi="Times New Roman" w:cs="Times New Roman"/>
              </w:rPr>
            </w:pPr>
            <w:r w:rsidRPr="00EF73BA">
              <w:rPr>
                <w:rFonts w:ascii="Times New Roman" w:eastAsia="Times New Roman" w:hAnsi="Times New Roman" w:cs="Times New Roman"/>
                <w:color w:val="000000"/>
                <w:lang w:eastAsia="bg-BG"/>
              </w:rPr>
              <w:t>пациенти с ангина пекторис</w:t>
            </w:r>
          </w:p>
          <w:p w14:paraId="507DCA29" w14:textId="7AF4626D" w:rsidR="00EF73BA" w:rsidRPr="00EF73BA" w:rsidRDefault="00EF73BA" w:rsidP="00EF73BA">
            <w:pPr>
              <w:spacing w:line="240" w:lineRule="auto"/>
              <w:rPr>
                <w:rFonts w:eastAsia="Times New Roman" w:cs="Arial"/>
              </w:rPr>
            </w:pPr>
          </w:p>
        </w:tc>
        <w:tc>
          <w:tcPr>
            <w:tcW w:w="3192" w:type="dxa"/>
            <w:vAlign w:val="bottom"/>
          </w:tcPr>
          <w:p w14:paraId="2B7A35CD" w14:textId="77777777" w:rsidR="00EF73BA" w:rsidRPr="00EF73BA" w:rsidRDefault="00EF73BA" w:rsidP="00EF73BA">
            <w:r w:rsidRPr="00EF73BA">
              <w:t>ВИЖ ТОЧК</w:t>
            </w:r>
            <w:r w:rsidRPr="00EF73BA">
              <w:rPr>
                <w:lang w:val="en-US"/>
              </w:rPr>
              <w:t>A 4.4</w:t>
            </w:r>
          </w:p>
          <w:p w14:paraId="04C15CC4" w14:textId="77777777" w:rsidR="00EF73BA" w:rsidRPr="00EF73BA" w:rsidRDefault="00EF73BA" w:rsidP="00EF73BA">
            <w:pPr>
              <w:spacing w:line="240" w:lineRule="auto"/>
              <w:rPr>
                <w:rFonts w:eastAsia="Times New Roman" w:cs="Arial"/>
              </w:rPr>
            </w:pPr>
          </w:p>
        </w:tc>
      </w:tr>
      <w:tr w:rsidR="00EF73BA" w14:paraId="4608B903" w14:textId="77777777" w:rsidTr="00EF73BA">
        <w:tc>
          <w:tcPr>
            <w:tcW w:w="3192" w:type="dxa"/>
          </w:tcPr>
          <w:p w14:paraId="59C46047" w14:textId="43E73D03" w:rsidR="00EF73BA" w:rsidRPr="00EF73BA" w:rsidRDefault="00EF73BA" w:rsidP="00EF73BA">
            <w:pPr>
              <w:spacing w:line="240" w:lineRule="auto"/>
              <w:rPr>
                <w:rFonts w:eastAsia="Times New Roman" w:cs="Arial"/>
              </w:rPr>
            </w:pPr>
            <w:r w:rsidRPr="00EF73BA">
              <w:t>Пропранолол</w:t>
            </w:r>
          </w:p>
        </w:tc>
        <w:tc>
          <w:tcPr>
            <w:tcW w:w="3192" w:type="dxa"/>
            <w:vAlign w:val="bottom"/>
          </w:tcPr>
          <w:p w14:paraId="5DAE6486" w14:textId="191C781B" w:rsidR="00EF73BA" w:rsidRPr="00EF73BA" w:rsidRDefault="00EF73BA" w:rsidP="00EF73BA">
            <w:pPr>
              <w:spacing w:line="240" w:lineRule="auto"/>
              <w:rPr>
                <w:rFonts w:eastAsia="Times New Roman" w:cs="Arial"/>
              </w:rPr>
            </w:pPr>
            <w:r w:rsidRPr="00EF73BA">
              <w:t xml:space="preserve">↑ </w:t>
            </w:r>
            <w:r w:rsidRPr="00EF73BA">
              <w:rPr>
                <w:lang w:val="en-US"/>
              </w:rPr>
              <w:t xml:space="preserve">AUC </w:t>
            </w:r>
            <w:r w:rsidRPr="00EF73BA">
              <w:t xml:space="preserve">(~65%) и </w:t>
            </w:r>
            <w:proofErr w:type="spellStart"/>
            <w:r w:rsidRPr="00EF73BA">
              <w:rPr>
                <w:lang w:val="en-US"/>
              </w:rPr>
              <w:t>C</w:t>
            </w:r>
            <w:r w:rsidRPr="00EF73BA">
              <w:rPr>
                <w:vertAlign w:val="subscript"/>
                <w:lang w:val="en-US"/>
              </w:rPr>
              <w:t>max</w:t>
            </w:r>
            <w:proofErr w:type="spellEnd"/>
            <w:r w:rsidRPr="00EF73BA">
              <w:rPr>
                <w:lang w:val="en-US"/>
              </w:rPr>
              <w:t xml:space="preserve"> </w:t>
            </w:r>
            <w:r w:rsidRPr="00EF73BA">
              <w:t>(~94%) на метропролол при пациенти с ангина пекторис</w:t>
            </w:r>
          </w:p>
        </w:tc>
        <w:tc>
          <w:tcPr>
            <w:tcW w:w="3192" w:type="dxa"/>
          </w:tcPr>
          <w:p w14:paraId="065355A1" w14:textId="77777777" w:rsidR="00EF73BA" w:rsidRDefault="00EF73BA" w:rsidP="00EF73BA">
            <w:pPr>
              <w:spacing w:line="240" w:lineRule="auto"/>
              <w:rPr>
                <w:rFonts w:eastAsia="Times New Roman" w:cs="Arial"/>
              </w:rPr>
            </w:pPr>
          </w:p>
        </w:tc>
      </w:tr>
      <w:tr w:rsidR="00EF73BA" w14:paraId="768CDB46" w14:textId="77777777" w:rsidTr="00EF73BA">
        <w:tc>
          <w:tcPr>
            <w:tcW w:w="9576" w:type="dxa"/>
            <w:gridSpan w:val="3"/>
          </w:tcPr>
          <w:p w14:paraId="6F67A75F" w14:textId="3B192611" w:rsidR="00EF73BA" w:rsidRPr="00EF73BA" w:rsidRDefault="00EF73BA" w:rsidP="00EF73BA">
            <w:pPr>
              <w:rPr>
                <w:rFonts w:eastAsia="Times New Roman" w:cs="Arial"/>
                <w:b/>
                <w:i/>
              </w:rPr>
            </w:pPr>
            <w:r w:rsidRPr="00EF73BA">
              <w:rPr>
                <w:b/>
                <w:i/>
              </w:rPr>
              <w:lastRenderedPageBreak/>
              <w:t>Сърдечни гликозиди</w:t>
            </w:r>
          </w:p>
        </w:tc>
      </w:tr>
      <w:tr w:rsidR="00EF73BA" w14:paraId="3A3F2EF1" w14:textId="77777777" w:rsidTr="00EF73BA">
        <w:tc>
          <w:tcPr>
            <w:tcW w:w="3192" w:type="dxa"/>
          </w:tcPr>
          <w:p w14:paraId="14C4FEB3" w14:textId="6408C05B" w:rsidR="00EF73BA" w:rsidRPr="00EF73BA" w:rsidRDefault="00EF73BA" w:rsidP="00EF73BA">
            <w:pPr>
              <w:spacing w:line="240" w:lineRule="auto"/>
              <w:rPr>
                <w:rFonts w:eastAsia="Times New Roman" w:cs="Arial"/>
              </w:rPr>
            </w:pPr>
            <w:r w:rsidRPr="00EF73BA">
              <w:t>Дигитоксин</w:t>
            </w:r>
          </w:p>
        </w:tc>
        <w:tc>
          <w:tcPr>
            <w:tcW w:w="3192" w:type="dxa"/>
            <w:vAlign w:val="bottom"/>
          </w:tcPr>
          <w:p w14:paraId="646BCCA7" w14:textId="3EC85C72" w:rsidR="00EF73BA" w:rsidRPr="00EF73BA" w:rsidRDefault="00EF73BA" w:rsidP="00EF73BA">
            <w:pPr>
              <w:spacing w:line="240" w:lineRule="auto"/>
              <w:rPr>
                <w:rFonts w:eastAsia="Times New Roman" w:cs="Arial"/>
              </w:rPr>
            </w:pPr>
            <w:r w:rsidRPr="00EF73BA">
              <w:t>↓ общия телесен клирънс (~27%) и екстрареналния (~29 %) на дигитоксина</w:t>
            </w:r>
          </w:p>
        </w:tc>
        <w:tc>
          <w:tcPr>
            <w:tcW w:w="3192" w:type="dxa"/>
          </w:tcPr>
          <w:p w14:paraId="16970248" w14:textId="77777777" w:rsidR="00EF73BA" w:rsidRPr="00EF73BA" w:rsidRDefault="00EF73BA" w:rsidP="00EF73BA">
            <w:pPr>
              <w:spacing w:line="240" w:lineRule="auto"/>
              <w:rPr>
                <w:rFonts w:eastAsia="Times New Roman" w:cs="Arial"/>
              </w:rPr>
            </w:pPr>
          </w:p>
        </w:tc>
      </w:tr>
      <w:tr w:rsidR="00EF73BA" w14:paraId="11B15128" w14:textId="77777777" w:rsidTr="00EF73BA">
        <w:tc>
          <w:tcPr>
            <w:tcW w:w="3192" w:type="dxa"/>
          </w:tcPr>
          <w:p w14:paraId="24F8A287" w14:textId="278F55C9" w:rsidR="00EF73BA" w:rsidRPr="00EF73BA" w:rsidRDefault="00EF73BA" w:rsidP="00EF73BA">
            <w:pPr>
              <w:spacing w:line="240" w:lineRule="auto"/>
              <w:rPr>
                <w:rFonts w:eastAsia="Times New Roman" w:cs="Arial"/>
              </w:rPr>
            </w:pPr>
            <w:r w:rsidRPr="00EF73BA">
              <w:t>Дигоксин</w:t>
            </w:r>
          </w:p>
        </w:tc>
        <w:tc>
          <w:tcPr>
            <w:tcW w:w="3192" w:type="dxa"/>
            <w:vAlign w:val="bottom"/>
          </w:tcPr>
          <w:p w14:paraId="40DAC7BA" w14:textId="77777777" w:rsidR="00EF73BA" w:rsidRPr="00EF73BA" w:rsidRDefault="00EF73BA" w:rsidP="00EF73BA">
            <w:r w:rsidRPr="00EF73BA">
              <w:t>При здрави лица ↑</w:t>
            </w:r>
          </w:p>
          <w:p w14:paraId="242CFDE5" w14:textId="77777777" w:rsidR="00EF73BA" w:rsidRPr="00EF73BA" w:rsidRDefault="00EF73BA" w:rsidP="00EF73BA">
            <w:proofErr w:type="spellStart"/>
            <w:r w:rsidRPr="00EF73BA">
              <w:rPr>
                <w:lang w:val="en-US"/>
              </w:rPr>
              <w:t>C</w:t>
            </w:r>
            <w:r w:rsidRPr="00EF73BA">
              <w:rPr>
                <w:vertAlign w:val="subscript"/>
                <w:lang w:val="en-US"/>
              </w:rPr>
              <w:t>max</w:t>
            </w:r>
            <w:proofErr w:type="spellEnd"/>
            <w:r w:rsidRPr="00EF73BA">
              <w:rPr>
                <w:lang w:val="en-US"/>
              </w:rPr>
              <w:t xml:space="preserve"> </w:t>
            </w:r>
            <w:r w:rsidRPr="00EF73BA">
              <w:t>(~44%)</w:t>
            </w:r>
          </w:p>
          <w:p w14:paraId="6D14ED11" w14:textId="77777777" w:rsidR="00EF73BA" w:rsidRPr="00EF73BA" w:rsidRDefault="00EF73BA" w:rsidP="00EF73BA">
            <w:proofErr w:type="gramStart"/>
            <w:r w:rsidRPr="00EF73BA">
              <w:rPr>
                <w:lang w:val="en-US"/>
              </w:rPr>
              <w:t>C</w:t>
            </w:r>
            <w:r w:rsidRPr="00EF73BA">
              <w:rPr>
                <w:vertAlign w:val="subscript"/>
                <w:lang w:val="en-US"/>
              </w:rPr>
              <w:t>12h</w:t>
            </w:r>
            <w:r w:rsidRPr="00EF73BA">
              <w:rPr>
                <w:lang w:val="en-US"/>
              </w:rPr>
              <w:t>(</w:t>
            </w:r>
            <w:proofErr w:type="gramEnd"/>
            <w:r w:rsidRPr="00EF73BA">
              <w:rPr>
                <w:lang w:val="en-US"/>
              </w:rPr>
              <w:t>~53%)</w:t>
            </w:r>
          </w:p>
          <w:p w14:paraId="717FD9C0" w14:textId="56D78BD4" w:rsidR="00EF73BA" w:rsidRPr="00EF73BA" w:rsidRDefault="00EF73BA" w:rsidP="00EF73BA">
            <w:pPr>
              <w:spacing w:line="240" w:lineRule="auto"/>
              <w:rPr>
                <w:rFonts w:eastAsia="Times New Roman" w:cs="Arial"/>
              </w:rPr>
            </w:pPr>
            <w:proofErr w:type="spellStart"/>
            <w:r w:rsidRPr="00EF73BA">
              <w:rPr>
                <w:lang w:val="en-US"/>
              </w:rPr>
              <w:t>C</w:t>
            </w:r>
            <w:r w:rsidRPr="00EF73BA">
              <w:rPr>
                <w:vertAlign w:val="subscript"/>
                <w:lang w:val="en-US"/>
              </w:rPr>
              <w:t>ss</w:t>
            </w:r>
            <w:proofErr w:type="spellEnd"/>
            <w:r w:rsidRPr="00EF73BA">
              <w:rPr>
                <w:lang w:val="en-US"/>
              </w:rPr>
              <w:t xml:space="preserve"> </w:t>
            </w:r>
            <w:r w:rsidRPr="00EF73BA">
              <w:t>(~44%) и ↑</w:t>
            </w:r>
            <w:r w:rsidRPr="00EF73BA">
              <w:rPr>
                <w:lang w:val="en-US"/>
              </w:rPr>
              <w:t xml:space="preserve"> AUC (</w:t>
            </w:r>
            <w:r w:rsidRPr="00EF73BA">
              <w:t>~</w:t>
            </w:r>
            <w:r w:rsidRPr="00EF73BA">
              <w:rPr>
                <w:lang w:val="en-US"/>
              </w:rPr>
              <w:t xml:space="preserve">50%) </w:t>
            </w:r>
            <w:r w:rsidRPr="00EF73BA">
              <w:t>дигоксин</w:t>
            </w:r>
          </w:p>
        </w:tc>
        <w:tc>
          <w:tcPr>
            <w:tcW w:w="3192" w:type="dxa"/>
          </w:tcPr>
          <w:p w14:paraId="50D18A3E" w14:textId="261C1829" w:rsidR="00EF73BA" w:rsidRPr="00EF73BA" w:rsidRDefault="00EF73BA" w:rsidP="00EF73BA">
            <w:pPr>
              <w:spacing w:line="240" w:lineRule="auto"/>
              <w:rPr>
                <w:rFonts w:eastAsia="Times New Roman" w:cs="Arial"/>
              </w:rPr>
            </w:pPr>
            <w:r w:rsidRPr="00EF73BA">
              <w:t>Да се намали дозата на дигоксина (виж точка 4.4).</w:t>
            </w:r>
          </w:p>
        </w:tc>
      </w:tr>
      <w:tr w:rsidR="00EF73BA" w14:paraId="51F750C2" w14:textId="77777777" w:rsidTr="00EF73BA">
        <w:tc>
          <w:tcPr>
            <w:tcW w:w="9576" w:type="dxa"/>
            <w:gridSpan w:val="3"/>
          </w:tcPr>
          <w:p w14:paraId="6330609D" w14:textId="21178B89" w:rsidR="00EF73BA" w:rsidRPr="00EF73BA" w:rsidRDefault="00EF73BA" w:rsidP="00EF73BA">
            <w:pPr>
              <w:rPr>
                <w:rFonts w:eastAsia="Times New Roman" w:cs="Arial"/>
                <w:b/>
                <w:i/>
              </w:rPr>
            </w:pPr>
            <w:r w:rsidRPr="00EF73BA">
              <w:rPr>
                <w:b/>
                <w:i/>
              </w:rPr>
              <w:t>Н</w:t>
            </w:r>
            <w:r w:rsidRPr="00EF73BA">
              <w:rPr>
                <w:b/>
                <w:i/>
                <w:vertAlign w:val="subscript"/>
              </w:rPr>
              <w:t>2</w:t>
            </w:r>
            <w:r w:rsidRPr="00EF73BA">
              <w:rPr>
                <w:b/>
                <w:i/>
              </w:rPr>
              <w:t>-рецепторни антагонисти</w:t>
            </w:r>
          </w:p>
        </w:tc>
      </w:tr>
      <w:tr w:rsidR="00EF73BA" w14:paraId="0F7CBFCE" w14:textId="77777777" w:rsidTr="00EF73BA">
        <w:tc>
          <w:tcPr>
            <w:tcW w:w="3192" w:type="dxa"/>
          </w:tcPr>
          <w:p w14:paraId="17E207A2" w14:textId="0862A0E6" w:rsidR="00EF73BA" w:rsidRPr="00EF73BA" w:rsidRDefault="00EF73BA" w:rsidP="00EF73BA">
            <w:pPr>
              <w:spacing w:line="240" w:lineRule="auto"/>
              <w:rPr>
                <w:rFonts w:eastAsia="Times New Roman" w:cs="Arial"/>
              </w:rPr>
            </w:pPr>
            <w:r w:rsidRPr="00EF73BA">
              <w:t>Циметидин</w:t>
            </w:r>
          </w:p>
        </w:tc>
        <w:tc>
          <w:tcPr>
            <w:tcW w:w="3192" w:type="dxa"/>
            <w:vAlign w:val="bottom"/>
          </w:tcPr>
          <w:p w14:paraId="554B8D92" w14:textId="4AC358E4" w:rsidR="00EF73BA" w:rsidRPr="00EF73BA" w:rsidRDefault="00EF73BA" w:rsidP="00EF73BA">
            <w:pPr>
              <w:spacing w:line="240" w:lineRule="auto"/>
              <w:rPr>
                <w:rFonts w:eastAsia="Times New Roman" w:cs="Arial"/>
              </w:rPr>
            </w:pPr>
            <w:r w:rsidRPr="00EF73BA">
              <w:t>↑</w:t>
            </w:r>
            <w:r w:rsidRPr="00EF73BA">
              <w:rPr>
                <w:lang w:val="en-US"/>
              </w:rPr>
              <w:t xml:space="preserve"> AUC </w:t>
            </w:r>
            <w:r w:rsidRPr="00EF73BA">
              <w:t xml:space="preserve">на </w:t>
            </w:r>
            <w:r w:rsidRPr="00EF73BA">
              <w:rPr>
                <w:lang w:val="en-US"/>
              </w:rPr>
              <w:t>R- (</w:t>
            </w:r>
            <w:r w:rsidRPr="00EF73BA">
              <w:t>~</w:t>
            </w:r>
            <w:r w:rsidRPr="00EF73BA">
              <w:rPr>
                <w:lang w:val="en-US"/>
              </w:rPr>
              <w:t xml:space="preserve">25%) </w:t>
            </w:r>
            <w:r w:rsidRPr="00EF73BA">
              <w:t xml:space="preserve">и </w:t>
            </w:r>
            <w:r w:rsidRPr="00EF73BA">
              <w:rPr>
                <w:lang w:val="en-US"/>
              </w:rPr>
              <w:t>S- (</w:t>
            </w:r>
            <w:r w:rsidRPr="00EF73BA">
              <w:t>~</w:t>
            </w:r>
            <w:r w:rsidRPr="00EF73BA">
              <w:rPr>
                <w:lang w:val="en-US"/>
              </w:rPr>
              <w:t xml:space="preserve">40%) </w:t>
            </w:r>
            <w:r w:rsidRPr="00EF73BA">
              <w:t xml:space="preserve">и съответно ↓ клирънса на </w:t>
            </w:r>
            <w:r w:rsidRPr="00EF73BA">
              <w:rPr>
                <w:lang w:val="en-US"/>
              </w:rPr>
              <w:t xml:space="preserve">R- </w:t>
            </w:r>
            <w:r w:rsidRPr="00EF73BA">
              <w:t xml:space="preserve">и </w:t>
            </w:r>
            <w:r w:rsidRPr="00EF73BA">
              <w:rPr>
                <w:lang w:val="en-US"/>
              </w:rPr>
              <w:t xml:space="preserve">S- </w:t>
            </w:r>
            <w:r w:rsidRPr="00EF73BA">
              <w:t>верапамил</w:t>
            </w:r>
          </w:p>
        </w:tc>
        <w:tc>
          <w:tcPr>
            <w:tcW w:w="3192" w:type="dxa"/>
          </w:tcPr>
          <w:p w14:paraId="4E82EAF6" w14:textId="43360BA7" w:rsidR="00EF73BA" w:rsidRPr="00EF73BA" w:rsidRDefault="00EF73BA" w:rsidP="00EF73BA">
            <w:pPr>
              <w:spacing w:line="240" w:lineRule="auto"/>
              <w:rPr>
                <w:rFonts w:eastAsia="Times New Roman" w:cs="Arial"/>
              </w:rPr>
            </w:pPr>
            <w:r w:rsidRPr="00EF73BA">
              <w:t>Циметидин намалява клирънса на приложения ингравенозно верапамил</w:t>
            </w:r>
          </w:p>
        </w:tc>
      </w:tr>
      <w:tr w:rsidR="00EF73BA" w14:paraId="7415DE70" w14:textId="77777777" w:rsidTr="00EF73BA">
        <w:tc>
          <w:tcPr>
            <w:tcW w:w="9576" w:type="dxa"/>
            <w:gridSpan w:val="3"/>
          </w:tcPr>
          <w:p w14:paraId="5938D37A" w14:textId="7DBF9C31" w:rsidR="00EF73BA" w:rsidRPr="00EF73BA" w:rsidRDefault="00EF73BA" w:rsidP="00EF73BA">
            <w:pPr>
              <w:rPr>
                <w:rFonts w:eastAsia="Times New Roman" w:cs="Arial"/>
                <w:b/>
                <w:i/>
              </w:rPr>
            </w:pPr>
            <w:r w:rsidRPr="00EF73BA">
              <w:rPr>
                <w:b/>
                <w:i/>
              </w:rPr>
              <w:t>Имунологични/Имуносупресори</w:t>
            </w:r>
          </w:p>
        </w:tc>
      </w:tr>
      <w:tr w:rsidR="00EF73BA" w14:paraId="72A8C8BE" w14:textId="77777777" w:rsidTr="00EF73BA">
        <w:tc>
          <w:tcPr>
            <w:tcW w:w="3192" w:type="dxa"/>
          </w:tcPr>
          <w:p w14:paraId="060356D7" w14:textId="3383BB99" w:rsidR="00EF73BA" w:rsidRPr="00EF73BA" w:rsidRDefault="00EF73BA" w:rsidP="00EF73BA">
            <w:pPr>
              <w:spacing w:line="240" w:lineRule="auto"/>
              <w:rPr>
                <w:rFonts w:eastAsia="Times New Roman" w:cs="Arial"/>
              </w:rPr>
            </w:pPr>
            <w:r w:rsidRPr="00EF73BA">
              <w:t>Циклоспорин</w:t>
            </w:r>
          </w:p>
        </w:tc>
        <w:tc>
          <w:tcPr>
            <w:tcW w:w="3192" w:type="dxa"/>
            <w:vAlign w:val="bottom"/>
          </w:tcPr>
          <w:p w14:paraId="49273C2A" w14:textId="5FC0B2E6" w:rsidR="00EF73BA" w:rsidRPr="00EF73BA" w:rsidRDefault="00EF73BA" w:rsidP="00EF73BA">
            <w:pPr>
              <w:spacing w:line="240" w:lineRule="auto"/>
              <w:rPr>
                <w:rFonts w:eastAsia="Times New Roman" w:cs="Arial"/>
              </w:rPr>
            </w:pPr>
            <w:r w:rsidRPr="00EF73BA">
              <w:t>↑</w:t>
            </w:r>
            <w:r w:rsidRPr="00EF73BA">
              <w:rPr>
                <w:lang w:val="en-US"/>
              </w:rPr>
              <w:t xml:space="preserve"> AUC, </w:t>
            </w:r>
            <w:proofErr w:type="spellStart"/>
            <w:r w:rsidRPr="00EF73BA">
              <w:rPr>
                <w:lang w:val="en-US"/>
              </w:rPr>
              <w:t>C</w:t>
            </w:r>
            <w:r w:rsidRPr="00EF73BA">
              <w:rPr>
                <w:vertAlign w:val="subscript"/>
                <w:lang w:val="en-US"/>
              </w:rPr>
              <w:t>max</w:t>
            </w:r>
            <w:proofErr w:type="spellEnd"/>
            <w:r w:rsidRPr="00EF73BA">
              <w:rPr>
                <w:lang w:val="en-US"/>
              </w:rPr>
              <w:t xml:space="preserve">, </w:t>
            </w:r>
            <w:proofErr w:type="spellStart"/>
            <w:r w:rsidRPr="00EF73BA">
              <w:rPr>
                <w:lang w:val="en-US"/>
              </w:rPr>
              <w:t>C</w:t>
            </w:r>
            <w:r w:rsidRPr="00EF73BA">
              <w:rPr>
                <w:vertAlign w:val="subscript"/>
                <w:lang w:val="en-US"/>
              </w:rPr>
              <w:t>ss</w:t>
            </w:r>
            <w:proofErr w:type="spellEnd"/>
            <w:r w:rsidRPr="00EF73BA">
              <w:rPr>
                <w:lang w:val="en-US"/>
              </w:rPr>
              <w:t xml:space="preserve"> c </w:t>
            </w:r>
            <w:r w:rsidRPr="00EF73BA">
              <w:t>около~</w:t>
            </w:r>
            <w:r w:rsidRPr="00EF73BA">
              <w:rPr>
                <w:lang w:val="en-US"/>
              </w:rPr>
              <w:t xml:space="preserve">45 % </w:t>
            </w:r>
            <w:r w:rsidRPr="00EF73BA">
              <w:t>на циклоспорин</w:t>
            </w:r>
          </w:p>
        </w:tc>
        <w:tc>
          <w:tcPr>
            <w:tcW w:w="3192" w:type="dxa"/>
          </w:tcPr>
          <w:p w14:paraId="013BEABB" w14:textId="77777777" w:rsidR="00EF73BA" w:rsidRPr="00EF73BA" w:rsidRDefault="00EF73BA" w:rsidP="00EF73BA">
            <w:pPr>
              <w:spacing w:line="240" w:lineRule="auto"/>
              <w:rPr>
                <w:rFonts w:eastAsia="Times New Roman" w:cs="Arial"/>
              </w:rPr>
            </w:pPr>
          </w:p>
        </w:tc>
      </w:tr>
      <w:tr w:rsidR="00EF73BA" w14:paraId="0B4E0144" w14:textId="77777777" w:rsidTr="00EF73BA">
        <w:tc>
          <w:tcPr>
            <w:tcW w:w="3192" w:type="dxa"/>
          </w:tcPr>
          <w:p w14:paraId="502A25CC" w14:textId="7E9C04FB" w:rsidR="00EF73BA" w:rsidRPr="00EF73BA" w:rsidRDefault="00EF73BA" w:rsidP="00EF73BA">
            <w:pPr>
              <w:spacing w:line="240" w:lineRule="auto"/>
              <w:rPr>
                <w:rFonts w:eastAsia="Times New Roman" w:cs="Arial"/>
              </w:rPr>
            </w:pPr>
            <w:r w:rsidRPr="00EF73BA">
              <w:t>Еверолимус</w:t>
            </w:r>
          </w:p>
        </w:tc>
        <w:tc>
          <w:tcPr>
            <w:tcW w:w="3192" w:type="dxa"/>
          </w:tcPr>
          <w:p w14:paraId="7BF8E364" w14:textId="427812CF" w:rsidR="00EF73BA" w:rsidRPr="00EF73BA" w:rsidRDefault="00EF73BA" w:rsidP="00EF73BA">
            <w:pPr>
              <w:spacing w:line="240" w:lineRule="auto"/>
              <w:rPr>
                <w:rFonts w:eastAsia="Times New Roman" w:cs="Arial"/>
              </w:rPr>
            </w:pPr>
            <w:r w:rsidRPr="00EF73BA">
              <w:t>↑</w:t>
            </w:r>
            <w:r w:rsidRPr="00EF73BA">
              <w:rPr>
                <w:lang w:val="en-US"/>
              </w:rPr>
              <w:t xml:space="preserve"> AUC (-3,5 </w:t>
            </w:r>
            <w:r w:rsidRPr="00EF73BA">
              <w:t xml:space="preserve">пъти) И </w:t>
            </w:r>
            <w:proofErr w:type="spellStart"/>
            <w:r w:rsidRPr="00EF73BA">
              <w:rPr>
                <w:lang w:val="en-US"/>
              </w:rPr>
              <w:t>C</w:t>
            </w:r>
            <w:r w:rsidRPr="00EF73BA">
              <w:rPr>
                <w:vertAlign w:val="subscript"/>
                <w:lang w:val="en-US"/>
              </w:rPr>
              <w:t>max</w:t>
            </w:r>
            <w:proofErr w:type="spellEnd"/>
            <w:r w:rsidRPr="00EF73BA">
              <w:rPr>
                <w:lang w:val="en-US"/>
              </w:rPr>
              <w:t xml:space="preserve"> (</w:t>
            </w:r>
            <w:r w:rsidRPr="00EF73BA">
              <w:t>~</w:t>
            </w:r>
            <w:r w:rsidRPr="00EF73BA">
              <w:rPr>
                <w:lang w:val="en-US"/>
              </w:rPr>
              <w:t xml:space="preserve">2,3 </w:t>
            </w:r>
            <w:r w:rsidRPr="00EF73BA">
              <w:t>пъти) на еверолимус ↑</w:t>
            </w:r>
            <w:r w:rsidRPr="00EF73BA">
              <w:rPr>
                <w:lang w:val="en-US"/>
              </w:rPr>
              <w:t xml:space="preserve"> </w:t>
            </w:r>
            <w:proofErr w:type="spellStart"/>
            <w:r w:rsidRPr="00EF73BA">
              <w:rPr>
                <w:lang w:val="en-US"/>
              </w:rPr>
              <w:t>C</w:t>
            </w:r>
            <w:r w:rsidRPr="00EF73BA">
              <w:rPr>
                <w:vertAlign w:val="subscript"/>
                <w:lang w:val="en-US"/>
              </w:rPr>
              <w:t>through</w:t>
            </w:r>
            <w:proofErr w:type="spellEnd"/>
            <w:r w:rsidRPr="00EF73BA">
              <w:rPr>
                <w:lang w:val="en-US"/>
              </w:rPr>
              <w:t xml:space="preserve"> </w:t>
            </w:r>
            <w:r w:rsidRPr="00EF73BA">
              <w:t>(~2,3 пъти) на верапамил</w:t>
            </w:r>
          </w:p>
        </w:tc>
        <w:tc>
          <w:tcPr>
            <w:tcW w:w="3192" w:type="dxa"/>
            <w:vAlign w:val="bottom"/>
          </w:tcPr>
          <w:p w14:paraId="16385CD4" w14:textId="13767255" w:rsidR="00EF73BA" w:rsidRPr="00EF73BA" w:rsidRDefault="00EF73BA" w:rsidP="00EF73BA">
            <w:pPr>
              <w:spacing w:line="240" w:lineRule="auto"/>
              <w:rPr>
                <w:rFonts w:eastAsia="Times New Roman" w:cs="Arial"/>
              </w:rPr>
            </w:pPr>
            <w:r w:rsidRPr="00EF73BA">
              <w:t>Може да са необходими определяне на концентрациите и адаптиране на дозата на еверолимус.</w:t>
            </w:r>
          </w:p>
        </w:tc>
      </w:tr>
      <w:tr w:rsidR="00EF73BA" w14:paraId="41DD9942" w14:textId="77777777" w:rsidTr="00EF73BA">
        <w:tc>
          <w:tcPr>
            <w:tcW w:w="3192" w:type="dxa"/>
          </w:tcPr>
          <w:p w14:paraId="4A9355C9" w14:textId="420CE645" w:rsidR="00EF73BA" w:rsidRPr="00EF73BA" w:rsidRDefault="00EF73BA" w:rsidP="00EF73BA">
            <w:pPr>
              <w:spacing w:line="240" w:lineRule="auto"/>
              <w:rPr>
                <w:rFonts w:eastAsia="Times New Roman" w:cs="Arial"/>
              </w:rPr>
            </w:pPr>
            <w:r w:rsidRPr="00EF73BA">
              <w:t>Сиролимус</w:t>
            </w:r>
          </w:p>
        </w:tc>
        <w:tc>
          <w:tcPr>
            <w:tcW w:w="3192" w:type="dxa"/>
          </w:tcPr>
          <w:p w14:paraId="03EAB22C" w14:textId="77777777" w:rsidR="00EF73BA" w:rsidRPr="00EF73BA" w:rsidRDefault="00EF73BA" w:rsidP="00EF73BA">
            <w:r w:rsidRPr="00EF73BA">
              <w:t xml:space="preserve">↑ </w:t>
            </w:r>
            <w:r w:rsidRPr="00EF73BA">
              <w:rPr>
                <w:lang w:val="en-US"/>
              </w:rPr>
              <w:t xml:space="preserve">AUC </w:t>
            </w:r>
            <w:r w:rsidRPr="00EF73BA">
              <w:t>(~2,2 пъти) на сиролимус</w:t>
            </w:r>
          </w:p>
          <w:p w14:paraId="114ECFD2" w14:textId="5DC1F1F0" w:rsidR="00EF73BA" w:rsidRPr="00EF73BA" w:rsidRDefault="00EF73BA" w:rsidP="00EF73BA">
            <w:pPr>
              <w:spacing w:line="240" w:lineRule="auto"/>
              <w:rPr>
                <w:rFonts w:eastAsia="Times New Roman" w:cs="Arial"/>
              </w:rPr>
            </w:pPr>
            <w:r w:rsidRPr="00EF73BA">
              <w:rPr>
                <w:lang w:val="en-US"/>
              </w:rPr>
              <w:t xml:space="preserve">S- </w:t>
            </w:r>
            <w:r w:rsidRPr="00EF73BA">
              <w:t>верапамил ↑</w:t>
            </w:r>
            <w:r w:rsidRPr="00EF73BA">
              <w:rPr>
                <w:lang w:val="en-US"/>
              </w:rPr>
              <w:t xml:space="preserve"> AUC </w:t>
            </w:r>
            <w:r w:rsidRPr="00EF73BA">
              <w:t>(-1,5 пъти)</w:t>
            </w:r>
          </w:p>
        </w:tc>
        <w:tc>
          <w:tcPr>
            <w:tcW w:w="3192" w:type="dxa"/>
            <w:vAlign w:val="bottom"/>
          </w:tcPr>
          <w:p w14:paraId="17876FED" w14:textId="746B679D" w:rsidR="00EF73BA" w:rsidRPr="00EF73BA" w:rsidRDefault="00EF73BA" w:rsidP="00EF73BA">
            <w:pPr>
              <w:spacing w:line="240" w:lineRule="auto"/>
              <w:rPr>
                <w:rFonts w:eastAsia="Times New Roman" w:cs="Arial"/>
              </w:rPr>
            </w:pPr>
            <w:r w:rsidRPr="00EF73BA">
              <w:t>Може да са необходими определяне на концентрациите и адаптиране на дозата на сиролимус.</w:t>
            </w:r>
          </w:p>
        </w:tc>
      </w:tr>
      <w:tr w:rsidR="00EF73BA" w14:paraId="7FFB59E6" w14:textId="77777777" w:rsidTr="00EF73BA">
        <w:tc>
          <w:tcPr>
            <w:tcW w:w="3192" w:type="dxa"/>
          </w:tcPr>
          <w:p w14:paraId="6D4D61B9" w14:textId="5772F3A9" w:rsidR="00EF73BA" w:rsidRPr="00EF73BA" w:rsidRDefault="00EF73BA" w:rsidP="00EF73BA">
            <w:pPr>
              <w:spacing w:line="240" w:lineRule="auto"/>
              <w:rPr>
                <w:rFonts w:eastAsia="Times New Roman" w:cs="Arial"/>
              </w:rPr>
            </w:pPr>
            <w:r w:rsidRPr="00EF73BA">
              <w:t>Такролимус</w:t>
            </w:r>
          </w:p>
        </w:tc>
        <w:tc>
          <w:tcPr>
            <w:tcW w:w="3192" w:type="dxa"/>
            <w:vAlign w:val="bottom"/>
          </w:tcPr>
          <w:p w14:paraId="4CAAF3DD" w14:textId="6FFA7D86" w:rsidR="00EF73BA" w:rsidRPr="00EF73BA" w:rsidRDefault="00EF73BA" w:rsidP="00EF73BA">
            <w:pPr>
              <w:spacing w:line="240" w:lineRule="auto"/>
              <w:rPr>
                <w:rFonts w:eastAsia="Times New Roman" w:cs="Arial"/>
              </w:rPr>
            </w:pPr>
            <w:r w:rsidRPr="00EF73BA">
              <w:t>Възможно ↑ на нивата на такролимус</w:t>
            </w:r>
          </w:p>
        </w:tc>
        <w:tc>
          <w:tcPr>
            <w:tcW w:w="3192" w:type="dxa"/>
          </w:tcPr>
          <w:p w14:paraId="555A304A" w14:textId="77777777" w:rsidR="00EF73BA" w:rsidRPr="00EF73BA" w:rsidRDefault="00EF73BA" w:rsidP="00EF73BA">
            <w:pPr>
              <w:spacing w:line="240" w:lineRule="auto"/>
              <w:rPr>
                <w:rFonts w:eastAsia="Times New Roman" w:cs="Arial"/>
              </w:rPr>
            </w:pPr>
          </w:p>
        </w:tc>
      </w:tr>
      <w:tr w:rsidR="00EF73BA" w14:paraId="1F329032" w14:textId="77777777" w:rsidTr="00EF73BA">
        <w:tc>
          <w:tcPr>
            <w:tcW w:w="9576" w:type="dxa"/>
            <w:gridSpan w:val="3"/>
          </w:tcPr>
          <w:p w14:paraId="720404A1" w14:textId="1B14AC0F" w:rsidR="00EF73BA" w:rsidRPr="00EF73BA" w:rsidRDefault="00EF73BA" w:rsidP="00EF73BA">
            <w:pPr>
              <w:rPr>
                <w:rFonts w:eastAsia="Times New Roman" w:cs="Arial"/>
                <w:b/>
                <w:i/>
              </w:rPr>
            </w:pPr>
            <w:r w:rsidRPr="00EF73BA">
              <w:rPr>
                <w:b/>
                <w:i/>
              </w:rPr>
              <w:t xml:space="preserve">Липидо-понижаващ и средства </w:t>
            </w:r>
            <w:r w:rsidRPr="00EF73BA">
              <w:rPr>
                <w:b/>
                <w:i/>
                <w:lang w:val="en-US"/>
              </w:rPr>
              <w:t xml:space="preserve">(HMG-CoA </w:t>
            </w:r>
            <w:r w:rsidRPr="00EF73BA">
              <w:rPr>
                <w:b/>
                <w:i/>
              </w:rPr>
              <w:t>редуктазни инхибитори)</w:t>
            </w:r>
          </w:p>
        </w:tc>
      </w:tr>
      <w:tr w:rsidR="00EF73BA" w14:paraId="6EB28001" w14:textId="77777777" w:rsidTr="00686DFE">
        <w:tc>
          <w:tcPr>
            <w:tcW w:w="3192" w:type="dxa"/>
          </w:tcPr>
          <w:p w14:paraId="71D2A3CE" w14:textId="1E0F4D80" w:rsidR="00EF73BA" w:rsidRPr="00EF73BA" w:rsidRDefault="00EF73BA" w:rsidP="00EF73BA">
            <w:pPr>
              <w:spacing w:line="240" w:lineRule="auto"/>
              <w:rPr>
                <w:rFonts w:eastAsia="Times New Roman" w:cs="Arial"/>
              </w:rPr>
            </w:pPr>
            <w:r w:rsidRPr="00EF73BA">
              <w:t>Аторвастатин</w:t>
            </w:r>
          </w:p>
        </w:tc>
        <w:tc>
          <w:tcPr>
            <w:tcW w:w="3192" w:type="dxa"/>
          </w:tcPr>
          <w:p w14:paraId="38E30747" w14:textId="4C1CD8E1" w:rsidR="00EF73BA" w:rsidRPr="00EF73BA" w:rsidRDefault="00EF73BA" w:rsidP="00EF73BA">
            <w:pPr>
              <w:spacing w:line="240" w:lineRule="auto"/>
              <w:rPr>
                <w:rFonts w:eastAsia="Times New Roman" w:cs="Arial"/>
              </w:rPr>
            </w:pPr>
            <w:r w:rsidRPr="00EF73BA">
              <w:t>Възможно ↑ на нивата на аторвастатин; ↑</w:t>
            </w:r>
            <w:r w:rsidRPr="00EF73BA">
              <w:rPr>
                <w:lang w:val="en-US"/>
              </w:rPr>
              <w:t xml:space="preserve"> AUC </w:t>
            </w:r>
            <w:r w:rsidRPr="00EF73BA">
              <w:t>с ~ 43 % на верапамил</w:t>
            </w:r>
          </w:p>
        </w:tc>
        <w:tc>
          <w:tcPr>
            <w:tcW w:w="3192" w:type="dxa"/>
            <w:vMerge w:val="restart"/>
          </w:tcPr>
          <w:p w14:paraId="789B08EE" w14:textId="15453709" w:rsidR="00EF73BA" w:rsidRDefault="00EF73BA" w:rsidP="00EF73BA">
            <w:pPr>
              <w:rPr>
                <w:rFonts w:eastAsia="Times New Roman" w:cs="Arial"/>
              </w:rPr>
            </w:pPr>
            <w:r>
              <w:t>Следва допълнителна информация</w:t>
            </w:r>
          </w:p>
        </w:tc>
      </w:tr>
      <w:tr w:rsidR="00EF73BA" w14:paraId="75CE00E6" w14:textId="77777777" w:rsidTr="00EF73BA">
        <w:tc>
          <w:tcPr>
            <w:tcW w:w="3192" w:type="dxa"/>
          </w:tcPr>
          <w:p w14:paraId="50E595C8" w14:textId="09B8FE1E" w:rsidR="00EF73BA" w:rsidRPr="00EF73BA" w:rsidRDefault="00EF73BA" w:rsidP="00EF73BA">
            <w:pPr>
              <w:spacing w:line="240" w:lineRule="auto"/>
              <w:rPr>
                <w:rFonts w:eastAsia="Times New Roman" w:cs="Arial"/>
              </w:rPr>
            </w:pPr>
            <w:r w:rsidRPr="00EF73BA">
              <w:t>Ловастатин</w:t>
            </w:r>
          </w:p>
        </w:tc>
        <w:tc>
          <w:tcPr>
            <w:tcW w:w="3192" w:type="dxa"/>
            <w:vAlign w:val="bottom"/>
          </w:tcPr>
          <w:p w14:paraId="12AFF765" w14:textId="18F9783A" w:rsidR="00EF73BA" w:rsidRPr="00EF73BA" w:rsidRDefault="00EF73BA" w:rsidP="00EF73BA">
            <w:pPr>
              <w:spacing w:line="240" w:lineRule="auto"/>
              <w:rPr>
                <w:rFonts w:eastAsia="Times New Roman" w:cs="Arial"/>
              </w:rPr>
            </w:pPr>
            <w:r w:rsidRPr="00EF73BA">
              <w:t>Възможно ↑</w:t>
            </w:r>
            <w:r w:rsidRPr="00EF73BA">
              <w:rPr>
                <w:lang w:val="en-US"/>
              </w:rPr>
              <w:t xml:space="preserve"> </w:t>
            </w:r>
            <w:r w:rsidRPr="00EF73BA">
              <w:t>на нивата на ловастатин; ↑</w:t>
            </w:r>
            <w:r w:rsidRPr="00EF73BA">
              <w:rPr>
                <w:lang w:val="en-US"/>
              </w:rPr>
              <w:t xml:space="preserve">AUC </w:t>
            </w:r>
            <w:r w:rsidRPr="00EF73BA">
              <w:t xml:space="preserve">(- 63%) и </w:t>
            </w:r>
            <w:proofErr w:type="spellStart"/>
            <w:r w:rsidRPr="00EF73BA">
              <w:rPr>
                <w:lang w:val="en-US"/>
              </w:rPr>
              <w:t>C</w:t>
            </w:r>
            <w:r w:rsidRPr="00EF73BA">
              <w:rPr>
                <w:vertAlign w:val="subscript"/>
                <w:lang w:val="en-US"/>
              </w:rPr>
              <w:t>max</w:t>
            </w:r>
            <w:proofErr w:type="spellEnd"/>
            <w:r w:rsidRPr="00EF73BA">
              <w:rPr>
                <w:lang w:val="en-US"/>
              </w:rPr>
              <w:t xml:space="preserve"> </w:t>
            </w:r>
            <w:r w:rsidRPr="00EF73BA">
              <w:t>(~ 32%) на верапамил</w:t>
            </w:r>
          </w:p>
        </w:tc>
        <w:tc>
          <w:tcPr>
            <w:tcW w:w="3192" w:type="dxa"/>
            <w:vMerge/>
          </w:tcPr>
          <w:p w14:paraId="03B29A16" w14:textId="77777777" w:rsidR="00EF73BA" w:rsidRDefault="00EF73BA" w:rsidP="00EF73BA">
            <w:pPr>
              <w:spacing w:line="240" w:lineRule="auto"/>
              <w:rPr>
                <w:rFonts w:eastAsia="Times New Roman" w:cs="Arial"/>
              </w:rPr>
            </w:pPr>
          </w:p>
        </w:tc>
      </w:tr>
      <w:tr w:rsidR="00EF73BA" w14:paraId="2A0DE78D" w14:textId="77777777" w:rsidTr="00EF73BA">
        <w:tc>
          <w:tcPr>
            <w:tcW w:w="3192" w:type="dxa"/>
          </w:tcPr>
          <w:p w14:paraId="7B057F9F" w14:textId="35860CCE" w:rsidR="00EF73BA" w:rsidRPr="00EF73BA" w:rsidRDefault="00EF73BA" w:rsidP="00EF73BA">
            <w:pPr>
              <w:spacing w:line="240" w:lineRule="auto"/>
              <w:rPr>
                <w:rFonts w:eastAsia="Times New Roman" w:cs="Arial"/>
              </w:rPr>
            </w:pPr>
            <w:r w:rsidRPr="00EF73BA">
              <w:t>Симвастатин</w:t>
            </w:r>
          </w:p>
        </w:tc>
        <w:tc>
          <w:tcPr>
            <w:tcW w:w="3192" w:type="dxa"/>
            <w:vAlign w:val="bottom"/>
          </w:tcPr>
          <w:p w14:paraId="1CFDF192" w14:textId="72A61C77" w:rsidR="00EF73BA" w:rsidRPr="00EF73BA" w:rsidRDefault="00EF73BA" w:rsidP="00EF73BA">
            <w:pPr>
              <w:spacing w:line="240" w:lineRule="auto"/>
              <w:rPr>
                <w:rFonts w:eastAsia="Times New Roman" w:cs="Arial"/>
              </w:rPr>
            </w:pPr>
            <w:r w:rsidRPr="00EF73BA">
              <w:t>↑</w:t>
            </w:r>
            <w:r w:rsidRPr="00EF73BA">
              <w:rPr>
                <w:lang w:val="en-US"/>
              </w:rPr>
              <w:t xml:space="preserve"> AUC </w:t>
            </w:r>
            <w:r w:rsidRPr="00EF73BA">
              <w:t>(- 2,6 кратно) и С</w:t>
            </w:r>
            <w:r w:rsidRPr="00EF73BA">
              <w:rPr>
                <w:vertAlign w:val="subscript"/>
                <w:lang w:val="en-US"/>
              </w:rPr>
              <w:t>max</w:t>
            </w:r>
            <w:r w:rsidRPr="00EF73BA">
              <w:rPr>
                <w:vertAlign w:val="subscript"/>
              </w:rPr>
              <w:t xml:space="preserve"> </w:t>
            </w:r>
            <w:r w:rsidRPr="00EF73BA">
              <w:t>(~4,6 кратно) на симвастатин</w:t>
            </w:r>
          </w:p>
        </w:tc>
        <w:tc>
          <w:tcPr>
            <w:tcW w:w="3192" w:type="dxa"/>
            <w:vMerge/>
          </w:tcPr>
          <w:p w14:paraId="55293CCA" w14:textId="77777777" w:rsidR="00EF73BA" w:rsidRDefault="00EF73BA" w:rsidP="00EF73BA">
            <w:pPr>
              <w:spacing w:line="240" w:lineRule="auto"/>
              <w:rPr>
                <w:rFonts w:eastAsia="Times New Roman" w:cs="Arial"/>
              </w:rPr>
            </w:pPr>
          </w:p>
        </w:tc>
      </w:tr>
      <w:tr w:rsidR="00EF73BA" w14:paraId="262C0E27" w14:textId="77777777" w:rsidTr="00EF73BA">
        <w:tc>
          <w:tcPr>
            <w:tcW w:w="9576" w:type="dxa"/>
            <w:gridSpan w:val="3"/>
          </w:tcPr>
          <w:p w14:paraId="729701C6" w14:textId="627B08D5" w:rsidR="00EF73BA" w:rsidRPr="00EF73BA" w:rsidRDefault="00EF73BA" w:rsidP="00EF73BA">
            <w:pPr>
              <w:rPr>
                <w:rFonts w:eastAsia="Times New Roman" w:cs="Arial"/>
                <w:b/>
                <w:i/>
              </w:rPr>
            </w:pPr>
            <w:r w:rsidRPr="00EF73BA">
              <w:rPr>
                <w:b/>
                <w:i/>
              </w:rPr>
              <w:t>Антагонисти на серотониновите рецептори</w:t>
            </w:r>
          </w:p>
        </w:tc>
      </w:tr>
      <w:tr w:rsidR="00EF73BA" w14:paraId="29E58697" w14:textId="77777777" w:rsidTr="00EF73BA">
        <w:tc>
          <w:tcPr>
            <w:tcW w:w="3192" w:type="dxa"/>
          </w:tcPr>
          <w:p w14:paraId="0327C683" w14:textId="302615FA" w:rsidR="00EF73BA" w:rsidRPr="00EF73BA" w:rsidRDefault="00EF73BA" w:rsidP="00EF73BA">
            <w:pPr>
              <w:spacing w:line="240" w:lineRule="auto"/>
              <w:rPr>
                <w:rFonts w:eastAsia="Times New Roman" w:cs="Arial"/>
              </w:rPr>
            </w:pPr>
            <w:r w:rsidRPr="00EF73BA">
              <w:t>Алмотриптан</w:t>
            </w:r>
          </w:p>
        </w:tc>
        <w:tc>
          <w:tcPr>
            <w:tcW w:w="3192" w:type="dxa"/>
            <w:vAlign w:val="bottom"/>
          </w:tcPr>
          <w:p w14:paraId="27F748FD" w14:textId="4025DE07" w:rsidR="00EF73BA" w:rsidRPr="00EF73BA" w:rsidRDefault="00EF73BA" w:rsidP="00EF73BA">
            <w:pPr>
              <w:spacing w:line="240" w:lineRule="auto"/>
              <w:rPr>
                <w:rFonts w:eastAsia="Times New Roman" w:cs="Arial"/>
              </w:rPr>
            </w:pPr>
            <w:r w:rsidRPr="00EF73BA">
              <w:t xml:space="preserve">↑ </w:t>
            </w:r>
            <w:r w:rsidRPr="00EF73BA">
              <w:rPr>
                <w:lang w:val="en-US"/>
              </w:rPr>
              <w:t xml:space="preserve">AUC </w:t>
            </w:r>
            <w:r w:rsidRPr="00EF73BA">
              <w:t>(-20%) И ↑</w:t>
            </w:r>
            <w:r w:rsidRPr="00EF73BA">
              <w:rPr>
                <w:lang w:val="en-US"/>
              </w:rPr>
              <w:t xml:space="preserve"> </w:t>
            </w:r>
            <w:proofErr w:type="spellStart"/>
            <w:r w:rsidRPr="00EF73BA">
              <w:rPr>
                <w:lang w:val="en-US"/>
              </w:rPr>
              <w:t>C</w:t>
            </w:r>
            <w:r w:rsidRPr="00EF73BA">
              <w:rPr>
                <w:vertAlign w:val="subscript"/>
                <w:lang w:val="en-US"/>
              </w:rPr>
              <w:t>max</w:t>
            </w:r>
            <w:proofErr w:type="spellEnd"/>
            <w:r w:rsidRPr="00EF73BA">
              <w:rPr>
                <w:lang w:val="en-US"/>
              </w:rPr>
              <w:t xml:space="preserve">- </w:t>
            </w:r>
            <w:r w:rsidRPr="00EF73BA">
              <w:t>(-24%) на алмотриптан</w:t>
            </w:r>
          </w:p>
        </w:tc>
        <w:tc>
          <w:tcPr>
            <w:tcW w:w="3192" w:type="dxa"/>
          </w:tcPr>
          <w:p w14:paraId="54B7CAA2" w14:textId="77777777" w:rsidR="00EF73BA" w:rsidRDefault="00EF73BA" w:rsidP="00EF73BA">
            <w:pPr>
              <w:spacing w:line="240" w:lineRule="auto"/>
              <w:rPr>
                <w:rFonts w:eastAsia="Times New Roman" w:cs="Arial"/>
              </w:rPr>
            </w:pPr>
          </w:p>
        </w:tc>
      </w:tr>
      <w:tr w:rsidR="00EF73BA" w14:paraId="4B94F764" w14:textId="77777777" w:rsidTr="00EF73BA">
        <w:tc>
          <w:tcPr>
            <w:tcW w:w="9576" w:type="dxa"/>
            <w:gridSpan w:val="3"/>
          </w:tcPr>
          <w:p w14:paraId="25265B9A" w14:textId="3AC15952" w:rsidR="00EF73BA" w:rsidRDefault="00EF73BA" w:rsidP="00EF73BA">
            <w:pPr>
              <w:rPr>
                <w:rFonts w:eastAsia="Times New Roman" w:cs="Arial"/>
              </w:rPr>
            </w:pPr>
            <w:r>
              <w:t>Урикозурични</w:t>
            </w:r>
          </w:p>
        </w:tc>
      </w:tr>
      <w:tr w:rsidR="00EF73BA" w14:paraId="3F0EFB3A" w14:textId="77777777" w:rsidTr="00EF73BA">
        <w:tc>
          <w:tcPr>
            <w:tcW w:w="3192" w:type="dxa"/>
          </w:tcPr>
          <w:p w14:paraId="2CE38601" w14:textId="706C6D00" w:rsidR="00EF73BA" w:rsidRPr="00EF73BA" w:rsidRDefault="00EF73BA" w:rsidP="00EF73BA">
            <w:pPr>
              <w:spacing w:line="240" w:lineRule="auto"/>
              <w:rPr>
                <w:rFonts w:eastAsia="Times New Roman" w:cs="Arial"/>
              </w:rPr>
            </w:pPr>
            <w:r w:rsidRPr="00EF73BA">
              <w:t>Сулфинпиразон</w:t>
            </w:r>
          </w:p>
        </w:tc>
        <w:tc>
          <w:tcPr>
            <w:tcW w:w="3192" w:type="dxa"/>
            <w:vAlign w:val="bottom"/>
          </w:tcPr>
          <w:p w14:paraId="2F98A390" w14:textId="0A9E91A3" w:rsidR="00EF73BA" w:rsidRPr="00EF73BA" w:rsidRDefault="00EF73BA" w:rsidP="00EF73BA">
            <w:pPr>
              <w:spacing w:line="240" w:lineRule="auto"/>
              <w:rPr>
                <w:rFonts w:eastAsia="Times New Roman" w:cs="Arial"/>
              </w:rPr>
            </w:pPr>
            <w:r w:rsidRPr="00EF73BA">
              <w:t>↑</w:t>
            </w:r>
            <w:r w:rsidRPr="00EF73BA">
              <w:rPr>
                <w:lang w:val="en-US"/>
              </w:rPr>
              <w:t xml:space="preserve"> </w:t>
            </w:r>
            <w:r w:rsidRPr="00EF73BA">
              <w:t>ентералния клирънс (~3 кратно) и 4, бионаличността -(~60%) на верапамил Няма промяна в РК при ингравенозно приложение на верапамил</w:t>
            </w:r>
          </w:p>
        </w:tc>
        <w:tc>
          <w:tcPr>
            <w:tcW w:w="3192" w:type="dxa"/>
            <w:vAlign w:val="bottom"/>
          </w:tcPr>
          <w:p w14:paraId="0DC7A4EE" w14:textId="0045DEC7" w:rsidR="00EF73BA" w:rsidRPr="00EF73BA" w:rsidRDefault="00EF73BA" w:rsidP="00EF73BA">
            <w:pPr>
              <w:spacing w:line="240" w:lineRule="auto"/>
              <w:rPr>
                <w:rFonts w:eastAsia="Times New Roman" w:cs="Arial"/>
              </w:rPr>
            </w:pPr>
            <w:r w:rsidRPr="00EF73BA">
              <w:t>Може да се намали ефектът на понижение на кръвното налягане</w:t>
            </w:r>
          </w:p>
        </w:tc>
      </w:tr>
      <w:tr w:rsidR="00EF73BA" w14:paraId="0AC7B565" w14:textId="77777777" w:rsidTr="00EF73BA">
        <w:tc>
          <w:tcPr>
            <w:tcW w:w="9576" w:type="dxa"/>
            <w:gridSpan w:val="3"/>
          </w:tcPr>
          <w:p w14:paraId="00424E6F" w14:textId="5A300920" w:rsidR="00EF73BA" w:rsidRPr="00EF73BA" w:rsidRDefault="00EF73BA" w:rsidP="00EF73BA">
            <w:pPr>
              <w:rPr>
                <w:rFonts w:eastAsia="Times New Roman" w:cs="Arial"/>
                <w:b/>
                <w:i/>
              </w:rPr>
            </w:pPr>
            <w:r w:rsidRPr="00EF73BA">
              <w:rPr>
                <w:b/>
                <w:i/>
              </w:rPr>
              <w:lastRenderedPageBreak/>
              <w:t>Други</w:t>
            </w:r>
          </w:p>
        </w:tc>
      </w:tr>
      <w:tr w:rsidR="00EF73BA" w14:paraId="5309B50C" w14:textId="77777777" w:rsidTr="00EF73BA">
        <w:tc>
          <w:tcPr>
            <w:tcW w:w="3192" w:type="dxa"/>
            <w:vAlign w:val="bottom"/>
          </w:tcPr>
          <w:p w14:paraId="2A869898" w14:textId="0CC81CFA" w:rsidR="00EF73BA" w:rsidRPr="00EF73BA" w:rsidRDefault="00EF73BA" w:rsidP="00EF73BA">
            <w:pPr>
              <w:spacing w:line="240" w:lineRule="auto"/>
              <w:rPr>
                <w:rFonts w:eastAsia="Times New Roman" w:cs="Arial"/>
              </w:rPr>
            </w:pPr>
            <w:r w:rsidRPr="00EF73BA">
              <w:t>Сок от грейпфрут</w:t>
            </w:r>
          </w:p>
        </w:tc>
        <w:tc>
          <w:tcPr>
            <w:tcW w:w="3192" w:type="dxa"/>
            <w:vAlign w:val="bottom"/>
          </w:tcPr>
          <w:p w14:paraId="0898CA37" w14:textId="54AAC5DC" w:rsidR="00EF73BA" w:rsidRPr="00EF73BA" w:rsidRDefault="00EF73BA" w:rsidP="00EF73BA">
            <w:pPr>
              <w:rPr>
                <w:rFonts w:ascii="Times New Roman" w:eastAsia="Times New Roman" w:hAnsi="Times New Roman" w:cs="Times New Roman"/>
                <w:sz w:val="24"/>
                <w:szCs w:val="24"/>
              </w:rPr>
            </w:pPr>
            <w:r w:rsidRPr="00EF73BA">
              <w:t>↑</w:t>
            </w:r>
            <w:r w:rsidRPr="00EF73BA">
              <w:rPr>
                <w:lang w:val="en-US"/>
              </w:rPr>
              <w:t xml:space="preserve"> AUC </w:t>
            </w:r>
            <w:r w:rsidRPr="00EF73BA">
              <w:t xml:space="preserve">на </w:t>
            </w:r>
            <w:r w:rsidRPr="00EF73BA">
              <w:rPr>
                <w:lang w:val="en-US"/>
              </w:rPr>
              <w:t xml:space="preserve">R </w:t>
            </w:r>
            <w:r w:rsidRPr="00EF73BA">
              <w:t xml:space="preserve">- (~49%) </w:t>
            </w:r>
            <w:r w:rsidRPr="00EF73BA">
              <w:rPr>
                <w:lang w:val="en-US"/>
              </w:rPr>
              <w:t>S</w:t>
            </w:r>
            <w:r w:rsidRPr="00EF73BA">
              <w:t>-</w:t>
            </w:r>
            <w:r w:rsidRPr="00EF73BA">
              <w:rPr>
                <w:lang w:eastAsia="bg-BG"/>
              </w:rPr>
              <w:t>(~37%) верапамил и ↑</w:t>
            </w:r>
            <w:r w:rsidRPr="00EF73BA">
              <w:rPr>
                <w:lang w:val="en-US"/>
              </w:rPr>
              <w:t xml:space="preserve"> </w:t>
            </w:r>
            <w:proofErr w:type="spellStart"/>
            <w:r w:rsidRPr="00EF73BA">
              <w:rPr>
                <w:lang w:val="en-US"/>
              </w:rPr>
              <w:t>Cmax</w:t>
            </w:r>
            <w:proofErr w:type="spellEnd"/>
            <w:r w:rsidRPr="00EF73BA">
              <w:rPr>
                <w:lang w:val="en-US"/>
              </w:rPr>
              <w:t xml:space="preserve"> </w:t>
            </w:r>
            <w:r w:rsidRPr="00EF73BA">
              <w:rPr>
                <w:lang w:eastAsia="bg-BG"/>
              </w:rPr>
              <w:t xml:space="preserve">на </w:t>
            </w:r>
            <w:r w:rsidRPr="00EF73BA">
              <w:rPr>
                <w:lang w:val="en-US"/>
              </w:rPr>
              <w:t>R-(~75%) S- (</w:t>
            </w:r>
            <w:r w:rsidRPr="00EF73BA">
              <w:rPr>
                <w:lang w:eastAsia="bg-BG"/>
              </w:rPr>
              <w:t>~</w:t>
            </w:r>
            <w:r w:rsidRPr="00EF73BA">
              <w:rPr>
                <w:lang w:val="en-US"/>
              </w:rPr>
              <w:t xml:space="preserve">51%) </w:t>
            </w:r>
            <w:r w:rsidRPr="00EF73BA">
              <w:rPr>
                <w:lang w:eastAsia="bg-BG"/>
              </w:rPr>
              <w:t>верапамил</w:t>
            </w:r>
          </w:p>
        </w:tc>
        <w:tc>
          <w:tcPr>
            <w:tcW w:w="3192" w:type="dxa"/>
            <w:vAlign w:val="bottom"/>
          </w:tcPr>
          <w:p w14:paraId="5764D4C2" w14:textId="77777777" w:rsidR="00EF73BA" w:rsidRPr="00EF73BA" w:rsidRDefault="00EF73BA" w:rsidP="00EF73BA">
            <w:pPr>
              <w:rPr>
                <w:sz w:val="24"/>
                <w:szCs w:val="24"/>
              </w:rPr>
            </w:pPr>
            <w:r w:rsidRPr="00EF73BA">
              <w:rPr>
                <w:u w:val="single"/>
              </w:rPr>
              <w:t>Времето на полуживот и</w:t>
            </w:r>
            <w:r>
              <w:rPr>
                <w:u w:val="single"/>
              </w:rPr>
              <w:t xml:space="preserve"> </w:t>
            </w:r>
            <w:r w:rsidRPr="00EF73BA">
              <w:rPr>
                <w:lang w:eastAsia="bg-BG"/>
              </w:rPr>
              <w:t>бъбречния клирънс не са засегнати.</w:t>
            </w:r>
          </w:p>
          <w:p w14:paraId="689263C0" w14:textId="5242E91F" w:rsidR="00EF73BA" w:rsidRPr="00EF73BA" w:rsidRDefault="00EF73BA" w:rsidP="00EF73BA">
            <w:pPr>
              <w:rPr>
                <w:rFonts w:cs="Arial"/>
              </w:rPr>
            </w:pPr>
            <w:r w:rsidRPr="00EF73BA">
              <w:rPr>
                <w:lang w:eastAsia="bg-BG"/>
              </w:rPr>
              <w:t>Сок от грейпфрут не трябва да се приема с верапамил.</w:t>
            </w:r>
          </w:p>
        </w:tc>
      </w:tr>
      <w:tr w:rsidR="00EF73BA" w14:paraId="51DED45F" w14:textId="77777777" w:rsidTr="00686DFE">
        <w:tc>
          <w:tcPr>
            <w:tcW w:w="3192" w:type="dxa"/>
          </w:tcPr>
          <w:p w14:paraId="36736BEB" w14:textId="1AAC39EB" w:rsidR="00EF73BA" w:rsidRPr="00EF73BA" w:rsidRDefault="00EF73BA" w:rsidP="00EF73BA">
            <w:pPr>
              <w:spacing w:line="240" w:lineRule="auto"/>
              <w:rPr>
                <w:rFonts w:eastAsia="Times New Roman" w:cs="Arial"/>
              </w:rPr>
            </w:pPr>
            <w:r w:rsidRPr="00EF73BA">
              <w:t>Жълт кантарион</w:t>
            </w:r>
          </w:p>
        </w:tc>
        <w:tc>
          <w:tcPr>
            <w:tcW w:w="3192" w:type="dxa"/>
          </w:tcPr>
          <w:p w14:paraId="5C36B8A6" w14:textId="77777777" w:rsidR="00EF73BA" w:rsidRPr="00EF73BA" w:rsidRDefault="00EF73BA" w:rsidP="00EF73BA">
            <w:r w:rsidRPr="00EF73BA">
              <w:t>↓</w:t>
            </w:r>
            <w:r w:rsidRPr="00EF73BA">
              <w:rPr>
                <w:lang w:val="en-US"/>
              </w:rPr>
              <w:t xml:space="preserve"> AUC </w:t>
            </w:r>
            <w:r w:rsidRPr="00EF73BA">
              <w:t xml:space="preserve">на </w:t>
            </w:r>
            <w:r w:rsidRPr="00EF73BA">
              <w:rPr>
                <w:lang w:val="en-US"/>
              </w:rPr>
              <w:t xml:space="preserve">R-(~78%) </w:t>
            </w:r>
            <w:r w:rsidRPr="00EF73BA">
              <w:t xml:space="preserve">и </w:t>
            </w:r>
            <w:r w:rsidRPr="00EF73BA">
              <w:rPr>
                <w:lang w:val="en-US"/>
              </w:rPr>
              <w:t>S- (</w:t>
            </w:r>
            <w:r w:rsidRPr="00EF73BA">
              <w:t>~</w:t>
            </w:r>
            <w:r w:rsidRPr="00EF73BA">
              <w:rPr>
                <w:lang w:val="en-US"/>
              </w:rPr>
              <w:t xml:space="preserve">80%) </w:t>
            </w:r>
            <w:r w:rsidRPr="00EF73BA">
              <w:t>верапамил и съответно понижение на</w:t>
            </w:r>
          </w:p>
          <w:p w14:paraId="3A568EB3" w14:textId="77777777" w:rsidR="00EF73BA" w:rsidRPr="00EF73BA" w:rsidRDefault="00EF73BA" w:rsidP="00EF73BA"/>
          <w:p w14:paraId="04FFF90E" w14:textId="25AD2D10" w:rsidR="00EF73BA" w:rsidRPr="00EF73BA" w:rsidRDefault="00EF73BA" w:rsidP="00EF73BA">
            <w:pPr>
              <w:spacing w:line="240" w:lineRule="auto"/>
              <w:rPr>
                <w:rFonts w:eastAsia="Times New Roman" w:cs="Arial"/>
              </w:rPr>
            </w:pPr>
            <w:proofErr w:type="spellStart"/>
            <w:r w:rsidRPr="00EF73BA">
              <w:rPr>
                <w:lang w:val="en-US"/>
              </w:rPr>
              <w:t>C</w:t>
            </w:r>
            <w:r w:rsidRPr="00EF73BA">
              <w:rPr>
                <w:vertAlign w:val="subscript"/>
                <w:lang w:val="en-US"/>
              </w:rPr>
              <w:t>max</w:t>
            </w:r>
            <w:proofErr w:type="spellEnd"/>
          </w:p>
        </w:tc>
        <w:tc>
          <w:tcPr>
            <w:tcW w:w="3192" w:type="dxa"/>
          </w:tcPr>
          <w:p w14:paraId="6B024A07" w14:textId="77777777" w:rsidR="00EF73BA" w:rsidRDefault="00EF73BA" w:rsidP="00EF73BA">
            <w:pPr>
              <w:spacing w:line="240" w:lineRule="auto"/>
              <w:rPr>
                <w:rFonts w:eastAsia="Times New Roman" w:cs="Arial"/>
              </w:rPr>
            </w:pPr>
          </w:p>
        </w:tc>
      </w:tr>
    </w:tbl>
    <w:p w14:paraId="04A1661A" w14:textId="77777777" w:rsidR="00686DFE" w:rsidRPr="00686DFE" w:rsidRDefault="00686DFE" w:rsidP="00686DFE">
      <w:pPr>
        <w:spacing w:line="240" w:lineRule="auto"/>
        <w:rPr>
          <w:rFonts w:eastAsia="Times New Roman" w:cs="Arial"/>
        </w:rPr>
      </w:pPr>
    </w:p>
    <w:p w14:paraId="1541724A" w14:textId="77777777" w:rsidR="00EF73BA" w:rsidRPr="00EF73BA" w:rsidRDefault="00EF73BA" w:rsidP="00EF73BA">
      <w:pPr>
        <w:spacing w:line="240" w:lineRule="auto"/>
        <w:rPr>
          <w:rFonts w:eastAsia="Times New Roman" w:cs="Arial"/>
          <w:b/>
          <w:i/>
        </w:rPr>
      </w:pPr>
      <w:r w:rsidRPr="00EF73BA">
        <w:rPr>
          <w:rFonts w:eastAsia="Times New Roman" w:cs="Arial"/>
          <w:b/>
          <w:i/>
          <w:iCs/>
          <w:color w:val="000000"/>
          <w:lang w:eastAsia="bg-BG"/>
        </w:rPr>
        <w:t>Други лекарствени взаимодействия и допълнителна информация относно лекарствените взаимодействия</w:t>
      </w:r>
    </w:p>
    <w:p w14:paraId="6136EB01" w14:textId="77777777" w:rsidR="00EF73BA" w:rsidRPr="00EF73BA" w:rsidRDefault="00EF73BA" w:rsidP="00EF73BA">
      <w:pPr>
        <w:spacing w:line="240" w:lineRule="auto"/>
        <w:rPr>
          <w:rFonts w:eastAsia="Times New Roman" w:cs="Arial"/>
          <w:i/>
          <w:iCs/>
          <w:color w:val="000000"/>
          <w:lang w:eastAsia="bg-BG"/>
        </w:rPr>
      </w:pPr>
    </w:p>
    <w:p w14:paraId="0ACA45AC" w14:textId="5FDDF618" w:rsidR="00EF73BA" w:rsidRPr="00EF73BA" w:rsidRDefault="00EF73BA" w:rsidP="00EF73BA">
      <w:pPr>
        <w:spacing w:line="240" w:lineRule="auto"/>
        <w:rPr>
          <w:rFonts w:eastAsia="Times New Roman" w:cs="Arial"/>
          <w:b/>
          <w:i/>
        </w:rPr>
      </w:pPr>
      <w:r w:rsidRPr="00EF73BA">
        <w:rPr>
          <w:rFonts w:eastAsia="Times New Roman" w:cs="Arial"/>
          <w:b/>
          <w:i/>
          <w:iCs/>
          <w:color w:val="000000"/>
          <w:lang w:eastAsia="bg-BG"/>
        </w:rPr>
        <w:t>Ивабрадин</w:t>
      </w:r>
    </w:p>
    <w:p w14:paraId="0CDF983A"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Едновременното приложение на верапамил с ивабрадин е противопоказано, тъй като води до допълнително понижаване на сърдечната честота (виж точка 4.3).</w:t>
      </w:r>
    </w:p>
    <w:p w14:paraId="3F55F67D" w14:textId="77777777" w:rsidR="00EF73BA" w:rsidRPr="00EF73BA" w:rsidRDefault="00EF73BA" w:rsidP="00EF73BA">
      <w:pPr>
        <w:spacing w:line="240" w:lineRule="auto"/>
        <w:rPr>
          <w:rFonts w:eastAsia="Times New Roman" w:cs="Arial"/>
          <w:i/>
          <w:iCs/>
          <w:color w:val="000000"/>
          <w:lang w:eastAsia="bg-BG"/>
        </w:rPr>
      </w:pPr>
    </w:p>
    <w:p w14:paraId="78DF9A25" w14:textId="08AF1219" w:rsidR="00EF73BA" w:rsidRPr="00EF73BA" w:rsidRDefault="00EF73BA" w:rsidP="00EF73BA">
      <w:pPr>
        <w:spacing w:line="240" w:lineRule="auto"/>
        <w:rPr>
          <w:rFonts w:eastAsia="Times New Roman" w:cs="Arial"/>
          <w:b/>
          <w:i/>
        </w:rPr>
      </w:pPr>
      <w:r w:rsidRPr="00EF73BA">
        <w:rPr>
          <w:rFonts w:eastAsia="Times New Roman" w:cs="Arial"/>
          <w:b/>
          <w:i/>
          <w:iCs/>
          <w:color w:val="000000"/>
          <w:lang w:eastAsia="bg-BG"/>
        </w:rPr>
        <w:t xml:space="preserve">Противовирусни лекарствени продукти срещу </w:t>
      </w:r>
      <w:r w:rsidRPr="00EF73BA">
        <w:rPr>
          <w:rFonts w:eastAsia="Times New Roman" w:cs="Arial"/>
          <w:b/>
          <w:i/>
          <w:iCs/>
          <w:color w:val="000000"/>
          <w:lang w:val="en-US"/>
        </w:rPr>
        <w:t>HIV</w:t>
      </w:r>
    </w:p>
    <w:p w14:paraId="35297CAC"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 xml:space="preserve">Вследствие на метаболитния инхибиторен потенциал на някои от противовирусните лекарствени продукти при </w:t>
      </w:r>
      <w:r w:rsidRPr="00EF73BA">
        <w:rPr>
          <w:rFonts w:eastAsia="Times New Roman" w:cs="Arial"/>
          <w:color w:val="000000"/>
          <w:lang w:val="en-US"/>
        </w:rPr>
        <w:t xml:space="preserve">H1V, </w:t>
      </w:r>
      <w:r w:rsidRPr="00EF73BA">
        <w:rPr>
          <w:rFonts w:eastAsia="Times New Roman" w:cs="Arial"/>
          <w:color w:val="000000"/>
          <w:lang w:eastAsia="bg-BG"/>
        </w:rPr>
        <w:t>като ритонавир, плазмените концентрации на верапамил могат да се повишат. Необходимо е повишено внимание или намаляване дозата на верапамил.</w:t>
      </w:r>
    </w:p>
    <w:p w14:paraId="53874D58" w14:textId="77777777" w:rsidR="00EF73BA" w:rsidRPr="00EF73BA" w:rsidRDefault="00EF73BA" w:rsidP="00EF73BA">
      <w:pPr>
        <w:spacing w:line="240" w:lineRule="auto"/>
        <w:rPr>
          <w:rFonts w:eastAsia="Times New Roman" w:cs="Arial"/>
          <w:i/>
          <w:iCs/>
          <w:color w:val="000000"/>
          <w:lang w:eastAsia="bg-BG"/>
        </w:rPr>
      </w:pPr>
    </w:p>
    <w:p w14:paraId="13A09673" w14:textId="75658AB6" w:rsidR="00EF73BA" w:rsidRPr="00EF73BA" w:rsidRDefault="00EF73BA" w:rsidP="00EF73BA">
      <w:pPr>
        <w:spacing w:line="240" w:lineRule="auto"/>
        <w:rPr>
          <w:rFonts w:eastAsia="Times New Roman" w:cs="Arial"/>
          <w:b/>
          <w:i/>
        </w:rPr>
      </w:pPr>
      <w:r w:rsidRPr="00EF73BA">
        <w:rPr>
          <w:rFonts w:eastAsia="Times New Roman" w:cs="Arial"/>
          <w:b/>
          <w:i/>
          <w:iCs/>
          <w:color w:val="000000"/>
          <w:lang w:eastAsia="bg-BG"/>
        </w:rPr>
        <w:t>Литий</w:t>
      </w:r>
    </w:p>
    <w:p w14:paraId="12B86397"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Докладвана е повишена чувствителност към ефектите на лития (невротоксичност) по време на едновременното приложение на верапамил и литий, без да има промяна или повишаване на серумните нива на лития. Добавянето на верапамил е довело до намаляване на серумните нива на лития при пациенти, които са на дългосрочна терапия с литий.</w:t>
      </w:r>
    </w:p>
    <w:p w14:paraId="46D158F8"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Пациенти, които получават двете лекарства, трябва да бъдат наблюдавани внимателно.</w:t>
      </w:r>
    </w:p>
    <w:p w14:paraId="7F297B21" w14:textId="77777777" w:rsidR="00EF73BA" w:rsidRPr="00EF73BA" w:rsidRDefault="00EF73BA" w:rsidP="00EF73BA">
      <w:pPr>
        <w:spacing w:line="240" w:lineRule="auto"/>
        <w:rPr>
          <w:rFonts w:eastAsia="Times New Roman" w:cs="Arial"/>
          <w:i/>
          <w:iCs/>
          <w:color w:val="000000"/>
          <w:lang w:eastAsia="bg-BG"/>
        </w:rPr>
      </w:pPr>
    </w:p>
    <w:p w14:paraId="684EF603" w14:textId="5E44597A" w:rsidR="00EF73BA" w:rsidRPr="00EF73BA" w:rsidRDefault="00EF73BA" w:rsidP="00EF73BA">
      <w:pPr>
        <w:spacing w:line="240" w:lineRule="auto"/>
        <w:rPr>
          <w:rFonts w:eastAsia="Times New Roman" w:cs="Arial"/>
          <w:b/>
          <w:i/>
        </w:rPr>
      </w:pPr>
      <w:r w:rsidRPr="00EF73BA">
        <w:rPr>
          <w:rFonts w:eastAsia="Times New Roman" w:cs="Arial"/>
          <w:b/>
          <w:i/>
          <w:iCs/>
          <w:color w:val="000000"/>
          <w:lang w:eastAsia="bg-BG"/>
        </w:rPr>
        <w:t>Невро-мускулните блокери</w:t>
      </w:r>
    </w:p>
    <w:p w14:paraId="3840BBB7"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Клинични данни и проучвания при животни показват, че ефектът на невро-мускулните блокери (кураре-подобен и деполяризиращ) може да бъде потенциран от верапамил. Може да е необходимо да се понижи дозата на верапамил и/или дозата на невро-мускулните блокери, когато се използват едновременно.</w:t>
      </w:r>
    </w:p>
    <w:p w14:paraId="051A553B" w14:textId="77777777" w:rsidR="00EF73BA" w:rsidRPr="00EF73BA" w:rsidRDefault="00EF73BA" w:rsidP="00EF73BA">
      <w:pPr>
        <w:spacing w:line="240" w:lineRule="auto"/>
        <w:rPr>
          <w:rFonts w:eastAsia="Times New Roman" w:cs="Arial"/>
          <w:i/>
          <w:iCs/>
          <w:color w:val="000000"/>
          <w:lang w:eastAsia="bg-BG"/>
        </w:rPr>
      </w:pPr>
    </w:p>
    <w:p w14:paraId="266E212A" w14:textId="5BFC9CDB" w:rsidR="00EF73BA" w:rsidRPr="00EF73BA" w:rsidRDefault="00EF73BA" w:rsidP="00EF73BA">
      <w:pPr>
        <w:spacing w:line="240" w:lineRule="auto"/>
        <w:rPr>
          <w:rFonts w:eastAsia="Times New Roman" w:cs="Arial"/>
          <w:b/>
          <w:i/>
        </w:rPr>
      </w:pPr>
      <w:r w:rsidRPr="00EF73BA">
        <w:rPr>
          <w:rFonts w:eastAsia="Times New Roman" w:cs="Arial"/>
          <w:b/>
          <w:i/>
          <w:iCs/>
          <w:color w:val="000000"/>
          <w:lang w:eastAsia="bg-BG"/>
        </w:rPr>
        <w:t>Ацетилсалицилова киселина</w:t>
      </w:r>
    </w:p>
    <w:p w14:paraId="69FB1F3F"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При едновеременно приложение с ацетилсалицилова киселина се наблюдава повишена склонност към кървене.</w:t>
      </w:r>
    </w:p>
    <w:p w14:paraId="506F6182" w14:textId="77777777" w:rsidR="00EF73BA" w:rsidRPr="00EF73BA" w:rsidRDefault="00EF73BA" w:rsidP="00EF73BA">
      <w:pPr>
        <w:spacing w:line="240" w:lineRule="auto"/>
        <w:rPr>
          <w:rFonts w:eastAsia="Times New Roman" w:cs="Arial"/>
          <w:i/>
          <w:iCs/>
          <w:color w:val="000000"/>
          <w:lang w:eastAsia="bg-BG"/>
        </w:rPr>
      </w:pPr>
    </w:p>
    <w:p w14:paraId="61EAAFAB" w14:textId="71FEA0E5" w:rsidR="00EF73BA" w:rsidRPr="00EF73BA" w:rsidRDefault="00EF73BA" w:rsidP="00EF73BA">
      <w:pPr>
        <w:spacing w:line="240" w:lineRule="auto"/>
        <w:rPr>
          <w:rFonts w:eastAsia="Times New Roman" w:cs="Arial"/>
          <w:b/>
          <w:i/>
        </w:rPr>
      </w:pPr>
      <w:r w:rsidRPr="00EF73BA">
        <w:rPr>
          <w:rFonts w:eastAsia="Times New Roman" w:cs="Arial"/>
          <w:b/>
          <w:i/>
          <w:iCs/>
          <w:color w:val="000000"/>
          <w:lang w:eastAsia="bg-BG"/>
        </w:rPr>
        <w:t>Етанол (алкохол)</w:t>
      </w:r>
    </w:p>
    <w:p w14:paraId="03620FA9"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Едновременната употреба с етанол води до повишаване на плазмените нива на етанола.</w:t>
      </w:r>
    </w:p>
    <w:p w14:paraId="198A8435" w14:textId="77777777" w:rsidR="00EF73BA" w:rsidRPr="00EF73BA" w:rsidRDefault="00EF73BA" w:rsidP="00EF73BA">
      <w:pPr>
        <w:spacing w:line="240" w:lineRule="auto"/>
        <w:rPr>
          <w:rFonts w:eastAsia="Times New Roman" w:cs="Arial"/>
          <w:i/>
          <w:iCs/>
          <w:color w:val="000000"/>
          <w:lang w:val="en-US"/>
        </w:rPr>
      </w:pPr>
    </w:p>
    <w:p w14:paraId="63FF8662" w14:textId="5ECA7F82" w:rsidR="00EF73BA" w:rsidRPr="00EF73BA" w:rsidRDefault="00EF73BA" w:rsidP="00EF73BA">
      <w:pPr>
        <w:spacing w:line="240" w:lineRule="auto"/>
        <w:rPr>
          <w:rFonts w:eastAsia="Times New Roman" w:cs="Arial"/>
          <w:b/>
          <w:i/>
        </w:rPr>
      </w:pPr>
      <w:r w:rsidRPr="00EF73BA">
        <w:rPr>
          <w:rFonts w:eastAsia="Times New Roman" w:cs="Arial"/>
          <w:b/>
          <w:i/>
          <w:iCs/>
          <w:color w:val="000000"/>
          <w:lang w:val="en-US"/>
        </w:rPr>
        <w:t xml:space="preserve">HMG-CoA </w:t>
      </w:r>
      <w:r w:rsidRPr="00EF73BA">
        <w:rPr>
          <w:rFonts w:eastAsia="Times New Roman" w:cs="Arial"/>
          <w:b/>
          <w:i/>
          <w:iCs/>
          <w:color w:val="000000"/>
          <w:lang w:eastAsia="bg-BG"/>
        </w:rPr>
        <w:t>редуктазни инхибитори (Стотини)</w:t>
      </w:r>
    </w:p>
    <w:p w14:paraId="5CD33C16"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 xml:space="preserve">Лечението с </w:t>
      </w:r>
      <w:r w:rsidRPr="00EF73BA">
        <w:rPr>
          <w:rFonts w:eastAsia="Times New Roman" w:cs="Arial"/>
          <w:color w:val="000000"/>
          <w:lang w:val="en-US"/>
        </w:rPr>
        <w:t xml:space="preserve">HMG-CoA </w:t>
      </w:r>
      <w:r w:rsidRPr="00EF73BA">
        <w:rPr>
          <w:rFonts w:eastAsia="Times New Roman" w:cs="Arial"/>
          <w:color w:val="000000"/>
          <w:lang w:eastAsia="bg-BG"/>
        </w:rPr>
        <w:t xml:space="preserve">редуктазни инхибитори (напр. симвастатин, аторвастатин или ловастатйн) при пациенти, които приемат верапамил, трябва да започне с възможно най- ниската доза, която след това постепенно да се повишава. Ако при пациенти, които вече </w:t>
      </w:r>
      <w:r w:rsidRPr="00EF73BA">
        <w:rPr>
          <w:rFonts w:eastAsia="Times New Roman" w:cs="Arial"/>
          <w:color w:val="000000"/>
          <w:lang w:eastAsia="bg-BG"/>
        </w:rPr>
        <w:lastRenderedPageBreak/>
        <w:t xml:space="preserve">приемат някакъв </w:t>
      </w:r>
      <w:r w:rsidRPr="00EF73BA">
        <w:rPr>
          <w:rFonts w:eastAsia="Times New Roman" w:cs="Arial"/>
          <w:color w:val="000000"/>
          <w:lang w:val="en-US"/>
        </w:rPr>
        <w:t xml:space="preserve">HMG-CoA </w:t>
      </w:r>
      <w:r w:rsidRPr="00EF73BA">
        <w:rPr>
          <w:rFonts w:eastAsia="Times New Roman" w:cs="Arial"/>
          <w:color w:val="000000"/>
          <w:lang w:eastAsia="bg-BG"/>
        </w:rPr>
        <w:t>редуктазен инхибитор (напр. симвастатин, аторвастатин или ловастатин) трябва да се добави верапамил, е необходимо обмисляне на възможността за понижаване дозата на статина и последващо ново титриране според серумните концентрации на холестерола.</w:t>
      </w:r>
    </w:p>
    <w:p w14:paraId="2EB4F3B5"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 xml:space="preserve">Флувастатин, правастатин и розувастатин не се метаболизират от </w:t>
      </w:r>
      <w:r w:rsidRPr="00EF73BA">
        <w:rPr>
          <w:rFonts w:eastAsia="Times New Roman" w:cs="Arial"/>
          <w:color w:val="000000"/>
          <w:lang w:val="en-US"/>
        </w:rPr>
        <w:t xml:space="preserve">CYP3A4 </w:t>
      </w:r>
      <w:r w:rsidRPr="00EF73BA">
        <w:rPr>
          <w:rFonts w:eastAsia="Times New Roman" w:cs="Arial"/>
          <w:color w:val="000000"/>
          <w:lang w:eastAsia="bg-BG"/>
        </w:rPr>
        <w:t>и е по-млако вероятно да взаимодействат с верапамил.</w:t>
      </w:r>
    </w:p>
    <w:p w14:paraId="523538A2" w14:textId="77777777" w:rsidR="00EF73BA" w:rsidRPr="00EF73BA" w:rsidRDefault="00EF73BA" w:rsidP="00EF73BA">
      <w:pPr>
        <w:spacing w:line="240" w:lineRule="auto"/>
        <w:rPr>
          <w:rFonts w:eastAsia="Times New Roman" w:cs="Arial"/>
          <w:i/>
          <w:iCs/>
          <w:color w:val="000000"/>
          <w:lang w:eastAsia="bg-BG"/>
        </w:rPr>
      </w:pPr>
    </w:p>
    <w:p w14:paraId="6EF626D1" w14:textId="3DA731FB" w:rsidR="00EF73BA" w:rsidRPr="00EF73BA" w:rsidRDefault="00EF73BA" w:rsidP="00EF73BA">
      <w:pPr>
        <w:spacing w:line="240" w:lineRule="auto"/>
        <w:rPr>
          <w:rFonts w:eastAsia="Times New Roman" w:cs="Arial"/>
          <w:b/>
          <w:i/>
        </w:rPr>
      </w:pPr>
      <w:r w:rsidRPr="00EF73BA">
        <w:rPr>
          <w:rFonts w:eastAsia="Times New Roman" w:cs="Arial"/>
          <w:b/>
          <w:i/>
          <w:iCs/>
          <w:color w:val="000000"/>
          <w:lang w:eastAsia="bg-BG"/>
        </w:rPr>
        <w:t>Дабигатран етекзилат</w:t>
      </w:r>
    </w:p>
    <w:p w14:paraId="047812A5" w14:textId="77777777" w:rsidR="00EF73BA" w:rsidRPr="00EF73BA" w:rsidRDefault="00EF73BA" w:rsidP="00EF73BA">
      <w:pPr>
        <w:rPr>
          <w:sz w:val="24"/>
          <w:szCs w:val="24"/>
        </w:rPr>
      </w:pPr>
      <w:r w:rsidRPr="00EF73BA">
        <w:rPr>
          <w:rFonts w:cs="Arial"/>
          <w:lang w:eastAsia="bg-BG"/>
        </w:rPr>
        <w:t xml:space="preserve">При едновременната употреба на перорална форма на верапамил и дабигатран етекзилат (150 </w:t>
      </w:r>
      <w:r w:rsidRPr="00EF73BA">
        <w:rPr>
          <w:rFonts w:cs="Arial"/>
          <w:lang w:val="en-US"/>
        </w:rPr>
        <w:t xml:space="preserve">mg), </w:t>
      </w:r>
      <w:r w:rsidRPr="00EF73BA">
        <w:rPr>
          <w:rFonts w:cs="Arial"/>
          <w:lang w:eastAsia="bg-BG"/>
        </w:rPr>
        <w:t xml:space="preserve">Р-гликопротеинов </w:t>
      </w:r>
      <w:r w:rsidRPr="00EF73BA">
        <w:rPr>
          <w:rFonts w:cs="Arial"/>
          <w:lang w:val="en-US"/>
        </w:rPr>
        <w:t>(P-</w:t>
      </w:r>
      <w:proofErr w:type="spellStart"/>
      <w:r w:rsidRPr="00EF73BA">
        <w:rPr>
          <w:rFonts w:cs="Arial"/>
          <w:lang w:val="en-US"/>
        </w:rPr>
        <w:t>gp</w:t>
      </w:r>
      <w:proofErr w:type="spellEnd"/>
      <w:r w:rsidRPr="00EF73BA">
        <w:rPr>
          <w:rFonts w:cs="Arial"/>
          <w:lang w:val="en-US"/>
        </w:rPr>
        <w:t xml:space="preserve">) </w:t>
      </w:r>
      <w:r w:rsidRPr="00EF73BA">
        <w:rPr>
          <w:rFonts w:cs="Arial"/>
          <w:lang w:eastAsia="bg-BG"/>
        </w:rPr>
        <w:t xml:space="preserve">субстрат, нивата на С </w:t>
      </w:r>
      <w:r w:rsidRPr="00EF73BA">
        <w:rPr>
          <w:rFonts w:cs="Arial"/>
          <w:lang w:val="en-US"/>
        </w:rPr>
        <w:t xml:space="preserve">max </w:t>
      </w:r>
      <w:r w:rsidRPr="00EF73BA">
        <w:rPr>
          <w:rFonts w:cs="Arial"/>
          <w:lang w:eastAsia="bg-BG"/>
        </w:rPr>
        <w:t xml:space="preserve">и </w:t>
      </w:r>
      <w:r w:rsidRPr="00EF73BA">
        <w:rPr>
          <w:rFonts w:cs="Arial"/>
          <w:lang w:val="en-US"/>
        </w:rPr>
        <w:t xml:space="preserve">AUC </w:t>
      </w:r>
      <w:r w:rsidRPr="00EF73BA">
        <w:rPr>
          <w:rFonts w:cs="Arial"/>
          <w:lang w:eastAsia="bg-BG"/>
        </w:rPr>
        <w:t>на дабигатрана се повишават, но степента на тези промени е различна в зависимост от времето между приема на двата продукта и лекарствената форма на верапамила. При прием на 120</w:t>
      </w:r>
      <w:r w:rsidRPr="00EF73BA">
        <w:rPr>
          <w:rFonts w:cs="Arial"/>
          <w:lang w:val="en-US"/>
        </w:rPr>
        <w:t>mg</w:t>
      </w:r>
      <w:r>
        <w:rPr>
          <w:rFonts w:cs="Arial"/>
        </w:rPr>
        <w:t xml:space="preserve"> </w:t>
      </w:r>
      <w:r w:rsidRPr="00EF73BA">
        <w:rPr>
          <w:lang w:eastAsia="bg-BG"/>
        </w:rPr>
        <w:t>верапамил с незабавно освобождаване един час преди приема на дабигатран етекзилат, С</w:t>
      </w:r>
      <w:r w:rsidRPr="00EF73BA">
        <w:rPr>
          <w:vertAlign w:val="subscript"/>
          <w:lang w:val="en-US"/>
        </w:rPr>
        <w:t>max</w:t>
      </w:r>
      <w:r w:rsidRPr="00EF73BA">
        <w:rPr>
          <w:lang w:eastAsia="bg-BG"/>
        </w:rPr>
        <w:t xml:space="preserve"> и </w:t>
      </w:r>
      <w:r w:rsidRPr="00EF73BA">
        <w:rPr>
          <w:lang w:val="en-US"/>
        </w:rPr>
        <w:t xml:space="preserve">AUC </w:t>
      </w:r>
      <w:r w:rsidRPr="00EF73BA">
        <w:rPr>
          <w:lang w:eastAsia="bg-BG"/>
        </w:rPr>
        <w:t>на дабигратана се увеличават с 180% и с 150 % съответно. При прием на верапамил 2 часа след дабигратан етекзилат не са наблюдавани значими взаимодействия (нивата на С</w:t>
      </w:r>
      <w:r w:rsidRPr="00EF73BA">
        <w:rPr>
          <w:vertAlign w:val="subscript"/>
          <w:lang w:val="en-US"/>
        </w:rPr>
        <w:t>ma</w:t>
      </w:r>
      <w:r w:rsidRPr="00EF73BA">
        <w:rPr>
          <w:vertAlign w:val="subscript"/>
          <w:lang w:eastAsia="bg-BG"/>
        </w:rPr>
        <w:t>х</w:t>
      </w:r>
      <w:r w:rsidRPr="00EF73BA">
        <w:rPr>
          <w:lang w:eastAsia="bg-BG"/>
        </w:rPr>
        <w:t xml:space="preserve"> и </w:t>
      </w:r>
      <w:r w:rsidRPr="00EF73BA">
        <w:rPr>
          <w:lang w:val="en-US"/>
        </w:rPr>
        <w:t xml:space="preserve">AUC </w:t>
      </w:r>
      <w:r w:rsidRPr="00EF73BA">
        <w:rPr>
          <w:lang w:eastAsia="bg-BG"/>
        </w:rPr>
        <w:t>се увеличават с 10% и с около 20% съответно).</w:t>
      </w:r>
    </w:p>
    <w:p w14:paraId="743C0560" w14:textId="0D6FFF10" w:rsidR="00EF73BA" w:rsidRPr="00EF73BA" w:rsidRDefault="00EF73BA" w:rsidP="00EF73BA">
      <w:pPr>
        <w:rPr>
          <w:rFonts w:cs="Arial"/>
        </w:rPr>
      </w:pPr>
      <w:r w:rsidRPr="00EF73BA">
        <w:rPr>
          <w:lang w:eastAsia="bg-BG"/>
        </w:rPr>
        <w:t>Приложението на верапамил едновременно с дабигатран етекзилат трябва да става под строг лекарски контрол, особено при поява на кървене и при пациенти с лека до умерена бъбречна недостатъчност.</w:t>
      </w:r>
    </w:p>
    <w:p w14:paraId="12282048" w14:textId="77777777" w:rsidR="00686DFE" w:rsidRPr="00686DFE" w:rsidRDefault="00686DFE" w:rsidP="00EF73BA"/>
    <w:p w14:paraId="6EADE4D6" w14:textId="1C98C85B" w:rsidR="00395555" w:rsidRDefault="002C50EE" w:rsidP="008A6AF2">
      <w:pPr>
        <w:pStyle w:val="Heading2"/>
      </w:pPr>
      <w:r>
        <w:t>4.6. Фертилитет, бременност и кърмене</w:t>
      </w:r>
    </w:p>
    <w:p w14:paraId="2C4AFFBC" w14:textId="54419D5F" w:rsidR="00EF73BA" w:rsidRPr="00EF73BA" w:rsidRDefault="00EF73BA" w:rsidP="00EF73BA">
      <w:pPr>
        <w:pStyle w:val="Heading3"/>
        <w:rPr>
          <w:u w:val="single"/>
        </w:rPr>
      </w:pPr>
    </w:p>
    <w:p w14:paraId="2EB60A2F" w14:textId="77777777" w:rsidR="00EF73BA" w:rsidRPr="00EF73BA" w:rsidRDefault="00EF73BA" w:rsidP="00EF73BA">
      <w:pPr>
        <w:pStyle w:val="Heading3"/>
        <w:rPr>
          <w:rFonts w:eastAsia="Times New Roman"/>
          <w:u w:val="single"/>
        </w:rPr>
      </w:pPr>
      <w:r w:rsidRPr="00EF73BA">
        <w:rPr>
          <w:rFonts w:eastAsia="Times New Roman"/>
          <w:u w:val="single"/>
          <w:lang w:eastAsia="bg-BG"/>
        </w:rPr>
        <w:t>Бременност</w:t>
      </w:r>
    </w:p>
    <w:p w14:paraId="18B16978" w14:textId="77777777" w:rsidR="00EF73BA" w:rsidRPr="00EF73BA" w:rsidRDefault="00EF73BA" w:rsidP="00EF73BA">
      <w:pPr>
        <w:rPr>
          <w:sz w:val="24"/>
          <w:szCs w:val="24"/>
        </w:rPr>
      </w:pPr>
      <w:r w:rsidRPr="00EF73BA">
        <w:rPr>
          <w:lang w:eastAsia="bg-BG"/>
        </w:rPr>
        <w:t>Няма достатъчно данни от адекватни и добре контролирани изпитвания за употребата на верапамил при бременни жени. Проучванията при животни не показват директно или индиректно увреждащи ефекти по отношение на репродуктивната токсичност. Поради това, че репродуктивните проучвания не винаги са предсказуеми за отговора при хора, верапамил трябва да се използва по време на бременност само в случаите на абсолютна необходимост (виж точка 5.3).</w:t>
      </w:r>
    </w:p>
    <w:p w14:paraId="6927E381" w14:textId="77777777" w:rsidR="00EF73BA" w:rsidRPr="00EF73BA" w:rsidRDefault="00EF73BA" w:rsidP="00EF73BA">
      <w:pPr>
        <w:rPr>
          <w:sz w:val="24"/>
          <w:szCs w:val="24"/>
        </w:rPr>
      </w:pPr>
      <w:r w:rsidRPr="00EF73BA">
        <w:rPr>
          <w:lang w:eastAsia="bg-BG"/>
        </w:rPr>
        <w:t>Верапамил преминава плацентата и е измерен в кръвта от пъпната връв.</w:t>
      </w:r>
    </w:p>
    <w:p w14:paraId="6F7E5865" w14:textId="77777777" w:rsidR="00EF73BA" w:rsidRDefault="00EF73BA" w:rsidP="00EF73BA">
      <w:pPr>
        <w:rPr>
          <w:lang w:eastAsia="bg-BG"/>
        </w:rPr>
      </w:pPr>
    </w:p>
    <w:p w14:paraId="3A4FAD92" w14:textId="10D8FD69" w:rsidR="00EF73BA" w:rsidRPr="00EF73BA" w:rsidRDefault="00EF73BA" w:rsidP="00EF73BA">
      <w:pPr>
        <w:pStyle w:val="Heading3"/>
        <w:rPr>
          <w:rFonts w:eastAsia="Times New Roman"/>
          <w:u w:val="single"/>
        </w:rPr>
      </w:pPr>
      <w:r w:rsidRPr="00EF73BA">
        <w:rPr>
          <w:rFonts w:eastAsia="Times New Roman"/>
          <w:u w:val="single"/>
          <w:lang w:eastAsia="bg-BG"/>
        </w:rPr>
        <w:t>Кърмене</w:t>
      </w:r>
    </w:p>
    <w:p w14:paraId="1DC28E7C" w14:textId="77777777" w:rsidR="00EF73BA" w:rsidRPr="00EF73BA" w:rsidRDefault="00EF73BA" w:rsidP="00EF73BA">
      <w:pPr>
        <w:rPr>
          <w:sz w:val="24"/>
          <w:szCs w:val="24"/>
        </w:rPr>
      </w:pPr>
      <w:r w:rsidRPr="00EF73BA">
        <w:rPr>
          <w:lang w:eastAsia="bg-BG"/>
        </w:rPr>
        <w:t>Верапамил и неговите метаболити се отделят в човешката кърма. Ограничени данни при хора при перорално приложение са показали, че релативната доза на верапамил при кърмачета е относително ниска (0,1-1% от майчината перорална доза) и използването на верапамил може да е съвместимо с кърменето.</w:t>
      </w:r>
    </w:p>
    <w:p w14:paraId="4BE0F9B9" w14:textId="77777777" w:rsidR="00EF73BA" w:rsidRPr="00EF73BA" w:rsidRDefault="00EF73BA" w:rsidP="00EF73BA">
      <w:pPr>
        <w:rPr>
          <w:sz w:val="24"/>
          <w:szCs w:val="24"/>
        </w:rPr>
      </w:pPr>
      <w:r w:rsidRPr="00EF73BA">
        <w:rPr>
          <w:lang w:eastAsia="bg-BG"/>
        </w:rPr>
        <w:t>Рискът за новороденото/кърмачето не може да бъде изключен. Поради възможността за сериозни нежелани лекарствени реакции при кърмените деца, това лекарство трябва да се използва по време на кърменето само ако е от съществено значение за благополучието на майката.</w:t>
      </w:r>
    </w:p>
    <w:p w14:paraId="743F29B0" w14:textId="77777777" w:rsidR="00EF73BA" w:rsidRPr="00EF73BA" w:rsidRDefault="00EF73BA" w:rsidP="00EF73BA"/>
    <w:p w14:paraId="5766770B" w14:textId="5D11FDD2" w:rsidR="00395555" w:rsidRDefault="002C50EE" w:rsidP="008A6AF2">
      <w:pPr>
        <w:pStyle w:val="Heading2"/>
      </w:pPr>
      <w:r>
        <w:t>4.7. Ефекти върху способността за шофиране и работа с машини</w:t>
      </w:r>
    </w:p>
    <w:p w14:paraId="1643471F" w14:textId="2E0C1DF8" w:rsidR="00EF73BA" w:rsidRDefault="00EF73BA" w:rsidP="00EF73BA"/>
    <w:p w14:paraId="21E6854B" w14:textId="638AD82F" w:rsidR="00EF73BA" w:rsidRDefault="00EF73BA" w:rsidP="00EF73BA">
      <w:r>
        <w:t xml:space="preserve">В зависимост от индивидуалния отговор Верапамил Софарма може да повляе реакциите от гледна точка на способността за шофиране, управление на машини или възможността за работа в потенциално опасни условия. Това важи особено за началото на лечението, </w:t>
      </w:r>
      <w:r>
        <w:lastRenderedPageBreak/>
        <w:t>при повишаване на дозата, при смяна на терапията с друг лекарствен продукт и при едновременна употреба с алкохол. Верапамил Софарма може да повиши нивата на алкохол в кръвта и да забави неговото елиминиране. Следователно, ефектите на алкохола могат да бъдат засилени.</w:t>
      </w:r>
    </w:p>
    <w:p w14:paraId="6094757D" w14:textId="77777777" w:rsidR="00EF73BA" w:rsidRPr="00EF73BA" w:rsidRDefault="00EF73BA" w:rsidP="00EF73BA"/>
    <w:p w14:paraId="4FE16E21" w14:textId="3A6C2443" w:rsidR="00395555" w:rsidRDefault="002C50EE" w:rsidP="008A6AF2">
      <w:pPr>
        <w:pStyle w:val="Heading2"/>
      </w:pPr>
      <w:r>
        <w:t>4.8. Нежелани лекарствени реакции</w:t>
      </w:r>
    </w:p>
    <w:p w14:paraId="61B7EEBC" w14:textId="684E9EAD" w:rsidR="00EF73BA" w:rsidRDefault="00EF73BA" w:rsidP="00EF73BA"/>
    <w:p w14:paraId="68868F6D"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Следните нежелани лекарствени реакции са докладвани от клинични изпитвания с верапамил, пост-маркетингови наблюдения от лечение с верапамил или клинични изпитвания фаза IV и са представени съгласно системо-органната класификация и според честотата им;</w:t>
      </w:r>
    </w:p>
    <w:p w14:paraId="0D392E5B"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В зависимост от честотата, нежеланите реакции могат да бъдат много чести (</w:t>
      </w:r>
      <w:r w:rsidRPr="00EF73BA">
        <w:rPr>
          <w:rFonts w:eastAsia="Times New Roman" w:cs="Arial"/>
          <w:color w:val="000000"/>
          <w:lang w:val="en-US"/>
        </w:rPr>
        <w:t>≥</w:t>
      </w:r>
      <w:r w:rsidRPr="00EF73BA">
        <w:rPr>
          <w:rFonts w:eastAsia="Times New Roman" w:cs="Arial"/>
          <w:color w:val="000000"/>
          <w:lang w:eastAsia="bg-BG"/>
        </w:rPr>
        <w:t>1/10), чести (</w:t>
      </w:r>
      <w:r w:rsidRPr="00EF73BA">
        <w:rPr>
          <w:rFonts w:eastAsia="Times New Roman" w:cs="Arial"/>
          <w:color w:val="000000"/>
          <w:lang w:val="en-US"/>
        </w:rPr>
        <w:t>≥</w:t>
      </w:r>
      <w:r w:rsidRPr="00EF73BA">
        <w:rPr>
          <w:rFonts w:eastAsia="Times New Roman" w:cs="Arial"/>
          <w:color w:val="000000"/>
          <w:lang w:eastAsia="bg-BG"/>
        </w:rPr>
        <w:t>1/100 до &lt;1/10), нечести (</w:t>
      </w:r>
      <w:r w:rsidRPr="00EF73BA">
        <w:rPr>
          <w:rFonts w:eastAsia="Times New Roman" w:cs="Arial"/>
          <w:color w:val="000000"/>
          <w:lang w:val="en-US"/>
        </w:rPr>
        <w:t>≥</w:t>
      </w:r>
      <w:r w:rsidRPr="00EF73BA">
        <w:rPr>
          <w:rFonts w:eastAsia="Times New Roman" w:cs="Arial"/>
          <w:color w:val="000000"/>
          <w:lang w:eastAsia="bg-BG"/>
        </w:rPr>
        <w:t>1/1 000 до &lt;1/100), редки (</w:t>
      </w:r>
      <w:r w:rsidRPr="00EF73BA">
        <w:rPr>
          <w:rFonts w:eastAsia="Times New Roman" w:cs="Arial"/>
          <w:color w:val="000000"/>
          <w:lang w:val="en-US"/>
        </w:rPr>
        <w:t>≥</w:t>
      </w:r>
      <w:r w:rsidRPr="00EF73BA">
        <w:rPr>
          <w:rFonts w:eastAsia="Times New Roman" w:cs="Arial"/>
          <w:color w:val="000000"/>
          <w:lang w:eastAsia="bg-BG"/>
        </w:rPr>
        <w:t>1/10 000 до &lt;1/1 000), много редки (&lt;1/10 000), с неизвестна честота (от наличните данни не може да бъде направена оценка).</w:t>
      </w:r>
    </w:p>
    <w:p w14:paraId="0CBA3FCF" w14:textId="77777777" w:rsidR="00EF73BA" w:rsidRPr="00EF73BA" w:rsidRDefault="00EF73BA" w:rsidP="00EF73BA">
      <w:pPr>
        <w:spacing w:line="240" w:lineRule="auto"/>
        <w:rPr>
          <w:rFonts w:eastAsia="Times New Roman" w:cs="Arial"/>
          <w:color w:val="000000"/>
          <w:lang w:eastAsia="bg-BG"/>
        </w:rPr>
      </w:pPr>
    </w:p>
    <w:p w14:paraId="65B3FFCB" w14:textId="69E83806" w:rsidR="00EF73BA" w:rsidRPr="00EF73BA" w:rsidRDefault="00EF73BA" w:rsidP="00EF73BA">
      <w:pPr>
        <w:spacing w:line="240" w:lineRule="auto"/>
        <w:rPr>
          <w:rFonts w:eastAsia="Times New Roman" w:cs="Arial"/>
        </w:rPr>
      </w:pPr>
      <w:r w:rsidRPr="00EF73BA">
        <w:rPr>
          <w:rFonts w:eastAsia="Times New Roman" w:cs="Arial"/>
          <w:color w:val="000000"/>
          <w:lang w:eastAsia="bg-BG"/>
        </w:rPr>
        <w:t>Най-често докладваните нежелани лекарствени реакции са били главоболие, замаяност, стомашно-чревни нарушения, гадене, констипация и коремна болка, какго и брадикардия, тахикардия, палпитации, хипотония, горещи вълни, периферен оток и умоа.</w:t>
      </w:r>
    </w:p>
    <w:p w14:paraId="7875BDBD" w14:textId="77777777" w:rsidR="00EF73BA" w:rsidRPr="00EF73BA" w:rsidRDefault="00EF73BA" w:rsidP="00EF73BA">
      <w:pPr>
        <w:rPr>
          <w:rFonts w:eastAsia="Times New Roman" w:cs="Arial"/>
          <w:color w:val="000000"/>
          <w:lang w:eastAsia="bg-BG"/>
        </w:rPr>
      </w:pPr>
    </w:p>
    <w:p w14:paraId="2B2A40C5" w14:textId="13CD84D4" w:rsidR="00EF73BA" w:rsidRDefault="00EF73BA" w:rsidP="00EF73BA">
      <w:pPr>
        <w:rPr>
          <w:rFonts w:eastAsia="Times New Roman" w:cs="Arial"/>
          <w:color w:val="000000"/>
          <w:lang w:eastAsia="bg-BG"/>
        </w:rPr>
      </w:pPr>
      <w:r w:rsidRPr="00EF73BA">
        <w:rPr>
          <w:rFonts w:eastAsia="Times New Roman" w:cs="Arial"/>
          <w:color w:val="000000"/>
          <w:lang w:eastAsia="bg-BG"/>
        </w:rPr>
        <w:t>Нежелани лекарствени реакции, докладвани от клинични изпитвания и пост-маркетингови наблюдения:</w:t>
      </w:r>
    </w:p>
    <w:tbl>
      <w:tblPr>
        <w:tblStyle w:val="TableGrid"/>
        <w:tblW w:w="0" w:type="auto"/>
        <w:tblLook w:val="04A0" w:firstRow="1" w:lastRow="0" w:firstColumn="1" w:lastColumn="0" w:noHBand="0" w:noVBand="1"/>
      </w:tblPr>
      <w:tblGrid>
        <w:gridCol w:w="2364"/>
        <w:gridCol w:w="1506"/>
        <w:gridCol w:w="1405"/>
        <w:gridCol w:w="1718"/>
        <w:gridCol w:w="2357"/>
      </w:tblGrid>
      <w:tr w:rsidR="00EF73BA" w14:paraId="64FED2D8" w14:textId="77777777" w:rsidTr="00EF73BA">
        <w:tc>
          <w:tcPr>
            <w:tcW w:w="1791" w:type="dxa"/>
            <w:vAlign w:val="bottom"/>
          </w:tcPr>
          <w:p w14:paraId="0F9E6BBD" w14:textId="1B4936B0" w:rsidR="00EF73BA" w:rsidRPr="00EF73BA" w:rsidRDefault="00EF73BA" w:rsidP="00EF73BA">
            <w:pPr>
              <w:rPr>
                <w:b/>
              </w:rPr>
            </w:pPr>
            <w:proofErr w:type="spellStart"/>
            <w:r w:rsidRPr="00EF73BA">
              <w:rPr>
                <w:b/>
                <w:lang w:val="en-US"/>
              </w:rPr>
              <w:t>MeDRA</w:t>
            </w:r>
            <w:proofErr w:type="spellEnd"/>
            <w:r w:rsidRPr="00EF73BA">
              <w:rPr>
                <w:b/>
                <w:lang w:val="en-US"/>
              </w:rPr>
              <w:t xml:space="preserve"> </w:t>
            </w:r>
            <w:r>
              <w:rPr>
                <w:b/>
              </w:rPr>
              <w:t>-база данни на системо-</w:t>
            </w:r>
            <w:r w:rsidRPr="00EF73BA">
              <w:rPr>
                <w:b/>
              </w:rPr>
              <w:t>органни</w:t>
            </w:r>
          </w:p>
          <w:p w14:paraId="2AAC8F72" w14:textId="4B97FCE3" w:rsidR="00EF73BA" w:rsidRPr="00EF73BA" w:rsidRDefault="00EF73BA" w:rsidP="00EF73BA">
            <w:pPr>
              <w:rPr>
                <w:rFonts w:cs="Arial"/>
                <w:b/>
              </w:rPr>
            </w:pPr>
            <w:r w:rsidRPr="00EF73BA">
              <w:rPr>
                <w:b/>
              </w:rPr>
              <w:t>класове</w:t>
            </w:r>
          </w:p>
        </w:tc>
        <w:tc>
          <w:tcPr>
            <w:tcW w:w="1804" w:type="dxa"/>
          </w:tcPr>
          <w:p w14:paraId="3907C9C1" w14:textId="20CD7865" w:rsidR="00EF73BA" w:rsidRPr="00EF73BA" w:rsidRDefault="00EF73BA" w:rsidP="00EF73BA">
            <w:pPr>
              <w:rPr>
                <w:rFonts w:cs="Arial"/>
                <w:b/>
              </w:rPr>
            </w:pPr>
            <w:r w:rsidRPr="00EF73BA">
              <w:rPr>
                <w:b/>
              </w:rPr>
              <w:t>Чести</w:t>
            </w:r>
          </w:p>
        </w:tc>
        <w:tc>
          <w:tcPr>
            <w:tcW w:w="1724" w:type="dxa"/>
          </w:tcPr>
          <w:p w14:paraId="7AD3B392" w14:textId="05906BB3" w:rsidR="00EF73BA" w:rsidRPr="00EF73BA" w:rsidRDefault="00EF73BA" w:rsidP="00EF73BA">
            <w:pPr>
              <w:rPr>
                <w:rFonts w:cs="Arial"/>
                <w:b/>
              </w:rPr>
            </w:pPr>
            <w:r w:rsidRPr="00EF73BA">
              <w:rPr>
                <w:b/>
              </w:rPr>
              <w:t>Нечести</w:t>
            </w:r>
          </w:p>
        </w:tc>
        <w:tc>
          <w:tcPr>
            <w:tcW w:w="1797" w:type="dxa"/>
          </w:tcPr>
          <w:p w14:paraId="269CECAA" w14:textId="10805D90" w:rsidR="00EF73BA" w:rsidRPr="00EF73BA" w:rsidRDefault="00EF73BA" w:rsidP="00EF73BA">
            <w:pPr>
              <w:rPr>
                <w:rFonts w:cs="Arial"/>
                <w:b/>
              </w:rPr>
            </w:pPr>
            <w:r w:rsidRPr="00EF73BA">
              <w:rPr>
                <w:b/>
              </w:rPr>
              <w:t>Редки</w:t>
            </w:r>
          </w:p>
        </w:tc>
        <w:tc>
          <w:tcPr>
            <w:tcW w:w="2460" w:type="dxa"/>
          </w:tcPr>
          <w:p w14:paraId="6D2FFCB6" w14:textId="2792253F" w:rsidR="00EF73BA" w:rsidRPr="00EF73BA" w:rsidRDefault="00EF73BA" w:rsidP="00EF73BA">
            <w:pPr>
              <w:rPr>
                <w:rFonts w:cs="Arial"/>
                <w:b/>
              </w:rPr>
            </w:pPr>
            <w:r w:rsidRPr="00EF73BA">
              <w:rPr>
                <w:b/>
              </w:rPr>
              <w:t>С неиизвестна честота.</w:t>
            </w:r>
          </w:p>
        </w:tc>
      </w:tr>
      <w:tr w:rsidR="00EF73BA" w14:paraId="1E8FF93A" w14:textId="77777777" w:rsidTr="00EF73BA">
        <w:tc>
          <w:tcPr>
            <w:tcW w:w="1791" w:type="dxa"/>
            <w:vAlign w:val="center"/>
          </w:tcPr>
          <w:p w14:paraId="1EEB84B5" w14:textId="783E4963" w:rsidR="00EF73BA" w:rsidRPr="00EF73BA" w:rsidRDefault="00EF73BA" w:rsidP="00EF73BA">
            <w:pPr>
              <w:rPr>
                <w:rFonts w:cs="Arial"/>
              </w:rPr>
            </w:pPr>
            <w:r w:rsidRPr="00EF73BA">
              <w:t>Нарушения на имунната система</w:t>
            </w:r>
          </w:p>
        </w:tc>
        <w:tc>
          <w:tcPr>
            <w:tcW w:w="1804" w:type="dxa"/>
          </w:tcPr>
          <w:p w14:paraId="4C4EDE3B" w14:textId="77777777" w:rsidR="00EF73BA" w:rsidRPr="00EF73BA" w:rsidRDefault="00EF73BA" w:rsidP="00EF73BA">
            <w:pPr>
              <w:rPr>
                <w:rFonts w:cs="Arial"/>
              </w:rPr>
            </w:pPr>
          </w:p>
        </w:tc>
        <w:tc>
          <w:tcPr>
            <w:tcW w:w="1724" w:type="dxa"/>
          </w:tcPr>
          <w:p w14:paraId="08B06C68" w14:textId="77777777" w:rsidR="00EF73BA" w:rsidRPr="00EF73BA" w:rsidRDefault="00EF73BA" w:rsidP="00EF73BA">
            <w:pPr>
              <w:rPr>
                <w:rFonts w:cs="Arial"/>
              </w:rPr>
            </w:pPr>
          </w:p>
        </w:tc>
        <w:tc>
          <w:tcPr>
            <w:tcW w:w="1797" w:type="dxa"/>
          </w:tcPr>
          <w:p w14:paraId="733B85A1" w14:textId="77777777" w:rsidR="00EF73BA" w:rsidRPr="00EF73BA" w:rsidRDefault="00EF73BA" w:rsidP="00EF73BA">
            <w:pPr>
              <w:rPr>
                <w:rFonts w:cs="Arial"/>
              </w:rPr>
            </w:pPr>
          </w:p>
        </w:tc>
        <w:tc>
          <w:tcPr>
            <w:tcW w:w="2460" w:type="dxa"/>
            <w:vAlign w:val="center"/>
          </w:tcPr>
          <w:p w14:paraId="4D826600" w14:textId="08925208" w:rsidR="00EF73BA" w:rsidRPr="00EF73BA" w:rsidRDefault="00EF73BA" w:rsidP="00EF73BA">
            <w:pPr>
              <w:rPr>
                <w:rFonts w:cs="Arial"/>
              </w:rPr>
            </w:pPr>
            <w:r w:rsidRPr="00EF73BA">
              <w:t>Свръхчувствителност</w:t>
            </w:r>
          </w:p>
        </w:tc>
      </w:tr>
      <w:tr w:rsidR="00EF73BA" w14:paraId="65C08013" w14:textId="77777777" w:rsidTr="00EF73BA">
        <w:tc>
          <w:tcPr>
            <w:tcW w:w="1791" w:type="dxa"/>
          </w:tcPr>
          <w:p w14:paraId="1458D6C7" w14:textId="7061A225" w:rsidR="00EF73BA" w:rsidRPr="00EF73BA" w:rsidRDefault="00EF73BA" w:rsidP="00EF73BA">
            <w:pPr>
              <w:rPr>
                <w:rFonts w:cs="Arial"/>
              </w:rPr>
            </w:pPr>
            <w:r w:rsidRPr="00EF73BA">
              <w:t>Нарушения на нервната система</w:t>
            </w:r>
          </w:p>
        </w:tc>
        <w:tc>
          <w:tcPr>
            <w:tcW w:w="1804" w:type="dxa"/>
          </w:tcPr>
          <w:p w14:paraId="2F344651" w14:textId="6C9649D8" w:rsidR="00EF73BA" w:rsidRPr="00EF73BA" w:rsidRDefault="00EF73BA" w:rsidP="00EF73BA">
            <w:pPr>
              <w:rPr>
                <w:rFonts w:cs="Arial"/>
              </w:rPr>
            </w:pPr>
            <w:r w:rsidRPr="00EF73BA">
              <w:t>Главоболие Замаяност</w:t>
            </w:r>
          </w:p>
        </w:tc>
        <w:tc>
          <w:tcPr>
            <w:tcW w:w="1724" w:type="dxa"/>
          </w:tcPr>
          <w:p w14:paraId="037A69D8" w14:textId="77777777" w:rsidR="00EF73BA" w:rsidRPr="00EF73BA" w:rsidRDefault="00EF73BA" w:rsidP="00EF73BA">
            <w:pPr>
              <w:rPr>
                <w:rFonts w:cs="Arial"/>
              </w:rPr>
            </w:pPr>
          </w:p>
        </w:tc>
        <w:tc>
          <w:tcPr>
            <w:tcW w:w="1797" w:type="dxa"/>
          </w:tcPr>
          <w:p w14:paraId="0A3B43D6" w14:textId="5C9BCC97" w:rsidR="00EF73BA" w:rsidRPr="00EF73BA" w:rsidRDefault="00EF73BA" w:rsidP="00EF73BA">
            <w:pPr>
              <w:rPr>
                <w:rFonts w:cs="Arial"/>
              </w:rPr>
            </w:pPr>
            <w:r w:rsidRPr="00EF73BA">
              <w:t>Парестезии Тремор</w:t>
            </w:r>
          </w:p>
        </w:tc>
        <w:tc>
          <w:tcPr>
            <w:tcW w:w="2460" w:type="dxa"/>
          </w:tcPr>
          <w:p w14:paraId="1EA61D58" w14:textId="6004B710" w:rsidR="00EF73BA" w:rsidRPr="00EF73BA" w:rsidRDefault="00EF73BA" w:rsidP="00EF73BA">
            <w:pPr>
              <w:rPr>
                <w:rFonts w:cs="Arial"/>
              </w:rPr>
            </w:pPr>
            <w:r w:rsidRPr="00EF73BA">
              <w:t>Екстрапирамидни нарушения Парализи (тетрапарализи)</w:t>
            </w:r>
            <w:r w:rsidRPr="00EF73BA">
              <w:rPr>
                <w:vertAlign w:val="superscript"/>
              </w:rPr>
              <w:t>1</w:t>
            </w:r>
            <w:r w:rsidRPr="00EF73BA">
              <w:t>, Припадъци;</w:t>
            </w:r>
          </w:p>
        </w:tc>
      </w:tr>
      <w:tr w:rsidR="00EF73BA" w14:paraId="1A30E7D9" w14:textId="77777777" w:rsidTr="00EF73BA">
        <w:tc>
          <w:tcPr>
            <w:tcW w:w="1791" w:type="dxa"/>
          </w:tcPr>
          <w:p w14:paraId="24FE4134" w14:textId="2FEFC478" w:rsidR="00EF73BA" w:rsidRPr="00EF73BA" w:rsidRDefault="00EF73BA" w:rsidP="00EF73BA">
            <w:pPr>
              <w:rPr>
                <w:rFonts w:cs="Arial"/>
              </w:rPr>
            </w:pPr>
            <w:r w:rsidRPr="00EF73BA">
              <w:t>Психични нарушения</w:t>
            </w:r>
          </w:p>
        </w:tc>
        <w:tc>
          <w:tcPr>
            <w:tcW w:w="1804" w:type="dxa"/>
          </w:tcPr>
          <w:p w14:paraId="49183BBC" w14:textId="77777777" w:rsidR="00EF73BA" w:rsidRPr="00EF73BA" w:rsidRDefault="00EF73BA" w:rsidP="00EF73BA">
            <w:pPr>
              <w:rPr>
                <w:rFonts w:cs="Arial"/>
              </w:rPr>
            </w:pPr>
          </w:p>
        </w:tc>
        <w:tc>
          <w:tcPr>
            <w:tcW w:w="1724" w:type="dxa"/>
          </w:tcPr>
          <w:p w14:paraId="41B87EF4" w14:textId="77777777" w:rsidR="00EF73BA" w:rsidRPr="00EF73BA" w:rsidRDefault="00EF73BA" w:rsidP="00EF73BA">
            <w:pPr>
              <w:rPr>
                <w:rFonts w:cs="Arial"/>
              </w:rPr>
            </w:pPr>
          </w:p>
        </w:tc>
        <w:tc>
          <w:tcPr>
            <w:tcW w:w="1797" w:type="dxa"/>
          </w:tcPr>
          <w:p w14:paraId="5DEB2072" w14:textId="1C50F967" w:rsidR="00EF73BA" w:rsidRPr="00EF73BA" w:rsidRDefault="00EF73BA" w:rsidP="00EF73BA">
            <w:pPr>
              <w:rPr>
                <w:rFonts w:cs="Arial"/>
              </w:rPr>
            </w:pPr>
            <w:r w:rsidRPr="00EF73BA">
              <w:t>Сънливост</w:t>
            </w:r>
          </w:p>
        </w:tc>
        <w:tc>
          <w:tcPr>
            <w:tcW w:w="2460" w:type="dxa"/>
          </w:tcPr>
          <w:p w14:paraId="20488C09" w14:textId="77777777" w:rsidR="00EF73BA" w:rsidRPr="00EF73BA" w:rsidRDefault="00EF73BA" w:rsidP="00EF73BA">
            <w:pPr>
              <w:rPr>
                <w:rFonts w:cs="Arial"/>
              </w:rPr>
            </w:pPr>
          </w:p>
        </w:tc>
      </w:tr>
      <w:tr w:rsidR="00EF73BA" w14:paraId="51F6F10B" w14:textId="77777777" w:rsidTr="00EF73BA">
        <w:tc>
          <w:tcPr>
            <w:tcW w:w="1791" w:type="dxa"/>
          </w:tcPr>
          <w:p w14:paraId="613B3A9C" w14:textId="697C94AB" w:rsidR="00EF73BA" w:rsidRPr="00EF73BA" w:rsidRDefault="00EF73BA" w:rsidP="00EF73BA">
            <w:pPr>
              <w:rPr>
                <w:rFonts w:cs="Arial"/>
              </w:rPr>
            </w:pPr>
            <w:r w:rsidRPr="00EF73BA">
              <w:t>Нарушения на ухото и лабиринта</w:t>
            </w:r>
          </w:p>
        </w:tc>
        <w:tc>
          <w:tcPr>
            <w:tcW w:w="1804" w:type="dxa"/>
          </w:tcPr>
          <w:p w14:paraId="38445727" w14:textId="77777777" w:rsidR="00EF73BA" w:rsidRPr="00EF73BA" w:rsidRDefault="00EF73BA" w:rsidP="00EF73BA">
            <w:pPr>
              <w:rPr>
                <w:rFonts w:cs="Arial"/>
              </w:rPr>
            </w:pPr>
          </w:p>
        </w:tc>
        <w:tc>
          <w:tcPr>
            <w:tcW w:w="1724" w:type="dxa"/>
          </w:tcPr>
          <w:p w14:paraId="30D03CE6" w14:textId="77777777" w:rsidR="00EF73BA" w:rsidRPr="00EF73BA" w:rsidRDefault="00EF73BA" w:rsidP="00EF73BA">
            <w:pPr>
              <w:rPr>
                <w:rFonts w:cs="Arial"/>
              </w:rPr>
            </w:pPr>
          </w:p>
        </w:tc>
        <w:tc>
          <w:tcPr>
            <w:tcW w:w="1797" w:type="dxa"/>
          </w:tcPr>
          <w:p w14:paraId="3FBD1334" w14:textId="6B60636C" w:rsidR="00EF73BA" w:rsidRPr="00EF73BA" w:rsidRDefault="00EF73BA" w:rsidP="00EF73BA">
            <w:pPr>
              <w:rPr>
                <w:rFonts w:cs="Arial"/>
              </w:rPr>
            </w:pPr>
            <w:r w:rsidRPr="00EF73BA">
              <w:t>Тинитус</w:t>
            </w:r>
          </w:p>
        </w:tc>
        <w:tc>
          <w:tcPr>
            <w:tcW w:w="2460" w:type="dxa"/>
          </w:tcPr>
          <w:p w14:paraId="53968EF3" w14:textId="6BD31760" w:rsidR="00EF73BA" w:rsidRPr="00EF73BA" w:rsidRDefault="00EF73BA" w:rsidP="00EF73BA">
            <w:pPr>
              <w:rPr>
                <w:rFonts w:cs="Arial"/>
              </w:rPr>
            </w:pPr>
            <w:r w:rsidRPr="00EF73BA">
              <w:t>Вертиго</w:t>
            </w:r>
          </w:p>
        </w:tc>
      </w:tr>
      <w:tr w:rsidR="00EF73BA" w14:paraId="168A6471" w14:textId="77777777" w:rsidTr="00EF73BA">
        <w:tc>
          <w:tcPr>
            <w:tcW w:w="1791" w:type="dxa"/>
          </w:tcPr>
          <w:p w14:paraId="098A1B00" w14:textId="1786BE78" w:rsidR="00EF73BA" w:rsidRPr="00EF73BA" w:rsidRDefault="00EF73BA" w:rsidP="00EF73BA">
            <w:pPr>
              <w:rPr>
                <w:rFonts w:cs="Arial"/>
              </w:rPr>
            </w:pPr>
            <w:r w:rsidRPr="00EF73BA">
              <w:t>Сърдечни нарушения</w:t>
            </w:r>
          </w:p>
        </w:tc>
        <w:tc>
          <w:tcPr>
            <w:tcW w:w="1804" w:type="dxa"/>
          </w:tcPr>
          <w:p w14:paraId="123A86F9" w14:textId="2745B333" w:rsidR="00EF73BA" w:rsidRPr="00EF73BA" w:rsidRDefault="00EF73BA" w:rsidP="00EF73BA">
            <w:pPr>
              <w:rPr>
                <w:rFonts w:cs="Arial"/>
              </w:rPr>
            </w:pPr>
            <w:r w:rsidRPr="00EF73BA">
              <w:t>Брадикардия</w:t>
            </w:r>
          </w:p>
        </w:tc>
        <w:tc>
          <w:tcPr>
            <w:tcW w:w="1724" w:type="dxa"/>
          </w:tcPr>
          <w:p w14:paraId="37F86872" w14:textId="77777777" w:rsidR="00EF73BA" w:rsidRPr="00EF73BA" w:rsidRDefault="00EF73BA" w:rsidP="00EF73BA">
            <w:r w:rsidRPr="00EF73BA">
              <w:t>Палпитации</w:t>
            </w:r>
          </w:p>
          <w:p w14:paraId="6A58CC3B" w14:textId="4FCBAABD" w:rsidR="00EF73BA" w:rsidRPr="00EF73BA" w:rsidRDefault="00EF73BA" w:rsidP="00EF73BA">
            <w:pPr>
              <w:rPr>
                <w:rFonts w:cs="Arial"/>
              </w:rPr>
            </w:pPr>
            <w:r w:rsidRPr="00EF73BA">
              <w:t>Тахикардия</w:t>
            </w:r>
          </w:p>
        </w:tc>
        <w:tc>
          <w:tcPr>
            <w:tcW w:w="1797" w:type="dxa"/>
          </w:tcPr>
          <w:p w14:paraId="6B9FE21A" w14:textId="77777777" w:rsidR="00EF73BA" w:rsidRPr="00EF73BA" w:rsidRDefault="00EF73BA" w:rsidP="00EF73BA">
            <w:pPr>
              <w:rPr>
                <w:rFonts w:cs="Arial"/>
              </w:rPr>
            </w:pPr>
          </w:p>
        </w:tc>
        <w:tc>
          <w:tcPr>
            <w:tcW w:w="2460" w:type="dxa"/>
            <w:vAlign w:val="bottom"/>
          </w:tcPr>
          <w:p w14:paraId="6FB1E425" w14:textId="5361FFE2" w:rsidR="00EF73BA" w:rsidRPr="00EF73BA" w:rsidRDefault="00EF73BA" w:rsidP="00EF73BA">
            <w:pPr>
              <w:rPr>
                <w:rFonts w:cs="Arial"/>
              </w:rPr>
            </w:pPr>
            <w:r w:rsidRPr="00EF73BA">
              <w:rPr>
                <w:lang w:val="en-US"/>
              </w:rPr>
              <w:t>AV</w:t>
            </w:r>
            <w:r w:rsidRPr="00EF73BA">
              <w:t xml:space="preserve">-блок (I, </w:t>
            </w:r>
            <w:r w:rsidRPr="00EF73BA">
              <w:rPr>
                <w:lang w:val="en-US"/>
              </w:rPr>
              <w:t>II, III,</w:t>
            </w:r>
            <w:r w:rsidRPr="00EF73BA">
              <w:t xml:space="preserve"> степен) Сърдечна недостатъчност Синусов арест, Синусова брадикардия, Асистолия;</w:t>
            </w:r>
          </w:p>
        </w:tc>
      </w:tr>
      <w:tr w:rsidR="00EF73BA" w14:paraId="075BBC28" w14:textId="77777777" w:rsidTr="00EF73BA">
        <w:tc>
          <w:tcPr>
            <w:tcW w:w="1791" w:type="dxa"/>
          </w:tcPr>
          <w:p w14:paraId="563C0669" w14:textId="71A2582A" w:rsidR="00EF73BA" w:rsidRPr="00EF73BA" w:rsidRDefault="00EF73BA" w:rsidP="00EF73BA">
            <w:pPr>
              <w:rPr>
                <w:rFonts w:cs="Arial"/>
              </w:rPr>
            </w:pPr>
            <w:r w:rsidRPr="00EF73BA">
              <w:t>Съдови нарушения</w:t>
            </w:r>
          </w:p>
        </w:tc>
        <w:tc>
          <w:tcPr>
            <w:tcW w:w="1804" w:type="dxa"/>
            <w:vAlign w:val="bottom"/>
          </w:tcPr>
          <w:p w14:paraId="57CECF4C" w14:textId="7C1D4601" w:rsidR="00EF73BA" w:rsidRPr="00EF73BA" w:rsidRDefault="00EF73BA" w:rsidP="00EF73BA">
            <w:pPr>
              <w:rPr>
                <w:rFonts w:cs="Arial"/>
              </w:rPr>
            </w:pPr>
            <w:r w:rsidRPr="00EF73BA">
              <w:t>Хипотония, Горещи вълни</w:t>
            </w:r>
          </w:p>
        </w:tc>
        <w:tc>
          <w:tcPr>
            <w:tcW w:w="1724" w:type="dxa"/>
          </w:tcPr>
          <w:p w14:paraId="33F378B1" w14:textId="77777777" w:rsidR="00EF73BA" w:rsidRPr="00EF73BA" w:rsidRDefault="00EF73BA" w:rsidP="00EF73BA">
            <w:pPr>
              <w:rPr>
                <w:rFonts w:cs="Arial"/>
              </w:rPr>
            </w:pPr>
          </w:p>
        </w:tc>
        <w:tc>
          <w:tcPr>
            <w:tcW w:w="1797" w:type="dxa"/>
          </w:tcPr>
          <w:p w14:paraId="1E69EF3A" w14:textId="77777777" w:rsidR="00EF73BA" w:rsidRPr="00EF73BA" w:rsidRDefault="00EF73BA" w:rsidP="00EF73BA">
            <w:pPr>
              <w:rPr>
                <w:rFonts w:cs="Arial"/>
              </w:rPr>
            </w:pPr>
          </w:p>
        </w:tc>
        <w:tc>
          <w:tcPr>
            <w:tcW w:w="2460" w:type="dxa"/>
          </w:tcPr>
          <w:p w14:paraId="610B3E23" w14:textId="77777777" w:rsidR="00EF73BA" w:rsidRPr="00EF73BA" w:rsidRDefault="00EF73BA" w:rsidP="00EF73BA">
            <w:pPr>
              <w:rPr>
                <w:rFonts w:cs="Arial"/>
              </w:rPr>
            </w:pPr>
          </w:p>
        </w:tc>
      </w:tr>
      <w:tr w:rsidR="00EF73BA" w14:paraId="33ACAAE3" w14:textId="77777777" w:rsidTr="00EF73BA">
        <w:tc>
          <w:tcPr>
            <w:tcW w:w="1791" w:type="dxa"/>
          </w:tcPr>
          <w:p w14:paraId="654DEC2C" w14:textId="0A139338" w:rsidR="00EF73BA" w:rsidRPr="00EF73BA" w:rsidRDefault="00EF73BA" w:rsidP="00EF73BA">
            <w:pPr>
              <w:rPr>
                <w:rFonts w:cs="Arial"/>
              </w:rPr>
            </w:pPr>
            <w:r w:rsidRPr="00EF73BA">
              <w:lastRenderedPageBreak/>
              <w:t>Стомашно-чревни нарушения</w:t>
            </w:r>
          </w:p>
        </w:tc>
        <w:tc>
          <w:tcPr>
            <w:tcW w:w="1804" w:type="dxa"/>
          </w:tcPr>
          <w:p w14:paraId="796A432D" w14:textId="2C0392C1" w:rsidR="00EF73BA" w:rsidRPr="00EF73BA" w:rsidRDefault="00EF73BA" w:rsidP="00EF73BA">
            <w:pPr>
              <w:rPr>
                <w:rFonts w:cs="Arial"/>
              </w:rPr>
            </w:pPr>
            <w:r w:rsidRPr="00EF73BA">
              <w:t>Гадене Запек</w:t>
            </w:r>
          </w:p>
        </w:tc>
        <w:tc>
          <w:tcPr>
            <w:tcW w:w="1724" w:type="dxa"/>
          </w:tcPr>
          <w:p w14:paraId="7CA00477" w14:textId="2021AD90" w:rsidR="00EF73BA" w:rsidRPr="00EF73BA" w:rsidRDefault="00EF73BA" w:rsidP="00EF73BA">
            <w:pPr>
              <w:rPr>
                <w:rFonts w:cs="Arial"/>
              </w:rPr>
            </w:pPr>
            <w:r w:rsidRPr="00EF73BA">
              <w:t>Коремна болка</w:t>
            </w:r>
          </w:p>
        </w:tc>
        <w:tc>
          <w:tcPr>
            <w:tcW w:w="1797" w:type="dxa"/>
          </w:tcPr>
          <w:p w14:paraId="21D83175" w14:textId="470C30AC" w:rsidR="00EF73BA" w:rsidRPr="00EF73BA" w:rsidRDefault="00EF73BA" w:rsidP="00EF73BA">
            <w:pPr>
              <w:rPr>
                <w:rFonts w:cs="Arial"/>
              </w:rPr>
            </w:pPr>
            <w:r w:rsidRPr="00EF73BA">
              <w:t>Повръщане</w:t>
            </w:r>
          </w:p>
        </w:tc>
        <w:tc>
          <w:tcPr>
            <w:tcW w:w="2460" w:type="dxa"/>
            <w:vAlign w:val="bottom"/>
          </w:tcPr>
          <w:p w14:paraId="7DEE2274" w14:textId="39B41BA3" w:rsidR="00EF73BA" w:rsidRPr="00EF73BA" w:rsidRDefault="00EF73BA" w:rsidP="00EF73BA">
            <w:pPr>
              <w:rPr>
                <w:rFonts w:cs="Arial"/>
              </w:rPr>
            </w:pPr>
            <w:r w:rsidRPr="00EF73BA">
              <w:t>Дискомфорт в областта на корема Хиперплазия на венците илеус</w:t>
            </w:r>
          </w:p>
        </w:tc>
      </w:tr>
      <w:tr w:rsidR="00EF73BA" w14:paraId="53CB8B19" w14:textId="77777777" w:rsidTr="00EF73BA">
        <w:tc>
          <w:tcPr>
            <w:tcW w:w="1791" w:type="dxa"/>
          </w:tcPr>
          <w:p w14:paraId="02248BED" w14:textId="4D951E4C" w:rsidR="00EF73BA" w:rsidRPr="00EF73BA" w:rsidRDefault="00EF73BA" w:rsidP="00EF73BA">
            <w:pPr>
              <w:rPr>
                <w:rFonts w:cs="Arial"/>
              </w:rPr>
            </w:pPr>
            <w:r w:rsidRPr="00EF73BA">
              <w:t>Нарушения на кожата и подкожната тъкан</w:t>
            </w:r>
          </w:p>
        </w:tc>
        <w:tc>
          <w:tcPr>
            <w:tcW w:w="1804" w:type="dxa"/>
            <w:vAlign w:val="center"/>
          </w:tcPr>
          <w:p w14:paraId="4F18C52F" w14:textId="6CB81A88" w:rsidR="00EF73BA" w:rsidRPr="00EF73BA" w:rsidRDefault="00EF73BA" w:rsidP="00EF73BA">
            <w:pPr>
              <w:rPr>
                <w:rFonts w:cs="Arial"/>
              </w:rPr>
            </w:pPr>
            <w:r w:rsidRPr="00EF73BA">
              <w:t>-</w:t>
            </w:r>
          </w:p>
        </w:tc>
        <w:tc>
          <w:tcPr>
            <w:tcW w:w="1724" w:type="dxa"/>
          </w:tcPr>
          <w:p w14:paraId="04517DDD" w14:textId="77777777" w:rsidR="00EF73BA" w:rsidRPr="00EF73BA" w:rsidRDefault="00EF73BA" w:rsidP="00EF73BA">
            <w:pPr>
              <w:rPr>
                <w:rFonts w:cs="Arial"/>
              </w:rPr>
            </w:pPr>
          </w:p>
        </w:tc>
        <w:tc>
          <w:tcPr>
            <w:tcW w:w="1797" w:type="dxa"/>
          </w:tcPr>
          <w:p w14:paraId="45562CF9" w14:textId="6DDEB3D6" w:rsidR="00EF73BA" w:rsidRPr="00EF73BA" w:rsidRDefault="00EF73BA" w:rsidP="00EF73BA">
            <w:pPr>
              <w:rPr>
                <w:rFonts w:cs="Arial"/>
              </w:rPr>
            </w:pPr>
            <w:r w:rsidRPr="00EF73BA">
              <w:t>Хиперхидрозис</w:t>
            </w:r>
          </w:p>
        </w:tc>
        <w:tc>
          <w:tcPr>
            <w:tcW w:w="2460" w:type="dxa"/>
            <w:vAlign w:val="bottom"/>
          </w:tcPr>
          <w:p w14:paraId="13A61041" w14:textId="77777777" w:rsidR="00EF73BA" w:rsidRPr="00EF73BA" w:rsidRDefault="00EF73BA" w:rsidP="00EF73BA">
            <w:r w:rsidRPr="00EF73BA">
              <w:t>Ангиоедем</w:t>
            </w:r>
          </w:p>
          <w:p w14:paraId="64CA5CA9" w14:textId="77777777" w:rsidR="00EF73BA" w:rsidRPr="00EF73BA" w:rsidRDefault="00EF73BA" w:rsidP="00EF73BA">
            <w:r w:rsidRPr="00EF73BA">
              <w:t>Синдром на Стивънс- Джонсън</w:t>
            </w:r>
          </w:p>
          <w:p w14:paraId="4251B170" w14:textId="77777777" w:rsidR="00EF73BA" w:rsidRPr="00EF73BA" w:rsidRDefault="00EF73BA" w:rsidP="00EF73BA">
            <w:r w:rsidRPr="00EF73BA">
              <w:t>Еритема мултиформе Алопеция</w:t>
            </w:r>
          </w:p>
          <w:p w14:paraId="5310DAB2" w14:textId="77777777" w:rsidR="00EF73BA" w:rsidRPr="00EF73BA" w:rsidRDefault="00EF73BA" w:rsidP="00EF73BA">
            <w:r w:rsidRPr="00EF73BA">
              <w:t>Сърбеж Пурпура, Макулопапуларен обрив</w:t>
            </w:r>
          </w:p>
          <w:p w14:paraId="1608344F" w14:textId="48A2C3AB" w:rsidR="00EF73BA" w:rsidRPr="00EF73BA" w:rsidRDefault="00EF73BA" w:rsidP="00EF73BA">
            <w:pPr>
              <w:rPr>
                <w:rFonts w:cs="Arial"/>
              </w:rPr>
            </w:pPr>
            <w:r w:rsidRPr="00EF73BA">
              <w:t>Уртикария</w:t>
            </w:r>
          </w:p>
        </w:tc>
      </w:tr>
      <w:tr w:rsidR="00EF73BA" w14:paraId="52E01642" w14:textId="77777777" w:rsidTr="00EF73BA">
        <w:tc>
          <w:tcPr>
            <w:tcW w:w="1791" w:type="dxa"/>
            <w:vAlign w:val="bottom"/>
          </w:tcPr>
          <w:p w14:paraId="42A4141A" w14:textId="28D6529E" w:rsidR="00EF73BA" w:rsidRPr="00EF73BA" w:rsidRDefault="00EF73BA" w:rsidP="00EF73BA">
            <w:pPr>
              <w:rPr>
                <w:rFonts w:cs="Arial"/>
              </w:rPr>
            </w:pPr>
            <w:r w:rsidRPr="00EF73BA">
              <w:t>Нарушения на мускулно-скелетната система и съединителната тъкан</w:t>
            </w:r>
          </w:p>
        </w:tc>
        <w:tc>
          <w:tcPr>
            <w:tcW w:w="1804" w:type="dxa"/>
          </w:tcPr>
          <w:p w14:paraId="2BA3F101" w14:textId="77777777" w:rsidR="00EF73BA" w:rsidRPr="00EF73BA" w:rsidRDefault="00EF73BA" w:rsidP="00EF73BA">
            <w:pPr>
              <w:rPr>
                <w:rFonts w:cs="Arial"/>
              </w:rPr>
            </w:pPr>
          </w:p>
        </w:tc>
        <w:tc>
          <w:tcPr>
            <w:tcW w:w="1724" w:type="dxa"/>
          </w:tcPr>
          <w:p w14:paraId="4B6178BF" w14:textId="77777777" w:rsidR="00EF73BA" w:rsidRPr="00EF73BA" w:rsidRDefault="00EF73BA" w:rsidP="00EF73BA">
            <w:pPr>
              <w:rPr>
                <w:rFonts w:cs="Arial"/>
              </w:rPr>
            </w:pPr>
          </w:p>
        </w:tc>
        <w:tc>
          <w:tcPr>
            <w:tcW w:w="1797" w:type="dxa"/>
          </w:tcPr>
          <w:p w14:paraId="756218DE" w14:textId="77777777" w:rsidR="00EF73BA" w:rsidRPr="00EF73BA" w:rsidRDefault="00EF73BA" w:rsidP="00EF73BA">
            <w:pPr>
              <w:rPr>
                <w:rFonts w:cs="Arial"/>
              </w:rPr>
            </w:pPr>
          </w:p>
        </w:tc>
        <w:tc>
          <w:tcPr>
            <w:tcW w:w="2460" w:type="dxa"/>
          </w:tcPr>
          <w:p w14:paraId="412C5103" w14:textId="77777777" w:rsidR="00EF73BA" w:rsidRPr="00EF73BA" w:rsidRDefault="00EF73BA" w:rsidP="00EF73BA">
            <w:r w:rsidRPr="00EF73BA">
              <w:t>Арталгия</w:t>
            </w:r>
          </w:p>
          <w:p w14:paraId="5C2CC338" w14:textId="77777777" w:rsidR="00EF73BA" w:rsidRPr="00EF73BA" w:rsidRDefault="00EF73BA" w:rsidP="00EF73BA">
            <w:r w:rsidRPr="00EF73BA">
              <w:t>Мускулна слабост</w:t>
            </w:r>
          </w:p>
          <w:p w14:paraId="4F60E28D" w14:textId="3C4A2119" w:rsidR="00EF73BA" w:rsidRPr="00EF73BA" w:rsidRDefault="00EF73BA" w:rsidP="00EF73BA">
            <w:pPr>
              <w:rPr>
                <w:rFonts w:cs="Arial"/>
              </w:rPr>
            </w:pPr>
            <w:r w:rsidRPr="00EF73BA">
              <w:t>Миалгия</w:t>
            </w:r>
          </w:p>
        </w:tc>
      </w:tr>
      <w:tr w:rsidR="00EF73BA" w14:paraId="3ABA697C" w14:textId="77777777" w:rsidTr="00EF73BA">
        <w:tc>
          <w:tcPr>
            <w:tcW w:w="1791" w:type="dxa"/>
          </w:tcPr>
          <w:p w14:paraId="79C2D669" w14:textId="02E48930" w:rsidR="00EF73BA" w:rsidRPr="00EF73BA" w:rsidRDefault="00EF73BA" w:rsidP="00EF73BA">
            <w:pPr>
              <w:rPr>
                <w:rFonts w:cs="Arial"/>
              </w:rPr>
            </w:pPr>
            <w:r w:rsidRPr="00EF73BA">
              <w:t>Нарушения на възпроизводителната система и гърдата</w:t>
            </w:r>
          </w:p>
        </w:tc>
        <w:tc>
          <w:tcPr>
            <w:tcW w:w="1804" w:type="dxa"/>
          </w:tcPr>
          <w:p w14:paraId="42A884B0" w14:textId="77777777" w:rsidR="00EF73BA" w:rsidRPr="00EF73BA" w:rsidRDefault="00EF73BA" w:rsidP="00EF73BA">
            <w:pPr>
              <w:rPr>
                <w:rFonts w:cs="Arial"/>
              </w:rPr>
            </w:pPr>
          </w:p>
        </w:tc>
        <w:tc>
          <w:tcPr>
            <w:tcW w:w="1724" w:type="dxa"/>
          </w:tcPr>
          <w:p w14:paraId="55F7283B" w14:textId="77777777" w:rsidR="00EF73BA" w:rsidRPr="00EF73BA" w:rsidRDefault="00EF73BA" w:rsidP="00EF73BA">
            <w:pPr>
              <w:rPr>
                <w:rFonts w:cs="Arial"/>
              </w:rPr>
            </w:pPr>
          </w:p>
        </w:tc>
        <w:tc>
          <w:tcPr>
            <w:tcW w:w="1797" w:type="dxa"/>
          </w:tcPr>
          <w:p w14:paraId="05CF468A" w14:textId="77777777" w:rsidR="00EF73BA" w:rsidRPr="00EF73BA" w:rsidRDefault="00EF73BA" w:rsidP="00EF73BA">
            <w:pPr>
              <w:rPr>
                <w:rFonts w:cs="Arial"/>
              </w:rPr>
            </w:pPr>
          </w:p>
        </w:tc>
        <w:tc>
          <w:tcPr>
            <w:tcW w:w="2460" w:type="dxa"/>
            <w:vAlign w:val="bottom"/>
          </w:tcPr>
          <w:p w14:paraId="146FA665" w14:textId="77777777" w:rsidR="00EF73BA" w:rsidRPr="00EF73BA" w:rsidRDefault="00EF73BA" w:rsidP="00EF73BA">
            <w:r w:rsidRPr="00EF73BA">
              <w:t>Еректилна дисфункция Гинекомартия</w:t>
            </w:r>
          </w:p>
          <w:p w14:paraId="7BD1CD35" w14:textId="1A4F2DC3" w:rsidR="00EF73BA" w:rsidRPr="00EF73BA" w:rsidRDefault="00EF73BA" w:rsidP="00EF73BA">
            <w:pPr>
              <w:rPr>
                <w:rFonts w:cs="Arial"/>
              </w:rPr>
            </w:pPr>
            <w:r w:rsidRPr="00EF73BA">
              <w:t>Галакторея</w:t>
            </w:r>
          </w:p>
        </w:tc>
      </w:tr>
      <w:tr w:rsidR="00EF73BA" w14:paraId="3A0E417A" w14:textId="77777777" w:rsidTr="00EF73BA">
        <w:tc>
          <w:tcPr>
            <w:tcW w:w="1791" w:type="dxa"/>
            <w:vAlign w:val="bottom"/>
          </w:tcPr>
          <w:p w14:paraId="1C6D7E02" w14:textId="6A9B5DBD" w:rsidR="00EF73BA" w:rsidRPr="00EF73BA" w:rsidRDefault="00EF73BA" w:rsidP="00EF73BA">
            <w:pPr>
              <w:rPr>
                <w:rFonts w:cs="Arial"/>
              </w:rPr>
            </w:pPr>
            <w:r w:rsidRPr="00EF73BA">
              <w:t>Общи нарушения и ефекти на мястото на приложение</w:t>
            </w:r>
          </w:p>
        </w:tc>
        <w:tc>
          <w:tcPr>
            <w:tcW w:w="1804" w:type="dxa"/>
          </w:tcPr>
          <w:p w14:paraId="2F87E2E7" w14:textId="65681BEF" w:rsidR="00EF73BA" w:rsidRPr="00EF73BA" w:rsidRDefault="00EF73BA" w:rsidP="00EF73BA">
            <w:pPr>
              <w:rPr>
                <w:rFonts w:cs="Arial"/>
              </w:rPr>
            </w:pPr>
            <w:r w:rsidRPr="00EF73BA">
              <w:t>Периферен оток</w:t>
            </w:r>
          </w:p>
        </w:tc>
        <w:tc>
          <w:tcPr>
            <w:tcW w:w="1724" w:type="dxa"/>
          </w:tcPr>
          <w:p w14:paraId="0B187909" w14:textId="66049ED3" w:rsidR="00EF73BA" w:rsidRPr="00EF73BA" w:rsidRDefault="00EF73BA" w:rsidP="00EF73BA">
            <w:pPr>
              <w:rPr>
                <w:rFonts w:cs="Arial"/>
              </w:rPr>
            </w:pPr>
            <w:r w:rsidRPr="00EF73BA">
              <w:t>Умора</w:t>
            </w:r>
          </w:p>
        </w:tc>
        <w:tc>
          <w:tcPr>
            <w:tcW w:w="1797" w:type="dxa"/>
          </w:tcPr>
          <w:p w14:paraId="44E7FBD3" w14:textId="77777777" w:rsidR="00EF73BA" w:rsidRPr="00EF73BA" w:rsidRDefault="00EF73BA" w:rsidP="00EF73BA">
            <w:pPr>
              <w:rPr>
                <w:rFonts w:cs="Arial"/>
              </w:rPr>
            </w:pPr>
          </w:p>
        </w:tc>
        <w:tc>
          <w:tcPr>
            <w:tcW w:w="2460" w:type="dxa"/>
            <w:vAlign w:val="bottom"/>
          </w:tcPr>
          <w:p w14:paraId="12B4B847" w14:textId="77777777" w:rsidR="00EF73BA" w:rsidRPr="00EF73BA" w:rsidRDefault="00EF73BA" w:rsidP="00EF73BA">
            <w:pPr>
              <w:rPr>
                <w:rFonts w:cs="Arial"/>
              </w:rPr>
            </w:pPr>
          </w:p>
        </w:tc>
      </w:tr>
      <w:tr w:rsidR="00EF73BA" w14:paraId="3D291B84" w14:textId="77777777" w:rsidTr="00EF73BA">
        <w:tc>
          <w:tcPr>
            <w:tcW w:w="1791" w:type="dxa"/>
          </w:tcPr>
          <w:p w14:paraId="4FF2BC50" w14:textId="5A4E0048" w:rsidR="00EF73BA" w:rsidRPr="00EF73BA" w:rsidRDefault="00EF73BA" w:rsidP="00EF73BA">
            <w:pPr>
              <w:rPr>
                <w:rFonts w:cs="Arial"/>
              </w:rPr>
            </w:pPr>
            <w:r w:rsidRPr="00EF73BA">
              <w:t>Изследвания</w:t>
            </w:r>
          </w:p>
        </w:tc>
        <w:tc>
          <w:tcPr>
            <w:tcW w:w="1804" w:type="dxa"/>
          </w:tcPr>
          <w:p w14:paraId="2E2F1E7B" w14:textId="77777777" w:rsidR="00EF73BA" w:rsidRPr="00EF73BA" w:rsidRDefault="00EF73BA" w:rsidP="00EF73BA">
            <w:pPr>
              <w:rPr>
                <w:rFonts w:cs="Arial"/>
              </w:rPr>
            </w:pPr>
          </w:p>
        </w:tc>
        <w:tc>
          <w:tcPr>
            <w:tcW w:w="1724" w:type="dxa"/>
          </w:tcPr>
          <w:p w14:paraId="60B13138" w14:textId="77777777" w:rsidR="00EF73BA" w:rsidRPr="00EF73BA" w:rsidRDefault="00EF73BA" w:rsidP="00EF73BA">
            <w:pPr>
              <w:rPr>
                <w:rFonts w:cs="Arial"/>
              </w:rPr>
            </w:pPr>
          </w:p>
        </w:tc>
        <w:tc>
          <w:tcPr>
            <w:tcW w:w="1797" w:type="dxa"/>
          </w:tcPr>
          <w:p w14:paraId="08BA17B3" w14:textId="77777777" w:rsidR="00EF73BA" w:rsidRPr="00EF73BA" w:rsidRDefault="00EF73BA" w:rsidP="00EF73BA">
            <w:pPr>
              <w:rPr>
                <w:rFonts w:cs="Arial"/>
              </w:rPr>
            </w:pPr>
          </w:p>
        </w:tc>
        <w:tc>
          <w:tcPr>
            <w:tcW w:w="2460" w:type="dxa"/>
            <w:vAlign w:val="bottom"/>
          </w:tcPr>
          <w:p w14:paraId="7D6DBF1E" w14:textId="77777777" w:rsidR="00EF73BA" w:rsidRPr="00EF73BA" w:rsidRDefault="00EF73BA" w:rsidP="00EF73BA">
            <w:r w:rsidRPr="00EF73BA">
              <w:t>Повишение на</w:t>
            </w:r>
          </w:p>
          <w:p w14:paraId="7649D07D" w14:textId="77777777" w:rsidR="00EF73BA" w:rsidRPr="00EF73BA" w:rsidRDefault="00EF73BA" w:rsidP="00EF73BA">
            <w:r w:rsidRPr="00EF73BA">
              <w:t>чернодробните</w:t>
            </w:r>
          </w:p>
          <w:p w14:paraId="08D04F83" w14:textId="77777777" w:rsidR="00EF73BA" w:rsidRPr="00EF73BA" w:rsidRDefault="00EF73BA" w:rsidP="00EF73BA">
            <w:r w:rsidRPr="00EF73BA">
              <w:t>ензими</w:t>
            </w:r>
          </w:p>
          <w:p w14:paraId="3A87110F" w14:textId="77777777" w:rsidR="00EF73BA" w:rsidRPr="00EF73BA" w:rsidRDefault="00EF73BA" w:rsidP="00EF73BA">
            <w:r w:rsidRPr="00EF73BA">
              <w:t>Повишение на пролактина в кръвта</w:t>
            </w:r>
          </w:p>
          <w:p w14:paraId="662BE626" w14:textId="77777777" w:rsidR="00EF73BA" w:rsidRPr="00EF73BA" w:rsidRDefault="00EF73BA" w:rsidP="00EF73BA">
            <w:pPr>
              <w:rPr>
                <w:rFonts w:cs="Arial"/>
              </w:rPr>
            </w:pPr>
          </w:p>
        </w:tc>
      </w:tr>
    </w:tbl>
    <w:p w14:paraId="77669595" w14:textId="6AA63654" w:rsidR="00EF73BA" w:rsidRDefault="00EF73BA" w:rsidP="00EF73BA">
      <w:pPr>
        <w:rPr>
          <w:rFonts w:cs="Arial"/>
        </w:rPr>
      </w:pPr>
    </w:p>
    <w:p w14:paraId="193B7FCD" w14:textId="77777777" w:rsidR="00EF73BA" w:rsidRPr="00EF73BA" w:rsidRDefault="00EF73BA" w:rsidP="00EF73BA">
      <w:pPr>
        <w:spacing w:line="240" w:lineRule="auto"/>
        <w:rPr>
          <w:rFonts w:eastAsia="Times New Roman" w:cs="Arial"/>
        </w:rPr>
      </w:pPr>
      <w:r w:rsidRPr="00EF73BA">
        <w:rPr>
          <w:rFonts w:eastAsia="Times New Roman" w:cs="Arial"/>
          <w:color w:val="000000"/>
          <w:vertAlign w:val="superscript"/>
          <w:lang w:val="en-US"/>
        </w:rPr>
        <w:t>1</w:t>
      </w:r>
      <w:r w:rsidRPr="00EF73BA">
        <w:rPr>
          <w:rFonts w:eastAsia="Times New Roman" w:cs="Arial"/>
          <w:color w:val="000000"/>
          <w:lang w:val="en-US"/>
        </w:rPr>
        <w:t xml:space="preserve"> </w:t>
      </w:r>
      <w:r w:rsidRPr="00EF73BA">
        <w:rPr>
          <w:rFonts w:eastAsia="Times New Roman" w:cs="Arial"/>
          <w:color w:val="000000"/>
          <w:lang w:eastAsia="bg-BG"/>
        </w:rPr>
        <w:t xml:space="preserve">По време на пост-макретинговия период е докладван един случай на парализа (тетрипареза) свързана с едновременното приложение на верапамил и колхицин. Това може да се дължи на преминаването на колхицин през кръвно-мозъчната бариера в резултат на инхибиране на СУРЗА4 и </w:t>
      </w:r>
      <w:r w:rsidRPr="00EF73BA">
        <w:rPr>
          <w:rFonts w:eastAsia="Times New Roman" w:cs="Arial"/>
          <w:color w:val="000000"/>
          <w:lang w:val="en-US"/>
        </w:rPr>
        <w:t>P-</w:t>
      </w:r>
      <w:proofErr w:type="spellStart"/>
      <w:r w:rsidRPr="00EF73BA">
        <w:rPr>
          <w:rFonts w:eastAsia="Times New Roman" w:cs="Arial"/>
          <w:color w:val="000000"/>
          <w:lang w:val="en-US"/>
        </w:rPr>
        <w:t>gp</w:t>
      </w:r>
      <w:proofErr w:type="spellEnd"/>
      <w:r w:rsidRPr="00EF73BA">
        <w:rPr>
          <w:rFonts w:eastAsia="Times New Roman" w:cs="Arial"/>
          <w:color w:val="000000"/>
          <w:lang w:val="en-US"/>
        </w:rPr>
        <w:t xml:space="preserve"> </w:t>
      </w:r>
      <w:r w:rsidRPr="00EF73BA">
        <w:rPr>
          <w:rFonts w:eastAsia="Times New Roman" w:cs="Arial"/>
          <w:color w:val="000000"/>
          <w:lang w:eastAsia="bg-BG"/>
        </w:rPr>
        <w:t>от верапамил (виж точка 4.5).</w:t>
      </w:r>
    </w:p>
    <w:p w14:paraId="622DD245" w14:textId="77777777" w:rsidR="00EF73BA" w:rsidRPr="00EF73BA" w:rsidRDefault="00EF73BA" w:rsidP="00EF73BA">
      <w:pPr>
        <w:spacing w:line="240" w:lineRule="auto"/>
        <w:rPr>
          <w:rFonts w:eastAsia="Times New Roman" w:cs="Arial"/>
          <w:color w:val="000000"/>
          <w:u w:val="single"/>
          <w:lang w:eastAsia="bg-BG"/>
        </w:rPr>
      </w:pPr>
    </w:p>
    <w:p w14:paraId="1AA2A80D" w14:textId="7771C209" w:rsidR="00EF73BA" w:rsidRPr="00EF73BA" w:rsidRDefault="00EF73BA" w:rsidP="00EF73BA">
      <w:pPr>
        <w:spacing w:line="240" w:lineRule="auto"/>
        <w:rPr>
          <w:rFonts w:eastAsia="Times New Roman" w:cs="Arial"/>
        </w:rPr>
      </w:pPr>
      <w:r w:rsidRPr="00EF73BA">
        <w:rPr>
          <w:rFonts w:eastAsia="Times New Roman" w:cs="Arial"/>
          <w:color w:val="000000"/>
          <w:u w:val="single"/>
          <w:lang w:eastAsia="bg-BG"/>
        </w:rPr>
        <w:t>Съобщаване на подозирани нежелани реакции</w:t>
      </w:r>
    </w:p>
    <w:p w14:paraId="6D15C69F"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 1303 София; тел.: +35 928903417; уебсайт: </w:t>
      </w:r>
      <w:r w:rsidRPr="00EF73BA">
        <w:rPr>
          <w:rFonts w:eastAsia="Times New Roman" w:cs="Arial"/>
        </w:rPr>
        <w:fldChar w:fldCharType="begin"/>
      </w:r>
      <w:r w:rsidRPr="00EF73BA">
        <w:rPr>
          <w:rFonts w:eastAsia="Times New Roman" w:cs="Arial"/>
        </w:rPr>
        <w:instrText xml:space="preserve"> HYPERLINK "http://www.bda.bg" </w:instrText>
      </w:r>
      <w:r w:rsidRPr="00EF73BA">
        <w:rPr>
          <w:rFonts w:eastAsia="Times New Roman" w:cs="Arial"/>
        </w:rPr>
      </w:r>
      <w:r w:rsidRPr="00EF73BA">
        <w:rPr>
          <w:rFonts w:eastAsia="Times New Roman" w:cs="Arial"/>
        </w:rPr>
        <w:fldChar w:fldCharType="separate"/>
      </w:r>
      <w:r w:rsidRPr="00EF73BA">
        <w:rPr>
          <w:rFonts w:eastAsia="Times New Roman" w:cs="Arial"/>
          <w:color w:val="000000"/>
          <w:u w:val="single"/>
          <w:lang w:val="en-US"/>
        </w:rPr>
        <w:t>www.bda.bg</w:t>
      </w:r>
      <w:r w:rsidRPr="00EF73BA">
        <w:rPr>
          <w:rFonts w:eastAsia="Times New Roman" w:cs="Arial"/>
        </w:rPr>
        <w:fldChar w:fldCharType="end"/>
      </w:r>
    </w:p>
    <w:p w14:paraId="057F121B" w14:textId="77777777" w:rsidR="00EF73BA" w:rsidRPr="00EF73BA" w:rsidRDefault="00EF73BA" w:rsidP="00EF73BA">
      <w:pPr>
        <w:rPr>
          <w:rFonts w:cs="Arial"/>
        </w:rPr>
      </w:pPr>
    </w:p>
    <w:p w14:paraId="4ED30546" w14:textId="40854B9C" w:rsidR="007C605B" w:rsidRDefault="002C50EE" w:rsidP="009F1313">
      <w:pPr>
        <w:pStyle w:val="Heading2"/>
      </w:pPr>
      <w:r>
        <w:t>4.9. Предозиране</w:t>
      </w:r>
    </w:p>
    <w:p w14:paraId="54B27DC8" w14:textId="5E904C5A" w:rsidR="00EF73BA" w:rsidRDefault="00EF73BA" w:rsidP="00EF73BA"/>
    <w:p w14:paraId="5F016789" w14:textId="77777777" w:rsidR="00EF73BA" w:rsidRPr="00EF73BA" w:rsidRDefault="00EF73BA" w:rsidP="00EF73BA">
      <w:pPr>
        <w:pStyle w:val="Heading3"/>
        <w:rPr>
          <w:rFonts w:eastAsia="Times New Roman"/>
          <w:u w:val="single"/>
        </w:rPr>
      </w:pPr>
      <w:r w:rsidRPr="00EF73BA">
        <w:rPr>
          <w:rFonts w:eastAsia="Times New Roman"/>
          <w:u w:val="single"/>
          <w:lang w:eastAsia="bg-BG"/>
        </w:rPr>
        <w:lastRenderedPageBreak/>
        <w:t>Симптоми</w:t>
      </w:r>
    </w:p>
    <w:p w14:paraId="53EDD0A7"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 xml:space="preserve">Хипотония, брадикардия до високостепенен </w:t>
      </w:r>
      <w:r w:rsidRPr="00EF73BA">
        <w:rPr>
          <w:rFonts w:eastAsia="Times New Roman" w:cs="Arial"/>
          <w:color w:val="000000"/>
          <w:lang w:val="en-US"/>
        </w:rPr>
        <w:t>AV</w:t>
      </w:r>
      <w:r w:rsidRPr="00EF73BA">
        <w:rPr>
          <w:rFonts w:eastAsia="Times New Roman" w:cs="Arial"/>
          <w:color w:val="000000"/>
          <w:lang w:eastAsia="bg-BG"/>
        </w:rPr>
        <w:t>-блок и синусов арест, хипергликемия, ступор и метаболитна ацидоза. Съобщавани са и случаи с фатален изход в резултат на предозиране.</w:t>
      </w:r>
    </w:p>
    <w:p w14:paraId="265F0E60" w14:textId="77777777" w:rsidR="00EF73BA" w:rsidRPr="00EF73BA" w:rsidRDefault="00EF73BA" w:rsidP="00EF73BA">
      <w:pPr>
        <w:spacing w:line="240" w:lineRule="auto"/>
        <w:rPr>
          <w:rFonts w:eastAsia="Times New Roman" w:cs="Arial"/>
          <w:color w:val="000000"/>
          <w:u w:val="single"/>
          <w:lang w:eastAsia="bg-BG"/>
        </w:rPr>
      </w:pPr>
    </w:p>
    <w:p w14:paraId="656A875C" w14:textId="3A388BFC" w:rsidR="00EF73BA" w:rsidRPr="00EF73BA" w:rsidRDefault="00EF73BA" w:rsidP="00EF73BA">
      <w:pPr>
        <w:pStyle w:val="Heading3"/>
        <w:rPr>
          <w:rFonts w:eastAsia="Times New Roman"/>
          <w:u w:val="single"/>
        </w:rPr>
      </w:pPr>
      <w:r w:rsidRPr="00EF73BA">
        <w:rPr>
          <w:rFonts w:eastAsia="Times New Roman"/>
          <w:u w:val="single"/>
          <w:lang w:eastAsia="bg-BG"/>
        </w:rPr>
        <w:t>Лечение</w:t>
      </w:r>
    </w:p>
    <w:p w14:paraId="42D7B574"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 xml:space="preserve">Лечението при предозиране на верапамил трябва да бъде предимно поддържащо и индивидуализирано. Бета-адренергична стимулация и/или парентералното прилагане на калций (калциев хлорид) са били ефективно използвани при лечение на преднамерено предозиране с перорален верапамил. Клинично значимите хипотензивни реакции или високо-степенен </w:t>
      </w:r>
      <w:r w:rsidRPr="00EF73BA">
        <w:rPr>
          <w:rFonts w:eastAsia="Times New Roman" w:cs="Arial"/>
          <w:color w:val="000000"/>
          <w:lang w:val="en-US"/>
        </w:rPr>
        <w:t>AV</w:t>
      </w:r>
      <w:r w:rsidRPr="00EF73BA">
        <w:rPr>
          <w:rFonts w:eastAsia="Times New Roman" w:cs="Arial"/>
          <w:color w:val="000000"/>
          <w:lang w:eastAsia="bg-BG"/>
        </w:rPr>
        <w:t>-блок трябва да се лекуват с вазопресорни или антиаритмични лекарства. При асистолията трябва да се използват обичайните мерки, включително бета- адренергична стимулация (напр. изопротеренол хидрохлорид), други вазопресорни лекарства или кардио-пулмоналиа реанимация. Поради възможността за забавена абсорбция при приложението на формите с удължено освобождаване, пациентите трябва да бъдат под наблюдение и хоспитализация до 48 часа.</w:t>
      </w:r>
    </w:p>
    <w:p w14:paraId="68590598"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Верапамил не се отстранява чрез хемодиализа.</w:t>
      </w:r>
    </w:p>
    <w:p w14:paraId="60CE0BB5" w14:textId="77777777" w:rsidR="00EF73BA" w:rsidRPr="00EF73BA" w:rsidRDefault="00EF73BA" w:rsidP="00EF73BA"/>
    <w:p w14:paraId="02081B24" w14:textId="1F46E296" w:rsidR="00395555" w:rsidRPr="00395555" w:rsidRDefault="002C50EE" w:rsidP="008A6AF2">
      <w:pPr>
        <w:pStyle w:val="Heading1"/>
      </w:pPr>
      <w:r>
        <w:t>5. ФАРМАКОЛОГИЧНИ СВОЙСТВА</w:t>
      </w:r>
    </w:p>
    <w:p w14:paraId="5350637D" w14:textId="05108B9F" w:rsidR="00395555" w:rsidRDefault="002C50EE" w:rsidP="008A6AF2">
      <w:pPr>
        <w:pStyle w:val="Heading2"/>
      </w:pPr>
      <w:r>
        <w:t>5.1. Фармакодинамични свойства</w:t>
      </w:r>
    </w:p>
    <w:p w14:paraId="66C8FE85" w14:textId="47D91127" w:rsidR="00EF73BA" w:rsidRDefault="00EF73BA" w:rsidP="00EF73BA"/>
    <w:p w14:paraId="1D1711AD"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 xml:space="preserve">Фармакотерапевтична група: Селективни блокери на калциевите канали, фенилалкиламинови деривати, АТС код: </w:t>
      </w:r>
      <w:r w:rsidRPr="00EF73BA">
        <w:rPr>
          <w:rFonts w:eastAsia="Times New Roman" w:cs="Arial"/>
          <w:color w:val="000000"/>
          <w:lang w:val="en-US"/>
        </w:rPr>
        <w:t>C08DA0</w:t>
      </w:r>
      <w:r w:rsidRPr="00EF73BA">
        <w:rPr>
          <w:rFonts w:eastAsia="Times New Roman" w:cs="Arial"/>
          <w:color w:val="000000"/>
          <w:lang w:eastAsia="bg-BG"/>
        </w:rPr>
        <w:t>1.</w:t>
      </w:r>
    </w:p>
    <w:p w14:paraId="5CB8B9EA" w14:textId="77777777" w:rsidR="00EF73BA" w:rsidRPr="00EF73BA" w:rsidRDefault="00EF73BA" w:rsidP="00EF73BA">
      <w:pPr>
        <w:spacing w:line="240" w:lineRule="auto"/>
        <w:rPr>
          <w:rFonts w:eastAsia="Times New Roman" w:cs="Arial"/>
          <w:color w:val="000000"/>
          <w:u w:val="single"/>
          <w:lang w:eastAsia="bg-BG"/>
        </w:rPr>
      </w:pPr>
    </w:p>
    <w:p w14:paraId="190DCAC7" w14:textId="4B216F54" w:rsidR="00EF73BA" w:rsidRPr="00EF73BA" w:rsidRDefault="00EF73BA" w:rsidP="00EF73BA">
      <w:pPr>
        <w:spacing w:line="240" w:lineRule="auto"/>
        <w:rPr>
          <w:rFonts w:eastAsia="Times New Roman" w:cs="Arial"/>
        </w:rPr>
      </w:pPr>
      <w:r w:rsidRPr="00EF73BA">
        <w:rPr>
          <w:rFonts w:eastAsia="Times New Roman" w:cs="Arial"/>
          <w:color w:val="000000"/>
          <w:u w:val="single"/>
          <w:lang w:eastAsia="bg-BG"/>
        </w:rPr>
        <w:t>Механизъм на действие и фармакодинамични ефекти</w:t>
      </w:r>
    </w:p>
    <w:p w14:paraId="4128FF39"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Верапамил блокира трансмембранното навлизане на калциевите йони (възможно е да инхибира и натриевия йон) в проводните и контрактилни мускулни клетки на сърцето и гладкомускулните клетки на съдовете. Изглежда, че антиаритмичния ефект на верапамил се дължи на неговите ефекти върху бавните канали в клетките на сърдечната преводна система.</w:t>
      </w:r>
    </w:p>
    <w:p w14:paraId="22B3E163" w14:textId="77777777" w:rsidR="00EF73BA" w:rsidRPr="00EF73BA" w:rsidRDefault="00EF73BA" w:rsidP="00EF73BA">
      <w:pPr>
        <w:rPr>
          <w:rFonts w:eastAsia="Times New Roman" w:cs="Arial"/>
        </w:rPr>
      </w:pPr>
      <w:r w:rsidRPr="00EF73BA">
        <w:rPr>
          <w:rFonts w:eastAsia="Times New Roman" w:cs="Arial"/>
          <w:color w:val="000000"/>
          <w:lang w:eastAsia="bg-BG"/>
        </w:rPr>
        <w:t xml:space="preserve">Електрическата активност през сино-атриалния </w:t>
      </w:r>
      <w:r w:rsidRPr="00EF73BA">
        <w:rPr>
          <w:rFonts w:eastAsia="Times New Roman" w:cs="Arial"/>
          <w:color w:val="000000"/>
          <w:lang w:val="en-US"/>
        </w:rPr>
        <w:t xml:space="preserve">(SA) </w:t>
      </w:r>
      <w:r w:rsidRPr="00EF73BA">
        <w:rPr>
          <w:rFonts w:eastAsia="Times New Roman" w:cs="Arial"/>
          <w:color w:val="000000"/>
          <w:lang w:eastAsia="bg-BG"/>
        </w:rPr>
        <w:t>и атрио-вентрикуларния (</w:t>
      </w:r>
      <w:r w:rsidRPr="00EF73BA">
        <w:rPr>
          <w:rFonts w:eastAsia="Times New Roman" w:cs="Arial"/>
          <w:color w:val="000000"/>
          <w:lang w:val="en-US"/>
        </w:rPr>
        <w:t xml:space="preserve">AV) </w:t>
      </w:r>
      <w:r w:rsidRPr="00EF73BA">
        <w:rPr>
          <w:rFonts w:eastAsia="Times New Roman" w:cs="Arial"/>
          <w:color w:val="000000"/>
          <w:lang w:eastAsia="bg-BG"/>
        </w:rPr>
        <w:t xml:space="preserve">възел зависи в значителна степен от калциевия инфлукс през бавните канали. Чрез инхибиране на този инфлукс, верапамил забавя </w:t>
      </w:r>
      <w:r w:rsidRPr="00EF73BA">
        <w:rPr>
          <w:rFonts w:eastAsia="Times New Roman" w:cs="Arial"/>
          <w:color w:val="000000"/>
          <w:lang w:val="en-US"/>
        </w:rPr>
        <w:t>AV</w:t>
      </w:r>
      <w:r w:rsidRPr="00EF73BA">
        <w:rPr>
          <w:rFonts w:eastAsia="Times New Roman" w:cs="Arial"/>
          <w:color w:val="000000"/>
          <w:lang w:eastAsia="bg-BG"/>
        </w:rPr>
        <w:t xml:space="preserve">-провеждането и удължава ефективния рефракторен период в </w:t>
      </w:r>
      <w:r w:rsidRPr="00EF73BA">
        <w:rPr>
          <w:rFonts w:eastAsia="Times New Roman" w:cs="Arial"/>
          <w:color w:val="000000"/>
          <w:lang w:val="en-US"/>
        </w:rPr>
        <w:t>AV</w:t>
      </w:r>
      <w:r w:rsidRPr="00EF73BA">
        <w:rPr>
          <w:rFonts w:eastAsia="Times New Roman" w:cs="Arial"/>
          <w:color w:val="000000"/>
          <w:lang w:eastAsia="bg-BG"/>
        </w:rPr>
        <w:t xml:space="preserve">-възела по начин, свързан с честотата. Този ефект довежда до намаляване на вентрикуларната честота при пациенти с предсърдно трептене и/или предсърдно мъждене и до бърз вентрикуларен отговор. Чрез прекъсване на </w:t>
      </w:r>
      <w:r w:rsidRPr="00EF73BA">
        <w:rPr>
          <w:rFonts w:eastAsia="Times New Roman" w:cs="Arial"/>
          <w:color w:val="000000"/>
          <w:lang w:val="en-US"/>
        </w:rPr>
        <w:t>reentry</w:t>
      </w:r>
      <w:r w:rsidRPr="00EF73BA">
        <w:rPr>
          <w:rFonts w:eastAsia="Times New Roman" w:cs="Arial"/>
          <w:color w:val="000000"/>
          <w:lang w:eastAsia="bg-BG"/>
        </w:rPr>
        <w:t xml:space="preserve">-механизма на </w:t>
      </w:r>
      <w:r w:rsidRPr="00EF73BA">
        <w:rPr>
          <w:rFonts w:eastAsia="Times New Roman" w:cs="Arial"/>
          <w:color w:val="000000"/>
          <w:lang w:val="en-US"/>
        </w:rPr>
        <w:t>AV-</w:t>
      </w:r>
      <w:r w:rsidRPr="00EF73BA">
        <w:rPr>
          <w:rFonts w:eastAsia="Times New Roman" w:cs="Arial"/>
          <w:color w:val="000000"/>
          <w:lang w:eastAsia="bg-BG"/>
        </w:rPr>
        <w:t>възела, верапамил може да възстанови нормалния синусов ритъм при пациенти с пароксизмална</w:t>
      </w:r>
      <w:r>
        <w:rPr>
          <w:rFonts w:eastAsia="Times New Roman" w:cs="Arial"/>
          <w:color w:val="000000"/>
          <w:lang w:eastAsia="bg-BG"/>
        </w:rPr>
        <w:t xml:space="preserve"> </w:t>
      </w:r>
      <w:r w:rsidRPr="00EF73BA">
        <w:rPr>
          <w:rFonts w:eastAsia="Times New Roman" w:cs="Arial"/>
          <w:color w:val="000000"/>
          <w:lang w:eastAsia="bg-BG"/>
        </w:rPr>
        <w:t xml:space="preserve">вентрикуларна тахикардия, включително </w:t>
      </w:r>
      <w:r w:rsidRPr="00EF73BA">
        <w:rPr>
          <w:rFonts w:eastAsia="Times New Roman" w:cs="Arial"/>
          <w:color w:val="000000"/>
          <w:lang w:val="en-US"/>
        </w:rPr>
        <w:t>Wolff-</w:t>
      </w:r>
      <w:proofErr w:type="spellStart"/>
      <w:r w:rsidRPr="00EF73BA">
        <w:rPr>
          <w:rFonts w:eastAsia="Times New Roman" w:cs="Arial"/>
          <w:color w:val="000000"/>
          <w:lang w:val="en-US"/>
        </w:rPr>
        <w:t>Parkins</w:t>
      </w:r>
      <w:proofErr w:type="spellEnd"/>
      <w:r w:rsidRPr="00EF73BA">
        <w:rPr>
          <w:rFonts w:eastAsia="Times New Roman" w:cs="Arial"/>
          <w:color w:val="000000"/>
          <w:lang w:val="en-US"/>
        </w:rPr>
        <w:t xml:space="preserve"> on-White </w:t>
      </w:r>
      <w:r w:rsidRPr="00EF73BA">
        <w:rPr>
          <w:rFonts w:eastAsia="Times New Roman" w:cs="Arial"/>
          <w:color w:val="000000"/>
          <w:lang w:eastAsia="bg-BG"/>
        </w:rPr>
        <w:t>синдром. Верапамил няма ефекти върху проводимостта на допълнителните байпас пътища.</w:t>
      </w:r>
    </w:p>
    <w:p w14:paraId="4D42B15D" w14:textId="77777777" w:rsidR="00EF73BA" w:rsidRPr="00EF73BA" w:rsidRDefault="00EF73BA" w:rsidP="00EF73BA">
      <w:pPr>
        <w:spacing w:line="240" w:lineRule="auto"/>
        <w:rPr>
          <w:rFonts w:eastAsia="Times New Roman" w:cs="Arial"/>
          <w:color w:val="000000"/>
          <w:u w:val="single"/>
          <w:lang w:eastAsia="bg-BG"/>
        </w:rPr>
      </w:pPr>
    </w:p>
    <w:p w14:paraId="69DA6768" w14:textId="02067853" w:rsidR="00EF73BA" w:rsidRPr="00EF73BA" w:rsidRDefault="00EF73BA" w:rsidP="00EF73BA">
      <w:pPr>
        <w:spacing w:line="240" w:lineRule="auto"/>
        <w:rPr>
          <w:rFonts w:eastAsia="Times New Roman" w:cs="Arial"/>
        </w:rPr>
      </w:pPr>
      <w:r w:rsidRPr="00EF73BA">
        <w:rPr>
          <w:rFonts w:eastAsia="Times New Roman" w:cs="Arial"/>
          <w:color w:val="000000"/>
          <w:u w:val="single"/>
          <w:lang w:eastAsia="bg-BG"/>
        </w:rPr>
        <w:t>Клинична ефикасност и безопасност</w:t>
      </w:r>
    </w:p>
    <w:p w14:paraId="7ABDF5D1"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Верапамил не променя нормалния камерен акционен потенциал или интра- вентрикуларното време на провеждане, но потиска амплитудата, скоростта на деполяризация и провеждането в потиснатите предсърдни влакна.</w:t>
      </w:r>
    </w:p>
    <w:p w14:paraId="5D398093" w14:textId="77777777" w:rsidR="00EF73BA" w:rsidRPr="00EF73BA" w:rsidRDefault="00EF73BA" w:rsidP="00EF73BA">
      <w:pPr>
        <w:spacing w:line="240" w:lineRule="auto"/>
        <w:rPr>
          <w:rFonts w:eastAsia="Times New Roman" w:cs="Arial"/>
          <w:color w:val="000000"/>
          <w:lang w:eastAsia="bg-BG"/>
        </w:rPr>
      </w:pPr>
    </w:p>
    <w:p w14:paraId="648C487D" w14:textId="27395333" w:rsidR="00EF73BA" w:rsidRPr="00EF73BA" w:rsidRDefault="00EF73BA" w:rsidP="00EF73BA">
      <w:pPr>
        <w:spacing w:line="240" w:lineRule="auto"/>
        <w:rPr>
          <w:rFonts w:eastAsia="Times New Roman" w:cs="Arial"/>
        </w:rPr>
      </w:pPr>
      <w:r w:rsidRPr="00EF73BA">
        <w:rPr>
          <w:rFonts w:eastAsia="Times New Roman" w:cs="Arial"/>
          <w:color w:val="000000"/>
          <w:lang w:eastAsia="bg-BG"/>
        </w:rPr>
        <w:lastRenderedPageBreak/>
        <w:t xml:space="preserve">В изолирано сърце на заек, концентрациите на верапамил, които значително повлияват влакната на </w:t>
      </w:r>
      <w:r w:rsidRPr="00EF73BA">
        <w:rPr>
          <w:rFonts w:eastAsia="Times New Roman" w:cs="Arial"/>
          <w:color w:val="000000"/>
          <w:lang w:val="en-US"/>
        </w:rPr>
        <w:t xml:space="preserve">SA </w:t>
      </w:r>
      <w:r w:rsidRPr="00EF73BA">
        <w:rPr>
          <w:rFonts w:eastAsia="Times New Roman" w:cs="Arial"/>
          <w:color w:val="000000"/>
          <w:lang w:eastAsia="bg-BG"/>
        </w:rPr>
        <w:t xml:space="preserve">възел или влакната в долните и средни области на </w:t>
      </w:r>
      <w:r w:rsidRPr="00EF73BA">
        <w:rPr>
          <w:rFonts w:eastAsia="Times New Roman" w:cs="Arial"/>
          <w:color w:val="000000"/>
          <w:lang w:val="en-US"/>
        </w:rPr>
        <w:t>AV</w:t>
      </w:r>
      <w:r w:rsidRPr="00EF73BA">
        <w:rPr>
          <w:rFonts w:eastAsia="Times New Roman" w:cs="Arial"/>
          <w:color w:val="000000"/>
          <w:lang w:eastAsia="bg-BG"/>
        </w:rPr>
        <w:t xml:space="preserve">-възел имат много малък ефект върху влакната в долния </w:t>
      </w:r>
      <w:r w:rsidRPr="00EF73BA">
        <w:rPr>
          <w:rFonts w:eastAsia="Times New Roman" w:cs="Arial"/>
          <w:color w:val="000000"/>
          <w:lang w:val="en-US"/>
        </w:rPr>
        <w:t>AV</w:t>
      </w:r>
      <w:r w:rsidRPr="00EF73BA">
        <w:rPr>
          <w:rFonts w:eastAsia="Times New Roman" w:cs="Arial"/>
          <w:color w:val="000000"/>
          <w:lang w:eastAsia="bg-BG"/>
        </w:rPr>
        <w:t xml:space="preserve">-възел </w:t>
      </w:r>
      <w:r w:rsidRPr="00EF73BA">
        <w:rPr>
          <w:rFonts w:eastAsia="Times New Roman" w:cs="Arial"/>
          <w:color w:val="000000"/>
          <w:lang w:val="en-US"/>
        </w:rPr>
        <w:t xml:space="preserve">(NH </w:t>
      </w:r>
      <w:r w:rsidRPr="00EF73BA">
        <w:rPr>
          <w:rFonts w:eastAsia="Times New Roman" w:cs="Arial"/>
          <w:color w:val="000000"/>
          <w:lang w:eastAsia="bg-BG"/>
        </w:rPr>
        <w:t xml:space="preserve">област) и нямат ефект върху предсърдните акционни потенциали на влакната на снопа на </w:t>
      </w:r>
      <w:r w:rsidRPr="00EF73BA">
        <w:rPr>
          <w:rFonts w:eastAsia="Times New Roman" w:cs="Arial"/>
          <w:color w:val="000000"/>
          <w:lang w:val="en-US"/>
        </w:rPr>
        <w:t>His.</w:t>
      </w:r>
    </w:p>
    <w:p w14:paraId="109B0C73" w14:textId="77777777" w:rsidR="00EF73BA" w:rsidRPr="00EF73BA" w:rsidRDefault="00EF73BA" w:rsidP="00EF73BA">
      <w:pPr>
        <w:spacing w:line="240" w:lineRule="auto"/>
        <w:rPr>
          <w:rFonts w:eastAsia="Times New Roman" w:cs="Arial"/>
          <w:color w:val="000000"/>
          <w:lang w:eastAsia="bg-BG"/>
        </w:rPr>
      </w:pPr>
    </w:p>
    <w:p w14:paraId="74C5BD19" w14:textId="3D7019D0" w:rsidR="00EF73BA" w:rsidRPr="00EF73BA" w:rsidRDefault="00EF73BA" w:rsidP="00EF73BA">
      <w:pPr>
        <w:spacing w:line="240" w:lineRule="auto"/>
        <w:rPr>
          <w:rFonts w:eastAsia="Times New Roman" w:cs="Arial"/>
        </w:rPr>
      </w:pPr>
      <w:r w:rsidRPr="00EF73BA">
        <w:rPr>
          <w:rFonts w:eastAsia="Times New Roman" w:cs="Arial"/>
          <w:color w:val="000000"/>
          <w:lang w:eastAsia="bg-BG"/>
        </w:rPr>
        <w:t>Верапамил не предизвиква периферен артериален спазъм, нито пък променя общите серумни нива на калция.</w:t>
      </w:r>
    </w:p>
    <w:p w14:paraId="18FD0330" w14:textId="77777777" w:rsidR="00EF73BA" w:rsidRPr="00EF73BA" w:rsidRDefault="00EF73BA" w:rsidP="00EF73BA">
      <w:pPr>
        <w:spacing w:line="240" w:lineRule="auto"/>
        <w:rPr>
          <w:rFonts w:eastAsia="Times New Roman" w:cs="Arial"/>
          <w:color w:val="000000"/>
          <w:lang w:eastAsia="bg-BG"/>
        </w:rPr>
      </w:pPr>
    </w:p>
    <w:p w14:paraId="60F4522E" w14:textId="001AA372" w:rsidR="00EF73BA" w:rsidRPr="00EF73BA" w:rsidRDefault="00EF73BA" w:rsidP="00EF73BA">
      <w:pPr>
        <w:spacing w:line="240" w:lineRule="auto"/>
        <w:rPr>
          <w:rFonts w:eastAsia="Times New Roman" w:cs="Arial"/>
        </w:rPr>
      </w:pPr>
      <w:r w:rsidRPr="00EF73BA">
        <w:rPr>
          <w:rFonts w:eastAsia="Times New Roman" w:cs="Arial"/>
          <w:color w:val="000000"/>
          <w:lang w:eastAsia="bg-BG"/>
        </w:rPr>
        <w:t xml:space="preserve">Верапамил намалява следнатоварването и миокардния контрактилитет. При повечето пациенти, включително тези с органични сърдечни заболявания, отрицателното инотропно действие на верапамил се компенсира чрез намаляване на следнатоварването, като сърдечният индекс обичайно не е намален, но при пациенти с умерена до тежка сърдечна дисфункция (белодробно вклинено налягане над 20 </w:t>
      </w:r>
      <w:r w:rsidRPr="00EF73BA">
        <w:rPr>
          <w:rFonts w:eastAsia="Times New Roman" w:cs="Arial"/>
          <w:color w:val="000000"/>
          <w:lang w:val="en-US"/>
        </w:rPr>
        <w:t xml:space="preserve">mmHg, </w:t>
      </w:r>
      <w:r w:rsidRPr="00EF73BA">
        <w:rPr>
          <w:rFonts w:eastAsia="Times New Roman" w:cs="Arial"/>
          <w:color w:val="000000"/>
          <w:lang w:eastAsia="bg-BG"/>
        </w:rPr>
        <w:t>фракция на изтласкване под 30%) може да се наблюдава остро влошаване на сърдечната недостатъчност. Пикът на терапевтичния ефект се появява от 3 до 5 минути след болус инжекция на верапамил.</w:t>
      </w:r>
    </w:p>
    <w:p w14:paraId="3FA6E136" w14:textId="77777777" w:rsidR="00EF73BA" w:rsidRPr="00EF73BA" w:rsidRDefault="00EF73BA" w:rsidP="00EF73BA">
      <w:pPr>
        <w:spacing w:line="240" w:lineRule="auto"/>
        <w:rPr>
          <w:rFonts w:eastAsia="Times New Roman" w:cs="Arial"/>
          <w:color w:val="000000"/>
          <w:lang w:eastAsia="bg-BG"/>
        </w:rPr>
      </w:pPr>
    </w:p>
    <w:p w14:paraId="18019058" w14:textId="0F0B4D73" w:rsidR="00EF73BA" w:rsidRPr="00EF73BA" w:rsidRDefault="00EF73BA" w:rsidP="00EF73BA">
      <w:pPr>
        <w:spacing w:line="240" w:lineRule="auto"/>
        <w:rPr>
          <w:rFonts w:eastAsia="Times New Roman" w:cs="Arial"/>
        </w:rPr>
      </w:pPr>
      <w:r w:rsidRPr="00EF73BA">
        <w:rPr>
          <w:rFonts w:eastAsia="Times New Roman" w:cs="Arial"/>
          <w:color w:val="000000"/>
          <w:lang w:eastAsia="bg-BG"/>
        </w:rPr>
        <w:t xml:space="preserve">Най-често използваните интравенозни дози от 5 до 10 </w:t>
      </w:r>
      <w:r w:rsidRPr="00EF73BA">
        <w:rPr>
          <w:rFonts w:eastAsia="Times New Roman" w:cs="Arial"/>
          <w:color w:val="000000"/>
          <w:lang w:val="en-US"/>
        </w:rPr>
        <w:t xml:space="preserve">mg </w:t>
      </w:r>
      <w:r w:rsidRPr="00EF73BA">
        <w:rPr>
          <w:rFonts w:eastAsia="Times New Roman" w:cs="Arial"/>
          <w:color w:val="000000"/>
          <w:lang w:eastAsia="bg-BG"/>
        </w:rPr>
        <w:t>верапамил довеждат обикновено до преходно, асимптоматично намаляване на нормалното системно артериално налягане, системното съдово съпротивление и контрактилитет. Левокамерното налягане на пълнене е леко повишено.</w:t>
      </w:r>
    </w:p>
    <w:p w14:paraId="6D73E107" w14:textId="26D9AAD5" w:rsidR="00EF73BA" w:rsidRPr="00EF73BA" w:rsidRDefault="00EF73BA" w:rsidP="00EF73BA">
      <w:pPr>
        <w:rPr>
          <w:rFonts w:cs="Arial"/>
        </w:rPr>
      </w:pPr>
    </w:p>
    <w:p w14:paraId="26535098" w14:textId="6C5F3A43" w:rsidR="00395555" w:rsidRDefault="002C50EE" w:rsidP="008A6AF2">
      <w:pPr>
        <w:pStyle w:val="Heading2"/>
      </w:pPr>
      <w:r>
        <w:t>5.2. Фармакокинетични свойства</w:t>
      </w:r>
    </w:p>
    <w:p w14:paraId="1C4AFF06" w14:textId="04264534" w:rsidR="00EF73BA" w:rsidRDefault="00EF73BA" w:rsidP="00EF73BA"/>
    <w:p w14:paraId="5A82EBFA"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 xml:space="preserve">Верапамиловият хидрохлорид е рацемична смес, състояща се от равни части на </w:t>
      </w:r>
      <w:r w:rsidRPr="00EF73BA">
        <w:rPr>
          <w:rFonts w:eastAsia="Times New Roman" w:cs="Arial"/>
          <w:color w:val="000000"/>
          <w:lang w:val="en-US"/>
        </w:rPr>
        <w:t xml:space="preserve">R- </w:t>
      </w:r>
      <w:r w:rsidRPr="00EF73BA">
        <w:rPr>
          <w:rFonts w:eastAsia="Times New Roman" w:cs="Arial"/>
          <w:color w:val="000000"/>
          <w:lang w:eastAsia="bg-BG"/>
        </w:rPr>
        <w:t xml:space="preserve">енантиомер и </w:t>
      </w:r>
      <w:r w:rsidRPr="00EF73BA">
        <w:rPr>
          <w:rFonts w:eastAsia="Times New Roman" w:cs="Arial"/>
          <w:color w:val="000000"/>
          <w:lang w:val="en-US"/>
        </w:rPr>
        <w:t>S</w:t>
      </w:r>
      <w:r w:rsidRPr="00EF73BA">
        <w:rPr>
          <w:rFonts w:eastAsia="Times New Roman" w:cs="Arial"/>
          <w:color w:val="000000"/>
          <w:lang w:eastAsia="bg-BG"/>
        </w:rPr>
        <w:t>-енантиомер. Верапамил се метаболизира екстензивно. Норверапамил е един от 12 метаболиги, откриващи се в урината, има 10 до 20% от фармакологичната активност на верапамил и представлява 6% от екскретираното лекарство. Равновесните плазмени концентрации на норверапамил и верапамил са подобни. Равновесното състояние се достига след 3 до 4 дни, след многократно приложение, веднъж дневно.</w:t>
      </w:r>
    </w:p>
    <w:p w14:paraId="1F8600B0" w14:textId="77777777" w:rsidR="00EF73BA" w:rsidRPr="00EF73BA" w:rsidRDefault="00EF73BA" w:rsidP="00EF73BA">
      <w:pPr>
        <w:spacing w:line="240" w:lineRule="auto"/>
        <w:rPr>
          <w:rFonts w:eastAsia="Times New Roman" w:cs="Arial"/>
          <w:color w:val="000000"/>
          <w:u w:val="single"/>
          <w:lang w:eastAsia="bg-BG"/>
        </w:rPr>
      </w:pPr>
    </w:p>
    <w:p w14:paraId="6BA3C2FD" w14:textId="0471DF09" w:rsidR="00EF73BA" w:rsidRPr="00EA7965" w:rsidRDefault="00EF73BA" w:rsidP="00EA7965">
      <w:pPr>
        <w:pStyle w:val="Heading3"/>
        <w:rPr>
          <w:u w:val="single"/>
        </w:rPr>
      </w:pPr>
      <w:r w:rsidRPr="00EA7965">
        <w:rPr>
          <w:rFonts w:eastAsia="Times New Roman"/>
          <w:u w:val="single"/>
          <w:lang w:eastAsia="bg-BG"/>
        </w:rPr>
        <w:t>Абсорбция</w:t>
      </w:r>
    </w:p>
    <w:p w14:paraId="047C56B4"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 xml:space="preserve">Над 90% от верапамил се абсорбира бързо в тънките черва след перорално приложение. Средната системна бионаличност на непромененото вещество след еднократна доза верапамил с незабавно освобождаване е 22%, а при верапамил с удължено освобождаване е приблизително 33%, което се дължи на екстензивния </w:t>
      </w:r>
      <w:r w:rsidRPr="00EF73BA">
        <w:rPr>
          <w:rFonts w:eastAsia="Times New Roman" w:cs="Arial"/>
          <w:color w:val="000000"/>
          <w:lang w:val="en-US"/>
        </w:rPr>
        <w:t xml:space="preserve">first-pass </w:t>
      </w:r>
      <w:r w:rsidRPr="00EF73BA">
        <w:rPr>
          <w:rFonts w:eastAsia="Times New Roman" w:cs="Arial"/>
          <w:color w:val="000000"/>
          <w:lang w:eastAsia="bg-BG"/>
        </w:rPr>
        <w:t>метаболизъм.</w:t>
      </w:r>
    </w:p>
    <w:p w14:paraId="3116F55C"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При многократно приложение бионаличността е около два пъти по-висока. Пикови плазмени нива на верапамил се достигат от 1 до 2 часа след приложението на формите с незабавно освобождаване и от 4 до 5 часа след прилагане на формите с удължено освобождаване.</w:t>
      </w:r>
    </w:p>
    <w:p w14:paraId="58CF8637"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 xml:space="preserve">Пиковите плазмени концентрации на норверапамил се достигат приблизително от 1 до 2 часа след прилагане на формите с бързо освобождаване и от 4 до 5 часа след прилагане на формите с удължено освобождаване. Наличието на храна няма ефект върху </w:t>
      </w:r>
      <w:r w:rsidRPr="00EF73BA">
        <w:rPr>
          <w:rFonts w:eastAsia="Times New Roman" w:cs="Arial"/>
          <w:color w:val="000000"/>
          <w:lang w:eastAsia="bg-BG"/>
        </w:rPr>
        <w:tab/>
      </w:r>
    </w:p>
    <w:p w14:paraId="2C5CC3DF"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бионаличността на верапамил.</w:t>
      </w:r>
    </w:p>
    <w:p w14:paraId="6327AF03" w14:textId="77777777" w:rsidR="00EF73BA" w:rsidRPr="00EF73BA" w:rsidRDefault="00EF73BA" w:rsidP="00EF73BA">
      <w:pPr>
        <w:spacing w:line="240" w:lineRule="auto"/>
        <w:rPr>
          <w:rFonts w:eastAsia="Times New Roman" w:cs="Arial"/>
        </w:rPr>
      </w:pPr>
    </w:p>
    <w:p w14:paraId="273F279A" w14:textId="1E4549AA" w:rsidR="00EF73BA" w:rsidRPr="00EA7965" w:rsidRDefault="00EF73BA" w:rsidP="00EA7965">
      <w:pPr>
        <w:pStyle w:val="Heading3"/>
        <w:rPr>
          <w:rFonts w:eastAsia="Times New Roman"/>
          <w:u w:val="single"/>
        </w:rPr>
      </w:pPr>
      <w:r w:rsidRPr="00EA7965">
        <w:rPr>
          <w:rFonts w:eastAsia="Times New Roman"/>
          <w:u w:val="single"/>
          <w:lang w:eastAsia="bg-BG"/>
        </w:rPr>
        <w:lastRenderedPageBreak/>
        <w:t>Разпределение</w:t>
      </w:r>
    </w:p>
    <w:p w14:paraId="3CDF0381"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 xml:space="preserve">Верапамил е широко разпределен в тъканите на тялото, обемът на разпределение е между 1,8-6,8 </w:t>
      </w:r>
      <w:r w:rsidRPr="00EF73BA">
        <w:rPr>
          <w:rFonts w:eastAsia="Times New Roman" w:cs="Arial"/>
          <w:color w:val="000000"/>
          <w:lang w:val="en-US"/>
        </w:rPr>
        <w:t xml:space="preserve">1/kg </w:t>
      </w:r>
      <w:r w:rsidRPr="00EF73BA">
        <w:rPr>
          <w:rFonts w:eastAsia="Times New Roman" w:cs="Arial"/>
          <w:color w:val="000000"/>
          <w:lang w:eastAsia="bg-BG"/>
        </w:rPr>
        <w:t>при здрави лица. Свързването с плазмените протеини е приблизително 90%</w:t>
      </w:r>
    </w:p>
    <w:p w14:paraId="02E7C5F2" w14:textId="77777777" w:rsidR="00EF73BA" w:rsidRPr="00EF73BA" w:rsidRDefault="00EF73BA" w:rsidP="00EF73BA">
      <w:pPr>
        <w:rPr>
          <w:rFonts w:eastAsia="Times New Roman" w:cs="Arial"/>
          <w:color w:val="000000"/>
          <w:u w:val="single"/>
          <w:lang w:eastAsia="bg-BG"/>
        </w:rPr>
      </w:pPr>
    </w:p>
    <w:p w14:paraId="4B397BF6" w14:textId="079AC994" w:rsidR="00EF73BA" w:rsidRPr="00EA7965" w:rsidRDefault="00EF73BA" w:rsidP="00EA7965">
      <w:pPr>
        <w:pStyle w:val="Heading3"/>
        <w:rPr>
          <w:rFonts w:eastAsia="Times New Roman"/>
          <w:u w:val="single"/>
          <w:lang w:eastAsia="bg-BG"/>
        </w:rPr>
      </w:pPr>
      <w:r w:rsidRPr="00EA7965">
        <w:rPr>
          <w:rFonts w:eastAsia="Times New Roman"/>
          <w:u w:val="single"/>
          <w:lang w:eastAsia="bg-BG"/>
        </w:rPr>
        <w:t>Биотрансформация</w:t>
      </w:r>
    </w:p>
    <w:p w14:paraId="2718621C"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 xml:space="preserve">Верапамил се метаболилизира екстензивно. </w:t>
      </w:r>
      <w:r w:rsidRPr="00EF73BA">
        <w:rPr>
          <w:rFonts w:eastAsia="Times New Roman" w:cs="Arial"/>
          <w:i/>
          <w:iCs/>
          <w:color w:val="000000"/>
          <w:lang w:val="en-US"/>
        </w:rPr>
        <w:t>In vitro</w:t>
      </w:r>
      <w:r w:rsidRPr="00EF73BA">
        <w:rPr>
          <w:rFonts w:eastAsia="Times New Roman" w:cs="Arial"/>
          <w:color w:val="000000"/>
          <w:lang w:val="en-US"/>
        </w:rPr>
        <w:t xml:space="preserve"> </w:t>
      </w:r>
      <w:r w:rsidRPr="00EF73BA">
        <w:rPr>
          <w:rFonts w:eastAsia="Times New Roman" w:cs="Arial"/>
          <w:color w:val="000000"/>
          <w:lang w:eastAsia="bg-BG"/>
        </w:rPr>
        <w:t xml:space="preserve">метаболитни проучвания показват, че верапамил се метаболизира чрез цитохром Р450 </w:t>
      </w:r>
      <w:r w:rsidRPr="00EF73BA">
        <w:rPr>
          <w:rFonts w:eastAsia="Times New Roman" w:cs="Arial"/>
          <w:color w:val="000000"/>
          <w:lang w:val="en-US"/>
        </w:rPr>
        <w:t xml:space="preserve">CYP3A4, CYPIA2, CYP2C8, CYP2C9 </w:t>
      </w:r>
      <w:r w:rsidRPr="00EF73BA">
        <w:rPr>
          <w:rFonts w:eastAsia="Times New Roman" w:cs="Arial"/>
          <w:color w:val="000000"/>
          <w:lang w:eastAsia="bg-BG"/>
        </w:rPr>
        <w:t xml:space="preserve">и </w:t>
      </w:r>
      <w:r w:rsidRPr="00EF73BA">
        <w:rPr>
          <w:rFonts w:eastAsia="Times New Roman" w:cs="Arial"/>
          <w:color w:val="000000"/>
          <w:lang w:val="en-US"/>
        </w:rPr>
        <w:t xml:space="preserve">CYP2C18. </w:t>
      </w:r>
      <w:r w:rsidRPr="00EF73BA">
        <w:rPr>
          <w:rFonts w:eastAsia="Times New Roman" w:cs="Arial"/>
          <w:color w:val="000000"/>
          <w:lang w:eastAsia="bg-BG"/>
        </w:rPr>
        <w:t>При здрави мъже, перорално приложеният верапамил се метаболизира екстензивно в черния дроб, с установени 12 метаболити, повечето от които в много ниски концентрации.</w:t>
      </w:r>
    </w:p>
    <w:p w14:paraId="6D789ED1"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 xml:space="preserve">Основните метаболити са идентифицирани като различни </w:t>
      </w:r>
      <w:r w:rsidRPr="00EF73BA">
        <w:rPr>
          <w:rFonts w:eastAsia="Times New Roman" w:cs="Arial"/>
          <w:color w:val="000000"/>
          <w:lang w:val="en-US"/>
        </w:rPr>
        <w:t xml:space="preserve">N </w:t>
      </w:r>
      <w:r w:rsidRPr="00EF73BA">
        <w:rPr>
          <w:rFonts w:eastAsia="Times New Roman" w:cs="Arial"/>
          <w:color w:val="000000"/>
          <w:lang w:eastAsia="bg-BG"/>
        </w:rPr>
        <w:t>и О-деалкилирани продукти на верапамил. От тези метаболити само норверапамил има значим фармакологичен ефект (приблизително 20% от изходното съединение), което е наблюдавано в проучване с кучета.</w:t>
      </w:r>
    </w:p>
    <w:p w14:paraId="3C25FF28" w14:textId="77777777" w:rsidR="00EF73BA" w:rsidRPr="00EF73BA" w:rsidRDefault="00EF73BA" w:rsidP="00EF73BA">
      <w:pPr>
        <w:spacing w:line="240" w:lineRule="auto"/>
        <w:rPr>
          <w:rFonts w:eastAsia="Times New Roman" w:cs="Arial"/>
          <w:color w:val="000000"/>
          <w:u w:val="single"/>
          <w:lang w:eastAsia="bg-BG"/>
        </w:rPr>
      </w:pPr>
    </w:p>
    <w:p w14:paraId="47719F2D" w14:textId="45CF48BB" w:rsidR="00EF73BA" w:rsidRPr="00EA7965" w:rsidRDefault="00EF73BA" w:rsidP="00EA7965">
      <w:pPr>
        <w:pStyle w:val="Heading3"/>
        <w:rPr>
          <w:rFonts w:eastAsia="Times New Roman"/>
          <w:u w:val="single"/>
        </w:rPr>
      </w:pPr>
      <w:r w:rsidRPr="00EA7965">
        <w:rPr>
          <w:rFonts w:eastAsia="Times New Roman"/>
          <w:u w:val="single"/>
          <w:lang w:eastAsia="bg-BG"/>
        </w:rPr>
        <w:t>Елиминиране</w:t>
      </w:r>
    </w:p>
    <w:p w14:paraId="6CF466E0"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След интравенозна инфузия, .верапамил се елиминира би-експоненциално, с ранна бърза разпределителна фаза (полуживот около 4 минути) и бавна елиминационна терминална фаза (полуживот около 2 до 5 часа).</w:t>
      </w:r>
    </w:p>
    <w:p w14:paraId="771B7DEE"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 xml:space="preserve">След перорално приложение времето на полуелиминиране е 3 до 7 часа. За 24 часа с урината се ексретира 50% от приложената доза, а в рамките на 5 дни - 70% от приложената доза. До 16% се екскретира с изпражненията. Около 3 до 4% от екскретираното през бъбреците лекарство е в непроменен вид. Общият клирънс на верапамил е почти толкова висок колкото чернодробния кръвен поток, приблизително 1 </w:t>
      </w:r>
      <w:r w:rsidRPr="00EF73BA">
        <w:rPr>
          <w:rFonts w:eastAsia="Times New Roman" w:cs="Arial"/>
          <w:color w:val="000000"/>
          <w:lang w:val="en-US"/>
        </w:rPr>
        <w:t xml:space="preserve">1/h/kg </w:t>
      </w:r>
      <w:r w:rsidRPr="00EF73BA">
        <w:rPr>
          <w:rFonts w:eastAsia="Times New Roman" w:cs="Arial"/>
          <w:color w:val="000000"/>
          <w:lang w:eastAsia="bg-BG"/>
        </w:rPr>
        <w:t xml:space="preserve">(в интервал 0,7-1,3 </w:t>
      </w:r>
      <w:r w:rsidRPr="00EF73BA">
        <w:rPr>
          <w:rFonts w:eastAsia="Times New Roman" w:cs="Arial"/>
          <w:color w:val="000000"/>
          <w:lang w:val="en-US"/>
        </w:rPr>
        <w:t>1/h/kg).</w:t>
      </w:r>
    </w:p>
    <w:p w14:paraId="55374E9A" w14:textId="77777777" w:rsidR="00EF73BA" w:rsidRPr="00EF73BA" w:rsidRDefault="00EF73BA" w:rsidP="00EF73BA">
      <w:pPr>
        <w:spacing w:line="240" w:lineRule="auto"/>
        <w:rPr>
          <w:rFonts w:eastAsia="Times New Roman" w:cs="Arial"/>
          <w:b/>
          <w:bCs/>
          <w:color w:val="000000"/>
          <w:lang w:eastAsia="bg-BG"/>
        </w:rPr>
      </w:pPr>
    </w:p>
    <w:p w14:paraId="74BB1CA7" w14:textId="337CC8FD" w:rsidR="00EF73BA" w:rsidRPr="00EF73BA" w:rsidRDefault="00EF73BA" w:rsidP="00EF73BA">
      <w:pPr>
        <w:spacing w:line="240" w:lineRule="auto"/>
        <w:rPr>
          <w:rFonts w:eastAsia="Times New Roman" w:cs="Arial"/>
        </w:rPr>
      </w:pPr>
      <w:r w:rsidRPr="00EF73BA">
        <w:rPr>
          <w:rFonts w:eastAsia="Times New Roman" w:cs="Arial"/>
          <w:b/>
          <w:bCs/>
          <w:color w:val="000000"/>
          <w:lang w:eastAsia="bg-BG"/>
        </w:rPr>
        <w:t>Специални популации</w:t>
      </w:r>
    </w:p>
    <w:p w14:paraId="111A27FD" w14:textId="77777777" w:rsidR="00EF73BA" w:rsidRPr="00EF73BA" w:rsidRDefault="00EF73BA" w:rsidP="00EF73BA">
      <w:pPr>
        <w:spacing w:line="240" w:lineRule="auto"/>
        <w:rPr>
          <w:rFonts w:eastAsia="Times New Roman" w:cs="Arial"/>
          <w:i/>
          <w:iCs/>
          <w:color w:val="000000"/>
          <w:lang w:eastAsia="bg-BG"/>
        </w:rPr>
      </w:pPr>
    </w:p>
    <w:p w14:paraId="494722FC" w14:textId="36E1D7A2" w:rsidR="00EF73BA" w:rsidRPr="00EF73BA" w:rsidRDefault="00EF73BA" w:rsidP="00EF73BA">
      <w:pPr>
        <w:spacing w:line="240" w:lineRule="auto"/>
        <w:rPr>
          <w:rFonts w:eastAsia="Times New Roman" w:cs="Arial"/>
        </w:rPr>
      </w:pPr>
      <w:r w:rsidRPr="00EF73BA">
        <w:rPr>
          <w:rFonts w:eastAsia="Times New Roman" w:cs="Arial"/>
          <w:i/>
          <w:iCs/>
          <w:color w:val="000000"/>
          <w:lang w:eastAsia="bg-BG"/>
        </w:rPr>
        <w:t>Педиатрична популация</w:t>
      </w:r>
    </w:p>
    <w:p w14:paraId="3B1F3284" w14:textId="77777777" w:rsidR="00EF73BA" w:rsidRPr="00EF73BA" w:rsidRDefault="00EF73BA" w:rsidP="00EF73BA">
      <w:pPr>
        <w:spacing w:line="240" w:lineRule="auto"/>
        <w:rPr>
          <w:rFonts w:eastAsia="Times New Roman" w:cs="Arial"/>
          <w:color w:val="000000"/>
          <w:lang w:eastAsia="bg-BG"/>
        </w:rPr>
      </w:pPr>
    </w:p>
    <w:p w14:paraId="4916022D" w14:textId="3BE77FD0" w:rsidR="00EF73BA" w:rsidRPr="00EF73BA" w:rsidRDefault="00EF73BA" w:rsidP="00EF73BA">
      <w:pPr>
        <w:spacing w:line="240" w:lineRule="auto"/>
        <w:rPr>
          <w:rFonts w:eastAsia="Times New Roman" w:cs="Arial"/>
        </w:rPr>
      </w:pPr>
      <w:r w:rsidRPr="00EF73BA">
        <w:rPr>
          <w:rFonts w:eastAsia="Times New Roman" w:cs="Arial"/>
          <w:color w:val="000000"/>
          <w:lang w:eastAsia="bg-BG"/>
        </w:rPr>
        <w:t>Налична е ограничена информация за фармакокинетиката в педиатричната популация.</w:t>
      </w:r>
    </w:p>
    <w:p w14:paraId="6C5E5003"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 xml:space="preserve">След ингравенозно дозиране, средният полуживот на верапамил е бил 9,17 часа и средният клирънс е бил 30 </w:t>
      </w:r>
      <w:r w:rsidRPr="00EF73BA">
        <w:rPr>
          <w:rFonts w:eastAsia="Times New Roman" w:cs="Arial"/>
          <w:color w:val="000000"/>
          <w:lang w:val="en-US"/>
        </w:rPr>
        <w:t xml:space="preserve">1/h, </w:t>
      </w:r>
      <w:r w:rsidRPr="00EF73BA">
        <w:rPr>
          <w:rFonts w:eastAsia="Times New Roman" w:cs="Arial"/>
          <w:color w:val="000000"/>
          <w:lang w:eastAsia="bg-BG"/>
        </w:rPr>
        <w:t xml:space="preserve">докато за възрастен с тегло 70 </w:t>
      </w:r>
      <w:r w:rsidRPr="00EF73BA">
        <w:rPr>
          <w:rFonts w:eastAsia="Times New Roman" w:cs="Arial"/>
          <w:color w:val="000000"/>
          <w:lang w:val="en-US"/>
        </w:rPr>
        <w:t xml:space="preserve">kg </w:t>
      </w:r>
      <w:r w:rsidRPr="00EF73BA">
        <w:rPr>
          <w:rFonts w:eastAsia="Times New Roman" w:cs="Arial"/>
          <w:color w:val="000000"/>
          <w:lang w:eastAsia="bg-BG"/>
        </w:rPr>
        <w:t xml:space="preserve">той е около 70 1/ </w:t>
      </w:r>
      <w:r w:rsidRPr="00EF73BA">
        <w:rPr>
          <w:rFonts w:eastAsia="Times New Roman" w:cs="Arial"/>
          <w:color w:val="000000"/>
          <w:lang w:val="en-US"/>
        </w:rPr>
        <w:t xml:space="preserve">h. </w:t>
      </w:r>
      <w:r w:rsidRPr="00EF73BA">
        <w:rPr>
          <w:rFonts w:eastAsia="Times New Roman" w:cs="Arial"/>
          <w:color w:val="000000"/>
          <w:lang w:eastAsia="bg-BG"/>
        </w:rPr>
        <w:t>Равновесните плазмени концентрации в известна степен са по-ниски в педиатричната популация след перорално дозиране, в сравнение с тези при възрастни.</w:t>
      </w:r>
    </w:p>
    <w:p w14:paraId="515B7014" w14:textId="77777777" w:rsidR="00EF73BA" w:rsidRPr="00EF73BA" w:rsidRDefault="00EF73BA" w:rsidP="00EF73BA">
      <w:pPr>
        <w:spacing w:line="240" w:lineRule="auto"/>
        <w:rPr>
          <w:rFonts w:eastAsia="Times New Roman" w:cs="Arial"/>
          <w:i/>
          <w:iCs/>
          <w:color w:val="000000"/>
          <w:lang w:eastAsia="bg-BG"/>
        </w:rPr>
      </w:pPr>
    </w:p>
    <w:p w14:paraId="793070DB" w14:textId="70E66271" w:rsidR="00EF73BA" w:rsidRPr="00EF73BA" w:rsidRDefault="00EF73BA" w:rsidP="00EF73BA">
      <w:pPr>
        <w:spacing w:line="240" w:lineRule="auto"/>
        <w:rPr>
          <w:rFonts w:eastAsia="Times New Roman" w:cs="Arial"/>
        </w:rPr>
      </w:pPr>
      <w:r w:rsidRPr="00EF73BA">
        <w:rPr>
          <w:rFonts w:eastAsia="Times New Roman" w:cs="Arial"/>
          <w:i/>
          <w:iCs/>
          <w:color w:val="000000"/>
          <w:lang w:eastAsia="bg-BG"/>
        </w:rPr>
        <w:t>Пациенти в старческа възраст</w:t>
      </w:r>
    </w:p>
    <w:p w14:paraId="526685CE"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Възрастта може да повлияе фармакокинетиката на верапамил при пациенти с хипертония. Елиминационният полуживот може да бъде удължен при пациенти в старческа възраст. Установено е, че антихипертензивният ефект на верапамил не е свързан с възрастта.</w:t>
      </w:r>
    </w:p>
    <w:p w14:paraId="73FDF67F" w14:textId="77777777" w:rsidR="00EF73BA" w:rsidRPr="00EF73BA" w:rsidRDefault="00EF73BA" w:rsidP="00EF73BA">
      <w:pPr>
        <w:spacing w:line="240" w:lineRule="auto"/>
        <w:rPr>
          <w:rFonts w:eastAsia="Times New Roman" w:cs="Arial"/>
          <w:i/>
          <w:iCs/>
          <w:color w:val="000000"/>
          <w:lang w:eastAsia="bg-BG"/>
        </w:rPr>
      </w:pPr>
    </w:p>
    <w:p w14:paraId="4228209A" w14:textId="145DF7F4" w:rsidR="00EF73BA" w:rsidRPr="00EF73BA" w:rsidRDefault="00EF73BA" w:rsidP="00EF73BA">
      <w:pPr>
        <w:spacing w:line="240" w:lineRule="auto"/>
        <w:rPr>
          <w:rFonts w:eastAsia="Times New Roman" w:cs="Arial"/>
        </w:rPr>
      </w:pPr>
      <w:r w:rsidRPr="00EF73BA">
        <w:rPr>
          <w:rFonts w:eastAsia="Times New Roman" w:cs="Arial"/>
          <w:i/>
          <w:iCs/>
          <w:color w:val="000000"/>
          <w:lang w:eastAsia="bg-BG"/>
        </w:rPr>
        <w:t>Бъбречна недостатъчност</w:t>
      </w:r>
    </w:p>
    <w:p w14:paraId="18779BF3"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t>Нарушената бъбречна функция няма ефект върху фармакокинетиката на верапамил, както е показано в сравнителни проучвания при пациенти с краен стадий на бъбречна недостатъчност и лица със здрави бъбреци. Верапамил и норверапамил не се отстраняват значимо с хемодиализа.</w:t>
      </w:r>
    </w:p>
    <w:p w14:paraId="0E59EF9D" w14:textId="77777777" w:rsidR="00EF73BA" w:rsidRPr="00EF73BA" w:rsidRDefault="00EF73BA" w:rsidP="00EF73BA">
      <w:pPr>
        <w:spacing w:line="240" w:lineRule="auto"/>
        <w:rPr>
          <w:rFonts w:eastAsia="Times New Roman" w:cs="Arial"/>
          <w:i/>
          <w:iCs/>
          <w:color w:val="000000"/>
          <w:lang w:eastAsia="bg-BG"/>
        </w:rPr>
      </w:pPr>
    </w:p>
    <w:p w14:paraId="3FA67140" w14:textId="6F4A3ED9" w:rsidR="00EF73BA" w:rsidRPr="00EF73BA" w:rsidRDefault="00EF73BA" w:rsidP="00EF73BA">
      <w:pPr>
        <w:spacing w:line="240" w:lineRule="auto"/>
        <w:rPr>
          <w:rFonts w:eastAsia="Times New Roman" w:cs="Arial"/>
        </w:rPr>
      </w:pPr>
      <w:r w:rsidRPr="00EF73BA">
        <w:rPr>
          <w:rFonts w:eastAsia="Times New Roman" w:cs="Arial"/>
          <w:i/>
          <w:iCs/>
          <w:color w:val="000000"/>
          <w:lang w:eastAsia="bg-BG"/>
        </w:rPr>
        <w:t>Чернодробна недостатъчност</w:t>
      </w:r>
    </w:p>
    <w:p w14:paraId="6F537206" w14:textId="77777777" w:rsidR="00EF73BA" w:rsidRPr="00EF73BA" w:rsidRDefault="00EF73BA" w:rsidP="00EF73BA">
      <w:pPr>
        <w:spacing w:line="240" w:lineRule="auto"/>
        <w:rPr>
          <w:rFonts w:eastAsia="Times New Roman" w:cs="Arial"/>
        </w:rPr>
      </w:pPr>
      <w:r w:rsidRPr="00EF73BA">
        <w:rPr>
          <w:rFonts w:eastAsia="Times New Roman" w:cs="Arial"/>
          <w:color w:val="000000"/>
          <w:lang w:eastAsia="bg-BG"/>
        </w:rPr>
        <w:lastRenderedPageBreak/>
        <w:t>Полуживотът на верапамил е удължен при пациенти с нарушена чернодробна функция, дължащ се на ниския перорален клирънс и високия обем на разпределение.</w:t>
      </w:r>
    </w:p>
    <w:p w14:paraId="5833E989" w14:textId="77777777" w:rsidR="00EF73BA" w:rsidRPr="00EF73BA" w:rsidRDefault="00EF73BA" w:rsidP="00EF73BA">
      <w:pPr>
        <w:rPr>
          <w:rFonts w:cs="Arial"/>
        </w:rPr>
      </w:pPr>
    </w:p>
    <w:p w14:paraId="028E658A" w14:textId="666D1C5D" w:rsidR="00395555" w:rsidRDefault="002C50EE" w:rsidP="008A6AF2">
      <w:pPr>
        <w:pStyle w:val="Heading2"/>
      </w:pPr>
      <w:r>
        <w:t>5.3. Предклинични данни за безопасност</w:t>
      </w:r>
    </w:p>
    <w:p w14:paraId="68C42F39" w14:textId="77777777" w:rsidR="00EA7965" w:rsidRDefault="00EA7965" w:rsidP="00EA7965">
      <w:pPr>
        <w:rPr>
          <w:lang w:eastAsia="bg-BG"/>
        </w:rPr>
      </w:pPr>
    </w:p>
    <w:p w14:paraId="4C3BC68E" w14:textId="3EE16A9F" w:rsidR="00EA7965" w:rsidRPr="00EA7965" w:rsidRDefault="00EA7965" w:rsidP="00EA7965">
      <w:pPr>
        <w:rPr>
          <w:sz w:val="24"/>
          <w:szCs w:val="24"/>
        </w:rPr>
      </w:pPr>
      <w:r w:rsidRPr="00EA7965">
        <w:rPr>
          <w:lang w:eastAsia="bg-BG"/>
        </w:rPr>
        <w:t xml:space="preserve">При репродуктивни проучвания верапамил е приложен в дози по-високи от пероралната дневна доза до 1,5 пъти при зайци и до 6 пъти при плъхове (съответно 15 </w:t>
      </w:r>
      <w:r w:rsidRPr="00EA7965">
        <w:rPr>
          <w:lang w:val="en-US"/>
        </w:rPr>
        <w:t>mg/kg</w:t>
      </w:r>
      <w:r w:rsidRPr="00EA7965">
        <w:rPr>
          <w:lang w:eastAsia="bg-BG"/>
        </w:rPr>
        <w:t xml:space="preserve">/ден и 60 </w:t>
      </w:r>
      <w:r w:rsidRPr="00EA7965">
        <w:rPr>
          <w:lang w:val="en-US"/>
        </w:rPr>
        <w:t>mg/kg</w:t>
      </w:r>
      <w:r w:rsidRPr="00EA7965">
        <w:rPr>
          <w:lang w:eastAsia="bg-BG"/>
        </w:rPr>
        <w:t>/ден). Резултатите показват, че няма данни за тератогенност. При плъхове, обаче, тази многократно по-висока доза от прилаганата при хора е била ембриотоксична и е забавила феталния растеж и развитие, вероятно поради неблагоприятни ефекти върху майката, които са довели до забавяне увеличаване на теглото и. Тази перорална доза е причинила също хипотония при плъхове.</w:t>
      </w:r>
    </w:p>
    <w:p w14:paraId="02E5FE2C" w14:textId="2C3D187E" w:rsidR="00EA7965" w:rsidRPr="00EA7965" w:rsidRDefault="00EA7965" w:rsidP="00EA7965">
      <w:r w:rsidRPr="00EA7965">
        <w:rPr>
          <w:lang w:eastAsia="bg-BG"/>
        </w:rPr>
        <w:t>При бременни жени не са провеждани адекватни и добре контролирани проучвания.</w:t>
      </w:r>
    </w:p>
    <w:p w14:paraId="6A7820AB" w14:textId="49549943" w:rsidR="008A6AF2" w:rsidRDefault="002C50EE" w:rsidP="00395555">
      <w:pPr>
        <w:pStyle w:val="Heading1"/>
      </w:pPr>
      <w:r>
        <w:t>7. ПРИТЕЖАТЕЛ НА РАЗРЕШЕНИЕТО ЗА УПОТРЕБА</w:t>
      </w:r>
    </w:p>
    <w:p w14:paraId="4D888D56" w14:textId="0AA2E899" w:rsidR="00EA7965" w:rsidRDefault="00EA7965" w:rsidP="00EA7965"/>
    <w:p w14:paraId="6C5DEA0D" w14:textId="77777777" w:rsidR="00EA7965" w:rsidRPr="00EA7965" w:rsidRDefault="00EA7965" w:rsidP="00EA7965">
      <w:pPr>
        <w:rPr>
          <w:sz w:val="24"/>
          <w:szCs w:val="24"/>
        </w:rPr>
      </w:pPr>
      <w:r w:rsidRPr="00EA7965">
        <w:rPr>
          <w:lang w:eastAsia="bg-BG"/>
        </w:rPr>
        <w:t>СОФАРМА АД</w:t>
      </w:r>
    </w:p>
    <w:p w14:paraId="69E8D72D" w14:textId="77777777" w:rsidR="00EA7965" w:rsidRPr="00EA7965" w:rsidRDefault="00EA7965" w:rsidP="00EA7965">
      <w:pPr>
        <w:rPr>
          <w:sz w:val="24"/>
          <w:szCs w:val="24"/>
        </w:rPr>
      </w:pPr>
      <w:r w:rsidRPr="00EA7965">
        <w:rPr>
          <w:lang w:eastAsia="bg-BG"/>
        </w:rPr>
        <w:t>ул. Илиенско шосе 16</w:t>
      </w:r>
    </w:p>
    <w:p w14:paraId="26C1EC95" w14:textId="2493CD44" w:rsidR="00EA7965" w:rsidRPr="00EA7965" w:rsidRDefault="00EA7965" w:rsidP="00EA7965">
      <w:r w:rsidRPr="00EA7965">
        <w:rPr>
          <w:lang w:eastAsia="bg-BG"/>
        </w:rPr>
        <w:t>1220 София, България</w:t>
      </w:r>
    </w:p>
    <w:p w14:paraId="04840D59" w14:textId="55365D1A" w:rsidR="002C50EE" w:rsidRDefault="002C50EE" w:rsidP="00395555">
      <w:pPr>
        <w:pStyle w:val="Heading1"/>
      </w:pPr>
      <w:r>
        <w:t>8. НОМЕР НА РАЗРЕШЕНИЕТО ЗА УПОТРЕБА</w:t>
      </w:r>
    </w:p>
    <w:p w14:paraId="219E9F84" w14:textId="5D5A4219" w:rsidR="00EA7965" w:rsidRDefault="00EA7965" w:rsidP="00EA7965"/>
    <w:p w14:paraId="6AA6AD4B" w14:textId="52687EB7" w:rsidR="00EA7965" w:rsidRPr="00EA7965" w:rsidRDefault="00EA7965" w:rsidP="00EA7965">
      <w:r>
        <w:rPr>
          <w:lang w:val="en-US"/>
        </w:rPr>
        <w:t xml:space="preserve">Per. </w:t>
      </w:r>
      <w:r>
        <w:t>№ 20030006/13.01.2003</w:t>
      </w:r>
    </w:p>
    <w:p w14:paraId="2CCB5832" w14:textId="0DD2080D" w:rsidR="007C605B" w:rsidRDefault="002C50EE" w:rsidP="007C605B">
      <w:pPr>
        <w:pStyle w:val="Heading1"/>
      </w:pPr>
      <w:r>
        <w:t>9. ДАТА НА ПЪРВО РАЗРЕШАВАНЕ/ПОДНОВЯВАНЕ НА РАЗРЕШЕНИЕТО ЗА УПОТРЕБА</w:t>
      </w:r>
    </w:p>
    <w:p w14:paraId="4D8B9ED5" w14:textId="00592F7E" w:rsidR="00EA7965" w:rsidRDefault="00EA7965" w:rsidP="00EA7965"/>
    <w:p w14:paraId="787FADA4" w14:textId="378F563F" w:rsidR="00EA7965" w:rsidRPr="00EA7965" w:rsidRDefault="00EA7965" w:rsidP="00EA7965">
      <w:r>
        <w:t>13.01.2003</w:t>
      </w:r>
    </w:p>
    <w:p w14:paraId="0E9D0119" w14:textId="0245C6D7" w:rsidR="002C50EE" w:rsidRDefault="002C50EE" w:rsidP="002C50EE">
      <w:pPr>
        <w:pStyle w:val="Heading1"/>
      </w:pPr>
      <w:r>
        <w:t>10. ДАТА НА АКТУАЛИЗИРАНЕ НА ТЕКСТА</w:t>
      </w:r>
    </w:p>
    <w:bookmarkEnd w:id="0"/>
    <w:p w14:paraId="43FB38A2" w14:textId="10EC6D4E" w:rsidR="007C605B" w:rsidRDefault="007C605B" w:rsidP="00395555"/>
    <w:p w14:paraId="592A0893" w14:textId="70DD963C" w:rsidR="00EA7965" w:rsidRPr="003E3126" w:rsidRDefault="00EA7965" w:rsidP="00EA7965">
      <w:r>
        <w:t>Ноември 2015</w:t>
      </w:r>
      <w:bookmarkStart w:id="2" w:name="_GoBack"/>
      <w:bookmarkEnd w:id="2"/>
    </w:p>
    <w:sectPr w:rsidR="00EA7965"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8"/>
  </w:num>
  <w:num w:numId="12">
    <w:abstractNumId w:val="13"/>
  </w:num>
  <w:num w:numId="13">
    <w:abstractNumId w:val="18"/>
  </w:num>
  <w:num w:numId="14">
    <w:abstractNumId w:val="11"/>
  </w:num>
  <w:num w:numId="15">
    <w:abstractNumId w:val="27"/>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29"/>
  </w:num>
  <w:num w:numId="28">
    <w:abstractNumId w:val="6"/>
  </w:num>
  <w:num w:numId="29">
    <w:abstractNumId w:val="19"/>
  </w:num>
  <w:num w:numId="30">
    <w:abstractNumId w:val="3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686DFE"/>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A7965"/>
    <w:rsid w:val="00EB6364"/>
    <w:rsid w:val="00EF73BA"/>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4427</Words>
  <Characters>25239</Characters>
  <Application>Microsoft Office Word</Application>
  <DocSecurity>0</DocSecurity>
  <Lines>210</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2021-11-15T18:35:00Z</dcterms:created>
  <dcterms:modified xsi:type="dcterms:W3CDTF">2021-11-15T18:35:00Z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