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6CDB6FF6" w:rsidR="00F53FB7" w:rsidRDefault="00DD466D" w:rsidP="00A93499">
      <w:pPr>
        <w:pStyle w:val="Heading1"/>
      </w:pPr>
      <w:r>
        <w:t>1.ИМЕ НА ЛЕКАРСТВЕНИЯ ПРОДУКТ</w:t>
      </w:r>
    </w:p>
    <w:p w14:paraId="39631FC9" w14:textId="2AC73FC2" w:rsidR="001A14D3" w:rsidRDefault="001A14D3" w:rsidP="001A14D3"/>
    <w:p w14:paraId="5BA45732" w14:textId="77777777" w:rsidR="001A14D3" w:rsidRPr="001A14D3" w:rsidRDefault="001A14D3" w:rsidP="001A14D3">
      <w:pPr>
        <w:rPr>
          <w:sz w:val="24"/>
          <w:szCs w:val="24"/>
          <w:lang w:val="en-US" w:eastAsia="bg-BG"/>
        </w:rPr>
      </w:pPr>
      <w:r w:rsidRPr="001A14D3">
        <w:rPr>
          <w:lang w:eastAsia="bg-BG"/>
        </w:rPr>
        <w:t xml:space="preserve">Весификс 5 </w:t>
      </w:r>
      <w:r w:rsidRPr="001A14D3">
        <w:rPr>
          <w:lang w:val="en-US"/>
        </w:rPr>
        <w:t xml:space="preserve">mg </w:t>
      </w:r>
      <w:r w:rsidRPr="001A14D3">
        <w:rPr>
          <w:lang w:eastAsia="bg-BG"/>
        </w:rPr>
        <w:t>филмирани таблетки</w:t>
      </w:r>
    </w:p>
    <w:p w14:paraId="38E5B1DF" w14:textId="4AB1EEF5" w:rsidR="001A14D3" w:rsidRPr="001A14D3" w:rsidRDefault="001A14D3" w:rsidP="001A14D3">
      <w:proofErr w:type="spellStart"/>
      <w:r w:rsidRPr="001A14D3">
        <w:rPr>
          <w:lang w:val="en-US"/>
        </w:rPr>
        <w:t>Vesifix</w:t>
      </w:r>
      <w:proofErr w:type="spellEnd"/>
      <w:r w:rsidRPr="001A14D3">
        <w:rPr>
          <w:lang w:val="en-US"/>
        </w:rPr>
        <w:t xml:space="preserve"> </w:t>
      </w:r>
      <w:r w:rsidRPr="001A14D3">
        <w:rPr>
          <w:lang w:eastAsia="bg-BG"/>
        </w:rPr>
        <w:t xml:space="preserve">5 </w:t>
      </w:r>
      <w:r w:rsidRPr="001A14D3">
        <w:rPr>
          <w:lang w:val="en-US"/>
        </w:rPr>
        <w:t>mg film-coated tablets</w:t>
      </w:r>
    </w:p>
    <w:p w14:paraId="0DF202EC" w14:textId="4C0546F5" w:rsidR="00F53FB7" w:rsidRDefault="00DD466D" w:rsidP="00A93499">
      <w:pPr>
        <w:pStyle w:val="Heading1"/>
      </w:pPr>
      <w:r>
        <w:t>2. КАЧЕСТВЕН И КОЛИЧЕСТВЕН СЪСТАВ</w:t>
      </w:r>
    </w:p>
    <w:p w14:paraId="017FFA0D" w14:textId="25A87E6B" w:rsidR="001A14D3" w:rsidRDefault="001A14D3" w:rsidP="001A14D3"/>
    <w:p w14:paraId="34D6304F"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 xml:space="preserve">Всяка таблетка съдържа 5 </w:t>
      </w:r>
      <w:r w:rsidRPr="001A14D3">
        <w:rPr>
          <w:rFonts w:eastAsia="Times New Roman" w:cs="Arial"/>
          <w:color w:val="000000"/>
          <w:lang w:val="en-US"/>
        </w:rPr>
        <w:t xml:space="preserve">mg </w:t>
      </w:r>
      <w:r w:rsidRPr="001A14D3">
        <w:rPr>
          <w:rFonts w:eastAsia="Times New Roman" w:cs="Arial"/>
          <w:color w:val="000000"/>
          <w:lang w:eastAsia="bg-BG"/>
        </w:rPr>
        <w:t xml:space="preserve">солифенацин сукцинат </w:t>
      </w:r>
      <w:r w:rsidRPr="001A14D3">
        <w:rPr>
          <w:rFonts w:eastAsia="Times New Roman" w:cs="Arial"/>
          <w:i/>
          <w:iCs/>
          <w:color w:val="000000"/>
          <w:lang w:val="en-US"/>
        </w:rPr>
        <w:t>(</w:t>
      </w:r>
      <w:proofErr w:type="spellStart"/>
      <w:r w:rsidRPr="001A14D3">
        <w:rPr>
          <w:rFonts w:eastAsia="Times New Roman" w:cs="Arial"/>
          <w:i/>
          <w:iCs/>
          <w:color w:val="000000"/>
          <w:lang w:val="en-US"/>
        </w:rPr>
        <w:t>solifenacin</w:t>
      </w:r>
      <w:proofErr w:type="spellEnd"/>
      <w:r w:rsidRPr="001A14D3">
        <w:rPr>
          <w:rFonts w:eastAsia="Times New Roman" w:cs="Arial"/>
          <w:i/>
          <w:iCs/>
          <w:color w:val="000000"/>
          <w:lang w:val="en-US"/>
        </w:rPr>
        <w:t xml:space="preserve"> succinate},</w:t>
      </w:r>
      <w:r w:rsidRPr="001A14D3">
        <w:rPr>
          <w:rFonts w:eastAsia="Times New Roman" w:cs="Arial"/>
          <w:color w:val="000000"/>
          <w:lang w:val="en-US"/>
        </w:rPr>
        <w:t xml:space="preserve"> </w:t>
      </w:r>
      <w:r w:rsidRPr="001A14D3">
        <w:rPr>
          <w:rFonts w:eastAsia="Times New Roman" w:cs="Arial"/>
          <w:color w:val="000000"/>
          <w:lang w:eastAsia="bg-BG"/>
        </w:rPr>
        <w:t xml:space="preserve">съответстващ на 3,8 </w:t>
      </w:r>
      <w:r w:rsidRPr="001A14D3">
        <w:rPr>
          <w:rFonts w:eastAsia="Times New Roman" w:cs="Arial"/>
          <w:color w:val="000000"/>
          <w:lang w:val="en-US"/>
        </w:rPr>
        <w:t xml:space="preserve">mg </w:t>
      </w:r>
      <w:r w:rsidRPr="001A14D3">
        <w:rPr>
          <w:rFonts w:eastAsia="Times New Roman" w:cs="Arial"/>
          <w:color w:val="000000"/>
          <w:lang w:eastAsia="bg-BG"/>
        </w:rPr>
        <w:t xml:space="preserve">солифенацин </w:t>
      </w:r>
      <w:r w:rsidRPr="001A14D3">
        <w:rPr>
          <w:rFonts w:eastAsia="Times New Roman" w:cs="Arial"/>
          <w:i/>
          <w:iCs/>
          <w:color w:val="000000"/>
          <w:lang w:val="en-US"/>
        </w:rPr>
        <w:t>(</w:t>
      </w:r>
      <w:proofErr w:type="spellStart"/>
      <w:r w:rsidRPr="001A14D3">
        <w:rPr>
          <w:rFonts w:eastAsia="Times New Roman" w:cs="Arial"/>
          <w:i/>
          <w:iCs/>
          <w:color w:val="000000"/>
          <w:lang w:val="en-US"/>
        </w:rPr>
        <w:t>solifenacin</w:t>
      </w:r>
      <w:proofErr w:type="spellEnd"/>
      <w:r w:rsidRPr="001A14D3">
        <w:rPr>
          <w:rFonts w:eastAsia="Times New Roman" w:cs="Arial"/>
          <w:i/>
          <w:iCs/>
          <w:color w:val="000000"/>
          <w:lang w:val="en-US"/>
        </w:rPr>
        <w:t>).</w:t>
      </w:r>
    </w:p>
    <w:p w14:paraId="5863958E" w14:textId="77777777" w:rsidR="001A14D3" w:rsidRPr="001A14D3" w:rsidRDefault="001A14D3" w:rsidP="001A14D3">
      <w:pPr>
        <w:spacing w:line="240" w:lineRule="auto"/>
        <w:rPr>
          <w:rFonts w:eastAsia="Times New Roman" w:cs="Arial"/>
          <w:color w:val="000000"/>
          <w:u w:val="single"/>
          <w:lang w:eastAsia="bg-BG"/>
        </w:rPr>
      </w:pPr>
    </w:p>
    <w:p w14:paraId="18082184" w14:textId="7DD7BC66"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u w:val="single"/>
          <w:lang w:eastAsia="bg-BG"/>
        </w:rPr>
        <w:t>Помощни вещества с известно действие:</w:t>
      </w:r>
    </w:p>
    <w:p w14:paraId="0AFA7E21"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 xml:space="preserve">Всяка филмирана таблетка съдържа също 101,5 </w:t>
      </w:r>
      <w:r w:rsidRPr="001A14D3">
        <w:rPr>
          <w:rFonts w:eastAsia="Times New Roman" w:cs="Arial"/>
          <w:color w:val="000000"/>
          <w:lang w:val="en-US"/>
        </w:rPr>
        <w:t xml:space="preserve">mg </w:t>
      </w:r>
      <w:r w:rsidRPr="001A14D3">
        <w:rPr>
          <w:rFonts w:eastAsia="Times New Roman" w:cs="Arial"/>
          <w:color w:val="000000"/>
          <w:lang w:eastAsia="bg-BG"/>
        </w:rPr>
        <w:t>лактоза, безводна.</w:t>
      </w:r>
    </w:p>
    <w:p w14:paraId="4C06A377" w14:textId="77777777" w:rsidR="001A14D3" w:rsidRPr="001A14D3" w:rsidRDefault="001A14D3" w:rsidP="001A14D3"/>
    <w:p w14:paraId="4CABB9ED" w14:textId="4092A957" w:rsidR="00F53FB7" w:rsidRDefault="00DD466D" w:rsidP="00A93499">
      <w:pPr>
        <w:pStyle w:val="Heading1"/>
      </w:pPr>
      <w:r>
        <w:t>3. ЛЕКАРСТВЕНА ФОРМА</w:t>
      </w:r>
    </w:p>
    <w:p w14:paraId="5577509C" w14:textId="5D5C60FD" w:rsidR="001A14D3" w:rsidRDefault="001A14D3" w:rsidP="001A14D3"/>
    <w:p w14:paraId="4DD195A2" w14:textId="77777777" w:rsidR="001A14D3" w:rsidRPr="001A14D3" w:rsidRDefault="001A14D3" w:rsidP="001A14D3">
      <w:pPr>
        <w:rPr>
          <w:sz w:val="24"/>
          <w:szCs w:val="24"/>
          <w:lang w:eastAsia="bg-BG"/>
        </w:rPr>
      </w:pPr>
      <w:r w:rsidRPr="001A14D3">
        <w:rPr>
          <w:lang w:eastAsia="bg-BG"/>
        </w:rPr>
        <w:t>Филмирана таблетка.</w:t>
      </w:r>
    </w:p>
    <w:p w14:paraId="3C01AE77" w14:textId="7C6659AA" w:rsidR="001A14D3" w:rsidRPr="001A14D3" w:rsidRDefault="001A14D3" w:rsidP="001A14D3">
      <w:r w:rsidRPr="001A14D3">
        <w:rPr>
          <w:lang w:eastAsia="bg-BG"/>
        </w:rPr>
        <w:t>Светло-жълти, кръгли, двойноизпъкнали филмирани таблетки, гравирани с цифрата "5" от едната страна.</w:t>
      </w:r>
    </w:p>
    <w:p w14:paraId="490FC2C4" w14:textId="6899DE43" w:rsidR="002C50EE" w:rsidRDefault="002C50EE" w:rsidP="002C50EE">
      <w:pPr>
        <w:pStyle w:val="Heading1"/>
      </w:pPr>
      <w:r>
        <w:t>4. КЛИНИЧНИ ДАННИ</w:t>
      </w:r>
    </w:p>
    <w:p w14:paraId="1A37D275" w14:textId="491CECBF" w:rsidR="00F53FB7" w:rsidRDefault="002C50EE" w:rsidP="00A93499">
      <w:pPr>
        <w:pStyle w:val="Heading2"/>
      </w:pPr>
      <w:r>
        <w:t>4.1. Терапевтични показания</w:t>
      </w:r>
    </w:p>
    <w:p w14:paraId="75B347F4" w14:textId="79DC6368" w:rsidR="001A14D3" w:rsidRDefault="001A14D3" w:rsidP="001A14D3"/>
    <w:p w14:paraId="16DE9215" w14:textId="232D16F0" w:rsidR="001A14D3" w:rsidRDefault="001A14D3" w:rsidP="001A14D3">
      <w:r>
        <w:t xml:space="preserve">Симптоматично лечение на </w:t>
      </w:r>
      <w:r>
        <w:rPr>
          <w:lang w:val="en-US"/>
        </w:rPr>
        <w:t xml:space="preserve">urge </w:t>
      </w:r>
      <w:r>
        <w:t>инконтиненция (оплакване за неволно изпускане на урина заедно с или веднага след усещането за неотложност) и/или увеличена честота на уриниране и неудържими позиви за уриниране, срещащи се при пациенти със синдром на свръхактивен пикочен мехур.</w:t>
      </w:r>
    </w:p>
    <w:p w14:paraId="13D5ACA3" w14:textId="77777777" w:rsidR="001A14D3" w:rsidRPr="001A14D3" w:rsidRDefault="001A14D3" w:rsidP="001A14D3"/>
    <w:p w14:paraId="05D17336" w14:textId="73DBE94A" w:rsidR="00F53FB7" w:rsidRDefault="002C50EE" w:rsidP="00A93499">
      <w:pPr>
        <w:pStyle w:val="Heading2"/>
      </w:pPr>
      <w:r>
        <w:t>4.2. Дозировка и начин на приложение</w:t>
      </w:r>
    </w:p>
    <w:p w14:paraId="5691AC33" w14:textId="2D880528" w:rsidR="001A14D3" w:rsidRDefault="001A14D3" w:rsidP="001A14D3"/>
    <w:p w14:paraId="662BE149" w14:textId="77777777" w:rsidR="001A14D3" w:rsidRPr="001A14D3" w:rsidRDefault="001A14D3" w:rsidP="001A14D3">
      <w:pPr>
        <w:pStyle w:val="Heading3"/>
        <w:rPr>
          <w:rFonts w:eastAsia="Times New Roman"/>
          <w:sz w:val="32"/>
          <w:szCs w:val="32"/>
          <w:u w:val="single"/>
          <w:lang w:eastAsia="bg-BG"/>
        </w:rPr>
      </w:pPr>
      <w:r w:rsidRPr="001A14D3">
        <w:rPr>
          <w:rFonts w:eastAsia="Times New Roman"/>
          <w:u w:val="single"/>
          <w:lang w:eastAsia="bg-BG"/>
        </w:rPr>
        <w:t>Дозировка</w:t>
      </w:r>
    </w:p>
    <w:p w14:paraId="61054A30" w14:textId="77777777" w:rsidR="001A14D3" w:rsidRPr="001A14D3" w:rsidRDefault="001A14D3" w:rsidP="001A14D3">
      <w:pPr>
        <w:spacing w:line="240" w:lineRule="auto"/>
        <w:rPr>
          <w:rFonts w:eastAsia="Times New Roman" w:cs="Arial"/>
          <w:i/>
          <w:iCs/>
          <w:color w:val="000000"/>
          <w:lang w:eastAsia="bg-BG"/>
        </w:rPr>
      </w:pPr>
    </w:p>
    <w:p w14:paraId="3C6EA6FB" w14:textId="32BB930E" w:rsidR="001A14D3" w:rsidRPr="001A14D3" w:rsidRDefault="001A14D3" w:rsidP="001A14D3">
      <w:pPr>
        <w:spacing w:line="240" w:lineRule="auto"/>
        <w:rPr>
          <w:rFonts w:eastAsia="Times New Roman" w:cs="Arial"/>
          <w:sz w:val="32"/>
          <w:szCs w:val="32"/>
          <w:lang w:eastAsia="bg-BG"/>
        </w:rPr>
      </w:pPr>
      <w:r w:rsidRPr="001A14D3">
        <w:rPr>
          <w:rFonts w:eastAsia="Times New Roman" w:cs="Arial"/>
          <w:i/>
          <w:iCs/>
          <w:color w:val="000000"/>
          <w:lang w:eastAsia="bg-BG"/>
        </w:rPr>
        <w:t>Възрастни, включително в старческа възраст</w:t>
      </w:r>
    </w:p>
    <w:p w14:paraId="7C08AF84"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 xml:space="preserve">Препоръчаната доза е 5 </w:t>
      </w:r>
      <w:r w:rsidRPr="001A14D3">
        <w:rPr>
          <w:rFonts w:eastAsia="Times New Roman" w:cs="Arial"/>
          <w:color w:val="000000"/>
          <w:lang w:val="en-US"/>
        </w:rPr>
        <w:t xml:space="preserve">mg </w:t>
      </w:r>
      <w:r w:rsidRPr="001A14D3">
        <w:rPr>
          <w:rFonts w:eastAsia="Times New Roman" w:cs="Arial"/>
          <w:color w:val="000000"/>
          <w:lang w:eastAsia="bg-BG"/>
        </w:rPr>
        <w:t xml:space="preserve">солифенацин сукцинат веднъж дневно. При необходимост дозата може да се увеличи до 10 </w:t>
      </w:r>
      <w:r w:rsidRPr="001A14D3">
        <w:rPr>
          <w:rFonts w:eastAsia="Times New Roman" w:cs="Arial"/>
          <w:color w:val="000000"/>
          <w:lang w:val="en-US"/>
        </w:rPr>
        <w:t xml:space="preserve">mg </w:t>
      </w:r>
      <w:r w:rsidRPr="001A14D3">
        <w:rPr>
          <w:rFonts w:eastAsia="Times New Roman" w:cs="Arial"/>
          <w:color w:val="000000"/>
          <w:lang w:eastAsia="bg-BG"/>
        </w:rPr>
        <w:t>солифенацин сукцинат веднъж дневно.</w:t>
      </w:r>
    </w:p>
    <w:p w14:paraId="397C43EB" w14:textId="77777777" w:rsidR="001A14D3" w:rsidRPr="001A14D3" w:rsidRDefault="001A14D3" w:rsidP="001A14D3">
      <w:pPr>
        <w:spacing w:line="240" w:lineRule="auto"/>
        <w:rPr>
          <w:rFonts w:eastAsia="Times New Roman" w:cs="Arial"/>
          <w:i/>
          <w:iCs/>
          <w:color w:val="000000"/>
          <w:lang w:eastAsia="bg-BG"/>
        </w:rPr>
      </w:pPr>
    </w:p>
    <w:p w14:paraId="74424DF7" w14:textId="22FC05EE" w:rsidR="001A14D3" w:rsidRPr="001A14D3" w:rsidRDefault="001A14D3" w:rsidP="001A14D3">
      <w:pPr>
        <w:spacing w:line="240" w:lineRule="auto"/>
        <w:rPr>
          <w:rFonts w:eastAsia="Times New Roman" w:cs="Arial"/>
          <w:sz w:val="32"/>
          <w:szCs w:val="32"/>
          <w:lang w:eastAsia="bg-BG"/>
        </w:rPr>
      </w:pPr>
      <w:r w:rsidRPr="001A14D3">
        <w:rPr>
          <w:rFonts w:eastAsia="Times New Roman" w:cs="Arial"/>
          <w:i/>
          <w:iCs/>
          <w:color w:val="000000"/>
          <w:lang w:eastAsia="bg-BG"/>
        </w:rPr>
        <w:t>Педиатртна популация</w:t>
      </w:r>
    </w:p>
    <w:p w14:paraId="2EB5F60A"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Безопасността и ефикасността на Весификс при деца още не са установени. Поради това, Весификс не трябва да се използва при деца.</w:t>
      </w:r>
    </w:p>
    <w:p w14:paraId="791068B2" w14:textId="77777777" w:rsidR="001A14D3" w:rsidRPr="001A14D3" w:rsidRDefault="001A14D3" w:rsidP="001A14D3">
      <w:pPr>
        <w:spacing w:line="240" w:lineRule="auto"/>
        <w:rPr>
          <w:rFonts w:eastAsia="Times New Roman" w:cs="Arial"/>
          <w:i/>
          <w:iCs/>
          <w:color w:val="000000"/>
          <w:lang w:eastAsia="bg-BG"/>
        </w:rPr>
      </w:pPr>
    </w:p>
    <w:p w14:paraId="15ACBA79" w14:textId="6F465AA5" w:rsidR="001A14D3" w:rsidRPr="001A14D3" w:rsidRDefault="001A14D3" w:rsidP="001A14D3">
      <w:pPr>
        <w:spacing w:line="240" w:lineRule="auto"/>
        <w:rPr>
          <w:rFonts w:eastAsia="Times New Roman" w:cs="Arial"/>
          <w:sz w:val="32"/>
          <w:szCs w:val="32"/>
          <w:lang w:eastAsia="bg-BG"/>
        </w:rPr>
      </w:pPr>
      <w:r w:rsidRPr="001A14D3">
        <w:rPr>
          <w:rFonts w:eastAsia="Times New Roman" w:cs="Arial"/>
          <w:i/>
          <w:iCs/>
          <w:color w:val="000000"/>
          <w:lang w:eastAsia="bg-BG"/>
        </w:rPr>
        <w:t>Пациенти с бъбречна недостатъчност</w:t>
      </w:r>
    </w:p>
    <w:p w14:paraId="1E7A6975"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 xml:space="preserve">При пациенти с лека до умерена бъбречна недостатъчност (креатининов клирънс &gt;30 </w:t>
      </w:r>
      <w:r w:rsidRPr="001A14D3">
        <w:rPr>
          <w:rFonts w:eastAsia="Times New Roman" w:cs="Arial"/>
          <w:color w:val="000000"/>
          <w:lang w:val="en-US"/>
        </w:rPr>
        <w:t xml:space="preserve">ml/min) </w:t>
      </w:r>
      <w:r w:rsidRPr="001A14D3">
        <w:rPr>
          <w:rFonts w:eastAsia="Times New Roman" w:cs="Arial"/>
          <w:color w:val="000000"/>
          <w:lang w:eastAsia="bg-BG"/>
        </w:rPr>
        <w:t xml:space="preserve">не се налага адаптиране на дозата. При пациенти с тежка бъбречна </w:t>
      </w:r>
      <w:r w:rsidRPr="001A14D3">
        <w:rPr>
          <w:rFonts w:eastAsia="Times New Roman" w:cs="Arial"/>
          <w:color w:val="000000"/>
          <w:lang w:eastAsia="bg-BG"/>
        </w:rPr>
        <w:lastRenderedPageBreak/>
        <w:t xml:space="preserve">недостатъчност (креатининов клирънс &lt; 30 </w:t>
      </w:r>
      <w:r w:rsidRPr="001A14D3">
        <w:rPr>
          <w:rFonts w:eastAsia="Times New Roman" w:cs="Arial"/>
          <w:color w:val="000000"/>
          <w:lang w:val="en-US"/>
        </w:rPr>
        <w:t xml:space="preserve">ml/min) </w:t>
      </w:r>
      <w:r w:rsidRPr="001A14D3">
        <w:rPr>
          <w:rFonts w:eastAsia="Times New Roman" w:cs="Arial"/>
          <w:color w:val="000000"/>
          <w:lang w:eastAsia="bg-BG"/>
        </w:rPr>
        <w:t xml:space="preserve">дневната доза трябва да не надвишава 5 </w:t>
      </w:r>
      <w:r w:rsidRPr="001A14D3">
        <w:rPr>
          <w:rFonts w:eastAsia="Times New Roman" w:cs="Arial"/>
          <w:color w:val="000000"/>
          <w:lang w:val="en-US"/>
        </w:rPr>
        <w:t xml:space="preserve">mg </w:t>
      </w:r>
      <w:r w:rsidRPr="001A14D3">
        <w:rPr>
          <w:rFonts w:eastAsia="Times New Roman" w:cs="Arial"/>
          <w:color w:val="000000"/>
          <w:lang w:eastAsia="bg-BG"/>
        </w:rPr>
        <w:t>(вж. точка 5.2).</w:t>
      </w:r>
    </w:p>
    <w:p w14:paraId="1B879FE7" w14:textId="77777777" w:rsidR="001A14D3" w:rsidRPr="001A14D3" w:rsidRDefault="001A14D3" w:rsidP="001A14D3">
      <w:pPr>
        <w:spacing w:line="240" w:lineRule="auto"/>
        <w:rPr>
          <w:rFonts w:eastAsia="Times New Roman" w:cs="Arial"/>
          <w:i/>
          <w:iCs/>
          <w:color w:val="000000"/>
          <w:lang w:eastAsia="bg-BG"/>
        </w:rPr>
      </w:pPr>
    </w:p>
    <w:p w14:paraId="592C7B81" w14:textId="058D5F24" w:rsidR="001A14D3" w:rsidRPr="001A14D3" w:rsidRDefault="001A14D3" w:rsidP="001A14D3">
      <w:pPr>
        <w:spacing w:line="240" w:lineRule="auto"/>
        <w:rPr>
          <w:rFonts w:eastAsia="Times New Roman" w:cs="Arial"/>
          <w:sz w:val="32"/>
          <w:szCs w:val="32"/>
          <w:lang w:eastAsia="bg-BG"/>
        </w:rPr>
      </w:pPr>
      <w:r w:rsidRPr="001A14D3">
        <w:rPr>
          <w:rFonts w:eastAsia="Times New Roman" w:cs="Arial"/>
          <w:i/>
          <w:iCs/>
          <w:color w:val="000000"/>
          <w:lang w:eastAsia="bg-BG"/>
        </w:rPr>
        <w:t>Пациенти с чернодробна недостатъчност</w:t>
      </w:r>
    </w:p>
    <w:p w14:paraId="563AA732" w14:textId="3D0E20C2" w:rsidR="001A14D3" w:rsidRPr="001A14D3" w:rsidRDefault="001A14D3" w:rsidP="001A14D3">
      <w:pPr>
        <w:rPr>
          <w:rFonts w:eastAsia="Times New Roman" w:cs="Arial"/>
          <w:color w:val="000000"/>
          <w:lang w:eastAsia="bg-BG"/>
        </w:rPr>
      </w:pPr>
      <w:r w:rsidRPr="001A14D3">
        <w:rPr>
          <w:rFonts w:eastAsia="Times New Roman" w:cs="Arial"/>
          <w:color w:val="000000"/>
          <w:lang w:eastAsia="bg-BG"/>
        </w:rPr>
        <w:t>При пациенти с лека степен на чернодробна недостатъчност не се налага адаптиран</w:t>
      </w:r>
      <w:r w:rsidRPr="001A14D3">
        <w:rPr>
          <w:rFonts w:eastAsia="Times New Roman" w:cs="Arial"/>
          <w:color w:val="000000"/>
          <w:u w:val="single"/>
          <w:lang w:eastAsia="bg-BG"/>
        </w:rPr>
        <w:t>е на д</w:t>
      </w:r>
      <w:r w:rsidRPr="001A14D3">
        <w:rPr>
          <w:rFonts w:eastAsia="Times New Roman" w:cs="Arial"/>
          <w:color w:val="000000"/>
          <w:lang w:eastAsia="bg-BG"/>
        </w:rPr>
        <w:t xml:space="preserve">озата. При пациенти с умерена чернодробна недостатъчност (точки по </w:t>
      </w:r>
      <w:r w:rsidRPr="001A14D3">
        <w:rPr>
          <w:rFonts w:eastAsia="Times New Roman" w:cs="Arial"/>
          <w:color w:val="000000"/>
          <w:lang w:val="en-US"/>
        </w:rPr>
        <w:t xml:space="preserve">Child-Pugh </w:t>
      </w:r>
      <w:r w:rsidRPr="001A14D3">
        <w:rPr>
          <w:rFonts w:eastAsia="Times New Roman" w:cs="Arial"/>
          <w:color w:val="000000"/>
          <w:lang w:eastAsia="bg-BG"/>
        </w:rPr>
        <w:t xml:space="preserve">7 до 9) лечението трябва да се провежда предпазливо и дневната доза да не надвишава 5 </w:t>
      </w:r>
      <w:r w:rsidRPr="001A14D3">
        <w:rPr>
          <w:rFonts w:eastAsia="Times New Roman" w:cs="Arial"/>
          <w:color w:val="000000"/>
          <w:lang w:val="en-US"/>
        </w:rPr>
        <w:t xml:space="preserve">mg </w:t>
      </w:r>
      <w:r w:rsidRPr="001A14D3">
        <w:rPr>
          <w:rFonts w:eastAsia="Times New Roman" w:cs="Arial"/>
          <w:color w:val="000000"/>
          <w:lang w:eastAsia="bg-BG"/>
        </w:rPr>
        <w:t>(вж. точка 5.2).</w:t>
      </w:r>
    </w:p>
    <w:p w14:paraId="620B8306" w14:textId="6EAE6122" w:rsidR="001A14D3" w:rsidRPr="001A14D3" w:rsidRDefault="001A14D3" w:rsidP="001A14D3">
      <w:pPr>
        <w:rPr>
          <w:rFonts w:eastAsia="Times New Roman" w:cs="Arial"/>
          <w:color w:val="000000"/>
          <w:lang w:eastAsia="bg-BG"/>
        </w:rPr>
      </w:pPr>
    </w:p>
    <w:p w14:paraId="0ED6AF5E"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i/>
          <w:iCs/>
          <w:color w:val="000000"/>
          <w:lang w:eastAsia="bg-BG"/>
        </w:rPr>
        <w:t>Мощни инхибитори на цитохром Р450 ЗА4</w:t>
      </w:r>
    </w:p>
    <w:p w14:paraId="5D1257FA"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 xml:space="preserve">Максималната доза Весификс трябва да бъде 5 </w:t>
      </w:r>
      <w:r w:rsidRPr="001A14D3">
        <w:rPr>
          <w:rFonts w:eastAsia="Times New Roman" w:cs="Arial"/>
          <w:color w:val="000000"/>
          <w:lang w:val="en-US"/>
        </w:rPr>
        <w:t xml:space="preserve">mg, </w:t>
      </w:r>
      <w:r w:rsidRPr="001A14D3">
        <w:rPr>
          <w:rFonts w:eastAsia="Times New Roman" w:cs="Arial"/>
          <w:color w:val="000000"/>
          <w:lang w:eastAsia="bg-BG"/>
        </w:rPr>
        <w:t xml:space="preserve">когато пациентите едновременно се лекуват с кетоноказол или терапевтични дози от други мощни инхибитори на </w:t>
      </w:r>
      <w:r w:rsidRPr="001A14D3">
        <w:rPr>
          <w:rFonts w:eastAsia="Times New Roman" w:cs="Arial"/>
          <w:color w:val="000000"/>
          <w:lang w:val="en-US"/>
        </w:rPr>
        <w:t xml:space="preserve">CYP3A4- </w:t>
      </w:r>
      <w:r w:rsidRPr="001A14D3">
        <w:rPr>
          <w:rFonts w:eastAsia="Times New Roman" w:cs="Arial"/>
          <w:color w:val="000000"/>
          <w:lang w:eastAsia="bg-BG"/>
        </w:rPr>
        <w:t>например: ритонавир, нелфинавир, итраконазол (вж. точка 4.5).</w:t>
      </w:r>
    </w:p>
    <w:p w14:paraId="4892A71B" w14:textId="77777777" w:rsidR="001A14D3" w:rsidRPr="001A14D3" w:rsidRDefault="001A14D3" w:rsidP="001A14D3">
      <w:pPr>
        <w:spacing w:line="240" w:lineRule="auto"/>
        <w:rPr>
          <w:rFonts w:eastAsia="Times New Roman" w:cs="Arial"/>
          <w:color w:val="000000"/>
          <w:u w:val="single"/>
          <w:lang w:eastAsia="bg-BG"/>
        </w:rPr>
      </w:pPr>
    </w:p>
    <w:p w14:paraId="23C5FFD1" w14:textId="7CA106E6" w:rsidR="001A14D3" w:rsidRPr="001A14D3" w:rsidRDefault="001A14D3" w:rsidP="001A14D3">
      <w:pPr>
        <w:pStyle w:val="Heading3"/>
        <w:rPr>
          <w:rFonts w:eastAsia="Times New Roman"/>
          <w:sz w:val="32"/>
          <w:szCs w:val="32"/>
          <w:u w:val="single"/>
          <w:lang w:eastAsia="bg-BG"/>
        </w:rPr>
      </w:pPr>
      <w:r w:rsidRPr="001A14D3">
        <w:rPr>
          <w:rFonts w:eastAsia="Times New Roman"/>
          <w:u w:val="single"/>
          <w:lang w:eastAsia="bg-BG"/>
        </w:rPr>
        <w:t>Начин на приложение</w:t>
      </w:r>
    </w:p>
    <w:p w14:paraId="7DF3C146"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Перорално приложение.</w:t>
      </w:r>
    </w:p>
    <w:p w14:paraId="32D13B08" w14:textId="3D2192E5" w:rsidR="001A14D3" w:rsidRPr="001A14D3" w:rsidRDefault="001A14D3" w:rsidP="001A14D3">
      <w:pPr>
        <w:rPr>
          <w:rFonts w:eastAsia="Times New Roman" w:cs="Arial"/>
          <w:color w:val="000000"/>
          <w:lang w:eastAsia="bg-BG"/>
        </w:rPr>
      </w:pPr>
      <w:r w:rsidRPr="001A14D3">
        <w:rPr>
          <w:rFonts w:eastAsia="Times New Roman" w:cs="Arial"/>
          <w:color w:val="000000"/>
          <w:lang w:eastAsia="bg-BG"/>
        </w:rPr>
        <w:t>Таблетките се приемат цели, с течност, независимо дали със или без храна.</w:t>
      </w:r>
    </w:p>
    <w:p w14:paraId="4C0D3E19" w14:textId="77777777" w:rsidR="001A14D3" w:rsidRPr="001A14D3" w:rsidRDefault="001A14D3" w:rsidP="001A14D3"/>
    <w:p w14:paraId="1BF2EFF4" w14:textId="31376B42" w:rsidR="001A6EBD" w:rsidRDefault="002C50EE" w:rsidP="00471F10">
      <w:pPr>
        <w:pStyle w:val="Heading2"/>
      </w:pPr>
      <w:r>
        <w:t>4.3. Противопоказания</w:t>
      </w:r>
    </w:p>
    <w:p w14:paraId="361A916D" w14:textId="3449E342" w:rsidR="001A14D3" w:rsidRDefault="001A14D3" w:rsidP="001A14D3"/>
    <w:p w14:paraId="4734D5D6" w14:textId="77777777" w:rsidR="001A14D3" w:rsidRPr="001A14D3" w:rsidRDefault="001A14D3" w:rsidP="001A14D3">
      <w:pPr>
        <w:spacing w:line="240" w:lineRule="auto"/>
        <w:rPr>
          <w:rFonts w:eastAsia="Times New Roman" w:cs="Arial"/>
          <w:sz w:val="32"/>
          <w:szCs w:val="32"/>
          <w:lang w:eastAsia="bg-BG"/>
        </w:rPr>
      </w:pPr>
      <w:r w:rsidRPr="001A14D3">
        <w:rPr>
          <w:rFonts w:eastAsia="Times New Roman" w:cs="Arial"/>
          <w:color w:val="000000"/>
          <w:lang w:eastAsia="bg-BG"/>
        </w:rPr>
        <w:t>Солифенацин е противопоказан при пациенти със задръжка на урина, с тежки стомашно-чревни оплаквания (включително токсичен мегаколон), миастениа гравис или тесноъгьлна глаукома и при пациенти с риск за следните състояния:</w:t>
      </w:r>
    </w:p>
    <w:p w14:paraId="474F0137" w14:textId="77777777" w:rsidR="001A14D3" w:rsidRPr="001A14D3" w:rsidRDefault="001A14D3" w:rsidP="001A14D3">
      <w:pPr>
        <w:pStyle w:val="ListParagraph"/>
        <w:numPr>
          <w:ilvl w:val="0"/>
          <w:numId w:val="40"/>
        </w:numPr>
        <w:spacing w:line="240" w:lineRule="auto"/>
        <w:rPr>
          <w:rFonts w:eastAsia="Times New Roman" w:cs="Arial"/>
          <w:sz w:val="32"/>
          <w:szCs w:val="32"/>
          <w:lang w:eastAsia="bg-BG"/>
        </w:rPr>
      </w:pPr>
      <w:r w:rsidRPr="001A14D3">
        <w:rPr>
          <w:rFonts w:eastAsia="Times New Roman" w:cs="Arial"/>
          <w:color w:val="000000"/>
          <w:lang w:eastAsia="bg-BG"/>
        </w:rPr>
        <w:t>Пациенти, свръхчувствителни към активното вещество или към някои от помощните вещества, изброени в точка 6.1;</w:t>
      </w:r>
    </w:p>
    <w:p w14:paraId="6031DF58" w14:textId="77777777" w:rsidR="001A14D3" w:rsidRPr="001A14D3" w:rsidRDefault="001A14D3" w:rsidP="001A14D3">
      <w:pPr>
        <w:pStyle w:val="ListParagraph"/>
        <w:numPr>
          <w:ilvl w:val="0"/>
          <w:numId w:val="40"/>
        </w:numPr>
        <w:spacing w:line="240" w:lineRule="auto"/>
        <w:rPr>
          <w:rFonts w:eastAsia="Times New Roman" w:cs="Arial"/>
          <w:sz w:val="32"/>
          <w:szCs w:val="32"/>
          <w:lang w:eastAsia="bg-BG"/>
        </w:rPr>
      </w:pPr>
      <w:r w:rsidRPr="001A14D3">
        <w:rPr>
          <w:rFonts w:eastAsia="Times New Roman" w:cs="Arial"/>
          <w:color w:val="000000"/>
          <w:lang w:eastAsia="bg-BG"/>
        </w:rPr>
        <w:t>Пациенти, подлежащи на хемодиализа (вж. точка 5.2);</w:t>
      </w:r>
    </w:p>
    <w:p w14:paraId="4FA32A89" w14:textId="77777777" w:rsidR="001A14D3" w:rsidRPr="001A14D3" w:rsidRDefault="001A14D3" w:rsidP="001A14D3">
      <w:pPr>
        <w:pStyle w:val="ListParagraph"/>
        <w:numPr>
          <w:ilvl w:val="0"/>
          <w:numId w:val="40"/>
        </w:numPr>
        <w:spacing w:line="240" w:lineRule="auto"/>
        <w:rPr>
          <w:rFonts w:eastAsia="Times New Roman" w:cs="Arial"/>
          <w:sz w:val="32"/>
          <w:szCs w:val="32"/>
          <w:lang w:eastAsia="bg-BG"/>
        </w:rPr>
      </w:pPr>
      <w:r w:rsidRPr="001A14D3">
        <w:rPr>
          <w:rFonts w:eastAsia="Times New Roman" w:cs="Arial"/>
          <w:color w:val="000000"/>
          <w:lang w:eastAsia="bg-BG"/>
        </w:rPr>
        <w:t>Пациенти с тежко чернодробно увреждане (вж. точка 5.2);</w:t>
      </w:r>
    </w:p>
    <w:p w14:paraId="11A01A98" w14:textId="735F0124" w:rsidR="001A14D3" w:rsidRPr="006138FD" w:rsidRDefault="001A14D3" w:rsidP="001A14D3">
      <w:pPr>
        <w:pStyle w:val="ListParagraph"/>
        <w:numPr>
          <w:ilvl w:val="0"/>
          <w:numId w:val="40"/>
        </w:numPr>
        <w:spacing w:line="240" w:lineRule="auto"/>
        <w:rPr>
          <w:rFonts w:eastAsia="Times New Roman" w:cs="Arial"/>
          <w:sz w:val="32"/>
          <w:szCs w:val="32"/>
          <w:lang w:eastAsia="bg-BG"/>
        </w:rPr>
      </w:pPr>
      <w:r w:rsidRPr="001A14D3">
        <w:rPr>
          <w:rFonts w:eastAsia="Times New Roman" w:cs="Arial"/>
          <w:color w:val="000000"/>
          <w:lang w:eastAsia="bg-BG"/>
        </w:rPr>
        <w:t xml:space="preserve">Пациенти с тежка бъбречна или умерена чернодробна недостатъчност и пациенти, които в момента се лекуват с мощен инхибитор на </w:t>
      </w:r>
      <w:r w:rsidRPr="001A14D3">
        <w:rPr>
          <w:rFonts w:eastAsia="Times New Roman" w:cs="Arial"/>
          <w:color w:val="000000"/>
          <w:lang w:val="en-US"/>
        </w:rPr>
        <w:t xml:space="preserve">CYP3 </w:t>
      </w:r>
      <w:r w:rsidRPr="001A14D3">
        <w:rPr>
          <w:rFonts w:eastAsia="Times New Roman" w:cs="Arial"/>
          <w:color w:val="000000"/>
          <w:lang w:eastAsia="bg-BG"/>
        </w:rPr>
        <w:t>А4, напр. кетоконазол (вж. точка 4.5)</w:t>
      </w:r>
      <w:r w:rsidRPr="001A14D3">
        <w:rPr>
          <w:rFonts w:eastAsia="Times New Roman" w:cs="Arial"/>
          <w:color w:val="000000"/>
          <w:lang w:val="en-US" w:eastAsia="bg-BG"/>
        </w:rPr>
        <w:t>.</w:t>
      </w:r>
    </w:p>
    <w:p w14:paraId="1EBBC07C" w14:textId="77777777" w:rsidR="006138FD" w:rsidRPr="006138FD" w:rsidRDefault="006138FD" w:rsidP="006138FD">
      <w:pPr>
        <w:spacing w:line="240" w:lineRule="auto"/>
        <w:rPr>
          <w:rFonts w:eastAsia="Times New Roman" w:cs="Arial"/>
          <w:sz w:val="32"/>
          <w:szCs w:val="32"/>
          <w:lang w:eastAsia="bg-BG"/>
        </w:rPr>
      </w:pPr>
    </w:p>
    <w:p w14:paraId="0C106098" w14:textId="0DA9C4DB" w:rsidR="001A6EBD" w:rsidRDefault="002C50EE" w:rsidP="00471F10">
      <w:pPr>
        <w:pStyle w:val="Heading2"/>
      </w:pPr>
      <w:r>
        <w:t>4.4. Специални предупреждения и предпазни мерки при употреба</w:t>
      </w:r>
    </w:p>
    <w:p w14:paraId="44F1AD58" w14:textId="0693F41F" w:rsidR="006138FD" w:rsidRDefault="006138FD" w:rsidP="006138FD"/>
    <w:p w14:paraId="3468625C" w14:textId="7C951D98" w:rsidR="006138FD" w:rsidRPr="006138FD" w:rsidRDefault="006138FD" w:rsidP="006138FD">
      <w:pPr>
        <w:spacing w:line="240" w:lineRule="auto"/>
        <w:rPr>
          <w:rFonts w:eastAsia="Times New Roman" w:cs="Arial"/>
          <w:color w:val="000000"/>
          <w:lang w:eastAsia="bg-BG"/>
        </w:rPr>
      </w:pPr>
      <w:r w:rsidRPr="006138FD">
        <w:rPr>
          <w:rFonts w:eastAsia="Times New Roman" w:cs="Arial"/>
          <w:color w:val="000000"/>
          <w:lang w:eastAsia="bg-BG"/>
        </w:rPr>
        <w:t>Преди да започне лечението с Весификс трябва да се установи дали честото уриниране не се дължи на други фактори (сърдечна недостатъчност или бъбречно заболяване). Ако има инфекция на пикочните пътища, трябва да започне подходящо антибактериално лечение.</w:t>
      </w:r>
    </w:p>
    <w:p w14:paraId="73E7C09A" w14:textId="77777777" w:rsidR="006138FD" w:rsidRPr="0043195F" w:rsidRDefault="006138FD" w:rsidP="006138FD">
      <w:pPr>
        <w:spacing w:line="240" w:lineRule="auto"/>
        <w:rPr>
          <w:rFonts w:eastAsia="Times New Roman" w:cs="Arial"/>
          <w:color w:val="000000"/>
          <w:lang w:eastAsia="bg-BG"/>
        </w:rPr>
      </w:pPr>
    </w:p>
    <w:p w14:paraId="23924475" w14:textId="32835885" w:rsidR="006138FD" w:rsidRPr="006138FD" w:rsidRDefault="006138FD" w:rsidP="006138FD">
      <w:pPr>
        <w:spacing w:line="240" w:lineRule="auto"/>
        <w:rPr>
          <w:rFonts w:eastAsia="Times New Roman" w:cs="Arial"/>
          <w:sz w:val="32"/>
          <w:szCs w:val="32"/>
          <w:lang w:eastAsia="bg-BG"/>
        </w:rPr>
      </w:pPr>
      <w:r w:rsidRPr="006138FD">
        <w:rPr>
          <w:rFonts w:eastAsia="Times New Roman" w:cs="Arial"/>
          <w:color w:val="000000"/>
          <w:lang w:eastAsia="bg-BG"/>
        </w:rPr>
        <w:t>Весификс трябва да се използва с повишено внимание при пациенти с:</w:t>
      </w:r>
    </w:p>
    <w:p w14:paraId="6C6BE3F5"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клинически значима обструкция на оттока на пикочния мехур с риск за задръжка на урина; стомашно-чревни обструктивни смущения;</w:t>
      </w:r>
    </w:p>
    <w:p w14:paraId="314EEA71"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риск от намален стомашно-чревен мотилитет;</w:t>
      </w:r>
    </w:p>
    <w:p w14:paraId="778EA6CB"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 xml:space="preserve">тежка бъбречна недостатъчност (креатининов клирънс &lt;30 </w:t>
      </w:r>
      <w:r w:rsidRPr="0043195F">
        <w:rPr>
          <w:rFonts w:eastAsia="Times New Roman" w:cs="Arial"/>
          <w:color w:val="000000"/>
          <w:lang w:val="en-US"/>
        </w:rPr>
        <w:t xml:space="preserve">ml/min) </w:t>
      </w:r>
      <w:r w:rsidRPr="0043195F">
        <w:rPr>
          <w:rFonts w:eastAsia="Times New Roman" w:cs="Arial"/>
          <w:color w:val="000000"/>
          <w:lang w:eastAsia="bg-BG"/>
        </w:rPr>
        <w:t xml:space="preserve">и дозата за тези пациенти не трябва да надвишава 5 </w:t>
      </w:r>
      <w:r w:rsidRPr="0043195F">
        <w:rPr>
          <w:rFonts w:eastAsia="Times New Roman" w:cs="Arial"/>
          <w:color w:val="000000"/>
          <w:lang w:val="en-US"/>
        </w:rPr>
        <w:t xml:space="preserve">mg </w:t>
      </w:r>
      <w:r w:rsidRPr="0043195F">
        <w:rPr>
          <w:rFonts w:eastAsia="Times New Roman" w:cs="Arial"/>
          <w:color w:val="000000"/>
          <w:lang w:eastAsia="bg-BG"/>
        </w:rPr>
        <w:t>(вж. точки 4.2 и 5.2);</w:t>
      </w:r>
    </w:p>
    <w:p w14:paraId="2C8C675F"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 xml:space="preserve">умерена чернодробна недостатъчност (точки по </w:t>
      </w:r>
      <w:r w:rsidRPr="0043195F">
        <w:rPr>
          <w:rFonts w:eastAsia="Times New Roman" w:cs="Arial"/>
          <w:color w:val="000000"/>
          <w:lang w:val="en-US"/>
        </w:rPr>
        <w:t xml:space="preserve">Child-Pugh </w:t>
      </w:r>
      <w:r w:rsidRPr="0043195F">
        <w:rPr>
          <w:rFonts w:eastAsia="Times New Roman" w:cs="Arial"/>
          <w:color w:val="000000"/>
          <w:lang w:eastAsia="bg-BG"/>
        </w:rPr>
        <w:t xml:space="preserve">7 до 9) и дозата за тези пациенти не трябва да надвишава 5 </w:t>
      </w:r>
      <w:r w:rsidRPr="0043195F">
        <w:rPr>
          <w:rFonts w:eastAsia="Times New Roman" w:cs="Arial"/>
          <w:color w:val="000000"/>
          <w:lang w:val="en-US"/>
        </w:rPr>
        <w:t xml:space="preserve">mg </w:t>
      </w:r>
      <w:r w:rsidRPr="0043195F">
        <w:rPr>
          <w:rFonts w:eastAsia="Times New Roman" w:cs="Arial"/>
          <w:color w:val="000000"/>
          <w:lang w:eastAsia="bg-BG"/>
        </w:rPr>
        <w:t>(вж. точки 4.2 и 5.2);</w:t>
      </w:r>
    </w:p>
    <w:p w14:paraId="3AE6B6D9"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 xml:space="preserve">едновременна употреба на мощен </w:t>
      </w:r>
      <w:r w:rsidRPr="0043195F">
        <w:rPr>
          <w:rFonts w:eastAsia="Times New Roman" w:cs="Arial"/>
          <w:color w:val="000000"/>
          <w:lang w:val="en-US"/>
        </w:rPr>
        <w:t xml:space="preserve">CYP3A4 </w:t>
      </w:r>
      <w:r w:rsidRPr="0043195F">
        <w:rPr>
          <w:rFonts w:eastAsia="Times New Roman" w:cs="Arial"/>
          <w:color w:val="000000"/>
          <w:lang w:eastAsia="bg-BG"/>
        </w:rPr>
        <w:t>инхибитор, напр, кетоконазол (вж. точки 4.2 и 4.5);</w:t>
      </w:r>
    </w:p>
    <w:p w14:paraId="6C3D7E88" w14:textId="77777777"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lastRenderedPageBreak/>
        <w:t>хиатусна херния/гастроезофагеален рефлукс и/или такива, които към момента приемат лекарствени продукти (като бифосфонати), които могат да предизвикат или обострят езофагит;</w:t>
      </w:r>
    </w:p>
    <w:p w14:paraId="6837B998" w14:textId="692C86D5" w:rsidR="006138FD" w:rsidRPr="0043195F" w:rsidRDefault="006138FD" w:rsidP="006138FD">
      <w:pPr>
        <w:pStyle w:val="ListParagraph"/>
        <w:numPr>
          <w:ilvl w:val="0"/>
          <w:numId w:val="40"/>
        </w:numPr>
        <w:spacing w:line="240" w:lineRule="auto"/>
        <w:rPr>
          <w:rFonts w:eastAsia="Times New Roman" w:cs="Arial"/>
          <w:sz w:val="32"/>
          <w:szCs w:val="32"/>
          <w:lang w:eastAsia="bg-BG"/>
        </w:rPr>
      </w:pPr>
      <w:r w:rsidRPr="0043195F">
        <w:rPr>
          <w:rFonts w:eastAsia="Times New Roman" w:cs="Arial"/>
          <w:color w:val="000000"/>
          <w:lang w:eastAsia="bg-BG"/>
        </w:rPr>
        <w:t>вегитативна невропатия.</w:t>
      </w:r>
    </w:p>
    <w:p w14:paraId="3341723B" w14:textId="77777777" w:rsidR="0043195F" w:rsidRPr="0043195F" w:rsidRDefault="0043195F" w:rsidP="006138FD">
      <w:pPr>
        <w:spacing w:line="240" w:lineRule="auto"/>
        <w:rPr>
          <w:rFonts w:eastAsia="Times New Roman" w:cs="Arial"/>
          <w:color w:val="000000"/>
          <w:lang w:eastAsia="bg-BG"/>
        </w:rPr>
      </w:pPr>
    </w:p>
    <w:p w14:paraId="3CD7E006" w14:textId="00395A14" w:rsidR="006138FD" w:rsidRPr="006138FD" w:rsidRDefault="006138FD" w:rsidP="006138FD">
      <w:pPr>
        <w:spacing w:line="240" w:lineRule="auto"/>
        <w:rPr>
          <w:rFonts w:eastAsia="Times New Roman" w:cs="Arial"/>
          <w:sz w:val="32"/>
          <w:szCs w:val="32"/>
          <w:lang w:eastAsia="bg-BG"/>
        </w:rPr>
      </w:pPr>
      <w:r w:rsidRPr="006138FD">
        <w:rPr>
          <w:rFonts w:eastAsia="Times New Roman" w:cs="Arial"/>
          <w:color w:val="000000"/>
          <w:lang w:eastAsia="bg-BG"/>
        </w:rPr>
        <w:t xml:space="preserve">Наблюдавани са удължаване на </w:t>
      </w:r>
      <w:r w:rsidRPr="006138FD">
        <w:rPr>
          <w:rFonts w:eastAsia="Times New Roman" w:cs="Arial"/>
          <w:color w:val="000000"/>
          <w:lang w:val="en-US"/>
        </w:rPr>
        <w:t xml:space="preserve">QT </w:t>
      </w:r>
      <w:r w:rsidRPr="006138FD">
        <w:rPr>
          <w:rFonts w:eastAsia="Times New Roman" w:cs="Arial"/>
          <w:color w:val="000000"/>
          <w:lang w:eastAsia="bg-BG"/>
        </w:rPr>
        <w:t xml:space="preserve">и </w:t>
      </w:r>
      <w:r w:rsidRPr="006138FD">
        <w:rPr>
          <w:rFonts w:eastAsia="Times New Roman" w:cs="Arial"/>
          <w:color w:val="000000"/>
          <w:lang w:val="en-US"/>
        </w:rPr>
        <w:t xml:space="preserve">Torsade de Pointes </w:t>
      </w:r>
      <w:r w:rsidRPr="006138FD">
        <w:rPr>
          <w:rFonts w:eastAsia="Times New Roman" w:cs="Arial"/>
          <w:color w:val="000000"/>
          <w:lang w:eastAsia="bg-BG"/>
        </w:rPr>
        <w:t xml:space="preserve">при пациенти с рискови фактори като вече наличен синдром на удължен </w:t>
      </w:r>
      <w:r w:rsidRPr="006138FD">
        <w:rPr>
          <w:rFonts w:eastAsia="Times New Roman" w:cs="Arial"/>
          <w:color w:val="000000"/>
          <w:lang w:val="en-US"/>
        </w:rPr>
        <w:t xml:space="preserve">QT </w:t>
      </w:r>
      <w:r w:rsidRPr="006138FD">
        <w:rPr>
          <w:rFonts w:eastAsia="Times New Roman" w:cs="Arial"/>
          <w:color w:val="000000"/>
          <w:lang w:eastAsia="bg-BG"/>
        </w:rPr>
        <w:t>и хипокалиемия.</w:t>
      </w:r>
    </w:p>
    <w:p w14:paraId="44D16EC2" w14:textId="77777777" w:rsidR="0043195F" w:rsidRPr="0043195F" w:rsidRDefault="0043195F" w:rsidP="006138FD">
      <w:pPr>
        <w:spacing w:line="240" w:lineRule="auto"/>
        <w:rPr>
          <w:rFonts w:eastAsia="Times New Roman" w:cs="Arial"/>
          <w:color w:val="000000"/>
          <w:lang w:eastAsia="bg-BG"/>
        </w:rPr>
      </w:pPr>
    </w:p>
    <w:p w14:paraId="40BA1DEC" w14:textId="70C8076A" w:rsidR="006138FD" w:rsidRPr="006138FD" w:rsidRDefault="006138FD" w:rsidP="006138FD">
      <w:pPr>
        <w:spacing w:line="240" w:lineRule="auto"/>
        <w:rPr>
          <w:rFonts w:eastAsia="Times New Roman" w:cs="Arial"/>
          <w:sz w:val="32"/>
          <w:szCs w:val="32"/>
          <w:lang w:eastAsia="bg-BG"/>
        </w:rPr>
      </w:pPr>
      <w:r w:rsidRPr="006138FD">
        <w:rPr>
          <w:rFonts w:eastAsia="Times New Roman" w:cs="Arial"/>
          <w:color w:val="000000"/>
          <w:lang w:eastAsia="bg-BG"/>
        </w:rPr>
        <w:t>Безопасността и ефективността при пациенти с неврогенна причина за свръхактивността на детрузора все още не е установена.</w:t>
      </w:r>
    </w:p>
    <w:p w14:paraId="6CE9B91C" w14:textId="77777777" w:rsidR="0043195F" w:rsidRPr="0043195F" w:rsidRDefault="0043195F" w:rsidP="006138FD">
      <w:pPr>
        <w:spacing w:line="240" w:lineRule="auto"/>
        <w:rPr>
          <w:rFonts w:eastAsia="Times New Roman" w:cs="Arial"/>
          <w:color w:val="000000"/>
          <w:lang w:eastAsia="bg-BG"/>
        </w:rPr>
      </w:pPr>
    </w:p>
    <w:p w14:paraId="7EA2CCDC" w14:textId="308A8BEC" w:rsidR="006138FD" w:rsidRPr="0043195F" w:rsidRDefault="006138FD" w:rsidP="006138FD">
      <w:pPr>
        <w:spacing w:line="240" w:lineRule="auto"/>
        <w:rPr>
          <w:rFonts w:eastAsia="Times New Roman" w:cs="Arial"/>
          <w:sz w:val="32"/>
          <w:szCs w:val="32"/>
          <w:lang w:eastAsia="bg-BG"/>
        </w:rPr>
      </w:pPr>
      <w:r w:rsidRPr="006138FD">
        <w:rPr>
          <w:rFonts w:eastAsia="Times New Roman" w:cs="Arial"/>
          <w:color w:val="000000"/>
          <w:lang w:eastAsia="bg-BG"/>
        </w:rPr>
        <w:t xml:space="preserve">Весификс съдържа лактоза. Пациенти с редки наследствени проблеми на непоносимост към фруктоза, галактозна непоносимост, </w:t>
      </w:r>
      <w:r w:rsidRPr="006138FD">
        <w:rPr>
          <w:rFonts w:eastAsia="Times New Roman" w:cs="Arial"/>
          <w:color w:val="000000"/>
          <w:lang w:val="en-US"/>
        </w:rPr>
        <w:t xml:space="preserve">Laap </w:t>
      </w:r>
      <w:r w:rsidRPr="006138FD">
        <w:rPr>
          <w:rFonts w:eastAsia="Times New Roman" w:cs="Arial"/>
          <w:color w:val="000000"/>
          <w:lang w:eastAsia="bg-BG"/>
        </w:rPr>
        <w:t>лактозен дефицит или глюкозо - галактозна малабсорбция, не трябва</w:t>
      </w:r>
      <w:r w:rsidR="0043195F">
        <w:rPr>
          <w:rFonts w:eastAsia="Times New Roman" w:cs="Arial"/>
          <w:sz w:val="32"/>
          <w:szCs w:val="32"/>
          <w:lang w:val="en-US" w:eastAsia="bg-BG"/>
        </w:rPr>
        <w:t xml:space="preserve"> </w:t>
      </w:r>
      <w:r w:rsidRPr="006138FD">
        <w:rPr>
          <w:rFonts w:eastAsia="Times New Roman" w:cs="Arial"/>
          <w:color w:val="000000"/>
          <w:lang w:eastAsia="bg-BG"/>
        </w:rPr>
        <w:t>да приемат този продукт.</w:t>
      </w:r>
    </w:p>
    <w:p w14:paraId="144B31BB" w14:textId="23BF8E6E" w:rsidR="0043195F" w:rsidRPr="0043195F" w:rsidRDefault="0043195F" w:rsidP="006138FD">
      <w:pPr>
        <w:spacing w:line="240" w:lineRule="auto"/>
        <w:rPr>
          <w:rFonts w:eastAsia="Times New Roman" w:cs="Arial"/>
          <w:color w:val="000000"/>
          <w:lang w:eastAsia="bg-BG"/>
        </w:rPr>
      </w:pPr>
    </w:p>
    <w:p w14:paraId="7126B796" w14:textId="77777777" w:rsidR="0043195F" w:rsidRPr="0043195F" w:rsidRDefault="0043195F" w:rsidP="0043195F">
      <w:pPr>
        <w:spacing w:line="240" w:lineRule="auto"/>
        <w:rPr>
          <w:rFonts w:eastAsia="Times New Roman" w:cs="Arial"/>
          <w:color w:val="000000"/>
          <w:lang w:eastAsia="bg-BG"/>
        </w:rPr>
      </w:pPr>
      <w:r w:rsidRPr="0043195F">
        <w:rPr>
          <w:rFonts w:eastAsia="Times New Roman" w:cs="Arial"/>
          <w:color w:val="000000"/>
          <w:lang w:eastAsia="bg-BG"/>
        </w:rPr>
        <w:t xml:space="preserve">За някои пациенти на солифенацин сукцинат е съобщен ангиоедем с обструкция на дихателните пътища. </w:t>
      </w:r>
    </w:p>
    <w:p w14:paraId="5D688CD6" w14:textId="5CC79EDF"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Солифенацин сукцинат трябва да се спре, ако настъпи ангиоедем и да се назначи подходящо лечение.</w:t>
      </w:r>
    </w:p>
    <w:p w14:paraId="2EBBF574" w14:textId="77777777" w:rsidR="0043195F" w:rsidRPr="0043195F" w:rsidRDefault="0043195F" w:rsidP="0043195F">
      <w:pPr>
        <w:spacing w:line="240" w:lineRule="auto"/>
        <w:rPr>
          <w:rFonts w:eastAsia="Times New Roman" w:cs="Arial"/>
          <w:color w:val="000000"/>
          <w:lang w:eastAsia="bg-BG"/>
        </w:rPr>
      </w:pPr>
    </w:p>
    <w:p w14:paraId="0EEFD66C" w14:textId="755DE8E1"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При някои пациенти на лечение със солифенацин сукцинат са докладвани анафилактични реакции. При пациенти, които проявят анафилактични реакции, лечението със солифенацин сукцинат трябва да се спре и да се назначи подходящо лечение и/или мерки.</w:t>
      </w:r>
    </w:p>
    <w:p w14:paraId="3A940D1B" w14:textId="77777777" w:rsidR="0043195F" w:rsidRPr="0043195F" w:rsidRDefault="0043195F" w:rsidP="0043195F">
      <w:pPr>
        <w:spacing w:line="240" w:lineRule="auto"/>
        <w:rPr>
          <w:rFonts w:eastAsia="Times New Roman" w:cs="Arial"/>
          <w:color w:val="000000"/>
          <w:lang w:eastAsia="bg-BG"/>
        </w:rPr>
      </w:pPr>
    </w:p>
    <w:p w14:paraId="06C7CDFB" w14:textId="60C32CA1" w:rsidR="0043195F" w:rsidRPr="006138FD"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Максималният ефект на Весификс може да се установи най-рано след 4 седмици.</w:t>
      </w:r>
    </w:p>
    <w:p w14:paraId="6DE7DF4F" w14:textId="77777777" w:rsidR="006138FD" w:rsidRPr="006138FD" w:rsidRDefault="006138FD" w:rsidP="006138FD"/>
    <w:p w14:paraId="7ABEA351" w14:textId="4E26A351"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3B543850" w14:textId="29011F65" w:rsidR="0043195F" w:rsidRDefault="0043195F" w:rsidP="0043195F"/>
    <w:p w14:paraId="6480F86D"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Фармакологични взаимодействия</w:t>
      </w:r>
    </w:p>
    <w:p w14:paraId="42C75C6B"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Едновременното приложение с други лекарствени продукти с антихолинергични свойства може да засили терапевтичния ефект и нежеланите реакции. Трябва да мине около 1 седмица след спиране на лечението с Весификс преди да се започне приема на друго антихолинергично средство. Лечебният ефект на солифенацин може да се понижи при едновременно прилагане на агонисти на холинергичните рецептори.</w:t>
      </w:r>
    </w:p>
    <w:p w14:paraId="75314125"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Солифенацин може да намали ефекта на лекарствените продукти, които стимулират мотилитета на стомашно-чревния тракт напр. метоклопрамид и цизаприд.</w:t>
      </w:r>
    </w:p>
    <w:p w14:paraId="33B56FAF" w14:textId="77777777" w:rsidR="0043195F" w:rsidRPr="0043195F" w:rsidRDefault="0043195F" w:rsidP="0043195F">
      <w:pPr>
        <w:spacing w:line="240" w:lineRule="auto"/>
        <w:rPr>
          <w:rFonts w:eastAsia="Times New Roman" w:cs="Arial"/>
          <w:color w:val="000000"/>
          <w:u w:val="single"/>
          <w:lang w:eastAsia="bg-BG"/>
        </w:rPr>
      </w:pPr>
    </w:p>
    <w:p w14:paraId="7D9D2532" w14:textId="37AAEF91"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Фармакокинетични взаимодействия</w:t>
      </w:r>
    </w:p>
    <w:p w14:paraId="10A8D9A4"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Изследванията </w:t>
      </w:r>
      <w:r w:rsidRPr="0043195F">
        <w:rPr>
          <w:rFonts w:eastAsia="Times New Roman" w:cs="Arial"/>
          <w:i/>
          <w:iCs/>
          <w:color w:val="000000"/>
          <w:lang w:val="en-US"/>
        </w:rPr>
        <w:t>in vitro</w:t>
      </w:r>
      <w:r w:rsidRPr="0043195F">
        <w:rPr>
          <w:rFonts w:eastAsia="Times New Roman" w:cs="Arial"/>
          <w:color w:val="000000"/>
          <w:lang w:val="en-US"/>
        </w:rPr>
        <w:t xml:space="preserve"> </w:t>
      </w:r>
      <w:r w:rsidRPr="0043195F">
        <w:rPr>
          <w:rFonts w:eastAsia="Times New Roman" w:cs="Arial"/>
          <w:color w:val="000000"/>
          <w:lang w:eastAsia="bg-BG"/>
        </w:rPr>
        <w:t xml:space="preserve">показват, че солифенацин в терапевтични концентрации не инхибира </w:t>
      </w:r>
      <w:r w:rsidRPr="0043195F">
        <w:rPr>
          <w:rFonts w:eastAsia="Times New Roman" w:cs="Arial"/>
          <w:color w:val="000000"/>
          <w:lang w:val="en-US"/>
        </w:rPr>
        <w:t xml:space="preserve">CYP1A1/2,2C9, 2C19,2D6 </w:t>
      </w:r>
      <w:r w:rsidRPr="0043195F">
        <w:rPr>
          <w:rFonts w:eastAsia="Times New Roman" w:cs="Arial"/>
          <w:color w:val="000000"/>
          <w:lang w:eastAsia="bg-BG"/>
        </w:rPr>
        <w:t xml:space="preserve">или ЗА4, получени от човешки чернодробни микрозоми. Затова не се очаква солифенацин да променя клирънса на лекарствените продукти, метаболизирани от тези </w:t>
      </w:r>
      <w:r w:rsidRPr="0043195F">
        <w:rPr>
          <w:rFonts w:eastAsia="Times New Roman" w:cs="Arial"/>
          <w:color w:val="000000"/>
          <w:lang w:val="en-US"/>
        </w:rPr>
        <w:t xml:space="preserve">CYP </w:t>
      </w:r>
      <w:r w:rsidRPr="0043195F">
        <w:rPr>
          <w:rFonts w:eastAsia="Times New Roman" w:cs="Arial"/>
          <w:color w:val="000000"/>
          <w:lang w:eastAsia="bg-BG"/>
        </w:rPr>
        <w:t>ензими.</w:t>
      </w:r>
    </w:p>
    <w:p w14:paraId="20265D99" w14:textId="77777777" w:rsidR="0043195F" w:rsidRPr="0043195F" w:rsidRDefault="0043195F" w:rsidP="0043195F">
      <w:pPr>
        <w:spacing w:line="240" w:lineRule="auto"/>
        <w:rPr>
          <w:rFonts w:eastAsia="Times New Roman" w:cs="Arial"/>
          <w:color w:val="000000"/>
          <w:u w:val="single"/>
          <w:lang w:eastAsia="bg-BG"/>
        </w:rPr>
      </w:pPr>
    </w:p>
    <w:p w14:paraId="38B22067" w14:textId="528A568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Ефект на други лекарствени продукти върху фармакокинетиката на солифенацин</w:t>
      </w:r>
    </w:p>
    <w:p w14:paraId="2491CF42"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Солифенацин се метаболизира от СУРЗ А4. Едновременният прием на кетоконазол (200 </w:t>
      </w:r>
      <w:r w:rsidRPr="0043195F">
        <w:rPr>
          <w:rFonts w:eastAsia="Times New Roman" w:cs="Arial"/>
          <w:color w:val="000000"/>
          <w:lang w:val="en-US"/>
        </w:rPr>
        <w:t xml:space="preserve">mg </w:t>
      </w:r>
      <w:r w:rsidRPr="0043195F">
        <w:rPr>
          <w:rFonts w:eastAsia="Times New Roman" w:cs="Arial"/>
          <w:color w:val="000000"/>
          <w:lang w:eastAsia="bg-BG"/>
        </w:rPr>
        <w:t xml:space="preserve">дневно), мощен инхибитор на СУРЗА4, предизвиква двукратно увеличение на </w:t>
      </w:r>
      <w:r w:rsidRPr="0043195F">
        <w:rPr>
          <w:rFonts w:eastAsia="Times New Roman" w:cs="Arial"/>
          <w:color w:val="000000"/>
          <w:lang w:val="en-US"/>
        </w:rPr>
        <w:t xml:space="preserve">AUC </w:t>
      </w:r>
      <w:r w:rsidRPr="0043195F">
        <w:rPr>
          <w:rFonts w:eastAsia="Times New Roman" w:cs="Arial"/>
          <w:color w:val="000000"/>
          <w:lang w:eastAsia="bg-BG"/>
        </w:rPr>
        <w:t xml:space="preserve">на солифенацин, а кетоконазол в дневна доза 400 </w:t>
      </w:r>
      <w:r w:rsidRPr="0043195F">
        <w:rPr>
          <w:rFonts w:eastAsia="Times New Roman" w:cs="Arial"/>
          <w:color w:val="000000"/>
          <w:lang w:val="en-US"/>
        </w:rPr>
        <w:t xml:space="preserve">mg </w:t>
      </w:r>
      <w:r w:rsidRPr="0043195F">
        <w:rPr>
          <w:rFonts w:eastAsia="Times New Roman" w:cs="Arial"/>
          <w:color w:val="000000"/>
          <w:lang w:eastAsia="bg-BG"/>
        </w:rPr>
        <w:t xml:space="preserve">предизвиква трикратно увеличение на </w:t>
      </w:r>
      <w:r w:rsidRPr="0043195F">
        <w:rPr>
          <w:rFonts w:eastAsia="Times New Roman" w:cs="Arial"/>
          <w:color w:val="000000"/>
          <w:lang w:val="en-US"/>
        </w:rPr>
        <w:t xml:space="preserve">AUC </w:t>
      </w:r>
      <w:r w:rsidRPr="0043195F">
        <w:rPr>
          <w:rFonts w:eastAsia="Times New Roman" w:cs="Arial"/>
          <w:color w:val="000000"/>
          <w:lang w:eastAsia="bg-BG"/>
        </w:rPr>
        <w:t xml:space="preserve">на солифенацин. Затова максималната доза на Весификс трябва да се ограничи до </w:t>
      </w:r>
      <w:r w:rsidRPr="0043195F">
        <w:rPr>
          <w:rFonts w:eastAsia="Times New Roman" w:cs="Arial"/>
          <w:color w:val="000000"/>
          <w:lang w:eastAsia="bg-BG"/>
        </w:rPr>
        <w:lastRenderedPageBreak/>
        <w:t xml:space="preserve">5 </w:t>
      </w:r>
      <w:r w:rsidRPr="0043195F">
        <w:rPr>
          <w:rFonts w:eastAsia="Times New Roman" w:cs="Arial"/>
          <w:color w:val="000000"/>
          <w:lang w:val="en-US"/>
        </w:rPr>
        <w:t xml:space="preserve">mg, </w:t>
      </w:r>
      <w:r w:rsidRPr="0043195F">
        <w:rPr>
          <w:rFonts w:eastAsia="Times New Roman" w:cs="Arial"/>
          <w:color w:val="000000"/>
          <w:lang w:eastAsia="bg-BG"/>
        </w:rPr>
        <w:t>когато се използва едновременно с кетоконазол или с терапевтични дози от други мощни СУРЗА4 инхибитори (напр. ритонавнр, нелфинавир, интраконазол) (вж. точка 4.2).</w:t>
      </w:r>
    </w:p>
    <w:p w14:paraId="08C8E787"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Едновременното лечение със солифенацин и мощен инхибитор на СУРЗА4 е противопоказано при пациенти с тежка бъбречна недостатъчност или умерена чернодробна недостатъчност. Ефектите на ензимна индукция върху фармакокинетиката на солифенацин и метаболитите му не е изследвана така добре, както ефектът на субстратите с по-висок афинитет на СУРЗА4 върху експозицията на солифенацин. Тъй като солифенацин се метаболизира от СУРЗ А4, са възможни фармакокинетични взаимодействия с други субстрати на СУРЗА4 с по-висок афинитет (напр, верапамил, дилтиазем) и индукгори на СУРЗ А4 (напр. рифампицин, фенитоин, карбамазепин).</w:t>
      </w:r>
    </w:p>
    <w:p w14:paraId="390FA0AF" w14:textId="77777777" w:rsidR="0043195F" w:rsidRPr="0043195F" w:rsidRDefault="0043195F" w:rsidP="0043195F">
      <w:pPr>
        <w:spacing w:line="240" w:lineRule="auto"/>
        <w:rPr>
          <w:rFonts w:eastAsia="Times New Roman" w:cs="Arial"/>
          <w:color w:val="000000"/>
          <w:u w:val="single"/>
          <w:lang w:eastAsia="bg-BG"/>
        </w:rPr>
      </w:pPr>
    </w:p>
    <w:p w14:paraId="1E66E3A3" w14:textId="7AE1874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Ефект на солифенацин върху фармакокинетиката на други лекарствени продукти</w:t>
      </w:r>
    </w:p>
    <w:p w14:paraId="6C37A387"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i/>
          <w:iCs/>
          <w:color w:val="000000"/>
          <w:lang w:eastAsia="bg-BG"/>
        </w:rPr>
        <w:t>Перорални контрацептиви</w:t>
      </w:r>
    </w:p>
    <w:p w14:paraId="2D895E8A"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Приемът на Весификс не показва фармакокинетично взаимодействие на солифенацин с комбинираните перорални контрацептиви (етинилестрадиол/левоноргестрел).</w:t>
      </w:r>
    </w:p>
    <w:p w14:paraId="5AEA167A" w14:textId="77777777" w:rsidR="0043195F" w:rsidRPr="0043195F" w:rsidRDefault="0043195F" w:rsidP="0043195F">
      <w:pPr>
        <w:spacing w:line="240" w:lineRule="auto"/>
        <w:rPr>
          <w:rFonts w:eastAsia="Times New Roman" w:cs="Arial"/>
          <w:i/>
          <w:iCs/>
          <w:color w:val="000000"/>
          <w:lang w:eastAsia="bg-BG"/>
        </w:rPr>
      </w:pPr>
    </w:p>
    <w:p w14:paraId="09FCAE93" w14:textId="6E7007DA" w:rsidR="0043195F" w:rsidRPr="0043195F" w:rsidRDefault="0043195F" w:rsidP="0043195F">
      <w:pPr>
        <w:spacing w:line="240" w:lineRule="auto"/>
        <w:rPr>
          <w:rFonts w:eastAsia="Times New Roman" w:cs="Arial"/>
          <w:sz w:val="32"/>
          <w:szCs w:val="32"/>
          <w:lang w:eastAsia="bg-BG"/>
        </w:rPr>
      </w:pPr>
      <w:r w:rsidRPr="0043195F">
        <w:rPr>
          <w:rFonts w:eastAsia="Times New Roman" w:cs="Arial"/>
          <w:i/>
          <w:iCs/>
          <w:color w:val="000000"/>
          <w:lang w:eastAsia="bg-BG"/>
        </w:rPr>
        <w:t>Варфарин</w:t>
      </w:r>
    </w:p>
    <w:p w14:paraId="3DC1FA18"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Употребата на Весификс не променя фармакокинетиката на </w:t>
      </w:r>
      <w:r w:rsidRPr="0043195F">
        <w:rPr>
          <w:rFonts w:eastAsia="Times New Roman" w:cs="Arial"/>
          <w:color w:val="000000"/>
          <w:lang w:val="en-US"/>
        </w:rPr>
        <w:t>R</w:t>
      </w:r>
      <w:r w:rsidRPr="0043195F">
        <w:rPr>
          <w:rFonts w:eastAsia="Times New Roman" w:cs="Arial"/>
          <w:color w:val="000000"/>
          <w:lang w:eastAsia="bg-BG"/>
        </w:rPr>
        <w:t xml:space="preserve">-варфарин и </w:t>
      </w:r>
      <w:r w:rsidRPr="0043195F">
        <w:rPr>
          <w:rFonts w:eastAsia="Times New Roman" w:cs="Arial"/>
          <w:color w:val="000000"/>
          <w:lang w:val="en-US"/>
        </w:rPr>
        <w:t>S</w:t>
      </w:r>
      <w:r w:rsidRPr="0043195F">
        <w:rPr>
          <w:rFonts w:eastAsia="Times New Roman" w:cs="Arial"/>
          <w:color w:val="000000"/>
          <w:lang w:eastAsia="bg-BG"/>
        </w:rPr>
        <w:t>-варфарин, както и техния ефект върху протромбиновото време.</w:t>
      </w:r>
    </w:p>
    <w:p w14:paraId="7C0F34F8" w14:textId="77777777" w:rsidR="0043195F" w:rsidRPr="0043195F" w:rsidRDefault="0043195F" w:rsidP="0043195F">
      <w:pPr>
        <w:spacing w:line="240" w:lineRule="auto"/>
        <w:rPr>
          <w:rFonts w:eastAsia="Times New Roman" w:cs="Arial"/>
          <w:i/>
          <w:iCs/>
          <w:color w:val="000000"/>
          <w:lang w:eastAsia="bg-BG"/>
        </w:rPr>
      </w:pPr>
    </w:p>
    <w:p w14:paraId="55A44981" w14:textId="27943703" w:rsidR="0043195F" w:rsidRPr="0043195F" w:rsidRDefault="0043195F" w:rsidP="0043195F">
      <w:pPr>
        <w:spacing w:line="240" w:lineRule="auto"/>
        <w:rPr>
          <w:rFonts w:eastAsia="Times New Roman" w:cs="Arial"/>
          <w:sz w:val="32"/>
          <w:szCs w:val="32"/>
          <w:lang w:eastAsia="bg-BG"/>
        </w:rPr>
      </w:pPr>
      <w:r w:rsidRPr="0043195F">
        <w:rPr>
          <w:rFonts w:eastAsia="Times New Roman" w:cs="Arial"/>
          <w:i/>
          <w:iCs/>
          <w:color w:val="000000"/>
          <w:lang w:eastAsia="bg-BG"/>
        </w:rPr>
        <w:t>Дигоксин</w:t>
      </w:r>
    </w:p>
    <w:p w14:paraId="2B1E205D" w14:textId="616D2FE4" w:rsidR="0043195F" w:rsidRPr="0043195F" w:rsidRDefault="0043195F" w:rsidP="0043195F">
      <w:pPr>
        <w:rPr>
          <w:rFonts w:eastAsia="Times New Roman" w:cs="Arial"/>
          <w:color w:val="000000"/>
          <w:lang w:eastAsia="bg-BG"/>
        </w:rPr>
      </w:pPr>
      <w:r w:rsidRPr="0043195F">
        <w:rPr>
          <w:rFonts w:eastAsia="Times New Roman" w:cs="Arial"/>
          <w:color w:val="000000"/>
          <w:lang w:eastAsia="bg-BG"/>
        </w:rPr>
        <w:t>Приемът на Весификс не оказва влияние върху фармакокинетиката на дигоксин</w:t>
      </w:r>
    </w:p>
    <w:p w14:paraId="34D33B69" w14:textId="77777777" w:rsidR="0043195F" w:rsidRPr="0043195F" w:rsidRDefault="0043195F" w:rsidP="0043195F"/>
    <w:p w14:paraId="15A75A66" w14:textId="0AAEFEBA" w:rsidR="00A71DCF" w:rsidRDefault="002C50EE" w:rsidP="00A93499">
      <w:pPr>
        <w:pStyle w:val="Heading2"/>
      </w:pPr>
      <w:r>
        <w:t>4.6. Фертилитет, бременност и кърмене</w:t>
      </w:r>
    </w:p>
    <w:p w14:paraId="766ED153" w14:textId="1461605B" w:rsidR="0043195F" w:rsidRDefault="0043195F" w:rsidP="0043195F"/>
    <w:p w14:paraId="14222E15" w14:textId="77777777" w:rsidR="0043195F" w:rsidRPr="0043195F" w:rsidRDefault="0043195F" w:rsidP="0043195F">
      <w:pPr>
        <w:pStyle w:val="Heading3"/>
        <w:rPr>
          <w:rFonts w:eastAsia="Times New Roman"/>
          <w:u w:val="single"/>
          <w:lang w:eastAsia="bg-BG"/>
        </w:rPr>
      </w:pPr>
      <w:r w:rsidRPr="0043195F">
        <w:rPr>
          <w:rFonts w:eastAsia="Times New Roman"/>
          <w:u w:val="single"/>
          <w:lang w:eastAsia="bg-BG"/>
        </w:rPr>
        <w:t>Бременност</w:t>
      </w:r>
    </w:p>
    <w:p w14:paraId="7E4E99E4"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За солифенацин няма клинични данни за случаи на експозиция по време на бременност. Проучванията при животни не показват пряко вредно въздействие върху фертилитета, ембрионалното/феталното развитие и върху раждането (вж. точка 5.3). Потенциалният риск при хора не е известен. На бременни жени трябва да се предписва с повишено внимание.</w:t>
      </w:r>
    </w:p>
    <w:p w14:paraId="08D1BA9D" w14:textId="77777777" w:rsidR="0043195F" w:rsidRPr="0043195F" w:rsidRDefault="0043195F" w:rsidP="0043195F">
      <w:pPr>
        <w:spacing w:line="240" w:lineRule="auto"/>
        <w:rPr>
          <w:rFonts w:eastAsia="Times New Roman" w:cs="Arial"/>
          <w:color w:val="000000"/>
          <w:u w:val="single"/>
          <w:lang w:eastAsia="bg-BG"/>
        </w:rPr>
      </w:pPr>
    </w:p>
    <w:p w14:paraId="2872BDDC" w14:textId="54EFA675" w:rsidR="0043195F" w:rsidRPr="0043195F" w:rsidRDefault="0043195F" w:rsidP="0043195F">
      <w:pPr>
        <w:pStyle w:val="Heading3"/>
        <w:rPr>
          <w:rFonts w:eastAsia="Times New Roman"/>
          <w:u w:val="single"/>
          <w:lang w:eastAsia="bg-BG"/>
        </w:rPr>
      </w:pPr>
      <w:r w:rsidRPr="0043195F">
        <w:rPr>
          <w:rFonts w:eastAsia="Times New Roman"/>
          <w:u w:val="single"/>
          <w:lang w:eastAsia="bg-BG"/>
        </w:rPr>
        <w:t>Кърмене</w:t>
      </w:r>
    </w:p>
    <w:p w14:paraId="54EA687A"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Няма данни за екскрецията на солифенацин в кърмата при хора. При мишките солифенацин и/или метаболитите му се екскретират в кърмата и предизвикват дозозависимо забавяне на растежа на новородени мишки (вж. точка 5.3). По тази причина употребата на Весификс трябва да се избягва в периода на кърмене.</w:t>
      </w:r>
    </w:p>
    <w:p w14:paraId="76BA38A1" w14:textId="77777777" w:rsidR="0043195F" w:rsidRPr="0043195F" w:rsidRDefault="0043195F" w:rsidP="0043195F"/>
    <w:p w14:paraId="6201597D" w14:textId="2C67F3F4" w:rsidR="00EE6C97" w:rsidRDefault="002C50EE" w:rsidP="00A93499">
      <w:pPr>
        <w:pStyle w:val="Heading2"/>
      </w:pPr>
      <w:r>
        <w:t>4.7. Ефекти върху способността за шофиране и работа с машини</w:t>
      </w:r>
    </w:p>
    <w:p w14:paraId="2B06930F" w14:textId="364481DD" w:rsidR="0043195F" w:rsidRDefault="0043195F" w:rsidP="0043195F"/>
    <w:p w14:paraId="7D36C5D6" w14:textId="7FFFF26A" w:rsidR="0043195F" w:rsidRDefault="0043195F" w:rsidP="0043195F">
      <w:r>
        <w:t>Тъй като солифенацин, както и другите антихолинергичнн средства, може да предизвика замъглено зрение и по-рядко сънливост и умора (вж. точка 4.8), ефектите върху способността за шофиране и работа с машини могат да бъдат отрицателни.</w:t>
      </w:r>
    </w:p>
    <w:p w14:paraId="1903C140" w14:textId="77777777" w:rsidR="0043195F" w:rsidRPr="0043195F" w:rsidRDefault="0043195F" w:rsidP="0043195F"/>
    <w:p w14:paraId="389A90F4" w14:textId="51DFC34B" w:rsidR="00BA5B74" w:rsidRDefault="002C50EE" w:rsidP="00A93499">
      <w:pPr>
        <w:pStyle w:val="Heading2"/>
      </w:pPr>
      <w:r>
        <w:t>4.8. Нежелани лекарствени реакции</w:t>
      </w:r>
    </w:p>
    <w:p w14:paraId="1053E852" w14:textId="7E043D9E" w:rsidR="0043195F" w:rsidRDefault="0043195F" w:rsidP="0043195F"/>
    <w:p w14:paraId="07F3D901"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Резюме на профила на безопасност</w:t>
      </w:r>
    </w:p>
    <w:p w14:paraId="30D8A493"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lastRenderedPageBreak/>
        <w:t>Поради фармакологичния ефект на солифенацин, Весификс може да предизвика (общо) леки или умерени по тежест антихолинергичнн нежелани лекарствени реакции.Честотата на антихолинергичните нежелани реакции е свързана с дозата.</w:t>
      </w:r>
    </w:p>
    <w:p w14:paraId="022E7180"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Най-често съобщаваната нежелана реакция на Весификс е сухота в устата. Тя се появява при 11% от пациентите лекувани с дневна доза 5 </w:t>
      </w:r>
      <w:r w:rsidRPr="0043195F">
        <w:rPr>
          <w:rFonts w:eastAsia="Times New Roman" w:cs="Arial"/>
          <w:color w:val="000000"/>
          <w:lang w:val="en-US"/>
        </w:rPr>
        <w:t xml:space="preserve">mg, </w:t>
      </w:r>
      <w:r w:rsidRPr="0043195F">
        <w:rPr>
          <w:rFonts w:eastAsia="Times New Roman" w:cs="Arial"/>
          <w:color w:val="000000"/>
          <w:lang w:eastAsia="bg-BG"/>
        </w:rPr>
        <w:t xml:space="preserve">при 22% от тези, лекувани с доза 10 </w:t>
      </w:r>
      <w:r w:rsidRPr="0043195F">
        <w:rPr>
          <w:rFonts w:eastAsia="Times New Roman" w:cs="Arial"/>
          <w:color w:val="000000"/>
          <w:lang w:val="en-US"/>
        </w:rPr>
        <w:t xml:space="preserve">mg </w:t>
      </w:r>
      <w:r w:rsidRPr="0043195F">
        <w:rPr>
          <w:rFonts w:eastAsia="Times New Roman" w:cs="Arial"/>
          <w:color w:val="000000"/>
          <w:lang w:eastAsia="bg-BG"/>
        </w:rPr>
        <w:t>и при 4% от контролите с плацебо. Обичайно сухотата в устата е лека и само в редки случаи се е наложило прекратяване на лечението. Общо взето лекарственият продукт се приема добре (99%) и приблизително 90% от пациентите са провели пълния период от 12-седмично лечение по време на клиничното изпитване.</w:t>
      </w:r>
    </w:p>
    <w:p w14:paraId="33EB4E65" w14:textId="77777777" w:rsidR="0043195F" w:rsidRPr="0043195F" w:rsidRDefault="0043195F" w:rsidP="0043195F">
      <w:pPr>
        <w:spacing w:line="240" w:lineRule="auto"/>
        <w:rPr>
          <w:rFonts w:eastAsia="Times New Roman" w:cs="Arial"/>
          <w:color w:val="000000"/>
          <w:u w:val="single"/>
          <w:lang w:eastAsia="bg-BG"/>
        </w:rPr>
      </w:pPr>
    </w:p>
    <w:p w14:paraId="4AC4E3A9" w14:textId="1E86C975"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Списък на нежеланите реакции в табличен вид</w:t>
      </w:r>
    </w:p>
    <w:tbl>
      <w:tblPr>
        <w:tblStyle w:val="TableGrid"/>
        <w:tblW w:w="0" w:type="auto"/>
        <w:tblLook w:val="04A0" w:firstRow="1" w:lastRow="0" w:firstColumn="1" w:lastColumn="0" w:noHBand="0" w:noVBand="1"/>
      </w:tblPr>
      <w:tblGrid>
        <w:gridCol w:w="1698"/>
        <w:gridCol w:w="844"/>
        <w:gridCol w:w="1185"/>
        <w:gridCol w:w="1383"/>
        <w:gridCol w:w="1347"/>
        <w:gridCol w:w="1452"/>
        <w:gridCol w:w="1441"/>
      </w:tblGrid>
      <w:tr w:rsidR="0043195F" w14:paraId="56B12DDF" w14:textId="77777777" w:rsidTr="0043195F">
        <w:tc>
          <w:tcPr>
            <w:tcW w:w="1671" w:type="dxa"/>
          </w:tcPr>
          <w:p w14:paraId="4256232F" w14:textId="114DC053" w:rsidR="0043195F" w:rsidRPr="0043195F" w:rsidRDefault="0043195F" w:rsidP="0043195F">
            <w:r w:rsidRPr="0043195F">
              <w:rPr>
                <w:b/>
                <w:bCs/>
              </w:rPr>
              <w:t>Системо- органен клас</w:t>
            </w:r>
          </w:p>
        </w:tc>
        <w:tc>
          <w:tcPr>
            <w:tcW w:w="1073" w:type="dxa"/>
          </w:tcPr>
          <w:p w14:paraId="6ED7EB45" w14:textId="77777777" w:rsidR="0043195F" w:rsidRPr="0043195F" w:rsidRDefault="0043195F" w:rsidP="0043195F">
            <w:r w:rsidRPr="0043195F">
              <w:rPr>
                <w:b/>
                <w:bCs/>
              </w:rPr>
              <w:t>Много чести</w:t>
            </w:r>
          </w:p>
          <w:p w14:paraId="7D90A9FF" w14:textId="6C699BF7" w:rsidR="0043195F" w:rsidRPr="0043195F" w:rsidRDefault="0043195F" w:rsidP="0043195F">
            <w:r w:rsidRPr="0043195F">
              <w:rPr>
                <w:b/>
                <w:bCs/>
              </w:rPr>
              <w:t>(≥1/10)</w:t>
            </w:r>
          </w:p>
        </w:tc>
        <w:tc>
          <w:tcPr>
            <w:tcW w:w="1105" w:type="dxa"/>
          </w:tcPr>
          <w:p w14:paraId="2A915422" w14:textId="77777777" w:rsidR="0043195F" w:rsidRPr="0043195F" w:rsidRDefault="0043195F" w:rsidP="0043195F">
            <w:r w:rsidRPr="0043195F">
              <w:rPr>
                <w:b/>
                <w:bCs/>
              </w:rPr>
              <w:t>Чести</w:t>
            </w:r>
          </w:p>
          <w:p w14:paraId="31D6995E" w14:textId="24556A81" w:rsidR="0043195F" w:rsidRPr="0043195F" w:rsidRDefault="0043195F" w:rsidP="0043195F">
            <w:r w:rsidRPr="0043195F">
              <w:rPr>
                <w:b/>
                <w:bCs/>
              </w:rPr>
              <w:t>(≥1/100 до &lt;1/10)</w:t>
            </w:r>
          </w:p>
        </w:tc>
        <w:tc>
          <w:tcPr>
            <w:tcW w:w="1300" w:type="dxa"/>
          </w:tcPr>
          <w:p w14:paraId="7BE39BA5" w14:textId="77777777" w:rsidR="0043195F" w:rsidRPr="0043195F" w:rsidRDefault="0043195F" w:rsidP="0043195F">
            <w:r w:rsidRPr="0043195F">
              <w:rPr>
                <w:b/>
                <w:bCs/>
              </w:rPr>
              <w:t>Нечести (≥1/1000 до</w:t>
            </w:r>
          </w:p>
          <w:p w14:paraId="10C67D33" w14:textId="65D6FF67" w:rsidR="0043195F" w:rsidRPr="0043195F" w:rsidRDefault="0043195F" w:rsidP="0043195F">
            <w:r w:rsidRPr="0043195F">
              <w:rPr>
                <w:b/>
                <w:bCs/>
              </w:rPr>
              <w:t>&lt;1/100)</w:t>
            </w:r>
          </w:p>
        </w:tc>
        <w:tc>
          <w:tcPr>
            <w:tcW w:w="1188" w:type="dxa"/>
          </w:tcPr>
          <w:p w14:paraId="29BDBD09" w14:textId="0410F301" w:rsidR="0043195F" w:rsidRPr="0043195F" w:rsidRDefault="0043195F" w:rsidP="0043195F">
            <w:r w:rsidRPr="0043195F">
              <w:rPr>
                <w:b/>
                <w:bCs/>
              </w:rPr>
              <w:t>Редки (≥1/10 000 до &lt;1/1000)</w:t>
            </w:r>
          </w:p>
        </w:tc>
        <w:tc>
          <w:tcPr>
            <w:tcW w:w="1643" w:type="dxa"/>
          </w:tcPr>
          <w:p w14:paraId="6F09BBE3" w14:textId="19472603" w:rsidR="0043195F" w:rsidRPr="0043195F" w:rsidRDefault="0043195F" w:rsidP="0043195F">
            <w:r w:rsidRPr="0043195F">
              <w:rPr>
                <w:b/>
                <w:bCs/>
              </w:rPr>
              <w:t>Много редки (&lt;1/10 000)</w:t>
            </w:r>
          </w:p>
        </w:tc>
        <w:tc>
          <w:tcPr>
            <w:tcW w:w="1596" w:type="dxa"/>
          </w:tcPr>
          <w:p w14:paraId="6379E774" w14:textId="598A00DA" w:rsidR="0043195F" w:rsidRPr="0043195F" w:rsidRDefault="0043195F" w:rsidP="0043195F">
            <w:r w:rsidRPr="0043195F">
              <w:rPr>
                <w:b/>
                <w:bCs/>
              </w:rPr>
              <w:t>С неизвестна честота (от наличните данни не може да бъде направена оценка)</w:t>
            </w:r>
          </w:p>
        </w:tc>
      </w:tr>
      <w:tr w:rsidR="0043195F" w14:paraId="4CB7EBE0" w14:textId="77777777" w:rsidTr="0043195F">
        <w:tc>
          <w:tcPr>
            <w:tcW w:w="1671" w:type="dxa"/>
          </w:tcPr>
          <w:p w14:paraId="6639B0F5" w14:textId="1E4F9B24" w:rsidR="0043195F" w:rsidRPr="0043195F" w:rsidRDefault="0043195F" w:rsidP="0043195F">
            <w:r w:rsidRPr="0043195F">
              <w:rPr>
                <w:b/>
                <w:bCs/>
              </w:rPr>
              <w:t xml:space="preserve">Инфекции </w:t>
            </w:r>
            <w:r w:rsidRPr="0043195F">
              <w:rPr>
                <w:b/>
                <w:bCs/>
                <w:i/>
                <w:iCs/>
              </w:rPr>
              <w:t xml:space="preserve">и </w:t>
            </w:r>
            <w:r w:rsidRPr="0043195F">
              <w:rPr>
                <w:b/>
                <w:bCs/>
              </w:rPr>
              <w:t>инфестации</w:t>
            </w:r>
          </w:p>
        </w:tc>
        <w:tc>
          <w:tcPr>
            <w:tcW w:w="1073" w:type="dxa"/>
          </w:tcPr>
          <w:p w14:paraId="4E4684E3" w14:textId="77777777" w:rsidR="0043195F" w:rsidRPr="0043195F" w:rsidRDefault="0043195F" w:rsidP="0043195F"/>
        </w:tc>
        <w:tc>
          <w:tcPr>
            <w:tcW w:w="1105" w:type="dxa"/>
          </w:tcPr>
          <w:p w14:paraId="0264E929" w14:textId="77777777" w:rsidR="0043195F" w:rsidRPr="0043195F" w:rsidRDefault="0043195F" w:rsidP="0043195F"/>
        </w:tc>
        <w:tc>
          <w:tcPr>
            <w:tcW w:w="1300" w:type="dxa"/>
          </w:tcPr>
          <w:p w14:paraId="7451848F" w14:textId="6EFF75CA" w:rsidR="0043195F" w:rsidRPr="0043195F" w:rsidRDefault="0043195F" w:rsidP="0043195F">
            <w:r w:rsidRPr="0043195F">
              <w:t>Инфекции на пикочните пътища</w:t>
            </w:r>
          </w:p>
        </w:tc>
        <w:tc>
          <w:tcPr>
            <w:tcW w:w="1188" w:type="dxa"/>
          </w:tcPr>
          <w:p w14:paraId="76576AC5" w14:textId="77777777" w:rsidR="0043195F" w:rsidRPr="0043195F" w:rsidRDefault="0043195F" w:rsidP="0043195F"/>
        </w:tc>
        <w:tc>
          <w:tcPr>
            <w:tcW w:w="1643" w:type="dxa"/>
          </w:tcPr>
          <w:p w14:paraId="12A7EC0C" w14:textId="77777777" w:rsidR="0043195F" w:rsidRPr="0043195F" w:rsidRDefault="0043195F" w:rsidP="0043195F"/>
        </w:tc>
        <w:tc>
          <w:tcPr>
            <w:tcW w:w="1596" w:type="dxa"/>
          </w:tcPr>
          <w:p w14:paraId="4F17522A" w14:textId="77777777" w:rsidR="0043195F" w:rsidRPr="0043195F" w:rsidRDefault="0043195F" w:rsidP="0043195F"/>
        </w:tc>
      </w:tr>
      <w:tr w:rsidR="0043195F" w14:paraId="5CD20BBB" w14:textId="77777777" w:rsidTr="0043195F">
        <w:tc>
          <w:tcPr>
            <w:tcW w:w="1671" w:type="dxa"/>
          </w:tcPr>
          <w:p w14:paraId="46E0C951" w14:textId="5956ABAF" w:rsidR="0043195F" w:rsidRPr="0043195F" w:rsidRDefault="0043195F" w:rsidP="0043195F">
            <w:r w:rsidRPr="0043195F">
              <w:rPr>
                <w:b/>
                <w:bCs/>
              </w:rPr>
              <w:t>Нарушения на имунната система</w:t>
            </w:r>
          </w:p>
        </w:tc>
        <w:tc>
          <w:tcPr>
            <w:tcW w:w="1073" w:type="dxa"/>
          </w:tcPr>
          <w:p w14:paraId="3897F334" w14:textId="77777777" w:rsidR="0043195F" w:rsidRPr="0043195F" w:rsidRDefault="0043195F" w:rsidP="0043195F"/>
        </w:tc>
        <w:tc>
          <w:tcPr>
            <w:tcW w:w="1105" w:type="dxa"/>
          </w:tcPr>
          <w:p w14:paraId="3859F65F" w14:textId="77777777" w:rsidR="0043195F" w:rsidRPr="0043195F" w:rsidRDefault="0043195F" w:rsidP="0043195F"/>
        </w:tc>
        <w:tc>
          <w:tcPr>
            <w:tcW w:w="1300" w:type="dxa"/>
          </w:tcPr>
          <w:p w14:paraId="6E4D643D" w14:textId="77777777" w:rsidR="0043195F" w:rsidRPr="0043195F" w:rsidRDefault="0043195F" w:rsidP="0043195F"/>
        </w:tc>
        <w:tc>
          <w:tcPr>
            <w:tcW w:w="1188" w:type="dxa"/>
          </w:tcPr>
          <w:p w14:paraId="2A0B6E2D" w14:textId="77777777" w:rsidR="0043195F" w:rsidRPr="0043195F" w:rsidRDefault="0043195F" w:rsidP="0043195F"/>
        </w:tc>
        <w:tc>
          <w:tcPr>
            <w:tcW w:w="1643" w:type="dxa"/>
          </w:tcPr>
          <w:p w14:paraId="138E6B20" w14:textId="77777777" w:rsidR="0043195F" w:rsidRPr="0043195F" w:rsidRDefault="0043195F" w:rsidP="0043195F"/>
        </w:tc>
        <w:tc>
          <w:tcPr>
            <w:tcW w:w="1596" w:type="dxa"/>
          </w:tcPr>
          <w:p w14:paraId="59B055A2" w14:textId="6D054897" w:rsidR="0043195F" w:rsidRPr="0043195F" w:rsidRDefault="0043195F" w:rsidP="0043195F">
            <w:r w:rsidRPr="0043195F">
              <w:t>Анафилактич ни реакции</w:t>
            </w:r>
          </w:p>
        </w:tc>
      </w:tr>
      <w:tr w:rsidR="0043195F" w14:paraId="3F2598C1" w14:textId="77777777" w:rsidTr="0043195F">
        <w:tc>
          <w:tcPr>
            <w:tcW w:w="1671" w:type="dxa"/>
          </w:tcPr>
          <w:p w14:paraId="0118E3A6" w14:textId="7EBEB7E5" w:rsidR="0043195F" w:rsidRPr="0043195F" w:rsidRDefault="0043195F" w:rsidP="0043195F">
            <w:r w:rsidRPr="0043195F">
              <w:rPr>
                <w:b/>
                <w:bCs/>
              </w:rPr>
              <w:t>Нарушения на метаболизма и храненето</w:t>
            </w:r>
          </w:p>
        </w:tc>
        <w:tc>
          <w:tcPr>
            <w:tcW w:w="1073" w:type="dxa"/>
          </w:tcPr>
          <w:p w14:paraId="32E1FB32" w14:textId="77777777" w:rsidR="0043195F" w:rsidRPr="0043195F" w:rsidRDefault="0043195F" w:rsidP="0043195F"/>
        </w:tc>
        <w:tc>
          <w:tcPr>
            <w:tcW w:w="1105" w:type="dxa"/>
          </w:tcPr>
          <w:p w14:paraId="226E873B" w14:textId="77777777" w:rsidR="0043195F" w:rsidRPr="0043195F" w:rsidRDefault="0043195F" w:rsidP="0043195F"/>
        </w:tc>
        <w:tc>
          <w:tcPr>
            <w:tcW w:w="1300" w:type="dxa"/>
          </w:tcPr>
          <w:p w14:paraId="0546AE27" w14:textId="77777777" w:rsidR="0043195F" w:rsidRPr="0043195F" w:rsidRDefault="0043195F" w:rsidP="0043195F"/>
        </w:tc>
        <w:tc>
          <w:tcPr>
            <w:tcW w:w="1188" w:type="dxa"/>
          </w:tcPr>
          <w:p w14:paraId="0393C37C" w14:textId="77777777" w:rsidR="0043195F" w:rsidRPr="0043195F" w:rsidRDefault="0043195F" w:rsidP="0043195F"/>
        </w:tc>
        <w:tc>
          <w:tcPr>
            <w:tcW w:w="1643" w:type="dxa"/>
          </w:tcPr>
          <w:p w14:paraId="56BF1572" w14:textId="77777777" w:rsidR="0043195F" w:rsidRPr="0043195F" w:rsidRDefault="0043195F" w:rsidP="0043195F"/>
        </w:tc>
        <w:tc>
          <w:tcPr>
            <w:tcW w:w="1596" w:type="dxa"/>
          </w:tcPr>
          <w:p w14:paraId="7BA68ABE" w14:textId="75A1D3E2" w:rsidR="0043195F" w:rsidRPr="0043195F" w:rsidRDefault="0043195F" w:rsidP="0043195F">
            <w:r w:rsidRPr="0043195F">
              <w:t>Понижен апетит Хиперкалием</w:t>
            </w:r>
          </w:p>
        </w:tc>
      </w:tr>
      <w:tr w:rsidR="0043195F" w14:paraId="3D407876" w14:textId="77777777" w:rsidTr="0043195F">
        <w:tc>
          <w:tcPr>
            <w:tcW w:w="1671" w:type="dxa"/>
          </w:tcPr>
          <w:p w14:paraId="2061F629" w14:textId="5C4A8381" w:rsidR="0043195F" w:rsidRPr="0043195F" w:rsidRDefault="0043195F" w:rsidP="0043195F">
            <w:r w:rsidRPr="0043195F">
              <w:rPr>
                <w:b/>
                <w:bCs/>
              </w:rPr>
              <w:t>Психични нарушения</w:t>
            </w:r>
          </w:p>
        </w:tc>
        <w:tc>
          <w:tcPr>
            <w:tcW w:w="1073" w:type="dxa"/>
          </w:tcPr>
          <w:p w14:paraId="692D58C3" w14:textId="77777777" w:rsidR="0043195F" w:rsidRPr="0043195F" w:rsidRDefault="0043195F" w:rsidP="0043195F"/>
        </w:tc>
        <w:tc>
          <w:tcPr>
            <w:tcW w:w="1105" w:type="dxa"/>
          </w:tcPr>
          <w:p w14:paraId="0BB310D4" w14:textId="77777777" w:rsidR="0043195F" w:rsidRPr="0043195F" w:rsidRDefault="0043195F" w:rsidP="0043195F"/>
        </w:tc>
        <w:tc>
          <w:tcPr>
            <w:tcW w:w="1300" w:type="dxa"/>
          </w:tcPr>
          <w:p w14:paraId="6F993C47" w14:textId="77777777" w:rsidR="0043195F" w:rsidRPr="0043195F" w:rsidRDefault="0043195F" w:rsidP="0043195F"/>
        </w:tc>
        <w:tc>
          <w:tcPr>
            <w:tcW w:w="1188" w:type="dxa"/>
          </w:tcPr>
          <w:p w14:paraId="64AA5086" w14:textId="77777777" w:rsidR="0043195F" w:rsidRPr="0043195F" w:rsidRDefault="0043195F" w:rsidP="0043195F"/>
        </w:tc>
        <w:tc>
          <w:tcPr>
            <w:tcW w:w="1643" w:type="dxa"/>
          </w:tcPr>
          <w:p w14:paraId="31A3D630" w14:textId="77777777" w:rsidR="0043195F" w:rsidRPr="0043195F" w:rsidRDefault="0043195F" w:rsidP="0043195F">
            <w:r w:rsidRPr="0043195F">
              <w:t>Халюцинации</w:t>
            </w:r>
          </w:p>
          <w:p w14:paraId="755CBF9C" w14:textId="77777777" w:rsidR="0043195F" w:rsidRPr="0043195F" w:rsidRDefault="0043195F" w:rsidP="0043195F">
            <w:r w:rsidRPr="0043195F">
              <w:t xml:space="preserve">Състояние на </w:t>
            </w:r>
          </w:p>
          <w:p w14:paraId="74E011B3" w14:textId="022FAB27" w:rsidR="0043195F" w:rsidRPr="0043195F" w:rsidRDefault="0043195F" w:rsidP="0043195F">
            <w:r w:rsidRPr="0043195F">
              <w:t>обърканост</w:t>
            </w:r>
          </w:p>
        </w:tc>
        <w:tc>
          <w:tcPr>
            <w:tcW w:w="1596" w:type="dxa"/>
          </w:tcPr>
          <w:p w14:paraId="5313E4E1" w14:textId="79C5A4CC" w:rsidR="0043195F" w:rsidRPr="0043195F" w:rsidRDefault="0043195F" w:rsidP="0043195F">
            <w:r w:rsidRPr="0043195F">
              <w:t>Делириум</w:t>
            </w:r>
          </w:p>
        </w:tc>
      </w:tr>
      <w:tr w:rsidR="0043195F" w14:paraId="37D2685A" w14:textId="77777777" w:rsidTr="0043195F">
        <w:tc>
          <w:tcPr>
            <w:tcW w:w="1671" w:type="dxa"/>
          </w:tcPr>
          <w:p w14:paraId="6D5A0FD8" w14:textId="355B0FA8" w:rsidR="0043195F" w:rsidRPr="0043195F" w:rsidRDefault="0043195F" w:rsidP="0043195F">
            <w:pPr>
              <w:rPr>
                <w:rFonts w:cs="Arial"/>
              </w:rPr>
            </w:pPr>
            <w:r w:rsidRPr="0043195F">
              <w:rPr>
                <w:rFonts w:cs="Arial"/>
                <w:b/>
                <w:bCs/>
              </w:rPr>
              <w:t>Нарушения на нервната система</w:t>
            </w:r>
          </w:p>
        </w:tc>
        <w:tc>
          <w:tcPr>
            <w:tcW w:w="1073" w:type="dxa"/>
          </w:tcPr>
          <w:p w14:paraId="331ECE86" w14:textId="77777777" w:rsidR="0043195F" w:rsidRPr="0043195F" w:rsidRDefault="0043195F" w:rsidP="0043195F">
            <w:pPr>
              <w:rPr>
                <w:rFonts w:cs="Arial"/>
              </w:rPr>
            </w:pPr>
          </w:p>
        </w:tc>
        <w:tc>
          <w:tcPr>
            <w:tcW w:w="1105" w:type="dxa"/>
          </w:tcPr>
          <w:p w14:paraId="3FE5CAAA" w14:textId="77777777" w:rsidR="0043195F" w:rsidRPr="0043195F" w:rsidRDefault="0043195F" w:rsidP="0043195F">
            <w:pPr>
              <w:rPr>
                <w:rFonts w:cs="Arial"/>
              </w:rPr>
            </w:pPr>
          </w:p>
        </w:tc>
        <w:tc>
          <w:tcPr>
            <w:tcW w:w="1300" w:type="dxa"/>
          </w:tcPr>
          <w:p w14:paraId="017461D3" w14:textId="77777777" w:rsidR="0043195F" w:rsidRPr="0043195F" w:rsidRDefault="0043195F" w:rsidP="0043195F">
            <w:pPr>
              <w:rPr>
                <w:rFonts w:cs="Arial"/>
              </w:rPr>
            </w:pPr>
            <w:r w:rsidRPr="0043195F">
              <w:rPr>
                <w:rFonts w:cs="Arial"/>
              </w:rPr>
              <w:t>Сомнолентн</w:t>
            </w:r>
          </w:p>
          <w:p w14:paraId="6D9CA962" w14:textId="68D97B32" w:rsidR="0043195F" w:rsidRPr="0043195F" w:rsidRDefault="0043195F" w:rsidP="0043195F">
            <w:pPr>
              <w:rPr>
                <w:rFonts w:cs="Arial"/>
              </w:rPr>
            </w:pPr>
            <w:r w:rsidRPr="0043195F">
              <w:rPr>
                <w:rFonts w:cs="Arial"/>
                <w:lang w:val="en-US"/>
              </w:rPr>
              <w:t xml:space="preserve">OCT </w:t>
            </w:r>
            <w:r w:rsidRPr="0043195F">
              <w:rPr>
                <w:rFonts w:cs="Arial"/>
              </w:rPr>
              <w:t>Дисгезия</w:t>
            </w:r>
          </w:p>
        </w:tc>
        <w:tc>
          <w:tcPr>
            <w:tcW w:w="1188" w:type="dxa"/>
          </w:tcPr>
          <w:p w14:paraId="2E1AF556" w14:textId="7A58190F" w:rsidR="0043195F" w:rsidRPr="0043195F" w:rsidRDefault="0043195F" w:rsidP="0043195F">
            <w:pPr>
              <w:rPr>
                <w:rFonts w:cs="Arial"/>
              </w:rPr>
            </w:pPr>
            <w:r w:rsidRPr="0043195F">
              <w:rPr>
                <w:rFonts w:cs="Arial"/>
              </w:rPr>
              <w:t>Замаяност Главоболие</w:t>
            </w:r>
          </w:p>
        </w:tc>
        <w:tc>
          <w:tcPr>
            <w:tcW w:w="1643" w:type="dxa"/>
          </w:tcPr>
          <w:p w14:paraId="5B42AAE6" w14:textId="77777777" w:rsidR="0043195F" w:rsidRPr="0043195F" w:rsidRDefault="0043195F" w:rsidP="0043195F">
            <w:pPr>
              <w:rPr>
                <w:rFonts w:cs="Arial"/>
              </w:rPr>
            </w:pPr>
          </w:p>
        </w:tc>
        <w:tc>
          <w:tcPr>
            <w:tcW w:w="1596" w:type="dxa"/>
          </w:tcPr>
          <w:p w14:paraId="27A31E69" w14:textId="77777777" w:rsidR="0043195F" w:rsidRPr="0043195F" w:rsidRDefault="0043195F" w:rsidP="0043195F">
            <w:pPr>
              <w:rPr>
                <w:rFonts w:cs="Arial"/>
              </w:rPr>
            </w:pPr>
          </w:p>
        </w:tc>
      </w:tr>
      <w:tr w:rsidR="0043195F" w14:paraId="54DC7F14" w14:textId="77777777" w:rsidTr="0043195F">
        <w:tc>
          <w:tcPr>
            <w:tcW w:w="1671" w:type="dxa"/>
          </w:tcPr>
          <w:p w14:paraId="1DFA261B" w14:textId="20C64F55" w:rsidR="0043195F" w:rsidRPr="0043195F" w:rsidRDefault="0043195F" w:rsidP="0043195F">
            <w:pPr>
              <w:rPr>
                <w:rFonts w:cs="Arial"/>
              </w:rPr>
            </w:pPr>
            <w:r w:rsidRPr="0043195F">
              <w:rPr>
                <w:rFonts w:cs="Arial"/>
                <w:b/>
                <w:bCs/>
              </w:rPr>
              <w:t>Нарушения на очите</w:t>
            </w:r>
          </w:p>
        </w:tc>
        <w:tc>
          <w:tcPr>
            <w:tcW w:w="1073" w:type="dxa"/>
          </w:tcPr>
          <w:p w14:paraId="20949262" w14:textId="77777777" w:rsidR="0043195F" w:rsidRPr="0043195F" w:rsidRDefault="0043195F" w:rsidP="0043195F">
            <w:pPr>
              <w:rPr>
                <w:rFonts w:cs="Arial"/>
              </w:rPr>
            </w:pPr>
          </w:p>
        </w:tc>
        <w:tc>
          <w:tcPr>
            <w:tcW w:w="1105" w:type="dxa"/>
          </w:tcPr>
          <w:p w14:paraId="7EC07265" w14:textId="72DE4585" w:rsidR="0043195F" w:rsidRPr="0043195F" w:rsidRDefault="0043195F" w:rsidP="0043195F">
            <w:pPr>
              <w:rPr>
                <w:rFonts w:cs="Arial"/>
              </w:rPr>
            </w:pPr>
            <w:r w:rsidRPr="0043195F">
              <w:rPr>
                <w:rFonts w:cs="Arial"/>
              </w:rPr>
              <w:t>Замъглено зрение</w:t>
            </w:r>
          </w:p>
        </w:tc>
        <w:tc>
          <w:tcPr>
            <w:tcW w:w="1300" w:type="dxa"/>
          </w:tcPr>
          <w:p w14:paraId="37F180C2" w14:textId="541DF0C2" w:rsidR="0043195F" w:rsidRPr="0043195F" w:rsidRDefault="0043195F" w:rsidP="0043195F">
            <w:pPr>
              <w:rPr>
                <w:rFonts w:cs="Arial"/>
              </w:rPr>
            </w:pPr>
            <w:r w:rsidRPr="0043195F">
              <w:rPr>
                <w:rFonts w:cs="Arial"/>
              </w:rPr>
              <w:t>Сухота в очите</w:t>
            </w:r>
          </w:p>
        </w:tc>
        <w:tc>
          <w:tcPr>
            <w:tcW w:w="1188" w:type="dxa"/>
          </w:tcPr>
          <w:p w14:paraId="46E553E4" w14:textId="77777777" w:rsidR="0043195F" w:rsidRPr="0043195F" w:rsidRDefault="0043195F" w:rsidP="0043195F">
            <w:pPr>
              <w:rPr>
                <w:rFonts w:cs="Arial"/>
              </w:rPr>
            </w:pPr>
          </w:p>
        </w:tc>
        <w:tc>
          <w:tcPr>
            <w:tcW w:w="1643" w:type="dxa"/>
          </w:tcPr>
          <w:p w14:paraId="66D01B41" w14:textId="77777777" w:rsidR="0043195F" w:rsidRPr="0043195F" w:rsidRDefault="0043195F" w:rsidP="0043195F">
            <w:pPr>
              <w:rPr>
                <w:rFonts w:cs="Arial"/>
              </w:rPr>
            </w:pPr>
          </w:p>
        </w:tc>
        <w:tc>
          <w:tcPr>
            <w:tcW w:w="1596" w:type="dxa"/>
          </w:tcPr>
          <w:p w14:paraId="58B28D1D" w14:textId="1BAA1C9E" w:rsidR="0043195F" w:rsidRPr="0043195F" w:rsidRDefault="0043195F" w:rsidP="0043195F">
            <w:pPr>
              <w:rPr>
                <w:rFonts w:cs="Arial"/>
              </w:rPr>
            </w:pPr>
            <w:r w:rsidRPr="0043195F">
              <w:rPr>
                <w:rFonts w:cs="Arial"/>
              </w:rPr>
              <w:t>Глаукома</w:t>
            </w:r>
          </w:p>
        </w:tc>
      </w:tr>
      <w:tr w:rsidR="0043195F" w14:paraId="4D265448" w14:textId="77777777" w:rsidTr="0043195F">
        <w:tc>
          <w:tcPr>
            <w:tcW w:w="1671" w:type="dxa"/>
          </w:tcPr>
          <w:p w14:paraId="2A041189" w14:textId="6818A094" w:rsidR="0043195F" w:rsidRPr="0043195F" w:rsidRDefault="0043195F" w:rsidP="0043195F">
            <w:pPr>
              <w:rPr>
                <w:rFonts w:cs="Arial"/>
              </w:rPr>
            </w:pPr>
            <w:r w:rsidRPr="0043195F">
              <w:rPr>
                <w:rFonts w:cs="Arial"/>
                <w:b/>
                <w:bCs/>
              </w:rPr>
              <w:t>Сърдечни нарушения</w:t>
            </w:r>
          </w:p>
        </w:tc>
        <w:tc>
          <w:tcPr>
            <w:tcW w:w="1073" w:type="dxa"/>
          </w:tcPr>
          <w:p w14:paraId="7921847D" w14:textId="7410685C" w:rsidR="0043195F" w:rsidRPr="0043195F" w:rsidRDefault="0043195F" w:rsidP="0043195F">
            <w:pPr>
              <w:rPr>
                <w:rFonts w:cs="Arial"/>
              </w:rPr>
            </w:pPr>
          </w:p>
        </w:tc>
        <w:tc>
          <w:tcPr>
            <w:tcW w:w="1105" w:type="dxa"/>
          </w:tcPr>
          <w:p w14:paraId="15E4B9CE" w14:textId="77777777" w:rsidR="0043195F" w:rsidRPr="0043195F" w:rsidRDefault="0043195F" w:rsidP="0043195F">
            <w:pPr>
              <w:rPr>
                <w:rFonts w:cs="Arial"/>
              </w:rPr>
            </w:pPr>
          </w:p>
        </w:tc>
        <w:tc>
          <w:tcPr>
            <w:tcW w:w="1300" w:type="dxa"/>
          </w:tcPr>
          <w:p w14:paraId="02B8DA33" w14:textId="77777777" w:rsidR="0043195F" w:rsidRPr="0043195F" w:rsidRDefault="0043195F" w:rsidP="0043195F">
            <w:pPr>
              <w:rPr>
                <w:rFonts w:cs="Arial"/>
              </w:rPr>
            </w:pPr>
          </w:p>
        </w:tc>
        <w:tc>
          <w:tcPr>
            <w:tcW w:w="1188" w:type="dxa"/>
          </w:tcPr>
          <w:p w14:paraId="08977926" w14:textId="77777777" w:rsidR="0043195F" w:rsidRPr="0043195F" w:rsidRDefault="0043195F" w:rsidP="0043195F">
            <w:pPr>
              <w:rPr>
                <w:rFonts w:cs="Arial"/>
              </w:rPr>
            </w:pPr>
          </w:p>
        </w:tc>
        <w:tc>
          <w:tcPr>
            <w:tcW w:w="1643" w:type="dxa"/>
          </w:tcPr>
          <w:p w14:paraId="360F5723" w14:textId="77777777" w:rsidR="0043195F" w:rsidRPr="0043195F" w:rsidRDefault="0043195F" w:rsidP="0043195F">
            <w:pPr>
              <w:rPr>
                <w:rFonts w:cs="Arial"/>
              </w:rPr>
            </w:pPr>
          </w:p>
        </w:tc>
        <w:tc>
          <w:tcPr>
            <w:tcW w:w="1596" w:type="dxa"/>
          </w:tcPr>
          <w:p w14:paraId="058EAA42" w14:textId="769351FD" w:rsidR="0043195F" w:rsidRPr="0043195F" w:rsidRDefault="0043195F" w:rsidP="0043195F">
            <w:pPr>
              <w:rPr>
                <w:rFonts w:cs="Arial"/>
              </w:rPr>
            </w:pPr>
            <w:r w:rsidRPr="0043195F">
              <w:rPr>
                <w:rFonts w:cs="Arial"/>
                <w:lang w:val="en-US"/>
              </w:rPr>
              <w:t xml:space="preserve">Torsade de Pointes </w:t>
            </w:r>
            <w:r w:rsidRPr="0043195F">
              <w:rPr>
                <w:rFonts w:cs="Arial"/>
              </w:rPr>
              <w:t xml:space="preserve">Удължаване на </w:t>
            </w:r>
            <w:r w:rsidRPr="0043195F">
              <w:rPr>
                <w:rFonts w:cs="Arial"/>
                <w:lang w:val="en-US"/>
              </w:rPr>
              <w:t xml:space="preserve">QT </w:t>
            </w:r>
            <w:r w:rsidRPr="0043195F">
              <w:rPr>
                <w:rFonts w:cs="Arial"/>
              </w:rPr>
              <w:t xml:space="preserve">в </w:t>
            </w:r>
            <w:r w:rsidRPr="0043195F">
              <w:rPr>
                <w:rFonts w:cs="Arial"/>
              </w:rPr>
              <w:lastRenderedPageBreak/>
              <w:t>електрокарди ограмата Предсърдно мъждене Палпитации Тахикардия</w:t>
            </w:r>
          </w:p>
        </w:tc>
      </w:tr>
      <w:tr w:rsidR="0043195F" w14:paraId="1D2F0D74" w14:textId="77777777" w:rsidTr="0043195F">
        <w:tc>
          <w:tcPr>
            <w:tcW w:w="1671" w:type="dxa"/>
          </w:tcPr>
          <w:p w14:paraId="527C31BC" w14:textId="0CBD614E" w:rsidR="0043195F" w:rsidRPr="0043195F" w:rsidRDefault="0043195F" w:rsidP="0043195F">
            <w:pPr>
              <w:rPr>
                <w:rFonts w:cs="Arial"/>
              </w:rPr>
            </w:pPr>
            <w:r w:rsidRPr="0043195F">
              <w:rPr>
                <w:rFonts w:cs="Arial"/>
                <w:b/>
                <w:bCs/>
              </w:rPr>
              <w:lastRenderedPageBreak/>
              <w:t>Респираторни, гръдни и медиастинални нарушения</w:t>
            </w:r>
          </w:p>
        </w:tc>
        <w:tc>
          <w:tcPr>
            <w:tcW w:w="1073" w:type="dxa"/>
          </w:tcPr>
          <w:p w14:paraId="018CE280" w14:textId="77777777" w:rsidR="0043195F" w:rsidRPr="0043195F" w:rsidRDefault="0043195F" w:rsidP="0043195F">
            <w:pPr>
              <w:rPr>
                <w:rFonts w:cs="Arial"/>
              </w:rPr>
            </w:pPr>
          </w:p>
        </w:tc>
        <w:tc>
          <w:tcPr>
            <w:tcW w:w="1105" w:type="dxa"/>
          </w:tcPr>
          <w:p w14:paraId="14D9FCE1" w14:textId="77777777" w:rsidR="0043195F" w:rsidRPr="0043195F" w:rsidRDefault="0043195F" w:rsidP="0043195F">
            <w:pPr>
              <w:rPr>
                <w:rFonts w:cs="Arial"/>
              </w:rPr>
            </w:pPr>
          </w:p>
        </w:tc>
        <w:tc>
          <w:tcPr>
            <w:tcW w:w="1300" w:type="dxa"/>
          </w:tcPr>
          <w:p w14:paraId="09C6F5F2" w14:textId="55216C9F" w:rsidR="0043195F" w:rsidRPr="0043195F" w:rsidRDefault="0043195F" w:rsidP="0043195F">
            <w:pPr>
              <w:rPr>
                <w:rFonts w:cs="Arial"/>
              </w:rPr>
            </w:pPr>
            <w:r w:rsidRPr="0043195F">
              <w:rPr>
                <w:rFonts w:cs="Arial"/>
              </w:rPr>
              <w:t>Сухота в носа</w:t>
            </w:r>
          </w:p>
        </w:tc>
        <w:tc>
          <w:tcPr>
            <w:tcW w:w="1188" w:type="dxa"/>
          </w:tcPr>
          <w:p w14:paraId="30D5F85B" w14:textId="77777777" w:rsidR="0043195F" w:rsidRPr="0043195F" w:rsidRDefault="0043195F" w:rsidP="0043195F">
            <w:pPr>
              <w:rPr>
                <w:rFonts w:cs="Arial"/>
              </w:rPr>
            </w:pPr>
          </w:p>
        </w:tc>
        <w:tc>
          <w:tcPr>
            <w:tcW w:w="1643" w:type="dxa"/>
          </w:tcPr>
          <w:p w14:paraId="1BA57611" w14:textId="77777777" w:rsidR="0043195F" w:rsidRPr="0043195F" w:rsidRDefault="0043195F" w:rsidP="0043195F">
            <w:pPr>
              <w:rPr>
                <w:rFonts w:cs="Arial"/>
              </w:rPr>
            </w:pPr>
          </w:p>
        </w:tc>
        <w:tc>
          <w:tcPr>
            <w:tcW w:w="1596" w:type="dxa"/>
          </w:tcPr>
          <w:p w14:paraId="35AF3272" w14:textId="77777777" w:rsidR="0043195F" w:rsidRPr="0043195F" w:rsidRDefault="0043195F" w:rsidP="0043195F">
            <w:pPr>
              <w:rPr>
                <w:rFonts w:cs="Arial"/>
              </w:rPr>
            </w:pPr>
          </w:p>
        </w:tc>
      </w:tr>
      <w:tr w:rsidR="0043195F" w14:paraId="266F1A78" w14:textId="77777777" w:rsidTr="0043195F">
        <w:tc>
          <w:tcPr>
            <w:tcW w:w="1671" w:type="dxa"/>
          </w:tcPr>
          <w:p w14:paraId="3123E89E" w14:textId="59A69CA2" w:rsidR="0043195F" w:rsidRPr="0043195F" w:rsidRDefault="0043195F" w:rsidP="0043195F">
            <w:pPr>
              <w:rPr>
                <w:rFonts w:cs="Arial"/>
              </w:rPr>
            </w:pPr>
            <w:r w:rsidRPr="0043195F">
              <w:rPr>
                <w:rFonts w:cs="Arial"/>
                <w:b/>
                <w:bCs/>
              </w:rPr>
              <w:t>Стомашно- чревни нарушения</w:t>
            </w:r>
          </w:p>
        </w:tc>
        <w:tc>
          <w:tcPr>
            <w:tcW w:w="1073" w:type="dxa"/>
          </w:tcPr>
          <w:p w14:paraId="499FC832" w14:textId="67D3D2C2" w:rsidR="0043195F" w:rsidRPr="0043195F" w:rsidRDefault="0043195F" w:rsidP="0043195F">
            <w:pPr>
              <w:rPr>
                <w:rFonts w:cs="Arial"/>
              </w:rPr>
            </w:pPr>
            <w:r w:rsidRPr="0043195F">
              <w:rPr>
                <w:rFonts w:cs="Arial"/>
              </w:rPr>
              <w:t>Сухота в устата</w:t>
            </w:r>
          </w:p>
        </w:tc>
        <w:tc>
          <w:tcPr>
            <w:tcW w:w="1105" w:type="dxa"/>
          </w:tcPr>
          <w:p w14:paraId="11CFF4FE" w14:textId="4449497F" w:rsidR="0043195F" w:rsidRPr="0043195F" w:rsidRDefault="0043195F" w:rsidP="0043195F">
            <w:pPr>
              <w:rPr>
                <w:rFonts w:cs="Arial"/>
              </w:rPr>
            </w:pPr>
            <w:r w:rsidRPr="0043195F">
              <w:rPr>
                <w:rFonts w:cs="Arial"/>
              </w:rPr>
              <w:t>Запек Гадене Диспепсия Болка в корема</w:t>
            </w:r>
          </w:p>
        </w:tc>
        <w:tc>
          <w:tcPr>
            <w:tcW w:w="1300" w:type="dxa"/>
          </w:tcPr>
          <w:p w14:paraId="71F66B0B" w14:textId="4A9571FD" w:rsidR="0043195F" w:rsidRPr="0043195F" w:rsidRDefault="0043195F" w:rsidP="0043195F">
            <w:pPr>
              <w:rPr>
                <w:rFonts w:cs="Arial"/>
              </w:rPr>
            </w:pPr>
            <w:r w:rsidRPr="0043195F">
              <w:rPr>
                <w:rFonts w:cs="Arial"/>
              </w:rPr>
              <w:t>Гастро- езофагиална рефлуксна болест Сухота в гърлото</w:t>
            </w:r>
          </w:p>
        </w:tc>
        <w:tc>
          <w:tcPr>
            <w:tcW w:w="1188" w:type="dxa"/>
          </w:tcPr>
          <w:p w14:paraId="15757CBC" w14:textId="6242E37B" w:rsidR="0043195F" w:rsidRPr="0043195F" w:rsidRDefault="0043195F" w:rsidP="0043195F">
            <w:pPr>
              <w:rPr>
                <w:rFonts w:cs="Arial"/>
              </w:rPr>
            </w:pPr>
            <w:r w:rsidRPr="0043195F">
              <w:rPr>
                <w:rFonts w:cs="Arial"/>
              </w:rPr>
              <w:t>Запушване на дебелото черво Фекално задръстване Повръщане</w:t>
            </w:r>
          </w:p>
        </w:tc>
        <w:tc>
          <w:tcPr>
            <w:tcW w:w="1643" w:type="dxa"/>
          </w:tcPr>
          <w:p w14:paraId="573EF5F6" w14:textId="77777777" w:rsidR="0043195F" w:rsidRPr="0043195F" w:rsidRDefault="0043195F" w:rsidP="0043195F">
            <w:pPr>
              <w:rPr>
                <w:rFonts w:cs="Arial"/>
              </w:rPr>
            </w:pPr>
          </w:p>
        </w:tc>
        <w:tc>
          <w:tcPr>
            <w:tcW w:w="1596" w:type="dxa"/>
          </w:tcPr>
          <w:p w14:paraId="256ECB04" w14:textId="3B1DC717" w:rsidR="0043195F" w:rsidRPr="0043195F" w:rsidRDefault="0043195F" w:rsidP="0043195F">
            <w:pPr>
              <w:rPr>
                <w:rFonts w:cs="Arial"/>
              </w:rPr>
            </w:pPr>
            <w:r w:rsidRPr="0043195F">
              <w:rPr>
                <w:rFonts w:cs="Arial"/>
              </w:rPr>
              <w:t>Илеус Абдоминален дискомфорт</w:t>
            </w:r>
          </w:p>
        </w:tc>
      </w:tr>
      <w:tr w:rsidR="0043195F" w14:paraId="3A1639E2" w14:textId="77777777" w:rsidTr="0043195F">
        <w:tc>
          <w:tcPr>
            <w:tcW w:w="1671" w:type="dxa"/>
          </w:tcPr>
          <w:p w14:paraId="0F57220C" w14:textId="006B9C4B" w:rsidR="0043195F" w:rsidRPr="0043195F" w:rsidRDefault="0043195F" w:rsidP="0043195F">
            <w:pPr>
              <w:rPr>
                <w:rFonts w:cs="Arial"/>
              </w:rPr>
            </w:pPr>
            <w:r w:rsidRPr="0043195F">
              <w:rPr>
                <w:rFonts w:cs="Arial"/>
                <w:b/>
                <w:bCs/>
              </w:rPr>
              <w:t>Хепатобилиарп и нарушения</w:t>
            </w:r>
          </w:p>
        </w:tc>
        <w:tc>
          <w:tcPr>
            <w:tcW w:w="1073" w:type="dxa"/>
          </w:tcPr>
          <w:p w14:paraId="1CC1DF88" w14:textId="77777777" w:rsidR="0043195F" w:rsidRPr="0043195F" w:rsidRDefault="0043195F" w:rsidP="0043195F">
            <w:pPr>
              <w:rPr>
                <w:rFonts w:cs="Arial"/>
              </w:rPr>
            </w:pPr>
          </w:p>
        </w:tc>
        <w:tc>
          <w:tcPr>
            <w:tcW w:w="1105" w:type="dxa"/>
          </w:tcPr>
          <w:p w14:paraId="54A92E96" w14:textId="77777777" w:rsidR="0043195F" w:rsidRPr="0043195F" w:rsidRDefault="0043195F" w:rsidP="0043195F">
            <w:pPr>
              <w:rPr>
                <w:rFonts w:cs="Arial"/>
              </w:rPr>
            </w:pPr>
          </w:p>
        </w:tc>
        <w:tc>
          <w:tcPr>
            <w:tcW w:w="1300" w:type="dxa"/>
          </w:tcPr>
          <w:p w14:paraId="796D0396" w14:textId="77777777" w:rsidR="0043195F" w:rsidRPr="0043195F" w:rsidRDefault="0043195F" w:rsidP="0043195F">
            <w:pPr>
              <w:rPr>
                <w:rFonts w:cs="Arial"/>
              </w:rPr>
            </w:pPr>
          </w:p>
        </w:tc>
        <w:tc>
          <w:tcPr>
            <w:tcW w:w="1188" w:type="dxa"/>
          </w:tcPr>
          <w:p w14:paraId="662F7C30" w14:textId="77777777" w:rsidR="0043195F" w:rsidRPr="0043195F" w:rsidRDefault="0043195F" w:rsidP="0043195F">
            <w:pPr>
              <w:rPr>
                <w:rFonts w:cs="Arial"/>
              </w:rPr>
            </w:pPr>
          </w:p>
        </w:tc>
        <w:tc>
          <w:tcPr>
            <w:tcW w:w="1643" w:type="dxa"/>
          </w:tcPr>
          <w:p w14:paraId="46BC3074" w14:textId="77777777" w:rsidR="0043195F" w:rsidRPr="0043195F" w:rsidRDefault="0043195F" w:rsidP="0043195F">
            <w:pPr>
              <w:rPr>
                <w:rFonts w:cs="Arial"/>
              </w:rPr>
            </w:pPr>
          </w:p>
        </w:tc>
        <w:tc>
          <w:tcPr>
            <w:tcW w:w="1596" w:type="dxa"/>
          </w:tcPr>
          <w:p w14:paraId="3C9BA503" w14:textId="3B57A20B" w:rsidR="0043195F" w:rsidRPr="0043195F" w:rsidRDefault="0043195F" w:rsidP="0043195F">
            <w:pPr>
              <w:rPr>
                <w:rFonts w:cs="Arial"/>
              </w:rPr>
            </w:pPr>
            <w:r w:rsidRPr="0043195F">
              <w:rPr>
                <w:rFonts w:cs="Arial"/>
              </w:rPr>
              <w:t>Чернодробно нарушение Отклонения в изследвания за чернодробна функция</w:t>
            </w:r>
          </w:p>
        </w:tc>
      </w:tr>
      <w:tr w:rsidR="0043195F" w14:paraId="69F12BD2" w14:textId="77777777" w:rsidTr="0043195F">
        <w:tc>
          <w:tcPr>
            <w:tcW w:w="1671" w:type="dxa"/>
          </w:tcPr>
          <w:p w14:paraId="2BF04DB3" w14:textId="77777777" w:rsidR="0043195F" w:rsidRPr="0043195F" w:rsidRDefault="0043195F" w:rsidP="0043195F">
            <w:pPr>
              <w:rPr>
                <w:rFonts w:cs="Arial"/>
              </w:rPr>
            </w:pPr>
            <w:r w:rsidRPr="0043195F">
              <w:rPr>
                <w:rFonts w:cs="Arial"/>
                <w:b/>
                <w:bCs/>
              </w:rPr>
              <w:t>Нарушения на кожата</w:t>
            </w:r>
            <w:r w:rsidRPr="0043195F">
              <w:rPr>
                <w:rFonts w:cs="Arial"/>
                <w:b/>
                <w:bCs/>
              </w:rPr>
              <w:tab/>
              <w:t>и</w:t>
            </w:r>
          </w:p>
          <w:p w14:paraId="01B76C1F" w14:textId="3CE198D4" w:rsidR="0043195F" w:rsidRPr="0043195F" w:rsidRDefault="0043195F" w:rsidP="0043195F">
            <w:pPr>
              <w:rPr>
                <w:rFonts w:cs="Arial"/>
              </w:rPr>
            </w:pPr>
            <w:r w:rsidRPr="0043195F">
              <w:rPr>
                <w:rFonts w:cs="Arial"/>
                <w:b/>
                <w:bCs/>
              </w:rPr>
              <w:t>подкожната тъкан</w:t>
            </w:r>
          </w:p>
        </w:tc>
        <w:tc>
          <w:tcPr>
            <w:tcW w:w="1073" w:type="dxa"/>
          </w:tcPr>
          <w:p w14:paraId="74BB8CA4" w14:textId="77777777" w:rsidR="0043195F" w:rsidRPr="0043195F" w:rsidRDefault="0043195F" w:rsidP="0043195F">
            <w:pPr>
              <w:rPr>
                <w:rFonts w:cs="Arial"/>
              </w:rPr>
            </w:pPr>
          </w:p>
        </w:tc>
        <w:tc>
          <w:tcPr>
            <w:tcW w:w="1105" w:type="dxa"/>
          </w:tcPr>
          <w:p w14:paraId="5A0F764D" w14:textId="77777777" w:rsidR="0043195F" w:rsidRPr="0043195F" w:rsidRDefault="0043195F" w:rsidP="0043195F">
            <w:pPr>
              <w:rPr>
                <w:rFonts w:cs="Arial"/>
              </w:rPr>
            </w:pPr>
          </w:p>
        </w:tc>
        <w:tc>
          <w:tcPr>
            <w:tcW w:w="1300" w:type="dxa"/>
          </w:tcPr>
          <w:p w14:paraId="1E3A4928" w14:textId="35B0DDD3" w:rsidR="0043195F" w:rsidRPr="0043195F" w:rsidRDefault="0043195F" w:rsidP="0043195F">
            <w:pPr>
              <w:rPr>
                <w:rFonts w:cs="Arial"/>
              </w:rPr>
            </w:pPr>
            <w:r w:rsidRPr="0043195F">
              <w:rPr>
                <w:rFonts w:cs="Arial"/>
              </w:rPr>
              <w:t>Сухота на кожата</w:t>
            </w:r>
          </w:p>
        </w:tc>
        <w:tc>
          <w:tcPr>
            <w:tcW w:w="1188" w:type="dxa"/>
          </w:tcPr>
          <w:p w14:paraId="3D154D90" w14:textId="5D3AB534" w:rsidR="0043195F" w:rsidRPr="0043195F" w:rsidRDefault="0043195F" w:rsidP="0043195F">
            <w:pPr>
              <w:rPr>
                <w:rFonts w:cs="Arial"/>
              </w:rPr>
            </w:pPr>
            <w:r w:rsidRPr="0043195F">
              <w:rPr>
                <w:rFonts w:cs="Arial"/>
              </w:rPr>
              <w:t>Сърбеж Обрив</w:t>
            </w:r>
          </w:p>
        </w:tc>
        <w:tc>
          <w:tcPr>
            <w:tcW w:w="1643" w:type="dxa"/>
          </w:tcPr>
          <w:p w14:paraId="754D5278" w14:textId="304665A8" w:rsidR="0043195F" w:rsidRPr="0043195F" w:rsidRDefault="0043195F" w:rsidP="0043195F">
            <w:pPr>
              <w:rPr>
                <w:rFonts w:cs="Arial"/>
              </w:rPr>
            </w:pPr>
            <w:r w:rsidRPr="0043195F">
              <w:rPr>
                <w:rFonts w:cs="Arial"/>
              </w:rPr>
              <w:t>Еритема мултиформе Уртикария Ангиоедем</w:t>
            </w:r>
          </w:p>
        </w:tc>
        <w:tc>
          <w:tcPr>
            <w:tcW w:w="1596" w:type="dxa"/>
          </w:tcPr>
          <w:p w14:paraId="3261B889" w14:textId="17B6A8BD" w:rsidR="0043195F" w:rsidRPr="0043195F" w:rsidRDefault="0043195F" w:rsidP="0043195F">
            <w:pPr>
              <w:rPr>
                <w:rFonts w:cs="Arial"/>
              </w:rPr>
            </w:pPr>
            <w:r w:rsidRPr="0043195F">
              <w:rPr>
                <w:rFonts w:cs="Arial"/>
              </w:rPr>
              <w:t>Ексфолиатив ен дерматиг</w:t>
            </w:r>
          </w:p>
        </w:tc>
      </w:tr>
      <w:tr w:rsidR="0043195F" w14:paraId="7FD274BB" w14:textId="77777777" w:rsidTr="0043195F">
        <w:tc>
          <w:tcPr>
            <w:tcW w:w="1671" w:type="dxa"/>
          </w:tcPr>
          <w:p w14:paraId="642AFF23" w14:textId="557411CE" w:rsidR="0043195F" w:rsidRPr="0043195F" w:rsidRDefault="0043195F" w:rsidP="0043195F">
            <w:pPr>
              <w:rPr>
                <w:rFonts w:cs="Arial"/>
              </w:rPr>
            </w:pPr>
            <w:r w:rsidRPr="0043195F">
              <w:rPr>
                <w:rFonts w:cs="Arial"/>
                <w:b/>
                <w:bCs/>
              </w:rPr>
              <w:t>Нарушения на мускулно- скелетната система и съединнтелнат а тъкан</w:t>
            </w:r>
          </w:p>
        </w:tc>
        <w:tc>
          <w:tcPr>
            <w:tcW w:w="1073" w:type="dxa"/>
          </w:tcPr>
          <w:p w14:paraId="608AD879" w14:textId="77777777" w:rsidR="0043195F" w:rsidRPr="0043195F" w:rsidRDefault="0043195F" w:rsidP="0043195F">
            <w:pPr>
              <w:rPr>
                <w:rFonts w:cs="Arial"/>
              </w:rPr>
            </w:pPr>
          </w:p>
        </w:tc>
        <w:tc>
          <w:tcPr>
            <w:tcW w:w="1105" w:type="dxa"/>
          </w:tcPr>
          <w:p w14:paraId="499F9656" w14:textId="77777777" w:rsidR="0043195F" w:rsidRPr="0043195F" w:rsidRDefault="0043195F" w:rsidP="0043195F">
            <w:pPr>
              <w:rPr>
                <w:rFonts w:cs="Arial"/>
              </w:rPr>
            </w:pPr>
          </w:p>
        </w:tc>
        <w:tc>
          <w:tcPr>
            <w:tcW w:w="1300" w:type="dxa"/>
          </w:tcPr>
          <w:p w14:paraId="0A574F2A" w14:textId="77777777" w:rsidR="0043195F" w:rsidRPr="0043195F" w:rsidRDefault="0043195F" w:rsidP="0043195F">
            <w:pPr>
              <w:rPr>
                <w:rFonts w:cs="Arial"/>
              </w:rPr>
            </w:pPr>
          </w:p>
        </w:tc>
        <w:tc>
          <w:tcPr>
            <w:tcW w:w="1188" w:type="dxa"/>
          </w:tcPr>
          <w:p w14:paraId="5284C3A4" w14:textId="77777777" w:rsidR="0043195F" w:rsidRPr="0043195F" w:rsidRDefault="0043195F" w:rsidP="0043195F">
            <w:pPr>
              <w:rPr>
                <w:rFonts w:cs="Arial"/>
              </w:rPr>
            </w:pPr>
          </w:p>
        </w:tc>
        <w:tc>
          <w:tcPr>
            <w:tcW w:w="1643" w:type="dxa"/>
          </w:tcPr>
          <w:p w14:paraId="4A524C0F" w14:textId="77777777" w:rsidR="0043195F" w:rsidRPr="0043195F" w:rsidRDefault="0043195F" w:rsidP="0043195F">
            <w:pPr>
              <w:rPr>
                <w:rFonts w:cs="Arial"/>
              </w:rPr>
            </w:pPr>
          </w:p>
        </w:tc>
        <w:tc>
          <w:tcPr>
            <w:tcW w:w="1596" w:type="dxa"/>
          </w:tcPr>
          <w:p w14:paraId="523CC15A" w14:textId="60DC000C" w:rsidR="0043195F" w:rsidRPr="0043195F" w:rsidRDefault="0043195F" w:rsidP="0043195F">
            <w:pPr>
              <w:rPr>
                <w:rFonts w:cs="Arial"/>
              </w:rPr>
            </w:pPr>
            <w:r w:rsidRPr="0043195F">
              <w:rPr>
                <w:rFonts w:cs="Arial"/>
              </w:rPr>
              <w:t>Мускулна слабост</w:t>
            </w:r>
          </w:p>
        </w:tc>
      </w:tr>
      <w:tr w:rsidR="0043195F" w14:paraId="2079E2A9" w14:textId="77777777" w:rsidTr="0043195F">
        <w:tc>
          <w:tcPr>
            <w:tcW w:w="1671" w:type="dxa"/>
          </w:tcPr>
          <w:p w14:paraId="47D51E5F" w14:textId="72FAC1FE" w:rsidR="0043195F" w:rsidRPr="0043195F" w:rsidRDefault="0043195F" w:rsidP="0043195F">
            <w:pPr>
              <w:rPr>
                <w:rFonts w:cs="Arial"/>
              </w:rPr>
            </w:pPr>
            <w:r w:rsidRPr="0043195F">
              <w:rPr>
                <w:rFonts w:cs="Arial"/>
                <w:b/>
                <w:bCs/>
              </w:rPr>
              <w:t>Нарушения на бъбреците и пикочните пътища</w:t>
            </w:r>
          </w:p>
        </w:tc>
        <w:tc>
          <w:tcPr>
            <w:tcW w:w="1073" w:type="dxa"/>
          </w:tcPr>
          <w:p w14:paraId="55FB06D7" w14:textId="77777777" w:rsidR="0043195F" w:rsidRPr="0043195F" w:rsidRDefault="0043195F" w:rsidP="0043195F">
            <w:pPr>
              <w:rPr>
                <w:rFonts w:cs="Arial"/>
              </w:rPr>
            </w:pPr>
          </w:p>
        </w:tc>
        <w:tc>
          <w:tcPr>
            <w:tcW w:w="1105" w:type="dxa"/>
          </w:tcPr>
          <w:p w14:paraId="1A424844" w14:textId="77777777" w:rsidR="0043195F" w:rsidRPr="0043195F" w:rsidRDefault="0043195F" w:rsidP="0043195F">
            <w:pPr>
              <w:rPr>
                <w:rFonts w:cs="Arial"/>
              </w:rPr>
            </w:pPr>
          </w:p>
        </w:tc>
        <w:tc>
          <w:tcPr>
            <w:tcW w:w="1300" w:type="dxa"/>
          </w:tcPr>
          <w:p w14:paraId="7BDB0A3A" w14:textId="18F13439" w:rsidR="0043195F" w:rsidRPr="0043195F" w:rsidRDefault="0043195F" w:rsidP="0043195F">
            <w:pPr>
              <w:rPr>
                <w:rFonts w:cs="Arial"/>
              </w:rPr>
            </w:pPr>
            <w:r w:rsidRPr="0043195F">
              <w:rPr>
                <w:rFonts w:cs="Arial"/>
              </w:rPr>
              <w:t>Затруднено уриниране</w:t>
            </w:r>
          </w:p>
        </w:tc>
        <w:tc>
          <w:tcPr>
            <w:tcW w:w="1188" w:type="dxa"/>
          </w:tcPr>
          <w:p w14:paraId="1D2455BF" w14:textId="786D276D" w:rsidR="0043195F" w:rsidRPr="0043195F" w:rsidRDefault="0043195F" w:rsidP="0043195F">
            <w:pPr>
              <w:rPr>
                <w:rFonts w:cs="Arial"/>
              </w:rPr>
            </w:pPr>
            <w:r w:rsidRPr="0043195F">
              <w:rPr>
                <w:rFonts w:cs="Arial"/>
              </w:rPr>
              <w:t>Ретенция на урина</w:t>
            </w:r>
          </w:p>
        </w:tc>
        <w:tc>
          <w:tcPr>
            <w:tcW w:w="1643" w:type="dxa"/>
          </w:tcPr>
          <w:p w14:paraId="15FA51D6" w14:textId="77777777" w:rsidR="0043195F" w:rsidRPr="0043195F" w:rsidRDefault="0043195F" w:rsidP="0043195F">
            <w:pPr>
              <w:rPr>
                <w:rFonts w:cs="Arial"/>
              </w:rPr>
            </w:pPr>
          </w:p>
        </w:tc>
        <w:tc>
          <w:tcPr>
            <w:tcW w:w="1596" w:type="dxa"/>
          </w:tcPr>
          <w:p w14:paraId="3F22433A" w14:textId="0E8E6DB2" w:rsidR="0043195F" w:rsidRPr="0043195F" w:rsidRDefault="0043195F" w:rsidP="0043195F">
            <w:pPr>
              <w:rPr>
                <w:rFonts w:cs="Arial"/>
              </w:rPr>
            </w:pPr>
            <w:r w:rsidRPr="0043195F">
              <w:rPr>
                <w:rFonts w:cs="Arial"/>
              </w:rPr>
              <w:t>Бъбречно увреждане</w:t>
            </w:r>
          </w:p>
        </w:tc>
      </w:tr>
      <w:tr w:rsidR="0043195F" w14:paraId="2335B724" w14:textId="77777777" w:rsidTr="0043195F">
        <w:tc>
          <w:tcPr>
            <w:tcW w:w="1671" w:type="dxa"/>
          </w:tcPr>
          <w:p w14:paraId="7EF93805" w14:textId="09130B20" w:rsidR="0043195F" w:rsidRPr="0043195F" w:rsidRDefault="0043195F" w:rsidP="0043195F">
            <w:pPr>
              <w:rPr>
                <w:rFonts w:cs="Arial"/>
              </w:rPr>
            </w:pPr>
            <w:r w:rsidRPr="0043195F">
              <w:rPr>
                <w:rFonts w:cs="Arial"/>
                <w:b/>
                <w:bCs/>
              </w:rPr>
              <w:lastRenderedPageBreak/>
              <w:t>Общи</w:t>
            </w:r>
          </w:p>
        </w:tc>
        <w:tc>
          <w:tcPr>
            <w:tcW w:w="1073" w:type="dxa"/>
          </w:tcPr>
          <w:p w14:paraId="39E714B9" w14:textId="77777777" w:rsidR="0043195F" w:rsidRPr="0043195F" w:rsidRDefault="0043195F" w:rsidP="0043195F">
            <w:pPr>
              <w:rPr>
                <w:rFonts w:cs="Arial"/>
              </w:rPr>
            </w:pPr>
          </w:p>
        </w:tc>
        <w:tc>
          <w:tcPr>
            <w:tcW w:w="1105" w:type="dxa"/>
          </w:tcPr>
          <w:p w14:paraId="7112CF40" w14:textId="77777777" w:rsidR="0043195F" w:rsidRPr="0043195F" w:rsidRDefault="0043195F" w:rsidP="0043195F">
            <w:pPr>
              <w:rPr>
                <w:rFonts w:cs="Arial"/>
              </w:rPr>
            </w:pPr>
          </w:p>
        </w:tc>
        <w:tc>
          <w:tcPr>
            <w:tcW w:w="1300" w:type="dxa"/>
          </w:tcPr>
          <w:p w14:paraId="79A5C67A" w14:textId="3A9E8CB6" w:rsidR="0043195F" w:rsidRPr="0043195F" w:rsidRDefault="0043195F" w:rsidP="0043195F">
            <w:pPr>
              <w:rPr>
                <w:rFonts w:cs="Arial"/>
              </w:rPr>
            </w:pPr>
            <w:r w:rsidRPr="0043195F">
              <w:rPr>
                <w:rFonts w:cs="Arial"/>
              </w:rPr>
              <w:t>Умора Периферен оток</w:t>
            </w:r>
          </w:p>
        </w:tc>
        <w:tc>
          <w:tcPr>
            <w:tcW w:w="1188" w:type="dxa"/>
          </w:tcPr>
          <w:p w14:paraId="67BC3CD1" w14:textId="77777777" w:rsidR="0043195F" w:rsidRPr="0043195F" w:rsidRDefault="0043195F" w:rsidP="0043195F">
            <w:pPr>
              <w:rPr>
                <w:rFonts w:cs="Arial"/>
              </w:rPr>
            </w:pPr>
          </w:p>
        </w:tc>
        <w:tc>
          <w:tcPr>
            <w:tcW w:w="1643" w:type="dxa"/>
          </w:tcPr>
          <w:p w14:paraId="3B75F990" w14:textId="77777777" w:rsidR="0043195F" w:rsidRPr="0043195F" w:rsidRDefault="0043195F" w:rsidP="0043195F">
            <w:pPr>
              <w:rPr>
                <w:rFonts w:cs="Arial"/>
              </w:rPr>
            </w:pPr>
          </w:p>
        </w:tc>
        <w:tc>
          <w:tcPr>
            <w:tcW w:w="1596" w:type="dxa"/>
          </w:tcPr>
          <w:p w14:paraId="37F3E8C6" w14:textId="77777777" w:rsidR="0043195F" w:rsidRPr="0043195F" w:rsidRDefault="0043195F" w:rsidP="0043195F">
            <w:pPr>
              <w:rPr>
                <w:rFonts w:cs="Arial"/>
              </w:rPr>
            </w:pPr>
          </w:p>
        </w:tc>
      </w:tr>
    </w:tbl>
    <w:p w14:paraId="03BCE092" w14:textId="7E50EEFE" w:rsidR="0043195F" w:rsidRDefault="0043195F" w:rsidP="0043195F"/>
    <w:p w14:paraId="3D08F049"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u w:val="single"/>
          <w:lang w:eastAsia="bg-BG"/>
        </w:rPr>
        <w:t>Съобщаване на подозирани нежелани реакции</w:t>
      </w:r>
    </w:p>
    <w:p w14:paraId="1DE86006" w14:textId="77777777" w:rsidR="0043195F" w:rsidRPr="0043195F" w:rsidRDefault="0043195F" w:rsidP="0043195F">
      <w:pPr>
        <w:rPr>
          <w:rFonts w:eastAsia="Times New Roman" w:cs="Arial"/>
          <w:lang w:eastAsia="bg-BG"/>
        </w:rPr>
      </w:pPr>
      <w:r w:rsidRPr="0043195F">
        <w:rPr>
          <w:rFonts w:eastAsia="Times New Roman" w:cs="Arial"/>
          <w:color w:val="000000"/>
          <w:lang w:eastAsia="bg-BG"/>
        </w:rPr>
        <w:t>Съобщаването на подозирани нежелани реакции след разрешаване за употреба на лекарсвения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w:t>
      </w:r>
      <w:r w:rsidRPr="0043195F">
        <w:rPr>
          <w:rFonts w:eastAsia="Times New Roman" w:cs="Arial"/>
          <w:color w:val="000000"/>
          <w:lang w:val="en-US" w:eastAsia="bg-BG"/>
        </w:rPr>
        <w:t xml:space="preserve"> </w:t>
      </w:r>
      <w:r w:rsidRPr="0043195F">
        <w:rPr>
          <w:rFonts w:eastAsia="Times New Roman" w:cs="Arial"/>
          <w:color w:val="000000"/>
          <w:lang w:eastAsia="bg-BG"/>
        </w:rPr>
        <w:t>нежелана реакция. Нежеланите реакции може да бъдат съобщени директно на Изпълнителна агенция по лекарствата (ИАЛ):</w:t>
      </w:r>
    </w:p>
    <w:p w14:paraId="76B88228"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ул., Дамян Груев“ № 8</w:t>
      </w:r>
    </w:p>
    <w:p w14:paraId="1F663507"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гр. София 1303</w:t>
      </w:r>
    </w:p>
    <w:p w14:paraId="2F0D0C69"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тел. +359 2 8903417</w:t>
      </w:r>
    </w:p>
    <w:p w14:paraId="22A1DAD5"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 xml:space="preserve">ел. поща: </w:t>
      </w:r>
      <w:hyperlink r:id="rId5" w:history="1">
        <w:r w:rsidRPr="0043195F">
          <w:rPr>
            <w:rFonts w:eastAsia="Times New Roman" w:cs="Arial"/>
            <w:color w:val="000000"/>
            <w:u w:val="single"/>
            <w:lang w:val="en-US"/>
          </w:rPr>
          <w:t>bda@bda.bg</w:t>
        </w:r>
      </w:hyperlink>
    </w:p>
    <w:p w14:paraId="3654EA2E" w14:textId="77777777" w:rsidR="0043195F" w:rsidRPr="0043195F" w:rsidRDefault="0043195F" w:rsidP="0043195F">
      <w:pPr>
        <w:spacing w:line="240" w:lineRule="auto"/>
        <w:rPr>
          <w:rFonts w:eastAsia="Times New Roman" w:cs="Arial"/>
          <w:lang w:eastAsia="bg-BG"/>
        </w:rPr>
      </w:pPr>
      <w:r w:rsidRPr="0043195F">
        <w:rPr>
          <w:rFonts w:eastAsia="Times New Roman" w:cs="Arial"/>
          <w:color w:val="000000"/>
          <w:lang w:eastAsia="bg-BG"/>
        </w:rPr>
        <w:t xml:space="preserve">уебсайт: </w:t>
      </w:r>
      <w:hyperlink r:id="rId6" w:history="1">
        <w:r w:rsidRPr="0043195F">
          <w:rPr>
            <w:rFonts w:eastAsia="Times New Roman" w:cs="Arial"/>
            <w:color w:val="000000"/>
            <w:u w:val="single"/>
            <w:lang w:val="en-US"/>
          </w:rPr>
          <w:t>www.bda.bg</w:t>
        </w:r>
      </w:hyperlink>
    </w:p>
    <w:p w14:paraId="01ED814F" w14:textId="72A8C784" w:rsidR="0043195F" w:rsidRPr="0043195F" w:rsidRDefault="0043195F" w:rsidP="0043195F">
      <w:pPr>
        <w:rPr>
          <w:rFonts w:ascii="Times New Roman" w:eastAsia="Times New Roman" w:hAnsi="Times New Roman" w:cs="Times New Roman"/>
          <w:color w:val="000000"/>
          <w:sz w:val="19"/>
          <w:szCs w:val="19"/>
          <w:lang w:val="en-US" w:eastAsia="bg-BG"/>
        </w:rPr>
      </w:pPr>
    </w:p>
    <w:p w14:paraId="4C649671" w14:textId="77777777" w:rsidR="0043195F" w:rsidRPr="0043195F" w:rsidRDefault="0043195F" w:rsidP="0043195F"/>
    <w:p w14:paraId="4A5904B1" w14:textId="5D72BA77" w:rsidR="00EE6C97" w:rsidRDefault="002C50EE" w:rsidP="00A93499">
      <w:pPr>
        <w:pStyle w:val="Heading2"/>
      </w:pPr>
      <w:r>
        <w:t>4.9. Предозиране</w:t>
      </w:r>
    </w:p>
    <w:p w14:paraId="15684C29" w14:textId="5D3E8E12" w:rsidR="0043195F" w:rsidRDefault="0043195F" w:rsidP="0043195F"/>
    <w:p w14:paraId="3FCF3E66" w14:textId="77777777" w:rsidR="0043195F" w:rsidRPr="0043195F" w:rsidRDefault="0043195F" w:rsidP="0043195F">
      <w:pPr>
        <w:pStyle w:val="Heading3"/>
        <w:rPr>
          <w:rFonts w:eastAsia="Times New Roman"/>
          <w:i/>
          <w:iCs/>
          <w:sz w:val="32"/>
          <w:szCs w:val="32"/>
          <w:lang w:eastAsia="bg-BG"/>
        </w:rPr>
      </w:pPr>
      <w:r w:rsidRPr="0043195F">
        <w:rPr>
          <w:rFonts w:eastAsia="Times New Roman"/>
          <w:i/>
          <w:iCs/>
          <w:lang w:eastAsia="bg-BG"/>
        </w:rPr>
        <w:t>Симптоми</w:t>
      </w:r>
    </w:p>
    <w:p w14:paraId="0C99ADFE"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Предозирането на солифенацин сукцинат може потенциално да доведе до тежки антихолинергичнн реакции. Най-високата доза солифенацин сукцинат приложена случайно на един пациент е била 280 </w:t>
      </w:r>
      <w:r w:rsidRPr="0043195F">
        <w:rPr>
          <w:rFonts w:eastAsia="Times New Roman" w:cs="Arial"/>
          <w:color w:val="000000"/>
          <w:lang w:val="en-US"/>
        </w:rPr>
        <w:t xml:space="preserve">mg </w:t>
      </w:r>
      <w:r w:rsidRPr="0043195F">
        <w:rPr>
          <w:rFonts w:eastAsia="Times New Roman" w:cs="Arial"/>
          <w:color w:val="000000"/>
          <w:lang w:eastAsia="bg-BG"/>
        </w:rPr>
        <w:t>за период от 5 часа и е довела до промени в умственото състояние не изискващи хоспитализация.</w:t>
      </w:r>
    </w:p>
    <w:p w14:paraId="547DC4C1" w14:textId="77777777" w:rsidR="0043195F" w:rsidRPr="0043195F" w:rsidRDefault="0043195F" w:rsidP="0043195F">
      <w:pPr>
        <w:spacing w:line="240" w:lineRule="auto"/>
        <w:rPr>
          <w:rFonts w:eastAsia="Times New Roman" w:cs="Arial"/>
          <w:i/>
          <w:iCs/>
          <w:color w:val="000000"/>
          <w:lang w:eastAsia="bg-BG"/>
        </w:rPr>
      </w:pPr>
    </w:p>
    <w:p w14:paraId="7EB4A211" w14:textId="46A21EA0" w:rsidR="0043195F" w:rsidRPr="0043195F" w:rsidRDefault="0043195F" w:rsidP="0043195F">
      <w:pPr>
        <w:pStyle w:val="Heading3"/>
        <w:rPr>
          <w:rFonts w:eastAsia="Times New Roman"/>
          <w:i/>
          <w:iCs/>
          <w:sz w:val="32"/>
          <w:szCs w:val="32"/>
          <w:lang w:eastAsia="bg-BG"/>
        </w:rPr>
      </w:pPr>
      <w:r w:rsidRPr="0043195F">
        <w:rPr>
          <w:rFonts w:eastAsia="Times New Roman"/>
          <w:i/>
          <w:iCs/>
          <w:lang w:eastAsia="bg-BG"/>
        </w:rPr>
        <w:t>Лечение</w:t>
      </w:r>
    </w:p>
    <w:p w14:paraId="72BA5A3D"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В случай на предозиране на солифенацин сукцинат трябва да се даде активен въглен на пациента. Стомашна промивка е целесъобразна ако се направи до 1час, но не трябва да се предизвиква повръщане.</w:t>
      </w:r>
    </w:p>
    <w:p w14:paraId="18BB7B11" w14:textId="77777777" w:rsidR="0043195F" w:rsidRPr="0043195F" w:rsidRDefault="0043195F" w:rsidP="0043195F">
      <w:pPr>
        <w:spacing w:line="240" w:lineRule="auto"/>
        <w:rPr>
          <w:rFonts w:eastAsia="Times New Roman" w:cs="Arial"/>
          <w:color w:val="000000"/>
          <w:lang w:eastAsia="bg-BG"/>
        </w:rPr>
      </w:pPr>
    </w:p>
    <w:p w14:paraId="7224BDEF" w14:textId="77F1F7C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Както и при другите антихолинергичнн средства, симптомите могат да се лекуват по следния начин:</w:t>
      </w:r>
    </w:p>
    <w:p w14:paraId="4D51049E" w14:textId="77777777"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При тежките централни антихолинергичнн ефекти, като халюцинации или силно изразено възбуждане</w:t>
      </w:r>
      <w:r w:rsidRPr="0043195F">
        <w:rPr>
          <w:rFonts w:eastAsia="Times New Roman" w:cs="Arial"/>
          <w:color w:val="000000"/>
          <w:lang w:val="en-US" w:eastAsia="bg-BG"/>
        </w:rPr>
        <w:t xml:space="preserve"> -</w:t>
      </w:r>
      <w:r w:rsidRPr="0043195F">
        <w:rPr>
          <w:rFonts w:eastAsia="Times New Roman" w:cs="Arial"/>
          <w:color w:val="000000"/>
          <w:lang w:eastAsia="bg-BG"/>
        </w:rPr>
        <w:t>прилага се физостигмин или карбахол;</w:t>
      </w:r>
    </w:p>
    <w:p w14:paraId="04CF7584" w14:textId="77777777"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При конвулсии или силно изразено възбуждане - лечение с бензодиазепин;</w:t>
      </w:r>
    </w:p>
    <w:p w14:paraId="082AD074" w14:textId="77777777"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Дихателна недостатъчност - прави се изкуствено дишане;</w:t>
      </w:r>
    </w:p>
    <w:p w14:paraId="63A79569" w14:textId="77777777"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Тахикардия - лечение с бета-блокери;</w:t>
      </w:r>
    </w:p>
    <w:p w14:paraId="6030D863" w14:textId="77777777"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При задържане на урина - прави се катетеризация;</w:t>
      </w:r>
    </w:p>
    <w:p w14:paraId="4C82EF40" w14:textId="7F64FC52" w:rsidR="0043195F" w:rsidRPr="0043195F" w:rsidRDefault="0043195F" w:rsidP="0043195F">
      <w:pPr>
        <w:pStyle w:val="ListParagraph"/>
        <w:numPr>
          <w:ilvl w:val="0"/>
          <w:numId w:val="41"/>
        </w:numPr>
        <w:spacing w:line="240" w:lineRule="auto"/>
        <w:rPr>
          <w:rFonts w:eastAsia="Times New Roman" w:cs="Arial"/>
          <w:sz w:val="32"/>
          <w:szCs w:val="32"/>
          <w:lang w:eastAsia="bg-BG"/>
        </w:rPr>
      </w:pPr>
      <w:r w:rsidRPr="0043195F">
        <w:rPr>
          <w:rFonts w:eastAsia="Times New Roman" w:cs="Arial"/>
          <w:color w:val="000000"/>
          <w:lang w:eastAsia="bg-BG"/>
        </w:rPr>
        <w:t>При мидриаза - лечение с пилокарпин капки за очи и/или поставяне на пациента в тъмна стая.</w:t>
      </w:r>
    </w:p>
    <w:p w14:paraId="517B33AD" w14:textId="77777777" w:rsidR="0043195F" w:rsidRPr="0043195F" w:rsidRDefault="0043195F" w:rsidP="0043195F">
      <w:pPr>
        <w:rPr>
          <w:rFonts w:eastAsia="Times New Roman" w:cs="Arial"/>
          <w:color w:val="000000"/>
          <w:lang w:eastAsia="bg-BG"/>
        </w:rPr>
      </w:pPr>
    </w:p>
    <w:p w14:paraId="43DD25D3" w14:textId="4CEA3EE2" w:rsidR="0043195F" w:rsidRPr="0043195F" w:rsidRDefault="0043195F" w:rsidP="0043195F">
      <w:pPr>
        <w:rPr>
          <w:rFonts w:cs="Arial"/>
          <w:sz w:val="28"/>
          <w:szCs w:val="28"/>
        </w:rPr>
      </w:pPr>
      <w:r w:rsidRPr="0043195F">
        <w:rPr>
          <w:rFonts w:eastAsia="Times New Roman" w:cs="Arial"/>
          <w:color w:val="000000"/>
          <w:lang w:eastAsia="bg-BG"/>
        </w:rPr>
        <w:t xml:space="preserve">Както и при другите ангимускаринови средства, в случай на предозиране, трябва да се обърне специално внимание на пациенти с риск от удължаване на </w:t>
      </w:r>
      <w:r w:rsidRPr="0043195F">
        <w:rPr>
          <w:rFonts w:eastAsia="Times New Roman" w:cs="Arial"/>
          <w:color w:val="000000"/>
          <w:lang w:val="en-US"/>
        </w:rPr>
        <w:t>QT</w:t>
      </w:r>
      <w:r w:rsidRPr="0043195F">
        <w:rPr>
          <w:rFonts w:eastAsia="Times New Roman" w:cs="Arial"/>
          <w:color w:val="000000"/>
          <w:lang w:eastAsia="bg-BG"/>
        </w:rPr>
        <w:t xml:space="preserve">-интервала (напр. хипокалиемия, брадикардия и едновременно прилагане на лекарствени продукти, за които е известно, че удължават </w:t>
      </w:r>
      <w:r w:rsidRPr="0043195F">
        <w:rPr>
          <w:rFonts w:eastAsia="Times New Roman" w:cs="Arial"/>
          <w:color w:val="000000"/>
          <w:lang w:val="en-US"/>
        </w:rPr>
        <w:t>QT</w:t>
      </w:r>
      <w:r w:rsidRPr="0043195F">
        <w:rPr>
          <w:rFonts w:eastAsia="Times New Roman" w:cs="Arial"/>
          <w:color w:val="000000"/>
          <w:lang w:eastAsia="bg-BG"/>
        </w:rPr>
        <w:t>-интервала) и при такива със съпътстващи сърдечни заболявалия (напр. исхемия на миокарда, аритмия, конгестивна сърдечна недостатъчност).</w:t>
      </w:r>
    </w:p>
    <w:p w14:paraId="02081B24" w14:textId="36FE76F4" w:rsidR="00395555" w:rsidRPr="00395555" w:rsidRDefault="002C50EE" w:rsidP="008A6AF2">
      <w:pPr>
        <w:pStyle w:val="Heading1"/>
      </w:pPr>
      <w:r>
        <w:lastRenderedPageBreak/>
        <w:t>5. ФАРМАКОЛОГИЧНИ СВОЙСТВА</w:t>
      </w:r>
    </w:p>
    <w:p w14:paraId="3B9FA2B5" w14:textId="1BD5FAAE" w:rsidR="00EE6C97" w:rsidRDefault="002C50EE" w:rsidP="00A93499">
      <w:pPr>
        <w:pStyle w:val="Heading2"/>
      </w:pPr>
      <w:r>
        <w:t>5.1. Фармакодинамични свойства</w:t>
      </w:r>
    </w:p>
    <w:p w14:paraId="7AFE940A" w14:textId="138231A1" w:rsidR="0043195F" w:rsidRDefault="0043195F" w:rsidP="0043195F"/>
    <w:p w14:paraId="4F004384"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Фармакотерапевтична група: Други урологични средства, включително антиспазмични средства, пикочни антиспазмични средства</w:t>
      </w:r>
    </w:p>
    <w:p w14:paraId="582AFA97"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АТС код: </w:t>
      </w:r>
      <w:r w:rsidRPr="0043195F">
        <w:rPr>
          <w:rFonts w:eastAsia="Times New Roman" w:cs="Arial"/>
          <w:color w:val="000000"/>
          <w:lang w:val="en-US"/>
        </w:rPr>
        <w:t>G04 BD08</w:t>
      </w:r>
    </w:p>
    <w:p w14:paraId="1E60CE05" w14:textId="77777777" w:rsidR="0043195F" w:rsidRPr="00827FE0" w:rsidRDefault="0043195F" w:rsidP="0043195F">
      <w:pPr>
        <w:spacing w:line="240" w:lineRule="auto"/>
        <w:rPr>
          <w:rFonts w:eastAsia="Times New Roman" w:cs="Arial"/>
          <w:color w:val="000000"/>
          <w:u w:val="single"/>
          <w:lang w:eastAsia="bg-BG"/>
        </w:rPr>
      </w:pPr>
    </w:p>
    <w:p w14:paraId="03DC5251" w14:textId="2741B245"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Механизъм на действие</w:t>
      </w:r>
    </w:p>
    <w:p w14:paraId="364EB0A3"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Солифенацин е компетитивен специфичен антагонист на холинергичните рецептори.</w:t>
      </w:r>
    </w:p>
    <w:p w14:paraId="75468FD5" w14:textId="77777777" w:rsidR="0043195F" w:rsidRPr="00827FE0" w:rsidRDefault="0043195F" w:rsidP="0043195F">
      <w:pPr>
        <w:rPr>
          <w:rFonts w:eastAsia="Times New Roman" w:cs="Arial"/>
          <w:color w:val="000000"/>
          <w:lang w:eastAsia="bg-BG"/>
        </w:rPr>
      </w:pPr>
    </w:p>
    <w:p w14:paraId="04B6B9D8" w14:textId="2F08DF42" w:rsidR="0043195F" w:rsidRPr="00827FE0" w:rsidRDefault="0043195F" w:rsidP="0043195F">
      <w:pPr>
        <w:rPr>
          <w:rFonts w:eastAsia="Times New Roman" w:cs="Arial"/>
          <w:color w:val="000000"/>
          <w:lang w:eastAsia="bg-BG"/>
        </w:rPr>
      </w:pPr>
      <w:r w:rsidRPr="00827FE0">
        <w:rPr>
          <w:rFonts w:eastAsia="Times New Roman" w:cs="Arial"/>
          <w:color w:val="000000"/>
          <w:lang w:eastAsia="bg-BG"/>
        </w:rPr>
        <w:t>Пикочният мехур се инервира от парасимпатиковите холинергични нерви. Ацетилхолинът предизвиква свиване на гладкия мускул на детрузора чрез мускариновите рецептори, преимуществено от М</w:t>
      </w:r>
      <w:r w:rsidRPr="00827FE0">
        <w:rPr>
          <w:rFonts w:eastAsia="Times New Roman" w:cs="Arial"/>
          <w:color w:val="000000"/>
          <w:vertAlign w:val="subscript"/>
          <w:lang w:eastAsia="bg-BG"/>
        </w:rPr>
        <w:t>3</w:t>
      </w:r>
      <w:r w:rsidRPr="00827FE0">
        <w:rPr>
          <w:rFonts w:eastAsia="Times New Roman" w:cs="Arial"/>
          <w:color w:val="000000"/>
          <w:lang w:eastAsia="bg-BG"/>
        </w:rPr>
        <w:t xml:space="preserve"> подтип. Фармакологичните изследвания </w:t>
      </w:r>
      <w:r w:rsidRPr="00827FE0">
        <w:rPr>
          <w:rFonts w:eastAsia="Times New Roman" w:cs="Arial"/>
          <w:i/>
          <w:iCs/>
          <w:color w:val="000000"/>
          <w:lang w:val="en-US"/>
        </w:rPr>
        <w:t>in vitro</w:t>
      </w:r>
      <w:r w:rsidRPr="00827FE0">
        <w:rPr>
          <w:rFonts w:eastAsia="Times New Roman" w:cs="Arial"/>
          <w:color w:val="000000"/>
          <w:lang w:val="en-US"/>
        </w:rPr>
        <w:t xml:space="preserve"> </w:t>
      </w:r>
      <w:r w:rsidRPr="00827FE0">
        <w:rPr>
          <w:rFonts w:eastAsia="Times New Roman" w:cs="Arial"/>
          <w:color w:val="000000"/>
          <w:lang w:eastAsia="bg-BG"/>
        </w:rPr>
        <w:t xml:space="preserve">и </w:t>
      </w:r>
      <w:r w:rsidRPr="00827FE0">
        <w:rPr>
          <w:rFonts w:eastAsia="Times New Roman" w:cs="Arial"/>
          <w:i/>
          <w:iCs/>
          <w:color w:val="000000"/>
          <w:lang w:val="en-US"/>
        </w:rPr>
        <w:t>in vivo</w:t>
      </w:r>
      <w:r w:rsidRPr="00827FE0">
        <w:rPr>
          <w:rFonts w:eastAsia="Times New Roman" w:cs="Arial"/>
          <w:color w:val="000000"/>
          <w:lang w:val="en-US"/>
        </w:rPr>
        <w:t xml:space="preserve"> </w:t>
      </w:r>
      <w:r w:rsidRPr="00827FE0">
        <w:rPr>
          <w:rFonts w:eastAsia="Times New Roman" w:cs="Arial"/>
          <w:color w:val="000000"/>
          <w:lang w:eastAsia="bg-BG"/>
        </w:rPr>
        <w:t>показват, че солифенацид е компетитивен инхибитор на мускариновия М</w:t>
      </w:r>
      <w:r w:rsidRPr="00827FE0">
        <w:rPr>
          <w:rFonts w:eastAsia="Times New Roman" w:cs="Arial"/>
          <w:color w:val="000000"/>
          <w:vertAlign w:val="subscript"/>
          <w:lang w:eastAsia="bg-BG"/>
        </w:rPr>
        <w:t>3</w:t>
      </w:r>
      <w:r w:rsidRPr="00827FE0">
        <w:rPr>
          <w:rFonts w:eastAsia="Times New Roman" w:cs="Arial"/>
          <w:color w:val="000000"/>
          <w:lang w:eastAsia="bg-BG"/>
        </w:rPr>
        <w:t xml:space="preserve"> рецептор. Освен това той е специфичен антагонист на мускариновите рецептори, като е с малък или без афинитет към други рецептори и йонни канали, които са изследвани.</w:t>
      </w:r>
    </w:p>
    <w:p w14:paraId="0269C1B8" w14:textId="2E39620C" w:rsidR="0043195F" w:rsidRPr="00827FE0" w:rsidRDefault="0043195F" w:rsidP="0043195F">
      <w:pPr>
        <w:rPr>
          <w:rFonts w:eastAsia="Times New Roman" w:cs="Arial"/>
          <w:color w:val="000000"/>
          <w:lang w:eastAsia="bg-BG"/>
        </w:rPr>
      </w:pPr>
    </w:p>
    <w:p w14:paraId="2E6CE679"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u w:val="single"/>
          <w:lang w:eastAsia="bg-BG"/>
        </w:rPr>
        <w:t>Фармакодинамични ефекти</w:t>
      </w:r>
    </w:p>
    <w:p w14:paraId="22D2787D"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Лечението с Весификс в дози 5 </w:t>
      </w:r>
      <w:r w:rsidRPr="0043195F">
        <w:rPr>
          <w:rFonts w:eastAsia="Times New Roman" w:cs="Arial"/>
          <w:color w:val="000000"/>
          <w:lang w:val="en-US"/>
        </w:rPr>
        <w:t xml:space="preserve">mg </w:t>
      </w:r>
      <w:r w:rsidRPr="0043195F">
        <w:rPr>
          <w:rFonts w:eastAsia="Times New Roman" w:cs="Arial"/>
          <w:color w:val="000000"/>
          <w:lang w:eastAsia="bg-BG"/>
        </w:rPr>
        <w:t xml:space="preserve">и 10 </w:t>
      </w:r>
      <w:r w:rsidRPr="0043195F">
        <w:rPr>
          <w:rFonts w:eastAsia="Times New Roman" w:cs="Arial"/>
          <w:color w:val="000000"/>
          <w:lang w:val="en-US"/>
        </w:rPr>
        <w:t xml:space="preserve">mg </w:t>
      </w:r>
      <w:r w:rsidRPr="0043195F">
        <w:rPr>
          <w:rFonts w:eastAsia="Times New Roman" w:cs="Arial"/>
          <w:color w:val="000000"/>
          <w:lang w:eastAsia="bg-BG"/>
        </w:rPr>
        <w:t>дневно е проучено чрез няколко двойно слепи равдомизирани, контролирани клинични изпитвания при мъже и жени със сврьхактивен пикочен мехур.</w:t>
      </w:r>
    </w:p>
    <w:p w14:paraId="33FEA01C" w14:textId="77777777" w:rsidR="0043195F" w:rsidRPr="00827FE0" w:rsidRDefault="0043195F" w:rsidP="0043195F">
      <w:pPr>
        <w:spacing w:line="240" w:lineRule="auto"/>
        <w:rPr>
          <w:rFonts w:eastAsia="Times New Roman" w:cs="Arial"/>
          <w:color w:val="000000"/>
          <w:lang w:eastAsia="bg-BG"/>
        </w:rPr>
      </w:pPr>
    </w:p>
    <w:p w14:paraId="7F6526A7" w14:textId="0537427E"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 xml:space="preserve">Както е показано в таблицата по-долу, и двете дози Весификс 5 </w:t>
      </w:r>
      <w:r w:rsidRPr="0043195F">
        <w:rPr>
          <w:rFonts w:eastAsia="Times New Roman" w:cs="Arial"/>
          <w:color w:val="000000"/>
          <w:lang w:val="en-US"/>
        </w:rPr>
        <w:t xml:space="preserve">mg </w:t>
      </w:r>
      <w:r w:rsidRPr="0043195F">
        <w:rPr>
          <w:rFonts w:eastAsia="Times New Roman" w:cs="Arial"/>
          <w:color w:val="000000"/>
          <w:lang w:eastAsia="bg-BG"/>
        </w:rPr>
        <w:t xml:space="preserve">и 10 </w:t>
      </w:r>
      <w:r w:rsidRPr="0043195F">
        <w:rPr>
          <w:rFonts w:eastAsia="Times New Roman" w:cs="Arial"/>
          <w:color w:val="000000"/>
          <w:lang w:val="en-US"/>
        </w:rPr>
        <w:t xml:space="preserve">mg </w:t>
      </w:r>
      <w:r w:rsidRPr="0043195F">
        <w:rPr>
          <w:rFonts w:eastAsia="Times New Roman" w:cs="Arial"/>
          <w:color w:val="000000"/>
          <w:lang w:eastAsia="bg-BG"/>
        </w:rPr>
        <w:t>предизвикват статистически значими подобрения в първичните и вторични крайни точки в сравнение с плацебо.</w:t>
      </w:r>
    </w:p>
    <w:p w14:paraId="6688CD4D" w14:textId="77777777" w:rsidR="0043195F" w:rsidRPr="0043195F" w:rsidRDefault="0043195F" w:rsidP="0043195F">
      <w:pPr>
        <w:spacing w:line="240" w:lineRule="auto"/>
        <w:rPr>
          <w:rFonts w:eastAsia="Times New Roman" w:cs="Arial"/>
          <w:sz w:val="32"/>
          <w:szCs w:val="32"/>
          <w:lang w:eastAsia="bg-BG"/>
        </w:rPr>
      </w:pPr>
      <w:r w:rsidRPr="0043195F">
        <w:rPr>
          <w:rFonts w:eastAsia="Times New Roman" w:cs="Arial"/>
          <w:color w:val="000000"/>
          <w:lang w:eastAsia="bg-BG"/>
        </w:rPr>
        <w:t>Резултатите за ефикасност се получават след една седмица от началото на лечението и се стабилизират за период от 12 седмици. Продължително отворено изпитване показва, че ефикасността се поддържа поне 12 месеца. След 12-седмично лечение приблизително 50% от пациентите страдащи от инконгиненция преди лечението нямат вече случаи на инконгиненция, а други 35% от пациентите постигат честота на уриниране по- малко от 8 пъти дневно. Лечението на симптомите на свръхактивния пикочен мехур се отразява благоприятно върху няколко измерителя за качеството на живот с цялостното усещане за добро здраве, като намалява епизодите на инконгиненция, физическите и социални ограничения, неприятните емоции, тежестта на симптомите, стриктните ограничения и нарушението на съня/жизненосгта.</w:t>
      </w:r>
    </w:p>
    <w:p w14:paraId="10C70E19" w14:textId="77777777" w:rsidR="00827FE0" w:rsidRPr="00827FE0" w:rsidRDefault="00827FE0" w:rsidP="0043195F">
      <w:pPr>
        <w:rPr>
          <w:rFonts w:eastAsia="Times New Roman" w:cs="Arial"/>
          <w:i/>
          <w:iCs/>
          <w:color w:val="000000"/>
          <w:lang w:eastAsia="bg-BG"/>
        </w:rPr>
      </w:pPr>
    </w:p>
    <w:p w14:paraId="6A7334A9" w14:textId="3F74900D" w:rsidR="0043195F" w:rsidRPr="00827FE0" w:rsidRDefault="0043195F" w:rsidP="0043195F">
      <w:pPr>
        <w:rPr>
          <w:rFonts w:eastAsia="Times New Roman" w:cs="Arial"/>
          <w:i/>
          <w:iCs/>
          <w:color w:val="000000"/>
          <w:lang w:eastAsia="bg-BG"/>
        </w:rPr>
      </w:pPr>
      <w:r w:rsidRPr="00827FE0">
        <w:rPr>
          <w:rFonts w:eastAsia="Times New Roman" w:cs="Arial"/>
          <w:i/>
          <w:iCs/>
          <w:color w:val="000000"/>
          <w:lang w:eastAsia="bg-BG"/>
        </w:rPr>
        <w:t>Резултати (обобщени данни) от четири контролирани (фаза 3) проучвания е продължителност 12 седмици</w:t>
      </w:r>
    </w:p>
    <w:tbl>
      <w:tblPr>
        <w:tblStyle w:val="TableGrid"/>
        <w:tblW w:w="0" w:type="auto"/>
        <w:tblLook w:val="04A0" w:firstRow="1" w:lastRow="0" w:firstColumn="1" w:lastColumn="0" w:noHBand="0" w:noVBand="1"/>
      </w:tblPr>
      <w:tblGrid>
        <w:gridCol w:w="1857"/>
        <w:gridCol w:w="1844"/>
        <w:gridCol w:w="1889"/>
        <w:gridCol w:w="1889"/>
        <w:gridCol w:w="1871"/>
      </w:tblGrid>
      <w:tr w:rsidR="00827FE0" w14:paraId="5A0AA020" w14:textId="77777777" w:rsidTr="00827FE0">
        <w:tc>
          <w:tcPr>
            <w:tcW w:w="1900" w:type="dxa"/>
          </w:tcPr>
          <w:p w14:paraId="655917AD" w14:textId="77777777" w:rsidR="00827FE0" w:rsidRPr="00827FE0" w:rsidRDefault="00827FE0" w:rsidP="00827FE0">
            <w:pPr>
              <w:rPr>
                <w:rFonts w:cs="Arial"/>
              </w:rPr>
            </w:pPr>
          </w:p>
        </w:tc>
        <w:tc>
          <w:tcPr>
            <w:tcW w:w="1900" w:type="dxa"/>
          </w:tcPr>
          <w:p w14:paraId="25EE2FDA" w14:textId="13B20152" w:rsidR="00827FE0" w:rsidRPr="00827FE0" w:rsidRDefault="00827FE0" w:rsidP="00827FE0">
            <w:pPr>
              <w:rPr>
                <w:rFonts w:cs="Arial"/>
              </w:rPr>
            </w:pPr>
            <w:r w:rsidRPr="00827FE0">
              <w:rPr>
                <w:rFonts w:cs="Arial"/>
                <w:b/>
                <w:bCs/>
              </w:rPr>
              <w:t>Плацебо</w:t>
            </w:r>
          </w:p>
        </w:tc>
        <w:tc>
          <w:tcPr>
            <w:tcW w:w="1900" w:type="dxa"/>
          </w:tcPr>
          <w:p w14:paraId="3DAE762B" w14:textId="2EE963B5" w:rsidR="00827FE0" w:rsidRPr="00827FE0" w:rsidRDefault="00827FE0" w:rsidP="00827FE0">
            <w:pPr>
              <w:rPr>
                <w:rFonts w:cs="Arial"/>
              </w:rPr>
            </w:pPr>
            <w:r w:rsidRPr="00827FE0">
              <w:rPr>
                <w:rFonts w:cs="Arial"/>
                <w:b/>
                <w:bCs/>
              </w:rPr>
              <w:t xml:space="preserve">Солифенацнн сукцинат 5 </w:t>
            </w:r>
            <w:r w:rsidRPr="00827FE0">
              <w:rPr>
                <w:rFonts w:cs="Arial"/>
                <w:b/>
                <w:bCs/>
                <w:lang w:val="en-US"/>
              </w:rPr>
              <w:t xml:space="preserve">mg </w:t>
            </w:r>
            <w:r w:rsidRPr="00827FE0">
              <w:rPr>
                <w:rFonts w:cs="Arial"/>
                <w:b/>
                <w:bCs/>
              </w:rPr>
              <w:t>дневно</w:t>
            </w:r>
          </w:p>
        </w:tc>
        <w:tc>
          <w:tcPr>
            <w:tcW w:w="1900" w:type="dxa"/>
          </w:tcPr>
          <w:p w14:paraId="68F81D65" w14:textId="4AA2E414" w:rsidR="00827FE0" w:rsidRPr="00827FE0" w:rsidRDefault="00827FE0" w:rsidP="00827FE0">
            <w:pPr>
              <w:rPr>
                <w:rFonts w:cs="Arial"/>
              </w:rPr>
            </w:pPr>
            <w:r w:rsidRPr="00827FE0">
              <w:rPr>
                <w:rFonts w:cs="Arial"/>
                <w:b/>
                <w:bCs/>
              </w:rPr>
              <w:t xml:space="preserve">Солифенацин сукцинат 10 </w:t>
            </w:r>
            <w:r w:rsidRPr="00827FE0">
              <w:rPr>
                <w:rFonts w:cs="Arial"/>
                <w:b/>
                <w:bCs/>
                <w:lang w:val="en-US"/>
              </w:rPr>
              <w:t xml:space="preserve">Mg </w:t>
            </w:r>
            <w:r w:rsidRPr="00827FE0">
              <w:rPr>
                <w:rFonts w:cs="Arial"/>
                <w:b/>
                <w:bCs/>
              </w:rPr>
              <w:t>дневно</w:t>
            </w:r>
          </w:p>
        </w:tc>
        <w:tc>
          <w:tcPr>
            <w:tcW w:w="1900" w:type="dxa"/>
          </w:tcPr>
          <w:p w14:paraId="118C9A5D" w14:textId="6614BE7C" w:rsidR="00827FE0" w:rsidRPr="00827FE0" w:rsidRDefault="00827FE0" w:rsidP="00827FE0">
            <w:pPr>
              <w:rPr>
                <w:rFonts w:cs="Arial"/>
              </w:rPr>
            </w:pPr>
            <w:r w:rsidRPr="00827FE0">
              <w:rPr>
                <w:rFonts w:cs="Arial"/>
                <w:b/>
                <w:bCs/>
              </w:rPr>
              <w:t xml:space="preserve">Толгеродин </w:t>
            </w:r>
            <w:r w:rsidRPr="00827FE0">
              <w:rPr>
                <w:rFonts w:cs="Arial"/>
                <w:b/>
                <w:bCs/>
                <w:lang w:val="en-US"/>
              </w:rPr>
              <w:t xml:space="preserve">2x2 mg </w:t>
            </w:r>
            <w:r w:rsidRPr="00827FE0">
              <w:rPr>
                <w:rFonts w:cs="Arial"/>
                <w:b/>
                <w:bCs/>
              </w:rPr>
              <w:t>дневно</w:t>
            </w:r>
          </w:p>
        </w:tc>
      </w:tr>
      <w:tr w:rsidR="00827FE0" w14:paraId="24F84C14" w14:textId="77777777" w:rsidTr="00647C88">
        <w:tc>
          <w:tcPr>
            <w:tcW w:w="9500" w:type="dxa"/>
            <w:gridSpan w:val="5"/>
          </w:tcPr>
          <w:p w14:paraId="773E1D55" w14:textId="1407EF10" w:rsidR="00827FE0" w:rsidRPr="00827FE0" w:rsidRDefault="00827FE0" w:rsidP="0043195F">
            <w:pPr>
              <w:rPr>
                <w:rFonts w:cs="Arial"/>
              </w:rPr>
            </w:pPr>
            <w:r w:rsidRPr="00827FE0">
              <w:rPr>
                <w:rFonts w:cs="Arial"/>
                <w:b/>
                <w:bCs/>
              </w:rPr>
              <w:t>Брой на уринирания за 24 часа</w:t>
            </w:r>
          </w:p>
        </w:tc>
      </w:tr>
      <w:tr w:rsidR="00827FE0" w14:paraId="64CE3F8F" w14:textId="77777777" w:rsidTr="00827FE0">
        <w:tc>
          <w:tcPr>
            <w:tcW w:w="1900" w:type="dxa"/>
          </w:tcPr>
          <w:p w14:paraId="299EFCEC" w14:textId="77777777" w:rsidR="00827FE0" w:rsidRPr="00827FE0" w:rsidRDefault="00827FE0" w:rsidP="00827FE0">
            <w:pPr>
              <w:rPr>
                <w:rFonts w:cs="Arial"/>
              </w:rPr>
            </w:pPr>
            <w:r w:rsidRPr="00827FE0">
              <w:rPr>
                <w:rFonts w:cs="Arial"/>
              </w:rPr>
              <w:t>Средна базова линия</w:t>
            </w:r>
          </w:p>
          <w:p w14:paraId="57624C24" w14:textId="77777777" w:rsidR="00827FE0" w:rsidRPr="00827FE0" w:rsidRDefault="00827FE0" w:rsidP="00827FE0">
            <w:pPr>
              <w:rPr>
                <w:rFonts w:cs="Arial"/>
              </w:rPr>
            </w:pPr>
          </w:p>
          <w:p w14:paraId="43ECF83D" w14:textId="2E6442C5" w:rsidR="00827FE0" w:rsidRPr="00827FE0" w:rsidRDefault="00827FE0" w:rsidP="00827FE0">
            <w:pPr>
              <w:rPr>
                <w:rFonts w:cs="Arial"/>
              </w:rPr>
            </w:pPr>
            <w:r w:rsidRPr="00827FE0">
              <w:rPr>
                <w:rFonts w:cs="Arial"/>
              </w:rPr>
              <w:t xml:space="preserve">Средно намаление </w:t>
            </w:r>
            <w:r w:rsidRPr="00827FE0">
              <w:rPr>
                <w:rFonts w:cs="Arial"/>
              </w:rPr>
              <w:lastRenderedPageBreak/>
              <w:t xml:space="preserve">спрямо базовата линия </w:t>
            </w:r>
          </w:p>
          <w:p w14:paraId="0446E24C" w14:textId="77777777" w:rsidR="00827FE0" w:rsidRPr="00827FE0" w:rsidRDefault="00827FE0" w:rsidP="00827FE0">
            <w:pPr>
              <w:rPr>
                <w:rFonts w:cs="Arial"/>
              </w:rPr>
            </w:pPr>
          </w:p>
          <w:p w14:paraId="79892D0D" w14:textId="74FC0B35" w:rsidR="00827FE0" w:rsidRPr="00827FE0" w:rsidRDefault="00827FE0" w:rsidP="00827FE0">
            <w:pPr>
              <w:rPr>
                <w:rFonts w:cs="Arial"/>
              </w:rPr>
            </w:pPr>
            <w:r w:rsidRPr="00827FE0">
              <w:rPr>
                <w:rFonts w:cs="Arial"/>
              </w:rPr>
              <w:t xml:space="preserve">% промяна спрямо базовата линия </w:t>
            </w:r>
          </w:p>
          <w:p w14:paraId="6C861FB5" w14:textId="77777777" w:rsidR="00827FE0" w:rsidRPr="00827FE0" w:rsidRDefault="00827FE0" w:rsidP="00827FE0">
            <w:pPr>
              <w:rPr>
                <w:rFonts w:cs="Arial"/>
              </w:rPr>
            </w:pPr>
          </w:p>
          <w:p w14:paraId="123D81F0" w14:textId="1E9245A2" w:rsidR="00827FE0" w:rsidRPr="00827FE0" w:rsidRDefault="00827FE0" w:rsidP="00827FE0">
            <w:pPr>
              <w:rPr>
                <w:rFonts w:cs="Arial"/>
              </w:rPr>
            </w:pPr>
            <w:r w:rsidRPr="00827FE0">
              <w:rPr>
                <w:rFonts w:cs="Arial"/>
                <w:lang w:val="en-US"/>
              </w:rPr>
              <w:t>n</w:t>
            </w:r>
            <w:r w:rsidRPr="00827FE0">
              <w:rPr>
                <w:rFonts w:cs="Arial"/>
              </w:rPr>
              <w:t xml:space="preserve"> </w:t>
            </w:r>
          </w:p>
          <w:p w14:paraId="2E525989" w14:textId="77777777" w:rsidR="00827FE0" w:rsidRPr="00827FE0" w:rsidRDefault="00827FE0" w:rsidP="00827FE0">
            <w:pPr>
              <w:rPr>
                <w:rFonts w:cs="Arial"/>
              </w:rPr>
            </w:pPr>
          </w:p>
          <w:p w14:paraId="648B5B07" w14:textId="5CAE85DD" w:rsidR="00827FE0" w:rsidRPr="00827FE0" w:rsidRDefault="00827FE0" w:rsidP="00827FE0">
            <w:pPr>
              <w:rPr>
                <w:rFonts w:cs="Arial"/>
              </w:rPr>
            </w:pPr>
            <w:r w:rsidRPr="00827FE0">
              <w:rPr>
                <w:rFonts w:cs="Arial"/>
              </w:rPr>
              <w:t>р-стойност*</w:t>
            </w:r>
          </w:p>
        </w:tc>
        <w:tc>
          <w:tcPr>
            <w:tcW w:w="1900" w:type="dxa"/>
          </w:tcPr>
          <w:p w14:paraId="34850593" w14:textId="77777777" w:rsidR="00827FE0" w:rsidRPr="00827FE0" w:rsidRDefault="00827FE0" w:rsidP="00827FE0">
            <w:pPr>
              <w:rPr>
                <w:rFonts w:cs="Arial"/>
              </w:rPr>
            </w:pPr>
            <w:r w:rsidRPr="00827FE0">
              <w:rPr>
                <w:rFonts w:cs="Arial"/>
              </w:rPr>
              <w:lastRenderedPageBreak/>
              <w:t>11,9</w:t>
            </w:r>
          </w:p>
          <w:p w14:paraId="2F2DFA0D" w14:textId="77777777" w:rsidR="00827FE0" w:rsidRPr="00827FE0" w:rsidRDefault="00827FE0" w:rsidP="00827FE0">
            <w:pPr>
              <w:rPr>
                <w:rFonts w:cs="Arial"/>
              </w:rPr>
            </w:pPr>
            <w:r w:rsidRPr="00827FE0">
              <w:rPr>
                <w:rFonts w:cs="Arial"/>
              </w:rPr>
              <w:t xml:space="preserve">1,4 </w:t>
            </w:r>
          </w:p>
          <w:p w14:paraId="22C3BF84" w14:textId="77777777" w:rsidR="00827FE0" w:rsidRPr="00827FE0" w:rsidRDefault="00827FE0" w:rsidP="00827FE0">
            <w:pPr>
              <w:rPr>
                <w:rFonts w:cs="Arial"/>
              </w:rPr>
            </w:pPr>
            <w:r w:rsidRPr="00827FE0">
              <w:rPr>
                <w:rFonts w:cs="Arial"/>
              </w:rPr>
              <w:t xml:space="preserve">(12%) </w:t>
            </w:r>
          </w:p>
          <w:p w14:paraId="51300B7C" w14:textId="11DE9340" w:rsidR="00827FE0" w:rsidRPr="00827FE0" w:rsidRDefault="00827FE0" w:rsidP="00827FE0">
            <w:pPr>
              <w:rPr>
                <w:rFonts w:cs="Arial"/>
              </w:rPr>
            </w:pPr>
            <w:r w:rsidRPr="00827FE0">
              <w:rPr>
                <w:rFonts w:cs="Arial"/>
              </w:rPr>
              <w:t>1138</w:t>
            </w:r>
          </w:p>
        </w:tc>
        <w:tc>
          <w:tcPr>
            <w:tcW w:w="1900" w:type="dxa"/>
          </w:tcPr>
          <w:p w14:paraId="1A1385CC" w14:textId="77777777" w:rsidR="00827FE0" w:rsidRPr="00827FE0" w:rsidRDefault="00827FE0" w:rsidP="00827FE0">
            <w:pPr>
              <w:rPr>
                <w:rFonts w:cs="Arial"/>
              </w:rPr>
            </w:pPr>
            <w:r w:rsidRPr="00827FE0">
              <w:rPr>
                <w:rFonts w:cs="Arial"/>
              </w:rPr>
              <w:t xml:space="preserve">12,1 </w:t>
            </w:r>
          </w:p>
          <w:p w14:paraId="06750973" w14:textId="77777777" w:rsidR="00827FE0" w:rsidRPr="00827FE0" w:rsidRDefault="00827FE0" w:rsidP="00827FE0">
            <w:pPr>
              <w:rPr>
                <w:rFonts w:cs="Arial"/>
              </w:rPr>
            </w:pPr>
            <w:r w:rsidRPr="00827FE0">
              <w:rPr>
                <w:rFonts w:cs="Arial"/>
              </w:rPr>
              <w:t xml:space="preserve">23 </w:t>
            </w:r>
          </w:p>
          <w:p w14:paraId="7E4C5B56" w14:textId="77777777" w:rsidR="00827FE0" w:rsidRPr="00827FE0" w:rsidRDefault="00827FE0" w:rsidP="00827FE0">
            <w:pPr>
              <w:rPr>
                <w:rFonts w:cs="Arial"/>
              </w:rPr>
            </w:pPr>
            <w:r w:rsidRPr="00827FE0">
              <w:rPr>
                <w:rFonts w:cs="Arial"/>
              </w:rPr>
              <w:t xml:space="preserve">(19%) </w:t>
            </w:r>
          </w:p>
          <w:p w14:paraId="3A81E3EA" w14:textId="77777777" w:rsidR="00827FE0" w:rsidRPr="00827FE0" w:rsidRDefault="00827FE0" w:rsidP="00827FE0">
            <w:pPr>
              <w:rPr>
                <w:rFonts w:cs="Arial"/>
              </w:rPr>
            </w:pPr>
            <w:r w:rsidRPr="00827FE0">
              <w:rPr>
                <w:rFonts w:cs="Arial"/>
              </w:rPr>
              <w:t xml:space="preserve">552 </w:t>
            </w:r>
          </w:p>
          <w:p w14:paraId="3B357C1F" w14:textId="5258FA29" w:rsidR="00827FE0" w:rsidRPr="00827FE0" w:rsidRDefault="00827FE0" w:rsidP="00827FE0">
            <w:pPr>
              <w:rPr>
                <w:rFonts w:cs="Arial"/>
              </w:rPr>
            </w:pPr>
            <w:r w:rsidRPr="00827FE0">
              <w:rPr>
                <w:rFonts w:cs="Arial"/>
              </w:rPr>
              <w:t>&lt;0,001</w:t>
            </w:r>
          </w:p>
        </w:tc>
        <w:tc>
          <w:tcPr>
            <w:tcW w:w="1900" w:type="dxa"/>
          </w:tcPr>
          <w:p w14:paraId="5EDF2B19" w14:textId="77777777" w:rsidR="00827FE0" w:rsidRPr="00827FE0" w:rsidRDefault="00827FE0" w:rsidP="00827FE0">
            <w:pPr>
              <w:rPr>
                <w:rFonts w:cs="Arial"/>
              </w:rPr>
            </w:pPr>
            <w:r w:rsidRPr="00827FE0">
              <w:rPr>
                <w:rFonts w:cs="Arial"/>
                <w:lang w:val="en-US"/>
              </w:rPr>
              <w:t>11</w:t>
            </w:r>
            <w:r w:rsidRPr="00827FE0">
              <w:rPr>
                <w:rFonts w:cs="Arial"/>
              </w:rPr>
              <w:t xml:space="preserve">,9 </w:t>
            </w:r>
          </w:p>
          <w:p w14:paraId="3FAD3D24" w14:textId="77777777" w:rsidR="00827FE0" w:rsidRPr="00827FE0" w:rsidRDefault="00827FE0" w:rsidP="00827FE0">
            <w:pPr>
              <w:rPr>
                <w:rFonts w:cs="Arial"/>
              </w:rPr>
            </w:pPr>
            <w:r w:rsidRPr="00827FE0">
              <w:rPr>
                <w:rFonts w:cs="Arial"/>
              </w:rPr>
              <w:t xml:space="preserve">2,7 </w:t>
            </w:r>
          </w:p>
          <w:p w14:paraId="10515A2E" w14:textId="77777777" w:rsidR="00827FE0" w:rsidRPr="00827FE0" w:rsidRDefault="00827FE0" w:rsidP="00827FE0">
            <w:pPr>
              <w:rPr>
                <w:rFonts w:cs="Arial"/>
              </w:rPr>
            </w:pPr>
            <w:r w:rsidRPr="00827FE0">
              <w:rPr>
                <w:rFonts w:cs="Arial"/>
              </w:rPr>
              <w:t xml:space="preserve">(23%) </w:t>
            </w:r>
          </w:p>
          <w:p w14:paraId="61FF437C" w14:textId="77777777" w:rsidR="00827FE0" w:rsidRPr="00827FE0" w:rsidRDefault="00827FE0" w:rsidP="00827FE0">
            <w:pPr>
              <w:rPr>
                <w:rFonts w:cs="Arial"/>
              </w:rPr>
            </w:pPr>
            <w:r w:rsidRPr="00827FE0">
              <w:rPr>
                <w:rFonts w:cs="Arial"/>
              </w:rPr>
              <w:t xml:space="preserve">1158 </w:t>
            </w:r>
          </w:p>
          <w:p w14:paraId="0DE79691" w14:textId="1BFD5DAC" w:rsidR="00827FE0" w:rsidRPr="00827FE0" w:rsidRDefault="00827FE0" w:rsidP="00827FE0">
            <w:pPr>
              <w:rPr>
                <w:rFonts w:cs="Arial"/>
              </w:rPr>
            </w:pPr>
            <w:r w:rsidRPr="00827FE0">
              <w:rPr>
                <w:rFonts w:cs="Arial"/>
              </w:rPr>
              <w:t>&lt;0,001</w:t>
            </w:r>
          </w:p>
        </w:tc>
        <w:tc>
          <w:tcPr>
            <w:tcW w:w="1900" w:type="dxa"/>
          </w:tcPr>
          <w:p w14:paraId="3A064ED0" w14:textId="77777777" w:rsidR="00827FE0" w:rsidRPr="00827FE0" w:rsidRDefault="00827FE0" w:rsidP="00827FE0">
            <w:pPr>
              <w:rPr>
                <w:rFonts w:cs="Arial"/>
              </w:rPr>
            </w:pPr>
            <w:r w:rsidRPr="00827FE0">
              <w:rPr>
                <w:rFonts w:cs="Arial"/>
              </w:rPr>
              <w:t>12,1</w:t>
            </w:r>
          </w:p>
          <w:p w14:paraId="0326A343" w14:textId="77777777" w:rsidR="00827FE0" w:rsidRPr="00827FE0" w:rsidRDefault="00827FE0" w:rsidP="00827FE0">
            <w:pPr>
              <w:rPr>
                <w:rFonts w:cs="Arial"/>
              </w:rPr>
            </w:pPr>
            <w:r w:rsidRPr="00827FE0">
              <w:rPr>
                <w:rFonts w:cs="Arial"/>
              </w:rPr>
              <w:t xml:space="preserve">13 </w:t>
            </w:r>
          </w:p>
          <w:p w14:paraId="6DD0D71E" w14:textId="77777777" w:rsidR="00827FE0" w:rsidRPr="00827FE0" w:rsidRDefault="00827FE0" w:rsidP="00827FE0">
            <w:pPr>
              <w:rPr>
                <w:rFonts w:cs="Arial"/>
              </w:rPr>
            </w:pPr>
            <w:r w:rsidRPr="00827FE0">
              <w:rPr>
                <w:rFonts w:cs="Arial"/>
              </w:rPr>
              <w:t xml:space="preserve">(16%) </w:t>
            </w:r>
          </w:p>
          <w:p w14:paraId="56FD0B97" w14:textId="77777777" w:rsidR="00827FE0" w:rsidRPr="00827FE0" w:rsidRDefault="00827FE0" w:rsidP="00827FE0">
            <w:pPr>
              <w:rPr>
                <w:rFonts w:cs="Arial"/>
              </w:rPr>
            </w:pPr>
            <w:r w:rsidRPr="00827FE0">
              <w:rPr>
                <w:rFonts w:cs="Arial"/>
              </w:rPr>
              <w:t xml:space="preserve">250 </w:t>
            </w:r>
          </w:p>
          <w:p w14:paraId="08880256" w14:textId="7FD9862B" w:rsidR="00827FE0" w:rsidRPr="00827FE0" w:rsidRDefault="00827FE0" w:rsidP="00827FE0">
            <w:pPr>
              <w:rPr>
                <w:rFonts w:cs="Arial"/>
              </w:rPr>
            </w:pPr>
            <w:r w:rsidRPr="00827FE0">
              <w:rPr>
                <w:rFonts w:cs="Arial"/>
              </w:rPr>
              <w:t>0,004</w:t>
            </w:r>
          </w:p>
        </w:tc>
      </w:tr>
      <w:tr w:rsidR="00827FE0" w14:paraId="09DCF0BD" w14:textId="77777777" w:rsidTr="00187861">
        <w:tc>
          <w:tcPr>
            <w:tcW w:w="9500" w:type="dxa"/>
            <w:gridSpan w:val="5"/>
          </w:tcPr>
          <w:p w14:paraId="053CD5A6" w14:textId="7CA5F78F" w:rsidR="00827FE0" w:rsidRPr="00827FE0" w:rsidRDefault="00827FE0" w:rsidP="00827FE0">
            <w:pPr>
              <w:rPr>
                <w:rFonts w:cs="Arial"/>
                <w:b/>
                <w:bCs/>
              </w:rPr>
            </w:pPr>
            <w:r w:rsidRPr="00827FE0">
              <w:rPr>
                <w:rFonts w:cs="Arial"/>
                <w:b/>
                <w:bCs/>
                <w:lang w:eastAsia="bg-BG"/>
              </w:rPr>
              <w:t>Брой на неудържими позиви за 24 часа</w:t>
            </w:r>
          </w:p>
        </w:tc>
      </w:tr>
      <w:tr w:rsidR="00827FE0" w14:paraId="3063A1AE" w14:textId="77777777" w:rsidTr="00827FE0">
        <w:tc>
          <w:tcPr>
            <w:tcW w:w="1900" w:type="dxa"/>
          </w:tcPr>
          <w:p w14:paraId="3ADC7F40" w14:textId="77777777" w:rsidR="00827FE0" w:rsidRPr="00827FE0" w:rsidRDefault="00827FE0" w:rsidP="00827FE0">
            <w:pPr>
              <w:rPr>
                <w:rFonts w:cs="Arial"/>
              </w:rPr>
            </w:pPr>
            <w:r w:rsidRPr="00827FE0">
              <w:rPr>
                <w:rFonts w:cs="Arial"/>
              </w:rPr>
              <w:t>Средна базова линия</w:t>
            </w:r>
          </w:p>
          <w:p w14:paraId="2C5DFFAE" w14:textId="77777777" w:rsidR="00827FE0" w:rsidRPr="00827FE0" w:rsidRDefault="00827FE0" w:rsidP="00827FE0">
            <w:pPr>
              <w:rPr>
                <w:rFonts w:cs="Arial"/>
              </w:rPr>
            </w:pPr>
          </w:p>
          <w:p w14:paraId="25ABE436" w14:textId="22AEF0F1" w:rsidR="00827FE0" w:rsidRPr="00827FE0" w:rsidRDefault="00827FE0" w:rsidP="00827FE0">
            <w:pPr>
              <w:rPr>
                <w:rFonts w:cs="Arial"/>
              </w:rPr>
            </w:pPr>
            <w:r w:rsidRPr="00827FE0">
              <w:rPr>
                <w:rFonts w:cs="Arial"/>
              </w:rPr>
              <w:t xml:space="preserve">Средно намаление спрямо базовата линия </w:t>
            </w:r>
          </w:p>
          <w:p w14:paraId="23F254E1" w14:textId="77777777" w:rsidR="00827FE0" w:rsidRPr="00827FE0" w:rsidRDefault="00827FE0" w:rsidP="00827FE0">
            <w:pPr>
              <w:rPr>
                <w:rFonts w:cs="Arial"/>
              </w:rPr>
            </w:pPr>
          </w:p>
          <w:p w14:paraId="1ED2C785" w14:textId="4E5EBFD6" w:rsidR="00827FE0" w:rsidRPr="00827FE0" w:rsidRDefault="00827FE0" w:rsidP="00827FE0">
            <w:pPr>
              <w:rPr>
                <w:rFonts w:cs="Arial"/>
              </w:rPr>
            </w:pPr>
            <w:r w:rsidRPr="00827FE0">
              <w:rPr>
                <w:rFonts w:cs="Arial"/>
              </w:rPr>
              <w:t xml:space="preserve">% промяна спрямо базовата линия </w:t>
            </w:r>
          </w:p>
          <w:p w14:paraId="1923C499" w14:textId="77777777" w:rsidR="00827FE0" w:rsidRPr="00827FE0" w:rsidRDefault="00827FE0" w:rsidP="00827FE0">
            <w:pPr>
              <w:rPr>
                <w:rFonts w:cs="Arial"/>
              </w:rPr>
            </w:pPr>
          </w:p>
          <w:p w14:paraId="380A8B2C" w14:textId="173CF8DC" w:rsidR="00827FE0" w:rsidRPr="00827FE0" w:rsidRDefault="00827FE0" w:rsidP="00827FE0">
            <w:pPr>
              <w:rPr>
                <w:rFonts w:cs="Arial"/>
              </w:rPr>
            </w:pPr>
            <w:r w:rsidRPr="00827FE0">
              <w:rPr>
                <w:rFonts w:cs="Arial"/>
                <w:lang w:val="en-US"/>
              </w:rPr>
              <w:t>n</w:t>
            </w:r>
          </w:p>
          <w:p w14:paraId="69C38576" w14:textId="77777777" w:rsidR="00827FE0" w:rsidRPr="00827FE0" w:rsidRDefault="00827FE0" w:rsidP="00827FE0">
            <w:pPr>
              <w:rPr>
                <w:rFonts w:cs="Arial"/>
              </w:rPr>
            </w:pPr>
          </w:p>
          <w:p w14:paraId="7C0C354F" w14:textId="37BD0708" w:rsidR="00827FE0" w:rsidRPr="00827FE0" w:rsidRDefault="00827FE0" w:rsidP="00827FE0">
            <w:pPr>
              <w:rPr>
                <w:rFonts w:cs="Arial"/>
              </w:rPr>
            </w:pPr>
            <w:r w:rsidRPr="00827FE0">
              <w:rPr>
                <w:rFonts w:cs="Arial"/>
              </w:rPr>
              <w:t>р-стойност*</w:t>
            </w:r>
          </w:p>
        </w:tc>
        <w:tc>
          <w:tcPr>
            <w:tcW w:w="1900" w:type="dxa"/>
          </w:tcPr>
          <w:p w14:paraId="52E594F1" w14:textId="77777777" w:rsidR="00827FE0" w:rsidRPr="00827FE0" w:rsidRDefault="00827FE0" w:rsidP="00827FE0">
            <w:pPr>
              <w:rPr>
                <w:rFonts w:cs="Arial"/>
              </w:rPr>
            </w:pPr>
            <w:r w:rsidRPr="00827FE0">
              <w:rPr>
                <w:rFonts w:cs="Arial"/>
              </w:rPr>
              <w:t>63</w:t>
            </w:r>
          </w:p>
          <w:p w14:paraId="66CC5688" w14:textId="77777777" w:rsidR="00827FE0" w:rsidRPr="00827FE0" w:rsidRDefault="00827FE0" w:rsidP="00827FE0">
            <w:pPr>
              <w:rPr>
                <w:rFonts w:cs="Arial"/>
              </w:rPr>
            </w:pPr>
            <w:r w:rsidRPr="00827FE0">
              <w:rPr>
                <w:rFonts w:cs="Arial"/>
              </w:rPr>
              <w:t xml:space="preserve">2,0 </w:t>
            </w:r>
          </w:p>
          <w:p w14:paraId="26501894" w14:textId="77777777" w:rsidR="00827FE0" w:rsidRPr="00827FE0" w:rsidRDefault="00827FE0" w:rsidP="00827FE0">
            <w:pPr>
              <w:rPr>
                <w:rFonts w:cs="Arial"/>
              </w:rPr>
            </w:pPr>
            <w:r w:rsidRPr="00827FE0">
              <w:rPr>
                <w:rFonts w:cs="Arial"/>
              </w:rPr>
              <w:t xml:space="preserve">(32%) </w:t>
            </w:r>
          </w:p>
          <w:p w14:paraId="7B660FCE" w14:textId="48209DBC" w:rsidR="00827FE0" w:rsidRPr="00827FE0" w:rsidRDefault="00827FE0" w:rsidP="00827FE0">
            <w:pPr>
              <w:rPr>
                <w:rFonts w:cs="Arial"/>
              </w:rPr>
            </w:pPr>
            <w:r w:rsidRPr="00827FE0">
              <w:rPr>
                <w:rFonts w:cs="Arial"/>
              </w:rPr>
              <w:t>1124</w:t>
            </w:r>
          </w:p>
        </w:tc>
        <w:tc>
          <w:tcPr>
            <w:tcW w:w="1900" w:type="dxa"/>
          </w:tcPr>
          <w:p w14:paraId="44285991" w14:textId="77777777" w:rsidR="00827FE0" w:rsidRPr="00827FE0" w:rsidRDefault="00827FE0" w:rsidP="00827FE0">
            <w:pPr>
              <w:rPr>
                <w:rFonts w:cs="Arial"/>
              </w:rPr>
            </w:pPr>
            <w:r w:rsidRPr="00827FE0">
              <w:rPr>
                <w:rFonts w:cs="Arial"/>
              </w:rPr>
              <w:t>5,9</w:t>
            </w:r>
          </w:p>
          <w:p w14:paraId="46A26494" w14:textId="77777777" w:rsidR="00827FE0" w:rsidRPr="00827FE0" w:rsidRDefault="00827FE0" w:rsidP="00827FE0">
            <w:pPr>
              <w:rPr>
                <w:rFonts w:cs="Arial"/>
              </w:rPr>
            </w:pPr>
            <w:r w:rsidRPr="00827FE0">
              <w:rPr>
                <w:rFonts w:cs="Arial"/>
              </w:rPr>
              <w:t xml:space="preserve">2,9 </w:t>
            </w:r>
          </w:p>
          <w:p w14:paraId="5B00D86E" w14:textId="69CBB317" w:rsidR="00827FE0" w:rsidRPr="00827FE0" w:rsidRDefault="00827FE0" w:rsidP="00827FE0">
            <w:pPr>
              <w:rPr>
                <w:rFonts w:cs="Arial"/>
              </w:rPr>
            </w:pPr>
            <w:r w:rsidRPr="00827FE0">
              <w:rPr>
                <w:rFonts w:cs="Arial"/>
              </w:rPr>
              <w:t>(49%)</w:t>
            </w:r>
          </w:p>
          <w:p w14:paraId="4A7BDC1C" w14:textId="77777777" w:rsidR="00827FE0" w:rsidRPr="00827FE0" w:rsidRDefault="00827FE0" w:rsidP="00827FE0">
            <w:pPr>
              <w:rPr>
                <w:rFonts w:cs="Arial"/>
              </w:rPr>
            </w:pPr>
            <w:r w:rsidRPr="00827FE0">
              <w:rPr>
                <w:rFonts w:cs="Arial"/>
              </w:rPr>
              <w:t>548</w:t>
            </w:r>
          </w:p>
          <w:p w14:paraId="157958A3" w14:textId="0CB80A72" w:rsidR="00827FE0" w:rsidRPr="00827FE0" w:rsidRDefault="00827FE0" w:rsidP="00827FE0">
            <w:pPr>
              <w:rPr>
                <w:rFonts w:cs="Arial"/>
              </w:rPr>
            </w:pPr>
            <w:r w:rsidRPr="00827FE0">
              <w:rPr>
                <w:rFonts w:cs="Arial"/>
              </w:rPr>
              <w:t>&lt;0,001</w:t>
            </w:r>
          </w:p>
        </w:tc>
        <w:tc>
          <w:tcPr>
            <w:tcW w:w="1900" w:type="dxa"/>
          </w:tcPr>
          <w:p w14:paraId="0B757CF3" w14:textId="77777777" w:rsidR="00827FE0" w:rsidRPr="00827FE0" w:rsidRDefault="00827FE0" w:rsidP="00827FE0">
            <w:pPr>
              <w:rPr>
                <w:rFonts w:cs="Arial"/>
              </w:rPr>
            </w:pPr>
            <w:r w:rsidRPr="00827FE0">
              <w:rPr>
                <w:rFonts w:cs="Arial"/>
              </w:rPr>
              <w:t>63</w:t>
            </w:r>
          </w:p>
          <w:p w14:paraId="1ED1BFC5" w14:textId="77777777" w:rsidR="00827FE0" w:rsidRPr="00827FE0" w:rsidRDefault="00827FE0" w:rsidP="00827FE0">
            <w:pPr>
              <w:rPr>
                <w:rFonts w:cs="Arial"/>
              </w:rPr>
            </w:pPr>
            <w:r w:rsidRPr="00827FE0">
              <w:rPr>
                <w:rFonts w:cs="Arial"/>
              </w:rPr>
              <w:t xml:space="preserve">3,4 </w:t>
            </w:r>
          </w:p>
          <w:p w14:paraId="4B568620" w14:textId="77777777" w:rsidR="00827FE0" w:rsidRPr="00827FE0" w:rsidRDefault="00827FE0" w:rsidP="00827FE0">
            <w:pPr>
              <w:rPr>
                <w:rFonts w:cs="Arial"/>
              </w:rPr>
            </w:pPr>
            <w:r w:rsidRPr="00827FE0">
              <w:rPr>
                <w:rFonts w:cs="Arial"/>
              </w:rPr>
              <w:t xml:space="preserve">(55%) </w:t>
            </w:r>
          </w:p>
          <w:p w14:paraId="1110CBD6" w14:textId="77777777" w:rsidR="00827FE0" w:rsidRPr="00827FE0" w:rsidRDefault="00827FE0" w:rsidP="00827FE0">
            <w:pPr>
              <w:rPr>
                <w:rFonts w:cs="Arial"/>
              </w:rPr>
            </w:pPr>
            <w:r w:rsidRPr="00827FE0">
              <w:rPr>
                <w:rFonts w:cs="Arial"/>
              </w:rPr>
              <w:t xml:space="preserve">1151 </w:t>
            </w:r>
          </w:p>
          <w:p w14:paraId="6B4A0FFF" w14:textId="516454AA" w:rsidR="00827FE0" w:rsidRPr="00827FE0" w:rsidRDefault="00827FE0" w:rsidP="00827FE0">
            <w:pPr>
              <w:rPr>
                <w:rFonts w:cs="Arial"/>
              </w:rPr>
            </w:pPr>
            <w:r w:rsidRPr="00827FE0">
              <w:rPr>
                <w:rFonts w:cs="Arial"/>
              </w:rPr>
              <w:t>&lt;0,001</w:t>
            </w:r>
          </w:p>
        </w:tc>
        <w:tc>
          <w:tcPr>
            <w:tcW w:w="1900" w:type="dxa"/>
          </w:tcPr>
          <w:p w14:paraId="09557D8B" w14:textId="77777777" w:rsidR="00827FE0" w:rsidRPr="00827FE0" w:rsidRDefault="00827FE0" w:rsidP="00827FE0">
            <w:pPr>
              <w:rPr>
                <w:rFonts w:cs="Arial"/>
              </w:rPr>
            </w:pPr>
            <w:r w:rsidRPr="00827FE0">
              <w:rPr>
                <w:rFonts w:cs="Arial"/>
              </w:rPr>
              <w:t>5,4</w:t>
            </w:r>
          </w:p>
          <w:p w14:paraId="6231D82B" w14:textId="77777777" w:rsidR="00827FE0" w:rsidRPr="00827FE0" w:rsidRDefault="00827FE0" w:rsidP="00827FE0">
            <w:pPr>
              <w:rPr>
                <w:rFonts w:cs="Arial"/>
              </w:rPr>
            </w:pPr>
            <w:r w:rsidRPr="00827FE0">
              <w:rPr>
                <w:rFonts w:cs="Arial"/>
              </w:rPr>
              <w:t xml:space="preserve">2,1 </w:t>
            </w:r>
          </w:p>
          <w:p w14:paraId="5CCECCAD" w14:textId="77777777" w:rsidR="00827FE0" w:rsidRPr="00827FE0" w:rsidRDefault="00827FE0" w:rsidP="00827FE0">
            <w:pPr>
              <w:rPr>
                <w:rFonts w:cs="Arial"/>
              </w:rPr>
            </w:pPr>
            <w:r w:rsidRPr="00827FE0">
              <w:rPr>
                <w:rFonts w:cs="Arial"/>
              </w:rPr>
              <w:t xml:space="preserve">(39%) </w:t>
            </w:r>
          </w:p>
          <w:p w14:paraId="78678DEF" w14:textId="77777777" w:rsidR="00827FE0" w:rsidRPr="00827FE0" w:rsidRDefault="00827FE0" w:rsidP="00827FE0">
            <w:pPr>
              <w:rPr>
                <w:rFonts w:cs="Arial"/>
              </w:rPr>
            </w:pPr>
            <w:r w:rsidRPr="00827FE0">
              <w:rPr>
                <w:rFonts w:cs="Arial"/>
              </w:rPr>
              <w:t xml:space="preserve">250 </w:t>
            </w:r>
          </w:p>
          <w:p w14:paraId="13549EFA" w14:textId="048EE158" w:rsidR="00827FE0" w:rsidRPr="00827FE0" w:rsidRDefault="00827FE0" w:rsidP="00827FE0">
            <w:pPr>
              <w:rPr>
                <w:rFonts w:cs="Arial"/>
              </w:rPr>
            </w:pPr>
            <w:r w:rsidRPr="00827FE0">
              <w:rPr>
                <w:rFonts w:cs="Arial"/>
              </w:rPr>
              <w:t>0,031</w:t>
            </w:r>
          </w:p>
        </w:tc>
      </w:tr>
      <w:tr w:rsidR="00827FE0" w14:paraId="606053B4" w14:textId="77777777" w:rsidTr="00C40FE6">
        <w:tc>
          <w:tcPr>
            <w:tcW w:w="9500" w:type="dxa"/>
            <w:gridSpan w:val="5"/>
          </w:tcPr>
          <w:p w14:paraId="321B678D" w14:textId="0ED30191" w:rsidR="00827FE0" w:rsidRPr="00827FE0" w:rsidRDefault="00827FE0" w:rsidP="00827FE0">
            <w:pPr>
              <w:rPr>
                <w:rFonts w:cs="Arial"/>
                <w:b/>
                <w:bCs/>
              </w:rPr>
            </w:pPr>
            <w:r w:rsidRPr="00827FE0">
              <w:rPr>
                <w:rFonts w:cs="Arial"/>
                <w:b/>
                <w:bCs/>
                <w:lang w:eastAsia="bg-BG"/>
              </w:rPr>
              <w:t>Брой на случаите на инконгиненция за 24 часа</w:t>
            </w:r>
          </w:p>
        </w:tc>
      </w:tr>
      <w:tr w:rsidR="00827FE0" w14:paraId="36433631" w14:textId="77777777" w:rsidTr="00827FE0">
        <w:tc>
          <w:tcPr>
            <w:tcW w:w="1900" w:type="dxa"/>
          </w:tcPr>
          <w:p w14:paraId="5555D946" w14:textId="77777777" w:rsidR="00827FE0" w:rsidRPr="00827FE0" w:rsidRDefault="00827FE0" w:rsidP="00827FE0">
            <w:pPr>
              <w:rPr>
                <w:rFonts w:cs="Arial"/>
              </w:rPr>
            </w:pPr>
            <w:r w:rsidRPr="00827FE0">
              <w:rPr>
                <w:rFonts w:cs="Arial"/>
              </w:rPr>
              <w:t>Средна базова линия</w:t>
            </w:r>
          </w:p>
          <w:p w14:paraId="10495AB5" w14:textId="77777777" w:rsidR="00827FE0" w:rsidRPr="00827FE0" w:rsidRDefault="00827FE0" w:rsidP="00827FE0">
            <w:pPr>
              <w:rPr>
                <w:rFonts w:cs="Arial"/>
              </w:rPr>
            </w:pPr>
          </w:p>
          <w:p w14:paraId="1CED73F0" w14:textId="7D14568D" w:rsidR="00827FE0" w:rsidRPr="00827FE0" w:rsidRDefault="00827FE0" w:rsidP="00827FE0">
            <w:pPr>
              <w:rPr>
                <w:rFonts w:cs="Arial"/>
              </w:rPr>
            </w:pPr>
            <w:r w:rsidRPr="00827FE0">
              <w:rPr>
                <w:rFonts w:cs="Arial"/>
              </w:rPr>
              <w:t xml:space="preserve">Средно намаление спрямо базовата линия </w:t>
            </w:r>
          </w:p>
          <w:p w14:paraId="0B34A115" w14:textId="77777777" w:rsidR="00827FE0" w:rsidRPr="00827FE0" w:rsidRDefault="00827FE0" w:rsidP="00827FE0">
            <w:pPr>
              <w:rPr>
                <w:rFonts w:cs="Arial"/>
              </w:rPr>
            </w:pPr>
          </w:p>
          <w:p w14:paraId="49829531" w14:textId="5C8591BB" w:rsidR="00827FE0" w:rsidRPr="00827FE0" w:rsidRDefault="00827FE0" w:rsidP="00827FE0">
            <w:pPr>
              <w:rPr>
                <w:rFonts w:cs="Arial"/>
              </w:rPr>
            </w:pPr>
            <w:r w:rsidRPr="00827FE0">
              <w:rPr>
                <w:rFonts w:cs="Arial"/>
              </w:rPr>
              <w:t xml:space="preserve">% промяна спрямо базовата линия </w:t>
            </w:r>
          </w:p>
          <w:p w14:paraId="3B04325B" w14:textId="77777777" w:rsidR="00827FE0" w:rsidRPr="00827FE0" w:rsidRDefault="00827FE0" w:rsidP="00827FE0">
            <w:pPr>
              <w:rPr>
                <w:rFonts w:cs="Arial"/>
              </w:rPr>
            </w:pPr>
          </w:p>
          <w:p w14:paraId="597D2526" w14:textId="31A250D8" w:rsidR="00827FE0" w:rsidRPr="00827FE0" w:rsidRDefault="00827FE0" w:rsidP="00827FE0">
            <w:pPr>
              <w:rPr>
                <w:rFonts w:cs="Arial"/>
              </w:rPr>
            </w:pPr>
            <w:r w:rsidRPr="00827FE0">
              <w:rPr>
                <w:rFonts w:cs="Arial"/>
                <w:lang w:val="en-US"/>
              </w:rPr>
              <w:t>n</w:t>
            </w:r>
          </w:p>
          <w:p w14:paraId="6717FDC9" w14:textId="77777777" w:rsidR="00827FE0" w:rsidRPr="00827FE0" w:rsidRDefault="00827FE0" w:rsidP="00827FE0">
            <w:pPr>
              <w:rPr>
                <w:rFonts w:cs="Arial"/>
              </w:rPr>
            </w:pPr>
          </w:p>
          <w:p w14:paraId="6A781C2B" w14:textId="5FC36C20" w:rsidR="00827FE0" w:rsidRPr="00827FE0" w:rsidRDefault="00827FE0" w:rsidP="00827FE0">
            <w:pPr>
              <w:rPr>
                <w:rFonts w:cs="Arial"/>
              </w:rPr>
            </w:pPr>
            <w:r w:rsidRPr="00827FE0">
              <w:rPr>
                <w:rFonts w:cs="Arial"/>
              </w:rPr>
              <w:t>р-стойност*</w:t>
            </w:r>
          </w:p>
        </w:tc>
        <w:tc>
          <w:tcPr>
            <w:tcW w:w="1900" w:type="dxa"/>
          </w:tcPr>
          <w:p w14:paraId="7724F46F" w14:textId="77777777" w:rsidR="00827FE0" w:rsidRPr="00827FE0" w:rsidRDefault="00827FE0" w:rsidP="00827FE0">
            <w:pPr>
              <w:rPr>
                <w:rFonts w:cs="Arial"/>
              </w:rPr>
            </w:pPr>
            <w:r w:rsidRPr="00827FE0">
              <w:rPr>
                <w:rFonts w:cs="Arial"/>
              </w:rPr>
              <w:t>23</w:t>
            </w:r>
          </w:p>
          <w:p w14:paraId="00E7C81C" w14:textId="77777777" w:rsidR="00827FE0" w:rsidRPr="00827FE0" w:rsidRDefault="00827FE0" w:rsidP="00827FE0">
            <w:pPr>
              <w:rPr>
                <w:rFonts w:cs="Arial"/>
              </w:rPr>
            </w:pPr>
            <w:r w:rsidRPr="00827FE0">
              <w:rPr>
                <w:rFonts w:cs="Arial"/>
              </w:rPr>
              <w:t xml:space="preserve">1,1 </w:t>
            </w:r>
          </w:p>
          <w:p w14:paraId="7FA2E2B3" w14:textId="77777777" w:rsidR="00827FE0" w:rsidRPr="00827FE0" w:rsidRDefault="00827FE0" w:rsidP="00827FE0">
            <w:pPr>
              <w:rPr>
                <w:rFonts w:cs="Arial"/>
              </w:rPr>
            </w:pPr>
            <w:r w:rsidRPr="00827FE0">
              <w:rPr>
                <w:rFonts w:cs="Arial"/>
              </w:rPr>
              <w:t xml:space="preserve">(38%) </w:t>
            </w:r>
          </w:p>
          <w:p w14:paraId="1CDDA086" w14:textId="56F49271" w:rsidR="00827FE0" w:rsidRPr="00827FE0" w:rsidRDefault="00827FE0" w:rsidP="00827FE0">
            <w:pPr>
              <w:rPr>
                <w:rFonts w:cs="Arial"/>
              </w:rPr>
            </w:pPr>
            <w:r w:rsidRPr="00827FE0">
              <w:rPr>
                <w:rFonts w:cs="Arial"/>
              </w:rPr>
              <w:t>781</w:t>
            </w:r>
          </w:p>
        </w:tc>
        <w:tc>
          <w:tcPr>
            <w:tcW w:w="1900" w:type="dxa"/>
          </w:tcPr>
          <w:p w14:paraId="39C54A0D" w14:textId="77777777" w:rsidR="00827FE0" w:rsidRPr="00827FE0" w:rsidRDefault="00827FE0" w:rsidP="00827FE0">
            <w:pPr>
              <w:rPr>
                <w:rFonts w:cs="Arial"/>
              </w:rPr>
            </w:pPr>
            <w:r w:rsidRPr="00827FE0">
              <w:rPr>
                <w:rFonts w:cs="Arial"/>
              </w:rPr>
              <w:t>2.6</w:t>
            </w:r>
          </w:p>
          <w:p w14:paraId="743B892E" w14:textId="77777777" w:rsidR="00827FE0" w:rsidRPr="00827FE0" w:rsidRDefault="00827FE0" w:rsidP="00827FE0">
            <w:pPr>
              <w:rPr>
                <w:rFonts w:cs="Arial"/>
              </w:rPr>
            </w:pPr>
            <w:r w:rsidRPr="00827FE0">
              <w:rPr>
                <w:rFonts w:cs="Arial"/>
              </w:rPr>
              <w:t xml:space="preserve">1,5 </w:t>
            </w:r>
          </w:p>
          <w:p w14:paraId="51567CA6" w14:textId="77777777" w:rsidR="00827FE0" w:rsidRPr="00827FE0" w:rsidRDefault="00827FE0" w:rsidP="00827FE0">
            <w:pPr>
              <w:rPr>
                <w:rFonts w:cs="Arial"/>
              </w:rPr>
            </w:pPr>
            <w:r w:rsidRPr="00827FE0">
              <w:rPr>
                <w:rFonts w:cs="Arial"/>
              </w:rPr>
              <w:t xml:space="preserve">(58%) </w:t>
            </w:r>
          </w:p>
          <w:p w14:paraId="4F8DC04E" w14:textId="77777777" w:rsidR="00827FE0" w:rsidRPr="00827FE0" w:rsidRDefault="00827FE0" w:rsidP="00827FE0">
            <w:pPr>
              <w:rPr>
                <w:rFonts w:cs="Arial"/>
              </w:rPr>
            </w:pPr>
            <w:r w:rsidRPr="00827FE0">
              <w:rPr>
                <w:rFonts w:cs="Arial"/>
              </w:rPr>
              <w:t xml:space="preserve">314 </w:t>
            </w:r>
          </w:p>
          <w:p w14:paraId="7D63F4AA" w14:textId="7DF8DEF1" w:rsidR="00827FE0" w:rsidRPr="00827FE0" w:rsidRDefault="00827FE0" w:rsidP="00827FE0">
            <w:pPr>
              <w:rPr>
                <w:rFonts w:cs="Arial"/>
              </w:rPr>
            </w:pPr>
            <w:r w:rsidRPr="00827FE0">
              <w:rPr>
                <w:rFonts w:cs="Arial"/>
              </w:rPr>
              <w:t>&lt;0,001</w:t>
            </w:r>
          </w:p>
        </w:tc>
        <w:tc>
          <w:tcPr>
            <w:tcW w:w="1900" w:type="dxa"/>
          </w:tcPr>
          <w:p w14:paraId="5A708633" w14:textId="77777777" w:rsidR="00827FE0" w:rsidRPr="00827FE0" w:rsidRDefault="00827FE0" w:rsidP="00827FE0">
            <w:pPr>
              <w:rPr>
                <w:rFonts w:cs="Arial"/>
              </w:rPr>
            </w:pPr>
            <w:r w:rsidRPr="00827FE0">
              <w:rPr>
                <w:rFonts w:cs="Arial"/>
              </w:rPr>
              <w:t>2.9</w:t>
            </w:r>
          </w:p>
          <w:p w14:paraId="7703954E" w14:textId="77777777" w:rsidR="00827FE0" w:rsidRPr="00827FE0" w:rsidRDefault="00827FE0" w:rsidP="00827FE0">
            <w:pPr>
              <w:rPr>
                <w:rFonts w:cs="Arial"/>
              </w:rPr>
            </w:pPr>
            <w:r w:rsidRPr="00827FE0">
              <w:rPr>
                <w:rFonts w:cs="Arial"/>
              </w:rPr>
              <w:t xml:space="preserve">1,8 </w:t>
            </w:r>
          </w:p>
          <w:p w14:paraId="5FD96391" w14:textId="77777777" w:rsidR="00827FE0" w:rsidRPr="00827FE0" w:rsidRDefault="00827FE0" w:rsidP="00827FE0">
            <w:pPr>
              <w:rPr>
                <w:rFonts w:cs="Arial"/>
              </w:rPr>
            </w:pPr>
            <w:r w:rsidRPr="00827FE0">
              <w:rPr>
                <w:rFonts w:cs="Arial"/>
              </w:rPr>
              <w:t xml:space="preserve">(62%) </w:t>
            </w:r>
          </w:p>
          <w:p w14:paraId="37EF1BC9" w14:textId="77777777" w:rsidR="00827FE0" w:rsidRPr="00827FE0" w:rsidRDefault="00827FE0" w:rsidP="00827FE0">
            <w:pPr>
              <w:rPr>
                <w:rFonts w:cs="Arial"/>
              </w:rPr>
            </w:pPr>
            <w:r w:rsidRPr="00827FE0">
              <w:rPr>
                <w:rFonts w:cs="Arial"/>
              </w:rPr>
              <w:t xml:space="preserve">778 </w:t>
            </w:r>
          </w:p>
          <w:p w14:paraId="7EAE229A" w14:textId="31CD9C3A" w:rsidR="00827FE0" w:rsidRPr="00827FE0" w:rsidRDefault="00827FE0" w:rsidP="00827FE0">
            <w:pPr>
              <w:rPr>
                <w:rFonts w:cs="Arial"/>
              </w:rPr>
            </w:pPr>
            <w:r w:rsidRPr="00827FE0">
              <w:rPr>
                <w:rFonts w:cs="Arial"/>
              </w:rPr>
              <w:t>&lt;0,001</w:t>
            </w:r>
          </w:p>
        </w:tc>
        <w:tc>
          <w:tcPr>
            <w:tcW w:w="1900" w:type="dxa"/>
          </w:tcPr>
          <w:p w14:paraId="0E426466" w14:textId="77777777" w:rsidR="00827FE0" w:rsidRPr="00827FE0" w:rsidRDefault="00827FE0" w:rsidP="00827FE0">
            <w:pPr>
              <w:rPr>
                <w:rFonts w:cs="Arial"/>
              </w:rPr>
            </w:pPr>
            <w:r w:rsidRPr="00827FE0">
              <w:rPr>
                <w:rFonts w:cs="Arial"/>
              </w:rPr>
              <w:t>2.3</w:t>
            </w:r>
          </w:p>
          <w:p w14:paraId="7175F264" w14:textId="77777777" w:rsidR="00827FE0" w:rsidRPr="00827FE0" w:rsidRDefault="00827FE0" w:rsidP="00827FE0">
            <w:pPr>
              <w:rPr>
                <w:rFonts w:cs="Arial"/>
              </w:rPr>
            </w:pPr>
            <w:r w:rsidRPr="00827FE0">
              <w:rPr>
                <w:rFonts w:cs="Arial"/>
              </w:rPr>
              <w:t xml:space="preserve">1,1 </w:t>
            </w:r>
          </w:p>
          <w:p w14:paraId="6DC436ED" w14:textId="77777777" w:rsidR="00827FE0" w:rsidRPr="00827FE0" w:rsidRDefault="00827FE0" w:rsidP="00827FE0">
            <w:pPr>
              <w:rPr>
                <w:rFonts w:cs="Arial"/>
              </w:rPr>
            </w:pPr>
            <w:r w:rsidRPr="00827FE0">
              <w:rPr>
                <w:rFonts w:cs="Arial"/>
              </w:rPr>
              <w:t xml:space="preserve">(48%) </w:t>
            </w:r>
          </w:p>
          <w:p w14:paraId="00F55B7D" w14:textId="77777777" w:rsidR="00827FE0" w:rsidRPr="00827FE0" w:rsidRDefault="00827FE0" w:rsidP="00827FE0">
            <w:pPr>
              <w:rPr>
                <w:rFonts w:cs="Arial"/>
              </w:rPr>
            </w:pPr>
            <w:r w:rsidRPr="00827FE0">
              <w:rPr>
                <w:rFonts w:cs="Arial"/>
              </w:rPr>
              <w:t xml:space="preserve">157 </w:t>
            </w:r>
          </w:p>
          <w:p w14:paraId="79727018" w14:textId="1B7C0C6C" w:rsidR="00827FE0" w:rsidRPr="00827FE0" w:rsidRDefault="00827FE0" w:rsidP="00827FE0">
            <w:pPr>
              <w:rPr>
                <w:rFonts w:cs="Arial"/>
              </w:rPr>
            </w:pPr>
            <w:r w:rsidRPr="00827FE0">
              <w:rPr>
                <w:rFonts w:cs="Arial"/>
              </w:rPr>
              <w:t>0,009</w:t>
            </w:r>
          </w:p>
        </w:tc>
      </w:tr>
      <w:tr w:rsidR="00827FE0" w14:paraId="1AA9ED7A" w14:textId="77777777" w:rsidTr="00F23A21">
        <w:tc>
          <w:tcPr>
            <w:tcW w:w="9500" w:type="dxa"/>
            <w:gridSpan w:val="5"/>
          </w:tcPr>
          <w:p w14:paraId="5262281E" w14:textId="3BDFA841" w:rsidR="00827FE0" w:rsidRPr="00827FE0" w:rsidRDefault="00827FE0" w:rsidP="0043195F">
            <w:pPr>
              <w:rPr>
                <w:rFonts w:cs="Arial"/>
              </w:rPr>
            </w:pPr>
            <w:r w:rsidRPr="00827FE0">
              <w:rPr>
                <w:rFonts w:cs="Arial"/>
                <w:b/>
                <w:bCs/>
              </w:rPr>
              <w:t>Брой на случаите на никтурия/24 часа</w:t>
            </w:r>
          </w:p>
        </w:tc>
      </w:tr>
      <w:tr w:rsidR="00827FE0" w14:paraId="66FC24F5" w14:textId="77777777" w:rsidTr="00827FE0">
        <w:tc>
          <w:tcPr>
            <w:tcW w:w="1900" w:type="dxa"/>
          </w:tcPr>
          <w:p w14:paraId="199259DD" w14:textId="77777777" w:rsidR="00827FE0" w:rsidRPr="00827FE0" w:rsidRDefault="00827FE0" w:rsidP="00827FE0">
            <w:pPr>
              <w:rPr>
                <w:rFonts w:cs="Arial"/>
              </w:rPr>
            </w:pPr>
            <w:r w:rsidRPr="00827FE0">
              <w:rPr>
                <w:rFonts w:cs="Arial"/>
              </w:rPr>
              <w:t>Средна базова линия</w:t>
            </w:r>
          </w:p>
          <w:p w14:paraId="2859B4DF" w14:textId="77777777" w:rsidR="00827FE0" w:rsidRPr="00827FE0" w:rsidRDefault="00827FE0" w:rsidP="00827FE0">
            <w:pPr>
              <w:rPr>
                <w:rFonts w:cs="Arial"/>
              </w:rPr>
            </w:pPr>
          </w:p>
          <w:p w14:paraId="533A7E07" w14:textId="6FEE69B2" w:rsidR="00827FE0" w:rsidRPr="00827FE0" w:rsidRDefault="00827FE0" w:rsidP="00827FE0">
            <w:pPr>
              <w:rPr>
                <w:rFonts w:cs="Arial"/>
              </w:rPr>
            </w:pPr>
            <w:r w:rsidRPr="00827FE0">
              <w:rPr>
                <w:rFonts w:cs="Arial"/>
              </w:rPr>
              <w:lastRenderedPageBreak/>
              <w:t xml:space="preserve">Средно намаление спрямо базовата линия </w:t>
            </w:r>
          </w:p>
          <w:p w14:paraId="09DFF609" w14:textId="77777777" w:rsidR="00827FE0" w:rsidRPr="00827FE0" w:rsidRDefault="00827FE0" w:rsidP="00827FE0">
            <w:pPr>
              <w:rPr>
                <w:rFonts w:cs="Arial"/>
              </w:rPr>
            </w:pPr>
          </w:p>
          <w:p w14:paraId="19FEB2CC" w14:textId="0601B095" w:rsidR="00827FE0" w:rsidRPr="00827FE0" w:rsidRDefault="00827FE0" w:rsidP="00827FE0">
            <w:pPr>
              <w:rPr>
                <w:rFonts w:cs="Arial"/>
              </w:rPr>
            </w:pPr>
            <w:r w:rsidRPr="00827FE0">
              <w:rPr>
                <w:rFonts w:cs="Arial"/>
              </w:rPr>
              <w:t xml:space="preserve">% промяна спрямо базовата линия </w:t>
            </w:r>
          </w:p>
          <w:p w14:paraId="288287E3" w14:textId="77777777" w:rsidR="00827FE0" w:rsidRPr="00827FE0" w:rsidRDefault="00827FE0" w:rsidP="00827FE0">
            <w:pPr>
              <w:rPr>
                <w:rFonts w:cs="Arial"/>
                <w:lang w:val="en-US"/>
              </w:rPr>
            </w:pPr>
          </w:p>
          <w:p w14:paraId="12661084" w14:textId="5B1DFD12" w:rsidR="00827FE0" w:rsidRPr="00827FE0" w:rsidRDefault="00827FE0" w:rsidP="00827FE0">
            <w:pPr>
              <w:rPr>
                <w:rFonts w:cs="Arial"/>
              </w:rPr>
            </w:pPr>
            <w:r w:rsidRPr="00827FE0">
              <w:rPr>
                <w:rFonts w:cs="Arial"/>
                <w:lang w:val="en-US"/>
              </w:rPr>
              <w:t>n</w:t>
            </w:r>
            <w:r w:rsidRPr="00827FE0">
              <w:rPr>
                <w:rFonts w:cs="Arial"/>
              </w:rPr>
              <w:t xml:space="preserve"> </w:t>
            </w:r>
          </w:p>
          <w:p w14:paraId="0404ADCD" w14:textId="77777777" w:rsidR="00827FE0" w:rsidRPr="00827FE0" w:rsidRDefault="00827FE0" w:rsidP="00827FE0">
            <w:pPr>
              <w:rPr>
                <w:rFonts w:cs="Arial"/>
              </w:rPr>
            </w:pPr>
          </w:p>
          <w:p w14:paraId="04082E5A" w14:textId="70944AC0" w:rsidR="00827FE0" w:rsidRPr="00827FE0" w:rsidRDefault="00827FE0" w:rsidP="00827FE0">
            <w:pPr>
              <w:rPr>
                <w:rFonts w:cs="Arial"/>
              </w:rPr>
            </w:pPr>
            <w:r w:rsidRPr="00827FE0">
              <w:rPr>
                <w:rFonts w:cs="Arial"/>
              </w:rPr>
              <w:t>р-стойност*</w:t>
            </w:r>
          </w:p>
        </w:tc>
        <w:tc>
          <w:tcPr>
            <w:tcW w:w="1900" w:type="dxa"/>
          </w:tcPr>
          <w:p w14:paraId="513ACF71" w14:textId="77777777" w:rsidR="00827FE0" w:rsidRPr="00827FE0" w:rsidRDefault="00827FE0" w:rsidP="00827FE0">
            <w:pPr>
              <w:rPr>
                <w:rFonts w:cs="Arial"/>
              </w:rPr>
            </w:pPr>
            <w:r w:rsidRPr="00827FE0">
              <w:rPr>
                <w:rFonts w:cs="Arial"/>
              </w:rPr>
              <w:lastRenderedPageBreak/>
              <w:t>1,8</w:t>
            </w:r>
          </w:p>
          <w:p w14:paraId="1C81B3BA" w14:textId="77777777" w:rsidR="00827FE0" w:rsidRPr="00827FE0" w:rsidRDefault="00827FE0" w:rsidP="00827FE0">
            <w:pPr>
              <w:rPr>
                <w:rFonts w:cs="Arial"/>
              </w:rPr>
            </w:pPr>
            <w:r w:rsidRPr="00827FE0">
              <w:rPr>
                <w:rFonts w:cs="Arial"/>
              </w:rPr>
              <w:t xml:space="preserve">0,4 </w:t>
            </w:r>
          </w:p>
          <w:p w14:paraId="33493A1A" w14:textId="77777777" w:rsidR="00827FE0" w:rsidRPr="00827FE0" w:rsidRDefault="00827FE0" w:rsidP="00827FE0">
            <w:pPr>
              <w:rPr>
                <w:rFonts w:cs="Arial"/>
              </w:rPr>
            </w:pPr>
            <w:r w:rsidRPr="00827FE0">
              <w:rPr>
                <w:rFonts w:cs="Arial"/>
              </w:rPr>
              <w:t xml:space="preserve">(22%) </w:t>
            </w:r>
          </w:p>
          <w:p w14:paraId="48E6DBAE" w14:textId="36D8B94B" w:rsidR="00827FE0" w:rsidRPr="00827FE0" w:rsidRDefault="00827FE0" w:rsidP="00827FE0">
            <w:pPr>
              <w:rPr>
                <w:rFonts w:cs="Arial"/>
              </w:rPr>
            </w:pPr>
            <w:r w:rsidRPr="00827FE0">
              <w:rPr>
                <w:rFonts w:cs="Arial"/>
              </w:rPr>
              <w:t>1005</w:t>
            </w:r>
          </w:p>
        </w:tc>
        <w:tc>
          <w:tcPr>
            <w:tcW w:w="1900" w:type="dxa"/>
          </w:tcPr>
          <w:p w14:paraId="04540422" w14:textId="77777777" w:rsidR="00827FE0" w:rsidRPr="00827FE0" w:rsidRDefault="00827FE0" w:rsidP="00827FE0">
            <w:pPr>
              <w:rPr>
                <w:rFonts w:cs="Arial"/>
              </w:rPr>
            </w:pPr>
            <w:r w:rsidRPr="00827FE0">
              <w:rPr>
                <w:rFonts w:cs="Arial"/>
              </w:rPr>
              <w:t>2,0</w:t>
            </w:r>
          </w:p>
          <w:p w14:paraId="07F44264" w14:textId="77777777" w:rsidR="00827FE0" w:rsidRPr="00827FE0" w:rsidRDefault="00827FE0" w:rsidP="00827FE0">
            <w:pPr>
              <w:rPr>
                <w:rFonts w:cs="Arial"/>
              </w:rPr>
            </w:pPr>
            <w:r w:rsidRPr="00827FE0">
              <w:rPr>
                <w:rFonts w:cs="Arial"/>
              </w:rPr>
              <w:t xml:space="preserve">0,6 </w:t>
            </w:r>
          </w:p>
          <w:p w14:paraId="63BE5E19" w14:textId="77777777" w:rsidR="00827FE0" w:rsidRPr="00827FE0" w:rsidRDefault="00827FE0" w:rsidP="00827FE0">
            <w:pPr>
              <w:rPr>
                <w:rFonts w:cs="Arial"/>
              </w:rPr>
            </w:pPr>
            <w:r w:rsidRPr="00827FE0">
              <w:rPr>
                <w:rFonts w:cs="Arial"/>
              </w:rPr>
              <w:t xml:space="preserve">(30%) </w:t>
            </w:r>
          </w:p>
          <w:p w14:paraId="67C73152" w14:textId="77777777" w:rsidR="00827FE0" w:rsidRPr="00827FE0" w:rsidRDefault="00827FE0" w:rsidP="00827FE0">
            <w:pPr>
              <w:rPr>
                <w:rFonts w:cs="Arial"/>
              </w:rPr>
            </w:pPr>
            <w:r w:rsidRPr="00827FE0">
              <w:rPr>
                <w:rFonts w:cs="Arial"/>
              </w:rPr>
              <w:t xml:space="preserve">494 </w:t>
            </w:r>
          </w:p>
          <w:p w14:paraId="5B8689C3" w14:textId="192CD3D4" w:rsidR="00827FE0" w:rsidRPr="00827FE0" w:rsidRDefault="00827FE0" w:rsidP="00827FE0">
            <w:pPr>
              <w:rPr>
                <w:rFonts w:cs="Arial"/>
              </w:rPr>
            </w:pPr>
            <w:r w:rsidRPr="00827FE0">
              <w:rPr>
                <w:rFonts w:cs="Arial"/>
              </w:rPr>
              <w:lastRenderedPageBreak/>
              <w:t>0,025</w:t>
            </w:r>
          </w:p>
        </w:tc>
        <w:tc>
          <w:tcPr>
            <w:tcW w:w="1900" w:type="dxa"/>
          </w:tcPr>
          <w:p w14:paraId="7CEA229C" w14:textId="77777777" w:rsidR="00827FE0" w:rsidRPr="00827FE0" w:rsidRDefault="00827FE0" w:rsidP="00827FE0">
            <w:pPr>
              <w:rPr>
                <w:rFonts w:cs="Arial"/>
              </w:rPr>
            </w:pPr>
            <w:r w:rsidRPr="00827FE0">
              <w:rPr>
                <w:rFonts w:cs="Arial"/>
              </w:rPr>
              <w:lastRenderedPageBreak/>
              <w:t>1,8</w:t>
            </w:r>
          </w:p>
          <w:p w14:paraId="4DE4BEC8" w14:textId="77777777" w:rsidR="00827FE0" w:rsidRPr="00827FE0" w:rsidRDefault="00827FE0" w:rsidP="00827FE0">
            <w:pPr>
              <w:rPr>
                <w:rFonts w:cs="Arial"/>
              </w:rPr>
            </w:pPr>
            <w:r w:rsidRPr="00827FE0">
              <w:rPr>
                <w:rFonts w:cs="Arial"/>
              </w:rPr>
              <w:t xml:space="preserve">0,6 </w:t>
            </w:r>
          </w:p>
          <w:p w14:paraId="1FD8F063" w14:textId="77777777" w:rsidR="00827FE0" w:rsidRPr="00827FE0" w:rsidRDefault="00827FE0" w:rsidP="00827FE0">
            <w:pPr>
              <w:rPr>
                <w:rFonts w:cs="Arial"/>
              </w:rPr>
            </w:pPr>
            <w:r w:rsidRPr="00827FE0">
              <w:rPr>
                <w:rFonts w:cs="Arial"/>
              </w:rPr>
              <w:t xml:space="preserve">(33%) </w:t>
            </w:r>
          </w:p>
          <w:p w14:paraId="499C2050" w14:textId="77777777" w:rsidR="00827FE0" w:rsidRPr="00827FE0" w:rsidRDefault="00827FE0" w:rsidP="00827FE0">
            <w:pPr>
              <w:rPr>
                <w:rFonts w:cs="Arial"/>
              </w:rPr>
            </w:pPr>
            <w:r w:rsidRPr="00827FE0">
              <w:rPr>
                <w:rFonts w:cs="Arial"/>
              </w:rPr>
              <w:t xml:space="preserve">1035 </w:t>
            </w:r>
          </w:p>
          <w:p w14:paraId="535FD8BA" w14:textId="608AD862" w:rsidR="00827FE0" w:rsidRPr="00827FE0" w:rsidRDefault="00827FE0" w:rsidP="00827FE0">
            <w:pPr>
              <w:rPr>
                <w:rFonts w:cs="Arial"/>
              </w:rPr>
            </w:pPr>
            <w:r w:rsidRPr="00827FE0">
              <w:rPr>
                <w:rFonts w:cs="Arial"/>
              </w:rPr>
              <w:lastRenderedPageBreak/>
              <w:t>&lt;0,001</w:t>
            </w:r>
          </w:p>
        </w:tc>
        <w:tc>
          <w:tcPr>
            <w:tcW w:w="1900" w:type="dxa"/>
          </w:tcPr>
          <w:p w14:paraId="1003868E" w14:textId="77777777" w:rsidR="00827FE0" w:rsidRPr="00827FE0" w:rsidRDefault="00827FE0" w:rsidP="00827FE0">
            <w:pPr>
              <w:rPr>
                <w:rFonts w:cs="Arial"/>
              </w:rPr>
            </w:pPr>
            <w:r w:rsidRPr="00827FE0">
              <w:rPr>
                <w:rFonts w:cs="Arial"/>
              </w:rPr>
              <w:lastRenderedPageBreak/>
              <w:t xml:space="preserve">13 </w:t>
            </w:r>
          </w:p>
          <w:p w14:paraId="26C08EFB" w14:textId="77777777" w:rsidR="00827FE0" w:rsidRPr="00827FE0" w:rsidRDefault="00827FE0" w:rsidP="00827FE0">
            <w:pPr>
              <w:rPr>
                <w:rFonts w:cs="Arial"/>
              </w:rPr>
            </w:pPr>
            <w:r w:rsidRPr="00827FE0">
              <w:rPr>
                <w:rFonts w:cs="Arial"/>
              </w:rPr>
              <w:t xml:space="preserve">0,5 </w:t>
            </w:r>
          </w:p>
          <w:p w14:paraId="7E581BC9" w14:textId="77777777" w:rsidR="00827FE0" w:rsidRPr="00827FE0" w:rsidRDefault="00827FE0" w:rsidP="00827FE0">
            <w:pPr>
              <w:rPr>
                <w:rFonts w:cs="Arial"/>
              </w:rPr>
            </w:pPr>
            <w:r w:rsidRPr="00827FE0">
              <w:rPr>
                <w:rFonts w:cs="Arial"/>
              </w:rPr>
              <w:t xml:space="preserve">(26%) </w:t>
            </w:r>
          </w:p>
          <w:p w14:paraId="42762979" w14:textId="77777777" w:rsidR="00827FE0" w:rsidRPr="00827FE0" w:rsidRDefault="00827FE0" w:rsidP="00827FE0">
            <w:pPr>
              <w:rPr>
                <w:rFonts w:cs="Arial"/>
              </w:rPr>
            </w:pPr>
            <w:r w:rsidRPr="00827FE0">
              <w:rPr>
                <w:rFonts w:cs="Arial"/>
              </w:rPr>
              <w:t xml:space="preserve">232 </w:t>
            </w:r>
          </w:p>
          <w:p w14:paraId="1F0A3E13" w14:textId="152EE0E3" w:rsidR="00827FE0" w:rsidRPr="00827FE0" w:rsidRDefault="00827FE0" w:rsidP="00827FE0">
            <w:pPr>
              <w:rPr>
                <w:rFonts w:cs="Arial"/>
              </w:rPr>
            </w:pPr>
            <w:r w:rsidRPr="00827FE0">
              <w:rPr>
                <w:rFonts w:cs="Arial"/>
              </w:rPr>
              <w:lastRenderedPageBreak/>
              <w:t>0,199</w:t>
            </w:r>
          </w:p>
        </w:tc>
      </w:tr>
      <w:tr w:rsidR="00827FE0" w14:paraId="212B1A3B" w14:textId="77777777" w:rsidTr="00394B67">
        <w:tc>
          <w:tcPr>
            <w:tcW w:w="9500" w:type="dxa"/>
            <w:gridSpan w:val="5"/>
          </w:tcPr>
          <w:p w14:paraId="027D6F7F" w14:textId="75F2B616" w:rsidR="00827FE0" w:rsidRPr="00827FE0" w:rsidRDefault="00827FE0" w:rsidP="0043195F">
            <w:pPr>
              <w:rPr>
                <w:rFonts w:cs="Arial"/>
              </w:rPr>
            </w:pPr>
            <w:r w:rsidRPr="00827FE0">
              <w:rPr>
                <w:rFonts w:cs="Arial"/>
                <w:b/>
                <w:bCs/>
              </w:rPr>
              <w:t>Обем на отделената урина</w:t>
            </w:r>
          </w:p>
        </w:tc>
      </w:tr>
      <w:tr w:rsidR="00827FE0" w14:paraId="10EAA3CE" w14:textId="77777777" w:rsidTr="00827FE0">
        <w:tc>
          <w:tcPr>
            <w:tcW w:w="1900" w:type="dxa"/>
          </w:tcPr>
          <w:p w14:paraId="74FC033F" w14:textId="77777777" w:rsidR="00827FE0" w:rsidRPr="00827FE0" w:rsidRDefault="00827FE0" w:rsidP="00827FE0">
            <w:pPr>
              <w:rPr>
                <w:rFonts w:cs="Arial"/>
              </w:rPr>
            </w:pPr>
            <w:r w:rsidRPr="00827FE0">
              <w:rPr>
                <w:rFonts w:cs="Arial"/>
              </w:rPr>
              <w:t>Средна базова линия</w:t>
            </w:r>
          </w:p>
          <w:p w14:paraId="1D4061D1" w14:textId="77777777" w:rsidR="00827FE0" w:rsidRPr="00827FE0" w:rsidRDefault="00827FE0" w:rsidP="00827FE0">
            <w:pPr>
              <w:rPr>
                <w:rFonts w:cs="Arial"/>
              </w:rPr>
            </w:pPr>
          </w:p>
          <w:p w14:paraId="64EC6DF4" w14:textId="77777777" w:rsidR="00827FE0" w:rsidRPr="00827FE0" w:rsidRDefault="00827FE0" w:rsidP="00827FE0">
            <w:pPr>
              <w:rPr>
                <w:rFonts w:cs="Arial"/>
              </w:rPr>
            </w:pPr>
            <w:r w:rsidRPr="00827FE0">
              <w:rPr>
                <w:rFonts w:cs="Arial"/>
              </w:rPr>
              <w:t xml:space="preserve">Средно намаление спрямо базовата линия </w:t>
            </w:r>
          </w:p>
          <w:p w14:paraId="71C65660" w14:textId="77777777" w:rsidR="00827FE0" w:rsidRPr="00827FE0" w:rsidRDefault="00827FE0" w:rsidP="00827FE0">
            <w:pPr>
              <w:rPr>
                <w:rFonts w:cs="Arial"/>
              </w:rPr>
            </w:pPr>
          </w:p>
          <w:p w14:paraId="6E9948B5" w14:textId="77777777" w:rsidR="00827FE0" w:rsidRPr="00827FE0" w:rsidRDefault="00827FE0" w:rsidP="00827FE0">
            <w:pPr>
              <w:rPr>
                <w:rFonts w:cs="Arial"/>
              </w:rPr>
            </w:pPr>
            <w:r w:rsidRPr="00827FE0">
              <w:rPr>
                <w:rFonts w:cs="Arial"/>
              </w:rPr>
              <w:t xml:space="preserve">% промяна спрямо базовата линия </w:t>
            </w:r>
          </w:p>
          <w:p w14:paraId="216B272C" w14:textId="77777777" w:rsidR="00827FE0" w:rsidRPr="00827FE0" w:rsidRDefault="00827FE0" w:rsidP="00827FE0">
            <w:pPr>
              <w:rPr>
                <w:rFonts w:cs="Arial"/>
              </w:rPr>
            </w:pPr>
          </w:p>
          <w:p w14:paraId="402C7EAB" w14:textId="77777777" w:rsidR="00827FE0" w:rsidRPr="00827FE0" w:rsidRDefault="00827FE0" w:rsidP="00827FE0">
            <w:pPr>
              <w:rPr>
                <w:rFonts w:cs="Arial"/>
              </w:rPr>
            </w:pPr>
            <w:r w:rsidRPr="00827FE0">
              <w:rPr>
                <w:rFonts w:cs="Arial"/>
                <w:lang w:val="en-US"/>
              </w:rPr>
              <w:t>n</w:t>
            </w:r>
            <w:r w:rsidRPr="00827FE0">
              <w:rPr>
                <w:rFonts w:cs="Arial"/>
              </w:rPr>
              <w:t xml:space="preserve"> </w:t>
            </w:r>
          </w:p>
          <w:p w14:paraId="6CA36BB3" w14:textId="77777777" w:rsidR="00827FE0" w:rsidRPr="00827FE0" w:rsidRDefault="00827FE0" w:rsidP="00827FE0">
            <w:pPr>
              <w:rPr>
                <w:rFonts w:cs="Arial"/>
              </w:rPr>
            </w:pPr>
          </w:p>
          <w:p w14:paraId="0D99FAAB" w14:textId="060443A3" w:rsidR="00827FE0" w:rsidRPr="00827FE0" w:rsidRDefault="00827FE0" w:rsidP="00827FE0">
            <w:pPr>
              <w:rPr>
                <w:rFonts w:cs="Arial"/>
              </w:rPr>
            </w:pPr>
            <w:r w:rsidRPr="00827FE0">
              <w:rPr>
                <w:rFonts w:cs="Arial"/>
              </w:rPr>
              <w:t>р-стойност*</w:t>
            </w:r>
          </w:p>
        </w:tc>
        <w:tc>
          <w:tcPr>
            <w:tcW w:w="1900" w:type="dxa"/>
          </w:tcPr>
          <w:p w14:paraId="2E637644" w14:textId="77777777" w:rsidR="00827FE0" w:rsidRPr="00827FE0" w:rsidRDefault="00827FE0" w:rsidP="00827FE0">
            <w:pPr>
              <w:rPr>
                <w:rFonts w:cs="Arial"/>
                <w:lang w:val="en-US"/>
              </w:rPr>
            </w:pPr>
            <w:r w:rsidRPr="00827FE0">
              <w:rPr>
                <w:rFonts w:cs="Arial"/>
                <w:lang w:val="en-US"/>
              </w:rPr>
              <w:t xml:space="preserve">166 ml </w:t>
            </w:r>
          </w:p>
          <w:p w14:paraId="1AA3A58B" w14:textId="77777777" w:rsidR="00827FE0" w:rsidRPr="00827FE0" w:rsidRDefault="00827FE0" w:rsidP="00827FE0">
            <w:pPr>
              <w:rPr>
                <w:rFonts w:cs="Arial"/>
                <w:lang w:val="en-US"/>
              </w:rPr>
            </w:pPr>
            <w:r w:rsidRPr="00827FE0">
              <w:rPr>
                <w:rFonts w:cs="Arial"/>
                <w:lang w:val="en-US"/>
              </w:rPr>
              <w:t xml:space="preserve">9 ml </w:t>
            </w:r>
          </w:p>
          <w:p w14:paraId="3F0D1261" w14:textId="7386EF9F" w:rsidR="00827FE0" w:rsidRPr="00827FE0" w:rsidRDefault="00827FE0" w:rsidP="00827FE0">
            <w:pPr>
              <w:rPr>
                <w:rFonts w:cs="Arial"/>
              </w:rPr>
            </w:pPr>
            <w:r w:rsidRPr="00827FE0">
              <w:rPr>
                <w:rFonts w:cs="Arial"/>
              </w:rPr>
              <w:t xml:space="preserve">(5%) </w:t>
            </w:r>
          </w:p>
          <w:p w14:paraId="67322332" w14:textId="38BCD390" w:rsidR="00827FE0" w:rsidRPr="00827FE0" w:rsidRDefault="00827FE0" w:rsidP="00827FE0">
            <w:pPr>
              <w:rPr>
                <w:rFonts w:cs="Arial"/>
              </w:rPr>
            </w:pPr>
            <w:r w:rsidRPr="00827FE0">
              <w:rPr>
                <w:rFonts w:cs="Arial"/>
              </w:rPr>
              <w:t>1135</w:t>
            </w:r>
          </w:p>
        </w:tc>
        <w:tc>
          <w:tcPr>
            <w:tcW w:w="1900" w:type="dxa"/>
          </w:tcPr>
          <w:p w14:paraId="48A623E2" w14:textId="77777777" w:rsidR="00827FE0" w:rsidRPr="00827FE0" w:rsidRDefault="00827FE0" w:rsidP="00827FE0">
            <w:pPr>
              <w:rPr>
                <w:rFonts w:cs="Arial"/>
                <w:lang w:val="en-US"/>
              </w:rPr>
            </w:pPr>
            <w:r w:rsidRPr="00827FE0">
              <w:rPr>
                <w:rFonts w:cs="Arial"/>
                <w:lang w:val="en-US"/>
              </w:rPr>
              <w:t xml:space="preserve">146 ml </w:t>
            </w:r>
          </w:p>
          <w:p w14:paraId="3C8D0357" w14:textId="77777777" w:rsidR="00827FE0" w:rsidRPr="00827FE0" w:rsidRDefault="00827FE0" w:rsidP="00827FE0">
            <w:pPr>
              <w:rPr>
                <w:rFonts w:cs="Arial"/>
                <w:lang w:val="en-US"/>
              </w:rPr>
            </w:pPr>
            <w:r w:rsidRPr="00827FE0">
              <w:rPr>
                <w:rFonts w:cs="Arial"/>
                <w:lang w:val="en-US"/>
              </w:rPr>
              <w:t xml:space="preserve">32 ml </w:t>
            </w:r>
          </w:p>
          <w:p w14:paraId="2D3FC36F" w14:textId="77777777" w:rsidR="00827FE0" w:rsidRPr="00827FE0" w:rsidRDefault="00827FE0" w:rsidP="00827FE0">
            <w:pPr>
              <w:rPr>
                <w:rFonts w:cs="Arial"/>
              </w:rPr>
            </w:pPr>
            <w:r w:rsidRPr="00827FE0">
              <w:rPr>
                <w:rFonts w:cs="Arial"/>
              </w:rPr>
              <w:t xml:space="preserve">(21%) </w:t>
            </w:r>
          </w:p>
          <w:p w14:paraId="69D11F9A" w14:textId="77777777" w:rsidR="00827FE0" w:rsidRPr="00827FE0" w:rsidRDefault="00827FE0" w:rsidP="00827FE0">
            <w:pPr>
              <w:rPr>
                <w:rFonts w:cs="Arial"/>
              </w:rPr>
            </w:pPr>
            <w:r w:rsidRPr="00827FE0">
              <w:rPr>
                <w:rFonts w:cs="Arial"/>
              </w:rPr>
              <w:t xml:space="preserve">552 </w:t>
            </w:r>
          </w:p>
          <w:p w14:paraId="097D3465" w14:textId="02394322" w:rsidR="00827FE0" w:rsidRPr="00827FE0" w:rsidRDefault="00827FE0" w:rsidP="00827FE0">
            <w:pPr>
              <w:rPr>
                <w:rFonts w:cs="Arial"/>
              </w:rPr>
            </w:pPr>
            <w:r w:rsidRPr="00827FE0">
              <w:rPr>
                <w:rFonts w:cs="Arial"/>
              </w:rPr>
              <w:t>&lt;0,001</w:t>
            </w:r>
          </w:p>
        </w:tc>
        <w:tc>
          <w:tcPr>
            <w:tcW w:w="1900" w:type="dxa"/>
          </w:tcPr>
          <w:p w14:paraId="6C17B707" w14:textId="77777777" w:rsidR="00827FE0" w:rsidRPr="00827FE0" w:rsidRDefault="00827FE0" w:rsidP="00827FE0">
            <w:pPr>
              <w:rPr>
                <w:rFonts w:cs="Arial"/>
                <w:lang w:val="en-US"/>
              </w:rPr>
            </w:pPr>
            <w:r w:rsidRPr="00827FE0">
              <w:rPr>
                <w:rFonts w:cs="Arial"/>
                <w:lang w:val="en-US"/>
              </w:rPr>
              <w:t xml:space="preserve">163 ml </w:t>
            </w:r>
          </w:p>
          <w:p w14:paraId="6F01D957" w14:textId="77777777" w:rsidR="00827FE0" w:rsidRPr="00827FE0" w:rsidRDefault="00827FE0" w:rsidP="00827FE0">
            <w:pPr>
              <w:rPr>
                <w:rFonts w:cs="Arial"/>
                <w:lang w:val="en-US"/>
              </w:rPr>
            </w:pPr>
            <w:r w:rsidRPr="00827FE0">
              <w:rPr>
                <w:rFonts w:cs="Arial"/>
                <w:lang w:val="en-US"/>
              </w:rPr>
              <w:t xml:space="preserve">43 ml </w:t>
            </w:r>
          </w:p>
          <w:p w14:paraId="3C15AEBD" w14:textId="77777777" w:rsidR="00827FE0" w:rsidRPr="00827FE0" w:rsidRDefault="00827FE0" w:rsidP="00827FE0">
            <w:pPr>
              <w:rPr>
                <w:rFonts w:cs="Arial"/>
              </w:rPr>
            </w:pPr>
            <w:r w:rsidRPr="00827FE0">
              <w:rPr>
                <w:rFonts w:cs="Arial"/>
              </w:rPr>
              <w:t xml:space="preserve">(26%) </w:t>
            </w:r>
          </w:p>
          <w:p w14:paraId="167D35A6" w14:textId="77777777" w:rsidR="00827FE0" w:rsidRPr="00827FE0" w:rsidRDefault="00827FE0" w:rsidP="00827FE0">
            <w:pPr>
              <w:rPr>
                <w:rFonts w:cs="Arial"/>
              </w:rPr>
            </w:pPr>
            <w:r w:rsidRPr="00827FE0">
              <w:rPr>
                <w:rFonts w:cs="Arial"/>
              </w:rPr>
              <w:t xml:space="preserve">1156 </w:t>
            </w:r>
          </w:p>
          <w:p w14:paraId="234FCA81" w14:textId="26DD6520" w:rsidR="00827FE0" w:rsidRPr="00827FE0" w:rsidRDefault="00827FE0" w:rsidP="00827FE0">
            <w:pPr>
              <w:rPr>
                <w:rFonts w:cs="Arial"/>
              </w:rPr>
            </w:pPr>
            <w:r w:rsidRPr="00827FE0">
              <w:rPr>
                <w:rFonts w:cs="Arial"/>
              </w:rPr>
              <w:t>&lt;0,001</w:t>
            </w:r>
          </w:p>
        </w:tc>
        <w:tc>
          <w:tcPr>
            <w:tcW w:w="1900" w:type="dxa"/>
          </w:tcPr>
          <w:p w14:paraId="30631F33" w14:textId="77777777" w:rsidR="00827FE0" w:rsidRPr="00827FE0" w:rsidRDefault="00827FE0" w:rsidP="00827FE0">
            <w:pPr>
              <w:rPr>
                <w:rFonts w:cs="Arial"/>
                <w:lang w:val="en-US"/>
              </w:rPr>
            </w:pPr>
            <w:r w:rsidRPr="00827FE0">
              <w:rPr>
                <w:rFonts w:cs="Arial"/>
                <w:lang w:val="en-US"/>
              </w:rPr>
              <w:t xml:space="preserve">147 ml </w:t>
            </w:r>
          </w:p>
          <w:p w14:paraId="45A14B3B" w14:textId="77777777" w:rsidR="00827FE0" w:rsidRPr="00827FE0" w:rsidRDefault="00827FE0" w:rsidP="00827FE0">
            <w:pPr>
              <w:rPr>
                <w:rFonts w:cs="Arial"/>
                <w:lang w:val="en-US"/>
              </w:rPr>
            </w:pPr>
            <w:r w:rsidRPr="00827FE0">
              <w:rPr>
                <w:rFonts w:cs="Arial"/>
                <w:lang w:val="en-US"/>
              </w:rPr>
              <w:t xml:space="preserve">24 ml </w:t>
            </w:r>
          </w:p>
          <w:p w14:paraId="63ED50C4" w14:textId="65B0AB1C" w:rsidR="00827FE0" w:rsidRPr="00827FE0" w:rsidRDefault="00827FE0" w:rsidP="00827FE0">
            <w:pPr>
              <w:rPr>
                <w:rFonts w:cs="Arial"/>
              </w:rPr>
            </w:pPr>
            <w:r w:rsidRPr="00827FE0">
              <w:rPr>
                <w:rFonts w:cs="Arial"/>
              </w:rPr>
              <w:t>(16%)</w:t>
            </w:r>
          </w:p>
          <w:p w14:paraId="5EA36637" w14:textId="77777777" w:rsidR="00827FE0" w:rsidRPr="00827FE0" w:rsidRDefault="00827FE0" w:rsidP="00827FE0">
            <w:pPr>
              <w:rPr>
                <w:rFonts w:cs="Arial"/>
              </w:rPr>
            </w:pPr>
            <w:r w:rsidRPr="00827FE0">
              <w:rPr>
                <w:rFonts w:cs="Arial"/>
              </w:rPr>
              <w:t xml:space="preserve">250 </w:t>
            </w:r>
          </w:p>
          <w:p w14:paraId="4718791A" w14:textId="57CFEC27" w:rsidR="00827FE0" w:rsidRPr="00827FE0" w:rsidRDefault="00827FE0" w:rsidP="00827FE0">
            <w:pPr>
              <w:rPr>
                <w:rFonts w:cs="Arial"/>
              </w:rPr>
            </w:pPr>
            <w:r w:rsidRPr="00827FE0">
              <w:rPr>
                <w:rFonts w:cs="Arial"/>
              </w:rPr>
              <w:t>&lt;0,001</w:t>
            </w:r>
          </w:p>
        </w:tc>
      </w:tr>
      <w:tr w:rsidR="00827FE0" w14:paraId="1551D166" w14:textId="77777777" w:rsidTr="00212F8E">
        <w:tc>
          <w:tcPr>
            <w:tcW w:w="9500" w:type="dxa"/>
            <w:gridSpan w:val="5"/>
          </w:tcPr>
          <w:p w14:paraId="3DC6F92C" w14:textId="29B6D2D0" w:rsidR="00827FE0" w:rsidRPr="00827FE0" w:rsidRDefault="00827FE0" w:rsidP="0043195F">
            <w:pPr>
              <w:rPr>
                <w:rFonts w:cs="Arial"/>
                <w:b/>
                <w:bCs/>
              </w:rPr>
            </w:pPr>
            <w:r w:rsidRPr="00827FE0">
              <w:rPr>
                <w:rFonts w:eastAsia="Times New Roman" w:cs="Arial"/>
                <w:b/>
                <w:bCs/>
                <w:color w:val="000000"/>
                <w:lang w:eastAsia="bg-BG"/>
              </w:rPr>
              <w:t>Брой на поставените памперси/24 часа</w:t>
            </w:r>
          </w:p>
        </w:tc>
      </w:tr>
      <w:tr w:rsidR="00827FE0" w14:paraId="5E1AA6E1" w14:textId="77777777" w:rsidTr="00827FE0">
        <w:tc>
          <w:tcPr>
            <w:tcW w:w="1900" w:type="dxa"/>
          </w:tcPr>
          <w:p w14:paraId="107153F2" w14:textId="77777777" w:rsidR="00827FE0" w:rsidRPr="00827FE0" w:rsidRDefault="00827FE0" w:rsidP="00827FE0">
            <w:pPr>
              <w:rPr>
                <w:rFonts w:cs="Arial"/>
              </w:rPr>
            </w:pPr>
            <w:r w:rsidRPr="00827FE0">
              <w:rPr>
                <w:rFonts w:cs="Arial"/>
              </w:rPr>
              <w:t>Средна базова линия</w:t>
            </w:r>
          </w:p>
          <w:p w14:paraId="4E1950E1" w14:textId="77777777" w:rsidR="00827FE0" w:rsidRPr="00827FE0" w:rsidRDefault="00827FE0" w:rsidP="00827FE0">
            <w:pPr>
              <w:rPr>
                <w:rFonts w:cs="Arial"/>
              </w:rPr>
            </w:pPr>
          </w:p>
          <w:p w14:paraId="1580C814" w14:textId="77777777" w:rsidR="00827FE0" w:rsidRPr="00827FE0" w:rsidRDefault="00827FE0" w:rsidP="00827FE0">
            <w:pPr>
              <w:rPr>
                <w:rFonts w:cs="Arial"/>
              </w:rPr>
            </w:pPr>
            <w:r w:rsidRPr="00827FE0">
              <w:rPr>
                <w:rFonts w:cs="Arial"/>
              </w:rPr>
              <w:t xml:space="preserve">Средно намаление спрямо базовата линия </w:t>
            </w:r>
          </w:p>
          <w:p w14:paraId="75D3D13D" w14:textId="77777777" w:rsidR="00827FE0" w:rsidRPr="00827FE0" w:rsidRDefault="00827FE0" w:rsidP="00827FE0">
            <w:pPr>
              <w:rPr>
                <w:rFonts w:cs="Arial"/>
              </w:rPr>
            </w:pPr>
          </w:p>
          <w:p w14:paraId="79540E85" w14:textId="77777777" w:rsidR="00827FE0" w:rsidRPr="00827FE0" w:rsidRDefault="00827FE0" w:rsidP="00827FE0">
            <w:pPr>
              <w:rPr>
                <w:rFonts w:cs="Arial"/>
              </w:rPr>
            </w:pPr>
            <w:r w:rsidRPr="00827FE0">
              <w:rPr>
                <w:rFonts w:cs="Arial"/>
              </w:rPr>
              <w:t xml:space="preserve">% промяна спрямо базовата линия </w:t>
            </w:r>
          </w:p>
          <w:p w14:paraId="1CCE9358" w14:textId="77777777" w:rsidR="00827FE0" w:rsidRPr="00827FE0" w:rsidRDefault="00827FE0" w:rsidP="00827FE0">
            <w:pPr>
              <w:rPr>
                <w:rFonts w:cs="Arial"/>
              </w:rPr>
            </w:pPr>
          </w:p>
          <w:p w14:paraId="0E7EB585" w14:textId="28BE04E5" w:rsidR="00827FE0" w:rsidRPr="00827FE0" w:rsidRDefault="00827FE0" w:rsidP="00827FE0">
            <w:pPr>
              <w:rPr>
                <w:rFonts w:cs="Arial"/>
              </w:rPr>
            </w:pPr>
            <w:r w:rsidRPr="00827FE0">
              <w:rPr>
                <w:rFonts w:cs="Arial"/>
                <w:lang w:val="en-US"/>
              </w:rPr>
              <w:t>n</w:t>
            </w:r>
            <w:r w:rsidRPr="00827FE0">
              <w:rPr>
                <w:rFonts w:cs="Arial"/>
              </w:rPr>
              <w:t xml:space="preserve"> </w:t>
            </w:r>
          </w:p>
          <w:p w14:paraId="45DDB95C" w14:textId="77777777" w:rsidR="00827FE0" w:rsidRPr="00827FE0" w:rsidRDefault="00827FE0" w:rsidP="00827FE0">
            <w:pPr>
              <w:rPr>
                <w:rFonts w:cs="Arial"/>
              </w:rPr>
            </w:pPr>
          </w:p>
          <w:p w14:paraId="7EDAE34F" w14:textId="2E0661AB" w:rsidR="00827FE0" w:rsidRPr="00827FE0" w:rsidRDefault="00827FE0" w:rsidP="00827FE0">
            <w:pPr>
              <w:rPr>
                <w:rFonts w:cs="Arial"/>
              </w:rPr>
            </w:pPr>
            <w:r w:rsidRPr="00827FE0">
              <w:rPr>
                <w:rFonts w:cs="Arial"/>
              </w:rPr>
              <w:t>р-стойност*</w:t>
            </w:r>
          </w:p>
        </w:tc>
        <w:tc>
          <w:tcPr>
            <w:tcW w:w="1900" w:type="dxa"/>
          </w:tcPr>
          <w:p w14:paraId="4410DE8F" w14:textId="77777777" w:rsidR="00827FE0" w:rsidRPr="00827FE0" w:rsidRDefault="00827FE0" w:rsidP="00827FE0">
            <w:pPr>
              <w:rPr>
                <w:rFonts w:cs="Arial"/>
              </w:rPr>
            </w:pPr>
            <w:r w:rsidRPr="00827FE0">
              <w:rPr>
                <w:rFonts w:cs="Arial"/>
              </w:rPr>
              <w:t>3,0</w:t>
            </w:r>
          </w:p>
          <w:p w14:paraId="5B1BB81B" w14:textId="77777777" w:rsidR="00827FE0" w:rsidRPr="00827FE0" w:rsidRDefault="00827FE0" w:rsidP="00827FE0">
            <w:pPr>
              <w:rPr>
                <w:rFonts w:cs="Arial"/>
              </w:rPr>
            </w:pPr>
            <w:r w:rsidRPr="00827FE0">
              <w:rPr>
                <w:rFonts w:cs="Arial"/>
              </w:rPr>
              <w:t xml:space="preserve">0,8 </w:t>
            </w:r>
          </w:p>
          <w:p w14:paraId="3D3DD44F" w14:textId="77777777" w:rsidR="00827FE0" w:rsidRPr="00827FE0" w:rsidRDefault="00827FE0" w:rsidP="00827FE0">
            <w:pPr>
              <w:rPr>
                <w:rFonts w:cs="Arial"/>
              </w:rPr>
            </w:pPr>
            <w:r w:rsidRPr="00827FE0">
              <w:rPr>
                <w:rFonts w:cs="Arial"/>
              </w:rPr>
              <w:t xml:space="preserve">(27%) </w:t>
            </w:r>
          </w:p>
          <w:p w14:paraId="2E4F42D0" w14:textId="5172D40D" w:rsidR="00827FE0" w:rsidRPr="00827FE0" w:rsidRDefault="00827FE0" w:rsidP="00827FE0">
            <w:pPr>
              <w:rPr>
                <w:rFonts w:cs="Arial"/>
              </w:rPr>
            </w:pPr>
            <w:r w:rsidRPr="00827FE0">
              <w:rPr>
                <w:rFonts w:cs="Arial"/>
              </w:rPr>
              <w:t>238</w:t>
            </w:r>
          </w:p>
        </w:tc>
        <w:tc>
          <w:tcPr>
            <w:tcW w:w="1900" w:type="dxa"/>
          </w:tcPr>
          <w:p w14:paraId="16893652" w14:textId="77777777" w:rsidR="00827FE0" w:rsidRPr="00827FE0" w:rsidRDefault="00827FE0" w:rsidP="00827FE0">
            <w:pPr>
              <w:rPr>
                <w:rFonts w:cs="Arial"/>
              </w:rPr>
            </w:pPr>
            <w:r w:rsidRPr="00827FE0">
              <w:rPr>
                <w:rFonts w:cs="Arial"/>
              </w:rPr>
              <w:t>2,8</w:t>
            </w:r>
          </w:p>
          <w:p w14:paraId="03884C79" w14:textId="77777777" w:rsidR="00827FE0" w:rsidRPr="00827FE0" w:rsidRDefault="00827FE0" w:rsidP="00827FE0">
            <w:pPr>
              <w:rPr>
                <w:rFonts w:cs="Arial"/>
              </w:rPr>
            </w:pPr>
            <w:r w:rsidRPr="00827FE0">
              <w:rPr>
                <w:rFonts w:cs="Arial"/>
              </w:rPr>
              <w:t xml:space="preserve">13 </w:t>
            </w:r>
          </w:p>
          <w:p w14:paraId="241F94B6" w14:textId="77777777" w:rsidR="00827FE0" w:rsidRPr="00827FE0" w:rsidRDefault="00827FE0" w:rsidP="00827FE0">
            <w:pPr>
              <w:rPr>
                <w:rFonts w:cs="Arial"/>
              </w:rPr>
            </w:pPr>
            <w:r w:rsidRPr="00827FE0">
              <w:rPr>
                <w:rFonts w:cs="Arial"/>
              </w:rPr>
              <w:t xml:space="preserve">(46%) </w:t>
            </w:r>
          </w:p>
          <w:p w14:paraId="052EEE09" w14:textId="77777777" w:rsidR="00827FE0" w:rsidRPr="00827FE0" w:rsidRDefault="00827FE0" w:rsidP="00827FE0">
            <w:pPr>
              <w:rPr>
                <w:rFonts w:cs="Arial"/>
              </w:rPr>
            </w:pPr>
            <w:r w:rsidRPr="00827FE0">
              <w:rPr>
                <w:rFonts w:cs="Arial"/>
              </w:rPr>
              <w:t xml:space="preserve">236 </w:t>
            </w:r>
          </w:p>
          <w:p w14:paraId="31C2FBCE" w14:textId="6A98DBA3" w:rsidR="00827FE0" w:rsidRPr="00827FE0" w:rsidRDefault="00827FE0" w:rsidP="00827FE0">
            <w:pPr>
              <w:rPr>
                <w:rFonts w:cs="Arial"/>
              </w:rPr>
            </w:pPr>
            <w:r w:rsidRPr="00827FE0">
              <w:rPr>
                <w:rFonts w:cs="Arial"/>
              </w:rPr>
              <w:t>&lt;0,001</w:t>
            </w:r>
          </w:p>
        </w:tc>
        <w:tc>
          <w:tcPr>
            <w:tcW w:w="1900" w:type="dxa"/>
          </w:tcPr>
          <w:p w14:paraId="74D608E5" w14:textId="77777777" w:rsidR="00827FE0" w:rsidRPr="00827FE0" w:rsidRDefault="00827FE0" w:rsidP="00827FE0">
            <w:pPr>
              <w:rPr>
                <w:rFonts w:cs="Arial"/>
              </w:rPr>
            </w:pPr>
            <w:r w:rsidRPr="00827FE0">
              <w:rPr>
                <w:rFonts w:cs="Arial"/>
              </w:rPr>
              <w:t>2,7</w:t>
            </w:r>
          </w:p>
          <w:p w14:paraId="5220210B" w14:textId="77777777" w:rsidR="00827FE0" w:rsidRPr="00827FE0" w:rsidRDefault="00827FE0" w:rsidP="00827FE0">
            <w:pPr>
              <w:rPr>
                <w:rFonts w:cs="Arial"/>
              </w:rPr>
            </w:pPr>
            <w:r w:rsidRPr="00827FE0">
              <w:rPr>
                <w:rFonts w:cs="Arial"/>
              </w:rPr>
              <w:t>1,3</w:t>
            </w:r>
          </w:p>
          <w:p w14:paraId="35A0738C" w14:textId="77777777" w:rsidR="00827FE0" w:rsidRPr="00827FE0" w:rsidRDefault="00827FE0" w:rsidP="00827FE0">
            <w:pPr>
              <w:rPr>
                <w:rFonts w:cs="Arial"/>
              </w:rPr>
            </w:pPr>
            <w:r w:rsidRPr="00827FE0">
              <w:rPr>
                <w:rFonts w:cs="Arial"/>
              </w:rPr>
              <w:t>(48%)</w:t>
            </w:r>
          </w:p>
          <w:p w14:paraId="677D7F73" w14:textId="77777777" w:rsidR="00827FE0" w:rsidRPr="00827FE0" w:rsidRDefault="00827FE0" w:rsidP="00827FE0">
            <w:pPr>
              <w:rPr>
                <w:rFonts w:cs="Arial"/>
              </w:rPr>
            </w:pPr>
            <w:r w:rsidRPr="00827FE0">
              <w:rPr>
                <w:rFonts w:cs="Arial"/>
              </w:rPr>
              <w:t>242</w:t>
            </w:r>
          </w:p>
          <w:p w14:paraId="2042EA4D" w14:textId="548F4474" w:rsidR="00827FE0" w:rsidRPr="00827FE0" w:rsidRDefault="00827FE0" w:rsidP="00827FE0">
            <w:pPr>
              <w:rPr>
                <w:rFonts w:cs="Arial"/>
              </w:rPr>
            </w:pPr>
            <w:r w:rsidRPr="00827FE0">
              <w:rPr>
                <w:rFonts w:cs="Arial"/>
              </w:rPr>
              <w:t>&lt;0,001</w:t>
            </w:r>
          </w:p>
        </w:tc>
        <w:tc>
          <w:tcPr>
            <w:tcW w:w="1900" w:type="dxa"/>
          </w:tcPr>
          <w:p w14:paraId="174202A4" w14:textId="77777777" w:rsidR="00827FE0" w:rsidRPr="00827FE0" w:rsidRDefault="00827FE0" w:rsidP="00827FE0">
            <w:pPr>
              <w:rPr>
                <w:rFonts w:cs="Arial"/>
              </w:rPr>
            </w:pPr>
            <w:r w:rsidRPr="00827FE0">
              <w:rPr>
                <w:rFonts w:cs="Arial"/>
              </w:rPr>
              <w:t>2,7</w:t>
            </w:r>
          </w:p>
          <w:p w14:paraId="5A6C01A7" w14:textId="77777777" w:rsidR="00827FE0" w:rsidRPr="00827FE0" w:rsidRDefault="00827FE0" w:rsidP="00827FE0">
            <w:pPr>
              <w:rPr>
                <w:rFonts w:cs="Arial"/>
              </w:rPr>
            </w:pPr>
            <w:r w:rsidRPr="00827FE0">
              <w:rPr>
                <w:rFonts w:cs="Arial"/>
              </w:rPr>
              <w:t>1,0</w:t>
            </w:r>
          </w:p>
          <w:p w14:paraId="7C8846B8" w14:textId="77777777" w:rsidR="00827FE0" w:rsidRPr="00827FE0" w:rsidRDefault="00827FE0" w:rsidP="00827FE0">
            <w:pPr>
              <w:rPr>
                <w:rFonts w:cs="Arial"/>
              </w:rPr>
            </w:pPr>
            <w:r w:rsidRPr="00827FE0">
              <w:rPr>
                <w:rFonts w:cs="Arial"/>
              </w:rPr>
              <w:t>(37%)</w:t>
            </w:r>
          </w:p>
          <w:p w14:paraId="130E05FF" w14:textId="77777777" w:rsidR="00827FE0" w:rsidRPr="00827FE0" w:rsidRDefault="00827FE0" w:rsidP="00827FE0">
            <w:pPr>
              <w:rPr>
                <w:rFonts w:cs="Arial"/>
              </w:rPr>
            </w:pPr>
            <w:r w:rsidRPr="00827FE0">
              <w:rPr>
                <w:rFonts w:cs="Arial"/>
              </w:rPr>
              <w:t>250</w:t>
            </w:r>
          </w:p>
          <w:p w14:paraId="422344FE" w14:textId="1C08B293" w:rsidR="00827FE0" w:rsidRPr="00827FE0" w:rsidRDefault="00827FE0" w:rsidP="00827FE0">
            <w:pPr>
              <w:rPr>
                <w:rFonts w:cs="Arial"/>
              </w:rPr>
            </w:pPr>
            <w:r w:rsidRPr="00827FE0">
              <w:rPr>
                <w:rFonts w:cs="Arial"/>
              </w:rPr>
              <w:t>&lt;0,001</w:t>
            </w:r>
          </w:p>
        </w:tc>
      </w:tr>
    </w:tbl>
    <w:p w14:paraId="314C2E3F"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Забележка:</w:t>
      </w:r>
    </w:p>
    <w:p w14:paraId="5296F423"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В 4 (четири) от основните проучвания са използвани солифенацин сукцинат 10 </w:t>
      </w:r>
      <w:r w:rsidRPr="00827FE0">
        <w:rPr>
          <w:rFonts w:eastAsia="Times New Roman" w:cs="Arial"/>
          <w:color w:val="000000"/>
          <w:lang w:val="en-US"/>
        </w:rPr>
        <w:t xml:space="preserve">mg </w:t>
      </w:r>
      <w:r w:rsidRPr="00827FE0">
        <w:rPr>
          <w:rFonts w:eastAsia="Times New Roman" w:cs="Arial"/>
          <w:color w:val="000000"/>
          <w:lang w:eastAsia="bg-BG"/>
        </w:rPr>
        <w:t xml:space="preserve">и плацебо. В 2 (две) от 4-те проучвания е използван също солифенацин сукцинат 5 </w:t>
      </w:r>
      <w:r w:rsidRPr="00827FE0">
        <w:rPr>
          <w:rFonts w:eastAsia="Times New Roman" w:cs="Arial"/>
          <w:color w:val="000000"/>
          <w:lang w:val="en-US"/>
        </w:rPr>
        <w:t xml:space="preserve">mg, </w:t>
      </w:r>
      <w:r w:rsidRPr="00827FE0">
        <w:rPr>
          <w:rFonts w:eastAsia="Times New Roman" w:cs="Arial"/>
          <w:color w:val="000000"/>
          <w:lang w:eastAsia="bg-BG"/>
        </w:rPr>
        <w:t xml:space="preserve">а в едно от проучванията се включва толтеродин 2 </w:t>
      </w:r>
      <w:r w:rsidRPr="00827FE0">
        <w:rPr>
          <w:rFonts w:eastAsia="Times New Roman" w:cs="Arial"/>
          <w:color w:val="000000"/>
          <w:lang w:val="en-US"/>
        </w:rPr>
        <w:t xml:space="preserve">mg </w:t>
      </w:r>
      <w:r w:rsidRPr="00827FE0">
        <w:rPr>
          <w:rFonts w:eastAsia="Times New Roman" w:cs="Arial"/>
          <w:color w:val="000000"/>
          <w:lang w:eastAsia="bg-BG"/>
        </w:rPr>
        <w:t>2 (два) пъти д невно.</w:t>
      </w:r>
    </w:p>
    <w:p w14:paraId="0420C6F9"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lastRenderedPageBreak/>
        <w:t>Не всички показатели и лечебни групи са оценявани във всяко отделно проучване. Затова броят на пациентите може да се различава по отношение на показатели и лечебни групи.</w:t>
      </w:r>
    </w:p>
    <w:p w14:paraId="787DF347"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 Р-стойността е за </w:t>
      </w:r>
      <w:r w:rsidRPr="00827FE0">
        <w:rPr>
          <w:rFonts w:eastAsia="Times New Roman" w:cs="Arial"/>
          <w:color w:val="000000"/>
          <w:lang w:val="en-US"/>
        </w:rPr>
        <w:t xml:space="preserve">pair wise </w:t>
      </w:r>
      <w:r w:rsidRPr="00827FE0">
        <w:rPr>
          <w:rFonts w:eastAsia="Times New Roman" w:cs="Arial"/>
          <w:color w:val="000000"/>
          <w:lang w:eastAsia="bg-BG"/>
        </w:rPr>
        <w:t>сравнение с плацебо.</w:t>
      </w:r>
    </w:p>
    <w:p w14:paraId="75C71AAF" w14:textId="77777777" w:rsidR="00827FE0" w:rsidRPr="0043195F" w:rsidRDefault="00827FE0" w:rsidP="0043195F"/>
    <w:p w14:paraId="173D7F1D" w14:textId="520359C3" w:rsidR="00EE6C97" w:rsidRDefault="002C50EE" w:rsidP="00A93499">
      <w:pPr>
        <w:pStyle w:val="Heading2"/>
      </w:pPr>
      <w:r>
        <w:t>5.2. Фармакокинетични свойства</w:t>
      </w:r>
    </w:p>
    <w:p w14:paraId="65977218" w14:textId="7E00DDE7" w:rsidR="00827FE0" w:rsidRDefault="00827FE0" w:rsidP="00827FE0"/>
    <w:p w14:paraId="51B75421" w14:textId="77777777"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Абсорбция</w:t>
      </w:r>
    </w:p>
    <w:p w14:paraId="01235AFF"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След прием на Весификс таблетки, максимални плазмени концентрации на солифенацин (С</w:t>
      </w:r>
      <w:r w:rsidRPr="00827FE0">
        <w:rPr>
          <w:rFonts w:eastAsia="Times New Roman" w:cs="Arial"/>
          <w:color w:val="000000"/>
          <w:vertAlign w:val="subscript"/>
          <w:lang w:val="en-US"/>
        </w:rPr>
        <w:t>max</w:t>
      </w:r>
      <w:r w:rsidRPr="00827FE0">
        <w:rPr>
          <w:rFonts w:eastAsia="Times New Roman" w:cs="Arial"/>
          <w:color w:val="000000"/>
          <w:lang w:eastAsia="bg-BG"/>
        </w:rPr>
        <w:t>) се достигат след 3 до 8 часа. Т</w:t>
      </w:r>
      <w:r w:rsidRPr="00827FE0">
        <w:rPr>
          <w:rFonts w:eastAsia="Times New Roman" w:cs="Arial"/>
          <w:color w:val="000000"/>
          <w:vertAlign w:val="subscript"/>
          <w:lang w:val="en-US"/>
        </w:rPr>
        <w:t>max</w:t>
      </w:r>
      <w:r w:rsidRPr="00827FE0">
        <w:rPr>
          <w:rFonts w:eastAsia="Times New Roman" w:cs="Arial"/>
          <w:color w:val="000000"/>
          <w:lang w:eastAsia="bg-BG"/>
        </w:rPr>
        <w:t xml:space="preserve"> не зависи от дозата. С</w:t>
      </w:r>
      <w:r w:rsidRPr="00827FE0">
        <w:rPr>
          <w:rFonts w:eastAsia="Times New Roman" w:cs="Arial"/>
          <w:color w:val="000000"/>
          <w:vertAlign w:val="subscript"/>
          <w:lang w:val="en-US"/>
        </w:rPr>
        <w:t>max</w:t>
      </w:r>
      <w:r w:rsidRPr="00827FE0">
        <w:rPr>
          <w:rFonts w:eastAsia="Times New Roman" w:cs="Arial"/>
          <w:color w:val="000000"/>
          <w:lang w:eastAsia="bg-BG"/>
        </w:rPr>
        <w:t xml:space="preserve"> и площта под кривата </w:t>
      </w:r>
      <w:r w:rsidRPr="00827FE0">
        <w:rPr>
          <w:rFonts w:eastAsia="Times New Roman" w:cs="Arial"/>
          <w:color w:val="000000"/>
          <w:lang w:val="en-US"/>
        </w:rPr>
        <w:t xml:space="preserve">(AUC) </w:t>
      </w:r>
      <w:r w:rsidRPr="00827FE0">
        <w:rPr>
          <w:rFonts w:eastAsia="Times New Roman" w:cs="Arial"/>
          <w:color w:val="000000"/>
          <w:lang w:eastAsia="bg-BG"/>
        </w:rPr>
        <w:t xml:space="preserve">нарастват пропорционално на дозата между 5 </w:t>
      </w:r>
      <w:r w:rsidRPr="00827FE0">
        <w:rPr>
          <w:rFonts w:eastAsia="Times New Roman" w:cs="Arial"/>
          <w:color w:val="000000"/>
          <w:lang w:val="en-US"/>
        </w:rPr>
        <w:t xml:space="preserve">mg </w:t>
      </w:r>
      <w:r w:rsidRPr="00827FE0">
        <w:rPr>
          <w:rFonts w:eastAsia="Times New Roman" w:cs="Arial"/>
          <w:color w:val="000000"/>
          <w:lang w:eastAsia="bg-BG"/>
        </w:rPr>
        <w:t xml:space="preserve">и 40 </w:t>
      </w:r>
      <w:r w:rsidRPr="00827FE0">
        <w:rPr>
          <w:rFonts w:eastAsia="Times New Roman" w:cs="Arial"/>
          <w:color w:val="000000"/>
          <w:lang w:val="en-US"/>
        </w:rPr>
        <w:t xml:space="preserve">mg. </w:t>
      </w:r>
      <w:r w:rsidRPr="00827FE0">
        <w:rPr>
          <w:rFonts w:eastAsia="Times New Roman" w:cs="Arial"/>
          <w:color w:val="000000"/>
          <w:lang w:eastAsia="bg-BG"/>
        </w:rPr>
        <w:t>Абсолютната бионаличносг е около 90%. Приемът на храна не променя С</w:t>
      </w:r>
      <w:r w:rsidRPr="00827FE0">
        <w:rPr>
          <w:rFonts w:eastAsia="Times New Roman" w:cs="Arial"/>
          <w:color w:val="000000"/>
          <w:vertAlign w:val="subscript"/>
          <w:lang w:val="en-US"/>
        </w:rPr>
        <w:t>max</w:t>
      </w:r>
      <w:r w:rsidRPr="00827FE0">
        <w:rPr>
          <w:rFonts w:eastAsia="Times New Roman" w:cs="Arial"/>
          <w:color w:val="000000"/>
          <w:lang w:eastAsia="bg-BG"/>
        </w:rPr>
        <w:t xml:space="preserve"> </w:t>
      </w:r>
      <w:r w:rsidRPr="00827FE0">
        <w:rPr>
          <w:rFonts w:eastAsia="Times New Roman" w:cs="Arial"/>
          <w:color w:val="000000"/>
          <w:lang w:val="en-US"/>
        </w:rPr>
        <w:t xml:space="preserve">u AUC </w:t>
      </w:r>
      <w:r w:rsidRPr="00827FE0">
        <w:rPr>
          <w:rFonts w:eastAsia="Times New Roman" w:cs="Arial"/>
          <w:color w:val="000000"/>
          <w:lang w:eastAsia="bg-BG"/>
        </w:rPr>
        <w:t>на солифенацин.</w:t>
      </w:r>
    </w:p>
    <w:p w14:paraId="4FC6D6E6" w14:textId="77777777" w:rsidR="00827FE0" w:rsidRPr="00827FE0" w:rsidRDefault="00827FE0" w:rsidP="00827FE0">
      <w:pPr>
        <w:spacing w:line="240" w:lineRule="auto"/>
        <w:rPr>
          <w:rFonts w:eastAsia="Times New Roman" w:cs="Arial"/>
          <w:color w:val="000000"/>
          <w:u w:val="single"/>
          <w:lang w:eastAsia="bg-BG"/>
        </w:rPr>
      </w:pPr>
    </w:p>
    <w:p w14:paraId="4466966B" w14:textId="6D00B905"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Разпределение</w:t>
      </w:r>
    </w:p>
    <w:p w14:paraId="2EA5600A" w14:textId="01708745"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Привидният обем на разпределение на солифенацин след интравенозно приложение е около 6001. Той до голяма степен (около 98%) е свързан с плазмените протеини, главно </w:t>
      </w:r>
      <w:r w:rsidRPr="00827FE0">
        <w:rPr>
          <w:rFonts w:eastAsia="Times New Roman" w:cs="Arial"/>
          <w:color w:val="000000"/>
          <w:lang w:val="en-US"/>
        </w:rPr>
        <w:t xml:space="preserve">a </w:t>
      </w:r>
      <w:r w:rsidR="002966E6" w:rsidRPr="002966E6">
        <w:rPr>
          <w:rFonts w:eastAsia="Times New Roman" w:cs="Arial"/>
          <w:color w:val="000000"/>
          <w:lang w:val="en-US"/>
        </w:rPr>
        <w:t>α</w:t>
      </w:r>
      <w:r w:rsidR="002966E6" w:rsidRPr="002966E6">
        <w:rPr>
          <w:rFonts w:eastAsia="Times New Roman" w:cs="Arial"/>
          <w:color w:val="000000"/>
          <w:vertAlign w:val="subscript"/>
          <w:lang w:val="en-US"/>
        </w:rPr>
        <w:t>1</w:t>
      </w:r>
      <w:r w:rsidRPr="00827FE0">
        <w:rPr>
          <w:rFonts w:eastAsia="Times New Roman" w:cs="Arial"/>
          <w:color w:val="000000"/>
          <w:lang w:val="en-US"/>
        </w:rPr>
        <w:t xml:space="preserve">- </w:t>
      </w:r>
      <w:r w:rsidRPr="00827FE0">
        <w:rPr>
          <w:rFonts w:eastAsia="Times New Roman" w:cs="Arial"/>
          <w:color w:val="000000"/>
          <w:lang w:eastAsia="bg-BG"/>
        </w:rPr>
        <w:t>кисел гликопротеин.</w:t>
      </w:r>
    </w:p>
    <w:p w14:paraId="191B36A0" w14:textId="77777777" w:rsidR="00827FE0" w:rsidRPr="00827FE0" w:rsidRDefault="00827FE0" w:rsidP="00827FE0">
      <w:pPr>
        <w:spacing w:line="240" w:lineRule="auto"/>
        <w:rPr>
          <w:rFonts w:eastAsia="Times New Roman" w:cs="Arial"/>
          <w:color w:val="000000"/>
          <w:u w:val="single"/>
          <w:lang w:eastAsia="bg-BG"/>
        </w:rPr>
      </w:pPr>
    </w:p>
    <w:p w14:paraId="1962246B" w14:textId="1A2F068E"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БиогрансФормания</w:t>
      </w:r>
    </w:p>
    <w:p w14:paraId="651BECF8"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Солифенацин се метаболизира основно в черния дроб, главно чрез цитохром Р450 ЗА4 (СУРЗ А4). Освен това съществуват и алтернативни пътища на метаболизъм, които допринасят за метаболизирането му. Системният му клирънс е около 9,5 1</w:t>
      </w:r>
      <w:r w:rsidRPr="00827FE0">
        <w:rPr>
          <w:rFonts w:eastAsia="Times New Roman" w:cs="Arial"/>
          <w:color w:val="000000"/>
          <w:lang w:val="en-US"/>
        </w:rPr>
        <w:t xml:space="preserve">/h </w:t>
      </w:r>
      <w:r w:rsidRPr="00827FE0">
        <w:rPr>
          <w:rFonts w:eastAsia="Times New Roman" w:cs="Arial"/>
          <w:color w:val="000000"/>
          <w:lang w:eastAsia="bg-BG"/>
        </w:rPr>
        <w:t xml:space="preserve">и времето на полуживот е 45-68 часа. След перорален прием в плазмата са идентифицирани един фармакологично активен </w:t>
      </w:r>
      <w:r w:rsidRPr="00827FE0">
        <w:rPr>
          <w:rFonts w:eastAsia="Times New Roman" w:cs="Arial"/>
          <w:color w:val="000000"/>
          <w:lang w:val="en-US"/>
        </w:rPr>
        <w:t xml:space="preserve">(4R- </w:t>
      </w:r>
      <w:r w:rsidRPr="00827FE0">
        <w:rPr>
          <w:rFonts w:eastAsia="Times New Roman" w:cs="Arial"/>
          <w:color w:val="000000"/>
          <w:lang w:eastAsia="bg-BG"/>
        </w:rPr>
        <w:t xml:space="preserve">хидрокси солифенацин) и 3 неактивни метаболита </w:t>
      </w:r>
      <w:r w:rsidRPr="00827FE0">
        <w:rPr>
          <w:rFonts w:eastAsia="Times New Roman" w:cs="Arial"/>
          <w:color w:val="000000"/>
          <w:lang w:val="en-US"/>
        </w:rPr>
        <w:t xml:space="preserve">(N- </w:t>
      </w:r>
      <w:r w:rsidRPr="00827FE0">
        <w:rPr>
          <w:rFonts w:eastAsia="Times New Roman" w:cs="Arial"/>
          <w:color w:val="000000"/>
          <w:lang w:eastAsia="bg-BG"/>
        </w:rPr>
        <w:t xml:space="preserve">глюкуронид, </w:t>
      </w:r>
      <w:r w:rsidRPr="00827FE0">
        <w:rPr>
          <w:rFonts w:eastAsia="Times New Roman" w:cs="Arial"/>
          <w:color w:val="000000"/>
          <w:lang w:val="en-US"/>
        </w:rPr>
        <w:t>N</w:t>
      </w:r>
      <w:r w:rsidRPr="00827FE0">
        <w:rPr>
          <w:rFonts w:eastAsia="Times New Roman" w:cs="Arial"/>
          <w:color w:val="000000"/>
          <w:lang w:eastAsia="bg-BG"/>
        </w:rPr>
        <w:t xml:space="preserve">-оксцд и </w:t>
      </w:r>
      <w:r w:rsidRPr="00827FE0">
        <w:rPr>
          <w:rFonts w:eastAsia="Times New Roman" w:cs="Arial"/>
          <w:smallCaps/>
          <w:color w:val="000000"/>
          <w:lang w:val="en-US"/>
        </w:rPr>
        <w:t>4R-</w:t>
      </w:r>
      <w:r w:rsidRPr="00827FE0">
        <w:rPr>
          <w:rFonts w:eastAsia="Times New Roman" w:cs="Arial"/>
          <w:smallCaps/>
          <w:color w:val="000000"/>
          <w:lang w:eastAsia="bg-BG"/>
        </w:rPr>
        <w:t>хидрокси-</w:t>
      </w:r>
      <w:r w:rsidRPr="00827FE0">
        <w:rPr>
          <w:rFonts w:eastAsia="Times New Roman" w:cs="Arial"/>
          <w:smallCaps/>
          <w:color w:val="000000"/>
          <w:lang w:val="en-US"/>
        </w:rPr>
        <w:t>N-</w:t>
      </w:r>
      <w:r w:rsidRPr="00827FE0">
        <w:rPr>
          <w:rFonts w:eastAsia="Times New Roman" w:cs="Arial"/>
          <w:smallCaps/>
          <w:color w:val="000000"/>
          <w:lang w:eastAsia="bg-BG"/>
        </w:rPr>
        <w:t>оксиди</w:t>
      </w:r>
      <w:r w:rsidRPr="00827FE0">
        <w:rPr>
          <w:rFonts w:eastAsia="Times New Roman" w:cs="Arial"/>
          <w:color w:val="000000"/>
          <w:lang w:val="en-US"/>
        </w:rPr>
        <w:t xml:space="preserve"> </w:t>
      </w:r>
      <w:r w:rsidRPr="00827FE0">
        <w:rPr>
          <w:rFonts w:eastAsia="Times New Roman" w:cs="Arial"/>
          <w:color w:val="000000"/>
          <w:lang w:eastAsia="bg-BG"/>
        </w:rPr>
        <w:t>на солифенацин) в допълнение към солифенацин.</w:t>
      </w:r>
    </w:p>
    <w:p w14:paraId="043178A6" w14:textId="77777777" w:rsidR="00827FE0" w:rsidRPr="00827FE0" w:rsidRDefault="00827FE0" w:rsidP="00827FE0">
      <w:pPr>
        <w:spacing w:line="240" w:lineRule="auto"/>
        <w:rPr>
          <w:rFonts w:eastAsia="Times New Roman" w:cs="Arial"/>
          <w:color w:val="000000"/>
          <w:u w:val="single"/>
          <w:lang w:eastAsia="bg-BG"/>
        </w:rPr>
      </w:pPr>
    </w:p>
    <w:p w14:paraId="7B5EC699" w14:textId="440B6514"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Елиминиране</w:t>
      </w:r>
    </w:p>
    <w:p w14:paraId="7DF5D9FC"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След единично прилагане на 10 </w:t>
      </w:r>
      <w:r w:rsidRPr="00827FE0">
        <w:rPr>
          <w:rFonts w:eastAsia="Times New Roman" w:cs="Arial"/>
          <w:color w:val="000000"/>
          <w:lang w:val="en-US"/>
        </w:rPr>
        <w:t xml:space="preserve">mg </w:t>
      </w:r>
      <w:r w:rsidRPr="00827FE0">
        <w:rPr>
          <w:rFonts w:eastAsia="Times New Roman" w:cs="Arial"/>
          <w:color w:val="000000"/>
          <w:lang w:eastAsia="bg-BG"/>
        </w:rPr>
        <w:t>(белязан с С</w:t>
      </w:r>
      <w:r w:rsidRPr="00827FE0">
        <w:rPr>
          <w:rFonts w:eastAsia="Times New Roman" w:cs="Arial"/>
          <w:color w:val="000000"/>
          <w:vertAlign w:val="superscript"/>
          <w:lang w:eastAsia="bg-BG"/>
        </w:rPr>
        <w:t>14</w:t>
      </w:r>
      <w:r w:rsidRPr="00827FE0">
        <w:rPr>
          <w:rFonts w:eastAsia="Times New Roman" w:cs="Arial"/>
          <w:color w:val="000000"/>
          <w:lang w:eastAsia="bg-BG"/>
        </w:rPr>
        <w:t xml:space="preserve">) солифенацин около 70% от радиоактивността се наблюдава в урината, а 23% във фекалииге след 26 дни. В урината около 11% от радиоактивността се открива като непроменено активно вещество, около 18% като </w:t>
      </w:r>
      <w:r w:rsidRPr="00827FE0">
        <w:rPr>
          <w:rFonts w:eastAsia="Times New Roman" w:cs="Arial"/>
          <w:color w:val="000000"/>
          <w:lang w:val="en-US"/>
        </w:rPr>
        <w:t xml:space="preserve">N- </w:t>
      </w:r>
      <w:r w:rsidRPr="00827FE0">
        <w:rPr>
          <w:rFonts w:eastAsia="Times New Roman" w:cs="Arial"/>
          <w:color w:val="000000"/>
          <w:lang w:eastAsia="bg-BG"/>
        </w:rPr>
        <w:t>оксид метабсшит, 9% като 4</w:t>
      </w:r>
      <w:r w:rsidRPr="00827FE0">
        <w:rPr>
          <w:rFonts w:eastAsia="Times New Roman" w:cs="Arial"/>
          <w:color w:val="000000"/>
          <w:lang w:val="en-US"/>
        </w:rPr>
        <w:t xml:space="preserve">R </w:t>
      </w:r>
      <w:r w:rsidRPr="00827FE0">
        <w:rPr>
          <w:rFonts w:eastAsia="Times New Roman" w:cs="Arial"/>
          <w:color w:val="000000"/>
          <w:lang w:eastAsia="bg-BG"/>
        </w:rPr>
        <w:t>хидрокси-</w:t>
      </w:r>
      <w:r w:rsidRPr="00827FE0">
        <w:rPr>
          <w:rFonts w:eastAsia="Times New Roman" w:cs="Arial"/>
          <w:color w:val="000000"/>
          <w:lang w:val="en-US"/>
        </w:rPr>
        <w:t>N-</w:t>
      </w:r>
      <w:r w:rsidRPr="00827FE0">
        <w:rPr>
          <w:rFonts w:eastAsia="Times New Roman" w:cs="Arial"/>
          <w:color w:val="000000"/>
          <w:lang w:eastAsia="bg-BG"/>
        </w:rPr>
        <w:t>оксид метаболит и 8% като 4</w:t>
      </w:r>
      <w:r w:rsidRPr="00827FE0">
        <w:rPr>
          <w:rFonts w:eastAsia="Times New Roman" w:cs="Arial"/>
          <w:color w:val="000000"/>
          <w:lang w:val="en-US"/>
        </w:rPr>
        <w:t>R</w:t>
      </w:r>
      <w:r w:rsidRPr="00827FE0">
        <w:rPr>
          <w:rFonts w:eastAsia="Times New Roman" w:cs="Arial"/>
          <w:color w:val="000000"/>
          <w:lang w:eastAsia="bg-BG"/>
        </w:rPr>
        <w:t>-хидрокси-</w:t>
      </w:r>
      <w:r w:rsidRPr="00827FE0">
        <w:rPr>
          <w:rFonts w:eastAsia="Times New Roman" w:cs="Arial"/>
          <w:color w:val="000000"/>
          <w:lang w:val="en-US"/>
        </w:rPr>
        <w:t>N</w:t>
      </w:r>
      <w:r w:rsidRPr="00827FE0">
        <w:rPr>
          <w:rFonts w:eastAsia="Times New Roman" w:cs="Arial"/>
          <w:color w:val="000000"/>
          <w:lang w:eastAsia="bg-BG"/>
        </w:rPr>
        <w:t>-оксид метаболит (активен метабслит).</w:t>
      </w:r>
    </w:p>
    <w:p w14:paraId="66BE8A8C" w14:textId="77777777" w:rsidR="00827FE0" w:rsidRPr="00827FE0" w:rsidRDefault="00827FE0" w:rsidP="00827FE0">
      <w:pPr>
        <w:spacing w:line="240" w:lineRule="auto"/>
        <w:rPr>
          <w:rFonts w:eastAsia="Times New Roman" w:cs="Arial"/>
          <w:color w:val="000000"/>
          <w:u w:val="single"/>
          <w:lang w:eastAsia="bg-BG"/>
        </w:rPr>
      </w:pPr>
    </w:p>
    <w:p w14:paraId="5BB882DE" w14:textId="78EE3D9C"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Линейност/нелинейност</w:t>
      </w:r>
    </w:p>
    <w:p w14:paraId="50817542"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Фармакокинегиката е линейна в терапевтичния порядък на дозата.</w:t>
      </w:r>
    </w:p>
    <w:p w14:paraId="4BD2E6C4" w14:textId="77777777" w:rsidR="00827FE0" w:rsidRPr="00827FE0" w:rsidRDefault="00827FE0" w:rsidP="00827FE0">
      <w:pPr>
        <w:spacing w:line="240" w:lineRule="auto"/>
        <w:rPr>
          <w:rFonts w:eastAsia="Times New Roman" w:cs="Arial"/>
          <w:color w:val="000000"/>
          <w:u w:val="single"/>
          <w:lang w:eastAsia="bg-BG"/>
        </w:rPr>
      </w:pPr>
    </w:p>
    <w:p w14:paraId="117C536D" w14:textId="36D606E2" w:rsidR="00827FE0" w:rsidRPr="00827FE0" w:rsidRDefault="00827FE0" w:rsidP="00827FE0">
      <w:pPr>
        <w:pStyle w:val="Heading3"/>
        <w:rPr>
          <w:rFonts w:eastAsia="Times New Roman"/>
          <w:sz w:val="32"/>
          <w:szCs w:val="32"/>
          <w:u w:val="single"/>
          <w:lang w:eastAsia="bg-BG"/>
        </w:rPr>
      </w:pPr>
      <w:r w:rsidRPr="00827FE0">
        <w:rPr>
          <w:rFonts w:eastAsia="Times New Roman"/>
          <w:u w:val="single"/>
          <w:lang w:eastAsia="bg-BG"/>
        </w:rPr>
        <w:t>Други специални популации</w:t>
      </w:r>
    </w:p>
    <w:p w14:paraId="130390E6" w14:textId="77777777" w:rsidR="00827FE0" w:rsidRPr="00827FE0" w:rsidRDefault="00827FE0" w:rsidP="00827FE0">
      <w:pPr>
        <w:spacing w:line="240" w:lineRule="auto"/>
        <w:rPr>
          <w:rFonts w:eastAsia="Times New Roman" w:cs="Arial"/>
          <w:i/>
          <w:iCs/>
          <w:color w:val="000000"/>
          <w:lang w:eastAsia="bg-BG"/>
        </w:rPr>
      </w:pPr>
    </w:p>
    <w:p w14:paraId="69992608" w14:textId="74EBBECC" w:rsidR="00827FE0" w:rsidRPr="00827FE0" w:rsidRDefault="00827FE0" w:rsidP="00827FE0">
      <w:pPr>
        <w:spacing w:line="240" w:lineRule="auto"/>
        <w:rPr>
          <w:rFonts w:eastAsia="Times New Roman" w:cs="Arial"/>
          <w:sz w:val="32"/>
          <w:szCs w:val="32"/>
          <w:lang w:eastAsia="bg-BG"/>
        </w:rPr>
      </w:pPr>
      <w:r w:rsidRPr="00827FE0">
        <w:rPr>
          <w:rFonts w:eastAsia="Times New Roman" w:cs="Arial"/>
          <w:i/>
          <w:iCs/>
          <w:color w:val="000000"/>
          <w:lang w:eastAsia="bg-BG"/>
        </w:rPr>
        <w:t>Старческа възраст</w:t>
      </w:r>
    </w:p>
    <w:p w14:paraId="3354EBE8"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Не се налага адаптиране на дозата в зависимост от възрастта. Изпитванията при пациенти в старческа възраст показва, че наличието на солифенацин, изразено чрез </w:t>
      </w:r>
      <w:r w:rsidRPr="00827FE0">
        <w:rPr>
          <w:rFonts w:eastAsia="Times New Roman" w:cs="Arial"/>
          <w:color w:val="000000"/>
          <w:lang w:val="en-US"/>
        </w:rPr>
        <w:t xml:space="preserve">AUC </w:t>
      </w:r>
      <w:r w:rsidRPr="00827FE0">
        <w:rPr>
          <w:rFonts w:eastAsia="Times New Roman" w:cs="Arial"/>
          <w:color w:val="000000"/>
          <w:lang w:eastAsia="bg-BG"/>
        </w:rPr>
        <w:t xml:space="preserve">след прилагане на солифенацин сукцинат (5 </w:t>
      </w:r>
      <w:r w:rsidRPr="00827FE0">
        <w:rPr>
          <w:rFonts w:eastAsia="Times New Roman" w:cs="Arial"/>
          <w:color w:val="000000"/>
          <w:lang w:val="en-US"/>
        </w:rPr>
        <w:t xml:space="preserve">mg </w:t>
      </w:r>
      <w:r w:rsidRPr="00827FE0">
        <w:rPr>
          <w:rFonts w:eastAsia="Times New Roman" w:cs="Arial"/>
          <w:color w:val="000000"/>
          <w:lang w:eastAsia="bg-BG"/>
        </w:rPr>
        <w:t xml:space="preserve">и 10 </w:t>
      </w:r>
      <w:r w:rsidRPr="00827FE0">
        <w:rPr>
          <w:rFonts w:eastAsia="Times New Roman" w:cs="Arial"/>
          <w:color w:val="000000"/>
          <w:lang w:val="en-US"/>
        </w:rPr>
        <w:t xml:space="preserve">mg </w:t>
      </w:r>
      <w:r w:rsidRPr="00827FE0">
        <w:rPr>
          <w:rFonts w:eastAsia="Times New Roman" w:cs="Arial"/>
          <w:color w:val="000000"/>
          <w:lang w:eastAsia="bg-BG"/>
        </w:rPr>
        <w:t>веднъж дневно) е подобна при здравите пациенти в старческа възраст (на възраст от 65 до 80 г.) и при здравите по-млади индивиди (на възраст под 55 години). Средната скорост на резорбция, изразена в Т</w:t>
      </w:r>
      <w:r w:rsidRPr="00827FE0">
        <w:rPr>
          <w:rFonts w:eastAsia="Times New Roman" w:cs="Arial"/>
          <w:color w:val="000000"/>
          <w:vertAlign w:val="subscript"/>
          <w:lang w:val="en-US"/>
        </w:rPr>
        <w:t>max</w:t>
      </w:r>
      <w:r w:rsidRPr="00827FE0">
        <w:rPr>
          <w:rFonts w:eastAsia="Times New Roman" w:cs="Arial"/>
          <w:color w:val="000000"/>
          <w:lang w:eastAsia="bg-BG"/>
        </w:rPr>
        <w:t>, е малко по-бавна при тези в старческа възраст и времето за полуживот е около 20% по-дълго при пациенти в старческа възраст. Тези леки разлики не се считат клинически значими.</w:t>
      </w:r>
    </w:p>
    <w:p w14:paraId="5BEAE571"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Фармакокинетиката на солифенацин при деца и юноши не е установена.</w:t>
      </w:r>
    </w:p>
    <w:p w14:paraId="798F4082" w14:textId="77777777" w:rsidR="00827FE0" w:rsidRPr="00827FE0" w:rsidRDefault="00827FE0" w:rsidP="00827FE0">
      <w:pPr>
        <w:spacing w:line="240" w:lineRule="auto"/>
        <w:rPr>
          <w:rFonts w:eastAsia="Times New Roman" w:cs="Arial"/>
          <w:i/>
          <w:iCs/>
          <w:color w:val="000000"/>
          <w:lang w:eastAsia="bg-BG"/>
        </w:rPr>
      </w:pPr>
    </w:p>
    <w:p w14:paraId="5D7108CD" w14:textId="0ADA738B" w:rsidR="00827FE0" w:rsidRPr="00827FE0" w:rsidRDefault="00827FE0" w:rsidP="00827FE0">
      <w:pPr>
        <w:spacing w:line="240" w:lineRule="auto"/>
        <w:rPr>
          <w:rFonts w:eastAsia="Times New Roman" w:cs="Arial"/>
          <w:sz w:val="32"/>
          <w:szCs w:val="32"/>
          <w:lang w:eastAsia="bg-BG"/>
        </w:rPr>
      </w:pPr>
      <w:r w:rsidRPr="00827FE0">
        <w:rPr>
          <w:rFonts w:eastAsia="Times New Roman" w:cs="Arial"/>
          <w:i/>
          <w:iCs/>
          <w:color w:val="000000"/>
          <w:lang w:eastAsia="bg-BG"/>
        </w:rPr>
        <w:t>Пол</w:t>
      </w:r>
    </w:p>
    <w:p w14:paraId="546B77C3"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Фармакокинегиката на солифенацин не се влияе от пола.</w:t>
      </w:r>
    </w:p>
    <w:p w14:paraId="3A588E8E" w14:textId="77777777" w:rsidR="00827FE0" w:rsidRPr="00827FE0" w:rsidRDefault="00827FE0" w:rsidP="00827FE0">
      <w:pPr>
        <w:spacing w:line="240" w:lineRule="auto"/>
        <w:rPr>
          <w:rFonts w:eastAsia="Times New Roman" w:cs="Arial"/>
          <w:i/>
          <w:iCs/>
          <w:color w:val="000000"/>
          <w:lang w:eastAsia="bg-BG"/>
        </w:rPr>
      </w:pPr>
    </w:p>
    <w:p w14:paraId="39DE6522" w14:textId="07AAB118" w:rsidR="00827FE0" w:rsidRPr="00827FE0" w:rsidRDefault="00827FE0" w:rsidP="00827FE0">
      <w:pPr>
        <w:spacing w:line="240" w:lineRule="auto"/>
        <w:rPr>
          <w:rFonts w:eastAsia="Times New Roman" w:cs="Arial"/>
          <w:sz w:val="32"/>
          <w:szCs w:val="32"/>
          <w:lang w:eastAsia="bg-BG"/>
        </w:rPr>
      </w:pPr>
      <w:r w:rsidRPr="00827FE0">
        <w:rPr>
          <w:rFonts w:eastAsia="Times New Roman" w:cs="Arial"/>
          <w:i/>
          <w:iCs/>
          <w:color w:val="000000"/>
          <w:lang w:eastAsia="bg-BG"/>
        </w:rPr>
        <w:t>Раса</w:t>
      </w:r>
    </w:p>
    <w:p w14:paraId="23DA9568"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Фармакокинетиката на солифенацин не се влияе от расата.</w:t>
      </w:r>
    </w:p>
    <w:p w14:paraId="29BE02A9" w14:textId="77777777" w:rsidR="00827FE0" w:rsidRPr="00827FE0" w:rsidRDefault="00827FE0" w:rsidP="00827FE0">
      <w:pPr>
        <w:spacing w:line="240" w:lineRule="auto"/>
        <w:rPr>
          <w:rFonts w:eastAsia="Times New Roman" w:cs="Arial"/>
          <w:i/>
          <w:iCs/>
          <w:color w:val="000000"/>
          <w:lang w:eastAsia="bg-BG"/>
        </w:rPr>
      </w:pPr>
    </w:p>
    <w:p w14:paraId="13A27846" w14:textId="7261B733" w:rsidR="00827FE0" w:rsidRPr="00827FE0" w:rsidRDefault="00827FE0" w:rsidP="00827FE0">
      <w:pPr>
        <w:spacing w:line="240" w:lineRule="auto"/>
        <w:rPr>
          <w:rFonts w:eastAsia="Times New Roman" w:cs="Arial"/>
          <w:sz w:val="32"/>
          <w:szCs w:val="32"/>
          <w:lang w:eastAsia="bg-BG"/>
        </w:rPr>
      </w:pPr>
      <w:r w:rsidRPr="00827FE0">
        <w:rPr>
          <w:rFonts w:eastAsia="Times New Roman" w:cs="Arial"/>
          <w:i/>
          <w:iCs/>
          <w:color w:val="000000"/>
          <w:lang w:eastAsia="bg-BG"/>
        </w:rPr>
        <w:t>Бъбречна недоспктгъчност</w:t>
      </w:r>
    </w:p>
    <w:p w14:paraId="5AECBF77"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val="en-US"/>
        </w:rPr>
        <w:t xml:space="preserve">AUC </w:t>
      </w:r>
      <w:r w:rsidRPr="00827FE0">
        <w:rPr>
          <w:rFonts w:eastAsia="Times New Roman" w:cs="Arial"/>
          <w:color w:val="000000"/>
          <w:lang w:eastAsia="bg-BG"/>
        </w:rPr>
        <w:t>и С</w:t>
      </w:r>
      <w:r w:rsidRPr="00827FE0">
        <w:rPr>
          <w:rFonts w:eastAsia="Times New Roman" w:cs="Arial"/>
          <w:color w:val="000000"/>
          <w:vertAlign w:val="subscript"/>
          <w:lang w:val="en-US"/>
        </w:rPr>
        <w:t>max</w:t>
      </w:r>
      <w:r w:rsidRPr="00827FE0">
        <w:rPr>
          <w:rFonts w:eastAsia="Times New Roman" w:cs="Arial"/>
          <w:color w:val="000000"/>
          <w:lang w:eastAsia="bg-BG"/>
        </w:rPr>
        <w:t xml:space="preserve"> на солифенацин при пациенти с лека и умерена бъбречна</w:t>
      </w:r>
      <w:r w:rsidRPr="00827FE0">
        <w:rPr>
          <w:rFonts w:eastAsia="Times New Roman" w:cs="Arial"/>
          <w:color w:val="000000"/>
          <w:lang w:val="en-US"/>
        </w:rPr>
        <w:t xml:space="preserve"> </w:t>
      </w:r>
      <w:r w:rsidRPr="00827FE0">
        <w:rPr>
          <w:rFonts w:eastAsia="Times New Roman" w:cs="Arial"/>
          <w:color w:val="000000"/>
          <w:lang w:eastAsia="bg-BG"/>
        </w:rPr>
        <w:t>недостатъчност не се различават</w:t>
      </w:r>
    </w:p>
    <w:p w14:paraId="75E697CF" w14:textId="77777777" w:rsidR="00827FE0" w:rsidRPr="00827FE0" w:rsidRDefault="00827FE0" w:rsidP="00827FE0">
      <w:pPr>
        <w:rPr>
          <w:rFonts w:eastAsia="Times New Roman" w:cs="Arial"/>
          <w:sz w:val="32"/>
          <w:szCs w:val="32"/>
          <w:lang w:eastAsia="bg-BG"/>
        </w:rPr>
      </w:pPr>
      <w:r w:rsidRPr="00827FE0">
        <w:rPr>
          <w:rFonts w:eastAsia="Times New Roman" w:cs="Arial"/>
          <w:color w:val="000000"/>
          <w:lang w:eastAsia="bg-BG"/>
        </w:rPr>
        <w:t>значително от тези при здрави доброволци. При пациенти с тежка бъбречна недостатъчност (креатининов</w:t>
      </w:r>
      <w:r w:rsidRPr="00827FE0">
        <w:rPr>
          <w:rFonts w:eastAsia="Times New Roman" w:cs="Arial"/>
          <w:color w:val="000000"/>
          <w:lang w:val="en-US" w:eastAsia="bg-BG"/>
        </w:rPr>
        <w:t xml:space="preserve"> </w:t>
      </w:r>
      <w:r w:rsidRPr="00827FE0">
        <w:rPr>
          <w:rFonts w:eastAsia="Times New Roman" w:cs="Arial"/>
          <w:color w:val="000000"/>
          <w:lang w:eastAsia="bg-BG"/>
        </w:rPr>
        <w:t>Наблюдава се статистически значима връзка между креатининов клирънс и клирънса на солифенацин. Фармакокинетикагга при пациенти, подложени на хемодиализа не е изследвана.</w:t>
      </w:r>
    </w:p>
    <w:p w14:paraId="6DE3025F" w14:textId="77777777" w:rsidR="00827FE0" w:rsidRPr="00827FE0" w:rsidRDefault="00827FE0" w:rsidP="00827FE0">
      <w:pPr>
        <w:spacing w:line="240" w:lineRule="auto"/>
        <w:rPr>
          <w:rFonts w:eastAsia="Times New Roman" w:cs="Arial"/>
          <w:i/>
          <w:iCs/>
          <w:color w:val="000000"/>
          <w:lang w:eastAsia="bg-BG"/>
        </w:rPr>
      </w:pPr>
    </w:p>
    <w:p w14:paraId="2A5ACB20" w14:textId="18E03F24" w:rsidR="00827FE0" w:rsidRPr="00827FE0" w:rsidRDefault="00827FE0" w:rsidP="00827FE0">
      <w:pPr>
        <w:spacing w:line="240" w:lineRule="auto"/>
        <w:rPr>
          <w:rFonts w:eastAsia="Times New Roman" w:cs="Arial"/>
          <w:sz w:val="32"/>
          <w:szCs w:val="32"/>
          <w:lang w:eastAsia="bg-BG"/>
        </w:rPr>
      </w:pPr>
      <w:r w:rsidRPr="00827FE0">
        <w:rPr>
          <w:rFonts w:eastAsia="Times New Roman" w:cs="Arial"/>
          <w:i/>
          <w:iCs/>
          <w:color w:val="000000"/>
          <w:lang w:eastAsia="bg-BG"/>
        </w:rPr>
        <w:t>Чернодробна недостатъчност</w:t>
      </w:r>
    </w:p>
    <w:p w14:paraId="782F45E4" w14:textId="77777777" w:rsidR="00827FE0" w:rsidRPr="00827FE0" w:rsidRDefault="00827FE0" w:rsidP="00827FE0">
      <w:pPr>
        <w:spacing w:line="240" w:lineRule="auto"/>
        <w:rPr>
          <w:rFonts w:eastAsia="Times New Roman" w:cs="Arial"/>
          <w:sz w:val="32"/>
          <w:szCs w:val="32"/>
          <w:lang w:eastAsia="bg-BG"/>
        </w:rPr>
      </w:pPr>
      <w:r w:rsidRPr="00827FE0">
        <w:rPr>
          <w:rFonts w:eastAsia="Times New Roman" w:cs="Arial"/>
          <w:color w:val="000000"/>
          <w:lang w:eastAsia="bg-BG"/>
        </w:rPr>
        <w:t xml:space="preserve">При пациенти с умерена чернодробна недостатъчност (точки по </w:t>
      </w:r>
      <w:r w:rsidRPr="00827FE0">
        <w:rPr>
          <w:rFonts w:eastAsia="Times New Roman" w:cs="Arial"/>
          <w:color w:val="000000"/>
          <w:lang w:val="en-US"/>
        </w:rPr>
        <w:t xml:space="preserve">Child-Pugh </w:t>
      </w:r>
      <w:r w:rsidRPr="00827FE0">
        <w:rPr>
          <w:rFonts w:eastAsia="Times New Roman" w:cs="Arial"/>
          <w:color w:val="000000"/>
          <w:lang w:eastAsia="bg-BG"/>
        </w:rPr>
        <w:t>от 7 до 9) С</w:t>
      </w:r>
      <w:r w:rsidRPr="00827FE0">
        <w:rPr>
          <w:rFonts w:eastAsia="Times New Roman" w:cs="Arial"/>
          <w:color w:val="000000"/>
          <w:vertAlign w:val="subscript"/>
          <w:lang w:val="en-US"/>
        </w:rPr>
        <w:t>max</w:t>
      </w:r>
      <w:r w:rsidRPr="00827FE0">
        <w:rPr>
          <w:rFonts w:eastAsia="Times New Roman" w:cs="Arial"/>
          <w:color w:val="000000"/>
          <w:lang w:eastAsia="bg-BG"/>
        </w:rPr>
        <w:t xml:space="preserve"> не се променя, </w:t>
      </w:r>
      <w:r w:rsidRPr="00827FE0">
        <w:rPr>
          <w:rFonts w:eastAsia="Times New Roman" w:cs="Arial"/>
          <w:color w:val="000000"/>
          <w:lang w:val="en-US"/>
        </w:rPr>
        <w:t xml:space="preserve">AUC </w:t>
      </w:r>
      <w:r w:rsidRPr="00827FE0">
        <w:rPr>
          <w:rFonts w:eastAsia="Times New Roman" w:cs="Arial"/>
          <w:color w:val="000000"/>
          <w:lang w:eastAsia="bg-BG"/>
        </w:rPr>
        <w:t xml:space="preserve">се увеличава с 60% и </w:t>
      </w:r>
      <w:r w:rsidRPr="00827FE0">
        <w:rPr>
          <w:rFonts w:eastAsia="Times New Roman" w:cs="Arial"/>
          <w:color w:val="000000"/>
          <w:lang w:val="en-US"/>
        </w:rPr>
        <w:t>t1/2</w:t>
      </w:r>
      <w:r w:rsidRPr="00827FE0">
        <w:rPr>
          <w:rFonts w:eastAsia="Times New Roman" w:cs="Arial"/>
          <w:color w:val="000000"/>
          <w:lang w:eastAsia="bg-BG"/>
        </w:rPr>
        <w:t xml:space="preserve"> се удвоява, Фармакокинетиката на солифенацин при пациенти с тежка чернодробна недостатъчност не е проучена.</w:t>
      </w:r>
    </w:p>
    <w:p w14:paraId="477A0E3F" w14:textId="48992FAB" w:rsidR="00827FE0" w:rsidRPr="00827FE0" w:rsidRDefault="00827FE0" w:rsidP="00827FE0">
      <w:pPr>
        <w:spacing w:line="240" w:lineRule="auto"/>
        <w:rPr>
          <w:rFonts w:ascii="Times New Roman" w:eastAsia="Times New Roman" w:hAnsi="Times New Roman" w:cs="Times New Roman"/>
          <w:sz w:val="24"/>
          <w:szCs w:val="24"/>
          <w:lang w:val="en-US" w:eastAsia="bg-BG"/>
        </w:rPr>
      </w:pPr>
    </w:p>
    <w:p w14:paraId="024DE94C" w14:textId="77777777" w:rsidR="00827FE0" w:rsidRPr="00827FE0" w:rsidRDefault="00827FE0" w:rsidP="00827FE0"/>
    <w:p w14:paraId="0CC65FE3" w14:textId="55020415" w:rsidR="00EE6C97" w:rsidRDefault="002C50EE" w:rsidP="00A93499">
      <w:pPr>
        <w:pStyle w:val="Heading2"/>
      </w:pPr>
      <w:r>
        <w:t>5.3. Предклинични данни за безопасност</w:t>
      </w:r>
    </w:p>
    <w:p w14:paraId="4963854D" w14:textId="09FDC0F4" w:rsidR="002966E6" w:rsidRDefault="002966E6" w:rsidP="002966E6"/>
    <w:p w14:paraId="6CB48BBA" w14:textId="77777777" w:rsidR="002966E6" w:rsidRPr="002966E6" w:rsidRDefault="002966E6" w:rsidP="002966E6">
      <w:pPr>
        <w:rPr>
          <w:sz w:val="24"/>
          <w:szCs w:val="24"/>
          <w:lang w:eastAsia="bg-BG"/>
        </w:rPr>
      </w:pPr>
      <w:r w:rsidRPr="002966E6">
        <w:rPr>
          <w:lang w:eastAsia="bg-BG"/>
        </w:rPr>
        <w:t>Неклиничните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прилагане, фергилитет, ембрионалното/феталното развитие, генотоксичност и карциногенен потенц иал. В проучването в пре- и постнаталното развитие на мишки прилагането на солифенацин при майките в периода на кърмене предизвиква дозозависима по-малка преживяемост след раждане, намалено тегло на малките и по-бавни клинично значими нива на развитие. Свързано с дозата повишаване на смъртността, без предхождащи клинични признаци, настъпва при млади мишки, лекувани от ден 10 или от ден 21 след раждането им, при дози, с които е постигнат фармакологичен ефект, като и при двете групи има по-висока смъртност в сравнение с тази при възрастни мишки. При младите мишки, лекувани от ден 10 след раждането, плазмената експозиция е по-висока от тази при възрастни мишки, при лекуваните от ден 21, системната експозиция е сравнима с тази при възрастни мишки. Не са известни клиничните последствия от повишената смъртност при млади мишки.</w:t>
      </w:r>
    </w:p>
    <w:p w14:paraId="66E00C48" w14:textId="77777777" w:rsidR="002966E6" w:rsidRPr="002966E6" w:rsidRDefault="002966E6" w:rsidP="002966E6"/>
    <w:p w14:paraId="357049A8" w14:textId="314AE11A" w:rsidR="00BB22B4" w:rsidRDefault="002C50EE" w:rsidP="00471F10">
      <w:pPr>
        <w:pStyle w:val="Heading1"/>
      </w:pPr>
      <w:r>
        <w:t>7. ПРИТЕЖАТЕЛ НА РАЗРЕШЕНИЕТО ЗА УПОТРЕБА</w:t>
      </w:r>
    </w:p>
    <w:p w14:paraId="20AA6DC0" w14:textId="45412748" w:rsidR="002966E6" w:rsidRDefault="002966E6" w:rsidP="002966E6"/>
    <w:p w14:paraId="07608A0A" w14:textId="77777777" w:rsidR="002966E6" w:rsidRPr="002966E6" w:rsidRDefault="002966E6" w:rsidP="002966E6">
      <w:pPr>
        <w:rPr>
          <w:sz w:val="24"/>
          <w:szCs w:val="24"/>
          <w:lang w:eastAsia="bg-BG"/>
        </w:rPr>
      </w:pPr>
      <w:r w:rsidRPr="002966E6">
        <w:rPr>
          <w:lang w:eastAsia="bg-BG"/>
        </w:rPr>
        <w:t>НОБЕЛ ФАРМА ЕООД</w:t>
      </w:r>
    </w:p>
    <w:p w14:paraId="1D9C6286" w14:textId="77777777" w:rsidR="002966E6" w:rsidRPr="002966E6" w:rsidRDefault="002966E6" w:rsidP="002966E6">
      <w:pPr>
        <w:rPr>
          <w:sz w:val="24"/>
          <w:szCs w:val="24"/>
          <w:lang w:eastAsia="bg-BG"/>
        </w:rPr>
      </w:pPr>
      <w:r w:rsidRPr="002966E6">
        <w:rPr>
          <w:lang w:eastAsia="bg-BG"/>
        </w:rPr>
        <w:t>ул. „Околовръстен път“ № 36</w:t>
      </w:r>
    </w:p>
    <w:p w14:paraId="6F8CC866" w14:textId="137C6DB3" w:rsidR="002966E6" w:rsidRPr="002966E6" w:rsidRDefault="002966E6" w:rsidP="002966E6">
      <w:r w:rsidRPr="002966E6">
        <w:rPr>
          <w:lang w:eastAsia="bg-BG"/>
        </w:rPr>
        <w:t>гр. София 1415, България</w:t>
      </w:r>
    </w:p>
    <w:p w14:paraId="0A53321D" w14:textId="32751897" w:rsidR="00EE6C97" w:rsidRDefault="00936AD0" w:rsidP="00A93499">
      <w:pPr>
        <w:pStyle w:val="Heading1"/>
      </w:pPr>
      <w:r>
        <w:t>8.</w:t>
      </w:r>
      <w:r w:rsidR="002C50EE">
        <w:t>НОМЕР НА РАЗРЕШЕНИЕТО ЗА УПОТРЕБА</w:t>
      </w:r>
    </w:p>
    <w:p w14:paraId="513D37DD" w14:textId="3494FF6A" w:rsidR="002966E6" w:rsidRDefault="002966E6" w:rsidP="002966E6"/>
    <w:p w14:paraId="53174F16" w14:textId="360F79EF" w:rsidR="002966E6" w:rsidRPr="002966E6" w:rsidRDefault="002966E6" w:rsidP="002966E6">
      <w:r>
        <w:rPr>
          <w:lang w:val="en-US"/>
        </w:rPr>
        <w:lastRenderedPageBreak/>
        <w:t xml:space="preserve">Per. </w:t>
      </w:r>
      <w:r>
        <w:t>№: 20170291</w:t>
      </w:r>
    </w:p>
    <w:p w14:paraId="3715C10B" w14:textId="75BA7676" w:rsidR="00BB22B4" w:rsidRDefault="002C50EE" w:rsidP="00471F10">
      <w:pPr>
        <w:pStyle w:val="Heading1"/>
      </w:pPr>
      <w:r>
        <w:t>9. ДАТА НА ПЪРВО РАЗРЕШАВАНЕ/ПОДНОВЯВАНЕ НА РАЗРЕШЕНИЕТО ЗА УПОТРЕБА</w:t>
      </w:r>
    </w:p>
    <w:p w14:paraId="0D5F7FE3" w14:textId="23B9D40D" w:rsidR="002966E6" w:rsidRDefault="002966E6" w:rsidP="002966E6"/>
    <w:p w14:paraId="7DEAAF2E" w14:textId="77777777" w:rsidR="002966E6" w:rsidRPr="002966E6" w:rsidRDefault="002966E6" w:rsidP="002966E6">
      <w:pPr>
        <w:rPr>
          <w:sz w:val="24"/>
          <w:szCs w:val="24"/>
          <w:lang w:eastAsia="bg-BG"/>
        </w:rPr>
      </w:pPr>
      <w:r w:rsidRPr="002966E6">
        <w:rPr>
          <w:lang w:eastAsia="bg-BG"/>
        </w:rPr>
        <w:t>Дата на първо разрешаване за употреба: 02.10.2017 г.</w:t>
      </w:r>
    </w:p>
    <w:p w14:paraId="2B08AD1F" w14:textId="2F4F6F39" w:rsidR="002966E6" w:rsidRPr="002966E6" w:rsidRDefault="002966E6" w:rsidP="002966E6">
      <w:r w:rsidRPr="002966E6">
        <w:rPr>
          <w:lang w:eastAsia="bg-BG"/>
        </w:rPr>
        <w:t>Дата на последно подновяване:</w:t>
      </w:r>
    </w:p>
    <w:p w14:paraId="43FB38A2" w14:textId="0C18A683" w:rsidR="007C605B" w:rsidRDefault="002C50EE" w:rsidP="005726E3">
      <w:pPr>
        <w:pStyle w:val="Heading1"/>
      </w:pPr>
      <w:r>
        <w:t>10. ДАТА НА АКТУАЛИЗИРАНЕ НА ТЕКСТА</w:t>
      </w:r>
      <w:bookmarkEnd w:id="0"/>
    </w:p>
    <w:p w14:paraId="472617BD" w14:textId="7B5E651B" w:rsidR="00BB22B4" w:rsidRPr="00BB22B4" w:rsidRDefault="002966E6" w:rsidP="002966E6">
      <w:r>
        <w:t>07/2022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2054BD"/>
    <w:multiLevelType w:val="hybridMultilevel"/>
    <w:tmpl w:val="5E149B80"/>
    <w:lvl w:ilvl="0" w:tplc="61A8CAF0">
      <w:start w:val="4"/>
      <w:numFmt w:val="bullet"/>
      <w:lvlText w:val="-"/>
      <w:lvlJc w:val="left"/>
      <w:pPr>
        <w:ind w:left="720" w:hanging="360"/>
      </w:pPr>
      <w:rPr>
        <w:rFonts w:ascii="Arial" w:eastAsiaTheme="minorHAnsi" w:hAnsi="Arial" w:cs="Arial"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E647A"/>
    <w:multiLevelType w:val="hybridMultilevel"/>
    <w:tmpl w:val="762E6538"/>
    <w:lvl w:ilvl="0" w:tplc="E8F47726">
      <w:start w:val="4"/>
      <w:numFmt w:val="bullet"/>
      <w:lvlText w:val="-"/>
      <w:lvlJc w:val="left"/>
      <w:pPr>
        <w:ind w:left="720" w:hanging="360"/>
      </w:pPr>
      <w:rPr>
        <w:rFonts w:ascii="Times New Roman" w:eastAsia="Times New Roman" w:hAnsi="Times New Roman" w:cs="Times New Roman" w:hint="default"/>
        <w:color w:val="000000"/>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5"/>
  </w:num>
  <w:num w:numId="12" w16cid:durableId="1434934028">
    <w:abstractNumId w:val="17"/>
  </w:num>
  <w:num w:numId="13" w16cid:durableId="479157895">
    <w:abstractNumId w:val="23"/>
  </w:num>
  <w:num w:numId="14" w16cid:durableId="1670476636">
    <w:abstractNumId w:val="15"/>
  </w:num>
  <w:num w:numId="15" w16cid:durableId="1000155783">
    <w:abstractNumId w:val="34"/>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6"/>
  </w:num>
  <w:num w:numId="28" w16cid:durableId="1820733422">
    <w:abstractNumId w:val="6"/>
  </w:num>
  <w:num w:numId="29" w16cid:durableId="973678124">
    <w:abstractNumId w:val="24"/>
  </w:num>
  <w:num w:numId="30" w16cid:durableId="154884452">
    <w:abstractNumId w:val="40"/>
  </w:num>
  <w:num w:numId="31" w16cid:durableId="1053964910">
    <w:abstractNumId w:val="5"/>
  </w:num>
  <w:num w:numId="32" w16cid:durableId="2073575793">
    <w:abstractNumId w:val="38"/>
  </w:num>
  <w:num w:numId="33" w16cid:durableId="1566643170">
    <w:abstractNumId w:val="32"/>
  </w:num>
  <w:num w:numId="34" w16cid:durableId="2060787732">
    <w:abstractNumId w:val="37"/>
  </w:num>
  <w:num w:numId="35" w16cid:durableId="34161354">
    <w:abstractNumId w:val="8"/>
  </w:num>
  <w:num w:numId="36" w16cid:durableId="1976908676">
    <w:abstractNumId w:val="11"/>
  </w:num>
  <w:num w:numId="37" w16cid:durableId="758528303">
    <w:abstractNumId w:val="18"/>
  </w:num>
  <w:num w:numId="38" w16cid:durableId="178396561">
    <w:abstractNumId w:val="39"/>
  </w:num>
  <w:num w:numId="39" w16cid:durableId="934825996">
    <w:abstractNumId w:val="14"/>
  </w:num>
  <w:num w:numId="40" w16cid:durableId="1778400619">
    <w:abstractNumId w:val="33"/>
  </w:num>
  <w:num w:numId="41" w16cid:durableId="543638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14D3"/>
    <w:rsid w:val="001A6EBD"/>
    <w:rsid w:val="001D1B23"/>
    <w:rsid w:val="002966E6"/>
    <w:rsid w:val="002B3C38"/>
    <w:rsid w:val="002B4DBB"/>
    <w:rsid w:val="002C50EE"/>
    <w:rsid w:val="00340A0A"/>
    <w:rsid w:val="003765DC"/>
    <w:rsid w:val="00395555"/>
    <w:rsid w:val="003E3126"/>
    <w:rsid w:val="00426E5F"/>
    <w:rsid w:val="0043195F"/>
    <w:rsid w:val="00471F10"/>
    <w:rsid w:val="004A448E"/>
    <w:rsid w:val="004D4D6B"/>
    <w:rsid w:val="004F1CE7"/>
    <w:rsid w:val="004F498A"/>
    <w:rsid w:val="00517A5B"/>
    <w:rsid w:val="005726E3"/>
    <w:rsid w:val="00593A00"/>
    <w:rsid w:val="005A66D9"/>
    <w:rsid w:val="00605BCA"/>
    <w:rsid w:val="006138FD"/>
    <w:rsid w:val="006158A1"/>
    <w:rsid w:val="00617B1F"/>
    <w:rsid w:val="00672487"/>
    <w:rsid w:val="00672600"/>
    <w:rsid w:val="00681D4A"/>
    <w:rsid w:val="00685882"/>
    <w:rsid w:val="007122AD"/>
    <w:rsid w:val="0075649D"/>
    <w:rsid w:val="007C605B"/>
    <w:rsid w:val="008134C8"/>
    <w:rsid w:val="00814073"/>
    <w:rsid w:val="00826F0D"/>
    <w:rsid w:val="00827FE0"/>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mailto:bda@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3230</Words>
  <Characters>18414</Characters>
  <Application>Microsoft Office Word</Application>
  <DocSecurity>0</DocSecurity>
  <Lines>153</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2023-01-07T00:47:00Z</dcterms:created>
  <dcterms:modified xsi:type="dcterms:W3CDTF">2023-01-07T00:47:00Z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