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308FB46" w:rsidR="009F77A4" w:rsidRDefault="00DD466D" w:rsidP="00387A66">
      <w:pPr>
        <w:pStyle w:val="Heading1"/>
      </w:pPr>
      <w:r>
        <w:t>1.ИМЕ НА ЛЕКАРСТВЕНИЯ ПРОДУКТ</w:t>
      </w:r>
    </w:p>
    <w:p w14:paraId="05DF7083" w14:textId="77777777" w:rsidR="0022281A" w:rsidRDefault="0022281A" w:rsidP="0022281A"/>
    <w:p w14:paraId="6B2712B7" w14:textId="77777777" w:rsidR="0022281A" w:rsidRPr="0022281A" w:rsidRDefault="0022281A" w:rsidP="0022281A">
      <w:pPr>
        <w:rPr>
          <w:sz w:val="24"/>
          <w:szCs w:val="24"/>
          <w:lang w:val="en-US" w:eastAsia="bg-BG"/>
        </w:rPr>
      </w:pPr>
      <w:r w:rsidRPr="0022281A">
        <w:rPr>
          <w:lang w:eastAsia="bg-BG"/>
        </w:rPr>
        <w:t xml:space="preserve">Везизол 5 </w:t>
      </w:r>
      <w:r w:rsidRPr="0022281A">
        <w:rPr>
          <w:lang w:val="en-US"/>
        </w:rPr>
        <w:t xml:space="preserve">mg </w:t>
      </w:r>
      <w:r w:rsidRPr="0022281A">
        <w:rPr>
          <w:lang w:eastAsia="bg-BG"/>
        </w:rPr>
        <w:t>филмирани таблетки</w:t>
      </w:r>
    </w:p>
    <w:p w14:paraId="5505EA65" w14:textId="77777777" w:rsidR="0022281A" w:rsidRPr="0022281A" w:rsidRDefault="0022281A" w:rsidP="0022281A">
      <w:pPr>
        <w:rPr>
          <w:sz w:val="24"/>
          <w:szCs w:val="24"/>
          <w:lang w:val="en-US" w:eastAsia="bg-BG"/>
        </w:rPr>
      </w:pPr>
      <w:proofErr w:type="spellStart"/>
      <w:r w:rsidRPr="0022281A">
        <w:rPr>
          <w:lang w:val="en-US"/>
        </w:rPr>
        <w:t>Vesisol</w:t>
      </w:r>
      <w:proofErr w:type="spellEnd"/>
      <w:r w:rsidRPr="0022281A">
        <w:rPr>
          <w:lang w:val="en-US"/>
        </w:rPr>
        <w:t xml:space="preserve"> </w:t>
      </w:r>
      <w:r w:rsidRPr="0022281A">
        <w:rPr>
          <w:lang w:eastAsia="bg-BG"/>
        </w:rPr>
        <w:t xml:space="preserve">5 </w:t>
      </w:r>
      <w:r w:rsidRPr="0022281A">
        <w:rPr>
          <w:lang w:val="en-US"/>
        </w:rPr>
        <w:t>mg film-coated tablets</w:t>
      </w:r>
    </w:p>
    <w:p w14:paraId="45CFF8DD" w14:textId="77777777" w:rsidR="0022281A" w:rsidRDefault="0022281A" w:rsidP="0022281A">
      <w:pPr>
        <w:rPr>
          <w:lang w:eastAsia="bg-BG"/>
        </w:rPr>
      </w:pPr>
    </w:p>
    <w:p w14:paraId="5EFDFE87" w14:textId="2017A2DF" w:rsidR="0022281A" w:rsidRPr="0022281A" w:rsidRDefault="0022281A" w:rsidP="0022281A">
      <w:pPr>
        <w:rPr>
          <w:sz w:val="24"/>
          <w:szCs w:val="24"/>
          <w:lang w:val="en-US" w:eastAsia="bg-BG"/>
        </w:rPr>
      </w:pPr>
      <w:r w:rsidRPr="0022281A">
        <w:rPr>
          <w:lang w:eastAsia="bg-BG"/>
        </w:rPr>
        <w:t xml:space="preserve">Везизол </w:t>
      </w:r>
      <w:r w:rsidRPr="0022281A">
        <w:rPr>
          <w:lang w:val="en-US"/>
        </w:rPr>
        <w:t xml:space="preserve">10 mg </w:t>
      </w:r>
      <w:r w:rsidRPr="0022281A">
        <w:rPr>
          <w:lang w:eastAsia="bg-BG"/>
        </w:rPr>
        <w:t>филмирани таблетки</w:t>
      </w:r>
    </w:p>
    <w:p w14:paraId="61D38E25" w14:textId="511A7914" w:rsidR="0022281A" w:rsidRPr="0022281A" w:rsidRDefault="0022281A" w:rsidP="0022281A">
      <w:proofErr w:type="spellStart"/>
      <w:r w:rsidRPr="0022281A">
        <w:rPr>
          <w:lang w:val="en-US"/>
        </w:rPr>
        <w:t>Vesisol</w:t>
      </w:r>
      <w:proofErr w:type="spellEnd"/>
      <w:r w:rsidRPr="0022281A">
        <w:rPr>
          <w:lang w:val="en-US"/>
        </w:rPr>
        <w:t xml:space="preserve"> </w:t>
      </w:r>
      <w:r w:rsidRPr="0022281A">
        <w:rPr>
          <w:lang w:eastAsia="bg-BG"/>
        </w:rPr>
        <w:t xml:space="preserve">10 </w:t>
      </w:r>
      <w:r w:rsidRPr="0022281A">
        <w:rPr>
          <w:lang w:val="en-US"/>
        </w:rPr>
        <w:t>mg film-coated tablets</w:t>
      </w:r>
    </w:p>
    <w:p w14:paraId="0DF202EC" w14:textId="10882A08" w:rsidR="00F53FB7" w:rsidRDefault="00DD466D" w:rsidP="00A93499">
      <w:pPr>
        <w:pStyle w:val="Heading1"/>
      </w:pPr>
      <w:r>
        <w:t>2. КАЧЕСТВЕН И КОЛИЧЕСТВЕН СЪСТАВ</w:t>
      </w:r>
    </w:p>
    <w:p w14:paraId="6CD90078" w14:textId="77777777" w:rsidR="0022281A" w:rsidRDefault="0022281A" w:rsidP="0022281A"/>
    <w:p w14:paraId="37689BA8" w14:textId="77777777" w:rsidR="0022281A" w:rsidRPr="0022281A" w:rsidRDefault="0022281A" w:rsidP="0022281A">
      <w:pPr>
        <w:rPr>
          <w:sz w:val="24"/>
          <w:szCs w:val="24"/>
          <w:lang w:eastAsia="bg-BG"/>
        </w:rPr>
      </w:pPr>
      <w:r w:rsidRPr="0022281A">
        <w:rPr>
          <w:lang w:eastAsia="bg-BG"/>
        </w:rPr>
        <w:t xml:space="preserve">Везизол 5 </w:t>
      </w:r>
      <w:r w:rsidRPr="0022281A">
        <w:rPr>
          <w:lang w:val="en-US"/>
        </w:rPr>
        <w:t xml:space="preserve">mg: </w:t>
      </w:r>
      <w:r w:rsidRPr="0022281A">
        <w:rPr>
          <w:lang w:eastAsia="bg-BG"/>
        </w:rPr>
        <w:t xml:space="preserve">всяка таблетка съдържа 5 </w:t>
      </w:r>
      <w:r w:rsidRPr="0022281A">
        <w:rPr>
          <w:lang w:val="en-US"/>
        </w:rPr>
        <w:t xml:space="preserve">mg </w:t>
      </w:r>
      <w:r w:rsidRPr="0022281A">
        <w:rPr>
          <w:lang w:eastAsia="bg-BG"/>
        </w:rPr>
        <w:t xml:space="preserve">солифенацинов сукцинат </w:t>
      </w:r>
      <w:r w:rsidRPr="0022281A">
        <w:rPr>
          <w:i/>
          <w:iCs/>
          <w:lang w:val="en-US"/>
        </w:rPr>
        <w:t>(</w:t>
      </w:r>
      <w:proofErr w:type="spellStart"/>
      <w:r w:rsidRPr="0022281A">
        <w:rPr>
          <w:i/>
          <w:iCs/>
          <w:lang w:val="en-US"/>
        </w:rPr>
        <w:t>solifenacin</w:t>
      </w:r>
      <w:proofErr w:type="spellEnd"/>
      <w:r w:rsidRPr="0022281A">
        <w:rPr>
          <w:i/>
          <w:iCs/>
          <w:lang w:val="en-US"/>
        </w:rPr>
        <w:t xml:space="preserve"> succinate), </w:t>
      </w:r>
      <w:r w:rsidRPr="0022281A">
        <w:rPr>
          <w:lang w:eastAsia="bg-BG"/>
        </w:rPr>
        <w:t xml:space="preserve">съответстващи на 3,8 </w:t>
      </w:r>
      <w:r w:rsidRPr="0022281A">
        <w:rPr>
          <w:lang w:val="en-US"/>
        </w:rPr>
        <w:t xml:space="preserve">mg </w:t>
      </w:r>
      <w:r w:rsidRPr="0022281A">
        <w:rPr>
          <w:lang w:eastAsia="bg-BG"/>
        </w:rPr>
        <w:t xml:space="preserve">солифенацин </w:t>
      </w:r>
      <w:r w:rsidRPr="0022281A">
        <w:rPr>
          <w:i/>
          <w:iCs/>
          <w:lang w:val="en-US"/>
        </w:rPr>
        <w:t>(</w:t>
      </w:r>
      <w:proofErr w:type="spellStart"/>
      <w:r w:rsidRPr="0022281A">
        <w:rPr>
          <w:i/>
          <w:iCs/>
          <w:lang w:val="en-US"/>
        </w:rPr>
        <w:t>solifenacin</w:t>
      </w:r>
      <w:proofErr w:type="spellEnd"/>
      <w:r w:rsidRPr="0022281A">
        <w:rPr>
          <w:i/>
          <w:iCs/>
          <w:lang w:val="en-US"/>
        </w:rPr>
        <w:t>).</w:t>
      </w:r>
    </w:p>
    <w:p w14:paraId="43284875" w14:textId="77777777" w:rsidR="0022281A" w:rsidRPr="0022281A" w:rsidRDefault="0022281A" w:rsidP="0022281A">
      <w:pPr>
        <w:rPr>
          <w:sz w:val="24"/>
          <w:szCs w:val="24"/>
          <w:lang w:eastAsia="bg-BG"/>
        </w:rPr>
      </w:pPr>
      <w:r w:rsidRPr="0022281A">
        <w:rPr>
          <w:lang w:eastAsia="bg-BG"/>
        </w:rPr>
        <w:t xml:space="preserve">Помощно вещество с известно действие: 55,25 </w:t>
      </w:r>
      <w:r w:rsidRPr="0022281A">
        <w:rPr>
          <w:lang w:val="en-US"/>
        </w:rPr>
        <w:t xml:space="preserve">mg </w:t>
      </w:r>
      <w:r w:rsidRPr="0022281A">
        <w:rPr>
          <w:lang w:eastAsia="bg-BG"/>
        </w:rPr>
        <w:t>лактоза монохидрат.</w:t>
      </w:r>
    </w:p>
    <w:p w14:paraId="2BCFED02" w14:textId="77777777" w:rsidR="0022281A" w:rsidRDefault="0022281A" w:rsidP="0022281A">
      <w:pPr>
        <w:rPr>
          <w:lang w:eastAsia="bg-BG"/>
        </w:rPr>
      </w:pPr>
    </w:p>
    <w:p w14:paraId="7B7094D4" w14:textId="64FBD2B9" w:rsidR="0022281A" w:rsidRPr="0022281A" w:rsidRDefault="0022281A" w:rsidP="0022281A">
      <w:pPr>
        <w:rPr>
          <w:sz w:val="24"/>
          <w:szCs w:val="24"/>
          <w:lang w:eastAsia="bg-BG"/>
        </w:rPr>
      </w:pPr>
      <w:r w:rsidRPr="0022281A">
        <w:rPr>
          <w:lang w:eastAsia="bg-BG"/>
        </w:rPr>
        <w:t xml:space="preserve">Везизол 10 </w:t>
      </w:r>
      <w:r w:rsidRPr="0022281A">
        <w:rPr>
          <w:lang w:val="en-US"/>
        </w:rPr>
        <w:t xml:space="preserve">mg: </w:t>
      </w:r>
      <w:r w:rsidRPr="0022281A">
        <w:rPr>
          <w:lang w:eastAsia="bg-BG"/>
        </w:rPr>
        <w:t xml:space="preserve">всяка таблетка съдържа 10 </w:t>
      </w:r>
      <w:r w:rsidRPr="0022281A">
        <w:rPr>
          <w:lang w:val="en-US"/>
        </w:rPr>
        <w:t xml:space="preserve">mg </w:t>
      </w:r>
      <w:r w:rsidRPr="0022281A">
        <w:rPr>
          <w:lang w:eastAsia="bg-BG"/>
        </w:rPr>
        <w:t xml:space="preserve">солифенацинов сукцинат </w:t>
      </w:r>
      <w:r w:rsidRPr="0022281A">
        <w:rPr>
          <w:i/>
          <w:iCs/>
          <w:lang w:val="en-US"/>
        </w:rPr>
        <w:t>(</w:t>
      </w:r>
      <w:proofErr w:type="spellStart"/>
      <w:r w:rsidRPr="0022281A">
        <w:rPr>
          <w:i/>
          <w:iCs/>
          <w:lang w:val="en-US"/>
        </w:rPr>
        <w:t>solifenacin</w:t>
      </w:r>
      <w:proofErr w:type="spellEnd"/>
      <w:r w:rsidRPr="0022281A">
        <w:rPr>
          <w:i/>
          <w:iCs/>
          <w:lang w:val="en-US"/>
        </w:rPr>
        <w:t xml:space="preserve"> succinate), </w:t>
      </w:r>
      <w:r w:rsidRPr="0022281A">
        <w:rPr>
          <w:lang w:eastAsia="bg-BG"/>
        </w:rPr>
        <w:t xml:space="preserve">съответстващи на 7,5 </w:t>
      </w:r>
      <w:r w:rsidRPr="0022281A">
        <w:rPr>
          <w:lang w:val="en-US"/>
        </w:rPr>
        <w:t xml:space="preserve">mg </w:t>
      </w:r>
      <w:r w:rsidRPr="0022281A">
        <w:rPr>
          <w:lang w:eastAsia="bg-BG"/>
        </w:rPr>
        <w:t xml:space="preserve">солифенацин </w:t>
      </w:r>
      <w:r w:rsidRPr="0022281A">
        <w:rPr>
          <w:i/>
          <w:iCs/>
          <w:lang w:val="en-US"/>
        </w:rPr>
        <w:t>(</w:t>
      </w:r>
      <w:proofErr w:type="spellStart"/>
      <w:r w:rsidRPr="0022281A">
        <w:rPr>
          <w:i/>
          <w:iCs/>
          <w:lang w:val="en-US"/>
        </w:rPr>
        <w:t>solifenacin</w:t>
      </w:r>
      <w:proofErr w:type="spellEnd"/>
      <w:r w:rsidRPr="0022281A">
        <w:rPr>
          <w:i/>
          <w:iCs/>
          <w:lang w:val="en-US"/>
        </w:rPr>
        <w:t>).</w:t>
      </w:r>
    </w:p>
    <w:p w14:paraId="353E6A6A" w14:textId="290A9189" w:rsidR="0022281A" w:rsidRPr="0022281A" w:rsidRDefault="0022281A" w:rsidP="0022281A">
      <w:r w:rsidRPr="0022281A">
        <w:rPr>
          <w:lang w:eastAsia="bg-BG"/>
        </w:rPr>
        <w:t xml:space="preserve">Помощно вещество с известно действие: 110,5 </w:t>
      </w:r>
      <w:r w:rsidRPr="0022281A">
        <w:rPr>
          <w:lang w:val="en-US"/>
        </w:rPr>
        <w:t xml:space="preserve">mg </w:t>
      </w:r>
      <w:r w:rsidRPr="0022281A">
        <w:rPr>
          <w:lang w:eastAsia="bg-BG"/>
        </w:rPr>
        <w:t>лактоза монохидрат.</w:t>
      </w:r>
    </w:p>
    <w:p w14:paraId="4CABB9ED" w14:textId="2740FB4D" w:rsidR="00F53FB7" w:rsidRDefault="00DD466D" w:rsidP="00A93499">
      <w:pPr>
        <w:pStyle w:val="Heading1"/>
      </w:pPr>
      <w:r>
        <w:t>3. ЛЕКАРСТВЕНА ФОРМА</w:t>
      </w:r>
    </w:p>
    <w:p w14:paraId="491CA19C" w14:textId="77777777" w:rsidR="0022281A" w:rsidRDefault="0022281A" w:rsidP="0022281A"/>
    <w:p w14:paraId="54CCAC8F" w14:textId="77777777" w:rsidR="0022281A" w:rsidRPr="0022281A" w:rsidRDefault="0022281A" w:rsidP="0022281A">
      <w:pPr>
        <w:rPr>
          <w:sz w:val="24"/>
          <w:szCs w:val="24"/>
          <w:lang w:eastAsia="bg-BG"/>
        </w:rPr>
      </w:pPr>
      <w:r w:rsidRPr="0022281A">
        <w:rPr>
          <w:lang w:eastAsia="bg-BG"/>
        </w:rPr>
        <w:t>Филмирана таблетка</w:t>
      </w:r>
    </w:p>
    <w:p w14:paraId="4B04C85C" w14:textId="77777777" w:rsidR="0022281A" w:rsidRPr="0022281A" w:rsidRDefault="0022281A" w:rsidP="0022281A">
      <w:pPr>
        <w:rPr>
          <w:sz w:val="24"/>
          <w:szCs w:val="24"/>
          <w:lang w:eastAsia="bg-BG"/>
        </w:rPr>
      </w:pPr>
      <w:r w:rsidRPr="0022281A">
        <w:rPr>
          <w:lang w:eastAsia="bg-BG"/>
        </w:rPr>
        <w:t xml:space="preserve">Везизол 5 </w:t>
      </w:r>
      <w:r w:rsidRPr="0022281A">
        <w:rPr>
          <w:lang w:val="en-US"/>
        </w:rPr>
        <w:t xml:space="preserve">mg: </w:t>
      </w:r>
      <w:r w:rsidRPr="0022281A">
        <w:rPr>
          <w:lang w:eastAsia="bg-BG"/>
        </w:rPr>
        <w:t xml:space="preserve">жълти, кръгли, двойноизпъкнали филмирани таблетки, с диаметър 6 </w:t>
      </w:r>
      <w:r w:rsidRPr="0022281A">
        <w:rPr>
          <w:lang w:val="en-US"/>
        </w:rPr>
        <w:t>mm.</w:t>
      </w:r>
    </w:p>
    <w:p w14:paraId="031FD88A" w14:textId="1187462B" w:rsidR="0022281A" w:rsidRPr="0022281A" w:rsidRDefault="0022281A" w:rsidP="0022281A">
      <w:r w:rsidRPr="0022281A">
        <w:rPr>
          <w:lang w:eastAsia="bg-BG"/>
        </w:rPr>
        <w:t xml:space="preserve">Везизол 10 </w:t>
      </w:r>
      <w:r w:rsidRPr="0022281A">
        <w:rPr>
          <w:lang w:val="en-US"/>
        </w:rPr>
        <w:t xml:space="preserve">mg: </w:t>
      </w:r>
      <w:r w:rsidRPr="0022281A">
        <w:rPr>
          <w:lang w:eastAsia="bg-BG"/>
        </w:rPr>
        <w:t xml:space="preserve">розови, кръгли, двойноизпъкнали филмирани таблетки, с диаметър 7 </w:t>
      </w:r>
      <w:r w:rsidRPr="0022281A">
        <w:rPr>
          <w:lang w:val="en-US"/>
        </w:rPr>
        <w:t>mm.</w:t>
      </w:r>
    </w:p>
    <w:p w14:paraId="490FC2C4" w14:textId="6899DE43" w:rsidR="002C50EE" w:rsidRDefault="002C50EE" w:rsidP="002C50EE">
      <w:pPr>
        <w:pStyle w:val="Heading1"/>
      </w:pPr>
      <w:r>
        <w:t>4. КЛИНИЧНИ ДАННИ</w:t>
      </w:r>
    </w:p>
    <w:p w14:paraId="461901E4" w14:textId="0A9C51D3" w:rsidR="009F77A4" w:rsidRDefault="002C50EE" w:rsidP="00387A66">
      <w:pPr>
        <w:pStyle w:val="Heading2"/>
      </w:pPr>
      <w:r>
        <w:t>4.1. Терапевтични показания</w:t>
      </w:r>
    </w:p>
    <w:p w14:paraId="5A049EE6" w14:textId="77777777" w:rsidR="0022281A" w:rsidRDefault="0022281A" w:rsidP="0022281A"/>
    <w:p w14:paraId="78CF386A" w14:textId="521DD9B5" w:rsidR="0022281A" w:rsidRDefault="0022281A" w:rsidP="0022281A">
      <w:pPr>
        <w:rPr>
          <w:lang w:eastAsia="bg-BG"/>
        </w:rPr>
      </w:pPr>
      <w:r w:rsidRPr="0022281A">
        <w:rPr>
          <w:lang w:eastAsia="bg-BG"/>
        </w:rPr>
        <w:t>Симптоматично лечение на инконтиненция на урина и/или увеличена честота и неотложност на уринирането, които могат да се появят при пациенти със синдром на свръхактивен пикочен мехур.</w:t>
      </w:r>
    </w:p>
    <w:p w14:paraId="2EE9CE02" w14:textId="77777777" w:rsidR="0022281A" w:rsidRPr="0022281A" w:rsidRDefault="0022281A" w:rsidP="0022281A">
      <w:pPr>
        <w:rPr>
          <w:sz w:val="24"/>
          <w:szCs w:val="24"/>
          <w:lang w:eastAsia="bg-BG"/>
        </w:rPr>
      </w:pPr>
    </w:p>
    <w:p w14:paraId="31744E5A" w14:textId="29FBB145" w:rsidR="009F77A4" w:rsidRDefault="002C50EE" w:rsidP="00387A66">
      <w:pPr>
        <w:pStyle w:val="Heading2"/>
      </w:pPr>
      <w:r>
        <w:t>4.2. Дозировка и начин на приложение</w:t>
      </w:r>
    </w:p>
    <w:p w14:paraId="54EF6E24" w14:textId="77777777" w:rsidR="0022281A" w:rsidRDefault="0022281A" w:rsidP="0022281A"/>
    <w:p w14:paraId="7E797687" w14:textId="77777777" w:rsidR="0022281A" w:rsidRPr="0022281A" w:rsidRDefault="0022281A" w:rsidP="0022281A">
      <w:pPr>
        <w:pStyle w:val="Heading3"/>
        <w:rPr>
          <w:rFonts w:eastAsia="Times New Roman"/>
          <w:sz w:val="28"/>
          <w:szCs w:val="28"/>
          <w:u w:val="single"/>
          <w:lang w:eastAsia="bg-BG"/>
        </w:rPr>
      </w:pPr>
      <w:r w:rsidRPr="0022281A">
        <w:rPr>
          <w:rFonts w:eastAsia="Times New Roman"/>
          <w:u w:val="single"/>
          <w:lang w:eastAsia="bg-BG"/>
        </w:rPr>
        <w:t>Дозировка</w:t>
      </w:r>
    </w:p>
    <w:p w14:paraId="14C527A2"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Възрастни, включително пациенти в старческа възраст</w:t>
      </w:r>
    </w:p>
    <w:p w14:paraId="6A8E3ECD"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Препоръчителната доза е 5 </w:t>
      </w:r>
      <w:r w:rsidRPr="0022281A">
        <w:rPr>
          <w:rFonts w:eastAsia="Times New Roman" w:cs="Arial"/>
          <w:color w:val="000000"/>
          <w:lang w:val="en-US"/>
        </w:rPr>
        <w:t xml:space="preserve">mg </w:t>
      </w:r>
      <w:r w:rsidRPr="0022281A">
        <w:rPr>
          <w:rFonts w:eastAsia="Times New Roman" w:cs="Arial"/>
          <w:color w:val="000000"/>
          <w:lang w:eastAsia="bg-BG"/>
        </w:rPr>
        <w:t xml:space="preserve">Везизол един път дневно. Ако е необходимо, дозата може да се увеличи до 10 </w:t>
      </w:r>
      <w:r w:rsidRPr="0022281A">
        <w:rPr>
          <w:rFonts w:eastAsia="Times New Roman" w:cs="Arial"/>
          <w:color w:val="000000"/>
          <w:lang w:val="en-US"/>
        </w:rPr>
        <w:t xml:space="preserve">mg </w:t>
      </w:r>
      <w:r w:rsidRPr="0022281A">
        <w:rPr>
          <w:rFonts w:eastAsia="Times New Roman" w:cs="Arial"/>
          <w:color w:val="000000"/>
          <w:lang w:eastAsia="bg-BG"/>
        </w:rPr>
        <w:t>солифенацинов суксинат един път дневно.</w:t>
      </w:r>
    </w:p>
    <w:p w14:paraId="6F2B31CF" w14:textId="77777777" w:rsidR="0022281A" w:rsidRPr="0022281A" w:rsidRDefault="0022281A" w:rsidP="0022281A">
      <w:pPr>
        <w:spacing w:line="240" w:lineRule="auto"/>
        <w:rPr>
          <w:rFonts w:eastAsia="Times New Roman" w:cs="Arial"/>
          <w:i/>
          <w:iCs/>
          <w:color w:val="000000"/>
          <w:lang w:eastAsia="bg-BG"/>
        </w:rPr>
      </w:pPr>
    </w:p>
    <w:p w14:paraId="6E0C2D37" w14:textId="6D0836CC"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Педиатрична популация</w:t>
      </w:r>
    </w:p>
    <w:p w14:paraId="642F82A7"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Безопасността и ефикасността на солифенацин при деца все още не са установени. Поради тази причина Везизол не трябва да се прилага при деца.</w:t>
      </w:r>
    </w:p>
    <w:p w14:paraId="3A9BB172" w14:textId="77777777" w:rsidR="0022281A" w:rsidRPr="0022281A" w:rsidRDefault="0022281A" w:rsidP="0022281A">
      <w:pPr>
        <w:spacing w:line="240" w:lineRule="auto"/>
        <w:rPr>
          <w:rFonts w:eastAsia="Times New Roman" w:cs="Arial"/>
          <w:i/>
          <w:iCs/>
          <w:color w:val="000000"/>
          <w:lang w:eastAsia="bg-BG"/>
        </w:rPr>
      </w:pPr>
    </w:p>
    <w:p w14:paraId="0DB41B42" w14:textId="6722BC38"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lastRenderedPageBreak/>
        <w:t>Пациенти с бъбречно увреждане</w:t>
      </w:r>
    </w:p>
    <w:p w14:paraId="51867D9B"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Не се налага коригиране на дозата при пациенти с леко до умерен</w:t>
      </w:r>
      <w:r w:rsidRPr="0022281A">
        <w:rPr>
          <w:rFonts w:eastAsia="Times New Roman" w:cs="Arial"/>
          <w:color w:val="000000"/>
          <w:lang w:val="en-US"/>
        </w:rPr>
        <w:t xml:space="preserve"> </w:t>
      </w:r>
      <w:r w:rsidRPr="0022281A">
        <w:rPr>
          <w:rFonts w:eastAsia="Times New Roman" w:cs="Arial"/>
          <w:color w:val="000000"/>
          <w:lang w:eastAsia="bg-BG"/>
        </w:rPr>
        <w:t xml:space="preserve">бъбречно увреждане (креатининов клирънс &gt;30 </w:t>
      </w:r>
      <w:r w:rsidRPr="0022281A">
        <w:rPr>
          <w:rFonts w:eastAsia="Times New Roman" w:cs="Arial"/>
          <w:color w:val="000000"/>
          <w:lang w:val="en-US"/>
        </w:rPr>
        <w:t xml:space="preserve">ml/min). </w:t>
      </w:r>
      <w:r w:rsidRPr="0022281A">
        <w:rPr>
          <w:rFonts w:eastAsia="Times New Roman" w:cs="Arial"/>
          <w:color w:val="000000"/>
          <w:lang w:eastAsia="bg-BG"/>
        </w:rPr>
        <w:t xml:space="preserve">При пациенти с тежко бъбречно увреждане креатининов клирънс ≤30 </w:t>
      </w:r>
      <w:r w:rsidRPr="0022281A">
        <w:rPr>
          <w:rFonts w:eastAsia="Times New Roman" w:cs="Arial"/>
          <w:color w:val="000000"/>
          <w:lang w:val="en-US"/>
        </w:rPr>
        <w:t xml:space="preserve">ml/min) </w:t>
      </w:r>
      <w:r w:rsidRPr="0022281A">
        <w:rPr>
          <w:rFonts w:eastAsia="Times New Roman" w:cs="Arial"/>
          <w:color w:val="000000"/>
          <w:lang w:eastAsia="bg-BG"/>
        </w:rPr>
        <w:t>лекарството трябва да се прилага внимателно и пациентът не трябва да</w:t>
      </w:r>
    </w:p>
    <w:p w14:paraId="2F8D79DA"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приема повече от 5 </w:t>
      </w:r>
      <w:r w:rsidRPr="0022281A">
        <w:rPr>
          <w:rFonts w:eastAsia="Times New Roman" w:cs="Arial"/>
          <w:color w:val="000000"/>
          <w:lang w:val="en-US"/>
        </w:rPr>
        <w:t xml:space="preserve">mg </w:t>
      </w:r>
      <w:r w:rsidRPr="0022281A">
        <w:rPr>
          <w:rFonts w:eastAsia="Times New Roman" w:cs="Arial"/>
          <w:color w:val="000000"/>
          <w:lang w:eastAsia="bg-BG"/>
        </w:rPr>
        <w:t>един път дневно (вж. точка 5.2).</w:t>
      </w:r>
    </w:p>
    <w:p w14:paraId="02A71B3F" w14:textId="77777777" w:rsidR="0022281A" w:rsidRPr="0022281A" w:rsidRDefault="0022281A" w:rsidP="0022281A">
      <w:pPr>
        <w:rPr>
          <w:rFonts w:cs="Arial"/>
          <w:sz w:val="24"/>
          <w:szCs w:val="24"/>
        </w:rPr>
      </w:pPr>
    </w:p>
    <w:p w14:paraId="343675CA"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Пациенти с чернодробно увреждане</w:t>
      </w:r>
    </w:p>
    <w:p w14:paraId="28518759"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Не се налага коригиране на дозата при пациенти с леко чернодробно увреждане. При пациенти с умерени чернодробно увреждане (скор по </w:t>
      </w:r>
      <w:r w:rsidRPr="0022281A">
        <w:rPr>
          <w:rFonts w:eastAsia="Times New Roman" w:cs="Arial"/>
          <w:color w:val="000000"/>
          <w:lang w:val="en-US"/>
        </w:rPr>
        <w:t xml:space="preserve">Child-Pugh </w:t>
      </w:r>
      <w:r w:rsidRPr="0022281A">
        <w:rPr>
          <w:rFonts w:eastAsia="Times New Roman" w:cs="Arial"/>
          <w:color w:val="000000"/>
          <w:lang w:eastAsia="bg-BG"/>
        </w:rPr>
        <w:t xml:space="preserve">от 7 до 9) лекарството трябва да се прилага внимателно и пациентът не трябва да приема повече от 5 </w:t>
      </w:r>
      <w:r w:rsidRPr="0022281A">
        <w:rPr>
          <w:rFonts w:eastAsia="Times New Roman" w:cs="Arial"/>
          <w:color w:val="000000"/>
          <w:lang w:val="en-US"/>
        </w:rPr>
        <w:t xml:space="preserve">mg </w:t>
      </w:r>
      <w:r w:rsidRPr="0022281A">
        <w:rPr>
          <w:rFonts w:eastAsia="Times New Roman" w:cs="Arial"/>
          <w:color w:val="000000"/>
          <w:lang w:eastAsia="bg-BG"/>
        </w:rPr>
        <w:t>един път дневно (вж.точка 5.2).</w:t>
      </w:r>
    </w:p>
    <w:p w14:paraId="42682C7C" w14:textId="77777777" w:rsidR="0022281A" w:rsidRPr="0022281A" w:rsidRDefault="0022281A" w:rsidP="0022281A">
      <w:pPr>
        <w:spacing w:line="240" w:lineRule="auto"/>
        <w:rPr>
          <w:rFonts w:eastAsia="Times New Roman" w:cs="Arial"/>
          <w:i/>
          <w:iCs/>
          <w:color w:val="000000"/>
          <w:lang w:eastAsia="bg-BG"/>
        </w:rPr>
      </w:pPr>
    </w:p>
    <w:p w14:paraId="5AC22750" w14:textId="49FE78AC"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Мощни инхибитори на цитохром Р450 ЗА4</w:t>
      </w:r>
    </w:p>
    <w:p w14:paraId="656B1AED"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Максималната доза Везизол трябва да бъде ограничена до 5 </w:t>
      </w:r>
      <w:r w:rsidRPr="0022281A">
        <w:rPr>
          <w:rFonts w:eastAsia="Times New Roman" w:cs="Arial"/>
          <w:color w:val="000000"/>
          <w:lang w:val="en-US"/>
        </w:rPr>
        <w:t xml:space="preserve">mg, </w:t>
      </w:r>
      <w:r w:rsidRPr="0022281A">
        <w:rPr>
          <w:rFonts w:eastAsia="Times New Roman" w:cs="Arial"/>
          <w:color w:val="000000"/>
          <w:lang w:eastAsia="bg-BG"/>
        </w:rPr>
        <w:t xml:space="preserve">когато се приема заедно с кетоконазол или с терапевтични дози от други мощни инхибитори на </w:t>
      </w:r>
      <w:r w:rsidRPr="0022281A">
        <w:rPr>
          <w:rFonts w:eastAsia="Times New Roman" w:cs="Arial"/>
          <w:color w:val="000000"/>
          <w:lang w:val="en-US"/>
        </w:rPr>
        <w:t xml:space="preserve">CYP3A4, </w:t>
      </w:r>
      <w:r w:rsidRPr="0022281A">
        <w:rPr>
          <w:rFonts w:eastAsia="Times New Roman" w:cs="Arial"/>
          <w:color w:val="000000"/>
          <w:lang w:eastAsia="bg-BG"/>
        </w:rPr>
        <w:t>напр. ритонавир, нелфинавир, итраконазол (вж. точка 4.5).</w:t>
      </w:r>
    </w:p>
    <w:p w14:paraId="00B5B252" w14:textId="77777777" w:rsidR="0022281A" w:rsidRPr="0022281A" w:rsidRDefault="0022281A" w:rsidP="0022281A">
      <w:pPr>
        <w:spacing w:line="240" w:lineRule="auto"/>
        <w:rPr>
          <w:rFonts w:eastAsia="Times New Roman" w:cs="Arial"/>
          <w:color w:val="000000"/>
          <w:u w:val="single"/>
          <w:lang w:eastAsia="bg-BG"/>
        </w:rPr>
      </w:pPr>
    </w:p>
    <w:p w14:paraId="58F4E165" w14:textId="317F6E42" w:rsidR="0022281A" w:rsidRPr="0022281A" w:rsidRDefault="0022281A" w:rsidP="0022281A">
      <w:pPr>
        <w:pStyle w:val="Heading3"/>
        <w:rPr>
          <w:rFonts w:eastAsia="Times New Roman"/>
          <w:sz w:val="28"/>
          <w:szCs w:val="28"/>
          <w:u w:val="single"/>
          <w:lang w:eastAsia="bg-BG"/>
        </w:rPr>
      </w:pPr>
      <w:r w:rsidRPr="0022281A">
        <w:rPr>
          <w:rFonts w:eastAsia="Times New Roman"/>
          <w:u w:val="single"/>
          <w:lang w:eastAsia="bg-BG"/>
        </w:rPr>
        <w:t>Начин на приложение</w:t>
      </w:r>
    </w:p>
    <w:p w14:paraId="4577BDBA"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Везизол трябва да се приема перорално и таблетките да се поглъщат цели с течности. Може да се приема със или без храна.</w:t>
      </w:r>
    </w:p>
    <w:p w14:paraId="6B2A7D7B" w14:textId="77777777" w:rsidR="0022281A" w:rsidRPr="0022281A" w:rsidRDefault="0022281A" w:rsidP="0022281A"/>
    <w:p w14:paraId="5D9E65DA" w14:textId="37CC7594" w:rsidR="009F77A4" w:rsidRDefault="002C50EE" w:rsidP="00387A66">
      <w:pPr>
        <w:pStyle w:val="Heading2"/>
      </w:pPr>
      <w:r>
        <w:t>4.3. Противопоказания</w:t>
      </w:r>
    </w:p>
    <w:p w14:paraId="1A026B43" w14:textId="77777777" w:rsidR="0022281A" w:rsidRDefault="0022281A" w:rsidP="0022281A"/>
    <w:p w14:paraId="5A5B4BD3"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Солифенацин е противопоказан при пациенти:</w:t>
      </w:r>
    </w:p>
    <w:p w14:paraId="6B37AF4E"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със задържане на урина, тежко стомашно-чревно заболяване (включително токсичен мегаколон), миастения гравис или тясноъгълна глаукома и при пациенти с риск от тези заболявалия;</w:t>
      </w:r>
    </w:p>
    <w:p w14:paraId="21ACB84F"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със свръхчувствителни към активното вещество или към някое от помощните вещества, изброени в точка 6.1;.</w:t>
      </w:r>
    </w:p>
    <w:p w14:paraId="5EE6198D"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подложени на хемодиализа (вж. точка 5.2);</w:t>
      </w:r>
    </w:p>
    <w:p w14:paraId="19FC6FF4"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с тежко чернодробно увреждане (вж. точка 5.2)</w:t>
      </w:r>
    </w:p>
    <w:p w14:paraId="5DA980DA" w14:textId="37462B6B"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 xml:space="preserve">с тежко бъбречно увреждане или умерено чернодробно увреждане и които са на лечение с мощен </w:t>
      </w:r>
      <w:r w:rsidRPr="0022281A">
        <w:rPr>
          <w:rFonts w:eastAsia="Times New Roman" w:cs="Arial"/>
          <w:color w:val="000000"/>
          <w:lang w:val="en-US"/>
        </w:rPr>
        <w:t xml:space="preserve">CYP3A4 </w:t>
      </w:r>
      <w:r w:rsidRPr="0022281A">
        <w:rPr>
          <w:rFonts w:eastAsia="Times New Roman" w:cs="Arial"/>
          <w:color w:val="000000"/>
          <w:lang w:eastAsia="bg-BG"/>
        </w:rPr>
        <w:t>инхибитор, напр. кетоконазол (вж. точка 4.5).</w:t>
      </w:r>
    </w:p>
    <w:p w14:paraId="4B2C9FB4" w14:textId="77777777" w:rsidR="0022281A" w:rsidRPr="0022281A" w:rsidRDefault="0022281A" w:rsidP="0022281A">
      <w:pPr>
        <w:spacing w:line="240" w:lineRule="auto"/>
        <w:rPr>
          <w:rFonts w:eastAsia="Times New Roman" w:cs="Arial"/>
          <w:sz w:val="28"/>
          <w:szCs w:val="28"/>
          <w:lang w:eastAsia="bg-BG"/>
        </w:rPr>
      </w:pPr>
    </w:p>
    <w:p w14:paraId="1C27CE53" w14:textId="39C79156" w:rsidR="009F77A4" w:rsidRDefault="002C50EE" w:rsidP="00387A66">
      <w:pPr>
        <w:pStyle w:val="Heading2"/>
      </w:pPr>
      <w:r>
        <w:t>4.4. Специални предупреждения и предпазни мерки при употреба</w:t>
      </w:r>
    </w:p>
    <w:p w14:paraId="7DDB646C" w14:textId="77777777" w:rsidR="0022281A" w:rsidRDefault="0022281A" w:rsidP="0022281A"/>
    <w:p w14:paraId="60FF09A0"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Преди лечението със солифенацин трябва да се направи оценка на другите причини за често уриниране (сърдечна недостатъчност или бъбречно заболяване). При наличие на инфекция на пикочните пътища трябва да се започне подходяща антибактериална терапия.</w:t>
      </w:r>
    </w:p>
    <w:p w14:paraId="092AFA6C" w14:textId="77777777" w:rsidR="0022281A" w:rsidRPr="0022281A" w:rsidRDefault="0022281A" w:rsidP="0022281A">
      <w:pPr>
        <w:spacing w:line="240" w:lineRule="auto"/>
        <w:rPr>
          <w:rFonts w:eastAsia="Times New Roman" w:cs="Arial"/>
          <w:color w:val="000000"/>
          <w:lang w:eastAsia="bg-BG"/>
        </w:rPr>
      </w:pPr>
    </w:p>
    <w:p w14:paraId="33211FB5" w14:textId="1266B499"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Солифенацин трябва да се прилага внимателно при пациенти с:</w:t>
      </w:r>
    </w:p>
    <w:p w14:paraId="5F008D0C"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клинично значима обструкция на оттичането на пикочния мехур, с риск от задържане на урина;</w:t>
      </w:r>
    </w:p>
    <w:p w14:paraId="0E7807C0"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обструкгивни стомашно-чревни нарушения;</w:t>
      </w:r>
    </w:p>
    <w:p w14:paraId="12E0EC3F"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риск от понижен стомашно-чревен мотилитет;.</w:t>
      </w:r>
    </w:p>
    <w:p w14:paraId="55B71386"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 xml:space="preserve">тежки бъбречно увреждане (креатининов клирънс &lt;30 </w:t>
      </w:r>
      <w:r w:rsidRPr="0022281A">
        <w:rPr>
          <w:rFonts w:eastAsia="Times New Roman" w:cs="Arial"/>
          <w:color w:val="000000"/>
          <w:lang w:val="en-US"/>
        </w:rPr>
        <w:t xml:space="preserve">ml/min; </w:t>
      </w:r>
      <w:r w:rsidRPr="0022281A">
        <w:rPr>
          <w:rFonts w:eastAsia="Times New Roman" w:cs="Arial"/>
          <w:color w:val="000000"/>
          <w:lang w:eastAsia="bg-BG"/>
        </w:rPr>
        <w:t xml:space="preserve">вж. точки 4.2 и 5.2), като дозите за тезите пациенти не трябва да надвишават 5 </w:t>
      </w:r>
      <w:r w:rsidRPr="0022281A">
        <w:rPr>
          <w:rFonts w:eastAsia="Times New Roman" w:cs="Arial"/>
          <w:color w:val="000000"/>
          <w:lang w:val="en-US"/>
        </w:rPr>
        <w:t>mg;</w:t>
      </w:r>
    </w:p>
    <w:p w14:paraId="414F96E8"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lastRenderedPageBreak/>
        <w:t xml:space="preserve">умерено чернодробно увреждане (скор по </w:t>
      </w:r>
      <w:r w:rsidRPr="0022281A">
        <w:rPr>
          <w:rFonts w:eastAsia="Times New Roman" w:cs="Arial"/>
          <w:color w:val="000000"/>
          <w:lang w:val="en-US"/>
        </w:rPr>
        <w:t xml:space="preserve">Child-Pugh </w:t>
      </w:r>
      <w:r w:rsidRPr="0022281A">
        <w:rPr>
          <w:rFonts w:eastAsia="Times New Roman" w:cs="Arial"/>
          <w:color w:val="000000"/>
          <w:lang w:eastAsia="bg-BG"/>
        </w:rPr>
        <w:t xml:space="preserve">от 7 до 9; вжлочки 4.2 и 5.2), като дозите за тези пациенти не трябва да надвишава 5 </w:t>
      </w:r>
      <w:r w:rsidRPr="0022281A">
        <w:rPr>
          <w:rFonts w:eastAsia="Times New Roman" w:cs="Arial"/>
          <w:color w:val="000000"/>
          <w:lang w:val="en-US"/>
        </w:rPr>
        <w:t>mg;</w:t>
      </w:r>
    </w:p>
    <w:p w14:paraId="1E049B14"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 xml:space="preserve">едновременна употреба на мощен </w:t>
      </w:r>
      <w:r w:rsidRPr="0022281A">
        <w:rPr>
          <w:rFonts w:eastAsia="Times New Roman" w:cs="Arial"/>
          <w:color w:val="000000"/>
          <w:lang w:val="en-US"/>
        </w:rPr>
        <w:t xml:space="preserve">CYP3A4 </w:t>
      </w:r>
      <w:r w:rsidRPr="0022281A">
        <w:rPr>
          <w:rFonts w:eastAsia="Times New Roman" w:cs="Arial"/>
          <w:color w:val="000000"/>
          <w:lang w:eastAsia="bg-BG"/>
        </w:rPr>
        <w:t>инхибитор, напр. кетоконазол (вж. точки 4.2 и 4.5);</w:t>
      </w:r>
    </w:p>
    <w:p w14:paraId="0A4EA7B1"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Хиатусова херния/гастроезофагеален рефлукс и/или пациенти, приемащи едновременно лекарствени продукти (като бифосфонати), които могат да причинят или да обострят езофагит;</w:t>
      </w:r>
    </w:p>
    <w:p w14:paraId="68E4A600" w14:textId="24D4946C"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автономна невропатия.</w:t>
      </w:r>
    </w:p>
    <w:p w14:paraId="0B79A8A7" w14:textId="77777777" w:rsidR="0022281A" w:rsidRPr="0022281A" w:rsidRDefault="0022281A" w:rsidP="0022281A">
      <w:pPr>
        <w:spacing w:line="240" w:lineRule="auto"/>
        <w:rPr>
          <w:rFonts w:eastAsia="Times New Roman" w:cs="Arial"/>
          <w:color w:val="000000"/>
          <w:lang w:eastAsia="bg-BG"/>
        </w:rPr>
      </w:pPr>
    </w:p>
    <w:p w14:paraId="26C13E52" w14:textId="0683DB1D"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Удължаване на </w:t>
      </w:r>
      <w:r w:rsidRPr="0022281A">
        <w:rPr>
          <w:rFonts w:eastAsia="Times New Roman" w:cs="Arial"/>
          <w:color w:val="000000"/>
          <w:lang w:val="en-US"/>
        </w:rPr>
        <w:t xml:space="preserve">QT </w:t>
      </w:r>
      <w:r w:rsidRPr="0022281A">
        <w:rPr>
          <w:rFonts w:eastAsia="Times New Roman" w:cs="Arial"/>
          <w:color w:val="000000"/>
          <w:lang w:eastAsia="bg-BG"/>
        </w:rPr>
        <w:t xml:space="preserve">интервала и </w:t>
      </w:r>
      <w:r w:rsidRPr="0022281A">
        <w:rPr>
          <w:rFonts w:eastAsia="Times New Roman" w:cs="Arial"/>
          <w:color w:val="000000"/>
          <w:lang w:val="en-US"/>
        </w:rPr>
        <w:t xml:space="preserve">Torsade de Pointes </w:t>
      </w:r>
      <w:r w:rsidRPr="0022281A">
        <w:rPr>
          <w:rFonts w:eastAsia="Times New Roman" w:cs="Arial"/>
          <w:color w:val="000000"/>
          <w:lang w:eastAsia="bg-BG"/>
        </w:rPr>
        <w:t xml:space="preserve">са наблюдавани при пациенти с рискови фактори като съществуващ отпреди синдром на удължен </w:t>
      </w:r>
      <w:r w:rsidRPr="0022281A">
        <w:rPr>
          <w:rFonts w:eastAsia="Times New Roman" w:cs="Arial"/>
          <w:color w:val="000000"/>
          <w:lang w:val="en-US"/>
        </w:rPr>
        <w:t xml:space="preserve">QT </w:t>
      </w:r>
      <w:r w:rsidRPr="0022281A">
        <w:rPr>
          <w:rFonts w:eastAsia="Times New Roman" w:cs="Arial"/>
          <w:color w:val="000000"/>
          <w:lang w:eastAsia="bg-BG"/>
        </w:rPr>
        <w:t>интервал и хипокалиемия,</w:t>
      </w:r>
    </w:p>
    <w:p w14:paraId="3C0CC155" w14:textId="77777777" w:rsidR="0022281A" w:rsidRPr="0022281A" w:rsidRDefault="0022281A" w:rsidP="0022281A">
      <w:pPr>
        <w:spacing w:line="240" w:lineRule="auto"/>
        <w:rPr>
          <w:rFonts w:eastAsia="Times New Roman" w:cs="Arial"/>
          <w:color w:val="000000"/>
          <w:lang w:eastAsia="bg-BG"/>
        </w:rPr>
      </w:pPr>
    </w:p>
    <w:p w14:paraId="5E808DFA" w14:textId="5547BC39"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Безопасността и ефикасността при пациенти с неврогенна причина за свръхактивност на детрузора все още не са установени.</w:t>
      </w:r>
    </w:p>
    <w:p w14:paraId="2D1270AE" w14:textId="77777777" w:rsidR="0022281A" w:rsidRPr="0022281A" w:rsidRDefault="0022281A" w:rsidP="0022281A">
      <w:pPr>
        <w:rPr>
          <w:rFonts w:cs="Arial"/>
          <w:sz w:val="24"/>
          <w:szCs w:val="24"/>
        </w:rPr>
      </w:pPr>
    </w:p>
    <w:p w14:paraId="4C332E4E" w14:textId="32620A3E" w:rsidR="0022281A" w:rsidRPr="0022281A" w:rsidRDefault="0022281A" w:rsidP="0022281A">
      <w:pPr>
        <w:rPr>
          <w:rFonts w:cs="Arial"/>
        </w:rPr>
      </w:pPr>
      <w:r w:rsidRPr="0022281A">
        <w:rPr>
          <w:rFonts w:cs="Arial"/>
        </w:rPr>
        <w:t xml:space="preserve">Пациенти с редки наследствени проблеми на галактозна непоносимост, </w:t>
      </w:r>
      <w:r w:rsidRPr="0022281A">
        <w:rPr>
          <w:rFonts w:cs="Arial"/>
          <w:lang w:val="en-US"/>
        </w:rPr>
        <w:t xml:space="preserve">Lapp </w:t>
      </w:r>
      <w:r w:rsidRPr="0022281A">
        <w:rPr>
          <w:rFonts w:cs="Arial"/>
        </w:rPr>
        <w:t>лактазен</w:t>
      </w:r>
    </w:p>
    <w:p w14:paraId="3EF2B834" w14:textId="7969C309" w:rsidR="0022281A" w:rsidRPr="0022281A" w:rsidRDefault="0022281A" w:rsidP="0022281A">
      <w:pPr>
        <w:rPr>
          <w:rFonts w:cs="Arial"/>
        </w:rPr>
      </w:pPr>
      <w:r w:rsidRPr="0022281A">
        <w:rPr>
          <w:rFonts w:cs="Arial"/>
        </w:rPr>
        <w:t>дефицит или глюкозо-галактозна малабсорбция не трябва да приемат това лекарство</w:t>
      </w:r>
    </w:p>
    <w:p w14:paraId="073FF198" w14:textId="77777777" w:rsidR="0022281A" w:rsidRPr="0022281A" w:rsidRDefault="0022281A" w:rsidP="0022281A">
      <w:pPr>
        <w:rPr>
          <w:rFonts w:cs="Arial"/>
        </w:rPr>
      </w:pPr>
    </w:p>
    <w:p w14:paraId="476F46B4"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Има съобщения за ангиоедем с обструкция на дихателните пътища при някои пациенти приемащи солифенацин. При поява на ангиоедем, лечението със солифенацин трябва да се преустанови и да се предприемат подходяща терапия и/или мерки.</w:t>
      </w:r>
    </w:p>
    <w:p w14:paraId="6D786BE1" w14:textId="77777777" w:rsidR="0022281A" w:rsidRPr="0022281A" w:rsidRDefault="0022281A" w:rsidP="0022281A">
      <w:pPr>
        <w:rPr>
          <w:rFonts w:eastAsia="Times New Roman" w:cs="Arial"/>
          <w:color w:val="000000"/>
          <w:lang w:eastAsia="bg-BG"/>
        </w:rPr>
      </w:pPr>
    </w:p>
    <w:p w14:paraId="6DBE6690" w14:textId="31BE52BA" w:rsidR="0022281A" w:rsidRPr="0022281A" w:rsidRDefault="0022281A" w:rsidP="0022281A">
      <w:pPr>
        <w:rPr>
          <w:rFonts w:eastAsia="Times New Roman" w:cs="Arial"/>
          <w:color w:val="000000"/>
          <w:lang w:eastAsia="bg-BG"/>
        </w:rPr>
      </w:pPr>
      <w:r w:rsidRPr="0022281A">
        <w:rPr>
          <w:rFonts w:eastAsia="Times New Roman" w:cs="Arial"/>
          <w:color w:val="000000"/>
          <w:lang w:eastAsia="bg-BG"/>
        </w:rPr>
        <w:t>Има съобщения за анафилактична реакция при някои пациенти, лекувани със солифенацинов суксинат. При пациентите, развили анафилактични реакции, лечението със солифенацинов суксинат трябва да се преустанови и да се предприемат подходяща терапия и/или мерки.</w:t>
      </w:r>
    </w:p>
    <w:p w14:paraId="18715DA6" w14:textId="77777777" w:rsidR="0022281A" w:rsidRPr="0022281A" w:rsidRDefault="0022281A" w:rsidP="0022281A"/>
    <w:p w14:paraId="1DA47448" w14:textId="381F54E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61C06D5" w14:textId="77777777" w:rsidR="0022281A" w:rsidRDefault="0022281A" w:rsidP="0022281A"/>
    <w:p w14:paraId="5960AC05"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u w:val="single"/>
          <w:lang w:eastAsia="bg-BG"/>
        </w:rPr>
        <w:t>Фармакологични взаимодействия</w:t>
      </w:r>
    </w:p>
    <w:p w14:paraId="6CB41CFF"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Едновременното лечение с други лекарствени продукти с антихолинергични свойства може да доведе до по-изразени терапевтични ефекти и нежелани реакции. След спиране на лечението със солифенацин е необходим интервал от приблизително една седмица преди да се започне лечение с друго антихолинергично средство. Терапевтичният ефект на солифенацин може да бъде понижен при едновременно приложение на агонисти на холинергичните рецептори.</w:t>
      </w:r>
    </w:p>
    <w:p w14:paraId="54C95307"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Солифенацин може да понижи ефекта на лекарствените продукти, които стимулират мотилитета на стомашно-чревния тракт като метоклопрамид и цизаприд.</w:t>
      </w:r>
    </w:p>
    <w:p w14:paraId="0B74A09D" w14:textId="77777777" w:rsidR="0022281A" w:rsidRPr="0022281A" w:rsidRDefault="0022281A" w:rsidP="0022281A">
      <w:pPr>
        <w:spacing w:line="240" w:lineRule="auto"/>
        <w:rPr>
          <w:rFonts w:eastAsia="Times New Roman" w:cs="Arial"/>
          <w:color w:val="000000"/>
          <w:u w:val="single"/>
          <w:lang w:eastAsia="bg-BG"/>
        </w:rPr>
      </w:pPr>
    </w:p>
    <w:p w14:paraId="4A831F11" w14:textId="37CE969C"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u w:val="single"/>
          <w:lang w:eastAsia="bg-BG"/>
        </w:rPr>
        <w:t>Фармакокинетични взаимодействия</w:t>
      </w:r>
    </w:p>
    <w:p w14:paraId="234B9BC1"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val="en-US"/>
        </w:rPr>
        <w:t>In vitro</w:t>
      </w:r>
      <w:r w:rsidRPr="0022281A">
        <w:rPr>
          <w:rFonts w:eastAsia="Times New Roman" w:cs="Arial"/>
          <w:color w:val="000000"/>
          <w:lang w:val="en-US"/>
        </w:rPr>
        <w:t xml:space="preserve"> </w:t>
      </w:r>
      <w:r w:rsidRPr="0022281A">
        <w:rPr>
          <w:rFonts w:eastAsia="Times New Roman" w:cs="Arial"/>
          <w:color w:val="000000"/>
          <w:lang w:eastAsia="bg-BG"/>
        </w:rPr>
        <w:t>проучвания показват, че при терапевтични концентрации солифенацин не инхибира С</w:t>
      </w:r>
      <w:r w:rsidRPr="0022281A">
        <w:rPr>
          <w:rFonts w:eastAsia="Times New Roman" w:cs="Arial"/>
          <w:color w:val="000000"/>
          <w:lang w:val="en-US"/>
        </w:rPr>
        <w:t>YP</w:t>
      </w:r>
      <w:r w:rsidRPr="0022281A">
        <w:rPr>
          <w:rFonts w:eastAsia="Times New Roman" w:cs="Arial"/>
          <w:color w:val="000000"/>
          <w:lang w:eastAsia="bg-BG"/>
        </w:rPr>
        <w:t xml:space="preserve">1А1/2, 2С9, 2С19, </w:t>
      </w:r>
      <w:r w:rsidRPr="0022281A">
        <w:rPr>
          <w:rFonts w:eastAsia="Times New Roman" w:cs="Arial"/>
          <w:color w:val="000000"/>
          <w:lang w:val="en-US"/>
        </w:rPr>
        <w:t xml:space="preserve">2D6, </w:t>
      </w:r>
      <w:r w:rsidRPr="0022281A">
        <w:rPr>
          <w:rFonts w:eastAsia="Times New Roman" w:cs="Arial"/>
          <w:color w:val="000000"/>
          <w:lang w:eastAsia="bg-BG"/>
        </w:rPr>
        <w:t xml:space="preserve">или 3А4 получени от човешки чернодробни микрозоми. Следователно, малко вероятно е солифенацин да промени клирънса на лекарства метаболизирани от тези </w:t>
      </w:r>
      <w:r w:rsidRPr="0022281A">
        <w:rPr>
          <w:rFonts w:eastAsia="Times New Roman" w:cs="Arial"/>
          <w:color w:val="000000"/>
          <w:lang w:val="en-US"/>
        </w:rPr>
        <w:t xml:space="preserve">CYP </w:t>
      </w:r>
      <w:r w:rsidRPr="0022281A">
        <w:rPr>
          <w:rFonts w:eastAsia="Times New Roman" w:cs="Arial"/>
          <w:color w:val="000000"/>
          <w:lang w:eastAsia="bg-BG"/>
        </w:rPr>
        <w:t>ензими.</w:t>
      </w:r>
    </w:p>
    <w:p w14:paraId="4FB12F9B" w14:textId="77777777" w:rsidR="0022281A" w:rsidRPr="0022281A" w:rsidRDefault="0022281A" w:rsidP="0022281A">
      <w:pPr>
        <w:spacing w:line="240" w:lineRule="auto"/>
        <w:rPr>
          <w:rFonts w:eastAsia="Times New Roman" w:cs="Arial"/>
          <w:b/>
          <w:bCs/>
          <w:color w:val="000000"/>
          <w:lang w:eastAsia="bg-BG"/>
        </w:rPr>
      </w:pPr>
      <w:bookmarkStart w:id="1" w:name="bookmark0"/>
    </w:p>
    <w:p w14:paraId="26A30704" w14:textId="14425485" w:rsidR="0022281A" w:rsidRPr="0022281A" w:rsidRDefault="0022281A" w:rsidP="0022281A">
      <w:pPr>
        <w:spacing w:line="240" w:lineRule="auto"/>
        <w:rPr>
          <w:rFonts w:eastAsia="Times New Roman" w:cs="Arial"/>
          <w:sz w:val="28"/>
          <w:szCs w:val="28"/>
          <w:lang w:eastAsia="bg-BG"/>
        </w:rPr>
      </w:pPr>
      <w:r w:rsidRPr="0022281A">
        <w:rPr>
          <w:rFonts w:eastAsia="Times New Roman" w:cs="Arial"/>
          <w:b/>
          <w:bCs/>
          <w:color w:val="000000"/>
          <w:lang w:eastAsia="bg-BG"/>
        </w:rPr>
        <w:t>Ефекти на други лекарствени продукти върху фармакокинетнчните свойства на солифенацин</w:t>
      </w:r>
      <w:bookmarkEnd w:id="1"/>
    </w:p>
    <w:p w14:paraId="5750FE5E"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lastRenderedPageBreak/>
        <w:t xml:space="preserve">Солифенацин се метаболизира от </w:t>
      </w:r>
      <w:r w:rsidRPr="0022281A">
        <w:rPr>
          <w:rFonts w:eastAsia="Times New Roman" w:cs="Arial"/>
          <w:color w:val="000000"/>
          <w:lang w:val="en-US"/>
        </w:rPr>
        <w:t xml:space="preserve">CYP3A4. </w:t>
      </w:r>
      <w:r w:rsidRPr="0022281A">
        <w:rPr>
          <w:rFonts w:eastAsia="Times New Roman" w:cs="Arial"/>
          <w:color w:val="000000"/>
          <w:lang w:eastAsia="bg-BG"/>
        </w:rPr>
        <w:t xml:space="preserve">Едновременното приложение на кетоконазол </w:t>
      </w:r>
      <w:r w:rsidRPr="0022281A">
        <w:rPr>
          <w:rFonts w:eastAsia="Times New Roman" w:cs="Arial"/>
          <w:color w:val="000000"/>
          <w:lang w:val="en-US"/>
        </w:rPr>
        <w:t>(200mg/</w:t>
      </w:r>
      <w:r w:rsidRPr="0022281A">
        <w:rPr>
          <w:rFonts w:eastAsia="Times New Roman" w:cs="Arial"/>
          <w:color w:val="000000"/>
          <w:lang w:eastAsia="bg-BG"/>
        </w:rPr>
        <w:t>ден</w:t>
      </w:r>
      <w:r w:rsidRPr="0022281A">
        <w:rPr>
          <w:rFonts w:eastAsia="Times New Roman" w:cs="Arial"/>
          <w:color w:val="000000"/>
          <w:lang w:val="en-US"/>
        </w:rPr>
        <w:t xml:space="preserve">), </w:t>
      </w:r>
      <w:r w:rsidRPr="0022281A">
        <w:rPr>
          <w:rFonts w:eastAsia="Times New Roman" w:cs="Arial"/>
          <w:color w:val="000000"/>
          <w:lang w:eastAsia="bg-BG"/>
        </w:rPr>
        <w:t xml:space="preserve">мощен </w:t>
      </w:r>
      <w:r w:rsidRPr="0022281A">
        <w:rPr>
          <w:rFonts w:eastAsia="Times New Roman" w:cs="Arial"/>
          <w:color w:val="000000"/>
          <w:lang w:val="en-US"/>
        </w:rPr>
        <w:t xml:space="preserve">CYP3A4 </w:t>
      </w:r>
      <w:r w:rsidRPr="0022281A">
        <w:rPr>
          <w:rFonts w:eastAsia="Times New Roman" w:cs="Arial"/>
          <w:color w:val="000000"/>
          <w:lang w:eastAsia="bg-BG"/>
        </w:rPr>
        <w:t xml:space="preserve">инхибитор, води до двукратно увеличаване на </w:t>
      </w:r>
      <w:r w:rsidRPr="0022281A">
        <w:rPr>
          <w:rFonts w:eastAsia="Times New Roman" w:cs="Arial"/>
          <w:color w:val="000000"/>
          <w:lang w:val="en-US"/>
        </w:rPr>
        <w:t xml:space="preserve">AUC </w:t>
      </w:r>
      <w:r w:rsidRPr="0022281A">
        <w:rPr>
          <w:rFonts w:eastAsia="Times New Roman" w:cs="Arial"/>
          <w:color w:val="000000"/>
          <w:lang w:eastAsia="bg-BG"/>
        </w:rPr>
        <w:t>на солифенацин, докато едновременното приложение на кетоконазол в доза 400</w:t>
      </w:r>
      <w:r w:rsidRPr="0022281A">
        <w:rPr>
          <w:rFonts w:eastAsia="Times New Roman" w:cs="Arial"/>
          <w:color w:val="000000"/>
          <w:lang w:val="en-US"/>
        </w:rPr>
        <w:t>mg</w:t>
      </w:r>
      <w:r w:rsidRPr="0022281A">
        <w:rPr>
          <w:rFonts w:eastAsia="Times New Roman" w:cs="Arial"/>
          <w:color w:val="000000"/>
          <w:lang w:eastAsia="bg-BG"/>
        </w:rPr>
        <w:t xml:space="preserve">/ден води до трикратно увеличаване на </w:t>
      </w:r>
      <w:r w:rsidRPr="0022281A">
        <w:rPr>
          <w:rFonts w:eastAsia="Times New Roman" w:cs="Arial"/>
          <w:color w:val="000000"/>
          <w:lang w:val="en-US"/>
        </w:rPr>
        <w:t xml:space="preserve">AUC </w:t>
      </w:r>
      <w:r w:rsidRPr="0022281A">
        <w:rPr>
          <w:rFonts w:eastAsia="Times New Roman" w:cs="Arial"/>
          <w:color w:val="000000"/>
          <w:lang w:eastAsia="bg-BG"/>
        </w:rPr>
        <w:t xml:space="preserve">на солифенацин. Следователно, максималната доза солифенацин трябва да бъде ограничена до 5 </w:t>
      </w:r>
      <w:r w:rsidRPr="0022281A">
        <w:rPr>
          <w:rFonts w:eastAsia="Times New Roman" w:cs="Arial"/>
          <w:color w:val="000000"/>
          <w:lang w:val="en-US"/>
        </w:rPr>
        <w:t xml:space="preserve">mg, </w:t>
      </w:r>
      <w:r w:rsidRPr="0022281A">
        <w:rPr>
          <w:rFonts w:eastAsia="Times New Roman" w:cs="Arial"/>
          <w:color w:val="000000"/>
          <w:lang w:eastAsia="bg-BG"/>
        </w:rPr>
        <w:t xml:space="preserve">когато се използва едновременно с кетоконазол или терапевтични дози на други мощни </w:t>
      </w:r>
      <w:r w:rsidRPr="0022281A">
        <w:rPr>
          <w:rFonts w:eastAsia="Times New Roman" w:cs="Arial"/>
          <w:color w:val="000000"/>
          <w:lang w:val="en-US"/>
        </w:rPr>
        <w:t xml:space="preserve">CYP3A4 </w:t>
      </w:r>
      <w:r w:rsidRPr="0022281A">
        <w:rPr>
          <w:rFonts w:eastAsia="Times New Roman" w:cs="Arial"/>
          <w:color w:val="000000"/>
          <w:lang w:eastAsia="bg-BG"/>
        </w:rPr>
        <w:t xml:space="preserve">инхибитори (напр. ритонавир, нелфинавир, итраконазол (вж. точка 4.2). Едновременното лечение със солифенацин и мощни </w:t>
      </w:r>
      <w:r w:rsidRPr="0022281A">
        <w:rPr>
          <w:rFonts w:eastAsia="Times New Roman" w:cs="Arial"/>
          <w:color w:val="000000"/>
          <w:lang w:val="en-US"/>
        </w:rPr>
        <w:t xml:space="preserve">CYP3A4 </w:t>
      </w:r>
      <w:r w:rsidRPr="0022281A">
        <w:rPr>
          <w:rFonts w:eastAsia="Times New Roman" w:cs="Arial"/>
          <w:color w:val="000000"/>
          <w:lang w:eastAsia="bg-BG"/>
        </w:rPr>
        <w:t>инхибитори е противопоказано при пациенти с тежко бъбречно или умерено чернодробно увреждане.</w:t>
      </w:r>
    </w:p>
    <w:p w14:paraId="484F47F0" w14:textId="77777777" w:rsidR="0022281A" w:rsidRPr="0022281A" w:rsidRDefault="0022281A" w:rsidP="0022281A">
      <w:pPr>
        <w:spacing w:line="240" w:lineRule="auto"/>
        <w:rPr>
          <w:rFonts w:eastAsia="Times New Roman" w:cs="Arial"/>
          <w:color w:val="000000"/>
          <w:lang w:eastAsia="bg-BG"/>
        </w:rPr>
      </w:pPr>
    </w:p>
    <w:p w14:paraId="593B34CA" w14:textId="5B7C3D7A"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Не се проучени ефектите на ензимната индукция върху фармакокинетиката на солифенацин и неговите метаболити, както и ефектите на </w:t>
      </w:r>
      <w:r w:rsidRPr="0022281A">
        <w:rPr>
          <w:rFonts w:eastAsia="Times New Roman" w:cs="Arial"/>
          <w:color w:val="000000"/>
          <w:lang w:val="en-US"/>
        </w:rPr>
        <w:t xml:space="preserve">CYP3A4 </w:t>
      </w:r>
      <w:r w:rsidRPr="0022281A">
        <w:rPr>
          <w:rFonts w:eastAsia="Times New Roman" w:cs="Arial"/>
          <w:color w:val="000000"/>
          <w:lang w:eastAsia="bg-BG"/>
        </w:rPr>
        <w:t xml:space="preserve">субстратите с по-висок афинитет върху експозицията на солифенацин. Тъй като солифенацин се метаболизира от </w:t>
      </w:r>
      <w:r w:rsidRPr="0022281A">
        <w:rPr>
          <w:rFonts w:eastAsia="Times New Roman" w:cs="Arial"/>
          <w:color w:val="000000"/>
          <w:lang w:val="en-US"/>
        </w:rPr>
        <w:t xml:space="preserve">CYP3 </w:t>
      </w:r>
      <w:r w:rsidRPr="0022281A">
        <w:rPr>
          <w:rFonts w:eastAsia="Times New Roman" w:cs="Arial"/>
          <w:color w:val="000000"/>
          <w:lang w:eastAsia="bg-BG"/>
        </w:rPr>
        <w:t xml:space="preserve">А4, възможни са фармакокинетични взаимодействия с други </w:t>
      </w:r>
      <w:r w:rsidRPr="0022281A">
        <w:rPr>
          <w:rFonts w:eastAsia="Times New Roman" w:cs="Arial"/>
          <w:color w:val="000000"/>
          <w:lang w:val="en-US"/>
        </w:rPr>
        <w:t xml:space="preserve">CYP3A4 </w:t>
      </w:r>
      <w:r w:rsidRPr="0022281A">
        <w:rPr>
          <w:rFonts w:eastAsia="Times New Roman" w:cs="Arial"/>
          <w:color w:val="000000"/>
          <w:lang w:eastAsia="bg-BG"/>
        </w:rPr>
        <w:t xml:space="preserve">субстрати с по-висок афинитет (напр. верапамил, дилтиазем) и </w:t>
      </w:r>
      <w:r w:rsidRPr="0022281A">
        <w:rPr>
          <w:rFonts w:eastAsia="Times New Roman" w:cs="Arial"/>
          <w:color w:val="000000"/>
          <w:lang w:val="en-US"/>
        </w:rPr>
        <w:t xml:space="preserve">CYP3A4 </w:t>
      </w:r>
      <w:r w:rsidRPr="0022281A">
        <w:rPr>
          <w:rFonts w:eastAsia="Times New Roman" w:cs="Arial"/>
          <w:color w:val="000000"/>
          <w:lang w:eastAsia="bg-BG"/>
        </w:rPr>
        <w:t>индуктори (напр. рифампицин, фенитоин, карбамазепин).</w:t>
      </w:r>
    </w:p>
    <w:p w14:paraId="01570BC5" w14:textId="77777777" w:rsidR="0022281A" w:rsidRPr="0022281A" w:rsidRDefault="0022281A" w:rsidP="0022281A">
      <w:pPr>
        <w:spacing w:line="240" w:lineRule="auto"/>
        <w:rPr>
          <w:rFonts w:eastAsia="Times New Roman" w:cs="Arial"/>
          <w:b/>
          <w:bCs/>
          <w:color w:val="000000"/>
          <w:lang w:eastAsia="bg-BG"/>
        </w:rPr>
      </w:pPr>
      <w:bookmarkStart w:id="2" w:name="bookmark2"/>
    </w:p>
    <w:p w14:paraId="4F64FEA7" w14:textId="24879B21" w:rsidR="0022281A" w:rsidRPr="0022281A" w:rsidRDefault="0022281A" w:rsidP="0022281A">
      <w:pPr>
        <w:spacing w:line="240" w:lineRule="auto"/>
        <w:rPr>
          <w:rFonts w:eastAsia="Times New Roman" w:cs="Arial"/>
          <w:sz w:val="28"/>
          <w:szCs w:val="28"/>
          <w:lang w:eastAsia="bg-BG"/>
        </w:rPr>
      </w:pPr>
      <w:r w:rsidRPr="0022281A">
        <w:rPr>
          <w:rFonts w:eastAsia="Times New Roman" w:cs="Arial"/>
          <w:b/>
          <w:bCs/>
          <w:color w:val="000000"/>
          <w:lang w:eastAsia="bg-BG"/>
        </w:rPr>
        <w:t>Ефекти на солифенацин върху фармакокинетиката на други лекарствени продукти</w:t>
      </w:r>
      <w:bookmarkEnd w:id="2"/>
    </w:p>
    <w:p w14:paraId="44E9FD4E" w14:textId="77777777" w:rsidR="0022281A" w:rsidRPr="0022281A" w:rsidRDefault="0022281A" w:rsidP="0022281A">
      <w:pPr>
        <w:spacing w:line="240" w:lineRule="auto"/>
        <w:rPr>
          <w:rFonts w:eastAsia="Times New Roman" w:cs="Arial"/>
          <w:i/>
          <w:iCs/>
          <w:color w:val="000000"/>
          <w:lang w:eastAsia="bg-BG"/>
        </w:rPr>
      </w:pPr>
    </w:p>
    <w:p w14:paraId="708A1B44" w14:textId="036B42B0"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Орални контрацептиви</w:t>
      </w:r>
    </w:p>
    <w:p w14:paraId="7D44EE4B"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Приемът на солифенацин не показва фармакокинетично взаимодействие на солифенацин с комбинирани орални контрацептиви (етинилестрадиол/левоноргестрел).</w:t>
      </w:r>
    </w:p>
    <w:p w14:paraId="362C76CA" w14:textId="77777777" w:rsidR="0022281A" w:rsidRPr="0022281A" w:rsidRDefault="0022281A" w:rsidP="0022281A">
      <w:pPr>
        <w:spacing w:line="240" w:lineRule="auto"/>
        <w:rPr>
          <w:rFonts w:eastAsia="Times New Roman" w:cs="Arial"/>
          <w:i/>
          <w:iCs/>
          <w:color w:val="000000"/>
          <w:lang w:eastAsia="bg-BG"/>
        </w:rPr>
      </w:pPr>
    </w:p>
    <w:p w14:paraId="5876B758" w14:textId="5FA7747B"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Варфарин</w:t>
      </w:r>
    </w:p>
    <w:p w14:paraId="310EF62E" w14:textId="5D648DCC" w:rsidR="0022281A" w:rsidRPr="0022281A" w:rsidRDefault="0022281A" w:rsidP="0022281A">
      <w:pPr>
        <w:rPr>
          <w:rFonts w:eastAsia="Times New Roman" w:cs="Arial"/>
          <w:color w:val="000000"/>
          <w:lang w:eastAsia="bg-BG"/>
        </w:rPr>
      </w:pPr>
      <w:r w:rsidRPr="0022281A">
        <w:rPr>
          <w:rFonts w:eastAsia="Times New Roman" w:cs="Arial"/>
          <w:color w:val="000000"/>
          <w:lang w:eastAsia="bg-BG"/>
        </w:rPr>
        <w:t xml:space="preserve">Приемът на солифенацин не променя фармакокинетиката на </w:t>
      </w:r>
      <w:r w:rsidRPr="0022281A">
        <w:rPr>
          <w:rFonts w:eastAsia="Times New Roman" w:cs="Arial"/>
          <w:color w:val="000000"/>
          <w:lang w:val="en-US"/>
        </w:rPr>
        <w:t>R</w:t>
      </w:r>
      <w:r w:rsidRPr="0022281A">
        <w:rPr>
          <w:rFonts w:eastAsia="Times New Roman" w:cs="Arial"/>
          <w:color w:val="000000"/>
          <w:lang w:eastAsia="bg-BG"/>
        </w:rPr>
        <w:t xml:space="preserve">-варфарин или </w:t>
      </w:r>
      <w:r w:rsidRPr="0022281A">
        <w:rPr>
          <w:rFonts w:eastAsia="Times New Roman" w:cs="Arial"/>
          <w:color w:val="000000"/>
          <w:lang w:val="en-US"/>
        </w:rPr>
        <w:t>S-</w:t>
      </w:r>
      <w:r w:rsidRPr="0022281A">
        <w:rPr>
          <w:rFonts w:eastAsia="Times New Roman" w:cs="Arial"/>
          <w:color w:val="000000"/>
          <w:lang w:eastAsia="bg-BG"/>
        </w:rPr>
        <w:t>варфарин или техния ефект върху протромбиновото време.</w:t>
      </w:r>
    </w:p>
    <w:p w14:paraId="447D5B1B" w14:textId="77777777" w:rsidR="0022281A" w:rsidRPr="0022281A" w:rsidRDefault="0022281A" w:rsidP="0022281A">
      <w:pPr>
        <w:rPr>
          <w:rFonts w:eastAsia="Times New Roman" w:cs="Arial"/>
          <w:color w:val="000000"/>
          <w:lang w:eastAsia="bg-BG"/>
        </w:rPr>
      </w:pPr>
    </w:p>
    <w:p w14:paraId="1C4F48A6"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Дигоксин</w:t>
      </w:r>
    </w:p>
    <w:p w14:paraId="2A1613A6" w14:textId="28A2D4A9" w:rsidR="0022281A" w:rsidRPr="0022281A" w:rsidRDefault="0022281A" w:rsidP="0022281A">
      <w:pPr>
        <w:rPr>
          <w:rFonts w:eastAsia="Times New Roman" w:cs="Arial"/>
          <w:color w:val="000000"/>
          <w:lang w:eastAsia="bg-BG"/>
        </w:rPr>
      </w:pPr>
      <w:r w:rsidRPr="0022281A">
        <w:rPr>
          <w:rFonts w:eastAsia="Times New Roman" w:cs="Arial"/>
          <w:color w:val="000000"/>
          <w:lang w:eastAsia="bg-BG"/>
        </w:rPr>
        <w:t>Приемът на солифенацин не показва ефект върху фармакокинетиката на дигоксин.</w:t>
      </w:r>
    </w:p>
    <w:p w14:paraId="41B27F0D" w14:textId="77777777" w:rsidR="0022281A" w:rsidRPr="0022281A" w:rsidRDefault="0022281A" w:rsidP="0022281A"/>
    <w:p w14:paraId="48846BBA" w14:textId="2507FDE7" w:rsidR="009F77A4" w:rsidRDefault="002C50EE" w:rsidP="00387A66">
      <w:pPr>
        <w:pStyle w:val="Heading2"/>
      </w:pPr>
      <w:r>
        <w:t>4.6. Фертилитет, бременност и кърмене</w:t>
      </w:r>
    </w:p>
    <w:p w14:paraId="5121F8AF" w14:textId="77777777" w:rsidR="0022281A" w:rsidRDefault="0022281A" w:rsidP="0022281A"/>
    <w:p w14:paraId="3E97C2F1" w14:textId="77777777" w:rsidR="0022281A" w:rsidRPr="0022281A" w:rsidRDefault="0022281A" w:rsidP="0022281A">
      <w:pPr>
        <w:pStyle w:val="Heading3"/>
        <w:rPr>
          <w:rFonts w:eastAsia="Times New Roman"/>
          <w:sz w:val="28"/>
          <w:szCs w:val="28"/>
          <w:u w:val="single"/>
          <w:lang w:eastAsia="bg-BG"/>
        </w:rPr>
      </w:pPr>
      <w:r w:rsidRPr="0022281A">
        <w:rPr>
          <w:rFonts w:eastAsia="Times New Roman"/>
          <w:u w:val="single"/>
          <w:lang w:eastAsia="bg-BG"/>
        </w:rPr>
        <w:t>Бременност</w:t>
      </w:r>
    </w:p>
    <w:p w14:paraId="5F1E5B82"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Няма налични клинични данни за жени, които са забременели, докато са приемали солифенацин. Изследванията върху животни не показват преки вредни ефекти върху фертилитета, ембрионалното/феталното развитие или раждането (вж. точка 5.3). Потенциалният риск за хора не е известен. Трябва да се внимава, когато се предписва на бременни жени.</w:t>
      </w:r>
    </w:p>
    <w:p w14:paraId="386C39B1" w14:textId="77777777" w:rsidR="0022281A" w:rsidRPr="0022281A" w:rsidRDefault="0022281A" w:rsidP="0022281A">
      <w:pPr>
        <w:spacing w:line="240" w:lineRule="auto"/>
        <w:rPr>
          <w:rFonts w:eastAsia="Times New Roman" w:cs="Arial"/>
          <w:color w:val="000000"/>
          <w:u w:val="single"/>
          <w:lang w:eastAsia="bg-BG"/>
        </w:rPr>
      </w:pPr>
    </w:p>
    <w:p w14:paraId="2AA980C4" w14:textId="2EFCEF11" w:rsidR="0022281A" w:rsidRPr="0022281A" w:rsidRDefault="0022281A" w:rsidP="0022281A">
      <w:pPr>
        <w:pStyle w:val="Heading3"/>
        <w:rPr>
          <w:rFonts w:eastAsia="Times New Roman"/>
          <w:sz w:val="28"/>
          <w:szCs w:val="28"/>
          <w:u w:val="single"/>
          <w:lang w:eastAsia="bg-BG"/>
        </w:rPr>
      </w:pPr>
      <w:r w:rsidRPr="0022281A">
        <w:rPr>
          <w:rFonts w:eastAsia="Times New Roman"/>
          <w:u w:val="single"/>
          <w:lang w:eastAsia="bg-BG"/>
        </w:rPr>
        <w:t>Кърмене</w:t>
      </w:r>
    </w:p>
    <w:p w14:paraId="43BDA051"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Няма налични данни за екскрецията на солифенацин в човешката кърма. При мишки солифенацин и/или неговите метаболити се екскретират в млякото и причиняват дозозависима забавяне на растежа на новородени мишки (вж. Точка 5.3). Следователно, употребата на Везизол трябва да се избягва по време на кърмене.</w:t>
      </w:r>
    </w:p>
    <w:p w14:paraId="1537AF6F" w14:textId="77777777" w:rsidR="0022281A" w:rsidRPr="0022281A" w:rsidRDefault="0022281A" w:rsidP="0022281A"/>
    <w:p w14:paraId="321AAB00" w14:textId="3EA4494E" w:rsidR="009F77A4" w:rsidRDefault="002C50EE" w:rsidP="00387A66">
      <w:pPr>
        <w:pStyle w:val="Heading2"/>
      </w:pPr>
      <w:r>
        <w:t>4.7. Ефекти върху способността за шофиране и работа с машини</w:t>
      </w:r>
    </w:p>
    <w:p w14:paraId="705581D3" w14:textId="77777777" w:rsidR="0022281A" w:rsidRDefault="0022281A" w:rsidP="0022281A"/>
    <w:p w14:paraId="490E769C" w14:textId="77777777" w:rsidR="0022281A" w:rsidRPr="0022281A" w:rsidRDefault="0022281A" w:rsidP="0022281A">
      <w:pPr>
        <w:rPr>
          <w:sz w:val="24"/>
          <w:szCs w:val="24"/>
          <w:lang w:eastAsia="bg-BG"/>
        </w:rPr>
      </w:pPr>
      <w:r w:rsidRPr="0022281A">
        <w:rPr>
          <w:lang w:eastAsia="bg-BG"/>
        </w:rPr>
        <w:lastRenderedPageBreak/>
        <w:t>Тъй като солифенацин, подобно на други антихолинергични средства може да причини замъглено виждане и, нечесто, сънливост и умора (вж. точка 4.8), способността за шофиране и работа с машини може да бъде повлияна отрицателно.</w:t>
      </w:r>
    </w:p>
    <w:p w14:paraId="28C999D4" w14:textId="77777777" w:rsidR="0022281A" w:rsidRPr="0022281A" w:rsidRDefault="0022281A" w:rsidP="0022281A"/>
    <w:p w14:paraId="136C86B8" w14:textId="3F9D0CA1" w:rsidR="009F77A4" w:rsidRDefault="002C50EE" w:rsidP="00387A66">
      <w:pPr>
        <w:pStyle w:val="Heading2"/>
      </w:pPr>
      <w:r>
        <w:t>4.8. Нежелани лекарствени реакции</w:t>
      </w:r>
    </w:p>
    <w:p w14:paraId="648BEA4C" w14:textId="77777777" w:rsidR="0022281A" w:rsidRDefault="0022281A" w:rsidP="0022281A"/>
    <w:p w14:paraId="5791D2A9" w14:textId="77777777" w:rsidR="0022281A" w:rsidRPr="0022281A" w:rsidRDefault="0022281A" w:rsidP="0022281A">
      <w:pPr>
        <w:rPr>
          <w:sz w:val="24"/>
          <w:szCs w:val="24"/>
          <w:lang w:eastAsia="bg-BG"/>
        </w:rPr>
      </w:pPr>
      <w:r w:rsidRPr="0022281A">
        <w:rPr>
          <w:lang w:eastAsia="bg-BG"/>
        </w:rPr>
        <w:t>Поради фармакологичния ефект на солифенацин, Везизол може да причини (най-общо) леки до умерени антихолинергични нежелани реакции. Честотата на антихолинергичните нежелани реакции е свързана с дозата.</w:t>
      </w:r>
    </w:p>
    <w:p w14:paraId="6049286E" w14:textId="104B8E3D" w:rsidR="0022281A" w:rsidRDefault="0022281A" w:rsidP="0022281A">
      <w:pPr>
        <w:rPr>
          <w:lang w:eastAsia="bg-BG"/>
        </w:rPr>
      </w:pPr>
      <w:r w:rsidRPr="0022281A">
        <w:rPr>
          <w:lang w:eastAsia="bg-BG"/>
        </w:rPr>
        <w:t xml:space="preserve">Най-често съобщаваната нежелана реакция при прием на солифенацин е сухота в устата. Тя се появява при 11% от пациентите, лекувани с 5 </w:t>
      </w:r>
      <w:r w:rsidRPr="0022281A">
        <w:rPr>
          <w:lang w:val="en-US"/>
        </w:rPr>
        <w:t xml:space="preserve">mg </w:t>
      </w:r>
      <w:r w:rsidRPr="0022281A">
        <w:rPr>
          <w:lang w:eastAsia="bg-BG"/>
        </w:rPr>
        <w:t xml:space="preserve">един път дневно, 22% от пациентите, лекувани с 10 </w:t>
      </w:r>
      <w:r w:rsidRPr="0022281A">
        <w:rPr>
          <w:lang w:val="en-US"/>
        </w:rPr>
        <w:t xml:space="preserve">mg </w:t>
      </w:r>
      <w:r w:rsidRPr="0022281A">
        <w:rPr>
          <w:lang w:eastAsia="bg-BG"/>
        </w:rPr>
        <w:t>един път дневно и 4% от пациентите, лекувани с плацебо. Тежестта на сухотата в устата обикновено е умерена и само в редки случаи води до спиране на лечението. Като цяло, съгласието за прием на лекарствения продукт е било много високо (приблизително 99%) като приблизително 90% от пациентите лекувани със солифенацин са завършили целия период на проучването с 12- седмично лечение.</w:t>
      </w:r>
    </w:p>
    <w:p w14:paraId="00A22B80" w14:textId="77777777" w:rsidR="0022281A" w:rsidRDefault="0022281A" w:rsidP="0022281A"/>
    <w:tbl>
      <w:tblPr>
        <w:tblStyle w:val="TableGrid"/>
        <w:tblW w:w="0" w:type="auto"/>
        <w:tblLook w:val="04A0" w:firstRow="1" w:lastRow="0" w:firstColumn="1" w:lastColumn="0" w:noHBand="0" w:noVBand="1"/>
      </w:tblPr>
      <w:tblGrid>
        <w:gridCol w:w="1620"/>
        <w:gridCol w:w="770"/>
        <w:gridCol w:w="1071"/>
        <w:gridCol w:w="1214"/>
        <w:gridCol w:w="1223"/>
        <w:gridCol w:w="1373"/>
        <w:gridCol w:w="2079"/>
      </w:tblGrid>
      <w:tr w:rsidR="0022281A" w14:paraId="63AD18E2" w14:textId="77777777" w:rsidTr="00AC6443">
        <w:tc>
          <w:tcPr>
            <w:tcW w:w="1661" w:type="dxa"/>
          </w:tcPr>
          <w:p w14:paraId="2399E88E" w14:textId="77777777" w:rsidR="0022281A" w:rsidRPr="0022281A" w:rsidRDefault="0022281A" w:rsidP="0022281A">
            <w:pPr>
              <w:rPr>
                <w:rFonts w:cs="Arial"/>
              </w:rPr>
            </w:pPr>
          </w:p>
          <w:p w14:paraId="49252B61" w14:textId="627B5C9C" w:rsidR="0022281A" w:rsidRPr="0022281A" w:rsidRDefault="0022281A" w:rsidP="0022281A">
            <w:pPr>
              <w:rPr>
                <w:rFonts w:cs="Arial"/>
              </w:rPr>
            </w:pPr>
            <w:r w:rsidRPr="0022281A">
              <w:rPr>
                <w:rFonts w:cs="Arial"/>
                <w:b/>
                <w:bCs/>
              </w:rPr>
              <w:t xml:space="preserve">Снстемо-органнн класове По </w:t>
            </w:r>
            <w:r w:rsidRPr="0022281A">
              <w:rPr>
                <w:rFonts w:cs="Arial"/>
                <w:b/>
                <w:bCs/>
                <w:lang w:val="en-US"/>
              </w:rPr>
              <w:t>MedDRA</w:t>
            </w:r>
          </w:p>
        </w:tc>
        <w:tc>
          <w:tcPr>
            <w:tcW w:w="786" w:type="dxa"/>
            <w:vAlign w:val="center"/>
          </w:tcPr>
          <w:p w14:paraId="319CC263" w14:textId="77777777" w:rsidR="0022281A" w:rsidRPr="0022281A" w:rsidRDefault="0022281A" w:rsidP="0022281A">
            <w:pPr>
              <w:rPr>
                <w:rFonts w:cs="Arial"/>
              </w:rPr>
            </w:pPr>
            <w:r w:rsidRPr="0022281A">
              <w:rPr>
                <w:rFonts w:cs="Arial"/>
                <w:b/>
                <w:bCs/>
              </w:rPr>
              <w:t>Много чести</w:t>
            </w:r>
          </w:p>
          <w:p w14:paraId="31FE0839" w14:textId="65DA1127" w:rsidR="0022281A" w:rsidRPr="0022281A" w:rsidRDefault="0022281A" w:rsidP="0022281A">
            <w:pPr>
              <w:rPr>
                <w:rFonts w:cs="Arial"/>
              </w:rPr>
            </w:pPr>
            <w:r w:rsidRPr="0022281A">
              <w:rPr>
                <w:rFonts w:cs="Arial"/>
                <w:b/>
                <w:bCs/>
              </w:rPr>
              <w:t>≥1/10</w:t>
            </w:r>
          </w:p>
        </w:tc>
        <w:tc>
          <w:tcPr>
            <w:tcW w:w="1096" w:type="dxa"/>
            <w:vAlign w:val="center"/>
          </w:tcPr>
          <w:p w14:paraId="79D0E00E" w14:textId="77777777" w:rsidR="0022281A" w:rsidRPr="0022281A" w:rsidRDefault="0022281A" w:rsidP="0022281A">
            <w:pPr>
              <w:rPr>
                <w:rFonts w:cs="Arial"/>
              </w:rPr>
            </w:pPr>
            <w:r w:rsidRPr="0022281A">
              <w:rPr>
                <w:rFonts w:cs="Arial"/>
                <w:b/>
                <w:bCs/>
              </w:rPr>
              <w:t>Чести</w:t>
            </w:r>
          </w:p>
          <w:p w14:paraId="798E4054" w14:textId="5D305F96" w:rsidR="0022281A" w:rsidRPr="0022281A" w:rsidRDefault="0022281A" w:rsidP="0022281A">
            <w:pPr>
              <w:rPr>
                <w:rFonts w:cs="Arial"/>
              </w:rPr>
            </w:pPr>
            <w:r w:rsidRPr="0022281A">
              <w:rPr>
                <w:rFonts w:cs="Arial"/>
                <w:b/>
                <w:bCs/>
              </w:rPr>
              <w:t>≥1/100, &lt;1/10</w:t>
            </w:r>
          </w:p>
        </w:tc>
        <w:tc>
          <w:tcPr>
            <w:tcW w:w="1242" w:type="dxa"/>
            <w:vAlign w:val="center"/>
          </w:tcPr>
          <w:p w14:paraId="23CFE9EA" w14:textId="77777777" w:rsidR="0022281A" w:rsidRPr="0022281A" w:rsidRDefault="0022281A" w:rsidP="0022281A">
            <w:pPr>
              <w:rPr>
                <w:rFonts w:cs="Arial"/>
              </w:rPr>
            </w:pPr>
            <w:r w:rsidRPr="0022281A">
              <w:rPr>
                <w:rFonts w:cs="Arial"/>
                <w:b/>
                <w:bCs/>
              </w:rPr>
              <w:t xml:space="preserve">Нечести </w:t>
            </w:r>
          </w:p>
          <w:p w14:paraId="6146DD9C" w14:textId="7A4D897A" w:rsidR="0022281A" w:rsidRPr="0022281A" w:rsidRDefault="0022281A" w:rsidP="0022281A">
            <w:pPr>
              <w:rPr>
                <w:rFonts w:cs="Arial"/>
              </w:rPr>
            </w:pPr>
            <w:r w:rsidRPr="0022281A">
              <w:rPr>
                <w:rFonts w:cs="Arial"/>
                <w:b/>
                <w:bCs/>
              </w:rPr>
              <w:t>≥1/1 000, &lt;1/100</w:t>
            </w:r>
          </w:p>
        </w:tc>
        <w:tc>
          <w:tcPr>
            <w:tcW w:w="1252" w:type="dxa"/>
            <w:vAlign w:val="center"/>
          </w:tcPr>
          <w:p w14:paraId="0B9FF480" w14:textId="77777777" w:rsidR="0022281A" w:rsidRPr="0022281A" w:rsidRDefault="0022281A" w:rsidP="0022281A">
            <w:pPr>
              <w:rPr>
                <w:rFonts w:cs="Arial"/>
              </w:rPr>
            </w:pPr>
            <w:r w:rsidRPr="0022281A">
              <w:rPr>
                <w:rFonts w:cs="Arial"/>
                <w:b/>
                <w:bCs/>
              </w:rPr>
              <w:t>Редки</w:t>
            </w:r>
          </w:p>
          <w:p w14:paraId="76B096B1" w14:textId="12738AA0" w:rsidR="0022281A" w:rsidRPr="0022281A" w:rsidRDefault="0022281A" w:rsidP="0022281A">
            <w:pPr>
              <w:rPr>
                <w:rFonts w:cs="Arial"/>
              </w:rPr>
            </w:pPr>
            <w:r w:rsidRPr="0022281A">
              <w:rPr>
                <w:rFonts w:cs="Arial"/>
                <w:b/>
                <w:bCs/>
              </w:rPr>
              <w:t>≥1/10 000, &lt;1/1 000</w:t>
            </w:r>
          </w:p>
        </w:tc>
        <w:tc>
          <w:tcPr>
            <w:tcW w:w="1406" w:type="dxa"/>
          </w:tcPr>
          <w:p w14:paraId="6F91E927" w14:textId="7599D179" w:rsidR="0022281A" w:rsidRPr="0022281A" w:rsidRDefault="0022281A" w:rsidP="0022281A">
            <w:pPr>
              <w:rPr>
                <w:rFonts w:cs="Arial"/>
              </w:rPr>
            </w:pPr>
            <w:r w:rsidRPr="0022281A">
              <w:rPr>
                <w:rFonts w:cs="Arial"/>
                <w:b/>
                <w:bCs/>
              </w:rPr>
              <w:t>Много редки &lt;1/10 000</w:t>
            </w:r>
          </w:p>
        </w:tc>
        <w:tc>
          <w:tcPr>
            <w:tcW w:w="2133" w:type="dxa"/>
            <w:vAlign w:val="bottom"/>
          </w:tcPr>
          <w:p w14:paraId="4BAA69E3" w14:textId="2905F563" w:rsidR="0022281A" w:rsidRPr="0022281A" w:rsidRDefault="0022281A" w:rsidP="0022281A">
            <w:pPr>
              <w:rPr>
                <w:rFonts w:cs="Arial"/>
              </w:rPr>
            </w:pPr>
            <w:r w:rsidRPr="0022281A">
              <w:rPr>
                <w:rFonts w:cs="Arial"/>
                <w:b/>
                <w:bCs/>
              </w:rPr>
              <w:t>С неизвестна честота (от наличните данни не може да бъде направена оценка)</w:t>
            </w:r>
          </w:p>
        </w:tc>
      </w:tr>
      <w:tr w:rsidR="0022281A" w14:paraId="7A6CDE6C" w14:textId="77777777" w:rsidTr="00AC6443">
        <w:tc>
          <w:tcPr>
            <w:tcW w:w="1661" w:type="dxa"/>
            <w:vAlign w:val="bottom"/>
          </w:tcPr>
          <w:p w14:paraId="64A39621" w14:textId="002B8A2F" w:rsidR="0022281A" w:rsidRPr="0022281A" w:rsidRDefault="0022281A" w:rsidP="0022281A">
            <w:pPr>
              <w:rPr>
                <w:rFonts w:cs="Arial"/>
              </w:rPr>
            </w:pPr>
            <w:r w:rsidRPr="0022281A">
              <w:rPr>
                <w:rFonts w:cs="Arial"/>
                <w:b/>
                <w:bCs/>
              </w:rPr>
              <w:t>Инфекции</w:t>
            </w:r>
            <w:r w:rsidR="00AC6443">
              <w:rPr>
                <w:rFonts w:cs="Arial"/>
                <w:b/>
                <w:bCs/>
                <w:lang w:val="en-US"/>
              </w:rPr>
              <w:t xml:space="preserve"> </w:t>
            </w:r>
            <w:r w:rsidRPr="0022281A">
              <w:rPr>
                <w:rFonts w:cs="Arial"/>
                <w:b/>
                <w:bCs/>
              </w:rPr>
              <w:t>и</w:t>
            </w:r>
          </w:p>
          <w:p w14:paraId="02A073C4" w14:textId="72C34E8C" w:rsidR="0022281A" w:rsidRPr="0022281A" w:rsidRDefault="0022281A" w:rsidP="0022281A">
            <w:pPr>
              <w:rPr>
                <w:rFonts w:cs="Arial"/>
              </w:rPr>
            </w:pPr>
            <w:r w:rsidRPr="0022281A">
              <w:rPr>
                <w:rFonts w:cs="Arial"/>
                <w:b/>
                <w:bCs/>
              </w:rPr>
              <w:t>инфестации</w:t>
            </w:r>
          </w:p>
        </w:tc>
        <w:tc>
          <w:tcPr>
            <w:tcW w:w="786" w:type="dxa"/>
          </w:tcPr>
          <w:p w14:paraId="6085DBA0" w14:textId="77777777" w:rsidR="0022281A" w:rsidRPr="0022281A" w:rsidRDefault="0022281A" w:rsidP="0022281A">
            <w:pPr>
              <w:rPr>
                <w:rFonts w:cs="Arial"/>
              </w:rPr>
            </w:pPr>
          </w:p>
        </w:tc>
        <w:tc>
          <w:tcPr>
            <w:tcW w:w="1096" w:type="dxa"/>
          </w:tcPr>
          <w:p w14:paraId="0A477687" w14:textId="77777777" w:rsidR="0022281A" w:rsidRPr="0022281A" w:rsidRDefault="0022281A" w:rsidP="0022281A">
            <w:pPr>
              <w:rPr>
                <w:rFonts w:cs="Arial"/>
              </w:rPr>
            </w:pPr>
          </w:p>
        </w:tc>
        <w:tc>
          <w:tcPr>
            <w:tcW w:w="1242" w:type="dxa"/>
            <w:vAlign w:val="bottom"/>
          </w:tcPr>
          <w:p w14:paraId="729AC4A6" w14:textId="49A9338A" w:rsidR="0022281A" w:rsidRPr="0022281A" w:rsidRDefault="0022281A" w:rsidP="0022281A">
            <w:pPr>
              <w:rPr>
                <w:rFonts w:cs="Arial"/>
              </w:rPr>
            </w:pPr>
            <w:r w:rsidRPr="0022281A">
              <w:rPr>
                <w:rFonts w:cs="Arial"/>
              </w:rPr>
              <w:t>Инфекция на пикочните пътища Цистит</w:t>
            </w:r>
          </w:p>
        </w:tc>
        <w:tc>
          <w:tcPr>
            <w:tcW w:w="1252" w:type="dxa"/>
          </w:tcPr>
          <w:p w14:paraId="36770992" w14:textId="77777777" w:rsidR="0022281A" w:rsidRPr="0022281A" w:rsidRDefault="0022281A" w:rsidP="0022281A">
            <w:pPr>
              <w:rPr>
                <w:rFonts w:cs="Arial"/>
              </w:rPr>
            </w:pPr>
          </w:p>
        </w:tc>
        <w:tc>
          <w:tcPr>
            <w:tcW w:w="1406" w:type="dxa"/>
          </w:tcPr>
          <w:p w14:paraId="0FB6E3DC" w14:textId="77777777" w:rsidR="0022281A" w:rsidRPr="0022281A" w:rsidRDefault="0022281A" w:rsidP="0022281A">
            <w:pPr>
              <w:rPr>
                <w:rFonts w:cs="Arial"/>
              </w:rPr>
            </w:pPr>
          </w:p>
        </w:tc>
        <w:tc>
          <w:tcPr>
            <w:tcW w:w="2133" w:type="dxa"/>
          </w:tcPr>
          <w:p w14:paraId="76501CC6" w14:textId="77777777" w:rsidR="0022281A" w:rsidRPr="0022281A" w:rsidRDefault="0022281A" w:rsidP="0022281A">
            <w:pPr>
              <w:rPr>
                <w:rFonts w:cs="Arial"/>
              </w:rPr>
            </w:pPr>
          </w:p>
        </w:tc>
      </w:tr>
      <w:tr w:rsidR="0022281A" w14:paraId="14FFE114" w14:textId="77777777" w:rsidTr="00AC6443">
        <w:tc>
          <w:tcPr>
            <w:tcW w:w="1661" w:type="dxa"/>
            <w:vAlign w:val="bottom"/>
          </w:tcPr>
          <w:p w14:paraId="3D9DD73C" w14:textId="7B2B1783" w:rsidR="0022281A" w:rsidRPr="0022281A" w:rsidRDefault="0022281A" w:rsidP="0022281A">
            <w:pPr>
              <w:rPr>
                <w:rFonts w:cs="Arial"/>
              </w:rPr>
            </w:pPr>
            <w:r w:rsidRPr="0022281A">
              <w:rPr>
                <w:rFonts w:cs="Arial"/>
                <w:b/>
                <w:bCs/>
              </w:rPr>
              <w:t>Нарушения на имунната система</w:t>
            </w:r>
          </w:p>
        </w:tc>
        <w:tc>
          <w:tcPr>
            <w:tcW w:w="786" w:type="dxa"/>
          </w:tcPr>
          <w:p w14:paraId="6B56F854" w14:textId="77777777" w:rsidR="0022281A" w:rsidRPr="0022281A" w:rsidRDefault="0022281A" w:rsidP="0022281A">
            <w:pPr>
              <w:rPr>
                <w:rFonts w:cs="Arial"/>
              </w:rPr>
            </w:pPr>
          </w:p>
        </w:tc>
        <w:tc>
          <w:tcPr>
            <w:tcW w:w="1096" w:type="dxa"/>
          </w:tcPr>
          <w:p w14:paraId="02819F10" w14:textId="77777777" w:rsidR="0022281A" w:rsidRPr="0022281A" w:rsidRDefault="0022281A" w:rsidP="0022281A">
            <w:pPr>
              <w:rPr>
                <w:rFonts w:cs="Arial"/>
              </w:rPr>
            </w:pPr>
          </w:p>
        </w:tc>
        <w:tc>
          <w:tcPr>
            <w:tcW w:w="1242" w:type="dxa"/>
          </w:tcPr>
          <w:p w14:paraId="41BFD5B2" w14:textId="77777777" w:rsidR="0022281A" w:rsidRPr="0022281A" w:rsidRDefault="0022281A" w:rsidP="0022281A">
            <w:pPr>
              <w:rPr>
                <w:rFonts w:cs="Arial"/>
              </w:rPr>
            </w:pPr>
          </w:p>
        </w:tc>
        <w:tc>
          <w:tcPr>
            <w:tcW w:w="1252" w:type="dxa"/>
          </w:tcPr>
          <w:p w14:paraId="7775DFEF" w14:textId="77777777" w:rsidR="0022281A" w:rsidRPr="0022281A" w:rsidRDefault="0022281A" w:rsidP="0022281A">
            <w:pPr>
              <w:rPr>
                <w:rFonts w:cs="Arial"/>
              </w:rPr>
            </w:pPr>
          </w:p>
        </w:tc>
        <w:tc>
          <w:tcPr>
            <w:tcW w:w="1406" w:type="dxa"/>
          </w:tcPr>
          <w:p w14:paraId="001CD59B" w14:textId="77777777" w:rsidR="0022281A" w:rsidRPr="0022281A" w:rsidRDefault="0022281A" w:rsidP="0022281A">
            <w:pPr>
              <w:rPr>
                <w:rFonts w:cs="Arial"/>
              </w:rPr>
            </w:pPr>
          </w:p>
        </w:tc>
        <w:tc>
          <w:tcPr>
            <w:tcW w:w="2133" w:type="dxa"/>
            <w:vAlign w:val="bottom"/>
          </w:tcPr>
          <w:p w14:paraId="6D3B3F7F" w14:textId="3F31E963" w:rsidR="0022281A" w:rsidRPr="0022281A" w:rsidRDefault="0022281A" w:rsidP="0022281A">
            <w:pPr>
              <w:rPr>
                <w:rFonts w:cs="Arial"/>
              </w:rPr>
            </w:pPr>
            <w:r w:rsidRPr="0022281A">
              <w:rPr>
                <w:rFonts w:cs="Arial"/>
              </w:rPr>
              <w:t>Анафилактична реакция*</w:t>
            </w:r>
          </w:p>
        </w:tc>
      </w:tr>
      <w:tr w:rsidR="0022281A" w14:paraId="2DD8E513" w14:textId="77777777" w:rsidTr="00AC6443">
        <w:tc>
          <w:tcPr>
            <w:tcW w:w="1661" w:type="dxa"/>
            <w:vAlign w:val="bottom"/>
          </w:tcPr>
          <w:p w14:paraId="78D34AE9" w14:textId="30D411B6" w:rsidR="0022281A" w:rsidRPr="0022281A" w:rsidRDefault="0022281A" w:rsidP="0022281A">
            <w:pPr>
              <w:rPr>
                <w:rFonts w:cs="Arial"/>
              </w:rPr>
            </w:pPr>
            <w:r w:rsidRPr="0022281A">
              <w:rPr>
                <w:rFonts w:cs="Arial"/>
                <w:b/>
                <w:bCs/>
              </w:rPr>
              <w:t>Нарушения</w:t>
            </w:r>
            <w:r w:rsidR="00AC6443">
              <w:rPr>
                <w:rFonts w:cs="Arial"/>
                <w:b/>
                <w:bCs/>
                <w:lang w:val="en-US"/>
              </w:rPr>
              <w:t xml:space="preserve"> </w:t>
            </w:r>
            <w:r w:rsidRPr="0022281A">
              <w:rPr>
                <w:rFonts w:cs="Arial"/>
                <w:b/>
                <w:bCs/>
              </w:rPr>
              <w:t>на</w:t>
            </w:r>
          </w:p>
          <w:p w14:paraId="376A7A62" w14:textId="5CEDC594" w:rsidR="0022281A" w:rsidRPr="0022281A" w:rsidRDefault="0022281A" w:rsidP="0022281A">
            <w:pPr>
              <w:rPr>
                <w:rFonts w:cs="Arial"/>
              </w:rPr>
            </w:pPr>
            <w:r w:rsidRPr="0022281A">
              <w:rPr>
                <w:rFonts w:cs="Arial"/>
                <w:b/>
                <w:bCs/>
              </w:rPr>
              <w:t>метаболизма и храненето</w:t>
            </w:r>
          </w:p>
        </w:tc>
        <w:tc>
          <w:tcPr>
            <w:tcW w:w="786" w:type="dxa"/>
          </w:tcPr>
          <w:p w14:paraId="0AE5CB56" w14:textId="77777777" w:rsidR="0022281A" w:rsidRPr="0022281A" w:rsidRDefault="0022281A" w:rsidP="0022281A">
            <w:pPr>
              <w:rPr>
                <w:rFonts w:cs="Arial"/>
              </w:rPr>
            </w:pPr>
          </w:p>
        </w:tc>
        <w:tc>
          <w:tcPr>
            <w:tcW w:w="1096" w:type="dxa"/>
          </w:tcPr>
          <w:p w14:paraId="2CB64B87" w14:textId="77777777" w:rsidR="0022281A" w:rsidRPr="0022281A" w:rsidRDefault="0022281A" w:rsidP="0022281A">
            <w:pPr>
              <w:rPr>
                <w:rFonts w:cs="Arial"/>
              </w:rPr>
            </w:pPr>
          </w:p>
        </w:tc>
        <w:tc>
          <w:tcPr>
            <w:tcW w:w="1242" w:type="dxa"/>
          </w:tcPr>
          <w:p w14:paraId="687C571A" w14:textId="77777777" w:rsidR="0022281A" w:rsidRPr="0022281A" w:rsidRDefault="0022281A" w:rsidP="0022281A">
            <w:pPr>
              <w:rPr>
                <w:rFonts w:cs="Arial"/>
              </w:rPr>
            </w:pPr>
          </w:p>
        </w:tc>
        <w:tc>
          <w:tcPr>
            <w:tcW w:w="1252" w:type="dxa"/>
          </w:tcPr>
          <w:p w14:paraId="05267137" w14:textId="77777777" w:rsidR="0022281A" w:rsidRPr="0022281A" w:rsidRDefault="0022281A" w:rsidP="0022281A">
            <w:pPr>
              <w:rPr>
                <w:rFonts w:cs="Arial"/>
              </w:rPr>
            </w:pPr>
          </w:p>
        </w:tc>
        <w:tc>
          <w:tcPr>
            <w:tcW w:w="1406" w:type="dxa"/>
          </w:tcPr>
          <w:p w14:paraId="2ED20C9E" w14:textId="77777777" w:rsidR="0022281A" w:rsidRPr="0022281A" w:rsidRDefault="0022281A" w:rsidP="0022281A">
            <w:pPr>
              <w:rPr>
                <w:rFonts w:cs="Arial"/>
              </w:rPr>
            </w:pPr>
          </w:p>
        </w:tc>
        <w:tc>
          <w:tcPr>
            <w:tcW w:w="2133" w:type="dxa"/>
            <w:vAlign w:val="center"/>
          </w:tcPr>
          <w:p w14:paraId="28C19F33" w14:textId="77777777" w:rsidR="0022281A" w:rsidRPr="0022281A" w:rsidRDefault="0022281A" w:rsidP="0022281A">
            <w:pPr>
              <w:rPr>
                <w:rFonts w:cs="Arial"/>
              </w:rPr>
            </w:pPr>
            <w:r w:rsidRPr="0022281A">
              <w:rPr>
                <w:rFonts w:cs="Arial"/>
              </w:rPr>
              <w:t>Намаляване на апетита*</w:t>
            </w:r>
          </w:p>
          <w:p w14:paraId="4B3AE7BC" w14:textId="2705389A" w:rsidR="0022281A" w:rsidRPr="0022281A" w:rsidRDefault="0022281A" w:rsidP="0022281A">
            <w:pPr>
              <w:rPr>
                <w:rFonts w:cs="Arial"/>
              </w:rPr>
            </w:pPr>
            <w:r w:rsidRPr="0022281A">
              <w:rPr>
                <w:rFonts w:cs="Arial"/>
              </w:rPr>
              <w:t>Хиперкалиемия*</w:t>
            </w:r>
          </w:p>
        </w:tc>
      </w:tr>
      <w:tr w:rsidR="0022281A" w14:paraId="0EAE6DFD" w14:textId="77777777" w:rsidTr="00AC6443">
        <w:tc>
          <w:tcPr>
            <w:tcW w:w="1661" w:type="dxa"/>
          </w:tcPr>
          <w:p w14:paraId="0E5933F4" w14:textId="77777777" w:rsidR="0022281A" w:rsidRPr="0022281A" w:rsidRDefault="0022281A" w:rsidP="0022281A">
            <w:pPr>
              <w:rPr>
                <w:rFonts w:cs="Arial"/>
              </w:rPr>
            </w:pPr>
            <w:r w:rsidRPr="0022281A">
              <w:rPr>
                <w:rFonts w:cs="Arial"/>
                <w:b/>
                <w:bCs/>
              </w:rPr>
              <w:t>Психични</w:t>
            </w:r>
          </w:p>
          <w:p w14:paraId="74D8D235" w14:textId="0F2AE079" w:rsidR="0022281A" w:rsidRPr="0022281A" w:rsidRDefault="0022281A" w:rsidP="0022281A">
            <w:pPr>
              <w:rPr>
                <w:rFonts w:cs="Arial"/>
              </w:rPr>
            </w:pPr>
            <w:r w:rsidRPr="0022281A">
              <w:rPr>
                <w:rFonts w:cs="Arial"/>
                <w:b/>
                <w:bCs/>
              </w:rPr>
              <w:t>нарушения</w:t>
            </w:r>
          </w:p>
        </w:tc>
        <w:tc>
          <w:tcPr>
            <w:tcW w:w="786" w:type="dxa"/>
          </w:tcPr>
          <w:p w14:paraId="3D051FF5" w14:textId="77777777" w:rsidR="0022281A" w:rsidRPr="0022281A" w:rsidRDefault="0022281A" w:rsidP="0022281A">
            <w:pPr>
              <w:rPr>
                <w:rFonts w:cs="Arial"/>
              </w:rPr>
            </w:pPr>
          </w:p>
        </w:tc>
        <w:tc>
          <w:tcPr>
            <w:tcW w:w="1096" w:type="dxa"/>
          </w:tcPr>
          <w:p w14:paraId="08A7D8A4" w14:textId="77777777" w:rsidR="0022281A" w:rsidRPr="0022281A" w:rsidRDefault="0022281A" w:rsidP="0022281A">
            <w:pPr>
              <w:rPr>
                <w:rFonts w:cs="Arial"/>
              </w:rPr>
            </w:pPr>
          </w:p>
        </w:tc>
        <w:tc>
          <w:tcPr>
            <w:tcW w:w="1242" w:type="dxa"/>
          </w:tcPr>
          <w:p w14:paraId="2A2ECEDE" w14:textId="77777777" w:rsidR="0022281A" w:rsidRPr="0022281A" w:rsidRDefault="0022281A" w:rsidP="0022281A">
            <w:pPr>
              <w:rPr>
                <w:rFonts w:cs="Arial"/>
              </w:rPr>
            </w:pPr>
          </w:p>
        </w:tc>
        <w:tc>
          <w:tcPr>
            <w:tcW w:w="1252" w:type="dxa"/>
          </w:tcPr>
          <w:p w14:paraId="60C2D278" w14:textId="77777777" w:rsidR="0022281A" w:rsidRPr="0022281A" w:rsidRDefault="0022281A" w:rsidP="0022281A">
            <w:pPr>
              <w:rPr>
                <w:rFonts w:cs="Arial"/>
              </w:rPr>
            </w:pPr>
          </w:p>
        </w:tc>
        <w:tc>
          <w:tcPr>
            <w:tcW w:w="1406" w:type="dxa"/>
            <w:vAlign w:val="bottom"/>
          </w:tcPr>
          <w:p w14:paraId="7AF24AB6" w14:textId="77777777" w:rsidR="0022281A" w:rsidRPr="0022281A" w:rsidRDefault="0022281A" w:rsidP="0022281A">
            <w:pPr>
              <w:rPr>
                <w:rFonts w:cs="Arial"/>
              </w:rPr>
            </w:pPr>
            <w:r w:rsidRPr="0022281A">
              <w:rPr>
                <w:rFonts w:cs="Arial"/>
              </w:rPr>
              <w:t>Халюцинации*</w:t>
            </w:r>
          </w:p>
          <w:p w14:paraId="2D112BCC" w14:textId="3C291045" w:rsidR="0022281A" w:rsidRPr="0022281A" w:rsidRDefault="0022281A" w:rsidP="0022281A">
            <w:pPr>
              <w:rPr>
                <w:rFonts w:cs="Arial"/>
              </w:rPr>
            </w:pPr>
            <w:r w:rsidRPr="0022281A">
              <w:rPr>
                <w:rFonts w:cs="Arial"/>
              </w:rPr>
              <w:t>Състояние на обърканост*</w:t>
            </w:r>
          </w:p>
        </w:tc>
        <w:tc>
          <w:tcPr>
            <w:tcW w:w="2133" w:type="dxa"/>
          </w:tcPr>
          <w:p w14:paraId="06CA01A9" w14:textId="0E61ED21" w:rsidR="0022281A" w:rsidRPr="0022281A" w:rsidRDefault="0022281A" w:rsidP="0022281A">
            <w:pPr>
              <w:rPr>
                <w:rFonts w:cs="Arial"/>
              </w:rPr>
            </w:pPr>
            <w:r w:rsidRPr="0022281A">
              <w:rPr>
                <w:rFonts w:cs="Arial"/>
              </w:rPr>
              <w:t>Делириум*</w:t>
            </w:r>
          </w:p>
        </w:tc>
      </w:tr>
      <w:tr w:rsidR="0022281A" w14:paraId="607FEA60" w14:textId="77777777" w:rsidTr="00AC6443">
        <w:tc>
          <w:tcPr>
            <w:tcW w:w="1661" w:type="dxa"/>
            <w:vAlign w:val="center"/>
          </w:tcPr>
          <w:p w14:paraId="5DD2B818" w14:textId="77777777" w:rsidR="0022281A" w:rsidRPr="0022281A" w:rsidRDefault="0022281A" w:rsidP="0022281A">
            <w:pPr>
              <w:rPr>
                <w:rFonts w:cs="Arial"/>
              </w:rPr>
            </w:pPr>
            <w:r w:rsidRPr="0022281A">
              <w:rPr>
                <w:rFonts w:cs="Arial"/>
                <w:b/>
                <w:bCs/>
              </w:rPr>
              <w:t>Нарушения на</w:t>
            </w:r>
          </w:p>
          <w:p w14:paraId="54BE4239" w14:textId="77ED57E4" w:rsidR="0022281A" w:rsidRPr="0022281A" w:rsidRDefault="0022281A" w:rsidP="0022281A">
            <w:pPr>
              <w:rPr>
                <w:rFonts w:cs="Arial"/>
              </w:rPr>
            </w:pPr>
            <w:r w:rsidRPr="0022281A">
              <w:rPr>
                <w:rFonts w:cs="Arial"/>
                <w:b/>
                <w:bCs/>
              </w:rPr>
              <w:t>нервната система</w:t>
            </w:r>
          </w:p>
        </w:tc>
        <w:tc>
          <w:tcPr>
            <w:tcW w:w="786" w:type="dxa"/>
          </w:tcPr>
          <w:p w14:paraId="21FF7135" w14:textId="77777777" w:rsidR="0022281A" w:rsidRPr="0022281A" w:rsidRDefault="0022281A" w:rsidP="0022281A">
            <w:pPr>
              <w:rPr>
                <w:rFonts w:cs="Arial"/>
              </w:rPr>
            </w:pPr>
          </w:p>
        </w:tc>
        <w:tc>
          <w:tcPr>
            <w:tcW w:w="1096" w:type="dxa"/>
          </w:tcPr>
          <w:p w14:paraId="5FA6B254" w14:textId="77777777" w:rsidR="0022281A" w:rsidRPr="0022281A" w:rsidRDefault="0022281A" w:rsidP="0022281A">
            <w:pPr>
              <w:rPr>
                <w:rFonts w:cs="Arial"/>
              </w:rPr>
            </w:pPr>
          </w:p>
        </w:tc>
        <w:tc>
          <w:tcPr>
            <w:tcW w:w="1242" w:type="dxa"/>
            <w:vAlign w:val="center"/>
          </w:tcPr>
          <w:p w14:paraId="6751CA99" w14:textId="77777777" w:rsidR="0022281A" w:rsidRPr="0022281A" w:rsidRDefault="0022281A" w:rsidP="0022281A">
            <w:pPr>
              <w:rPr>
                <w:rFonts w:cs="Arial"/>
              </w:rPr>
            </w:pPr>
            <w:r w:rsidRPr="0022281A">
              <w:rPr>
                <w:rFonts w:cs="Arial"/>
              </w:rPr>
              <w:t>Сънливост</w:t>
            </w:r>
          </w:p>
          <w:p w14:paraId="19142393" w14:textId="47D64AB0" w:rsidR="0022281A" w:rsidRPr="0022281A" w:rsidRDefault="0022281A" w:rsidP="0022281A">
            <w:pPr>
              <w:rPr>
                <w:rFonts w:cs="Arial"/>
              </w:rPr>
            </w:pPr>
            <w:r w:rsidRPr="0022281A">
              <w:rPr>
                <w:rFonts w:cs="Arial"/>
              </w:rPr>
              <w:t>Дисгеузия</w:t>
            </w:r>
          </w:p>
        </w:tc>
        <w:tc>
          <w:tcPr>
            <w:tcW w:w="1252" w:type="dxa"/>
            <w:vAlign w:val="center"/>
          </w:tcPr>
          <w:p w14:paraId="02FC2C7D" w14:textId="77777777" w:rsidR="0022281A" w:rsidRPr="0022281A" w:rsidRDefault="0022281A" w:rsidP="0022281A">
            <w:pPr>
              <w:rPr>
                <w:rFonts w:cs="Arial"/>
              </w:rPr>
            </w:pPr>
            <w:r w:rsidRPr="0022281A">
              <w:rPr>
                <w:rFonts w:cs="Arial"/>
              </w:rPr>
              <w:t>Замаяност*</w:t>
            </w:r>
          </w:p>
          <w:p w14:paraId="34A576D3" w14:textId="1F437621" w:rsidR="0022281A" w:rsidRPr="0022281A" w:rsidRDefault="0022281A" w:rsidP="0022281A">
            <w:pPr>
              <w:rPr>
                <w:rFonts w:cs="Arial"/>
              </w:rPr>
            </w:pPr>
            <w:r w:rsidRPr="0022281A">
              <w:rPr>
                <w:rFonts w:cs="Arial"/>
              </w:rPr>
              <w:t>Главоболие*</w:t>
            </w:r>
          </w:p>
        </w:tc>
        <w:tc>
          <w:tcPr>
            <w:tcW w:w="1406" w:type="dxa"/>
          </w:tcPr>
          <w:p w14:paraId="4ACC4DE0" w14:textId="77777777" w:rsidR="0022281A" w:rsidRPr="0022281A" w:rsidRDefault="0022281A" w:rsidP="0022281A">
            <w:pPr>
              <w:rPr>
                <w:rFonts w:cs="Arial"/>
              </w:rPr>
            </w:pPr>
          </w:p>
        </w:tc>
        <w:tc>
          <w:tcPr>
            <w:tcW w:w="2133" w:type="dxa"/>
            <w:vAlign w:val="center"/>
          </w:tcPr>
          <w:p w14:paraId="1AD46052" w14:textId="77777777" w:rsidR="0022281A" w:rsidRPr="0022281A" w:rsidRDefault="0022281A" w:rsidP="0022281A">
            <w:pPr>
              <w:rPr>
                <w:rFonts w:cs="Arial"/>
              </w:rPr>
            </w:pPr>
          </w:p>
        </w:tc>
      </w:tr>
      <w:tr w:rsidR="00AC6443" w14:paraId="57E40337" w14:textId="77777777" w:rsidTr="00AC6443">
        <w:tc>
          <w:tcPr>
            <w:tcW w:w="1661" w:type="dxa"/>
          </w:tcPr>
          <w:p w14:paraId="264F54BF" w14:textId="53C840B2" w:rsidR="00AC6443" w:rsidRPr="00AC6443" w:rsidRDefault="00AC6443" w:rsidP="00AC6443">
            <w:pPr>
              <w:rPr>
                <w:rFonts w:cs="Arial"/>
              </w:rPr>
            </w:pPr>
            <w:r w:rsidRPr="00AC6443">
              <w:rPr>
                <w:rFonts w:cs="Arial"/>
                <w:b/>
                <w:bCs/>
              </w:rPr>
              <w:lastRenderedPageBreak/>
              <w:t>Очни нарушения</w:t>
            </w:r>
          </w:p>
        </w:tc>
        <w:tc>
          <w:tcPr>
            <w:tcW w:w="786" w:type="dxa"/>
          </w:tcPr>
          <w:p w14:paraId="4C72DE21" w14:textId="77777777" w:rsidR="00AC6443" w:rsidRPr="00AC6443" w:rsidRDefault="00AC6443" w:rsidP="00AC6443">
            <w:pPr>
              <w:rPr>
                <w:rFonts w:cs="Arial"/>
              </w:rPr>
            </w:pPr>
          </w:p>
        </w:tc>
        <w:tc>
          <w:tcPr>
            <w:tcW w:w="1096" w:type="dxa"/>
          </w:tcPr>
          <w:p w14:paraId="6DC08169" w14:textId="4466BD83" w:rsidR="00AC6443" w:rsidRPr="00AC6443" w:rsidRDefault="00AC6443" w:rsidP="00AC6443">
            <w:pPr>
              <w:rPr>
                <w:rFonts w:cs="Arial"/>
              </w:rPr>
            </w:pPr>
            <w:r w:rsidRPr="00AC6443">
              <w:rPr>
                <w:rFonts w:cs="Arial"/>
              </w:rPr>
              <w:t>Замъглено виждане</w:t>
            </w:r>
          </w:p>
        </w:tc>
        <w:tc>
          <w:tcPr>
            <w:tcW w:w="1242" w:type="dxa"/>
          </w:tcPr>
          <w:p w14:paraId="3481240E" w14:textId="77777777" w:rsidR="00AC6443" w:rsidRPr="00AC6443" w:rsidRDefault="00AC6443" w:rsidP="00AC6443">
            <w:pPr>
              <w:rPr>
                <w:rFonts w:cs="Arial"/>
              </w:rPr>
            </w:pPr>
            <w:r w:rsidRPr="00AC6443">
              <w:rPr>
                <w:rFonts w:cs="Arial"/>
              </w:rPr>
              <w:t>Сухота</w:t>
            </w:r>
            <w:r w:rsidRPr="00AC6443">
              <w:rPr>
                <w:rFonts w:cs="Arial"/>
              </w:rPr>
              <w:tab/>
              <w:t>в</w:t>
            </w:r>
          </w:p>
          <w:p w14:paraId="0D3188CB" w14:textId="59510247" w:rsidR="00AC6443" w:rsidRPr="00AC6443" w:rsidRDefault="00AC6443" w:rsidP="00AC6443">
            <w:pPr>
              <w:rPr>
                <w:rFonts w:cs="Arial"/>
              </w:rPr>
            </w:pPr>
            <w:r w:rsidRPr="00AC6443">
              <w:rPr>
                <w:rFonts w:cs="Arial"/>
              </w:rPr>
              <w:t>очите</w:t>
            </w:r>
          </w:p>
        </w:tc>
        <w:tc>
          <w:tcPr>
            <w:tcW w:w="1252" w:type="dxa"/>
          </w:tcPr>
          <w:p w14:paraId="405979BC" w14:textId="77777777" w:rsidR="00AC6443" w:rsidRPr="00AC6443" w:rsidRDefault="00AC6443" w:rsidP="00AC6443">
            <w:pPr>
              <w:rPr>
                <w:rFonts w:cs="Arial"/>
              </w:rPr>
            </w:pPr>
          </w:p>
        </w:tc>
        <w:tc>
          <w:tcPr>
            <w:tcW w:w="1406" w:type="dxa"/>
          </w:tcPr>
          <w:p w14:paraId="439FFEA8" w14:textId="77777777" w:rsidR="00AC6443" w:rsidRPr="00AC6443" w:rsidRDefault="00AC6443" w:rsidP="00AC6443">
            <w:pPr>
              <w:rPr>
                <w:rFonts w:cs="Arial"/>
              </w:rPr>
            </w:pPr>
          </w:p>
        </w:tc>
        <w:tc>
          <w:tcPr>
            <w:tcW w:w="2133" w:type="dxa"/>
          </w:tcPr>
          <w:p w14:paraId="6BF9594E" w14:textId="13D14BCA" w:rsidR="00AC6443" w:rsidRPr="00AC6443" w:rsidRDefault="00AC6443" w:rsidP="00AC6443">
            <w:pPr>
              <w:rPr>
                <w:rFonts w:cs="Arial"/>
              </w:rPr>
            </w:pPr>
            <w:r w:rsidRPr="00AC6443">
              <w:rPr>
                <w:rFonts w:cs="Arial"/>
              </w:rPr>
              <w:t>Глаукома*</w:t>
            </w:r>
          </w:p>
        </w:tc>
      </w:tr>
      <w:tr w:rsidR="00AC6443" w14:paraId="48D8DC8E" w14:textId="77777777" w:rsidTr="00AC6443">
        <w:tc>
          <w:tcPr>
            <w:tcW w:w="1661" w:type="dxa"/>
          </w:tcPr>
          <w:p w14:paraId="615C34D0" w14:textId="5F5550BC" w:rsidR="00AC6443" w:rsidRPr="00AC6443" w:rsidRDefault="00AC6443" w:rsidP="00AC6443">
            <w:pPr>
              <w:rPr>
                <w:rFonts w:cs="Arial"/>
              </w:rPr>
            </w:pPr>
            <w:r w:rsidRPr="00AC6443">
              <w:rPr>
                <w:rFonts w:cs="Arial"/>
                <w:b/>
                <w:bCs/>
              </w:rPr>
              <w:t>Сърдечни нарушения</w:t>
            </w:r>
          </w:p>
        </w:tc>
        <w:tc>
          <w:tcPr>
            <w:tcW w:w="786" w:type="dxa"/>
          </w:tcPr>
          <w:p w14:paraId="2962F59E" w14:textId="77777777" w:rsidR="00AC6443" w:rsidRPr="00AC6443" w:rsidRDefault="00AC6443" w:rsidP="00AC6443">
            <w:pPr>
              <w:rPr>
                <w:rFonts w:cs="Arial"/>
              </w:rPr>
            </w:pPr>
          </w:p>
        </w:tc>
        <w:tc>
          <w:tcPr>
            <w:tcW w:w="1096" w:type="dxa"/>
          </w:tcPr>
          <w:p w14:paraId="54757102" w14:textId="77777777" w:rsidR="00AC6443" w:rsidRPr="00AC6443" w:rsidRDefault="00AC6443" w:rsidP="00AC6443">
            <w:pPr>
              <w:rPr>
                <w:rFonts w:cs="Arial"/>
              </w:rPr>
            </w:pPr>
          </w:p>
        </w:tc>
        <w:tc>
          <w:tcPr>
            <w:tcW w:w="1242" w:type="dxa"/>
          </w:tcPr>
          <w:p w14:paraId="387D45EC" w14:textId="77777777" w:rsidR="00AC6443" w:rsidRPr="00AC6443" w:rsidRDefault="00AC6443" w:rsidP="00AC6443">
            <w:pPr>
              <w:rPr>
                <w:rFonts w:cs="Arial"/>
              </w:rPr>
            </w:pPr>
          </w:p>
        </w:tc>
        <w:tc>
          <w:tcPr>
            <w:tcW w:w="1252" w:type="dxa"/>
          </w:tcPr>
          <w:p w14:paraId="38F053AA" w14:textId="77777777" w:rsidR="00AC6443" w:rsidRPr="00AC6443" w:rsidRDefault="00AC6443" w:rsidP="00AC6443">
            <w:pPr>
              <w:rPr>
                <w:rFonts w:cs="Arial"/>
              </w:rPr>
            </w:pPr>
          </w:p>
        </w:tc>
        <w:tc>
          <w:tcPr>
            <w:tcW w:w="1406" w:type="dxa"/>
          </w:tcPr>
          <w:p w14:paraId="76C66DEE" w14:textId="77777777" w:rsidR="00AC6443" w:rsidRPr="00AC6443" w:rsidRDefault="00AC6443" w:rsidP="00AC6443">
            <w:pPr>
              <w:rPr>
                <w:rFonts w:cs="Arial"/>
              </w:rPr>
            </w:pPr>
          </w:p>
        </w:tc>
        <w:tc>
          <w:tcPr>
            <w:tcW w:w="2133" w:type="dxa"/>
          </w:tcPr>
          <w:p w14:paraId="3574471C" w14:textId="670719A8" w:rsidR="00AC6443" w:rsidRPr="00AC6443" w:rsidRDefault="00AC6443" w:rsidP="00AC6443">
            <w:pPr>
              <w:rPr>
                <w:rFonts w:cs="Arial"/>
              </w:rPr>
            </w:pPr>
            <w:r w:rsidRPr="00AC6443">
              <w:rPr>
                <w:rFonts w:cs="Arial"/>
                <w:lang w:val="en-US"/>
              </w:rPr>
              <w:t xml:space="preserve">Torsade de Pointes* </w:t>
            </w:r>
            <w:r w:rsidRPr="00AC6443">
              <w:rPr>
                <w:rFonts w:cs="Arial"/>
              </w:rPr>
              <w:t xml:space="preserve">Удължен </w:t>
            </w:r>
            <w:r w:rsidRPr="00AC6443">
              <w:rPr>
                <w:rFonts w:cs="Arial"/>
                <w:lang w:val="en-US"/>
              </w:rPr>
              <w:t xml:space="preserve">QT </w:t>
            </w:r>
            <w:r w:rsidRPr="00AC6443">
              <w:rPr>
                <w:rFonts w:cs="Arial"/>
              </w:rPr>
              <w:t>интервал в електрокардиограмата* Предсърдно мъждене* Палпитации* Гахикардия*</w:t>
            </w:r>
          </w:p>
        </w:tc>
      </w:tr>
      <w:tr w:rsidR="00AC6443" w14:paraId="5A8E5B2E" w14:textId="77777777" w:rsidTr="00AC6443">
        <w:tc>
          <w:tcPr>
            <w:tcW w:w="1661" w:type="dxa"/>
          </w:tcPr>
          <w:p w14:paraId="16702850" w14:textId="1D624996" w:rsidR="00AC6443" w:rsidRPr="00AC6443" w:rsidRDefault="00AC6443" w:rsidP="00AC6443">
            <w:pPr>
              <w:rPr>
                <w:rFonts w:cs="Arial"/>
              </w:rPr>
            </w:pPr>
            <w:r w:rsidRPr="00AC6443">
              <w:rPr>
                <w:rFonts w:cs="Arial"/>
                <w:b/>
                <w:bCs/>
              </w:rPr>
              <w:t>Респираторни, гръдни</w:t>
            </w:r>
            <w:r>
              <w:rPr>
                <w:rFonts w:cs="Arial"/>
                <w:b/>
                <w:bCs/>
                <w:lang w:val="en-US"/>
              </w:rPr>
              <w:t xml:space="preserve"> </w:t>
            </w:r>
            <w:r w:rsidRPr="00AC6443">
              <w:rPr>
                <w:rFonts w:cs="Arial"/>
                <w:b/>
                <w:bCs/>
              </w:rPr>
              <w:t>и</w:t>
            </w:r>
          </w:p>
          <w:p w14:paraId="42921631" w14:textId="67C73637" w:rsidR="00AC6443" w:rsidRPr="00AC6443" w:rsidRDefault="00AC6443" w:rsidP="00AC6443">
            <w:pPr>
              <w:rPr>
                <w:rFonts w:cs="Arial"/>
              </w:rPr>
            </w:pPr>
            <w:r w:rsidRPr="00AC6443">
              <w:rPr>
                <w:rFonts w:cs="Arial"/>
                <w:b/>
                <w:bCs/>
              </w:rPr>
              <w:t>медиастеналии нарушения</w:t>
            </w:r>
          </w:p>
        </w:tc>
        <w:tc>
          <w:tcPr>
            <w:tcW w:w="786" w:type="dxa"/>
          </w:tcPr>
          <w:p w14:paraId="796A3123" w14:textId="77777777" w:rsidR="00AC6443" w:rsidRPr="00AC6443" w:rsidRDefault="00AC6443" w:rsidP="00AC6443">
            <w:pPr>
              <w:rPr>
                <w:rFonts w:cs="Arial"/>
              </w:rPr>
            </w:pPr>
          </w:p>
        </w:tc>
        <w:tc>
          <w:tcPr>
            <w:tcW w:w="1096" w:type="dxa"/>
          </w:tcPr>
          <w:p w14:paraId="79EBF5A9" w14:textId="77777777" w:rsidR="00AC6443" w:rsidRPr="00AC6443" w:rsidRDefault="00AC6443" w:rsidP="00AC6443">
            <w:pPr>
              <w:rPr>
                <w:rFonts w:cs="Arial"/>
              </w:rPr>
            </w:pPr>
          </w:p>
        </w:tc>
        <w:tc>
          <w:tcPr>
            <w:tcW w:w="1242" w:type="dxa"/>
          </w:tcPr>
          <w:p w14:paraId="6C3C4E9A" w14:textId="6077BBD0" w:rsidR="00AC6443" w:rsidRPr="00AC6443" w:rsidRDefault="00AC6443" w:rsidP="00AC6443">
            <w:pPr>
              <w:rPr>
                <w:rFonts w:cs="Arial"/>
              </w:rPr>
            </w:pPr>
            <w:r w:rsidRPr="00AC6443">
              <w:rPr>
                <w:rFonts w:cs="Arial"/>
              </w:rPr>
              <w:t>Сухота в носа</w:t>
            </w:r>
          </w:p>
        </w:tc>
        <w:tc>
          <w:tcPr>
            <w:tcW w:w="1252" w:type="dxa"/>
          </w:tcPr>
          <w:p w14:paraId="60A04DAC" w14:textId="77777777" w:rsidR="00AC6443" w:rsidRPr="00AC6443" w:rsidRDefault="00AC6443" w:rsidP="00AC6443">
            <w:pPr>
              <w:rPr>
                <w:rFonts w:cs="Arial"/>
              </w:rPr>
            </w:pPr>
          </w:p>
        </w:tc>
        <w:tc>
          <w:tcPr>
            <w:tcW w:w="1406" w:type="dxa"/>
          </w:tcPr>
          <w:p w14:paraId="00D0B6B3" w14:textId="77777777" w:rsidR="00AC6443" w:rsidRPr="00AC6443" w:rsidRDefault="00AC6443" w:rsidP="00AC6443">
            <w:pPr>
              <w:rPr>
                <w:rFonts w:cs="Arial"/>
              </w:rPr>
            </w:pPr>
          </w:p>
        </w:tc>
        <w:tc>
          <w:tcPr>
            <w:tcW w:w="2133" w:type="dxa"/>
          </w:tcPr>
          <w:p w14:paraId="61FDA420" w14:textId="6C6D009D" w:rsidR="00AC6443" w:rsidRPr="00AC6443" w:rsidRDefault="00AC6443" w:rsidP="00AC6443">
            <w:pPr>
              <w:rPr>
                <w:rFonts w:cs="Arial"/>
              </w:rPr>
            </w:pPr>
            <w:r w:rsidRPr="00AC6443">
              <w:rPr>
                <w:rFonts w:cs="Arial"/>
              </w:rPr>
              <w:t>Дисфония*</w:t>
            </w:r>
          </w:p>
        </w:tc>
      </w:tr>
      <w:tr w:rsidR="00AC6443" w14:paraId="583045AC" w14:textId="77777777" w:rsidTr="00AC6443">
        <w:tc>
          <w:tcPr>
            <w:tcW w:w="1661" w:type="dxa"/>
          </w:tcPr>
          <w:p w14:paraId="224CED2C" w14:textId="2CBD7003" w:rsidR="00AC6443" w:rsidRPr="00AC6443" w:rsidRDefault="00AC6443" w:rsidP="00AC6443">
            <w:pPr>
              <w:rPr>
                <w:rFonts w:cs="Arial"/>
              </w:rPr>
            </w:pPr>
            <w:r w:rsidRPr="00AC6443">
              <w:rPr>
                <w:rFonts w:cs="Arial"/>
                <w:b/>
                <w:bCs/>
              </w:rPr>
              <w:t>Стомашно-чревни нарушения</w:t>
            </w:r>
          </w:p>
        </w:tc>
        <w:tc>
          <w:tcPr>
            <w:tcW w:w="786" w:type="dxa"/>
          </w:tcPr>
          <w:p w14:paraId="7C337551" w14:textId="7A7EE8FF" w:rsidR="00AC6443" w:rsidRPr="00AC6443" w:rsidRDefault="00AC6443" w:rsidP="00AC6443">
            <w:pPr>
              <w:rPr>
                <w:rFonts w:cs="Arial"/>
              </w:rPr>
            </w:pPr>
            <w:r w:rsidRPr="00AC6443">
              <w:rPr>
                <w:rFonts w:cs="Arial"/>
              </w:rPr>
              <w:t>Сухота в устата</w:t>
            </w:r>
          </w:p>
        </w:tc>
        <w:tc>
          <w:tcPr>
            <w:tcW w:w="1096" w:type="dxa"/>
          </w:tcPr>
          <w:p w14:paraId="5D289770" w14:textId="71BD6A88" w:rsidR="00AC6443" w:rsidRPr="00AC6443" w:rsidRDefault="00AC6443" w:rsidP="00AC6443">
            <w:pPr>
              <w:rPr>
                <w:rFonts w:cs="Arial"/>
              </w:rPr>
            </w:pPr>
            <w:r w:rsidRPr="00AC6443">
              <w:rPr>
                <w:rFonts w:cs="Arial"/>
              </w:rPr>
              <w:t>Запек Гадене Диспепсия Коремни болки</w:t>
            </w:r>
          </w:p>
        </w:tc>
        <w:tc>
          <w:tcPr>
            <w:tcW w:w="1242" w:type="dxa"/>
          </w:tcPr>
          <w:p w14:paraId="0AACD2D4" w14:textId="77777777" w:rsidR="00AC6443" w:rsidRPr="00AC6443" w:rsidRDefault="00AC6443" w:rsidP="00AC6443">
            <w:pPr>
              <w:rPr>
                <w:rFonts w:cs="Arial"/>
              </w:rPr>
            </w:pPr>
            <w:r w:rsidRPr="00AC6443">
              <w:rPr>
                <w:rFonts w:cs="Arial"/>
              </w:rPr>
              <w:t>Гастро- гзофагиален рефлукс</w:t>
            </w:r>
          </w:p>
          <w:p w14:paraId="2320C664" w14:textId="77777777" w:rsidR="00AC6443" w:rsidRPr="00AC6443" w:rsidRDefault="00AC6443" w:rsidP="00AC6443">
            <w:pPr>
              <w:rPr>
                <w:rFonts w:cs="Arial"/>
              </w:rPr>
            </w:pPr>
            <w:r w:rsidRPr="00AC6443">
              <w:rPr>
                <w:rFonts w:cs="Arial"/>
              </w:rPr>
              <w:t>Сухота в</w:t>
            </w:r>
          </w:p>
          <w:p w14:paraId="79469CFE" w14:textId="3B67A6B9" w:rsidR="00AC6443" w:rsidRPr="00AC6443" w:rsidRDefault="00AC6443" w:rsidP="00AC6443">
            <w:pPr>
              <w:rPr>
                <w:rFonts w:cs="Arial"/>
              </w:rPr>
            </w:pPr>
            <w:r w:rsidRPr="00AC6443">
              <w:rPr>
                <w:rFonts w:cs="Arial"/>
              </w:rPr>
              <w:t>гърлото</w:t>
            </w:r>
          </w:p>
        </w:tc>
        <w:tc>
          <w:tcPr>
            <w:tcW w:w="1252" w:type="dxa"/>
          </w:tcPr>
          <w:p w14:paraId="2501BF66" w14:textId="1273CA1F" w:rsidR="00AC6443" w:rsidRPr="00AC6443" w:rsidRDefault="00AC6443" w:rsidP="00AC6443">
            <w:pPr>
              <w:rPr>
                <w:rFonts w:cs="Arial"/>
              </w:rPr>
            </w:pPr>
            <w:r w:rsidRPr="00AC6443">
              <w:rPr>
                <w:rFonts w:cs="Arial"/>
              </w:rPr>
              <w:t>Обструкция на дебелото черво Фекално задръстване Повръщане*</w:t>
            </w:r>
          </w:p>
        </w:tc>
        <w:tc>
          <w:tcPr>
            <w:tcW w:w="1406" w:type="dxa"/>
          </w:tcPr>
          <w:p w14:paraId="4F188119" w14:textId="77777777" w:rsidR="00AC6443" w:rsidRPr="00AC6443" w:rsidRDefault="00AC6443" w:rsidP="00AC6443">
            <w:pPr>
              <w:rPr>
                <w:rFonts w:cs="Arial"/>
              </w:rPr>
            </w:pPr>
          </w:p>
        </w:tc>
        <w:tc>
          <w:tcPr>
            <w:tcW w:w="2133" w:type="dxa"/>
          </w:tcPr>
          <w:p w14:paraId="7A1D7C23" w14:textId="7F1DC29A" w:rsidR="00AC6443" w:rsidRPr="00AC6443" w:rsidRDefault="00AC6443" w:rsidP="00AC6443">
            <w:pPr>
              <w:rPr>
                <w:rFonts w:cs="Arial"/>
              </w:rPr>
            </w:pPr>
            <w:r w:rsidRPr="00AC6443">
              <w:rPr>
                <w:rFonts w:cs="Arial"/>
              </w:rPr>
              <w:t>Илеус* Абдоминален дискомфорт*</w:t>
            </w:r>
          </w:p>
        </w:tc>
      </w:tr>
      <w:tr w:rsidR="00AC6443" w14:paraId="45FC014B" w14:textId="77777777" w:rsidTr="00AC6443">
        <w:tc>
          <w:tcPr>
            <w:tcW w:w="1661" w:type="dxa"/>
          </w:tcPr>
          <w:p w14:paraId="4EEDB42C" w14:textId="33BF88C1" w:rsidR="00AC6443" w:rsidRPr="00AC6443" w:rsidRDefault="00AC6443" w:rsidP="00AC6443">
            <w:pPr>
              <w:rPr>
                <w:rFonts w:cs="Arial"/>
              </w:rPr>
            </w:pPr>
            <w:r w:rsidRPr="00AC6443">
              <w:rPr>
                <w:rFonts w:cs="Arial"/>
                <w:b/>
                <w:bCs/>
              </w:rPr>
              <w:t>Хепатобилиарни нарушения</w:t>
            </w:r>
          </w:p>
        </w:tc>
        <w:tc>
          <w:tcPr>
            <w:tcW w:w="786" w:type="dxa"/>
          </w:tcPr>
          <w:p w14:paraId="1025C9EA" w14:textId="77777777" w:rsidR="00AC6443" w:rsidRPr="00AC6443" w:rsidRDefault="00AC6443" w:rsidP="00AC6443">
            <w:pPr>
              <w:rPr>
                <w:rFonts w:cs="Arial"/>
              </w:rPr>
            </w:pPr>
          </w:p>
        </w:tc>
        <w:tc>
          <w:tcPr>
            <w:tcW w:w="1096" w:type="dxa"/>
          </w:tcPr>
          <w:p w14:paraId="14BFC5E4" w14:textId="77777777" w:rsidR="00AC6443" w:rsidRPr="00AC6443" w:rsidRDefault="00AC6443" w:rsidP="00AC6443">
            <w:pPr>
              <w:rPr>
                <w:rFonts w:cs="Arial"/>
              </w:rPr>
            </w:pPr>
          </w:p>
        </w:tc>
        <w:tc>
          <w:tcPr>
            <w:tcW w:w="1242" w:type="dxa"/>
          </w:tcPr>
          <w:p w14:paraId="1C1771EE" w14:textId="77777777" w:rsidR="00AC6443" w:rsidRPr="00AC6443" w:rsidRDefault="00AC6443" w:rsidP="00AC6443">
            <w:pPr>
              <w:rPr>
                <w:rFonts w:cs="Arial"/>
              </w:rPr>
            </w:pPr>
          </w:p>
        </w:tc>
        <w:tc>
          <w:tcPr>
            <w:tcW w:w="1252" w:type="dxa"/>
          </w:tcPr>
          <w:p w14:paraId="4A7A707B" w14:textId="77777777" w:rsidR="00AC6443" w:rsidRPr="00AC6443" w:rsidRDefault="00AC6443" w:rsidP="00AC6443">
            <w:pPr>
              <w:rPr>
                <w:rFonts w:cs="Arial"/>
              </w:rPr>
            </w:pPr>
          </w:p>
        </w:tc>
        <w:tc>
          <w:tcPr>
            <w:tcW w:w="1406" w:type="dxa"/>
          </w:tcPr>
          <w:p w14:paraId="563A014A" w14:textId="77777777" w:rsidR="00AC6443" w:rsidRPr="00AC6443" w:rsidRDefault="00AC6443" w:rsidP="00AC6443">
            <w:pPr>
              <w:rPr>
                <w:rFonts w:cs="Arial"/>
              </w:rPr>
            </w:pPr>
          </w:p>
        </w:tc>
        <w:tc>
          <w:tcPr>
            <w:tcW w:w="2133" w:type="dxa"/>
          </w:tcPr>
          <w:p w14:paraId="55EE22DD" w14:textId="77777777" w:rsidR="00AC6443" w:rsidRPr="00AC6443" w:rsidRDefault="00AC6443" w:rsidP="00AC6443">
            <w:pPr>
              <w:rPr>
                <w:rFonts w:cs="Arial"/>
              </w:rPr>
            </w:pPr>
            <w:r w:rsidRPr="00AC6443">
              <w:rPr>
                <w:rFonts w:cs="Arial"/>
              </w:rPr>
              <w:t>Чернодробно нарушение*</w:t>
            </w:r>
          </w:p>
          <w:p w14:paraId="0A504F39" w14:textId="2BBC4E74" w:rsidR="00AC6443" w:rsidRPr="00AC6443" w:rsidRDefault="00AC6443" w:rsidP="00AC6443">
            <w:pPr>
              <w:rPr>
                <w:rFonts w:cs="Arial"/>
              </w:rPr>
            </w:pPr>
            <w:r w:rsidRPr="00AC6443">
              <w:rPr>
                <w:rFonts w:cs="Arial"/>
              </w:rPr>
              <w:t>Абнормни резултати от чернодробните функционални тестове*</w:t>
            </w:r>
          </w:p>
        </w:tc>
      </w:tr>
      <w:tr w:rsidR="00AC6443" w14:paraId="05591985" w14:textId="77777777" w:rsidTr="00AC6443">
        <w:tc>
          <w:tcPr>
            <w:tcW w:w="1661" w:type="dxa"/>
          </w:tcPr>
          <w:p w14:paraId="721A8DA2" w14:textId="55D20C94" w:rsidR="00AC6443" w:rsidRPr="00AC6443" w:rsidRDefault="00AC6443" w:rsidP="00AC6443">
            <w:pPr>
              <w:rPr>
                <w:rFonts w:cs="Arial"/>
              </w:rPr>
            </w:pPr>
            <w:r w:rsidRPr="00AC6443">
              <w:rPr>
                <w:rFonts w:cs="Arial"/>
                <w:b/>
                <w:bCs/>
              </w:rPr>
              <w:t>Нарушения на кожата</w:t>
            </w:r>
            <w:r>
              <w:rPr>
                <w:rFonts w:cs="Arial"/>
                <w:b/>
                <w:bCs/>
                <w:lang w:val="en-US"/>
              </w:rPr>
              <w:t xml:space="preserve"> </w:t>
            </w:r>
            <w:r w:rsidRPr="00AC6443">
              <w:rPr>
                <w:rFonts w:cs="Arial"/>
                <w:b/>
                <w:bCs/>
              </w:rPr>
              <w:t>и</w:t>
            </w:r>
          </w:p>
          <w:p w14:paraId="6FCA6DF0" w14:textId="7FB8635A" w:rsidR="00AC6443" w:rsidRPr="00AC6443" w:rsidRDefault="00AC6443" w:rsidP="00AC6443">
            <w:pPr>
              <w:rPr>
                <w:rFonts w:cs="Arial"/>
              </w:rPr>
            </w:pPr>
            <w:r w:rsidRPr="00AC6443">
              <w:rPr>
                <w:rFonts w:cs="Arial"/>
                <w:b/>
                <w:bCs/>
              </w:rPr>
              <w:t>подкожната тъкан</w:t>
            </w:r>
          </w:p>
        </w:tc>
        <w:tc>
          <w:tcPr>
            <w:tcW w:w="786" w:type="dxa"/>
          </w:tcPr>
          <w:p w14:paraId="43E88C45" w14:textId="77777777" w:rsidR="00AC6443" w:rsidRPr="00AC6443" w:rsidRDefault="00AC6443" w:rsidP="00AC6443">
            <w:pPr>
              <w:rPr>
                <w:rFonts w:cs="Arial"/>
              </w:rPr>
            </w:pPr>
          </w:p>
        </w:tc>
        <w:tc>
          <w:tcPr>
            <w:tcW w:w="1096" w:type="dxa"/>
          </w:tcPr>
          <w:p w14:paraId="4B5A051D" w14:textId="77777777" w:rsidR="00AC6443" w:rsidRPr="00AC6443" w:rsidRDefault="00AC6443" w:rsidP="00AC6443">
            <w:pPr>
              <w:rPr>
                <w:rFonts w:cs="Arial"/>
              </w:rPr>
            </w:pPr>
          </w:p>
        </w:tc>
        <w:tc>
          <w:tcPr>
            <w:tcW w:w="1242" w:type="dxa"/>
          </w:tcPr>
          <w:p w14:paraId="5782FF67" w14:textId="5FC87C4A" w:rsidR="00AC6443" w:rsidRPr="00AC6443" w:rsidRDefault="00AC6443" w:rsidP="00AC6443">
            <w:pPr>
              <w:rPr>
                <w:rFonts w:cs="Arial"/>
              </w:rPr>
            </w:pPr>
            <w:r w:rsidRPr="00AC6443">
              <w:rPr>
                <w:rFonts w:cs="Arial"/>
              </w:rPr>
              <w:t>Сухота на кожата</w:t>
            </w:r>
          </w:p>
        </w:tc>
        <w:tc>
          <w:tcPr>
            <w:tcW w:w="1252" w:type="dxa"/>
          </w:tcPr>
          <w:p w14:paraId="578CF266" w14:textId="295501D2" w:rsidR="00AC6443" w:rsidRPr="00AC6443" w:rsidRDefault="00AC6443" w:rsidP="00AC6443">
            <w:pPr>
              <w:rPr>
                <w:rFonts w:cs="Arial"/>
              </w:rPr>
            </w:pPr>
            <w:r w:rsidRPr="00AC6443">
              <w:rPr>
                <w:rFonts w:cs="Arial"/>
              </w:rPr>
              <w:t>Сърбеж* Обрив*</w:t>
            </w:r>
          </w:p>
        </w:tc>
        <w:tc>
          <w:tcPr>
            <w:tcW w:w="1406" w:type="dxa"/>
          </w:tcPr>
          <w:p w14:paraId="553C270B" w14:textId="3D338E16" w:rsidR="00AC6443" w:rsidRPr="00AC6443" w:rsidRDefault="00AC6443" w:rsidP="00AC6443">
            <w:pPr>
              <w:rPr>
                <w:rFonts w:cs="Arial"/>
              </w:rPr>
            </w:pPr>
            <w:r w:rsidRPr="00AC6443">
              <w:rPr>
                <w:rFonts w:cs="Arial"/>
              </w:rPr>
              <w:t>Еритема мултиформе* Уртикария* Ангиоедем*</w:t>
            </w:r>
          </w:p>
        </w:tc>
        <w:tc>
          <w:tcPr>
            <w:tcW w:w="2133" w:type="dxa"/>
          </w:tcPr>
          <w:p w14:paraId="7FB2B1BA" w14:textId="7DDEAFB0" w:rsidR="00AC6443" w:rsidRPr="00AC6443" w:rsidRDefault="00AC6443" w:rsidP="00AC6443">
            <w:pPr>
              <w:rPr>
                <w:rFonts w:cs="Arial"/>
              </w:rPr>
            </w:pPr>
            <w:r w:rsidRPr="00AC6443">
              <w:rPr>
                <w:rFonts w:cs="Arial"/>
              </w:rPr>
              <w:t>Ексфолиативен дерматит*</w:t>
            </w:r>
          </w:p>
        </w:tc>
      </w:tr>
      <w:tr w:rsidR="00AC6443" w14:paraId="3B3A7C1F" w14:textId="77777777" w:rsidTr="00AC6443">
        <w:tc>
          <w:tcPr>
            <w:tcW w:w="1661" w:type="dxa"/>
          </w:tcPr>
          <w:p w14:paraId="4634BAFD" w14:textId="63070100" w:rsidR="00AC6443" w:rsidRPr="00AC6443" w:rsidRDefault="00AC6443" w:rsidP="00AC6443">
            <w:pPr>
              <w:rPr>
                <w:rFonts w:cs="Arial"/>
              </w:rPr>
            </w:pPr>
            <w:r w:rsidRPr="00AC6443">
              <w:rPr>
                <w:rFonts w:cs="Arial"/>
                <w:b/>
                <w:bCs/>
              </w:rPr>
              <w:t>Нарушения на мускулно- скелетната система съединителната тъкан</w:t>
            </w:r>
          </w:p>
        </w:tc>
        <w:tc>
          <w:tcPr>
            <w:tcW w:w="786" w:type="dxa"/>
          </w:tcPr>
          <w:p w14:paraId="6FF6542C" w14:textId="77777777" w:rsidR="00AC6443" w:rsidRPr="00AC6443" w:rsidRDefault="00AC6443" w:rsidP="00AC6443">
            <w:pPr>
              <w:rPr>
                <w:rFonts w:cs="Arial"/>
              </w:rPr>
            </w:pPr>
          </w:p>
        </w:tc>
        <w:tc>
          <w:tcPr>
            <w:tcW w:w="1096" w:type="dxa"/>
          </w:tcPr>
          <w:p w14:paraId="58081B23" w14:textId="77777777" w:rsidR="00AC6443" w:rsidRPr="00AC6443" w:rsidRDefault="00AC6443" w:rsidP="00AC6443">
            <w:pPr>
              <w:rPr>
                <w:rFonts w:cs="Arial"/>
              </w:rPr>
            </w:pPr>
          </w:p>
        </w:tc>
        <w:tc>
          <w:tcPr>
            <w:tcW w:w="1242" w:type="dxa"/>
          </w:tcPr>
          <w:p w14:paraId="4A05F0FF" w14:textId="77777777" w:rsidR="00AC6443" w:rsidRPr="00AC6443" w:rsidRDefault="00AC6443" w:rsidP="00AC6443">
            <w:pPr>
              <w:rPr>
                <w:rFonts w:cs="Arial"/>
              </w:rPr>
            </w:pPr>
          </w:p>
        </w:tc>
        <w:tc>
          <w:tcPr>
            <w:tcW w:w="1252" w:type="dxa"/>
          </w:tcPr>
          <w:p w14:paraId="60FB33F6" w14:textId="77777777" w:rsidR="00AC6443" w:rsidRPr="00AC6443" w:rsidRDefault="00AC6443" w:rsidP="00AC6443">
            <w:pPr>
              <w:rPr>
                <w:rFonts w:cs="Arial"/>
              </w:rPr>
            </w:pPr>
          </w:p>
        </w:tc>
        <w:tc>
          <w:tcPr>
            <w:tcW w:w="1406" w:type="dxa"/>
          </w:tcPr>
          <w:p w14:paraId="20054F98" w14:textId="77777777" w:rsidR="00AC6443" w:rsidRPr="00AC6443" w:rsidRDefault="00AC6443" w:rsidP="00AC6443">
            <w:pPr>
              <w:rPr>
                <w:rFonts w:cs="Arial"/>
              </w:rPr>
            </w:pPr>
          </w:p>
        </w:tc>
        <w:tc>
          <w:tcPr>
            <w:tcW w:w="2133" w:type="dxa"/>
          </w:tcPr>
          <w:p w14:paraId="06CB2AED" w14:textId="1EBE45D4" w:rsidR="00AC6443" w:rsidRPr="00AC6443" w:rsidRDefault="00AC6443" w:rsidP="00AC6443">
            <w:pPr>
              <w:rPr>
                <w:rFonts w:cs="Arial"/>
              </w:rPr>
            </w:pPr>
            <w:r w:rsidRPr="00AC6443">
              <w:rPr>
                <w:rFonts w:cs="Arial"/>
              </w:rPr>
              <w:t>Мускулна слабост*</w:t>
            </w:r>
          </w:p>
        </w:tc>
      </w:tr>
      <w:tr w:rsidR="00AC6443" w14:paraId="51D6C700" w14:textId="77777777" w:rsidTr="00AC6443">
        <w:tc>
          <w:tcPr>
            <w:tcW w:w="1661" w:type="dxa"/>
          </w:tcPr>
          <w:p w14:paraId="04898DEB" w14:textId="12B7A298" w:rsidR="00AC6443" w:rsidRPr="00AC6443" w:rsidRDefault="00AC6443" w:rsidP="00AC6443">
            <w:pPr>
              <w:rPr>
                <w:rFonts w:cs="Arial"/>
              </w:rPr>
            </w:pPr>
            <w:r w:rsidRPr="00AC6443">
              <w:rPr>
                <w:rFonts w:cs="Arial"/>
                <w:b/>
                <w:bCs/>
              </w:rPr>
              <w:lastRenderedPageBreak/>
              <w:t>Нарушения</w:t>
            </w:r>
            <w:r>
              <w:rPr>
                <w:rFonts w:cs="Arial"/>
                <w:b/>
                <w:bCs/>
                <w:lang w:val="en-US"/>
              </w:rPr>
              <w:t xml:space="preserve"> </w:t>
            </w:r>
            <w:r w:rsidRPr="00AC6443">
              <w:rPr>
                <w:rFonts w:cs="Arial"/>
                <w:b/>
                <w:bCs/>
              </w:rPr>
              <w:t>на</w:t>
            </w:r>
          </w:p>
          <w:p w14:paraId="2C1610D1" w14:textId="607C186C" w:rsidR="00AC6443" w:rsidRPr="00AC6443" w:rsidRDefault="00AC6443" w:rsidP="00AC6443">
            <w:pPr>
              <w:rPr>
                <w:rFonts w:cs="Arial"/>
              </w:rPr>
            </w:pPr>
            <w:r w:rsidRPr="00AC6443">
              <w:rPr>
                <w:rFonts w:cs="Arial"/>
                <w:b/>
                <w:bCs/>
              </w:rPr>
              <w:t>Бъбреците</w:t>
            </w:r>
            <w:r>
              <w:rPr>
                <w:rFonts w:cs="Arial"/>
                <w:b/>
                <w:bCs/>
                <w:lang w:val="en-US"/>
              </w:rPr>
              <w:t xml:space="preserve"> </w:t>
            </w:r>
            <w:r w:rsidRPr="00AC6443">
              <w:rPr>
                <w:rFonts w:cs="Arial"/>
                <w:b/>
                <w:bCs/>
              </w:rPr>
              <w:t>и</w:t>
            </w:r>
          </w:p>
          <w:p w14:paraId="4DB889AD" w14:textId="658FEE5A" w:rsidR="00AC6443" w:rsidRPr="00AC6443" w:rsidRDefault="00AC6443" w:rsidP="00AC6443">
            <w:pPr>
              <w:rPr>
                <w:rFonts w:cs="Arial"/>
              </w:rPr>
            </w:pPr>
            <w:r w:rsidRPr="00AC6443">
              <w:rPr>
                <w:rFonts w:cs="Arial"/>
                <w:b/>
                <w:bCs/>
              </w:rPr>
              <w:t>пикочните пътища</w:t>
            </w:r>
          </w:p>
        </w:tc>
        <w:tc>
          <w:tcPr>
            <w:tcW w:w="786" w:type="dxa"/>
          </w:tcPr>
          <w:p w14:paraId="3B869893" w14:textId="77777777" w:rsidR="00AC6443" w:rsidRPr="00AC6443" w:rsidRDefault="00AC6443" w:rsidP="00AC6443">
            <w:pPr>
              <w:rPr>
                <w:rFonts w:cs="Arial"/>
              </w:rPr>
            </w:pPr>
          </w:p>
        </w:tc>
        <w:tc>
          <w:tcPr>
            <w:tcW w:w="1096" w:type="dxa"/>
          </w:tcPr>
          <w:p w14:paraId="35981A5E" w14:textId="77777777" w:rsidR="00AC6443" w:rsidRPr="00AC6443" w:rsidRDefault="00AC6443" w:rsidP="00AC6443">
            <w:pPr>
              <w:rPr>
                <w:rFonts w:cs="Arial"/>
              </w:rPr>
            </w:pPr>
          </w:p>
        </w:tc>
        <w:tc>
          <w:tcPr>
            <w:tcW w:w="1242" w:type="dxa"/>
          </w:tcPr>
          <w:p w14:paraId="27384F42" w14:textId="5DB7D706" w:rsidR="00AC6443" w:rsidRPr="00AC6443" w:rsidRDefault="00AC6443" w:rsidP="00AC6443">
            <w:pPr>
              <w:rPr>
                <w:rFonts w:cs="Arial"/>
              </w:rPr>
            </w:pPr>
            <w:r w:rsidRPr="00AC6443">
              <w:rPr>
                <w:rFonts w:cs="Arial"/>
              </w:rPr>
              <w:t>Затруднено уриниране</w:t>
            </w:r>
          </w:p>
        </w:tc>
        <w:tc>
          <w:tcPr>
            <w:tcW w:w="1252" w:type="dxa"/>
          </w:tcPr>
          <w:p w14:paraId="364558EA" w14:textId="70C0E355" w:rsidR="00AC6443" w:rsidRPr="00AC6443" w:rsidRDefault="00AC6443" w:rsidP="00AC6443">
            <w:pPr>
              <w:rPr>
                <w:rFonts w:cs="Arial"/>
              </w:rPr>
            </w:pPr>
            <w:r w:rsidRPr="00AC6443">
              <w:rPr>
                <w:rFonts w:cs="Arial"/>
              </w:rPr>
              <w:t>Задържане на урина</w:t>
            </w:r>
          </w:p>
        </w:tc>
        <w:tc>
          <w:tcPr>
            <w:tcW w:w="1406" w:type="dxa"/>
          </w:tcPr>
          <w:p w14:paraId="1D70DCDB" w14:textId="77777777" w:rsidR="00AC6443" w:rsidRPr="00AC6443" w:rsidRDefault="00AC6443" w:rsidP="00AC6443">
            <w:pPr>
              <w:rPr>
                <w:rFonts w:cs="Arial"/>
              </w:rPr>
            </w:pPr>
          </w:p>
        </w:tc>
        <w:tc>
          <w:tcPr>
            <w:tcW w:w="2133" w:type="dxa"/>
          </w:tcPr>
          <w:p w14:paraId="0DD57ADA" w14:textId="32DE3222" w:rsidR="00AC6443" w:rsidRPr="00AC6443" w:rsidRDefault="00AC6443" w:rsidP="00AC6443">
            <w:pPr>
              <w:rPr>
                <w:rFonts w:cs="Arial"/>
              </w:rPr>
            </w:pPr>
            <w:r w:rsidRPr="00AC6443">
              <w:rPr>
                <w:rFonts w:cs="Arial"/>
              </w:rPr>
              <w:t>Бъбречна недостатъчност*</w:t>
            </w:r>
          </w:p>
        </w:tc>
      </w:tr>
      <w:tr w:rsidR="00AC6443" w14:paraId="2710805A" w14:textId="77777777" w:rsidTr="00AC6443">
        <w:tc>
          <w:tcPr>
            <w:tcW w:w="1661" w:type="dxa"/>
          </w:tcPr>
          <w:p w14:paraId="11361EBE" w14:textId="0C7777CD" w:rsidR="00AC6443" w:rsidRPr="00AC6443" w:rsidRDefault="00AC6443" w:rsidP="00AC6443">
            <w:pPr>
              <w:rPr>
                <w:rFonts w:cs="Arial"/>
              </w:rPr>
            </w:pPr>
            <w:r w:rsidRPr="00AC6443">
              <w:rPr>
                <w:rFonts w:cs="Arial"/>
                <w:b/>
                <w:bCs/>
              </w:rPr>
              <w:t>Общи нарушения и ефекти на мястото</w:t>
            </w:r>
            <w:r>
              <w:rPr>
                <w:rFonts w:cs="Arial"/>
                <w:b/>
                <w:bCs/>
                <w:lang w:val="en-US"/>
              </w:rPr>
              <w:t xml:space="preserve"> </w:t>
            </w:r>
            <w:r w:rsidRPr="00AC6443">
              <w:rPr>
                <w:rFonts w:cs="Arial"/>
                <w:b/>
                <w:bCs/>
              </w:rPr>
              <w:t>на</w:t>
            </w:r>
          </w:p>
          <w:p w14:paraId="379D219E" w14:textId="64461113" w:rsidR="00AC6443" w:rsidRPr="00AC6443" w:rsidRDefault="00AC6443" w:rsidP="00AC6443">
            <w:pPr>
              <w:rPr>
                <w:rFonts w:cs="Arial"/>
              </w:rPr>
            </w:pPr>
            <w:r w:rsidRPr="00AC6443">
              <w:rPr>
                <w:rFonts w:cs="Arial"/>
                <w:b/>
                <w:bCs/>
              </w:rPr>
              <w:t>приложение</w:t>
            </w:r>
          </w:p>
        </w:tc>
        <w:tc>
          <w:tcPr>
            <w:tcW w:w="786" w:type="dxa"/>
          </w:tcPr>
          <w:p w14:paraId="221F8357" w14:textId="77777777" w:rsidR="00AC6443" w:rsidRPr="00AC6443" w:rsidRDefault="00AC6443" w:rsidP="00AC6443">
            <w:pPr>
              <w:rPr>
                <w:rFonts w:cs="Arial"/>
              </w:rPr>
            </w:pPr>
          </w:p>
        </w:tc>
        <w:tc>
          <w:tcPr>
            <w:tcW w:w="1096" w:type="dxa"/>
          </w:tcPr>
          <w:p w14:paraId="2DFE6B63" w14:textId="77777777" w:rsidR="00AC6443" w:rsidRPr="00AC6443" w:rsidRDefault="00AC6443" w:rsidP="00AC6443">
            <w:pPr>
              <w:rPr>
                <w:rFonts w:cs="Arial"/>
              </w:rPr>
            </w:pPr>
          </w:p>
        </w:tc>
        <w:tc>
          <w:tcPr>
            <w:tcW w:w="1242" w:type="dxa"/>
          </w:tcPr>
          <w:p w14:paraId="146A7315" w14:textId="6F09ECA0" w:rsidR="00AC6443" w:rsidRPr="00AC6443" w:rsidRDefault="00AC6443" w:rsidP="00AC6443">
            <w:pPr>
              <w:rPr>
                <w:rFonts w:cs="Arial"/>
              </w:rPr>
            </w:pPr>
            <w:r w:rsidRPr="00AC6443">
              <w:rPr>
                <w:rFonts w:cs="Arial"/>
              </w:rPr>
              <w:t>Умора Периферен едем</w:t>
            </w:r>
          </w:p>
        </w:tc>
        <w:tc>
          <w:tcPr>
            <w:tcW w:w="1252" w:type="dxa"/>
          </w:tcPr>
          <w:p w14:paraId="52CDB65C" w14:textId="77777777" w:rsidR="00AC6443" w:rsidRPr="00AC6443" w:rsidRDefault="00AC6443" w:rsidP="00AC6443">
            <w:pPr>
              <w:rPr>
                <w:rFonts w:cs="Arial"/>
              </w:rPr>
            </w:pPr>
          </w:p>
        </w:tc>
        <w:tc>
          <w:tcPr>
            <w:tcW w:w="1406" w:type="dxa"/>
          </w:tcPr>
          <w:p w14:paraId="38D9B712" w14:textId="77777777" w:rsidR="00AC6443" w:rsidRPr="00AC6443" w:rsidRDefault="00AC6443" w:rsidP="00AC6443">
            <w:pPr>
              <w:rPr>
                <w:rFonts w:cs="Arial"/>
              </w:rPr>
            </w:pPr>
          </w:p>
        </w:tc>
        <w:tc>
          <w:tcPr>
            <w:tcW w:w="2133" w:type="dxa"/>
          </w:tcPr>
          <w:p w14:paraId="13510A9A" w14:textId="77777777" w:rsidR="00AC6443" w:rsidRPr="00AC6443" w:rsidRDefault="00AC6443" w:rsidP="00AC6443">
            <w:pPr>
              <w:rPr>
                <w:rFonts w:cs="Arial"/>
              </w:rPr>
            </w:pPr>
          </w:p>
        </w:tc>
      </w:tr>
    </w:tbl>
    <w:p w14:paraId="58BDC608" w14:textId="77777777" w:rsidR="00AC6443" w:rsidRPr="00AC6443" w:rsidRDefault="00AC6443" w:rsidP="00AC6443">
      <w:pPr>
        <w:spacing w:line="240" w:lineRule="auto"/>
        <w:rPr>
          <w:rFonts w:eastAsia="Times New Roman" w:cs="Arial"/>
          <w:lang w:eastAsia="bg-BG"/>
        </w:rPr>
      </w:pPr>
      <w:r w:rsidRPr="00AC6443">
        <w:rPr>
          <w:rFonts w:eastAsia="Times New Roman" w:cs="Arial"/>
          <w:color w:val="000000"/>
          <w:lang w:eastAsia="bg-BG"/>
        </w:rPr>
        <w:t>* наблюдавани в постмаркетинговия период</w:t>
      </w:r>
    </w:p>
    <w:p w14:paraId="59B0391E" w14:textId="77777777" w:rsidR="00AC6443" w:rsidRPr="00AC6443" w:rsidRDefault="00AC6443" w:rsidP="00AC6443">
      <w:pPr>
        <w:spacing w:line="240" w:lineRule="auto"/>
        <w:rPr>
          <w:rFonts w:eastAsia="Times New Roman" w:cs="Arial"/>
          <w:b/>
          <w:bCs/>
          <w:color w:val="000000"/>
          <w:u w:val="single"/>
          <w:lang w:eastAsia="bg-BG"/>
        </w:rPr>
      </w:pPr>
    </w:p>
    <w:p w14:paraId="0362FB80" w14:textId="0DE9B422" w:rsidR="00AC6443" w:rsidRPr="00AC6443" w:rsidRDefault="00AC6443" w:rsidP="00AC6443">
      <w:pPr>
        <w:spacing w:line="240" w:lineRule="auto"/>
        <w:rPr>
          <w:rFonts w:eastAsia="Times New Roman" w:cs="Arial"/>
          <w:lang w:eastAsia="bg-BG"/>
        </w:rPr>
      </w:pPr>
      <w:r w:rsidRPr="00AC6443">
        <w:rPr>
          <w:rFonts w:eastAsia="Times New Roman" w:cs="Arial"/>
          <w:b/>
          <w:bCs/>
          <w:color w:val="000000"/>
          <w:u w:val="single"/>
          <w:lang w:eastAsia="bg-BG"/>
        </w:rPr>
        <w:t>Съобщаване на подозирани лекарствени реакции</w:t>
      </w:r>
    </w:p>
    <w:p w14:paraId="3CC4C406" w14:textId="075701C5" w:rsidR="0022281A" w:rsidRPr="00AC6443" w:rsidRDefault="00AC6443" w:rsidP="00AC6443">
      <w:pPr>
        <w:rPr>
          <w:rFonts w:eastAsia="Times New Roman" w:cs="Arial"/>
          <w:color w:val="000000"/>
          <w:lang w:val="en-US"/>
        </w:rPr>
      </w:pPr>
      <w:r w:rsidRPr="00AC6443">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w:t>
      </w:r>
      <w:r w:rsidRPr="00AC6443">
        <w:rPr>
          <w:rFonts w:eastAsia="Times New Roman" w:cs="Arial"/>
          <w:color w:val="000000"/>
          <w:u w:val="single"/>
          <w:lang w:eastAsia="bg-BG"/>
        </w:rPr>
        <w:t>полза/р</w:t>
      </w:r>
      <w:r w:rsidRPr="00AC6443">
        <w:rPr>
          <w:rFonts w:eastAsia="Times New Roman" w:cs="Arial"/>
          <w:color w:val="000000"/>
          <w:lang w:eastAsia="bg-BG"/>
        </w:rPr>
        <w:t xml:space="preserve">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+35928903417, уебсайт: </w:t>
      </w:r>
      <w:r w:rsidRPr="00AC6443">
        <w:rPr>
          <w:rFonts w:eastAsia="Times New Roman" w:cs="Arial"/>
          <w:lang w:eastAsia="bg-BG"/>
        </w:rPr>
        <w:fldChar w:fldCharType="begin"/>
      </w:r>
      <w:r w:rsidRPr="00AC6443">
        <w:rPr>
          <w:rFonts w:eastAsia="Times New Roman" w:cs="Arial"/>
          <w:lang w:eastAsia="bg-BG"/>
        </w:rPr>
        <w:instrText xml:space="preserve"> HYPERLINK "http://www.bda.bg" </w:instrText>
      </w:r>
      <w:r w:rsidRPr="00AC6443">
        <w:rPr>
          <w:rFonts w:eastAsia="Times New Roman" w:cs="Arial"/>
          <w:lang w:eastAsia="bg-BG"/>
        </w:rPr>
      </w:r>
      <w:r w:rsidRPr="00AC6443">
        <w:rPr>
          <w:rFonts w:eastAsia="Times New Roman" w:cs="Arial"/>
          <w:lang w:eastAsia="bg-BG"/>
        </w:rPr>
        <w:fldChar w:fldCharType="separate"/>
      </w:r>
      <w:r w:rsidRPr="00AC6443">
        <w:rPr>
          <w:rFonts w:eastAsia="Times New Roman" w:cs="Arial"/>
          <w:color w:val="000000"/>
          <w:u w:val="single"/>
          <w:lang w:val="en-US"/>
        </w:rPr>
        <w:t>www.bda.bg</w:t>
      </w:r>
      <w:r w:rsidRPr="00AC6443">
        <w:rPr>
          <w:rFonts w:eastAsia="Times New Roman" w:cs="Arial"/>
          <w:lang w:eastAsia="bg-BG"/>
        </w:rPr>
        <w:fldChar w:fldCharType="end"/>
      </w:r>
      <w:r w:rsidRPr="00AC6443">
        <w:rPr>
          <w:rFonts w:eastAsia="Times New Roman" w:cs="Arial"/>
          <w:color w:val="000000"/>
          <w:lang w:val="en-US"/>
        </w:rPr>
        <w:t>.</w:t>
      </w:r>
    </w:p>
    <w:p w14:paraId="11C0E8C6" w14:textId="77777777" w:rsidR="00AC6443" w:rsidRPr="0022281A" w:rsidRDefault="00AC6443" w:rsidP="00AC6443"/>
    <w:p w14:paraId="378A0F20" w14:textId="65582394" w:rsidR="001D095A" w:rsidRDefault="002C50EE" w:rsidP="00340E8D">
      <w:pPr>
        <w:pStyle w:val="Heading2"/>
      </w:pPr>
      <w:r>
        <w:t>4.9. Предозиране</w:t>
      </w:r>
    </w:p>
    <w:p w14:paraId="466A6ACE" w14:textId="77777777" w:rsidR="00AC6443" w:rsidRDefault="00AC6443" w:rsidP="00AC6443"/>
    <w:p w14:paraId="3726F952" w14:textId="77777777" w:rsidR="00AC6443" w:rsidRPr="00AC6443" w:rsidRDefault="00AC6443" w:rsidP="00AC6443">
      <w:pPr>
        <w:spacing w:line="240" w:lineRule="auto"/>
        <w:rPr>
          <w:rFonts w:eastAsia="Times New Roman" w:cs="Arial"/>
          <w:sz w:val="28"/>
          <w:szCs w:val="28"/>
          <w:lang w:eastAsia="bg-BG"/>
        </w:rPr>
      </w:pPr>
      <w:r w:rsidRPr="00AC6443">
        <w:rPr>
          <w:rFonts w:eastAsia="Times New Roman" w:cs="Arial"/>
          <w:color w:val="000000"/>
          <w:lang w:eastAsia="bg-BG"/>
        </w:rPr>
        <w:t xml:space="preserve">Предозирането на солифенацинов сукцинат може потенциално да доведе до тежки антихолинергични ефекти. Най-високата доза солифенацинов сукцинат, приложена случайно на един пациент е била 280 </w:t>
      </w:r>
      <w:r w:rsidRPr="00AC6443">
        <w:rPr>
          <w:rFonts w:eastAsia="Times New Roman" w:cs="Arial"/>
          <w:color w:val="000000"/>
          <w:lang w:val="en-US"/>
        </w:rPr>
        <w:t xml:space="preserve">mg </w:t>
      </w:r>
      <w:r w:rsidRPr="00AC6443">
        <w:rPr>
          <w:rFonts w:eastAsia="Times New Roman" w:cs="Arial"/>
          <w:color w:val="000000"/>
          <w:lang w:eastAsia="bg-BG"/>
        </w:rPr>
        <w:t>за период от 5 часа и е довела до промени на менталния статус, неизискващи хоспитализация.</w:t>
      </w:r>
    </w:p>
    <w:p w14:paraId="6D379867" w14:textId="77777777" w:rsidR="00AC6443" w:rsidRPr="00AC6443" w:rsidRDefault="00AC6443" w:rsidP="00AC6443">
      <w:pPr>
        <w:spacing w:line="240" w:lineRule="auto"/>
        <w:rPr>
          <w:rFonts w:eastAsia="Times New Roman" w:cs="Arial"/>
          <w:sz w:val="28"/>
          <w:szCs w:val="28"/>
          <w:lang w:eastAsia="bg-BG"/>
        </w:rPr>
      </w:pPr>
      <w:r w:rsidRPr="00AC6443">
        <w:rPr>
          <w:rFonts w:eastAsia="Times New Roman" w:cs="Arial"/>
          <w:color w:val="000000"/>
          <w:lang w:eastAsia="bg-BG"/>
        </w:rPr>
        <w:t>В случай на предозиране на солифенацинов сукцинат трябва да се даде активен въглен на пациента. Стомашната промивка е от полза, ако се направи до 1 час след, но не трябва да се предизвиква повръщане.</w:t>
      </w:r>
    </w:p>
    <w:p w14:paraId="08DE8A8D" w14:textId="77777777" w:rsidR="00AC6443" w:rsidRPr="00AC6443" w:rsidRDefault="00AC6443" w:rsidP="00AC6443">
      <w:pPr>
        <w:spacing w:line="240" w:lineRule="auto"/>
        <w:rPr>
          <w:rFonts w:eastAsia="Times New Roman" w:cs="Arial"/>
          <w:sz w:val="28"/>
          <w:szCs w:val="28"/>
          <w:lang w:eastAsia="bg-BG"/>
        </w:rPr>
      </w:pPr>
      <w:r w:rsidRPr="00AC6443">
        <w:rPr>
          <w:rFonts w:eastAsia="Times New Roman" w:cs="Arial"/>
          <w:color w:val="000000"/>
          <w:lang w:eastAsia="bg-BG"/>
        </w:rPr>
        <w:t>Както и при други антихолинергични средства, симптомите могат да бъдат лекувани както следва:</w:t>
      </w:r>
    </w:p>
    <w:p w14:paraId="7777B863" w14:textId="77777777"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Остри централни антихолинергични ефекти като халюцинации или изразена възбуда: провежда се лечение с физостигмин или карбахол.</w:t>
      </w:r>
    </w:p>
    <w:p w14:paraId="1A4ABE8D" w14:textId="77777777"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Конвулсии или изразена възбуда: провежда се лечение с бензодиазепини.</w:t>
      </w:r>
    </w:p>
    <w:p w14:paraId="53B86F65" w14:textId="77777777"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Дихателна недостатъчност: провежда се изкуствена респирация.</w:t>
      </w:r>
    </w:p>
    <w:p w14:paraId="5ECEC3D1" w14:textId="77777777"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Тахикардия: провежда се лечение с бета-блокери.</w:t>
      </w:r>
    </w:p>
    <w:p w14:paraId="538DB5F4" w14:textId="77777777"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Задържане на урина: прави се катетъризация.</w:t>
      </w:r>
    </w:p>
    <w:p w14:paraId="7850AC1D" w14:textId="57AE44AE"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Мидриаза: провежда се лечение с пилокарпин капки за очи или пациентът се поставя в тъмна стая.</w:t>
      </w:r>
    </w:p>
    <w:p w14:paraId="185F0094" w14:textId="77777777" w:rsidR="00AC6443" w:rsidRPr="00AC6443" w:rsidRDefault="00AC6443" w:rsidP="00AC6443">
      <w:pPr>
        <w:spacing w:line="240" w:lineRule="auto"/>
        <w:rPr>
          <w:rFonts w:eastAsia="Times New Roman" w:cs="Arial"/>
          <w:color w:val="000000"/>
          <w:lang w:eastAsia="bg-BG"/>
        </w:rPr>
      </w:pPr>
    </w:p>
    <w:p w14:paraId="49E7D7A9" w14:textId="7E8A3D4F" w:rsidR="00AC6443" w:rsidRPr="00AC6443" w:rsidRDefault="00AC6443" w:rsidP="00AC6443">
      <w:pPr>
        <w:spacing w:line="240" w:lineRule="auto"/>
        <w:rPr>
          <w:rFonts w:eastAsia="Times New Roman" w:cs="Arial"/>
          <w:sz w:val="28"/>
          <w:szCs w:val="28"/>
          <w:lang w:eastAsia="bg-BG"/>
        </w:rPr>
      </w:pPr>
      <w:r w:rsidRPr="00AC6443">
        <w:rPr>
          <w:rFonts w:eastAsia="Times New Roman" w:cs="Arial"/>
          <w:color w:val="000000"/>
          <w:lang w:eastAsia="bg-BG"/>
        </w:rPr>
        <w:t xml:space="preserve">Както и при други антимускаринови средства, в случай на предозиране, трябва да се обърне специално внимание на пациенти с известен риск от удължаване на </w:t>
      </w:r>
      <w:r w:rsidRPr="00AC6443">
        <w:rPr>
          <w:rFonts w:eastAsia="Times New Roman" w:cs="Arial"/>
          <w:color w:val="000000"/>
          <w:lang w:val="en-US"/>
        </w:rPr>
        <w:t>QT</w:t>
      </w:r>
      <w:r w:rsidRPr="00AC6443">
        <w:rPr>
          <w:rFonts w:eastAsia="Times New Roman" w:cs="Arial"/>
          <w:color w:val="000000"/>
          <w:lang w:eastAsia="bg-BG"/>
        </w:rPr>
        <w:t xml:space="preserve">-интервала (напр. хипокалиемия, брадикардия и едновременно прилагане на лекарствени продукти, за които е известно, че удължават </w:t>
      </w:r>
      <w:r w:rsidRPr="00AC6443">
        <w:rPr>
          <w:rFonts w:eastAsia="Times New Roman" w:cs="Arial"/>
          <w:color w:val="000000"/>
          <w:lang w:val="en-US"/>
        </w:rPr>
        <w:t>QT</w:t>
      </w:r>
      <w:r w:rsidRPr="00AC6443">
        <w:rPr>
          <w:rFonts w:eastAsia="Times New Roman" w:cs="Arial"/>
          <w:color w:val="000000"/>
          <w:lang w:eastAsia="bg-BG"/>
        </w:rPr>
        <w:t>-интервала) и съответно предшестващи сърдечни заболявания (напр. миокардна исхемия, аритмия, конгестивна сърдечна недостатъчност).</w:t>
      </w:r>
    </w:p>
    <w:p w14:paraId="68DCBCDC" w14:textId="77777777" w:rsidR="00AC6443" w:rsidRPr="00AC6443" w:rsidRDefault="00AC6443" w:rsidP="00AC6443"/>
    <w:p w14:paraId="02081B24" w14:textId="36FE76F4" w:rsidR="00395555" w:rsidRPr="00395555" w:rsidRDefault="002C50EE" w:rsidP="008A6AF2">
      <w:pPr>
        <w:pStyle w:val="Heading1"/>
      </w:pPr>
      <w:r>
        <w:lastRenderedPageBreak/>
        <w:t>5. ФАРМАКОЛОГИЧНИ СВОЙСТВА</w:t>
      </w:r>
    </w:p>
    <w:p w14:paraId="7F6CC5E1" w14:textId="38E92AEC" w:rsidR="00F62E44" w:rsidRDefault="002C50EE" w:rsidP="00387A66">
      <w:pPr>
        <w:pStyle w:val="Heading2"/>
      </w:pPr>
      <w:r>
        <w:t>5.1. Фармакодинамични свойства</w:t>
      </w:r>
    </w:p>
    <w:p w14:paraId="1FAF73E4" w14:textId="77777777" w:rsidR="00AC6443" w:rsidRDefault="00AC6443" w:rsidP="00AC6443"/>
    <w:p w14:paraId="54D34F52" w14:textId="77777777"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color w:val="000000"/>
          <w:sz w:val="20"/>
          <w:szCs w:val="20"/>
          <w:lang w:eastAsia="bg-BG"/>
        </w:rPr>
        <w:t xml:space="preserve">Фармакотерапевтична група: пикочни антиспазматични средства, АТС код: </w:t>
      </w:r>
      <w:r w:rsidRPr="00AC6443">
        <w:rPr>
          <w:rFonts w:ascii="Times New Roman" w:eastAsia="Times New Roman" w:hAnsi="Times New Roman" w:cs="Times New Roman"/>
          <w:color w:val="000000"/>
          <w:sz w:val="20"/>
          <w:szCs w:val="20"/>
          <w:lang w:val="en-US"/>
        </w:rPr>
        <w:t>G04B D08.</w:t>
      </w:r>
    </w:p>
    <w:p w14:paraId="3FEE191E" w14:textId="77777777" w:rsidR="00AC6443" w:rsidRDefault="00AC6443" w:rsidP="00AC6443">
      <w:pPr>
        <w:spacing w:line="240" w:lineRule="auto"/>
        <w:rPr>
          <w:rFonts w:ascii="Times New Roman" w:eastAsia="Times New Roman" w:hAnsi="Times New Roman" w:cs="Times New Roman"/>
          <w:b/>
          <w:bCs/>
          <w:color w:val="000000"/>
          <w:sz w:val="20"/>
          <w:szCs w:val="20"/>
          <w:lang w:eastAsia="bg-BG"/>
        </w:rPr>
      </w:pPr>
    </w:p>
    <w:p w14:paraId="4996CE29" w14:textId="07BEDB42"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b/>
          <w:bCs/>
          <w:color w:val="000000"/>
          <w:sz w:val="20"/>
          <w:szCs w:val="20"/>
          <w:lang w:eastAsia="bg-BG"/>
        </w:rPr>
        <w:t>Механизъм на действие:</w:t>
      </w:r>
    </w:p>
    <w:p w14:paraId="396FDEC6" w14:textId="77777777"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color w:val="000000"/>
          <w:sz w:val="20"/>
          <w:szCs w:val="20"/>
          <w:lang w:eastAsia="bg-BG"/>
        </w:rPr>
        <w:t>Солифенацин е конкурентен антагонист на холинергичните рецептори.</w:t>
      </w:r>
    </w:p>
    <w:p w14:paraId="13C230A4" w14:textId="77777777"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color w:val="000000"/>
          <w:sz w:val="20"/>
          <w:szCs w:val="20"/>
          <w:lang w:eastAsia="bg-BG"/>
        </w:rPr>
        <w:t xml:space="preserve">Пикочният мехур се инервира от парасимпатикови холинергични нерви. Ацетилхолинът свива предизвиква свиване на гладкия мускул на детрузора чрез мускаринови рецептори, предимно подтип Мз. Фармакологичните изследвания </w:t>
      </w:r>
      <w:r w:rsidRPr="00AC6443">
        <w:rPr>
          <w:rFonts w:ascii="Times New Roman" w:eastAsia="Times New Roman" w:hAnsi="Times New Roman" w:cs="Times New Roman"/>
          <w:color w:val="000000"/>
          <w:sz w:val="20"/>
          <w:szCs w:val="20"/>
          <w:lang w:val="en-US"/>
        </w:rPr>
        <w:t xml:space="preserve">in </w:t>
      </w:r>
      <w:r w:rsidRPr="00AC6443">
        <w:rPr>
          <w:rFonts w:ascii="Times New Roman" w:eastAsia="Times New Roman" w:hAnsi="Times New Roman" w:cs="Times New Roman"/>
          <w:i/>
          <w:iCs/>
          <w:color w:val="000000"/>
          <w:sz w:val="20"/>
          <w:szCs w:val="20"/>
          <w:lang w:val="en-US"/>
        </w:rPr>
        <w:t>vitro</w:t>
      </w:r>
      <w:r w:rsidRPr="00AC6443">
        <w:rPr>
          <w:rFonts w:ascii="Times New Roman" w:eastAsia="Times New Roman" w:hAnsi="Times New Roman" w:cs="Times New Roman"/>
          <w:color w:val="000000"/>
          <w:sz w:val="20"/>
          <w:szCs w:val="20"/>
          <w:lang w:val="en-US"/>
        </w:rPr>
        <w:t xml:space="preserve"> </w:t>
      </w:r>
      <w:r w:rsidRPr="00AC6443">
        <w:rPr>
          <w:rFonts w:ascii="Times New Roman" w:eastAsia="Times New Roman" w:hAnsi="Times New Roman" w:cs="Times New Roman"/>
          <w:color w:val="000000"/>
          <w:sz w:val="20"/>
          <w:szCs w:val="20"/>
          <w:lang w:eastAsia="bg-BG"/>
        </w:rPr>
        <w:t xml:space="preserve">и </w:t>
      </w:r>
      <w:r w:rsidRPr="00AC6443">
        <w:rPr>
          <w:rFonts w:ascii="Times New Roman" w:eastAsia="Times New Roman" w:hAnsi="Times New Roman" w:cs="Times New Roman"/>
          <w:i/>
          <w:iCs/>
          <w:color w:val="000000"/>
          <w:sz w:val="20"/>
          <w:szCs w:val="20"/>
          <w:lang w:val="en-US"/>
        </w:rPr>
        <w:t>in vivo</w:t>
      </w:r>
      <w:r w:rsidRPr="00AC6443">
        <w:rPr>
          <w:rFonts w:ascii="Times New Roman" w:eastAsia="Times New Roman" w:hAnsi="Times New Roman" w:cs="Times New Roman"/>
          <w:color w:val="000000"/>
          <w:sz w:val="20"/>
          <w:szCs w:val="20"/>
          <w:lang w:val="en-US"/>
        </w:rPr>
        <w:t xml:space="preserve"> </w:t>
      </w:r>
      <w:r w:rsidRPr="00AC6443">
        <w:rPr>
          <w:rFonts w:ascii="Times New Roman" w:eastAsia="Times New Roman" w:hAnsi="Times New Roman" w:cs="Times New Roman"/>
          <w:color w:val="000000"/>
          <w:sz w:val="20"/>
          <w:szCs w:val="20"/>
          <w:lang w:eastAsia="bg-BG"/>
        </w:rPr>
        <w:t>показват, че солифенацин е конкурентен инхибитор на мускариновите рецептори, подтип M3. Освен това, солифенацин показа, че е специфичен антагонист на мускариновите рецептори, като проявява слаб афинитет или не проявява никакъв афинитет към различни други рецептори и йонни канали, които са изследвани.</w:t>
      </w:r>
    </w:p>
    <w:p w14:paraId="21CAC16B" w14:textId="77777777" w:rsidR="00AC6443" w:rsidRDefault="00AC6443" w:rsidP="00AC6443">
      <w:pPr>
        <w:spacing w:line="240" w:lineRule="auto"/>
        <w:rPr>
          <w:rFonts w:ascii="Times New Roman" w:eastAsia="Times New Roman" w:hAnsi="Times New Roman" w:cs="Times New Roman"/>
          <w:b/>
          <w:bCs/>
          <w:color w:val="000000"/>
          <w:sz w:val="20"/>
          <w:szCs w:val="20"/>
          <w:lang w:eastAsia="bg-BG"/>
        </w:rPr>
      </w:pPr>
    </w:p>
    <w:p w14:paraId="1BD0CDD6" w14:textId="2C4658D6"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b/>
          <w:bCs/>
          <w:color w:val="000000"/>
          <w:sz w:val="20"/>
          <w:szCs w:val="20"/>
          <w:lang w:eastAsia="bg-BG"/>
        </w:rPr>
        <w:t>Фармакодинамични ефекти:</w:t>
      </w:r>
    </w:p>
    <w:p w14:paraId="34753E72" w14:textId="77777777"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color w:val="000000"/>
          <w:sz w:val="20"/>
          <w:szCs w:val="20"/>
          <w:lang w:eastAsia="bg-BG"/>
        </w:rPr>
        <w:t xml:space="preserve">Лечението със солифенацин в дози 5 </w:t>
      </w:r>
      <w:r w:rsidRPr="00AC6443">
        <w:rPr>
          <w:rFonts w:ascii="Times New Roman" w:eastAsia="Times New Roman" w:hAnsi="Times New Roman" w:cs="Times New Roman"/>
          <w:color w:val="000000"/>
          <w:sz w:val="20"/>
          <w:szCs w:val="20"/>
          <w:lang w:val="en-US"/>
        </w:rPr>
        <w:t xml:space="preserve">mg </w:t>
      </w:r>
      <w:r w:rsidRPr="00AC6443">
        <w:rPr>
          <w:rFonts w:ascii="Times New Roman" w:eastAsia="Times New Roman" w:hAnsi="Times New Roman" w:cs="Times New Roman"/>
          <w:color w:val="000000"/>
          <w:sz w:val="20"/>
          <w:szCs w:val="20"/>
          <w:lang w:eastAsia="bg-BG"/>
        </w:rPr>
        <w:t xml:space="preserve">и 10 </w:t>
      </w:r>
      <w:r w:rsidRPr="00AC6443">
        <w:rPr>
          <w:rFonts w:ascii="Times New Roman" w:eastAsia="Times New Roman" w:hAnsi="Times New Roman" w:cs="Times New Roman"/>
          <w:color w:val="000000"/>
          <w:sz w:val="20"/>
          <w:szCs w:val="20"/>
          <w:lang w:val="en-US"/>
        </w:rPr>
        <w:t xml:space="preserve">mg </w:t>
      </w:r>
      <w:r w:rsidRPr="00AC6443">
        <w:rPr>
          <w:rFonts w:ascii="Times New Roman" w:eastAsia="Times New Roman" w:hAnsi="Times New Roman" w:cs="Times New Roman"/>
          <w:color w:val="000000"/>
          <w:sz w:val="20"/>
          <w:szCs w:val="20"/>
          <w:lang w:eastAsia="bg-BG"/>
        </w:rPr>
        <w:t>дневно е проучено в няколко двойно-слепи, рандомизирани, контролирани клинични проучвания при мъже и жени със свръхактивен пикочен мехур.</w:t>
      </w:r>
    </w:p>
    <w:p w14:paraId="2708E402" w14:textId="3F2C4E07"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color w:val="000000"/>
          <w:sz w:val="20"/>
          <w:szCs w:val="20"/>
          <w:lang w:eastAsia="bg-BG"/>
        </w:rPr>
        <w:t xml:space="preserve">Както е показано в таблицата по-долу, и двете дози, 5 </w:t>
      </w:r>
      <w:r w:rsidRPr="00AC6443">
        <w:rPr>
          <w:rFonts w:ascii="Times New Roman" w:eastAsia="Times New Roman" w:hAnsi="Times New Roman" w:cs="Times New Roman"/>
          <w:color w:val="000000"/>
          <w:sz w:val="20"/>
          <w:szCs w:val="20"/>
          <w:lang w:val="en-US"/>
        </w:rPr>
        <w:t xml:space="preserve">mg </w:t>
      </w:r>
      <w:r w:rsidRPr="00AC6443">
        <w:rPr>
          <w:rFonts w:ascii="Times New Roman" w:eastAsia="Times New Roman" w:hAnsi="Times New Roman" w:cs="Times New Roman"/>
          <w:color w:val="000000"/>
          <w:sz w:val="20"/>
          <w:szCs w:val="20"/>
          <w:lang w:eastAsia="bg-BG"/>
        </w:rPr>
        <w:t xml:space="preserve">и 10 </w:t>
      </w:r>
      <w:r w:rsidRPr="00AC6443">
        <w:rPr>
          <w:rFonts w:ascii="Times New Roman" w:eastAsia="Times New Roman" w:hAnsi="Times New Roman" w:cs="Times New Roman"/>
          <w:color w:val="000000"/>
          <w:sz w:val="20"/>
          <w:szCs w:val="20"/>
          <w:lang w:val="en-US"/>
        </w:rPr>
        <w:t xml:space="preserve">mg, </w:t>
      </w:r>
      <w:r w:rsidRPr="00AC6443">
        <w:rPr>
          <w:rFonts w:ascii="Times New Roman" w:eastAsia="Times New Roman" w:hAnsi="Times New Roman" w:cs="Times New Roman"/>
          <w:color w:val="000000"/>
          <w:sz w:val="20"/>
          <w:szCs w:val="20"/>
          <w:lang w:eastAsia="bg-BG"/>
        </w:rPr>
        <w:t>солифенацин предизвикват статистически значим подобрения в първичните и вторичните крайни точки в сравнение с плацебо. Ефикасност се наблюдава една седмица след началото на лечението и остава стабилна за период от 12 седмици. Продължително отворено проучване показва, че ефикасността се запазва в продължение на най-малко 12 месеца. След 12-седмично лечение приблизително 50% от пациентите, страдащи от инконтиненция преди лечението, нямат епизоди на инконтиненция. Освен това, при 35% от пациентите е постигната честота на уриниране по-малка от 8 пъти дневно. Лечението на симптомите на свръхактивен пикочен мехур се отразява благоприятно върху редица критерии за качеството на живот, като например: цялостното усещането за добро здраве, влиянието на епизодите на инконтиненция, ограниченията в действията,</w:t>
      </w:r>
      <w:r w:rsidRPr="00AC6443">
        <w:rPr>
          <w:rFonts w:ascii="Times New Roman" w:eastAsia="Times New Roman" w:hAnsi="Times New Roman" w:cs="Times New Roman"/>
          <w:color w:val="000000"/>
          <w:sz w:val="20"/>
          <w:szCs w:val="20"/>
          <w:lang w:val="en-US"/>
        </w:rPr>
        <w:t xml:space="preserve"> </w:t>
      </w:r>
      <w:r w:rsidRPr="00AC6443">
        <w:rPr>
          <w:rFonts w:ascii="Times New Roman" w:eastAsia="Times New Roman" w:hAnsi="Times New Roman" w:cs="Times New Roman"/>
          <w:color w:val="000000"/>
          <w:sz w:val="20"/>
          <w:szCs w:val="20"/>
          <w:lang w:eastAsia="bg-BG"/>
        </w:rPr>
        <w:t>социалните ограничения, физическите ограничения, емоционалните усещания, тежестта на</w:t>
      </w:r>
      <w:r>
        <w:rPr>
          <w:rFonts w:ascii="Times New Roman" w:eastAsia="Times New Roman" w:hAnsi="Times New Roman" w:cs="Times New Roman"/>
          <w:sz w:val="24"/>
          <w:szCs w:val="24"/>
          <w:lang w:val="en-US" w:eastAsia="bg-BG"/>
        </w:rPr>
        <w:t xml:space="preserve"> </w:t>
      </w:r>
      <w:r w:rsidRPr="00AC6443">
        <w:rPr>
          <w:rFonts w:ascii="Times New Roman" w:eastAsia="Times New Roman" w:hAnsi="Times New Roman" w:cs="Times New Roman"/>
          <w:color w:val="000000"/>
          <w:sz w:val="20"/>
          <w:szCs w:val="20"/>
          <w:lang w:eastAsia="bg-BG"/>
        </w:rPr>
        <w:t>симптомите, стриктните ограничения и нарушението на съня /жизнеността.</w:t>
      </w:r>
    </w:p>
    <w:p w14:paraId="6FE49FB8" w14:textId="77777777" w:rsidR="00AC6443" w:rsidRDefault="00AC6443" w:rsidP="00AC6443"/>
    <w:p w14:paraId="7E91C574" w14:textId="5229752B" w:rsidR="00AC6443" w:rsidRDefault="00AC6443" w:rsidP="00AC6443">
      <w:pPr>
        <w:rPr>
          <w:i/>
          <w:iCs/>
          <w:sz w:val="20"/>
          <w:szCs w:val="20"/>
        </w:rPr>
      </w:pPr>
      <w:r>
        <w:rPr>
          <w:i/>
          <w:iCs/>
          <w:sz w:val="20"/>
          <w:szCs w:val="20"/>
        </w:rPr>
        <w:t>Резултати (обобщени данни) от четири контролирани (фаза 3) проучвания с продължителност 12 седмици</w:t>
      </w:r>
    </w:p>
    <w:tbl>
      <w:tblPr>
        <w:tblStyle w:val="TableGrid"/>
        <w:tblW w:w="0" w:type="auto"/>
        <w:tblLook w:val="04A0" w:firstRow="1" w:lastRow="0" w:firstColumn="1" w:lastColumn="0" w:noHBand="0" w:noVBand="1"/>
      </w:tblPr>
      <w:tblGrid>
        <w:gridCol w:w="2044"/>
        <w:gridCol w:w="1744"/>
        <w:gridCol w:w="1870"/>
        <w:gridCol w:w="1870"/>
        <w:gridCol w:w="1822"/>
      </w:tblGrid>
      <w:tr w:rsidR="00AC6443" w14:paraId="20AA1C6A" w14:textId="77777777" w:rsidTr="00BF5E92">
        <w:tc>
          <w:tcPr>
            <w:tcW w:w="2132" w:type="dxa"/>
          </w:tcPr>
          <w:p w14:paraId="58BC1970" w14:textId="77777777" w:rsidR="00AC6443" w:rsidRPr="00BF5E92" w:rsidRDefault="00AC6443" w:rsidP="00AC6443">
            <w:pPr>
              <w:rPr>
                <w:rFonts w:cs="Arial"/>
              </w:rPr>
            </w:pPr>
          </w:p>
        </w:tc>
        <w:tc>
          <w:tcPr>
            <w:tcW w:w="1817" w:type="dxa"/>
          </w:tcPr>
          <w:p w14:paraId="4328C8AF" w14:textId="2964A3D6" w:rsidR="00AC6443" w:rsidRPr="00BF5E92" w:rsidRDefault="00AC6443" w:rsidP="00AC6443">
            <w:pPr>
              <w:rPr>
                <w:rFonts w:cs="Arial"/>
              </w:rPr>
            </w:pPr>
            <w:r w:rsidRPr="00BF5E92">
              <w:rPr>
                <w:rFonts w:cs="Arial"/>
                <w:b/>
                <w:bCs/>
              </w:rPr>
              <w:t>Плацебо</w:t>
            </w:r>
          </w:p>
        </w:tc>
        <w:tc>
          <w:tcPr>
            <w:tcW w:w="1884" w:type="dxa"/>
          </w:tcPr>
          <w:p w14:paraId="0EA7CA1A" w14:textId="14EE1938" w:rsidR="00AC6443" w:rsidRPr="00BF5E92" w:rsidRDefault="00AC6443" w:rsidP="00AC6443">
            <w:pPr>
              <w:rPr>
                <w:rFonts w:cs="Arial"/>
              </w:rPr>
            </w:pPr>
            <w:r w:rsidRPr="00BF5E92">
              <w:rPr>
                <w:rFonts w:cs="Arial"/>
                <w:b/>
                <w:bCs/>
              </w:rPr>
              <w:t xml:space="preserve">Солифенацин 5 </w:t>
            </w:r>
            <w:r w:rsidRPr="00BF5E92">
              <w:rPr>
                <w:rFonts w:cs="Arial"/>
                <w:b/>
                <w:bCs/>
                <w:lang w:val="en-US"/>
              </w:rPr>
              <w:t xml:space="preserve">mg </w:t>
            </w:r>
            <w:r w:rsidRPr="00BF5E92">
              <w:rPr>
                <w:rFonts w:cs="Arial"/>
                <w:b/>
                <w:bCs/>
              </w:rPr>
              <w:t>дневно</w:t>
            </w:r>
          </w:p>
        </w:tc>
        <w:tc>
          <w:tcPr>
            <w:tcW w:w="1884" w:type="dxa"/>
          </w:tcPr>
          <w:p w14:paraId="560109D5" w14:textId="0D4A2FF8" w:rsidR="00AC6443" w:rsidRPr="00BF5E92" w:rsidRDefault="00AC6443" w:rsidP="00AC6443">
            <w:pPr>
              <w:rPr>
                <w:rFonts w:cs="Arial"/>
              </w:rPr>
            </w:pPr>
            <w:r w:rsidRPr="00BF5E92">
              <w:rPr>
                <w:rFonts w:cs="Arial"/>
                <w:b/>
                <w:bCs/>
              </w:rPr>
              <w:t xml:space="preserve">Солифенацин 10 </w:t>
            </w:r>
            <w:r w:rsidRPr="00BF5E92">
              <w:rPr>
                <w:rFonts w:cs="Arial"/>
                <w:b/>
                <w:bCs/>
                <w:lang w:val="en-US"/>
              </w:rPr>
              <w:t xml:space="preserve">mg </w:t>
            </w:r>
            <w:r w:rsidRPr="00BF5E92">
              <w:rPr>
                <w:rFonts w:cs="Arial"/>
                <w:b/>
                <w:bCs/>
              </w:rPr>
              <w:t>дневно</w:t>
            </w:r>
          </w:p>
        </w:tc>
        <w:tc>
          <w:tcPr>
            <w:tcW w:w="1859" w:type="dxa"/>
          </w:tcPr>
          <w:p w14:paraId="00E307AD" w14:textId="721F0087" w:rsidR="00AC6443" w:rsidRPr="00BF5E92" w:rsidRDefault="00AC6443" w:rsidP="00AC6443">
            <w:pPr>
              <w:rPr>
                <w:rFonts w:cs="Arial"/>
              </w:rPr>
            </w:pPr>
            <w:r w:rsidRPr="00BF5E92">
              <w:rPr>
                <w:rFonts w:cs="Arial"/>
                <w:b/>
                <w:bCs/>
              </w:rPr>
              <w:t xml:space="preserve">Толтеродин </w:t>
            </w:r>
            <w:r w:rsidRPr="00BF5E92">
              <w:rPr>
                <w:rFonts w:cs="Arial"/>
                <w:b/>
                <w:bCs/>
                <w:lang w:val="en-US"/>
              </w:rPr>
              <w:t xml:space="preserve">2 mg </w:t>
            </w:r>
            <w:r w:rsidRPr="00BF5E92">
              <w:rPr>
                <w:rFonts w:cs="Arial"/>
                <w:b/>
                <w:bCs/>
              </w:rPr>
              <w:t>два пъти дневно</w:t>
            </w:r>
          </w:p>
        </w:tc>
      </w:tr>
      <w:tr w:rsidR="00AC6443" w14:paraId="50702F86" w14:textId="77777777" w:rsidTr="00BF5E92">
        <w:tc>
          <w:tcPr>
            <w:tcW w:w="9576" w:type="dxa"/>
            <w:gridSpan w:val="5"/>
          </w:tcPr>
          <w:p w14:paraId="53C1E4B7" w14:textId="025EFD87" w:rsidR="00AC6443" w:rsidRPr="00BF5E92" w:rsidRDefault="00AC6443" w:rsidP="00AC6443">
            <w:pPr>
              <w:rPr>
                <w:rFonts w:cs="Arial"/>
              </w:rPr>
            </w:pPr>
            <w:r w:rsidRPr="00BF5E92">
              <w:rPr>
                <w:rFonts w:cs="Arial"/>
                <w:b/>
                <w:bCs/>
              </w:rPr>
              <w:t>Брой урннирання/24ч</w:t>
            </w:r>
          </w:p>
        </w:tc>
      </w:tr>
      <w:tr w:rsidR="00AC6443" w14:paraId="30B2A5F7" w14:textId="77777777" w:rsidTr="00BF5E92">
        <w:tc>
          <w:tcPr>
            <w:tcW w:w="2132" w:type="dxa"/>
          </w:tcPr>
          <w:p w14:paraId="60C42DA0" w14:textId="77777777" w:rsidR="00AC6443" w:rsidRPr="00BF5E92" w:rsidRDefault="00AC6443" w:rsidP="00AC6443">
            <w:pPr>
              <w:rPr>
                <w:rFonts w:cs="Arial"/>
              </w:rPr>
            </w:pPr>
            <w:r w:rsidRPr="00BF5E92">
              <w:rPr>
                <w:rFonts w:cs="Arial"/>
              </w:rPr>
              <w:t>Средно базово ниво</w:t>
            </w:r>
          </w:p>
          <w:p w14:paraId="05017C1F" w14:textId="77777777" w:rsidR="00AC6443" w:rsidRPr="00BF5E92" w:rsidRDefault="00AC6443" w:rsidP="00AC6443">
            <w:pPr>
              <w:rPr>
                <w:rFonts w:cs="Arial"/>
              </w:rPr>
            </w:pPr>
          </w:p>
          <w:p w14:paraId="0C8D4BBC" w14:textId="77777777" w:rsidR="00AC6443" w:rsidRPr="00BF5E92" w:rsidRDefault="00AC6443" w:rsidP="00AC6443">
            <w:pPr>
              <w:rPr>
                <w:rFonts w:cs="Arial"/>
              </w:rPr>
            </w:pPr>
            <w:r w:rsidRPr="00BF5E92">
              <w:rPr>
                <w:rFonts w:cs="Arial"/>
              </w:rPr>
              <w:t xml:space="preserve">Средно намаление на </w:t>
            </w:r>
          </w:p>
          <w:p w14:paraId="61174012" w14:textId="25035980" w:rsidR="00AC6443" w:rsidRPr="00BF5E92" w:rsidRDefault="00AC6443" w:rsidP="00AC6443">
            <w:pPr>
              <w:rPr>
                <w:rFonts w:cs="Arial"/>
              </w:rPr>
            </w:pPr>
            <w:r w:rsidRPr="00BF5E92">
              <w:rPr>
                <w:rFonts w:cs="Arial"/>
              </w:rPr>
              <w:t>базовото ниво</w:t>
            </w:r>
          </w:p>
          <w:p w14:paraId="2B01DCE1" w14:textId="77777777" w:rsidR="00AC6443" w:rsidRPr="00BF5E92" w:rsidRDefault="00AC6443" w:rsidP="00AC6443">
            <w:pPr>
              <w:rPr>
                <w:rFonts w:cs="Arial"/>
              </w:rPr>
            </w:pPr>
          </w:p>
          <w:p w14:paraId="2905D003" w14:textId="77777777" w:rsidR="00AC6443" w:rsidRPr="00BF5E92" w:rsidRDefault="00AC6443" w:rsidP="00AC6443">
            <w:pPr>
              <w:rPr>
                <w:rFonts w:cs="Arial"/>
              </w:rPr>
            </w:pPr>
            <w:r w:rsidRPr="00BF5E92">
              <w:rPr>
                <w:rFonts w:cs="Arial"/>
              </w:rPr>
              <w:t xml:space="preserve">% промяна на </w:t>
            </w:r>
          </w:p>
          <w:p w14:paraId="57E2FBEE" w14:textId="77777777" w:rsidR="00AC6443" w:rsidRPr="00BF5E92" w:rsidRDefault="00AC6443" w:rsidP="00AC6443">
            <w:pPr>
              <w:rPr>
                <w:rFonts w:cs="Arial"/>
              </w:rPr>
            </w:pPr>
          </w:p>
          <w:p w14:paraId="0A886F1F" w14:textId="77777777" w:rsidR="00AC6443" w:rsidRPr="00BF5E92" w:rsidRDefault="00AC6443" w:rsidP="00AC6443">
            <w:pPr>
              <w:rPr>
                <w:rFonts w:cs="Arial"/>
              </w:rPr>
            </w:pPr>
            <w:r w:rsidRPr="00BF5E92">
              <w:rPr>
                <w:rFonts w:cs="Arial"/>
              </w:rPr>
              <w:t xml:space="preserve">базовото ниво </w:t>
            </w:r>
          </w:p>
          <w:p w14:paraId="524232B9" w14:textId="77777777" w:rsidR="00AC6443" w:rsidRPr="00BF5E92" w:rsidRDefault="00AC6443" w:rsidP="00AC6443">
            <w:pPr>
              <w:rPr>
                <w:rFonts w:cs="Arial"/>
              </w:rPr>
            </w:pPr>
          </w:p>
          <w:p w14:paraId="4030F62A" w14:textId="77777777" w:rsidR="00AC6443" w:rsidRPr="00BF5E92" w:rsidRDefault="00AC6443" w:rsidP="00AC6443">
            <w:pPr>
              <w:rPr>
                <w:rFonts w:cs="Arial"/>
              </w:rPr>
            </w:pPr>
            <w:r w:rsidRPr="00BF5E92">
              <w:rPr>
                <w:rFonts w:cs="Arial"/>
                <w:lang w:val="en-US"/>
              </w:rPr>
              <w:t>n</w:t>
            </w:r>
            <w:r w:rsidRPr="00BF5E92">
              <w:rPr>
                <w:rFonts w:cs="Arial"/>
              </w:rPr>
              <w:t xml:space="preserve"> </w:t>
            </w:r>
          </w:p>
          <w:p w14:paraId="5C05A51C" w14:textId="77777777" w:rsidR="00AC6443" w:rsidRPr="00BF5E92" w:rsidRDefault="00AC6443" w:rsidP="00AC6443">
            <w:pPr>
              <w:rPr>
                <w:rFonts w:cs="Arial"/>
              </w:rPr>
            </w:pPr>
          </w:p>
          <w:p w14:paraId="7ADC08DC" w14:textId="31607217" w:rsidR="00AC6443" w:rsidRPr="00BF5E92" w:rsidRDefault="00AC6443" w:rsidP="00AC6443">
            <w:pPr>
              <w:rPr>
                <w:rFonts w:cs="Arial"/>
              </w:rPr>
            </w:pPr>
            <w:r w:rsidRPr="00BF5E92">
              <w:rPr>
                <w:rFonts w:cs="Arial"/>
              </w:rPr>
              <w:t>р-стойност*</w:t>
            </w:r>
          </w:p>
        </w:tc>
        <w:tc>
          <w:tcPr>
            <w:tcW w:w="1817" w:type="dxa"/>
          </w:tcPr>
          <w:p w14:paraId="64A5AFED" w14:textId="77777777" w:rsidR="00AC6443" w:rsidRPr="00BF5E92" w:rsidRDefault="00AC6443" w:rsidP="00AC6443">
            <w:pPr>
              <w:rPr>
                <w:rFonts w:cs="Arial"/>
              </w:rPr>
            </w:pPr>
            <w:r w:rsidRPr="00BF5E92">
              <w:rPr>
                <w:rFonts w:cs="Arial"/>
              </w:rPr>
              <w:t>11,9</w:t>
            </w:r>
          </w:p>
          <w:p w14:paraId="006B3511" w14:textId="77777777" w:rsidR="00AC6443" w:rsidRPr="00BF5E92" w:rsidRDefault="00AC6443" w:rsidP="00AC6443">
            <w:pPr>
              <w:rPr>
                <w:rFonts w:cs="Arial"/>
              </w:rPr>
            </w:pPr>
          </w:p>
          <w:p w14:paraId="435AF821" w14:textId="5F9C0B52" w:rsidR="00AC6443" w:rsidRPr="00BF5E92" w:rsidRDefault="00AC6443" w:rsidP="00AC6443">
            <w:pPr>
              <w:rPr>
                <w:rFonts w:cs="Arial"/>
              </w:rPr>
            </w:pPr>
            <w:r w:rsidRPr="00BF5E92">
              <w:rPr>
                <w:rFonts w:cs="Arial"/>
              </w:rPr>
              <w:t>1,4</w:t>
            </w:r>
          </w:p>
          <w:p w14:paraId="354C5B64" w14:textId="77777777" w:rsidR="00AC6443" w:rsidRPr="00BF5E92" w:rsidRDefault="00AC6443" w:rsidP="00AC6443">
            <w:pPr>
              <w:rPr>
                <w:rFonts w:cs="Arial"/>
              </w:rPr>
            </w:pPr>
          </w:p>
          <w:p w14:paraId="13EDEC72" w14:textId="2BDF6C59" w:rsidR="00AC6443" w:rsidRPr="00BF5E92" w:rsidRDefault="00AC6443" w:rsidP="00AC6443">
            <w:pPr>
              <w:rPr>
                <w:rFonts w:cs="Arial"/>
              </w:rPr>
            </w:pPr>
            <w:r w:rsidRPr="00BF5E92">
              <w:rPr>
                <w:rFonts w:cs="Arial"/>
              </w:rPr>
              <w:t>(12%)</w:t>
            </w:r>
          </w:p>
          <w:p w14:paraId="2FA28C10" w14:textId="77777777" w:rsidR="00AC6443" w:rsidRPr="00BF5E92" w:rsidRDefault="00AC6443" w:rsidP="00AC6443">
            <w:pPr>
              <w:rPr>
                <w:rFonts w:cs="Arial"/>
              </w:rPr>
            </w:pPr>
          </w:p>
          <w:p w14:paraId="664CD050" w14:textId="4D5ACE20" w:rsidR="00AC6443" w:rsidRPr="00BF5E92" w:rsidRDefault="00AC6443" w:rsidP="00AC6443">
            <w:pPr>
              <w:rPr>
                <w:rFonts w:cs="Arial"/>
              </w:rPr>
            </w:pPr>
            <w:r w:rsidRPr="00BF5E92">
              <w:rPr>
                <w:rFonts w:cs="Arial"/>
              </w:rPr>
              <w:t>1138</w:t>
            </w:r>
          </w:p>
        </w:tc>
        <w:tc>
          <w:tcPr>
            <w:tcW w:w="1884" w:type="dxa"/>
          </w:tcPr>
          <w:p w14:paraId="459D83C1" w14:textId="77777777" w:rsidR="00AC6443" w:rsidRPr="00BF5E92" w:rsidRDefault="00AC6443" w:rsidP="00AC6443">
            <w:pPr>
              <w:rPr>
                <w:rFonts w:cs="Arial"/>
              </w:rPr>
            </w:pPr>
            <w:r w:rsidRPr="00BF5E92">
              <w:rPr>
                <w:rFonts w:cs="Arial"/>
              </w:rPr>
              <w:t>12,1</w:t>
            </w:r>
          </w:p>
          <w:p w14:paraId="0C456707" w14:textId="77777777" w:rsidR="00AC6443" w:rsidRPr="00BF5E92" w:rsidRDefault="00AC6443" w:rsidP="00AC6443">
            <w:pPr>
              <w:rPr>
                <w:rFonts w:cs="Arial"/>
              </w:rPr>
            </w:pPr>
          </w:p>
          <w:p w14:paraId="46D4560F" w14:textId="09E4094C" w:rsidR="00AC6443" w:rsidRPr="00BF5E92" w:rsidRDefault="00AC6443" w:rsidP="00AC6443">
            <w:pPr>
              <w:rPr>
                <w:rFonts w:cs="Arial"/>
              </w:rPr>
            </w:pPr>
            <w:r w:rsidRPr="00BF5E92">
              <w:rPr>
                <w:rFonts w:cs="Arial"/>
              </w:rPr>
              <w:t>2,3</w:t>
            </w:r>
          </w:p>
          <w:p w14:paraId="33D87C2F" w14:textId="77777777" w:rsidR="00AC6443" w:rsidRPr="00BF5E92" w:rsidRDefault="00AC6443" w:rsidP="00AC6443">
            <w:pPr>
              <w:rPr>
                <w:rFonts w:cs="Arial"/>
              </w:rPr>
            </w:pPr>
          </w:p>
          <w:p w14:paraId="5AF65A36" w14:textId="5D8E36C8" w:rsidR="00AC6443" w:rsidRPr="00BF5E92" w:rsidRDefault="00AC6443" w:rsidP="00AC6443">
            <w:pPr>
              <w:rPr>
                <w:rFonts w:cs="Arial"/>
              </w:rPr>
            </w:pPr>
            <w:r w:rsidRPr="00BF5E92">
              <w:rPr>
                <w:rFonts w:cs="Arial"/>
              </w:rPr>
              <w:t>(19%)</w:t>
            </w:r>
          </w:p>
          <w:p w14:paraId="727C2A88" w14:textId="77777777" w:rsidR="00AC6443" w:rsidRPr="00BF5E92" w:rsidRDefault="00AC6443" w:rsidP="00AC6443">
            <w:pPr>
              <w:rPr>
                <w:rFonts w:cs="Arial"/>
              </w:rPr>
            </w:pPr>
          </w:p>
          <w:p w14:paraId="4AAE7CF2" w14:textId="77777777" w:rsidR="00AC6443" w:rsidRPr="00BF5E92" w:rsidRDefault="00AC6443" w:rsidP="00AC6443">
            <w:pPr>
              <w:rPr>
                <w:rFonts w:cs="Arial"/>
              </w:rPr>
            </w:pPr>
            <w:r w:rsidRPr="00BF5E92">
              <w:rPr>
                <w:rFonts w:cs="Arial"/>
              </w:rPr>
              <w:t xml:space="preserve">552 </w:t>
            </w:r>
          </w:p>
          <w:p w14:paraId="3DFD4CBE" w14:textId="77777777" w:rsidR="00AC6443" w:rsidRPr="00BF5E92" w:rsidRDefault="00AC6443" w:rsidP="00AC6443">
            <w:pPr>
              <w:rPr>
                <w:rFonts w:cs="Arial"/>
              </w:rPr>
            </w:pPr>
          </w:p>
          <w:p w14:paraId="2BE07896" w14:textId="22FC23FC" w:rsidR="00AC6443" w:rsidRPr="00BF5E92" w:rsidRDefault="00AC6443" w:rsidP="00AC6443">
            <w:pPr>
              <w:rPr>
                <w:rFonts w:cs="Arial"/>
              </w:rPr>
            </w:pPr>
            <w:r w:rsidRPr="00BF5E92">
              <w:rPr>
                <w:rFonts w:cs="Arial"/>
              </w:rPr>
              <w:t>&lt;0,001</w:t>
            </w:r>
          </w:p>
        </w:tc>
        <w:tc>
          <w:tcPr>
            <w:tcW w:w="1884" w:type="dxa"/>
          </w:tcPr>
          <w:p w14:paraId="7EA0D9B5" w14:textId="77777777" w:rsidR="00AC6443" w:rsidRPr="00BF5E92" w:rsidRDefault="00AC6443" w:rsidP="00AC6443">
            <w:pPr>
              <w:rPr>
                <w:rFonts w:cs="Arial"/>
              </w:rPr>
            </w:pPr>
            <w:r w:rsidRPr="00BF5E92">
              <w:rPr>
                <w:rFonts w:cs="Arial"/>
              </w:rPr>
              <w:t>11,9</w:t>
            </w:r>
          </w:p>
          <w:p w14:paraId="7DD7B4C1" w14:textId="77777777" w:rsidR="00AC6443" w:rsidRPr="00BF5E92" w:rsidRDefault="00AC6443" w:rsidP="00AC6443">
            <w:pPr>
              <w:rPr>
                <w:rFonts w:cs="Arial"/>
              </w:rPr>
            </w:pPr>
          </w:p>
          <w:p w14:paraId="7BCCF7F3" w14:textId="3975F8D4" w:rsidR="00AC6443" w:rsidRPr="00BF5E92" w:rsidRDefault="00AC6443" w:rsidP="00AC6443">
            <w:pPr>
              <w:rPr>
                <w:rFonts w:cs="Arial"/>
              </w:rPr>
            </w:pPr>
            <w:r w:rsidRPr="00BF5E92">
              <w:rPr>
                <w:rFonts w:cs="Arial"/>
              </w:rPr>
              <w:t>2,7</w:t>
            </w:r>
          </w:p>
          <w:p w14:paraId="0AE4390A" w14:textId="77777777" w:rsidR="00AC6443" w:rsidRPr="00BF5E92" w:rsidRDefault="00AC6443" w:rsidP="00AC6443">
            <w:pPr>
              <w:rPr>
                <w:rFonts w:cs="Arial"/>
              </w:rPr>
            </w:pPr>
          </w:p>
          <w:p w14:paraId="01512795" w14:textId="573E44DA" w:rsidR="00AC6443" w:rsidRPr="00BF5E92" w:rsidRDefault="00AC6443" w:rsidP="00AC6443">
            <w:pPr>
              <w:rPr>
                <w:rFonts w:cs="Arial"/>
              </w:rPr>
            </w:pPr>
            <w:r w:rsidRPr="00BF5E92">
              <w:rPr>
                <w:rFonts w:cs="Arial"/>
              </w:rPr>
              <w:t>(23%)</w:t>
            </w:r>
          </w:p>
          <w:p w14:paraId="1BD7F9F1" w14:textId="77777777" w:rsidR="00AC6443" w:rsidRPr="00BF5E92" w:rsidRDefault="00AC6443" w:rsidP="00AC6443">
            <w:pPr>
              <w:rPr>
                <w:rFonts w:cs="Arial"/>
              </w:rPr>
            </w:pPr>
          </w:p>
          <w:p w14:paraId="21682DD0" w14:textId="706CDFF0" w:rsidR="00AC6443" w:rsidRPr="00BF5E92" w:rsidRDefault="00AC6443" w:rsidP="00AC6443">
            <w:pPr>
              <w:rPr>
                <w:rFonts w:cs="Arial"/>
              </w:rPr>
            </w:pPr>
            <w:r w:rsidRPr="00BF5E92">
              <w:rPr>
                <w:rFonts w:cs="Arial"/>
              </w:rPr>
              <w:t>1158</w:t>
            </w:r>
          </w:p>
          <w:p w14:paraId="553C5DEA" w14:textId="77777777" w:rsidR="00AC6443" w:rsidRPr="00BF5E92" w:rsidRDefault="00AC6443" w:rsidP="00AC6443">
            <w:pPr>
              <w:rPr>
                <w:rFonts w:cs="Arial"/>
              </w:rPr>
            </w:pPr>
          </w:p>
          <w:p w14:paraId="5D7EDF11" w14:textId="479C60DA" w:rsidR="00AC6443" w:rsidRPr="00BF5E92" w:rsidRDefault="00AC6443" w:rsidP="00AC6443">
            <w:pPr>
              <w:rPr>
                <w:rFonts w:cs="Arial"/>
              </w:rPr>
            </w:pPr>
            <w:r w:rsidRPr="00BF5E92">
              <w:rPr>
                <w:rFonts w:cs="Arial"/>
              </w:rPr>
              <w:t>&lt;0,001</w:t>
            </w:r>
          </w:p>
        </w:tc>
        <w:tc>
          <w:tcPr>
            <w:tcW w:w="1859" w:type="dxa"/>
          </w:tcPr>
          <w:p w14:paraId="350B4A13" w14:textId="77777777" w:rsidR="00AC6443" w:rsidRPr="00BF5E92" w:rsidRDefault="00AC6443" w:rsidP="00AC6443">
            <w:pPr>
              <w:rPr>
                <w:rFonts w:cs="Arial"/>
              </w:rPr>
            </w:pPr>
            <w:r w:rsidRPr="00BF5E92">
              <w:rPr>
                <w:rFonts w:cs="Arial"/>
                <w:lang w:val="en-US"/>
              </w:rPr>
              <w:t>12,1</w:t>
            </w:r>
          </w:p>
          <w:p w14:paraId="7B6D3A53" w14:textId="77777777" w:rsidR="00AC6443" w:rsidRPr="00BF5E92" w:rsidRDefault="00AC6443" w:rsidP="00AC6443">
            <w:pPr>
              <w:rPr>
                <w:rFonts w:cs="Arial"/>
                <w:lang w:val="en-US"/>
              </w:rPr>
            </w:pPr>
          </w:p>
          <w:p w14:paraId="0D257FCD" w14:textId="07EBC83B" w:rsidR="00AC6443" w:rsidRPr="00BF5E92" w:rsidRDefault="00AC6443" w:rsidP="00AC6443">
            <w:pPr>
              <w:rPr>
                <w:rFonts w:cs="Arial"/>
              </w:rPr>
            </w:pPr>
            <w:r w:rsidRPr="00BF5E92">
              <w:rPr>
                <w:rFonts w:cs="Arial"/>
                <w:lang w:val="en-US"/>
              </w:rPr>
              <w:t>1,9</w:t>
            </w:r>
          </w:p>
          <w:p w14:paraId="0B397E12" w14:textId="77777777" w:rsidR="00AC6443" w:rsidRPr="00BF5E92" w:rsidRDefault="00AC6443" w:rsidP="00AC6443">
            <w:pPr>
              <w:rPr>
                <w:rFonts w:cs="Arial"/>
                <w:lang w:val="en-US"/>
              </w:rPr>
            </w:pPr>
          </w:p>
          <w:p w14:paraId="72A4A2D7" w14:textId="28637984" w:rsidR="00AC6443" w:rsidRPr="00BF5E92" w:rsidRDefault="00AC6443" w:rsidP="00AC6443">
            <w:pPr>
              <w:rPr>
                <w:rFonts w:cs="Arial"/>
              </w:rPr>
            </w:pPr>
            <w:r w:rsidRPr="00BF5E92">
              <w:rPr>
                <w:rFonts w:cs="Arial"/>
                <w:lang w:val="en-US"/>
              </w:rPr>
              <w:t>(16%)</w:t>
            </w:r>
          </w:p>
          <w:p w14:paraId="7C105157" w14:textId="77777777" w:rsidR="00AC6443" w:rsidRPr="00BF5E92" w:rsidRDefault="00AC6443" w:rsidP="00AC6443">
            <w:pPr>
              <w:rPr>
                <w:rFonts w:cs="Arial"/>
                <w:lang w:val="en-US"/>
              </w:rPr>
            </w:pPr>
          </w:p>
          <w:p w14:paraId="67408170" w14:textId="37A62619" w:rsidR="00AC6443" w:rsidRPr="00BF5E92" w:rsidRDefault="00AC6443" w:rsidP="00AC6443">
            <w:pPr>
              <w:rPr>
                <w:rFonts w:cs="Arial"/>
              </w:rPr>
            </w:pPr>
            <w:r w:rsidRPr="00BF5E92">
              <w:rPr>
                <w:rFonts w:cs="Arial"/>
                <w:lang w:val="en-US"/>
              </w:rPr>
              <w:t>250 0,004</w:t>
            </w:r>
          </w:p>
        </w:tc>
      </w:tr>
      <w:tr w:rsidR="00AC6443" w14:paraId="6E973BAA" w14:textId="77777777" w:rsidTr="00BF5E92">
        <w:tc>
          <w:tcPr>
            <w:tcW w:w="9576" w:type="dxa"/>
            <w:gridSpan w:val="5"/>
          </w:tcPr>
          <w:p w14:paraId="11F13BFE" w14:textId="4BEFB1BF" w:rsidR="00AC6443" w:rsidRPr="00BF5E92" w:rsidRDefault="00AC6443" w:rsidP="00AC6443">
            <w:pPr>
              <w:rPr>
                <w:rFonts w:cs="Arial"/>
              </w:rPr>
            </w:pPr>
            <w:r w:rsidRPr="00AC6443">
              <w:rPr>
                <w:rFonts w:eastAsia="Times New Roman" w:cs="Arial"/>
                <w:b/>
                <w:bCs/>
                <w:color w:val="000000"/>
                <w:lang w:eastAsia="bg-BG"/>
              </w:rPr>
              <w:t>Брой на неудържимите позиви/24ч</w:t>
            </w:r>
          </w:p>
        </w:tc>
      </w:tr>
      <w:tr w:rsidR="00AC6443" w14:paraId="6CDC06B0" w14:textId="77777777" w:rsidTr="00BF5E92">
        <w:tc>
          <w:tcPr>
            <w:tcW w:w="2132" w:type="dxa"/>
          </w:tcPr>
          <w:p w14:paraId="280B11FD" w14:textId="77777777" w:rsidR="00AC6443" w:rsidRPr="00BF5E92" w:rsidRDefault="00AC6443" w:rsidP="00AC6443">
            <w:pPr>
              <w:rPr>
                <w:rFonts w:cs="Arial"/>
              </w:rPr>
            </w:pPr>
            <w:r w:rsidRPr="00BF5E92">
              <w:rPr>
                <w:rFonts w:cs="Arial"/>
              </w:rPr>
              <w:lastRenderedPageBreak/>
              <w:t>Средно базово ниво</w:t>
            </w:r>
          </w:p>
          <w:p w14:paraId="51D61BAA" w14:textId="77777777" w:rsidR="00AC6443" w:rsidRPr="00BF5E92" w:rsidRDefault="00AC6443" w:rsidP="00AC6443">
            <w:pPr>
              <w:rPr>
                <w:rFonts w:cs="Arial"/>
              </w:rPr>
            </w:pPr>
          </w:p>
          <w:p w14:paraId="4BBDD3FA" w14:textId="3368AD88" w:rsidR="00AC6443" w:rsidRPr="00BF5E92" w:rsidRDefault="00AC6443" w:rsidP="00AC6443">
            <w:pPr>
              <w:rPr>
                <w:rFonts w:cs="Arial"/>
              </w:rPr>
            </w:pPr>
            <w:r w:rsidRPr="00BF5E92">
              <w:rPr>
                <w:rFonts w:cs="Arial"/>
              </w:rPr>
              <w:t>Средно намаление на базовото ниво</w:t>
            </w:r>
          </w:p>
          <w:p w14:paraId="1F18E884" w14:textId="77777777" w:rsidR="00AC6443" w:rsidRPr="00BF5E92" w:rsidRDefault="00AC6443" w:rsidP="00AC6443">
            <w:pPr>
              <w:rPr>
                <w:rFonts w:cs="Arial"/>
              </w:rPr>
            </w:pPr>
          </w:p>
          <w:p w14:paraId="4C79F915" w14:textId="1DF019C2" w:rsidR="00AC6443" w:rsidRPr="00BF5E92" w:rsidRDefault="00AC6443" w:rsidP="00AC6443">
            <w:pPr>
              <w:rPr>
                <w:rFonts w:cs="Arial"/>
              </w:rPr>
            </w:pPr>
            <w:r w:rsidRPr="00BF5E92">
              <w:rPr>
                <w:rFonts w:cs="Arial"/>
              </w:rPr>
              <w:t>% промяна базовото ниво</w:t>
            </w:r>
          </w:p>
          <w:p w14:paraId="31D378AA" w14:textId="77777777" w:rsidR="00AC6443" w:rsidRPr="00BF5E92" w:rsidRDefault="00AC6443" w:rsidP="00AC6443">
            <w:pPr>
              <w:rPr>
                <w:rFonts w:cs="Arial"/>
                <w:lang w:val="en-US"/>
              </w:rPr>
            </w:pPr>
          </w:p>
          <w:p w14:paraId="6BEF81B0" w14:textId="77777777" w:rsidR="00AC6443" w:rsidRPr="00BF5E92" w:rsidRDefault="00AC6443" w:rsidP="00AC6443">
            <w:pPr>
              <w:rPr>
                <w:rFonts w:cs="Arial"/>
              </w:rPr>
            </w:pPr>
            <w:r w:rsidRPr="00BF5E92">
              <w:rPr>
                <w:rFonts w:cs="Arial"/>
                <w:lang w:val="en-US"/>
              </w:rPr>
              <w:t>n</w:t>
            </w:r>
            <w:r w:rsidRPr="00BF5E92">
              <w:rPr>
                <w:rFonts w:cs="Arial"/>
              </w:rPr>
              <w:t xml:space="preserve"> </w:t>
            </w:r>
          </w:p>
          <w:p w14:paraId="1D96861C" w14:textId="77777777" w:rsidR="00AC6443" w:rsidRPr="00BF5E92" w:rsidRDefault="00AC6443" w:rsidP="00AC6443">
            <w:pPr>
              <w:rPr>
                <w:rFonts w:cs="Arial"/>
              </w:rPr>
            </w:pPr>
          </w:p>
          <w:p w14:paraId="3AD8D208" w14:textId="5E4F26F6" w:rsidR="00AC6443" w:rsidRPr="00BF5E92" w:rsidRDefault="00AC6443" w:rsidP="00AC6443">
            <w:pPr>
              <w:rPr>
                <w:rFonts w:cs="Arial"/>
              </w:rPr>
            </w:pPr>
            <w:r w:rsidRPr="00BF5E92">
              <w:rPr>
                <w:rFonts w:cs="Arial"/>
              </w:rPr>
              <w:t>р-стойност*</w:t>
            </w:r>
          </w:p>
        </w:tc>
        <w:tc>
          <w:tcPr>
            <w:tcW w:w="1817" w:type="dxa"/>
          </w:tcPr>
          <w:p w14:paraId="30C0A17D" w14:textId="77777777" w:rsidR="00AC6443" w:rsidRPr="00BF5E92" w:rsidRDefault="00AC6443" w:rsidP="00AC6443">
            <w:pPr>
              <w:rPr>
                <w:rFonts w:cs="Arial"/>
              </w:rPr>
            </w:pPr>
            <w:r w:rsidRPr="00BF5E92">
              <w:rPr>
                <w:rFonts w:cs="Arial"/>
              </w:rPr>
              <w:t>6,3</w:t>
            </w:r>
          </w:p>
          <w:p w14:paraId="48333B2D" w14:textId="77777777" w:rsidR="00AC6443" w:rsidRPr="00BF5E92" w:rsidRDefault="00AC6443" w:rsidP="00AC6443">
            <w:pPr>
              <w:rPr>
                <w:rFonts w:cs="Arial"/>
              </w:rPr>
            </w:pPr>
          </w:p>
          <w:p w14:paraId="69000DC0" w14:textId="32A39260" w:rsidR="00AC6443" w:rsidRPr="00BF5E92" w:rsidRDefault="00AC6443" w:rsidP="00AC6443">
            <w:pPr>
              <w:rPr>
                <w:rFonts w:cs="Arial"/>
              </w:rPr>
            </w:pPr>
            <w:r w:rsidRPr="00BF5E92">
              <w:rPr>
                <w:rFonts w:cs="Arial"/>
              </w:rPr>
              <w:t>2,0</w:t>
            </w:r>
          </w:p>
          <w:p w14:paraId="60797A65" w14:textId="77777777" w:rsidR="00AC6443" w:rsidRPr="00BF5E92" w:rsidRDefault="00AC6443" w:rsidP="00AC6443">
            <w:pPr>
              <w:rPr>
                <w:rFonts w:cs="Arial"/>
              </w:rPr>
            </w:pPr>
          </w:p>
          <w:p w14:paraId="1145FC26" w14:textId="77777777" w:rsidR="00AC6443" w:rsidRPr="00BF5E92" w:rsidRDefault="00AC6443" w:rsidP="00AC6443">
            <w:pPr>
              <w:rPr>
                <w:rFonts w:cs="Arial"/>
              </w:rPr>
            </w:pPr>
            <w:r w:rsidRPr="00BF5E92">
              <w:rPr>
                <w:rFonts w:cs="Arial"/>
              </w:rPr>
              <w:t xml:space="preserve">(32%) </w:t>
            </w:r>
          </w:p>
          <w:p w14:paraId="6C2D5888" w14:textId="77777777" w:rsidR="00AC6443" w:rsidRPr="00BF5E92" w:rsidRDefault="00AC6443" w:rsidP="00AC6443">
            <w:pPr>
              <w:rPr>
                <w:rFonts w:cs="Arial"/>
              </w:rPr>
            </w:pPr>
          </w:p>
          <w:p w14:paraId="2AFE5EB0" w14:textId="44E6FAB9" w:rsidR="00AC6443" w:rsidRPr="00BF5E92" w:rsidRDefault="00AC6443" w:rsidP="00AC6443">
            <w:pPr>
              <w:rPr>
                <w:rFonts w:cs="Arial"/>
              </w:rPr>
            </w:pPr>
            <w:r w:rsidRPr="00BF5E92">
              <w:rPr>
                <w:rFonts w:cs="Arial"/>
              </w:rPr>
              <w:t>1124</w:t>
            </w:r>
          </w:p>
        </w:tc>
        <w:tc>
          <w:tcPr>
            <w:tcW w:w="1884" w:type="dxa"/>
          </w:tcPr>
          <w:p w14:paraId="599B4FAF" w14:textId="77777777" w:rsidR="00AC6443" w:rsidRPr="00BF5E92" w:rsidRDefault="00AC6443" w:rsidP="00AC6443">
            <w:pPr>
              <w:rPr>
                <w:rFonts w:cs="Arial"/>
              </w:rPr>
            </w:pPr>
            <w:r w:rsidRPr="00BF5E92">
              <w:rPr>
                <w:rFonts w:cs="Arial"/>
              </w:rPr>
              <w:t>5,9</w:t>
            </w:r>
          </w:p>
          <w:p w14:paraId="7917ABA0" w14:textId="77777777" w:rsidR="00AC6443" w:rsidRPr="00BF5E92" w:rsidRDefault="00AC6443" w:rsidP="00AC6443">
            <w:pPr>
              <w:rPr>
                <w:rFonts w:cs="Arial"/>
              </w:rPr>
            </w:pPr>
          </w:p>
          <w:p w14:paraId="364CCAAF" w14:textId="22AA44A1" w:rsidR="00AC6443" w:rsidRPr="00BF5E92" w:rsidRDefault="00AC6443" w:rsidP="00AC6443">
            <w:pPr>
              <w:rPr>
                <w:rFonts w:cs="Arial"/>
              </w:rPr>
            </w:pPr>
            <w:r w:rsidRPr="00BF5E92">
              <w:rPr>
                <w:rFonts w:cs="Arial"/>
              </w:rPr>
              <w:t>2,9</w:t>
            </w:r>
          </w:p>
          <w:p w14:paraId="17E58CEA" w14:textId="77777777" w:rsidR="00AC6443" w:rsidRPr="00BF5E92" w:rsidRDefault="00AC6443" w:rsidP="00AC6443">
            <w:pPr>
              <w:rPr>
                <w:rFonts w:cs="Arial"/>
              </w:rPr>
            </w:pPr>
          </w:p>
          <w:p w14:paraId="463BF7C6" w14:textId="77777777" w:rsidR="00AC6443" w:rsidRPr="00BF5E92" w:rsidRDefault="00AC6443" w:rsidP="00AC6443">
            <w:pPr>
              <w:rPr>
                <w:rFonts w:cs="Arial"/>
              </w:rPr>
            </w:pPr>
            <w:r w:rsidRPr="00BF5E92">
              <w:rPr>
                <w:rFonts w:cs="Arial"/>
              </w:rPr>
              <w:t xml:space="preserve">(49%) </w:t>
            </w:r>
          </w:p>
          <w:p w14:paraId="615376FD" w14:textId="77777777" w:rsidR="00AC6443" w:rsidRPr="00BF5E92" w:rsidRDefault="00AC6443" w:rsidP="00AC6443">
            <w:pPr>
              <w:rPr>
                <w:rFonts w:cs="Arial"/>
              </w:rPr>
            </w:pPr>
          </w:p>
          <w:p w14:paraId="3B087ACF" w14:textId="38459AE1" w:rsidR="00AC6443" w:rsidRPr="00BF5E92" w:rsidRDefault="00AC6443" w:rsidP="00AC6443">
            <w:pPr>
              <w:rPr>
                <w:rFonts w:cs="Arial"/>
              </w:rPr>
            </w:pPr>
            <w:r w:rsidRPr="00BF5E92">
              <w:rPr>
                <w:rFonts w:cs="Arial"/>
              </w:rPr>
              <w:t>548</w:t>
            </w:r>
          </w:p>
          <w:p w14:paraId="19C1A273" w14:textId="77777777" w:rsidR="00AC6443" w:rsidRPr="00BF5E92" w:rsidRDefault="00AC6443" w:rsidP="00AC6443">
            <w:pPr>
              <w:rPr>
                <w:rFonts w:cs="Arial"/>
              </w:rPr>
            </w:pPr>
          </w:p>
          <w:p w14:paraId="7B836159" w14:textId="5A08AC2A" w:rsidR="00AC6443" w:rsidRPr="00BF5E92" w:rsidRDefault="00AC6443" w:rsidP="00AC6443">
            <w:pPr>
              <w:rPr>
                <w:rFonts w:cs="Arial"/>
              </w:rPr>
            </w:pPr>
            <w:r w:rsidRPr="00BF5E92">
              <w:rPr>
                <w:rFonts w:cs="Arial"/>
              </w:rPr>
              <w:t>&lt;0,001</w:t>
            </w:r>
          </w:p>
        </w:tc>
        <w:tc>
          <w:tcPr>
            <w:tcW w:w="1884" w:type="dxa"/>
          </w:tcPr>
          <w:p w14:paraId="1E0BC73B" w14:textId="77777777" w:rsidR="00AC6443" w:rsidRPr="00BF5E92" w:rsidRDefault="00AC6443" w:rsidP="00AC6443">
            <w:pPr>
              <w:rPr>
                <w:rFonts w:cs="Arial"/>
              </w:rPr>
            </w:pPr>
            <w:r w:rsidRPr="00BF5E92">
              <w:rPr>
                <w:rFonts w:cs="Arial"/>
              </w:rPr>
              <w:t>6,2</w:t>
            </w:r>
          </w:p>
          <w:p w14:paraId="7265F088" w14:textId="77777777" w:rsidR="00AC6443" w:rsidRPr="00BF5E92" w:rsidRDefault="00AC6443" w:rsidP="00AC6443">
            <w:pPr>
              <w:rPr>
                <w:rFonts w:cs="Arial"/>
              </w:rPr>
            </w:pPr>
          </w:p>
          <w:p w14:paraId="44E6E545" w14:textId="3481CB6D" w:rsidR="00AC6443" w:rsidRPr="00BF5E92" w:rsidRDefault="00AC6443" w:rsidP="00AC6443">
            <w:pPr>
              <w:rPr>
                <w:rFonts w:cs="Arial"/>
              </w:rPr>
            </w:pPr>
            <w:r w:rsidRPr="00BF5E92">
              <w:rPr>
                <w:rFonts w:cs="Arial"/>
              </w:rPr>
              <w:t>3,4</w:t>
            </w:r>
          </w:p>
          <w:p w14:paraId="0E2907E7" w14:textId="77777777" w:rsidR="00AC6443" w:rsidRPr="00BF5E92" w:rsidRDefault="00AC6443" w:rsidP="00AC6443">
            <w:pPr>
              <w:rPr>
                <w:rFonts w:cs="Arial"/>
              </w:rPr>
            </w:pPr>
          </w:p>
          <w:p w14:paraId="249F6A40" w14:textId="77777777" w:rsidR="00AC6443" w:rsidRPr="00BF5E92" w:rsidRDefault="00AC6443" w:rsidP="00AC6443">
            <w:pPr>
              <w:rPr>
                <w:rFonts w:cs="Arial"/>
              </w:rPr>
            </w:pPr>
            <w:r w:rsidRPr="00BF5E92">
              <w:rPr>
                <w:rFonts w:cs="Arial"/>
              </w:rPr>
              <w:t xml:space="preserve">(55%) </w:t>
            </w:r>
          </w:p>
          <w:p w14:paraId="4D39043F" w14:textId="77777777" w:rsidR="00AC6443" w:rsidRPr="00BF5E92" w:rsidRDefault="00AC6443" w:rsidP="00AC6443">
            <w:pPr>
              <w:rPr>
                <w:rFonts w:cs="Arial"/>
              </w:rPr>
            </w:pPr>
          </w:p>
          <w:p w14:paraId="68F662CD" w14:textId="12BBE47B" w:rsidR="00AC6443" w:rsidRPr="00BF5E92" w:rsidRDefault="00AC6443" w:rsidP="00AC6443">
            <w:pPr>
              <w:rPr>
                <w:rFonts w:cs="Arial"/>
              </w:rPr>
            </w:pPr>
            <w:r w:rsidRPr="00BF5E92">
              <w:rPr>
                <w:rFonts w:cs="Arial"/>
              </w:rPr>
              <w:t>1151</w:t>
            </w:r>
          </w:p>
          <w:p w14:paraId="7696DB82" w14:textId="77777777" w:rsidR="00AC6443" w:rsidRPr="00BF5E92" w:rsidRDefault="00AC6443" w:rsidP="00AC6443">
            <w:pPr>
              <w:rPr>
                <w:rFonts w:cs="Arial"/>
              </w:rPr>
            </w:pPr>
          </w:p>
          <w:p w14:paraId="7A3A843F" w14:textId="1F64BC41" w:rsidR="00AC6443" w:rsidRPr="00BF5E92" w:rsidRDefault="00AC6443" w:rsidP="00AC6443">
            <w:pPr>
              <w:rPr>
                <w:rFonts w:cs="Arial"/>
              </w:rPr>
            </w:pPr>
            <w:r w:rsidRPr="00BF5E92">
              <w:rPr>
                <w:rFonts w:cs="Arial"/>
              </w:rPr>
              <w:t>&lt;0,001</w:t>
            </w:r>
          </w:p>
        </w:tc>
        <w:tc>
          <w:tcPr>
            <w:tcW w:w="1859" w:type="dxa"/>
          </w:tcPr>
          <w:p w14:paraId="64F4AAB7" w14:textId="77777777" w:rsidR="00AC6443" w:rsidRPr="00BF5E92" w:rsidRDefault="00AC6443" w:rsidP="00AC6443">
            <w:pPr>
              <w:rPr>
                <w:rFonts w:cs="Arial"/>
              </w:rPr>
            </w:pPr>
            <w:r w:rsidRPr="00BF5E92">
              <w:rPr>
                <w:rFonts w:cs="Arial"/>
                <w:lang w:val="en-US"/>
              </w:rPr>
              <w:t>5,4</w:t>
            </w:r>
          </w:p>
          <w:p w14:paraId="269DEE8B" w14:textId="77777777" w:rsidR="00AC6443" w:rsidRPr="00BF5E92" w:rsidRDefault="00AC6443" w:rsidP="00AC6443">
            <w:pPr>
              <w:rPr>
                <w:rFonts w:cs="Arial"/>
                <w:lang w:val="en-US"/>
              </w:rPr>
            </w:pPr>
          </w:p>
          <w:p w14:paraId="70EE7F49" w14:textId="77777777" w:rsidR="00AC6443" w:rsidRPr="00BF5E92" w:rsidRDefault="00AC6443" w:rsidP="00AC6443">
            <w:pPr>
              <w:rPr>
                <w:rFonts w:cs="Arial"/>
                <w:lang w:val="en-US"/>
              </w:rPr>
            </w:pPr>
            <w:r w:rsidRPr="00BF5E92">
              <w:rPr>
                <w:rFonts w:cs="Arial"/>
                <w:lang w:val="en-US"/>
              </w:rPr>
              <w:t xml:space="preserve">2,1 </w:t>
            </w:r>
          </w:p>
          <w:p w14:paraId="7E09EE33" w14:textId="77777777" w:rsidR="00AC6443" w:rsidRPr="00BF5E92" w:rsidRDefault="00AC6443" w:rsidP="00AC6443">
            <w:pPr>
              <w:rPr>
                <w:rFonts w:cs="Arial"/>
                <w:lang w:val="en-US"/>
              </w:rPr>
            </w:pPr>
          </w:p>
          <w:p w14:paraId="5BB689F5" w14:textId="77777777" w:rsidR="00AC6443" w:rsidRPr="00BF5E92" w:rsidRDefault="00AC6443" w:rsidP="00AC6443">
            <w:pPr>
              <w:rPr>
                <w:rFonts w:cs="Arial"/>
                <w:lang w:val="en-US"/>
              </w:rPr>
            </w:pPr>
            <w:r w:rsidRPr="00BF5E92">
              <w:rPr>
                <w:rFonts w:cs="Arial"/>
                <w:lang w:val="en-US"/>
              </w:rPr>
              <w:t xml:space="preserve">(39%) </w:t>
            </w:r>
          </w:p>
          <w:p w14:paraId="5497AA8B" w14:textId="77777777" w:rsidR="00AC6443" w:rsidRPr="00BF5E92" w:rsidRDefault="00AC6443" w:rsidP="00AC6443">
            <w:pPr>
              <w:rPr>
                <w:rFonts w:cs="Arial"/>
                <w:lang w:val="en-US"/>
              </w:rPr>
            </w:pPr>
          </w:p>
          <w:p w14:paraId="32AEA329" w14:textId="77777777" w:rsidR="00AC6443" w:rsidRPr="00BF5E92" w:rsidRDefault="00AC6443" w:rsidP="00AC6443">
            <w:pPr>
              <w:rPr>
                <w:rFonts w:cs="Arial"/>
                <w:lang w:val="en-US"/>
              </w:rPr>
            </w:pPr>
            <w:r w:rsidRPr="00BF5E92">
              <w:rPr>
                <w:rFonts w:cs="Arial"/>
                <w:lang w:val="en-US"/>
              </w:rPr>
              <w:t xml:space="preserve">250 </w:t>
            </w:r>
          </w:p>
          <w:p w14:paraId="18F06234" w14:textId="77777777" w:rsidR="00AC6443" w:rsidRPr="00BF5E92" w:rsidRDefault="00AC6443" w:rsidP="00AC6443">
            <w:pPr>
              <w:rPr>
                <w:rFonts w:cs="Arial"/>
                <w:lang w:val="en-US"/>
              </w:rPr>
            </w:pPr>
          </w:p>
          <w:p w14:paraId="31F05AE6" w14:textId="70B633DC" w:rsidR="00AC6443" w:rsidRPr="00BF5E92" w:rsidRDefault="00AC6443" w:rsidP="00AC6443">
            <w:pPr>
              <w:rPr>
                <w:rFonts w:cs="Arial"/>
              </w:rPr>
            </w:pPr>
            <w:r w:rsidRPr="00BF5E92">
              <w:rPr>
                <w:rFonts w:cs="Arial"/>
                <w:lang w:val="en-US"/>
              </w:rPr>
              <w:t>0,031</w:t>
            </w:r>
          </w:p>
        </w:tc>
      </w:tr>
      <w:tr w:rsidR="00BF5E92" w14:paraId="04600285" w14:textId="77777777" w:rsidTr="005466AA">
        <w:tc>
          <w:tcPr>
            <w:tcW w:w="9576" w:type="dxa"/>
            <w:gridSpan w:val="5"/>
          </w:tcPr>
          <w:p w14:paraId="235B65E0" w14:textId="51D7A27C" w:rsidR="00BF5E92" w:rsidRPr="00BF5E92" w:rsidRDefault="00BF5E92" w:rsidP="00AC6443">
            <w:pPr>
              <w:rPr>
                <w:rFonts w:cs="Arial"/>
              </w:rPr>
            </w:pPr>
            <w:r w:rsidRPr="00BF5E92">
              <w:rPr>
                <w:rFonts w:cs="Arial"/>
                <w:b/>
                <w:bCs/>
              </w:rPr>
              <w:t>Брой на епнзоднте на инконтнненция/24ч</w:t>
            </w:r>
          </w:p>
        </w:tc>
      </w:tr>
      <w:tr w:rsidR="00BF5E92" w14:paraId="4A8664C9" w14:textId="77777777" w:rsidTr="00BF5E92">
        <w:tc>
          <w:tcPr>
            <w:tcW w:w="2132" w:type="dxa"/>
          </w:tcPr>
          <w:p w14:paraId="46692151" w14:textId="77777777" w:rsidR="00BF5E92" w:rsidRPr="00BF5E92" w:rsidRDefault="00BF5E92" w:rsidP="00BF5E92">
            <w:pPr>
              <w:rPr>
                <w:rFonts w:cs="Arial"/>
              </w:rPr>
            </w:pPr>
            <w:r w:rsidRPr="00BF5E92">
              <w:rPr>
                <w:rFonts w:cs="Arial"/>
              </w:rPr>
              <w:t>Средно базово ниво</w:t>
            </w:r>
          </w:p>
          <w:p w14:paraId="63AAC3E9" w14:textId="77777777" w:rsidR="00BF5E92" w:rsidRPr="00BF5E92" w:rsidRDefault="00BF5E92" w:rsidP="00BF5E92">
            <w:pPr>
              <w:rPr>
                <w:rFonts w:cs="Arial"/>
              </w:rPr>
            </w:pPr>
          </w:p>
          <w:p w14:paraId="4A2FEE6D" w14:textId="7ADF4D70" w:rsidR="00BF5E92" w:rsidRPr="00BF5E92" w:rsidRDefault="00BF5E92" w:rsidP="00BF5E92">
            <w:pPr>
              <w:rPr>
                <w:rFonts w:cs="Arial"/>
              </w:rPr>
            </w:pPr>
            <w:r w:rsidRPr="00BF5E92">
              <w:rPr>
                <w:rFonts w:cs="Arial"/>
              </w:rPr>
              <w:t>Средно намаление на базовото ниво</w:t>
            </w:r>
          </w:p>
          <w:p w14:paraId="669B07AD" w14:textId="77777777" w:rsidR="00BF5E92" w:rsidRPr="00BF5E92" w:rsidRDefault="00BF5E92" w:rsidP="00BF5E92">
            <w:pPr>
              <w:rPr>
                <w:rFonts w:cs="Arial"/>
              </w:rPr>
            </w:pPr>
          </w:p>
          <w:p w14:paraId="2BDAA8CF" w14:textId="64826E4F" w:rsidR="00BF5E92" w:rsidRPr="00BF5E92" w:rsidRDefault="00BF5E92" w:rsidP="00BF5E92">
            <w:pPr>
              <w:rPr>
                <w:rFonts w:cs="Arial"/>
              </w:rPr>
            </w:pPr>
            <w:r w:rsidRPr="00BF5E92">
              <w:rPr>
                <w:rFonts w:cs="Arial"/>
              </w:rPr>
              <w:t>% промяна на базовото ниво</w:t>
            </w:r>
          </w:p>
          <w:p w14:paraId="65D7A24B" w14:textId="77777777" w:rsidR="00BF5E92" w:rsidRPr="00BF5E92" w:rsidRDefault="00BF5E92" w:rsidP="00BF5E92">
            <w:pPr>
              <w:rPr>
                <w:rFonts w:cs="Arial"/>
                <w:lang w:val="en-US"/>
              </w:rPr>
            </w:pPr>
          </w:p>
          <w:p w14:paraId="7E8AE589" w14:textId="7ACEAD34" w:rsidR="00BF5E92" w:rsidRPr="00BF5E92" w:rsidRDefault="00BF5E92" w:rsidP="00BF5E92">
            <w:pPr>
              <w:rPr>
                <w:rFonts w:cs="Arial"/>
              </w:rPr>
            </w:pPr>
            <w:r w:rsidRPr="00BF5E92">
              <w:rPr>
                <w:rFonts w:cs="Arial"/>
                <w:lang w:val="en-US"/>
              </w:rPr>
              <w:t>n</w:t>
            </w:r>
          </w:p>
          <w:p w14:paraId="0F9B0E37" w14:textId="77777777" w:rsidR="00BF5E92" w:rsidRPr="00BF5E92" w:rsidRDefault="00BF5E92" w:rsidP="00BF5E92">
            <w:pPr>
              <w:rPr>
                <w:rFonts w:cs="Arial"/>
              </w:rPr>
            </w:pPr>
          </w:p>
          <w:p w14:paraId="724D4802" w14:textId="3B9F0DA4" w:rsidR="00BF5E92" w:rsidRPr="00BF5E92" w:rsidRDefault="00BF5E92" w:rsidP="00BF5E92">
            <w:pPr>
              <w:rPr>
                <w:rFonts w:cs="Arial"/>
              </w:rPr>
            </w:pPr>
            <w:r w:rsidRPr="00BF5E92">
              <w:rPr>
                <w:rFonts w:cs="Arial"/>
              </w:rPr>
              <w:t>р-стойност*</w:t>
            </w:r>
          </w:p>
        </w:tc>
        <w:tc>
          <w:tcPr>
            <w:tcW w:w="1817" w:type="dxa"/>
          </w:tcPr>
          <w:p w14:paraId="326C1010" w14:textId="77777777" w:rsidR="00BF5E92" w:rsidRPr="00BF5E92" w:rsidRDefault="00BF5E92" w:rsidP="00BF5E92">
            <w:pPr>
              <w:rPr>
                <w:rFonts w:cs="Arial"/>
              </w:rPr>
            </w:pPr>
            <w:r w:rsidRPr="00BF5E92">
              <w:rPr>
                <w:rFonts w:cs="Arial"/>
              </w:rPr>
              <w:t>2,9</w:t>
            </w:r>
          </w:p>
          <w:p w14:paraId="7221CDC9" w14:textId="77777777" w:rsidR="00BF5E92" w:rsidRPr="00BF5E92" w:rsidRDefault="00BF5E92" w:rsidP="00BF5E92">
            <w:pPr>
              <w:rPr>
                <w:rFonts w:cs="Arial"/>
              </w:rPr>
            </w:pPr>
          </w:p>
          <w:p w14:paraId="76B10A7A" w14:textId="5FDB10D6" w:rsidR="00BF5E92" w:rsidRPr="00BF5E92" w:rsidRDefault="00BF5E92" w:rsidP="00BF5E92">
            <w:pPr>
              <w:rPr>
                <w:rFonts w:cs="Arial"/>
              </w:rPr>
            </w:pPr>
            <w:r w:rsidRPr="00BF5E92">
              <w:rPr>
                <w:rFonts w:cs="Arial"/>
              </w:rPr>
              <w:t>1,1</w:t>
            </w:r>
          </w:p>
          <w:p w14:paraId="63CF595E" w14:textId="77777777" w:rsidR="00BF5E92" w:rsidRPr="00BF5E92" w:rsidRDefault="00BF5E92" w:rsidP="00BF5E92">
            <w:pPr>
              <w:rPr>
                <w:rFonts w:cs="Arial"/>
              </w:rPr>
            </w:pPr>
          </w:p>
          <w:p w14:paraId="00EBF444" w14:textId="15E09561" w:rsidR="00BF5E92" w:rsidRPr="00BF5E92" w:rsidRDefault="00BF5E92" w:rsidP="00BF5E92">
            <w:pPr>
              <w:rPr>
                <w:rFonts w:cs="Arial"/>
              </w:rPr>
            </w:pPr>
            <w:r w:rsidRPr="00BF5E92">
              <w:rPr>
                <w:rFonts w:cs="Arial"/>
              </w:rPr>
              <w:t>(38%)</w:t>
            </w:r>
          </w:p>
          <w:p w14:paraId="4E6A3EE6" w14:textId="77777777" w:rsidR="00BF5E92" w:rsidRPr="00BF5E92" w:rsidRDefault="00BF5E92" w:rsidP="00BF5E92">
            <w:pPr>
              <w:rPr>
                <w:rFonts w:cs="Arial"/>
              </w:rPr>
            </w:pPr>
          </w:p>
          <w:p w14:paraId="19D06E90" w14:textId="24A44EA8" w:rsidR="00BF5E92" w:rsidRPr="00BF5E92" w:rsidRDefault="00BF5E92" w:rsidP="00BF5E92">
            <w:pPr>
              <w:rPr>
                <w:rFonts w:cs="Arial"/>
              </w:rPr>
            </w:pPr>
            <w:r w:rsidRPr="00BF5E92">
              <w:rPr>
                <w:rFonts w:cs="Arial"/>
              </w:rPr>
              <w:t>781</w:t>
            </w:r>
          </w:p>
        </w:tc>
        <w:tc>
          <w:tcPr>
            <w:tcW w:w="1884" w:type="dxa"/>
          </w:tcPr>
          <w:p w14:paraId="52F343BE" w14:textId="77777777" w:rsidR="00BF5E92" w:rsidRPr="00BF5E92" w:rsidRDefault="00BF5E92" w:rsidP="00BF5E92">
            <w:pPr>
              <w:rPr>
                <w:rFonts w:cs="Arial"/>
              </w:rPr>
            </w:pPr>
            <w:r w:rsidRPr="00BF5E92">
              <w:rPr>
                <w:rFonts w:cs="Arial"/>
              </w:rPr>
              <w:t>2,6</w:t>
            </w:r>
          </w:p>
          <w:p w14:paraId="4543A6B3" w14:textId="77777777" w:rsidR="00BF5E92" w:rsidRPr="00BF5E92" w:rsidRDefault="00BF5E92" w:rsidP="00BF5E92">
            <w:pPr>
              <w:rPr>
                <w:rFonts w:cs="Arial"/>
              </w:rPr>
            </w:pPr>
          </w:p>
          <w:p w14:paraId="597AB001" w14:textId="5CFBDC6A" w:rsidR="00BF5E92" w:rsidRPr="00BF5E92" w:rsidRDefault="00BF5E92" w:rsidP="00BF5E92">
            <w:pPr>
              <w:rPr>
                <w:rFonts w:cs="Arial"/>
              </w:rPr>
            </w:pPr>
            <w:r w:rsidRPr="00BF5E92">
              <w:rPr>
                <w:rFonts w:cs="Arial"/>
              </w:rPr>
              <w:t>1,5</w:t>
            </w:r>
          </w:p>
          <w:p w14:paraId="08975629" w14:textId="77777777" w:rsidR="00BF5E92" w:rsidRPr="00BF5E92" w:rsidRDefault="00BF5E92" w:rsidP="00BF5E92">
            <w:pPr>
              <w:rPr>
                <w:rFonts w:cs="Arial"/>
              </w:rPr>
            </w:pPr>
          </w:p>
          <w:p w14:paraId="52BF0A5A" w14:textId="4F5EF2D9" w:rsidR="00BF5E92" w:rsidRPr="00BF5E92" w:rsidRDefault="00BF5E92" w:rsidP="00BF5E92">
            <w:pPr>
              <w:rPr>
                <w:rFonts w:cs="Arial"/>
              </w:rPr>
            </w:pPr>
            <w:r w:rsidRPr="00BF5E92">
              <w:rPr>
                <w:rFonts w:cs="Arial"/>
              </w:rPr>
              <w:t>(58%)</w:t>
            </w:r>
          </w:p>
          <w:p w14:paraId="631A0C3D" w14:textId="77777777" w:rsidR="00BF5E92" w:rsidRPr="00BF5E92" w:rsidRDefault="00BF5E92" w:rsidP="00BF5E92">
            <w:pPr>
              <w:rPr>
                <w:rFonts w:cs="Arial"/>
              </w:rPr>
            </w:pPr>
          </w:p>
          <w:p w14:paraId="05FCFF6E" w14:textId="30D128E1" w:rsidR="00BF5E92" w:rsidRPr="00BF5E92" w:rsidRDefault="00BF5E92" w:rsidP="00BF5E92">
            <w:pPr>
              <w:rPr>
                <w:rFonts w:cs="Arial"/>
              </w:rPr>
            </w:pPr>
            <w:r w:rsidRPr="00BF5E92">
              <w:rPr>
                <w:rFonts w:cs="Arial"/>
              </w:rPr>
              <w:t>314</w:t>
            </w:r>
          </w:p>
          <w:p w14:paraId="36AB458A" w14:textId="77777777" w:rsidR="00BF5E92" w:rsidRPr="00BF5E92" w:rsidRDefault="00BF5E92" w:rsidP="00BF5E92">
            <w:pPr>
              <w:rPr>
                <w:rFonts w:cs="Arial"/>
              </w:rPr>
            </w:pPr>
          </w:p>
          <w:p w14:paraId="6C2E4B46" w14:textId="79546B74" w:rsidR="00BF5E92" w:rsidRPr="00BF5E92" w:rsidRDefault="00BF5E92" w:rsidP="00BF5E92">
            <w:pPr>
              <w:rPr>
                <w:rFonts w:cs="Arial"/>
              </w:rPr>
            </w:pPr>
            <w:r w:rsidRPr="00BF5E92">
              <w:rPr>
                <w:rFonts w:cs="Arial"/>
              </w:rPr>
              <w:t>&lt;0,001</w:t>
            </w:r>
          </w:p>
        </w:tc>
        <w:tc>
          <w:tcPr>
            <w:tcW w:w="1884" w:type="dxa"/>
          </w:tcPr>
          <w:p w14:paraId="0975E363" w14:textId="77777777" w:rsidR="00BF5E92" w:rsidRPr="00BF5E92" w:rsidRDefault="00BF5E92" w:rsidP="00BF5E92">
            <w:pPr>
              <w:rPr>
                <w:rFonts w:cs="Arial"/>
              </w:rPr>
            </w:pPr>
            <w:r w:rsidRPr="00BF5E92">
              <w:rPr>
                <w:rFonts w:cs="Arial"/>
              </w:rPr>
              <w:t>2,9</w:t>
            </w:r>
          </w:p>
          <w:p w14:paraId="499ADCB7" w14:textId="77777777" w:rsidR="00BF5E92" w:rsidRPr="00BF5E92" w:rsidRDefault="00BF5E92" w:rsidP="00BF5E92">
            <w:pPr>
              <w:rPr>
                <w:rFonts w:cs="Arial"/>
              </w:rPr>
            </w:pPr>
          </w:p>
          <w:p w14:paraId="0AA0F0EF" w14:textId="63979779" w:rsidR="00BF5E92" w:rsidRPr="00BF5E92" w:rsidRDefault="00BF5E92" w:rsidP="00BF5E92">
            <w:pPr>
              <w:rPr>
                <w:rFonts w:cs="Arial"/>
              </w:rPr>
            </w:pPr>
            <w:r w:rsidRPr="00BF5E92">
              <w:rPr>
                <w:rFonts w:cs="Arial"/>
              </w:rPr>
              <w:t>1,8</w:t>
            </w:r>
          </w:p>
          <w:p w14:paraId="36EA7C69" w14:textId="77777777" w:rsidR="00BF5E92" w:rsidRPr="00BF5E92" w:rsidRDefault="00BF5E92" w:rsidP="00BF5E92">
            <w:pPr>
              <w:rPr>
                <w:rFonts w:cs="Arial"/>
              </w:rPr>
            </w:pPr>
          </w:p>
          <w:p w14:paraId="5B47BB7E" w14:textId="55123790" w:rsidR="00BF5E92" w:rsidRPr="00BF5E92" w:rsidRDefault="00BF5E92" w:rsidP="00BF5E92">
            <w:pPr>
              <w:rPr>
                <w:rFonts w:cs="Arial"/>
              </w:rPr>
            </w:pPr>
            <w:r w:rsidRPr="00BF5E92">
              <w:rPr>
                <w:rFonts w:cs="Arial"/>
              </w:rPr>
              <w:t>(62%)</w:t>
            </w:r>
          </w:p>
          <w:p w14:paraId="6F4C3565" w14:textId="77777777" w:rsidR="00BF5E92" w:rsidRPr="00BF5E92" w:rsidRDefault="00BF5E92" w:rsidP="00BF5E92">
            <w:pPr>
              <w:rPr>
                <w:rFonts w:cs="Arial"/>
              </w:rPr>
            </w:pPr>
          </w:p>
          <w:p w14:paraId="69F0B33A" w14:textId="5CB38D9A" w:rsidR="00BF5E92" w:rsidRPr="00BF5E92" w:rsidRDefault="00BF5E92" w:rsidP="00BF5E92">
            <w:pPr>
              <w:rPr>
                <w:rFonts w:cs="Arial"/>
              </w:rPr>
            </w:pPr>
            <w:r w:rsidRPr="00BF5E92">
              <w:rPr>
                <w:rFonts w:cs="Arial"/>
              </w:rPr>
              <w:t>778</w:t>
            </w:r>
          </w:p>
          <w:p w14:paraId="4DDB0E72" w14:textId="77777777" w:rsidR="00BF5E92" w:rsidRPr="00BF5E92" w:rsidRDefault="00BF5E92" w:rsidP="00BF5E92">
            <w:pPr>
              <w:rPr>
                <w:rFonts w:cs="Arial"/>
              </w:rPr>
            </w:pPr>
          </w:p>
          <w:p w14:paraId="470AA8C7" w14:textId="59A94579" w:rsidR="00BF5E92" w:rsidRPr="00BF5E92" w:rsidRDefault="00BF5E92" w:rsidP="00BF5E92">
            <w:pPr>
              <w:rPr>
                <w:rFonts w:cs="Arial"/>
              </w:rPr>
            </w:pPr>
            <w:r w:rsidRPr="00BF5E92">
              <w:rPr>
                <w:rFonts w:cs="Arial"/>
              </w:rPr>
              <w:t>&lt;0,001</w:t>
            </w:r>
          </w:p>
        </w:tc>
        <w:tc>
          <w:tcPr>
            <w:tcW w:w="1859" w:type="dxa"/>
          </w:tcPr>
          <w:p w14:paraId="1784FC93" w14:textId="77777777" w:rsidR="00BF5E92" w:rsidRPr="00BF5E92" w:rsidRDefault="00BF5E92" w:rsidP="00BF5E92">
            <w:pPr>
              <w:rPr>
                <w:rFonts w:cs="Arial"/>
              </w:rPr>
            </w:pPr>
            <w:r w:rsidRPr="00BF5E92">
              <w:rPr>
                <w:rFonts w:cs="Arial"/>
                <w:lang w:val="en-US"/>
              </w:rPr>
              <w:t>2,3</w:t>
            </w:r>
          </w:p>
          <w:p w14:paraId="31854EA4" w14:textId="77777777" w:rsidR="00BF5E92" w:rsidRPr="00BF5E92" w:rsidRDefault="00BF5E92" w:rsidP="00BF5E92">
            <w:pPr>
              <w:rPr>
                <w:rFonts w:cs="Arial"/>
                <w:lang w:val="en-US"/>
              </w:rPr>
            </w:pPr>
          </w:p>
          <w:p w14:paraId="63DA3FFC" w14:textId="67C5FCEF" w:rsidR="00BF5E92" w:rsidRPr="00BF5E92" w:rsidRDefault="00BF5E92" w:rsidP="00BF5E92">
            <w:pPr>
              <w:rPr>
                <w:rFonts w:cs="Arial"/>
              </w:rPr>
            </w:pPr>
            <w:r w:rsidRPr="00BF5E92">
              <w:rPr>
                <w:rFonts w:cs="Arial"/>
                <w:lang w:val="en-US"/>
              </w:rPr>
              <w:t>1,1</w:t>
            </w:r>
          </w:p>
          <w:p w14:paraId="03A2575E" w14:textId="77777777" w:rsidR="00BF5E92" w:rsidRPr="00BF5E92" w:rsidRDefault="00BF5E92" w:rsidP="00BF5E92">
            <w:pPr>
              <w:rPr>
                <w:rFonts w:cs="Arial"/>
                <w:lang w:val="en-US"/>
              </w:rPr>
            </w:pPr>
          </w:p>
          <w:p w14:paraId="46D5834F" w14:textId="6226C00B" w:rsidR="00BF5E92" w:rsidRPr="00BF5E92" w:rsidRDefault="00BF5E92" w:rsidP="00BF5E92">
            <w:pPr>
              <w:rPr>
                <w:rFonts w:cs="Arial"/>
              </w:rPr>
            </w:pPr>
            <w:r w:rsidRPr="00BF5E92">
              <w:rPr>
                <w:rFonts w:cs="Arial"/>
                <w:lang w:val="en-US"/>
              </w:rPr>
              <w:t>(48%)</w:t>
            </w:r>
          </w:p>
          <w:p w14:paraId="0A618B92" w14:textId="77777777" w:rsidR="00BF5E92" w:rsidRPr="00BF5E92" w:rsidRDefault="00BF5E92" w:rsidP="00BF5E92">
            <w:pPr>
              <w:rPr>
                <w:rFonts w:cs="Arial"/>
                <w:lang w:val="en-US"/>
              </w:rPr>
            </w:pPr>
          </w:p>
          <w:p w14:paraId="081B4299" w14:textId="05FE5DCF" w:rsidR="00BF5E92" w:rsidRPr="00BF5E92" w:rsidRDefault="00BF5E92" w:rsidP="00BF5E92">
            <w:pPr>
              <w:rPr>
                <w:rFonts w:cs="Arial"/>
              </w:rPr>
            </w:pPr>
            <w:r w:rsidRPr="00BF5E92">
              <w:rPr>
                <w:rFonts w:cs="Arial"/>
                <w:lang w:val="en-US"/>
              </w:rPr>
              <w:t>157</w:t>
            </w:r>
          </w:p>
          <w:p w14:paraId="7681B045" w14:textId="77777777" w:rsidR="00BF5E92" w:rsidRPr="00BF5E92" w:rsidRDefault="00BF5E92" w:rsidP="00BF5E92">
            <w:pPr>
              <w:rPr>
                <w:rFonts w:cs="Arial"/>
                <w:lang w:val="en-US"/>
              </w:rPr>
            </w:pPr>
          </w:p>
          <w:p w14:paraId="7EF9A6F1" w14:textId="5B340A72" w:rsidR="00BF5E92" w:rsidRPr="00BF5E92" w:rsidRDefault="00BF5E92" w:rsidP="00BF5E92">
            <w:pPr>
              <w:rPr>
                <w:rFonts w:cs="Arial"/>
              </w:rPr>
            </w:pPr>
            <w:r w:rsidRPr="00BF5E92">
              <w:rPr>
                <w:rFonts w:cs="Arial"/>
                <w:lang w:val="en-US"/>
              </w:rPr>
              <w:t>0,009</w:t>
            </w:r>
          </w:p>
        </w:tc>
      </w:tr>
      <w:tr w:rsidR="00BF5E92" w14:paraId="4C08158B" w14:textId="77777777" w:rsidTr="009A38FF">
        <w:tc>
          <w:tcPr>
            <w:tcW w:w="9576" w:type="dxa"/>
            <w:gridSpan w:val="5"/>
          </w:tcPr>
          <w:p w14:paraId="1138D31F" w14:textId="5EC61068" w:rsidR="00BF5E92" w:rsidRPr="00BF5E92" w:rsidRDefault="00BF5E92" w:rsidP="00AC6443">
            <w:pPr>
              <w:rPr>
                <w:rFonts w:cs="Arial"/>
              </w:rPr>
            </w:pPr>
            <w:r w:rsidRPr="00BF5E92">
              <w:rPr>
                <w:rFonts w:cs="Arial"/>
                <w:b/>
                <w:bCs/>
              </w:rPr>
              <w:t>Брой на епизодите на ннктурия/24ч</w:t>
            </w:r>
          </w:p>
        </w:tc>
      </w:tr>
      <w:tr w:rsidR="00BF5E92" w14:paraId="7A31BE64" w14:textId="77777777" w:rsidTr="00BF5E92">
        <w:tc>
          <w:tcPr>
            <w:tcW w:w="2132" w:type="dxa"/>
          </w:tcPr>
          <w:p w14:paraId="0995B4C8" w14:textId="77777777" w:rsidR="00BF5E92" w:rsidRPr="00BF5E92" w:rsidRDefault="00BF5E92" w:rsidP="00BF5E92">
            <w:pPr>
              <w:rPr>
                <w:rFonts w:cs="Arial"/>
              </w:rPr>
            </w:pPr>
            <w:r w:rsidRPr="00BF5E92">
              <w:rPr>
                <w:rFonts w:cs="Arial"/>
              </w:rPr>
              <w:t>Средно базово ниво</w:t>
            </w:r>
          </w:p>
          <w:p w14:paraId="0ACDE952" w14:textId="77777777" w:rsidR="00BF5E92" w:rsidRPr="00BF5E92" w:rsidRDefault="00BF5E92" w:rsidP="00BF5E92">
            <w:pPr>
              <w:rPr>
                <w:rFonts w:cs="Arial"/>
              </w:rPr>
            </w:pPr>
          </w:p>
          <w:p w14:paraId="4F451500" w14:textId="22D2C4A0" w:rsidR="00BF5E92" w:rsidRPr="00BF5E92" w:rsidRDefault="00BF5E92" w:rsidP="00BF5E92">
            <w:pPr>
              <w:rPr>
                <w:rFonts w:cs="Arial"/>
              </w:rPr>
            </w:pPr>
            <w:r w:rsidRPr="00BF5E92">
              <w:rPr>
                <w:rFonts w:cs="Arial"/>
              </w:rPr>
              <w:t>Средно намаление на базовото ниво</w:t>
            </w:r>
          </w:p>
          <w:p w14:paraId="0343FB88" w14:textId="77777777" w:rsidR="00BF5E92" w:rsidRPr="00BF5E92" w:rsidRDefault="00BF5E92" w:rsidP="00BF5E92">
            <w:pPr>
              <w:rPr>
                <w:rFonts w:cs="Arial"/>
              </w:rPr>
            </w:pPr>
          </w:p>
          <w:p w14:paraId="2843919E" w14:textId="187CB54D" w:rsidR="00BF5E92" w:rsidRPr="00BF5E92" w:rsidRDefault="00BF5E92" w:rsidP="00BF5E92">
            <w:pPr>
              <w:rPr>
                <w:rFonts w:cs="Arial"/>
              </w:rPr>
            </w:pPr>
            <w:r w:rsidRPr="00BF5E92">
              <w:rPr>
                <w:rFonts w:cs="Arial"/>
              </w:rPr>
              <w:t>Процентно намаление на базовото ниво</w:t>
            </w:r>
          </w:p>
          <w:p w14:paraId="63251A6E" w14:textId="77777777" w:rsidR="00BF5E92" w:rsidRPr="00BF5E92" w:rsidRDefault="00BF5E92" w:rsidP="00BF5E92">
            <w:pPr>
              <w:rPr>
                <w:rFonts w:cs="Arial"/>
                <w:lang w:val="en-US"/>
              </w:rPr>
            </w:pPr>
          </w:p>
          <w:p w14:paraId="43363476" w14:textId="6215387E" w:rsidR="00BF5E92" w:rsidRPr="00BF5E92" w:rsidRDefault="00BF5E92" w:rsidP="00BF5E92">
            <w:pPr>
              <w:rPr>
                <w:rFonts w:cs="Arial"/>
              </w:rPr>
            </w:pPr>
            <w:r w:rsidRPr="00BF5E92">
              <w:rPr>
                <w:rFonts w:cs="Arial"/>
                <w:lang w:val="en-US"/>
              </w:rPr>
              <w:t>n</w:t>
            </w:r>
          </w:p>
          <w:p w14:paraId="7708F87D" w14:textId="77777777" w:rsidR="00BF5E92" w:rsidRPr="00BF5E92" w:rsidRDefault="00BF5E92" w:rsidP="00BF5E92">
            <w:pPr>
              <w:rPr>
                <w:rFonts w:cs="Arial"/>
              </w:rPr>
            </w:pPr>
          </w:p>
          <w:p w14:paraId="6D2F41B2" w14:textId="2173EAF2" w:rsidR="00BF5E92" w:rsidRPr="00BF5E92" w:rsidRDefault="00BF5E92" w:rsidP="00BF5E92">
            <w:pPr>
              <w:rPr>
                <w:rFonts w:cs="Arial"/>
              </w:rPr>
            </w:pPr>
            <w:r w:rsidRPr="00BF5E92">
              <w:rPr>
                <w:rFonts w:cs="Arial"/>
              </w:rPr>
              <w:t>р-стойност*</w:t>
            </w:r>
          </w:p>
        </w:tc>
        <w:tc>
          <w:tcPr>
            <w:tcW w:w="1817" w:type="dxa"/>
          </w:tcPr>
          <w:p w14:paraId="154AD771" w14:textId="77777777" w:rsidR="00BF5E92" w:rsidRPr="00BF5E92" w:rsidRDefault="00BF5E92" w:rsidP="00BF5E92">
            <w:pPr>
              <w:rPr>
                <w:rFonts w:cs="Arial"/>
              </w:rPr>
            </w:pPr>
            <w:r w:rsidRPr="00BF5E92">
              <w:rPr>
                <w:rFonts w:cs="Arial"/>
              </w:rPr>
              <w:t>1,8</w:t>
            </w:r>
          </w:p>
          <w:p w14:paraId="24B2E959" w14:textId="77777777" w:rsidR="00BF5E92" w:rsidRPr="00BF5E92" w:rsidRDefault="00BF5E92" w:rsidP="00BF5E92">
            <w:pPr>
              <w:rPr>
                <w:rFonts w:cs="Arial"/>
              </w:rPr>
            </w:pPr>
          </w:p>
          <w:p w14:paraId="7337D966" w14:textId="1F914FE6" w:rsidR="00BF5E92" w:rsidRPr="00BF5E92" w:rsidRDefault="00BF5E92" w:rsidP="00BF5E92">
            <w:pPr>
              <w:rPr>
                <w:rFonts w:cs="Arial"/>
              </w:rPr>
            </w:pPr>
            <w:r w:rsidRPr="00BF5E92">
              <w:rPr>
                <w:rFonts w:cs="Arial"/>
              </w:rPr>
              <w:t>0,4</w:t>
            </w:r>
          </w:p>
          <w:p w14:paraId="0FB13EA6" w14:textId="77777777" w:rsidR="00BF5E92" w:rsidRPr="00BF5E92" w:rsidRDefault="00BF5E92" w:rsidP="00BF5E92">
            <w:pPr>
              <w:rPr>
                <w:rFonts w:cs="Arial"/>
              </w:rPr>
            </w:pPr>
          </w:p>
          <w:p w14:paraId="409C059B" w14:textId="7EAEB70C" w:rsidR="00BF5E92" w:rsidRPr="00BF5E92" w:rsidRDefault="00BF5E92" w:rsidP="00BF5E92">
            <w:pPr>
              <w:rPr>
                <w:rFonts w:cs="Arial"/>
              </w:rPr>
            </w:pPr>
            <w:r w:rsidRPr="00BF5E92">
              <w:rPr>
                <w:rFonts w:cs="Arial"/>
              </w:rPr>
              <w:t>(22%)</w:t>
            </w:r>
          </w:p>
          <w:p w14:paraId="7B8FD3F2" w14:textId="77777777" w:rsidR="00BF5E92" w:rsidRPr="00BF5E92" w:rsidRDefault="00BF5E92" w:rsidP="00BF5E92">
            <w:pPr>
              <w:rPr>
                <w:rFonts w:cs="Arial"/>
              </w:rPr>
            </w:pPr>
          </w:p>
          <w:p w14:paraId="48F83F73" w14:textId="1DBD2060" w:rsidR="00BF5E92" w:rsidRPr="00BF5E92" w:rsidRDefault="00BF5E92" w:rsidP="00BF5E92">
            <w:pPr>
              <w:rPr>
                <w:rFonts w:cs="Arial"/>
              </w:rPr>
            </w:pPr>
            <w:r w:rsidRPr="00BF5E92">
              <w:rPr>
                <w:rFonts w:cs="Arial"/>
              </w:rPr>
              <w:t>1005</w:t>
            </w:r>
          </w:p>
        </w:tc>
        <w:tc>
          <w:tcPr>
            <w:tcW w:w="1884" w:type="dxa"/>
          </w:tcPr>
          <w:p w14:paraId="7784B267" w14:textId="77777777" w:rsidR="00BF5E92" w:rsidRPr="00BF5E92" w:rsidRDefault="00BF5E92" w:rsidP="00BF5E92">
            <w:pPr>
              <w:rPr>
                <w:rFonts w:cs="Arial"/>
              </w:rPr>
            </w:pPr>
            <w:r w:rsidRPr="00BF5E92">
              <w:rPr>
                <w:rFonts w:cs="Arial"/>
              </w:rPr>
              <w:t>2,0</w:t>
            </w:r>
          </w:p>
          <w:p w14:paraId="4F936A92" w14:textId="77777777" w:rsidR="00BF5E92" w:rsidRPr="00BF5E92" w:rsidRDefault="00BF5E92" w:rsidP="00BF5E92">
            <w:pPr>
              <w:rPr>
                <w:rFonts w:cs="Arial"/>
              </w:rPr>
            </w:pPr>
          </w:p>
          <w:p w14:paraId="38BD23F6" w14:textId="63B91CD1" w:rsidR="00BF5E92" w:rsidRPr="00BF5E92" w:rsidRDefault="00BF5E92" w:rsidP="00BF5E92">
            <w:pPr>
              <w:rPr>
                <w:rFonts w:cs="Arial"/>
              </w:rPr>
            </w:pPr>
            <w:r w:rsidRPr="00BF5E92">
              <w:rPr>
                <w:rFonts w:cs="Arial"/>
              </w:rPr>
              <w:t>0,6</w:t>
            </w:r>
          </w:p>
          <w:p w14:paraId="0695FC53" w14:textId="77777777" w:rsidR="00BF5E92" w:rsidRPr="00BF5E92" w:rsidRDefault="00BF5E92" w:rsidP="00BF5E92">
            <w:pPr>
              <w:rPr>
                <w:rFonts w:cs="Arial"/>
              </w:rPr>
            </w:pPr>
          </w:p>
          <w:p w14:paraId="4B1968A9" w14:textId="656C4B6A" w:rsidR="00BF5E92" w:rsidRPr="00BF5E92" w:rsidRDefault="00BF5E92" w:rsidP="00BF5E92">
            <w:pPr>
              <w:rPr>
                <w:rFonts w:cs="Arial"/>
              </w:rPr>
            </w:pPr>
            <w:r w:rsidRPr="00BF5E92">
              <w:rPr>
                <w:rFonts w:cs="Arial"/>
              </w:rPr>
              <w:t>(30%)</w:t>
            </w:r>
          </w:p>
          <w:p w14:paraId="1A21FB56" w14:textId="77777777" w:rsidR="00BF5E92" w:rsidRPr="00BF5E92" w:rsidRDefault="00BF5E92" w:rsidP="00BF5E92">
            <w:pPr>
              <w:rPr>
                <w:rFonts w:cs="Arial"/>
              </w:rPr>
            </w:pPr>
          </w:p>
          <w:p w14:paraId="28D1027F" w14:textId="42FDB553" w:rsidR="00BF5E92" w:rsidRPr="00BF5E92" w:rsidRDefault="00BF5E92" w:rsidP="00BF5E92">
            <w:pPr>
              <w:rPr>
                <w:rFonts w:cs="Arial"/>
              </w:rPr>
            </w:pPr>
            <w:r w:rsidRPr="00BF5E92">
              <w:rPr>
                <w:rFonts w:cs="Arial"/>
              </w:rPr>
              <w:t>494</w:t>
            </w:r>
          </w:p>
          <w:p w14:paraId="1EB24128" w14:textId="77777777" w:rsidR="00BF5E92" w:rsidRPr="00BF5E92" w:rsidRDefault="00BF5E92" w:rsidP="00BF5E92">
            <w:pPr>
              <w:rPr>
                <w:rFonts w:cs="Arial"/>
              </w:rPr>
            </w:pPr>
          </w:p>
          <w:p w14:paraId="76A70D4B" w14:textId="24B3BEFA" w:rsidR="00BF5E92" w:rsidRPr="00BF5E92" w:rsidRDefault="00BF5E92" w:rsidP="00BF5E92">
            <w:pPr>
              <w:rPr>
                <w:rFonts w:cs="Arial"/>
              </w:rPr>
            </w:pPr>
            <w:r w:rsidRPr="00BF5E92">
              <w:rPr>
                <w:rFonts w:cs="Arial"/>
              </w:rPr>
              <w:t>0,025</w:t>
            </w:r>
          </w:p>
        </w:tc>
        <w:tc>
          <w:tcPr>
            <w:tcW w:w="1884" w:type="dxa"/>
          </w:tcPr>
          <w:p w14:paraId="09659BA2" w14:textId="77777777" w:rsidR="00BF5E92" w:rsidRPr="00BF5E92" w:rsidRDefault="00BF5E92" w:rsidP="00BF5E92">
            <w:pPr>
              <w:rPr>
                <w:rFonts w:cs="Arial"/>
              </w:rPr>
            </w:pPr>
            <w:r w:rsidRPr="00BF5E92">
              <w:rPr>
                <w:rFonts w:cs="Arial"/>
              </w:rPr>
              <w:t>1,8</w:t>
            </w:r>
          </w:p>
          <w:p w14:paraId="6DFBA5F1" w14:textId="77777777" w:rsidR="00BF5E92" w:rsidRPr="00BF5E92" w:rsidRDefault="00BF5E92" w:rsidP="00BF5E92">
            <w:pPr>
              <w:rPr>
                <w:rFonts w:cs="Arial"/>
              </w:rPr>
            </w:pPr>
          </w:p>
          <w:p w14:paraId="1A1059D0" w14:textId="377A682F" w:rsidR="00BF5E92" w:rsidRPr="00BF5E92" w:rsidRDefault="00BF5E92" w:rsidP="00BF5E92">
            <w:pPr>
              <w:rPr>
                <w:rFonts w:cs="Arial"/>
              </w:rPr>
            </w:pPr>
            <w:r w:rsidRPr="00BF5E92">
              <w:rPr>
                <w:rFonts w:cs="Arial"/>
              </w:rPr>
              <w:t>0,6</w:t>
            </w:r>
          </w:p>
          <w:p w14:paraId="04199AD9" w14:textId="77777777" w:rsidR="00BF5E92" w:rsidRPr="00BF5E92" w:rsidRDefault="00BF5E92" w:rsidP="00BF5E92">
            <w:pPr>
              <w:rPr>
                <w:rFonts w:cs="Arial"/>
              </w:rPr>
            </w:pPr>
          </w:p>
          <w:p w14:paraId="005250BD" w14:textId="6A1A0AB4" w:rsidR="00BF5E92" w:rsidRPr="00BF5E92" w:rsidRDefault="00BF5E92" w:rsidP="00BF5E92">
            <w:pPr>
              <w:rPr>
                <w:rFonts w:cs="Arial"/>
              </w:rPr>
            </w:pPr>
            <w:r w:rsidRPr="00BF5E92">
              <w:rPr>
                <w:rFonts w:cs="Arial"/>
              </w:rPr>
              <w:t>(33%)</w:t>
            </w:r>
          </w:p>
          <w:p w14:paraId="3576CC50" w14:textId="77777777" w:rsidR="00BF5E92" w:rsidRPr="00BF5E92" w:rsidRDefault="00BF5E92" w:rsidP="00BF5E92">
            <w:pPr>
              <w:rPr>
                <w:rFonts w:cs="Arial"/>
              </w:rPr>
            </w:pPr>
          </w:p>
          <w:p w14:paraId="70F023C5" w14:textId="6556292F" w:rsidR="00BF5E92" w:rsidRPr="00BF5E92" w:rsidRDefault="00BF5E92" w:rsidP="00BF5E92">
            <w:pPr>
              <w:rPr>
                <w:rFonts w:cs="Arial"/>
              </w:rPr>
            </w:pPr>
            <w:r w:rsidRPr="00BF5E92">
              <w:rPr>
                <w:rFonts w:cs="Arial"/>
              </w:rPr>
              <w:t>1035</w:t>
            </w:r>
          </w:p>
          <w:p w14:paraId="038E141B" w14:textId="77777777" w:rsidR="00BF5E92" w:rsidRPr="00BF5E92" w:rsidRDefault="00BF5E92" w:rsidP="00BF5E92">
            <w:pPr>
              <w:rPr>
                <w:rFonts w:cs="Arial"/>
              </w:rPr>
            </w:pPr>
          </w:p>
          <w:p w14:paraId="01B5F361" w14:textId="2988E38B" w:rsidR="00BF5E92" w:rsidRPr="00BF5E92" w:rsidRDefault="00BF5E92" w:rsidP="00BF5E92">
            <w:pPr>
              <w:rPr>
                <w:rFonts w:cs="Arial"/>
              </w:rPr>
            </w:pPr>
            <w:r w:rsidRPr="00BF5E92">
              <w:rPr>
                <w:rFonts w:cs="Arial"/>
              </w:rPr>
              <w:t>&lt;0,001</w:t>
            </w:r>
          </w:p>
        </w:tc>
        <w:tc>
          <w:tcPr>
            <w:tcW w:w="1859" w:type="dxa"/>
          </w:tcPr>
          <w:p w14:paraId="5BDA1BD7" w14:textId="77777777" w:rsidR="00BF5E92" w:rsidRPr="00BF5E92" w:rsidRDefault="00BF5E92" w:rsidP="00BF5E92">
            <w:pPr>
              <w:rPr>
                <w:rFonts w:cs="Arial"/>
              </w:rPr>
            </w:pPr>
            <w:r w:rsidRPr="00BF5E92">
              <w:rPr>
                <w:rFonts w:cs="Arial"/>
                <w:lang w:val="en-US"/>
              </w:rPr>
              <w:t>1,9 0,5</w:t>
            </w:r>
          </w:p>
          <w:p w14:paraId="07E7388C" w14:textId="77777777" w:rsidR="00BF5E92" w:rsidRPr="00BF5E92" w:rsidRDefault="00BF5E92" w:rsidP="00BF5E92">
            <w:pPr>
              <w:rPr>
                <w:rFonts w:cs="Arial"/>
                <w:lang w:val="en-US"/>
              </w:rPr>
            </w:pPr>
          </w:p>
          <w:p w14:paraId="596AEE5B" w14:textId="7CA603A8" w:rsidR="00BF5E92" w:rsidRPr="00BF5E92" w:rsidRDefault="00BF5E92" w:rsidP="00BF5E92">
            <w:pPr>
              <w:rPr>
                <w:rFonts w:cs="Arial"/>
              </w:rPr>
            </w:pPr>
            <w:r w:rsidRPr="00BF5E92">
              <w:rPr>
                <w:rFonts w:cs="Arial"/>
                <w:lang w:val="en-US"/>
              </w:rPr>
              <w:t>(26%)</w:t>
            </w:r>
          </w:p>
          <w:p w14:paraId="29A7C4EA" w14:textId="77777777" w:rsidR="00BF5E92" w:rsidRPr="00BF5E92" w:rsidRDefault="00BF5E92" w:rsidP="00BF5E92">
            <w:pPr>
              <w:rPr>
                <w:rFonts w:cs="Arial"/>
                <w:lang w:val="en-US"/>
              </w:rPr>
            </w:pPr>
          </w:p>
          <w:p w14:paraId="7646FE6F" w14:textId="4C7117B8" w:rsidR="00BF5E92" w:rsidRPr="00BF5E92" w:rsidRDefault="00BF5E92" w:rsidP="00BF5E92">
            <w:pPr>
              <w:rPr>
                <w:rFonts w:cs="Arial"/>
              </w:rPr>
            </w:pPr>
            <w:r w:rsidRPr="00BF5E92">
              <w:rPr>
                <w:rFonts w:cs="Arial"/>
                <w:lang w:val="en-US"/>
              </w:rPr>
              <w:t>232</w:t>
            </w:r>
          </w:p>
          <w:p w14:paraId="5F603A52" w14:textId="77777777" w:rsidR="00BF5E92" w:rsidRPr="00BF5E92" w:rsidRDefault="00BF5E92" w:rsidP="00BF5E92">
            <w:pPr>
              <w:rPr>
                <w:rFonts w:cs="Arial"/>
                <w:lang w:val="en-US"/>
              </w:rPr>
            </w:pPr>
          </w:p>
          <w:p w14:paraId="3C4690E7" w14:textId="2439FB08" w:rsidR="00BF5E92" w:rsidRPr="00BF5E92" w:rsidRDefault="00BF5E92" w:rsidP="00BF5E92">
            <w:pPr>
              <w:rPr>
                <w:rFonts w:cs="Arial"/>
              </w:rPr>
            </w:pPr>
            <w:r w:rsidRPr="00BF5E92">
              <w:rPr>
                <w:rFonts w:cs="Arial"/>
                <w:lang w:val="en-US"/>
              </w:rPr>
              <w:t>0,199</w:t>
            </w:r>
          </w:p>
        </w:tc>
      </w:tr>
      <w:tr w:rsidR="00BF5E92" w14:paraId="264A7309" w14:textId="77777777" w:rsidTr="00180FC6">
        <w:tc>
          <w:tcPr>
            <w:tcW w:w="9576" w:type="dxa"/>
            <w:gridSpan w:val="5"/>
          </w:tcPr>
          <w:p w14:paraId="2CF3F6A9" w14:textId="5CF86C73" w:rsidR="00BF5E92" w:rsidRPr="00BF5E92" w:rsidRDefault="00BF5E92" w:rsidP="00AC6443">
            <w:pPr>
              <w:rPr>
                <w:rFonts w:cs="Arial"/>
              </w:rPr>
            </w:pPr>
            <w:r w:rsidRPr="00BF5E92">
              <w:rPr>
                <w:rFonts w:eastAsia="Times New Roman" w:cs="Arial"/>
                <w:b/>
                <w:bCs/>
                <w:color w:val="000000"/>
                <w:lang w:eastAsia="bg-BG"/>
              </w:rPr>
              <w:t>Обем на отделената урина</w:t>
            </w:r>
          </w:p>
        </w:tc>
      </w:tr>
      <w:tr w:rsidR="00BF5E92" w14:paraId="5538EF37" w14:textId="77777777" w:rsidTr="00BF5E92">
        <w:tc>
          <w:tcPr>
            <w:tcW w:w="2132" w:type="dxa"/>
          </w:tcPr>
          <w:p w14:paraId="0BF62AAC" w14:textId="77777777" w:rsidR="00BF5E92" w:rsidRPr="00BF5E92" w:rsidRDefault="00BF5E92" w:rsidP="00BF5E92">
            <w:pPr>
              <w:rPr>
                <w:rFonts w:cs="Arial"/>
              </w:rPr>
            </w:pPr>
            <w:r w:rsidRPr="00BF5E92">
              <w:rPr>
                <w:rFonts w:cs="Arial"/>
              </w:rPr>
              <w:t>Средно базово ниво</w:t>
            </w:r>
          </w:p>
          <w:p w14:paraId="190F70CC" w14:textId="77777777" w:rsidR="00BF5E92" w:rsidRPr="00BF5E92" w:rsidRDefault="00BF5E92" w:rsidP="00BF5E92">
            <w:pPr>
              <w:rPr>
                <w:rFonts w:cs="Arial"/>
              </w:rPr>
            </w:pPr>
          </w:p>
          <w:p w14:paraId="7DCFADDF" w14:textId="227C63DA" w:rsidR="00BF5E92" w:rsidRPr="00BF5E92" w:rsidRDefault="00BF5E92" w:rsidP="00BF5E92">
            <w:pPr>
              <w:rPr>
                <w:rFonts w:cs="Arial"/>
              </w:rPr>
            </w:pPr>
            <w:r w:rsidRPr="00BF5E92">
              <w:rPr>
                <w:rFonts w:cs="Arial"/>
              </w:rPr>
              <w:lastRenderedPageBreak/>
              <w:t>Средно намаление на базовото ниво</w:t>
            </w:r>
          </w:p>
          <w:p w14:paraId="52ACC0B1" w14:textId="77777777" w:rsidR="00BF5E92" w:rsidRPr="00BF5E92" w:rsidRDefault="00BF5E92" w:rsidP="00BF5E92">
            <w:pPr>
              <w:rPr>
                <w:rFonts w:cs="Arial"/>
              </w:rPr>
            </w:pPr>
          </w:p>
          <w:p w14:paraId="0A87FBBB" w14:textId="1FCD1CDC" w:rsidR="00BF5E92" w:rsidRPr="00BF5E92" w:rsidRDefault="00BF5E92" w:rsidP="00BF5E92">
            <w:pPr>
              <w:rPr>
                <w:rFonts w:cs="Arial"/>
              </w:rPr>
            </w:pPr>
            <w:r w:rsidRPr="00BF5E92">
              <w:rPr>
                <w:rFonts w:cs="Arial"/>
              </w:rPr>
              <w:t>Процентно намаление на базовото ниво</w:t>
            </w:r>
          </w:p>
          <w:p w14:paraId="07305228" w14:textId="77777777" w:rsidR="00BF5E92" w:rsidRPr="00BF5E92" w:rsidRDefault="00BF5E92" w:rsidP="00BF5E92">
            <w:pPr>
              <w:rPr>
                <w:rFonts w:cs="Arial"/>
                <w:lang w:val="en-US"/>
              </w:rPr>
            </w:pPr>
          </w:p>
          <w:p w14:paraId="1DD0F107" w14:textId="48693558" w:rsidR="00BF5E92" w:rsidRPr="00BF5E92" w:rsidRDefault="00BF5E92" w:rsidP="00BF5E92">
            <w:pPr>
              <w:rPr>
                <w:rFonts w:cs="Arial"/>
              </w:rPr>
            </w:pPr>
            <w:r w:rsidRPr="00BF5E92">
              <w:rPr>
                <w:rFonts w:cs="Arial"/>
                <w:lang w:val="en-US"/>
              </w:rPr>
              <w:t>n</w:t>
            </w:r>
          </w:p>
          <w:p w14:paraId="345FA5B0" w14:textId="77777777" w:rsidR="00BF5E92" w:rsidRPr="00BF5E92" w:rsidRDefault="00BF5E92" w:rsidP="00BF5E92">
            <w:pPr>
              <w:rPr>
                <w:rFonts w:cs="Arial"/>
              </w:rPr>
            </w:pPr>
          </w:p>
          <w:p w14:paraId="112BD83F" w14:textId="63CC6C32" w:rsidR="00BF5E92" w:rsidRPr="00BF5E92" w:rsidRDefault="00BF5E92" w:rsidP="00BF5E92">
            <w:pPr>
              <w:rPr>
                <w:rFonts w:cs="Arial"/>
              </w:rPr>
            </w:pPr>
            <w:r w:rsidRPr="00BF5E92">
              <w:rPr>
                <w:rFonts w:cs="Arial"/>
              </w:rPr>
              <w:t>р-стойност*</w:t>
            </w:r>
          </w:p>
        </w:tc>
        <w:tc>
          <w:tcPr>
            <w:tcW w:w="1817" w:type="dxa"/>
          </w:tcPr>
          <w:p w14:paraId="77691DBD" w14:textId="77777777" w:rsidR="00BF5E92" w:rsidRPr="00BF5E92" w:rsidRDefault="00BF5E92" w:rsidP="00BF5E92">
            <w:pPr>
              <w:rPr>
                <w:rFonts w:cs="Arial"/>
              </w:rPr>
            </w:pPr>
            <w:r w:rsidRPr="00BF5E92">
              <w:rPr>
                <w:rFonts w:cs="Arial"/>
              </w:rPr>
              <w:lastRenderedPageBreak/>
              <w:t xml:space="preserve">166 </w:t>
            </w:r>
            <w:r w:rsidRPr="00BF5E92">
              <w:rPr>
                <w:rFonts w:cs="Arial"/>
                <w:lang w:val="en-US"/>
              </w:rPr>
              <w:t>ml</w:t>
            </w:r>
          </w:p>
          <w:p w14:paraId="0C048958" w14:textId="77777777" w:rsidR="00BF5E92" w:rsidRPr="00BF5E92" w:rsidRDefault="00BF5E92" w:rsidP="00BF5E92">
            <w:pPr>
              <w:rPr>
                <w:rFonts w:cs="Arial"/>
                <w:lang w:val="en-US"/>
              </w:rPr>
            </w:pPr>
          </w:p>
          <w:p w14:paraId="16A6D4F9" w14:textId="00670A58" w:rsidR="00BF5E92" w:rsidRPr="00BF5E92" w:rsidRDefault="00BF5E92" w:rsidP="00BF5E92">
            <w:pPr>
              <w:rPr>
                <w:rFonts w:cs="Arial"/>
              </w:rPr>
            </w:pPr>
            <w:r w:rsidRPr="00BF5E92">
              <w:rPr>
                <w:rFonts w:cs="Arial"/>
                <w:lang w:val="en-US"/>
              </w:rPr>
              <w:t>9 ml</w:t>
            </w:r>
          </w:p>
          <w:p w14:paraId="4C420E13" w14:textId="77777777" w:rsidR="00BF5E92" w:rsidRPr="00BF5E92" w:rsidRDefault="00BF5E92" w:rsidP="00BF5E92">
            <w:pPr>
              <w:rPr>
                <w:rFonts w:cs="Arial"/>
              </w:rPr>
            </w:pPr>
          </w:p>
          <w:p w14:paraId="58A8D7BF" w14:textId="77777777" w:rsidR="00BF5E92" w:rsidRPr="00BF5E92" w:rsidRDefault="00BF5E92" w:rsidP="00BF5E92">
            <w:pPr>
              <w:rPr>
                <w:rFonts w:cs="Arial"/>
              </w:rPr>
            </w:pPr>
            <w:r w:rsidRPr="00BF5E92">
              <w:rPr>
                <w:rFonts w:cs="Arial"/>
              </w:rPr>
              <w:lastRenderedPageBreak/>
              <w:t xml:space="preserve">(5%) </w:t>
            </w:r>
          </w:p>
          <w:p w14:paraId="507BE34E" w14:textId="77777777" w:rsidR="00BF5E92" w:rsidRPr="00BF5E92" w:rsidRDefault="00BF5E92" w:rsidP="00BF5E92">
            <w:pPr>
              <w:rPr>
                <w:rFonts w:cs="Arial"/>
              </w:rPr>
            </w:pPr>
          </w:p>
          <w:p w14:paraId="5A13904C" w14:textId="6069A8C1" w:rsidR="00BF5E92" w:rsidRPr="00BF5E92" w:rsidRDefault="00BF5E92" w:rsidP="00BF5E92">
            <w:pPr>
              <w:rPr>
                <w:rFonts w:cs="Arial"/>
              </w:rPr>
            </w:pPr>
            <w:r w:rsidRPr="00BF5E92">
              <w:rPr>
                <w:rFonts w:cs="Arial"/>
              </w:rPr>
              <w:t>1135</w:t>
            </w:r>
          </w:p>
        </w:tc>
        <w:tc>
          <w:tcPr>
            <w:tcW w:w="1884" w:type="dxa"/>
          </w:tcPr>
          <w:p w14:paraId="08C12854" w14:textId="77777777" w:rsidR="00BF5E92" w:rsidRPr="00BF5E92" w:rsidRDefault="00BF5E92" w:rsidP="00BF5E92">
            <w:pPr>
              <w:rPr>
                <w:rFonts w:cs="Arial"/>
              </w:rPr>
            </w:pPr>
            <w:r w:rsidRPr="00BF5E92">
              <w:rPr>
                <w:rFonts w:cs="Arial"/>
              </w:rPr>
              <w:lastRenderedPageBreak/>
              <w:t xml:space="preserve">146 </w:t>
            </w:r>
            <w:r w:rsidRPr="00BF5E92">
              <w:rPr>
                <w:rFonts w:cs="Arial"/>
                <w:lang w:val="en-US"/>
              </w:rPr>
              <w:t>ml</w:t>
            </w:r>
          </w:p>
          <w:p w14:paraId="1F86484B" w14:textId="77777777" w:rsidR="00BF5E92" w:rsidRPr="00BF5E92" w:rsidRDefault="00BF5E92" w:rsidP="00BF5E92">
            <w:pPr>
              <w:rPr>
                <w:rFonts w:cs="Arial"/>
                <w:lang w:val="en-US"/>
              </w:rPr>
            </w:pPr>
          </w:p>
          <w:p w14:paraId="7534C626" w14:textId="3BCC1675" w:rsidR="00BF5E92" w:rsidRPr="00BF5E92" w:rsidRDefault="00BF5E92" w:rsidP="00BF5E92">
            <w:pPr>
              <w:rPr>
                <w:rFonts w:cs="Arial"/>
              </w:rPr>
            </w:pPr>
            <w:r w:rsidRPr="00BF5E92">
              <w:rPr>
                <w:rFonts w:cs="Arial"/>
                <w:lang w:val="en-US"/>
              </w:rPr>
              <w:t>32 ml</w:t>
            </w:r>
          </w:p>
          <w:p w14:paraId="1ED46311" w14:textId="77777777" w:rsidR="00BF5E92" w:rsidRPr="00BF5E92" w:rsidRDefault="00BF5E92" w:rsidP="00BF5E92">
            <w:pPr>
              <w:rPr>
                <w:rFonts w:cs="Arial"/>
              </w:rPr>
            </w:pPr>
          </w:p>
          <w:p w14:paraId="151E5119" w14:textId="77777777" w:rsidR="00BF5E92" w:rsidRPr="00BF5E92" w:rsidRDefault="00BF5E92" w:rsidP="00BF5E92">
            <w:pPr>
              <w:rPr>
                <w:rFonts w:cs="Arial"/>
              </w:rPr>
            </w:pPr>
            <w:r w:rsidRPr="00BF5E92">
              <w:rPr>
                <w:rFonts w:cs="Arial"/>
              </w:rPr>
              <w:lastRenderedPageBreak/>
              <w:t xml:space="preserve">(21%) </w:t>
            </w:r>
          </w:p>
          <w:p w14:paraId="46ECFF42" w14:textId="77777777" w:rsidR="00BF5E92" w:rsidRPr="00BF5E92" w:rsidRDefault="00BF5E92" w:rsidP="00BF5E92">
            <w:pPr>
              <w:rPr>
                <w:rFonts w:cs="Arial"/>
              </w:rPr>
            </w:pPr>
          </w:p>
          <w:p w14:paraId="04A2A362" w14:textId="4719E181" w:rsidR="00BF5E92" w:rsidRPr="00BF5E92" w:rsidRDefault="00BF5E92" w:rsidP="00BF5E92">
            <w:pPr>
              <w:rPr>
                <w:rFonts w:cs="Arial"/>
              </w:rPr>
            </w:pPr>
            <w:r w:rsidRPr="00BF5E92">
              <w:rPr>
                <w:rFonts w:cs="Arial"/>
              </w:rPr>
              <w:t>552</w:t>
            </w:r>
          </w:p>
          <w:p w14:paraId="3CF376AA" w14:textId="77777777" w:rsidR="00BF5E92" w:rsidRPr="00BF5E92" w:rsidRDefault="00BF5E92" w:rsidP="00BF5E92">
            <w:pPr>
              <w:rPr>
                <w:rFonts w:cs="Arial"/>
              </w:rPr>
            </w:pPr>
          </w:p>
          <w:p w14:paraId="3B93A247" w14:textId="0D096850" w:rsidR="00BF5E92" w:rsidRPr="00BF5E92" w:rsidRDefault="00BF5E92" w:rsidP="00BF5E92">
            <w:pPr>
              <w:rPr>
                <w:rFonts w:cs="Arial"/>
              </w:rPr>
            </w:pPr>
            <w:r w:rsidRPr="00BF5E92">
              <w:rPr>
                <w:rFonts w:cs="Arial"/>
              </w:rPr>
              <w:t>&lt;0,001</w:t>
            </w:r>
          </w:p>
        </w:tc>
        <w:tc>
          <w:tcPr>
            <w:tcW w:w="1884" w:type="dxa"/>
          </w:tcPr>
          <w:p w14:paraId="57844586" w14:textId="77777777" w:rsidR="00BF5E92" w:rsidRPr="00BF5E92" w:rsidRDefault="00BF5E92" w:rsidP="00BF5E92">
            <w:pPr>
              <w:rPr>
                <w:rFonts w:cs="Arial"/>
              </w:rPr>
            </w:pPr>
            <w:r w:rsidRPr="00BF5E92">
              <w:rPr>
                <w:rFonts w:cs="Arial"/>
              </w:rPr>
              <w:lastRenderedPageBreak/>
              <w:t xml:space="preserve">163 </w:t>
            </w:r>
            <w:r w:rsidRPr="00BF5E92">
              <w:rPr>
                <w:rFonts w:cs="Arial"/>
                <w:lang w:val="en-US"/>
              </w:rPr>
              <w:t>ml</w:t>
            </w:r>
          </w:p>
          <w:p w14:paraId="4D11BBF5" w14:textId="77777777" w:rsidR="00BF5E92" w:rsidRPr="00BF5E92" w:rsidRDefault="00BF5E92" w:rsidP="00BF5E92">
            <w:pPr>
              <w:rPr>
                <w:rFonts w:cs="Arial"/>
              </w:rPr>
            </w:pPr>
          </w:p>
          <w:p w14:paraId="086C04EB" w14:textId="631C3B09" w:rsidR="00BF5E92" w:rsidRPr="00BF5E92" w:rsidRDefault="00BF5E92" w:rsidP="00BF5E92">
            <w:pPr>
              <w:rPr>
                <w:rFonts w:cs="Arial"/>
              </w:rPr>
            </w:pPr>
            <w:r w:rsidRPr="00BF5E92">
              <w:rPr>
                <w:rFonts w:cs="Arial"/>
              </w:rPr>
              <w:t xml:space="preserve">43 </w:t>
            </w:r>
            <w:r w:rsidRPr="00BF5E92">
              <w:rPr>
                <w:rFonts w:cs="Arial"/>
                <w:lang w:val="en-US"/>
              </w:rPr>
              <w:t>ml</w:t>
            </w:r>
          </w:p>
          <w:p w14:paraId="79243522" w14:textId="77777777" w:rsidR="00BF5E92" w:rsidRPr="00BF5E92" w:rsidRDefault="00BF5E92" w:rsidP="00BF5E92">
            <w:pPr>
              <w:rPr>
                <w:rFonts w:cs="Arial"/>
                <w:lang w:val="en-US"/>
              </w:rPr>
            </w:pPr>
          </w:p>
          <w:p w14:paraId="330559AE" w14:textId="3C64913A" w:rsidR="00BF5E92" w:rsidRPr="00BF5E92" w:rsidRDefault="00BF5E92" w:rsidP="00BF5E92">
            <w:pPr>
              <w:rPr>
                <w:rFonts w:cs="Arial"/>
              </w:rPr>
            </w:pPr>
            <w:r w:rsidRPr="00BF5E92">
              <w:rPr>
                <w:rFonts w:cs="Arial"/>
                <w:lang w:val="en-US"/>
              </w:rPr>
              <w:lastRenderedPageBreak/>
              <w:t>(26%)</w:t>
            </w:r>
          </w:p>
          <w:p w14:paraId="043529F1" w14:textId="77777777" w:rsidR="00BF5E92" w:rsidRPr="00BF5E92" w:rsidRDefault="00BF5E92" w:rsidP="00BF5E92">
            <w:pPr>
              <w:rPr>
                <w:rFonts w:cs="Arial"/>
                <w:vertAlign w:val="superscript"/>
                <w:lang w:val="en-US"/>
              </w:rPr>
            </w:pPr>
          </w:p>
          <w:p w14:paraId="531FE124" w14:textId="77777777" w:rsidR="00BF5E92" w:rsidRPr="00BF5E92" w:rsidRDefault="00BF5E92" w:rsidP="00BF5E92">
            <w:pPr>
              <w:rPr>
                <w:rFonts w:cs="Arial"/>
                <w:vertAlign w:val="superscript"/>
              </w:rPr>
            </w:pPr>
            <w:r w:rsidRPr="00BF5E92">
              <w:rPr>
                <w:rFonts w:cs="Arial"/>
                <w:vertAlign w:val="superscript"/>
                <w:lang w:val="en-US"/>
              </w:rPr>
              <w:t>1156</w:t>
            </w:r>
          </w:p>
          <w:p w14:paraId="55599350" w14:textId="77777777" w:rsidR="00BF5E92" w:rsidRPr="00BF5E92" w:rsidRDefault="00BF5E92" w:rsidP="00BF5E92">
            <w:pPr>
              <w:rPr>
                <w:rFonts w:cs="Arial"/>
              </w:rPr>
            </w:pPr>
          </w:p>
          <w:p w14:paraId="29C56280" w14:textId="090D1133" w:rsidR="00BF5E92" w:rsidRPr="00BF5E92" w:rsidRDefault="00BF5E92" w:rsidP="00BF5E92">
            <w:pPr>
              <w:rPr>
                <w:rFonts w:cs="Arial"/>
                <w:vertAlign w:val="superscript"/>
              </w:rPr>
            </w:pPr>
            <w:r w:rsidRPr="00BF5E92">
              <w:rPr>
                <w:rFonts w:cs="Arial"/>
                <w:lang w:val="en-US"/>
              </w:rPr>
              <w:t>&lt;0,001</w:t>
            </w:r>
          </w:p>
        </w:tc>
        <w:tc>
          <w:tcPr>
            <w:tcW w:w="1859" w:type="dxa"/>
          </w:tcPr>
          <w:p w14:paraId="7CAAFFD8" w14:textId="77777777" w:rsidR="00BF5E92" w:rsidRPr="00BF5E92" w:rsidRDefault="00BF5E92" w:rsidP="00BF5E92">
            <w:pPr>
              <w:rPr>
                <w:rFonts w:cs="Arial"/>
              </w:rPr>
            </w:pPr>
            <w:r w:rsidRPr="00BF5E92">
              <w:rPr>
                <w:rFonts w:cs="Arial"/>
                <w:lang w:val="en-US"/>
              </w:rPr>
              <w:lastRenderedPageBreak/>
              <w:t>147 ml</w:t>
            </w:r>
          </w:p>
          <w:p w14:paraId="7797B8C6" w14:textId="77777777" w:rsidR="00BF5E92" w:rsidRPr="00BF5E92" w:rsidRDefault="00BF5E92" w:rsidP="00BF5E92">
            <w:pPr>
              <w:rPr>
                <w:rFonts w:cs="Arial"/>
                <w:lang w:val="en-US"/>
              </w:rPr>
            </w:pPr>
          </w:p>
          <w:p w14:paraId="47260066" w14:textId="68755055" w:rsidR="00BF5E92" w:rsidRPr="00BF5E92" w:rsidRDefault="00BF5E92" w:rsidP="00BF5E92">
            <w:pPr>
              <w:rPr>
                <w:rFonts w:cs="Arial"/>
              </w:rPr>
            </w:pPr>
            <w:r w:rsidRPr="00BF5E92">
              <w:rPr>
                <w:rFonts w:cs="Arial"/>
                <w:lang w:val="en-US"/>
              </w:rPr>
              <w:t>24ml</w:t>
            </w:r>
          </w:p>
          <w:p w14:paraId="7D8DFB10" w14:textId="77777777" w:rsidR="00BF5E92" w:rsidRPr="00BF5E92" w:rsidRDefault="00BF5E92" w:rsidP="00BF5E92">
            <w:pPr>
              <w:rPr>
                <w:rFonts w:cs="Arial"/>
                <w:lang w:val="en-US"/>
              </w:rPr>
            </w:pPr>
          </w:p>
          <w:p w14:paraId="17EA1782" w14:textId="1298735A" w:rsidR="00BF5E92" w:rsidRPr="00BF5E92" w:rsidRDefault="00BF5E92" w:rsidP="00BF5E92">
            <w:pPr>
              <w:rPr>
                <w:rFonts w:cs="Arial"/>
              </w:rPr>
            </w:pPr>
            <w:r w:rsidRPr="00BF5E92">
              <w:rPr>
                <w:rFonts w:cs="Arial"/>
                <w:lang w:val="en-US"/>
              </w:rPr>
              <w:lastRenderedPageBreak/>
              <w:t>(169%)</w:t>
            </w:r>
          </w:p>
          <w:p w14:paraId="65E89CE2" w14:textId="77777777" w:rsidR="00BF5E92" w:rsidRPr="00BF5E92" w:rsidRDefault="00BF5E92" w:rsidP="00BF5E92">
            <w:pPr>
              <w:rPr>
                <w:rFonts w:cs="Arial"/>
                <w:lang w:val="en-US"/>
              </w:rPr>
            </w:pPr>
          </w:p>
          <w:p w14:paraId="0A949086" w14:textId="4AE59DEE" w:rsidR="00BF5E92" w:rsidRPr="00BF5E92" w:rsidRDefault="00BF5E92" w:rsidP="00BF5E92">
            <w:pPr>
              <w:rPr>
                <w:rFonts w:cs="Arial"/>
              </w:rPr>
            </w:pPr>
            <w:r w:rsidRPr="00BF5E92">
              <w:rPr>
                <w:rFonts w:cs="Arial"/>
                <w:lang w:val="en-US"/>
              </w:rPr>
              <w:t>250</w:t>
            </w:r>
          </w:p>
          <w:p w14:paraId="10666098" w14:textId="77777777" w:rsidR="00BF5E92" w:rsidRPr="00BF5E92" w:rsidRDefault="00BF5E92" w:rsidP="00BF5E92">
            <w:pPr>
              <w:rPr>
                <w:rFonts w:cs="Arial"/>
                <w:lang w:val="en-US"/>
              </w:rPr>
            </w:pPr>
          </w:p>
          <w:p w14:paraId="146080C6" w14:textId="27D779BF" w:rsidR="00BF5E92" w:rsidRPr="00BF5E92" w:rsidRDefault="00BF5E92" w:rsidP="00BF5E92">
            <w:pPr>
              <w:rPr>
                <w:rFonts w:cs="Arial"/>
              </w:rPr>
            </w:pPr>
            <w:r w:rsidRPr="00BF5E92">
              <w:rPr>
                <w:rFonts w:cs="Arial"/>
                <w:lang w:val="en-US"/>
              </w:rPr>
              <w:t>&lt;0,001</w:t>
            </w:r>
          </w:p>
        </w:tc>
      </w:tr>
      <w:tr w:rsidR="00BF5E92" w14:paraId="1707BA12" w14:textId="77777777" w:rsidTr="00D15513">
        <w:tc>
          <w:tcPr>
            <w:tcW w:w="9576" w:type="dxa"/>
            <w:gridSpan w:val="5"/>
          </w:tcPr>
          <w:p w14:paraId="740C4D8B" w14:textId="06226BB4" w:rsidR="00BF5E92" w:rsidRPr="00BF5E92" w:rsidRDefault="00BF5E92" w:rsidP="00AC6443">
            <w:pPr>
              <w:rPr>
                <w:rFonts w:cs="Arial"/>
              </w:rPr>
            </w:pPr>
            <w:r w:rsidRPr="00BF5E92">
              <w:rPr>
                <w:rFonts w:cs="Arial"/>
                <w:b/>
                <w:bCs/>
              </w:rPr>
              <w:lastRenderedPageBreak/>
              <w:t>Брой на поставените памперсн/24ч</w:t>
            </w:r>
          </w:p>
        </w:tc>
      </w:tr>
      <w:tr w:rsidR="00BF5E92" w14:paraId="15E0292B" w14:textId="77777777" w:rsidTr="00BF5E92">
        <w:trPr>
          <w:trHeight w:val="411"/>
        </w:trPr>
        <w:tc>
          <w:tcPr>
            <w:tcW w:w="2132" w:type="dxa"/>
          </w:tcPr>
          <w:p w14:paraId="75E8C43B" w14:textId="77777777" w:rsidR="00BF5E92" w:rsidRPr="00BF5E92" w:rsidRDefault="00BF5E92" w:rsidP="00BF5E92">
            <w:pPr>
              <w:rPr>
                <w:rFonts w:cs="Arial"/>
              </w:rPr>
            </w:pPr>
            <w:r w:rsidRPr="00BF5E92">
              <w:rPr>
                <w:rFonts w:cs="Arial"/>
              </w:rPr>
              <w:t>Средно базово ниво</w:t>
            </w:r>
          </w:p>
          <w:p w14:paraId="195C570B" w14:textId="77777777" w:rsidR="00BF5E92" w:rsidRPr="00BF5E92" w:rsidRDefault="00BF5E92" w:rsidP="00BF5E92">
            <w:pPr>
              <w:rPr>
                <w:rFonts w:cs="Arial"/>
              </w:rPr>
            </w:pPr>
          </w:p>
          <w:p w14:paraId="7DBCFA19" w14:textId="546DF4FC" w:rsidR="00BF5E92" w:rsidRPr="00BF5E92" w:rsidRDefault="00BF5E92" w:rsidP="00BF5E92">
            <w:pPr>
              <w:rPr>
                <w:rFonts w:cs="Arial"/>
              </w:rPr>
            </w:pPr>
            <w:r w:rsidRPr="00BF5E92">
              <w:rPr>
                <w:rFonts w:cs="Arial"/>
              </w:rPr>
              <w:t>Средно намаление на базовото ниво</w:t>
            </w:r>
          </w:p>
          <w:p w14:paraId="10E48502" w14:textId="77777777" w:rsidR="00BF5E92" w:rsidRPr="00BF5E92" w:rsidRDefault="00BF5E92" w:rsidP="00BF5E92">
            <w:pPr>
              <w:rPr>
                <w:rFonts w:cs="Arial"/>
              </w:rPr>
            </w:pPr>
          </w:p>
          <w:p w14:paraId="69D1C78D" w14:textId="77777777" w:rsidR="00BF5E92" w:rsidRPr="00BF5E92" w:rsidRDefault="00BF5E92" w:rsidP="00BF5E92">
            <w:pPr>
              <w:rPr>
                <w:rFonts w:cs="Arial"/>
              </w:rPr>
            </w:pPr>
            <w:r w:rsidRPr="00BF5E92">
              <w:rPr>
                <w:rFonts w:cs="Arial"/>
              </w:rPr>
              <w:t xml:space="preserve">Процентно намаление на базовото ниво </w:t>
            </w:r>
          </w:p>
          <w:p w14:paraId="7185D741" w14:textId="77777777" w:rsidR="00BF5E92" w:rsidRPr="00BF5E92" w:rsidRDefault="00BF5E92" w:rsidP="00BF5E92">
            <w:pPr>
              <w:rPr>
                <w:rFonts w:cs="Arial"/>
              </w:rPr>
            </w:pPr>
          </w:p>
          <w:p w14:paraId="2E4A904B" w14:textId="77777777" w:rsidR="00BF5E92" w:rsidRPr="00BF5E92" w:rsidRDefault="00BF5E92" w:rsidP="00BF5E92">
            <w:pPr>
              <w:rPr>
                <w:rFonts w:cs="Arial"/>
              </w:rPr>
            </w:pPr>
            <w:r w:rsidRPr="00BF5E92">
              <w:rPr>
                <w:rFonts w:cs="Arial"/>
                <w:lang w:val="en-US"/>
              </w:rPr>
              <w:t>n</w:t>
            </w:r>
            <w:r w:rsidRPr="00BF5E92">
              <w:rPr>
                <w:rFonts w:cs="Arial"/>
              </w:rPr>
              <w:t xml:space="preserve"> </w:t>
            </w:r>
          </w:p>
          <w:p w14:paraId="5974BB6A" w14:textId="77777777" w:rsidR="00BF5E92" w:rsidRPr="00BF5E92" w:rsidRDefault="00BF5E92" w:rsidP="00BF5E92">
            <w:pPr>
              <w:rPr>
                <w:rFonts w:cs="Arial"/>
              </w:rPr>
            </w:pPr>
          </w:p>
          <w:p w14:paraId="1E79FFA9" w14:textId="7D8E5C38" w:rsidR="00BF5E92" w:rsidRPr="00BF5E92" w:rsidRDefault="00BF5E92" w:rsidP="00BF5E92">
            <w:pPr>
              <w:rPr>
                <w:rFonts w:cs="Arial"/>
              </w:rPr>
            </w:pPr>
            <w:r w:rsidRPr="00BF5E92">
              <w:rPr>
                <w:rFonts w:cs="Arial"/>
              </w:rPr>
              <w:t>р-стойност*</w:t>
            </w:r>
          </w:p>
        </w:tc>
        <w:tc>
          <w:tcPr>
            <w:tcW w:w="1817" w:type="dxa"/>
          </w:tcPr>
          <w:p w14:paraId="321D1C63" w14:textId="77777777" w:rsidR="00BF5E92" w:rsidRPr="00BF5E92" w:rsidRDefault="00BF5E92" w:rsidP="00BF5E92">
            <w:pPr>
              <w:rPr>
                <w:rFonts w:cs="Arial"/>
              </w:rPr>
            </w:pPr>
            <w:r w:rsidRPr="00BF5E92">
              <w:rPr>
                <w:rFonts w:cs="Arial"/>
              </w:rPr>
              <w:t>3,0</w:t>
            </w:r>
          </w:p>
          <w:p w14:paraId="2B69E180" w14:textId="77777777" w:rsidR="00BF5E92" w:rsidRPr="00BF5E92" w:rsidRDefault="00BF5E92" w:rsidP="00BF5E92">
            <w:pPr>
              <w:rPr>
                <w:rFonts w:cs="Arial"/>
              </w:rPr>
            </w:pPr>
          </w:p>
          <w:p w14:paraId="21D6C81A" w14:textId="6E46C113" w:rsidR="00BF5E92" w:rsidRPr="00BF5E92" w:rsidRDefault="00BF5E92" w:rsidP="00BF5E92">
            <w:pPr>
              <w:rPr>
                <w:rFonts w:cs="Arial"/>
              </w:rPr>
            </w:pPr>
            <w:r w:rsidRPr="00BF5E92">
              <w:rPr>
                <w:rFonts w:cs="Arial"/>
              </w:rPr>
              <w:t>0,8</w:t>
            </w:r>
          </w:p>
          <w:p w14:paraId="5639F724" w14:textId="77777777" w:rsidR="00BF5E92" w:rsidRPr="00BF5E92" w:rsidRDefault="00BF5E92" w:rsidP="00BF5E92">
            <w:pPr>
              <w:rPr>
                <w:rFonts w:cs="Arial"/>
              </w:rPr>
            </w:pPr>
          </w:p>
          <w:p w14:paraId="47C74185" w14:textId="17FCBF0C" w:rsidR="00BF5E92" w:rsidRPr="00BF5E92" w:rsidRDefault="00BF5E92" w:rsidP="00BF5E92">
            <w:pPr>
              <w:rPr>
                <w:rFonts w:cs="Arial"/>
              </w:rPr>
            </w:pPr>
            <w:r w:rsidRPr="00BF5E92">
              <w:rPr>
                <w:rFonts w:cs="Arial"/>
              </w:rPr>
              <w:t>(27%)</w:t>
            </w:r>
          </w:p>
          <w:p w14:paraId="6DF3BD44" w14:textId="77777777" w:rsidR="00BF5E92" w:rsidRPr="00BF5E92" w:rsidRDefault="00BF5E92" w:rsidP="00BF5E92">
            <w:pPr>
              <w:rPr>
                <w:rFonts w:cs="Arial"/>
              </w:rPr>
            </w:pPr>
          </w:p>
          <w:p w14:paraId="4951B5EF" w14:textId="08CAFA5F" w:rsidR="00BF5E92" w:rsidRPr="00BF5E92" w:rsidRDefault="00BF5E92" w:rsidP="00BF5E92">
            <w:pPr>
              <w:rPr>
                <w:rFonts w:cs="Arial"/>
              </w:rPr>
            </w:pPr>
            <w:r w:rsidRPr="00BF5E92">
              <w:rPr>
                <w:rFonts w:cs="Arial"/>
              </w:rPr>
              <w:t>238</w:t>
            </w:r>
          </w:p>
        </w:tc>
        <w:tc>
          <w:tcPr>
            <w:tcW w:w="1884" w:type="dxa"/>
          </w:tcPr>
          <w:p w14:paraId="4A7C114C" w14:textId="77777777" w:rsidR="00BF5E92" w:rsidRPr="00BF5E92" w:rsidRDefault="00BF5E92" w:rsidP="00BF5E92">
            <w:pPr>
              <w:rPr>
                <w:rFonts w:cs="Arial"/>
              </w:rPr>
            </w:pPr>
            <w:r w:rsidRPr="00BF5E92">
              <w:rPr>
                <w:rFonts w:cs="Arial"/>
              </w:rPr>
              <w:t>2,8</w:t>
            </w:r>
          </w:p>
          <w:p w14:paraId="29DE967C" w14:textId="77777777" w:rsidR="00BF5E92" w:rsidRPr="00BF5E92" w:rsidRDefault="00BF5E92" w:rsidP="00BF5E92">
            <w:pPr>
              <w:rPr>
                <w:rFonts w:cs="Arial"/>
              </w:rPr>
            </w:pPr>
          </w:p>
          <w:p w14:paraId="14B061D6" w14:textId="3AB0C0BB" w:rsidR="00BF5E92" w:rsidRPr="00BF5E92" w:rsidRDefault="00BF5E92" w:rsidP="00BF5E92">
            <w:pPr>
              <w:rPr>
                <w:rFonts w:cs="Arial"/>
              </w:rPr>
            </w:pPr>
            <w:r w:rsidRPr="00BF5E92">
              <w:rPr>
                <w:rFonts w:cs="Arial"/>
              </w:rPr>
              <w:t>1,3</w:t>
            </w:r>
          </w:p>
          <w:p w14:paraId="3A33E2E5" w14:textId="77777777" w:rsidR="00BF5E92" w:rsidRPr="00BF5E92" w:rsidRDefault="00BF5E92" w:rsidP="00BF5E92">
            <w:pPr>
              <w:rPr>
                <w:rFonts w:cs="Arial"/>
              </w:rPr>
            </w:pPr>
          </w:p>
          <w:p w14:paraId="4DA5FE52" w14:textId="5B3FD0A3" w:rsidR="00BF5E92" w:rsidRPr="00BF5E92" w:rsidRDefault="00BF5E92" w:rsidP="00BF5E92">
            <w:pPr>
              <w:rPr>
                <w:rFonts w:cs="Arial"/>
              </w:rPr>
            </w:pPr>
            <w:r w:rsidRPr="00BF5E92">
              <w:rPr>
                <w:rFonts w:cs="Arial"/>
              </w:rPr>
              <w:t>(46%)</w:t>
            </w:r>
          </w:p>
          <w:p w14:paraId="17351798" w14:textId="77777777" w:rsidR="00BF5E92" w:rsidRPr="00BF5E92" w:rsidRDefault="00BF5E92" w:rsidP="00BF5E92">
            <w:pPr>
              <w:rPr>
                <w:rFonts w:cs="Arial"/>
              </w:rPr>
            </w:pPr>
          </w:p>
          <w:p w14:paraId="50354F4D" w14:textId="77777777" w:rsidR="00BF5E92" w:rsidRPr="00BF5E92" w:rsidRDefault="00BF5E92" w:rsidP="00BF5E92">
            <w:pPr>
              <w:rPr>
                <w:rFonts w:cs="Arial"/>
              </w:rPr>
            </w:pPr>
            <w:r w:rsidRPr="00BF5E92">
              <w:rPr>
                <w:rFonts w:cs="Arial"/>
              </w:rPr>
              <w:t xml:space="preserve">236 </w:t>
            </w:r>
          </w:p>
          <w:p w14:paraId="560510F6" w14:textId="77777777" w:rsidR="00BF5E92" w:rsidRPr="00BF5E92" w:rsidRDefault="00BF5E92" w:rsidP="00BF5E92">
            <w:pPr>
              <w:rPr>
                <w:rFonts w:cs="Arial"/>
              </w:rPr>
            </w:pPr>
          </w:p>
          <w:p w14:paraId="5EBD6CDC" w14:textId="28300A3A" w:rsidR="00BF5E92" w:rsidRPr="00BF5E92" w:rsidRDefault="00BF5E92" w:rsidP="00BF5E92">
            <w:pPr>
              <w:rPr>
                <w:rFonts w:cs="Arial"/>
              </w:rPr>
            </w:pPr>
            <w:r w:rsidRPr="00BF5E92">
              <w:rPr>
                <w:rFonts w:cs="Arial"/>
              </w:rPr>
              <w:t>&lt;0,001</w:t>
            </w:r>
          </w:p>
        </w:tc>
        <w:tc>
          <w:tcPr>
            <w:tcW w:w="1884" w:type="dxa"/>
          </w:tcPr>
          <w:p w14:paraId="364A2087" w14:textId="77777777" w:rsidR="00BF5E92" w:rsidRPr="00BF5E92" w:rsidRDefault="00BF5E92" w:rsidP="00BF5E92">
            <w:pPr>
              <w:rPr>
                <w:rFonts w:cs="Arial"/>
              </w:rPr>
            </w:pPr>
            <w:r w:rsidRPr="00BF5E92">
              <w:rPr>
                <w:rFonts w:cs="Arial"/>
              </w:rPr>
              <w:t>2,7</w:t>
            </w:r>
          </w:p>
          <w:p w14:paraId="144B8B9A" w14:textId="77777777" w:rsidR="00BF5E92" w:rsidRPr="00BF5E92" w:rsidRDefault="00BF5E92" w:rsidP="00BF5E92">
            <w:pPr>
              <w:rPr>
                <w:rFonts w:cs="Arial"/>
              </w:rPr>
            </w:pPr>
          </w:p>
          <w:p w14:paraId="54CEBC39" w14:textId="1B68888F" w:rsidR="00BF5E92" w:rsidRPr="00BF5E92" w:rsidRDefault="00BF5E92" w:rsidP="00BF5E92">
            <w:pPr>
              <w:rPr>
                <w:rFonts w:cs="Arial"/>
              </w:rPr>
            </w:pPr>
            <w:r w:rsidRPr="00BF5E92">
              <w:rPr>
                <w:rFonts w:cs="Arial"/>
              </w:rPr>
              <w:t>1,3</w:t>
            </w:r>
          </w:p>
          <w:p w14:paraId="30E5EB49" w14:textId="77777777" w:rsidR="00BF5E92" w:rsidRPr="00BF5E92" w:rsidRDefault="00BF5E92" w:rsidP="00BF5E92">
            <w:pPr>
              <w:rPr>
                <w:rFonts w:cs="Arial"/>
              </w:rPr>
            </w:pPr>
          </w:p>
          <w:p w14:paraId="1A17C71A" w14:textId="31374885" w:rsidR="00BF5E92" w:rsidRPr="00BF5E92" w:rsidRDefault="00BF5E92" w:rsidP="00BF5E92">
            <w:pPr>
              <w:rPr>
                <w:rFonts w:cs="Arial"/>
              </w:rPr>
            </w:pPr>
            <w:r w:rsidRPr="00BF5E92">
              <w:rPr>
                <w:rFonts w:cs="Arial"/>
              </w:rPr>
              <w:t>(48%)</w:t>
            </w:r>
          </w:p>
          <w:p w14:paraId="72A2C162" w14:textId="77777777" w:rsidR="00BF5E92" w:rsidRPr="00BF5E92" w:rsidRDefault="00BF5E92" w:rsidP="00BF5E92">
            <w:pPr>
              <w:rPr>
                <w:rFonts w:cs="Arial"/>
              </w:rPr>
            </w:pPr>
          </w:p>
          <w:p w14:paraId="1D3DF59B" w14:textId="7F80289B" w:rsidR="00BF5E92" w:rsidRPr="00BF5E92" w:rsidRDefault="00BF5E92" w:rsidP="00BF5E92">
            <w:pPr>
              <w:rPr>
                <w:rFonts w:cs="Arial"/>
              </w:rPr>
            </w:pPr>
            <w:r w:rsidRPr="00BF5E92">
              <w:rPr>
                <w:rFonts w:cs="Arial"/>
              </w:rPr>
              <w:t>242</w:t>
            </w:r>
          </w:p>
          <w:p w14:paraId="39D6C872" w14:textId="77777777" w:rsidR="00BF5E92" w:rsidRPr="00BF5E92" w:rsidRDefault="00BF5E92" w:rsidP="00BF5E92">
            <w:pPr>
              <w:rPr>
                <w:rFonts w:cs="Arial"/>
              </w:rPr>
            </w:pPr>
          </w:p>
          <w:p w14:paraId="2406285D" w14:textId="68E1CF33" w:rsidR="00BF5E92" w:rsidRPr="00BF5E92" w:rsidRDefault="00BF5E92" w:rsidP="00BF5E92">
            <w:pPr>
              <w:rPr>
                <w:rFonts w:cs="Arial"/>
              </w:rPr>
            </w:pPr>
            <w:r w:rsidRPr="00BF5E92">
              <w:rPr>
                <w:rFonts w:cs="Arial"/>
              </w:rPr>
              <w:t>&lt;0,001</w:t>
            </w:r>
          </w:p>
        </w:tc>
        <w:tc>
          <w:tcPr>
            <w:tcW w:w="1859" w:type="dxa"/>
          </w:tcPr>
          <w:p w14:paraId="4EAF5B5E" w14:textId="77777777" w:rsidR="00BF5E92" w:rsidRPr="00BF5E92" w:rsidRDefault="00BF5E92" w:rsidP="00BF5E92">
            <w:pPr>
              <w:rPr>
                <w:rFonts w:cs="Arial"/>
              </w:rPr>
            </w:pPr>
            <w:r w:rsidRPr="00BF5E92">
              <w:rPr>
                <w:rFonts w:cs="Arial"/>
              </w:rPr>
              <w:t>2,7</w:t>
            </w:r>
          </w:p>
          <w:p w14:paraId="18319C01" w14:textId="77777777" w:rsidR="00BF5E92" w:rsidRPr="00BF5E92" w:rsidRDefault="00BF5E92" w:rsidP="00BF5E92">
            <w:pPr>
              <w:rPr>
                <w:rFonts w:cs="Arial"/>
              </w:rPr>
            </w:pPr>
          </w:p>
          <w:p w14:paraId="3850FF23" w14:textId="7FD48CFC" w:rsidR="00BF5E92" w:rsidRPr="00BF5E92" w:rsidRDefault="00BF5E92" w:rsidP="00BF5E92">
            <w:pPr>
              <w:rPr>
                <w:rFonts w:cs="Arial"/>
              </w:rPr>
            </w:pPr>
            <w:r w:rsidRPr="00BF5E92">
              <w:rPr>
                <w:rFonts w:cs="Arial"/>
              </w:rPr>
              <w:t>1,0</w:t>
            </w:r>
          </w:p>
          <w:p w14:paraId="5E3DEBF6" w14:textId="77777777" w:rsidR="00BF5E92" w:rsidRPr="00BF5E92" w:rsidRDefault="00BF5E92" w:rsidP="00BF5E92">
            <w:pPr>
              <w:rPr>
                <w:rFonts w:cs="Arial"/>
              </w:rPr>
            </w:pPr>
          </w:p>
          <w:p w14:paraId="1658C154" w14:textId="423AA0F7" w:rsidR="00BF5E92" w:rsidRPr="00BF5E92" w:rsidRDefault="00BF5E92" w:rsidP="00BF5E92">
            <w:pPr>
              <w:rPr>
                <w:rFonts w:cs="Arial"/>
              </w:rPr>
            </w:pPr>
            <w:r w:rsidRPr="00BF5E92">
              <w:rPr>
                <w:rFonts w:cs="Arial"/>
              </w:rPr>
              <w:t>(37%)</w:t>
            </w:r>
          </w:p>
          <w:p w14:paraId="68003A33" w14:textId="77777777" w:rsidR="00BF5E92" w:rsidRPr="00BF5E92" w:rsidRDefault="00BF5E92" w:rsidP="00BF5E92">
            <w:pPr>
              <w:rPr>
                <w:rFonts w:cs="Arial"/>
              </w:rPr>
            </w:pPr>
          </w:p>
          <w:p w14:paraId="65FD5E4C" w14:textId="08921A1B" w:rsidR="00BF5E92" w:rsidRPr="00BF5E92" w:rsidRDefault="00BF5E92" w:rsidP="00BF5E92">
            <w:pPr>
              <w:rPr>
                <w:rFonts w:cs="Arial"/>
              </w:rPr>
            </w:pPr>
            <w:r w:rsidRPr="00BF5E92">
              <w:rPr>
                <w:rFonts w:cs="Arial"/>
              </w:rPr>
              <w:t>250</w:t>
            </w:r>
          </w:p>
          <w:p w14:paraId="17905D2F" w14:textId="77777777" w:rsidR="00BF5E92" w:rsidRPr="00BF5E92" w:rsidRDefault="00BF5E92" w:rsidP="00BF5E92">
            <w:pPr>
              <w:rPr>
                <w:rFonts w:cs="Arial"/>
              </w:rPr>
            </w:pPr>
          </w:p>
          <w:p w14:paraId="1B47359B" w14:textId="6BC59FCD" w:rsidR="00BF5E92" w:rsidRPr="00BF5E92" w:rsidRDefault="00BF5E92" w:rsidP="00BF5E92">
            <w:pPr>
              <w:rPr>
                <w:rFonts w:cs="Arial"/>
              </w:rPr>
            </w:pPr>
            <w:r w:rsidRPr="00BF5E92">
              <w:rPr>
                <w:rFonts w:cs="Arial"/>
              </w:rPr>
              <w:t>0,010</w:t>
            </w:r>
          </w:p>
        </w:tc>
      </w:tr>
    </w:tbl>
    <w:p w14:paraId="6C52F9E6" w14:textId="77777777" w:rsidR="00BF5E92" w:rsidRPr="00BF5E92" w:rsidRDefault="00BF5E92" w:rsidP="00BF5E92">
      <w:pPr>
        <w:rPr>
          <w:sz w:val="24"/>
          <w:szCs w:val="24"/>
          <w:lang w:eastAsia="bg-BG"/>
        </w:rPr>
      </w:pPr>
      <w:r w:rsidRPr="00BF5E92">
        <w:rPr>
          <w:lang w:eastAsia="bg-BG"/>
        </w:rPr>
        <w:t xml:space="preserve">Забележка: В 4 от пилотните проучвани са използвани солифенацин 10 </w:t>
      </w:r>
      <w:r w:rsidRPr="00BF5E92">
        <w:rPr>
          <w:lang w:val="en-US"/>
        </w:rPr>
        <w:t xml:space="preserve">mg </w:t>
      </w:r>
      <w:r w:rsidRPr="00BF5E92">
        <w:rPr>
          <w:lang w:eastAsia="bg-BG"/>
        </w:rPr>
        <w:t xml:space="preserve">и плацебо. В 2 от 4-те проучвания е използван и солифенацин 5 </w:t>
      </w:r>
      <w:r w:rsidRPr="00BF5E92">
        <w:rPr>
          <w:lang w:val="en-US"/>
        </w:rPr>
        <w:t xml:space="preserve">mg, </w:t>
      </w:r>
      <w:r w:rsidRPr="00BF5E92">
        <w:rPr>
          <w:lang w:eastAsia="bg-BG"/>
        </w:rPr>
        <w:t xml:space="preserve">а в едно от проучванията е включен толтеродин 2 </w:t>
      </w:r>
      <w:r w:rsidRPr="00BF5E92">
        <w:rPr>
          <w:lang w:val="en-US"/>
        </w:rPr>
        <w:t xml:space="preserve">mg </w:t>
      </w:r>
      <w:r w:rsidRPr="00BF5E92">
        <w:rPr>
          <w:lang w:eastAsia="bg-BG"/>
        </w:rPr>
        <w:t>2 пъти дневно.</w:t>
      </w:r>
    </w:p>
    <w:p w14:paraId="4649ED6E" w14:textId="77777777" w:rsidR="00BF5E92" w:rsidRPr="00BF5E92" w:rsidRDefault="00BF5E92" w:rsidP="00BF5E92">
      <w:pPr>
        <w:rPr>
          <w:sz w:val="24"/>
          <w:szCs w:val="24"/>
          <w:lang w:eastAsia="bg-BG"/>
        </w:rPr>
      </w:pPr>
      <w:r w:rsidRPr="00BF5E92">
        <w:rPr>
          <w:lang w:eastAsia="bg-BG"/>
        </w:rPr>
        <w:t>Не всички показатели и лечебни групи са оценявани във всяко отделно проучване. Следователно, броят на пациентите, поместен в таблицата може да варира според параметъра и лечебната група. *Р-стойността се отнася за сравнение по двойки с плацебо.</w:t>
      </w:r>
    </w:p>
    <w:p w14:paraId="0B34EC53" w14:textId="77777777" w:rsidR="00AC6443" w:rsidRPr="00AC6443" w:rsidRDefault="00AC6443" w:rsidP="00AC6443"/>
    <w:p w14:paraId="544FFDAF" w14:textId="64206E42" w:rsidR="00F62E44" w:rsidRDefault="002C50EE" w:rsidP="00387A66">
      <w:pPr>
        <w:pStyle w:val="Heading2"/>
      </w:pPr>
      <w:r>
        <w:t>5.2. Фармакокинетични свойства</w:t>
      </w:r>
    </w:p>
    <w:p w14:paraId="0838818D" w14:textId="77777777" w:rsidR="00BF5E92" w:rsidRDefault="00BF5E92" w:rsidP="00BF5E92"/>
    <w:p w14:paraId="7C3F25E3"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b/>
          <w:bCs/>
          <w:color w:val="000000"/>
          <w:lang w:eastAsia="bg-BG"/>
        </w:rPr>
        <w:t>Общи характеристики</w:t>
      </w:r>
    </w:p>
    <w:p w14:paraId="0008D71A" w14:textId="77777777" w:rsidR="00BF5E92" w:rsidRPr="00BF5E92" w:rsidRDefault="00BF5E92" w:rsidP="00BF5E92">
      <w:pPr>
        <w:spacing w:line="240" w:lineRule="auto"/>
        <w:rPr>
          <w:rFonts w:eastAsia="Times New Roman" w:cs="Arial"/>
          <w:i/>
          <w:iCs/>
          <w:color w:val="000000"/>
          <w:lang w:eastAsia="bg-BG"/>
        </w:rPr>
      </w:pPr>
    </w:p>
    <w:p w14:paraId="1D9D67E2" w14:textId="36BCB216"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Абсорбция</w:t>
      </w:r>
    </w:p>
    <w:p w14:paraId="3AA70AAA"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След прием на солифенацин таблетки, максимална плазмена концентрация (С</w:t>
      </w:r>
      <w:r w:rsidRPr="00BF5E92">
        <w:rPr>
          <w:rFonts w:eastAsia="Times New Roman" w:cs="Arial"/>
          <w:color w:val="000000"/>
          <w:vertAlign w:val="subscript"/>
          <w:lang w:val="en-US"/>
        </w:rPr>
        <w:t>max</w:t>
      </w:r>
      <w:r w:rsidRPr="00BF5E92">
        <w:rPr>
          <w:rFonts w:eastAsia="Times New Roman" w:cs="Arial"/>
          <w:color w:val="000000"/>
          <w:lang w:eastAsia="bg-BG"/>
        </w:rPr>
        <w:t>) на солифенацин се достига след 3 до 8 часа. Т</w:t>
      </w:r>
      <w:r w:rsidRPr="00BF5E92">
        <w:rPr>
          <w:rFonts w:eastAsia="Times New Roman" w:cs="Arial"/>
          <w:color w:val="000000"/>
          <w:vertAlign w:val="subscript"/>
          <w:lang w:val="en-US"/>
        </w:rPr>
        <w:t>max</w:t>
      </w:r>
      <w:r w:rsidRPr="00BF5E92">
        <w:rPr>
          <w:rFonts w:eastAsia="Times New Roman" w:cs="Arial"/>
          <w:color w:val="000000"/>
          <w:lang w:eastAsia="bg-BG"/>
        </w:rPr>
        <w:t xml:space="preserve"> не зависи от дозата. С</w:t>
      </w:r>
      <w:r w:rsidRPr="00BF5E92">
        <w:rPr>
          <w:rFonts w:eastAsia="Times New Roman" w:cs="Arial"/>
          <w:color w:val="000000"/>
          <w:vertAlign w:val="subscript"/>
          <w:lang w:val="en-US"/>
        </w:rPr>
        <w:t>max</w:t>
      </w:r>
      <w:r w:rsidRPr="00BF5E92">
        <w:rPr>
          <w:rFonts w:eastAsia="Times New Roman" w:cs="Arial"/>
          <w:color w:val="000000"/>
          <w:lang w:eastAsia="bg-BG"/>
        </w:rPr>
        <w:t xml:space="preserve"> и площта под кривата </w:t>
      </w:r>
      <w:r w:rsidRPr="00BF5E92">
        <w:rPr>
          <w:rFonts w:eastAsia="Times New Roman" w:cs="Arial"/>
          <w:color w:val="000000"/>
          <w:lang w:val="en-US"/>
        </w:rPr>
        <w:t xml:space="preserve">(AUC) </w:t>
      </w:r>
      <w:r w:rsidRPr="00BF5E92">
        <w:rPr>
          <w:rFonts w:eastAsia="Times New Roman" w:cs="Arial"/>
          <w:color w:val="000000"/>
          <w:lang w:eastAsia="bg-BG"/>
        </w:rPr>
        <w:t xml:space="preserve">се увеличават пропорционално на дозата между 5 и 40 </w:t>
      </w:r>
      <w:r w:rsidRPr="00BF5E92">
        <w:rPr>
          <w:rFonts w:eastAsia="Times New Roman" w:cs="Arial"/>
          <w:color w:val="000000"/>
          <w:lang w:val="en-US"/>
        </w:rPr>
        <w:t xml:space="preserve">mg. </w:t>
      </w:r>
      <w:r w:rsidRPr="00BF5E92">
        <w:rPr>
          <w:rFonts w:eastAsia="Times New Roman" w:cs="Arial"/>
          <w:color w:val="000000"/>
          <w:lang w:eastAsia="bg-BG"/>
        </w:rPr>
        <w:t>Абсолютната бионаличност е приблизително 90%. Приемът на храна не оказва влияние върху С</w:t>
      </w:r>
      <w:r w:rsidRPr="00BF5E92">
        <w:rPr>
          <w:rFonts w:eastAsia="Times New Roman" w:cs="Arial"/>
          <w:color w:val="000000"/>
          <w:vertAlign w:val="subscript"/>
          <w:lang w:val="en-US"/>
        </w:rPr>
        <w:t>max</w:t>
      </w:r>
      <w:r w:rsidRPr="00BF5E92">
        <w:rPr>
          <w:rFonts w:eastAsia="Times New Roman" w:cs="Arial"/>
          <w:color w:val="000000"/>
          <w:lang w:eastAsia="bg-BG"/>
        </w:rPr>
        <w:t xml:space="preserve"> и </w:t>
      </w:r>
      <w:r w:rsidRPr="00BF5E92">
        <w:rPr>
          <w:rFonts w:eastAsia="Times New Roman" w:cs="Arial"/>
          <w:color w:val="000000"/>
          <w:lang w:val="en-US"/>
        </w:rPr>
        <w:t xml:space="preserve">AUC </w:t>
      </w:r>
      <w:r w:rsidRPr="00BF5E92">
        <w:rPr>
          <w:rFonts w:eastAsia="Times New Roman" w:cs="Arial"/>
          <w:color w:val="000000"/>
          <w:lang w:eastAsia="bg-BG"/>
        </w:rPr>
        <w:t>на солифенацин.</w:t>
      </w:r>
    </w:p>
    <w:p w14:paraId="5FC91B82" w14:textId="77777777" w:rsidR="00BF5E92" w:rsidRPr="00BF5E92" w:rsidRDefault="00BF5E92" w:rsidP="00BF5E92">
      <w:pPr>
        <w:spacing w:line="240" w:lineRule="auto"/>
        <w:rPr>
          <w:rFonts w:eastAsia="Times New Roman" w:cs="Arial"/>
          <w:i/>
          <w:iCs/>
          <w:color w:val="000000"/>
          <w:lang w:eastAsia="bg-BG"/>
        </w:rPr>
      </w:pPr>
    </w:p>
    <w:p w14:paraId="3550F320" w14:textId="6E30C381"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Разпределение</w:t>
      </w:r>
    </w:p>
    <w:p w14:paraId="7D8BE485"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lastRenderedPageBreak/>
        <w:t>Привидният обем на разпределение на солифенацин след интравенозно приложение е около 600</w:t>
      </w:r>
      <w:r w:rsidRPr="00BF5E92">
        <w:rPr>
          <w:rFonts w:eastAsia="Times New Roman" w:cs="Arial"/>
          <w:color w:val="000000"/>
          <w:lang w:val="en-US"/>
        </w:rPr>
        <w:t xml:space="preserve"> l</w:t>
      </w:r>
      <w:r w:rsidRPr="00BF5E92">
        <w:rPr>
          <w:rFonts w:eastAsia="Times New Roman" w:cs="Arial"/>
          <w:color w:val="000000"/>
          <w:lang w:eastAsia="bg-BG"/>
        </w:rPr>
        <w:t>. Солифенацин се свързва в голяма степен (около 98%) със плазмените протеини, главно си - киселинен гликопротеин.</w:t>
      </w:r>
    </w:p>
    <w:p w14:paraId="15473198" w14:textId="77777777" w:rsidR="00BF5E92" w:rsidRPr="00BF5E92" w:rsidRDefault="00BF5E92" w:rsidP="00BF5E92">
      <w:pPr>
        <w:spacing w:line="240" w:lineRule="auto"/>
        <w:rPr>
          <w:rFonts w:eastAsia="Times New Roman" w:cs="Arial"/>
          <w:i/>
          <w:iCs/>
          <w:color w:val="000000"/>
          <w:lang w:eastAsia="bg-BG"/>
        </w:rPr>
      </w:pPr>
    </w:p>
    <w:p w14:paraId="7ACAB09C" w14:textId="41312437"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Биотрансформация</w:t>
      </w:r>
    </w:p>
    <w:p w14:paraId="4CE638E6"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 xml:space="preserve">Солифенацин се метаболизира екстензивно от черния дроб, най-вече чрез цитохром Р450 ЗА4 </w:t>
      </w:r>
      <w:r w:rsidRPr="00BF5E92">
        <w:rPr>
          <w:rFonts w:eastAsia="Times New Roman" w:cs="Arial"/>
          <w:color w:val="000000"/>
          <w:lang w:val="en-US"/>
        </w:rPr>
        <w:t xml:space="preserve">(CYP3A4). </w:t>
      </w:r>
      <w:r w:rsidRPr="00BF5E92">
        <w:rPr>
          <w:rFonts w:eastAsia="Times New Roman" w:cs="Arial"/>
          <w:color w:val="000000"/>
          <w:lang w:eastAsia="bg-BG"/>
        </w:rPr>
        <w:t xml:space="preserve">Въпреки това, съществуват алтернативни метаболитни пътища, които могат да допринесат за метаболизма на солифенацин. Системният клирънс на солифенацин е около 9,5 </w:t>
      </w:r>
      <w:r w:rsidRPr="00BF5E92">
        <w:rPr>
          <w:rFonts w:eastAsia="Times New Roman" w:cs="Arial"/>
          <w:color w:val="000000"/>
          <w:lang w:val="en-US"/>
        </w:rPr>
        <w:t xml:space="preserve">l/h, </w:t>
      </w:r>
      <w:r w:rsidRPr="00BF5E92">
        <w:rPr>
          <w:rFonts w:eastAsia="Times New Roman" w:cs="Arial"/>
          <w:color w:val="000000"/>
          <w:lang w:eastAsia="bg-BG"/>
        </w:rPr>
        <w:t xml:space="preserve">а терминалният му полуживот е 45-68 часа. След пероарален прием освен солифенацин в плазмата са идентифицирани един фармакологично активен (4Я-хидроксисолифенацин) и три неактивни метаболита </w:t>
      </w:r>
      <w:r w:rsidRPr="00BF5E92">
        <w:rPr>
          <w:rFonts w:eastAsia="Times New Roman" w:cs="Arial"/>
          <w:color w:val="000000"/>
          <w:lang w:val="en-US"/>
        </w:rPr>
        <w:t>(N</w:t>
      </w:r>
      <w:r w:rsidRPr="00BF5E92">
        <w:rPr>
          <w:rFonts w:eastAsia="Times New Roman" w:cs="Arial"/>
          <w:color w:val="000000"/>
          <w:lang w:eastAsia="bg-BG"/>
        </w:rPr>
        <w:t xml:space="preserve">-глюкуронид, </w:t>
      </w:r>
      <w:r w:rsidRPr="00BF5E92">
        <w:rPr>
          <w:rFonts w:eastAsia="Times New Roman" w:cs="Arial"/>
          <w:color w:val="000000"/>
          <w:lang w:val="en-US"/>
        </w:rPr>
        <w:t>N</w:t>
      </w:r>
      <w:r w:rsidRPr="00BF5E92">
        <w:rPr>
          <w:rFonts w:eastAsia="Times New Roman" w:cs="Arial"/>
          <w:color w:val="000000"/>
          <w:lang w:eastAsia="bg-BG"/>
        </w:rPr>
        <w:t>-оксид и 4</w:t>
      </w:r>
      <w:r w:rsidRPr="00BF5E92">
        <w:rPr>
          <w:rFonts w:eastAsia="Times New Roman" w:cs="Arial"/>
          <w:color w:val="000000"/>
          <w:lang w:val="en-US"/>
        </w:rPr>
        <w:t>R</w:t>
      </w:r>
      <w:r w:rsidRPr="00BF5E92">
        <w:rPr>
          <w:rFonts w:eastAsia="Times New Roman" w:cs="Arial"/>
          <w:color w:val="000000"/>
          <w:lang w:eastAsia="bg-BG"/>
        </w:rPr>
        <w:t>-хидрокси-</w:t>
      </w:r>
      <w:r w:rsidRPr="00BF5E92">
        <w:rPr>
          <w:rFonts w:eastAsia="Times New Roman" w:cs="Arial"/>
          <w:color w:val="000000"/>
          <w:lang w:val="en-US"/>
        </w:rPr>
        <w:t>N</w:t>
      </w:r>
      <w:r w:rsidRPr="00BF5E92">
        <w:rPr>
          <w:rFonts w:eastAsia="Times New Roman" w:cs="Arial"/>
          <w:color w:val="000000"/>
          <w:lang w:eastAsia="bg-BG"/>
        </w:rPr>
        <w:t>-оксид на солифенацин).</w:t>
      </w:r>
    </w:p>
    <w:p w14:paraId="0CEBD857" w14:textId="77777777" w:rsidR="00BF5E92" w:rsidRPr="00BF5E92" w:rsidRDefault="00BF5E92" w:rsidP="00BF5E92">
      <w:pPr>
        <w:spacing w:line="240" w:lineRule="auto"/>
        <w:rPr>
          <w:rFonts w:eastAsia="Times New Roman" w:cs="Arial"/>
          <w:i/>
          <w:iCs/>
          <w:color w:val="000000"/>
          <w:lang w:eastAsia="bg-BG"/>
        </w:rPr>
      </w:pPr>
    </w:p>
    <w:p w14:paraId="37219C82" w14:textId="67463F00"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Елиминиране</w:t>
      </w:r>
    </w:p>
    <w:p w14:paraId="1F7DEF9C"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 xml:space="preserve">След единичен прием на 10 </w:t>
      </w:r>
      <w:r w:rsidRPr="00BF5E92">
        <w:rPr>
          <w:rFonts w:eastAsia="Times New Roman" w:cs="Arial"/>
          <w:color w:val="000000"/>
          <w:lang w:val="en-US"/>
        </w:rPr>
        <w:t xml:space="preserve">mg </w:t>
      </w:r>
      <w:r w:rsidRPr="00BF5E92">
        <w:rPr>
          <w:rFonts w:eastAsia="Times New Roman" w:cs="Arial"/>
          <w:color w:val="000000"/>
          <w:lang w:eastAsia="bg-BG"/>
        </w:rPr>
        <w:t>[</w:t>
      </w:r>
      <w:r w:rsidRPr="00BF5E92">
        <w:rPr>
          <w:rFonts w:eastAsia="Times New Roman" w:cs="Arial"/>
          <w:color w:val="000000"/>
          <w:vertAlign w:val="superscript"/>
          <w:lang w:eastAsia="bg-BG"/>
        </w:rPr>
        <w:t>14</w:t>
      </w:r>
      <w:r w:rsidRPr="00BF5E92">
        <w:rPr>
          <w:rFonts w:eastAsia="Times New Roman" w:cs="Arial"/>
          <w:color w:val="000000"/>
          <w:lang w:eastAsia="bg-BG"/>
        </w:rPr>
        <w:t xml:space="preserve">С-белязан]-солифенацин около 70% от радиоактивността се наблюдава в урината и 23% във фекалиите след 26 дни. В урината около 11% от радиоактивността се открива като непроменено активно вещество; около 18% като </w:t>
      </w:r>
      <w:r w:rsidRPr="00BF5E92">
        <w:rPr>
          <w:rFonts w:eastAsia="Times New Roman" w:cs="Arial"/>
          <w:color w:val="000000"/>
          <w:lang w:val="en-US"/>
        </w:rPr>
        <w:t>N</w:t>
      </w:r>
      <w:r w:rsidRPr="00BF5E92">
        <w:rPr>
          <w:rFonts w:eastAsia="Times New Roman" w:cs="Arial"/>
          <w:color w:val="000000"/>
          <w:lang w:eastAsia="bg-BG"/>
        </w:rPr>
        <w:t>-оксид метаболит, 9% като 4</w:t>
      </w:r>
      <w:r w:rsidRPr="00BF5E92">
        <w:rPr>
          <w:rFonts w:eastAsia="Times New Roman" w:cs="Arial"/>
          <w:color w:val="000000"/>
          <w:lang w:val="en-US"/>
        </w:rPr>
        <w:t>R</w:t>
      </w:r>
      <w:r w:rsidRPr="00BF5E92">
        <w:rPr>
          <w:rFonts w:eastAsia="Times New Roman" w:cs="Arial"/>
          <w:color w:val="000000"/>
          <w:lang w:eastAsia="bg-BG"/>
        </w:rPr>
        <w:t>-хидрокси-</w:t>
      </w:r>
      <w:r w:rsidRPr="00BF5E92">
        <w:rPr>
          <w:rFonts w:eastAsia="Times New Roman" w:cs="Arial"/>
          <w:color w:val="000000"/>
          <w:lang w:val="en-US"/>
        </w:rPr>
        <w:t>N</w:t>
      </w:r>
      <w:r w:rsidRPr="00BF5E92">
        <w:rPr>
          <w:rFonts w:eastAsia="Times New Roman" w:cs="Arial"/>
          <w:color w:val="000000"/>
          <w:lang w:eastAsia="bg-BG"/>
        </w:rPr>
        <w:t>-оксид метаболит и 8% като 4</w:t>
      </w:r>
      <w:r w:rsidRPr="00BF5E92">
        <w:rPr>
          <w:rFonts w:eastAsia="Times New Roman" w:cs="Arial"/>
          <w:color w:val="000000"/>
          <w:lang w:val="en-US"/>
        </w:rPr>
        <w:t>R</w:t>
      </w:r>
      <w:r w:rsidRPr="00BF5E92">
        <w:rPr>
          <w:rFonts w:eastAsia="Times New Roman" w:cs="Arial"/>
          <w:color w:val="000000"/>
          <w:lang w:eastAsia="bg-BG"/>
        </w:rPr>
        <w:t>-хидрокси метаболит (активен метаболит).</w:t>
      </w:r>
    </w:p>
    <w:p w14:paraId="33B15A8F" w14:textId="77777777" w:rsidR="00BF5E92" w:rsidRPr="00BF5E92" w:rsidRDefault="00BF5E92" w:rsidP="00BF5E92">
      <w:pPr>
        <w:spacing w:line="240" w:lineRule="auto"/>
        <w:rPr>
          <w:rFonts w:eastAsia="Times New Roman" w:cs="Arial"/>
          <w:i/>
          <w:iCs/>
          <w:color w:val="000000"/>
          <w:lang w:eastAsia="bg-BG"/>
        </w:rPr>
      </w:pPr>
    </w:p>
    <w:p w14:paraId="3D5DF8FB" w14:textId="4ED74650"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Линейност/нелинейност</w:t>
      </w:r>
    </w:p>
    <w:p w14:paraId="59258FB2"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Фармакокинетиката е линейна в терапевтичния диапазон дозата.</w:t>
      </w:r>
    </w:p>
    <w:p w14:paraId="5AB9A1ED" w14:textId="77777777" w:rsidR="00BF5E92" w:rsidRPr="00BF5E92" w:rsidRDefault="00BF5E92" w:rsidP="00BF5E92">
      <w:pPr>
        <w:spacing w:line="240" w:lineRule="auto"/>
        <w:rPr>
          <w:rFonts w:eastAsia="Times New Roman" w:cs="Arial"/>
          <w:b/>
          <w:bCs/>
          <w:color w:val="000000"/>
          <w:lang w:eastAsia="bg-BG"/>
        </w:rPr>
      </w:pPr>
    </w:p>
    <w:p w14:paraId="110689B1" w14:textId="2E0396B6" w:rsidR="00BF5E92" w:rsidRPr="00BF5E92" w:rsidRDefault="00BF5E92" w:rsidP="00BF5E92">
      <w:pPr>
        <w:spacing w:line="240" w:lineRule="auto"/>
        <w:rPr>
          <w:rFonts w:eastAsia="Times New Roman" w:cs="Arial"/>
          <w:sz w:val="28"/>
          <w:szCs w:val="28"/>
          <w:lang w:eastAsia="bg-BG"/>
        </w:rPr>
      </w:pPr>
      <w:r w:rsidRPr="00BF5E92">
        <w:rPr>
          <w:rFonts w:eastAsia="Times New Roman" w:cs="Arial"/>
          <w:b/>
          <w:bCs/>
          <w:color w:val="000000"/>
          <w:lang w:eastAsia="bg-BG"/>
        </w:rPr>
        <w:t>Други специални популации</w:t>
      </w:r>
    </w:p>
    <w:p w14:paraId="34B8BBA6" w14:textId="77777777" w:rsidR="00BF5E92" w:rsidRPr="00BF5E92" w:rsidRDefault="00BF5E92" w:rsidP="00BF5E92">
      <w:pPr>
        <w:spacing w:line="240" w:lineRule="auto"/>
        <w:rPr>
          <w:rFonts w:eastAsia="Times New Roman" w:cs="Arial"/>
          <w:i/>
          <w:iCs/>
          <w:color w:val="000000"/>
          <w:lang w:eastAsia="bg-BG"/>
        </w:rPr>
      </w:pPr>
    </w:p>
    <w:p w14:paraId="42DCFF9A" w14:textId="35EBDE37"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Напреднала възраст</w:t>
      </w:r>
    </w:p>
    <w:p w14:paraId="52B3E98F" w14:textId="77777777" w:rsidR="00BF5E92" w:rsidRPr="00BF5E92" w:rsidRDefault="00BF5E92" w:rsidP="00BF5E92">
      <w:pPr>
        <w:rPr>
          <w:rFonts w:eastAsia="Times New Roman" w:cs="Arial"/>
          <w:sz w:val="28"/>
          <w:szCs w:val="28"/>
          <w:lang w:eastAsia="bg-BG"/>
        </w:rPr>
      </w:pPr>
      <w:r w:rsidRPr="00BF5E92">
        <w:rPr>
          <w:rFonts w:eastAsia="Times New Roman" w:cs="Arial"/>
          <w:color w:val="000000"/>
          <w:lang w:eastAsia="bg-BG"/>
        </w:rPr>
        <w:t xml:space="preserve">Не се налага адаптиране на дозата в зависимост от възрастта. Проучванията при хората в напреднала възраст показват, че наличието на солифенацин, изразено чрез </w:t>
      </w:r>
      <w:r w:rsidRPr="00BF5E92">
        <w:rPr>
          <w:rFonts w:eastAsia="Times New Roman" w:cs="Arial"/>
          <w:color w:val="000000"/>
          <w:lang w:val="en-US"/>
        </w:rPr>
        <w:t>AUC,</w:t>
      </w:r>
      <w:r w:rsidRPr="00BF5E92">
        <w:rPr>
          <w:rFonts w:eastAsia="Times New Roman" w:cs="Arial"/>
          <w:color w:val="000000"/>
          <w:lang w:eastAsia="bg-BG"/>
        </w:rPr>
        <w:t xml:space="preserve"> след приложение на солифенацинов сукцинат (5 </w:t>
      </w:r>
      <w:r w:rsidRPr="00BF5E92">
        <w:rPr>
          <w:rFonts w:eastAsia="Times New Roman" w:cs="Arial"/>
          <w:color w:val="000000"/>
          <w:lang w:val="en-US"/>
        </w:rPr>
        <w:t xml:space="preserve">mg </w:t>
      </w:r>
      <w:r w:rsidRPr="00BF5E92">
        <w:rPr>
          <w:rFonts w:eastAsia="Times New Roman" w:cs="Arial"/>
          <w:color w:val="000000"/>
          <w:lang w:eastAsia="bg-BG"/>
        </w:rPr>
        <w:t xml:space="preserve">и 10 </w:t>
      </w:r>
      <w:r w:rsidRPr="00BF5E92">
        <w:rPr>
          <w:rFonts w:eastAsia="Times New Roman" w:cs="Arial"/>
          <w:color w:val="000000"/>
          <w:lang w:val="en-US"/>
        </w:rPr>
        <w:t xml:space="preserve">mg </w:t>
      </w:r>
      <w:r w:rsidRPr="00BF5E92">
        <w:rPr>
          <w:rFonts w:eastAsia="Times New Roman" w:cs="Arial"/>
          <w:color w:val="000000"/>
          <w:lang w:eastAsia="bg-BG"/>
        </w:rPr>
        <w:t>веднъж дневно) е подобно при здрави</w:t>
      </w:r>
      <w:r w:rsidRPr="00BF5E92">
        <w:rPr>
          <w:rFonts w:eastAsia="Times New Roman" w:cs="Arial"/>
          <w:i/>
          <w:iCs/>
          <w:color w:val="000000"/>
          <w:lang w:eastAsia="bg-BG"/>
        </w:rPr>
        <w:t xml:space="preserve"> </w:t>
      </w:r>
      <w:r w:rsidRPr="00BF5E92">
        <w:rPr>
          <w:rFonts w:eastAsia="Times New Roman" w:cs="Arial"/>
          <w:color w:val="000000"/>
          <w:lang w:eastAsia="bg-BG"/>
        </w:rPr>
        <w:t>хора в напреднала възраст (65 до 80 години) и здрави по-млади хора 55 години. Средната</w:t>
      </w:r>
      <w:r w:rsidRPr="00BF5E92">
        <w:rPr>
          <w:rFonts w:eastAsia="Times New Roman" w:cs="Arial"/>
          <w:color w:val="000000"/>
          <w:lang w:val="en-US" w:eastAsia="bg-BG"/>
        </w:rPr>
        <w:t xml:space="preserve"> </w:t>
      </w:r>
      <w:r w:rsidRPr="00BF5E92">
        <w:rPr>
          <w:rFonts w:eastAsia="Times New Roman" w:cs="Arial"/>
          <w:color w:val="000000"/>
          <w:lang w:eastAsia="bg-BG"/>
        </w:rPr>
        <w:t xml:space="preserve">скорост на абсорбция, изразена като </w:t>
      </w:r>
      <w:proofErr w:type="spellStart"/>
      <w:r w:rsidRPr="00BF5E92">
        <w:rPr>
          <w:rFonts w:eastAsia="Times New Roman" w:cs="Arial"/>
          <w:color w:val="000000"/>
          <w:lang w:val="en-US"/>
        </w:rPr>
        <w:t>t</w:t>
      </w:r>
      <w:r w:rsidRPr="00BF5E92">
        <w:rPr>
          <w:rFonts w:eastAsia="Times New Roman" w:cs="Arial"/>
          <w:color w:val="000000"/>
          <w:vertAlign w:val="subscript"/>
          <w:lang w:val="en-US"/>
        </w:rPr>
        <w:t>max</w:t>
      </w:r>
      <w:r w:rsidRPr="00BF5E92">
        <w:rPr>
          <w:rFonts w:eastAsia="Times New Roman" w:cs="Arial"/>
          <w:color w:val="000000"/>
          <w:lang w:val="en-US"/>
        </w:rPr>
        <w:t>,e</w:t>
      </w:r>
      <w:proofErr w:type="spellEnd"/>
      <w:r w:rsidRPr="00BF5E92">
        <w:rPr>
          <w:rFonts w:eastAsia="Times New Roman" w:cs="Arial"/>
          <w:color w:val="000000"/>
          <w:lang w:val="en-US"/>
        </w:rPr>
        <w:t xml:space="preserve"> </w:t>
      </w:r>
      <w:r w:rsidRPr="00BF5E92">
        <w:rPr>
          <w:rFonts w:eastAsia="Times New Roman" w:cs="Arial"/>
          <w:color w:val="000000"/>
          <w:lang w:eastAsia="bg-BG"/>
        </w:rPr>
        <w:t>малко по-малка при хора в напреднала възраст, а времето на полуживот е приблизително 20% по-дълго при хора в напреднала възраст. Тези минимални разлики не се считат за клинично значими.</w:t>
      </w:r>
    </w:p>
    <w:p w14:paraId="36A5D9AE" w14:textId="77777777" w:rsidR="00BF5E92" w:rsidRPr="00BF5E92" w:rsidRDefault="00BF5E92" w:rsidP="00BF5E92">
      <w:pPr>
        <w:spacing w:line="240" w:lineRule="auto"/>
        <w:rPr>
          <w:rFonts w:eastAsia="Times New Roman" w:cs="Arial"/>
          <w:i/>
          <w:iCs/>
          <w:color w:val="000000"/>
          <w:lang w:eastAsia="bg-BG"/>
        </w:rPr>
      </w:pPr>
    </w:p>
    <w:p w14:paraId="5B13E9A4" w14:textId="463692AD"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Пол</w:t>
      </w:r>
    </w:p>
    <w:p w14:paraId="25F7187D"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Фармакокинетиката на солифенацин не се влияе от пола.</w:t>
      </w:r>
    </w:p>
    <w:p w14:paraId="7D68F9F0" w14:textId="77777777" w:rsidR="00BF5E92" w:rsidRPr="00BF5E92" w:rsidRDefault="00BF5E92" w:rsidP="00BF5E92">
      <w:pPr>
        <w:spacing w:line="240" w:lineRule="auto"/>
        <w:rPr>
          <w:rFonts w:eastAsia="Times New Roman" w:cs="Arial"/>
          <w:i/>
          <w:iCs/>
          <w:color w:val="000000"/>
          <w:lang w:eastAsia="bg-BG"/>
        </w:rPr>
      </w:pPr>
    </w:p>
    <w:p w14:paraId="13733A12" w14:textId="139CB218"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Раса</w:t>
      </w:r>
    </w:p>
    <w:p w14:paraId="46878307"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Фармакокинетиката на солифенацин не се влияе от расата.</w:t>
      </w:r>
    </w:p>
    <w:p w14:paraId="7E0F72A9" w14:textId="77777777" w:rsidR="00BF5E92" w:rsidRPr="00BF5E92" w:rsidRDefault="00BF5E92" w:rsidP="00BF5E92">
      <w:pPr>
        <w:spacing w:line="240" w:lineRule="auto"/>
        <w:rPr>
          <w:rFonts w:eastAsia="Times New Roman" w:cs="Arial"/>
          <w:i/>
          <w:iCs/>
          <w:color w:val="000000"/>
          <w:lang w:eastAsia="bg-BG"/>
        </w:rPr>
      </w:pPr>
    </w:p>
    <w:p w14:paraId="57BA901D" w14:textId="3F49675F"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Бъбречна недостатъчност</w:t>
      </w:r>
    </w:p>
    <w:p w14:paraId="2B3789F2"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val="en-US"/>
        </w:rPr>
        <w:t xml:space="preserve">AUC </w:t>
      </w:r>
      <w:r w:rsidRPr="00BF5E92">
        <w:rPr>
          <w:rFonts w:eastAsia="Times New Roman" w:cs="Arial"/>
          <w:color w:val="000000"/>
          <w:lang w:eastAsia="bg-BG"/>
        </w:rPr>
        <w:t>и С</w:t>
      </w:r>
      <w:r w:rsidRPr="00BF5E92">
        <w:rPr>
          <w:rFonts w:eastAsia="Times New Roman" w:cs="Arial"/>
          <w:color w:val="000000"/>
          <w:vertAlign w:val="subscript"/>
          <w:lang w:val="en-US"/>
        </w:rPr>
        <w:t>max</w:t>
      </w:r>
      <w:r w:rsidRPr="00BF5E92">
        <w:rPr>
          <w:rFonts w:eastAsia="Times New Roman" w:cs="Arial"/>
          <w:color w:val="000000"/>
          <w:lang w:eastAsia="bg-BG"/>
        </w:rPr>
        <w:t xml:space="preserve"> на солифенацин при пациенти с лека и умерена бъбречна недостатъчност не се различават значително от тези при здравите доброволци. При пациенти с тежка бъбречна недостатъчност (креатининов клирънс ≤</w:t>
      </w:r>
      <w:r w:rsidRPr="00BF5E92">
        <w:rPr>
          <w:rFonts w:eastAsia="Times New Roman" w:cs="Arial"/>
          <w:color w:val="000000"/>
          <w:lang w:val="en-US"/>
        </w:rPr>
        <w:t xml:space="preserve"> </w:t>
      </w:r>
      <w:r w:rsidRPr="00BF5E92">
        <w:rPr>
          <w:rFonts w:eastAsia="Times New Roman" w:cs="Arial"/>
          <w:color w:val="000000"/>
          <w:lang w:eastAsia="bg-BG"/>
        </w:rPr>
        <w:t xml:space="preserve">30 </w:t>
      </w:r>
      <w:r w:rsidRPr="00BF5E92">
        <w:rPr>
          <w:rFonts w:eastAsia="Times New Roman" w:cs="Arial"/>
          <w:color w:val="000000"/>
          <w:lang w:val="en-US"/>
        </w:rPr>
        <w:t xml:space="preserve">ml/min) </w:t>
      </w:r>
      <w:r w:rsidRPr="00BF5E92">
        <w:rPr>
          <w:rFonts w:eastAsia="Times New Roman" w:cs="Arial"/>
          <w:color w:val="000000"/>
          <w:lang w:eastAsia="bg-BG"/>
        </w:rPr>
        <w:t xml:space="preserve">експозицията на солифенацин е значително по-голяма отколкото при контролите, като Смах на солифенацин се увеличава с около 30% спрямо контролите, </w:t>
      </w:r>
      <w:r w:rsidRPr="00BF5E92">
        <w:rPr>
          <w:rFonts w:eastAsia="Times New Roman" w:cs="Arial"/>
          <w:color w:val="000000"/>
          <w:lang w:val="en-US"/>
        </w:rPr>
        <w:t xml:space="preserve">AUC </w:t>
      </w:r>
      <w:r w:rsidRPr="00BF5E92">
        <w:rPr>
          <w:rFonts w:eastAsia="Times New Roman" w:cs="Arial"/>
          <w:color w:val="000000"/>
          <w:lang w:eastAsia="bg-BG"/>
        </w:rPr>
        <w:t xml:space="preserve">с повече от 100% и </w:t>
      </w:r>
      <w:r w:rsidRPr="00BF5E92">
        <w:rPr>
          <w:rFonts w:eastAsia="Times New Roman" w:cs="Arial"/>
          <w:color w:val="000000"/>
          <w:lang w:val="en-US"/>
        </w:rPr>
        <w:t>t</w:t>
      </w:r>
      <w:r w:rsidRPr="00BF5E92">
        <w:rPr>
          <w:rFonts w:eastAsia="Times New Roman" w:cs="Arial"/>
          <w:color w:val="000000"/>
          <w:vertAlign w:val="subscript"/>
          <w:lang w:val="en-US"/>
        </w:rPr>
        <w:t>1/2</w:t>
      </w:r>
      <w:r w:rsidRPr="00BF5E92">
        <w:rPr>
          <w:rFonts w:eastAsia="Times New Roman" w:cs="Arial"/>
          <w:color w:val="000000"/>
          <w:lang w:eastAsia="bg-BG"/>
        </w:rPr>
        <w:t xml:space="preserve"> - с повече от 60%. Наблюдавана е статистически значима връзка между креатининовия клирънс и клирънса на солифенацин.</w:t>
      </w:r>
    </w:p>
    <w:p w14:paraId="0CB3C17D" w14:textId="31AEC4B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Фармакокинетиката при пациенти, подложени на хемодиализа не е изследвана.</w:t>
      </w:r>
    </w:p>
    <w:p w14:paraId="59B00EA2" w14:textId="77777777" w:rsidR="00BF5E92" w:rsidRPr="00BF5E92" w:rsidRDefault="00BF5E92" w:rsidP="00BF5E92">
      <w:pPr>
        <w:spacing w:line="240" w:lineRule="auto"/>
        <w:rPr>
          <w:rFonts w:eastAsia="Times New Roman" w:cs="Arial"/>
          <w:i/>
          <w:iCs/>
          <w:color w:val="000000"/>
          <w:lang w:eastAsia="bg-BG"/>
        </w:rPr>
      </w:pPr>
    </w:p>
    <w:p w14:paraId="67129134" w14:textId="384F6A5C"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lastRenderedPageBreak/>
        <w:t>Чернодробна недостатъчност</w:t>
      </w:r>
    </w:p>
    <w:p w14:paraId="3346888B" w14:textId="4E596BF4" w:rsidR="00BF5E92" w:rsidRPr="00BF5E92" w:rsidRDefault="00BF5E92" w:rsidP="00BF5E92">
      <w:pPr>
        <w:spacing w:line="240" w:lineRule="auto"/>
        <w:rPr>
          <w:rFonts w:eastAsia="Times New Roman" w:cs="Arial"/>
          <w:sz w:val="28"/>
          <w:szCs w:val="28"/>
          <w:lang w:val="en-US" w:eastAsia="bg-BG"/>
        </w:rPr>
      </w:pPr>
      <w:r w:rsidRPr="00BF5E92">
        <w:rPr>
          <w:rFonts w:eastAsia="Times New Roman" w:cs="Arial"/>
          <w:color w:val="000000"/>
          <w:lang w:eastAsia="bg-BG"/>
        </w:rPr>
        <w:t xml:space="preserve">При пациенти с умерена чернодробна недостатъчност (скор по </w:t>
      </w:r>
      <w:r w:rsidRPr="00BF5E92">
        <w:rPr>
          <w:rFonts w:eastAsia="Times New Roman" w:cs="Arial"/>
          <w:color w:val="000000"/>
          <w:lang w:val="en-US"/>
        </w:rPr>
        <w:t xml:space="preserve">Child-Pugh </w:t>
      </w:r>
      <w:r w:rsidRPr="00BF5E92">
        <w:rPr>
          <w:rFonts w:eastAsia="Times New Roman" w:cs="Arial"/>
          <w:color w:val="000000"/>
          <w:lang w:eastAsia="bg-BG"/>
        </w:rPr>
        <w:t>от 7 до 9) С</w:t>
      </w:r>
      <w:r w:rsidRPr="00BF5E92">
        <w:rPr>
          <w:rFonts w:eastAsia="Times New Roman" w:cs="Arial"/>
          <w:color w:val="000000"/>
          <w:lang w:val="en-US"/>
        </w:rPr>
        <w:t>max</w:t>
      </w:r>
      <w:r w:rsidRPr="00BF5E92">
        <w:rPr>
          <w:rFonts w:eastAsia="Times New Roman" w:cs="Arial"/>
          <w:color w:val="000000"/>
          <w:lang w:eastAsia="bg-BG"/>
        </w:rPr>
        <w:t xml:space="preserve"> не се променя, </w:t>
      </w:r>
      <w:r w:rsidRPr="00BF5E92">
        <w:rPr>
          <w:rFonts w:eastAsia="Times New Roman" w:cs="Arial"/>
          <w:color w:val="000000"/>
          <w:lang w:val="en-US"/>
        </w:rPr>
        <w:t xml:space="preserve">AUC </w:t>
      </w:r>
      <w:r w:rsidRPr="00BF5E92">
        <w:rPr>
          <w:rFonts w:eastAsia="Times New Roman" w:cs="Arial"/>
          <w:color w:val="000000"/>
          <w:lang w:eastAsia="bg-BG"/>
        </w:rPr>
        <w:t xml:space="preserve">се увеличава с 60% и </w:t>
      </w:r>
      <w:r w:rsidRPr="00BF5E92">
        <w:rPr>
          <w:rFonts w:eastAsia="Times New Roman" w:cs="Arial"/>
          <w:color w:val="000000"/>
          <w:lang w:val="en-US"/>
        </w:rPr>
        <w:t>t</w:t>
      </w:r>
      <w:r w:rsidRPr="00BF5E92">
        <w:rPr>
          <w:rFonts w:eastAsia="Times New Roman" w:cs="Arial"/>
          <w:color w:val="000000"/>
          <w:vertAlign w:val="subscript"/>
          <w:lang w:val="en-US"/>
        </w:rPr>
        <w:t>1/2</w:t>
      </w:r>
      <w:r w:rsidRPr="00BF5E92">
        <w:rPr>
          <w:rFonts w:eastAsia="Times New Roman" w:cs="Arial"/>
          <w:color w:val="000000"/>
          <w:lang w:val="en-US"/>
        </w:rPr>
        <w:t xml:space="preserve"> </w:t>
      </w:r>
      <w:r w:rsidRPr="00BF5E92">
        <w:rPr>
          <w:rFonts w:eastAsia="Times New Roman" w:cs="Arial"/>
          <w:color w:val="000000"/>
          <w:lang w:eastAsia="bg-BG"/>
        </w:rPr>
        <w:t>се удвоява. Фармакокинетиката на солифенацин при пациенти с тежка чернодробна недостатъчност не е проучена.</w:t>
      </w:r>
    </w:p>
    <w:p w14:paraId="697DAF6D" w14:textId="77777777" w:rsidR="00BF5E92" w:rsidRPr="00BF5E92" w:rsidRDefault="00BF5E92" w:rsidP="00BF5E92"/>
    <w:p w14:paraId="6925FEB0" w14:textId="4B32C19A" w:rsidR="00F62E44" w:rsidRDefault="002C50EE" w:rsidP="00387A66">
      <w:pPr>
        <w:pStyle w:val="Heading2"/>
      </w:pPr>
      <w:r>
        <w:t>5.3. Предклинични данни за безопасност</w:t>
      </w:r>
    </w:p>
    <w:p w14:paraId="18B05160" w14:textId="77777777" w:rsidR="00BF5E92" w:rsidRDefault="00BF5E92" w:rsidP="00BF5E92"/>
    <w:p w14:paraId="0969FE8F" w14:textId="2E5018D7" w:rsidR="00BF5E92" w:rsidRPr="00BF5E92" w:rsidRDefault="00BF5E92" w:rsidP="00BF5E92">
      <w:pPr>
        <w:rPr>
          <w:sz w:val="24"/>
          <w:szCs w:val="24"/>
          <w:lang w:eastAsia="bg-BG"/>
        </w:rPr>
      </w:pPr>
      <w:r w:rsidRPr="00BF5E92">
        <w:rPr>
          <w:lang w:eastAsia="bg-BG"/>
        </w:rPr>
        <w:t>Предклиничните данни не показват особен риск за хора на базата на конвенционални фармакологични проучвания за безопасност, токсичност при многократно прилагане, фертилитет, ембриофетално развитие, генотоксичност и карциногенен потенциал. В проучването на пре- и постнаталното развитие на мишки, лечението на майките със солифенацин в периода на кърмене предизвиква дозозависима по-малка преживяемост след раждане, намалено тегло на малките и клинично значимо забавено развитие.</w:t>
      </w:r>
    </w:p>
    <w:p w14:paraId="7771B9DB" w14:textId="77777777" w:rsidR="00BF5E92" w:rsidRPr="00BF5E92" w:rsidRDefault="00BF5E92" w:rsidP="00BF5E92"/>
    <w:p w14:paraId="357049A8" w14:textId="6CD46E4B" w:rsidR="00BB22B4" w:rsidRDefault="002C50EE" w:rsidP="00471F10">
      <w:pPr>
        <w:pStyle w:val="Heading1"/>
      </w:pPr>
      <w:r>
        <w:t>7. ПРИТЕЖАТЕЛ НА РАЗРЕШЕНИЕТО ЗА УПОТРЕБА</w:t>
      </w:r>
    </w:p>
    <w:p w14:paraId="04EDF7B7" w14:textId="77777777" w:rsidR="00BF5E92" w:rsidRDefault="00BF5E92" w:rsidP="00BF5E92"/>
    <w:p w14:paraId="43674107" w14:textId="77777777" w:rsidR="00BF5E92" w:rsidRPr="00BF5E92" w:rsidRDefault="00BF5E92" w:rsidP="00BF5E92">
      <w:pPr>
        <w:rPr>
          <w:sz w:val="24"/>
          <w:szCs w:val="24"/>
          <w:lang w:val="en-US" w:eastAsia="bg-BG"/>
        </w:rPr>
      </w:pPr>
      <w:r w:rsidRPr="00BF5E92">
        <w:rPr>
          <w:lang w:val="en-US"/>
        </w:rPr>
        <w:t>G.L. Pharma GmbH</w:t>
      </w:r>
    </w:p>
    <w:p w14:paraId="6B368D6C" w14:textId="77777777" w:rsidR="00BF5E92" w:rsidRPr="00BF5E92" w:rsidRDefault="00BF5E92" w:rsidP="00BF5E92">
      <w:pPr>
        <w:rPr>
          <w:sz w:val="24"/>
          <w:szCs w:val="24"/>
          <w:lang w:val="en-US" w:eastAsia="bg-BG"/>
        </w:rPr>
      </w:pPr>
      <w:proofErr w:type="spellStart"/>
      <w:r w:rsidRPr="00BF5E92">
        <w:rPr>
          <w:lang w:val="en-US"/>
        </w:rPr>
        <w:t>Schlossplatz</w:t>
      </w:r>
      <w:proofErr w:type="spellEnd"/>
      <w:r w:rsidRPr="00BF5E92">
        <w:rPr>
          <w:lang w:val="en-US"/>
        </w:rPr>
        <w:t xml:space="preserve"> </w:t>
      </w:r>
      <w:r w:rsidRPr="00BF5E92">
        <w:rPr>
          <w:lang w:eastAsia="bg-BG"/>
        </w:rPr>
        <w:t xml:space="preserve">1, 8502 </w:t>
      </w:r>
      <w:proofErr w:type="spellStart"/>
      <w:r w:rsidRPr="00BF5E92">
        <w:rPr>
          <w:lang w:val="en-US"/>
        </w:rPr>
        <w:t>Lannach</w:t>
      </w:r>
      <w:proofErr w:type="spellEnd"/>
    </w:p>
    <w:p w14:paraId="42F88D0A" w14:textId="26DC46F2" w:rsidR="00BF5E92" w:rsidRPr="00BF5E92" w:rsidRDefault="00BF5E92" w:rsidP="00BF5E92">
      <w:r w:rsidRPr="00BF5E92">
        <w:rPr>
          <w:lang w:eastAsia="bg-BG"/>
        </w:rPr>
        <w:t>Австрия</w:t>
      </w:r>
    </w:p>
    <w:p w14:paraId="0A53321D" w14:textId="74FBD4FB" w:rsidR="00EE6C97" w:rsidRDefault="00936AD0" w:rsidP="00A93499">
      <w:pPr>
        <w:pStyle w:val="Heading1"/>
      </w:pPr>
      <w:r>
        <w:t>8.</w:t>
      </w:r>
      <w:r w:rsidR="002C50EE">
        <w:t>НОМЕР НА РАЗРЕШЕНИЕТО ЗА УПОТРЕБА</w:t>
      </w:r>
    </w:p>
    <w:p w14:paraId="67B60366" w14:textId="77777777" w:rsidR="00BF5E92" w:rsidRDefault="00BF5E92" w:rsidP="00BF5E92"/>
    <w:p w14:paraId="74A65023" w14:textId="77777777" w:rsidR="00BF5E92" w:rsidRPr="00BF5E92" w:rsidRDefault="00BF5E92" w:rsidP="00BF5E92">
      <w:pPr>
        <w:rPr>
          <w:sz w:val="24"/>
          <w:szCs w:val="24"/>
          <w:lang w:eastAsia="bg-BG"/>
        </w:rPr>
      </w:pPr>
      <w:r w:rsidRPr="00BF5E92">
        <w:rPr>
          <w:lang w:eastAsia="bg-BG"/>
        </w:rPr>
        <w:t xml:space="preserve">Везизол 5 </w:t>
      </w:r>
      <w:r w:rsidRPr="00BF5E92">
        <w:rPr>
          <w:lang w:val="en-US"/>
        </w:rPr>
        <w:t xml:space="preserve">mg </w:t>
      </w:r>
      <w:r w:rsidRPr="00BF5E92">
        <w:rPr>
          <w:lang w:eastAsia="bg-BG"/>
        </w:rPr>
        <w:t>филмирани таблетки Регистрационен № 20140093</w:t>
      </w:r>
    </w:p>
    <w:p w14:paraId="31C2DC1E" w14:textId="4D9E9505" w:rsidR="00BF5E92" w:rsidRPr="00BF5E92" w:rsidRDefault="00BF5E92" w:rsidP="00BF5E92">
      <w:pPr>
        <w:rPr>
          <w:sz w:val="24"/>
          <w:szCs w:val="24"/>
          <w:lang w:eastAsia="bg-BG"/>
        </w:rPr>
      </w:pPr>
      <w:r w:rsidRPr="00BF5E92">
        <w:rPr>
          <w:lang w:eastAsia="bg-BG"/>
        </w:rPr>
        <w:t xml:space="preserve">Везизол 10 </w:t>
      </w:r>
      <w:r w:rsidRPr="00BF5E92">
        <w:rPr>
          <w:lang w:val="en-US"/>
        </w:rPr>
        <w:t xml:space="preserve">mg </w:t>
      </w:r>
      <w:r w:rsidRPr="00BF5E92">
        <w:rPr>
          <w:lang w:eastAsia="bg-BG"/>
        </w:rPr>
        <w:t>филмирани таблетки Регистрационен № 20140094</w:t>
      </w:r>
    </w:p>
    <w:p w14:paraId="7C2688F5" w14:textId="6D610EDF" w:rsidR="00F62E44" w:rsidRDefault="00F62E44" w:rsidP="00F62E44"/>
    <w:p w14:paraId="00481C21" w14:textId="753A12CC" w:rsidR="00F62E44" w:rsidRDefault="002C50EE" w:rsidP="00387A66">
      <w:pPr>
        <w:pStyle w:val="Heading1"/>
      </w:pPr>
      <w:r>
        <w:t>9. ДАТА НА ПЪРВО РАЗРЕШАВАНЕ/ПОДНОВЯВАНЕ НА РАЗРЕШЕНИЕТО ЗА УПОТРЕБА</w:t>
      </w:r>
    </w:p>
    <w:p w14:paraId="1D9024E1" w14:textId="77777777" w:rsidR="00BF5E92" w:rsidRDefault="00BF5E92" w:rsidP="00BF5E92"/>
    <w:p w14:paraId="5E2C34C7" w14:textId="75C1CDB4" w:rsidR="00BF5E92" w:rsidRPr="00BF5E92" w:rsidRDefault="00BF5E92" w:rsidP="00BF5E92">
      <w:r>
        <w:t>27.03.2014</w:t>
      </w:r>
    </w:p>
    <w:p w14:paraId="43FB38A2" w14:textId="0C18A683" w:rsidR="007C605B" w:rsidRDefault="002C50EE" w:rsidP="005726E3">
      <w:pPr>
        <w:pStyle w:val="Heading1"/>
      </w:pPr>
      <w:r>
        <w:t>10. ДАТА НА АКТУАЛИЗИРАНЕ НА ТЕКСТА</w:t>
      </w:r>
      <w:bookmarkEnd w:id="0"/>
    </w:p>
    <w:p w14:paraId="472617BD" w14:textId="21BB6973" w:rsidR="00BB22B4" w:rsidRPr="00BB22B4" w:rsidRDefault="00BF5E92" w:rsidP="00BF5E92">
      <w:r>
        <w:t>Май/2021</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3DA40E14"/>
    <w:multiLevelType w:val="hybridMultilevel"/>
    <w:tmpl w:val="25A0B2D4"/>
    <w:lvl w:ilvl="0" w:tplc="0A804610">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20"/>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4"/>
  </w:num>
  <w:num w:numId="12" w16cid:durableId="1434934028">
    <w:abstractNumId w:val="16"/>
  </w:num>
  <w:num w:numId="13" w16cid:durableId="479157895">
    <w:abstractNumId w:val="23"/>
  </w:num>
  <w:num w:numId="14" w16cid:durableId="1670476636">
    <w:abstractNumId w:val="14"/>
  </w:num>
  <w:num w:numId="15" w16cid:durableId="1000155783">
    <w:abstractNumId w:val="33"/>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5"/>
  </w:num>
  <w:num w:numId="28" w16cid:durableId="1820733422">
    <w:abstractNumId w:val="6"/>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7"/>
  </w:num>
  <w:num w:numId="38" w16cid:durableId="178396561">
    <w:abstractNumId w:val="38"/>
  </w:num>
  <w:num w:numId="39" w16cid:durableId="934825996">
    <w:abstractNumId w:val="13"/>
  </w:num>
  <w:num w:numId="40" w16cid:durableId="6055055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2281A"/>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C6443"/>
    <w:rsid w:val="00AE2107"/>
    <w:rsid w:val="00B275A8"/>
    <w:rsid w:val="00B6672E"/>
    <w:rsid w:val="00BA5B74"/>
    <w:rsid w:val="00BB22B4"/>
    <w:rsid w:val="00BF2600"/>
    <w:rsid w:val="00BF5E92"/>
    <w:rsid w:val="00C0049F"/>
    <w:rsid w:val="00C07B84"/>
    <w:rsid w:val="00C13311"/>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3207</Words>
  <Characters>18283</Characters>
  <Application>Microsoft Office Word</Application>
  <DocSecurity>0</DocSecurity>
  <Lines>152</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2023-05-31T18:43:00Z</dcterms:created>
  <dcterms:modified xsi:type="dcterms:W3CDTF">2023-05-31T18:43:00Z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