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5DD75E8" w14:textId="3383A962" w:rsidR="00197DBB" w:rsidRDefault="00DD466D" w:rsidP="00197DBB">
      <w:pPr>
        <w:pStyle w:val="Heading1"/>
        <w:rPr>
          <w:lang w:val="en-US"/>
        </w:rPr>
      </w:pPr>
      <w:r>
        <w:t>1.ИМЕ НА ЛЕКАРСТВЕНИЯ ПРОДУКТ</w:t>
      </w:r>
    </w:p>
    <w:p w14:paraId="43382929" w14:textId="77777777" w:rsidR="00197DBB" w:rsidRDefault="00197DBB" w:rsidP="00197DBB">
      <w:pPr>
        <w:rPr>
          <w:lang w:val="en-US"/>
        </w:rPr>
      </w:pPr>
    </w:p>
    <w:p w14:paraId="0E1E1222" w14:textId="77777777" w:rsidR="00197DBB" w:rsidRPr="00197DBB" w:rsidRDefault="00197DBB" w:rsidP="00197DBB">
      <w:pPr>
        <w:rPr>
          <w:sz w:val="24"/>
          <w:szCs w:val="24"/>
          <w:lang w:eastAsia="bg-BG"/>
        </w:rPr>
      </w:pPr>
      <w:r w:rsidRPr="00197DBB">
        <w:rPr>
          <w:lang w:eastAsia="bg-BG"/>
        </w:rPr>
        <w:t xml:space="preserve">Вестибо 16 </w:t>
      </w:r>
      <w:r w:rsidRPr="00197DBB">
        <w:rPr>
          <w:lang w:val="en-US"/>
        </w:rPr>
        <w:t xml:space="preserve">mg </w:t>
      </w:r>
      <w:r w:rsidRPr="00197DBB">
        <w:rPr>
          <w:lang w:eastAsia="bg-BG"/>
        </w:rPr>
        <w:t>таблетки</w:t>
      </w:r>
    </w:p>
    <w:p w14:paraId="32AA63D7" w14:textId="77777777" w:rsidR="00197DBB" w:rsidRPr="00197DBB" w:rsidRDefault="00197DBB" w:rsidP="00197DBB">
      <w:pPr>
        <w:rPr>
          <w:sz w:val="24"/>
          <w:szCs w:val="24"/>
          <w:lang w:eastAsia="bg-BG"/>
        </w:rPr>
      </w:pPr>
      <w:proofErr w:type="spellStart"/>
      <w:r w:rsidRPr="00197DBB">
        <w:rPr>
          <w:lang w:val="en-US"/>
        </w:rPr>
        <w:t>Vestibo</w:t>
      </w:r>
      <w:proofErr w:type="spellEnd"/>
      <w:r w:rsidRPr="00197DBB">
        <w:rPr>
          <w:lang w:val="en-US"/>
        </w:rPr>
        <w:t xml:space="preserve"> </w:t>
      </w:r>
      <w:r w:rsidRPr="00197DBB">
        <w:rPr>
          <w:lang w:eastAsia="bg-BG"/>
        </w:rPr>
        <w:t xml:space="preserve">16 </w:t>
      </w:r>
      <w:r w:rsidRPr="00197DBB">
        <w:rPr>
          <w:lang w:val="en-US"/>
        </w:rPr>
        <w:t>mg tablets</w:t>
      </w:r>
    </w:p>
    <w:p w14:paraId="61902CE3" w14:textId="77777777" w:rsidR="00197DBB" w:rsidRDefault="00197DBB" w:rsidP="00197DBB">
      <w:pPr>
        <w:rPr>
          <w:lang w:eastAsia="bg-BG"/>
        </w:rPr>
      </w:pPr>
    </w:p>
    <w:p w14:paraId="4DC4FF81" w14:textId="3BBD2062" w:rsidR="00197DBB" w:rsidRPr="00197DBB" w:rsidRDefault="00197DBB" w:rsidP="00197DBB">
      <w:pPr>
        <w:rPr>
          <w:sz w:val="24"/>
          <w:szCs w:val="24"/>
          <w:lang w:eastAsia="bg-BG"/>
        </w:rPr>
      </w:pPr>
      <w:r w:rsidRPr="00197DBB">
        <w:rPr>
          <w:lang w:eastAsia="bg-BG"/>
        </w:rPr>
        <w:t xml:space="preserve">Вестибо 24 </w:t>
      </w:r>
      <w:r w:rsidRPr="00197DBB">
        <w:rPr>
          <w:lang w:val="en-US"/>
        </w:rPr>
        <w:t xml:space="preserve">mg </w:t>
      </w:r>
      <w:r w:rsidRPr="00197DBB">
        <w:rPr>
          <w:lang w:eastAsia="bg-BG"/>
        </w:rPr>
        <w:t>таблетки</w:t>
      </w:r>
    </w:p>
    <w:p w14:paraId="1673FCBB" w14:textId="198ACDE2" w:rsidR="00197DBB" w:rsidRPr="00197DBB" w:rsidRDefault="00197DBB" w:rsidP="00197DBB">
      <w:pPr>
        <w:rPr>
          <w:lang w:val="en-US"/>
        </w:rPr>
      </w:pPr>
      <w:proofErr w:type="spellStart"/>
      <w:r w:rsidRPr="00197DBB">
        <w:rPr>
          <w:lang w:val="en-US"/>
        </w:rPr>
        <w:t>Vestibo</w:t>
      </w:r>
      <w:proofErr w:type="spellEnd"/>
      <w:r w:rsidRPr="00197DBB">
        <w:rPr>
          <w:lang w:val="en-US"/>
        </w:rPr>
        <w:t xml:space="preserve"> </w:t>
      </w:r>
      <w:r w:rsidRPr="00197DBB">
        <w:rPr>
          <w:lang w:eastAsia="bg-BG"/>
        </w:rPr>
        <w:t xml:space="preserve">24 </w:t>
      </w:r>
      <w:r w:rsidRPr="00197DBB">
        <w:rPr>
          <w:lang w:val="en-US"/>
        </w:rPr>
        <w:t>mg tablets</w:t>
      </w:r>
    </w:p>
    <w:p w14:paraId="0DF202EC" w14:textId="10882A08" w:rsidR="00F53FB7" w:rsidRDefault="00DD466D" w:rsidP="00A93499">
      <w:pPr>
        <w:pStyle w:val="Heading1"/>
      </w:pPr>
      <w:r>
        <w:t>2. КАЧЕСТВЕН И КОЛИЧЕСТВЕН СЪСТАВ</w:t>
      </w:r>
    </w:p>
    <w:p w14:paraId="3F545378" w14:textId="77777777" w:rsidR="00197DBB" w:rsidRDefault="00197DBB" w:rsidP="00197DBB"/>
    <w:p w14:paraId="5EDB151B"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Всяка таблетка съдържа 16 </w:t>
      </w:r>
      <w:r w:rsidRPr="00197DBB">
        <w:rPr>
          <w:rFonts w:eastAsia="Times New Roman" w:cs="Arial"/>
          <w:color w:val="000000"/>
          <w:lang w:val="en-US"/>
        </w:rPr>
        <w:t xml:space="preserve">mg </w:t>
      </w:r>
      <w:r w:rsidRPr="00197DBB">
        <w:rPr>
          <w:rFonts w:eastAsia="Times New Roman" w:cs="Arial"/>
          <w:color w:val="000000"/>
          <w:lang w:eastAsia="bg-BG"/>
        </w:rPr>
        <w:t xml:space="preserve">или 24 </w:t>
      </w:r>
      <w:r w:rsidRPr="00197DBB">
        <w:rPr>
          <w:rFonts w:eastAsia="Times New Roman" w:cs="Arial"/>
          <w:color w:val="000000"/>
          <w:lang w:val="en-US"/>
        </w:rPr>
        <w:t xml:space="preserve">mg </w:t>
      </w:r>
      <w:r w:rsidRPr="00197DBB">
        <w:rPr>
          <w:rFonts w:eastAsia="Times New Roman" w:cs="Arial"/>
          <w:color w:val="000000"/>
          <w:lang w:eastAsia="bg-BG"/>
        </w:rPr>
        <w:t xml:space="preserve">бетахистинов дихидрохлорид </w:t>
      </w:r>
      <w:r w:rsidRPr="00197DBB">
        <w:rPr>
          <w:rFonts w:eastAsia="Times New Roman" w:cs="Arial"/>
          <w:color w:val="000000"/>
          <w:lang w:val="en-US"/>
        </w:rPr>
        <w:t>(</w:t>
      </w:r>
      <w:proofErr w:type="spellStart"/>
      <w:r w:rsidRPr="00197DBB">
        <w:rPr>
          <w:rFonts w:eastAsia="Times New Roman" w:cs="Arial"/>
          <w:color w:val="000000"/>
          <w:lang w:val="en-US"/>
        </w:rPr>
        <w:t>betahistine</w:t>
      </w:r>
      <w:proofErr w:type="spellEnd"/>
      <w:r w:rsidRPr="00197DBB">
        <w:rPr>
          <w:rFonts w:eastAsia="Times New Roman" w:cs="Arial"/>
          <w:color w:val="000000"/>
          <w:lang w:val="en-US"/>
        </w:rPr>
        <w:t xml:space="preserve"> dihydrochloride)</w:t>
      </w:r>
      <w:r w:rsidRPr="00197DBB">
        <w:rPr>
          <w:rFonts w:eastAsia="Times New Roman" w:cs="Arial"/>
          <w:color w:val="000000"/>
          <w:lang w:eastAsia="bg-BG"/>
        </w:rPr>
        <w:t>.</w:t>
      </w:r>
    </w:p>
    <w:p w14:paraId="1802DC71" w14:textId="77777777" w:rsidR="00197DBB" w:rsidRPr="00197DBB" w:rsidRDefault="00197DBB" w:rsidP="00197DBB">
      <w:pPr>
        <w:spacing w:line="240" w:lineRule="auto"/>
        <w:rPr>
          <w:rFonts w:eastAsia="Times New Roman" w:cs="Arial"/>
          <w:color w:val="000000"/>
          <w:u w:val="single"/>
          <w:lang w:eastAsia="bg-BG"/>
        </w:rPr>
      </w:pPr>
    </w:p>
    <w:p w14:paraId="7A168F1C" w14:textId="77777777" w:rsidR="00197DBB" w:rsidRPr="00197DBB" w:rsidRDefault="00197DBB" w:rsidP="00197DBB">
      <w:pPr>
        <w:spacing w:line="240" w:lineRule="auto"/>
        <w:rPr>
          <w:rFonts w:eastAsia="Times New Roman" w:cs="Arial"/>
          <w:color w:val="000000"/>
          <w:u w:val="single"/>
          <w:lang w:eastAsia="bg-BG"/>
        </w:rPr>
      </w:pPr>
      <w:r w:rsidRPr="00197DBB">
        <w:rPr>
          <w:rFonts w:eastAsia="Times New Roman" w:cs="Arial"/>
          <w:color w:val="000000"/>
          <w:u w:val="single"/>
          <w:lang w:eastAsia="bg-BG"/>
        </w:rPr>
        <w:t xml:space="preserve">Помощно вещество с известно действие </w:t>
      </w:r>
    </w:p>
    <w:p w14:paraId="15C5A213" w14:textId="40CFAC6C"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Лактоза монохцдрат</w:t>
      </w:r>
    </w:p>
    <w:p w14:paraId="6E2C19DC" w14:textId="77777777" w:rsidR="00197DBB" w:rsidRPr="00197DBB" w:rsidRDefault="00197DBB" w:rsidP="00197DBB"/>
    <w:p w14:paraId="4CABB9ED" w14:textId="2740FB4D" w:rsidR="00F53FB7" w:rsidRDefault="00DD466D" w:rsidP="00A93499">
      <w:pPr>
        <w:pStyle w:val="Heading1"/>
      </w:pPr>
      <w:r>
        <w:t>3. ЛЕКАРСТВЕНА ФОРМА</w:t>
      </w:r>
    </w:p>
    <w:p w14:paraId="26C32EEA" w14:textId="77777777" w:rsidR="00197DBB" w:rsidRDefault="00197DBB" w:rsidP="00197DBB"/>
    <w:p w14:paraId="3297306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Таблетка</w:t>
      </w:r>
    </w:p>
    <w:p w14:paraId="7B359B5D" w14:textId="77777777" w:rsidR="00197DBB" w:rsidRPr="00197DBB" w:rsidRDefault="00197DBB" w:rsidP="00197DBB">
      <w:pPr>
        <w:spacing w:line="240" w:lineRule="auto"/>
        <w:rPr>
          <w:rFonts w:eastAsia="Times New Roman" w:cs="Arial"/>
          <w:color w:val="000000"/>
          <w:u w:val="single"/>
          <w:lang w:eastAsia="bg-BG"/>
        </w:rPr>
      </w:pPr>
    </w:p>
    <w:p w14:paraId="6D288EC5" w14:textId="293BEE6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 xml:space="preserve">Вестибо 16 </w:t>
      </w:r>
      <w:r w:rsidRPr="00197DBB">
        <w:rPr>
          <w:rFonts w:eastAsia="Times New Roman" w:cs="Arial"/>
          <w:color w:val="000000"/>
          <w:u w:val="single"/>
          <w:lang w:val="en-US"/>
        </w:rPr>
        <w:t xml:space="preserve">mg </w:t>
      </w:r>
      <w:r w:rsidRPr="00197DBB">
        <w:rPr>
          <w:rFonts w:eastAsia="Times New Roman" w:cs="Arial"/>
          <w:color w:val="000000"/>
          <w:u w:val="single"/>
          <w:lang w:eastAsia="bg-BG"/>
        </w:rPr>
        <w:t>таблетки</w:t>
      </w:r>
      <w:r w:rsidRPr="00197DBB">
        <w:rPr>
          <w:rFonts w:eastAsia="Times New Roman" w:cs="Arial"/>
          <w:color w:val="000000"/>
          <w:lang w:eastAsia="bg-BG"/>
        </w:rPr>
        <w:t xml:space="preserve"> - бели или почти бели кръгли таблетки с диаметър 8,9 - 9,2 </w:t>
      </w:r>
      <w:r w:rsidRPr="00197DBB">
        <w:rPr>
          <w:rFonts w:eastAsia="Times New Roman" w:cs="Arial"/>
          <w:color w:val="000000"/>
          <w:lang w:val="en-US"/>
        </w:rPr>
        <w:t xml:space="preserve">mm, </w:t>
      </w:r>
      <w:r w:rsidRPr="00197DBB">
        <w:rPr>
          <w:rFonts w:eastAsia="Times New Roman" w:cs="Arial"/>
          <w:color w:val="000000"/>
          <w:lang w:eastAsia="bg-BG"/>
        </w:rPr>
        <w:t xml:space="preserve">височина 2,7 - 3,4 </w:t>
      </w:r>
      <w:r w:rsidRPr="00197DBB">
        <w:rPr>
          <w:rFonts w:eastAsia="Times New Roman" w:cs="Arial"/>
          <w:color w:val="000000"/>
          <w:lang w:val="en-US"/>
        </w:rPr>
        <w:t xml:space="preserve">mm </w:t>
      </w:r>
      <w:r w:rsidRPr="00197DBB">
        <w:rPr>
          <w:rFonts w:eastAsia="Times New Roman" w:cs="Arial"/>
          <w:color w:val="000000"/>
          <w:lang w:eastAsia="bg-BG"/>
        </w:rPr>
        <w:t>и маркировка „В 16” от едната страна и делителна черта от другата. Таблетката може да бъде разделена на две равни дози.</w:t>
      </w:r>
    </w:p>
    <w:p w14:paraId="67B95024" w14:textId="77777777" w:rsidR="00197DBB" w:rsidRPr="00197DBB" w:rsidRDefault="00197DBB" w:rsidP="00197DBB">
      <w:pPr>
        <w:spacing w:line="240" w:lineRule="auto"/>
        <w:rPr>
          <w:rFonts w:eastAsia="Times New Roman" w:cs="Arial"/>
          <w:color w:val="000000"/>
          <w:u w:val="single"/>
          <w:lang w:eastAsia="bg-BG"/>
        </w:rPr>
      </w:pPr>
    </w:p>
    <w:p w14:paraId="47FA13FA" w14:textId="52963698"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 xml:space="preserve">Вестибо 24 </w:t>
      </w:r>
      <w:r w:rsidRPr="00197DBB">
        <w:rPr>
          <w:rFonts w:eastAsia="Times New Roman" w:cs="Arial"/>
          <w:color w:val="000000"/>
          <w:u w:val="single"/>
          <w:lang w:val="en-US"/>
        </w:rPr>
        <w:t xml:space="preserve">mg </w:t>
      </w:r>
      <w:r w:rsidRPr="00197DBB">
        <w:rPr>
          <w:rFonts w:eastAsia="Times New Roman" w:cs="Arial"/>
          <w:color w:val="000000"/>
          <w:u w:val="single"/>
          <w:lang w:eastAsia="bg-BG"/>
        </w:rPr>
        <w:t>таблетки</w:t>
      </w:r>
      <w:r w:rsidRPr="00197DBB">
        <w:rPr>
          <w:rFonts w:eastAsia="Times New Roman" w:cs="Arial"/>
          <w:color w:val="000000"/>
          <w:lang w:eastAsia="bg-BG"/>
        </w:rPr>
        <w:t xml:space="preserve"> - бели или почти бели, кръгли двойноизпъкнали таблетки с диаметър прибл.11,3 </w:t>
      </w:r>
      <w:r w:rsidRPr="00197DBB">
        <w:rPr>
          <w:rFonts w:eastAsia="Times New Roman" w:cs="Arial"/>
          <w:color w:val="000000"/>
          <w:lang w:val="en-US"/>
        </w:rPr>
        <w:t xml:space="preserve">mm, </w:t>
      </w:r>
      <w:r w:rsidRPr="00197DBB">
        <w:rPr>
          <w:rFonts w:eastAsia="Times New Roman" w:cs="Arial"/>
          <w:color w:val="000000"/>
          <w:lang w:eastAsia="bg-BG"/>
        </w:rPr>
        <w:t xml:space="preserve">височина 3,2-3,6 </w:t>
      </w:r>
      <w:r w:rsidRPr="00197DBB">
        <w:rPr>
          <w:rFonts w:eastAsia="Times New Roman" w:cs="Arial"/>
          <w:color w:val="000000"/>
          <w:lang w:val="en-US"/>
        </w:rPr>
        <w:t xml:space="preserve">mm, </w:t>
      </w:r>
      <w:r w:rsidRPr="00197DBB">
        <w:rPr>
          <w:rFonts w:eastAsia="Times New Roman" w:cs="Arial"/>
          <w:color w:val="000000"/>
          <w:lang w:eastAsia="bg-BG"/>
        </w:rPr>
        <w:t>с делителна черта от едната страна.</w:t>
      </w:r>
    </w:p>
    <w:p w14:paraId="5FDD33C3"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Таблетката може да бъде разделена на две равни дози.</w:t>
      </w:r>
    </w:p>
    <w:p w14:paraId="6EB2429A" w14:textId="77777777" w:rsidR="00197DBB" w:rsidRPr="00197DBB" w:rsidRDefault="00197DBB" w:rsidP="00197DBB"/>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1F6D87FD" w14:textId="77777777" w:rsidR="00197DBB" w:rsidRDefault="00197DBB" w:rsidP="00197DBB"/>
    <w:p w14:paraId="30DD183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Болест на Мениер, която се проявява със следната триада от симптоми:</w:t>
      </w:r>
    </w:p>
    <w:p w14:paraId="4426997F" w14:textId="77777777" w:rsidR="00197DBB" w:rsidRPr="00197DBB" w:rsidRDefault="00197DBB" w:rsidP="00197DBB">
      <w:pPr>
        <w:pStyle w:val="ListParagraph"/>
        <w:numPr>
          <w:ilvl w:val="0"/>
          <w:numId w:val="40"/>
        </w:numPr>
        <w:spacing w:line="240" w:lineRule="auto"/>
        <w:rPr>
          <w:rFonts w:eastAsia="Times New Roman" w:cs="Arial"/>
          <w:color w:val="000000"/>
          <w:lang w:eastAsia="bg-BG"/>
        </w:rPr>
      </w:pPr>
      <w:r w:rsidRPr="00197DBB">
        <w:rPr>
          <w:rFonts w:eastAsia="Times New Roman" w:cs="Arial"/>
          <w:color w:val="000000"/>
          <w:lang w:eastAsia="bg-BG"/>
        </w:rPr>
        <w:t>вертиго (с гадене и/или повръщане);</w:t>
      </w:r>
    </w:p>
    <w:p w14:paraId="3588EE88" w14:textId="77777777" w:rsidR="00197DBB" w:rsidRPr="00197DBB" w:rsidRDefault="00197DBB" w:rsidP="00197DBB">
      <w:pPr>
        <w:pStyle w:val="ListParagraph"/>
        <w:numPr>
          <w:ilvl w:val="0"/>
          <w:numId w:val="40"/>
        </w:numPr>
        <w:spacing w:line="240" w:lineRule="auto"/>
        <w:rPr>
          <w:rFonts w:eastAsia="Times New Roman" w:cs="Arial"/>
          <w:color w:val="000000"/>
          <w:lang w:eastAsia="bg-BG"/>
        </w:rPr>
      </w:pPr>
      <w:r w:rsidRPr="00197DBB">
        <w:rPr>
          <w:rFonts w:eastAsia="Times New Roman" w:cs="Arial"/>
          <w:color w:val="000000"/>
          <w:lang w:eastAsia="bg-BG"/>
        </w:rPr>
        <w:t>загуба на слуха (затруднено чуване);</w:t>
      </w:r>
    </w:p>
    <w:p w14:paraId="4E3CC16C" w14:textId="0096D57E" w:rsidR="00197DBB" w:rsidRPr="00197DBB" w:rsidRDefault="00197DBB" w:rsidP="00197DBB">
      <w:pPr>
        <w:pStyle w:val="ListParagraph"/>
        <w:numPr>
          <w:ilvl w:val="0"/>
          <w:numId w:val="40"/>
        </w:numPr>
        <w:spacing w:line="240" w:lineRule="auto"/>
        <w:rPr>
          <w:rFonts w:eastAsia="Times New Roman" w:cs="Arial"/>
          <w:color w:val="000000"/>
          <w:lang w:eastAsia="bg-BG"/>
        </w:rPr>
      </w:pPr>
      <w:r w:rsidRPr="00197DBB">
        <w:rPr>
          <w:rFonts w:eastAsia="Times New Roman" w:cs="Arial"/>
          <w:color w:val="000000"/>
          <w:lang w:eastAsia="bg-BG"/>
        </w:rPr>
        <w:t>тинитус.</w:t>
      </w:r>
    </w:p>
    <w:p w14:paraId="6164729D" w14:textId="77777777" w:rsidR="00197DBB" w:rsidRPr="00197DBB" w:rsidRDefault="00197DBB" w:rsidP="00197DBB">
      <w:pPr>
        <w:spacing w:line="240" w:lineRule="auto"/>
        <w:rPr>
          <w:rFonts w:eastAsia="Times New Roman" w:cs="Arial"/>
          <w:color w:val="000000"/>
          <w:lang w:eastAsia="bg-BG"/>
        </w:rPr>
      </w:pPr>
    </w:p>
    <w:p w14:paraId="0BD53669" w14:textId="3B2DA6CA"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Симптоматично лечение на вестибуларно вертиго.</w:t>
      </w:r>
    </w:p>
    <w:p w14:paraId="435405AE" w14:textId="77777777" w:rsidR="00197DBB" w:rsidRPr="00197DBB" w:rsidRDefault="00197DBB" w:rsidP="00197DBB"/>
    <w:p w14:paraId="31744E5A" w14:textId="29FBB145" w:rsidR="009F77A4" w:rsidRDefault="002C50EE" w:rsidP="00387A66">
      <w:pPr>
        <w:pStyle w:val="Heading2"/>
      </w:pPr>
      <w:r>
        <w:t>4.2. Дозировка и начин на приложение</w:t>
      </w:r>
    </w:p>
    <w:p w14:paraId="5244F1CE" w14:textId="77777777" w:rsidR="00197DBB" w:rsidRDefault="00197DBB" w:rsidP="00197DBB"/>
    <w:p w14:paraId="34834BEB" w14:textId="77777777" w:rsidR="00197DBB" w:rsidRPr="00197DBB" w:rsidRDefault="00197DBB" w:rsidP="00197DBB">
      <w:pPr>
        <w:pStyle w:val="Heading3"/>
        <w:rPr>
          <w:rFonts w:eastAsia="Times New Roman"/>
          <w:u w:val="single"/>
          <w:lang w:eastAsia="bg-BG"/>
        </w:rPr>
      </w:pPr>
      <w:r w:rsidRPr="00197DBB">
        <w:rPr>
          <w:rFonts w:eastAsia="Times New Roman"/>
          <w:u w:val="single"/>
          <w:lang w:eastAsia="bg-BG"/>
        </w:rPr>
        <w:lastRenderedPageBreak/>
        <w:t>Дозировка</w:t>
      </w:r>
    </w:p>
    <w:p w14:paraId="2C043DB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Възрастни</w:t>
      </w:r>
    </w:p>
    <w:p w14:paraId="39BFF93C"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Дневната доза е 24-48 </w:t>
      </w:r>
      <w:r w:rsidRPr="00197DBB">
        <w:rPr>
          <w:rFonts w:eastAsia="Times New Roman" w:cs="Arial"/>
          <w:color w:val="000000"/>
          <w:lang w:val="en-US"/>
        </w:rPr>
        <w:t xml:space="preserve">mg, </w:t>
      </w:r>
      <w:r w:rsidRPr="00197DBB">
        <w:rPr>
          <w:rFonts w:eastAsia="Times New Roman" w:cs="Arial"/>
          <w:color w:val="000000"/>
          <w:lang w:eastAsia="bg-BG"/>
        </w:rPr>
        <w:t>разделена на два или три приема. Дозировката се определя според индивидуалния отговор на пациента.</w:t>
      </w:r>
    </w:p>
    <w:p w14:paraId="14C93A48"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При някои пациенти подобрение може да настъпи едва след няколко седмици лечение. Най- добри резултати понякога се получават след няколко месеца. Има данни, че своевременното</w:t>
      </w:r>
    </w:p>
    <w:p w14:paraId="468BD6D1" w14:textId="06CD9A93" w:rsidR="00197DBB" w:rsidRPr="00197DBB" w:rsidRDefault="00197DBB" w:rsidP="00197DBB">
      <w:pPr>
        <w:rPr>
          <w:rFonts w:eastAsia="Times New Roman" w:cs="Arial"/>
          <w:color w:val="000000"/>
          <w:lang w:eastAsia="bg-BG"/>
        </w:rPr>
      </w:pPr>
      <w:r w:rsidRPr="00197DBB">
        <w:rPr>
          <w:rFonts w:eastAsia="Times New Roman" w:cs="Arial"/>
          <w:color w:val="000000"/>
          <w:lang w:eastAsia="bg-BG"/>
        </w:rPr>
        <w:t>лечение предотвратява прогресирането на заболяването и/или загубата на слуха в по-късните фази на болестта.</w:t>
      </w:r>
    </w:p>
    <w:p w14:paraId="5C1438DE" w14:textId="77777777" w:rsidR="00197DBB" w:rsidRPr="00197DBB" w:rsidRDefault="00197DBB" w:rsidP="00197DBB">
      <w:pPr>
        <w:rPr>
          <w:rFonts w:eastAsia="Times New Roman" w:cs="Arial"/>
          <w:color w:val="000000"/>
          <w:lang w:eastAsia="bg-BG"/>
        </w:rPr>
      </w:pPr>
    </w:p>
    <w:p w14:paraId="47BA043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Педиатрична популация</w:t>
      </w:r>
    </w:p>
    <w:p w14:paraId="4640217F"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Бетахистин не се препоръчва за употреба при деца под 18-годишна възраст поради недостатъчно данни за ефективност и безопасност.</w:t>
      </w:r>
    </w:p>
    <w:p w14:paraId="49F082F7" w14:textId="77777777" w:rsidR="00197DBB" w:rsidRPr="00197DBB" w:rsidRDefault="00197DBB" w:rsidP="00197DBB">
      <w:pPr>
        <w:spacing w:line="240" w:lineRule="auto"/>
        <w:rPr>
          <w:rFonts w:eastAsia="Times New Roman" w:cs="Arial"/>
          <w:i/>
          <w:iCs/>
          <w:color w:val="000000"/>
          <w:lang w:eastAsia="bg-BG"/>
        </w:rPr>
      </w:pPr>
    </w:p>
    <w:p w14:paraId="2551E07A" w14:textId="25F52DF3"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Старческа възраст</w:t>
      </w:r>
    </w:p>
    <w:p w14:paraId="511D6BE8"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Въпреки че има ограничени данни от клинични проучвания в тази възрастова група, натрупаният голям постмаркетингов опит показва, че не се изисква адаптиране на дозата.</w:t>
      </w:r>
    </w:p>
    <w:p w14:paraId="0A3ECAC2" w14:textId="77777777" w:rsidR="00197DBB" w:rsidRPr="00197DBB" w:rsidRDefault="00197DBB" w:rsidP="00197DBB">
      <w:pPr>
        <w:spacing w:line="240" w:lineRule="auto"/>
        <w:rPr>
          <w:rFonts w:eastAsia="Times New Roman" w:cs="Arial"/>
          <w:i/>
          <w:iCs/>
          <w:color w:val="000000"/>
          <w:lang w:eastAsia="bg-BG"/>
        </w:rPr>
      </w:pPr>
    </w:p>
    <w:p w14:paraId="70C176F9" w14:textId="19667262"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Бъбречно увреждане</w:t>
      </w:r>
    </w:p>
    <w:p w14:paraId="48FE2A8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Не са провеждани специални клинични изпитвания в тази пациентска група, но на база на постмаркетингов опит не е необходимо адаптиране на дозата.</w:t>
      </w:r>
    </w:p>
    <w:p w14:paraId="0122B397" w14:textId="77777777" w:rsidR="00197DBB" w:rsidRPr="00197DBB" w:rsidRDefault="00197DBB" w:rsidP="00197DBB">
      <w:pPr>
        <w:spacing w:line="240" w:lineRule="auto"/>
        <w:rPr>
          <w:rFonts w:eastAsia="Times New Roman" w:cs="Arial"/>
          <w:i/>
          <w:iCs/>
          <w:color w:val="000000"/>
          <w:lang w:eastAsia="bg-BG"/>
        </w:rPr>
      </w:pPr>
    </w:p>
    <w:p w14:paraId="59B2C22E" w14:textId="2ADD26B5"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Чернодробно увреждане</w:t>
      </w:r>
    </w:p>
    <w:p w14:paraId="39D0349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Не са провеждани специални клинични изпитвания в тази пациентска група, но на база на постмаркетингов опит не е необходимо адаптиране на дозата.</w:t>
      </w:r>
    </w:p>
    <w:p w14:paraId="55E55B90" w14:textId="77777777" w:rsidR="00197DBB" w:rsidRPr="00197DBB" w:rsidRDefault="00197DBB" w:rsidP="00197DBB"/>
    <w:p w14:paraId="5D9E65DA" w14:textId="37CC7594" w:rsidR="009F77A4" w:rsidRDefault="002C50EE" w:rsidP="00387A66">
      <w:pPr>
        <w:pStyle w:val="Heading2"/>
      </w:pPr>
      <w:r>
        <w:t>4.3. Противопоказания</w:t>
      </w:r>
    </w:p>
    <w:p w14:paraId="3043C4A0" w14:textId="77777777" w:rsidR="00197DBB" w:rsidRDefault="00197DBB" w:rsidP="00197DBB"/>
    <w:p w14:paraId="49626B10" w14:textId="77777777" w:rsidR="00197DBB" w:rsidRPr="00197DBB" w:rsidRDefault="00197DBB" w:rsidP="00197DBB">
      <w:pPr>
        <w:pStyle w:val="ListParagraph"/>
        <w:numPr>
          <w:ilvl w:val="0"/>
          <w:numId w:val="41"/>
        </w:numPr>
        <w:spacing w:line="240" w:lineRule="auto"/>
        <w:rPr>
          <w:rFonts w:eastAsia="Times New Roman" w:cs="Arial"/>
          <w:color w:val="000000"/>
          <w:lang w:eastAsia="bg-BG"/>
        </w:rPr>
      </w:pPr>
      <w:r w:rsidRPr="00197DB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1685AF26" w14:textId="7A527BC0" w:rsidR="00197DBB" w:rsidRDefault="00197DBB" w:rsidP="00197DBB">
      <w:pPr>
        <w:pStyle w:val="ListParagraph"/>
        <w:numPr>
          <w:ilvl w:val="0"/>
          <w:numId w:val="41"/>
        </w:numPr>
        <w:spacing w:line="240" w:lineRule="auto"/>
        <w:rPr>
          <w:rFonts w:eastAsia="Times New Roman" w:cs="Arial"/>
          <w:color w:val="000000"/>
          <w:lang w:eastAsia="bg-BG"/>
        </w:rPr>
      </w:pPr>
      <w:r w:rsidRPr="00197DBB">
        <w:rPr>
          <w:rFonts w:eastAsia="Times New Roman" w:cs="Arial"/>
          <w:color w:val="000000"/>
          <w:lang w:eastAsia="bg-BG"/>
        </w:rPr>
        <w:t>Феохромоцитом.</w:t>
      </w:r>
    </w:p>
    <w:p w14:paraId="2D586092" w14:textId="77777777" w:rsidR="00197DBB" w:rsidRPr="00197DBB" w:rsidRDefault="00197DBB" w:rsidP="00197DBB">
      <w:pPr>
        <w:spacing w:line="240" w:lineRule="auto"/>
        <w:rPr>
          <w:rFonts w:eastAsia="Times New Roman" w:cs="Arial"/>
          <w:color w:val="000000"/>
          <w:lang w:eastAsia="bg-BG"/>
        </w:rPr>
      </w:pPr>
    </w:p>
    <w:p w14:paraId="1C27CE53" w14:textId="39C79156" w:rsidR="009F77A4" w:rsidRDefault="002C50EE" w:rsidP="00387A66">
      <w:pPr>
        <w:pStyle w:val="Heading2"/>
      </w:pPr>
      <w:r>
        <w:t>4.4. Специални предупреждения и предпазни мерки при употреба</w:t>
      </w:r>
    </w:p>
    <w:p w14:paraId="2498190F" w14:textId="77777777" w:rsidR="00197DBB" w:rsidRDefault="00197DBB" w:rsidP="00197DBB"/>
    <w:p w14:paraId="1E0402A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По време на терапия с бетахистин е необходимо внимателно мониториране на пациенти с бронхиална астма и с анамнеза за пептична язва.</w:t>
      </w:r>
    </w:p>
    <w:p w14:paraId="384CEF16" w14:textId="77777777" w:rsidR="00197DBB" w:rsidRPr="00197DBB" w:rsidRDefault="00197DBB" w:rsidP="00197DBB">
      <w:pPr>
        <w:spacing w:line="240" w:lineRule="auto"/>
        <w:rPr>
          <w:rFonts w:eastAsia="Times New Roman" w:cs="Arial"/>
          <w:color w:val="000000"/>
          <w:u w:val="single"/>
          <w:lang w:eastAsia="bg-BG"/>
        </w:rPr>
      </w:pPr>
    </w:p>
    <w:p w14:paraId="1AE665AF" w14:textId="0342E4B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Помощни вещества</w:t>
      </w:r>
    </w:p>
    <w:p w14:paraId="13D7BA13"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55B57D66" w14:textId="77777777" w:rsidR="00197DBB" w:rsidRPr="00197DBB" w:rsidRDefault="00197DBB" w:rsidP="00197DBB"/>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5369E63" w14:textId="77777777" w:rsidR="00197DBB" w:rsidRDefault="00197DBB" w:rsidP="00197DBB"/>
    <w:p w14:paraId="03E5DB2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Не са провеждани </w:t>
      </w:r>
      <w:r w:rsidRPr="00197DBB">
        <w:rPr>
          <w:rFonts w:eastAsia="Times New Roman" w:cs="Arial"/>
          <w:i/>
          <w:iCs/>
          <w:color w:val="000000"/>
          <w:lang w:val="en-US"/>
        </w:rPr>
        <w:t>in vivo</w:t>
      </w:r>
      <w:r w:rsidRPr="00197DBB">
        <w:rPr>
          <w:rFonts w:eastAsia="Times New Roman" w:cs="Arial"/>
          <w:color w:val="000000"/>
          <w:lang w:val="en-US"/>
        </w:rPr>
        <w:t xml:space="preserve"> </w:t>
      </w:r>
      <w:r w:rsidRPr="00197DBB">
        <w:rPr>
          <w:rFonts w:eastAsia="Times New Roman" w:cs="Arial"/>
          <w:color w:val="000000"/>
          <w:lang w:eastAsia="bg-BG"/>
        </w:rPr>
        <w:t xml:space="preserve">проучвания за взаимодействията. Въз основа на </w:t>
      </w:r>
      <w:r w:rsidRPr="00197DBB">
        <w:rPr>
          <w:rFonts w:eastAsia="Times New Roman" w:cs="Arial"/>
          <w:i/>
          <w:iCs/>
          <w:color w:val="000000"/>
          <w:lang w:val="en-US"/>
        </w:rPr>
        <w:t>in vitro</w:t>
      </w:r>
      <w:r w:rsidRPr="00197DBB">
        <w:rPr>
          <w:rFonts w:eastAsia="Times New Roman" w:cs="Arial"/>
          <w:color w:val="000000"/>
          <w:lang w:val="en-US"/>
        </w:rPr>
        <w:t xml:space="preserve"> </w:t>
      </w:r>
      <w:r w:rsidRPr="00197DBB">
        <w:rPr>
          <w:rFonts w:eastAsia="Times New Roman" w:cs="Arial"/>
          <w:color w:val="000000"/>
          <w:lang w:eastAsia="bg-BG"/>
        </w:rPr>
        <w:t xml:space="preserve">данните не се очаква </w:t>
      </w:r>
      <w:r w:rsidRPr="00197DBB">
        <w:rPr>
          <w:rFonts w:eastAsia="Times New Roman" w:cs="Arial"/>
          <w:i/>
          <w:iCs/>
          <w:color w:val="000000"/>
          <w:lang w:val="en-US"/>
        </w:rPr>
        <w:t>in vivo</w:t>
      </w:r>
      <w:r w:rsidRPr="00197DBB">
        <w:rPr>
          <w:rFonts w:eastAsia="Times New Roman" w:cs="Arial"/>
          <w:color w:val="000000"/>
          <w:lang w:val="en-US"/>
        </w:rPr>
        <w:t xml:space="preserve"> </w:t>
      </w:r>
      <w:r w:rsidRPr="00197DBB">
        <w:rPr>
          <w:rFonts w:eastAsia="Times New Roman" w:cs="Arial"/>
          <w:color w:val="000000"/>
          <w:lang w:eastAsia="bg-BG"/>
        </w:rPr>
        <w:t>инхибиране на цитохром Р450 ензимите.</w:t>
      </w:r>
    </w:p>
    <w:p w14:paraId="24158BC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val="en-US"/>
        </w:rPr>
        <w:lastRenderedPageBreak/>
        <w:t>In vitro</w:t>
      </w:r>
      <w:r w:rsidRPr="00197DBB">
        <w:rPr>
          <w:rFonts w:eastAsia="Times New Roman" w:cs="Arial"/>
          <w:color w:val="000000"/>
          <w:lang w:val="en-US"/>
        </w:rPr>
        <w:t xml:space="preserve"> </w:t>
      </w:r>
      <w:r w:rsidRPr="00197DBB">
        <w:rPr>
          <w:rFonts w:eastAsia="Times New Roman" w:cs="Arial"/>
          <w:color w:val="000000"/>
          <w:lang w:eastAsia="bg-BG"/>
        </w:rPr>
        <w:t>данните показват инхибиране на метаболизма на бетахистин от лекарства, които потискат моноаминооксидазата (МАО), включително подтип МАО-В (напр. селегилин). Препоръчва се повишено внимание при едновременно използване на бетахистин и МАО- инхибитори (включително селективни МАО-В).</w:t>
      </w:r>
    </w:p>
    <w:p w14:paraId="69A07A5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Тъй като бетахистин е аналог на хистамина, теоретично взаимодействието между бетахистин и антихистамини може да окаже влияние върху ефикасността на някое от тези лекарства.</w:t>
      </w:r>
    </w:p>
    <w:p w14:paraId="1E997C0B" w14:textId="77777777" w:rsidR="00197DBB" w:rsidRPr="00197DBB" w:rsidRDefault="00197DBB" w:rsidP="00197DBB"/>
    <w:p w14:paraId="48846BBA" w14:textId="2507FDE7" w:rsidR="009F77A4" w:rsidRDefault="002C50EE" w:rsidP="00387A66">
      <w:pPr>
        <w:pStyle w:val="Heading2"/>
      </w:pPr>
      <w:r>
        <w:t>4.6. Фертилитет, бременност и кърмене</w:t>
      </w:r>
    </w:p>
    <w:p w14:paraId="6DC600BB" w14:textId="77777777" w:rsidR="00197DBB" w:rsidRDefault="00197DBB" w:rsidP="00197DBB"/>
    <w:p w14:paraId="2C0153A7" w14:textId="77777777" w:rsidR="00197DBB" w:rsidRPr="00197DBB" w:rsidRDefault="00197DBB" w:rsidP="00197DBB">
      <w:pPr>
        <w:pStyle w:val="Heading3"/>
        <w:rPr>
          <w:rFonts w:eastAsia="Times New Roman"/>
          <w:u w:val="single"/>
          <w:lang w:eastAsia="bg-BG"/>
        </w:rPr>
      </w:pPr>
      <w:r w:rsidRPr="00197DBB">
        <w:rPr>
          <w:rFonts w:eastAsia="Times New Roman"/>
          <w:u w:val="single"/>
          <w:lang w:eastAsia="bg-BG"/>
        </w:rPr>
        <w:t>Бременност</w:t>
      </w:r>
    </w:p>
    <w:p w14:paraId="49F2F4A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Няма адекватни данни от употребата на бетахистин при бременни жени. Проучванията върху животни не посочват наличието на директни или индиректни увреждащи ефекти по отношение на репродуктивна токсичност при клинично значима терапевтична експозиция. Като предпазна мярка, не се препоръчва употребата на бетахистин по време на бременност.</w:t>
      </w:r>
    </w:p>
    <w:p w14:paraId="31B6DD25" w14:textId="77777777" w:rsidR="00197DBB" w:rsidRPr="00197DBB" w:rsidRDefault="00197DBB" w:rsidP="00197DBB">
      <w:pPr>
        <w:spacing w:line="240" w:lineRule="auto"/>
        <w:rPr>
          <w:rFonts w:eastAsia="Times New Roman" w:cs="Arial"/>
          <w:color w:val="000000"/>
          <w:u w:val="single"/>
          <w:lang w:eastAsia="bg-BG"/>
        </w:rPr>
      </w:pPr>
    </w:p>
    <w:p w14:paraId="089F787E" w14:textId="4F4EB194" w:rsidR="00197DBB" w:rsidRPr="00197DBB" w:rsidRDefault="00197DBB" w:rsidP="00197DBB">
      <w:pPr>
        <w:pStyle w:val="Heading3"/>
        <w:rPr>
          <w:rFonts w:eastAsia="Times New Roman"/>
          <w:u w:val="single"/>
          <w:lang w:eastAsia="bg-BG"/>
        </w:rPr>
      </w:pPr>
      <w:r w:rsidRPr="00197DBB">
        <w:rPr>
          <w:rFonts w:eastAsia="Times New Roman"/>
          <w:u w:val="single"/>
          <w:lang w:eastAsia="bg-BG"/>
        </w:rPr>
        <w:t>Кърмене</w:t>
      </w:r>
    </w:p>
    <w:p w14:paraId="68DE2F7F" w14:textId="77777777" w:rsidR="00197DBB" w:rsidRPr="00197DBB" w:rsidRDefault="00197DBB" w:rsidP="00197DBB">
      <w:pPr>
        <w:spacing w:line="240" w:lineRule="auto"/>
        <w:rPr>
          <w:rFonts w:eastAsia="Times New Roman" w:cs="Arial"/>
          <w:color w:val="000000"/>
          <w:lang w:eastAsia="bg-BG"/>
        </w:rPr>
      </w:pPr>
      <w:r w:rsidRPr="00197DBB">
        <w:rPr>
          <w:rFonts w:eastAsia="Times New Roman" w:cs="Arial"/>
          <w:color w:val="000000"/>
          <w:lang w:eastAsia="bg-BG"/>
        </w:rPr>
        <w:t>Не е известно дали бетахистин се екскретира в кърмата при хора. Бетахистин се отделя в млякото на плъхове. В проучвания с животни, ефектите, които са наблюдавани в постпарталния период, са били ограничени само до много високите дози. Трябва да се прецени дали ползата от лекарството за майката надвишава потенциалния риск за детето.</w:t>
      </w:r>
    </w:p>
    <w:p w14:paraId="03C2A3D0" w14:textId="77777777" w:rsidR="00197DBB" w:rsidRPr="00197DBB" w:rsidRDefault="00197DBB" w:rsidP="00197DBB">
      <w:pPr>
        <w:spacing w:line="240" w:lineRule="auto"/>
        <w:rPr>
          <w:rFonts w:eastAsia="Times New Roman" w:cs="Arial"/>
          <w:color w:val="000000"/>
          <w:lang w:eastAsia="bg-BG"/>
        </w:rPr>
      </w:pPr>
    </w:p>
    <w:p w14:paraId="6CF95ED5" w14:textId="77777777" w:rsidR="00197DBB" w:rsidRPr="00197DBB" w:rsidRDefault="00197DBB" w:rsidP="00197DBB">
      <w:pPr>
        <w:pStyle w:val="Heading3"/>
        <w:rPr>
          <w:rFonts w:eastAsia="Times New Roman"/>
          <w:u w:val="single"/>
          <w:lang w:eastAsia="bg-BG"/>
        </w:rPr>
      </w:pPr>
      <w:r w:rsidRPr="00197DBB">
        <w:rPr>
          <w:rFonts w:eastAsia="Times New Roman"/>
          <w:u w:val="single"/>
          <w:lang w:eastAsia="bg-BG"/>
        </w:rPr>
        <w:t>Фертилитет</w:t>
      </w:r>
    </w:p>
    <w:p w14:paraId="42B9B2DA" w14:textId="1EEE7D0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Проучванията при животни не показват наличие на ефекти върху фертилитета при плъхове.</w:t>
      </w:r>
    </w:p>
    <w:p w14:paraId="6F0B362F" w14:textId="77777777" w:rsidR="00197DBB" w:rsidRPr="00197DBB" w:rsidRDefault="00197DBB" w:rsidP="00197DBB"/>
    <w:p w14:paraId="321AAB00" w14:textId="3EA4494E" w:rsidR="009F77A4" w:rsidRDefault="002C50EE" w:rsidP="00387A66">
      <w:pPr>
        <w:pStyle w:val="Heading2"/>
      </w:pPr>
      <w:r>
        <w:t>4.7. Ефекти върху способността за шофиране и работа с машини</w:t>
      </w:r>
    </w:p>
    <w:p w14:paraId="1684DEAE" w14:textId="77777777" w:rsidR="00197DBB" w:rsidRDefault="00197DBB" w:rsidP="00197DBB"/>
    <w:p w14:paraId="0F89CA27" w14:textId="77777777" w:rsidR="00197DBB" w:rsidRPr="00197DBB" w:rsidRDefault="00197DBB" w:rsidP="00197DBB">
      <w:pPr>
        <w:rPr>
          <w:sz w:val="24"/>
          <w:szCs w:val="24"/>
          <w:lang w:eastAsia="bg-BG"/>
        </w:rPr>
      </w:pPr>
      <w:r w:rsidRPr="00197DBB">
        <w:rPr>
          <w:lang w:eastAsia="bg-BG"/>
        </w:rPr>
        <w:t>Бетахистин е показан за лечение на болест на Мениер и симптоматично вертиго. Двете заболявания могат да окажат негативно влияние върху способността за шофиране и работата с машини. В клинични проучвания, специално предназначени за изследване на влиянието на бетахистин върху способността за шофиране и работа с машини, бетахистин не повлиява или повлиява пренебрежимо способността за шофиране или работа с машини.</w:t>
      </w:r>
    </w:p>
    <w:p w14:paraId="2155338F" w14:textId="77777777" w:rsidR="00197DBB" w:rsidRPr="00197DBB" w:rsidRDefault="00197DBB" w:rsidP="00197DBB"/>
    <w:p w14:paraId="136C86B8" w14:textId="3F9D0CA1" w:rsidR="009F77A4" w:rsidRDefault="002C50EE" w:rsidP="00387A66">
      <w:pPr>
        <w:pStyle w:val="Heading2"/>
      </w:pPr>
      <w:r>
        <w:t>4.8. Нежелани лекарствени реакции</w:t>
      </w:r>
    </w:p>
    <w:p w14:paraId="7E19EE67" w14:textId="77777777" w:rsidR="00197DBB" w:rsidRDefault="00197DBB" w:rsidP="00197DBB"/>
    <w:p w14:paraId="74087993"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Честотата на нежеланите лекарствени реакции, установена по време на плацебо-контролирани клинични проучвания при пациенти, лекувани с бетахистин е следната: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01E4E6C6" w14:textId="77777777" w:rsidR="00197DBB" w:rsidRPr="00197DBB" w:rsidRDefault="00197DBB" w:rsidP="00197DBB">
      <w:pPr>
        <w:spacing w:line="240" w:lineRule="auto"/>
        <w:rPr>
          <w:rFonts w:eastAsia="Times New Roman" w:cs="Arial"/>
          <w:color w:val="000000"/>
          <w:u w:val="single"/>
          <w:lang w:eastAsia="bg-BG"/>
        </w:rPr>
      </w:pPr>
    </w:p>
    <w:p w14:paraId="042CFE1B" w14:textId="2CB6F515"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Стомашно-чревни нарушения</w:t>
      </w:r>
    </w:p>
    <w:p w14:paraId="4D1D1578"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Чести: гадене и диспепсия.</w:t>
      </w:r>
    </w:p>
    <w:p w14:paraId="552AA299" w14:textId="77777777" w:rsidR="00197DBB" w:rsidRPr="00197DBB" w:rsidRDefault="00197DBB" w:rsidP="00197DBB">
      <w:pPr>
        <w:spacing w:line="240" w:lineRule="auto"/>
        <w:rPr>
          <w:rFonts w:eastAsia="Times New Roman" w:cs="Arial"/>
          <w:color w:val="000000"/>
          <w:u w:val="single"/>
          <w:lang w:eastAsia="bg-BG"/>
        </w:rPr>
      </w:pPr>
    </w:p>
    <w:p w14:paraId="6FCD7741" w14:textId="4575D9A0"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lastRenderedPageBreak/>
        <w:t>Нарушения на нервната система</w:t>
      </w:r>
    </w:p>
    <w:p w14:paraId="3864F093"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Чести: главоболие.</w:t>
      </w:r>
    </w:p>
    <w:p w14:paraId="136E09E7"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В допълнение към тези събития, докладвани по време на клинични проучвания, следните нежелани реакции са съобщавани спонтанно по време на употреба след пускането на пазара и в научната литература. Честотата не може да бъде оценена от наличните данни и е класифицирана като „с неизвестна честота“.</w:t>
      </w:r>
    </w:p>
    <w:p w14:paraId="7C6BE165" w14:textId="77777777" w:rsidR="00197DBB" w:rsidRPr="00197DBB" w:rsidRDefault="00197DBB" w:rsidP="00197DBB">
      <w:pPr>
        <w:spacing w:line="240" w:lineRule="auto"/>
        <w:rPr>
          <w:rFonts w:eastAsia="Times New Roman" w:cs="Arial"/>
          <w:color w:val="000000"/>
          <w:u w:val="single"/>
          <w:lang w:eastAsia="bg-BG"/>
        </w:rPr>
      </w:pPr>
    </w:p>
    <w:p w14:paraId="7F7E95DE" w14:textId="5FAC9F65"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Нарушения на имунната система</w:t>
      </w:r>
    </w:p>
    <w:p w14:paraId="36485345"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Реакции на свръхчувствителност, напр. анафилаксия.</w:t>
      </w:r>
    </w:p>
    <w:p w14:paraId="55A04D62" w14:textId="77777777" w:rsidR="00197DBB" w:rsidRPr="00197DBB" w:rsidRDefault="00197DBB" w:rsidP="00197DBB">
      <w:pPr>
        <w:spacing w:line="240" w:lineRule="auto"/>
        <w:rPr>
          <w:rFonts w:eastAsia="Times New Roman" w:cs="Arial"/>
          <w:color w:val="000000"/>
          <w:u w:val="single"/>
          <w:lang w:eastAsia="bg-BG"/>
        </w:rPr>
      </w:pPr>
    </w:p>
    <w:p w14:paraId="0FAF4E05" w14:textId="51B2DB9F"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Стомашно-чревни нарушения</w:t>
      </w:r>
    </w:p>
    <w:p w14:paraId="5350C206"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Леки стомашни оплаквания (напр. повръщане, стомашно-чревна болка, абдоминална дистензия и подуване на корема). Обикновено те могат да се отстранят чрез приемане на дозата по време на хранене или чрез понижаване на дозата.</w:t>
      </w:r>
    </w:p>
    <w:p w14:paraId="13E47B4D" w14:textId="77777777" w:rsidR="00197DBB" w:rsidRPr="00197DBB" w:rsidRDefault="00197DBB" w:rsidP="00197DBB">
      <w:pPr>
        <w:spacing w:line="240" w:lineRule="auto"/>
        <w:rPr>
          <w:rFonts w:eastAsia="Times New Roman" w:cs="Arial"/>
          <w:color w:val="000000"/>
          <w:u w:val="single"/>
          <w:lang w:eastAsia="bg-BG"/>
        </w:rPr>
      </w:pPr>
    </w:p>
    <w:p w14:paraId="5C304076" w14:textId="01C594A7"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Нарушения на кожата и подкожната тъкан</w:t>
      </w:r>
    </w:p>
    <w:p w14:paraId="4225D85E"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Кожни и подкожни реакции на свръхчувствителност, по-специално ангионевротичен оток, уртикария, обрив и пруритус.</w:t>
      </w:r>
    </w:p>
    <w:p w14:paraId="1D844816" w14:textId="77777777" w:rsidR="00197DBB" w:rsidRPr="00197DBB" w:rsidRDefault="00197DBB" w:rsidP="00197DBB">
      <w:pPr>
        <w:spacing w:line="240" w:lineRule="auto"/>
        <w:rPr>
          <w:rFonts w:eastAsia="Times New Roman" w:cs="Arial"/>
          <w:color w:val="000000"/>
          <w:u w:val="single"/>
          <w:lang w:eastAsia="bg-BG"/>
        </w:rPr>
      </w:pPr>
    </w:p>
    <w:p w14:paraId="40EA5E66" w14:textId="3F5AE808" w:rsidR="00197DBB" w:rsidRPr="00197DBB" w:rsidRDefault="00197DBB" w:rsidP="00197DBB">
      <w:pPr>
        <w:spacing w:line="240" w:lineRule="auto"/>
        <w:rPr>
          <w:rFonts w:eastAsia="Times New Roman" w:cs="Arial"/>
          <w:lang w:eastAsia="bg-BG"/>
        </w:rPr>
      </w:pPr>
      <w:r w:rsidRPr="00197DBB">
        <w:rPr>
          <w:rFonts w:eastAsia="Times New Roman" w:cs="Arial"/>
          <w:color w:val="000000"/>
          <w:u w:val="single"/>
          <w:lang w:eastAsia="bg-BG"/>
        </w:rPr>
        <w:t>Съобщаване на подозирани нежелани реакции</w:t>
      </w:r>
    </w:p>
    <w:p w14:paraId="7A343722" w14:textId="77777777" w:rsidR="00197DBB" w:rsidRPr="00197DBB" w:rsidRDefault="00197DBB" w:rsidP="00197DBB">
      <w:pPr>
        <w:spacing w:line="240" w:lineRule="auto"/>
        <w:rPr>
          <w:rFonts w:eastAsia="Times New Roman" w:cs="Arial"/>
          <w:lang w:eastAsia="bg-BG"/>
        </w:rPr>
      </w:pPr>
      <w:r w:rsidRPr="00197DBB">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hyperlink r:id="rId5" w:history="1">
        <w:r w:rsidRPr="00197DBB">
          <w:rPr>
            <w:rFonts w:eastAsia="Times New Roman" w:cs="Arial"/>
            <w:color w:val="000000"/>
            <w:lang w:val="en-US"/>
          </w:rPr>
          <w:t>www.bda.bg</w:t>
        </w:r>
      </w:hyperlink>
      <w:r w:rsidRPr="00197DBB">
        <w:rPr>
          <w:rFonts w:eastAsia="Times New Roman" w:cs="Arial"/>
          <w:color w:val="000000"/>
          <w:lang w:val="en-US"/>
        </w:rPr>
        <w:t>.</w:t>
      </w:r>
    </w:p>
    <w:p w14:paraId="65415F4D" w14:textId="77777777" w:rsidR="00197DBB" w:rsidRPr="00197DBB" w:rsidRDefault="00197DBB" w:rsidP="00197DBB"/>
    <w:p w14:paraId="378A0F20" w14:textId="65582394" w:rsidR="001D095A" w:rsidRDefault="002C50EE" w:rsidP="00340E8D">
      <w:pPr>
        <w:pStyle w:val="Heading2"/>
      </w:pPr>
      <w:r>
        <w:t>4.9. Предозиране</w:t>
      </w:r>
    </w:p>
    <w:p w14:paraId="749363ED" w14:textId="77777777" w:rsidR="00197DBB" w:rsidRDefault="00197DBB" w:rsidP="00197DBB"/>
    <w:p w14:paraId="7DB65B7C" w14:textId="6E7E6CE3" w:rsidR="00197DBB" w:rsidRPr="00197DBB" w:rsidRDefault="00197DBB" w:rsidP="00197DBB">
      <w:pPr>
        <w:rPr>
          <w:sz w:val="24"/>
          <w:szCs w:val="24"/>
          <w:lang w:eastAsia="bg-BG"/>
        </w:rPr>
      </w:pPr>
      <w:r w:rsidRPr="00197DBB">
        <w:rPr>
          <w:lang w:eastAsia="bg-BG"/>
        </w:rPr>
        <w:t xml:space="preserve">Съобщени са няколко случая на предозиране. При някои пациенти са наблюдавани леки до умерени симптоми с дози до 640 </w:t>
      </w:r>
      <w:r w:rsidRPr="00197DBB">
        <w:rPr>
          <w:lang w:val="en-US"/>
        </w:rPr>
        <w:t xml:space="preserve">mg </w:t>
      </w:r>
      <w:r w:rsidRPr="00197DBB">
        <w:rPr>
          <w:lang w:eastAsia="bg-BG"/>
        </w:rPr>
        <w:t>(напр. гадене, сънливост, болки в областта на корема). По- сериозни усложнения (напр. конвулсии, белодробни или сърдечни усложнения) са</w:t>
      </w:r>
      <w:r>
        <w:rPr>
          <w:sz w:val="24"/>
          <w:szCs w:val="24"/>
          <w:lang w:val="en-US" w:eastAsia="bg-BG"/>
        </w:rPr>
        <w:t xml:space="preserve"> </w:t>
      </w:r>
      <w:r w:rsidRPr="00197DBB">
        <w:rPr>
          <w:lang w:eastAsia="bg-BG"/>
        </w:rPr>
        <w:t>наблюдавани в случаите на умишлено предозиране с бетахистин, особено в комбинация с други</w:t>
      </w:r>
      <w:r>
        <w:rPr>
          <w:sz w:val="24"/>
          <w:szCs w:val="24"/>
          <w:lang w:val="en-US" w:eastAsia="bg-BG"/>
        </w:rPr>
        <w:t xml:space="preserve"> </w:t>
      </w:r>
      <w:r w:rsidRPr="00197DBB">
        <w:rPr>
          <w:lang w:eastAsia="bg-BG"/>
        </w:rPr>
        <w:t>предозирани лекарства. Лечението на предозирането трябва да включва стандартните поддържащи мерки.</w:t>
      </w:r>
    </w:p>
    <w:p w14:paraId="649E8507" w14:textId="77777777" w:rsidR="00197DBB" w:rsidRPr="00197DBB" w:rsidRDefault="00197DBB" w:rsidP="00197DBB"/>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1CB2C142" w14:textId="77777777" w:rsidR="00197DBB" w:rsidRDefault="00197DBB" w:rsidP="00197DBB"/>
    <w:p w14:paraId="252ED514"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Фармакотерапевтична група: Лекарства за лечение на вертиго, АТС код: </w:t>
      </w:r>
      <w:r w:rsidRPr="00197DBB">
        <w:rPr>
          <w:rFonts w:eastAsia="Times New Roman" w:cs="Arial"/>
          <w:color w:val="000000"/>
          <w:lang w:val="en-US"/>
        </w:rPr>
        <w:t>N07CA01</w:t>
      </w:r>
    </w:p>
    <w:p w14:paraId="643A0CE2" w14:textId="77777777" w:rsidR="00197DBB" w:rsidRPr="00197DBB" w:rsidRDefault="00197DBB" w:rsidP="00197DBB">
      <w:pPr>
        <w:spacing w:line="240" w:lineRule="auto"/>
        <w:rPr>
          <w:rFonts w:eastAsia="Times New Roman" w:cs="Arial"/>
          <w:color w:val="000000"/>
          <w:u w:val="single"/>
          <w:lang w:eastAsia="bg-BG"/>
        </w:rPr>
      </w:pPr>
    </w:p>
    <w:p w14:paraId="10B12979" w14:textId="3B87CFC2"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Механизъм на действие</w:t>
      </w:r>
    </w:p>
    <w:p w14:paraId="7790CC3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Механизмът на действие на бетахистин е частично известен.</w:t>
      </w:r>
    </w:p>
    <w:p w14:paraId="08F6475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Съществуват няколко вероятни хипотези, които са подкрепени от изпитвания при животни и хора:</w:t>
      </w:r>
    </w:p>
    <w:p w14:paraId="6B1BE93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Бетахистин повлиява хистаминергичната система</w:t>
      </w:r>
    </w:p>
    <w:p w14:paraId="28CDB7B2"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Бетахистин действа едновременно като частичен хистамин </w:t>
      </w:r>
      <w:r w:rsidRPr="00197DBB">
        <w:rPr>
          <w:rFonts w:eastAsia="Times New Roman" w:cs="Arial"/>
          <w:color w:val="000000"/>
          <w:lang w:val="en-US"/>
        </w:rPr>
        <w:t>H1</w:t>
      </w:r>
      <w:r w:rsidRPr="00197DBB">
        <w:rPr>
          <w:rFonts w:eastAsia="Times New Roman" w:cs="Arial"/>
          <w:color w:val="000000"/>
          <w:lang w:eastAsia="bg-BG"/>
        </w:rPr>
        <w:t xml:space="preserve">-рецепторен агонист и хистамин </w:t>
      </w:r>
      <w:r w:rsidRPr="00197DBB">
        <w:rPr>
          <w:rFonts w:eastAsia="Times New Roman" w:cs="Arial"/>
          <w:color w:val="000000"/>
          <w:lang w:val="en-US"/>
        </w:rPr>
        <w:t>H3</w:t>
      </w:r>
      <w:r w:rsidRPr="00197DBB">
        <w:rPr>
          <w:rFonts w:eastAsia="Times New Roman" w:cs="Arial"/>
          <w:color w:val="000000"/>
          <w:lang w:eastAsia="bg-BG"/>
        </w:rPr>
        <w:t xml:space="preserve"> -рецепторен антагонист в невроналните тъкани и има незначителна Н2-</w:t>
      </w:r>
      <w:r w:rsidRPr="00197DBB">
        <w:rPr>
          <w:rFonts w:eastAsia="Times New Roman" w:cs="Arial"/>
          <w:color w:val="000000"/>
          <w:lang w:eastAsia="bg-BG"/>
        </w:rPr>
        <w:lastRenderedPageBreak/>
        <w:t xml:space="preserve">рецепторна активност. Бетахистин повишава преобразуването и освобождаването на хистамин чрез блокиране на пресинаптичните </w:t>
      </w:r>
      <w:r w:rsidRPr="00197DBB">
        <w:rPr>
          <w:rFonts w:eastAsia="Times New Roman" w:cs="Arial"/>
          <w:color w:val="000000"/>
          <w:lang w:val="en-US"/>
        </w:rPr>
        <w:t>H3</w:t>
      </w:r>
      <w:r w:rsidRPr="00197DBB">
        <w:rPr>
          <w:rFonts w:eastAsia="Times New Roman" w:cs="Arial"/>
          <w:color w:val="000000"/>
          <w:lang w:eastAsia="bg-BG"/>
        </w:rPr>
        <w:t xml:space="preserve">-рецептори и индуциране на </w:t>
      </w:r>
      <w:r w:rsidRPr="00197DBB">
        <w:rPr>
          <w:rFonts w:eastAsia="Times New Roman" w:cs="Arial"/>
          <w:color w:val="000000"/>
          <w:lang w:val="en-US"/>
        </w:rPr>
        <w:t>H3</w:t>
      </w:r>
      <w:r w:rsidRPr="00197DBB">
        <w:rPr>
          <w:rFonts w:eastAsia="Times New Roman" w:cs="Arial"/>
          <w:color w:val="000000"/>
          <w:lang w:eastAsia="bg-BG"/>
        </w:rPr>
        <w:t>-рецепторна обратна регулация.</w:t>
      </w:r>
    </w:p>
    <w:p w14:paraId="6B5B2F5E" w14:textId="77777777" w:rsidR="00197DBB" w:rsidRPr="00197DBB" w:rsidRDefault="00197DBB" w:rsidP="00197DBB">
      <w:pPr>
        <w:spacing w:line="240" w:lineRule="auto"/>
        <w:rPr>
          <w:rFonts w:eastAsia="Times New Roman" w:cs="Arial"/>
          <w:i/>
          <w:iCs/>
          <w:color w:val="000000"/>
          <w:lang w:eastAsia="bg-BG"/>
        </w:rPr>
      </w:pPr>
    </w:p>
    <w:p w14:paraId="770CF8CF" w14:textId="220D17EA"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 xml:space="preserve">Бетахистин може да повиши кръвотока към кохлеарната област, както и към целия мозък </w:t>
      </w:r>
      <w:r w:rsidRPr="00197DBB">
        <w:rPr>
          <w:rFonts w:eastAsia="Times New Roman" w:cs="Arial"/>
          <w:color w:val="000000"/>
          <w:lang w:eastAsia="bg-BG"/>
        </w:rPr>
        <w:t>Фармакологични тестове при животни показват, че кръвната циркулация във васкуларните стри и на вътрешното ухо се подобрява, вероятно чрез релаксация на прекапилярните сфинктери на микроциркулацията на вътрешното ухо. Бетахистин повишава също церебралния кръвоток при хора.</w:t>
      </w:r>
    </w:p>
    <w:p w14:paraId="22728235" w14:textId="77777777" w:rsidR="00197DBB" w:rsidRPr="00197DBB" w:rsidRDefault="00197DBB" w:rsidP="00197DBB">
      <w:pPr>
        <w:spacing w:line="240" w:lineRule="auto"/>
        <w:rPr>
          <w:rFonts w:eastAsia="Times New Roman" w:cs="Arial"/>
          <w:i/>
          <w:iCs/>
          <w:color w:val="000000"/>
          <w:lang w:eastAsia="bg-BG"/>
        </w:rPr>
      </w:pPr>
    </w:p>
    <w:p w14:paraId="47B21289" w14:textId="24350E4E"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Бетахистин подпомага вестибуларната компенсация</w:t>
      </w:r>
    </w:p>
    <w:p w14:paraId="157DFCFF"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Бетахистин ускорява вестибуларното възстановяването след унилатерална невректомия при животни, чрез подобряване и подпомагане на централната вестибуларна компенсация; този ефект, характеризиращ се с повишена регулация на преработването и отделянето на хистамин, се медиира през НЗ-рецепторен антагонизъм. При хора, времето за възстановяване след вестибуларна невректомия е също намалено, когато се прилага лечение с бетахистин.</w:t>
      </w:r>
    </w:p>
    <w:p w14:paraId="16A314F2" w14:textId="77777777" w:rsidR="00197DBB" w:rsidRPr="00197DBB" w:rsidRDefault="00197DBB" w:rsidP="00197DBB">
      <w:pPr>
        <w:spacing w:line="240" w:lineRule="auto"/>
        <w:rPr>
          <w:rFonts w:eastAsia="Times New Roman" w:cs="Arial"/>
          <w:i/>
          <w:iCs/>
          <w:color w:val="000000"/>
          <w:lang w:eastAsia="bg-BG"/>
        </w:rPr>
      </w:pPr>
    </w:p>
    <w:p w14:paraId="1D5F7358" w14:textId="1DF9E3C1"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Бетахистин променя възбудимостта на невроните във вестибуларните ядра</w:t>
      </w:r>
    </w:p>
    <w:p w14:paraId="71D8ACFD"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Известно е, че бетахистин има дозозависим потискащ ефект върху образуването на невронални спайкове в латералните и медиалните вестибуларни ядра.</w:t>
      </w:r>
    </w:p>
    <w:p w14:paraId="6E1DFEDB" w14:textId="77777777" w:rsidR="00197DBB" w:rsidRPr="00197DBB" w:rsidRDefault="00197DBB" w:rsidP="00197DBB">
      <w:pPr>
        <w:spacing w:line="240" w:lineRule="auto"/>
        <w:rPr>
          <w:rFonts w:eastAsia="Times New Roman" w:cs="Arial"/>
          <w:color w:val="000000"/>
          <w:lang w:eastAsia="bg-BG"/>
        </w:rPr>
      </w:pPr>
    </w:p>
    <w:p w14:paraId="207164B1" w14:textId="1AE8C01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Фармакодинамичните свойства, както е показано при животни, могат да допринесат за терапевтичната полза на бетахистин във вестибуларната система.</w:t>
      </w:r>
    </w:p>
    <w:p w14:paraId="572AAAD6" w14:textId="77777777" w:rsidR="00197DBB" w:rsidRPr="00197DBB" w:rsidRDefault="00197DBB" w:rsidP="00197DBB">
      <w:pPr>
        <w:spacing w:line="240" w:lineRule="auto"/>
        <w:rPr>
          <w:rFonts w:eastAsia="Times New Roman" w:cs="Arial"/>
          <w:color w:val="000000"/>
          <w:u w:val="single"/>
          <w:lang w:eastAsia="bg-BG"/>
        </w:rPr>
      </w:pPr>
    </w:p>
    <w:p w14:paraId="39309AAA" w14:textId="0967336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Клинична ефикасност и безопасност</w:t>
      </w:r>
    </w:p>
    <w:p w14:paraId="18AA46B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Ефикасността на бетахистин е демонстрирана в хода на проучвания при пациенти с вестибуларен световъртеж и болест на Мениер с подобрение тежестта на заболяването и намаляване на честотата на световъртежни кризи.</w:t>
      </w:r>
    </w:p>
    <w:p w14:paraId="4EF23387" w14:textId="77777777" w:rsidR="00197DBB" w:rsidRPr="00197DBB" w:rsidRDefault="00197DBB" w:rsidP="00197DBB"/>
    <w:p w14:paraId="544FFDAF" w14:textId="64206E42" w:rsidR="00F62E44" w:rsidRDefault="002C50EE" w:rsidP="00387A66">
      <w:pPr>
        <w:pStyle w:val="Heading2"/>
      </w:pPr>
      <w:r>
        <w:t>5.2. Фармакокинетични свойства</w:t>
      </w:r>
    </w:p>
    <w:p w14:paraId="75B3CD25" w14:textId="77777777" w:rsidR="00197DBB" w:rsidRDefault="00197DBB" w:rsidP="00197DBB"/>
    <w:p w14:paraId="781F6721"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Абсорбция</w:t>
      </w:r>
    </w:p>
    <w:p w14:paraId="67C45F7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След перорален прием бетахистин дихидрохлорид се абсорбира безпроблемно и почти напълно от всички части на стомашно-чревния тракт. След абсорбцията на активното вещество бързи и почти изцяло се метаболизира до 2-РАА (2-пиридилоцетна киселина).</w:t>
      </w:r>
    </w:p>
    <w:p w14:paraId="738E2EA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Плазмените нива на бетахистин са много ниски. Поради това фармакокинетичните анализи се базират на измервания на 2-РАА в плазмата и урината.</w:t>
      </w:r>
    </w:p>
    <w:p w14:paraId="30A12DF0"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При прием с храна С</w:t>
      </w:r>
      <w:r w:rsidRPr="00197DBB">
        <w:rPr>
          <w:rFonts w:eastAsia="Times New Roman" w:cs="Arial"/>
          <w:color w:val="000000"/>
          <w:lang w:val="en-US"/>
        </w:rPr>
        <w:t>max</w:t>
      </w:r>
      <w:r w:rsidRPr="00197DBB">
        <w:rPr>
          <w:rFonts w:eastAsia="Times New Roman" w:cs="Arial"/>
          <w:color w:val="000000"/>
          <w:lang w:eastAsia="bg-BG"/>
        </w:rPr>
        <w:t xml:space="preserve"> е по-ниско в сравнение с прием на гладно. Въпреки това, тоталната резорбция на бетахистин е подобна при двете състояния, показвайки, че приемът на храна само забавя резорбцията на бетахистин.</w:t>
      </w:r>
    </w:p>
    <w:p w14:paraId="58A8BF07" w14:textId="77777777" w:rsidR="00197DBB" w:rsidRPr="00197DBB" w:rsidRDefault="00197DBB" w:rsidP="00197DBB">
      <w:pPr>
        <w:spacing w:line="240" w:lineRule="auto"/>
        <w:rPr>
          <w:rFonts w:eastAsia="Times New Roman" w:cs="Arial"/>
          <w:color w:val="000000"/>
          <w:u w:val="single"/>
          <w:lang w:eastAsia="bg-BG"/>
        </w:rPr>
      </w:pPr>
    </w:p>
    <w:p w14:paraId="326C2588" w14:textId="5E7C1118"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Разпределение</w:t>
      </w:r>
    </w:p>
    <w:p w14:paraId="4D289E57" w14:textId="79E8A7F9" w:rsidR="00197DBB" w:rsidRPr="00197DBB" w:rsidRDefault="00197DBB" w:rsidP="00197DBB">
      <w:pPr>
        <w:rPr>
          <w:rFonts w:eastAsia="Times New Roman" w:cs="Arial"/>
          <w:color w:val="000000"/>
          <w:lang w:eastAsia="bg-BG"/>
        </w:rPr>
      </w:pPr>
      <w:r w:rsidRPr="00197DBB">
        <w:rPr>
          <w:rFonts w:eastAsia="Times New Roman" w:cs="Arial"/>
          <w:color w:val="000000"/>
          <w:lang w:eastAsia="bg-BG"/>
        </w:rPr>
        <w:t>Процентът на бетахистин, който се свързва с плазмените протеини е под 5%.</w:t>
      </w:r>
    </w:p>
    <w:p w14:paraId="323D213B" w14:textId="77777777" w:rsidR="00197DBB" w:rsidRPr="00197DBB" w:rsidRDefault="00197DBB" w:rsidP="00197DBB">
      <w:pPr>
        <w:rPr>
          <w:rFonts w:eastAsia="Times New Roman" w:cs="Arial"/>
          <w:color w:val="000000"/>
          <w:lang w:eastAsia="bg-BG"/>
        </w:rPr>
      </w:pPr>
    </w:p>
    <w:p w14:paraId="30645CF5"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Биотрансформация</w:t>
      </w:r>
    </w:p>
    <w:p w14:paraId="154EE611"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След абсорбция, бетахистин бързо и почти напълно се метаболизира до 2-РАА (която няма фармакологична активност).</w:t>
      </w:r>
    </w:p>
    <w:p w14:paraId="0EDCE375"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След перорален прием на бетахистин, плазмените (и уринните) концентрации на 2-РАА достигат своя максимум 1 час след приема, и спадат с полуживот от около 3,5 часа.</w:t>
      </w:r>
    </w:p>
    <w:p w14:paraId="2C61931A" w14:textId="77777777" w:rsidR="00197DBB" w:rsidRPr="00197DBB" w:rsidRDefault="00197DBB" w:rsidP="00197DBB">
      <w:pPr>
        <w:spacing w:line="240" w:lineRule="auto"/>
        <w:rPr>
          <w:rFonts w:eastAsia="Times New Roman" w:cs="Arial"/>
          <w:color w:val="000000"/>
          <w:u w:val="single"/>
          <w:lang w:eastAsia="bg-BG"/>
        </w:rPr>
      </w:pPr>
    </w:p>
    <w:p w14:paraId="4B0ECBB5" w14:textId="1A28DAE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Елиминиране</w:t>
      </w:r>
    </w:p>
    <w:p w14:paraId="11A9AE2E"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2-РАА се екскретира бързо с урината. При доза 8 </w:t>
      </w:r>
      <w:r w:rsidRPr="00197DBB">
        <w:rPr>
          <w:rFonts w:eastAsia="Times New Roman" w:cs="Arial"/>
          <w:color w:val="000000"/>
          <w:lang w:val="en-US"/>
        </w:rPr>
        <w:t xml:space="preserve">mg </w:t>
      </w:r>
      <w:r w:rsidRPr="00197DBB">
        <w:rPr>
          <w:rFonts w:eastAsia="Times New Roman" w:cs="Arial"/>
          <w:color w:val="000000"/>
          <w:lang w:eastAsia="bg-BG"/>
        </w:rPr>
        <w:t xml:space="preserve">- 48 </w:t>
      </w:r>
      <w:r w:rsidRPr="00197DBB">
        <w:rPr>
          <w:rFonts w:eastAsia="Times New Roman" w:cs="Arial"/>
          <w:color w:val="000000"/>
          <w:lang w:val="en-US"/>
        </w:rPr>
        <w:t xml:space="preserve">mg </w:t>
      </w:r>
      <w:r w:rsidRPr="00197DBB">
        <w:rPr>
          <w:rFonts w:eastAsia="Times New Roman" w:cs="Arial"/>
          <w:color w:val="000000"/>
          <w:lang w:eastAsia="bg-BG"/>
        </w:rPr>
        <w:t>около 85 % от постъпилото вещество се установява в урината. Екскрецията на бетахистин през бъбреците и изпражненията е от малко значение.</w:t>
      </w:r>
    </w:p>
    <w:p w14:paraId="7771C0D1" w14:textId="77777777" w:rsidR="00197DBB" w:rsidRPr="00197DBB" w:rsidRDefault="00197DBB" w:rsidP="00197DBB">
      <w:pPr>
        <w:spacing w:line="240" w:lineRule="auto"/>
        <w:rPr>
          <w:rFonts w:eastAsia="Times New Roman" w:cs="Arial"/>
          <w:color w:val="000000"/>
          <w:u w:val="single"/>
          <w:lang w:eastAsia="bg-BG"/>
        </w:rPr>
      </w:pPr>
    </w:p>
    <w:p w14:paraId="358BE2DE" w14:textId="36550A1D"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Линейност/нелинейност</w:t>
      </w:r>
    </w:p>
    <w:p w14:paraId="418D0A62" w14:textId="73B24219"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Степента на елиминиране остава постоянна за целия обхват на използваната доза от 8 </w:t>
      </w:r>
      <w:r w:rsidRPr="00197DBB">
        <w:rPr>
          <w:rFonts w:eastAsia="Times New Roman" w:cs="Arial"/>
          <w:color w:val="000000"/>
          <w:lang w:val="en-US"/>
        </w:rPr>
        <w:t>mg</w:t>
      </w:r>
      <w:r w:rsidRPr="00197DBB">
        <w:rPr>
          <w:rFonts w:eastAsia="Times New Roman" w:cs="Arial"/>
          <w:color w:val="000000"/>
          <w:lang w:eastAsia="bg-BG"/>
        </w:rPr>
        <w:t xml:space="preserve">-48 </w:t>
      </w:r>
      <w:r w:rsidRPr="00197DBB">
        <w:rPr>
          <w:rFonts w:eastAsia="Times New Roman" w:cs="Arial"/>
          <w:color w:val="000000"/>
          <w:lang w:val="en-US"/>
        </w:rPr>
        <w:t xml:space="preserve">mg, </w:t>
      </w:r>
      <w:r w:rsidRPr="00197DBB">
        <w:rPr>
          <w:rFonts w:eastAsia="Times New Roman" w:cs="Arial"/>
          <w:color w:val="000000"/>
          <w:lang w:eastAsia="bg-BG"/>
        </w:rPr>
        <w:t>което показва, че фармакокинетиката на бетахистин е линейна и предполага, че метаболитният път не се насища.</w:t>
      </w:r>
    </w:p>
    <w:p w14:paraId="5B72726C" w14:textId="77777777" w:rsidR="00197DBB" w:rsidRPr="00197DBB" w:rsidRDefault="00197DBB" w:rsidP="00197DBB"/>
    <w:p w14:paraId="6925FEB0" w14:textId="4B32C19A" w:rsidR="00F62E44" w:rsidRDefault="002C50EE" w:rsidP="00387A66">
      <w:pPr>
        <w:pStyle w:val="Heading2"/>
      </w:pPr>
      <w:r>
        <w:t>5.3. Предклинични данни за безопасност</w:t>
      </w:r>
    </w:p>
    <w:p w14:paraId="1A14CFD7" w14:textId="77777777" w:rsidR="00197DBB" w:rsidRDefault="00197DBB" w:rsidP="00197DBB"/>
    <w:p w14:paraId="3D5237B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Хронична токсичност</w:t>
      </w:r>
    </w:p>
    <w:p w14:paraId="16308E4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Наблюдавани са нежелани реакции от страна на нервната система при кучета и павиани след интравенозни дози около и над 120 </w:t>
      </w:r>
      <w:r w:rsidRPr="00197DBB">
        <w:rPr>
          <w:rFonts w:eastAsia="Times New Roman" w:cs="Arial"/>
          <w:color w:val="000000"/>
          <w:lang w:val="en-US"/>
        </w:rPr>
        <w:t>mg/kg.</w:t>
      </w:r>
    </w:p>
    <w:p w14:paraId="648F9A49" w14:textId="77777777" w:rsidR="00197DBB" w:rsidRPr="00197DBB" w:rsidRDefault="00197DBB" w:rsidP="00197DBB">
      <w:pPr>
        <w:spacing w:line="240" w:lineRule="auto"/>
        <w:rPr>
          <w:rFonts w:eastAsia="Times New Roman" w:cs="Arial"/>
          <w:color w:val="000000"/>
          <w:lang w:eastAsia="bg-BG"/>
        </w:rPr>
      </w:pPr>
    </w:p>
    <w:p w14:paraId="5FCED3A4" w14:textId="1D0BB0F0"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Изследвания за хронична перорална токсичност в продължение на 18 месеца при плъхове в доза от 500 </w:t>
      </w:r>
      <w:r w:rsidRPr="00197DBB">
        <w:rPr>
          <w:rFonts w:eastAsia="Times New Roman" w:cs="Arial"/>
          <w:color w:val="000000"/>
          <w:lang w:val="en-US"/>
        </w:rPr>
        <w:t xml:space="preserve">mg/kg </w:t>
      </w:r>
      <w:r w:rsidRPr="00197DBB">
        <w:rPr>
          <w:rFonts w:eastAsia="Times New Roman" w:cs="Arial"/>
          <w:color w:val="000000"/>
          <w:lang w:eastAsia="bg-BG"/>
        </w:rPr>
        <w:t xml:space="preserve">и в продължение на 6 месеца при кучета в доза от 25 </w:t>
      </w:r>
      <w:r w:rsidRPr="00197DBB">
        <w:rPr>
          <w:rFonts w:eastAsia="Times New Roman" w:cs="Arial"/>
          <w:color w:val="000000"/>
          <w:lang w:val="en-US"/>
        </w:rPr>
        <w:t xml:space="preserve">mg/kg </w:t>
      </w:r>
      <w:r w:rsidRPr="00197DBB">
        <w:rPr>
          <w:rFonts w:eastAsia="Times New Roman" w:cs="Arial"/>
          <w:color w:val="000000"/>
          <w:lang w:eastAsia="bg-BG"/>
        </w:rPr>
        <w:t>показват, че бетахистин се понася добре, без наличието на определена токсичност.</w:t>
      </w:r>
    </w:p>
    <w:p w14:paraId="5F3A6CE5" w14:textId="77777777" w:rsidR="00197DBB" w:rsidRPr="00197DBB" w:rsidRDefault="00197DBB" w:rsidP="00197DBB">
      <w:pPr>
        <w:spacing w:line="240" w:lineRule="auto"/>
        <w:rPr>
          <w:rFonts w:eastAsia="Times New Roman" w:cs="Arial"/>
          <w:color w:val="000000"/>
          <w:u w:val="single"/>
          <w:lang w:eastAsia="bg-BG"/>
        </w:rPr>
      </w:pPr>
    </w:p>
    <w:p w14:paraId="1C9A2DF8" w14:textId="741EDE13"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Мутагенен и канцерогенен потенциал</w:t>
      </w:r>
    </w:p>
    <w:p w14:paraId="61E25271"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Бетахистин няма мутагенен потенциал.</w:t>
      </w:r>
    </w:p>
    <w:p w14:paraId="4281A09A"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 xml:space="preserve">При 18-месечно проучване за хронична токсичност при плъхове, бетахистин в доза до 500 </w:t>
      </w:r>
      <w:r w:rsidRPr="00197DBB">
        <w:rPr>
          <w:rFonts w:eastAsia="Times New Roman" w:cs="Arial"/>
          <w:color w:val="000000"/>
          <w:lang w:val="en-US"/>
        </w:rPr>
        <w:t xml:space="preserve">mg/kg </w:t>
      </w:r>
      <w:r w:rsidRPr="00197DBB">
        <w:rPr>
          <w:rFonts w:eastAsia="Times New Roman" w:cs="Arial"/>
          <w:color w:val="000000"/>
          <w:lang w:eastAsia="bg-BG"/>
        </w:rPr>
        <w:t>не показва никакви данни за карциногенен потенциал.</w:t>
      </w:r>
    </w:p>
    <w:p w14:paraId="79E7C4A4" w14:textId="77777777" w:rsidR="00197DBB" w:rsidRPr="00197DBB" w:rsidRDefault="00197DBB" w:rsidP="00197DBB">
      <w:pPr>
        <w:spacing w:line="240" w:lineRule="auto"/>
        <w:rPr>
          <w:rFonts w:eastAsia="Times New Roman" w:cs="Arial"/>
          <w:color w:val="000000"/>
          <w:u w:val="single"/>
          <w:lang w:eastAsia="bg-BG"/>
        </w:rPr>
      </w:pPr>
    </w:p>
    <w:p w14:paraId="01FB0ED6" w14:textId="5F707FE8"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u w:val="single"/>
          <w:lang w:eastAsia="bg-BG"/>
        </w:rPr>
        <w:t>Репродуктивна токсичност</w:t>
      </w:r>
    </w:p>
    <w:p w14:paraId="1774E7E2"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Ефектите в проучванията за репродуктивна токсичност са наблюдавани само при експозиции, считани за достатъчно надвишаващи максималната експозиция при хора, което показва малко значение за клиничната употреба.</w:t>
      </w:r>
    </w:p>
    <w:p w14:paraId="70D5C563" w14:textId="77777777" w:rsidR="00197DBB" w:rsidRPr="00197DBB" w:rsidRDefault="00197DBB" w:rsidP="00197DBB"/>
    <w:p w14:paraId="357049A8" w14:textId="6CD46E4B" w:rsidR="00BB22B4" w:rsidRDefault="002C50EE" w:rsidP="00471F10">
      <w:pPr>
        <w:pStyle w:val="Heading1"/>
      </w:pPr>
      <w:r>
        <w:t>7. ПРИТЕЖАТЕЛ НА РАЗРЕШЕНИЕТО ЗА УПОТРЕБА</w:t>
      </w:r>
    </w:p>
    <w:p w14:paraId="604A6AB3" w14:textId="77777777" w:rsidR="00197DBB" w:rsidRDefault="00197DBB" w:rsidP="00197DBB"/>
    <w:p w14:paraId="0FFCE713" w14:textId="77777777" w:rsidR="00197DBB" w:rsidRPr="00197DBB" w:rsidRDefault="00197DBB" w:rsidP="00197DBB">
      <w:pPr>
        <w:rPr>
          <w:sz w:val="24"/>
          <w:szCs w:val="24"/>
          <w:lang w:eastAsia="bg-BG"/>
        </w:rPr>
      </w:pPr>
      <w:r w:rsidRPr="00197DBB">
        <w:rPr>
          <w:lang w:eastAsia="bg-BG"/>
        </w:rPr>
        <w:t>Тева Фарма ЕАД</w:t>
      </w:r>
    </w:p>
    <w:p w14:paraId="743986E3" w14:textId="77777777" w:rsidR="00197DBB" w:rsidRPr="00197DBB" w:rsidRDefault="00197DBB" w:rsidP="00197DBB">
      <w:pPr>
        <w:rPr>
          <w:sz w:val="24"/>
          <w:szCs w:val="24"/>
          <w:lang w:eastAsia="bg-BG"/>
        </w:rPr>
      </w:pPr>
      <w:r w:rsidRPr="00197DBB">
        <w:rPr>
          <w:lang w:eastAsia="bg-BG"/>
        </w:rPr>
        <w:t>ул.</w:t>
      </w:r>
      <w:r w:rsidRPr="00197DBB">
        <w:rPr>
          <w:lang w:val="en-US"/>
        </w:rPr>
        <w:t xml:space="preserve"> </w:t>
      </w:r>
      <w:proofErr w:type="gramStart"/>
      <w:r w:rsidRPr="00197DBB">
        <w:rPr>
          <w:lang w:val="en-US"/>
        </w:rPr>
        <w:t>,,</w:t>
      </w:r>
      <w:proofErr w:type="gramEnd"/>
      <w:r w:rsidRPr="00197DBB">
        <w:rPr>
          <w:lang w:eastAsia="bg-BG"/>
        </w:rPr>
        <w:t>Люба Величкова“ № 9, 1407 София</w:t>
      </w:r>
    </w:p>
    <w:p w14:paraId="007DA1E8" w14:textId="5DF89B23" w:rsidR="00197DBB" w:rsidRPr="00197DBB" w:rsidRDefault="00197DBB" w:rsidP="00197DBB">
      <w:r w:rsidRPr="00197DBB">
        <w:rPr>
          <w:lang w:eastAsia="bg-BG"/>
        </w:rPr>
        <w:t>България</w:t>
      </w:r>
    </w:p>
    <w:p w14:paraId="0A53321D" w14:textId="74FBD4FB" w:rsidR="00EE6C97" w:rsidRDefault="00936AD0" w:rsidP="00A93499">
      <w:pPr>
        <w:pStyle w:val="Heading1"/>
      </w:pPr>
      <w:r>
        <w:t>8.</w:t>
      </w:r>
      <w:r w:rsidR="002C50EE">
        <w:t>НОМЕР НА РАЗРЕШЕНИЕТО ЗА УПОТРЕБА</w:t>
      </w:r>
    </w:p>
    <w:p w14:paraId="4B6AAD62" w14:textId="77777777" w:rsidR="00197DBB" w:rsidRDefault="00197DBB" w:rsidP="00197DBB"/>
    <w:p w14:paraId="28BC6928" w14:textId="77777777" w:rsidR="00197DBB" w:rsidRPr="00197DBB" w:rsidRDefault="00197DBB" w:rsidP="00197DBB">
      <w:pPr>
        <w:rPr>
          <w:sz w:val="24"/>
          <w:szCs w:val="24"/>
          <w:lang w:eastAsia="bg-BG"/>
        </w:rPr>
      </w:pPr>
      <w:r w:rsidRPr="00197DBB">
        <w:rPr>
          <w:lang w:eastAsia="bg-BG"/>
        </w:rPr>
        <w:t xml:space="preserve">Вестибо 16 </w:t>
      </w:r>
      <w:r w:rsidRPr="00197DBB">
        <w:rPr>
          <w:lang w:val="en-US"/>
        </w:rPr>
        <w:t xml:space="preserve">mg </w:t>
      </w:r>
      <w:r w:rsidRPr="00197DBB">
        <w:rPr>
          <w:lang w:eastAsia="bg-BG"/>
        </w:rPr>
        <w:t xml:space="preserve">таблетки - </w:t>
      </w:r>
      <w:r w:rsidRPr="00197DBB">
        <w:rPr>
          <w:lang w:val="en-US"/>
        </w:rPr>
        <w:t xml:space="preserve">per. </w:t>
      </w:r>
      <w:r w:rsidRPr="00197DBB">
        <w:rPr>
          <w:lang w:eastAsia="bg-BG"/>
        </w:rPr>
        <w:t>№ 20050549</w:t>
      </w:r>
    </w:p>
    <w:p w14:paraId="156840CE" w14:textId="0CB8E51C" w:rsidR="00197DBB" w:rsidRPr="00197DBB" w:rsidRDefault="00197DBB" w:rsidP="00197DBB">
      <w:pPr>
        <w:rPr>
          <w:sz w:val="24"/>
          <w:szCs w:val="24"/>
          <w:lang w:eastAsia="bg-BG"/>
        </w:rPr>
      </w:pPr>
      <w:r w:rsidRPr="00197DBB">
        <w:rPr>
          <w:lang w:eastAsia="bg-BG"/>
        </w:rPr>
        <w:t xml:space="preserve">Вестибо 24 </w:t>
      </w:r>
      <w:r w:rsidRPr="00197DBB">
        <w:rPr>
          <w:lang w:val="en-US"/>
        </w:rPr>
        <w:t xml:space="preserve">mg </w:t>
      </w:r>
      <w:r w:rsidRPr="00197DBB">
        <w:rPr>
          <w:lang w:eastAsia="bg-BG"/>
        </w:rPr>
        <w:t xml:space="preserve">таблетки - </w:t>
      </w:r>
      <w:r w:rsidRPr="00197DBB">
        <w:rPr>
          <w:lang w:val="en-US"/>
        </w:rPr>
        <w:t xml:space="preserve">per. </w:t>
      </w:r>
      <w:r w:rsidRPr="00197DBB">
        <w:rPr>
          <w:lang w:eastAsia="bg-BG"/>
        </w:rPr>
        <w:t>№ 20060807</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7AB9D830" w14:textId="77777777" w:rsidR="00197DBB" w:rsidRDefault="00197DBB" w:rsidP="00197DBB"/>
    <w:p w14:paraId="286E6695"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lastRenderedPageBreak/>
        <w:t xml:space="preserve">Вестибо 16 </w:t>
      </w:r>
      <w:r w:rsidRPr="00197DBB">
        <w:rPr>
          <w:rFonts w:eastAsia="Times New Roman" w:cs="Arial"/>
          <w:i/>
          <w:iCs/>
          <w:color w:val="000000"/>
          <w:lang w:val="en-US"/>
        </w:rPr>
        <w:t xml:space="preserve">mg </w:t>
      </w:r>
      <w:r w:rsidRPr="00197DBB">
        <w:rPr>
          <w:rFonts w:eastAsia="Times New Roman" w:cs="Arial"/>
          <w:i/>
          <w:iCs/>
          <w:color w:val="000000"/>
          <w:lang w:eastAsia="bg-BG"/>
        </w:rPr>
        <w:t>таблетки</w:t>
      </w:r>
    </w:p>
    <w:p w14:paraId="2E6239B9"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първо разрешаване: 29 ноември 2005 г.</w:t>
      </w:r>
    </w:p>
    <w:p w14:paraId="094D2EA6"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последно подновяване: 27 януари 2011 г.</w:t>
      </w:r>
    </w:p>
    <w:p w14:paraId="782397E2" w14:textId="77777777" w:rsidR="00197DBB" w:rsidRPr="00197DBB" w:rsidRDefault="00197DBB" w:rsidP="00197DBB">
      <w:pPr>
        <w:spacing w:line="240" w:lineRule="auto"/>
        <w:rPr>
          <w:rFonts w:eastAsia="Times New Roman" w:cs="Arial"/>
          <w:i/>
          <w:iCs/>
          <w:color w:val="000000"/>
          <w:lang w:eastAsia="bg-BG"/>
        </w:rPr>
      </w:pPr>
    </w:p>
    <w:p w14:paraId="710351DF" w14:textId="0EAF5A30" w:rsidR="00197DBB" w:rsidRPr="00197DBB" w:rsidRDefault="00197DBB" w:rsidP="00197DBB">
      <w:pPr>
        <w:spacing w:line="240" w:lineRule="auto"/>
        <w:rPr>
          <w:rFonts w:eastAsia="Times New Roman" w:cs="Arial"/>
          <w:sz w:val="24"/>
          <w:szCs w:val="24"/>
          <w:lang w:eastAsia="bg-BG"/>
        </w:rPr>
      </w:pPr>
      <w:r w:rsidRPr="00197DBB">
        <w:rPr>
          <w:rFonts w:eastAsia="Times New Roman" w:cs="Arial"/>
          <w:i/>
          <w:iCs/>
          <w:color w:val="000000"/>
          <w:lang w:eastAsia="bg-BG"/>
        </w:rPr>
        <w:t xml:space="preserve">Вестибо 24 </w:t>
      </w:r>
      <w:r w:rsidRPr="00197DBB">
        <w:rPr>
          <w:rFonts w:eastAsia="Times New Roman" w:cs="Arial"/>
          <w:i/>
          <w:iCs/>
          <w:color w:val="000000"/>
          <w:lang w:val="en-US"/>
        </w:rPr>
        <w:t xml:space="preserve">mg </w:t>
      </w:r>
      <w:r w:rsidRPr="00197DBB">
        <w:rPr>
          <w:rFonts w:eastAsia="Times New Roman" w:cs="Arial"/>
          <w:i/>
          <w:iCs/>
          <w:color w:val="000000"/>
          <w:lang w:eastAsia="bg-BG"/>
        </w:rPr>
        <w:t>таблетки</w:t>
      </w:r>
    </w:p>
    <w:p w14:paraId="2768C15D"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първо разрешаване: 29 декември 2006 г.</w:t>
      </w:r>
    </w:p>
    <w:p w14:paraId="78CECF3E" w14:textId="77777777" w:rsidR="00197DBB" w:rsidRPr="00197DBB" w:rsidRDefault="00197DBB" w:rsidP="00197DBB">
      <w:pPr>
        <w:spacing w:line="240" w:lineRule="auto"/>
        <w:rPr>
          <w:rFonts w:eastAsia="Times New Roman" w:cs="Arial"/>
          <w:sz w:val="24"/>
          <w:szCs w:val="24"/>
          <w:lang w:eastAsia="bg-BG"/>
        </w:rPr>
      </w:pPr>
      <w:r w:rsidRPr="00197DBB">
        <w:rPr>
          <w:rFonts w:eastAsia="Times New Roman" w:cs="Arial"/>
          <w:color w:val="000000"/>
          <w:lang w:eastAsia="bg-BG"/>
        </w:rPr>
        <w:t>Дата на последно подновяване: 16 февруари 2012 г.</w:t>
      </w:r>
    </w:p>
    <w:p w14:paraId="255B15FC" w14:textId="77777777" w:rsidR="00197DBB" w:rsidRPr="00197DBB" w:rsidRDefault="00197DBB" w:rsidP="00197DBB"/>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7A2B74"/>
    <w:multiLevelType w:val="hybridMultilevel"/>
    <w:tmpl w:val="728A90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90199"/>
    <w:multiLevelType w:val="hybridMultilevel"/>
    <w:tmpl w:val="00F648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6"/>
  </w:num>
  <w:num w:numId="28" w16cid:durableId="1820733422">
    <w:abstractNumId w:val="7"/>
  </w:num>
  <w:num w:numId="29" w16cid:durableId="973678124">
    <w:abstractNumId w:val="24"/>
  </w:num>
  <w:num w:numId="30" w16cid:durableId="154884452">
    <w:abstractNumId w:val="40"/>
  </w:num>
  <w:num w:numId="31" w16cid:durableId="1053964910">
    <w:abstractNumId w:val="6"/>
  </w:num>
  <w:num w:numId="32" w16cid:durableId="2073575793">
    <w:abstractNumId w:val="38"/>
  </w:num>
  <w:num w:numId="33" w16cid:durableId="1566643170">
    <w:abstractNumId w:val="32"/>
  </w:num>
  <w:num w:numId="34" w16cid:durableId="2060787732">
    <w:abstractNumId w:val="37"/>
  </w:num>
  <w:num w:numId="35" w16cid:durableId="34161354">
    <w:abstractNumId w:val="8"/>
  </w:num>
  <w:num w:numId="36" w16cid:durableId="1976908676">
    <w:abstractNumId w:val="11"/>
  </w:num>
  <w:num w:numId="37" w16cid:durableId="758528303">
    <w:abstractNumId w:val="18"/>
  </w:num>
  <w:num w:numId="38" w16cid:durableId="178396561">
    <w:abstractNumId w:val="39"/>
  </w:num>
  <w:num w:numId="39" w16cid:durableId="934825996">
    <w:abstractNumId w:val="14"/>
  </w:num>
  <w:num w:numId="40" w16cid:durableId="2145811406">
    <w:abstractNumId w:val="35"/>
  </w:num>
  <w:num w:numId="41" w16cid:durableId="431359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13B95"/>
    <w:rsid w:val="00185A46"/>
    <w:rsid w:val="001915B6"/>
    <w:rsid w:val="00197DBB"/>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2023-06-01T20:44:00Z</dcterms:created>
  <dcterms:modified xsi:type="dcterms:W3CDTF">2023-06-01T20:44:00Z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