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64578FDB" w:rsidR="00C40420" w:rsidRDefault="00DD466D" w:rsidP="004A448E">
      <w:pPr>
        <w:pStyle w:val="Heading1"/>
      </w:pPr>
      <w:r>
        <w:t>1.ИМЕ НА ЛЕКАРСТВЕНИЯ ПРОДУКТ</w:t>
      </w:r>
    </w:p>
    <w:p w14:paraId="0E36B7E0" w14:textId="6438D4C1" w:rsidR="00D025BA" w:rsidRDefault="00D025BA" w:rsidP="00D025BA"/>
    <w:p w14:paraId="6049FC71" w14:textId="77777777" w:rsidR="00D025BA" w:rsidRPr="00D025BA" w:rsidRDefault="00D025BA" w:rsidP="00D025BA">
      <w:pPr>
        <w:rPr>
          <w:sz w:val="24"/>
          <w:szCs w:val="24"/>
        </w:rPr>
      </w:pPr>
      <w:r w:rsidRPr="00D025BA">
        <w:rPr>
          <w:lang w:eastAsia="bg-BG"/>
        </w:rPr>
        <w:t xml:space="preserve">Вибрамицин 100 </w:t>
      </w:r>
      <w:r w:rsidRPr="00D025BA">
        <w:rPr>
          <w:lang w:val="en-US"/>
        </w:rPr>
        <w:t>mg</w:t>
      </w:r>
      <w:r w:rsidRPr="00D025BA">
        <w:t xml:space="preserve"> </w:t>
      </w:r>
      <w:r w:rsidRPr="00D025BA">
        <w:rPr>
          <w:lang w:eastAsia="bg-BG"/>
        </w:rPr>
        <w:t>диспергиращи се таблетки</w:t>
      </w:r>
    </w:p>
    <w:p w14:paraId="7346DBC8" w14:textId="11666D05" w:rsidR="00D025BA" w:rsidRPr="00D025BA" w:rsidRDefault="00D025BA" w:rsidP="00D025BA">
      <w:proofErr w:type="spellStart"/>
      <w:r w:rsidRPr="00D025BA">
        <w:rPr>
          <w:lang w:val="en-US"/>
        </w:rPr>
        <w:t>Vibramycin</w:t>
      </w:r>
      <w:proofErr w:type="spellEnd"/>
      <w:r w:rsidRPr="00D025BA">
        <w:t xml:space="preserve"> </w:t>
      </w:r>
      <w:r w:rsidRPr="00D025BA">
        <w:rPr>
          <w:lang w:eastAsia="bg-BG"/>
        </w:rPr>
        <w:t xml:space="preserve">100 </w:t>
      </w:r>
      <w:r w:rsidRPr="00D025BA">
        <w:rPr>
          <w:lang w:val="en-US"/>
        </w:rPr>
        <w:t>mg</w:t>
      </w:r>
      <w:r w:rsidRPr="00D025BA">
        <w:t xml:space="preserve"> </w:t>
      </w:r>
      <w:r w:rsidRPr="00D025BA">
        <w:rPr>
          <w:lang w:val="en-US"/>
        </w:rPr>
        <w:t>dispersible</w:t>
      </w:r>
      <w:r w:rsidRPr="00D025BA">
        <w:t xml:space="preserve"> </w:t>
      </w:r>
      <w:r w:rsidRPr="00D025BA">
        <w:rPr>
          <w:lang w:val="en-US"/>
        </w:rPr>
        <w:t>tablets</w:t>
      </w:r>
    </w:p>
    <w:p w14:paraId="6920A680" w14:textId="217116DC" w:rsidR="00C40420" w:rsidRDefault="00DD466D" w:rsidP="004A448E">
      <w:pPr>
        <w:pStyle w:val="Heading1"/>
      </w:pPr>
      <w:r>
        <w:t>2. КАЧЕСТВЕН И КОЛИЧЕСТВЕН СЪСТАВ</w:t>
      </w:r>
    </w:p>
    <w:p w14:paraId="0A86B8B0" w14:textId="6D67E557" w:rsidR="00D025BA" w:rsidRDefault="00D025BA" w:rsidP="00D025BA"/>
    <w:p w14:paraId="4A38B3A6" w14:textId="77777777" w:rsidR="00D025BA" w:rsidRPr="00D025BA" w:rsidRDefault="00D025BA" w:rsidP="00D025BA">
      <w:pPr>
        <w:rPr>
          <w:sz w:val="24"/>
          <w:szCs w:val="24"/>
        </w:rPr>
      </w:pPr>
      <w:r w:rsidRPr="00D025BA">
        <w:rPr>
          <w:lang w:eastAsia="bg-BG"/>
        </w:rPr>
        <w:t xml:space="preserve">Всяка диспергираща се таблетка съдържа 100 </w:t>
      </w:r>
      <w:r w:rsidRPr="00D025BA">
        <w:rPr>
          <w:lang w:val="en-US"/>
        </w:rPr>
        <w:t>mg</w:t>
      </w:r>
      <w:r w:rsidRPr="00D025BA">
        <w:t xml:space="preserve"> </w:t>
      </w:r>
      <w:r w:rsidRPr="00D025BA">
        <w:rPr>
          <w:lang w:eastAsia="bg-BG"/>
        </w:rPr>
        <w:t xml:space="preserve">доксициклин </w:t>
      </w:r>
      <w:r w:rsidRPr="00D025BA">
        <w:t>(</w:t>
      </w:r>
      <w:r w:rsidRPr="00D025BA">
        <w:rPr>
          <w:lang w:val="en-US"/>
        </w:rPr>
        <w:t>doxycycline</w:t>
      </w:r>
      <w:r w:rsidRPr="00D025BA">
        <w:t xml:space="preserve">) </w:t>
      </w:r>
      <w:r w:rsidRPr="00D025BA">
        <w:rPr>
          <w:lang w:eastAsia="bg-BG"/>
        </w:rPr>
        <w:t xml:space="preserve">като доксициклин </w:t>
      </w:r>
      <w:r w:rsidRPr="00D025BA">
        <w:rPr>
          <w:i/>
          <w:iCs/>
          <w:lang w:eastAsia="bg-BG"/>
        </w:rPr>
        <w:t>монохидрат,</w:t>
      </w:r>
    </w:p>
    <w:p w14:paraId="12A95FED" w14:textId="77777777" w:rsidR="00D025BA" w:rsidRDefault="00D025BA" w:rsidP="00D025BA">
      <w:pPr>
        <w:rPr>
          <w:i/>
          <w:iCs/>
          <w:lang w:eastAsia="bg-BG"/>
        </w:rPr>
      </w:pPr>
    </w:p>
    <w:p w14:paraId="45D63DA8" w14:textId="5FDD9C93" w:rsidR="00D025BA" w:rsidRDefault="00D025BA" w:rsidP="00D025BA">
      <w:pPr>
        <w:rPr>
          <w:sz w:val="24"/>
          <w:szCs w:val="24"/>
        </w:rPr>
      </w:pPr>
      <w:r w:rsidRPr="00D025BA">
        <w:rPr>
          <w:i/>
          <w:iCs/>
          <w:lang w:eastAsia="bg-BG"/>
        </w:rPr>
        <w:t>Доксициклин е</w:t>
      </w:r>
      <w:r w:rsidRPr="00D025BA">
        <w:rPr>
          <w:lang w:eastAsia="bg-BG"/>
        </w:rPr>
        <w:t xml:space="preserve"> широкоспектърен синтетичен антибиотик, получен от окситетрациклин като доксициклин монохидрат. Химическото наименование на тоти светложълт кристален прах е алфа-6-деокси-5-окситетрациклин. Доксициклин притежава висока степен на мастна разтворимост и нисък афинитет към свързване с калций. Той е много стабилен в нормалния човешки серум. Доксициклин няма да </w:t>
      </w:r>
      <w:r w:rsidRPr="00D025BA">
        <w:rPr>
          <w:i/>
          <w:iCs/>
          <w:lang w:eastAsia="bg-BG"/>
        </w:rPr>
        <w:t>деградира до</w:t>
      </w:r>
      <w:r w:rsidRPr="00D025BA">
        <w:rPr>
          <w:lang w:eastAsia="bg-BG"/>
        </w:rPr>
        <w:t xml:space="preserve"> епианхидро форма.</w:t>
      </w:r>
    </w:p>
    <w:p w14:paraId="53CCAB36" w14:textId="77777777" w:rsidR="00D025BA" w:rsidRPr="00D025BA" w:rsidRDefault="00D025BA" w:rsidP="00D025BA">
      <w:pPr>
        <w:rPr>
          <w:sz w:val="24"/>
          <w:szCs w:val="24"/>
        </w:rPr>
      </w:pPr>
    </w:p>
    <w:p w14:paraId="614984C4" w14:textId="06D1BD0D" w:rsidR="008A6AF2" w:rsidRDefault="00DD466D" w:rsidP="002C50EE">
      <w:pPr>
        <w:pStyle w:val="Heading1"/>
      </w:pPr>
      <w:r>
        <w:t>3. ЛЕКАРСТВЕНА ФОРМА</w:t>
      </w:r>
    </w:p>
    <w:p w14:paraId="374E46CF" w14:textId="50FF37AF" w:rsidR="00D025BA" w:rsidRDefault="00D025BA" w:rsidP="00D025BA"/>
    <w:p w14:paraId="57899407" w14:textId="77777777" w:rsidR="00D025BA" w:rsidRPr="00D025BA" w:rsidRDefault="00D025BA" w:rsidP="00D025BA">
      <w:pPr>
        <w:rPr>
          <w:sz w:val="24"/>
          <w:szCs w:val="24"/>
        </w:rPr>
      </w:pPr>
      <w:r w:rsidRPr="00D025BA">
        <w:rPr>
          <w:lang w:eastAsia="bg-BG"/>
        </w:rPr>
        <w:t>Диспергиращи се таблетки</w:t>
      </w:r>
    </w:p>
    <w:p w14:paraId="3B5DF843" w14:textId="77777777" w:rsidR="00D025BA" w:rsidRDefault="00D025BA" w:rsidP="00D025BA">
      <w:pPr>
        <w:rPr>
          <w:lang w:eastAsia="bg-BG"/>
        </w:rPr>
      </w:pPr>
    </w:p>
    <w:p w14:paraId="5400B3AC" w14:textId="39F9B33D" w:rsidR="00D025BA" w:rsidRPr="00D025BA" w:rsidRDefault="00D025BA" w:rsidP="00D025BA">
      <w:pPr>
        <w:rPr>
          <w:sz w:val="24"/>
          <w:szCs w:val="24"/>
        </w:rPr>
      </w:pPr>
      <w:r w:rsidRPr="00D025BA">
        <w:rPr>
          <w:lang w:eastAsia="bg-BG"/>
        </w:rPr>
        <w:t xml:space="preserve">Светложълти до жълтосивкави/светлобежови кръгли таблетки с делителна черта от едната страна и с надпис </w:t>
      </w:r>
      <w:r w:rsidRPr="00D025BA">
        <w:rPr>
          <w:lang w:val="ru-RU"/>
        </w:rPr>
        <w:t>“</w:t>
      </w:r>
      <w:r w:rsidRPr="00D025BA">
        <w:rPr>
          <w:lang w:val="en-US"/>
        </w:rPr>
        <w:t>VN</w:t>
      </w:r>
      <w:r w:rsidRPr="00D025BA">
        <w:rPr>
          <w:lang w:val="ru-RU"/>
        </w:rPr>
        <w:t xml:space="preserve">”' </w:t>
      </w:r>
      <w:r w:rsidRPr="00D025BA">
        <w:rPr>
          <w:lang w:eastAsia="bg-BG"/>
        </w:rPr>
        <w:t>от другата страна.</w:t>
      </w:r>
    </w:p>
    <w:p w14:paraId="0AFDACD3" w14:textId="40DBBEFE" w:rsidR="00D025BA" w:rsidRPr="00D025BA" w:rsidRDefault="00D025BA" w:rsidP="00D025BA"/>
    <w:p w14:paraId="490FC2C4" w14:textId="32682B15" w:rsidR="002C50EE" w:rsidRDefault="002C50EE" w:rsidP="002C50EE">
      <w:pPr>
        <w:pStyle w:val="Heading1"/>
      </w:pPr>
      <w:r>
        <w:t>4. КЛИНИЧНИ ДАННИ</w:t>
      </w:r>
    </w:p>
    <w:p w14:paraId="0C8E6903" w14:textId="1F09F8A9" w:rsidR="008134C8" w:rsidRDefault="002C50EE" w:rsidP="004A448E">
      <w:pPr>
        <w:pStyle w:val="Heading2"/>
      </w:pPr>
      <w:r>
        <w:t>4.1. Терапевтични показания</w:t>
      </w:r>
    </w:p>
    <w:p w14:paraId="5C952876" w14:textId="613E1221" w:rsidR="00D025BA" w:rsidRDefault="00D025BA" w:rsidP="00D025BA"/>
    <w:p w14:paraId="11C66B1F" w14:textId="77777777" w:rsidR="00D025BA" w:rsidRPr="00D025BA" w:rsidRDefault="00D025BA" w:rsidP="00D025BA">
      <w:pPr>
        <w:spacing w:line="240" w:lineRule="auto"/>
        <w:rPr>
          <w:rFonts w:eastAsia="Times New Roman" w:cs="Arial"/>
          <w:b/>
        </w:rPr>
      </w:pPr>
      <w:r w:rsidRPr="00D025BA">
        <w:rPr>
          <w:rFonts w:eastAsia="Times New Roman" w:cs="Arial"/>
          <w:b/>
          <w:bCs/>
          <w:color w:val="000000"/>
          <w:lang w:eastAsia="bg-BG"/>
        </w:rPr>
        <w:t>Лечение</w:t>
      </w:r>
    </w:p>
    <w:p w14:paraId="279C3026" w14:textId="77777777" w:rsidR="00D025BA" w:rsidRPr="00D025BA" w:rsidRDefault="00D025BA" w:rsidP="00D025BA">
      <w:pPr>
        <w:spacing w:line="240" w:lineRule="auto"/>
        <w:rPr>
          <w:rFonts w:eastAsia="Times New Roman" w:cs="Arial"/>
          <w:bCs/>
          <w:color w:val="000000"/>
          <w:lang w:eastAsia="bg-BG"/>
        </w:rPr>
      </w:pPr>
    </w:p>
    <w:p w14:paraId="04083DF6" w14:textId="43B59183"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Вибрамицин е показан за лечение на следните инфекции:</w:t>
      </w:r>
    </w:p>
    <w:p w14:paraId="58233881"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eastAsia="bg-BG"/>
        </w:rPr>
        <w:t xml:space="preserve">Петниста треска от скалистите планини, тиф и тифна група, </w:t>
      </w:r>
      <w:r w:rsidRPr="00D025BA">
        <w:rPr>
          <w:rFonts w:eastAsia="Times New Roman" w:cs="Arial"/>
          <w:bCs/>
          <w:color w:val="000000"/>
          <w:lang w:val="en-US"/>
        </w:rPr>
        <w:t>Q</w:t>
      </w:r>
      <w:r w:rsidRPr="00D025BA">
        <w:rPr>
          <w:rFonts w:eastAsia="Times New Roman" w:cs="Arial"/>
          <w:bCs/>
          <w:color w:val="000000"/>
          <w:lang w:eastAsia="bg-BG"/>
        </w:rPr>
        <w:t xml:space="preserve">-треска, рикетсиоза и кърлежова треска, причинени от </w:t>
      </w:r>
      <w:proofErr w:type="spellStart"/>
      <w:r w:rsidRPr="00D025BA">
        <w:rPr>
          <w:rFonts w:eastAsia="Times New Roman" w:cs="Arial"/>
          <w:bCs/>
          <w:i/>
          <w:iCs/>
          <w:color w:val="000000"/>
          <w:lang w:val="en-US"/>
        </w:rPr>
        <w:t>Rickettsiae</w:t>
      </w:r>
      <w:proofErr w:type="spellEnd"/>
      <w:r w:rsidRPr="00D025BA">
        <w:rPr>
          <w:rFonts w:eastAsia="Times New Roman" w:cs="Arial"/>
          <w:bCs/>
          <w:i/>
          <w:iCs/>
          <w:color w:val="000000"/>
          <w:lang w:val="ru-RU"/>
        </w:rPr>
        <w:t xml:space="preserve">; </w:t>
      </w:r>
    </w:p>
    <w:p w14:paraId="38639C4C"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eastAsia="bg-BG"/>
        </w:rPr>
        <w:t xml:space="preserve">Респираторни инфекции, причинени от </w:t>
      </w:r>
      <w:r w:rsidRPr="00D025BA">
        <w:rPr>
          <w:rFonts w:eastAsia="Times New Roman" w:cs="Arial"/>
          <w:bCs/>
          <w:i/>
          <w:iCs/>
          <w:color w:val="000000"/>
          <w:lang w:val="en-US"/>
        </w:rPr>
        <w:t>Mycoplasma</w:t>
      </w:r>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pneumoniae</w:t>
      </w:r>
      <w:proofErr w:type="spellEnd"/>
      <w:r w:rsidRPr="00D025BA">
        <w:rPr>
          <w:rFonts w:eastAsia="Times New Roman" w:cs="Arial"/>
          <w:bCs/>
          <w:i/>
          <w:iCs/>
          <w:color w:val="000000"/>
          <w:lang w:val="ru-RU"/>
        </w:rPr>
        <w:t xml:space="preserve">; </w:t>
      </w:r>
    </w:p>
    <w:p w14:paraId="32CC7541"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eastAsia="bg-BG"/>
        </w:rPr>
        <w:t xml:space="preserve">Пситакоза, причинена от </w:t>
      </w:r>
      <w:r w:rsidRPr="00D025BA">
        <w:rPr>
          <w:rFonts w:eastAsia="Times New Roman" w:cs="Arial"/>
          <w:bCs/>
          <w:i/>
          <w:iCs/>
          <w:color w:val="000000"/>
          <w:lang w:val="en-US"/>
        </w:rPr>
        <w:t>Chlamydia</w:t>
      </w:r>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psittaci</w:t>
      </w:r>
      <w:proofErr w:type="spellEnd"/>
      <w:r w:rsidRPr="00D025BA">
        <w:rPr>
          <w:rFonts w:eastAsia="Times New Roman" w:cs="Arial"/>
          <w:bCs/>
          <w:i/>
          <w:iCs/>
          <w:color w:val="000000"/>
          <w:lang w:val="ru-RU"/>
        </w:rPr>
        <w:t>}</w:t>
      </w:r>
    </w:p>
    <w:p w14:paraId="50724363"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val="en-US"/>
        </w:rPr>
        <w:t xml:space="preserve">Lymphogranuloma </w:t>
      </w:r>
      <w:proofErr w:type="spellStart"/>
      <w:r w:rsidRPr="00D025BA">
        <w:rPr>
          <w:rFonts w:eastAsia="Times New Roman" w:cs="Arial"/>
          <w:bCs/>
          <w:color w:val="000000"/>
          <w:lang w:val="en-US"/>
        </w:rPr>
        <w:t>venereum</w:t>
      </w:r>
      <w:proofErr w:type="spellEnd"/>
      <w:r w:rsidRPr="00D025BA">
        <w:rPr>
          <w:rFonts w:eastAsia="Times New Roman" w:cs="Arial"/>
          <w:bCs/>
          <w:color w:val="000000"/>
          <w:lang w:val="en-US"/>
        </w:rPr>
        <w:t xml:space="preserve">, </w:t>
      </w:r>
      <w:r w:rsidRPr="00D025BA">
        <w:rPr>
          <w:rFonts w:eastAsia="Times New Roman" w:cs="Arial"/>
          <w:bCs/>
          <w:color w:val="000000"/>
          <w:lang w:eastAsia="bg-BG"/>
        </w:rPr>
        <w:t xml:space="preserve">причинена от </w:t>
      </w:r>
      <w:r w:rsidRPr="00D025BA">
        <w:rPr>
          <w:rFonts w:eastAsia="Times New Roman" w:cs="Arial"/>
          <w:bCs/>
          <w:i/>
          <w:iCs/>
          <w:color w:val="000000"/>
          <w:lang w:val="en-US"/>
        </w:rPr>
        <w:t>Chlamydia trachomatis;</w:t>
      </w:r>
    </w:p>
    <w:p w14:paraId="5B5CB35E"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eastAsia="bg-BG"/>
        </w:rPr>
        <w:t xml:space="preserve">Неусложнени уретрални, ендоцервикални или ректални инфекции при възрастни, причинени от </w:t>
      </w:r>
      <w:r w:rsidRPr="00D025BA">
        <w:rPr>
          <w:rFonts w:eastAsia="Times New Roman" w:cs="Arial"/>
          <w:bCs/>
          <w:i/>
          <w:iCs/>
          <w:color w:val="000000"/>
          <w:lang w:val="en-US"/>
        </w:rPr>
        <w:t>Chlamydia</w:t>
      </w:r>
      <w:r w:rsidRPr="00D025BA">
        <w:rPr>
          <w:rFonts w:eastAsia="Times New Roman" w:cs="Arial"/>
          <w:bCs/>
          <w:i/>
          <w:iCs/>
          <w:color w:val="000000"/>
          <w:lang w:val="ru-RU"/>
        </w:rPr>
        <w:t xml:space="preserve"> </w:t>
      </w:r>
      <w:r w:rsidRPr="00D025BA">
        <w:rPr>
          <w:rFonts w:eastAsia="Times New Roman" w:cs="Arial"/>
          <w:bCs/>
          <w:i/>
          <w:iCs/>
          <w:color w:val="000000"/>
          <w:lang w:val="en-US"/>
        </w:rPr>
        <w:t>trachomatis</w:t>
      </w:r>
      <w:r w:rsidRPr="00D025BA">
        <w:rPr>
          <w:rFonts w:eastAsia="Times New Roman" w:cs="Arial"/>
          <w:bCs/>
          <w:i/>
          <w:iCs/>
          <w:color w:val="000000"/>
          <w:lang w:val="ru-RU"/>
        </w:rPr>
        <w:t>;</w:t>
      </w:r>
    </w:p>
    <w:p w14:paraId="363C6AE7"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eastAsia="bg-BG"/>
        </w:rPr>
        <w:t xml:space="preserve">Трахома, причинена от </w:t>
      </w:r>
      <w:r w:rsidRPr="00D025BA">
        <w:rPr>
          <w:rFonts w:eastAsia="Times New Roman" w:cs="Arial"/>
          <w:bCs/>
          <w:i/>
          <w:iCs/>
          <w:color w:val="000000"/>
          <w:lang w:val="en-US"/>
        </w:rPr>
        <w:t>Chlamydia</w:t>
      </w:r>
      <w:r w:rsidRPr="00D025BA">
        <w:rPr>
          <w:rFonts w:eastAsia="Times New Roman" w:cs="Arial"/>
          <w:bCs/>
          <w:i/>
          <w:iCs/>
          <w:color w:val="000000"/>
          <w:lang w:val="ru-RU"/>
        </w:rPr>
        <w:t xml:space="preserve"> </w:t>
      </w:r>
      <w:r w:rsidRPr="00D025BA">
        <w:rPr>
          <w:rFonts w:eastAsia="Times New Roman" w:cs="Arial"/>
          <w:bCs/>
          <w:i/>
          <w:iCs/>
          <w:color w:val="000000"/>
          <w:lang w:val="en-US"/>
        </w:rPr>
        <w:t>trachomatis</w:t>
      </w:r>
      <w:r w:rsidRPr="00D025BA">
        <w:rPr>
          <w:rFonts w:eastAsia="Times New Roman" w:cs="Arial"/>
          <w:bCs/>
          <w:i/>
          <w:iCs/>
          <w:color w:val="000000"/>
          <w:lang w:val="ru-RU"/>
        </w:rPr>
        <w:t>,</w:t>
      </w:r>
      <w:r w:rsidRPr="00D025BA">
        <w:rPr>
          <w:rFonts w:eastAsia="Times New Roman" w:cs="Arial"/>
          <w:bCs/>
          <w:color w:val="000000"/>
          <w:lang w:val="ru-RU"/>
        </w:rPr>
        <w:t xml:space="preserve"> </w:t>
      </w:r>
      <w:r w:rsidRPr="00D025BA">
        <w:rPr>
          <w:rFonts w:eastAsia="Times New Roman" w:cs="Arial"/>
          <w:bCs/>
          <w:color w:val="000000"/>
          <w:lang w:eastAsia="bg-BG"/>
        </w:rPr>
        <w:t>въпреки че не винаги инфекциозният агент се елиминира, определено чрез имунофлуоресцентни методи;</w:t>
      </w:r>
    </w:p>
    <w:p w14:paraId="17EBC406"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eastAsia="bg-BG"/>
        </w:rPr>
        <w:t xml:space="preserve">Инклузионен конюнктивит, причинен от </w:t>
      </w:r>
      <w:r w:rsidRPr="00D025BA">
        <w:rPr>
          <w:rFonts w:eastAsia="Times New Roman" w:cs="Arial"/>
          <w:bCs/>
          <w:i/>
          <w:iCs/>
          <w:color w:val="000000"/>
          <w:lang w:val="en-US"/>
        </w:rPr>
        <w:t>Chlamydia</w:t>
      </w:r>
      <w:r w:rsidRPr="00D025BA">
        <w:rPr>
          <w:rFonts w:eastAsia="Times New Roman" w:cs="Arial"/>
          <w:bCs/>
          <w:i/>
          <w:iCs/>
          <w:color w:val="000000"/>
          <w:lang w:val="ru-RU"/>
        </w:rPr>
        <w:t xml:space="preserve"> </w:t>
      </w:r>
      <w:r w:rsidRPr="00D025BA">
        <w:rPr>
          <w:rFonts w:eastAsia="Times New Roman" w:cs="Arial"/>
          <w:bCs/>
          <w:i/>
          <w:iCs/>
          <w:color w:val="000000"/>
          <w:lang w:val="en-US"/>
        </w:rPr>
        <w:t>trachomatis</w:t>
      </w:r>
      <w:r w:rsidRPr="00D025BA">
        <w:rPr>
          <w:rFonts w:eastAsia="Times New Roman" w:cs="Arial"/>
          <w:bCs/>
          <w:i/>
          <w:iCs/>
          <w:color w:val="000000"/>
          <w:lang w:val="ru-RU"/>
        </w:rPr>
        <w:t>,</w:t>
      </w:r>
      <w:r w:rsidRPr="00D025BA">
        <w:rPr>
          <w:rFonts w:eastAsia="Times New Roman" w:cs="Arial"/>
          <w:bCs/>
          <w:color w:val="000000"/>
          <w:lang w:val="ru-RU"/>
        </w:rPr>
        <w:t xml:space="preserve"> </w:t>
      </w:r>
      <w:r w:rsidRPr="00D025BA">
        <w:rPr>
          <w:rFonts w:eastAsia="Times New Roman" w:cs="Arial"/>
          <w:bCs/>
          <w:color w:val="000000"/>
          <w:lang w:eastAsia="bg-BG"/>
        </w:rPr>
        <w:t>който може да бъде лекуван само с перорален доксициклин или в комбинация с локални средства;</w:t>
      </w:r>
    </w:p>
    <w:p w14:paraId="0B690BFF"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eastAsia="bg-BG"/>
        </w:rPr>
        <w:lastRenderedPageBreak/>
        <w:t xml:space="preserve">Остър епидидимоорхит, причинен от </w:t>
      </w:r>
      <w:r w:rsidRPr="00D025BA">
        <w:rPr>
          <w:rFonts w:eastAsia="Times New Roman" w:cs="Arial"/>
          <w:bCs/>
          <w:i/>
          <w:iCs/>
          <w:color w:val="000000"/>
          <w:lang w:val="en-US"/>
        </w:rPr>
        <w:t>Chlamydia</w:t>
      </w:r>
      <w:r w:rsidRPr="00D025BA">
        <w:rPr>
          <w:rFonts w:eastAsia="Times New Roman" w:cs="Arial"/>
          <w:bCs/>
          <w:i/>
          <w:iCs/>
          <w:color w:val="000000"/>
        </w:rPr>
        <w:t xml:space="preserve"> </w:t>
      </w:r>
      <w:r w:rsidRPr="00D025BA">
        <w:rPr>
          <w:rFonts w:eastAsia="Times New Roman" w:cs="Arial"/>
          <w:bCs/>
          <w:i/>
          <w:iCs/>
          <w:color w:val="000000"/>
          <w:lang w:val="en-US"/>
        </w:rPr>
        <w:t>trachomatis</w:t>
      </w:r>
      <w:r w:rsidRPr="00D025BA">
        <w:rPr>
          <w:rFonts w:eastAsia="Times New Roman" w:cs="Arial"/>
          <w:bCs/>
          <w:color w:val="000000"/>
        </w:rPr>
        <w:t xml:space="preserve"> </w:t>
      </w:r>
      <w:r w:rsidRPr="00D025BA">
        <w:rPr>
          <w:rFonts w:eastAsia="Times New Roman" w:cs="Arial"/>
          <w:bCs/>
          <w:color w:val="000000"/>
          <w:lang w:eastAsia="bg-BG"/>
        </w:rPr>
        <w:t xml:space="preserve">или </w:t>
      </w:r>
      <w:r w:rsidRPr="00D025BA">
        <w:rPr>
          <w:rFonts w:eastAsia="Times New Roman" w:cs="Arial"/>
          <w:bCs/>
          <w:i/>
          <w:iCs/>
          <w:color w:val="000000"/>
          <w:lang w:val="en-US"/>
        </w:rPr>
        <w:t>Neisseria</w:t>
      </w:r>
      <w:r w:rsidRPr="00D025BA">
        <w:rPr>
          <w:rFonts w:eastAsia="Times New Roman" w:cs="Arial"/>
          <w:bCs/>
          <w:i/>
          <w:iCs/>
          <w:color w:val="000000"/>
        </w:rPr>
        <w:t xml:space="preserve"> </w:t>
      </w:r>
      <w:proofErr w:type="spellStart"/>
      <w:r w:rsidRPr="00D025BA">
        <w:rPr>
          <w:rFonts w:eastAsia="Times New Roman" w:cs="Arial"/>
          <w:bCs/>
          <w:i/>
          <w:iCs/>
          <w:color w:val="000000"/>
          <w:lang w:val="en-US"/>
        </w:rPr>
        <w:t>gonorrhoeae</w:t>
      </w:r>
      <w:proofErr w:type="spellEnd"/>
      <w:r w:rsidRPr="00D025BA">
        <w:rPr>
          <w:rFonts w:eastAsia="Times New Roman" w:cs="Arial"/>
          <w:bCs/>
          <w:i/>
          <w:iCs/>
          <w:color w:val="000000"/>
        </w:rPr>
        <w:t xml:space="preserve">; </w:t>
      </w:r>
    </w:p>
    <w:p w14:paraId="05EDA562"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val="en-US"/>
        </w:rPr>
        <w:t>Granuloma</w:t>
      </w:r>
      <w:r w:rsidRPr="00D025BA">
        <w:rPr>
          <w:rFonts w:eastAsia="Times New Roman" w:cs="Arial"/>
          <w:bCs/>
          <w:color w:val="000000"/>
        </w:rPr>
        <w:t xml:space="preserve"> </w:t>
      </w:r>
      <w:proofErr w:type="spellStart"/>
      <w:r w:rsidRPr="00D025BA">
        <w:rPr>
          <w:rFonts w:eastAsia="Times New Roman" w:cs="Arial"/>
          <w:bCs/>
          <w:color w:val="000000"/>
          <w:lang w:val="en-US"/>
        </w:rPr>
        <w:t>inguinale</w:t>
      </w:r>
      <w:proofErr w:type="spellEnd"/>
      <w:r w:rsidRPr="00D025BA">
        <w:rPr>
          <w:rFonts w:eastAsia="Times New Roman" w:cs="Arial"/>
          <w:bCs/>
          <w:color w:val="000000"/>
        </w:rPr>
        <w:t xml:space="preserve"> </w:t>
      </w:r>
      <w:r w:rsidRPr="00D025BA">
        <w:rPr>
          <w:rFonts w:eastAsia="Times New Roman" w:cs="Arial"/>
          <w:bCs/>
          <w:color w:val="000000"/>
          <w:lang w:eastAsia="bg-BG"/>
        </w:rPr>
        <w:t xml:space="preserve">(донованоза), причинена от </w:t>
      </w:r>
      <w:proofErr w:type="spellStart"/>
      <w:r w:rsidRPr="00D025BA">
        <w:rPr>
          <w:rFonts w:eastAsia="Times New Roman" w:cs="Arial"/>
          <w:bCs/>
          <w:i/>
          <w:iCs/>
          <w:color w:val="000000"/>
          <w:lang w:val="en-US"/>
        </w:rPr>
        <w:t>Calymmatobacterium</w:t>
      </w:r>
      <w:proofErr w:type="spellEnd"/>
      <w:r w:rsidRPr="00D025BA">
        <w:rPr>
          <w:rFonts w:eastAsia="Times New Roman" w:cs="Arial"/>
          <w:bCs/>
          <w:i/>
          <w:iCs/>
          <w:color w:val="000000"/>
        </w:rPr>
        <w:t xml:space="preserve"> </w:t>
      </w:r>
      <w:proofErr w:type="spellStart"/>
      <w:r w:rsidRPr="00D025BA">
        <w:rPr>
          <w:rFonts w:eastAsia="Times New Roman" w:cs="Arial"/>
          <w:bCs/>
          <w:i/>
          <w:iCs/>
          <w:color w:val="000000"/>
          <w:lang w:val="en-US"/>
        </w:rPr>
        <w:t>granulomatis</w:t>
      </w:r>
      <w:proofErr w:type="spellEnd"/>
      <w:r w:rsidRPr="00D025BA">
        <w:rPr>
          <w:rFonts w:eastAsia="Times New Roman" w:cs="Arial"/>
          <w:bCs/>
          <w:i/>
          <w:iCs/>
          <w:color w:val="000000"/>
        </w:rPr>
        <w:t xml:space="preserve">; </w:t>
      </w:r>
    </w:p>
    <w:p w14:paraId="376D53D9"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eastAsia="bg-BG"/>
        </w:rPr>
        <w:t xml:space="preserve">Ранна фаза (стадии 1 и 2) на Лаймската болест, причинена от </w:t>
      </w:r>
      <w:proofErr w:type="spellStart"/>
      <w:r w:rsidRPr="00D025BA">
        <w:rPr>
          <w:rFonts w:eastAsia="Times New Roman" w:cs="Arial"/>
          <w:bCs/>
          <w:i/>
          <w:iCs/>
          <w:color w:val="000000"/>
          <w:lang w:val="en-US"/>
        </w:rPr>
        <w:t>Borrelia</w:t>
      </w:r>
      <w:proofErr w:type="spellEnd"/>
      <w:r w:rsidRPr="00D025BA">
        <w:rPr>
          <w:rFonts w:eastAsia="Times New Roman" w:cs="Arial"/>
          <w:bCs/>
          <w:i/>
          <w:iCs/>
          <w:color w:val="000000"/>
        </w:rPr>
        <w:t xml:space="preserve"> </w:t>
      </w:r>
      <w:proofErr w:type="spellStart"/>
      <w:r w:rsidRPr="00D025BA">
        <w:rPr>
          <w:rFonts w:eastAsia="Times New Roman" w:cs="Arial"/>
          <w:bCs/>
          <w:i/>
          <w:iCs/>
          <w:color w:val="000000"/>
          <w:lang w:val="en-US"/>
        </w:rPr>
        <w:t>burgdorferi</w:t>
      </w:r>
      <w:proofErr w:type="spellEnd"/>
      <w:r w:rsidRPr="00D025BA">
        <w:rPr>
          <w:rFonts w:eastAsia="Times New Roman" w:cs="Arial"/>
          <w:bCs/>
          <w:i/>
          <w:iCs/>
          <w:color w:val="000000"/>
        </w:rPr>
        <w:t xml:space="preserve">; </w:t>
      </w:r>
    </w:p>
    <w:p w14:paraId="5CC19F87"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eastAsia="bg-BG"/>
        </w:rPr>
        <w:t xml:space="preserve">Рецидивираща треска, пренасяна от въшки, причинена от </w:t>
      </w:r>
      <w:proofErr w:type="spellStart"/>
      <w:r w:rsidRPr="00D025BA">
        <w:rPr>
          <w:rFonts w:eastAsia="Times New Roman" w:cs="Arial"/>
          <w:bCs/>
          <w:i/>
          <w:iCs/>
          <w:color w:val="000000"/>
          <w:lang w:val="en-US"/>
        </w:rPr>
        <w:t>Borrelia</w:t>
      </w:r>
      <w:proofErr w:type="spellEnd"/>
      <w:r w:rsidRPr="00D025BA">
        <w:rPr>
          <w:rFonts w:eastAsia="Times New Roman" w:cs="Arial"/>
          <w:bCs/>
          <w:i/>
          <w:iCs/>
          <w:color w:val="000000"/>
        </w:rPr>
        <w:t xml:space="preserve"> </w:t>
      </w:r>
      <w:proofErr w:type="spellStart"/>
      <w:r w:rsidRPr="00D025BA">
        <w:rPr>
          <w:rFonts w:eastAsia="Times New Roman" w:cs="Arial"/>
          <w:bCs/>
          <w:i/>
          <w:iCs/>
          <w:color w:val="000000"/>
          <w:lang w:val="en-US"/>
        </w:rPr>
        <w:t>recurreniis</w:t>
      </w:r>
      <w:proofErr w:type="spellEnd"/>
      <w:r w:rsidRPr="00D025BA">
        <w:rPr>
          <w:rFonts w:eastAsia="Times New Roman" w:cs="Arial"/>
          <w:bCs/>
          <w:i/>
          <w:iCs/>
          <w:color w:val="000000"/>
        </w:rPr>
        <w:t>;</w:t>
      </w:r>
    </w:p>
    <w:p w14:paraId="49E0E4C0" w14:textId="77777777"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i/>
          <w:iCs/>
          <w:color w:val="000000"/>
        </w:rPr>
        <w:t xml:space="preserve"> </w:t>
      </w:r>
      <w:r w:rsidRPr="00D025BA">
        <w:rPr>
          <w:rFonts w:eastAsia="Times New Roman" w:cs="Arial"/>
          <w:bCs/>
          <w:color w:val="000000"/>
          <w:lang w:eastAsia="bg-BG"/>
        </w:rPr>
        <w:t xml:space="preserve">Рецидивираща треска, пренасяна от кърлежи, причинена от </w:t>
      </w:r>
      <w:proofErr w:type="spellStart"/>
      <w:r w:rsidRPr="00D025BA">
        <w:rPr>
          <w:rFonts w:eastAsia="Times New Roman" w:cs="Arial"/>
          <w:bCs/>
          <w:i/>
          <w:iCs/>
          <w:color w:val="000000"/>
          <w:lang w:val="en-US"/>
        </w:rPr>
        <w:t>Borrelia</w:t>
      </w:r>
      <w:proofErr w:type="spellEnd"/>
      <w:r w:rsidRPr="00D025BA">
        <w:rPr>
          <w:rFonts w:eastAsia="Times New Roman" w:cs="Arial"/>
          <w:bCs/>
          <w:i/>
          <w:iCs/>
          <w:color w:val="000000"/>
        </w:rPr>
        <w:t xml:space="preserve"> </w:t>
      </w:r>
      <w:proofErr w:type="spellStart"/>
      <w:r w:rsidRPr="00D025BA">
        <w:rPr>
          <w:rFonts w:eastAsia="Times New Roman" w:cs="Arial"/>
          <w:bCs/>
          <w:i/>
          <w:iCs/>
          <w:color w:val="000000"/>
          <w:lang w:val="en-US"/>
        </w:rPr>
        <w:t>duttonii</w:t>
      </w:r>
      <w:proofErr w:type="spellEnd"/>
      <w:r w:rsidRPr="00D025BA">
        <w:rPr>
          <w:rFonts w:eastAsia="Times New Roman" w:cs="Arial"/>
          <w:bCs/>
          <w:i/>
          <w:iCs/>
          <w:color w:val="000000"/>
        </w:rPr>
        <w:t xml:space="preserve">; </w:t>
      </w:r>
    </w:p>
    <w:p w14:paraId="36D55699" w14:textId="0B11EDEA" w:rsidR="00D025BA" w:rsidRPr="00D025BA" w:rsidRDefault="00D025BA" w:rsidP="00D025BA">
      <w:pPr>
        <w:pStyle w:val="ListParagraph"/>
        <w:numPr>
          <w:ilvl w:val="0"/>
          <w:numId w:val="35"/>
        </w:numPr>
        <w:spacing w:line="240" w:lineRule="auto"/>
        <w:rPr>
          <w:rFonts w:eastAsia="Times New Roman" w:cs="Arial"/>
        </w:rPr>
      </w:pPr>
      <w:r w:rsidRPr="00D025BA">
        <w:rPr>
          <w:rFonts w:eastAsia="Times New Roman" w:cs="Arial"/>
          <w:bCs/>
          <w:color w:val="000000"/>
          <w:lang w:eastAsia="bg-BG"/>
        </w:rPr>
        <w:t xml:space="preserve">Негонококов уретрит, причинен от </w:t>
      </w:r>
      <w:proofErr w:type="spellStart"/>
      <w:r w:rsidRPr="00D025BA">
        <w:rPr>
          <w:rFonts w:eastAsia="Times New Roman" w:cs="Arial"/>
          <w:bCs/>
          <w:i/>
          <w:iCs/>
          <w:color w:val="000000"/>
          <w:lang w:val="en-US"/>
        </w:rPr>
        <w:t>Ureaplasma</w:t>
      </w:r>
      <w:proofErr w:type="spellEnd"/>
      <w:r w:rsidRPr="00D025BA">
        <w:rPr>
          <w:rFonts w:eastAsia="Times New Roman" w:cs="Arial"/>
          <w:bCs/>
          <w:i/>
          <w:iCs/>
          <w:color w:val="000000"/>
        </w:rPr>
        <w:t xml:space="preserve"> </w:t>
      </w:r>
      <w:proofErr w:type="spellStart"/>
      <w:r w:rsidRPr="00D025BA">
        <w:rPr>
          <w:rFonts w:eastAsia="Times New Roman" w:cs="Arial"/>
          <w:bCs/>
          <w:i/>
          <w:iCs/>
          <w:color w:val="000000"/>
          <w:lang w:val="en-US"/>
        </w:rPr>
        <w:t>urealyticum</w:t>
      </w:r>
      <w:proofErr w:type="spellEnd"/>
      <w:r w:rsidRPr="00D025BA">
        <w:rPr>
          <w:rFonts w:eastAsia="Times New Roman" w:cs="Arial"/>
          <w:bCs/>
          <w:i/>
          <w:iCs/>
          <w:color w:val="000000"/>
        </w:rPr>
        <w:t xml:space="preserve"> (</w:t>
      </w:r>
      <w:r w:rsidRPr="00D025BA">
        <w:rPr>
          <w:rFonts w:eastAsia="Times New Roman" w:cs="Arial"/>
          <w:bCs/>
          <w:i/>
          <w:iCs/>
          <w:color w:val="000000"/>
          <w:lang w:val="en-US"/>
        </w:rPr>
        <w:t>T</w:t>
      </w:r>
      <w:r w:rsidRPr="00D025BA">
        <w:rPr>
          <w:rFonts w:eastAsia="Times New Roman" w:cs="Arial"/>
          <w:bCs/>
          <w:i/>
          <w:iCs/>
          <w:color w:val="000000"/>
        </w:rPr>
        <w:t>-</w:t>
      </w:r>
      <w:r w:rsidRPr="00D025BA">
        <w:rPr>
          <w:rFonts w:eastAsia="Times New Roman" w:cs="Arial"/>
          <w:bCs/>
          <w:i/>
          <w:iCs/>
          <w:color w:val="000000"/>
          <w:lang w:val="en-US"/>
        </w:rPr>
        <w:t>Mycoplasma</w:t>
      </w:r>
      <w:r w:rsidRPr="00D025BA">
        <w:rPr>
          <w:rFonts w:eastAsia="Times New Roman" w:cs="Arial"/>
          <w:bCs/>
          <w:i/>
          <w:iCs/>
          <w:color w:val="000000"/>
        </w:rPr>
        <w:t>).</w:t>
      </w:r>
    </w:p>
    <w:p w14:paraId="4F191EA0" w14:textId="77777777" w:rsidR="00D025BA" w:rsidRPr="00D025BA" w:rsidRDefault="00D025BA" w:rsidP="00D025BA">
      <w:pPr>
        <w:spacing w:line="240" w:lineRule="auto"/>
        <w:rPr>
          <w:rFonts w:eastAsia="Times New Roman" w:cs="Arial"/>
          <w:bCs/>
          <w:color w:val="000000"/>
          <w:lang w:eastAsia="bg-BG"/>
        </w:rPr>
      </w:pPr>
    </w:p>
    <w:p w14:paraId="31680379" w14:textId="53B4832C"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Вибрамицин е показан също за лечение на инфекции, причинени от следните грам-отрицателни</w:t>
      </w:r>
      <w:r w:rsidRPr="00D025BA">
        <w:rPr>
          <w:rFonts w:eastAsia="Times New Roman" w:cs="Arial"/>
          <w:bCs/>
          <w:i/>
          <w:iCs/>
          <w:color w:val="000000"/>
          <w:lang w:eastAsia="bg-BG"/>
        </w:rPr>
        <w:t xml:space="preserve"> </w:t>
      </w:r>
      <w:r w:rsidRPr="00D025BA">
        <w:rPr>
          <w:rFonts w:eastAsia="Times New Roman" w:cs="Arial"/>
          <w:bCs/>
          <w:color w:val="000000"/>
          <w:lang w:eastAsia="bg-BG"/>
        </w:rPr>
        <w:t>микроорганизми:</w:t>
      </w:r>
    </w:p>
    <w:p w14:paraId="6CD4EC20" w14:textId="77777777" w:rsidR="00D025BA" w:rsidRPr="00D025BA" w:rsidRDefault="00D025BA" w:rsidP="00D025BA">
      <w:pPr>
        <w:pStyle w:val="ListParagraph"/>
        <w:numPr>
          <w:ilvl w:val="0"/>
          <w:numId w:val="36"/>
        </w:numPr>
        <w:spacing w:line="240" w:lineRule="auto"/>
        <w:rPr>
          <w:rFonts w:eastAsia="Times New Roman" w:cs="Arial"/>
        </w:rPr>
      </w:pPr>
      <w:proofErr w:type="spellStart"/>
      <w:r w:rsidRPr="00D025BA">
        <w:rPr>
          <w:rFonts w:eastAsia="Times New Roman" w:cs="Arial"/>
          <w:bCs/>
          <w:i/>
          <w:iCs/>
          <w:color w:val="000000"/>
          <w:lang w:val="en-US"/>
        </w:rPr>
        <w:t>Acinetobacter</w:t>
      </w:r>
      <w:proofErr w:type="spellEnd"/>
      <w:r w:rsidRPr="00D025BA">
        <w:rPr>
          <w:rFonts w:eastAsia="Times New Roman" w:cs="Arial"/>
          <w:bCs/>
          <w:color w:val="000000"/>
          <w:lang w:val="ru-RU"/>
        </w:rPr>
        <w:t xml:space="preserve"> </w:t>
      </w:r>
      <w:proofErr w:type="spellStart"/>
      <w:r w:rsidRPr="00D025BA">
        <w:rPr>
          <w:rFonts w:eastAsia="Times New Roman" w:cs="Arial"/>
          <w:bCs/>
          <w:color w:val="000000"/>
          <w:lang w:val="en-US"/>
        </w:rPr>
        <w:t>spp</w:t>
      </w:r>
      <w:proofErr w:type="spellEnd"/>
      <w:r w:rsidRPr="00D025BA">
        <w:rPr>
          <w:rFonts w:eastAsia="Times New Roman" w:cs="Arial"/>
          <w:bCs/>
          <w:color w:val="000000"/>
          <w:lang w:val="ru-RU"/>
        </w:rPr>
        <w:t>.;</w:t>
      </w:r>
    </w:p>
    <w:p w14:paraId="0F90CE3B" w14:textId="77777777" w:rsidR="00D025BA" w:rsidRPr="00D025BA" w:rsidRDefault="00D025BA" w:rsidP="00D025BA">
      <w:pPr>
        <w:pStyle w:val="ListParagraph"/>
        <w:numPr>
          <w:ilvl w:val="0"/>
          <w:numId w:val="36"/>
        </w:numPr>
        <w:spacing w:line="240" w:lineRule="auto"/>
        <w:rPr>
          <w:rFonts w:eastAsia="Times New Roman" w:cs="Arial"/>
        </w:rPr>
      </w:pPr>
      <w:proofErr w:type="spellStart"/>
      <w:r w:rsidRPr="00D025BA">
        <w:rPr>
          <w:rFonts w:eastAsia="Times New Roman" w:cs="Arial"/>
          <w:bCs/>
          <w:i/>
          <w:iCs/>
          <w:color w:val="000000"/>
          <w:lang w:val="en-US"/>
        </w:rPr>
        <w:t>Bacteroides</w:t>
      </w:r>
      <w:proofErr w:type="spellEnd"/>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spp</w:t>
      </w:r>
      <w:proofErr w:type="spellEnd"/>
      <w:r w:rsidRPr="00D025BA">
        <w:rPr>
          <w:rFonts w:eastAsia="Times New Roman" w:cs="Arial"/>
          <w:bCs/>
          <w:i/>
          <w:iCs/>
          <w:color w:val="000000"/>
          <w:lang w:val="ru-RU"/>
        </w:rPr>
        <w:t>.;</w:t>
      </w:r>
    </w:p>
    <w:p w14:paraId="22B8158C" w14:textId="77777777" w:rsidR="00D025BA" w:rsidRPr="00D025BA" w:rsidRDefault="00D025BA" w:rsidP="00D025BA">
      <w:pPr>
        <w:pStyle w:val="ListParagraph"/>
        <w:numPr>
          <w:ilvl w:val="0"/>
          <w:numId w:val="36"/>
        </w:numPr>
        <w:spacing w:line="240" w:lineRule="auto"/>
        <w:rPr>
          <w:rFonts w:eastAsia="Times New Roman" w:cs="Arial"/>
        </w:rPr>
      </w:pPr>
      <w:proofErr w:type="spellStart"/>
      <w:r w:rsidRPr="00D025BA">
        <w:rPr>
          <w:rFonts w:eastAsia="Times New Roman" w:cs="Arial"/>
          <w:bCs/>
          <w:i/>
          <w:iCs/>
          <w:color w:val="000000"/>
          <w:lang w:val="en-US"/>
        </w:rPr>
        <w:t>Fusohacterium</w:t>
      </w:r>
      <w:proofErr w:type="spellEnd"/>
      <w:r w:rsidRPr="00D025BA">
        <w:rPr>
          <w:rFonts w:eastAsia="Times New Roman" w:cs="Arial"/>
          <w:bCs/>
          <w:color w:val="000000"/>
        </w:rPr>
        <w:t xml:space="preserve"> </w:t>
      </w:r>
      <w:proofErr w:type="spellStart"/>
      <w:r w:rsidRPr="00D025BA">
        <w:rPr>
          <w:rFonts w:eastAsia="Times New Roman" w:cs="Arial"/>
          <w:bCs/>
          <w:color w:val="000000"/>
          <w:lang w:val="en-US"/>
        </w:rPr>
        <w:t>spp</w:t>
      </w:r>
      <w:proofErr w:type="spellEnd"/>
      <w:r w:rsidRPr="00D025BA">
        <w:rPr>
          <w:rFonts w:eastAsia="Times New Roman" w:cs="Arial"/>
          <w:bCs/>
          <w:color w:val="000000"/>
        </w:rPr>
        <w:t>.;</w:t>
      </w:r>
    </w:p>
    <w:p w14:paraId="472A0186"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Бруцелоза, причинена от </w:t>
      </w:r>
      <w:proofErr w:type="spellStart"/>
      <w:r w:rsidRPr="00D025BA">
        <w:rPr>
          <w:rFonts w:eastAsia="Times New Roman" w:cs="Arial"/>
          <w:bCs/>
          <w:i/>
          <w:iCs/>
          <w:color w:val="000000"/>
          <w:lang w:val="en-US"/>
        </w:rPr>
        <w:t>Brucella</w:t>
      </w:r>
      <w:proofErr w:type="spellEnd"/>
      <w:r w:rsidRPr="00D025BA">
        <w:rPr>
          <w:rFonts w:eastAsia="Times New Roman" w:cs="Arial"/>
          <w:bCs/>
          <w:color w:val="000000"/>
        </w:rPr>
        <w:t xml:space="preserve"> </w:t>
      </w:r>
      <w:proofErr w:type="spellStart"/>
      <w:r w:rsidRPr="00D025BA">
        <w:rPr>
          <w:rFonts w:eastAsia="Times New Roman" w:cs="Arial"/>
          <w:bCs/>
          <w:color w:val="000000"/>
          <w:lang w:val="en-US"/>
        </w:rPr>
        <w:t>spp</w:t>
      </w:r>
      <w:proofErr w:type="spellEnd"/>
      <w:r w:rsidRPr="00D025BA">
        <w:rPr>
          <w:rFonts w:eastAsia="Times New Roman" w:cs="Arial"/>
          <w:bCs/>
          <w:color w:val="000000"/>
        </w:rPr>
        <w:t xml:space="preserve">. </w:t>
      </w:r>
      <w:r w:rsidRPr="00D025BA">
        <w:rPr>
          <w:rFonts w:eastAsia="Times New Roman" w:cs="Arial"/>
          <w:bCs/>
          <w:color w:val="000000"/>
          <w:lang w:eastAsia="bg-BG"/>
        </w:rPr>
        <w:t>(в комбинация със стрептомицин);</w:t>
      </w:r>
    </w:p>
    <w:p w14:paraId="42C2C26C"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Чума, причинена от </w:t>
      </w:r>
      <w:r w:rsidRPr="00D025BA">
        <w:rPr>
          <w:rFonts w:eastAsia="Times New Roman" w:cs="Arial"/>
          <w:bCs/>
          <w:i/>
          <w:iCs/>
          <w:color w:val="000000"/>
          <w:lang w:val="en-US"/>
        </w:rPr>
        <w:t>Yersinia</w:t>
      </w:r>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pestis</w:t>
      </w:r>
      <w:proofErr w:type="spellEnd"/>
      <w:r w:rsidRPr="00D025BA">
        <w:rPr>
          <w:rFonts w:eastAsia="Times New Roman" w:cs="Arial"/>
          <w:bCs/>
          <w:i/>
          <w:iCs/>
          <w:color w:val="000000"/>
          <w:lang w:val="ru-RU"/>
        </w:rPr>
        <w:t>;</w:t>
      </w:r>
    </w:p>
    <w:p w14:paraId="6858E2D6"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Туларемия, причинена от </w:t>
      </w:r>
      <w:proofErr w:type="spellStart"/>
      <w:r w:rsidRPr="00D025BA">
        <w:rPr>
          <w:rFonts w:eastAsia="Times New Roman" w:cs="Arial"/>
          <w:bCs/>
          <w:i/>
          <w:iCs/>
          <w:color w:val="000000"/>
          <w:lang w:val="en-US"/>
        </w:rPr>
        <w:t>Francisella</w:t>
      </w:r>
      <w:proofErr w:type="spellEnd"/>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tularensis</w:t>
      </w:r>
      <w:proofErr w:type="spellEnd"/>
      <w:r w:rsidRPr="00D025BA">
        <w:rPr>
          <w:rFonts w:eastAsia="Times New Roman" w:cs="Arial"/>
          <w:bCs/>
          <w:i/>
          <w:iCs/>
          <w:color w:val="000000"/>
          <w:lang w:val="ru-RU"/>
        </w:rPr>
        <w:t>;</w:t>
      </w:r>
    </w:p>
    <w:p w14:paraId="1ACFCBE8"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Бартонелоза, причинена от </w:t>
      </w:r>
      <w:proofErr w:type="spellStart"/>
      <w:r w:rsidRPr="00D025BA">
        <w:rPr>
          <w:rFonts w:eastAsia="Times New Roman" w:cs="Arial"/>
          <w:bCs/>
          <w:i/>
          <w:iCs/>
          <w:color w:val="000000"/>
          <w:lang w:val="en-US"/>
        </w:rPr>
        <w:t>Bartonella</w:t>
      </w:r>
      <w:proofErr w:type="spellEnd"/>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bacilliformis</w:t>
      </w:r>
      <w:proofErr w:type="spellEnd"/>
      <w:r w:rsidRPr="00D025BA">
        <w:rPr>
          <w:rFonts w:eastAsia="Times New Roman" w:cs="Arial"/>
          <w:bCs/>
          <w:i/>
          <w:iCs/>
          <w:color w:val="000000"/>
          <w:lang w:val="ru-RU"/>
        </w:rPr>
        <w:t>;</w:t>
      </w:r>
    </w:p>
    <w:p w14:paraId="1BC0686B" w14:textId="40DDDF64"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i/>
          <w:iCs/>
          <w:color w:val="000000"/>
          <w:lang w:val="en-US"/>
        </w:rPr>
        <w:t>Campylobacter</w:t>
      </w:r>
      <w:r w:rsidRPr="00D025BA">
        <w:rPr>
          <w:rFonts w:eastAsia="Times New Roman" w:cs="Arial"/>
          <w:bCs/>
          <w:i/>
          <w:iCs/>
          <w:color w:val="000000"/>
          <w:lang w:val="ru-RU"/>
        </w:rPr>
        <w:t xml:space="preserve"> </w:t>
      </w:r>
      <w:r w:rsidRPr="00D025BA">
        <w:rPr>
          <w:rFonts w:eastAsia="Times New Roman" w:cs="Arial"/>
          <w:bCs/>
          <w:i/>
          <w:iCs/>
          <w:color w:val="000000"/>
          <w:lang w:val="en-US"/>
        </w:rPr>
        <w:t>fetus</w:t>
      </w:r>
      <w:r w:rsidRPr="00D025BA">
        <w:rPr>
          <w:rFonts w:eastAsia="Times New Roman" w:cs="Arial"/>
          <w:bCs/>
          <w:i/>
          <w:iCs/>
          <w:color w:val="000000"/>
          <w:lang w:val="ru-RU"/>
        </w:rPr>
        <w:t>.</w:t>
      </w:r>
    </w:p>
    <w:p w14:paraId="75C097FC" w14:textId="77777777" w:rsidR="00D025BA" w:rsidRPr="00D025BA" w:rsidRDefault="00D025BA" w:rsidP="00D025BA">
      <w:pPr>
        <w:spacing w:line="240" w:lineRule="auto"/>
        <w:rPr>
          <w:rFonts w:eastAsia="Times New Roman" w:cs="Arial"/>
          <w:bCs/>
          <w:color w:val="000000"/>
          <w:lang w:eastAsia="bg-BG"/>
        </w:rPr>
      </w:pPr>
    </w:p>
    <w:p w14:paraId="3F729B5A" w14:textId="30CE4F2F"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Тъй като много от щамовете на посочените по-долу микроорганизми са показали резистентност към тетрациклини, се препоръчва извършването на микробиологично изследване и антибиограма.</w:t>
      </w:r>
    </w:p>
    <w:p w14:paraId="520FFF91" w14:textId="77777777" w:rsidR="00D025BA" w:rsidRPr="00D025BA" w:rsidRDefault="00D025BA" w:rsidP="00D025BA">
      <w:pPr>
        <w:spacing w:line="240" w:lineRule="auto"/>
        <w:rPr>
          <w:rFonts w:eastAsia="Times New Roman" w:cs="Arial"/>
          <w:bCs/>
          <w:color w:val="000000"/>
          <w:lang w:eastAsia="bg-BG"/>
        </w:rPr>
      </w:pPr>
    </w:p>
    <w:p w14:paraId="10A3E5D4" w14:textId="77777777" w:rsidR="00D025BA" w:rsidRPr="00D025BA" w:rsidRDefault="00D025BA" w:rsidP="00D025BA">
      <w:pPr>
        <w:spacing w:line="240" w:lineRule="auto"/>
        <w:rPr>
          <w:rFonts w:eastAsia="Times New Roman" w:cs="Arial"/>
          <w:bCs/>
          <w:color w:val="000000"/>
          <w:lang w:eastAsia="bg-BG"/>
        </w:rPr>
      </w:pPr>
      <w:r w:rsidRPr="00D025BA">
        <w:rPr>
          <w:rFonts w:eastAsia="Times New Roman" w:cs="Arial"/>
          <w:bCs/>
          <w:color w:val="000000"/>
          <w:lang w:eastAsia="bg-BG"/>
        </w:rPr>
        <w:t>Вибрамицин е показан за лечение на инфекции, причинени от следните грам-отрицателни микроорганизми, когато антибиограмата показва подходяща чувствителност към лекарството:</w:t>
      </w:r>
    </w:p>
    <w:p w14:paraId="535684BB" w14:textId="77777777" w:rsidR="00D025BA" w:rsidRPr="00D025BA" w:rsidRDefault="00D025BA" w:rsidP="00D025BA">
      <w:pPr>
        <w:pStyle w:val="ListParagraph"/>
        <w:numPr>
          <w:ilvl w:val="0"/>
          <w:numId w:val="36"/>
        </w:numPr>
        <w:spacing w:line="240" w:lineRule="auto"/>
        <w:rPr>
          <w:rFonts w:eastAsia="Times New Roman" w:cs="Arial"/>
        </w:rPr>
      </w:pPr>
      <w:proofErr w:type="spellStart"/>
      <w:r w:rsidRPr="00D025BA">
        <w:rPr>
          <w:rFonts w:eastAsia="Times New Roman" w:cs="Arial"/>
          <w:bCs/>
          <w:i/>
          <w:iCs/>
          <w:color w:val="000000"/>
          <w:lang w:val="en-US"/>
        </w:rPr>
        <w:t>Shigella</w:t>
      </w:r>
      <w:proofErr w:type="spellEnd"/>
      <w:r w:rsidRPr="00D025BA">
        <w:rPr>
          <w:rFonts w:eastAsia="Times New Roman" w:cs="Arial"/>
          <w:bCs/>
          <w:color w:val="000000"/>
          <w:lang w:val="ru-RU"/>
        </w:rPr>
        <w:t xml:space="preserve"> </w:t>
      </w:r>
      <w:r w:rsidRPr="00D025BA">
        <w:rPr>
          <w:rFonts w:eastAsia="Times New Roman" w:cs="Arial"/>
          <w:bCs/>
          <w:color w:val="000000"/>
          <w:lang w:val="en-US"/>
        </w:rPr>
        <w:t>species</w:t>
      </w:r>
      <w:r w:rsidRPr="00D025BA">
        <w:rPr>
          <w:rFonts w:eastAsia="Times New Roman" w:cs="Arial"/>
          <w:bCs/>
          <w:color w:val="000000"/>
          <w:lang w:val="ru-RU"/>
        </w:rPr>
        <w:t>;</w:t>
      </w:r>
    </w:p>
    <w:p w14:paraId="7442D7AE"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Неусложнена гонорея, причинена от </w:t>
      </w:r>
      <w:r w:rsidRPr="00D025BA">
        <w:rPr>
          <w:rFonts w:eastAsia="Times New Roman" w:cs="Arial"/>
          <w:bCs/>
          <w:i/>
          <w:iCs/>
          <w:color w:val="000000"/>
          <w:lang w:val="en-US"/>
        </w:rPr>
        <w:t>Neisseria</w:t>
      </w:r>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gonorrhoeae</w:t>
      </w:r>
      <w:proofErr w:type="spellEnd"/>
      <w:r w:rsidRPr="00D025BA">
        <w:rPr>
          <w:rFonts w:eastAsia="Times New Roman" w:cs="Arial"/>
          <w:bCs/>
          <w:i/>
          <w:iCs/>
          <w:color w:val="000000"/>
          <w:lang w:val="ru-RU"/>
        </w:rPr>
        <w:t>;</w:t>
      </w:r>
    </w:p>
    <w:p w14:paraId="777D98E5"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Респираторни инфекции, причинени от </w:t>
      </w:r>
      <w:proofErr w:type="spellStart"/>
      <w:r w:rsidRPr="00D025BA">
        <w:rPr>
          <w:rFonts w:eastAsia="Times New Roman" w:cs="Arial"/>
          <w:bCs/>
          <w:i/>
          <w:iCs/>
          <w:color w:val="000000"/>
          <w:lang w:val="en-US"/>
        </w:rPr>
        <w:t>Haemophilus</w:t>
      </w:r>
      <w:proofErr w:type="spellEnd"/>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influenzae</w:t>
      </w:r>
      <w:proofErr w:type="spellEnd"/>
      <w:r w:rsidRPr="00D025BA">
        <w:rPr>
          <w:rFonts w:eastAsia="Times New Roman" w:cs="Arial"/>
          <w:bCs/>
          <w:i/>
          <w:iCs/>
          <w:color w:val="000000"/>
          <w:lang w:val="ru-RU"/>
        </w:rPr>
        <w:t>;</w:t>
      </w:r>
    </w:p>
    <w:p w14:paraId="71F90AFA"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Респираторни и уринарни инфекции, причинени от </w:t>
      </w:r>
      <w:proofErr w:type="spellStart"/>
      <w:r w:rsidRPr="00D025BA">
        <w:rPr>
          <w:rFonts w:eastAsia="Times New Roman" w:cs="Arial"/>
          <w:bCs/>
          <w:color w:val="000000"/>
          <w:lang w:val="en-US"/>
        </w:rPr>
        <w:t>Klebsiella</w:t>
      </w:r>
      <w:proofErr w:type="spellEnd"/>
      <w:r w:rsidRPr="00D025BA">
        <w:rPr>
          <w:rFonts w:eastAsia="Times New Roman" w:cs="Arial"/>
          <w:bCs/>
          <w:color w:val="000000"/>
          <w:lang w:val="ru-RU"/>
        </w:rPr>
        <w:t xml:space="preserve"> </w:t>
      </w:r>
      <w:r w:rsidRPr="00D025BA">
        <w:rPr>
          <w:rFonts w:eastAsia="Times New Roman" w:cs="Arial"/>
          <w:bCs/>
          <w:color w:val="000000"/>
          <w:lang w:val="en-US"/>
        </w:rPr>
        <w:t>species</w:t>
      </w:r>
      <w:r w:rsidRPr="00D025BA">
        <w:rPr>
          <w:rFonts w:eastAsia="Times New Roman" w:cs="Arial"/>
          <w:bCs/>
          <w:color w:val="000000"/>
          <w:lang w:val="ru-RU"/>
        </w:rPr>
        <w:t>;</w:t>
      </w:r>
    </w:p>
    <w:p w14:paraId="460D8F72"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i/>
          <w:iCs/>
          <w:color w:val="000000"/>
          <w:lang w:val="en-US"/>
        </w:rPr>
        <w:t xml:space="preserve">Escherichia </w:t>
      </w:r>
      <w:proofErr w:type="spellStart"/>
      <w:r w:rsidRPr="00D025BA">
        <w:rPr>
          <w:rFonts w:eastAsia="Times New Roman" w:cs="Arial"/>
          <w:bCs/>
          <w:i/>
          <w:iCs/>
          <w:color w:val="000000"/>
          <w:lang w:val="en-US"/>
        </w:rPr>
        <w:t>coli;</w:t>
      </w:r>
      <w:proofErr w:type="spellEnd"/>
    </w:p>
    <w:p w14:paraId="727426B7" w14:textId="77777777" w:rsidR="00D025BA" w:rsidRPr="00D025BA" w:rsidRDefault="00D025BA" w:rsidP="00D025BA">
      <w:pPr>
        <w:pStyle w:val="ListParagraph"/>
        <w:numPr>
          <w:ilvl w:val="0"/>
          <w:numId w:val="36"/>
        </w:numPr>
        <w:spacing w:line="240" w:lineRule="auto"/>
        <w:rPr>
          <w:rFonts w:eastAsia="Times New Roman" w:cs="Arial"/>
        </w:rPr>
      </w:pPr>
      <w:proofErr w:type="spellStart"/>
      <w:r w:rsidRPr="00D025BA">
        <w:rPr>
          <w:rFonts w:eastAsia="Times New Roman" w:cs="Arial"/>
          <w:bCs/>
          <w:i/>
          <w:iCs/>
          <w:color w:val="000000"/>
          <w:lang w:val="en-US"/>
        </w:rPr>
        <w:t>Enterobacter</w:t>
      </w:r>
      <w:proofErr w:type="spellEnd"/>
      <w:r w:rsidRPr="00D025BA">
        <w:rPr>
          <w:rFonts w:eastAsia="Times New Roman" w:cs="Arial"/>
          <w:bCs/>
          <w:i/>
          <w:iCs/>
          <w:color w:val="000000"/>
          <w:lang w:val="en-US"/>
        </w:rPr>
        <w:t xml:space="preserve"> </w:t>
      </w:r>
      <w:proofErr w:type="spellStart"/>
      <w:r w:rsidRPr="00D025BA">
        <w:rPr>
          <w:rFonts w:eastAsia="Times New Roman" w:cs="Arial"/>
          <w:bCs/>
          <w:i/>
          <w:iCs/>
          <w:color w:val="000000"/>
          <w:lang w:val="en-US"/>
        </w:rPr>
        <w:t>aerogenes</w:t>
      </w:r>
      <w:proofErr w:type="spellEnd"/>
      <w:r w:rsidRPr="00D025BA">
        <w:rPr>
          <w:rFonts w:eastAsia="Times New Roman" w:cs="Arial"/>
          <w:bCs/>
          <w:i/>
          <w:iCs/>
          <w:color w:val="000000"/>
          <w:lang w:val="en-US"/>
        </w:rPr>
        <w:t>;</w:t>
      </w:r>
    </w:p>
    <w:p w14:paraId="59C5464E" w14:textId="596E2AFE"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i/>
          <w:iCs/>
          <w:color w:val="000000"/>
          <w:lang w:val="en-US"/>
        </w:rPr>
        <w:t xml:space="preserve">Moraxella </w:t>
      </w:r>
      <w:proofErr w:type="spellStart"/>
      <w:r w:rsidRPr="00D025BA">
        <w:rPr>
          <w:rFonts w:eastAsia="Times New Roman" w:cs="Arial"/>
          <w:bCs/>
          <w:i/>
          <w:iCs/>
          <w:color w:val="000000"/>
          <w:lang w:val="en-US"/>
        </w:rPr>
        <w:t>catarrhalis</w:t>
      </w:r>
      <w:proofErr w:type="spellEnd"/>
      <w:r w:rsidRPr="00D025BA">
        <w:rPr>
          <w:rFonts w:eastAsia="Times New Roman" w:cs="Arial"/>
          <w:bCs/>
          <w:i/>
          <w:iCs/>
          <w:color w:val="000000"/>
          <w:lang w:val="en-US"/>
        </w:rPr>
        <w:t>.</w:t>
      </w:r>
    </w:p>
    <w:p w14:paraId="6E71D0AA" w14:textId="77777777" w:rsidR="00D025BA" w:rsidRPr="00D025BA" w:rsidRDefault="00D025BA" w:rsidP="00D025BA">
      <w:pPr>
        <w:spacing w:line="240" w:lineRule="auto"/>
        <w:rPr>
          <w:rFonts w:eastAsia="Times New Roman" w:cs="Arial"/>
          <w:bCs/>
          <w:color w:val="000000"/>
          <w:lang w:eastAsia="bg-BG"/>
        </w:rPr>
      </w:pPr>
    </w:p>
    <w:p w14:paraId="0026FC00" w14:textId="6CFE2F84"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Вибрамицин е показан за лечение на инфекции, причинени от следните грам-положителни микроорганизми, когато антибиограмата показва подходяща чувствителност към лекарството:</w:t>
      </w:r>
    </w:p>
    <w:p w14:paraId="7A231385"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i/>
          <w:iCs/>
          <w:color w:val="000000"/>
          <w:lang w:val="en-US"/>
        </w:rPr>
        <w:t>Streptococcus</w:t>
      </w:r>
      <w:r w:rsidRPr="00D025BA">
        <w:rPr>
          <w:rFonts w:eastAsia="Times New Roman" w:cs="Arial"/>
          <w:bCs/>
          <w:color w:val="000000"/>
        </w:rPr>
        <w:t xml:space="preserve"> </w:t>
      </w:r>
      <w:proofErr w:type="spellStart"/>
      <w:r w:rsidRPr="00D025BA">
        <w:rPr>
          <w:rFonts w:eastAsia="Times New Roman" w:cs="Arial"/>
          <w:bCs/>
          <w:color w:val="000000"/>
          <w:lang w:val="en-US"/>
        </w:rPr>
        <w:t>spp</w:t>
      </w:r>
      <w:proofErr w:type="spellEnd"/>
      <w:r w:rsidRPr="00D025BA">
        <w:rPr>
          <w:rFonts w:eastAsia="Times New Roman" w:cs="Arial"/>
          <w:bCs/>
          <w:color w:val="000000"/>
        </w:rPr>
        <w:t xml:space="preserve">.: </w:t>
      </w:r>
      <w:r w:rsidRPr="00D025BA">
        <w:rPr>
          <w:rFonts w:eastAsia="Times New Roman" w:cs="Arial"/>
          <w:bCs/>
          <w:color w:val="000000"/>
          <w:lang w:eastAsia="bg-BG"/>
        </w:rPr>
        <w:t xml:space="preserve">Установено е, че известен процент щамове на </w:t>
      </w:r>
      <w:r w:rsidRPr="00D025BA">
        <w:rPr>
          <w:rFonts w:eastAsia="Times New Roman" w:cs="Arial"/>
          <w:bCs/>
          <w:i/>
          <w:iCs/>
          <w:color w:val="000000"/>
          <w:lang w:val="en-US"/>
        </w:rPr>
        <w:t>Streptococcus</w:t>
      </w:r>
      <w:r w:rsidRPr="00D025BA">
        <w:rPr>
          <w:rFonts w:eastAsia="Times New Roman" w:cs="Arial"/>
          <w:bCs/>
          <w:i/>
          <w:iCs/>
          <w:color w:val="000000"/>
        </w:rPr>
        <w:t xml:space="preserve"> </w:t>
      </w:r>
      <w:proofErr w:type="spellStart"/>
      <w:r w:rsidRPr="00D025BA">
        <w:rPr>
          <w:rFonts w:eastAsia="Times New Roman" w:cs="Arial"/>
          <w:bCs/>
          <w:i/>
          <w:iCs/>
          <w:color w:val="000000"/>
          <w:lang w:val="en-US"/>
        </w:rPr>
        <w:t>pyogenes</w:t>
      </w:r>
      <w:proofErr w:type="spellEnd"/>
      <w:r w:rsidRPr="00D025BA">
        <w:rPr>
          <w:rFonts w:eastAsia="Times New Roman" w:cs="Arial"/>
          <w:bCs/>
          <w:color w:val="000000"/>
        </w:rPr>
        <w:t xml:space="preserve"> </w:t>
      </w:r>
      <w:r w:rsidRPr="00D025BA">
        <w:rPr>
          <w:rFonts w:eastAsia="Times New Roman" w:cs="Arial"/>
          <w:bCs/>
          <w:color w:val="000000"/>
          <w:lang w:eastAsia="bg-BG"/>
        </w:rPr>
        <w:t xml:space="preserve">и </w:t>
      </w:r>
      <w:r w:rsidRPr="00D025BA">
        <w:rPr>
          <w:rFonts w:eastAsia="Times New Roman" w:cs="Arial"/>
          <w:bCs/>
          <w:i/>
          <w:iCs/>
          <w:color w:val="000000"/>
          <w:lang w:val="en-US"/>
        </w:rPr>
        <w:t>Streptococcus</w:t>
      </w:r>
      <w:r w:rsidRPr="00D025BA">
        <w:rPr>
          <w:rFonts w:eastAsia="Times New Roman" w:cs="Arial"/>
          <w:bCs/>
          <w:i/>
          <w:iCs/>
          <w:color w:val="000000"/>
        </w:rPr>
        <w:t xml:space="preserve"> </w:t>
      </w:r>
      <w:proofErr w:type="spellStart"/>
      <w:r w:rsidRPr="00D025BA">
        <w:rPr>
          <w:rFonts w:eastAsia="Times New Roman" w:cs="Arial"/>
          <w:bCs/>
          <w:i/>
          <w:iCs/>
          <w:color w:val="000000"/>
          <w:lang w:val="en-US"/>
        </w:rPr>
        <w:t>faecalis</w:t>
      </w:r>
      <w:proofErr w:type="spellEnd"/>
      <w:r w:rsidRPr="00D025BA">
        <w:rPr>
          <w:rFonts w:eastAsia="Times New Roman" w:cs="Arial"/>
          <w:bCs/>
          <w:color w:val="000000"/>
        </w:rPr>
        <w:t xml:space="preserve"> </w:t>
      </w:r>
      <w:r w:rsidRPr="00D025BA">
        <w:rPr>
          <w:rFonts w:eastAsia="Times New Roman" w:cs="Arial"/>
          <w:bCs/>
          <w:color w:val="000000"/>
          <w:lang w:eastAsia="bg-BG"/>
        </w:rPr>
        <w:t>са резистентни към тетрациклинови лекарства. Следователно тетрациклините не трябва да се използват за лечение на стрептококови инфекции, освен ако микроорганизмът не е показал чувствителност;</w:t>
      </w:r>
    </w:p>
    <w:p w14:paraId="3C40B9A2" w14:textId="3BE5CE2B"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Антракс, причинен от </w:t>
      </w:r>
      <w:r w:rsidRPr="00D025BA">
        <w:rPr>
          <w:rFonts w:eastAsia="Times New Roman" w:cs="Arial"/>
          <w:bCs/>
          <w:i/>
          <w:iCs/>
          <w:color w:val="000000"/>
          <w:lang w:val="en-US"/>
        </w:rPr>
        <w:t>Bacillus</w:t>
      </w:r>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anthracis</w:t>
      </w:r>
      <w:proofErr w:type="spellEnd"/>
      <w:r w:rsidRPr="00D025BA">
        <w:rPr>
          <w:rFonts w:eastAsia="Times New Roman" w:cs="Arial"/>
          <w:bCs/>
          <w:i/>
          <w:iCs/>
          <w:color w:val="000000"/>
          <w:lang w:val="ru-RU"/>
        </w:rPr>
        <w:t>,</w:t>
      </w:r>
      <w:r w:rsidRPr="00D025BA">
        <w:rPr>
          <w:rFonts w:eastAsia="Times New Roman" w:cs="Arial"/>
          <w:bCs/>
          <w:color w:val="000000"/>
          <w:lang w:val="ru-RU"/>
        </w:rPr>
        <w:t xml:space="preserve"> </w:t>
      </w:r>
      <w:r w:rsidRPr="00D025BA">
        <w:rPr>
          <w:rFonts w:eastAsia="Times New Roman" w:cs="Arial"/>
          <w:bCs/>
          <w:color w:val="000000"/>
          <w:lang w:eastAsia="bg-BG"/>
        </w:rPr>
        <w:t xml:space="preserve">включително и респираторната форма на заболяването (след експозиция): за намаляване на честотата или прогресията на заболяването след експозиция на </w:t>
      </w:r>
      <w:r w:rsidRPr="00D025BA">
        <w:rPr>
          <w:rFonts w:eastAsia="Times New Roman" w:cs="Arial"/>
          <w:bCs/>
          <w:i/>
          <w:iCs/>
          <w:color w:val="000000"/>
          <w:lang w:val="en-US"/>
        </w:rPr>
        <w:t>Bacillus</w:t>
      </w:r>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anthracis</w:t>
      </w:r>
      <w:proofErr w:type="spellEnd"/>
      <w:r w:rsidRPr="00D025BA">
        <w:rPr>
          <w:rFonts w:eastAsia="Times New Roman" w:cs="Arial"/>
          <w:bCs/>
          <w:color w:val="000000"/>
          <w:lang w:val="ru-RU"/>
        </w:rPr>
        <w:t xml:space="preserve"> </w:t>
      </w:r>
      <w:r w:rsidRPr="00D025BA">
        <w:rPr>
          <w:rFonts w:eastAsia="Times New Roman" w:cs="Arial"/>
          <w:bCs/>
          <w:color w:val="000000"/>
          <w:lang w:eastAsia="bg-BG"/>
        </w:rPr>
        <w:t>под формата на аерозол.</w:t>
      </w:r>
    </w:p>
    <w:p w14:paraId="22E4AFC3" w14:textId="77777777" w:rsidR="00D025BA" w:rsidRPr="00D025BA" w:rsidRDefault="00D025BA" w:rsidP="00D025BA">
      <w:pPr>
        <w:spacing w:line="240" w:lineRule="auto"/>
        <w:rPr>
          <w:rFonts w:eastAsia="Times New Roman" w:cs="Arial"/>
          <w:bCs/>
          <w:color w:val="000000"/>
          <w:lang w:eastAsia="bg-BG"/>
        </w:rPr>
      </w:pPr>
    </w:p>
    <w:p w14:paraId="1A1E4536" w14:textId="5F037678"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При инфекции на горните дихателни пътища, дължащи се на група А бета-хемолитични стрептококи, обикновено пеницилин е средството на първи избор, включително за профилактика на ревматична треска. Това включва:</w:t>
      </w:r>
    </w:p>
    <w:p w14:paraId="110C42A5"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Инфекция на горните дихателни пътища, причинена от </w:t>
      </w:r>
      <w:r w:rsidRPr="00D025BA">
        <w:rPr>
          <w:rFonts w:eastAsia="Times New Roman" w:cs="Arial"/>
          <w:bCs/>
          <w:i/>
          <w:iCs/>
          <w:color w:val="000000"/>
          <w:lang w:val="en-US"/>
        </w:rPr>
        <w:t>Streptococcus</w:t>
      </w:r>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pneumoniae</w:t>
      </w:r>
      <w:proofErr w:type="spellEnd"/>
      <w:r w:rsidRPr="00D025BA">
        <w:rPr>
          <w:rFonts w:eastAsia="Times New Roman" w:cs="Arial"/>
          <w:bCs/>
          <w:i/>
          <w:iCs/>
          <w:color w:val="000000"/>
          <w:lang w:val="ru-RU"/>
        </w:rPr>
        <w:t>;</w:t>
      </w:r>
    </w:p>
    <w:p w14:paraId="1651D56D" w14:textId="094AAE45"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lastRenderedPageBreak/>
        <w:t xml:space="preserve">Респираторни, кожни и мекотъканни инфекции, причинени от </w:t>
      </w:r>
      <w:r w:rsidRPr="00D025BA">
        <w:rPr>
          <w:rFonts w:eastAsia="Times New Roman" w:cs="Arial"/>
          <w:bCs/>
          <w:i/>
          <w:iCs/>
          <w:color w:val="000000"/>
          <w:lang w:val="en-US"/>
        </w:rPr>
        <w:t>Staphylococcus</w:t>
      </w:r>
      <w:r w:rsidRPr="00D025BA">
        <w:rPr>
          <w:rFonts w:eastAsia="Times New Roman" w:cs="Arial"/>
          <w:bCs/>
          <w:i/>
          <w:iCs/>
          <w:color w:val="000000"/>
          <w:lang w:val="ru-RU"/>
        </w:rPr>
        <w:t xml:space="preserve"> </w:t>
      </w:r>
      <w:r w:rsidRPr="00D025BA">
        <w:rPr>
          <w:rFonts w:eastAsia="Times New Roman" w:cs="Arial"/>
          <w:bCs/>
          <w:i/>
          <w:iCs/>
          <w:color w:val="000000"/>
          <w:lang w:val="en-US"/>
        </w:rPr>
        <w:t>aureus</w:t>
      </w:r>
      <w:r w:rsidRPr="00D025BA">
        <w:rPr>
          <w:rFonts w:eastAsia="Times New Roman" w:cs="Arial"/>
          <w:bCs/>
          <w:i/>
          <w:iCs/>
          <w:color w:val="000000"/>
          <w:lang w:val="ru-RU"/>
        </w:rPr>
        <w:t xml:space="preserve">. </w:t>
      </w:r>
      <w:r w:rsidRPr="00D025BA">
        <w:rPr>
          <w:rFonts w:eastAsia="Times New Roman" w:cs="Arial"/>
          <w:bCs/>
          <w:color w:val="000000"/>
          <w:lang w:eastAsia="bg-BG"/>
        </w:rPr>
        <w:t>Тетрациклините не са средство на избор при лечението на стафилококови инфекции.</w:t>
      </w:r>
    </w:p>
    <w:p w14:paraId="32826DF3" w14:textId="77777777" w:rsidR="00D025BA" w:rsidRPr="00D025BA" w:rsidRDefault="00D025BA" w:rsidP="00D025BA">
      <w:pPr>
        <w:spacing w:line="240" w:lineRule="auto"/>
        <w:rPr>
          <w:rFonts w:eastAsia="Times New Roman" w:cs="Arial"/>
          <w:bCs/>
          <w:color w:val="000000"/>
          <w:lang w:eastAsia="bg-BG"/>
        </w:rPr>
      </w:pPr>
    </w:p>
    <w:p w14:paraId="19A12173" w14:textId="77777777" w:rsidR="00D025BA" w:rsidRPr="00D025BA" w:rsidRDefault="00D025BA" w:rsidP="00D025BA">
      <w:pPr>
        <w:spacing w:line="240" w:lineRule="auto"/>
        <w:rPr>
          <w:rFonts w:eastAsia="Times New Roman" w:cs="Arial"/>
          <w:bCs/>
          <w:color w:val="000000"/>
          <w:lang w:eastAsia="bg-BG"/>
        </w:rPr>
      </w:pPr>
      <w:r w:rsidRPr="00D025BA">
        <w:rPr>
          <w:rFonts w:eastAsia="Times New Roman" w:cs="Arial"/>
          <w:bCs/>
          <w:color w:val="000000"/>
          <w:lang w:eastAsia="bg-BG"/>
        </w:rPr>
        <w:t>Когато пеницилин е противопоказан, доксициклин е алтернативно лекарство при лечението на:</w:t>
      </w:r>
    </w:p>
    <w:p w14:paraId="041B2FF1"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Актиномикоза, причинена от </w:t>
      </w:r>
      <w:proofErr w:type="spellStart"/>
      <w:r w:rsidRPr="00D025BA">
        <w:rPr>
          <w:rFonts w:eastAsia="Times New Roman" w:cs="Arial"/>
          <w:bCs/>
          <w:i/>
          <w:iCs/>
          <w:color w:val="000000"/>
          <w:lang w:val="en-US"/>
        </w:rPr>
        <w:t>Actinomyces</w:t>
      </w:r>
      <w:proofErr w:type="spellEnd"/>
      <w:r w:rsidRPr="00D025BA">
        <w:rPr>
          <w:rFonts w:eastAsia="Times New Roman" w:cs="Arial"/>
          <w:bCs/>
          <w:color w:val="000000"/>
          <w:lang w:val="ru-RU"/>
        </w:rPr>
        <w:t xml:space="preserve"> </w:t>
      </w:r>
      <w:proofErr w:type="spellStart"/>
      <w:r w:rsidRPr="00D025BA">
        <w:rPr>
          <w:rFonts w:eastAsia="Times New Roman" w:cs="Arial"/>
          <w:bCs/>
          <w:color w:val="000000"/>
          <w:lang w:val="en-US"/>
        </w:rPr>
        <w:t>spp</w:t>
      </w:r>
      <w:proofErr w:type="spellEnd"/>
      <w:r w:rsidRPr="00D025BA">
        <w:rPr>
          <w:rFonts w:eastAsia="Times New Roman" w:cs="Arial"/>
          <w:bCs/>
          <w:color w:val="000000"/>
          <w:lang w:val="ru-RU"/>
        </w:rPr>
        <w:t>.;</w:t>
      </w:r>
    </w:p>
    <w:p w14:paraId="7585DAB7"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Инфекции, причинени от </w:t>
      </w:r>
      <w:r w:rsidRPr="00D025BA">
        <w:rPr>
          <w:rFonts w:eastAsia="Times New Roman" w:cs="Arial"/>
          <w:bCs/>
          <w:i/>
          <w:iCs/>
          <w:color w:val="000000"/>
          <w:lang w:val="en-US"/>
        </w:rPr>
        <w:t>Clostridium</w:t>
      </w:r>
      <w:r w:rsidRPr="00D025BA">
        <w:rPr>
          <w:rFonts w:eastAsia="Times New Roman" w:cs="Arial"/>
          <w:bCs/>
          <w:color w:val="000000"/>
          <w:lang w:val="ru-RU"/>
        </w:rPr>
        <w:t xml:space="preserve"> </w:t>
      </w:r>
      <w:proofErr w:type="spellStart"/>
      <w:r w:rsidRPr="00D025BA">
        <w:rPr>
          <w:rFonts w:eastAsia="Times New Roman" w:cs="Arial"/>
          <w:bCs/>
          <w:color w:val="000000"/>
          <w:lang w:val="en-US"/>
        </w:rPr>
        <w:t>spp</w:t>
      </w:r>
      <w:proofErr w:type="spellEnd"/>
      <w:r w:rsidRPr="00D025BA">
        <w:rPr>
          <w:rFonts w:eastAsia="Times New Roman" w:cs="Arial"/>
          <w:bCs/>
          <w:color w:val="000000"/>
          <w:lang w:val="ru-RU"/>
        </w:rPr>
        <w:t>.;</w:t>
      </w:r>
    </w:p>
    <w:p w14:paraId="6AA937D2"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Сифилис, причинен от </w:t>
      </w:r>
      <w:proofErr w:type="spellStart"/>
      <w:r w:rsidRPr="00D025BA">
        <w:rPr>
          <w:rFonts w:eastAsia="Times New Roman" w:cs="Arial"/>
          <w:bCs/>
          <w:i/>
          <w:iCs/>
          <w:color w:val="000000"/>
          <w:lang w:val="en-US"/>
        </w:rPr>
        <w:t>Treponema</w:t>
      </w:r>
      <w:proofErr w:type="spellEnd"/>
      <w:r w:rsidRPr="00D025BA">
        <w:rPr>
          <w:rFonts w:eastAsia="Times New Roman" w:cs="Arial"/>
          <w:bCs/>
          <w:i/>
          <w:iCs/>
          <w:color w:val="000000"/>
        </w:rPr>
        <w:t xml:space="preserve"> </w:t>
      </w:r>
      <w:r w:rsidRPr="00D025BA">
        <w:rPr>
          <w:rFonts w:eastAsia="Times New Roman" w:cs="Arial"/>
          <w:bCs/>
          <w:i/>
          <w:iCs/>
          <w:color w:val="000000"/>
          <w:lang w:val="en-US"/>
        </w:rPr>
        <w:t>pallidum</w:t>
      </w:r>
      <w:r w:rsidRPr="00D025BA">
        <w:rPr>
          <w:rFonts w:eastAsia="Times New Roman" w:cs="Arial"/>
          <w:bCs/>
          <w:color w:val="000000"/>
        </w:rPr>
        <w:t xml:space="preserve"> </w:t>
      </w:r>
      <w:r w:rsidRPr="00D025BA">
        <w:rPr>
          <w:rFonts w:eastAsia="Times New Roman" w:cs="Arial"/>
          <w:bCs/>
          <w:color w:val="000000"/>
          <w:lang w:eastAsia="bg-BG"/>
        </w:rPr>
        <w:t xml:space="preserve">и фрамбезия, причинена от </w:t>
      </w:r>
      <w:proofErr w:type="spellStart"/>
      <w:r w:rsidRPr="00D025BA">
        <w:rPr>
          <w:rFonts w:eastAsia="Times New Roman" w:cs="Arial"/>
          <w:bCs/>
          <w:i/>
          <w:iCs/>
          <w:color w:val="000000"/>
          <w:lang w:val="en-US"/>
        </w:rPr>
        <w:t>Treponema</w:t>
      </w:r>
      <w:proofErr w:type="spellEnd"/>
      <w:r w:rsidRPr="00D025BA">
        <w:rPr>
          <w:rFonts w:eastAsia="Times New Roman" w:cs="Arial"/>
          <w:bCs/>
          <w:i/>
          <w:iCs/>
          <w:color w:val="000000"/>
        </w:rPr>
        <w:t xml:space="preserve"> </w:t>
      </w:r>
      <w:proofErr w:type="spellStart"/>
      <w:r w:rsidRPr="00D025BA">
        <w:rPr>
          <w:rFonts w:eastAsia="Times New Roman" w:cs="Arial"/>
          <w:bCs/>
          <w:i/>
          <w:iCs/>
          <w:color w:val="000000"/>
          <w:lang w:val="en-US"/>
        </w:rPr>
        <w:t>pertenue</w:t>
      </w:r>
      <w:proofErr w:type="spellEnd"/>
      <w:r w:rsidRPr="00D025BA">
        <w:rPr>
          <w:rFonts w:eastAsia="Times New Roman" w:cs="Arial"/>
          <w:bCs/>
          <w:i/>
          <w:iCs/>
          <w:color w:val="000000"/>
        </w:rPr>
        <w:t xml:space="preserve">; </w:t>
      </w:r>
      <w:r w:rsidRPr="00D025BA">
        <w:rPr>
          <w:rFonts w:eastAsia="Times New Roman" w:cs="Arial"/>
          <w:bCs/>
          <w:color w:val="000000"/>
          <w:lang w:eastAsia="bg-BG"/>
        </w:rPr>
        <w:t xml:space="preserve">- </w:t>
      </w:r>
    </w:p>
    <w:p w14:paraId="48C1F39F" w14:textId="184A04DC"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Листериоза, причинена от </w:t>
      </w:r>
      <w:r w:rsidRPr="00D025BA">
        <w:rPr>
          <w:rFonts w:eastAsia="Times New Roman" w:cs="Arial"/>
          <w:bCs/>
          <w:i/>
          <w:iCs/>
          <w:color w:val="000000"/>
          <w:lang w:val="en-US"/>
        </w:rPr>
        <w:t>Listeria</w:t>
      </w:r>
      <w:r w:rsidRPr="00D025BA">
        <w:rPr>
          <w:rFonts w:eastAsia="Times New Roman" w:cs="Arial"/>
          <w:bCs/>
          <w:i/>
          <w:iCs/>
          <w:color w:val="000000"/>
        </w:rPr>
        <w:t xml:space="preserve"> </w:t>
      </w:r>
      <w:proofErr w:type="spellStart"/>
      <w:r w:rsidRPr="00D025BA">
        <w:rPr>
          <w:rFonts w:eastAsia="Times New Roman" w:cs="Arial"/>
          <w:bCs/>
          <w:i/>
          <w:iCs/>
          <w:color w:val="000000"/>
          <w:lang w:val="en-US"/>
        </w:rPr>
        <w:t>monocytogenes</w:t>
      </w:r>
      <w:proofErr w:type="spellEnd"/>
      <w:r w:rsidRPr="00D025BA">
        <w:rPr>
          <w:rFonts w:eastAsia="Times New Roman" w:cs="Arial"/>
          <w:bCs/>
          <w:i/>
          <w:iCs/>
          <w:color w:val="000000"/>
        </w:rPr>
        <w:t>;</w:t>
      </w:r>
    </w:p>
    <w:p w14:paraId="49CBC673" w14:textId="13A55531"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 xml:space="preserve">Инфекция на </w:t>
      </w:r>
      <w:r w:rsidRPr="00D025BA">
        <w:rPr>
          <w:rFonts w:eastAsia="Times New Roman" w:cs="Arial"/>
          <w:bCs/>
          <w:color w:val="000000"/>
          <w:lang w:val="en-US"/>
        </w:rPr>
        <w:t>Vincent</w:t>
      </w:r>
      <w:r w:rsidRPr="00D025BA">
        <w:rPr>
          <w:rFonts w:eastAsia="Times New Roman" w:cs="Arial"/>
          <w:bCs/>
          <w:color w:val="000000"/>
        </w:rPr>
        <w:t xml:space="preserve"> </w:t>
      </w:r>
      <w:r w:rsidRPr="00D025BA">
        <w:rPr>
          <w:rFonts w:eastAsia="Times New Roman" w:cs="Arial"/>
          <w:bCs/>
          <w:color w:val="000000"/>
          <w:lang w:eastAsia="bg-BG"/>
        </w:rPr>
        <w:t xml:space="preserve">(остър некротизиращ улцератнвен гингивит), причинен от </w:t>
      </w:r>
      <w:proofErr w:type="spellStart"/>
      <w:r w:rsidRPr="00D025BA">
        <w:rPr>
          <w:rFonts w:eastAsia="Times New Roman" w:cs="Arial"/>
          <w:bCs/>
          <w:i/>
          <w:iCs/>
          <w:color w:val="000000"/>
          <w:lang w:val="en-US"/>
        </w:rPr>
        <w:t>Leptotrichia</w:t>
      </w:r>
      <w:proofErr w:type="spellEnd"/>
      <w:r w:rsidRPr="00D025BA">
        <w:rPr>
          <w:rFonts w:eastAsia="Times New Roman" w:cs="Arial"/>
          <w:bCs/>
          <w:i/>
          <w:iCs/>
          <w:color w:val="000000"/>
        </w:rPr>
        <w:t xml:space="preserve"> </w:t>
      </w:r>
      <w:proofErr w:type="spellStart"/>
      <w:r w:rsidRPr="00D025BA">
        <w:rPr>
          <w:rFonts w:eastAsia="Times New Roman" w:cs="Arial"/>
          <w:bCs/>
          <w:i/>
          <w:iCs/>
          <w:color w:val="000000"/>
          <w:lang w:val="en-US"/>
        </w:rPr>
        <w:t>buccalis</w:t>
      </w:r>
      <w:proofErr w:type="spellEnd"/>
      <w:r w:rsidRPr="00D025BA">
        <w:rPr>
          <w:rFonts w:eastAsia="Times New Roman" w:cs="Arial"/>
          <w:bCs/>
          <w:color w:val="000000"/>
        </w:rPr>
        <w:t xml:space="preserve"> </w:t>
      </w:r>
      <w:r w:rsidRPr="00D025BA">
        <w:rPr>
          <w:rFonts w:eastAsia="Times New Roman" w:cs="Arial"/>
          <w:bCs/>
          <w:color w:val="000000"/>
          <w:lang w:eastAsia="bg-BG"/>
        </w:rPr>
        <w:t xml:space="preserve">(старо наименование </w:t>
      </w:r>
      <w:proofErr w:type="spellStart"/>
      <w:r w:rsidRPr="00D025BA">
        <w:rPr>
          <w:rFonts w:eastAsia="Times New Roman" w:cs="Arial"/>
          <w:bCs/>
          <w:i/>
          <w:iCs/>
          <w:color w:val="000000"/>
          <w:lang w:val="en-US"/>
        </w:rPr>
        <w:t>Fusohacterium</w:t>
      </w:r>
      <w:proofErr w:type="spellEnd"/>
      <w:r w:rsidRPr="00D025BA">
        <w:rPr>
          <w:rFonts w:eastAsia="Times New Roman" w:cs="Arial"/>
          <w:bCs/>
          <w:i/>
          <w:iCs/>
          <w:color w:val="000000"/>
        </w:rPr>
        <w:t xml:space="preserve"> </w:t>
      </w:r>
      <w:r w:rsidRPr="00D025BA">
        <w:rPr>
          <w:rFonts w:eastAsia="Times New Roman" w:cs="Arial"/>
          <w:bCs/>
          <w:i/>
          <w:iCs/>
          <w:color w:val="000000"/>
          <w:lang w:val="en-US"/>
        </w:rPr>
        <w:t>fusiform</w:t>
      </w:r>
      <w:r w:rsidRPr="00D025BA">
        <w:rPr>
          <w:rFonts w:eastAsia="Times New Roman" w:cs="Arial"/>
          <w:bCs/>
          <w:i/>
          <w:iCs/>
          <w:color w:val="000000"/>
        </w:rPr>
        <w:t>).</w:t>
      </w:r>
    </w:p>
    <w:p w14:paraId="6842AAC4" w14:textId="77777777" w:rsidR="00D025BA" w:rsidRPr="00D025BA" w:rsidRDefault="00D025BA" w:rsidP="00D025BA">
      <w:pPr>
        <w:spacing w:line="240" w:lineRule="auto"/>
        <w:rPr>
          <w:rFonts w:eastAsia="Times New Roman" w:cs="Arial"/>
          <w:bCs/>
          <w:color w:val="000000"/>
          <w:lang w:eastAsia="bg-BG"/>
        </w:rPr>
      </w:pPr>
    </w:p>
    <w:p w14:paraId="2989148D" w14:textId="49915A51" w:rsidR="00D025BA" w:rsidRPr="00D025BA" w:rsidRDefault="00D025BA" w:rsidP="00D025BA">
      <w:pPr>
        <w:spacing w:line="240" w:lineRule="auto"/>
        <w:rPr>
          <w:rFonts w:eastAsia="Times New Roman" w:cs="Arial"/>
          <w:b/>
        </w:rPr>
      </w:pPr>
      <w:r w:rsidRPr="00D025BA">
        <w:rPr>
          <w:rFonts w:eastAsia="Times New Roman" w:cs="Arial"/>
          <w:b/>
          <w:bCs/>
          <w:color w:val="000000"/>
          <w:lang w:eastAsia="bg-BG"/>
        </w:rPr>
        <w:t>Добавъчна терапия</w:t>
      </w:r>
    </w:p>
    <w:p w14:paraId="2CD08BD3" w14:textId="77777777" w:rsidR="00D025BA" w:rsidRPr="00D025BA" w:rsidRDefault="00D025BA" w:rsidP="00D025BA">
      <w:pPr>
        <w:spacing w:line="240" w:lineRule="auto"/>
        <w:rPr>
          <w:rFonts w:eastAsia="Times New Roman" w:cs="Arial"/>
          <w:bCs/>
          <w:color w:val="000000"/>
          <w:lang w:eastAsia="bg-BG"/>
        </w:rPr>
      </w:pPr>
    </w:p>
    <w:p w14:paraId="0AE638D9" w14:textId="609E1D22"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При остра интестинална амебиаза доксициклин намира добро приложение като добавъчна терапия към амебицидни лекарства.</w:t>
      </w:r>
    </w:p>
    <w:p w14:paraId="70174712" w14:textId="77777777" w:rsidR="00D025BA" w:rsidRPr="00D025BA" w:rsidRDefault="00D025BA" w:rsidP="00D025BA">
      <w:pPr>
        <w:spacing w:line="240" w:lineRule="auto"/>
        <w:rPr>
          <w:rFonts w:eastAsia="Times New Roman" w:cs="Arial"/>
          <w:bCs/>
          <w:color w:val="000000"/>
          <w:lang w:eastAsia="bg-BG"/>
        </w:rPr>
      </w:pPr>
    </w:p>
    <w:p w14:paraId="3D1F8538" w14:textId="5790FBC3"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 xml:space="preserve">При тежки форми на </w:t>
      </w:r>
      <w:r w:rsidRPr="00D025BA">
        <w:rPr>
          <w:rFonts w:eastAsia="Times New Roman" w:cs="Arial"/>
          <w:bCs/>
          <w:i/>
          <w:iCs/>
          <w:color w:val="000000"/>
          <w:lang w:eastAsia="bg-BG"/>
        </w:rPr>
        <w:t>акне вулгарис,</w:t>
      </w:r>
      <w:r w:rsidRPr="00D025BA">
        <w:rPr>
          <w:rFonts w:eastAsia="Times New Roman" w:cs="Arial"/>
          <w:bCs/>
          <w:color w:val="000000"/>
          <w:lang w:eastAsia="bg-BG"/>
        </w:rPr>
        <w:t xml:space="preserve"> доксициклин намира добро приложение като добавъчна терапия.</w:t>
      </w:r>
    </w:p>
    <w:p w14:paraId="6E345CC4" w14:textId="77777777" w:rsidR="00D025BA" w:rsidRPr="00D025BA" w:rsidRDefault="00D025BA" w:rsidP="00D025BA">
      <w:pPr>
        <w:spacing w:line="240" w:lineRule="auto"/>
        <w:rPr>
          <w:rFonts w:eastAsia="Times New Roman" w:cs="Arial"/>
          <w:bCs/>
          <w:color w:val="000000"/>
          <w:lang w:eastAsia="bg-BG"/>
        </w:rPr>
      </w:pPr>
    </w:p>
    <w:p w14:paraId="7D468B82" w14:textId="480E7892" w:rsidR="00D025BA" w:rsidRPr="00D025BA" w:rsidRDefault="00D025BA" w:rsidP="00D025BA">
      <w:pPr>
        <w:spacing w:line="240" w:lineRule="auto"/>
        <w:rPr>
          <w:rFonts w:eastAsia="Times New Roman" w:cs="Arial"/>
          <w:b/>
        </w:rPr>
      </w:pPr>
      <w:r w:rsidRPr="00D025BA">
        <w:rPr>
          <w:rFonts w:eastAsia="Times New Roman" w:cs="Arial"/>
          <w:b/>
          <w:bCs/>
          <w:color w:val="000000"/>
          <w:lang w:eastAsia="bg-BG"/>
        </w:rPr>
        <w:t>Лечение и профилактика</w:t>
      </w:r>
    </w:p>
    <w:p w14:paraId="15475641" w14:textId="77777777" w:rsidR="00D025BA" w:rsidRPr="00D025BA" w:rsidRDefault="00D025BA" w:rsidP="00D025BA">
      <w:pPr>
        <w:spacing w:line="240" w:lineRule="auto"/>
        <w:rPr>
          <w:rFonts w:eastAsia="Times New Roman" w:cs="Arial"/>
          <w:bCs/>
          <w:color w:val="000000"/>
          <w:lang w:eastAsia="bg-BG"/>
        </w:rPr>
      </w:pPr>
    </w:p>
    <w:p w14:paraId="1662F616" w14:textId="69D7C256"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Вибрамицин е показан за профилактика и лечение на следните инфекции:</w:t>
      </w:r>
    </w:p>
    <w:p w14:paraId="0A343486" w14:textId="77777777" w:rsidR="00D025BA" w:rsidRPr="00D025BA" w:rsidRDefault="00D025BA" w:rsidP="00D025BA">
      <w:pPr>
        <w:pStyle w:val="ListParagraph"/>
        <w:numPr>
          <w:ilvl w:val="0"/>
          <w:numId w:val="36"/>
        </w:numPr>
        <w:spacing w:line="240" w:lineRule="auto"/>
        <w:rPr>
          <w:rFonts w:eastAsia="Times New Roman" w:cs="Arial"/>
          <w:sz w:val="28"/>
          <w:szCs w:val="24"/>
        </w:rPr>
      </w:pPr>
      <w:r w:rsidRPr="00D025BA">
        <w:rPr>
          <w:rFonts w:eastAsia="Times New Roman" w:cs="Arial"/>
          <w:bCs/>
          <w:color w:val="000000"/>
          <w:szCs w:val="20"/>
          <w:lang w:eastAsia="bg-BG"/>
        </w:rPr>
        <w:t xml:space="preserve">Малария, причинена от </w:t>
      </w:r>
      <w:r w:rsidRPr="00D025BA">
        <w:rPr>
          <w:rFonts w:eastAsia="Times New Roman" w:cs="Arial"/>
          <w:bCs/>
          <w:i/>
          <w:iCs/>
          <w:color w:val="000000"/>
          <w:szCs w:val="20"/>
          <w:lang w:val="en-US"/>
        </w:rPr>
        <w:t>Plasmodium</w:t>
      </w:r>
      <w:r w:rsidRPr="00D025BA">
        <w:rPr>
          <w:rFonts w:eastAsia="Times New Roman" w:cs="Arial"/>
          <w:bCs/>
          <w:i/>
          <w:iCs/>
          <w:color w:val="000000"/>
          <w:szCs w:val="20"/>
          <w:lang w:eastAsia="bg-BG"/>
        </w:rPr>
        <w:t xml:space="preserve"> </w:t>
      </w:r>
      <w:r w:rsidRPr="00D025BA">
        <w:rPr>
          <w:rFonts w:eastAsia="Times New Roman" w:cs="Arial"/>
          <w:bCs/>
          <w:i/>
          <w:iCs/>
          <w:color w:val="000000"/>
          <w:szCs w:val="20"/>
          <w:lang w:val="en-US"/>
        </w:rPr>
        <w:t>falciparum</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 xml:space="preserve">(в областите с резистентни на хлорохин </w:t>
      </w:r>
      <w:r w:rsidRPr="00D025BA">
        <w:rPr>
          <w:rFonts w:eastAsia="Times New Roman" w:cs="Arial"/>
          <w:bCs/>
          <w:i/>
          <w:iCs/>
          <w:color w:val="000000"/>
          <w:szCs w:val="20"/>
          <w:lang w:eastAsia="bg-BG"/>
        </w:rPr>
        <w:t xml:space="preserve">Р. </w:t>
      </w:r>
      <w:r w:rsidRPr="00D025BA">
        <w:rPr>
          <w:rFonts w:eastAsia="Times New Roman" w:cs="Arial"/>
          <w:bCs/>
          <w:i/>
          <w:iCs/>
          <w:color w:val="000000"/>
          <w:szCs w:val="20"/>
          <w:lang w:val="en-US"/>
        </w:rPr>
        <w:t>falciparum</w:t>
      </w:r>
      <w:r w:rsidRPr="00D025BA">
        <w:rPr>
          <w:rFonts w:eastAsia="Times New Roman" w:cs="Arial"/>
          <w:bCs/>
          <w:i/>
          <w:iCs/>
          <w:color w:val="000000"/>
          <w:szCs w:val="20"/>
          <w:lang w:val="ru-RU"/>
        </w:rPr>
        <w:t>);</w:t>
      </w:r>
    </w:p>
    <w:p w14:paraId="5A739851" w14:textId="77777777" w:rsidR="00D025BA" w:rsidRPr="00D025BA" w:rsidRDefault="00D025BA" w:rsidP="00D025BA">
      <w:pPr>
        <w:pStyle w:val="ListParagraph"/>
        <w:numPr>
          <w:ilvl w:val="0"/>
          <w:numId w:val="36"/>
        </w:numPr>
        <w:spacing w:line="240" w:lineRule="auto"/>
        <w:rPr>
          <w:rFonts w:eastAsia="Times New Roman" w:cs="Arial"/>
          <w:sz w:val="28"/>
          <w:szCs w:val="24"/>
        </w:rPr>
      </w:pPr>
      <w:r w:rsidRPr="00D025BA">
        <w:rPr>
          <w:rFonts w:eastAsia="Times New Roman" w:cs="Arial"/>
          <w:bCs/>
          <w:color w:val="000000"/>
          <w:szCs w:val="20"/>
          <w:lang w:eastAsia="bg-BG"/>
        </w:rPr>
        <w:t xml:space="preserve">Лептоспироза, причинена от вид </w:t>
      </w:r>
      <w:proofErr w:type="spellStart"/>
      <w:r w:rsidRPr="00D025BA">
        <w:rPr>
          <w:rFonts w:eastAsia="Times New Roman" w:cs="Arial"/>
          <w:bCs/>
          <w:i/>
          <w:iCs/>
          <w:color w:val="000000"/>
          <w:szCs w:val="20"/>
          <w:lang w:val="en-US"/>
        </w:rPr>
        <w:t>Leptospira</w:t>
      </w:r>
      <w:proofErr w:type="spellEnd"/>
      <w:r w:rsidRPr="00D025BA">
        <w:rPr>
          <w:rFonts w:eastAsia="Times New Roman" w:cs="Arial"/>
          <w:bCs/>
          <w:i/>
          <w:iCs/>
          <w:color w:val="000000"/>
          <w:szCs w:val="20"/>
          <w:lang w:val="ru-RU"/>
        </w:rPr>
        <w:t xml:space="preserve">, </w:t>
      </w:r>
    </w:p>
    <w:p w14:paraId="2DC7F9C1" w14:textId="1BB06DDE" w:rsidR="00D025BA" w:rsidRPr="00D025BA" w:rsidRDefault="00D025BA" w:rsidP="00D025BA">
      <w:pPr>
        <w:pStyle w:val="ListParagraph"/>
        <w:numPr>
          <w:ilvl w:val="0"/>
          <w:numId w:val="36"/>
        </w:numPr>
        <w:spacing w:line="240" w:lineRule="auto"/>
        <w:rPr>
          <w:rFonts w:eastAsia="Times New Roman" w:cs="Arial"/>
          <w:sz w:val="28"/>
          <w:szCs w:val="24"/>
        </w:rPr>
      </w:pPr>
      <w:r w:rsidRPr="00D025BA">
        <w:rPr>
          <w:rFonts w:eastAsia="Times New Roman" w:cs="Arial"/>
          <w:bCs/>
          <w:color w:val="000000"/>
          <w:szCs w:val="20"/>
          <w:lang w:eastAsia="bg-BG"/>
        </w:rPr>
        <w:t xml:space="preserve">Холера, причинена от </w:t>
      </w:r>
      <w:r w:rsidRPr="00D025BA">
        <w:rPr>
          <w:rFonts w:eastAsia="Times New Roman" w:cs="Arial"/>
          <w:bCs/>
          <w:i/>
          <w:iCs/>
          <w:color w:val="000000"/>
          <w:szCs w:val="20"/>
          <w:lang w:val="en-US"/>
        </w:rPr>
        <w:t>Vibrio</w:t>
      </w:r>
      <w:r w:rsidRPr="00D025BA">
        <w:rPr>
          <w:rFonts w:eastAsia="Times New Roman" w:cs="Arial"/>
          <w:bCs/>
          <w:i/>
          <w:iCs/>
          <w:color w:val="000000"/>
          <w:szCs w:val="20"/>
          <w:lang w:val="ru-RU"/>
        </w:rPr>
        <w:t xml:space="preserve"> </w:t>
      </w:r>
      <w:proofErr w:type="spellStart"/>
      <w:r w:rsidRPr="00D025BA">
        <w:rPr>
          <w:rFonts w:eastAsia="Times New Roman" w:cs="Arial"/>
          <w:bCs/>
          <w:i/>
          <w:iCs/>
          <w:color w:val="000000"/>
          <w:szCs w:val="20"/>
          <w:lang w:val="en-US"/>
        </w:rPr>
        <w:t>cholerae</w:t>
      </w:r>
      <w:proofErr w:type="spellEnd"/>
      <w:r w:rsidRPr="00D025BA">
        <w:rPr>
          <w:rFonts w:eastAsia="Times New Roman" w:cs="Arial"/>
          <w:bCs/>
          <w:i/>
          <w:iCs/>
          <w:color w:val="000000"/>
          <w:szCs w:val="20"/>
          <w:lang w:val="ru-RU"/>
        </w:rPr>
        <w:t>.</w:t>
      </w:r>
    </w:p>
    <w:p w14:paraId="3C561157" w14:textId="77777777" w:rsidR="00D025BA" w:rsidRPr="00D025BA" w:rsidRDefault="00D025BA" w:rsidP="00D025BA">
      <w:pPr>
        <w:spacing w:line="240" w:lineRule="auto"/>
        <w:rPr>
          <w:rFonts w:eastAsia="Times New Roman" w:cs="Arial"/>
          <w:bCs/>
          <w:color w:val="000000"/>
          <w:szCs w:val="20"/>
          <w:lang w:eastAsia="bg-BG"/>
        </w:rPr>
      </w:pPr>
    </w:p>
    <w:p w14:paraId="5CB5F508" w14:textId="00579E07" w:rsidR="00D025BA" w:rsidRPr="00D025BA" w:rsidRDefault="00D025BA" w:rsidP="00D025BA">
      <w:pPr>
        <w:spacing w:line="240" w:lineRule="auto"/>
        <w:rPr>
          <w:rFonts w:eastAsia="Times New Roman" w:cs="Arial"/>
          <w:b/>
          <w:sz w:val="28"/>
          <w:szCs w:val="24"/>
        </w:rPr>
      </w:pPr>
      <w:r w:rsidRPr="00D025BA">
        <w:rPr>
          <w:rFonts w:eastAsia="Times New Roman" w:cs="Arial"/>
          <w:b/>
          <w:bCs/>
          <w:color w:val="000000"/>
          <w:szCs w:val="20"/>
          <w:lang w:eastAsia="bg-BG"/>
        </w:rPr>
        <w:t>Профилактика</w:t>
      </w:r>
    </w:p>
    <w:p w14:paraId="08EF0EC1" w14:textId="77777777" w:rsidR="00D025BA" w:rsidRPr="00D025BA" w:rsidRDefault="00D025BA" w:rsidP="00D025BA">
      <w:pPr>
        <w:spacing w:line="240" w:lineRule="auto"/>
        <w:rPr>
          <w:rFonts w:eastAsia="Times New Roman" w:cs="Arial"/>
          <w:bCs/>
          <w:color w:val="000000"/>
          <w:szCs w:val="20"/>
          <w:lang w:eastAsia="bg-BG"/>
        </w:rPr>
      </w:pPr>
    </w:p>
    <w:p w14:paraId="4B860AD3" w14:textId="6BC53E2C" w:rsidR="00D025BA" w:rsidRPr="00D025BA" w:rsidRDefault="00D025BA" w:rsidP="00D025BA">
      <w:pPr>
        <w:spacing w:line="240" w:lineRule="auto"/>
        <w:rPr>
          <w:rFonts w:eastAsia="Times New Roman" w:cs="Arial"/>
          <w:sz w:val="28"/>
          <w:szCs w:val="24"/>
        </w:rPr>
      </w:pPr>
      <w:r w:rsidRPr="00D025BA">
        <w:rPr>
          <w:rFonts w:eastAsia="Times New Roman" w:cs="Arial"/>
          <w:bCs/>
          <w:color w:val="000000"/>
          <w:szCs w:val="20"/>
          <w:lang w:eastAsia="bg-BG"/>
        </w:rPr>
        <w:t>Вибрамицин е показан за профилактика на следните състояния:</w:t>
      </w:r>
    </w:p>
    <w:p w14:paraId="27BA06D1" w14:textId="77777777" w:rsidR="00D025BA" w:rsidRPr="00D025BA" w:rsidRDefault="00D025BA" w:rsidP="00D025BA">
      <w:pPr>
        <w:pStyle w:val="ListParagraph"/>
        <w:numPr>
          <w:ilvl w:val="0"/>
          <w:numId w:val="36"/>
        </w:numPr>
        <w:spacing w:line="240" w:lineRule="auto"/>
        <w:rPr>
          <w:rFonts w:eastAsia="Times New Roman" w:cs="Arial"/>
          <w:sz w:val="28"/>
          <w:szCs w:val="24"/>
        </w:rPr>
      </w:pPr>
      <w:r w:rsidRPr="00D025BA">
        <w:rPr>
          <w:rFonts w:eastAsia="Times New Roman" w:cs="Arial"/>
          <w:bCs/>
          <w:color w:val="000000"/>
          <w:szCs w:val="20"/>
          <w:lang w:eastAsia="bg-BG"/>
        </w:rPr>
        <w:t xml:space="preserve">Тиф, причинен от </w:t>
      </w:r>
      <w:r w:rsidRPr="00D025BA">
        <w:rPr>
          <w:rFonts w:eastAsia="Times New Roman" w:cs="Arial"/>
          <w:bCs/>
          <w:i/>
          <w:iCs/>
          <w:color w:val="000000"/>
          <w:szCs w:val="20"/>
          <w:lang w:val="en-US"/>
        </w:rPr>
        <w:t>Rickettsia</w:t>
      </w:r>
      <w:r w:rsidRPr="00D025BA">
        <w:rPr>
          <w:rFonts w:eastAsia="Times New Roman" w:cs="Arial"/>
          <w:bCs/>
          <w:i/>
          <w:iCs/>
          <w:color w:val="000000"/>
          <w:szCs w:val="20"/>
        </w:rPr>
        <w:t xml:space="preserve"> </w:t>
      </w:r>
      <w:proofErr w:type="spellStart"/>
      <w:r w:rsidRPr="00D025BA">
        <w:rPr>
          <w:rFonts w:eastAsia="Times New Roman" w:cs="Arial"/>
          <w:bCs/>
          <w:i/>
          <w:iCs/>
          <w:color w:val="000000"/>
          <w:szCs w:val="20"/>
          <w:lang w:val="en-US"/>
        </w:rPr>
        <w:t>tsutsugamushi</w:t>
      </w:r>
      <w:proofErr w:type="spellEnd"/>
      <w:r w:rsidRPr="00D025BA">
        <w:rPr>
          <w:rFonts w:eastAsia="Times New Roman" w:cs="Arial"/>
          <w:bCs/>
          <w:i/>
          <w:iCs/>
          <w:color w:val="000000"/>
          <w:szCs w:val="20"/>
        </w:rPr>
        <w:t>;</w:t>
      </w:r>
    </w:p>
    <w:p w14:paraId="4A02391A" w14:textId="630A9319" w:rsidR="00D025BA" w:rsidRPr="00D025BA" w:rsidRDefault="00D025BA" w:rsidP="00D025BA">
      <w:pPr>
        <w:pStyle w:val="ListParagraph"/>
        <w:numPr>
          <w:ilvl w:val="0"/>
          <w:numId w:val="36"/>
        </w:numPr>
        <w:spacing w:line="240" w:lineRule="auto"/>
        <w:rPr>
          <w:rFonts w:eastAsia="Times New Roman" w:cs="Arial"/>
          <w:sz w:val="28"/>
          <w:szCs w:val="24"/>
        </w:rPr>
      </w:pPr>
      <w:r w:rsidRPr="00D025BA">
        <w:rPr>
          <w:rFonts w:eastAsia="Times New Roman" w:cs="Arial"/>
          <w:bCs/>
          <w:color w:val="000000"/>
          <w:szCs w:val="20"/>
          <w:lang w:eastAsia="bg-BG"/>
        </w:rPr>
        <w:t xml:space="preserve">“Пътническа диария”, причинена от ентеротоксигенни </w:t>
      </w:r>
      <w:r w:rsidRPr="00D025BA">
        <w:rPr>
          <w:rFonts w:eastAsia="Times New Roman" w:cs="Arial"/>
          <w:bCs/>
          <w:i/>
          <w:iCs/>
          <w:color w:val="000000"/>
          <w:szCs w:val="20"/>
          <w:lang w:val="en-US"/>
        </w:rPr>
        <w:t>Escherichia</w:t>
      </w:r>
      <w:r w:rsidRPr="00D025BA">
        <w:rPr>
          <w:rFonts w:eastAsia="Times New Roman" w:cs="Arial"/>
          <w:bCs/>
          <w:i/>
          <w:iCs/>
          <w:color w:val="000000"/>
          <w:szCs w:val="20"/>
          <w:lang w:val="ru-RU"/>
        </w:rPr>
        <w:t xml:space="preserve"> </w:t>
      </w:r>
      <w:r w:rsidRPr="00D025BA">
        <w:rPr>
          <w:rFonts w:eastAsia="Times New Roman" w:cs="Arial"/>
          <w:bCs/>
          <w:i/>
          <w:iCs/>
          <w:color w:val="000000"/>
          <w:szCs w:val="20"/>
          <w:lang w:val="en-US"/>
        </w:rPr>
        <w:t>coli</w:t>
      </w:r>
      <w:r w:rsidRPr="00D025BA">
        <w:rPr>
          <w:rFonts w:eastAsia="Times New Roman" w:cs="Arial"/>
          <w:bCs/>
          <w:i/>
          <w:iCs/>
          <w:color w:val="000000"/>
          <w:szCs w:val="20"/>
          <w:lang w:val="ru-RU"/>
        </w:rPr>
        <w:t>.</w:t>
      </w:r>
    </w:p>
    <w:p w14:paraId="0731C71E" w14:textId="77777777" w:rsidR="00D025BA" w:rsidRPr="00D025BA" w:rsidRDefault="00D025BA" w:rsidP="00D025BA">
      <w:pPr>
        <w:spacing w:line="240" w:lineRule="auto"/>
        <w:rPr>
          <w:rFonts w:eastAsia="Times New Roman" w:cs="Arial"/>
          <w:bCs/>
          <w:color w:val="000000"/>
          <w:szCs w:val="20"/>
          <w:lang w:eastAsia="bg-BG"/>
        </w:rPr>
      </w:pPr>
    </w:p>
    <w:p w14:paraId="52558092" w14:textId="26A44683" w:rsidR="00D025BA" w:rsidRPr="00D025BA" w:rsidRDefault="00D025BA" w:rsidP="00D025BA">
      <w:pPr>
        <w:spacing w:line="240" w:lineRule="auto"/>
        <w:rPr>
          <w:rFonts w:eastAsia="Times New Roman" w:cs="Arial"/>
          <w:sz w:val="28"/>
          <w:szCs w:val="24"/>
        </w:rPr>
      </w:pPr>
      <w:r w:rsidRPr="00D025BA">
        <w:rPr>
          <w:rFonts w:eastAsia="Times New Roman" w:cs="Arial"/>
          <w:bCs/>
          <w:color w:val="000000"/>
          <w:szCs w:val="20"/>
          <w:lang w:eastAsia="bg-BG"/>
        </w:rPr>
        <w:t>Трябва да се вземат предвид официалните указания относно подходящата употреба на антибакгериални средства.</w:t>
      </w:r>
    </w:p>
    <w:p w14:paraId="7B7609C0" w14:textId="7A610481" w:rsidR="00D025BA" w:rsidRPr="00D025BA" w:rsidRDefault="00D025BA" w:rsidP="00D025BA">
      <w:pPr>
        <w:spacing w:line="240" w:lineRule="auto"/>
        <w:rPr>
          <w:rFonts w:ascii="Times New Roman" w:eastAsia="Times New Roman" w:hAnsi="Times New Roman" w:cs="Times New Roman"/>
          <w:sz w:val="24"/>
          <w:szCs w:val="24"/>
        </w:rPr>
      </w:pPr>
    </w:p>
    <w:p w14:paraId="30BE2C7B" w14:textId="6305E6A5" w:rsidR="008134C8" w:rsidRDefault="002C50EE" w:rsidP="004A448E">
      <w:pPr>
        <w:pStyle w:val="Heading2"/>
      </w:pPr>
      <w:r>
        <w:t>4.2. Дозировка и начин на приложение</w:t>
      </w:r>
    </w:p>
    <w:p w14:paraId="746E4332" w14:textId="4514CDA6" w:rsidR="00D025BA" w:rsidRDefault="00D025BA" w:rsidP="00D025BA"/>
    <w:p w14:paraId="79AE64FE" w14:textId="77777777" w:rsidR="00D025BA" w:rsidRPr="00D025BA" w:rsidRDefault="00D025BA" w:rsidP="00D025BA">
      <w:pPr>
        <w:pStyle w:val="Heading3"/>
        <w:rPr>
          <w:rFonts w:eastAsia="Times New Roman"/>
          <w:sz w:val="28"/>
          <w:u w:val="single"/>
        </w:rPr>
      </w:pPr>
      <w:r w:rsidRPr="00D025BA">
        <w:rPr>
          <w:rFonts w:eastAsia="Times New Roman"/>
          <w:u w:val="single"/>
          <w:lang w:eastAsia="bg-BG"/>
        </w:rPr>
        <w:t>Дозировка</w:t>
      </w:r>
    </w:p>
    <w:p w14:paraId="301ECB79" w14:textId="77777777" w:rsidR="00D025BA" w:rsidRPr="00D025BA" w:rsidRDefault="00D025BA" w:rsidP="00D025BA">
      <w:pPr>
        <w:spacing w:line="240" w:lineRule="auto"/>
        <w:rPr>
          <w:rFonts w:eastAsia="Times New Roman" w:cs="Arial"/>
          <w:bCs/>
          <w:color w:val="000000"/>
          <w:szCs w:val="20"/>
          <w:lang w:eastAsia="bg-BG"/>
        </w:rPr>
      </w:pPr>
    </w:p>
    <w:p w14:paraId="326555F1" w14:textId="4560DD83" w:rsidR="00D025BA" w:rsidRPr="00D025BA" w:rsidRDefault="00D025BA" w:rsidP="00D025BA">
      <w:pPr>
        <w:spacing w:line="240" w:lineRule="auto"/>
        <w:rPr>
          <w:rFonts w:eastAsia="Times New Roman" w:cs="Arial"/>
          <w:sz w:val="28"/>
          <w:szCs w:val="24"/>
        </w:rPr>
      </w:pPr>
      <w:r w:rsidRPr="00D025BA">
        <w:rPr>
          <w:rFonts w:eastAsia="Times New Roman" w:cs="Arial"/>
          <w:bCs/>
          <w:color w:val="000000"/>
          <w:szCs w:val="20"/>
          <w:lang w:eastAsia="bg-BG"/>
        </w:rPr>
        <w:t>Трябва да се помни, че обичайната дозировка и честота на приложение на доксициклин се различават от тези на повечето тетрациклини. Приложението на по-високи от препоръчваните дози може да доведе до повишаване на честотата на нежеланите лекарствени реакции.</w:t>
      </w:r>
    </w:p>
    <w:p w14:paraId="749EC727" w14:textId="77777777" w:rsidR="00D025BA" w:rsidRPr="00D025BA" w:rsidRDefault="00D025BA" w:rsidP="00D025BA">
      <w:pPr>
        <w:spacing w:line="240" w:lineRule="auto"/>
        <w:rPr>
          <w:rFonts w:eastAsia="Times New Roman" w:cs="Arial"/>
          <w:sz w:val="28"/>
          <w:szCs w:val="24"/>
        </w:rPr>
      </w:pPr>
      <w:r w:rsidRPr="00D025BA">
        <w:rPr>
          <w:rFonts w:eastAsia="Times New Roman" w:cs="Arial"/>
          <w:bCs/>
          <w:color w:val="000000"/>
          <w:szCs w:val="20"/>
          <w:lang w:eastAsia="bg-BG"/>
        </w:rPr>
        <w:t xml:space="preserve">Терапията трябва да продължи най-малко 24 до 48 часа след отзвучаване на симптомите и спадане на температурата. Когато се използва при стрептококови инфекции, терапията </w:t>
      </w:r>
      <w:r w:rsidRPr="00D025BA">
        <w:rPr>
          <w:rFonts w:eastAsia="Times New Roman" w:cs="Arial"/>
          <w:bCs/>
          <w:color w:val="000000"/>
          <w:szCs w:val="20"/>
          <w:lang w:eastAsia="bg-BG"/>
        </w:rPr>
        <w:lastRenderedPageBreak/>
        <w:t>трябва да продължи 10 дни с оглед предотвратяване развитието на ревматичен пристъп или гломерулонефрит.</w:t>
      </w:r>
    </w:p>
    <w:p w14:paraId="06EEDEF8" w14:textId="77777777" w:rsidR="00D025BA" w:rsidRPr="00D025BA" w:rsidRDefault="00D025BA" w:rsidP="00D025BA">
      <w:pPr>
        <w:spacing w:line="240" w:lineRule="auto"/>
        <w:rPr>
          <w:rFonts w:eastAsia="Times New Roman" w:cs="Arial"/>
          <w:bCs/>
          <w:color w:val="000000"/>
          <w:szCs w:val="20"/>
          <w:lang w:eastAsia="bg-BG"/>
        </w:rPr>
      </w:pPr>
    </w:p>
    <w:p w14:paraId="0A4B23C0" w14:textId="2870B57A" w:rsidR="00D025BA" w:rsidRPr="00D025BA" w:rsidRDefault="00D025BA" w:rsidP="00D025BA">
      <w:pPr>
        <w:spacing w:line="240" w:lineRule="auto"/>
        <w:rPr>
          <w:rFonts w:eastAsia="Times New Roman" w:cs="Arial"/>
          <w:b/>
          <w:sz w:val="28"/>
          <w:szCs w:val="24"/>
        </w:rPr>
      </w:pPr>
      <w:r w:rsidRPr="00D025BA">
        <w:rPr>
          <w:rFonts w:eastAsia="Times New Roman" w:cs="Arial"/>
          <w:b/>
          <w:bCs/>
          <w:color w:val="000000"/>
          <w:szCs w:val="20"/>
          <w:lang w:eastAsia="bg-BG"/>
        </w:rPr>
        <w:t>Възрастни и деца на възраст 12 години до по-малко от 18 години</w:t>
      </w:r>
    </w:p>
    <w:p w14:paraId="45322582" w14:textId="77777777" w:rsidR="00D025BA" w:rsidRPr="00D025BA" w:rsidRDefault="00D025BA" w:rsidP="00D025BA">
      <w:pPr>
        <w:spacing w:line="240" w:lineRule="auto"/>
        <w:rPr>
          <w:rFonts w:eastAsia="Times New Roman" w:cs="Arial"/>
          <w:bCs/>
          <w:color w:val="000000"/>
          <w:szCs w:val="20"/>
          <w:lang w:eastAsia="bg-BG"/>
        </w:rPr>
      </w:pPr>
    </w:p>
    <w:p w14:paraId="4E4A0330" w14:textId="0869280D" w:rsidR="00D025BA" w:rsidRPr="00D025BA" w:rsidRDefault="00D025BA" w:rsidP="00D025BA">
      <w:pPr>
        <w:spacing w:line="240" w:lineRule="auto"/>
        <w:rPr>
          <w:rFonts w:eastAsia="Times New Roman" w:cs="Arial"/>
          <w:bCs/>
          <w:color w:val="000000"/>
          <w:szCs w:val="20"/>
          <w:lang w:eastAsia="bg-BG"/>
        </w:rPr>
      </w:pPr>
      <w:r w:rsidRPr="00D025BA">
        <w:rPr>
          <w:rFonts w:eastAsia="Times New Roman" w:cs="Arial"/>
          <w:bCs/>
          <w:color w:val="000000"/>
          <w:szCs w:val="20"/>
          <w:lang w:eastAsia="bg-BG"/>
        </w:rPr>
        <w:t xml:space="preserve">Обичайната доза Вибрамицин при възрастни и деца на възраст 12 години до по-малко от 18 години е </w:t>
      </w:r>
    </w:p>
    <w:p w14:paraId="7FA72489" w14:textId="14EC74D0" w:rsidR="00D025BA" w:rsidRPr="00D025BA" w:rsidRDefault="00D025BA" w:rsidP="00D025BA">
      <w:pPr>
        <w:spacing w:line="240" w:lineRule="auto"/>
        <w:rPr>
          <w:rFonts w:eastAsia="Times New Roman" w:cs="Arial"/>
          <w:sz w:val="28"/>
          <w:szCs w:val="24"/>
        </w:rPr>
      </w:pPr>
      <w:r w:rsidRPr="00D025BA">
        <w:rPr>
          <w:rFonts w:eastAsia="Times New Roman" w:cs="Arial"/>
          <w:bCs/>
          <w:color w:val="000000"/>
          <w:szCs w:val="20"/>
          <w:lang w:eastAsia="bg-BG"/>
        </w:rPr>
        <w:t xml:space="preserve">200 </w:t>
      </w:r>
      <w:r w:rsidRPr="00D025BA">
        <w:rPr>
          <w:rFonts w:eastAsia="Times New Roman" w:cs="Arial"/>
          <w:bCs/>
          <w:color w:val="000000"/>
          <w:szCs w:val="20"/>
          <w:lang w:val="en-US"/>
        </w:rPr>
        <w:t>mg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 xml:space="preserve">на първия ден от лечението (приложени еднократно или по 100 </w:t>
      </w:r>
      <w:r w:rsidRPr="00D025BA">
        <w:rPr>
          <w:rFonts w:eastAsia="Times New Roman" w:cs="Arial"/>
          <w:bCs/>
          <w:color w:val="000000"/>
          <w:szCs w:val="20"/>
          <w:lang w:val="en-US"/>
        </w:rPr>
        <w:t>mg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 xml:space="preserve">на всеки 12 часа), след което се продължава със 100 </w:t>
      </w:r>
      <w:r w:rsidRPr="00D025BA">
        <w:rPr>
          <w:rFonts w:eastAsia="Times New Roman" w:cs="Arial"/>
          <w:bCs/>
          <w:color w:val="000000"/>
          <w:szCs w:val="20"/>
          <w:lang w:val="en-US"/>
        </w:rPr>
        <w:t>mg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 xml:space="preserve">дневно (приложени еднократно или по 50 </w:t>
      </w:r>
      <w:r w:rsidRPr="00D025BA">
        <w:rPr>
          <w:rFonts w:eastAsia="Times New Roman" w:cs="Arial"/>
          <w:bCs/>
          <w:color w:val="000000"/>
          <w:szCs w:val="20"/>
          <w:lang w:val="en-US"/>
        </w:rPr>
        <w:t>mg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 xml:space="preserve">на всеки 12 часа). При лечение на по-тежки инфекции (особено хронични инфекции на уринарния тракт) през целия курс на лечение се прилагат 200 </w:t>
      </w:r>
      <w:r w:rsidRPr="00D025BA">
        <w:rPr>
          <w:rFonts w:eastAsia="Times New Roman" w:cs="Arial"/>
          <w:bCs/>
          <w:color w:val="000000"/>
          <w:szCs w:val="20"/>
          <w:lang w:val="en-US"/>
        </w:rPr>
        <w:t>mg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дневно.</w:t>
      </w:r>
    </w:p>
    <w:p w14:paraId="357B7E9A" w14:textId="77777777" w:rsidR="00D025BA" w:rsidRPr="00D025BA" w:rsidRDefault="00D025BA" w:rsidP="00D025BA">
      <w:pPr>
        <w:spacing w:line="240" w:lineRule="auto"/>
        <w:rPr>
          <w:rFonts w:eastAsia="Times New Roman" w:cs="Arial"/>
          <w:bCs/>
          <w:color w:val="000000"/>
          <w:szCs w:val="20"/>
          <w:lang w:eastAsia="bg-BG"/>
        </w:rPr>
      </w:pPr>
    </w:p>
    <w:p w14:paraId="4A3186EB" w14:textId="2FD5BB34" w:rsidR="00D025BA" w:rsidRPr="00D025BA" w:rsidRDefault="00D025BA" w:rsidP="00D025BA">
      <w:pPr>
        <w:spacing w:line="240" w:lineRule="auto"/>
        <w:rPr>
          <w:rFonts w:eastAsia="Times New Roman" w:cs="Arial"/>
          <w:b/>
          <w:sz w:val="28"/>
          <w:szCs w:val="24"/>
        </w:rPr>
      </w:pPr>
      <w:r w:rsidRPr="00D025BA">
        <w:rPr>
          <w:rFonts w:eastAsia="Times New Roman" w:cs="Arial"/>
          <w:b/>
          <w:bCs/>
          <w:color w:val="000000"/>
          <w:szCs w:val="20"/>
          <w:lang w:eastAsia="bg-BG"/>
        </w:rPr>
        <w:t>Деца на възраст 8 години до по-малко от 12 години (вижте точка 4.4)</w:t>
      </w:r>
    </w:p>
    <w:p w14:paraId="75E0F487" w14:textId="77777777" w:rsidR="00D025BA" w:rsidRPr="00D025BA" w:rsidRDefault="00D025BA" w:rsidP="00D025BA">
      <w:pPr>
        <w:spacing w:line="240" w:lineRule="auto"/>
        <w:rPr>
          <w:rFonts w:eastAsia="Times New Roman" w:cs="Arial"/>
          <w:bCs/>
          <w:color w:val="000000"/>
          <w:szCs w:val="20"/>
          <w:lang w:eastAsia="bg-BG"/>
        </w:rPr>
      </w:pPr>
    </w:p>
    <w:p w14:paraId="6911B59E" w14:textId="5DB4A313" w:rsidR="00D025BA" w:rsidRPr="00D025BA" w:rsidRDefault="00D025BA" w:rsidP="00D025BA">
      <w:pPr>
        <w:spacing w:line="240" w:lineRule="auto"/>
        <w:rPr>
          <w:rFonts w:eastAsia="Times New Roman" w:cs="Arial"/>
          <w:sz w:val="28"/>
          <w:szCs w:val="24"/>
        </w:rPr>
      </w:pPr>
      <w:r w:rsidRPr="00D025BA">
        <w:rPr>
          <w:rFonts w:eastAsia="Times New Roman" w:cs="Arial"/>
          <w:bCs/>
          <w:color w:val="000000"/>
          <w:szCs w:val="20"/>
          <w:lang w:eastAsia="bg-BG"/>
        </w:rPr>
        <w:t>Употребата на доксициклин за лечение на остри инфекции при деца на възраст 8 години до по- малко от 12 години трябва да бъде внимателно обоснована в ситуации, при които други лекарства не са налични, няма вероятност да са ефективни или са противопоказани.</w:t>
      </w:r>
    </w:p>
    <w:p w14:paraId="67715CD7" w14:textId="77777777" w:rsidR="00D025BA" w:rsidRPr="00D025BA" w:rsidRDefault="00D025BA" w:rsidP="00D025BA">
      <w:pPr>
        <w:spacing w:line="240" w:lineRule="auto"/>
        <w:rPr>
          <w:rFonts w:eastAsia="Times New Roman" w:cs="Arial"/>
          <w:sz w:val="28"/>
          <w:szCs w:val="24"/>
        </w:rPr>
      </w:pPr>
      <w:r w:rsidRPr="00D025BA">
        <w:rPr>
          <w:rFonts w:eastAsia="Times New Roman" w:cs="Arial"/>
          <w:bCs/>
          <w:color w:val="000000"/>
          <w:szCs w:val="20"/>
          <w:lang w:eastAsia="bg-BG"/>
        </w:rPr>
        <w:t>В такива ситуации дозите за лечение на остри инфекции са:</w:t>
      </w:r>
    </w:p>
    <w:p w14:paraId="3AA59B77" w14:textId="77777777" w:rsidR="00D025BA" w:rsidRPr="00D025BA" w:rsidRDefault="00D025BA" w:rsidP="00D025BA">
      <w:pPr>
        <w:pStyle w:val="ListParagraph"/>
        <w:numPr>
          <w:ilvl w:val="0"/>
          <w:numId w:val="38"/>
        </w:numPr>
        <w:spacing w:line="240" w:lineRule="auto"/>
        <w:rPr>
          <w:rFonts w:eastAsia="Times New Roman" w:cs="Arial"/>
          <w:sz w:val="28"/>
          <w:szCs w:val="24"/>
        </w:rPr>
      </w:pPr>
      <w:r w:rsidRPr="00D025BA">
        <w:rPr>
          <w:rFonts w:eastAsia="Times New Roman" w:cs="Arial"/>
          <w:bCs/>
          <w:color w:val="000000"/>
          <w:szCs w:val="20"/>
          <w:lang w:eastAsia="bg-BG"/>
        </w:rPr>
        <w:t xml:space="preserve">При деца с тегло 45 </w:t>
      </w:r>
      <w:r w:rsidRPr="00D025BA">
        <w:rPr>
          <w:rFonts w:eastAsia="Times New Roman" w:cs="Arial"/>
          <w:bCs/>
          <w:color w:val="000000"/>
          <w:szCs w:val="20"/>
          <w:lang w:val="en-US"/>
        </w:rPr>
        <w:t>kg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 xml:space="preserve">или по-малко - първоначална доза: 4,4 </w:t>
      </w:r>
      <w:r w:rsidRPr="00D025BA">
        <w:rPr>
          <w:rFonts w:eastAsia="Times New Roman" w:cs="Arial"/>
          <w:bCs/>
          <w:color w:val="000000"/>
          <w:szCs w:val="20"/>
          <w:lang w:val="en-US"/>
        </w:rPr>
        <w:t>mg</w:t>
      </w:r>
      <w:r w:rsidRPr="00D025BA">
        <w:rPr>
          <w:rFonts w:eastAsia="Times New Roman" w:cs="Arial"/>
          <w:bCs/>
          <w:color w:val="000000"/>
          <w:szCs w:val="20"/>
          <w:lang w:val="ru-RU"/>
        </w:rPr>
        <w:t>/</w:t>
      </w:r>
      <w:r w:rsidRPr="00D025BA">
        <w:rPr>
          <w:rFonts w:eastAsia="Times New Roman" w:cs="Arial"/>
          <w:bCs/>
          <w:color w:val="000000"/>
          <w:szCs w:val="20"/>
          <w:lang w:val="en-US"/>
        </w:rPr>
        <w:t>kg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 xml:space="preserve">(единична или разделена на 2 отделни дози) с поддържаща доза: 2,2 </w:t>
      </w:r>
      <w:r w:rsidRPr="00D025BA">
        <w:rPr>
          <w:rFonts w:eastAsia="Times New Roman" w:cs="Arial"/>
          <w:bCs/>
          <w:color w:val="000000"/>
          <w:szCs w:val="20"/>
          <w:lang w:val="en-US"/>
        </w:rPr>
        <w:t>mg</w:t>
      </w:r>
      <w:r w:rsidRPr="00D025BA">
        <w:rPr>
          <w:rFonts w:eastAsia="Times New Roman" w:cs="Arial"/>
          <w:bCs/>
          <w:color w:val="000000"/>
          <w:szCs w:val="20"/>
          <w:lang w:val="ru-RU"/>
        </w:rPr>
        <w:t>/</w:t>
      </w:r>
      <w:r w:rsidRPr="00D025BA">
        <w:rPr>
          <w:rFonts w:eastAsia="Times New Roman" w:cs="Arial"/>
          <w:bCs/>
          <w:color w:val="000000"/>
          <w:szCs w:val="20"/>
          <w:lang w:val="en-US"/>
        </w:rPr>
        <w:t>kg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 xml:space="preserve">(единична или разделена на 2 отделни дози). При лечението на по-тежки инфекции трябва да се прилагат до 4,4 </w:t>
      </w:r>
      <w:r w:rsidRPr="00D025BA">
        <w:rPr>
          <w:rFonts w:eastAsia="Times New Roman" w:cs="Arial"/>
          <w:bCs/>
          <w:color w:val="000000"/>
          <w:szCs w:val="20"/>
          <w:lang w:val="en-US"/>
        </w:rPr>
        <w:t>mg</w:t>
      </w:r>
      <w:r w:rsidRPr="00D025BA">
        <w:rPr>
          <w:rFonts w:eastAsia="Times New Roman" w:cs="Arial"/>
          <w:bCs/>
          <w:color w:val="000000"/>
          <w:szCs w:val="20"/>
          <w:lang w:val="ru-RU"/>
        </w:rPr>
        <w:t>/</w:t>
      </w:r>
      <w:r w:rsidRPr="00D025BA">
        <w:rPr>
          <w:rFonts w:eastAsia="Times New Roman" w:cs="Arial"/>
          <w:bCs/>
          <w:color w:val="000000"/>
          <w:szCs w:val="20"/>
          <w:lang w:val="en-US"/>
        </w:rPr>
        <w:t>kg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в хода на лечението.</w:t>
      </w:r>
    </w:p>
    <w:p w14:paraId="3C420DB4" w14:textId="09CA8D91" w:rsidR="00D025BA" w:rsidRPr="00D025BA" w:rsidRDefault="00D025BA" w:rsidP="00D025BA">
      <w:pPr>
        <w:pStyle w:val="ListParagraph"/>
        <w:numPr>
          <w:ilvl w:val="0"/>
          <w:numId w:val="38"/>
        </w:numPr>
        <w:spacing w:line="240" w:lineRule="auto"/>
        <w:rPr>
          <w:rFonts w:eastAsia="Times New Roman" w:cs="Arial"/>
          <w:sz w:val="28"/>
          <w:szCs w:val="24"/>
        </w:rPr>
      </w:pPr>
      <w:r w:rsidRPr="00D025BA">
        <w:rPr>
          <w:rFonts w:eastAsia="Times New Roman" w:cs="Arial"/>
          <w:bCs/>
          <w:color w:val="000000"/>
          <w:szCs w:val="20"/>
          <w:lang w:eastAsia="bg-BG"/>
        </w:rPr>
        <w:t xml:space="preserve">При деца с тегло над 45 </w:t>
      </w:r>
      <w:r w:rsidRPr="00D025BA">
        <w:rPr>
          <w:rFonts w:eastAsia="Times New Roman" w:cs="Arial"/>
          <w:bCs/>
          <w:color w:val="000000"/>
          <w:szCs w:val="20"/>
          <w:lang w:val="en-US"/>
        </w:rPr>
        <w:t>kg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 трябва да се използва дозата, прилагана при възрастни.</w:t>
      </w:r>
    </w:p>
    <w:p w14:paraId="747D0E8C" w14:textId="77777777" w:rsidR="00D025BA" w:rsidRPr="00D025BA" w:rsidRDefault="00D025BA" w:rsidP="00D025BA">
      <w:pPr>
        <w:spacing w:line="240" w:lineRule="auto"/>
        <w:rPr>
          <w:rFonts w:eastAsia="Times New Roman" w:cs="Arial"/>
          <w:bCs/>
          <w:color w:val="000000"/>
          <w:szCs w:val="20"/>
          <w:lang w:eastAsia="bg-BG"/>
        </w:rPr>
      </w:pPr>
    </w:p>
    <w:p w14:paraId="4D14748E" w14:textId="7E49E903" w:rsidR="00D025BA" w:rsidRPr="00D025BA" w:rsidRDefault="00D025BA" w:rsidP="00D025BA">
      <w:pPr>
        <w:spacing w:line="240" w:lineRule="auto"/>
        <w:rPr>
          <w:rFonts w:eastAsia="Times New Roman" w:cs="Arial"/>
          <w:b/>
          <w:sz w:val="28"/>
          <w:szCs w:val="24"/>
        </w:rPr>
      </w:pPr>
      <w:r w:rsidRPr="00D025BA">
        <w:rPr>
          <w:rFonts w:eastAsia="Times New Roman" w:cs="Arial"/>
          <w:b/>
          <w:bCs/>
          <w:color w:val="000000"/>
          <w:szCs w:val="20"/>
          <w:lang w:eastAsia="bg-BG"/>
        </w:rPr>
        <w:t>Деца на възраст от раждането до по-малко от 8 години</w:t>
      </w:r>
    </w:p>
    <w:p w14:paraId="3E3218EC" w14:textId="77777777" w:rsidR="00D025BA" w:rsidRPr="00D025BA" w:rsidRDefault="00D025BA" w:rsidP="00D025BA">
      <w:pPr>
        <w:spacing w:line="240" w:lineRule="auto"/>
        <w:rPr>
          <w:rFonts w:eastAsia="Times New Roman" w:cs="Arial"/>
          <w:bCs/>
          <w:color w:val="000000"/>
          <w:szCs w:val="20"/>
          <w:lang w:eastAsia="bg-BG"/>
        </w:rPr>
      </w:pPr>
    </w:p>
    <w:p w14:paraId="24C844FA" w14:textId="7CA417CD" w:rsidR="00D025BA" w:rsidRPr="00D025BA" w:rsidRDefault="00D025BA" w:rsidP="00D025BA">
      <w:pPr>
        <w:spacing w:line="240" w:lineRule="auto"/>
        <w:rPr>
          <w:rFonts w:eastAsia="Times New Roman" w:cs="Arial"/>
          <w:sz w:val="28"/>
          <w:szCs w:val="24"/>
        </w:rPr>
      </w:pPr>
      <w:r w:rsidRPr="00D025BA">
        <w:rPr>
          <w:rFonts w:eastAsia="Times New Roman" w:cs="Arial"/>
          <w:bCs/>
          <w:color w:val="000000"/>
          <w:szCs w:val="20"/>
          <w:lang w:eastAsia="bg-BG"/>
        </w:rPr>
        <w:t>Доксициклин не трябва да се използва при деца на възраст под 8 години поради риска от оцветяване на зъбите (вижте точки 4.4 и 4.8).</w:t>
      </w:r>
    </w:p>
    <w:p w14:paraId="5A038CEC" w14:textId="77777777" w:rsidR="00D025BA" w:rsidRPr="00D025BA" w:rsidRDefault="00D025BA" w:rsidP="00D025BA">
      <w:pPr>
        <w:spacing w:line="240" w:lineRule="auto"/>
        <w:rPr>
          <w:rFonts w:eastAsia="Times New Roman" w:cs="Arial"/>
          <w:bCs/>
          <w:color w:val="000000"/>
          <w:szCs w:val="20"/>
          <w:u w:val="single"/>
          <w:lang w:eastAsia="bg-BG"/>
        </w:rPr>
      </w:pPr>
    </w:p>
    <w:p w14:paraId="6A010D1C" w14:textId="74FC365E" w:rsidR="00D025BA" w:rsidRPr="00D025BA" w:rsidRDefault="00D025BA" w:rsidP="00D025BA">
      <w:pPr>
        <w:spacing w:line="240" w:lineRule="auto"/>
        <w:rPr>
          <w:rFonts w:eastAsia="Times New Roman" w:cs="Arial"/>
          <w:sz w:val="28"/>
          <w:szCs w:val="24"/>
        </w:rPr>
      </w:pPr>
      <w:r w:rsidRPr="00D025BA">
        <w:rPr>
          <w:rFonts w:eastAsia="Times New Roman" w:cs="Arial"/>
          <w:bCs/>
          <w:color w:val="000000"/>
          <w:szCs w:val="20"/>
          <w:u w:val="single"/>
          <w:lang w:eastAsia="bg-BG"/>
        </w:rPr>
        <w:t>Рекурентна треска, пренасяна от кърлежи и въшки, и тиф. пренасян от въшки,</w:t>
      </w:r>
      <w:r w:rsidRPr="00D025BA">
        <w:rPr>
          <w:rFonts w:eastAsia="Times New Roman" w:cs="Arial"/>
          <w:bCs/>
          <w:color w:val="000000"/>
          <w:szCs w:val="20"/>
          <w:lang w:eastAsia="bg-BG"/>
        </w:rPr>
        <w:t xml:space="preserve"> са успешно с еднократна перорална доза от 100 или 200 </w:t>
      </w:r>
      <w:r w:rsidRPr="00D025BA">
        <w:rPr>
          <w:rFonts w:eastAsia="Times New Roman" w:cs="Arial"/>
          <w:bCs/>
          <w:color w:val="000000"/>
          <w:szCs w:val="20"/>
          <w:lang w:val="en-US"/>
        </w:rPr>
        <w:t>mg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 xml:space="preserve">в зависимост от тежестта. Като алтернатива се препоръчва доксициклин в доза 100 </w:t>
      </w:r>
      <w:r w:rsidRPr="00D025BA">
        <w:rPr>
          <w:rFonts w:eastAsia="Times New Roman" w:cs="Arial"/>
          <w:bCs/>
          <w:color w:val="000000"/>
          <w:szCs w:val="20"/>
          <w:lang w:val="en-US"/>
        </w:rPr>
        <w:t>mg</w:t>
      </w:r>
      <w:r w:rsidRPr="00D025BA">
        <w:rPr>
          <w:rFonts w:eastAsia="Times New Roman" w:cs="Arial"/>
          <w:bCs/>
          <w:color w:val="000000"/>
          <w:szCs w:val="20"/>
          <w:lang w:val="ru-RU"/>
        </w:rPr>
        <w:t xml:space="preserve"> </w:t>
      </w:r>
      <w:r w:rsidRPr="00D025BA">
        <w:rPr>
          <w:rFonts w:eastAsia="Times New Roman" w:cs="Arial"/>
          <w:bCs/>
          <w:color w:val="000000"/>
          <w:szCs w:val="20"/>
          <w:lang w:eastAsia="bg-BG"/>
        </w:rPr>
        <w:t>на всеки 12 часа в продължение на</w:t>
      </w:r>
      <w:r w:rsidRPr="00D025BA">
        <w:rPr>
          <w:rFonts w:eastAsia="Times New Roman" w:cs="Arial"/>
          <w:sz w:val="28"/>
          <w:szCs w:val="24"/>
          <w:lang w:val="ru-RU"/>
        </w:rPr>
        <w:t xml:space="preserve"> </w:t>
      </w:r>
      <w:r w:rsidRPr="00D025BA">
        <w:rPr>
          <w:rFonts w:eastAsia="Times New Roman" w:cs="Arial"/>
          <w:bCs/>
          <w:color w:val="000000"/>
          <w:szCs w:val="20"/>
          <w:lang w:eastAsia="bg-BG"/>
        </w:rPr>
        <w:t>7 дни, за да се намали рискът от персистиране или рецидив на пренасяната от кърлежи рекурентна треска.</w:t>
      </w:r>
    </w:p>
    <w:p w14:paraId="4A223624" w14:textId="0ABE9F13" w:rsidR="00D025BA" w:rsidRDefault="00D025BA" w:rsidP="00D025BA"/>
    <w:p w14:paraId="7EFD20BE" w14:textId="77777777"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Ранна фаза на Лаймска болест (стадий 1 и 2)</w:t>
      </w:r>
      <w:r w:rsidRPr="00D025BA">
        <w:rPr>
          <w:rFonts w:eastAsia="Times New Roman" w:cs="Arial"/>
          <w:bCs/>
          <w:color w:val="000000"/>
          <w:lang w:eastAsia="bg-BG"/>
        </w:rPr>
        <w:t xml:space="preserve">: доксициклин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перорално два пъти дневно в продължение на 14-60 </w:t>
      </w:r>
      <w:r w:rsidRPr="00D025BA">
        <w:rPr>
          <w:rFonts w:eastAsia="Times New Roman" w:cs="Arial"/>
          <w:bCs/>
          <w:i/>
          <w:iCs/>
          <w:color w:val="000000"/>
          <w:lang w:eastAsia="bg-BG"/>
        </w:rPr>
        <w:t>дни,</w:t>
      </w:r>
      <w:r w:rsidRPr="00D025BA">
        <w:rPr>
          <w:rFonts w:eastAsia="Times New Roman" w:cs="Arial"/>
          <w:bCs/>
          <w:color w:val="000000"/>
          <w:lang w:eastAsia="bg-BG"/>
        </w:rPr>
        <w:t xml:space="preserve"> в зависимост от клиничното състояние, симптомите и индивидуалния отговор на пациента.</w:t>
      </w:r>
    </w:p>
    <w:p w14:paraId="413FAEA9" w14:textId="77777777" w:rsidR="00D025BA" w:rsidRPr="00D025BA" w:rsidRDefault="00D025BA" w:rsidP="00D025BA">
      <w:pPr>
        <w:spacing w:line="240" w:lineRule="auto"/>
        <w:rPr>
          <w:rFonts w:eastAsia="Times New Roman" w:cs="Arial"/>
          <w:bCs/>
          <w:color w:val="000000"/>
          <w:u w:val="single"/>
          <w:lang w:eastAsia="bg-BG"/>
        </w:rPr>
      </w:pPr>
    </w:p>
    <w:p w14:paraId="164B8F1D" w14:textId="1CB40565" w:rsidR="00D025BA" w:rsidRPr="00D025BA" w:rsidRDefault="00D025BA" w:rsidP="00D025BA">
      <w:pPr>
        <w:spacing w:line="240" w:lineRule="auto"/>
        <w:rPr>
          <w:rFonts w:eastAsia="Times New Roman" w:cs="Arial"/>
          <w:bCs/>
          <w:color w:val="000000"/>
          <w:lang w:eastAsia="bg-BG"/>
        </w:rPr>
      </w:pPr>
      <w:r w:rsidRPr="00D025BA">
        <w:rPr>
          <w:rFonts w:eastAsia="Times New Roman" w:cs="Arial"/>
          <w:bCs/>
          <w:color w:val="000000"/>
          <w:u w:val="single"/>
          <w:lang w:eastAsia="bg-BG"/>
        </w:rPr>
        <w:t>Неусложнена уретрална. енлоцервикална или ректална инфекпия</w:t>
      </w:r>
      <w:r w:rsidRPr="00D025BA">
        <w:rPr>
          <w:rFonts w:eastAsia="Times New Roman" w:cs="Arial"/>
          <w:bCs/>
          <w:color w:val="000000"/>
          <w:lang w:eastAsia="bg-BG"/>
        </w:rPr>
        <w:t xml:space="preserve"> при възрастни, причинени от </w:t>
      </w:r>
    </w:p>
    <w:p w14:paraId="4FDE02F9" w14:textId="431C615C" w:rsidR="00D025BA" w:rsidRPr="00D025BA" w:rsidRDefault="00D025BA" w:rsidP="00D025BA">
      <w:pPr>
        <w:spacing w:line="240" w:lineRule="auto"/>
        <w:rPr>
          <w:rFonts w:eastAsia="Times New Roman" w:cs="Arial"/>
        </w:rPr>
      </w:pPr>
      <w:r w:rsidRPr="00D025BA">
        <w:rPr>
          <w:rFonts w:eastAsia="Times New Roman" w:cs="Arial"/>
          <w:bCs/>
          <w:i/>
          <w:iCs/>
          <w:color w:val="000000"/>
          <w:lang w:val="en-US"/>
        </w:rPr>
        <w:t>Chlamydia</w:t>
      </w:r>
      <w:r w:rsidRPr="00D025BA">
        <w:rPr>
          <w:rFonts w:eastAsia="Times New Roman" w:cs="Arial"/>
          <w:bCs/>
          <w:i/>
          <w:iCs/>
          <w:color w:val="000000"/>
          <w:lang w:val="ru-RU"/>
        </w:rPr>
        <w:t xml:space="preserve"> </w:t>
      </w:r>
      <w:r w:rsidRPr="00D025BA">
        <w:rPr>
          <w:rFonts w:eastAsia="Times New Roman" w:cs="Arial"/>
          <w:bCs/>
          <w:i/>
          <w:iCs/>
          <w:color w:val="000000"/>
          <w:lang w:val="en-US"/>
        </w:rPr>
        <w:t>trachomatis</w:t>
      </w:r>
      <w:r w:rsidRPr="00D025BA">
        <w:rPr>
          <w:rFonts w:eastAsia="Times New Roman" w:cs="Arial"/>
          <w:bCs/>
          <w:i/>
          <w:iCs/>
          <w:color w:val="000000"/>
          <w:lang w:val="ru-RU"/>
        </w:rPr>
        <w:t>:</w:t>
      </w:r>
      <w:r w:rsidRPr="00D025BA">
        <w:rPr>
          <w:rFonts w:eastAsia="Times New Roman" w:cs="Arial"/>
          <w:bCs/>
          <w:color w:val="000000"/>
          <w:lang w:val="ru-RU"/>
        </w:rPr>
        <w:t xml:space="preserve"> </w:t>
      </w:r>
      <w:r w:rsidRPr="00D025BA">
        <w:rPr>
          <w:rFonts w:eastAsia="Times New Roman" w:cs="Arial"/>
          <w:bCs/>
          <w:color w:val="000000"/>
          <w:lang w:eastAsia="bg-BG"/>
        </w:rPr>
        <w:t xml:space="preserve">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перорално два пъти дневно за 7 дни.</w:t>
      </w:r>
    </w:p>
    <w:p w14:paraId="64D7FB68" w14:textId="77777777" w:rsidR="00D025BA" w:rsidRPr="00D025BA" w:rsidRDefault="00D025BA" w:rsidP="00D025BA">
      <w:pPr>
        <w:spacing w:line="240" w:lineRule="auto"/>
        <w:rPr>
          <w:rFonts w:eastAsia="Times New Roman" w:cs="Arial"/>
          <w:bCs/>
          <w:color w:val="000000"/>
          <w:u w:val="single"/>
          <w:lang w:eastAsia="bg-BG"/>
        </w:rPr>
      </w:pPr>
    </w:p>
    <w:p w14:paraId="1324DE4E" w14:textId="0C8EFEF7"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Остър еп идидимооохит.</w:t>
      </w:r>
      <w:r w:rsidRPr="00D025BA">
        <w:rPr>
          <w:rFonts w:eastAsia="Times New Roman" w:cs="Arial"/>
          <w:bCs/>
          <w:color w:val="000000"/>
          <w:lang w:eastAsia="bg-BG"/>
        </w:rPr>
        <w:t xml:space="preserve"> причинен от </w:t>
      </w:r>
      <w:proofErr w:type="spellStart"/>
      <w:r w:rsidRPr="00D025BA">
        <w:rPr>
          <w:rFonts w:eastAsia="Times New Roman" w:cs="Arial"/>
          <w:bCs/>
          <w:i/>
          <w:iCs/>
          <w:color w:val="000000"/>
          <w:lang w:val="en-US"/>
        </w:rPr>
        <w:t>Chlamidia</w:t>
      </w:r>
      <w:proofErr w:type="spellEnd"/>
      <w:r w:rsidRPr="00D025BA">
        <w:rPr>
          <w:rFonts w:eastAsia="Times New Roman" w:cs="Arial"/>
          <w:bCs/>
          <w:i/>
          <w:iCs/>
          <w:color w:val="000000"/>
        </w:rPr>
        <w:t xml:space="preserve"> </w:t>
      </w:r>
      <w:r w:rsidRPr="00D025BA">
        <w:rPr>
          <w:rFonts w:eastAsia="Times New Roman" w:cs="Arial"/>
          <w:bCs/>
          <w:i/>
          <w:iCs/>
          <w:color w:val="000000"/>
          <w:lang w:val="en-US"/>
        </w:rPr>
        <w:t>trachomatis</w:t>
      </w:r>
      <w:r w:rsidRPr="00D025BA">
        <w:rPr>
          <w:rFonts w:eastAsia="Times New Roman" w:cs="Arial"/>
          <w:bCs/>
          <w:color w:val="000000"/>
        </w:rPr>
        <w:t xml:space="preserve"> </w:t>
      </w:r>
      <w:r w:rsidRPr="00D025BA">
        <w:rPr>
          <w:rFonts w:eastAsia="Times New Roman" w:cs="Arial"/>
          <w:bCs/>
          <w:color w:val="000000"/>
          <w:lang w:eastAsia="bg-BG"/>
        </w:rPr>
        <w:t xml:space="preserve">или </w:t>
      </w:r>
      <w:r w:rsidRPr="00D025BA">
        <w:rPr>
          <w:rFonts w:eastAsia="Times New Roman" w:cs="Arial"/>
          <w:bCs/>
          <w:i/>
          <w:iCs/>
          <w:color w:val="000000"/>
          <w:lang w:val="en-US"/>
        </w:rPr>
        <w:t>Neisseria</w:t>
      </w:r>
      <w:r w:rsidRPr="00D025BA">
        <w:rPr>
          <w:rFonts w:eastAsia="Times New Roman" w:cs="Arial"/>
          <w:bCs/>
          <w:i/>
          <w:iCs/>
          <w:color w:val="000000"/>
        </w:rPr>
        <w:t xml:space="preserve"> </w:t>
      </w:r>
      <w:proofErr w:type="spellStart"/>
      <w:r w:rsidRPr="00D025BA">
        <w:rPr>
          <w:rFonts w:eastAsia="Times New Roman" w:cs="Arial"/>
          <w:bCs/>
          <w:i/>
          <w:iCs/>
          <w:color w:val="000000"/>
          <w:lang w:val="en-US"/>
        </w:rPr>
        <w:t>gonorrhoeae</w:t>
      </w:r>
      <w:proofErr w:type="spellEnd"/>
      <w:r w:rsidRPr="00D025BA">
        <w:rPr>
          <w:rFonts w:eastAsia="Times New Roman" w:cs="Arial"/>
          <w:bCs/>
          <w:i/>
          <w:iCs/>
          <w:color w:val="000000"/>
        </w:rPr>
        <w:t xml:space="preserve">: </w:t>
      </w:r>
      <w:r w:rsidRPr="00D025BA">
        <w:rPr>
          <w:rFonts w:eastAsia="Times New Roman" w:cs="Arial"/>
          <w:bCs/>
          <w:color w:val="000000"/>
          <w:lang w:eastAsia="bg-BG"/>
        </w:rPr>
        <w:t xml:space="preserve">цефтриаксон 250 </w:t>
      </w:r>
      <w:r w:rsidRPr="00D025BA">
        <w:rPr>
          <w:rFonts w:eastAsia="Times New Roman" w:cs="Arial"/>
          <w:bCs/>
          <w:color w:val="000000"/>
          <w:lang w:val="en-US"/>
        </w:rPr>
        <w:t>mg</w:t>
      </w:r>
      <w:r w:rsidRPr="00D025BA">
        <w:rPr>
          <w:rFonts w:eastAsia="Times New Roman" w:cs="Arial"/>
          <w:bCs/>
          <w:color w:val="000000"/>
        </w:rPr>
        <w:t xml:space="preserve"> </w:t>
      </w:r>
      <w:r w:rsidRPr="00D025BA">
        <w:rPr>
          <w:rFonts w:eastAsia="Times New Roman" w:cs="Arial"/>
          <w:bCs/>
          <w:color w:val="000000"/>
          <w:lang w:eastAsia="bg-BG"/>
        </w:rPr>
        <w:t xml:space="preserve">интрамускулно или друг подходящ цефалоспорин като еднократна доза плюс 100 </w:t>
      </w:r>
      <w:r w:rsidRPr="00D025BA">
        <w:rPr>
          <w:rFonts w:eastAsia="Times New Roman" w:cs="Arial"/>
          <w:bCs/>
          <w:color w:val="000000"/>
          <w:lang w:val="en-US"/>
        </w:rPr>
        <w:t>mg</w:t>
      </w:r>
      <w:r w:rsidRPr="00D025BA">
        <w:rPr>
          <w:rFonts w:eastAsia="Times New Roman" w:cs="Arial"/>
          <w:bCs/>
          <w:color w:val="000000"/>
        </w:rPr>
        <w:t xml:space="preserve"> </w:t>
      </w:r>
      <w:r w:rsidRPr="00D025BA">
        <w:rPr>
          <w:rFonts w:eastAsia="Times New Roman" w:cs="Arial"/>
          <w:bCs/>
          <w:color w:val="000000"/>
          <w:lang w:eastAsia="bg-BG"/>
        </w:rPr>
        <w:t>доксициклин перорално два пъти дневно за 10 дни.</w:t>
      </w:r>
    </w:p>
    <w:p w14:paraId="55C54904" w14:textId="77777777" w:rsidR="00D025BA" w:rsidRPr="00D025BA" w:rsidRDefault="00D025BA" w:rsidP="00D025BA">
      <w:pPr>
        <w:spacing w:line="240" w:lineRule="auto"/>
        <w:rPr>
          <w:rFonts w:eastAsia="Times New Roman" w:cs="Arial"/>
          <w:bCs/>
          <w:color w:val="000000"/>
          <w:u w:val="single"/>
          <w:lang w:eastAsia="bg-BG"/>
        </w:rPr>
      </w:pPr>
    </w:p>
    <w:p w14:paraId="087113A2" w14:textId="6A7997E6"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lastRenderedPageBreak/>
        <w:t>Негонококов уретрит.</w:t>
      </w:r>
      <w:r w:rsidRPr="00D025BA">
        <w:rPr>
          <w:rFonts w:eastAsia="Times New Roman" w:cs="Arial"/>
          <w:bCs/>
          <w:color w:val="000000"/>
          <w:lang w:eastAsia="bg-BG"/>
        </w:rPr>
        <w:t xml:space="preserve"> причинен от </w:t>
      </w:r>
      <w:r w:rsidRPr="00D025BA">
        <w:rPr>
          <w:rFonts w:eastAsia="Times New Roman" w:cs="Arial"/>
          <w:bCs/>
          <w:i/>
          <w:iCs/>
          <w:color w:val="000000"/>
          <w:lang w:val="en-US"/>
        </w:rPr>
        <w:t>Chlamydia</w:t>
      </w:r>
      <w:r w:rsidRPr="00D025BA">
        <w:rPr>
          <w:rFonts w:eastAsia="Times New Roman" w:cs="Arial"/>
          <w:bCs/>
          <w:i/>
          <w:iCs/>
          <w:color w:val="000000"/>
        </w:rPr>
        <w:t xml:space="preserve"> </w:t>
      </w:r>
      <w:r w:rsidRPr="00D025BA">
        <w:rPr>
          <w:rFonts w:eastAsia="Times New Roman" w:cs="Arial"/>
          <w:bCs/>
          <w:i/>
          <w:iCs/>
          <w:color w:val="000000"/>
          <w:lang w:val="en-US"/>
        </w:rPr>
        <w:t>trachomatis</w:t>
      </w:r>
      <w:r w:rsidRPr="00D025BA">
        <w:rPr>
          <w:rFonts w:eastAsia="Times New Roman" w:cs="Arial"/>
          <w:bCs/>
          <w:color w:val="000000"/>
        </w:rPr>
        <w:t xml:space="preserve"> </w:t>
      </w:r>
      <w:r w:rsidRPr="00D025BA">
        <w:rPr>
          <w:rFonts w:eastAsia="Times New Roman" w:cs="Arial"/>
          <w:bCs/>
          <w:color w:val="000000"/>
          <w:lang w:eastAsia="bg-BG"/>
        </w:rPr>
        <w:t xml:space="preserve">или </w:t>
      </w:r>
      <w:proofErr w:type="spellStart"/>
      <w:r w:rsidRPr="00D025BA">
        <w:rPr>
          <w:rFonts w:eastAsia="Times New Roman" w:cs="Arial"/>
          <w:bCs/>
          <w:i/>
          <w:iCs/>
          <w:color w:val="000000"/>
          <w:lang w:val="en-US"/>
        </w:rPr>
        <w:t>Ureaplastna</w:t>
      </w:r>
      <w:proofErr w:type="spellEnd"/>
      <w:r w:rsidRPr="00D025BA">
        <w:rPr>
          <w:rFonts w:eastAsia="Times New Roman" w:cs="Arial"/>
          <w:bCs/>
          <w:i/>
          <w:iCs/>
          <w:color w:val="000000"/>
        </w:rPr>
        <w:t xml:space="preserve"> </w:t>
      </w:r>
      <w:proofErr w:type="spellStart"/>
      <w:r w:rsidRPr="00D025BA">
        <w:rPr>
          <w:rFonts w:eastAsia="Times New Roman" w:cs="Arial"/>
          <w:bCs/>
          <w:i/>
          <w:iCs/>
          <w:color w:val="000000"/>
          <w:lang w:val="en-US"/>
        </w:rPr>
        <w:t>urealyticum</w:t>
      </w:r>
      <w:proofErr w:type="spellEnd"/>
      <w:r w:rsidRPr="00D025BA">
        <w:rPr>
          <w:rFonts w:eastAsia="Times New Roman" w:cs="Arial"/>
          <w:bCs/>
          <w:i/>
          <w:iCs/>
          <w:color w:val="000000"/>
        </w:rPr>
        <w:t xml:space="preserve">: </w:t>
      </w:r>
      <w:r w:rsidRPr="00D025BA">
        <w:rPr>
          <w:rFonts w:eastAsia="Times New Roman" w:cs="Arial"/>
          <w:bCs/>
          <w:color w:val="000000"/>
          <w:lang w:eastAsia="bg-BG"/>
        </w:rPr>
        <w:t xml:space="preserve">доксициклин 100 </w:t>
      </w:r>
      <w:r w:rsidRPr="00D025BA">
        <w:rPr>
          <w:rFonts w:eastAsia="Times New Roman" w:cs="Arial"/>
          <w:bCs/>
          <w:color w:val="000000"/>
          <w:lang w:val="en-US"/>
        </w:rPr>
        <w:t>mg</w:t>
      </w:r>
      <w:r w:rsidRPr="00D025BA">
        <w:rPr>
          <w:rFonts w:eastAsia="Times New Roman" w:cs="Arial"/>
          <w:bCs/>
          <w:color w:val="000000"/>
        </w:rPr>
        <w:t xml:space="preserve"> </w:t>
      </w:r>
      <w:r w:rsidRPr="00D025BA">
        <w:rPr>
          <w:rFonts w:eastAsia="Times New Roman" w:cs="Arial"/>
          <w:bCs/>
          <w:color w:val="000000"/>
          <w:lang w:eastAsia="bg-BG"/>
        </w:rPr>
        <w:t>перорално два пъти дневно за 7 дни.</w:t>
      </w:r>
    </w:p>
    <w:p w14:paraId="6E4F122F" w14:textId="77777777" w:rsidR="00D025BA" w:rsidRPr="00D025BA" w:rsidRDefault="00D025BA" w:rsidP="00D025BA">
      <w:pPr>
        <w:spacing w:line="240" w:lineRule="auto"/>
        <w:rPr>
          <w:rFonts w:eastAsia="Times New Roman" w:cs="Arial"/>
          <w:bCs/>
          <w:color w:val="000000"/>
          <w:u w:val="single"/>
        </w:rPr>
      </w:pPr>
    </w:p>
    <w:p w14:paraId="58D1C090" w14:textId="01D5489B" w:rsidR="00D025BA" w:rsidRPr="00D025BA" w:rsidRDefault="00D025BA" w:rsidP="00D025BA">
      <w:pPr>
        <w:spacing w:line="240" w:lineRule="auto"/>
        <w:rPr>
          <w:rFonts w:eastAsia="Times New Roman" w:cs="Arial"/>
          <w:bCs/>
          <w:color w:val="000000"/>
          <w:lang w:eastAsia="bg-BG"/>
        </w:rPr>
      </w:pPr>
      <w:r w:rsidRPr="00D025BA">
        <w:rPr>
          <w:rFonts w:eastAsia="Times New Roman" w:cs="Arial"/>
          <w:bCs/>
          <w:color w:val="000000"/>
          <w:u w:val="single"/>
          <w:lang w:val="en-US"/>
        </w:rPr>
        <w:t>Lymphogranuloma</w:t>
      </w:r>
      <w:r w:rsidRPr="00D025BA">
        <w:rPr>
          <w:rFonts w:eastAsia="Times New Roman" w:cs="Arial"/>
          <w:bCs/>
          <w:color w:val="000000"/>
          <w:u w:val="single"/>
        </w:rPr>
        <w:t xml:space="preserve"> </w:t>
      </w:r>
      <w:proofErr w:type="spellStart"/>
      <w:r w:rsidRPr="00D025BA">
        <w:rPr>
          <w:rFonts w:eastAsia="Times New Roman" w:cs="Arial"/>
          <w:bCs/>
          <w:color w:val="000000"/>
          <w:u w:val="single"/>
          <w:lang w:val="en-US"/>
        </w:rPr>
        <w:t>venereum</w:t>
      </w:r>
      <w:proofErr w:type="spellEnd"/>
      <w:r w:rsidRPr="00D025BA">
        <w:rPr>
          <w:rFonts w:eastAsia="Times New Roman" w:cs="Arial"/>
          <w:bCs/>
          <w:color w:val="000000"/>
          <w:u w:val="single"/>
        </w:rPr>
        <w:t>,</w:t>
      </w:r>
      <w:r w:rsidRPr="00D025BA">
        <w:rPr>
          <w:rFonts w:eastAsia="Times New Roman" w:cs="Arial"/>
          <w:bCs/>
          <w:color w:val="000000"/>
        </w:rPr>
        <w:t xml:space="preserve"> </w:t>
      </w:r>
      <w:r w:rsidRPr="00D025BA">
        <w:rPr>
          <w:rFonts w:eastAsia="Times New Roman" w:cs="Arial"/>
          <w:bCs/>
          <w:color w:val="000000"/>
          <w:lang w:eastAsia="bg-BG"/>
        </w:rPr>
        <w:t xml:space="preserve">причинена от </w:t>
      </w:r>
      <w:r w:rsidRPr="00D025BA">
        <w:rPr>
          <w:rFonts w:eastAsia="Times New Roman" w:cs="Arial"/>
          <w:bCs/>
          <w:i/>
          <w:iCs/>
          <w:color w:val="000000"/>
          <w:lang w:val="en-US"/>
        </w:rPr>
        <w:t>Chlamydia</w:t>
      </w:r>
      <w:r w:rsidRPr="00D025BA">
        <w:rPr>
          <w:rFonts w:eastAsia="Times New Roman" w:cs="Arial"/>
          <w:bCs/>
          <w:i/>
          <w:iCs/>
          <w:color w:val="000000"/>
        </w:rPr>
        <w:t xml:space="preserve"> </w:t>
      </w:r>
      <w:r w:rsidRPr="00D025BA">
        <w:rPr>
          <w:rFonts w:eastAsia="Times New Roman" w:cs="Arial"/>
          <w:bCs/>
          <w:i/>
          <w:iCs/>
          <w:color w:val="000000"/>
          <w:lang w:val="en-US"/>
        </w:rPr>
        <w:t>trachomatis</w:t>
      </w:r>
      <w:r w:rsidRPr="00D025BA">
        <w:rPr>
          <w:rFonts w:eastAsia="Times New Roman" w:cs="Arial"/>
          <w:bCs/>
          <w:i/>
          <w:iCs/>
          <w:color w:val="000000"/>
        </w:rPr>
        <w:t>:</w:t>
      </w:r>
      <w:r w:rsidRPr="00D025BA">
        <w:rPr>
          <w:rFonts w:eastAsia="Times New Roman" w:cs="Arial"/>
          <w:bCs/>
          <w:color w:val="000000"/>
        </w:rPr>
        <w:t xml:space="preserve"> </w:t>
      </w:r>
      <w:r w:rsidRPr="00D025BA">
        <w:rPr>
          <w:rFonts w:eastAsia="Times New Roman" w:cs="Arial"/>
          <w:bCs/>
          <w:color w:val="000000"/>
          <w:lang w:eastAsia="bg-BG"/>
        </w:rPr>
        <w:t xml:space="preserve">доксициклин 100 </w:t>
      </w:r>
      <w:r w:rsidRPr="00D025BA">
        <w:rPr>
          <w:rFonts w:eastAsia="Times New Roman" w:cs="Arial"/>
          <w:bCs/>
          <w:color w:val="000000"/>
          <w:lang w:val="en-US"/>
        </w:rPr>
        <w:t>mg</w:t>
      </w:r>
      <w:r w:rsidRPr="00D025BA">
        <w:rPr>
          <w:rFonts w:eastAsia="Times New Roman" w:cs="Arial"/>
          <w:bCs/>
          <w:color w:val="000000"/>
        </w:rPr>
        <w:t xml:space="preserve"> </w:t>
      </w:r>
      <w:r w:rsidRPr="00D025BA">
        <w:rPr>
          <w:rFonts w:eastAsia="Times New Roman" w:cs="Arial"/>
          <w:bCs/>
          <w:color w:val="000000"/>
          <w:lang w:eastAsia="bg-BG"/>
        </w:rPr>
        <w:t xml:space="preserve">перорално два </w:t>
      </w:r>
    </w:p>
    <w:p w14:paraId="750AD14A" w14:textId="51E85355"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пъти дневно за минимум 21 дни.</w:t>
      </w:r>
    </w:p>
    <w:p w14:paraId="4AC064D0" w14:textId="77777777" w:rsidR="00D025BA" w:rsidRPr="00D025BA" w:rsidRDefault="00D025BA" w:rsidP="00D025BA">
      <w:pPr>
        <w:spacing w:line="240" w:lineRule="auto"/>
        <w:rPr>
          <w:rFonts w:eastAsia="Times New Roman" w:cs="Arial"/>
          <w:bCs/>
          <w:color w:val="000000"/>
          <w:u w:val="single"/>
          <w:lang w:eastAsia="bg-BG"/>
        </w:rPr>
      </w:pPr>
    </w:p>
    <w:p w14:paraId="3B0C00DD" w14:textId="5E3C4F70"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Неусложнена гонококова инфекпия на неовикса. ректума или уретрата.</w:t>
      </w:r>
      <w:r w:rsidRPr="00D025BA">
        <w:rPr>
          <w:rFonts w:eastAsia="Times New Roman" w:cs="Arial"/>
          <w:bCs/>
          <w:color w:val="000000"/>
          <w:lang w:eastAsia="bg-BG"/>
        </w:rPr>
        <w:t xml:space="preserve"> където гонококите са се запазили напълно чувствителни: докс</w:t>
      </w:r>
      <w:r w:rsidRPr="00D025BA">
        <w:rPr>
          <w:rFonts w:eastAsia="Times New Roman" w:cs="Arial"/>
          <w:bCs/>
          <w:color w:val="000000"/>
          <w:u w:val="single"/>
          <w:lang w:eastAsia="bg-BG"/>
        </w:rPr>
        <w:t>ициклин</w:t>
      </w:r>
      <w:r w:rsidRPr="00D025BA">
        <w:rPr>
          <w:rFonts w:eastAsia="Times New Roman" w:cs="Arial"/>
          <w:bCs/>
          <w:color w:val="000000"/>
          <w:lang w:eastAsia="bg-BG"/>
        </w:rPr>
        <w:t xml:space="preserve">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перорално два пъти дневно за 7 дни с едновременно приложение на подходящ цефалоспорин или хинолон, като например: цефиксим 400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перорално като еднократна доза или цефтриаксон 125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интрамускулно като еднократна доза или ципрофлоксацин 500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перорално като еднократна доза или офлоксацин 400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перорално като еднократна доза.</w:t>
      </w:r>
    </w:p>
    <w:p w14:paraId="735D52BF" w14:textId="77777777" w:rsidR="00D025BA" w:rsidRPr="00D025BA" w:rsidRDefault="00D025BA" w:rsidP="00D025BA">
      <w:pPr>
        <w:spacing w:line="240" w:lineRule="auto"/>
        <w:rPr>
          <w:rFonts w:eastAsia="Times New Roman" w:cs="Arial"/>
          <w:bCs/>
          <w:color w:val="000000"/>
          <w:u w:val="single"/>
          <w:lang w:eastAsia="bg-BG"/>
        </w:rPr>
      </w:pPr>
    </w:p>
    <w:p w14:paraId="5689F739" w14:textId="55DBFBF2"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Неусложнена гонококова инфекция на Фаринкса,</w:t>
      </w:r>
      <w:r w:rsidRPr="00D025BA">
        <w:rPr>
          <w:rFonts w:eastAsia="Times New Roman" w:cs="Arial"/>
          <w:bCs/>
          <w:color w:val="000000"/>
          <w:lang w:eastAsia="bg-BG"/>
        </w:rPr>
        <w:t xml:space="preserve"> където гонококите са се запазили напълно чувствителни: доксициклин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перорално два пъти дневно за 7 дни с едновременно приложение на подходящ цефалоспорин или хинолон, като например: цефтриаксон 125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интрамускулно като еднократна доза или ципрофлоксацин 500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перорално като еднократна доза или офлоксацин 400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перорално като еднократна доза.</w:t>
      </w:r>
    </w:p>
    <w:p w14:paraId="495ED346" w14:textId="77777777" w:rsidR="00D025BA" w:rsidRPr="00D025BA" w:rsidRDefault="00D025BA" w:rsidP="00D025BA">
      <w:pPr>
        <w:spacing w:line="240" w:lineRule="auto"/>
        <w:rPr>
          <w:rFonts w:eastAsia="Times New Roman" w:cs="Arial"/>
          <w:bCs/>
          <w:color w:val="000000"/>
          <w:u w:val="single"/>
          <w:lang w:eastAsia="bg-BG"/>
        </w:rPr>
      </w:pPr>
    </w:p>
    <w:p w14:paraId="05DE36DA" w14:textId="071EF30C"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Първичен и вторичен сифилис</w:t>
      </w:r>
      <w:r w:rsidRPr="00D025BA">
        <w:rPr>
          <w:rFonts w:eastAsia="Times New Roman" w:cs="Arial"/>
          <w:bCs/>
          <w:color w:val="000000"/>
          <w:lang w:eastAsia="bg-BG"/>
        </w:rPr>
        <w:t xml:space="preserve">: небременни пациенти с първичен или вторичен сифилис, които са алергични към пеницилин, могат да бъдат лекувани със следния дозов режим: доксициклин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перорално два пъти дневно за 2 седмици, като алтернатива на пеницилиновата терапия.</w:t>
      </w:r>
    </w:p>
    <w:p w14:paraId="55D5D37B" w14:textId="77777777" w:rsidR="00D025BA" w:rsidRPr="00D025BA" w:rsidRDefault="00D025BA" w:rsidP="00D025BA">
      <w:pPr>
        <w:spacing w:line="240" w:lineRule="auto"/>
        <w:rPr>
          <w:rFonts w:eastAsia="Times New Roman" w:cs="Arial"/>
          <w:bCs/>
          <w:color w:val="000000"/>
          <w:u w:val="single"/>
          <w:lang w:eastAsia="bg-BG"/>
        </w:rPr>
      </w:pPr>
    </w:p>
    <w:p w14:paraId="38EB0750" w14:textId="448C4F95"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Латентен и третичен сифилис</w:t>
      </w:r>
      <w:r w:rsidRPr="00D025BA">
        <w:rPr>
          <w:rFonts w:eastAsia="Times New Roman" w:cs="Arial"/>
          <w:bCs/>
          <w:color w:val="000000"/>
          <w:lang w:eastAsia="bg-BG"/>
        </w:rPr>
        <w:t xml:space="preserve">: небременни пациенти с латентен или третичен сифилис, които са алергични към пеницилин, могат да бъдат лекувани със следния дозов режим: доксициклин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перорално два пъти дневно за 2 седмици, като алтернатива на пеницилиновата терапия, ако е известно, че давността на инфекцията е по-малка от 1 година. В противен случаи доксициклин трябва да се приема в продължение на 4 седмици.</w:t>
      </w:r>
    </w:p>
    <w:p w14:paraId="71D2F19F" w14:textId="77777777" w:rsidR="00D025BA" w:rsidRPr="00D025BA" w:rsidRDefault="00D025BA" w:rsidP="00D025BA">
      <w:pPr>
        <w:spacing w:line="240" w:lineRule="auto"/>
        <w:rPr>
          <w:rFonts w:eastAsia="Times New Roman" w:cs="Arial"/>
          <w:bCs/>
          <w:color w:val="000000"/>
          <w:u w:val="single"/>
          <w:lang w:eastAsia="bg-BG"/>
        </w:rPr>
      </w:pPr>
    </w:p>
    <w:p w14:paraId="2B8451CB" w14:textId="754BA3AC"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Остра тазово-възпалителна болест:</w:t>
      </w:r>
    </w:p>
    <w:p w14:paraId="0E42A866" w14:textId="77777777" w:rsidR="00D025BA" w:rsidRPr="00D025BA" w:rsidRDefault="00D025BA" w:rsidP="00D025BA">
      <w:pPr>
        <w:spacing w:line="240" w:lineRule="auto"/>
        <w:rPr>
          <w:rFonts w:eastAsia="Times New Roman" w:cs="Arial"/>
        </w:rPr>
      </w:pPr>
      <w:r w:rsidRPr="00D025BA">
        <w:rPr>
          <w:rFonts w:eastAsia="Times New Roman" w:cs="Arial"/>
          <w:bCs/>
          <w:i/>
          <w:iCs/>
          <w:color w:val="000000"/>
          <w:lang w:eastAsia="bg-BG"/>
        </w:rPr>
        <w:t>Хоспитализирани пациенти:</w:t>
      </w:r>
      <w:r w:rsidRPr="00D025BA">
        <w:rPr>
          <w:rFonts w:eastAsia="Times New Roman" w:cs="Arial"/>
          <w:bCs/>
          <w:color w:val="000000"/>
          <w:lang w:eastAsia="bg-BG"/>
        </w:rPr>
        <w:t xml:space="preserve"> доксициклин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на всеки 12 часа плюс цефокситин 2 </w:t>
      </w:r>
      <w:r w:rsidRPr="00D025BA">
        <w:rPr>
          <w:rFonts w:eastAsia="Times New Roman" w:cs="Arial"/>
          <w:bCs/>
          <w:color w:val="000000"/>
          <w:lang w:val="en-US"/>
        </w:rPr>
        <w:t>g</w:t>
      </w:r>
      <w:r w:rsidRPr="00D025BA">
        <w:rPr>
          <w:rFonts w:eastAsia="Times New Roman" w:cs="Arial"/>
          <w:bCs/>
          <w:color w:val="000000"/>
          <w:lang w:val="ru-RU"/>
        </w:rPr>
        <w:t xml:space="preserve"> </w:t>
      </w:r>
      <w:r w:rsidRPr="00D025BA">
        <w:rPr>
          <w:rFonts w:eastAsia="Times New Roman" w:cs="Arial"/>
          <w:bCs/>
          <w:color w:val="000000"/>
          <w:lang w:eastAsia="bg-BG"/>
        </w:rPr>
        <w:t xml:space="preserve">интравенозно на всеки 6 часа или цефотетан 2 </w:t>
      </w:r>
      <w:r w:rsidRPr="00D025BA">
        <w:rPr>
          <w:rFonts w:eastAsia="Times New Roman" w:cs="Arial"/>
          <w:bCs/>
          <w:color w:val="000000"/>
          <w:lang w:val="en-US"/>
        </w:rPr>
        <w:t>g</w:t>
      </w:r>
      <w:r w:rsidRPr="00D025BA">
        <w:rPr>
          <w:rFonts w:eastAsia="Times New Roman" w:cs="Arial"/>
          <w:bCs/>
          <w:color w:val="000000"/>
          <w:lang w:val="ru-RU"/>
        </w:rPr>
        <w:t xml:space="preserve"> </w:t>
      </w:r>
      <w:r w:rsidRPr="00D025BA">
        <w:rPr>
          <w:rFonts w:eastAsia="Times New Roman" w:cs="Arial"/>
          <w:bCs/>
          <w:color w:val="000000"/>
          <w:lang w:eastAsia="bg-BG"/>
        </w:rPr>
        <w:t xml:space="preserve">интравенозно на всеки 12 часа за минимум 4 дни и най-малко 24 до 48 часа след подобряване на състоянието на пациента. След това приложението на доксициклин продължава перорално по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два пъти дневно, като целият курс на лечение трябва да е 14 дни.</w:t>
      </w:r>
    </w:p>
    <w:p w14:paraId="34E5F743" w14:textId="77777777" w:rsidR="00D025BA" w:rsidRPr="00D025BA" w:rsidRDefault="00D025BA" w:rsidP="00D025BA">
      <w:pPr>
        <w:spacing w:line="240" w:lineRule="auto"/>
        <w:rPr>
          <w:rFonts w:eastAsia="Times New Roman" w:cs="Arial"/>
          <w:bCs/>
          <w:i/>
          <w:iCs/>
          <w:color w:val="000000"/>
          <w:lang w:eastAsia="bg-BG"/>
        </w:rPr>
      </w:pPr>
    </w:p>
    <w:p w14:paraId="2E4307C1" w14:textId="7B779041" w:rsidR="00D025BA" w:rsidRPr="00D025BA" w:rsidRDefault="00D025BA" w:rsidP="00D025BA">
      <w:pPr>
        <w:spacing w:line="240" w:lineRule="auto"/>
        <w:rPr>
          <w:rFonts w:eastAsia="Times New Roman" w:cs="Arial"/>
        </w:rPr>
      </w:pPr>
      <w:r w:rsidRPr="00D025BA">
        <w:rPr>
          <w:rFonts w:eastAsia="Times New Roman" w:cs="Arial"/>
          <w:bCs/>
          <w:i/>
          <w:iCs/>
          <w:color w:val="000000"/>
          <w:lang w:eastAsia="bg-BG"/>
        </w:rPr>
        <w:t>Амбулаторно болни:</w:t>
      </w:r>
      <w:r w:rsidRPr="00D025BA">
        <w:rPr>
          <w:rFonts w:eastAsia="Times New Roman" w:cs="Arial"/>
          <w:bCs/>
          <w:color w:val="000000"/>
          <w:lang w:eastAsia="bg-BG"/>
        </w:rPr>
        <w:t xml:space="preserve"> доксициклин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перорално два пъти дневно за 14 дни като добавъчна терапия към цефтриаксон 250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интрамускулно еднократно или цефокситин 2 </w:t>
      </w:r>
      <w:r w:rsidRPr="00D025BA">
        <w:rPr>
          <w:rFonts w:eastAsia="Times New Roman" w:cs="Arial"/>
          <w:bCs/>
          <w:color w:val="000000"/>
          <w:lang w:val="en-US"/>
        </w:rPr>
        <w:t>g</w:t>
      </w:r>
      <w:r w:rsidRPr="00D025BA">
        <w:rPr>
          <w:rFonts w:eastAsia="Times New Roman" w:cs="Arial"/>
          <w:bCs/>
          <w:color w:val="000000"/>
          <w:lang w:val="ru-RU"/>
        </w:rPr>
        <w:t xml:space="preserve"> </w:t>
      </w:r>
      <w:r w:rsidRPr="00D025BA">
        <w:rPr>
          <w:rFonts w:eastAsia="Times New Roman" w:cs="Arial"/>
          <w:bCs/>
          <w:color w:val="000000"/>
          <w:lang w:eastAsia="bg-BG"/>
        </w:rPr>
        <w:t xml:space="preserve">интрамускулно, плюс пробеницид 1 </w:t>
      </w:r>
      <w:r w:rsidRPr="00D025BA">
        <w:rPr>
          <w:rFonts w:eastAsia="Times New Roman" w:cs="Arial"/>
          <w:bCs/>
          <w:color w:val="000000"/>
          <w:lang w:val="en-US"/>
        </w:rPr>
        <w:t>g</w:t>
      </w:r>
      <w:r w:rsidRPr="00D025BA">
        <w:rPr>
          <w:rFonts w:eastAsia="Times New Roman" w:cs="Arial"/>
          <w:bCs/>
          <w:color w:val="000000"/>
          <w:lang w:val="ru-RU"/>
        </w:rPr>
        <w:t xml:space="preserve"> </w:t>
      </w:r>
      <w:r w:rsidRPr="00D025BA">
        <w:rPr>
          <w:rFonts w:eastAsia="Times New Roman" w:cs="Arial"/>
          <w:bCs/>
          <w:color w:val="000000"/>
          <w:lang w:eastAsia="bg-BG"/>
        </w:rPr>
        <w:t>перорално като еднократна доза едновременно еднократно или друг парентерален цефалоспорин от трето поколение (налр. цефтизоксим или</w:t>
      </w:r>
      <w:r w:rsidRPr="00D025BA">
        <w:rPr>
          <w:rFonts w:eastAsia="Times New Roman" w:cs="Arial"/>
          <w:bCs/>
          <w:color w:val="000000"/>
          <w:u w:val="single"/>
          <w:lang w:eastAsia="bg-BG"/>
        </w:rPr>
        <w:t xml:space="preserve"> </w:t>
      </w:r>
      <w:r w:rsidRPr="00D025BA">
        <w:rPr>
          <w:rFonts w:eastAsia="Times New Roman" w:cs="Arial"/>
          <w:bCs/>
          <w:color w:val="000000"/>
          <w:lang w:eastAsia="bg-BG"/>
        </w:rPr>
        <w:t>цефотаксим).</w:t>
      </w:r>
    </w:p>
    <w:p w14:paraId="0DE1E699" w14:textId="77777777" w:rsidR="00D025BA" w:rsidRPr="00D025BA" w:rsidRDefault="00D025BA" w:rsidP="00D025BA">
      <w:pPr>
        <w:spacing w:line="240" w:lineRule="auto"/>
        <w:rPr>
          <w:rFonts w:eastAsia="Times New Roman" w:cs="Arial"/>
          <w:bCs/>
          <w:color w:val="000000"/>
          <w:u w:val="single"/>
          <w:lang w:eastAsia="bg-BG"/>
        </w:rPr>
      </w:pPr>
    </w:p>
    <w:p w14:paraId="5C8D4184" w14:textId="42F00AFA"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Акне вулгарис</w:t>
      </w:r>
      <w:r w:rsidRPr="00D025BA">
        <w:rPr>
          <w:rFonts w:eastAsia="Times New Roman" w:cs="Arial"/>
          <w:bCs/>
          <w:color w:val="000000"/>
          <w:lang w:eastAsia="bg-BG"/>
        </w:rPr>
        <w:t xml:space="preserve">: 50-100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дневно за период до 12 седмици.</w:t>
      </w:r>
    </w:p>
    <w:p w14:paraId="0B31402C" w14:textId="77777777" w:rsidR="00D025BA" w:rsidRPr="00D025BA" w:rsidRDefault="00D025BA" w:rsidP="00D025BA">
      <w:pPr>
        <w:spacing w:line="240" w:lineRule="auto"/>
        <w:rPr>
          <w:rFonts w:eastAsia="Times New Roman" w:cs="Arial"/>
          <w:bCs/>
          <w:color w:val="000000"/>
          <w:lang w:eastAsia="bg-BG"/>
        </w:rPr>
      </w:pPr>
    </w:p>
    <w:p w14:paraId="36D84920" w14:textId="42A7A45B" w:rsidR="00D025BA" w:rsidRPr="00D025BA" w:rsidRDefault="00D025BA" w:rsidP="00D025BA">
      <w:pPr>
        <w:rPr>
          <w:rFonts w:eastAsia="Times New Roman" w:cs="Arial"/>
        </w:rPr>
      </w:pPr>
      <w:r w:rsidRPr="00D025BA">
        <w:rPr>
          <w:rFonts w:eastAsia="Times New Roman" w:cs="Arial"/>
          <w:bCs/>
          <w:color w:val="000000"/>
          <w:lang w:eastAsia="bg-BG"/>
        </w:rPr>
        <w:t xml:space="preserve">За лечение на </w:t>
      </w:r>
      <w:r w:rsidRPr="00D025BA">
        <w:rPr>
          <w:rFonts w:eastAsia="Times New Roman" w:cs="Arial"/>
          <w:bCs/>
          <w:color w:val="000000"/>
          <w:u w:val="single"/>
          <w:lang w:eastAsia="bg-BG"/>
        </w:rPr>
        <w:t>хлороквин-резистентна малария фалципарум:</w:t>
      </w:r>
      <w:r w:rsidRPr="00D025BA">
        <w:rPr>
          <w:rFonts w:eastAsia="Times New Roman" w:cs="Arial"/>
          <w:bCs/>
          <w:color w:val="000000"/>
          <w:lang w:eastAsia="bg-BG"/>
        </w:rPr>
        <w:t xml:space="preserve"> 200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дневно за минимум 7 дни. Поради потенциалната тежест на инфекцията, винаги в комбинация с </w:t>
      </w:r>
      <w:r w:rsidRPr="00D025BA">
        <w:rPr>
          <w:rFonts w:eastAsia="Times New Roman" w:cs="Arial"/>
          <w:bCs/>
          <w:color w:val="000000"/>
          <w:lang w:eastAsia="bg-BG"/>
        </w:rPr>
        <w:lastRenderedPageBreak/>
        <w:t>доксициклина трябва да</w:t>
      </w:r>
      <w:r w:rsidRPr="00D025BA">
        <w:rPr>
          <w:rFonts w:eastAsia="Times New Roman" w:cs="Arial"/>
          <w:bCs/>
          <w:color w:val="000000"/>
          <w:lang w:val="ru-RU" w:eastAsia="bg-BG"/>
        </w:rPr>
        <w:t xml:space="preserve"> </w:t>
      </w:r>
      <w:r w:rsidRPr="00D025BA">
        <w:rPr>
          <w:rFonts w:eastAsia="Times New Roman" w:cs="Arial"/>
          <w:bCs/>
          <w:color w:val="000000"/>
          <w:lang w:eastAsia="bg-BG"/>
        </w:rPr>
        <w:t>се дава и бързо действащ шизонтоцид, като хинин;, препоръките за дозата на хинина са различни за различните географски райони.</w:t>
      </w:r>
    </w:p>
    <w:p w14:paraId="594BA951" w14:textId="77777777" w:rsidR="00D025BA" w:rsidRPr="00D025BA" w:rsidRDefault="00D025BA" w:rsidP="00D025BA">
      <w:pPr>
        <w:spacing w:line="240" w:lineRule="auto"/>
        <w:rPr>
          <w:rFonts w:eastAsia="Times New Roman" w:cs="Arial"/>
          <w:bCs/>
          <w:color w:val="000000"/>
          <w:lang w:eastAsia="bg-BG"/>
        </w:rPr>
      </w:pPr>
    </w:p>
    <w:p w14:paraId="227A2585" w14:textId="34591A1D"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 xml:space="preserve">За </w:t>
      </w:r>
      <w:r w:rsidRPr="00D025BA">
        <w:rPr>
          <w:rFonts w:eastAsia="Times New Roman" w:cs="Arial"/>
          <w:bCs/>
          <w:color w:val="000000"/>
          <w:u w:val="single"/>
          <w:lang w:eastAsia="bg-BG"/>
        </w:rPr>
        <w:t>профилактика на малария</w:t>
      </w:r>
      <w:r w:rsidRPr="00D025BA">
        <w:rPr>
          <w:rFonts w:eastAsia="Times New Roman" w:cs="Arial"/>
          <w:bCs/>
          <w:color w:val="000000"/>
          <w:lang w:eastAsia="bg-BG"/>
        </w:rPr>
        <w:t xml:space="preserve">: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дневно при възрастни; за деца на възраст над 8 години се прилага доза от 2 </w:t>
      </w:r>
      <w:r w:rsidRPr="00D025BA">
        <w:rPr>
          <w:rFonts w:eastAsia="Times New Roman" w:cs="Arial"/>
          <w:bCs/>
          <w:color w:val="000000"/>
          <w:lang w:val="en-US"/>
        </w:rPr>
        <w:t>mg</w:t>
      </w:r>
      <w:r w:rsidRPr="00D025BA">
        <w:rPr>
          <w:rFonts w:eastAsia="Times New Roman" w:cs="Arial"/>
          <w:bCs/>
          <w:color w:val="000000"/>
          <w:lang w:val="ru-RU"/>
        </w:rPr>
        <w:t>/</w:t>
      </w:r>
      <w:r w:rsidRPr="00D025BA">
        <w:rPr>
          <w:rFonts w:eastAsia="Times New Roman" w:cs="Arial"/>
          <w:bCs/>
          <w:color w:val="000000"/>
          <w:lang w:val="en-US"/>
        </w:rPr>
        <w:t>kg</w:t>
      </w:r>
      <w:r w:rsidRPr="00D025BA">
        <w:rPr>
          <w:rFonts w:eastAsia="Times New Roman" w:cs="Arial"/>
          <w:bCs/>
          <w:color w:val="000000"/>
          <w:lang w:val="ru-RU"/>
        </w:rPr>
        <w:t xml:space="preserve"> </w:t>
      </w:r>
      <w:r w:rsidRPr="00D025BA">
        <w:rPr>
          <w:rFonts w:eastAsia="Times New Roman" w:cs="Arial"/>
          <w:bCs/>
          <w:color w:val="000000"/>
          <w:lang w:eastAsia="bg-BG"/>
        </w:rPr>
        <w:t>дневно в един прием до достигане на дозата за възрастни.</w:t>
      </w:r>
    </w:p>
    <w:p w14:paraId="42FE3170" w14:textId="77777777"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Профилактиката може да започне 1-2 дни преди отпътуване за области, засегнати от малария. Ежедневната профилактика трябва да продължи през цялото пътуване в маларийните области и 4 седмици след напускане на маларийната област.</w:t>
      </w:r>
    </w:p>
    <w:p w14:paraId="3C5AC908" w14:textId="77777777" w:rsidR="00D025BA" w:rsidRPr="00D025BA" w:rsidRDefault="00D025BA" w:rsidP="00D025BA">
      <w:pPr>
        <w:spacing w:line="240" w:lineRule="auto"/>
        <w:rPr>
          <w:rFonts w:eastAsia="Times New Roman" w:cs="Arial"/>
          <w:bCs/>
          <w:color w:val="000000"/>
          <w:lang w:eastAsia="bg-BG"/>
        </w:rPr>
      </w:pPr>
    </w:p>
    <w:p w14:paraId="2CBB7286" w14:textId="46AB8003"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 xml:space="preserve">За лечение и селективна профилактика на </w:t>
      </w:r>
      <w:r w:rsidRPr="00D025BA">
        <w:rPr>
          <w:rFonts w:eastAsia="Times New Roman" w:cs="Arial"/>
          <w:bCs/>
          <w:color w:val="000000"/>
          <w:u w:val="single"/>
          <w:lang w:eastAsia="bg-BG"/>
        </w:rPr>
        <w:t>холера</w:t>
      </w:r>
      <w:r w:rsidRPr="00D025BA">
        <w:rPr>
          <w:rFonts w:eastAsia="Times New Roman" w:cs="Arial"/>
          <w:bCs/>
          <w:color w:val="000000"/>
          <w:lang w:eastAsia="bg-BG"/>
        </w:rPr>
        <w:t xml:space="preserve"> при възрастни: 300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като еднократна доза.</w:t>
      </w:r>
    </w:p>
    <w:p w14:paraId="67AFA76D" w14:textId="77777777" w:rsidR="00D025BA" w:rsidRPr="00D025BA" w:rsidRDefault="00D025BA" w:rsidP="00D025BA">
      <w:pPr>
        <w:spacing w:line="240" w:lineRule="auto"/>
        <w:rPr>
          <w:rFonts w:eastAsia="Times New Roman" w:cs="Arial"/>
          <w:bCs/>
          <w:color w:val="000000"/>
          <w:lang w:eastAsia="bg-BG"/>
        </w:rPr>
      </w:pPr>
    </w:p>
    <w:p w14:paraId="2E255A8B" w14:textId="01DF1EDD"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 xml:space="preserve">За профилактика на </w:t>
      </w:r>
      <w:r w:rsidRPr="00D025BA">
        <w:rPr>
          <w:rFonts w:eastAsia="Times New Roman" w:cs="Arial"/>
          <w:bCs/>
          <w:color w:val="000000"/>
          <w:u w:val="single"/>
          <w:lang w:eastAsia="bg-BG"/>
        </w:rPr>
        <w:t>тиф</w:t>
      </w:r>
      <w:r w:rsidRPr="00D025BA">
        <w:rPr>
          <w:rFonts w:eastAsia="Times New Roman" w:cs="Arial"/>
          <w:bCs/>
          <w:color w:val="000000"/>
          <w:lang w:eastAsia="bg-BG"/>
        </w:rPr>
        <w:t xml:space="preserve">: 200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като еднократна перорална доза.</w:t>
      </w:r>
    </w:p>
    <w:p w14:paraId="7AFDB6D0" w14:textId="77777777" w:rsidR="00D025BA" w:rsidRPr="00D025BA" w:rsidRDefault="00D025BA" w:rsidP="00D025BA">
      <w:pPr>
        <w:spacing w:line="240" w:lineRule="auto"/>
        <w:rPr>
          <w:rFonts w:eastAsia="Times New Roman" w:cs="Arial"/>
          <w:bCs/>
          <w:color w:val="000000"/>
          <w:lang w:eastAsia="bg-BG"/>
        </w:rPr>
      </w:pPr>
    </w:p>
    <w:p w14:paraId="6A0F547F" w14:textId="58B6E1B5"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 xml:space="preserve">За профилактика на </w:t>
      </w:r>
      <w:r w:rsidRPr="00D025BA">
        <w:rPr>
          <w:rFonts w:eastAsia="Times New Roman" w:cs="Arial"/>
          <w:bCs/>
          <w:color w:val="000000"/>
          <w:u w:val="single"/>
          <w:lang w:eastAsia="bg-BG"/>
        </w:rPr>
        <w:t>“пътническа” диария</w:t>
      </w:r>
      <w:r w:rsidRPr="00D025BA">
        <w:rPr>
          <w:rFonts w:eastAsia="Times New Roman" w:cs="Arial"/>
          <w:bCs/>
          <w:color w:val="000000"/>
          <w:lang w:eastAsia="bg-BG"/>
        </w:rPr>
        <w:t xml:space="preserve"> при възрастни: 200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на първия ден от пътуването (приложени като еднократна доза или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на всеки 12 часа), последвани от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дневно през целия престой в определения район. Няма данни за профилактичното приложение на лекарството с продължителност над 21 дни.</w:t>
      </w:r>
    </w:p>
    <w:p w14:paraId="35125FF7" w14:textId="77777777" w:rsidR="00D025BA" w:rsidRPr="00D025BA" w:rsidRDefault="00D025BA" w:rsidP="00D025BA">
      <w:pPr>
        <w:spacing w:line="240" w:lineRule="auto"/>
        <w:rPr>
          <w:rFonts w:eastAsia="Times New Roman" w:cs="Arial"/>
          <w:bCs/>
          <w:color w:val="000000"/>
          <w:lang w:eastAsia="bg-BG"/>
        </w:rPr>
      </w:pPr>
    </w:p>
    <w:p w14:paraId="69296958" w14:textId="725B5680"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 xml:space="preserve">За профилактика на </w:t>
      </w:r>
      <w:r w:rsidRPr="00D025BA">
        <w:rPr>
          <w:rFonts w:eastAsia="Times New Roman" w:cs="Arial"/>
          <w:bCs/>
          <w:color w:val="000000"/>
          <w:u w:val="single"/>
          <w:lang w:eastAsia="bg-BG"/>
        </w:rPr>
        <w:t>лептоспироза</w:t>
      </w:r>
      <w:r w:rsidRPr="00D025BA">
        <w:rPr>
          <w:rFonts w:eastAsia="Times New Roman" w:cs="Arial"/>
          <w:bCs/>
          <w:color w:val="000000"/>
          <w:lang w:eastAsia="bg-BG"/>
        </w:rPr>
        <w:t xml:space="preserve">: 200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 xml:space="preserve">перорално веднъж седмично през целия престой в засегнатата област и 200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след напускане на района. Няма данни за профилактичното приложение на лекарството с продължителност над 21 дни.</w:t>
      </w:r>
    </w:p>
    <w:p w14:paraId="7F1958A8" w14:textId="77777777" w:rsidR="00D025BA" w:rsidRPr="00D025BA" w:rsidRDefault="00D025BA" w:rsidP="00D025BA">
      <w:pPr>
        <w:spacing w:line="240" w:lineRule="auto"/>
        <w:rPr>
          <w:rFonts w:eastAsia="Times New Roman" w:cs="Arial"/>
          <w:bCs/>
          <w:color w:val="000000"/>
          <w:lang w:eastAsia="bg-BG"/>
        </w:rPr>
      </w:pPr>
    </w:p>
    <w:p w14:paraId="74BB53AB" w14:textId="1CF85D20"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 xml:space="preserve">За лечение на </w:t>
      </w:r>
      <w:r w:rsidRPr="00D025BA">
        <w:rPr>
          <w:rFonts w:eastAsia="Times New Roman" w:cs="Arial"/>
          <w:bCs/>
          <w:color w:val="000000"/>
          <w:u w:val="single"/>
          <w:lang w:eastAsia="bg-BG"/>
        </w:rPr>
        <w:t>лептоспироза</w:t>
      </w:r>
      <w:r w:rsidRPr="00D025BA">
        <w:rPr>
          <w:rFonts w:eastAsia="Times New Roman" w:cs="Arial"/>
          <w:bCs/>
          <w:color w:val="000000"/>
          <w:lang w:eastAsia="bg-BG"/>
        </w:rPr>
        <w:t xml:space="preserve">: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перорално два пъти дневно за 7 дни.</w:t>
      </w:r>
    </w:p>
    <w:p w14:paraId="4B18C533" w14:textId="77777777" w:rsidR="00D025BA" w:rsidRPr="00D025BA" w:rsidRDefault="00D025BA" w:rsidP="00D025BA">
      <w:pPr>
        <w:spacing w:line="240" w:lineRule="auto"/>
        <w:rPr>
          <w:rFonts w:eastAsia="Times New Roman" w:cs="Arial"/>
          <w:bCs/>
          <w:color w:val="000000"/>
          <w:u w:val="single"/>
          <w:lang w:eastAsia="bg-BG"/>
        </w:rPr>
      </w:pPr>
    </w:p>
    <w:p w14:paraId="5185CD3E" w14:textId="0A6B228A"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Инхалаторна Форма на антракс (след експозиция)</w:t>
      </w:r>
      <w:r w:rsidRPr="00D025BA">
        <w:rPr>
          <w:rFonts w:eastAsia="Times New Roman" w:cs="Arial"/>
          <w:bCs/>
          <w:color w:val="000000"/>
          <w:lang w:eastAsia="bg-BG"/>
        </w:rPr>
        <w:t>:</w:t>
      </w:r>
    </w:p>
    <w:p w14:paraId="151FA2C3" w14:textId="77777777" w:rsidR="00D025BA" w:rsidRPr="00D025BA" w:rsidRDefault="00D025BA" w:rsidP="00D025BA">
      <w:pPr>
        <w:spacing w:line="240" w:lineRule="auto"/>
        <w:rPr>
          <w:rFonts w:eastAsia="Times New Roman" w:cs="Arial"/>
        </w:rPr>
      </w:pPr>
      <w:r w:rsidRPr="00D025BA">
        <w:rPr>
          <w:rFonts w:eastAsia="Times New Roman" w:cs="Arial"/>
          <w:bCs/>
          <w:i/>
          <w:iCs/>
          <w:color w:val="000000"/>
          <w:lang w:eastAsia="bg-BG"/>
        </w:rPr>
        <w:t>Възрастни.</w:t>
      </w:r>
      <w:r w:rsidRPr="00D025BA">
        <w:rPr>
          <w:rFonts w:eastAsia="Times New Roman" w:cs="Arial"/>
          <w:bCs/>
          <w:color w:val="000000"/>
          <w:lang w:eastAsia="bg-BG"/>
        </w:rPr>
        <w:t xml:space="preserve">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доксициклин перорално два пъти дневно за 60 дни.</w:t>
      </w:r>
    </w:p>
    <w:p w14:paraId="79B3C124" w14:textId="77777777" w:rsidR="00D025BA" w:rsidRPr="00D025BA" w:rsidRDefault="00D025BA" w:rsidP="00D025BA">
      <w:pPr>
        <w:spacing w:line="240" w:lineRule="auto"/>
        <w:rPr>
          <w:rFonts w:eastAsia="Times New Roman" w:cs="Arial"/>
        </w:rPr>
      </w:pPr>
      <w:r w:rsidRPr="00D025BA">
        <w:rPr>
          <w:rFonts w:eastAsia="Times New Roman" w:cs="Arial"/>
          <w:bCs/>
          <w:i/>
          <w:iCs/>
          <w:color w:val="000000"/>
          <w:lang w:eastAsia="bg-BG"/>
        </w:rPr>
        <w:t>Деца:</w:t>
      </w:r>
      <w:r w:rsidRPr="00D025BA">
        <w:rPr>
          <w:rFonts w:eastAsia="Times New Roman" w:cs="Arial"/>
          <w:bCs/>
          <w:color w:val="000000"/>
          <w:lang w:eastAsia="bg-BG"/>
        </w:rPr>
        <w:t xml:space="preserve"> с тегло под 45 </w:t>
      </w:r>
      <w:r w:rsidRPr="00D025BA">
        <w:rPr>
          <w:rFonts w:eastAsia="Times New Roman" w:cs="Arial"/>
          <w:bCs/>
          <w:color w:val="000000"/>
          <w:lang w:val="en-US"/>
        </w:rPr>
        <w:t>kg</w:t>
      </w:r>
      <w:r w:rsidRPr="00D025BA">
        <w:rPr>
          <w:rFonts w:eastAsia="Times New Roman" w:cs="Arial"/>
          <w:bCs/>
          <w:color w:val="000000"/>
          <w:lang w:val="ru-RU"/>
        </w:rPr>
        <w:t xml:space="preserve"> </w:t>
      </w:r>
      <w:r w:rsidRPr="00D025BA">
        <w:rPr>
          <w:rFonts w:eastAsia="Times New Roman" w:cs="Arial"/>
          <w:bCs/>
          <w:color w:val="000000"/>
          <w:lang w:eastAsia="bg-BG"/>
        </w:rPr>
        <w:t xml:space="preserve">- 2,2 </w:t>
      </w:r>
      <w:r w:rsidRPr="00D025BA">
        <w:rPr>
          <w:rFonts w:eastAsia="Times New Roman" w:cs="Arial"/>
          <w:bCs/>
          <w:color w:val="000000"/>
          <w:lang w:val="en-US"/>
        </w:rPr>
        <w:t>mg</w:t>
      </w:r>
      <w:r w:rsidRPr="00D025BA">
        <w:rPr>
          <w:rFonts w:eastAsia="Times New Roman" w:cs="Arial"/>
          <w:bCs/>
          <w:color w:val="000000"/>
          <w:lang w:val="ru-RU"/>
        </w:rPr>
        <w:t>/</w:t>
      </w:r>
      <w:r w:rsidRPr="00D025BA">
        <w:rPr>
          <w:rFonts w:eastAsia="Times New Roman" w:cs="Arial"/>
          <w:bCs/>
          <w:color w:val="000000"/>
          <w:lang w:val="en-US"/>
        </w:rPr>
        <w:t>kg</w:t>
      </w:r>
      <w:r w:rsidRPr="00D025BA">
        <w:rPr>
          <w:rFonts w:eastAsia="Times New Roman" w:cs="Arial"/>
          <w:bCs/>
          <w:color w:val="000000"/>
          <w:lang w:val="ru-RU"/>
        </w:rPr>
        <w:t xml:space="preserve"> </w:t>
      </w:r>
      <w:r w:rsidRPr="00D025BA">
        <w:rPr>
          <w:rFonts w:eastAsia="Times New Roman" w:cs="Arial"/>
          <w:bCs/>
          <w:color w:val="000000"/>
          <w:lang w:eastAsia="bg-BG"/>
        </w:rPr>
        <w:t xml:space="preserve">телесно тегло перорално два пъти дневно за 60 дни. Деца с тегло 45 </w:t>
      </w:r>
      <w:r w:rsidRPr="00D025BA">
        <w:rPr>
          <w:rFonts w:eastAsia="Times New Roman" w:cs="Arial"/>
          <w:bCs/>
          <w:color w:val="000000"/>
          <w:lang w:val="en-US"/>
        </w:rPr>
        <w:t>kg</w:t>
      </w:r>
      <w:r w:rsidRPr="00D025BA">
        <w:rPr>
          <w:rFonts w:eastAsia="Times New Roman" w:cs="Arial"/>
          <w:bCs/>
          <w:color w:val="000000"/>
          <w:lang w:val="ru-RU"/>
        </w:rPr>
        <w:t xml:space="preserve"> </w:t>
      </w:r>
      <w:r w:rsidRPr="00D025BA">
        <w:rPr>
          <w:rFonts w:eastAsia="Times New Roman" w:cs="Arial"/>
          <w:bCs/>
          <w:color w:val="000000"/>
          <w:lang w:eastAsia="bg-BG"/>
        </w:rPr>
        <w:t>или повече трябва да получават дозата за възрастни (вж. точка 4.4).</w:t>
      </w:r>
    </w:p>
    <w:p w14:paraId="375AF85D" w14:textId="77777777" w:rsidR="00D025BA" w:rsidRPr="00D025BA" w:rsidRDefault="00D025BA" w:rsidP="00D025BA">
      <w:pPr>
        <w:spacing w:line="240" w:lineRule="auto"/>
        <w:rPr>
          <w:rFonts w:eastAsia="Times New Roman" w:cs="Arial"/>
          <w:bCs/>
          <w:color w:val="000000"/>
          <w:u w:val="single"/>
          <w:lang w:eastAsia="bg-BG"/>
        </w:rPr>
      </w:pPr>
    </w:p>
    <w:p w14:paraId="00058C06" w14:textId="105210CB"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Петниста треска от скалистите планини:</w:t>
      </w:r>
    </w:p>
    <w:p w14:paraId="6FD98517" w14:textId="77777777"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Доксициклин е първата линия на лечение за възрастни и деца на всички възрасти:</w:t>
      </w:r>
    </w:p>
    <w:p w14:paraId="06D3A511" w14:textId="77777777" w:rsidR="00D025BA" w:rsidRPr="00D025BA" w:rsidRDefault="00D025BA" w:rsidP="00D025BA">
      <w:pPr>
        <w:spacing w:line="240" w:lineRule="auto"/>
        <w:rPr>
          <w:rFonts w:eastAsia="Times New Roman" w:cs="Arial"/>
        </w:rPr>
      </w:pPr>
      <w:r w:rsidRPr="00D025BA">
        <w:rPr>
          <w:rFonts w:eastAsia="Times New Roman" w:cs="Arial"/>
          <w:bCs/>
          <w:i/>
          <w:iCs/>
          <w:color w:val="000000"/>
          <w:lang w:eastAsia="bg-BG"/>
        </w:rPr>
        <w:t>Възрастни:</w:t>
      </w:r>
      <w:r w:rsidRPr="00D025BA">
        <w:rPr>
          <w:rFonts w:eastAsia="Times New Roman" w:cs="Arial"/>
          <w:bCs/>
          <w:color w:val="000000"/>
          <w:lang w:eastAsia="bg-BG"/>
        </w:rPr>
        <w:t xml:space="preserve"> 100 </w:t>
      </w:r>
      <w:r w:rsidRPr="00D025BA">
        <w:rPr>
          <w:rFonts w:eastAsia="Times New Roman" w:cs="Arial"/>
          <w:bCs/>
          <w:color w:val="000000"/>
          <w:lang w:val="en-US"/>
        </w:rPr>
        <w:t>mg</w:t>
      </w:r>
      <w:r w:rsidRPr="00D025BA">
        <w:rPr>
          <w:rFonts w:eastAsia="Times New Roman" w:cs="Arial"/>
          <w:bCs/>
          <w:color w:val="000000"/>
          <w:lang w:val="ru-RU"/>
        </w:rPr>
        <w:t xml:space="preserve"> </w:t>
      </w:r>
      <w:r w:rsidRPr="00D025BA">
        <w:rPr>
          <w:rFonts w:eastAsia="Times New Roman" w:cs="Arial"/>
          <w:bCs/>
          <w:color w:val="000000"/>
          <w:lang w:eastAsia="bg-BG"/>
        </w:rPr>
        <w:t>на всеки 12 часа.</w:t>
      </w:r>
    </w:p>
    <w:p w14:paraId="00703933" w14:textId="77777777" w:rsidR="00D025BA" w:rsidRPr="00D025BA" w:rsidRDefault="00D025BA" w:rsidP="00D025BA">
      <w:pPr>
        <w:spacing w:line="240" w:lineRule="auto"/>
        <w:rPr>
          <w:rFonts w:eastAsia="Times New Roman" w:cs="Arial"/>
        </w:rPr>
      </w:pPr>
      <w:r w:rsidRPr="00D025BA">
        <w:rPr>
          <w:rFonts w:eastAsia="Times New Roman" w:cs="Arial"/>
          <w:bCs/>
          <w:i/>
          <w:iCs/>
          <w:color w:val="000000"/>
          <w:lang w:eastAsia="bg-BG"/>
        </w:rPr>
        <w:t>Деца:</w:t>
      </w:r>
      <w:r w:rsidRPr="00D025BA">
        <w:rPr>
          <w:rFonts w:eastAsia="Times New Roman" w:cs="Arial"/>
          <w:bCs/>
          <w:color w:val="000000"/>
          <w:lang w:eastAsia="bg-BG"/>
        </w:rPr>
        <w:t xml:space="preserve"> с тегло под 45 </w:t>
      </w:r>
      <w:r w:rsidRPr="00D025BA">
        <w:rPr>
          <w:rFonts w:eastAsia="Times New Roman" w:cs="Arial"/>
          <w:bCs/>
          <w:color w:val="000000"/>
          <w:lang w:val="en-US"/>
        </w:rPr>
        <w:t>kg</w:t>
      </w:r>
      <w:r w:rsidRPr="00D025BA">
        <w:rPr>
          <w:rFonts w:eastAsia="Times New Roman" w:cs="Arial"/>
          <w:bCs/>
          <w:color w:val="000000"/>
          <w:lang w:val="ru-RU"/>
        </w:rPr>
        <w:t xml:space="preserve">: </w:t>
      </w:r>
      <w:r w:rsidRPr="00D025BA">
        <w:rPr>
          <w:rFonts w:eastAsia="Times New Roman" w:cs="Arial"/>
          <w:bCs/>
          <w:color w:val="000000"/>
          <w:lang w:eastAsia="bg-BG"/>
        </w:rPr>
        <w:t xml:space="preserve">2,2 </w:t>
      </w:r>
      <w:r w:rsidRPr="00D025BA">
        <w:rPr>
          <w:rFonts w:eastAsia="Times New Roman" w:cs="Arial"/>
          <w:bCs/>
          <w:color w:val="000000"/>
          <w:lang w:val="en-US"/>
        </w:rPr>
        <w:t>mg</w:t>
      </w:r>
      <w:r w:rsidRPr="00D025BA">
        <w:rPr>
          <w:rFonts w:eastAsia="Times New Roman" w:cs="Arial"/>
          <w:bCs/>
          <w:color w:val="000000"/>
          <w:lang w:val="ru-RU"/>
        </w:rPr>
        <w:t>/</w:t>
      </w:r>
      <w:r w:rsidRPr="00D025BA">
        <w:rPr>
          <w:rFonts w:eastAsia="Times New Roman" w:cs="Arial"/>
          <w:bCs/>
          <w:color w:val="000000"/>
          <w:lang w:val="en-US"/>
        </w:rPr>
        <w:t>kg</w:t>
      </w:r>
      <w:r w:rsidRPr="00D025BA">
        <w:rPr>
          <w:rFonts w:eastAsia="Times New Roman" w:cs="Arial"/>
          <w:bCs/>
          <w:color w:val="000000"/>
          <w:lang w:val="ru-RU"/>
        </w:rPr>
        <w:t xml:space="preserve"> </w:t>
      </w:r>
      <w:r w:rsidRPr="00D025BA">
        <w:rPr>
          <w:rFonts w:eastAsia="Times New Roman" w:cs="Arial"/>
          <w:bCs/>
          <w:color w:val="000000"/>
          <w:lang w:eastAsia="bg-BG"/>
        </w:rPr>
        <w:t xml:space="preserve">телесно тегло, прилаган два пъти дневно. Децата с тегло 45 </w:t>
      </w:r>
      <w:r w:rsidRPr="00D025BA">
        <w:rPr>
          <w:rFonts w:eastAsia="Times New Roman" w:cs="Arial"/>
          <w:bCs/>
          <w:color w:val="000000"/>
          <w:lang w:val="en-US"/>
        </w:rPr>
        <w:t>kg</w:t>
      </w:r>
      <w:r w:rsidRPr="00D025BA">
        <w:rPr>
          <w:rFonts w:eastAsia="Times New Roman" w:cs="Arial"/>
          <w:bCs/>
          <w:color w:val="000000"/>
          <w:lang w:val="ru-RU"/>
        </w:rPr>
        <w:t xml:space="preserve"> </w:t>
      </w:r>
      <w:r w:rsidRPr="00D025BA">
        <w:rPr>
          <w:rFonts w:eastAsia="Times New Roman" w:cs="Arial"/>
          <w:bCs/>
          <w:color w:val="000000"/>
          <w:lang w:eastAsia="bg-BG"/>
        </w:rPr>
        <w:t>или повече трябва да получават дозата за възрастни (вж. точка 4.4).</w:t>
      </w:r>
    </w:p>
    <w:p w14:paraId="6C4EF998" w14:textId="77777777"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Пациентите трябва да продължат да бъдат лекувани поне 3 дни след отзвучаване на треската до получаване на доказателства за клинично подобрение. Минималният курс на лечение е 5-7 дни.</w:t>
      </w:r>
    </w:p>
    <w:p w14:paraId="14ECEC4B" w14:textId="77777777" w:rsidR="00D025BA" w:rsidRPr="00D025BA" w:rsidRDefault="00D025BA" w:rsidP="00D025BA">
      <w:pPr>
        <w:spacing w:line="240" w:lineRule="auto"/>
        <w:rPr>
          <w:rFonts w:eastAsia="Times New Roman" w:cs="Arial"/>
          <w:bCs/>
          <w:color w:val="000000"/>
          <w:lang w:eastAsia="bg-BG"/>
        </w:rPr>
      </w:pPr>
    </w:p>
    <w:p w14:paraId="2CCA3288" w14:textId="37F6DF9A"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Проучванията към настоящия момент показват, че приложението на доксициклин в обичайните препоръчителни дози не води до прекомерно натрупване на антибиотика при пациенти с бъбречно увреждане.</w:t>
      </w:r>
    </w:p>
    <w:p w14:paraId="6C182E40" w14:textId="77777777" w:rsidR="00D025BA" w:rsidRPr="00D025BA" w:rsidRDefault="00D025BA" w:rsidP="00D025BA">
      <w:pPr>
        <w:spacing w:line="240" w:lineRule="auto"/>
        <w:rPr>
          <w:rFonts w:eastAsia="Times New Roman" w:cs="Arial"/>
          <w:bCs/>
          <w:color w:val="000000"/>
          <w:u w:val="single"/>
          <w:lang w:eastAsia="bg-BG"/>
        </w:rPr>
      </w:pPr>
    </w:p>
    <w:p w14:paraId="64016997" w14:textId="6031A873" w:rsidR="00D025BA" w:rsidRPr="00D025BA" w:rsidRDefault="00D025BA" w:rsidP="00D025BA">
      <w:pPr>
        <w:pStyle w:val="Heading3"/>
        <w:rPr>
          <w:rFonts w:eastAsia="Times New Roman"/>
          <w:u w:val="single"/>
        </w:rPr>
      </w:pPr>
      <w:r w:rsidRPr="00D025BA">
        <w:rPr>
          <w:rFonts w:eastAsia="Times New Roman"/>
          <w:u w:val="single"/>
          <w:lang w:eastAsia="bg-BG"/>
        </w:rPr>
        <w:t>Начин на приложение</w:t>
      </w:r>
    </w:p>
    <w:p w14:paraId="529347A8" w14:textId="77777777" w:rsidR="00D025BA" w:rsidRPr="00D025BA" w:rsidRDefault="00D025BA" w:rsidP="00D025BA">
      <w:pPr>
        <w:spacing w:line="240" w:lineRule="auto"/>
        <w:rPr>
          <w:rFonts w:eastAsia="Times New Roman" w:cs="Arial"/>
          <w:bCs/>
          <w:color w:val="000000"/>
          <w:lang w:eastAsia="bg-BG"/>
        </w:rPr>
      </w:pPr>
    </w:p>
    <w:p w14:paraId="253CAC0F" w14:textId="76B32B5B"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 xml:space="preserve">Диспергиращите се таблетки Вибрамицин могат да се приемат цели с достатъчно количество течност или да се суспендират в около 50 </w:t>
      </w:r>
      <w:r w:rsidRPr="00D025BA">
        <w:rPr>
          <w:rFonts w:eastAsia="Times New Roman" w:cs="Arial"/>
          <w:bCs/>
          <w:color w:val="000000"/>
          <w:lang w:val="en-US"/>
        </w:rPr>
        <w:t>ml</w:t>
      </w:r>
      <w:r w:rsidRPr="00D025BA">
        <w:rPr>
          <w:rFonts w:eastAsia="Times New Roman" w:cs="Arial"/>
          <w:bCs/>
          <w:color w:val="000000"/>
          <w:lang w:val="ru-RU"/>
        </w:rPr>
        <w:t xml:space="preserve"> </w:t>
      </w:r>
      <w:r w:rsidRPr="00D025BA">
        <w:rPr>
          <w:rFonts w:eastAsia="Times New Roman" w:cs="Arial"/>
          <w:bCs/>
          <w:color w:val="000000"/>
          <w:lang w:eastAsia="bg-BG"/>
        </w:rPr>
        <w:t>вода и така да бъдат погълнати.</w:t>
      </w:r>
    </w:p>
    <w:p w14:paraId="262CB27B" w14:textId="77777777" w:rsidR="00D025BA" w:rsidRPr="00D025BA" w:rsidRDefault="00D025BA" w:rsidP="00D025BA">
      <w:pPr>
        <w:spacing w:line="240" w:lineRule="auto"/>
        <w:rPr>
          <w:rFonts w:eastAsia="Times New Roman" w:cs="Arial"/>
          <w:bCs/>
          <w:color w:val="000000"/>
          <w:lang w:eastAsia="bg-BG"/>
        </w:rPr>
      </w:pPr>
    </w:p>
    <w:p w14:paraId="23A18C00" w14:textId="7730CCC6"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lastRenderedPageBreak/>
        <w:t>Препоръчва се приемът на капсулните или таблетните форми на тетрациклините да става с достатъчно количество течност, за да се намали рискът от езофагеално дразнене и улцерация.</w:t>
      </w:r>
    </w:p>
    <w:p w14:paraId="5CA4FEE8" w14:textId="77777777" w:rsidR="00D025BA" w:rsidRPr="00D025BA" w:rsidRDefault="00D025BA" w:rsidP="00D025BA">
      <w:pPr>
        <w:spacing w:line="240" w:lineRule="auto"/>
        <w:rPr>
          <w:rFonts w:eastAsia="Times New Roman" w:cs="Arial"/>
          <w:bCs/>
          <w:color w:val="000000"/>
          <w:lang w:eastAsia="bg-BG"/>
        </w:rPr>
      </w:pPr>
    </w:p>
    <w:p w14:paraId="32174CF4" w14:textId="1BC7D78D" w:rsidR="00D025BA" w:rsidRPr="00D025BA" w:rsidRDefault="00D025BA" w:rsidP="00D025BA">
      <w:pPr>
        <w:spacing w:line="240" w:lineRule="auto"/>
        <w:rPr>
          <w:rFonts w:eastAsia="Times New Roman" w:cs="Arial"/>
          <w:lang w:val="ru-RU"/>
        </w:rPr>
      </w:pPr>
      <w:r w:rsidRPr="00D025BA">
        <w:rPr>
          <w:rFonts w:eastAsia="Times New Roman" w:cs="Arial"/>
          <w:bCs/>
          <w:color w:val="000000"/>
          <w:lang w:eastAsia="bg-BG"/>
        </w:rPr>
        <w:t>Ако се появи дразнене на стомаха, се препоръчва Вибрамицин да се приема с храна или мл</w:t>
      </w:r>
      <w:r w:rsidRPr="00D025BA">
        <w:rPr>
          <w:rFonts w:eastAsia="Times New Roman" w:cs="Arial"/>
          <w:bCs/>
          <w:color w:val="000000"/>
          <w:u w:val="single"/>
          <w:lang w:eastAsia="bg-BG"/>
        </w:rPr>
        <w:t xml:space="preserve">яко. </w:t>
      </w:r>
      <w:r w:rsidRPr="00D025BA">
        <w:rPr>
          <w:rFonts w:eastAsia="Times New Roman" w:cs="Arial"/>
          <w:bCs/>
          <w:color w:val="000000"/>
          <w:lang w:eastAsia="bg-BG"/>
        </w:rPr>
        <w:t>Проучвания показват, че абсорбцията иа доксициклин не се повлиява съществено от едновременния прием на храна или мляко.</w:t>
      </w:r>
    </w:p>
    <w:p w14:paraId="4DE9572C" w14:textId="32CFE9B4" w:rsidR="00D025BA" w:rsidRPr="00D025BA" w:rsidRDefault="00D025BA" w:rsidP="00D025BA">
      <w:pPr>
        <w:rPr>
          <w:rFonts w:cs="Arial"/>
          <w:lang w:val="ru-RU"/>
        </w:rPr>
      </w:pPr>
      <w:r w:rsidRPr="00D025BA">
        <w:rPr>
          <w:rFonts w:cs="Arial"/>
          <w:lang w:val="ru-RU"/>
        </w:rPr>
        <w:t xml:space="preserve"> </w:t>
      </w:r>
    </w:p>
    <w:p w14:paraId="28C984E8" w14:textId="09D65FBB" w:rsidR="008134C8" w:rsidRDefault="002C50EE" w:rsidP="004A448E">
      <w:pPr>
        <w:pStyle w:val="Heading2"/>
      </w:pPr>
      <w:r>
        <w:t>4.3. Противопоказания</w:t>
      </w:r>
    </w:p>
    <w:p w14:paraId="00234029" w14:textId="63611359" w:rsidR="00D025BA" w:rsidRDefault="00D025BA" w:rsidP="00D025BA"/>
    <w:p w14:paraId="32AD5570" w14:textId="1884C559" w:rsidR="00D025BA" w:rsidRPr="00D025BA" w:rsidRDefault="00D025BA" w:rsidP="00D025BA">
      <w:pPr>
        <w:rPr>
          <w:sz w:val="24"/>
          <w:szCs w:val="24"/>
          <w:lang w:val="ru-RU"/>
        </w:rPr>
      </w:pPr>
      <w:r w:rsidRPr="00D025BA">
        <w:rPr>
          <w:lang w:eastAsia="bg-BG"/>
        </w:rPr>
        <w:t>Това лекарство е противопоказно при пациенти с анамнеза за свръхчувствителност към активното вещество или към някое от помощните вещества, изброени в точка 6.1, или към</w:t>
      </w:r>
      <w:r w:rsidRPr="00D025BA">
        <w:rPr>
          <w:lang w:val="ru-RU" w:eastAsia="bg-BG"/>
        </w:rPr>
        <w:t xml:space="preserve"> </w:t>
      </w:r>
      <w:r>
        <w:t>някой от тетрациклините.</w:t>
      </w:r>
    </w:p>
    <w:p w14:paraId="1E302EDA" w14:textId="77777777" w:rsidR="00D025BA" w:rsidRPr="00D025BA" w:rsidRDefault="00D025BA" w:rsidP="00D025BA"/>
    <w:p w14:paraId="212F509C" w14:textId="38939617" w:rsidR="004F498A" w:rsidRDefault="002C50EE" w:rsidP="004A448E">
      <w:pPr>
        <w:pStyle w:val="Heading2"/>
      </w:pPr>
      <w:r>
        <w:t>4.4. Специални предупреждения и предпазни мерки при употреба</w:t>
      </w:r>
    </w:p>
    <w:p w14:paraId="10F1B106" w14:textId="2320DD4B" w:rsidR="00D025BA" w:rsidRDefault="00D025BA" w:rsidP="00D025BA"/>
    <w:p w14:paraId="284E01E5" w14:textId="77777777"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Педиатрична популация</w:t>
      </w:r>
    </w:p>
    <w:p w14:paraId="02E9E579" w14:textId="77777777" w:rsidR="00D025BA" w:rsidRPr="00D025BA" w:rsidRDefault="00D025BA" w:rsidP="00D025BA">
      <w:pPr>
        <w:spacing w:line="240" w:lineRule="auto"/>
        <w:rPr>
          <w:rFonts w:eastAsia="Times New Roman" w:cs="Arial"/>
          <w:bCs/>
          <w:color w:val="000000"/>
          <w:lang w:eastAsia="bg-BG"/>
        </w:rPr>
      </w:pPr>
    </w:p>
    <w:p w14:paraId="53AB7539" w14:textId="23A4C36D"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 xml:space="preserve">Подобно на другите тетрациклини, доксициклин образува стабилен калциев комплекс във всяка костообразуваща тъкан. Наблюдавано е забавяне в растежа на фибулата при недоносени, при които е прилаган перорално тетрациклин в дози от 25 </w:t>
      </w:r>
      <w:r w:rsidRPr="00D025BA">
        <w:rPr>
          <w:rFonts w:eastAsia="Times New Roman" w:cs="Arial"/>
          <w:bCs/>
          <w:color w:val="000000"/>
          <w:lang w:val="en-US"/>
        </w:rPr>
        <w:t>mg</w:t>
      </w:r>
      <w:r w:rsidRPr="00D025BA">
        <w:rPr>
          <w:rFonts w:eastAsia="Times New Roman" w:cs="Arial"/>
          <w:bCs/>
          <w:color w:val="000000"/>
          <w:lang w:val="ru-RU"/>
        </w:rPr>
        <w:t>/</w:t>
      </w:r>
      <w:r w:rsidRPr="00D025BA">
        <w:rPr>
          <w:rFonts w:eastAsia="Times New Roman" w:cs="Arial"/>
          <w:bCs/>
          <w:color w:val="000000"/>
          <w:lang w:val="en-US"/>
        </w:rPr>
        <w:t>kg</w:t>
      </w:r>
      <w:r w:rsidRPr="00D025BA">
        <w:rPr>
          <w:rFonts w:eastAsia="Times New Roman" w:cs="Arial"/>
          <w:bCs/>
          <w:color w:val="000000"/>
          <w:lang w:val="ru-RU"/>
        </w:rPr>
        <w:t xml:space="preserve"> </w:t>
      </w:r>
      <w:r w:rsidRPr="00D025BA">
        <w:rPr>
          <w:rFonts w:eastAsia="Times New Roman" w:cs="Arial"/>
          <w:bCs/>
          <w:color w:val="000000"/>
          <w:lang w:eastAsia="bg-BG"/>
        </w:rPr>
        <w:t>на всеки 6 часа. Тази реакция е доказано обратима след прекъсване на лечението.</w:t>
      </w:r>
    </w:p>
    <w:p w14:paraId="5ADE4AEC" w14:textId="77777777" w:rsidR="00D025BA" w:rsidRPr="00D025BA" w:rsidRDefault="00D025BA" w:rsidP="00D025BA">
      <w:pPr>
        <w:spacing w:line="240" w:lineRule="auto"/>
        <w:rPr>
          <w:rFonts w:eastAsia="Times New Roman" w:cs="Arial"/>
          <w:bCs/>
          <w:color w:val="000000"/>
          <w:lang w:eastAsia="bg-BG"/>
        </w:rPr>
      </w:pPr>
    </w:p>
    <w:p w14:paraId="73BCED09" w14:textId="62150143"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Приложението на лекарства от тетрациклиновия клас по време на развитието на зъбите (втората половина на бременността, кърмаческата възраст и детската възраст до 8 години) може да причини трайно оцветяване на зъбите (жълто-сиво-кафяво). Тази нежелана реакция се свързва по-често с продължителната употреба на лекарствата, но е наблюдавана и при по- кратки, но повтарящи се курсове. Има съобщения също и за хипоплазия на емайла.</w:t>
      </w:r>
    </w:p>
    <w:p w14:paraId="4EFAEE13" w14:textId="77777777" w:rsidR="00D025BA" w:rsidRPr="00D025BA" w:rsidRDefault="00D025BA" w:rsidP="00D025BA">
      <w:pPr>
        <w:spacing w:line="240" w:lineRule="auto"/>
        <w:rPr>
          <w:rFonts w:eastAsia="Times New Roman" w:cs="Arial"/>
          <w:bCs/>
          <w:color w:val="000000"/>
          <w:lang w:eastAsia="bg-BG"/>
        </w:rPr>
      </w:pPr>
    </w:p>
    <w:p w14:paraId="31DE709A" w14:textId="1CED1993"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Към употреба на доксициклин при педиатрични пациенти на възраст под 8 години следва да се пристъпи, само ако потенциалните ползи превишават рисковете при тежки или животозастрашаващи състояния (напр. петниста треска от скалистите планини) и само когато няма подходящи алтернативни лечения.</w:t>
      </w:r>
    </w:p>
    <w:p w14:paraId="1AF29379" w14:textId="77777777" w:rsidR="00D025BA" w:rsidRPr="00D025BA" w:rsidRDefault="00D025BA" w:rsidP="00D025BA">
      <w:pPr>
        <w:spacing w:line="240" w:lineRule="auto"/>
        <w:rPr>
          <w:rFonts w:eastAsia="Times New Roman" w:cs="Arial"/>
          <w:bCs/>
          <w:color w:val="000000"/>
          <w:lang w:eastAsia="bg-BG"/>
        </w:rPr>
      </w:pPr>
    </w:p>
    <w:p w14:paraId="3D928103" w14:textId="0B8C284C"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Въпреки че рискът от трайно оцветяване на зъбите при деца на възраст от 8 години до по-малко от 12 години е нисък, употребата на доксициклин трябва да бъде внимателно обоснована в ситуации, при които други лекарства не са налични, няма вероятност да са ефективни или са противопоказани.</w:t>
      </w:r>
    </w:p>
    <w:p w14:paraId="788E9617" w14:textId="77777777" w:rsidR="00D025BA" w:rsidRPr="00D025BA" w:rsidRDefault="00D025BA" w:rsidP="00D025BA">
      <w:pPr>
        <w:spacing w:line="240" w:lineRule="auto"/>
        <w:rPr>
          <w:rFonts w:eastAsia="Times New Roman" w:cs="Arial"/>
          <w:bCs/>
          <w:color w:val="000000"/>
          <w:u w:val="single"/>
          <w:lang w:eastAsia="bg-BG"/>
        </w:rPr>
      </w:pPr>
    </w:p>
    <w:p w14:paraId="386C2B5A" w14:textId="671054B5"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Общи</w:t>
      </w:r>
    </w:p>
    <w:p w14:paraId="38C7A38A" w14:textId="77777777" w:rsidR="00D025BA" w:rsidRPr="00D025BA" w:rsidRDefault="00D025BA" w:rsidP="00D025BA">
      <w:pPr>
        <w:spacing w:line="240" w:lineRule="auto"/>
        <w:rPr>
          <w:rFonts w:eastAsia="Times New Roman" w:cs="Arial"/>
          <w:bCs/>
          <w:color w:val="000000"/>
          <w:lang w:eastAsia="bg-BG"/>
        </w:rPr>
      </w:pPr>
    </w:p>
    <w:p w14:paraId="28C7FEAD" w14:textId="1120F79B"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 xml:space="preserve">Съобщавани са тежки кожни реакции, като ексфолиативен дерматит, еритема мултиформе, синдром на </w:t>
      </w:r>
      <w:r w:rsidRPr="00D025BA">
        <w:rPr>
          <w:rFonts w:eastAsia="Times New Roman" w:cs="Arial"/>
          <w:bCs/>
          <w:color w:val="000000"/>
          <w:lang w:val="en-US"/>
        </w:rPr>
        <w:t>Stevens</w:t>
      </w:r>
      <w:r w:rsidRPr="00D025BA">
        <w:rPr>
          <w:rFonts w:eastAsia="Times New Roman" w:cs="Arial"/>
          <w:bCs/>
          <w:color w:val="000000"/>
          <w:lang w:val="ru-RU"/>
        </w:rPr>
        <w:t>-</w:t>
      </w:r>
      <w:r w:rsidRPr="00D025BA">
        <w:rPr>
          <w:rFonts w:eastAsia="Times New Roman" w:cs="Arial"/>
          <w:bCs/>
          <w:color w:val="000000"/>
          <w:lang w:val="en-US"/>
        </w:rPr>
        <w:t>Johnson</w:t>
      </w:r>
      <w:r w:rsidRPr="00D025BA">
        <w:rPr>
          <w:rFonts w:eastAsia="Times New Roman" w:cs="Arial"/>
          <w:bCs/>
          <w:color w:val="000000"/>
          <w:lang w:val="ru-RU"/>
        </w:rPr>
        <w:t xml:space="preserve">, </w:t>
      </w:r>
      <w:r w:rsidRPr="00D025BA">
        <w:rPr>
          <w:rFonts w:eastAsia="Times New Roman" w:cs="Arial"/>
          <w:bCs/>
          <w:color w:val="000000"/>
          <w:lang w:eastAsia="bg-BG"/>
        </w:rPr>
        <w:t xml:space="preserve">токсична епидермална некролиза и лекарствена реакция с еозинофилия и системни симптоми </w:t>
      </w:r>
      <w:r w:rsidRPr="00D025BA">
        <w:rPr>
          <w:rFonts w:eastAsia="Times New Roman" w:cs="Arial"/>
          <w:bCs/>
          <w:color w:val="000000"/>
          <w:lang w:val="ru-RU"/>
        </w:rPr>
        <w:t>(</w:t>
      </w:r>
      <w:r w:rsidRPr="00D025BA">
        <w:rPr>
          <w:rFonts w:eastAsia="Times New Roman" w:cs="Arial"/>
          <w:bCs/>
          <w:color w:val="000000"/>
          <w:lang w:val="en-US"/>
        </w:rPr>
        <w:t>DRESS</w:t>
      </w:r>
      <w:r w:rsidRPr="00D025BA">
        <w:rPr>
          <w:rFonts w:eastAsia="Times New Roman" w:cs="Arial"/>
          <w:bCs/>
          <w:color w:val="000000"/>
          <w:lang w:val="ru-RU"/>
        </w:rPr>
        <w:t xml:space="preserve">), </w:t>
      </w:r>
      <w:r w:rsidRPr="00D025BA">
        <w:rPr>
          <w:rFonts w:eastAsia="Times New Roman" w:cs="Arial"/>
          <w:bCs/>
          <w:color w:val="000000"/>
          <w:lang w:eastAsia="bg-BG"/>
        </w:rPr>
        <w:t>при пациенти на на лечение с доксициклин (вж. точка 4.8). При поява на тежка кожна реакция приемът на доксициклин трябва незабавно да се прекрати и да се назначи съответна терапия.</w:t>
      </w:r>
    </w:p>
    <w:p w14:paraId="05EA8359" w14:textId="77777777" w:rsidR="00D025BA" w:rsidRPr="00D025BA" w:rsidRDefault="00D025BA" w:rsidP="00D025BA">
      <w:pPr>
        <w:spacing w:line="240" w:lineRule="auto"/>
        <w:rPr>
          <w:rFonts w:eastAsia="Times New Roman" w:cs="Arial"/>
          <w:bCs/>
          <w:color w:val="000000"/>
          <w:lang w:eastAsia="bg-BG"/>
        </w:rPr>
      </w:pPr>
    </w:p>
    <w:p w14:paraId="1B820AAB" w14:textId="5DD9C1BE"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lastRenderedPageBreak/>
        <w:t xml:space="preserve">С употребата на тетрациклини, включително доксициклин, се свързва появата на доброкачествена интракраниална хипертония </w:t>
      </w:r>
      <w:r w:rsidRPr="00D025BA">
        <w:rPr>
          <w:rFonts w:eastAsia="Times New Roman" w:cs="Arial"/>
          <w:bCs/>
          <w:i/>
          <w:iCs/>
          <w:color w:val="000000"/>
          <w:lang w:val="ru-RU"/>
        </w:rPr>
        <w:t>(</w:t>
      </w:r>
      <w:proofErr w:type="spellStart"/>
      <w:r w:rsidRPr="00D025BA">
        <w:rPr>
          <w:rFonts w:eastAsia="Times New Roman" w:cs="Arial"/>
          <w:bCs/>
          <w:i/>
          <w:iCs/>
          <w:color w:val="000000"/>
          <w:lang w:val="en-US"/>
        </w:rPr>
        <w:t>pseudotumor</w:t>
      </w:r>
      <w:proofErr w:type="spellEnd"/>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cerebri</w:t>
      </w:r>
      <w:proofErr w:type="spellEnd"/>
      <w:r w:rsidRPr="00D025BA">
        <w:rPr>
          <w:rFonts w:eastAsia="Times New Roman" w:cs="Arial"/>
          <w:bCs/>
          <w:i/>
          <w:iCs/>
          <w:color w:val="000000"/>
          <w:lang w:val="ru-RU"/>
        </w:rPr>
        <w:t>).</w:t>
      </w:r>
      <w:r w:rsidRPr="00D025BA">
        <w:rPr>
          <w:rFonts w:eastAsia="Times New Roman" w:cs="Arial"/>
          <w:bCs/>
          <w:color w:val="000000"/>
          <w:lang w:val="ru-RU"/>
        </w:rPr>
        <w:t xml:space="preserve"> </w:t>
      </w:r>
      <w:r w:rsidRPr="00D025BA">
        <w:rPr>
          <w:rFonts w:eastAsia="Times New Roman" w:cs="Arial"/>
          <w:bCs/>
          <w:color w:val="000000"/>
          <w:lang w:eastAsia="bg-BG"/>
        </w:rPr>
        <w:t xml:space="preserve">Обикновено доброкачествената интракраниална хипертония </w:t>
      </w:r>
      <w:r w:rsidRPr="00D025BA">
        <w:rPr>
          <w:rFonts w:eastAsia="Times New Roman" w:cs="Arial"/>
          <w:bCs/>
          <w:i/>
          <w:iCs/>
          <w:color w:val="000000"/>
          <w:lang w:val="ru-RU"/>
        </w:rPr>
        <w:t>(</w:t>
      </w:r>
      <w:proofErr w:type="spellStart"/>
      <w:r w:rsidRPr="00D025BA">
        <w:rPr>
          <w:rFonts w:eastAsia="Times New Roman" w:cs="Arial"/>
          <w:bCs/>
          <w:i/>
          <w:iCs/>
          <w:color w:val="000000"/>
          <w:lang w:val="en-US"/>
        </w:rPr>
        <w:t>pseudotumor</w:t>
      </w:r>
      <w:proofErr w:type="spellEnd"/>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cerebri</w:t>
      </w:r>
      <w:proofErr w:type="spellEnd"/>
      <w:r w:rsidRPr="00D025BA">
        <w:rPr>
          <w:rFonts w:eastAsia="Times New Roman" w:cs="Arial"/>
          <w:bCs/>
          <w:i/>
          <w:iCs/>
          <w:color w:val="000000"/>
          <w:lang w:val="ru-RU"/>
        </w:rPr>
        <w:t>)</w:t>
      </w:r>
      <w:r w:rsidRPr="00D025BA">
        <w:rPr>
          <w:rFonts w:eastAsia="Times New Roman" w:cs="Arial"/>
          <w:bCs/>
          <w:color w:val="000000"/>
          <w:lang w:val="ru-RU"/>
        </w:rPr>
        <w:t xml:space="preserve"> </w:t>
      </w:r>
      <w:r w:rsidRPr="00D025BA">
        <w:rPr>
          <w:rFonts w:eastAsia="Times New Roman" w:cs="Arial"/>
          <w:bCs/>
          <w:color w:val="000000"/>
          <w:lang w:eastAsia="bg-BG"/>
        </w:rPr>
        <w:t xml:space="preserve">е преходна, въпреки че вследствие на нея се съобщават случаи на постоянна загуба на зрение, свързани с употребата на тетрациклини, включително доксициклин. Ако по време на лечението възникне зрително нарушение, е задължителна незабавна офталмологична оценка. Тъй като вътречерепното налягане може да остане повишено седмици след спиране на лекарството, пациентите трябва да бъдат наблюдавани, докато се стабилизират. Трябва да се избягва едновременната употреба на изотретиноин и доксициклин, тъй като е известно, че изотретиноин също причинява доброкачествена интракраниална хипертония </w:t>
      </w:r>
      <w:r w:rsidRPr="00D025BA">
        <w:rPr>
          <w:rFonts w:eastAsia="Times New Roman" w:cs="Arial"/>
          <w:bCs/>
          <w:i/>
          <w:iCs/>
          <w:color w:val="000000"/>
          <w:lang w:val="ru-RU"/>
        </w:rPr>
        <w:t>(</w:t>
      </w:r>
      <w:proofErr w:type="spellStart"/>
      <w:r w:rsidRPr="00D025BA">
        <w:rPr>
          <w:rFonts w:eastAsia="Times New Roman" w:cs="Arial"/>
          <w:bCs/>
          <w:i/>
          <w:iCs/>
          <w:color w:val="000000"/>
          <w:lang w:val="en-US"/>
        </w:rPr>
        <w:t>pseudotumor</w:t>
      </w:r>
      <w:proofErr w:type="spellEnd"/>
      <w:r w:rsidRPr="00D025BA">
        <w:rPr>
          <w:rFonts w:eastAsia="Times New Roman" w:cs="Arial"/>
          <w:bCs/>
          <w:i/>
          <w:iCs/>
          <w:color w:val="000000"/>
          <w:lang w:val="ru-RU"/>
        </w:rPr>
        <w:t xml:space="preserve"> </w:t>
      </w:r>
      <w:proofErr w:type="spellStart"/>
      <w:r w:rsidRPr="00D025BA">
        <w:rPr>
          <w:rFonts w:eastAsia="Times New Roman" w:cs="Arial"/>
          <w:bCs/>
          <w:i/>
          <w:iCs/>
          <w:color w:val="000000"/>
          <w:lang w:val="en-US"/>
        </w:rPr>
        <w:t>cerebri</w:t>
      </w:r>
      <w:proofErr w:type="spellEnd"/>
      <w:r w:rsidRPr="00D025BA">
        <w:rPr>
          <w:rFonts w:eastAsia="Times New Roman" w:cs="Arial"/>
          <w:bCs/>
          <w:i/>
          <w:iCs/>
          <w:color w:val="000000"/>
          <w:lang w:val="ru-RU"/>
        </w:rPr>
        <w:t>).</w:t>
      </w:r>
    </w:p>
    <w:p w14:paraId="55E315F7" w14:textId="77777777" w:rsidR="00D025BA" w:rsidRPr="00D025BA" w:rsidRDefault="00D025BA" w:rsidP="00D025BA">
      <w:pPr>
        <w:spacing w:line="240" w:lineRule="auto"/>
        <w:rPr>
          <w:rFonts w:eastAsia="Times New Roman" w:cs="Arial"/>
          <w:bCs/>
          <w:color w:val="000000"/>
          <w:lang w:eastAsia="bg-BG"/>
        </w:rPr>
      </w:pPr>
    </w:p>
    <w:p w14:paraId="66DFF119" w14:textId="10BDA156"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Псевдомембранозен колит е съобщаван при приложението на почти всички антибактериални средства, включително доксициклин, като тежестта варира от лека до животозастрашаваща. Важно е да се има предвид тази диагноза при пациенти, които страдат от диария, появила се след приложението на антибактериални средства.</w:t>
      </w:r>
    </w:p>
    <w:p w14:paraId="757FACFC" w14:textId="77777777" w:rsidR="00D025BA" w:rsidRPr="00D025BA" w:rsidRDefault="00D025BA" w:rsidP="00D025BA">
      <w:pPr>
        <w:spacing w:line="240" w:lineRule="auto"/>
        <w:rPr>
          <w:rFonts w:eastAsia="Times New Roman" w:cs="Arial"/>
          <w:bCs/>
          <w:i/>
          <w:iCs/>
          <w:color w:val="000000"/>
          <w:lang w:val="en-US"/>
        </w:rPr>
      </w:pPr>
    </w:p>
    <w:p w14:paraId="38314804" w14:textId="2E9DC447" w:rsidR="00D025BA" w:rsidRPr="00D025BA" w:rsidRDefault="00D025BA" w:rsidP="00D025BA">
      <w:pPr>
        <w:spacing w:line="240" w:lineRule="auto"/>
        <w:rPr>
          <w:rFonts w:eastAsia="Times New Roman" w:cs="Arial"/>
        </w:rPr>
      </w:pPr>
      <w:r w:rsidRPr="00D025BA">
        <w:rPr>
          <w:rFonts w:eastAsia="Times New Roman" w:cs="Arial"/>
          <w:bCs/>
          <w:i/>
          <w:iCs/>
          <w:color w:val="000000"/>
          <w:lang w:val="en-US"/>
        </w:rPr>
        <w:t>Clostridium</w:t>
      </w:r>
      <w:r w:rsidRPr="00D025BA">
        <w:rPr>
          <w:rFonts w:eastAsia="Times New Roman" w:cs="Arial"/>
          <w:bCs/>
          <w:i/>
          <w:iCs/>
          <w:color w:val="000000"/>
          <w:lang w:val="ru-RU"/>
        </w:rPr>
        <w:t xml:space="preserve"> </w:t>
      </w:r>
      <w:r w:rsidRPr="00D025BA">
        <w:rPr>
          <w:rFonts w:eastAsia="Times New Roman" w:cs="Arial"/>
          <w:bCs/>
          <w:i/>
          <w:iCs/>
          <w:color w:val="000000"/>
          <w:lang w:val="en-US"/>
        </w:rPr>
        <w:t>difficile</w:t>
      </w:r>
      <w:r w:rsidRPr="00D025BA">
        <w:rPr>
          <w:rFonts w:eastAsia="Times New Roman" w:cs="Arial"/>
          <w:bCs/>
          <w:color w:val="000000"/>
          <w:lang w:val="ru-RU"/>
        </w:rPr>
        <w:t xml:space="preserve"> </w:t>
      </w:r>
      <w:r w:rsidRPr="00D025BA">
        <w:rPr>
          <w:rFonts w:eastAsia="Times New Roman" w:cs="Arial"/>
          <w:bCs/>
          <w:color w:val="000000"/>
          <w:lang w:eastAsia="bg-BG"/>
        </w:rPr>
        <w:t xml:space="preserve">свързана диария </w:t>
      </w:r>
      <w:r w:rsidRPr="00D025BA">
        <w:rPr>
          <w:rFonts w:eastAsia="Times New Roman" w:cs="Arial"/>
          <w:bCs/>
          <w:color w:val="000000"/>
          <w:lang w:val="ru-RU"/>
        </w:rPr>
        <w:t>(</w:t>
      </w:r>
      <w:r w:rsidRPr="00D025BA">
        <w:rPr>
          <w:rFonts w:eastAsia="Times New Roman" w:cs="Arial"/>
          <w:bCs/>
          <w:color w:val="000000"/>
          <w:lang w:val="en-US"/>
        </w:rPr>
        <w:t>CDAD</w:t>
      </w:r>
      <w:r w:rsidRPr="00D025BA">
        <w:rPr>
          <w:rFonts w:eastAsia="Times New Roman" w:cs="Arial"/>
          <w:bCs/>
          <w:color w:val="000000"/>
          <w:lang w:val="ru-RU"/>
        </w:rPr>
        <w:t xml:space="preserve">) </w:t>
      </w:r>
      <w:r w:rsidRPr="00D025BA">
        <w:rPr>
          <w:rFonts w:eastAsia="Times New Roman" w:cs="Arial"/>
          <w:bCs/>
          <w:color w:val="000000"/>
          <w:lang w:eastAsia="bg-BG"/>
        </w:rPr>
        <w:t xml:space="preserve">е съобщавана при приложението на почти всички антибактериални средства, включително доксициклин, като тежестта може да варира от лека диария до фатален колит. Лечението с антибактериални средства променя нормалната флора на дебелото черво, което води до свръхрастеж на </w:t>
      </w:r>
      <w:r w:rsidRPr="00D025BA">
        <w:rPr>
          <w:rFonts w:eastAsia="Times New Roman" w:cs="Arial"/>
          <w:bCs/>
          <w:i/>
          <w:iCs/>
          <w:color w:val="000000"/>
          <w:lang w:eastAsia="bg-BG"/>
        </w:rPr>
        <w:t xml:space="preserve">С. </w:t>
      </w:r>
      <w:proofErr w:type="gramStart"/>
      <w:r w:rsidRPr="00D025BA">
        <w:rPr>
          <w:rFonts w:eastAsia="Times New Roman" w:cs="Arial"/>
          <w:bCs/>
          <w:i/>
          <w:iCs/>
          <w:color w:val="000000"/>
          <w:lang w:val="en-US"/>
        </w:rPr>
        <w:t>difficile</w:t>
      </w:r>
      <w:proofErr w:type="gramEnd"/>
      <w:r w:rsidRPr="00D025BA">
        <w:rPr>
          <w:rFonts w:eastAsia="Times New Roman" w:cs="Arial"/>
          <w:bCs/>
          <w:i/>
          <w:iCs/>
          <w:color w:val="000000"/>
          <w:lang w:val="ru-RU"/>
        </w:rPr>
        <w:t>.</w:t>
      </w:r>
    </w:p>
    <w:p w14:paraId="25364910" w14:textId="77777777" w:rsidR="00D025BA" w:rsidRPr="00D025BA" w:rsidRDefault="00D025BA" w:rsidP="00D025BA">
      <w:pPr>
        <w:rPr>
          <w:rFonts w:eastAsia="Times New Roman" w:cs="Arial"/>
          <w:bCs/>
          <w:i/>
          <w:iCs/>
          <w:color w:val="000000"/>
          <w:lang w:eastAsia="bg-BG"/>
        </w:rPr>
      </w:pPr>
    </w:p>
    <w:p w14:paraId="5DBC0FEC" w14:textId="77777777" w:rsidR="00D025BA" w:rsidRPr="00D025BA" w:rsidRDefault="00D025BA" w:rsidP="00D025BA">
      <w:pPr>
        <w:rPr>
          <w:rFonts w:eastAsia="Times New Roman" w:cs="Arial"/>
        </w:rPr>
      </w:pPr>
      <w:r w:rsidRPr="00D025BA">
        <w:rPr>
          <w:rFonts w:eastAsia="Times New Roman" w:cs="Arial"/>
          <w:bCs/>
          <w:i/>
          <w:iCs/>
          <w:color w:val="000000"/>
          <w:lang w:eastAsia="bg-BG"/>
        </w:rPr>
        <w:t xml:space="preserve">С. </w:t>
      </w:r>
      <w:proofErr w:type="gramStart"/>
      <w:r w:rsidRPr="00D025BA">
        <w:rPr>
          <w:rFonts w:eastAsia="Times New Roman" w:cs="Arial"/>
          <w:bCs/>
          <w:i/>
          <w:iCs/>
          <w:color w:val="000000"/>
          <w:lang w:val="en-US"/>
        </w:rPr>
        <w:t>difficile</w:t>
      </w:r>
      <w:proofErr w:type="gramEnd"/>
      <w:r w:rsidRPr="00D025BA">
        <w:rPr>
          <w:rFonts w:eastAsia="Times New Roman" w:cs="Arial"/>
          <w:bCs/>
          <w:color w:val="000000"/>
          <w:lang w:val="ru-RU"/>
        </w:rPr>
        <w:t xml:space="preserve"> </w:t>
      </w:r>
      <w:r w:rsidRPr="00D025BA">
        <w:rPr>
          <w:rFonts w:eastAsia="Times New Roman" w:cs="Arial"/>
          <w:bCs/>
          <w:color w:val="000000"/>
          <w:lang w:eastAsia="bg-BG"/>
        </w:rPr>
        <w:t xml:space="preserve">произвежда токсини А и В, които допринасят за развитието на </w:t>
      </w:r>
      <w:r w:rsidRPr="00D025BA">
        <w:rPr>
          <w:rFonts w:eastAsia="Times New Roman" w:cs="Arial"/>
          <w:bCs/>
          <w:color w:val="000000"/>
          <w:lang w:val="en-US"/>
        </w:rPr>
        <w:t>CDAD</w:t>
      </w:r>
      <w:r w:rsidRPr="00D025BA">
        <w:rPr>
          <w:rFonts w:eastAsia="Times New Roman" w:cs="Arial"/>
          <w:bCs/>
          <w:color w:val="000000"/>
          <w:lang w:val="ru-RU"/>
        </w:rPr>
        <w:t xml:space="preserve">. </w:t>
      </w:r>
      <w:r w:rsidRPr="00D025BA">
        <w:rPr>
          <w:rFonts w:eastAsia="Times New Roman" w:cs="Arial"/>
          <w:bCs/>
          <w:color w:val="000000"/>
          <w:lang w:eastAsia="bg-BG"/>
        </w:rPr>
        <w:t>Хипертоксин,</w:t>
      </w:r>
      <w:r w:rsidRPr="00D025BA">
        <w:rPr>
          <w:rFonts w:eastAsia="Times New Roman" w:cs="Arial"/>
          <w:bCs/>
          <w:color w:val="000000"/>
          <w:lang w:val="ru-RU" w:eastAsia="bg-BG"/>
        </w:rPr>
        <w:t xml:space="preserve"> </w:t>
      </w:r>
      <w:r w:rsidRPr="00D025BA">
        <w:rPr>
          <w:rFonts w:eastAsia="Times New Roman" w:cs="Arial"/>
          <w:bCs/>
          <w:color w:val="000000"/>
          <w:lang w:eastAsia="bg-BG"/>
        </w:rPr>
        <w:t xml:space="preserve">произвеждан от щамовете на С. </w:t>
      </w:r>
      <w:proofErr w:type="gramStart"/>
      <w:r w:rsidRPr="00D025BA">
        <w:rPr>
          <w:rFonts w:eastAsia="Times New Roman" w:cs="Arial"/>
          <w:bCs/>
          <w:i/>
          <w:iCs/>
          <w:color w:val="000000"/>
          <w:lang w:val="en-US"/>
        </w:rPr>
        <w:t>difficile</w:t>
      </w:r>
      <w:proofErr w:type="gramEnd"/>
      <w:r w:rsidRPr="00D025BA">
        <w:rPr>
          <w:rFonts w:eastAsia="Times New Roman" w:cs="Arial"/>
          <w:bCs/>
          <w:i/>
          <w:iCs/>
          <w:color w:val="000000"/>
          <w:lang w:val="ru-RU"/>
        </w:rPr>
        <w:t>,</w:t>
      </w:r>
      <w:r w:rsidRPr="00D025BA">
        <w:rPr>
          <w:rFonts w:eastAsia="Times New Roman" w:cs="Arial"/>
          <w:bCs/>
          <w:color w:val="000000"/>
          <w:lang w:val="ru-RU"/>
        </w:rPr>
        <w:t xml:space="preserve"> </w:t>
      </w:r>
      <w:r w:rsidRPr="00D025BA">
        <w:rPr>
          <w:rFonts w:eastAsia="Times New Roman" w:cs="Arial"/>
          <w:bCs/>
          <w:color w:val="000000"/>
          <w:lang w:eastAsia="bg-BG"/>
        </w:rPr>
        <w:t xml:space="preserve">причинява повишена заболеваемост и смъртност, като тези инфекции могат да бъдат рефрактерни на антимикробно лечение и да изискват колектомия. </w:t>
      </w:r>
      <w:r w:rsidRPr="00D025BA">
        <w:rPr>
          <w:rFonts w:eastAsia="Times New Roman" w:cs="Arial"/>
          <w:bCs/>
          <w:color w:val="000000"/>
          <w:lang w:val="en-US"/>
        </w:rPr>
        <w:t>CDAD</w:t>
      </w:r>
      <w:r w:rsidRPr="00D025BA">
        <w:rPr>
          <w:rFonts w:eastAsia="Times New Roman" w:cs="Arial"/>
          <w:bCs/>
          <w:color w:val="000000"/>
          <w:lang w:val="ru-RU"/>
        </w:rPr>
        <w:t xml:space="preserve"> </w:t>
      </w:r>
      <w:r w:rsidRPr="00D025BA">
        <w:rPr>
          <w:rFonts w:eastAsia="Times New Roman" w:cs="Arial"/>
          <w:bCs/>
          <w:color w:val="000000"/>
          <w:lang w:eastAsia="bg-BG"/>
        </w:rPr>
        <w:t xml:space="preserve">трябва да се има предвид при всички пациенти с диария след антибиотична употреба. Необходима е щателна анамнеза, тъй като е съобщавано за поява на </w:t>
      </w:r>
      <w:r w:rsidRPr="00D025BA">
        <w:rPr>
          <w:rFonts w:eastAsia="Times New Roman" w:cs="Arial"/>
          <w:bCs/>
          <w:color w:val="000000"/>
          <w:lang w:val="en-US"/>
        </w:rPr>
        <w:t>CDAD</w:t>
      </w:r>
      <w:r w:rsidRPr="00D025BA">
        <w:rPr>
          <w:rFonts w:eastAsia="Times New Roman" w:cs="Arial"/>
          <w:bCs/>
          <w:color w:val="000000"/>
          <w:lang w:val="ru-RU"/>
        </w:rPr>
        <w:t xml:space="preserve"> </w:t>
      </w:r>
      <w:r w:rsidRPr="00D025BA">
        <w:rPr>
          <w:rFonts w:eastAsia="Times New Roman" w:cs="Arial"/>
          <w:bCs/>
          <w:color w:val="000000"/>
          <w:lang w:eastAsia="bg-BG"/>
        </w:rPr>
        <w:t>над два месеца след приложението на антибактериални средства.</w:t>
      </w:r>
    </w:p>
    <w:p w14:paraId="632C8C39" w14:textId="77777777" w:rsidR="00D025BA" w:rsidRPr="00D025BA" w:rsidRDefault="00D025BA" w:rsidP="00D025BA">
      <w:pPr>
        <w:spacing w:line="240" w:lineRule="auto"/>
        <w:rPr>
          <w:rFonts w:eastAsia="Times New Roman" w:cs="Arial"/>
          <w:bCs/>
          <w:color w:val="000000"/>
          <w:lang w:eastAsia="bg-BG"/>
        </w:rPr>
      </w:pPr>
    </w:p>
    <w:p w14:paraId="12BBCA59" w14:textId="35E311BF"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Използването на антибиотици може понякога да доведе до свъхрастеж на нечувствителни микроорганизми, включително гъбички. Постоянното наблюдение на пациента е много важно. При поява на резистентни микроорганизми антибиотикът трябва да бъде спрян и да се назначи подходяща терапия.</w:t>
      </w:r>
    </w:p>
    <w:p w14:paraId="58705A5A" w14:textId="77777777" w:rsidR="00D025BA" w:rsidRPr="00D025BA" w:rsidRDefault="00D025BA" w:rsidP="00D025BA">
      <w:pPr>
        <w:spacing w:line="240" w:lineRule="auto"/>
        <w:rPr>
          <w:rFonts w:eastAsia="Times New Roman" w:cs="Arial"/>
          <w:bCs/>
          <w:color w:val="000000"/>
          <w:lang w:eastAsia="bg-BG"/>
        </w:rPr>
      </w:pPr>
    </w:p>
    <w:p w14:paraId="494E643D" w14:textId="3F0C5D9E"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Случаи на езофагит и езофагеални улцерации са съобщавани при пациенти, приемали капсул ни и таблетни форми на лекарства от тетрациклиновия клас, включително доксициклин. Повсчето от тези пациенти са приемали лекарствата непосредствено преди лягане.</w:t>
      </w:r>
    </w:p>
    <w:p w14:paraId="66E56D01" w14:textId="77777777" w:rsidR="00D025BA" w:rsidRPr="00D025BA" w:rsidRDefault="00D025BA" w:rsidP="00D025BA">
      <w:pPr>
        <w:spacing w:line="240" w:lineRule="auto"/>
        <w:rPr>
          <w:rFonts w:eastAsia="Times New Roman" w:cs="Arial"/>
          <w:bCs/>
          <w:color w:val="000000"/>
          <w:lang w:eastAsia="bg-BG"/>
        </w:rPr>
      </w:pPr>
    </w:p>
    <w:p w14:paraId="5F6862EE" w14:textId="6947145F"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Антианаболното действие на тетрациклините може да предизвика повишаване на уреята в серума. Проучванията към момента показват, че този антианаболен ефект не се проявява при приложение на доксициклин при пациенти с увредена бъбречна функция.</w:t>
      </w:r>
    </w:p>
    <w:p w14:paraId="7192E17E" w14:textId="77777777" w:rsidR="00D025BA" w:rsidRPr="00D025BA" w:rsidRDefault="00D025BA" w:rsidP="00D025BA">
      <w:pPr>
        <w:spacing w:line="240" w:lineRule="auto"/>
        <w:rPr>
          <w:rFonts w:eastAsia="Times New Roman" w:cs="Arial"/>
          <w:bCs/>
          <w:color w:val="000000"/>
          <w:lang w:eastAsia="bg-BG"/>
        </w:rPr>
      </w:pPr>
    </w:p>
    <w:p w14:paraId="42A83E72" w14:textId="3CADC607" w:rsidR="00D025BA" w:rsidRPr="00D025BA" w:rsidRDefault="00D025BA" w:rsidP="00D025BA">
      <w:pPr>
        <w:spacing w:line="240" w:lineRule="auto"/>
        <w:rPr>
          <w:rFonts w:eastAsia="Times New Roman" w:cs="Arial"/>
          <w:bCs/>
          <w:color w:val="000000"/>
          <w:lang w:eastAsia="bg-BG"/>
        </w:rPr>
      </w:pPr>
      <w:r w:rsidRPr="00D025BA">
        <w:rPr>
          <w:rFonts w:eastAsia="Times New Roman" w:cs="Arial"/>
          <w:bCs/>
          <w:color w:val="000000"/>
          <w:lang w:eastAsia="bg-BG"/>
        </w:rPr>
        <w:t>Съобщава се рядко за отклонения във функцията на черния дроб, в резултат както на перорално, така и на парентерално приложение на тетрациклини, включително доксициклин.</w:t>
      </w:r>
    </w:p>
    <w:p w14:paraId="2A2A0AC3" w14:textId="77777777" w:rsidR="00D025BA" w:rsidRPr="00D025BA" w:rsidRDefault="00D025BA" w:rsidP="00D025BA">
      <w:pPr>
        <w:spacing w:line="240" w:lineRule="auto"/>
        <w:rPr>
          <w:rFonts w:eastAsia="Times New Roman" w:cs="Arial"/>
          <w:bCs/>
          <w:color w:val="000000"/>
          <w:lang w:eastAsia="bg-BG"/>
        </w:rPr>
      </w:pPr>
    </w:p>
    <w:p w14:paraId="4B706A2A" w14:textId="2AE18EA5"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lastRenderedPageBreak/>
        <w:t>При продължителна терапия е необходимо провеждането на периодична лабораторна оценка на органните системи, включително хематологични, бъбречни и чернодробни изследвания.</w:t>
      </w:r>
    </w:p>
    <w:p w14:paraId="5020C42B" w14:textId="77777777" w:rsidR="00D025BA" w:rsidRPr="00D025BA" w:rsidRDefault="00D025BA" w:rsidP="00D025BA">
      <w:pPr>
        <w:spacing w:line="240" w:lineRule="auto"/>
        <w:rPr>
          <w:rFonts w:eastAsia="Times New Roman" w:cs="Arial"/>
          <w:bCs/>
          <w:color w:val="000000"/>
          <w:lang w:eastAsia="bg-BG"/>
        </w:rPr>
      </w:pPr>
    </w:p>
    <w:p w14:paraId="32A5A36D" w14:textId="29EBA4DF"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Фоточувствителност, която се манифестира с прекомерна реакция на слънчево изгаряне, е наблюдавана при някои пациенти, приемащи тетрациклини, включително доксициклин. Пациенти, които е вероятно да бъдат изложени на директна слънчева или ултравиолетова светлина, трябва да бъдат предупредени за възможната поява на тази нежелана реакция при употребата на тетрациклинови лекарства, а лечението трябва да се прекрати още при първата поява на кожен еритем.</w:t>
      </w:r>
    </w:p>
    <w:p w14:paraId="28739837" w14:textId="77777777" w:rsidR="00D025BA" w:rsidRPr="00D025BA" w:rsidRDefault="00D025BA" w:rsidP="00D025BA">
      <w:pPr>
        <w:spacing w:line="240" w:lineRule="auto"/>
        <w:rPr>
          <w:rFonts w:eastAsia="Times New Roman" w:cs="Arial"/>
          <w:bCs/>
          <w:color w:val="000000"/>
          <w:lang w:eastAsia="bg-BG"/>
        </w:rPr>
      </w:pPr>
    </w:p>
    <w:p w14:paraId="177B6218" w14:textId="14129890"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При лечение на венерически заболявалия, когато има съмнения за съпътстващ сифилис, трябва да се използват подходящи диагностични процедури, включително микроскопия на тъмно зрително поле. Във всички такива случаи е необходимо провеждането на ежемесечни серологични тестове в продължение най-малко на 4 месеца.</w:t>
      </w:r>
    </w:p>
    <w:p w14:paraId="153CDCD6" w14:textId="77777777" w:rsidR="00D025BA" w:rsidRPr="00D025BA" w:rsidRDefault="00D025BA" w:rsidP="00D025BA">
      <w:pPr>
        <w:spacing w:line="240" w:lineRule="auto"/>
        <w:rPr>
          <w:rFonts w:eastAsia="Times New Roman" w:cs="Arial"/>
          <w:bCs/>
          <w:color w:val="000000"/>
          <w:lang w:eastAsia="bg-BG"/>
        </w:rPr>
      </w:pPr>
    </w:p>
    <w:p w14:paraId="736EEFDC" w14:textId="75A34FE4"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 xml:space="preserve">Възможно е някои пациенти с инфекции, предизвикани от спирохети, да получат реакция на </w:t>
      </w:r>
      <w:proofErr w:type="spellStart"/>
      <w:r w:rsidRPr="00D025BA">
        <w:rPr>
          <w:rFonts w:eastAsia="Times New Roman" w:cs="Arial"/>
          <w:bCs/>
          <w:color w:val="000000"/>
          <w:lang w:val="en-US"/>
        </w:rPr>
        <w:t>Jarisch</w:t>
      </w:r>
      <w:proofErr w:type="spellEnd"/>
      <w:r w:rsidRPr="00D025BA">
        <w:rPr>
          <w:rFonts w:eastAsia="Times New Roman" w:cs="Arial"/>
          <w:bCs/>
          <w:color w:val="000000"/>
          <w:lang w:val="ru-RU"/>
        </w:rPr>
        <w:t>-</w:t>
      </w:r>
      <w:proofErr w:type="spellStart"/>
      <w:r w:rsidRPr="00D025BA">
        <w:rPr>
          <w:rFonts w:eastAsia="Times New Roman" w:cs="Arial"/>
          <w:bCs/>
          <w:color w:val="000000"/>
          <w:lang w:val="en-US"/>
        </w:rPr>
        <w:t>Herxheimer</w:t>
      </w:r>
      <w:proofErr w:type="spellEnd"/>
      <w:r w:rsidRPr="00D025BA">
        <w:rPr>
          <w:rFonts w:eastAsia="Times New Roman" w:cs="Arial"/>
          <w:bCs/>
          <w:color w:val="000000"/>
          <w:lang w:val="ru-RU"/>
        </w:rPr>
        <w:t xml:space="preserve"> </w:t>
      </w:r>
      <w:r w:rsidRPr="00D025BA">
        <w:rPr>
          <w:rFonts w:eastAsia="Times New Roman" w:cs="Arial"/>
          <w:bCs/>
          <w:color w:val="000000"/>
          <w:lang w:eastAsia="bg-BG"/>
        </w:rPr>
        <w:t>скоро след започване на лечението с доксициклин. Пациентите трябва да бъдат уверени, че това е обичайно, самоограничаващо се следствие при антибиотично лечение на инфекции, предизвикани от спирохети.</w:t>
      </w:r>
    </w:p>
    <w:p w14:paraId="046D7777" w14:textId="77777777" w:rsidR="00D025BA" w:rsidRPr="00D025BA" w:rsidRDefault="00D025BA" w:rsidP="00D025BA">
      <w:pPr>
        <w:spacing w:line="240" w:lineRule="auto"/>
        <w:rPr>
          <w:rFonts w:eastAsia="Times New Roman" w:cs="Arial"/>
          <w:bCs/>
          <w:color w:val="000000"/>
          <w:lang w:eastAsia="bg-BG"/>
        </w:rPr>
      </w:pPr>
    </w:p>
    <w:p w14:paraId="01F4AD28" w14:textId="2B700B47" w:rsidR="00D025BA" w:rsidRPr="00D025BA" w:rsidRDefault="00D025BA" w:rsidP="00D025BA">
      <w:pPr>
        <w:spacing w:line="240" w:lineRule="auto"/>
        <w:rPr>
          <w:rFonts w:eastAsia="Times New Roman" w:cs="Arial"/>
          <w:bCs/>
          <w:color w:val="000000"/>
          <w:lang w:eastAsia="bg-BG"/>
        </w:rPr>
      </w:pPr>
      <w:r w:rsidRPr="00D025BA">
        <w:rPr>
          <w:rFonts w:eastAsia="Times New Roman" w:cs="Arial"/>
          <w:bCs/>
          <w:color w:val="000000"/>
          <w:lang w:eastAsia="bg-BG"/>
        </w:rPr>
        <w:t>Тетрациклините могат да предизвикат екзацербация на системен лупус еритематозус (вж. точка 4.8).</w:t>
      </w:r>
    </w:p>
    <w:p w14:paraId="12B2779E" w14:textId="77777777" w:rsidR="00D025BA" w:rsidRPr="00D025BA" w:rsidRDefault="00D025BA" w:rsidP="00D025BA">
      <w:pPr>
        <w:spacing w:line="240" w:lineRule="auto"/>
        <w:rPr>
          <w:rFonts w:eastAsia="Times New Roman" w:cs="Arial"/>
          <w:bCs/>
          <w:color w:val="000000"/>
          <w:lang w:eastAsia="bg-BG"/>
        </w:rPr>
      </w:pPr>
    </w:p>
    <w:p w14:paraId="22A3901B" w14:textId="768CCD72"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Инфекциите, причинени от група А бета-хемолитични стрептококи, трябва да се лекуват поне 10 дни.</w:t>
      </w:r>
    </w:p>
    <w:p w14:paraId="16C2307F" w14:textId="77777777" w:rsidR="00D025BA" w:rsidRPr="00D025BA" w:rsidRDefault="00D025BA" w:rsidP="00D025BA">
      <w:pPr>
        <w:spacing w:line="240" w:lineRule="auto"/>
        <w:rPr>
          <w:rFonts w:eastAsia="Times New Roman" w:cs="Arial"/>
          <w:bCs/>
          <w:color w:val="000000"/>
          <w:u w:val="single"/>
          <w:lang w:eastAsia="bg-BG"/>
        </w:rPr>
      </w:pPr>
    </w:p>
    <w:p w14:paraId="77DC149A" w14:textId="63A39CC5" w:rsidR="00D025BA" w:rsidRPr="00D025BA" w:rsidRDefault="00D025BA" w:rsidP="00D025BA">
      <w:pPr>
        <w:spacing w:line="240" w:lineRule="auto"/>
        <w:rPr>
          <w:rFonts w:eastAsia="Times New Roman" w:cs="Arial"/>
        </w:rPr>
      </w:pPr>
      <w:r w:rsidRPr="00D025BA">
        <w:rPr>
          <w:rFonts w:eastAsia="Times New Roman" w:cs="Arial"/>
          <w:bCs/>
          <w:color w:val="000000"/>
          <w:u w:val="single"/>
          <w:lang w:eastAsia="bg-BG"/>
        </w:rPr>
        <w:t>Информация за пациентите</w:t>
      </w:r>
    </w:p>
    <w:p w14:paraId="3B5A0969" w14:textId="77777777" w:rsidR="00D025BA" w:rsidRPr="00D025BA" w:rsidRDefault="00D025BA" w:rsidP="00D025BA">
      <w:pPr>
        <w:spacing w:line="240" w:lineRule="auto"/>
        <w:rPr>
          <w:rFonts w:eastAsia="Times New Roman" w:cs="Arial"/>
          <w:bCs/>
          <w:color w:val="000000"/>
          <w:lang w:eastAsia="bg-BG"/>
        </w:rPr>
      </w:pPr>
    </w:p>
    <w:p w14:paraId="510F6303" w14:textId="32CB4670" w:rsidR="00D025BA" w:rsidRPr="00D025BA" w:rsidRDefault="00D025BA" w:rsidP="00D025BA">
      <w:pPr>
        <w:spacing w:line="240" w:lineRule="auto"/>
        <w:rPr>
          <w:rFonts w:eastAsia="Times New Roman" w:cs="Arial"/>
        </w:rPr>
      </w:pPr>
      <w:r w:rsidRPr="00D025BA">
        <w:rPr>
          <w:rFonts w:eastAsia="Times New Roman" w:cs="Arial"/>
          <w:bCs/>
          <w:color w:val="000000"/>
          <w:lang w:eastAsia="bg-BG"/>
        </w:rPr>
        <w:t>Всички пациенти, приемащи доксициклин, трябва да бъдат посъветвани:</w:t>
      </w:r>
    </w:p>
    <w:p w14:paraId="3B07F22C"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да избягват излагане на интензивна слънчева или изкуствена ултравиолетова светлина докато приемат доксициклин, и да прекратят лечението, ако се появи фототоксичност (напр. кожен обрив и др.). Трябва да се обмисли използването на подходящи слънцезащитни средства.</w:t>
      </w:r>
    </w:p>
    <w:p w14:paraId="768AB4DC"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eastAsia="Times New Roman" w:cs="Arial"/>
          <w:bCs/>
          <w:color w:val="000000"/>
          <w:lang w:eastAsia="bg-BG"/>
        </w:rPr>
        <w:t>да приемат значително количество течности заедно с доксициклин, за да намалят риска от езофагеално дразнене и улцерация.</w:t>
      </w:r>
    </w:p>
    <w:p w14:paraId="37881677" w14:textId="77777777" w:rsidR="00D025BA" w:rsidRPr="00D025BA" w:rsidRDefault="00D025BA" w:rsidP="00D025BA">
      <w:pPr>
        <w:pStyle w:val="ListParagraph"/>
        <w:numPr>
          <w:ilvl w:val="0"/>
          <w:numId w:val="36"/>
        </w:numPr>
        <w:spacing w:line="240" w:lineRule="auto"/>
        <w:rPr>
          <w:rFonts w:eastAsia="Times New Roman" w:cs="Arial"/>
        </w:rPr>
      </w:pPr>
      <w:r w:rsidRPr="00D025BA">
        <w:rPr>
          <w:rFonts w:cs="Arial"/>
          <w:bCs/>
        </w:rPr>
        <w:t>че абсорбцията на тетрациклините е понижена, когато се приема бисмугов субсалицилат.</w:t>
      </w:r>
    </w:p>
    <w:p w14:paraId="3ED63CDF" w14:textId="23AC7E58" w:rsidR="00D025BA" w:rsidRPr="00D025BA" w:rsidRDefault="00D025BA" w:rsidP="00D025BA">
      <w:pPr>
        <w:pStyle w:val="ListParagraph"/>
        <w:numPr>
          <w:ilvl w:val="0"/>
          <w:numId w:val="36"/>
        </w:numPr>
        <w:spacing w:line="240" w:lineRule="auto"/>
        <w:rPr>
          <w:rFonts w:eastAsia="Times New Roman" w:cs="Arial"/>
        </w:rPr>
      </w:pPr>
      <w:r w:rsidRPr="00D025BA">
        <w:rPr>
          <w:rFonts w:cs="Arial"/>
          <w:bCs/>
        </w:rPr>
        <w:t>че употребата на доксициклин би могла да повиши вероятността за поява на вагинална кандидоза.</w:t>
      </w:r>
    </w:p>
    <w:p w14:paraId="2B77CACA" w14:textId="77777777" w:rsidR="00D025BA" w:rsidRPr="00D025BA" w:rsidRDefault="00D025BA" w:rsidP="00D025BA">
      <w:pPr>
        <w:spacing w:line="240" w:lineRule="auto"/>
        <w:rPr>
          <w:rFonts w:eastAsia="Times New Roman" w:cs="Arial"/>
        </w:rPr>
      </w:pPr>
    </w:p>
    <w:p w14:paraId="619DED1E" w14:textId="33B787DB"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2E3B50D" w14:textId="14A57B0F" w:rsidR="00D025BA" w:rsidRDefault="00D025BA" w:rsidP="00D025BA"/>
    <w:p w14:paraId="7AC4CDE2" w14:textId="77777777" w:rsidR="00D025BA" w:rsidRPr="00D025BA" w:rsidRDefault="00D025BA" w:rsidP="00D025BA">
      <w:pPr>
        <w:rPr>
          <w:sz w:val="24"/>
          <w:szCs w:val="24"/>
        </w:rPr>
      </w:pPr>
      <w:r w:rsidRPr="00D025BA">
        <w:rPr>
          <w:lang w:eastAsia="bg-BG"/>
        </w:rPr>
        <w:t>Има съобщения за удължаване на протромбиновото време при пациенти, приемащи варфарин и доксициклин. Тъй като тетрациклините потискат плазмената протромбинова активност, при пациенти, които получават антикоагулантна терапия, може да се наложи намаляване на дозата на антикоагуланта.</w:t>
      </w:r>
    </w:p>
    <w:p w14:paraId="2A444798" w14:textId="77777777" w:rsidR="00D025BA" w:rsidRDefault="00D025BA" w:rsidP="00D025BA">
      <w:pPr>
        <w:rPr>
          <w:lang w:eastAsia="bg-BG"/>
        </w:rPr>
      </w:pPr>
    </w:p>
    <w:p w14:paraId="6B1B4F36" w14:textId="3F43E210" w:rsidR="00D025BA" w:rsidRPr="00D025BA" w:rsidRDefault="00D025BA" w:rsidP="00D025BA">
      <w:pPr>
        <w:rPr>
          <w:sz w:val="24"/>
          <w:szCs w:val="24"/>
        </w:rPr>
      </w:pPr>
      <w:r w:rsidRPr="00D025BA">
        <w:rPr>
          <w:lang w:eastAsia="bg-BG"/>
        </w:rPr>
        <w:lastRenderedPageBreak/>
        <w:t>Поради това, че бактериостатичните лекарства могат да повлияят бактерицидното действие на пеницилина, се препоръчва да се избягва едновременната употребата на доксициклин с пеницилин.</w:t>
      </w:r>
    </w:p>
    <w:p w14:paraId="51FE8C58" w14:textId="77777777" w:rsidR="00D025BA" w:rsidRDefault="00D025BA" w:rsidP="00D025BA">
      <w:pPr>
        <w:rPr>
          <w:lang w:eastAsia="bg-BG"/>
        </w:rPr>
      </w:pPr>
    </w:p>
    <w:p w14:paraId="11BAAB0E" w14:textId="187B6C83" w:rsidR="00D025BA" w:rsidRPr="00D025BA" w:rsidRDefault="00D025BA" w:rsidP="00D025BA">
      <w:pPr>
        <w:rPr>
          <w:sz w:val="24"/>
          <w:szCs w:val="24"/>
        </w:rPr>
      </w:pPr>
      <w:r w:rsidRPr="00D025BA">
        <w:rPr>
          <w:lang w:eastAsia="bg-BG"/>
        </w:rPr>
        <w:t>Абсорбцията на тетрациклините се нарушава от антиациди, които съдържат алуминий, калций, магнезий или други лекарства, съдържащи тези катийони, желязосъдържащи препарати или бисмутови соли.</w:t>
      </w:r>
    </w:p>
    <w:p w14:paraId="1528F11D" w14:textId="77777777" w:rsidR="00D025BA" w:rsidRDefault="00D025BA" w:rsidP="00D025BA">
      <w:pPr>
        <w:rPr>
          <w:lang w:eastAsia="bg-BG"/>
        </w:rPr>
      </w:pPr>
    </w:p>
    <w:p w14:paraId="4140E2DF" w14:textId="2D5AF2FF" w:rsidR="00D025BA" w:rsidRPr="00D025BA" w:rsidRDefault="00D025BA" w:rsidP="00D025BA">
      <w:pPr>
        <w:rPr>
          <w:sz w:val="24"/>
          <w:szCs w:val="24"/>
        </w:rPr>
      </w:pPr>
      <w:r w:rsidRPr="00D025BA">
        <w:rPr>
          <w:lang w:eastAsia="bg-BG"/>
        </w:rPr>
        <w:t>Алкохол, барбитурати, карбамазепин и фенитоин намаляват времето на полуживот на доксициклин.</w:t>
      </w:r>
    </w:p>
    <w:p w14:paraId="1E919455" w14:textId="77777777" w:rsidR="00D025BA" w:rsidRDefault="00D025BA" w:rsidP="00D025BA">
      <w:pPr>
        <w:rPr>
          <w:lang w:eastAsia="bg-BG"/>
        </w:rPr>
      </w:pPr>
    </w:p>
    <w:p w14:paraId="714C53FC" w14:textId="5EB69C28" w:rsidR="00D025BA" w:rsidRPr="00D025BA" w:rsidRDefault="00D025BA" w:rsidP="00D025BA">
      <w:pPr>
        <w:rPr>
          <w:sz w:val="24"/>
          <w:szCs w:val="24"/>
        </w:rPr>
      </w:pPr>
      <w:r w:rsidRPr="00D025BA">
        <w:rPr>
          <w:lang w:eastAsia="bg-BG"/>
        </w:rPr>
        <w:t>Съобщавано е, че едновременната употреба на тетрациклини и метоксифлуран води до фатална бъбречна токсичност.</w:t>
      </w:r>
    </w:p>
    <w:p w14:paraId="2346B92D" w14:textId="77777777" w:rsidR="00D025BA" w:rsidRDefault="00D025BA" w:rsidP="00D025BA">
      <w:pPr>
        <w:rPr>
          <w:lang w:eastAsia="bg-BG"/>
        </w:rPr>
      </w:pPr>
    </w:p>
    <w:p w14:paraId="183ED59F" w14:textId="51F446A3" w:rsidR="00D025BA" w:rsidRPr="00D025BA" w:rsidRDefault="00D025BA" w:rsidP="00D025BA">
      <w:pPr>
        <w:rPr>
          <w:sz w:val="24"/>
          <w:szCs w:val="24"/>
        </w:rPr>
      </w:pPr>
      <w:r w:rsidRPr="00D025BA">
        <w:rPr>
          <w:lang w:eastAsia="bg-BG"/>
        </w:rPr>
        <w:t>Едновременното приложение с тетрациклини може да намали ефективността на пероралните контрацептиви.</w:t>
      </w:r>
    </w:p>
    <w:p w14:paraId="3A915F1C" w14:textId="77777777" w:rsidR="00D025BA" w:rsidRDefault="00D025BA" w:rsidP="00D025BA">
      <w:pPr>
        <w:rPr>
          <w:u w:val="single"/>
          <w:lang w:eastAsia="bg-BG"/>
        </w:rPr>
      </w:pPr>
    </w:p>
    <w:p w14:paraId="3D95FDF8" w14:textId="1E443AD2" w:rsidR="00D025BA" w:rsidRPr="00D025BA" w:rsidRDefault="00D025BA" w:rsidP="00D025BA">
      <w:pPr>
        <w:rPr>
          <w:sz w:val="24"/>
          <w:szCs w:val="24"/>
        </w:rPr>
      </w:pPr>
      <w:r w:rsidRPr="00D025BA">
        <w:rPr>
          <w:u w:val="single"/>
          <w:lang w:eastAsia="bg-BG"/>
        </w:rPr>
        <w:t>Взаимодействие с лабораторни тестове</w:t>
      </w:r>
    </w:p>
    <w:p w14:paraId="3E3CD854" w14:textId="77777777" w:rsidR="00D025BA" w:rsidRPr="00D025BA" w:rsidRDefault="00D025BA" w:rsidP="00D025BA">
      <w:pPr>
        <w:rPr>
          <w:sz w:val="24"/>
          <w:szCs w:val="24"/>
        </w:rPr>
      </w:pPr>
      <w:r w:rsidRPr="00D025BA">
        <w:rPr>
          <w:lang w:eastAsia="bg-BG"/>
        </w:rPr>
        <w:t>Може да има фалшиво повишаване на резултатите при изследване на урина за съдържание на катехоламини поради взаимодействие с флуоресцентния тест.</w:t>
      </w:r>
    </w:p>
    <w:p w14:paraId="4D4AD8B0" w14:textId="4B67B8F8" w:rsidR="00D025BA" w:rsidRPr="00D025BA" w:rsidRDefault="00D025BA" w:rsidP="00D025BA"/>
    <w:p w14:paraId="394A7584" w14:textId="75FA8052" w:rsidR="004F498A" w:rsidRDefault="002C50EE" w:rsidP="004A448E">
      <w:pPr>
        <w:pStyle w:val="Heading2"/>
      </w:pPr>
      <w:r>
        <w:t>4.6. Фертилитет, бременност и кърмене</w:t>
      </w:r>
    </w:p>
    <w:p w14:paraId="2619D11D" w14:textId="4777FACF" w:rsidR="00D025BA" w:rsidRDefault="00D025BA" w:rsidP="00D025BA"/>
    <w:p w14:paraId="6C5AE310" w14:textId="77777777" w:rsidR="00D025BA" w:rsidRPr="00D025BA" w:rsidRDefault="00D025BA" w:rsidP="00D025BA">
      <w:pPr>
        <w:pStyle w:val="Heading3"/>
        <w:rPr>
          <w:rFonts w:eastAsia="Times New Roman"/>
          <w:u w:val="single"/>
        </w:rPr>
      </w:pPr>
      <w:r w:rsidRPr="00D025BA">
        <w:rPr>
          <w:rFonts w:eastAsia="Times New Roman"/>
          <w:u w:val="single"/>
          <w:lang w:eastAsia="bg-BG"/>
        </w:rPr>
        <w:t>Бременност</w:t>
      </w:r>
    </w:p>
    <w:p w14:paraId="75C5D6DE" w14:textId="77777777" w:rsidR="00D025BA" w:rsidRPr="00D025BA" w:rsidRDefault="00D025BA" w:rsidP="00D025BA">
      <w:pPr>
        <w:rPr>
          <w:sz w:val="24"/>
          <w:szCs w:val="24"/>
        </w:rPr>
      </w:pPr>
      <w:r w:rsidRPr="00D025BA">
        <w:rPr>
          <w:lang w:eastAsia="bg-BG"/>
        </w:rPr>
        <w:t>Доксициклин не е проучван при бременни пациентки. Той не бива да се използва при бременни жени, освен в случаите, когато лекарят прецени, че потенциалната полза е по-голяма от възможния риск (вж. точка 4.4).</w:t>
      </w:r>
    </w:p>
    <w:p w14:paraId="41D0FECE" w14:textId="77777777" w:rsidR="00D025BA" w:rsidRPr="00D025BA" w:rsidRDefault="00D025BA" w:rsidP="00D025BA">
      <w:pPr>
        <w:rPr>
          <w:sz w:val="24"/>
          <w:szCs w:val="24"/>
        </w:rPr>
      </w:pPr>
      <w:r w:rsidRPr="00D025BA">
        <w:rPr>
          <w:lang w:eastAsia="bg-BG"/>
        </w:rPr>
        <w:t>Резултатите от проучванията при животни показват, че тетрациклините преминават през плацентата, откриват се в тъканите на плода и могат да имат токсични ефекти върху развитието на плода (най-често свързани със забавяне на скелетното развитие). Има доказателство за ембриотоксичност при животни, лекувани с доксициклин в ранните етапи на бременността.</w:t>
      </w:r>
    </w:p>
    <w:p w14:paraId="49BC3B07" w14:textId="77777777" w:rsidR="00D025BA" w:rsidRDefault="00D025BA" w:rsidP="00D025BA">
      <w:pPr>
        <w:rPr>
          <w:lang w:eastAsia="bg-BG"/>
        </w:rPr>
      </w:pPr>
    </w:p>
    <w:p w14:paraId="09CBFDEE" w14:textId="375818CD" w:rsidR="00D025BA" w:rsidRPr="00D025BA" w:rsidRDefault="00D025BA" w:rsidP="00D025BA">
      <w:pPr>
        <w:pStyle w:val="Heading3"/>
        <w:rPr>
          <w:rFonts w:eastAsia="Times New Roman"/>
          <w:u w:val="single"/>
        </w:rPr>
      </w:pPr>
      <w:r w:rsidRPr="00D025BA">
        <w:rPr>
          <w:rFonts w:eastAsia="Times New Roman"/>
          <w:u w:val="single"/>
          <w:lang w:eastAsia="bg-BG"/>
        </w:rPr>
        <w:t>Кърмене</w:t>
      </w:r>
    </w:p>
    <w:p w14:paraId="71D945CF" w14:textId="77777777" w:rsidR="00D025BA" w:rsidRPr="00D025BA" w:rsidRDefault="00D025BA" w:rsidP="00D025BA">
      <w:pPr>
        <w:rPr>
          <w:sz w:val="24"/>
          <w:szCs w:val="24"/>
        </w:rPr>
      </w:pPr>
      <w:r w:rsidRPr="00D025BA">
        <w:rPr>
          <w:lang w:eastAsia="bg-BG"/>
        </w:rPr>
        <w:t xml:space="preserve">Както при други тетрациклини, доксициклин формира стабилен калциев комплекс във всяка костообразуваща тъкан. Наблюдавано е намаление в скоростта на растеж на фибулата при недоносени деца, на които е даван перорален тетрациклин в дози от </w:t>
      </w:r>
      <w:r w:rsidRPr="00D025BA">
        <w:rPr>
          <w:i/>
          <w:iCs/>
          <w:lang w:eastAsia="bg-BG"/>
        </w:rPr>
        <w:t>25</w:t>
      </w:r>
      <w:r w:rsidRPr="00D025BA">
        <w:rPr>
          <w:lang w:eastAsia="bg-BG"/>
        </w:rPr>
        <w:t xml:space="preserve"> </w:t>
      </w:r>
      <w:r w:rsidRPr="00D025BA">
        <w:rPr>
          <w:lang w:val="en-US"/>
        </w:rPr>
        <w:t>mg</w:t>
      </w:r>
      <w:r w:rsidRPr="00D025BA">
        <w:rPr>
          <w:lang w:val="ru-RU"/>
        </w:rPr>
        <w:t>/</w:t>
      </w:r>
      <w:r w:rsidRPr="00D025BA">
        <w:rPr>
          <w:lang w:val="en-US"/>
        </w:rPr>
        <w:t>kg</w:t>
      </w:r>
      <w:r w:rsidRPr="00D025BA">
        <w:rPr>
          <w:lang w:val="ru-RU"/>
        </w:rPr>
        <w:t xml:space="preserve"> </w:t>
      </w:r>
      <w:r w:rsidRPr="00D025BA">
        <w:rPr>
          <w:lang w:eastAsia="bg-BG"/>
        </w:rPr>
        <w:t>на всеки 6 часа. Тази реакция е доказано обратима, когато приемът на лекарството бъде спрян (вж. раздел 4.4). Доксициклин трябва да се избягва при кърмещи жени, тъй като тетрациклините, вкл. доксициклин, преминават в майчиното мляко при кърмачки, приемащи лекарство от този клас.</w:t>
      </w:r>
    </w:p>
    <w:p w14:paraId="60DDB6A8" w14:textId="77777777" w:rsidR="00D025BA" w:rsidRPr="00D025BA" w:rsidRDefault="00D025BA" w:rsidP="00D025BA"/>
    <w:p w14:paraId="064DF1DE" w14:textId="55314B1E" w:rsidR="00CF77F7" w:rsidRDefault="002C50EE" w:rsidP="004A448E">
      <w:pPr>
        <w:pStyle w:val="Heading2"/>
      </w:pPr>
      <w:r>
        <w:t>4.7. Ефекти върху способността за шофиране и работа с машини</w:t>
      </w:r>
    </w:p>
    <w:p w14:paraId="5F1B93FD" w14:textId="400945CC" w:rsidR="00D025BA" w:rsidRDefault="00D025BA" w:rsidP="00D025BA"/>
    <w:p w14:paraId="32E20F49" w14:textId="77777777" w:rsidR="00D025BA" w:rsidRPr="00D025BA" w:rsidRDefault="00D025BA" w:rsidP="00D025BA">
      <w:pPr>
        <w:rPr>
          <w:sz w:val="24"/>
          <w:szCs w:val="24"/>
        </w:rPr>
      </w:pPr>
      <w:r w:rsidRPr="00D025BA">
        <w:rPr>
          <w:lang w:eastAsia="bg-BG"/>
        </w:rPr>
        <w:lastRenderedPageBreak/>
        <w:t>Ефектът на доксициклин върху способността за шофиране и работа с машини не е проучван. Няма доказателства, които да предполагат, че доксициклин може да повлияе тези способности.</w:t>
      </w:r>
    </w:p>
    <w:p w14:paraId="3EC78ABC" w14:textId="77777777" w:rsidR="00D025BA" w:rsidRPr="00D025BA" w:rsidRDefault="00D025BA" w:rsidP="00D025BA"/>
    <w:p w14:paraId="37A3FD9F" w14:textId="25713EEF" w:rsidR="00CF77F7" w:rsidRDefault="002C50EE" w:rsidP="004A448E">
      <w:pPr>
        <w:pStyle w:val="Heading2"/>
      </w:pPr>
      <w:r>
        <w:t>4.8. Нежелани лекарствени реакции</w:t>
      </w:r>
    </w:p>
    <w:p w14:paraId="04882162" w14:textId="757555CF" w:rsidR="00D025BA" w:rsidRDefault="00D025BA" w:rsidP="00D025BA"/>
    <w:p w14:paraId="28A1350F" w14:textId="77777777" w:rsidR="00D025BA" w:rsidRPr="00D025BA" w:rsidRDefault="00D025BA" w:rsidP="00D025BA">
      <w:pPr>
        <w:rPr>
          <w:sz w:val="24"/>
          <w:szCs w:val="24"/>
        </w:rPr>
      </w:pPr>
      <w:r w:rsidRPr="00D025BA">
        <w:rPr>
          <w:lang w:eastAsia="bg-BG"/>
        </w:rPr>
        <w:t xml:space="preserve">Всички нежелани лекарствени реакции са изброени по-долу по </w:t>
      </w:r>
      <w:proofErr w:type="spellStart"/>
      <w:r w:rsidRPr="00D025BA">
        <w:rPr>
          <w:lang w:val="en-US"/>
        </w:rPr>
        <w:t>MedDRA</w:t>
      </w:r>
      <w:proofErr w:type="spellEnd"/>
      <w:r w:rsidRPr="00D025BA">
        <w:rPr>
          <w:lang w:val="ru-RU"/>
        </w:rPr>
        <w:t xml:space="preserve"> </w:t>
      </w:r>
      <w:r w:rsidRPr="00D025BA">
        <w:rPr>
          <w:lang w:eastAsia="bg-BG"/>
        </w:rPr>
        <w:t>системо-органен клас и по честота.</w:t>
      </w:r>
    </w:p>
    <w:p w14:paraId="4B7D4F46" w14:textId="644A7844" w:rsidR="00D025BA" w:rsidRDefault="00D025BA" w:rsidP="00D025BA">
      <w:pPr>
        <w:rPr>
          <w:lang w:eastAsia="bg-BG"/>
        </w:rPr>
      </w:pPr>
      <w:r w:rsidRPr="00D025BA">
        <w:rPr>
          <w:lang w:eastAsia="bg-BG"/>
        </w:rPr>
        <w:t>Следните нежелани лекарствени реакции са наблюдавани при пациенти, получаващи тетрациклини, в това число и доксициклин.</w:t>
      </w:r>
    </w:p>
    <w:p w14:paraId="17F4A2C5" w14:textId="1F151FC8" w:rsidR="00D025BA" w:rsidRDefault="00D025BA" w:rsidP="00D025BA">
      <w:pPr>
        <w:rPr>
          <w:lang w:eastAsia="bg-BG"/>
        </w:rPr>
      </w:pPr>
    </w:p>
    <w:tbl>
      <w:tblPr>
        <w:tblStyle w:val="TableGrid"/>
        <w:tblW w:w="0" w:type="auto"/>
        <w:tblLook w:val="04A0" w:firstRow="1" w:lastRow="0" w:firstColumn="1" w:lastColumn="0" w:noHBand="0" w:noVBand="1"/>
      </w:tblPr>
      <w:tblGrid>
        <w:gridCol w:w="1911"/>
        <w:gridCol w:w="2424"/>
        <w:gridCol w:w="1293"/>
        <w:gridCol w:w="2286"/>
        <w:gridCol w:w="1436"/>
      </w:tblGrid>
      <w:tr w:rsidR="00D025BA" w14:paraId="20588B8F" w14:textId="77777777" w:rsidTr="00D025BA">
        <w:tc>
          <w:tcPr>
            <w:tcW w:w="1939" w:type="dxa"/>
          </w:tcPr>
          <w:p w14:paraId="6AF0988F" w14:textId="74F67114" w:rsidR="00D025BA" w:rsidRPr="00D025BA" w:rsidRDefault="00D025BA" w:rsidP="00D025BA">
            <w:pPr>
              <w:rPr>
                <w:rFonts w:cs="Arial"/>
              </w:rPr>
            </w:pPr>
            <w:r w:rsidRPr="00D025BA">
              <w:rPr>
                <w:rFonts w:cs="Arial"/>
                <w:bCs/>
              </w:rPr>
              <w:t>Системо- органен клас</w:t>
            </w:r>
          </w:p>
        </w:tc>
        <w:tc>
          <w:tcPr>
            <w:tcW w:w="2460" w:type="dxa"/>
          </w:tcPr>
          <w:p w14:paraId="2D5CFF48" w14:textId="77777777" w:rsidR="00D025BA" w:rsidRPr="00D025BA" w:rsidRDefault="00D025BA" w:rsidP="00D025BA">
            <w:pPr>
              <w:rPr>
                <w:rFonts w:cs="Arial"/>
              </w:rPr>
            </w:pPr>
            <w:r w:rsidRPr="00D025BA">
              <w:rPr>
                <w:rFonts w:cs="Arial"/>
                <w:bCs/>
              </w:rPr>
              <w:t>Чести</w:t>
            </w:r>
          </w:p>
          <w:p w14:paraId="2B199BF6" w14:textId="63BA401A" w:rsidR="00D025BA" w:rsidRPr="00D025BA" w:rsidRDefault="00D025BA" w:rsidP="00D025BA">
            <w:pPr>
              <w:rPr>
                <w:rFonts w:cs="Arial"/>
              </w:rPr>
            </w:pPr>
            <w:r w:rsidRPr="00D025BA">
              <w:rPr>
                <w:rFonts w:cs="Arial"/>
                <w:bCs/>
              </w:rPr>
              <w:t>≥1/100 до &lt;1/10</w:t>
            </w:r>
          </w:p>
        </w:tc>
        <w:tc>
          <w:tcPr>
            <w:tcW w:w="1364" w:type="dxa"/>
          </w:tcPr>
          <w:p w14:paraId="7B3A0234" w14:textId="77777777" w:rsidR="00D025BA" w:rsidRPr="00D025BA" w:rsidRDefault="00D025BA" w:rsidP="00D025BA">
            <w:pPr>
              <w:rPr>
                <w:rFonts w:cs="Arial"/>
              </w:rPr>
            </w:pPr>
            <w:r w:rsidRPr="00D025BA">
              <w:rPr>
                <w:rFonts w:cs="Arial"/>
                <w:bCs/>
              </w:rPr>
              <w:t>Нечестн</w:t>
            </w:r>
          </w:p>
          <w:p w14:paraId="10810982" w14:textId="7B738025" w:rsidR="00D025BA" w:rsidRPr="00D025BA" w:rsidRDefault="00D025BA" w:rsidP="00D025BA">
            <w:pPr>
              <w:rPr>
                <w:rFonts w:cs="Arial"/>
              </w:rPr>
            </w:pPr>
            <w:r w:rsidRPr="00D025BA">
              <w:rPr>
                <w:rFonts w:cs="Arial"/>
                <w:bCs/>
              </w:rPr>
              <w:t>≥1/1 000 до &lt;1/100</w:t>
            </w:r>
          </w:p>
        </w:tc>
        <w:tc>
          <w:tcPr>
            <w:tcW w:w="2320" w:type="dxa"/>
          </w:tcPr>
          <w:p w14:paraId="19080401" w14:textId="77777777" w:rsidR="00D025BA" w:rsidRPr="00D025BA" w:rsidRDefault="00D025BA" w:rsidP="00D025BA">
            <w:pPr>
              <w:rPr>
                <w:rFonts w:cs="Arial"/>
              </w:rPr>
            </w:pPr>
            <w:r w:rsidRPr="00D025BA">
              <w:rPr>
                <w:rFonts w:cs="Arial"/>
                <w:bCs/>
              </w:rPr>
              <w:t>Редки</w:t>
            </w:r>
          </w:p>
          <w:p w14:paraId="41566B3C" w14:textId="638E57E1" w:rsidR="00D025BA" w:rsidRPr="00D025BA" w:rsidRDefault="00D025BA" w:rsidP="00D025BA">
            <w:pPr>
              <w:rPr>
                <w:rFonts w:cs="Arial"/>
              </w:rPr>
            </w:pPr>
            <w:r w:rsidRPr="00D025BA">
              <w:rPr>
                <w:rFonts w:cs="Arial"/>
                <w:bCs/>
              </w:rPr>
              <w:t>≥1/10 000 до &lt;1/1000</w:t>
            </w:r>
          </w:p>
        </w:tc>
        <w:tc>
          <w:tcPr>
            <w:tcW w:w="1493" w:type="dxa"/>
          </w:tcPr>
          <w:p w14:paraId="2B5CC0AE" w14:textId="66CE3172" w:rsidR="00D025BA" w:rsidRPr="00D025BA" w:rsidRDefault="00D025BA" w:rsidP="00D025BA">
            <w:pPr>
              <w:rPr>
                <w:rFonts w:cs="Arial"/>
              </w:rPr>
            </w:pPr>
            <w:r w:rsidRPr="00D025BA">
              <w:rPr>
                <w:rFonts w:cs="Arial"/>
                <w:bCs/>
              </w:rPr>
              <w:t>С неизвестна честота</w:t>
            </w:r>
          </w:p>
        </w:tc>
      </w:tr>
      <w:tr w:rsidR="00D025BA" w14:paraId="423499E1" w14:textId="77777777" w:rsidTr="00D025BA">
        <w:tc>
          <w:tcPr>
            <w:tcW w:w="1939" w:type="dxa"/>
          </w:tcPr>
          <w:p w14:paraId="7FEEB733" w14:textId="0F4BD309" w:rsidR="00D025BA" w:rsidRPr="00D025BA" w:rsidRDefault="00D025BA" w:rsidP="00D025BA">
            <w:pPr>
              <w:rPr>
                <w:rFonts w:cs="Arial"/>
              </w:rPr>
            </w:pPr>
            <w:r w:rsidRPr="00D025BA">
              <w:rPr>
                <w:rFonts w:cs="Arial"/>
                <w:bCs/>
              </w:rPr>
              <w:t>Нарушения на кръвта и лимфната система</w:t>
            </w:r>
          </w:p>
        </w:tc>
        <w:tc>
          <w:tcPr>
            <w:tcW w:w="2460" w:type="dxa"/>
          </w:tcPr>
          <w:p w14:paraId="03F71FF5" w14:textId="77777777" w:rsidR="00D025BA" w:rsidRPr="00D025BA" w:rsidRDefault="00D025BA" w:rsidP="00D025BA">
            <w:pPr>
              <w:rPr>
                <w:rFonts w:cs="Arial"/>
              </w:rPr>
            </w:pPr>
          </w:p>
        </w:tc>
        <w:tc>
          <w:tcPr>
            <w:tcW w:w="1364" w:type="dxa"/>
          </w:tcPr>
          <w:p w14:paraId="3A91BA5E" w14:textId="77777777" w:rsidR="00D025BA" w:rsidRPr="00D025BA" w:rsidRDefault="00D025BA" w:rsidP="00D025BA">
            <w:pPr>
              <w:rPr>
                <w:rFonts w:cs="Arial"/>
              </w:rPr>
            </w:pPr>
          </w:p>
        </w:tc>
        <w:tc>
          <w:tcPr>
            <w:tcW w:w="2320" w:type="dxa"/>
          </w:tcPr>
          <w:p w14:paraId="03A7831E" w14:textId="6AEBB3F8" w:rsidR="00D025BA" w:rsidRPr="00D025BA" w:rsidRDefault="00D025BA" w:rsidP="00D025BA">
            <w:pPr>
              <w:rPr>
                <w:rFonts w:cs="Arial"/>
              </w:rPr>
            </w:pPr>
            <w:r w:rsidRPr="00D025BA">
              <w:rPr>
                <w:rFonts w:cs="Arial"/>
                <w:bCs/>
              </w:rPr>
              <w:t>Хемолитична анемия, неутропения, тромбоцигопения, еозинофилия</w:t>
            </w:r>
          </w:p>
        </w:tc>
        <w:tc>
          <w:tcPr>
            <w:tcW w:w="1493" w:type="dxa"/>
          </w:tcPr>
          <w:p w14:paraId="4C5DB6A4" w14:textId="77777777" w:rsidR="00D025BA" w:rsidRPr="00D025BA" w:rsidRDefault="00D025BA" w:rsidP="00D025BA">
            <w:pPr>
              <w:rPr>
                <w:rFonts w:cs="Arial"/>
              </w:rPr>
            </w:pPr>
          </w:p>
        </w:tc>
      </w:tr>
      <w:tr w:rsidR="00D025BA" w14:paraId="581013FC" w14:textId="77777777" w:rsidTr="00D025BA">
        <w:tc>
          <w:tcPr>
            <w:tcW w:w="1939" w:type="dxa"/>
          </w:tcPr>
          <w:p w14:paraId="77002094" w14:textId="6F6417AB" w:rsidR="00D025BA" w:rsidRPr="00D025BA" w:rsidRDefault="00D025BA" w:rsidP="00D025BA">
            <w:pPr>
              <w:rPr>
                <w:rFonts w:cs="Arial"/>
              </w:rPr>
            </w:pPr>
            <w:r w:rsidRPr="00D025BA">
              <w:rPr>
                <w:rFonts w:cs="Arial"/>
                <w:bCs/>
              </w:rPr>
              <w:t>Нарушения на имунната система</w:t>
            </w:r>
          </w:p>
        </w:tc>
        <w:tc>
          <w:tcPr>
            <w:tcW w:w="2460" w:type="dxa"/>
          </w:tcPr>
          <w:p w14:paraId="5AEED7C8" w14:textId="6DECEE95" w:rsidR="00D025BA" w:rsidRPr="00D025BA" w:rsidRDefault="00D025BA" w:rsidP="00D025BA">
            <w:pPr>
              <w:rPr>
                <w:rFonts w:cs="Arial"/>
              </w:rPr>
            </w:pPr>
            <w:r w:rsidRPr="00D025BA">
              <w:rPr>
                <w:rFonts w:cs="Arial"/>
                <w:bCs/>
              </w:rPr>
              <w:t xml:space="preserve">Свръхчувствителност (вкл. анафнлактичен шок, анафилактична реакция, анафилактоидна реакция, ангиоедем, екзацербация на системен лупус еритематозус (вж. точка 4.4), перикардит, серумна болест, пурпура на </w:t>
            </w:r>
            <w:r w:rsidRPr="00D025BA">
              <w:rPr>
                <w:rFonts w:cs="Arial"/>
                <w:bCs/>
                <w:lang w:val="en-US"/>
              </w:rPr>
              <w:t>Henoch</w:t>
            </w:r>
            <w:r w:rsidRPr="00D025BA">
              <w:rPr>
                <w:rFonts w:cs="Arial"/>
                <w:bCs/>
              </w:rPr>
              <w:t>-</w:t>
            </w:r>
            <w:proofErr w:type="spellStart"/>
            <w:r w:rsidRPr="00D025BA">
              <w:rPr>
                <w:rFonts w:cs="Arial"/>
                <w:bCs/>
                <w:lang w:val="en-US"/>
              </w:rPr>
              <w:t>Schonlein</w:t>
            </w:r>
            <w:proofErr w:type="spellEnd"/>
            <w:r w:rsidRPr="00D025BA">
              <w:rPr>
                <w:rFonts w:cs="Arial"/>
                <w:bCs/>
              </w:rPr>
              <w:t>, хипотония, диспнея, тахикардия, периферен оток и уртикария)</w:t>
            </w:r>
          </w:p>
        </w:tc>
        <w:tc>
          <w:tcPr>
            <w:tcW w:w="1364" w:type="dxa"/>
          </w:tcPr>
          <w:p w14:paraId="17D903FA" w14:textId="77777777" w:rsidR="00D025BA" w:rsidRPr="00D025BA" w:rsidRDefault="00D025BA" w:rsidP="00D025BA">
            <w:pPr>
              <w:rPr>
                <w:rFonts w:cs="Arial"/>
              </w:rPr>
            </w:pPr>
          </w:p>
        </w:tc>
        <w:tc>
          <w:tcPr>
            <w:tcW w:w="2320" w:type="dxa"/>
          </w:tcPr>
          <w:p w14:paraId="7B7A4C02" w14:textId="3589C6E3" w:rsidR="00D025BA" w:rsidRPr="00D025BA" w:rsidRDefault="00D025BA" w:rsidP="00D025BA">
            <w:pPr>
              <w:rPr>
                <w:rFonts w:cs="Arial"/>
              </w:rPr>
            </w:pPr>
            <w:r w:rsidRPr="00D025BA">
              <w:rPr>
                <w:rFonts w:cs="Arial"/>
                <w:bCs/>
              </w:rPr>
              <w:t xml:space="preserve">Лекарствена реакция с еозинофилия и системни симптоми </w:t>
            </w:r>
            <w:r w:rsidRPr="00D025BA">
              <w:rPr>
                <w:rFonts w:cs="Arial"/>
                <w:bCs/>
                <w:lang w:val="ru-RU"/>
              </w:rPr>
              <w:t>(</w:t>
            </w:r>
            <w:r w:rsidRPr="00D025BA">
              <w:rPr>
                <w:rFonts w:cs="Arial"/>
                <w:bCs/>
                <w:lang w:val="en-US"/>
              </w:rPr>
              <w:t>DRESS</w:t>
            </w:r>
            <w:r w:rsidRPr="00D025BA">
              <w:rPr>
                <w:rFonts w:cs="Arial"/>
                <w:bCs/>
                <w:lang w:val="ru-RU"/>
              </w:rPr>
              <w:t xml:space="preserve">), </w:t>
            </w:r>
            <w:r w:rsidRPr="00D025BA">
              <w:rPr>
                <w:rFonts w:cs="Arial"/>
                <w:bCs/>
              </w:rPr>
              <w:t xml:space="preserve">реакция на </w:t>
            </w:r>
            <w:proofErr w:type="spellStart"/>
            <w:r w:rsidRPr="00D025BA">
              <w:rPr>
                <w:rFonts w:cs="Arial"/>
                <w:bCs/>
                <w:lang w:val="en-US"/>
              </w:rPr>
              <w:t>Jarisch</w:t>
            </w:r>
            <w:proofErr w:type="spellEnd"/>
            <w:r w:rsidRPr="00D025BA">
              <w:rPr>
                <w:rFonts w:cs="Arial"/>
                <w:bCs/>
                <w:lang w:val="ru-RU"/>
              </w:rPr>
              <w:t>-</w:t>
            </w:r>
            <w:r w:rsidRPr="00D025BA">
              <w:rPr>
                <w:rFonts w:cs="Arial"/>
                <w:bCs/>
                <w:lang w:val="en-US"/>
              </w:rPr>
              <w:t>H</w:t>
            </w:r>
            <w:r w:rsidRPr="00D025BA">
              <w:rPr>
                <w:rFonts w:cs="Arial"/>
                <w:bCs/>
              </w:rPr>
              <w:t>е</w:t>
            </w:r>
            <w:proofErr w:type="spellStart"/>
            <w:r w:rsidRPr="00D025BA">
              <w:rPr>
                <w:rFonts w:cs="Arial"/>
                <w:bCs/>
                <w:lang w:val="en-US"/>
              </w:rPr>
              <w:t>rxheimer</w:t>
            </w:r>
            <w:proofErr w:type="spellEnd"/>
            <w:r w:rsidRPr="00D025BA">
              <w:rPr>
                <w:rFonts w:cs="Arial"/>
                <w:bCs/>
                <w:lang w:val="ru-RU"/>
              </w:rPr>
              <w:t xml:space="preserve"> </w:t>
            </w:r>
            <w:r w:rsidRPr="00D025BA">
              <w:rPr>
                <w:rFonts w:cs="Arial"/>
                <w:bCs/>
              </w:rPr>
              <w:t>(вж. точка 4.4)</w:t>
            </w:r>
            <w:r w:rsidRPr="00D025BA">
              <w:rPr>
                <w:rFonts w:cs="Arial"/>
                <w:bCs/>
                <w:vertAlign w:val="superscript"/>
              </w:rPr>
              <w:t>а</w:t>
            </w:r>
          </w:p>
        </w:tc>
        <w:tc>
          <w:tcPr>
            <w:tcW w:w="1493" w:type="dxa"/>
          </w:tcPr>
          <w:p w14:paraId="1DC2DFCA" w14:textId="77777777" w:rsidR="00D025BA" w:rsidRPr="00D025BA" w:rsidRDefault="00D025BA" w:rsidP="00D025BA">
            <w:pPr>
              <w:rPr>
                <w:rFonts w:cs="Arial"/>
              </w:rPr>
            </w:pPr>
          </w:p>
        </w:tc>
      </w:tr>
      <w:tr w:rsidR="00D025BA" w14:paraId="3EB762AB" w14:textId="77777777" w:rsidTr="00D025BA">
        <w:tc>
          <w:tcPr>
            <w:tcW w:w="1939" w:type="dxa"/>
          </w:tcPr>
          <w:p w14:paraId="7BDB8EF3" w14:textId="2BFFCF37" w:rsidR="00D025BA" w:rsidRPr="00D025BA" w:rsidRDefault="00D025BA" w:rsidP="00D025BA">
            <w:pPr>
              <w:rPr>
                <w:rFonts w:cs="Arial"/>
              </w:rPr>
            </w:pPr>
            <w:r w:rsidRPr="00D025BA">
              <w:rPr>
                <w:rFonts w:cs="Arial"/>
                <w:bCs/>
              </w:rPr>
              <w:t>Нарушения на ендокринната система</w:t>
            </w:r>
          </w:p>
        </w:tc>
        <w:tc>
          <w:tcPr>
            <w:tcW w:w="2460" w:type="dxa"/>
          </w:tcPr>
          <w:p w14:paraId="3107E967" w14:textId="77777777" w:rsidR="00D025BA" w:rsidRPr="00D025BA" w:rsidRDefault="00D025BA" w:rsidP="00D025BA">
            <w:pPr>
              <w:rPr>
                <w:rFonts w:cs="Arial"/>
              </w:rPr>
            </w:pPr>
          </w:p>
        </w:tc>
        <w:tc>
          <w:tcPr>
            <w:tcW w:w="1364" w:type="dxa"/>
          </w:tcPr>
          <w:p w14:paraId="1791E844" w14:textId="77777777" w:rsidR="00D025BA" w:rsidRPr="00D025BA" w:rsidRDefault="00D025BA" w:rsidP="00D025BA">
            <w:pPr>
              <w:rPr>
                <w:rFonts w:cs="Arial"/>
              </w:rPr>
            </w:pPr>
          </w:p>
        </w:tc>
        <w:tc>
          <w:tcPr>
            <w:tcW w:w="2320" w:type="dxa"/>
          </w:tcPr>
          <w:p w14:paraId="538835FE" w14:textId="0FBD3505" w:rsidR="00D025BA" w:rsidRPr="00D025BA" w:rsidRDefault="00D025BA" w:rsidP="00D025BA">
            <w:pPr>
              <w:rPr>
                <w:rFonts w:cs="Arial"/>
              </w:rPr>
            </w:pPr>
            <w:r w:rsidRPr="00D025BA">
              <w:rPr>
                <w:rFonts w:cs="Arial"/>
                <w:bCs/>
              </w:rPr>
              <w:t>Кафяво-черно микроскопско обезцветяване на щитовидната жлеза</w:t>
            </w:r>
          </w:p>
        </w:tc>
        <w:tc>
          <w:tcPr>
            <w:tcW w:w="1493" w:type="dxa"/>
          </w:tcPr>
          <w:p w14:paraId="2B8C4171" w14:textId="77777777" w:rsidR="00D025BA" w:rsidRPr="00D025BA" w:rsidRDefault="00D025BA" w:rsidP="00D025BA">
            <w:pPr>
              <w:rPr>
                <w:rFonts w:cs="Arial"/>
              </w:rPr>
            </w:pPr>
          </w:p>
        </w:tc>
      </w:tr>
      <w:tr w:rsidR="00D025BA" w14:paraId="2FC63EA2" w14:textId="77777777" w:rsidTr="00D025BA">
        <w:tc>
          <w:tcPr>
            <w:tcW w:w="1939" w:type="dxa"/>
          </w:tcPr>
          <w:p w14:paraId="1C511310" w14:textId="68A7B198" w:rsidR="00D025BA" w:rsidRPr="00D025BA" w:rsidRDefault="00D025BA" w:rsidP="00D025BA">
            <w:pPr>
              <w:rPr>
                <w:rFonts w:cs="Arial"/>
              </w:rPr>
            </w:pPr>
            <w:r w:rsidRPr="00D025BA">
              <w:rPr>
                <w:rFonts w:cs="Arial"/>
                <w:bCs/>
              </w:rPr>
              <w:t>Нарушения на метаболизма и храненето</w:t>
            </w:r>
          </w:p>
        </w:tc>
        <w:tc>
          <w:tcPr>
            <w:tcW w:w="2460" w:type="dxa"/>
          </w:tcPr>
          <w:p w14:paraId="6D551797" w14:textId="77777777" w:rsidR="00D025BA" w:rsidRPr="00D025BA" w:rsidRDefault="00D025BA" w:rsidP="00D025BA">
            <w:pPr>
              <w:rPr>
                <w:rFonts w:cs="Arial"/>
              </w:rPr>
            </w:pPr>
          </w:p>
        </w:tc>
        <w:tc>
          <w:tcPr>
            <w:tcW w:w="1364" w:type="dxa"/>
          </w:tcPr>
          <w:p w14:paraId="7476E055" w14:textId="77777777" w:rsidR="00D025BA" w:rsidRPr="00D025BA" w:rsidRDefault="00D025BA" w:rsidP="00D025BA">
            <w:pPr>
              <w:rPr>
                <w:rFonts w:cs="Arial"/>
              </w:rPr>
            </w:pPr>
          </w:p>
        </w:tc>
        <w:tc>
          <w:tcPr>
            <w:tcW w:w="2320" w:type="dxa"/>
          </w:tcPr>
          <w:p w14:paraId="0F890D0D" w14:textId="0454F794" w:rsidR="00D025BA" w:rsidRPr="00D025BA" w:rsidRDefault="00D025BA" w:rsidP="00D025BA">
            <w:pPr>
              <w:rPr>
                <w:rFonts w:cs="Arial"/>
              </w:rPr>
            </w:pPr>
            <w:r w:rsidRPr="00D025BA">
              <w:rPr>
                <w:rFonts w:cs="Arial"/>
                <w:bCs/>
              </w:rPr>
              <w:t>Понижен апетит</w:t>
            </w:r>
          </w:p>
        </w:tc>
        <w:tc>
          <w:tcPr>
            <w:tcW w:w="1493" w:type="dxa"/>
          </w:tcPr>
          <w:p w14:paraId="17C65C0E" w14:textId="77777777" w:rsidR="00D025BA" w:rsidRPr="00D025BA" w:rsidRDefault="00D025BA" w:rsidP="00D025BA">
            <w:pPr>
              <w:rPr>
                <w:rFonts w:cs="Arial"/>
              </w:rPr>
            </w:pPr>
          </w:p>
        </w:tc>
      </w:tr>
      <w:tr w:rsidR="00D025BA" w14:paraId="78845AD1" w14:textId="77777777" w:rsidTr="00D025BA">
        <w:tc>
          <w:tcPr>
            <w:tcW w:w="1939" w:type="dxa"/>
          </w:tcPr>
          <w:p w14:paraId="635D9382" w14:textId="4AAA96B2" w:rsidR="00D025BA" w:rsidRPr="00D025BA" w:rsidRDefault="00D025BA" w:rsidP="00D025BA">
            <w:pPr>
              <w:rPr>
                <w:rFonts w:cs="Arial"/>
              </w:rPr>
            </w:pPr>
            <w:r w:rsidRPr="00D025BA">
              <w:rPr>
                <w:rFonts w:cs="Arial"/>
                <w:bCs/>
              </w:rPr>
              <w:t>Нарушения на нервната система</w:t>
            </w:r>
          </w:p>
        </w:tc>
        <w:tc>
          <w:tcPr>
            <w:tcW w:w="2460" w:type="dxa"/>
          </w:tcPr>
          <w:p w14:paraId="17F0C715" w14:textId="0D6411C5" w:rsidR="00D025BA" w:rsidRPr="00D025BA" w:rsidRDefault="00D025BA" w:rsidP="00D025BA">
            <w:pPr>
              <w:rPr>
                <w:rFonts w:cs="Arial"/>
              </w:rPr>
            </w:pPr>
            <w:r w:rsidRPr="00D025BA">
              <w:rPr>
                <w:rFonts w:cs="Arial"/>
                <w:bCs/>
              </w:rPr>
              <w:t>Главоболие</w:t>
            </w:r>
          </w:p>
        </w:tc>
        <w:tc>
          <w:tcPr>
            <w:tcW w:w="1364" w:type="dxa"/>
          </w:tcPr>
          <w:p w14:paraId="0B1236D7" w14:textId="77777777" w:rsidR="00D025BA" w:rsidRPr="00D025BA" w:rsidRDefault="00D025BA" w:rsidP="00D025BA">
            <w:pPr>
              <w:rPr>
                <w:rFonts w:cs="Arial"/>
              </w:rPr>
            </w:pPr>
          </w:p>
        </w:tc>
        <w:tc>
          <w:tcPr>
            <w:tcW w:w="2320" w:type="dxa"/>
          </w:tcPr>
          <w:p w14:paraId="54CE9126" w14:textId="530A63A5" w:rsidR="00D025BA" w:rsidRPr="00D025BA" w:rsidRDefault="00D025BA" w:rsidP="00D025BA">
            <w:pPr>
              <w:rPr>
                <w:rFonts w:cs="Arial"/>
              </w:rPr>
            </w:pPr>
            <w:r w:rsidRPr="00D025BA">
              <w:rPr>
                <w:rFonts w:cs="Arial"/>
                <w:bCs/>
              </w:rPr>
              <w:t xml:space="preserve">Доброкачествена интракраниална хипертония </w:t>
            </w:r>
            <w:r w:rsidRPr="00D025BA">
              <w:rPr>
                <w:rFonts w:cs="Arial"/>
                <w:bCs/>
                <w:i/>
                <w:iCs/>
                <w:lang w:val="ru-RU"/>
              </w:rPr>
              <w:lastRenderedPageBreak/>
              <w:t>(</w:t>
            </w:r>
            <w:proofErr w:type="spellStart"/>
            <w:r w:rsidRPr="00D025BA">
              <w:rPr>
                <w:rFonts w:cs="Arial"/>
                <w:bCs/>
                <w:i/>
                <w:iCs/>
                <w:lang w:val="en-US"/>
              </w:rPr>
              <w:t>pseudotumor</w:t>
            </w:r>
            <w:proofErr w:type="spellEnd"/>
            <w:r w:rsidRPr="00D025BA">
              <w:rPr>
                <w:rFonts w:cs="Arial"/>
                <w:bCs/>
                <w:i/>
                <w:iCs/>
                <w:lang w:val="ru-RU"/>
              </w:rPr>
              <w:t xml:space="preserve"> </w:t>
            </w:r>
            <w:proofErr w:type="spellStart"/>
            <w:r w:rsidRPr="00D025BA">
              <w:rPr>
                <w:rFonts w:cs="Arial"/>
                <w:bCs/>
                <w:i/>
                <w:iCs/>
                <w:lang w:val="en-US"/>
              </w:rPr>
              <w:t>cerebri</w:t>
            </w:r>
            <w:proofErr w:type="spellEnd"/>
            <w:r w:rsidRPr="00D025BA">
              <w:rPr>
                <w:rFonts w:cs="Arial"/>
                <w:bCs/>
                <w:i/>
                <w:iCs/>
                <w:lang w:val="ru-RU"/>
              </w:rPr>
              <w:t>)</w:t>
            </w:r>
            <w:r w:rsidRPr="00D025BA">
              <w:rPr>
                <w:rFonts w:cs="Arial"/>
                <w:bCs/>
                <w:i/>
                <w:iCs/>
                <w:vertAlign w:val="superscript"/>
                <w:lang w:val="en-US"/>
              </w:rPr>
              <w:t>b</w:t>
            </w:r>
            <w:r w:rsidRPr="00D025BA">
              <w:rPr>
                <w:rFonts w:cs="Arial"/>
                <w:bCs/>
                <w:i/>
                <w:iCs/>
                <w:lang w:val="ru-RU"/>
              </w:rPr>
              <w:t xml:space="preserve">, </w:t>
            </w:r>
            <w:r w:rsidRPr="00D025BA">
              <w:rPr>
                <w:rFonts w:cs="Arial"/>
                <w:bCs/>
              </w:rPr>
              <w:t>бомбиране на фонтанелата</w:t>
            </w:r>
          </w:p>
        </w:tc>
        <w:tc>
          <w:tcPr>
            <w:tcW w:w="1493" w:type="dxa"/>
          </w:tcPr>
          <w:p w14:paraId="13A33DBE" w14:textId="77777777" w:rsidR="00D025BA" w:rsidRPr="00D025BA" w:rsidRDefault="00D025BA" w:rsidP="00D025BA">
            <w:pPr>
              <w:rPr>
                <w:rFonts w:cs="Arial"/>
              </w:rPr>
            </w:pPr>
          </w:p>
        </w:tc>
      </w:tr>
      <w:tr w:rsidR="00D025BA" w14:paraId="0B1C6408" w14:textId="77777777" w:rsidTr="00D025BA">
        <w:tc>
          <w:tcPr>
            <w:tcW w:w="1939" w:type="dxa"/>
          </w:tcPr>
          <w:p w14:paraId="089CF7FE" w14:textId="509D89CE" w:rsidR="00D025BA" w:rsidRPr="00D025BA" w:rsidRDefault="00D025BA" w:rsidP="00D025BA">
            <w:pPr>
              <w:rPr>
                <w:rFonts w:cs="Arial"/>
              </w:rPr>
            </w:pPr>
            <w:r w:rsidRPr="00D025BA">
              <w:rPr>
                <w:rFonts w:cs="Arial"/>
                <w:bCs/>
              </w:rPr>
              <w:t>Нарушения на ухото и лабиринта</w:t>
            </w:r>
          </w:p>
        </w:tc>
        <w:tc>
          <w:tcPr>
            <w:tcW w:w="2460" w:type="dxa"/>
          </w:tcPr>
          <w:p w14:paraId="08E28CB1" w14:textId="77777777" w:rsidR="00D025BA" w:rsidRPr="00D025BA" w:rsidRDefault="00D025BA" w:rsidP="00D025BA">
            <w:pPr>
              <w:rPr>
                <w:rFonts w:cs="Arial"/>
              </w:rPr>
            </w:pPr>
          </w:p>
        </w:tc>
        <w:tc>
          <w:tcPr>
            <w:tcW w:w="1364" w:type="dxa"/>
          </w:tcPr>
          <w:p w14:paraId="763C055D" w14:textId="77777777" w:rsidR="00D025BA" w:rsidRPr="00D025BA" w:rsidRDefault="00D025BA" w:rsidP="00D025BA">
            <w:pPr>
              <w:rPr>
                <w:rFonts w:cs="Arial"/>
              </w:rPr>
            </w:pPr>
          </w:p>
        </w:tc>
        <w:tc>
          <w:tcPr>
            <w:tcW w:w="2320" w:type="dxa"/>
          </w:tcPr>
          <w:p w14:paraId="77A6C149" w14:textId="46BC8E02" w:rsidR="00D025BA" w:rsidRPr="00D025BA" w:rsidRDefault="00D025BA" w:rsidP="00D025BA">
            <w:pPr>
              <w:rPr>
                <w:rFonts w:cs="Arial"/>
              </w:rPr>
            </w:pPr>
            <w:r w:rsidRPr="00D025BA">
              <w:rPr>
                <w:rFonts w:cs="Arial"/>
                <w:bCs/>
              </w:rPr>
              <w:t>Шум в ушите</w:t>
            </w:r>
          </w:p>
        </w:tc>
        <w:tc>
          <w:tcPr>
            <w:tcW w:w="1493" w:type="dxa"/>
          </w:tcPr>
          <w:p w14:paraId="5351FB24" w14:textId="77777777" w:rsidR="00D025BA" w:rsidRPr="00D025BA" w:rsidRDefault="00D025BA" w:rsidP="00D025BA">
            <w:pPr>
              <w:rPr>
                <w:rFonts w:cs="Arial"/>
              </w:rPr>
            </w:pPr>
          </w:p>
        </w:tc>
      </w:tr>
      <w:tr w:rsidR="00D025BA" w14:paraId="434C9FF5" w14:textId="77777777" w:rsidTr="00D025BA">
        <w:tc>
          <w:tcPr>
            <w:tcW w:w="1939" w:type="dxa"/>
          </w:tcPr>
          <w:p w14:paraId="5B36331D" w14:textId="4AA0CB53" w:rsidR="00D025BA" w:rsidRPr="00D025BA" w:rsidRDefault="00D025BA" w:rsidP="00D025BA">
            <w:pPr>
              <w:rPr>
                <w:rFonts w:cs="Arial"/>
              </w:rPr>
            </w:pPr>
            <w:r w:rsidRPr="00D025BA">
              <w:rPr>
                <w:rFonts w:cs="Arial"/>
                <w:bCs/>
              </w:rPr>
              <w:t>Нарушения на очите</w:t>
            </w:r>
          </w:p>
        </w:tc>
        <w:tc>
          <w:tcPr>
            <w:tcW w:w="2460" w:type="dxa"/>
          </w:tcPr>
          <w:p w14:paraId="4953BFD1" w14:textId="77777777" w:rsidR="00D025BA" w:rsidRPr="00D025BA" w:rsidRDefault="00D025BA" w:rsidP="00D025BA">
            <w:pPr>
              <w:rPr>
                <w:rFonts w:cs="Arial"/>
              </w:rPr>
            </w:pPr>
          </w:p>
        </w:tc>
        <w:tc>
          <w:tcPr>
            <w:tcW w:w="1364" w:type="dxa"/>
          </w:tcPr>
          <w:p w14:paraId="2CF29E6D" w14:textId="77777777" w:rsidR="00D025BA" w:rsidRPr="00D025BA" w:rsidRDefault="00D025BA" w:rsidP="00D025BA">
            <w:pPr>
              <w:rPr>
                <w:rFonts w:cs="Arial"/>
              </w:rPr>
            </w:pPr>
          </w:p>
        </w:tc>
        <w:tc>
          <w:tcPr>
            <w:tcW w:w="2320" w:type="dxa"/>
          </w:tcPr>
          <w:p w14:paraId="72B48BD8" w14:textId="15A51EE0" w:rsidR="00D025BA" w:rsidRPr="00D025BA" w:rsidRDefault="00D025BA" w:rsidP="00D025BA">
            <w:pPr>
              <w:rPr>
                <w:rFonts w:cs="Arial"/>
              </w:rPr>
            </w:pPr>
            <w:r w:rsidRPr="00D025BA">
              <w:rPr>
                <w:rFonts w:cs="Arial"/>
                <w:bCs/>
              </w:rPr>
              <w:t>Зрителни нарушения</w:t>
            </w:r>
          </w:p>
        </w:tc>
        <w:tc>
          <w:tcPr>
            <w:tcW w:w="1493" w:type="dxa"/>
          </w:tcPr>
          <w:p w14:paraId="1365CBEB" w14:textId="77777777" w:rsidR="00D025BA" w:rsidRPr="00D025BA" w:rsidRDefault="00D025BA" w:rsidP="00D025BA">
            <w:pPr>
              <w:rPr>
                <w:rFonts w:cs="Arial"/>
              </w:rPr>
            </w:pPr>
          </w:p>
        </w:tc>
      </w:tr>
      <w:tr w:rsidR="00D025BA" w14:paraId="3EA64141" w14:textId="77777777" w:rsidTr="00D025BA">
        <w:tc>
          <w:tcPr>
            <w:tcW w:w="1939" w:type="dxa"/>
          </w:tcPr>
          <w:p w14:paraId="6DA14C93" w14:textId="40383713" w:rsidR="00D025BA" w:rsidRPr="00D025BA" w:rsidRDefault="00D025BA" w:rsidP="00D025BA">
            <w:pPr>
              <w:rPr>
                <w:rFonts w:cs="Arial"/>
              </w:rPr>
            </w:pPr>
            <w:r w:rsidRPr="00D025BA">
              <w:rPr>
                <w:rFonts w:cs="Arial"/>
                <w:bCs/>
              </w:rPr>
              <w:t>Съдови нарушения</w:t>
            </w:r>
          </w:p>
        </w:tc>
        <w:tc>
          <w:tcPr>
            <w:tcW w:w="2460" w:type="dxa"/>
          </w:tcPr>
          <w:p w14:paraId="600383AF" w14:textId="77777777" w:rsidR="00D025BA" w:rsidRPr="00D025BA" w:rsidRDefault="00D025BA" w:rsidP="00D025BA">
            <w:pPr>
              <w:rPr>
                <w:rFonts w:cs="Arial"/>
              </w:rPr>
            </w:pPr>
          </w:p>
        </w:tc>
        <w:tc>
          <w:tcPr>
            <w:tcW w:w="1364" w:type="dxa"/>
          </w:tcPr>
          <w:p w14:paraId="01DFBA27" w14:textId="77777777" w:rsidR="00D025BA" w:rsidRPr="00D025BA" w:rsidRDefault="00D025BA" w:rsidP="00D025BA">
            <w:pPr>
              <w:rPr>
                <w:rFonts w:cs="Arial"/>
              </w:rPr>
            </w:pPr>
          </w:p>
        </w:tc>
        <w:tc>
          <w:tcPr>
            <w:tcW w:w="2320" w:type="dxa"/>
          </w:tcPr>
          <w:p w14:paraId="7EF51B05" w14:textId="47A5B755" w:rsidR="00D025BA" w:rsidRPr="00D025BA" w:rsidRDefault="00D025BA" w:rsidP="00D025BA">
            <w:pPr>
              <w:rPr>
                <w:rFonts w:cs="Arial"/>
              </w:rPr>
            </w:pPr>
            <w:r w:rsidRPr="00D025BA">
              <w:rPr>
                <w:rFonts w:cs="Arial"/>
                <w:bCs/>
              </w:rPr>
              <w:t>Зачервяване на лицето</w:t>
            </w:r>
          </w:p>
        </w:tc>
        <w:tc>
          <w:tcPr>
            <w:tcW w:w="1493" w:type="dxa"/>
          </w:tcPr>
          <w:p w14:paraId="1C1A7925" w14:textId="77777777" w:rsidR="00D025BA" w:rsidRPr="00D025BA" w:rsidRDefault="00D025BA" w:rsidP="00D025BA">
            <w:pPr>
              <w:rPr>
                <w:rFonts w:cs="Arial"/>
              </w:rPr>
            </w:pPr>
          </w:p>
        </w:tc>
      </w:tr>
      <w:tr w:rsidR="00D025BA" w14:paraId="25C1BCB1" w14:textId="77777777" w:rsidTr="00D025BA">
        <w:tc>
          <w:tcPr>
            <w:tcW w:w="1939" w:type="dxa"/>
          </w:tcPr>
          <w:p w14:paraId="0B223907" w14:textId="3B771324" w:rsidR="00D025BA" w:rsidRPr="00D025BA" w:rsidRDefault="00D025BA" w:rsidP="00D025BA">
            <w:pPr>
              <w:rPr>
                <w:rFonts w:cs="Arial"/>
              </w:rPr>
            </w:pPr>
            <w:r w:rsidRPr="00D025BA">
              <w:rPr>
                <w:rFonts w:cs="Arial"/>
                <w:bCs/>
              </w:rPr>
              <w:t>Стомашно- чревни нарушения</w:t>
            </w:r>
          </w:p>
        </w:tc>
        <w:tc>
          <w:tcPr>
            <w:tcW w:w="2460" w:type="dxa"/>
          </w:tcPr>
          <w:p w14:paraId="3AF26FED" w14:textId="62262F0E" w:rsidR="00D025BA" w:rsidRPr="00D025BA" w:rsidRDefault="00D025BA" w:rsidP="00D025BA">
            <w:pPr>
              <w:rPr>
                <w:rFonts w:cs="Arial"/>
              </w:rPr>
            </w:pPr>
            <w:r w:rsidRPr="00D025BA">
              <w:rPr>
                <w:rFonts w:cs="Arial"/>
                <w:bCs/>
              </w:rPr>
              <w:t>Гадене/ повръщане</w:t>
            </w:r>
          </w:p>
        </w:tc>
        <w:tc>
          <w:tcPr>
            <w:tcW w:w="1364" w:type="dxa"/>
          </w:tcPr>
          <w:p w14:paraId="01BC9B49" w14:textId="6DE82A43" w:rsidR="00D025BA" w:rsidRPr="00D025BA" w:rsidRDefault="00D025BA" w:rsidP="00D025BA">
            <w:pPr>
              <w:rPr>
                <w:rFonts w:cs="Arial"/>
              </w:rPr>
            </w:pPr>
            <w:r w:rsidRPr="00D025BA">
              <w:rPr>
                <w:rFonts w:cs="Arial"/>
                <w:bCs/>
              </w:rPr>
              <w:t>Диспепсия (киселини/ гастрит)</w:t>
            </w:r>
          </w:p>
        </w:tc>
        <w:tc>
          <w:tcPr>
            <w:tcW w:w="2320" w:type="dxa"/>
          </w:tcPr>
          <w:p w14:paraId="7EAA480B" w14:textId="77777777" w:rsidR="00D025BA" w:rsidRPr="00D025BA" w:rsidRDefault="00D025BA" w:rsidP="00D025BA">
            <w:pPr>
              <w:rPr>
                <w:rFonts w:cs="Arial"/>
              </w:rPr>
            </w:pPr>
            <w:r w:rsidRPr="00D025BA">
              <w:rPr>
                <w:rFonts w:cs="Arial"/>
                <w:bCs/>
              </w:rPr>
              <w:t>Панкреатиг, псевдомембранозен колит,</w:t>
            </w:r>
          </w:p>
          <w:p w14:paraId="3B9DFE3C" w14:textId="659ACA00" w:rsidR="00D025BA" w:rsidRPr="00D025BA" w:rsidRDefault="00D025BA" w:rsidP="00D025BA">
            <w:pPr>
              <w:rPr>
                <w:rFonts w:cs="Arial"/>
              </w:rPr>
            </w:pPr>
            <w:r w:rsidRPr="00D025BA">
              <w:rPr>
                <w:rFonts w:cs="Arial"/>
                <w:bCs/>
                <w:i/>
                <w:iCs/>
                <w:lang w:val="en-US"/>
              </w:rPr>
              <w:t>Clostridium</w:t>
            </w:r>
            <w:r w:rsidRPr="00D025BA">
              <w:rPr>
                <w:rFonts w:cs="Arial"/>
                <w:bCs/>
                <w:i/>
                <w:iCs/>
              </w:rPr>
              <w:t xml:space="preserve"> </w:t>
            </w:r>
            <w:r w:rsidRPr="00D025BA">
              <w:rPr>
                <w:rFonts w:cs="Arial"/>
                <w:bCs/>
                <w:i/>
                <w:iCs/>
                <w:lang w:val="en-US"/>
              </w:rPr>
              <w:t>difficile</w:t>
            </w:r>
            <w:r w:rsidRPr="00D025BA">
              <w:rPr>
                <w:rFonts w:cs="Arial"/>
                <w:bCs/>
                <w:i/>
                <w:iCs/>
              </w:rPr>
              <w:t xml:space="preserve"> </w:t>
            </w:r>
            <w:r w:rsidRPr="00D025BA">
              <w:rPr>
                <w:rFonts w:cs="Arial"/>
                <w:bCs/>
              </w:rPr>
              <w:t>свързан колит, езофагеална язва, езофагит, ентероколит, възпалителни изменения (със свръхрастеж на гъбички) в аногениталната област, дисфагия, коремна болка, диария, глосит</w:t>
            </w:r>
          </w:p>
        </w:tc>
        <w:tc>
          <w:tcPr>
            <w:tcW w:w="1493" w:type="dxa"/>
          </w:tcPr>
          <w:p w14:paraId="372F1EEA" w14:textId="7E445383" w:rsidR="00D025BA" w:rsidRPr="00D025BA" w:rsidRDefault="00D025BA" w:rsidP="00D025BA">
            <w:pPr>
              <w:rPr>
                <w:rFonts w:cs="Arial"/>
              </w:rPr>
            </w:pPr>
            <w:r w:rsidRPr="00D025BA">
              <w:rPr>
                <w:rFonts w:cs="Arial"/>
                <w:bCs/>
              </w:rPr>
              <w:t>Оцветяване на зъбите</w:t>
            </w:r>
            <w:r w:rsidRPr="00D025BA">
              <w:rPr>
                <w:rFonts w:cs="Arial"/>
                <w:bCs/>
                <w:vertAlign w:val="superscript"/>
                <w:lang w:val="en-US"/>
              </w:rPr>
              <w:t>d</w:t>
            </w:r>
          </w:p>
        </w:tc>
      </w:tr>
      <w:tr w:rsidR="00D025BA" w14:paraId="6D5FD3E3" w14:textId="77777777" w:rsidTr="00D025BA">
        <w:tc>
          <w:tcPr>
            <w:tcW w:w="1939" w:type="dxa"/>
          </w:tcPr>
          <w:p w14:paraId="1470A94C" w14:textId="1E44CFEA" w:rsidR="00D025BA" w:rsidRPr="00D025BA" w:rsidRDefault="00D025BA" w:rsidP="00D025BA">
            <w:pPr>
              <w:rPr>
                <w:rFonts w:cs="Arial"/>
              </w:rPr>
            </w:pPr>
            <w:r w:rsidRPr="00D025BA">
              <w:rPr>
                <w:rFonts w:cs="Arial"/>
                <w:bCs/>
              </w:rPr>
              <w:t>Хепатобилиарни нарушения</w:t>
            </w:r>
          </w:p>
        </w:tc>
        <w:tc>
          <w:tcPr>
            <w:tcW w:w="2460" w:type="dxa"/>
          </w:tcPr>
          <w:p w14:paraId="411B77AA" w14:textId="77777777" w:rsidR="00D025BA" w:rsidRPr="00D025BA" w:rsidRDefault="00D025BA" w:rsidP="00D025BA">
            <w:pPr>
              <w:rPr>
                <w:rFonts w:cs="Arial"/>
              </w:rPr>
            </w:pPr>
          </w:p>
        </w:tc>
        <w:tc>
          <w:tcPr>
            <w:tcW w:w="1364" w:type="dxa"/>
          </w:tcPr>
          <w:p w14:paraId="55CA914B" w14:textId="77777777" w:rsidR="00D025BA" w:rsidRPr="00D025BA" w:rsidRDefault="00D025BA" w:rsidP="00D025BA">
            <w:pPr>
              <w:rPr>
                <w:rFonts w:cs="Arial"/>
              </w:rPr>
            </w:pPr>
          </w:p>
        </w:tc>
        <w:tc>
          <w:tcPr>
            <w:tcW w:w="2320" w:type="dxa"/>
          </w:tcPr>
          <w:p w14:paraId="5734D099" w14:textId="50E8F948" w:rsidR="00D025BA" w:rsidRPr="00D025BA" w:rsidRDefault="00D025BA" w:rsidP="00D025BA">
            <w:pPr>
              <w:rPr>
                <w:rFonts w:cs="Arial"/>
              </w:rPr>
            </w:pPr>
            <w:r w:rsidRPr="00D025BA">
              <w:rPr>
                <w:rFonts w:cs="Arial"/>
                <w:bCs/>
              </w:rPr>
              <w:t>Хепатотоксичност, хепатит, абнормна чернодробна функция</w:t>
            </w:r>
          </w:p>
        </w:tc>
        <w:tc>
          <w:tcPr>
            <w:tcW w:w="1493" w:type="dxa"/>
          </w:tcPr>
          <w:p w14:paraId="20335C12" w14:textId="77777777" w:rsidR="00D025BA" w:rsidRPr="00D025BA" w:rsidRDefault="00D025BA" w:rsidP="00D025BA">
            <w:pPr>
              <w:rPr>
                <w:rFonts w:cs="Arial"/>
              </w:rPr>
            </w:pPr>
          </w:p>
        </w:tc>
      </w:tr>
      <w:tr w:rsidR="00D025BA" w14:paraId="691D1984" w14:textId="77777777" w:rsidTr="00D025BA">
        <w:tc>
          <w:tcPr>
            <w:tcW w:w="1939" w:type="dxa"/>
          </w:tcPr>
          <w:p w14:paraId="105091E5" w14:textId="73C597B7" w:rsidR="00D025BA" w:rsidRPr="00D025BA" w:rsidRDefault="00D025BA" w:rsidP="00D025BA">
            <w:pPr>
              <w:rPr>
                <w:rFonts w:cs="Arial"/>
              </w:rPr>
            </w:pPr>
            <w:r w:rsidRPr="00D025BA">
              <w:rPr>
                <w:rFonts w:cs="Arial"/>
                <w:bCs/>
              </w:rPr>
              <w:t>Нарушения на кожата и подкожната тъкан</w:t>
            </w:r>
          </w:p>
        </w:tc>
        <w:tc>
          <w:tcPr>
            <w:tcW w:w="2460" w:type="dxa"/>
          </w:tcPr>
          <w:p w14:paraId="7DF9BD5A" w14:textId="7E5A3F83" w:rsidR="00D025BA" w:rsidRPr="00D025BA" w:rsidRDefault="00D025BA" w:rsidP="00D025BA">
            <w:pPr>
              <w:rPr>
                <w:rFonts w:cs="Arial"/>
              </w:rPr>
            </w:pPr>
            <w:r w:rsidRPr="00D025BA">
              <w:rPr>
                <w:rFonts w:cs="Arial"/>
                <w:bCs/>
              </w:rPr>
              <w:t>Реакция на фоточувствителност, обрив, вкл. макуло- папулозни</w:t>
            </w:r>
            <w:r w:rsidRPr="00D025BA">
              <w:rPr>
                <w:rFonts w:cs="Arial"/>
                <w:bCs/>
                <w:lang w:val="ru-RU"/>
              </w:rPr>
              <w:t xml:space="preserve"> </w:t>
            </w:r>
            <w:r w:rsidRPr="00D025BA">
              <w:rPr>
                <w:rFonts w:cs="Arial"/>
                <w:bCs/>
              </w:rPr>
              <w:t>и еритематозни обриви</w:t>
            </w:r>
          </w:p>
        </w:tc>
        <w:tc>
          <w:tcPr>
            <w:tcW w:w="1364" w:type="dxa"/>
          </w:tcPr>
          <w:p w14:paraId="70E22A9E" w14:textId="77777777" w:rsidR="00D025BA" w:rsidRPr="00D025BA" w:rsidRDefault="00D025BA" w:rsidP="00D025BA">
            <w:pPr>
              <w:rPr>
                <w:rFonts w:cs="Arial"/>
              </w:rPr>
            </w:pPr>
          </w:p>
        </w:tc>
        <w:tc>
          <w:tcPr>
            <w:tcW w:w="2320" w:type="dxa"/>
          </w:tcPr>
          <w:p w14:paraId="2F89D23B" w14:textId="6743847E" w:rsidR="00D025BA" w:rsidRPr="00D025BA" w:rsidRDefault="00D025BA" w:rsidP="00D025BA">
            <w:pPr>
              <w:rPr>
                <w:rFonts w:cs="Arial"/>
              </w:rPr>
            </w:pPr>
            <w:r w:rsidRPr="00D025BA">
              <w:rPr>
                <w:rFonts w:cs="Arial"/>
                <w:bCs/>
              </w:rPr>
              <w:t xml:space="preserve">Токсична епидермална некролиза, синдром на </w:t>
            </w:r>
            <w:r w:rsidRPr="00D025BA">
              <w:rPr>
                <w:rFonts w:cs="Arial"/>
                <w:bCs/>
                <w:lang w:val="en-US"/>
              </w:rPr>
              <w:t>Stevens</w:t>
            </w:r>
            <w:r w:rsidRPr="00D025BA">
              <w:rPr>
                <w:rFonts w:cs="Arial"/>
                <w:bCs/>
              </w:rPr>
              <w:t xml:space="preserve">- </w:t>
            </w:r>
            <w:r w:rsidRPr="00D025BA">
              <w:rPr>
                <w:rFonts w:cs="Arial"/>
                <w:bCs/>
                <w:lang w:val="en-US"/>
              </w:rPr>
              <w:t>Johnson</w:t>
            </w:r>
            <w:r w:rsidRPr="00D025BA">
              <w:rPr>
                <w:rFonts w:cs="Arial"/>
                <w:bCs/>
              </w:rPr>
              <w:t>, еритема мултиформе, ексфолиативен дерматит, фотоонихолиза, хиперпигментация на кожата</w:t>
            </w:r>
            <w:r w:rsidRPr="00D025BA">
              <w:rPr>
                <w:rFonts w:cs="Arial"/>
                <w:bCs/>
                <w:vertAlign w:val="superscript"/>
                <w:lang w:val="en-US"/>
              </w:rPr>
              <w:t>c</w:t>
            </w:r>
          </w:p>
        </w:tc>
        <w:tc>
          <w:tcPr>
            <w:tcW w:w="1493" w:type="dxa"/>
          </w:tcPr>
          <w:p w14:paraId="5552EB63" w14:textId="77777777" w:rsidR="00D025BA" w:rsidRPr="00D025BA" w:rsidRDefault="00D025BA" w:rsidP="00D025BA">
            <w:pPr>
              <w:rPr>
                <w:rFonts w:cs="Arial"/>
              </w:rPr>
            </w:pPr>
          </w:p>
        </w:tc>
      </w:tr>
      <w:tr w:rsidR="00D025BA" w14:paraId="13949A58" w14:textId="77777777" w:rsidTr="00D025BA">
        <w:tc>
          <w:tcPr>
            <w:tcW w:w="1939" w:type="dxa"/>
          </w:tcPr>
          <w:p w14:paraId="1C68D404" w14:textId="243EB203" w:rsidR="00D025BA" w:rsidRPr="00D025BA" w:rsidRDefault="00D025BA" w:rsidP="00D025BA">
            <w:pPr>
              <w:rPr>
                <w:rFonts w:cs="Arial"/>
              </w:rPr>
            </w:pPr>
            <w:r w:rsidRPr="00D025BA">
              <w:rPr>
                <w:rFonts w:cs="Arial"/>
                <w:bCs/>
              </w:rPr>
              <w:t xml:space="preserve">Нарушения на мускулно- скелетната система и </w:t>
            </w:r>
            <w:r w:rsidRPr="00D025BA">
              <w:rPr>
                <w:rFonts w:cs="Arial"/>
                <w:bCs/>
              </w:rPr>
              <w:lastRenderedPageBreak/>
              <w:t>съединителната тъкан</w:t>
            </w:r>
          </w:p>
        </w:tc>
        <w:tc>
          <w:tcPr>
            <w:tcW w:w="2460" w:type="dxa"/>
          </w:tcPr>
          <w:p w14:paraId="7C9A68FA" w14:textId="77777777" w:rsidR="00D025BA" w:rsidRPr="00D025BA" w:rsidRDefault="00D025BA" w:rsidP="00D025BA">
            <w:pPr>
              <w:rPr>
                <w:rFonts w:cs="Arial"/>
              </w:rPr>
            </w:pPr>
          </w:p>
        </w:tc>
        <w:tc>
          <w:tcPr>
            <w:tcW w:w="1364" w:type="dxa"/>
          </w:tcPr>
          <w:p w14:paraId="4ABA429E" w14:textId="77777777" w:rsidR="00D025BA" w:rsidRPr="00D025BA" w:rsidRDefault="00D025BA" w:rsidP="00D025BA">
            <w:pPr>
              <w:rPr>
                <w:rFonts w:cs="Arial"/>
              </w:rPr>
            </w:pPr>
          </w:p>
        </w:tc>
        <w:tc>
          <w:tcPr>
            <w:tcW w:w="2320" w:type="dxa"/>
          </w:tcPr>
          <w:p w14:paraId="669A94B7" w14:textId="143FE792" w:rsidR="00D025BA" w:rsidRPr="00D025BA" w:rsidRDefault="00D025BA" w:rsidP="00D025BA">
            <w:pPr>
              <w:rPr>
                <w:rFonts w:cs="Arial"/>
              </w:rPr>
            </w:pPr>
            <w:r w:rsidRPr="00D025BA">
              <w:rPr>
                <w:rFonts w:cs="Arial"/>
                <w:bCs/>
              </w:rPr>
              <w:t>Артралгия, миалгия</w:t>
            </w:r>
          </w:p>
        </w:tc>
        <w:tc>
          <w:tcPr>
            <w:tcW w:w="1493" w:type="dxa"/>
          </w:tcPr>
          <w:p w14:paraId="53483135" w14:textId="77777777" w:rsidR="00D025BA" w:rsidRPr="00D025BA" w:rsidRDefault="00D025BA" w:rsidP="00D025BA">
            <w:pPr>
              <w:rPr>
                <w:rFonts w:cs="Arial"/>
              </w:rPr>
            </w:pPr>
          </w:p>
        </w:tc>
      </w:tr>
      <w:tr w:rsidR="00D025BA" w14:paraId="61CFE739" w14:textId="77777777" w:rsidTr="00D025BA">
        <w:tc>
          <w:tcPr>
            <w:tcW w:w="1939" w:type="dxa"/>
          </w:tcPr>
          <w:p w14:paraId="46F1DE83" w14:textId="72A394A4" w:rsidR="00D025BA" w:rsidRPr="00D025BA" w:rsidRDefault="00D025BA" w:rsidP="00D025BA">
            <w:pPr>
              <w:rPr>
                <w:rFonts w:cs="Arial"/>
              </w:rPr>
            </w:pPr>
            <w:r w:rsidRPr="00D025BA">
              <w:rPr>
                <w:rFonts w:cs="Arial"/>
                <w:bCs/>
              </w:rPr>
              <w:t>Нарушения на бъбреците и пикочните пътища</w:t>
            </w:r>
          </w:p>
        </w:tc>
        <w:tc>
          <w:tcPr>
            <w:tcW w:w="2460" w:type="dxa"/>
          </w:tcPr>
          <w:p w14:paraId="47F21870" w14:textId="77777777" w:rsidR="00D025BA" w:rsidRPr="00D025BA" w:rsidRDefault="00D025BA" w:rsidP="00D025BA">
            <w:pPr>
              <w:rPr>
                <w:rFonts w:cs="Arial"/>
              </w:rPr>
            </w:pPr>
          </w:p>
        </w:tc>
        <w:tc>
          <w:tcPr>
            <w:tcW w:w="1364" w:type="dxa"/>
          </w:tcPr>
          <w:p w14:paraId="2DA05A27" w14:textId="77777777" w:rsidR="00D025BA" w:rsidRPr="00D025BA" w:rsidRDefault="00D025BA" w:rsidP="00D025BA">
            <w:pPr>
              <w:rPr>
                <w:rFonts w:cs="Arial"/>
              </w:rPr>
            </w:pPr>
          </w:p>
        </w:tc>
        <w:tc>
          <w:tcPr>
            <w:tcW w:w="2320" w:type="dxa"/>
          </w:tcPr>
          <w:p w14:paraId="7BAF5F5C" w14:textId="088A5829" w:rsidR="00D025BA" w:rsidRPr="00D025BA" w:rsidRDefault="00D025BA" w:rsidP="00D025BA">
            <w:pPr>
              <w:rPr>
                <w:rFonts w:cs="Arial"/>
              </w:rPr>
            </w:pPr>
            <w:r w:rsidRPr="00D025BA">
              <w:rPr>
                <w:rFonts w:cs="Arial"/>
                <w:bCs/>
              </w:rPr>
              <w:t>Повишена урея в кръвта</w:t>
            </w:r>
          </w:p>
        </w:tc>
        <w:tc>
          <w:tcPr>
            <w:tcW w:w="1493" w:type="dxa"/>
          </w:tcPr>
          <w:p w14:paraId="11EA3A6B" w14:textId="77777777" w:rsidR="00D025BA" w:rsidRPr="00D025BA" w:rsidRDefault="00D025BA" w:rsidP="00D025BA">
            <w:pPr>
              <w:rPr>
                <w:rFonts w:cs="Arial"/>
              </w:rPr>
            </w:pPr>
          </w:p>
        </w:tc>
      </w:tr>
    </w:tbl>
    <w:p w14:paraId="616F1F19" w14:textId="77777777" w:rsidR="00D025BA" w:rsidRPr="00D025BA" w:rsidRDefault="00D025BA" w:rsidP="00564F7F">
      <w:pPr>
        <w:rPr>
          <w:sz w:val="24"/>
          <w:szCs w:val="24"/>
        </w:rPr>
      </w:pPr>
      <w:proofErr w:type="gramStart"/>
      <w:r w:rsidRPr="00D025BA">
        <w:rPr>
          <w:vertAlign w:val="superscript"/>
          <w:lang w:val="en-US"/>
        </w:rPr>
        <w:t>a</w:t>
      </w:r>
      <w:proofErr w:type="gramEnd"/>
      <w:r w:rsidRPr="00D025BA">
        <w:rPr>
          <w:lang w:eastAsia="bg-BG"/>
        </w:rPr>
        <w:t xml:space="preserve"> При инфекции, предизвикани от спирохети, лекувани с доксициклин.</w:t>
      </w:r>
    </w:p>
    <w:p w14:paraId="7F08F3BF" w14:textId="0100D951" w:rsidR="00D025BA" w:rsidRPr="00D025BA" w:rsidRDefault="00D025BA" w:rsidP="00564F7F">
      <w:pPr>
        <w:rPr>
          <w:sz w:val="24"/>
          <w:szCs w:val="24"/>
        </w:rPr>
      </w:pPr>
      <w:proofErr w:type="gramStart"/>
      <w:r w:rsidRPr="00D025BA">
        <w:rPr>
          <w:vertAlign w:val="superscript"/>
          <w:lang w:val="en-US"/>
        </w:rPr>
        <w:t>b</w:t>
      </w:r>
      <w:r w:rsidRPr="00D025BA">
        <w:rPr>
          <w:lang w:eastAsia="bg-BG"/>
        </w:rPr>
        <w:t>Съобщава</w:t>
      </w:r>
      <w:proofErr w:type="gramEnd"/>
      <w:r w:rsidRPr="00D025BA">
        <w:rPr>
          <w:lang w:eastAsia="bg-BG"/>
        </w:rPr>
        <w:t xml:space="preserve"> се за доброкачествена интракраниална хипертония във връзка с тетрациклините, включително доксициклин, с възможни симптоми главоболие, повръщане, зрителни нарушения, в това число замъглено зрение, скотома, диплопия или трайна загуба на зрение. Появата на клинични симптоми, включително главоболие или зрителни нарушения, трябва да предполага възможна диагноза на интракраниална хипертония. Ако по време на лечение с тетрациклини има подозрения за повишаване на интракраниалното налягане, приложението трябва да се прекрати.</w:t>
      </w:r>
    </w:p>
    <w:p w14:paraId="157BD549" w14:textId="77777777" w:rsidR="00D025BA" w:rsidRPr="00D025BA" w:rsidRDefault="00D025BA" w:rsidP="00564F7F">
      <w:pPr>
        <w:rPr>
          <w:sz w:val="24"/>
          <w:szCs w:val="24"/>
        </w:rPr>
      </w:pPr>
      <w:proofErr w:type="gramStart"/>
      <w:r w:rsidRPr="00D025BA">
        <w:rPr>
          <w:vertAlign w:val="superscript"/>
          <w:lang w:val="en-US"/>
        </w:rPr>
        <w:t>c</w:t>
      </w:r>
      <w:r w:rsidRPr="00D025BA">
        <w:rPr>
          <w:lang w:eastAsia="bg-BG"/>
        </w:rPr>
        <w:t>Свързва</w:t>
      </w:r>
      <w:proofErr w:type="gramEnd"/>
      <w:r w:rsidRPr="00D025BA">
        <w:rPr>
          <w:lang w:eastAsia="bg-BG"/>
        </w:rPr>
        <w:t xml:space="preserve"> се с доброкачествена интракраниална хипертония </w:t>
      </w:r>
      <w:r w:rsidRPr="00D025BA">
        <w:rPr>
          <w:i/>
          <w:iCs/>
        </w:rPr>
        <w:t>(</w:t>
      </w:r>
      <w:proofErr w:type="spellStart"/>
      <w:r w:rsidRPr="00D025BA">
        <w:rPr>
          <w:i/>
          <w:iCs/>
          <w:lang w:val="en-US"/>
        </w:rPr>
        <w:t>pseudotumor</w:t>
      </w:r>
      <w:proofErr w:type="spellEnd"/>
      <w:r w:rsidRPr="00D025BA">
        <w:rPr>
          <w:i/>
          <w:iCs/>
        </w:rPr>
        <w:t xml:space="preserve"> </w:t>
      </w:r>
      <w:proofErr w:type="spellStart"/>
      <w:r w:rsidRPr="00D025BA">
        <w:rPr>
          <w:i/>
          <w:iCs/>
          <w:lang w:val="en-US"/>
        </w:rPr>
        <w:t>cerebri</w:t>
      </w:r>
      <w:proofErr w:type="spellEnd"/>
      <w:r w:rsidRPr="00D025BA">
        <w:rPr>
          <w:i/>
          <w:iCs/>
        </w:rPr>
        <w:t>).</w:t>
      </w:r>
    </w:p>
    <w:p w14:paraId="4AB1FE67" w14:textId="77777777" w:rsidR="00D025BA" w:rsidRPr="00D025BA" w:rsidRDefault="00D025BA" w:rsidP="00564F7F">
      <w:pPr>
        <w:rPr>
          <w:sz w:val="24"/>
          <w:szCs w:val="24"/>
        </w:rPr>
      </w:pPr>
      <w:proofErr w:type="gramStart"/>
      <w:r w:rsidRPr="00D025BA">
        <w:rPr>
          <w:vertAlign w:val="superscript"/>
          <w:lang w:val="en-US"/>
        </w:rPr>
        <w:t>d</w:t>
      </w:r>
      <w:r w:rsidRPr="00D025BA">
        <w:rPr>
          <w:lang w:eastAsia="bg-BG"/>
        </w:rPr>
        <w:t>Има</w:t>
      </w:r>
      <w:proofErr w:type="gramEnd"/>
      <w:r w:rsidRPr="00D025BA">
        <w:rPr>
          <w:lang w:eastAsia="bg-BG"/>
        </w:rPr>
        <w:t xml:space="preserve"> съобщения за обратимо и повърхностно оцветяване на постоянните зъби при употреба на доксициклин, но от наличните данни не може да бъде направена оценка на честотата.</w:t>
      </w:r>
    </w:p>
    <w:p w14:paraId="297987B1" w14:textId="77777777" w:rsidR="00D025BA" w:rsidRPr="00D025BA" w:rsidRDefault="00D025BA" w:rsidP="00564F7F">
      <w:pPr>
        <w:rPr>
          <w:sz w:val="24"/>
          <w:szCs w:val="24"/>
        </w:rPr>
      </w:pPr>
      <w:proofErr w:type="gramStart"/>
      <w:r w:rsidRPr="00D025BA">
        <w:rPr>
          <w:vertAlign w:val="superscript"/>
          <w:lang w:val="en-US"/>
        </w:rPr>
        <w:t>e</w:t>
      </w:r>
      <w:r w:rsidRPr="00D025BA">
        <w:rPr>
          <w:lang w:eastAsia="bg-BG"/>
        </w:rPr>
        <w:t>При</w:t>
      </w:r>
      <w:proofErr w:type="gramEnd"/>
      <w:r w:rsidRPr="00D025BA">
        <w:rPr>
          <w:lang w:eastAsia="bg-BG"/>
        </w:rPr>
        <w:t xml:space="preserve"> хронична употреба на доксициклин.</w:t>
      </w:r>
    </w:p>
    <w:p w14:paraId="087108B0" w14:textId="189DA7B5" w:rsidR="00D025BA" w:rsidRDefault="00D025BA" w:rsidP="00D025BA">
      <w:pPr>
        <w:rPr>
          <w:sz w:val="24"/>
          <w:szCs w:val="24"/>
        </w:rPr>
      </w:pPr>
    </w:p>
    <w:p w14:paraId="028F3625" w14:textId="77777777" w:rsidR="00564F7F" w:rsidRPr="00564F7F" w:rsidRDefault="00564F7F" w:rsidP="00564F7F">
      <w:pPr>
        <w:spacing w:line="240" w:lineRule="auto"/>
        <w:rPr>
          <w:rFonts w:eastAsia="Times New Roman" w:cs="Arial"/>
        </w:rPr>
      </w:pPr>
      <w:r w:rsidRPr="00564F7F">
        <w:rPr>
          <w:rFonts w:eastAsia="Times New Roman" w:cs="Arial"/>
          <w:bCs/>
          <w:color w:val="000000"/>
          <w:u w:val="single"/>
          <w:lang w:eastAsia="bg-BG"/>
        </w:rPr>
        <w:t>Съобщаване на подозирани нежелани реакции</w:t>
      </w:r>
    </w:p>
    <w:p w14:paraId="4B1CC9E3" w14:textId="77777777" w:rsidR="00564F7F" w:rsidRPr="00564F7F" w:rsidRDefault="00564F7F" w:rsidP="00564F7F">
      <w:pPr>
        <w:spacing w:line="240" w:lineRule="auto"/>
        <w:rPr>
          <w:rFonts w:eastAsia="Times New Roman" w:cs="Arial"/>
        </w:rPr>
      </w:pPr>
      <w:r w:rsidRPr="00564F7F">
        <w:rPr>
          <w:rFonts w:eastAsia="Times New Roman" w:cs="Arial"/>
          <w:bCs/>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 8903 417, уебсайт: </w:t>
      </w:r>
      <w:r w:rsidRPr="00564F7F">
        <w:rPr>
          <w:rFonts w:eastAsia="Times New Roman" w:cs="Arial"/>
        </w:rPr>
        <w:fldChar w:fldCharType="begin"/>
      </w:r>
      <w:r w:rsidRPr="00564F7F">
        <w:rPr>
          <w:rFonts w:eastAsia="Times New Roman" w:cs="Arial"/>
        </w:rPr>
        <w:instrText xml:space="preserve"> HYPERLINK "http://www.bda.bg" </w:instrText>
      </w:r>
      <w:r w:rsidRPr="00564F7F">
        <w:rPr>
          <w:rFonts w:eastAsia="Times New Roman" w:cs="Arial"/>
        </w:rPr>
      </w:r>
      <w:r w:rsidRPr="00564F7F">
        <w:rPr>
          <w:rFonts w:eastAsia="Times New Roman" w:cs="Arial"/>
        </w:rPr>
        <w:fldChar w:fldCharType="separate"/>
      </w:r>
      <w:r w:rsidRPr="00564F7F">
        <w:rPr>
          <w:rFonts w:eastAsia="Times New Roman" w:cs="Arial"/>
          <w:bCs/>
          <w:color w:val="000000"/>
          <w:lang w:val="en-US"/>
        </w:rPr>
        <w:t>www.bda.bg</w:t>
      </w:r>
      <w:r w:rsidRPr="00564F7F">
        <w:rPr>
          <w:rFonts w:eastAsia="Times New Roman" w:cs="Arial"/>
        </w:rPr>
        <w:fldChar w:fldCharType="end"/>
      </w:r>
      <w:r w:rsidRPr="00564F7F">
        <w:rPr>
          <w:rFonts w:eastAsia="Times New Roman" w:cs="Arial"/>
          <w:bCs/>
          <w:color w:val="000000"/>
          <w:lang w:val="en-US"/>
        </w:rPr>
        <w:t>.</w:t>
      </w:r>
    </w:p>
    <w:p w14:paraId="3169E2A8" w14:textId="31C108FC" w:rsidR="00D025BA" w:rsidRPr="00D025BA" w:rsidRDefault="00D025BA" w:rsidP="00D025BA"/>
    <w:p w14:paraId="0A023CE0" w14:textId="21570D91" w:rsidR="00CF77F7" w:rsidRDefault="002C50EE" w:rsidP="004A448E">
      <w:pPr>
        <w:pStyle w:val="Heading2"/>
      </w:pPr>
      <w:r>
        <w:t>4.9. Предозиране</w:t>
      </w:r>
    </w:p>
    <w:p w14:paraId="23B0450D" w14:textId="55828443" w:rsidR="00D025BA" w:rsidRDefault="00D025BA" w:rsidP="00D025BA"/>
    <w:p w14:paraId="40E31FDF" w14:textId="76D0B33A" w:rsidR="00D025BA" w:rsidRDefault="00564F7F" w:rsidP="00D025BA">
      <w:pPr>
        <w:rPr>
          <w:sz w:val="24"/>
          <w:szCs w:val="24"/>
        </w:rPr>
      </w:pPr>
      <w:r w:rsidRPr="00564F7F">
        <w:rPr>
          <w:lang w:eastAsia="bg-BG"/>
        </w:rPr>
        <w:t>В случай на предозиране да се преустанови лечението, да се приложат симптоматично лечение и поддържащи мероприятия. Диализата не променя серумния полуживот и затова не е от полза при лечение на случаи на предозиране.</w:t>
      </w:r>
    </w:p>
    <w:p w14:paraId="3F78A3BE" w14:textId="77777777" w:rsidR="00564F7F" w:rsidRPr="00564F7F" w:rsidRDefault="00564F7F" w:rsidP="00D025BA">
      <w:pPr>
        <w:rPr>
          <w:sz w:val="24"/>
          <w:szCs w:val="24"/>
        </w:rPr>
      </w:pPr>
    </w:p>
    <w:p w14:paraId="02081B24" w14:textId="1F46E296" w:rsidR="00395555" w:rsidRPr="00395555" w:rsidRDefault="002C50EE" w:rsidP="008A6AF2">
      <w:pPr>
        <w:pStyle w:val="Heading1"/>
      </w:pPr>
      <w:r>
        <w:t>5. ФАРМАКОЛОГИЧНИ СВОЙСТВА</w:t>
      </w:r>
    </w:p>
    <w:p w14:paraId="32B6DE66" w14:textId="3013113E" w:rsidR="00CF77F7" w:rsidRDefault="002C50EE" w:rsidP="004A448E">
      <w:pPr>
        <w:pStyle w:val="Heading2"/>
      </w:pPr>
      <w:r>
        <w:t>5.1. Фармакодинамични свойства</w:t>
      </w:r>
    </w:p>
    <w:p w14:paraId="6689326A" w14:textId="122E8A9D" w:rsidR="00564F7F" w:rsidRDefault="00564F7F" w:rsidP="00564F7F"/>
    <w:p w14:paraId="46B266A0" w14:textId="77777777"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lang w:eastAsia="bg-BG"/>
        </w:rPr>
        <w:t xml:space="preserve">Фармакотерапевтична група: Антибактериални средства за системно приложение, тетрациклини, АТС код: </w:t>
      </w:r>
      <w:r w:rsidRPr="00564F7F">
        <w:rPr>
          <w:rFonts w:eastAsia="Times New Roman" w:cs="Arial"/>
          <w:bCs/>
          <w:color w:val="000000"/>
          <w:szCs w:val="20"/>
          <w:lang w:val="en-US"/>
        </w:rPr>
        <w:t>J</w:t>
      </w:r>
      <w:r w:rsidRPr="00564F7F">
        <w:rPr>
          <w:rFonts w:eastAsia="Times New Roman" w:cs="Arial"/>
          <w:bCs/>
          <w:color w:val="000000"/>
          <w:szCs w:val="20"/>
          <w:lang w:val="ru-RU"/>
        </w:rPr>
        <w:t>01</w:t>
      </w:r>
      <w:r w:rsidRPr="00564F7F">
        <w:rPr>
          <w:rFonts w:eastAsia="Times New Roman" w:cs="Arial"/>
          <w:bCs/>
          <w:color w:val="000000"/>
          <w:szCs w:val="20"/>
          <w:lang w:val="en-US"/>
        </w:rPr>
        <w:t>AA</w:t>
      </w:r>
      <w:r w:rsidRPr="00564F7F">
        <w:rPr>
          <w:rFonts w:eastAsia="Times New Roman" w:cs="Arial"/>
          <w:bCs/>
          <w:color w:val="000000"/>
          <w:szCs w:val="20"/>
          <w:lang w:val="ru-RU"/>
        </w:rPr>
        <w:t>02.</w:t>
      </w:r>
    </w:p>
    <w:p w14:paraId="06BB406F" w14:textId="77777777" w:rsidR="00564F7F" w:rsidRPr="00564F7F" w:rsidRDefault="00564F7F" w:rsidP="00564F7F">
      <w:pPr>
        <w:spacing w:line="240" w:lineRule="auto"/>
        <w:rPr>
          <w:rFonts w:eastAsia="Times New Roman" w:cs="Arial"/>
          <w:bCs/>
          <w:color w:val="000000"/>
          <w:szCs w:val="20"/>
          <w:lang w:eastAsia="bg-BG"/>
        </w:rPr>
      </w:pPr>
    </w:p>
    <w:p w14:paraId="4517F4EC" w14:textId="2E156B1F"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lang w:eastAsia="bg-BG"/>
        </w:rPr>
        <w:t>Доксициклин е преди всичко бактериостатичен, като се счита, че проявява своето антимикробно действие чрез инхибиране на протеиновия синтез. Доксициклин е активен срещу голям брой Грам-положителни и Грам-отрицателни микроорганизми, включително:</w:t>
      </w:r>
    </w:p>
    <w:p w14:paraId="728D341F" w14:textId="77777777" w:rsidR="00564F7F" w:rsidRPr="00564F7F" w:rsidRDefault="00564F7F" w:rsidP="00564F7F">
      <w:pPr>
        <w:spacing w:line="240" w:lineRule="auto"/>
        <w:rPr>
          <w:rFonts w:eastAsia="Times New Roman" w:cs="Arial"/>
          <w:bCs/>
          <w:color w:val="000000"/>
          <w:szCs w:val="20"/>
          <w:u w:val="single"/>
          <w:lang w:eastAsia="bg-BG"/>
        </w:rPr>
      </w:pPr>
    </w:p>
    <w:p w14:paraId="431BD1AF" w14:textId="6871D88B"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u w:val="single"/>
          <w:lang w:eastAsia="bg-BG"/>
        </w:rPr>
        <w:t>Грам-отриц ателни бактерии</w:t>
      </w:r>
    </w:p>
    <w:p w14:paraId="1D47F926" w14:textId="77777777" w:rsidR="00564F7F" w:rsidRPr="00564F7F" w:rsidRDefault="00564F7F" w:rsidP="00564F7F">
      <w:pPr>
        <w:spacing w:line="240" w:lineRule="auto"/>
        <w:rPr>
          <w:rFonts w:eastAsia="Times New Roman" w:cs="Arial"/>
          <w:sz w:val="28"/>
          <w:szCs w:val="24"/>
        </w:rPr>
      </w:pPr>
      <w:proofErr w:type="spellStart"/>
      <w:r w:rsidRPr="00564F7F">
        <w:rPr>
          <w:rFonts w:eastAsia="Times New Roman" w:cs="Arial"/>
          <w:bCs/>
          <w:i/>
          <w:iCs/>
          <w:color w:val="000000"/>
          <w:szCs w:val="20"/>
          <w:lang w:val="en-US"/>
        </w:rPr>
        <w:t>Acinetobacter</w:t>
      </w:r>
      <w:proofErr w:type="spellEnd"/>
      <w:r w:rsidRPr="00564F7F">
        <w:rPr>
          <w:rFonts w:eastAsia="Times New Roman" w:cs="Arial"/>
          <w:bCs/>
          <w:color w:val="000000"/>
          <w:szCs w:val="20"/>
        </w:rPr>
        <w:t xml:space="preserve"> </w:t>
      </w:r>
      <w:proofErr w:type="spellStart"/>
      <w:r w:rsidRPr="00564F7F">
        <w:rPr>
          <w:rFonts w:eastAsia="Times New Roman" w:cs="Arial"/>
          <w:bCs/>
          <w:color w:val="000000"/>
          <w:szCs w:val="20"/>
          <w:lang w:val="en-US"/>
        </w:rPr>
        <w:t>spp</w:t>
      </w:r>
      <w:proofErr w:type="spellEnd"/>
      <w:r w:rsidRPr="00564F7F">
        <w:rPr>
          <w:rFonts w:eastAsia="Times New Roman" w:cs="Arial"/>
          <w:bCs/>
          <w:color w:val="000000"/>
          <w:szCs w:val="20"/>
        </w:rPr>
        <w:t xml:space="preserve">. </w:t>
      </w:r>
      <w:r w:rsidRPr="00564F7F">
        <w:rPr>
          <w:rFonts w:eastAsia="Times New Roman" w:cs="Arial"/>
          <w:bCs/>
          <w:color w:val="000000"/>
          <w:szCs w:val="20"/>
          <w:lang w:eastAsia="bg-BG"/>
        </w:rPr>
        <w:t xml:space="preserve">(познати преди като </w:t>
      </w:r>
      <w:proofErr w:type="spellStart"/>
      <w:r w:rsidRPr="00564F7F">
        <w:rPr>
          <w:rFonts w:eastAsia="Times New Roman" w:cs="Arial"/>
          <w:bCs/>
          <w:i/>
          <w:iCs/>
          <w:color w:val="000000"/>
          <w:szCs w:val="20"/>
          <w:lang w:val="en-US"/>
        </w:rPr>
        <w:t>Mima</w:t>
      </w:r>
      <w:proofErr w:type="spellEnd"/>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 xml:space="preserve">и </w:t>
      </w:r>
      <w:proofErr w:type="spellStart"/>
      <w:r w:rsidRPr="00564F7F">
        <w:rPr>
          <w:rFonts w:eastAsia="Times New Roman" w:cs="Arial"/>
          <w:bCs/>
          <w:i/>
          <w:iCs/>
          <w:color w:val="000000"/>
          <w:szCs w:val="20"/>
          <w:lang w:val="en-US"/>
        </w:rPr>
        <w:t>Herellea</w:t>
      </w:r>
      <w:proofErr w:type="spellEnd"/>
      <w:r w:rsidRPr="00564F7F">
        <w:rPr>
          <w:rFonts w:eastAsia="Times New Roman" w:cs="Arial"/>
          <w:bCs/>
          <w:color w:val="000000"/>
          <w:szCs w:val="20"/>
          <w:lang w:val="ru-RU"/>
        </w:rPr>
        <w:t xml:space="preserve"> </w:t>
      </w:r>
      <w:proofErr w:type="spellStart"/>
      <w:r w:rsidRPr="00564F7F">
        <w:rPr>
          <w:rFonts w:eastAsia="Times New Roman" w:cs="Arial"/>
          <w:bCs/>
          <w:color w:val="000000"/>
          <w:szCs w:val="20"/>
          <w:lang w:val="en-US"/>
        </w:rPr>
        <w:t>spp</w:t>
      </w:r>
      <w:proofErr w:type="spellEnd"/>
      <w:r w:rsidRPr="00564F7F">
        <w:rPr>
          <w:rFonts w:eastAsia="Times New Roman" w:cs="Arial"/>
          <w:bCs/>
          <w:color w:val="000000"/>
          <w:szCs w:val="20"/>
          <w:lang w:val="ru-RU"/>
        </w:rPr>
        <w:t>.)</w:t>
      </w:r>
    </w:p>
    <w:p w14:paraId="6D2DE0B9" w14:textId="77777777" w:rsidR="00564F7F" w:rsidRPr="00564F7F" w:rsidRDefault="00564F7F" w:rsidP="00564F7F">
      <w:pPr>
        <w:spacing w:line="240" w:lineRule="auto"/>
        <w:rPr>
          <w:rFonts w:eastAsia="Times New Roman" w:cs="Arial"/>
          <w:sz w:val="28"/>
          <w:szCs w:val="24"/>
        </w:rPr>
      </w:pPr>
      <w:proofErr w:type="spellStart"/>
      <w:r w:rsidRPr="00564F7F">
        <w:rPr>
          <w:rFonts w:eastAsia="Times New Roman" w:cs="Arial"/>
          <w:bCs/>
          <w:i/>
          <w:iCs/>
          <w:color w:val="000000"/>
          <w:szCs w:val="20"/>
          <w:lang w:val="en-US"/>
        </w:rPr>
        <w:lastRenderedPageBreak/>
        <w:t>Bacteroides</w:t>
      </w:r>
      <w:proofErr w:type="spellEnd"/>
      <w:r w:rsidRPr="00564F7F">
        <w:rPr>
          <w:rFonts w:eastAsia="Times New Roman" w:cs="Arial"/>
          <w:bCs/>
          <w:color w:val="000000"/>
          <w:szCs w:val="20"/>
          <w:lang w:val="en-US"/>
        </w:rPr>
        <w:t xml:space="preserve"> spp.</w:t>
      </w:r>
    </w:p>
    <w:p w14:paraId="141302B6" w14:textId="77777777" w:rsidR="00564F7F" w:rsidRPr="00564F7F" w:rsidRDefault="00564F7F" w:rsidP="00564F7F">
      <w:pPr>
        <w:spacing w:line="240" w:lineRule="auto"/>
        <w:rPr>
          <w:rFonts w:eastAsia="Times New Roman" w:cs="Arial"/>
          <w:sz w:val="28"/>
          <w:szCs w:val="24"/>
        </w:rPr>
      </w:pPr>
      <w:proofErr w:type="spellStart"/>
      <w:r w:rsidRPr="00564F7F">
        <w:rPr>
          <w:rFonts w:eastAsia="Times New Roman" w:cs="Arial"/>
          <w:bCs/>
          <w:i/>
          <w:iCs/>
          <w:color w:val="000000"/>
          <w:szCs w:val="20"/>
          <w:lang w:val="en-US"/>
        </w:rPr>
        <w:t>Bartonella</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bacilliformis</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Brucella</w:t>
      </w:r>
      <w:proofErr w:type="spellEnd"/>
      <w:r w:rsidRPr="00564F7F">
        <w:rPr>
          <w:rFonts w:eastAsia="Times New Roman" w:cs="Arial"/>
          <w:bCs/>
          <w:color w:val="000000"/>
          <w:szCs w:val="20"/>
          <w:lang w:val="en-US"/>
        </w:rPr>
        <w:t xml:space="preserve"> spp.</w:t>
      </w:r>
    </w:p>
    <w:p w14:paraId="385BAA01" w14:textId="77777777" w:rsidR="00564F7F" w:rsidRPr="00564F7F" w:rsidRDefault="00564F7F" w:rsidP="00564F7F">
      <w:pPr>
        <w:spacing w:line="240" w:lineRule="auto"/>
        <w:rPr>
          <w:rFonts w:eastAsia="Times New Roman" w:cs="Arial"/>
          <w:sz w:val="28"/>
          <w:szCs w:val="24"/>
        </w:rPr>
      </w:pPr>
      <w:proofErr w:type="spellStart"/>
      <w:r w:rsidRPr="00564F7F">
        <w:rPr>
          <w:rFonts w:eastAsia="Times New Roman" w:cs="Arial"/>
          <w:bCs/>
          <w:i/>
          <w:iCs/>
          <w:color w:val="000000"/>
          <w:szCs w:val="20"/>
          <w:lang w:val="en-US"/>
        </w:rPr>
        <w:t>Cafymmatobacterium</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granulomatis</w:t>
      </w:r>
      <w:proofErr w:type="spellEnd"/>
    </w:p>
    <w:p w14:paraId="2F95B072" w14:textId="77777777" w:rsidR="00564F7F" w:rsidRPr="00564F7F" w:rsidRDefault="00564F7F" w:rsidP="00564F7F">
      <w:pPr>
        <w:spacing w:line="240" w:lineRule="auto"/>
        <w:rPr>
          <w:rFonts w:eastAsia="Times New Roman" w:cs="Arial"/>
          <w:sz w:val="28"/>
          <w:szCs w:val="24"/>
        </w:rPr>
      </w:pPr>
      <w:r w:rsidRPr="00564F7F">
        <w:rPr>
          <w:rFonts w:eastAsia="Times New Roman" w:cs="Arial"/>
          <w:bCs/>
          <w:i/>
          <w:iCs/>
          <w:color w:val="000000"/>
          <w:szCs w:val="20"/>
          <w:lang w:val="en-US"/>
        </w:rPr>
        <w:t>Campylobacter</w:t>
      </w:r>
      <w:r w:rsidRPr="00564F7F">
        <w:rPr>
          <w:rFonts w:eastAsia="Times New Roman" w:cs="Arial"/>
          <w:bCs/>
          <w:i/>
          <w:iCs/>
          <w:color w:val="000000"/>
          <w:szCs w:val="20"/>
          <w:lang w:eastAsia="bg-BG"/>
        </w:rPr>
        <w:t xml:space="preserve"> </w:t>
      </w:r>
      <w:r w:rsidRPr="00564F7F">
        <w:rPr>
          <w:rFonts w:eastAsia="Times New Roman" w:cs="Arial"/>
          <w:bCs/>
          <w:i/>
          <w:iCs/>
          <w:color w:val="000000"/>
          <w:szCs w:val="20"/>
          <w:lang w:val="en-US"/>
        </w:rPr>
        <w:t>fetus</w:t>
      </w:r>
    </w:p>
    <w:p w14:paraId="15E4D497" w14:textId="019B71CE" w:rsidR="00564F7F" w:rsidRPr="00564F7F" w:rsidRDefault="00564F7F" w:rsidP="00564F7F">
      <w:pPr>
        <w:spacing w:line="240" w:lineRule="auto"/>
        <w:rPr>
          <w:rFonts w:eastAsia="Times New Roman" w:cs="Arial"/>
          <w:bCs/>
          <w:i/>
          <w:iCs/>
          <w:color w:val="000000"/>
          <w:szCs w:val="20"/>
          <w:lang w:val="en-US"/>
        </w:rPr>
      </w:pPr>
      <w:proofErr w:type="spellStart"/>
      <w:r w:rsidRPr="00564F7F">
        <w:rPr>
          <w:rFonts w:eastAsia="Times New Roman" w:cs="Arial"/>
          <w:bCs/>
          <w:i/>
          <w:iCs/>
          <w:color w:val="000000"/>
          <w:szCs w:val="20"/>
          <w:lang w:val="en-US"/>
        </w:rPr>
        <w:t>Enterobacter</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aerogenes</w:t>
      </w:r>
      <w:proofErr w:type="spellEnd"/>
    </w:p>
    <w:p w14:paraId="1466639E" w14:textId="77777777" w:rsidR="00564F7F" w:rsidRPr="00564F7F" w:rsidRDefault="00564F7F" w:rsidP="00564F7F">
      <w:pPr>
        <w:spacing w:line="240" w:lineRule="auto"/>
        <w:rPr>
          <w:rFonts w:eastAsia="Times New Roman" w:cs="Arial"/>
          <w:sz w:val="28"/>
          <w:szCs w:val="24"/>
        </w:rPr>
      </w:pPr>
      <w:r w:rsidRPr="00564F7F">
        <w:rPr>
          <w:rFonts w:eastAsia="Times New Roman" w:cs="Arial"/>
          <w:bCs/>
          <w:i/>
          <w:iCs/>
          <w:color w:val="000000"/>
          <w:szCs w:val="20"/>
          <w:lang w:val="en-US"/>
        </w:rPr>
        <w:t>Escherichia coli</w:t>
      </w:r>
    </w:p>
    <w:p w14:paraId="37086690" w14:textId="77777777" w:rsidR="00564F7F" w:rsidRPr="00564F7F" w:rsidRDefault="00564F7F" w:rsidP="00564F7F">
      <w:pPr>
        <w:spacing w:line="240" w:lineRule="auto"/>
        <w:rPr>
          <w:rFonts w:eastAsia="Times New Roman" w:cs="Arial"/>
          <w:sz w:val="28"/>
          <w:szCs w:val="24"/>
        </w:rPr>
      </w:pPr>
      <w:proofErr w:type="spellStart"/>
      <w:r w:rsidRPr="00564F7F">
        <w:rPr>
          <w:rFonts w:eastAsia="Times New Roman" w:cs="Arial"/>
          <w:bCs/>
          <w:i/>
          <w:iCs/>
          <w:color w:val="000000"/>
          <w:szCs w:val="20"/>
          <w:lang w:val="en-US"/>
        </w:rPr>
        <w:t>Francisella</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tularensis</w:t>
      </w:r>
      <w:proofErr w:type="spellEnd"/>
      <w:r w:rsidRPr="00564F7F">
        <w:rPr>
          <w:rFonts w:eastAsia="Times New Roman" w:cs="Arial"/>
          <w:bCs/>
          <w:color w:val="000000"/>
          <w:szCs w:val="20"/>
          <w:lang w:val="en-US"/>
        </w:rPr>
        <w:t xml:space="preserve"> </w:t>
      </w:r>
      <w:r w:rsidRPr="00564F7F">
        <w:rPr>
          <w:rFonts w:eastAsia="Times New Roman" w:cs="Arial"/>
          <w:bCs/>
          <w:color w:val="000000"/>
          <w:szCs w:val="20"/>
          <w:lang w:eastAsia="bg-BG"/>
        </w:rPr>
        <w:t xml:space="preserve">(познати преди като </w:t>
      </w:r>
      <w:proofErr w:type="spellStart"/>
      <w:r w:rsidRPr="00564F7F">
        <w:rPr>
          <w:rFonts w:eastAsia="Times New Roman" w:cs="Arial"/>
          <w:bCs/>
          <w:i/>
          <w:iCs/>
          <w:color w:val="000000"/>
          <w:szCs w:val="20"/>
          <w:lang w:val="en-US"/>
        </w:rPr>
        <w:t>Pasteurella</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tularensis</w:t>
      </w:r>
      <w:proofErr w:type="spellEnd"/>
      <w:r w:rsidRPr="00564F7F">
        <w:rPr>
          <w:rFonts w:eastAsia="Times New Roman" w:cs="Arial"/>
          <w:bCs/>
          <w:i/>
          <w:iCs/>
          <w:color w:val="000000"/>
          <w:szCs w:val="20"/>
          <w:lang w:val="en-US"/>
        </w:rPr>
        <w:t>)</w:t>
      </w:r>
    </w:p>
    <w:p w14:paraId="585364B3" w14:textId="77777777" w:rsidR="00564F7F" w:rsidRPr="00564F7F" w:rsidRDefault="00564F7F" w:rsidP="00564F7F">
      <w:pPr>
        <w:spacing w:line="240" w:lineRule="auto"/>
        <w:rPr>
          <w:rFonts w:eastAsia="Times New Roman" w:cs="Arial"/>
          <w:sz w:val="28"/>
          <w:szCs w:val="24"/>
        </w:rPr>
      </w:pPr>
      <w:proofErr w:type="spellStart"/>
      <w:r w:rsidRPr="00564F7F">
        <w:rPr>
          <w:rFonts w:eastAsia="Times New Roman" w:cs="Arial"/>
          <w:bCs/>
          <w:i/>
          <w:iCs/>
          <w:color w:val="000000"/>
          <w:szCs w:val="20"/>
          <w:lang w:val="en-US"/>
        </w:rPr>
        <w:t>Haemophilus</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ducreyi</w:t>
      </w:r>
      <w:proofErr w:type="spellEnd"/>
    </w:p>
    <w:p w14:paraId="124AFE52" w14:textId="77777777" w:rsidR="00564F7F" w:rsidRPr="00564F7F" w:rsidRDefault="00564F7F" w:rsidP="00564F7F">
      <w:pPr>
        <w:spacing w:line="240" w:lineRule="auto"/>
        <w:rPr>
          <w:rFonts w:eastAsia="Times New Roman" w:cs="Arial"/>
          <w:sz w:val="28"/>
          <w:szCs w:val="24"/>
        </w:rPr>
      </w:pPr>
      <w:proofErr w:type="spellStart"/>
      <w:r w:rsidRPr="00564F7F">
        <w:rPr>
          <w:rFonts w:eastAsia="Times New Roman" w:cs="Arial"/>
          <w:bCs/>
          <w:i/>
          <w:iCs/>
          <w:color w:val="000000"/>
          <w:szCs w:val="20"/>
          <w:lang w:val="en-US"/>
        </w:rPr>
        <w:t>Haemophilus</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influenzae</w:t>
      </w:r>
      <w:proofErr w:type="spellEnd"/>
    </w:p>
    <w:p w14:paraId="620B5AB7" w14:textId="77777777" w:rsidR="00564F7F" w:rsidRPr="00564F7F" w:rsidRDefault="00564F7F" w:rsidP="00564F7F">
      <w:pPr>
        <w:spacing w:line="240" w:lineRule="auto"/>
        <w:rPr>
          <w:rFonts w:eastAsia="Times New Roman" w:cs="Arial"/>
          <w:sz w:val="28"/>
          <w:szCs w:val="24"/>
        </w:rPr>
      </w:pPr>
      <w:proofErr w:type="spellStart"/>
      <w:r w:rsidRPr="00564F7F">
        <w:rPr>
          <w:rFonts w:eastAsia="Times New Roman" w:cs="Arial"/>
          <w:bCs/>
          <w:i/>
          <w:iCs/>
          <w:color w:val="000000"/>
          <w:szCs w:val="20"/>
          <w:lang w:val="en-US"/>
        </w:rPr>
        <w:t>Klebsiella</w:t>
      </w:r>
      <w:proofErr w:type="spellEnd"/>
      <w:r w:rsidRPr="00564F7F">
        <w:rPr>
          <w:rFonts w:eastAsia="Times New Roman" w:cs="Arial"/>
          <w:bCs/>
          <w:color w:val="000000"/>
          <w:szCs w:val="20"/>
          <w:lang w:val="en-US"/>
        </w:rPr>
        <w:t xml:space="preserve"> spp.</w:t>
      </w:r>
    </w:p>
    <w:p w14:paraId="68A410E5" w14:textId="77777777" w:rsidR="00564F7F" w:rsidRPr="00564F7F" w:rsidRDefault="00564F7F" w:rsidP="00564F7F">
      <w:pPr>
        <w:spacing w:line="240" w:lineRule="auto"/>
        <w:rPr>
          <w:rFonts w:eastAsia="Times New Roman" w:cs="Arial"/>
          <w:sz w:val="28"/>
          <w:szCs w:val="24"/>
        </w:rPr>
      </w:pPr>
      <w:r w:rsidRPr="00564F7F">
        <w:rPr>
          <w:rFonts w:eastAsia="Times New Roman" w:cs="Arial"/>
          <w:bCs/>
          <w:i/>
          <w:iCs/>
          <w:color w:val="000000"/>
          <w:szCs w:val="20"/>
          <w:lang w:val="en-US"/>
        </w:rPr>
        <w:t xml:space="preserve">Moraxella </w:t>
      </w:r>
      <w:proofErr w:type="spellStart"/>
      <w:r w:rsidRPr="00564F7F">
        <w:rPr>
          <w:rFonts w:eastAsia="Times New Roman" w:cs="Arial"/>
          <w:bCs/>
          <w:i/>
          <w:iCs/>
          <w:color w:val="000000"/>
          <w:szCs w:val="20"/>
          <w:lang w:val="en-US"/>
        </w:rPr>
        <w:t>catarrhalis</w:t>
      </w:r>
      <w:proofErr w:type="spellEnd"/>
    </w:p>
    <w:p w14:paraId="7929090A" w14:textId="77777777" w:rsidR="00564F7F" w:rsidRPr="00564F7F" w:rsidRDefault="00564F7F" w:rsidP="00564F7F">
      <w:pPr>
        <w:spacing w:line="240" w:lineRule="auto"/>
        <w:rPr>
          <w:rFonts w:eastAsia="Times New Roman" w:cs="Arial"/>
          <w:sz w:val="28"/>
          <w:szCs w:val="24"/>
        </w:rPr>
      </w:pPr>
      <w:r w:rsidRPr="00564F7F">
        <w:rPr>
          <w:rFonts w:eastAsia="Times New Roman" w:cs="Arial"/>
          <w:bCs/>
          <w:i/>
          <w:iCs/>
          <w:color w:val="000000"/>
          <w:szCs w:val="20"/>
          <w:lang w:val="en-US"/>
        </w:rPr>
        <w:t xml:space="preserve">Neisseria </w:t>
      </w:r>
      <w:proofErr w:type="spellStart"/>
      <w:r w:rsidRPr="00564F7F">
        <w:rPr>
          <w:rFonts w:eastAsia="Times New Roman" w:cs="Arial"/>
          <w:bCs/>
          <w:i/>
          <w:iCs/>
          <w:color w:val="000000"/>
          <w:szCs w:val="20"/>
          <w:lang w:val="en-US"/>
        </w:rPr>
        <w:t>gonorrhoeae</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Shigella</w:t>
      </w:r>
      <w:proofErr w:type="spellEnd"/>
      <w:r w:rsidRPr="00564F7F">
        <w:rPr>
          <w:rFonts w:eastAsia="Times New Roman" w:cs="Arial"/>
          <w:bCs/>
          <w:color w:val="000000"/>
          <w:szCs w:val="20"/>
          <w:lang w:val="en-US"/>
        </w:rPr>
        <w:t xml:space="preserve"> spp.</w:t>
      </w:r>
    </w:p>
    <w:p w14:paraId="364CBB65" w14:textId="77777777" w:rsidR="00564F7F" w:rsidRPr="00564F7F" w:rsidRDefault="00564F7F" w:rsidP="00564F7F">
      <w:pPr>
        <w:spacing w:line="240" w:lineRule="auto"/>
        <w:rPr>
          <w:rFonts w:eastAsia="Times New Roman" w:cs="Arial"/>
          <w:sz w:val="28"/>
          <w:szCs w:val="24"/>
        </w:rPr>
      </w:pPr>
      <w:r w:rsidRPr="00564F7F">
        <w:rPr>
          <w:rFonts w:eastAsia="Times New Roman" w:cs="Arial"/>
          <w:bCs/>
          <w:i/>
          <w:iCs/>
          <w:color w:val="000000"/>
          <w:szCs w:val="20"/>
          <w:lang w:val="en-US"/>
        </w:rPr>
        <w:t>Vibrio</w:t>
      </w:r>
      <w:r w:rsidRPr="00564F7F">
        <w:rPr>
          <w:rFonts w:eastAsia="Times New Roman" w:cs="Arial"/>
          <w:bCs/>
          <w:i/>
          <w:iCs/>
          <w:color w:val="000000"/>
          <w:szCs w:val="20"/>
        </w:rPr>
        <w:t xml:space="preserve"> </w:t>
      </w:r>
      <w:r w:rsidRPr="00564F7F">
        <w:rPr>
          <w:rFonts w:eastAsia="Times New Roman" w:cs="Arial"/>
          <w:bCs/>
          <w:i/>
          <w:iCs/>
          <w:color w:val="000000"/>
          <w:szCs w:val="20"/>
          <w:lang w:val="en-US"/>
        </w:rPr>
        <w:t>cholera</w:t>
      </w:r>
      <w:r w:rsidRPr="00564F7F">
        <w:rPr>
          <w:rFonts w:eastAsia="Times New Roman" w:cs="Arial"/>
          <w:bCs/>
          <w:color w:val="000000"/>
          <w:szCs w:val="20"/>
        </w:rPr>
        <w:t xml:space="preserve"> </w:t>
      </w:r>
      <w:r w:rsidRPr="00564F7F">
        <w:rPr>
          <w:rFonts w:eastAsia="Times New Roman" w:cs="Arial"/>
          <w:bCs/>
          <w:color w:val="000000"/>
          <w:szCs w:val="20"/>
          <w:lang w:eastAsia="bg-BG"/>
        </w:rPr>
        <w:t xml:space="preserve">(познати преди като </w:t>
      </w:r>
      <w:r w:rsidRPr="00564F7F">
        <w:rPr>
          <w:rFonts w:eastAsia="Times New Roman" w:cs="Arial"/>
          <w:bCs/>
          <w:i/>
          <w:iCs/>
          <w:color w:val="000000"/>
          <w:szCs w:val="20"/>
          <w:lang w:val="en-US"/>
        </w:rPr>
        <w:t>Vibrio</w:t>
      </w:r>
      <w:r w:rsidRPr="00564F7F">
        <w:rPr>
          <w:rFonts w:eastAsia="Times New Roman" w:cs="Arial"/>
          <w:bCs/>
          <w:i/>
          <w:iCs/>
          <w:color w:val="000000"/>
          <w:szCs w:val="20"/>
        </w:rPr>
        <w:t xml:space="preserve"> </w:t>
      </w:r>
      <w:r w:rsidRPr="00564F7F">
        <w:rPr>
          <w:rFonts w:eastAsia="Times New Roman" w:cs="Arial"/>
          <w:bCs/>
          <w:i/>
          <w:iCs/>
          <w:color w:val="000000"/>
          <w:szCs w:val="20"/>
          <w:lang w:val="en-US"/>
        </w:rPr>
        <w:t>comma</w:t>
      </w:r>
      <w:r w:rsidRPr="00564F7F">
        <w:rPr>
          <w:rFonts w:eastAsia="Times New Roman" w:cs="Arial"/>
          <w:bCs/>
          <w:i/>
          <w:iCs/>
          <w:color w:val="000000"/>
          <w:szCs w:val="20"/>
        </w:rPr>
        <w:t>)</w:t>
      </w:r>
    </w:p>
    <w:p w14:paraId="38BDE7C9" w14:textId="4369AC20" w:rsidR="00564F7F" w:rsidRPr="00564F7F" w:rsidRDefault="00564F7F" w:rsidP="00564F7F">
      <w:pPr>
        <w:spacing w:line="240" w:lineRule="auto"/>
        <w:rPr>
          <w:rFonts w:eastAsia="Times New Roman" w:cs="Arial"/>
          <w:bCs/>
          <w:i/>
          <w:iCs/>
          <w:color w:val="000000"/>
          <w:szCs w:val="20"/>
        </w:rPr>
      </w:pPr>
      <w:r w:rsidRPr="00564F7F">
        <w:rPr>
          <w:rFonts w:eastAsia="Times New Roman" w:cs="Arial"/>
          <w:bCs/>
          <w:i/>
          <w:iCs/>
          <w:color w:val="000000"/>
          <w:szCs w:val="20"/>
          <w:lang w:val="en-US"/>
        </w:rPr>
        <w:t>Yersinia</w:t>
      </w:r>
      <w:r w:rsidRPr="00564F7F">
        <w:rPr>
          <w:rFonts w:eastAsia="Times New Roman" w:cs="Arial"/>
          <w:bCs/>
          <w:i/>
          <w:iCs/>
          <w:color w:val="000000"/>
          <w:szCs w:val="20"/>
        </w:rPr>
        <w:t xml:space="preserve"> </w:t>
      </w:r>
      <w:proofErr w:type="spellStart"/>
      <w:r w:rsidRPr="00564F7F">
        <w:rPr>
          <w:rFonts w:eastAsia="Times New Roman" w:cs="Arial"/>
          <w:bCs/>
          <w:i/>
          <w:iCs/>
          <w:color w:val="000000"/>
          <w:szCs w:val="20"/>
          <w:lang w:val="en-US"/>
        </w:rPr>
        <w:t>Pestis</w:t>
      </w:r>
      <w:proofErr w:type="spellEnd"/>
      <w:r w:rsidRPr="00564F7F">
        <w:rPr>
          <w:rFonts w:eastAsia="Times New Roman" w:cs="Arial"/>
          <w:bCs/>
          <w:color w:val="000000"/>
          <w:szCs w:val="20"/>
        </w:rPr>
        <w:t xml:space="preserve"> </w:t>
      </w:r>
      <w:r w:rsidRPr="00564F7F">
        <w:rPr>
          <w:rFonts w:eastAsia="Times New Roman" w:cs="Arial"/>
          <w:bCs/>
          <w:color w:val="000000"/>
          <w:szCs w:val="20"/>
          <w:lang w:eastAsia="bg-BG"/>
        </w:rPr>
        <w:t xml:space="preserve">(познати преди като </w:t>
      </w:r>
      <w:proofErr w:type="spellStart"/>
      <w:r w:rsidRPr="00564F7F">
        <w:rPr>
          <w:rFonts w:eastAsia="Times New Roman" w:cs="Arial"/>
          <w:bCs/>
          <w:i/>
          <w:iCs/>
          <w:color w:val="000000"/>
          <w:szCs w:val="20"/>
          <w:lang w:val="en-US"/>
        </w:rPr>
        <w:t>Pasteurella</w:t>
      </w:r>
      <w:proofErr w:type="spellEnd"/>
      <w:r w:rsidRPr="00564F7F">
        <w:rPr>
          <w:rFonts w:eastAsia="Times New Roman" w:cs="Arial"/>
          <w:bCs/>
          <w:i/>
          <w:iCs/>
          <w:color w:val="000000"/>
          <w:szCs w:val="20"/>
        </w:rPr>
        <w:t xml:space="preserve"> </w:t>
      </w:r>
      <w:proofErr w:type="spellStart"/>
      <w:r w:rsidRPr="00564F7F">
        <w:rPr>
          <w:rFonts w:eastAsia="Times New Roman" w:cs="Arial"/>
          <w:bCs/>
          <w:i/>
          <w:iCs/>
          <w:color w:val="000000"/>
          <w:szCs w:val="20"/>
          <w:lang w:val="en-US"/>
        </w:rPr>
        <w:t>pestis</w:t>
      </w:r>
      <w:proofErr w:type="spellEnd"/>
      <w:r w:rsidRPr="00564F7F">
        <w:rPr>
          <w:rFonts w:eastAsia="Times New Roman" w:cs="Arial"/>
          <w:bCs/>
          <w:i/>
          <w:iCs/>
          <w:color w:val="000000"/>
          <w:szCs w:val="20"/>
        </w:rPr>
        <w:t>)</w:t>
      </w:r>
    </w:p>
    <w:p w14:paraId="47FD1B9F" w14:textId="54197974" w:rsidR="00564F7F" w:rsidRPr="00564F7F" w:rsidRDefault="00564F7F" w:rsidP="00564F7F">
      <w:pPr>
        <w:spacing w:line="240" w:lineRule="auto"/>
        <w:rPr>
          <w:rFonts w:eastAsia="Times New Roman" w:cs="Arial"/>
          <w:bCs/>
          <w:i/>
          <w:iCs/>
          <w:color w:val="000000"/>
          <w:szCs w:val="20"/>
        </w:rPr>
      </w:pPr>
    </w:p>
    <w:p w14:paraId="76BA50EA" w14:textId="77777777" w:rsidR="00564F7F" w:rsidRPr="00564F7F" w:rsidRDefault="00564F7F" w:rsidP="00564F7F">
      <w:pPr>
        <w:spacing w:line="240" w:lineRule="auto"/>
        <w:rPr>
          <w:rFonts w:eastAsia="Times New Roman" w:cs="Arial"/>
          <w:sz w:val="28"/>
          <w:szCs w:val="24"/>
          <w:lang w:val="ru-RU"/>
        </w:rPr>
      </w:pPr>
      <w:r w:rsidRPr="00564F7F">
        <w:rPr>
          <w:rFonts w:eastAsia="Times New Roman" w:cs="Arial"/>
          <w:bCs/>
          <w:color w:val="000000"/>
          <w:szCs w:val="20"/>
          <w:u w:val="single"/>
          <w:lang w:eastAsia="bg-BG"/>
        </w:rPr>
        <w:t>Грам-положителни бактерии</w:t>
      </w:r>
    </w:p>
    <w:p w14:paraId="64BF1B37" w14:textId="77777777" w:rsidR="00564F7F" w:rsidRPr="00564F7F" w:rsidRDefault="00564F7F" w:rsidP="00564F7F">
      <w:pPr>
        <w:spacing w:line="240" w:lineRule="auto"/>
        <w:rPr>
          <w:rFonts w:eastAsia="Times New Roman" w:cs="Arial"/>
          <w:sz w:val="28"/>
          <w:szCs w:val="24"/>
          <w:lang w:val="ru-RU"/>
        </w:rPr>
      </w:pPr>
      <w:r w:rsidRPr="00564F7F">
        <w:rPr>
          <w:rFonts w:eastAsia="Times New Roman" w:cs="Arial"/>
          <w:bCs/>
          <w:color w:val="000000"/>
          <w:szCs w:val="20"/>
          <w:lang w:eastAsia="bg-BG"/>
        </w:rPr>
        <w:t>Алфа-хемолитични стрептококи (група зеленеещи)</w:t>
      </w:r>
    </w:p>
    <w:p w14:paraId="1283F0B7" w14:textId="77777777" w:rsidR="00564F7F" w:rsidRPr="00564F7F" w:rsidRDefault="00564F7F" w:rsidP="00564F7F">
      <w:pPr>
        <w:spacing w:line="240" w:lineRule="auto"/>
        <w:rPr>
          <w:rFonts w:eastAsia="Times New Roman" w:cs="Arial"/>
          <w:sz w:val="28"/>
          <w:szCs w:val="24"/>
          <w:lang w:val="en-US"/>
        </w:rPr>
      </w:pPr>
      <w:r w:rsidRPr="00564F7F">
        <w:rPr>
          <w:rFonts w:eastAsia="Times New Roman" w:cs="Arial"/>
          <w:bCs/>
          <w:color w:val="000000"/>
          <w:szCs w:val="20"/>
          <w:lang w:val="en-US"/>
        </w:rPr>
        <w:t xml:space="preserve">Enterococcus </w:t>
      </w:r>
      <w:r w:rsidRPr="00564F7F">
        <w:rPr>
          <w:rFonts w:eastAsia="Times New Roman" w:cs="Arial"/>
          <w:bCs/>
          <w:color w:val="000000"/>
          <w:szCs w:val="20"/>
          <w:lang w:eastAsia="bg-BG"/>
        </w:rPr>
        <w:t xml:space="preserve">група (£ </w:t>
      </w:r>
      <w:proofErr w:type="spellStart"/>
      <w:r w:rsidRPr="00564F7F">
        <w:rPr>
          <w:rFonts w:eastAsia="Times New Roman" w:cs="Arial"/>
          <w:bCs/>
          <w:i/>
          <w:iCs/>
          <w:color w:val="000000"/>
          <w:szCs w:val="20"/>
          <w:lang w:val="en-US"/>
        </w:rPr>
        <w:t>faecalis</w:t>
      </w:r>
      <w:proofErr w:type="spellEnd"/>
      <w:r w:rsidRPr="00564F7F">
        <w:rPr>
          <w:rFonts w:eastAsia="Times New Roman" w:cs="Arial"/>
          <w:bCs/>
          <w:color w:val="000000"/>
          <w:szCs w:val="20"/>
          <w:lang w:val="en-US"/>
        </w:rPr>
        <w:t xml:space="preserve"> </w:t>
      </w:r>
      <w:r w:rsidRPr="00564F7F">
        <w:rPr>
          <w:rFonts w:eastAsia="Times New Roman" w:cs="Arial"/>
          <w:bCs/>
          <w:color w:val="000000"/>
          <w:szCs w:val="20"/>
          <w:lang w:eastAsia="bg-BG"/>
        </w:rPr>
        <w:t xml:space="preserve">и </w:t>
      </w:r>
      <w:r w:rsidRPr="00564F7F">
        <w:rPr>
          <w:rFonts w:eastAsia="Times New Roman" w:cs="Arial"/>
          <w:bCs/>
          <w:i/>
          <w:iCs/>
          <w:color w:val="000000"/>
          <w:szCs w:val="20"/>
          <w:lang w:val="en-US"/>
        </w:rPr>
        <w:t>S. /</w:t>
      </w:r>
      <w:proofErr w:type="spellStart"/>
      <w:r w:rsidRPr="00564F7F">
        <w:rPr>
          <w:rFonts w:eastAsia="Times New Roman" w:cs="Arial"/>
          <w:bCs/>
          <w:i/>
          <w:iCs/>
          <w:color w:val="000000"/>
          <w:szCs w:val="20"/>
          <w:lang w:val="en-US"/>
        </w:rPr>
        <w:t>aecium</w:t>
      </w:r>
      <w:proofErr w:type="spellEnd"/>
      <w:r w:rsidRPr="00564F7F">
        <w:rPr>
          <w:rFonts w:eastAsia="Times New Roman" w:cs="Arial"/>
          <w:bCs/>
          <w:i/>
          <w:iCs/>
          <w:color w:val="000000"/>
          <w:szCs w:val="20"/>
          <w:lang w:val="en-US"/>
        </w:rPr>
        <w:t>)</w:t>
      </w:r>
    </w:p>
    <w:p w14:paraId="6AB646E3" w14:textId="77777777" w:rsidR="00564F7F" w:rsidRPr="00564F7F" w:rsidRDefault="00564F7F" w:rsidP="00564F7F">
      <w:pPr>
        <w:spacing w:line="240" w:lineRule="auto"/>
        <w:rPr>
          <w:rFonts w:eastAsia="Times New Roman" w:cs="Arial"/>
          <w:sz w:val="28"/>
          <w:szCs w:val="24"/>
          <w:lang w:val="en-US"/>
        </w:rPr>
      </w:pPr>
      <w:r w:rsidRPr="00564F7F">
        <w:rPr>
          <w:rFonts w:eastAsia="Times New Roman" w:cs="Arial"/>
          <w:bCs/>
          <w:i/>
          <w:iCs/>
          <w:color w:val="000000"/>
          <w:szCs w:val="20"/>
          <w:lang w:val="en-US"/>
        </w:rPr>
        <w:t xml:space="preserve">Streptococcus </w:t>
      </w:r>
      <w:proofErr w:type="spellStart"/>
      <w:r w:rsidRPr="00564F7F">
        <w:rPr>
          <w:rFonts w:eastAsia="Times New Roman" w:cs="Arial"/>
          <w:bCs/>
          <w:i/>
          <w:iCs/>
          <w:color w:val="000000"/>
          <w:szCs w:val="20"/>
          <w:lang w:val="en-US"/>
        </w:rPr>
        <w:t>pneumoniae</w:t>
      </w:r>
      <w:proofErr w:type="spellEnd"/>
    </w:p>
    <w:p w14:paraId="6DCA6B52" w14:textId="77777777" w:rsidR="00564F7F" w:rsidRPr="00564F7F" w:rsidRDefault="00564F7F" w:rsidP="00564F7F">
      <w:pPr>
        <w:spacing w:line="240" w:lineRule="auto"/>
        <w:rPr>
          <w:rFonts w:eastAsia="Times New Roman" w:cs="Arial"/>
          <w:sz w:val="28"/>
          <w:szCs w:val="24"/>
          <w:lang w:val="en-US"/>
        </w:rPr>
      </w:pPr>
      <w:r w:rsidRPr="00564F7F">
        <w:rPr>
          <w:rFonts w:eastAsia="Times New Roman" w:cs="Arial"/>
          <w:bCs/>
          <w:i/>
          <w:iCs/>
          <w:color w:val="000000"/>
          <w:szCs w:val="20"/>
          <w:lang w:val="en-US"/>
        </w:rPr>
        <w:t xml:space="preserve">Streptococcus </w:t>
      </w:r>
      <w:proofErr w:type="spellStart"/>
      <w:r w:rsidRPr="00564F7F">
        <w:rPr>
          <w:rFonts w:eastAsia="Times New Roman" w:cs="Arial"/>
          <w:bCs/>
          <w:i/>
          <w:iCs/>
          <w:color w:val="000000"/>
          <w:szCs w:val="20"/>
          <w:lang w:val="en-US"/>
        </w:rPr>
        <w:t>pyogenes</w:t>
      </w:r>
      <w:proofErr w:type="spellEnd"/>
    </w:p>
    <w:p w14:paraId="40D2AE5B" w14:textId="77777777" w:rsidR="00564F7F" w:rsidRPr="00564F7F" w:rsidRDefault="00564F7F" w:rsidP="00564F7F">
      <w:pPr>
        <w:spacing w:line="240" w:lineRule="auto"/>
        <w:rPr>
          <w:rFonts w:eastAsia="Times New Roman" w:cs="Arial"/>
          <w:bCs/>
          <w:color w:val="000000"/>
          <w:szCs w:val="20"/>
          <w:u w:val="single"/>
          <w:lang w:eastAsia="bg-BG"/>
        </w:rPr>
      </w:pPr>
    </w:p>
    <w:p w14:paraId="09842878" w14:textId="7BD8A22E" w:rsidR="00564F7F" w:rsidRPr="00564F7F" w:rsidRDefault="00564F7F" w:rsidP="00564F7F">
      <w:pPr>
        <w:spacing w:line="240" w:lineRule="auto"/>
        <w:rPr>
          <w:rFonts w:eastAsia="Times New Roman" w:cs="Arial"/>
          <w:sz w:val="28"/>
          <w:szCs w:val="24"/>
          <w:lang w:val="en-US"/>
        </w:rPr>
      </w:pPr>
      <w:r w:rsidRPr="00564F7F">
        <w:rPr>
          <w:rFonts w:eastAsia="Times New Roman" w:cs="Arial"/>
          <w:bCs/>
          <w:color w:val="000000"/>
          <w:szCs w:val="20"/>
          <w:u w:val="single"/>
          <w:lang w:eastAsia="bg-BG"/>
        </w:rPr>
        <w:t>Други микроорганизми</w:t>
      </w:r>
    </w:p>
    <w:p w14:paraId="2E114ADA"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Actinomyces</w:t>
      </w:r>
      <w:proofErr w:type="spellEnd"/>
      <w:r w:rsidRPr="00564F7F">
        <w:rPr>
          <w:rFonts w:eastAsia="Times New Roman" w:cs="Arial"/>
          <w:bCs/>
          <w:color w:val="000000"/>
          <w:szCs w:val="20"/>
          <w:lang w:val="en-US"/>
        </w:rPr>
        <w:t xml:space="preserve"> spp.</w:t>
      </w:r>
    </w:p>
    <w:p w14:paraId="68715D11" w14:textId="77777777" w:rsidR="00564F7F" w:rsidRPr="00564F7F" w:rsidRDefault="00564F7F" w:rsidP="00564F7F">
      <w:pPr>
        <w:spacing w:line="240" w:lineRule="auto"/>
        <w:rPr>
          <w:rFonts w:eastAsia="Times New Roman" w:cs="Arial"/>
          <w:sz w:val="28"/>
          <w:szCs w:val="24"/>
          <w:lang w:val="en-US"/>
        </w:rPr>
      </w:pPr>
      <w:r w:rsidRPr="00564F7F">
        <w:rPr>
          <w:rFonts w:eastAsia="Times New Roman" w:cs="Arial"/>
          <w:bCs/>
          <w:i/>
          <w:iCs/>
          <w:color w:val="000000"/>
          <w:szCs w:val="20"/>
          <w:lang w:val="en-US"/>
        </w:rPr>
        <w:t xml:space="preserve">Bacillus </w:t>
      </w:r>
      <w:proofErr w:type="spellStart"/>
      <w:r w:rsidRPr="00564F7F">
        <w:rPr>
          <w:rFonts w:eastAsia="Times New Roman" w:cs="Arial"/>
          <w:bCs/>
          <w:i/>
          <w:iCs/>
          <w:color w:val="000000"/>
          <w:szCs w:val="20"/>
          <w:lang w:val="en-US"/>
        </w:rPr>
        <w:t>anthracis</w:t>
      </w:r>
      <w:proofErr w:type="spellEnd"/>
    </w:p>
    <w:p w14:paraId="600C4724"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Balantidium</w:t>
      </w:r>
      <w:proofErr w:type="spellEnd"/>
      <w:r w:rsidRPr="00564F7F">
        <w:rPr>
          <w:rFonts w:eastAsia="Times New Roman" w:cs="Arial"/>
          <w:bCs/>
          <w:i/>
          <w:iCs/>
          <w:color w:val="000000"/>
          <w:szCs w:val="20"/>
          <w:lang w:val="en-US"/>
        </w:rPr>
        <w:t xml:space="preserve"> coli</w:t>
      </w:r>
    </w:p>
    <w:p w14:paraId="5212147B"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Borrelia</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burgdorferi</w:t>
      </w:r>
      <w:proofErr w:type="spellEnd"/>
    </w:p>
    <w:p w14:paraId="1AA89BD0"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Borrelia</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dutlonii</w:t>
      </w:r>
      <w:proofErr w:type="spellEnd"/>
    </w:p>
    <w:p w14:paraId="516E27F8"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Borrelia</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recurrentis</w:t>
      </w:r>
      <w:proofErr w:type="spellEnd"/>
    </w:p>
    <w:p w14:paraId="0A0031C9" w14:textId="77777777" w:rsidR="00564F7F" w:rsidRPr="00564F7F" w:rsidRDefault="00564F7F" w:rsidP="00564F7F">
      <w:pPr>
        <w:spacing w:line="240" w:lineRule="auto"/>
        <w:rPr>
          <w:rFonts w:eastAsia="Times New Roman" w:cs="Arial"/>
          <w:sz w:val="28"/>
          <w:szCs w:val="24"/>
          <w:lang w:val="en-US"/>
        </w:rPr>
      </w:pPr>
      <w:r w:rsidRPr="00564F7F">
        <w:rPr>
          <w:rFonts w:eastAsia="Times New Roman" w:cs="Arial"/>
          <w:bCs/>
          <w:i/>
          <w:iCs/>
          <w:color w:val="000000"/>
          <w:szCs w:val="20"/>
          <w:lang w:val="en-US"/>
        </w:rPr>
        <w:t xml:space="preserve">Chlamydia </w:t>
      </w:r>
      <w:proofErr w:type="spellStart"/>
      <w:r w:rsidRPr="00564F7F">
        <w:rPr>
          <w:rFonts w:eastAsia="Times New Roman" w:cs="Arial"/>
          <w:bCs/>
          <w:i/>
          <w:iCs/>
          <w:color w:val="000000"/>
          <w:szCs w:val="20"/>
          <w:lang w:val="en-US"/>
        </w:rPr>
        <w:t>psittaci</w:t>
      </w:r>
      <w:proofErr w:type="spellEnd"/>
    </w:p>
    <w:p w14:paraId="44829395" w14:textId="77777777" w:rsidR="00564F7F" w:rsidRPr="00564F7F" w:rsidRDefault="00564F7F" w:rsidP="00564F7F">
      <w:pPr>
        <w:spacing w:line="240" w:lineRule="auto"/>
        <w:rPr>
          <w:rFonts w:eastAsia="Times New Roman" w:cs="Arial"/>
          <w:sz w:val="28"/>
          <w:szCs w:val="24"/>
          <w:lang w:val="en-US"/>
        </w:rPr>
      </w:pPr>
      <w:r w:rsidRPr="00564F7F">
        <w:rPr>
          <w:rFonts w:eastAsia="Times New Roman" w:cs="Arial"/>
          <w:bCs/>
          <w:i/>
          <w:iCs/>
          <w:color w:val="000000"/>
          <w:szCs w:val="20"/>
          <w:lang w:val="en-US"/>
        </w:rPr>
        <w:t>Chlamydia trachomatis</w:t>
      </w:r>
    </w:p>
    <w:p w14:paraId="6064915F" w14:textId="77777777" w:rsidR="00564F7F" w:rsidRPr="00564F7F" w:rsidRDefault="00564F7F" w:rsidP="00564F7F">
      <w:pPr>
        <w:spacing w:line="240" w:lineRule="auto"/>
        <w:rPr>
          <w:rFonts w:eastAsia="Times New Roman" w:cs="Arial"/>
          <w:sz w:val="28"/>
          <w:szCs w:val="24"/>
          <w:lang w:val="en-US"/>
        </w:rPr>
      </w:pPr>
      <w:r w:rsidRPr="00564F7F">
        <w:rPr>
          <w:rFonts w:eastAsia="Times New Roman" w:cs="Arial"/>
          <w:bCs/>
          <w:i/>
          <w:iCs/>
          <w:color w:val="000000"/>
          <w:szCs w:val="20"/>
          <w:lang w:val="en-US"/>
        </w:rPr>
        <w:t>Clostridium</w:t>
      </w:r>
      <w:r w:rsidRPr="00564F7F">
        <w:rPr>
          <w:rFonts w:eastAsia="Times New Roman" w:cs="Arial"/>
          <w:bCs/>
          <w:color w:val="000000"/>
          <w:szCs w:val="20"/>
          <w:lang w:val="en-US"/>
        </w:rPr>
        <w:t xml:space="preserve"> spp.</w:t>
      </w:r>
    </w:p>
    <w:p w14:paraId="0D29C5FA"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Entamoeba</w:t>
      </w:r>
      <w:proofErr w:type="spellEnd"/>
      <w:r w:rsidRPr="00564F7F">
        <w:rPr>
          <w:rFonts w:eastAsia="Times New Roman" w:cs="Arial"/>
          <w:bCs/>
          <w:color w:val="000000"/>
          <w:szCs w:val="20"/>
          <w:lang w:val="en-US"/>
        </w:rPr>
        <w:t xml:space="preserve"> spp.</w:t>
      </w:r>
    </w:p>
    <w:p w14:paraId="169CC0D8"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Fusohacterium</w:t>
      </w:r>
      <w:proofErr w:type="spellEnd"/>
      <w:r w:rsidRPr="00564F7F">
        <w:rPr>
          <w:rFonts w:eastAsia="Times New Roman" w:cs="Arial"/>
          <w:bCs/>
          <w:color w:val="000000"/>
          <w:szCs w:val="20"/>
          <w:lang w:val="en-US"/>
        </w:rPr>
        <w:t xml:space="preserve"> spp.</w:t>
      </w:r>
    </w:p>
    <w:p w14:paraId="169EDAB7"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Leptotrichia</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buccalis</w:t>
      </w:r>
      <w:proofErr w:type="spellEnd"/>
      <w:r w:rsidRPr="00564F7F">
        <w:rPr>
          <w:rFonts w:eastAsia="Times New Roman" w:cs="Arial"/>
          <w:bCs/>
          <w:color w:val="000000"/>
          <w:szCs w:val="20"/>
          <w:lang w:val="en-US"/>
        </w:rPr>
        <w:t xml:space="preserve"> </w:t>
      </w:r>
      <w:r w:rsidRPr="00564F7F">
        <w:rPr>
          <w:rFonts w:eastAsia="Times New Roman" w:cs="Arial"/>
          <w:bCs/>
          <w:color w:val="000000"/>
          <w:szCs w:val="20"/>
          <w:lang w:eastAsia="bg-BG"/>
        </w:rPr>
        <w:t xml:space="preserve">(познати преди като </w:t>
      </w:r>
      <w:proofErr w:type="spellStart"/>
      <w:r w:rsidRPr="00564F7F">
        <w:rPr>
          <w:rFonts w:eastAsia="Times New Roman" w:cs="Arial"/>
          <w:bCs/>
          <w:i/>
          <w:iCs/>
          <w:color w:val="000000"/>
          <w:szCs w:val="20"/>
          <w:lang w:val="en-US"/>
        </w:rPr>
        <w:t>Fusohacterium</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fitsiforme</w:t>
      </w:r>
      <w:proofErr w:type="spellEnd"/>
      <w:r w:rsidRPr="00564F7F">
        <w:rPr>
          <w:rFonts w:eastAsia="Times New Roman" w:cs="Arial"/>
          <w:bCs/>
          <w:i/>
          <w:iCs/>
          <w:color w:val="000000"/>
          <w:szCs w:val="20"/>
          <w:lang w:val="en-US"/>
        </w:rPr>
        <w:t>)</w:t>
      </w:r>
    </w:p>
    <w:p w14:paraId="67395374"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Leptospira</w:t>
      </w:r>
      <w:proofErr w:type="spellEnd"/>
      <w:r w:rsidRPr="00564F7F">
        <w:rPr>
          <w:rFonts w:eastAsia="Times New Roman" w:cs="Arial"/>
          <w:bCs/>
          <w:color w:val="000000"/>
          <w:szCs w:val="20"/>
          <w:lang w:val="en-US"/>
        </w:rPr>
        <w:t xml:space="preserve"> spp.</w:t>
      </w:r>
    </w:p>
    <w:p w14:paraId="1D437317" w14:textId="77777777" w:rsidR="00564F7F" w:rsidRPr="00564F7F" w:rsidRDefault="00564F7F" w:rsidP="00564F7F">
      <w:pPr>
        <w:spacing w:line="240" w:lineRule="auto"/>
        <w:rPr>
          <w:rFonts w:eastAsia="Times New Roman" w:cs="Arial"/>
          <w:sz w:val="28"/>
          <w:szCs w:val="24"/>
          <w:lang w:val="en-US"/>
        </w:rPr>
      </w:pPr>
      <w:r w:rsidRPr="00564F7F">
        <w:rPr>
          <w:rFonts w:eastAsia="Times New Roman" w:cs="Arial"/>
          <w:bCs/>
          <w:i/>
          <w:iCs/>
          <w:color w:val="000000"/>
          <w:szCs w:val="20"/>
          <w:lang w:val="en-US"/>
        </w:rPr>
        <w:t xml:space="preserve">Listeria </w:t>
      </w:r>
      <w:proofErr w:type="spellStart"/>
      <w:r w:rsidRPr="00564F7F">
        <w:rPr>
          <w:rFonts w:eastAsia="Times New Roman" w:cs="Arial"/>
          <w:bCs/>
          <w:i/>
          <w:iCs/>
          <w:color w:val="000000"/>
          <w:szCs w:val="20"/>
          <w:lang w:val="en-US"/>
        </w:rPr>
        <w:t>monocytogenes</w:t>
      </w:r>
      <w:proofErr w:type="spellEnd"/>
    </w:p>
    <w:p w14:paraId="3FA30D0D" w14:textId="77777777" w:rsidR="00564F7F" w:rsidRPr="00564F7F" w:rsidRDefault="00564F7F" w:rsidP="00564F7F">
      <w:pPr>
        <w:spacing w:line="240" w:lineRule="auto"/>
        <w:rPr>
          <w:rFonts w:eastAsia="Times New Roman" w:cs="Arial"/>
          <w:sz w:val="28"/>
          <w:szCs w:val="24"/>
          <w:lang w:val="en-US"/>
        </w:rPr>
      </w:pPr>
      <w:r w:rsidRPr="00564F7F">
        <w:rPr>
          <w:rFonts w:eastAsia="Times New Roman" w:cs="Arial"/>
          <w:bCs/>
          <w:i/>
          <w:iCs/>
          <w:color w:val="000000"/>
          <w:szCs w:val="20"/>
          <w:lang w:val="en-US"/>
        </w:rPr>
        <w:t xml:space="preserve">Mycoplasma </w:t>
      </w:r>
      <w:proofErr w:type="spellStart"/>
      <w:r w:rsidRPr="00564F7F">
        <w:rPr>
          <w:rFonts w:eastAsia="Times New Roman" w:cs="Arial"/>
          <w:bCs/>
          <w:i/>
          <w:iCs/>
          <w:color w:val="000000"/>
          <w:szCs w:val="20"/>
          <w:lang w:val="en-US"/>
        </w:rPr>
        <w:t>pneumoniae</w:t>
      </w:r>
      <w:proofErr w:type="spellEnd"/>
    </w:p>
    <w:p w14:paraId="6D388170" w14:textId="77777777" w:rsidR="00564F7F" w:rsidRPr="00564F7F" w:rsidRDefault="00564F7F" w:rsidP="00564F7F">
      <w:pPr>
        <w:spacing w:line="240" w:lineRule="auto"/>
        <w:rPr>
          <w:rFonts w:eastAsia="Times New Roman" w:cs="Arial"/>
          <w:sz w:val="28"/>
          <w:szCs w:val="24"/>
          <w:lang w:val="en-US"/>
        </w:rPr>
      </w:pPr>
      <w:r w:rsidRPr="00564F7F">
        <w:rPr>
          <w:rFonts w:eastAsia="Times New Roman" w:cs="Arial"/>
          <w:bCs/>
          <w:i/>
          <w:iCs/>
          <w:color w:val="000000"/>
          <w:szCs w:val="20"/>
          <w:lang w:val="en-US"/>
        </w:rPr>
        <w:t>Plasmodium falciparum</w:t>
      </w:r>
      <w:r w:rsidRPr="00564F7F">
        <w:rPr>
          <w:rFonts w:eastAsia="Times New Roman" w:cs="Arial"/>
          <w:bCs/>
          <w:color w:val="000000"/>
          <w:szCs w:val="20"/>
          <w:lang w:val="en-US"/>
        </w:rPr>
        <w:t xml:space="preserve"> </w:t>
      </w:r>
      <w:r w:rsidRPr="00564F7F">
        <w:rPr>
          <w:rFonts w:eastAsia="Times New Roman" w:cs="Arial"/>
          <w:bCs/>
          <w:color w:val="000000"/>
          <w:szCs w:val="20"/>
          <w:lang w:eastAsia="bg-BG"/>
        </w:rPr>
        <w:t>(само безполови еритроцитни форми)</w:t>
      </w:r>
    </w:p>
    <w:p w14:paraId="2BCA9E19"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Propionibacterium</w:t>
      </w:r>
      <w:proofErr w:type="spellEnd"/>
      <w:r w:rsidRPr="00564F7F">
        <w:rPr>
          <w:rFonts w:eastAsia="Times New Roman" w:cs="Arial"/>
          <w:bCs/>
          <w:i/>
          <w:iCs/>
          <w:color w:val="000000"/>
          <w:szCs w:val="20"/>
          <w:lang w:val="en-US"/>
        </w:rPr>
        <w:t xml:space="preserve"> acnes</w:t>
      </w:r>
    </w:p>
    <w:p w14:paraId="171FFB07"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color w:val="000000"/>
          <w:szCs w:val="20"/>
          <w:lang w:val="en-US"/>
        </w:rPr>
        <w:t>Rickettsiae</w:t>
      </w:r>
      <w:proofErr w:type="spellEnd"/>
    </w:p>
    <w:p w14:paraId="40EDFC22"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Treponema</w:t>
      </w:r>
      <w:proofErr w:type="spellEnd"/>
      <w:r w:rsidRPr="00564F7F">
        <w:rPr>
          <w:rFonts w:eastAsia="Times New Roman" w:cs="Arial"/>
          <w:bCs/>
          <w:i/>
          <w:iCs/>
          <w:color w:val="000000"/>
          <w:szCs w:val="20"/>
          <w:lang w:val="en-US"/>
        </w:rPr>
        <w:t xml:space="preserve"> pallidum</w:t>
      </w:r>
    </w:p>
    <w:p w14:paraId="04EE6DDC"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Treponema</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pertenue</w:t>
      </w:r>
      <w:proofErr w:type="spellEnd"/>
    </w:p>
    <w:p w14:paraId="49F94BAA" w14:textId="77777777" w:rsidR="00564F7F" w:rsidRPr="00564F7F" w:rsidRDefault="00564F7F" w:rsidP="00564F7F">
      <w:pPr>
        <w:spacing w:line="240" w:lineRule="auto"/>
        <w:rPr>
          <w:rFonts w:eastAsia="Times New Roman" w:cs="Arial"/>
          <w:sz w:val="28"/>
          <w:szCs w:val="24"/>
          <w:lang w:val="en-US"/>
        </w:rPr>
      </w:pPr>
      <w:proofErr w:type="spellStart"/>
      <w:r w:rsidRPr="00564F7F">
        <w:rPr>
          <w:rFonts w:eastAsia="Times New Roman" w:cs="Arial"/>
          <w:bCs/>
          <w:i/>
          <w:iCs/>
          <w:color w:val="000000"/>
          <w:szCs w:val="20"/>
          <w:lang w:val="en-US"/>
        </w:rPr>
        <w:t>Ureaplasma</w:t>
      </w:r>
      <w:proofErr w:type="spellEnd"/>
      <w:r w:rsidRPr="00564F7F">
        <w:rPr>
          <w:rFonts w:eastAsia="Times New Roman" w:cs="Arial"/>
          <w:bCs/>
          <w:i/>
          <w:iCs/>
          <w:color w:val="000000"/>
          <w:szCs w:val="20"/>
          <w:lang w:val="en-US"/>
        </w:rPr>
        <w:t xml:space="preserve"> </w:t>
      </w:r>
      <w:proofErr w:type="spellStart"/>
      <w:r w:rsidRPr="00564F7F">
        <w:rPr>
          <w:rFonts w:eastAsia="Times New Roman" w:cs="Arial"/>
          <w:bCs/>
          <w:i/>
          <w:iCs/>
          <w:color w:val="000000"/>
          <w:szCs w:val="20"/>
          <w:lang w:val="en-US"/>
        </w:rPr>
        <w:t>urealyticum</w:t>
      </w:r>
      <w:proofErr w:type="spellEnd"/>
    </w:p>
    <w:p w14:paraId="1E8873AB" w14:textId="5A06F3A4" w:rsidR="00564F7F" w:rsidRPr="00564F7F" w:rsidRDefault="00564F7F" w:rsidP="00564F7F"/>
    <w:p w14:paraId="35F84B81" w14:textId="3B3D4BD5" w:rsidR="00CF77F7" w:rsidRDefault="002C50EE" w:rsidP="004A448E">
      <w:pPr>
        <w:pStyle w:val="Heading2"/>
      </w:pPr>
      <w:r>
        <w:t>5.2. Фармакокинетични свойства</w:t>
      </w:r>
    </w:p>
    <w:p w14:paraId="3993112E" w14:textId="57BDC3ED" w:rsidR="00564F7F" w:rsidRDefault="00564F7F" w:rsidP="00564F7F"/>
    <w:p w14:paraId="6CA91D11" w14:textId="77777777" w:rsidR="00564F7F" w:rsidRPr="00564F7F" w:rsidRDefault="00564F7F" w:rsidP="00564F7F">
      <w:pPr>
        <w:pStyle w:val="Heading3"/>
        <w:rPr>
          <w:rFonts w:eastAsia="Times New Roman"/>
          <w:sz w:val="28"/>
          <w:u w:val="single"/>
        </w:rPr>
      </w:pPr>
      <w:r w:rsidRPr="00564F7F">
        <w:rPr>
          <w:rFonts w:eastAsia="Times New Roman"/>
          <w:u w:val="single"/>
          <w:lang w:eastAsia="bg-BG"/>
        </w:rPr>
        <w:t>Абсорбция и разпределение</w:t>
      </w:r>
    </w:p>
    <w:p w14:paraId="2ECD0A84" w14:textId="77777777"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lang w:eastAsia="bg-BG"/>
        </w:rPr>
        <w:t xml:space="preserve">Тетрациклините се абсорбират добре и се свързват с плазмените протеини в различна степен. Концентрират се от черния дроб в жлъчката и се екскретират с урината и фецеса във високи концентрации и в биологично активна форма. Доксициклин се абсорбира </w:t>
      </w:r>
      <w:r w:rsidRPr="00564F7F">
        <w:rPr>
          <w:rFonts w:eastAsia="Times New Roman" w:cs="Arial"/>
          <w:bCs/>
          <w:color w:val="000000"/>
          <w:szCs w:val="20"/>
          <w:lang w:eastAsia="bg-BG"/>
        </w:rPr>
        <w:lastRenderedPageBreak/>
        <w:t>практически напълно след перорално приложение. Проучванията до момента показват, че абсорбцията на доксициклин, за разлика от някои други тетрациклини, не се повлиява значително от приема на храна или мляко.</w:t>
      </w:r>
    </w:p>
    <w:p w14:paraId="5E494B17" w14:textId="77777777" w:rsidR="00564F7F" w:rsidRPr="00564F7F" w:rsidRDefault="00564F7F" w:rsidP="00564F7F">
      <w:pPr>
        <w:spacing w:line="240" w:lineRule="auto"/>
        <w:rPr>
          <w:rFonts w:eastAsia="Times New Roman" w:cs="Arial"/>
          <w:bCs/>
          <w:color w:val="000000"/>
          <w:szCs w:val="20"/>
          <w:u w:val="single"/>
          <w:lang w:eastAsia="bg-BG"/>
        </w:rPr>
      </w:pPr>
    </w:p>
    <w:p w14:paraId="0B192ED1" w14:textId="26246BD3" w:rsidR="00564F7F" w:rsidRPr="00564F7F" w:rsidRDefault="00564F7F" w:rsidP="00564F7F">
      <w:pPr>
        <w:pStyle w:val="Heading3"/>
        <w:rPr>
          <w:rFonts w:eastAsia="Times New Roman"/>
          <w:sz w:val="28"/>
          <w:u w:val="single"/>
        </w:rPr>
      </w:pPr>
      <w:r w:rsidRPr="00564F7F">
        <w:rPr>
          <w:rFonts w:eastAsia="Times New Roman"/>
          <w:u w:val="single"/>
          <w:lang w:eastAsia="bg-BG"/>
        </w:rPr>
        <w:t>Биотрансформация</w:t>
      </w:r>
    </w:p>
    <w:p w14:paraId="6025B8A1" w14:textId="77777777"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lang w:eastAsia="bg-BG"/>
        </w:rPr>
        <w:t xml:space="preserve">След приложение на доза от 200 </w:t>
      </w:r>
      <w:r w:rsidRPr="00564F7F">
        <w:rPr>
          <w:rFonts w:eastAsia="Times New Roman" w:cs="Arial"/>
          <w:bCs/>
          <w:color w:val="000000"/>
          <w:szCs w:val="20"/>
          <w:lang w:val="en-US"/>
        </w:rPr>
        <w:t>mg</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при здрави доброволци максималните средни плазмени концентрации са 2,6 микрограма</w:t>
      </w:r>
      <w:r w:rsidRPr="00564F7F">
        <w:rPr>
          <w:rFonts w:eastAsia="Times New Roman" w:cs="Arial"/>
          <w:bCs/>
          <w:color w:val="000000"/>
          <w:szCs w:val="20"/>
          <w:lang w:val="ru-RU"/>
        </w:rPr>
        <w:t>/</w:t>
      </w:r>
      <w:r w:rsidRPr="00564F7F">
        <w:rPr>
          <w:rFonts w:eastAsia="Times New Roman" w:cs="Arial"/>
          <w:bCs/>
          <w:color w:val="000000"/>
          <w:szCs w:val="20"/>
          <w:lang w:val="en-US"/>
        </w:rPr>
        <w:t>ml</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доксициклин на втория час, след което спадат на 1,45 микрограма</w:t>
      </w:r>
      <w:r w:rsidRPr="00564F7F">
        <w:rPr>
          <w:rFonts w:eastAsia="Times New Roman" w:cs="Arial"/>
          <w:bCs/>
          <w:color w:val="000000"/>
          <w:szCs w:val="20"/>
          <w:lang w:val="ru-RU"/>
        </w:rPr>
        <w:t>/</w:t>
      </w:r>
      <w:r w:rsidRPr="00564F7F">
        <w:rPr>
          <w:rFonts w:eastAsia="Times New Roman" w:cs="Arial"/>
          <w:bCs/>
          <w:color w:val="000000"/>
          <w:szCs w:val="20"/>
          <w:lang w:val="en-US"/>
        </w:rPr>
        <w:t>ml</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на 24-ия час.</w:t>
      </w:r>
    </w:p>
    <w:p w14:paraId="757ECFEF" w14:textId="77777777" w:rsidR="00564F7F" w:rsidRPr="00564F7F" w:rsidRDefault="00564F7F" w:rsidP="00564F7F">
      <w:pPr>
        <w:pStyle w:val="Heading3"/>
        <w:rPr>
          <w:rFonts w:eastAsia="Times New Roman"/>
          <w:u w:val="single"/>
          <w:lang w:eastAsia="bg-BG"/>
        </w:rPr>
      </w:pPr>
    </w:p>
    <w:p w14:paraId="2228D4E1" w14:textId="3CD293D9" w:rsidR="00564F7F" w:rsidRPr="00564F7F" w:rsidRDefault="00564F7F" w:rsidP="00564F7F">
      <w:pPr>
        <w:pStyle w:val="Heading3"/>
        <w:rPr>
          <w:rFonts w:eastAsia="Times New Roman"/>
          <w:sz w:val="28"/>
          <w:u w:val="single"/>
        </w:rPr>
      </w:pPr>
      <w:r w:rsidRPr="00564F7F">
        <w:rPr>
          <w:rFonts w:eastAsia="Times New Roman"/>
          <w:u w:val="single"/>
          <w:lang w:eastAsia="bg-BG"/>
        </w:rPr>
        <w:t>Елиминиране</w:t>
      </w:r>
    </w:p>
    <w:p w14:paraId="137B6DCB" w14:textId="77777777"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lang w:eastAsia="bg-BG"/>
        </w:rPr>
        <w:t xml:space="preserve">Екскрецията на доксициклин през бъбреците е около 40% за 72 часа при пациенти с нормална бъбречна функция (креатининов клирьнс около 75 </w:t>
      </w:r>
      <w:r w:rsidRPr="00564F7F">
        <w:rPr>
          <w:rFonts w:eastAsia="Times New Roman" w:cs="Arial"/>
          <w:bCs/>
          <w:color w:val="000000"/>
          <w:szCs w:val="20"/>
          <w:lang w:val="en-US"/>
        </w:rPr>
        <w:t>ml</w:t>
      </w:r>
      <w:r w:rsidRPr="00564F7F">
        <w:rPr>
          <w:rFonts w:eastAsia="Times New Roman" w:cs="Arial"/>
          <w:bCs/>
          <w:color w:val="000000"/>
          <w:szCs w:val="20"/>
          <w:lang w:val="ru-RU"/>
        </w:rPr>
        <w:t>/</w:t>
      </w:r>
      <w:r w:rsidRPr="00564F7F">
        <w:rPr>
          <w:rFonts w:eastAsia="Times New Roman" w:cs="Arial"/>
          <w:bCs/>
          <w:color w:val="000000"/>
          <w:szCs w:val="20"/>
          <w:lang w:val="en-US"/>
        </w:rPr>
        <w:t>min</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 xml:space="preserve">Този процент на бъбречна екскреция може да се понижи до ниво от 1-5% за 72 часа при пациенти с тежка бъбречна недостатъчност (креатининов клирънс под 10 </w:t>
      </w:r>
      <w:r w:rsidRPr="00564F7F">
        <w:rPr>
          <w:rFonts w:eastAsia="Times New Roman" w:cs="Arial"/>
          <w:bCs/>
          <w:color w:val="000000"/>
          <w:szCs w:val="20"/>
          <w:lang w:val="en-US"/>
        </w:rPr>
        <w:t>ml</w:t>
      </w:r>
      <w:r w:rsidRPr="00564F7F">
        <w:rPr>
          <w:rFonts w:eastAsia="Times New Roman" w:cs="Arial"/>
          <w:bCs/>
          <w:color w:val="000000"/>
          <w:szCs w:val="20"/>
          <w:lang w:val="ru-RU"/>
        </w:rPr>
        <w:t>/</w:t>
      </w:r>
      <w:r w:rsidRPr="00564F7F">
        <w:rPr>
          <w:rFonts w:eastAsia="Times New Roman" w:cs="Arial"/>
          <w:bCs/>
          <w:color w:val="000000"/>
          <w:szCs w:val="20"/>
          <w:lang w:val="en-US"/>
        </w:rPr>
        <w:t>min</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Проучвания показват, че серумният полуживот на доксициклин (в диапазона 18-22 часа) не се различава значимо при индивиди с нормална и тежко увредена бъбречна функция.</w:t>
      </w:r>
    </w:p>
    <w:p w14:paraId="09506805" w14:textId="77777777" w:rsidR="00564F7F" w:rsidRPr="00564F7F" w:rsidRDefault="00564F7F" w:rsidP="00564F7F">
      <w:pPr>
        <w:spacing w:line="240" w:lineRule="auto"/>
        <w:rPr>
          <w:rFonts w:eastAsia="Times New Roman" w:cs="Arial"/>
          <w:bCs/>
          <w:color w:val="000000"/>
          <w:szCs w:val="20"/>
          <w:u w:val="single"/>
          <w:lang w:eastAsia="bg-BG"/>
        </w:rPr>
      </w:pPr>
    </w:p>
    <w:p w14:paraId="012FC51D" w14:textId="1CFBF771"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u w:val="single"/>
          <w:lang w:eastAsia="bg-BG"/>
        </w:rPr>
        <w:t>Деца и юноши (на възраст от 2 до 18 години)</w:t>
      </w:r>
    </w:p>
    <w:p w14:paraId="34358F90" w14:textId="77777777" w:rsidR="00564F7F" w:rsidRPr="00564F7F" w:rsidRDefault="00564F7F" w:rsidP="00564F7F">
      <w:pPr>
        <w:spacing w:line="240" w:lineRule="auto"/>
        <w:rPr>
          <w:rFonts w:eastAsia="Times New Roman" w:cs="Arial"/>
          <w:bCs/>
          <w:color w:val="000000"/>
          <w:szCs w:val="20"/>
          <w:lang w:eastAsia="bg-BG"/>
        </w:rPr>
      </w:pPr>
    </w:p>
    <w:p w14:paraId="08C60C90" w14:textId="77777777" w:rsidR="00564F7F" w:rsidRPr="00564F7F" w:rsidRDefault="00564F7F" w:rsidP="00564F7F">
      <w:pPr>
        <w:rPr>
          <w:rFonts w:eastAsia="Times New Roman" w:cs="Arial"/>
          <w:sz w:val="28"/>
          <w:szCs w:val="24"/>
        </w:rPr>
      </w:pPr>
      <w:r w:rsidRPr="00564F7F">
        <w:rPr>
          <w:rFonts w:eastAsia="Times New Roman" w:cs="Arial"/>
          <w:bCs/>
          <w:color w:val="000000"/>
          <w:szCs w:val="20"/>
          <w:lang w:eastAsia="bg-BG"/>
        </w:rPr>
        <w:t xml:space="preserve">Популационният фармакокинетичен анализ на ограничени данни за концентрация-време на доксициклин след стандартно лечение с интравенозен </w:t>
      </w:r>
      <w:r w:rsidRPr="00564F7F">
        <w:rPr>
          <w:rFonts w:eastAsia="Times New Roman" w:cs="Arial"/>
          <w:bCs/>
          <w:color w:val="000000"/>
          <w:szCs w:val="20"/>
          <w:lang w:val="ru-RU"/>
        </w:rPr>
        <w:t>(</w:t>
      </w:r>
      <w:proofErr w:type="spellStart"/>
      <w:r w:rsidRPr="00564F7F">
        <w:rPr>
          <w:rFonts w:eastAsia="Times New Roman" w:cs="Arial"/>
          <w:bCs/>
          <w:color w:val="000000"/>
          <w:szCs w:val="20"/>
          <w:lang w:val="en-US"/>
        </w:rPr>
        <w:t>i</w:t>
      </w:r>
      <w:proofErr w:type="spellEnd"/>
      <w:r w:rsidRPr="00564F7F">
        <w:rPr>
          <w:rFonts w:eastAsia="Times New Roman" w:cs="Arial"/>
          <w:bCs/>
          <w:color w:val="000000"/>
          <w:szCs w:val="20"/>
          <w:lang w:val="ru-RU"/>
        </w:rPr>
        <w:t>.</w:t>
      </w:r>
      <w:r w:rsidRPr="00564F7F">
        <w:rPr>
          <w:rFonts w:eastAsia="Times New Roman" w:cs="Arial"/>
          <w:bCs/>
          <w:color w:val="000000"/>
          <w:szCs w:val="20"/>
          <w:lang w:val="en-US"/>
        </w:rPr>
        <w:t>v</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и перорален прием при</w:t>
      </w:r>
      <w:r w:rsidRPr="00564F7F">
        <w:rPr>
          <w:rFonts w:eastAsia="Times New Roman" w:cs="Arial"/>
          <w:bCs/>
          <w:color w:val="000000"/>
          <w:szCs w:val="20"/>
          <w:lang w:val="ru-RU" w:eastAsia="bg-BG"/>
        </w:rPr>
        <w:t xml:space="preserve"> </w:t>
      </w:r>
      <w:r w:rsidRPr="00564F7F">
        <w:rPr>
          <w:rFonts w:eastAsia="Times New Roman" w:cs="Arial"/>
          <w:bCs/>
          <w:color w:val="000000"/>
          <w:szCs w:val="20"/>
          <w:lang w:eastAsia="bg-BG"/>
        </w:rPr>
        <w:t xml:space="preserve">44 педиатрични пациенти (на възраст 2-18 години) показва, че алометрично измереният клирънс </w:t>
      </w:r>
      <w:r w:rsidRPr="00564F7F">
        <w:rPr>
          <w:rFonts w:eastAsia="Times New Roman" w:cs="Arial"/>
          <w:bCs/>
          <w:color w:val="000000"/>
          <w:szCs w:val="20"/>
          <w:lang w:val="ru-RU"/>
        </w:rPr>
        <w:t>(</w:t>
      </w:r>
      <w:r w:rsidRPr="00564F7F">
        <w:rPr>
          <w:rFonts w:eastAsia="Times New Roman" w:cs="Arial"/>
          <w:bCs/>
          <w:color w:val="000000"/>
          <w:szCs w:val="20"/>
          <w:lang w:val="en-US"/>
        </w:rPr>
        <w:t>CL</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 xml:space="preserve">на доксициклин при педиатрични пациенти на възраст ≥2 до ≤8 години (медиана [диапазон] 3,58 [2,27-10,82] </w:t>
      </w:r>
      <w:r w:rsidRPr="00564F7F">
        <w:rPr>
          <w:rFonts w:eastAsia="Times New Roman" w:cs="Arial"/>
          <w:bCs/>
          <w:color w:val="000000"/>
          <w:szCs w:val="20"/>
          <w:lang w:val="en-US"/>
        </w:rPr>
        <w:t>l</w:t>
      </w:r>
      <w:r w:rsidRPr="00564F7F">
        <w:rPr>
          <w:rFonts w:eastAsia="Times New Roman" w:cs="Arial"/>
          <w:bCs/>
          <w:color w:val="000000"/>
          <w:szCs w:val="20"/>
          <w:lang w:val="ru-RU"/>
        </w:rPr>
        <w:t>/</w:t>
      </w:r>
      <w:r w:rsidRPr="00564F7F">
        <w:rPr>
          <w:rFonts w:eastAsia="Times New Roman" w:cs="Arial"/>
          <w:bCs/>
          <w:color w:val="000000"/>
          <w:szCs w:val="20"/>
          <w:lang w:val="en-US"/>
        </w:rPr>
        <w:t>h</w:t>
      </w:r>
      <w:r w:rsidRPr="00564F7F">
        <w:rPr>
          <w:rFonts w:eastAsia="Times New Roman" w:cs="Arial"/>
          <w:bCs/>
          <w:color w:val="000000"/>
          <w:szCs w:val="20"/>
          <w:lang w:val="ru-RU"/>
        </w:rPr>
        <w:t xml:space="preserve">/70 </w:t>
      </w:r>
      <w:r w:rsidRPr="00564F7F">
        <w:rPr>
          <w:rFonts w:eastAsia="Times New Roman" w:cs="Arial"/>
          <w:bCs/>
          <w:color w:val="000000"/>
          <w:szCs w:val="20"/>
          <w:lang w:val="en-US"/>
        </w:rPr>
        <w:t>kg</w:t>
      </w:r>
      <w:r w:rsidRPr="00564F7F">
        <w:rPr>
          <w:rFonts w:eastAsia="Times New Roman" w:cs="Arial"/>
          <w:bCs/>
          <w:color w:val="000000"/>
          <w:szCs w:val="20"/>
          <w:lang w:val="ru-RU"/>
        </w:rPr>
        <w:t xml:space="preserve">, </w:t>
      </w:r>
      <w:r w:rsidRPr="00564F7F">
        <w:rPr>
          <w:rFonts w:eastAsia="Times New Roman" w:cs="Arial"/>
          <w:bCs/>
          <w:color w:val="000000"/>
          <w:szCs w:val="20"/>
          <w:lang w:val="en-US"/>
        </w:rPr>
        <w:t>N</w:t>
      </w:r>
      <w:r w:rsidRPr="00564F7F">
        <w:rPr>
          <w:rFonts w:eastAsia="Times New Roman" w:cs="Arial"/>
          <w:bCs/>
          <w:color w:val="000000"/>
          <w:szCs w:val="20"/>
          <w:lang w:val="ru-RU"/>
        </w:rPr>
        <w:t>=1</w:t>
      </w:r>
      <w:r w:rsidRPr="00564F7F">
        <w:rPr>
          <w:rFonts w:eastAsia="Times New Roman" w:cs="Arial"/>
          <w:bCs/>
          <w:color w:val="000000"/>
          <w:szCs w:val="20"/>
          <w:lang w:eastAsia="bg-BG"/>
        </w:rPr>
        <w:t xml:space="preserve">1) не се различава значимо от този при педиатрични пациенти на възраст от &gt;8 до 18 години (3,27 [1,11-8,12] </w:t>
      </w:r>
      <w:r w:rsidRPr="00564F7F">
        <w:rPr>
          <w:rFonts w:eastAsia="Times New Roman" w:cs="Arial"/>
          <w:bCs/>
          <w:color w:val="000000"/>
          <w:szCs w:val="20"/>
          <w:lang w:val="en-US"/>
        </w:rPr>
        <w:t>l</w:t>
      </w:r>
      <w:r w:rsidRPr="00564F7F">
        <w:rPr>
          <w:rFonts w:eastAsia="Times New Roman" w:cs="Arial"/>
          <w:bCs/>
          <w:color w:val="000000"/>
          <w:szCs w:val="20"/>
          <w:lang w:val="ru-RU"/>
        </w:rPr>
        <w:t>/</w:t>
      </w:r>
      <w:r w:rsidRPr="00564F7F">
        <w:rPr>
          <w:rFonts w:eastAsia="Times New Roman" w:cs="Arial"/>
          <w:bCs/>
          <w:color w:val="000000"/>
          <w:szCs w:val="20"/>
          <w:lang w:val="en-US"/>
        </w:rPr>
        <w:t>h</w:t>
      </w:r>
      <w:r w:rsidRPr="00564F7F">
        <w:rPr>
          <w:rFonts w:eastAsia="Times New Roman" w:cs="Arial"/>
          <w:bCs/>
          <w:color w:val="000000"/>
          <w:szCs w:val="20"/>
          <w:lang w:val="ru-RU"/>
        </w:rPr>
        <w:t xml:space="preserve">/70 </w:t>
      </w:r>
      <w:r w:rsidRPr="00564F7F">
        <w:rPr>
          <w:rFonts w:eastAsia="Times New Roman" w:cs="Arial"/>
          <w:bCs/>
          <w:color w:val="000000"/>
          <w:szCs w:val="20"/>
          <w:lang w:val="en-US"/>
        </w:rPr>
        <w:t>kg</w:t>
      </w:r>
      <w:r w:rsidRPr="00564F7F">
        <w:rPr>
          <w:rFonts w:eastAsia="Times New Roman" w:cs="Arial"/>
          <w:bCs/>
          <w:color w:val="000000"/>
          <w:szCs w:val="20"/>
          <w:lang w:val="ru-RU"/>
        </w:rPr>
        <w:t xml:space="preserve">, </w:t>
      </w:r>
      <w:r w:rsidRPr="00564F7F">
        <w:rPr>
          <w:rFonts w:eastAsia="Times New Roman" w:cs="Arial"/>
          <w:bCs/>
          <w:color w:val="000000"/>
          <w:szCs w:val="20"/>
          <w:lang w:val="en-US"/>
        </w:rPr>
        <w:t>N</w:t>
      </w:r>
      <w:r w:rsidRPr="00564F7F">
        <w:rPr>
          <w:rFonts w:eastAsia="Times New Roman" w:cs="Arial"/>
          <w:bCs/>
          <w:color w:val="000000"/>
          <w:szCs w:val="20"/>
          <w:lang w:val="ru-RU"/>
        </w:rPr>
        <w:t xml:space="preserve">=33). </w:t>
      </w:r>
      <w:r w:rsidRPr="00564F7F">
        <w:rPr>
          <w:rFonts w:eastAsia="Times New Roman" w:cs="Arial"/>
          <w:bCs/>
          <w:color w:val="000000"/>
          <w:szCs w:val="20"/>
          <w:lang w:eastAsia="bg-BG"/>
        </w:rPr>
        <w:t xml:space="preserve">При педиатрични пациенти с тегло &lt;45 </w:t>
      </w:r>
      <w:r w:rsidRPr="00564F7F">
        <w:rPr>
          <w:rFonts w:eastAsia="Times New Roman" w:cs="Arial"/>
          <w:bCs/>
          <w:color w:val="000000"/>
          <w:szCs w:val="20"/>
          <w:lang w:val="en-US"/>
        </w:rPr>
        <w:t>kg</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 xml:space="preserve">нормализираният по телесното тегло </w:t>
      </w:r>
      <w:r w:rsidRPr="00564F7F">
        <w:rPr>
          <w:rFonts w:eastAsia="Times New Roman" w:cs="Arial"/>
          <w:bCs/>
          <w:color w:val="000000"/>
          <w:szCs w:val="20"/>
          <w:lang w:val="en-US"/>
        </w:rPr>
        <w:t>CL</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 xml:space="preserve">на доксициклин при пациентите на възраст от ≥2 до ≤8 години (медиана [диапазон] 0,071 [0,041-0,202] </w:t>
      </w:r>
      <w:r w:rsidRPr="00564F7F">
        <w:rPr>
          <w:rFonts w:eastAsia="Times New Roman" w:cs="Arial"/>
          <w:bCs/>
          <w:color w:val="000000"/>
          <w:szCs w:val="20"/>
          <w:lang w:val="en-US"/>
        </w:rPr>
        <w:t>l</w:t>
      </w:r>
      <w:r w:rsidRPr="00564F7F">
        <w:rPr>
          <w:rFonts w:eastAsia="Times New Roman" w:cs="Arial"/>
          <w:bCs/>
          <w:color w:val="000000"/>
          <w:szCs w:val="20"/>
          <w:lang w:val="ru-RU"/>
        </w:rPr>
        <w:t>/</w:t>
      </w:r>
      <w:r w:rsidRPr="00564F7F">
        <w:rPr>
          <w:rFonts w:eastAsia="Times New Roman" w:cs="Arial"/>
          <w:bCs/>
          <w:color w:val="000000"/>
          <w:szCs w:val="20"/>
          <w:lang w:val="en-US"/>
        </w:rPr>
        <w:t>kg</w:t>
      </w:r>
      <w:r w:rsidRPr="00564F7F">
        <w:rPr>
          <w:rFonts w:eastAsia="Times New Roman" w:cs="Arial"/>
          <w:bCs/>
          <w:color w:val="000000"/>
          <w:szCs w:val="20"/>
          <w:lang w:val="ru-RU"/>
        </w:rPr>
        <w:t>/</w:t>
      </w:r>
      <w:r w:rsidRPr="00564F7F">
        <w:rPr>
          <w:rFonts w:eastAsia="Times New Roman" w:cs="Arial"/>
          <w:bCs/>
          <w:color w:val="000000"/>
          <w:szCs w:val="20"/>
          <w:lang w:val="en-US"/>
        </w:rPr>
        <w:t>h</w:t>
      </w:r>
      <w:r w:rsidRPr="00564F7F">
        <w:rPr>
          <w:rFonts w:eastAsia="Times New Roman" w:cs="Arial"/>
          <w:bCs/>
          <w:color w:val="000000"/>
          <w:szCs w:val="20"/>
          <w:lang w:val="ru-RU"/>
        </w:rPr>
        <w:t xml:space="preserve">, </w:t>
      </w:r>
      <w:r w:rsidRPr="00564F7F">
        <w:rPr>
          <w:rFonts w:eastAsia="Times New Roman" w:cs="Arial"/>
          <w:bCs/>
          <w:color w:val="000000"/>
          <w:szCs w:val="20"/>
          <w:lang w:val="en-US"/>
        </w:rPr>
        <w:t>N</w:t>
      </w:r>
      <w:r w:rsidRPr="00564F7F">
        <w:rPr>
          <w:rFonts w:eastAsia="Times New Roman" w:cs="Arial"/>
          <w:bCs/>
          <w:color w:val="000000"/>
          <w:szCs w:val="20"/>
          <w:lang w:val="ru-RU"/>
        </w:rPr>
        <w:t xml:space="preserve">=10) </w:t>
      </w:r>
      <w:r w:rsidRPr="00564F7F">
        <w:rPr>
          <w:rFonts w:eastAsia="Times New Roman" w:cs="Arial"/>
          <w:bCs/>
          <w:color w:val="000000"/>
          <w:szCs w:val="20"/>
          <w:lang w:eastAsia="bg-BG"/>
        </w:rPr>
        <w:t xml:space="preserve">не се различава значимо от този при пациентите на възраст от &gt;8 до 18 години (0,081 [0,035-0,126] </w:t>
      </w:r>
      <w:r w:rsidRPr="00564F7F">
        <w:rPr>
          <w:rFonts w:eastAsia="Times New Roman" w:cs="Arial"/>
          <w:bCs/>
          <w:color w:val="000000"/>
          <w:szCs w:val="20"/>
          <w:lang w:val="ru-RU"/>
        </w:rPr>
        <w:t>1/</w:t>
      </w:r>
      <w:r w:rsidRPr="00564F7F">
        <w:rPr>
          <w:rFonts w:eastAsia="Times New Roman" w:cs="Arial"/>
          <w:bCs/>
          <w:color w:val="000000"/>
          <w:szCs w:val="20"/>
          <w:lang w:val="en-US"/>
        </w:rPr>
        <w:t>kg</w:t>
      </w:r>
      <w:r w:rsidRPr="00564F7F">
        <w:rPr>
          <w:rFonts w:eastAsia="Times New Roman" w:cs="Arial"/>
          <w:bCs/>
          <w:color w:val="000000"/>
          <w:szCs w:val="20"/>
          <w:lang w:val="ru-RU"/>
        </w:rPr>
        <w:t>/</w:t>
      </w:r>
      <w:r w:rsidRPr="00564F7F">
        <w:rPr>
          <w:rFonts w:eastAsia="Times New Roman" w:cs="Arial"/>
          <w:bCs/>
          <w:color w:val="000000"/>
          <w:szCs w:val="20"/>
          <w:lang w:val="en-US"/>
        </w:rPr>
        <w:t>h</w:t>
      </w:r>
      <w:r w:rsidRPr="00564F7F">
        <w:rPr>
          <w:rFonts w:eastAsia="Times New Roman" w:cs="Arial"/>
          <w:bCs/>
          <w:color w:val="000000"/>
          <w:szCs w:val="20"/>
          <w:lang w:val="ru-RU"/>
        </w:rPr>
        <w:t xml:space="preserve">, </w:t>
      </w:r>
      <w:r w:rsidRPr="00564F7F">
        <w:rPr>
          <w:rFonts w:eastAsia="Times New Roman" w:cs="Arial"/>
          <w:bCs/>
          <w:color w:val="000000"/>
          <w:szCs w:val="20"/>
          <w:lang w:val="en-US"/>
        </w:rPr>
        <w:t>N</w:t>
      </w:r>
      <w:r w:rsidRPr="00564F7F">
        <w:rPr>
          <w:rFonts w:eastAsia="Times New Roman" w:cs="Arial"/>
          <w:bCs/>
          <w:color w:val="000000"/>
          <w:szCs w:val="20"/>
          <w:lang w:val="ru-RU"/>
        </w:rPr>
        <w:t xml:space="preserve">=8). </w:t>
      </w:r>
      <w:r w:rsidRPr="00564F7F">
        <w:rPr>
          <w:rFonts w:eastAsia="Times New Roman" w:cs="Arial"/>
          <w:bCs/>
          <w:color w:val="000000"/>
          <w:szCs w:val="20"/>
          <w:lang w:eastAsia="bg-BG"/>
        </w:rPr>
        <w:t xml:space="preserve">При педиатрични пациенти с тегло &gt;45 </w:t>
      </w:r>
      <w:r w:rsidRPr="00564F7F">
        <w:rPr>
          <w:rFonts w:eastAsia="Times New Roman" w:cs="Arial"/>
          <w:bCs/>
          <w:color w:val="000000"/>
          <w:szCs w:val="20"/>
          <w:lang w:val="en-US"/>
        </w:rPr>
        <w:t>kg</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 xml:space="preserve">не са наблюдавани клинично значими разлики в нормализирания по теглото </w:t>
      </w:r>
      <w:r w:rsidRPr="00564F7F">
        <w:rPr>
          <w:rFonts w:eastAsia="Times New Roman" w:cs="Arial"/>
          <w:bCs/>
          <w:i/>
          <w:iCs/>
          <w:color w:val="000000"/>
          <w:szCs w:val="20"/>
          <w:lang w:val="en-US"/>
        </w:rPr>
        <w:t>CL</w:t>
      </w:r>
      <w:r w:rsidRPr="00564F7F">
        <w:rPr>
          <w:rFonts w:eastAsia="Times New Roman" w:cs="Arial"/>
          <w:bCs/>
          <w:i/>
          <w:iCs/>
          <w:color w:val="000000"/>
          <w:szCs w:val="20"/>
          <w:lang w:val="ru-RU"/>
        </w:rPr>
        <w:t xml:space="preserve"> </w:t>
      </w:r>
      <w:r w:rsidRPr="00564F7F">
        <w:rPr>
          <w:rFonts w:eastAsia="Times New Roman" w:cs="Arial"/>
          <w:bCs/>
          <w:i/>
          <w:iCs/>
          <w:color w:val="000000"/>
          <w:szCs w:val="20"/>
          <w:lang w:eastAsia="bg-BG"/>
        </w:rPr>
        <w:t>между</w:t>
      </w:r>
      <w:r w:rsidRPr="00564F7F">
        <w:rPr>
          <w:rFonts w:eastAsia="Times New Roman" w:cs="Arial"/>
          <w:bCs/>
          <w:color w:val="000000"/>
          <w:szCs w:val="20"/>
          <w:lang w:eastAsia="bg-BG"/>
        </w:rPr>
        <w:t xml:space="preserve"> пациентите на възраст от</w:t>
      </w:r>
    </w:p>
    <w:p w14:paraId="30DCB027" w14:textId="77777777"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lang w:eastAsia="bg-BG"/>
        </w:rPr>
        <w:t xml:space="preserve">≥2 до ≤8 години (0,050 </w:t>
      </w:r>
      <w:r w:rsidRPr="00564F7F">
        <w:rPr>
          <w:rFonts w:eastAsia="Times New Roman" w:cs="Arial"/>
          <w:bCs/>
          <w:color w:val="000000"/>
          <w:szCs w:val="20"/>
          <w:lang w:val="en-US"/>
        </w:rPr>
        <w:t>l</w:t>
      </w:r>
      <w:r w:rsidRPr="00564F7F">
        <w:rPr>
          <w:rFonts w:eastAsia="Times New Roman" w:cs="Arial"/>
          <w:bCs/>
          <w:color w:val="000000"/>
          <w:szCs w:val="20"/>
          <w:lang w:val="ru-RU"/>
        </w:rPr>
        <w:t>/</w:t>
      </w:r>
      <w:r w:rsidRPr="00564F7F">
        <w:rPr>
          <w:rFonts w:eastAsia="Times New Roman" w:cs="Arial"/>
          <w:bCs/>
          <w:color w:val="000000"/>
          <w:szCs w:val="20"/>
          <w:lang w:val="en-US"/>
        </w:rPr>
        <w:t>kg</w:t>
      </w:r>
      <w:r w:rsidRPr="00564F7F">
        <w:rPr>
          <w:rFonts w:eastAsia="Times New Roman" w:cs="Arial"/>
          <w:bCs/>
          <w:color w:val="000000"/>
          <w:szCs w:val="20"/>
          <w:lang w:val="ru-RU"/>
        </w:rPr>
        <w:t>/</w:t>
      </w:r>
      <w:r w:rsidRPr="00564F7F">
        <w:rPr>
          <w:rFonts w:eastAsia="Times New Roman" w:cs="Arial"/>
          <w:bCs/>
          <w:color w:val="000000"/>
          <w:szCs w:val="20"/>
          <w:lang w:val="en-US"/>
        </w:rPr>
        <w:t>h</w:t>
      </w:r>
      <w:r w:rsidRPr="00564F7F">
        <w:rPr>
          <w:rFonts w:eastAsia="Times New Roman" w:cs="Arial"/>
          <w:bCs/>
          <w:color w:val="000000"/>
          <w:szCs w:val="20"/>
          <w:lang w:val="ru-RU"/>
        </w:rPr>
        <w:t xml:space="preserve">, </w:t>
      </w:r>
      <w:r w:rsidRPr="00564F7F">
        <w:rPr>
          <w:rFonts w:eastAsia="Times New Roman" w:cs="Arial"/>
          <w:bCs/>
          <w:color w:val="000000"/>
          <w:szCs w:val="20"/>
          <w:lang w:val="en-US"/>
        </w:rPr>
        <w:t>N</w:t>
      </w:r>
      <w:r w:rsidRPr="00564F7F">
        <w:rPr>
          <w:rFonts w:eastAsia="Times New Roman" w:cs="Arial"/>
          <w:bCs/>
          <w:color w:val="000000"/>
          <w:szCs w:val="20"/>
          <w:lang w:val="ru-RU"/>
        </w:rPr>
        <w:t>=</w:t>
      </w:r>
      <w:r w:rsidRPr="00564F7F">
        <w:rPr>
          <w:rFonts w:eastAsia="Times New Roman" w:cs="Arial"/>
          <w:bCs/>
          <w:color w:val="000000"/>
          <w:szCs w:val="20"/>
          <w:lang w:val="en-US"/>
        </w:rPr>
        <w:t>l</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 xml:space="preserve">и тези на възраст от &gt;8 до 18 години (0,044 [0,014-0,121] </w:t>
      </w:r>
      <w:proofErr w:type="spellStart"/>
      <w:r w:rsidRPr="00564F7F">
        <w:rPr>
          <w:rFonts w:eastAsia="Times New Roman" w:cs="Arial"/>
          <w:bCs/>
          <w:color w:val="000000"/>
          <w:szCs w:val="20"/>
          <w:lang w:val="en-US"/>
        </w:rPr>
        <w:t>Vkg</w:t>
      </w:r>
      <w:proofErr w:type="spellEnd"/>
      <w:r w:rsidRPr="00564F7F">
        <w:rPr>
          <w:rFonts w:eastAsia="Times New Roman" w:cs="Arial"/>
          <w:bCs/>
          <w:color w:val="000000"/>
          <w:szCs w:val="20"/>
          <w:lang w:val="ru-RU"/>
        </w:rPr>
        <w:t>/</w:t>
      </w:r>
      <w:r w:rsidRPr="00564F7F">
        <w:rPr>
          <w:rFonts w:eastAsia="Times New Roman" w:cs="Arial"/>
          <w:bCs/>
          <w:color w:val="000000"/>
          <w:szCs w:val="20"/>
          <w:lang w:val="en-US"/>
        </w:rPr>
        <w:t>h</w:t>
      </w:r>
      <w:r w:rsidRPr="00564F7F">
        <w:rPr>
          <w:rFonts w:eastAsia="Times New Roman" w:cs="Arial"/>
          <w:bCs/>
          <w:color w:val="000000"/>
          <w:szCs w:val="20"/>
          <w:lang w:val="ru-RU"/>
        </w:rPr>
        <w:t xml:space="preserve">, </w:t>
      </w:r>
      <w:r w:rsidRPr="00564F7F">
        <w:rPr>
          <w:rFonts w:eastAsia="Times New Roman" w:cs="Arial"/>
          <w:bCs/>
          <w:color w:val="000000"/>
          <w:szCs w:val="20"/>
          <w:lang w:val="en-US"/>
        </w:rPr>
        <w:t>N</w:t>
      </w:r>
      <w:r w:rsidRPr="00564F7F">
        <w:rPr>
          <w:rFonts w:eastAsia="Times New Roman" w:cs="Arial"/>
          <w:bCs/>
          <w:color w:val="000000"/>
          <w:szCs w:val="20"/>
          <w:lang w:val="ru-RU"/>
        </w:rPr>
        <w:t xml:space="preserve">=25). </w:t>
      </w:r>
      <w:r w:rsidRPr="00564F7F">
        <w:rPr>
          <w:rFonts w:eastAsia="Times New Roman" w:cs="Arial"/>
          <w:bCs/>
          <w:color w:val="000000"/>
          <w:szCs w:val="20"/>
          <w:lang w:eastAsia="bg-BG"/>
        </w:rPr>
        <w:t xml:space="preserve">Не е наблюдавана клинично значима разлика на </w:t>
      </w:r>
      <w:r w:rsidRPr="00564F7F">
        <w:rPr>
          <w:rFonts w:eastAsia="Times New Roman" w:cs="Arial"/>
          <w:bCs/>
          <w:color w:val="000000"/>
          <w:szCs w:val="20"/>
          <w:lang w:val="en-US"/>
        </w:rPr>
        <w:t>CL</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 xml:space="preserve">между пероралния и </w:t>
      </w:r>
      <w:proofErr w:type="spellStart"/>
      <w:r w:rsidRPr="00564F7F">
        <w:rPr>
          <w:rFonts w:eastAsia="Times New Roman" w:cs="Arial"/>
          <w:bCs/>
          <w:color w:val="000000"/>
          <w:szCs w:val="20"/>
          <w:lang w:val="en-US"/>
        </w:rPr>
        <w:t>i</w:t>
      </w:r>
      <w:proofErr w:type="spellEnd"/>
      <w:r w:rsidRPr="00564F7F">
        <w:rPr>
          <w:rFonts w:eastAsia="Times New Roman" w:cs="Arial"/>
          <w:bCs/>
          <w:color w:val="000000"/>
          <w:szCs w:val="20"/>
          <w:lang w:val="ru-RU"/>
        </w:rPr>
        <w:t>.</w:t>
      </w:r>
      <w:r w:rsidRPr="00564F7F">
        <w:rPr>
          <w:rFonts w:eastAsia="Times New Roman" w:cs="Arial"/>
          <w:bCs/>
          <w:color w:val="000000"/>
          <w:szCs w:val="20"/>
          <w:lang w:val="en-US"/>
        </w:rPr>
        <w:t>v</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 xml:space="preserve">приема в малката кохорта педиатрични пациенти, получаващи пероралната </w:t>
      </w:r>
      <w:r w:rsidRPr="00564F7F">
        <w:rPr>
          <w:rFonts w:eastAsia="Times New Roman" w:cs="Arial"/>
          <w:bCs/>
          <w:color w:val="000000"/>
          <w:szCs w:val="20"/>
          <w:lang w:val="ru-RU"/>
        </w:rPr>
        <w:t>(</w:t>
      </w:r>
      <w:r w:rsidRPr="00564F7F">
        <w:rPr>
          <w:rFonts w:eastAsia="Times New Roman" w:cs="Arial"/>
          <w:bCs/>
          <w:color w:val="000000"/>
          <w:szCs w:val="20"/>
          <w:lang w:val="en-US"/>
        </w:rPr>
        <w:t>N</w:t>
      </w:r>
      <w:r w:rsidRPr="00564F7F">
        <w:rPr>
          <w:rFonts w:eastAsia="Times New Roman" w:cs="Arial"/>
          <w:bCs/>
          <w:color w:val="000000"/>
          <w:szCs w:val="20"/>
          <w:lang w:val="ru-RU"/>
        </w:rPr>
        <w:t xml:space="preserve">=19) </w:t>
      </w:r>
      <w:r w:rsidRPr="00564F7F">
        <w:rPr>
          <w:rFonts w:eastAsia="Times New Roman" w:cs="Arial"/>
          <w:bCs/>
          <w:color w:val="000000"/>
          <w:szCs w:val="20"/>
          <w:lang w:eastAsia="bg-BG"/>
        </w:rPr>
        <w:t xml:space="preserve">или </w:t>
      </w:r>
      <w:proofErr w:type="spellStart"/>
      <w:r w:rsidRPr="00564F7F">
        <w:rPr>
          <w:rFonts w:eastAsia="Times New Roman" w:cs="Arial"/>
          <w:bCs/>
          <w:color w:val="000000"/>
          <w:szCs w:val="20"/>
          <w:lang w:val="en-US"/>
        </w:rPr>
        <w:t>i</w:t>
      </w:r>
      <w:proofErr w:type="spellEnd"/>
      <w:r w:rsidRPr="00564F7F">
        <w:rPr>
          <w:rFonts w:eastAsia="Times New Roman" w:cs="Arial"/>
          <w:bCs/>
          <w:color w:val="000000"/>
          <w:szCs w:val="20"/>
          <w:lang w:val="ru-RU"/>
        </w:rPr>
        <w:t>.</w:t>
      </w:r>
      <w:r w:rsidRPr="00564F7F">
        <w:rPr>
          <w:rFonts w:eastAsia="Times New Roman" w:cs="Arial"/>
          <w:bCs/>
          <w:color w:val="000000"/>
          <w:szCs w:val="20"/>
          <w:lang w:val="en-US"/>
        </w:rPr>
        <w:t>v</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 xml:space="preserve">форма самостоятелно </w:t>
      </w:r>
      <w:r w:rsidRPr="00564F7F">
        <w:rPr>
          <w:rFonts w:eastAsia="Times New Roman" w:cs="Arial"/>
          <w:bCs/>
          <w:color w:val="000000"/>
          <w:szCs w:val="20"/>
          <w:lang w:val="ru-RU"/>
        </w:rPr>
        <w:t>(</w:t>
      </w:r>
      <w:r w:rsidRPr="00564F7F">
        <w:rPr>
          <w:rFonts w:eastAsia="Times New Roman" w:cs="Arial"/>
          <w:bCs/>
          <w:color w:val="000000"/>
          <w:szCs w:val="20"/>
          <w:lang w:val="en-US"/>
        </w:rPr>
        <w:t>N</w:t>
      </w:r>
      <w:r w:rsidRPr="00564F7F">
        <w:rPr>
          <w:rFonts w:eastAsia="Times New Roman" w:cs="Arial"/>
          <w:bCs/>
          <w:color w:val="000000"/>
          <w:szCs w:val="20"/>
          <w:lang w:val="ru-RU"/>
        </w:rPr>
        <w:t>=21).</w:t>
      </w:r>
    </w:p>
    <w:p w14:paraId="261243C6" w14:textId="691D0E93" w:rsidR="00564F7F" w:rsidRPr="00564F7F" w:rsidRDefault="00564F7F" w:rsidP="00564F7F"/>
    <w:p w14:paraId="648E39DA" w14:textId="1AC50076" w:rsidR="00CF77F7" w:rsidRDefault="002C50EE" w:rsidP="004A448E">
      <w:pPr>
        <w:pStyle w:val="Heading2"/>
      </w:pPr>
      <w:r>
        <w:t>5.3. Предклинични данни за безопасност</w:t>
      </w:r>
    </w:p>
    <w:p w14:paraId="12AF674B" w14:textId="6E1A531A" w:rsidR="00564F7F" w:rsidRDefault="00564F7F" w:rsidP="00564F7F"/>
    <w:p w14:paraId="4FBE0E6C" w14:textId="77777777"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u w:val="single"/>
          <w:lang w:eastAsia="bg-BG"/>
        </w:rPr>
        <w:t>Карциногенен потенциал</w:t>
      </w:r>
    </w:p>
    <w:p w14:paraId="493C2870" w14:textId="77777777"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lang w:eastAsia="bg-BG"/>
        </w:rPr>
        <w:t>Не са провеждани дългосрочни проучвания при животни за оценка на канцерогенния потенциал на доксициклин. Въпреки това има доказателства за онкогенна активност при плъхове в проучвания с подобни антибиотици, окситетрациклин (адреналин и хипофизарни тумори) и моноциклин (тумори на щитовидната жлеза).</w:t>
      </w:r>
    </w:p>
    <w:p w14:paraId="4EEE7EC1" w14:textId="77777777" w:rsidR="00564F7F" w:rsidRPr="00564F7F" w:rsidRDefault="00564F7F" w:rsidP="00564F7F">
      <w:pPr>
        <w:spacing w:line="240" w:lineRule="auto"/>
        <w:rPr>
          <w:rFonts w:eastAsia="Times New Roman" w:cs="Arial"/>
          <w:bCs/>
          <w:color w:val="000000"/>
          <w:szCs w:val="20"/>
          <w:u w:val="single"/>
          <w:lang w:eastAsia="bg-BG"/>
        </w:rPr>
      </w:pPr>
    </w:p>
    <w:p w14:paraId="23E83D69" w14:textId="24258866"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u w:val="single"/>
          <w:lang w:eastAsia="bg-BG"/>
        </w:rPr>
        <w:t>Мутагенен потенциал</w:t>
      </w:r>
    </w:p>
    <w:p w14:paraId="1F88AE21" w14:textId="77777777"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lang w:eastAsia="bg-BG"/>
        </w:rPr>
        <w:t xml:space="preserve">По подобен начин, въпреки че проучвания за оценка на мутагенния потенциал на доксициклин не са провеждани, има съобщения за позитивни резултати при приложение </w:t>
      </w:r>
      <w:r w:rsidRPr="00564F7F">
        <w:rPr>
          <w:rFonts w:eastAsia="Times New Roman" w:cs="Arial"/>
          <w:bCs/>
          <w:color w:val="000000"/>
          <w:szCs w:val="20"/>
          <w:lang w:eastAsia="bg-BG"/>
        </w:rPr>
        <w:lastRenderedPageBreak/>
        <w:t xml:space="preserve">на подобни антибиотици (тетрациклин, окситетрациклин) при </w:t>
      </w:r>
      <w:r w:rsidRPr="00564F7F">
        <w:rPr>
          <w:rFonts w:eastAsia="Times New Roman" w:cs="Arial"/>
          <w:bCs/>
          <w:i/>
          <w:iCs/>
          <w:color w:val="000000"/>
          <w:szCs w:val="20"/>
          <w:lang w:val="en-US"/>
        </w:rPr>
        <w:t>in</w:t>
      </w:r>
      <w:r w:rsidRPr="00564F7F">
        <w:rPr>
          <w:rFonts w:eastAsia="Times New Roman" w:cs="Arial"/>
          <w:bCs/>
          <w:i/>
          <w:iCs/>
          <w:color w:val="000000"/>
          <w:szCs w:val="20"/>
          <w:lang w:val="ru-RU"/>
        </w:rPr>
        <w:t xml:space="preserve"> </w:t>
      </w:r>
      <w:r w:rsidRPr="00564F7F">
        <w:rPr>
          <w:rFonts w:eastAsia="Times New Roman" w:cs="Arial"/>
          <w:bCs/>
          <w:i/>
          <w:iCs/>
          <w:color w:val="000000"/>
          <w:szCs w:val="20"/>
          <w:lang w:val="en-US"/>
        </w:rPr>
        <w:t>vitro</w:t>
      </w:r>
      <w:r w:rsidRPr="00564F7F">
        <w:rPr>
          <w:rFonts w:eastAsia="Times New Roman" w:cs="Arial"/>
          <w:bCs/>
          <w:color w:val="000000"/>
          <w:szCs w:val="20"/>
          <w:lang w:val="ru-RU"/>
        </w:rPr>
        <w:t xml:space="preserve"> </w:t>
      </w:r>
      <w:r w:rsidRPr="00564F7F">
        <w:rPr>
          <w:rFonts w:eastAsia="Times New Roman" w:cs="Arial"/>
          <w:bCs/>
          <w:color w:val="000000"/>
          <w:szCs w:val="20"/>
          <w:lang w:eastAsia="bg-BG"/>
        </w:rPr>
        <w:t>изследвания на клетки от бозайници.</w:t>
      </w:r>
    </w:p>
    <w:p w14:paraId="0450A062" w14:textId="77777777" w:rsidR="00564F7F" w:rsidRPr="00564F7F" w:rsidRDefault="00564F7F" w:rsidP="00564F7F">
      <w:pPr>
        <w:spacing w:line="240" w:lineRule="auto"/>
        <w:rPr>
          <w:rFonts w:eastAsia="Times New Roman" w:cs="Arial"/>
          <w:bCs/>
          <w:color w:val="000000"/>
          <w:szCs w:val="20"/>
          <w:u w:val="single"/>
          <w:lang w:eastAsia="bg-BG"/>
        </w:rPr>
      </w:pPr>
    </w:p>
    <w:p w14:paraId="598CD851" w14:textId="37098C1A" w:rsidR="00564F7F" w:rsidRPr="00564F7F" w:rsidRDefault="00564F7F" w:rsidP="00564F7F">
      <w:pPr>
        <w:spacing w:line="240" w:lineRule="auto"/>
        <w:rPr>
          <w:rFonts w:eastAsia="Times New Roman" w:cs="Arial"/>
          <w:sz w:val="28"/>
          <w:szCs w:val="24"/>
        </w:rPr>
      </w:pPr>
      <w:r w:rsidRPr="00564F7F">
        <w:rPr>
          <w:rFonts w:eastAsia="Times New Roman" w:cs="Arial"/>
          <w:bCs/>
          <w:color w:val="000000"/>
          <w:szCs w:val="20"/>
          <w:u w:val="single"/>
          <w:lang w:eastAsia="bg-BG"/>
        </w:rPr>
        <w:t>Репродуктивна токсичност</w:t>
      </w:r>
    </w:p>
    <w:p w14:paraId="02F308C1" w14:textId="249D065B" w:rsidR="00564F7F" w:rsidRPr="00564F7F" w:rsidRDefault="00564F7F" w:rsidP="00564F7F">
      <w:pPr>
        <w:rPr>
          <w:rFonts w:cs="Arial"/>
          <w:sz w:val="24"/>
        </w:rPr>
      </w:pPr>
      <w:r w:rsidRPr="00564F7F">
        <w:rPr>
          <w:rFonts w:eastAsia="Times New Roman" w:cs="Arial"/>
          <w:bCs/>
          <w:color w:val="000000"/>
          <w:szCs w:val="20"/>
          <w:lang w:eastAsia="bg-BG"/>
        </w:rPr>
        <w:t xml:space="preserve">Доксициклин, приеман перорално в дози до 250 </w:t>
      </w:r>
      <w:r w:rsidRPr="00564F7F">
        <w:rPr>
          <w:rFonts w:eastAsia="Times New Roman" w:cs="Arial"/>
          <w:bCs/>
          <w:color w:val="000000"/>
          <w:szCs w:val="20"/>
          <w:lang w:val="en-US"/>
        </w:rPr>
        <w:t>mg</w:t>
      </w:r>
      <w:r w:rsidRPr="00564F7F">
        <w:rPr>
          <w:rFonts w:eastAsia="Times New Roman" w:cs="Arial"/>
          <w:bCs/>
          <w:color w:val="000000"/>
          <w:szCs w:val="20"/>
          <w:lang w:val="ru-RU"/>
        </w:rPr>
        <w:t>/</w:t>
      </w:r>
      <w:r w:rsidRPr="00564F7F">
        <w:rPr>
          <w:rFonts w:eastAsia="Times New Roman" w:cs="Arial"/>
          <w:bCs/>
          <w:color w:val="000000"/>
          <w:szCs w:val="20"/>
          <w:lang w:val="en-US"/>
        </w:rPr>
        <w:t>kg</w:t>
      </w:r>
      <w:r w:rsidRPr="00564F7F">
        <w:rPr>
          <w:rFonts w:eastAsia="Times New Roman" w:cs="Arial"/>
          <w:bCs/>
          <w:color w:val="000000"/>
          <w:szCs w:val="20"/>
          <w:lang w:eastAsia="bg-BG"/>
        </w:rPr>
        <w:t>/деи, няма видим ефект върху фертилитета на женските плъхове. Ефектът върху мъжкия фертилитет не е проучван.</w:t>
      </w:r>
    </w:p>
    <w:p w14:paraId="6A7820AB" w14:textId="5A22602A" w:rsidR="008A6AF2" w:rsidRDefault="002C50EE" w:rsidP="00395555">
      <w:pPr>
        <w:pStyle w:val="Heading1"/>
      </w:pPr>
      <w:r>
        <w:t>7. ПРИТЕЖАТЕЛ НА РАЗРЕШЕНИЕТО ЗА УПОТРЕБА</w:t>
      </w:r>
    </w:p>
    <w:p w14:paraId="73D00F95" w14:textId="0FF2CFA7" w:rsidR="00564F7F" w:rsidRDefault="00564F7F" w:rsidP="00564F7F"/>
    <w:p w14:paraId="7DBC4762" w14:textId="77777777" w:rsidR="00564F7F" w:rsidRPr="00564F7F" w:rsidRDefault="00564F7F" w:rsidP="00564F7F">
      <w:pPr>
        <w:rPr>
          <w:sz w:val="24"/>
          <w:szCs w:val="24"/>
          <w:lang w:val="en-US"/>
        </w:rPr>
      </w:pPr>
      <w:r w:rsidRPr="00564F7F">
        <w:rPr>
          <w:lang w:val="en-US"/>
        </w:rPr>
        <w:t xml:space="preserve">Pfizer Europe </w:t>
      </w:r>
      <w:r w:rsidRPr="00564F7F">
        <w:rPr>
          <w:lang w:eastAsia="bg-BG"/>
        </w:rPr>
        <w:t xml:space="preserve">МА </w:t>
      </w:r>
      <w:r w:rsidRPr="00564F7F">
        <w:rPr>
          <w:lang w:val="en-US"/>
        </w:rPr>
        <w:t>EEIG</w:t>
      </w:r>
    </w:p>
    <w:p w14:paraId="3B0B6E71" w14:textId="77777777" w:rsidR="00564F7F" w:rsidRPr="00564F7F" w:rsidRDefault="00564F7F" w:rsidP="00564F7F">
      <w:pPr>
        <w:rPr>
          <w:sz w:val="24"/>
          <w:szCs w:val="24"/>
          <w:lang w:val="en-US"/>
        </w:rPr>
      </w:pPr>
      <w:r w:rsidRPr="00564F7F">
        <w:rPr>
          <w:lang w:val="en-US"/>
        </w:rPr>
        <w:t xml:space="preserve">Boulevard de la </w:t>
      </w:r>
      <w:proofErr w:type="spellStart"/>
      <w:r w:rsidRPr="00564F7F">
        <w:rPr>
          <w:lang w:val="en-US"/>
        </w:rPr>
        <w:t>Plaine</w:t>
      </w:r>
      <w:proofErr w:type="spellEnd"/>
      <w:r w:rsidRPr="00564F7F">
        <w:rPr>
          <w:lang w:val="en-US"/>
        </w:rPr>
        <w:t xml:space="preserve"> 17</w:t>
      </w:r>
    </w:p>
    <w:p w14:paraId="4098B7FF" w14:textId="77777777" w:rsidR="00564F7F" w:rsidRPr="00564F7F" w:rsidRDefault="00564F7F" w:rsidP="00564F7F">
      <w:pPr>
        <w:rPr>
          <w:sz w:val="24"/>
          <w:szCs w:val="24"/>
          <w:lang w:val="ru-RU"/>
        </w:rPr>
      </w:pPr>
      <w:r w:rsidRPr="00564F7F">
        <w:rPr>
          <w:lang w:val="ru-RU"/>
        </w:rPr>
        <w:t xml:space="preserve">1050 </w:t>
      </w:r>
      <w:proofErr w:type="spellStart"/>
      <w:r w:rsidRPr="00564F7F">
        <w:rPr>
          <w:lang w:val="en-US"/>
        </w:rPr>
        <w:t>Bruxelles</w:t>
      </w:r>
      <w:proofErr w:type="spellEnd"/>
    </w:p>
    <w:p w14:paraId="7114EB58" w14:textId="7B3FD043" w:rsidR="00564F7F" w:rsidRPr="00564F7F" w:rsidRDefault="00564F7F" w:rsidP="00564F7F">
      <w:pPr>
        <w:rPr>
          <w:sz w:val="24"/>
          <w:szCs w:val="24"/>
          <w:lang w:val="ru-RU"/>
        </w:rPr>
      </w:pPr>
      <w:r w:rsidRPr="00564F7F">
        <w:rPr>
          <w:lang w:eastAsia="bg-BG"/>
        </w:rPr>
        <w:t>Белгия</w:t>
      </w:r>
    </w:p>
    <w:p w14:paraId="7BA1BA64" w14:textId="117EB3F4" w:rsidR="00CF77F7" w:rsidRDefault="002C50EE" w:rsidP="004A448E">
      <w:pPr>
        <w:pStyle w:val="Heading1"/>
      </w:pPr>
      <w:r>
        <w:t>8. НОМЕР НА РАЗРЕШЕНИЕТО ЗА УПОТРЕБА</w:t>
      </w:r>
    </w:p>
    <w:p w14:paraId="44CA4366" w14:textId="6CF1CF60" w:rsidR="00564F7F" w:rsidRDefault="00564F7F" w:rsidP="00564F7F"/>
    <w:p w14:paraId="13AD7629" w14:textId="0F27A148" w:rsidR="00564F7F" w:rsidRPr="00564F7F" w:rsidRDefault="00564F7F" w:rsidP="00564F7F">
      <w:r>
        <w:t>20060728</w:t>
      </w:r>
    </w:p>
    <w:p w14:paraId="2CCB5832" w14:textId="7E62FB87" w:rsidR="007C605B" w:rsidRDefault="002C50EE" w:rsidP="007C605B">
      <w:pPr>
        <w:pStyle w:val="Heading1"/>
      </w:pPr>
      <w:r>
        <w:t>9. ДАТА НА ПЪРВО РАЗРЕШАВАНЕ/ПОДНОВЯВАНЕ НА РАЗРЕШЕНИЕТО ЗА УПОТРЕБА</w:t>
      </w:r>
    </w:p>
    <w:p w14:paraId="365868F9" w14:textId="78BFE6E7" w:rsidR="00564F7F" w:rsidRDefault="00564F7F" w:rsidP="00564F7F"/>
    <w:p w14:paraId="0D02BB1C" w14:textId="77777777" w:rsidR="00564F7F" w:rsidRPr="00564F7F" w:rsidRDefault="00564F7F" w:rsidP="00564F7F">
      <w:pPr>
        <w:rPr>
          <w:sz w:val="24"/>
          <w:szCs w:val="24"/>
        </w:rPr>
      </w:pPr>
      <w:r w:rsidRPr="00564F7F">
        <w:rPr>
          <w:lang w:eastAsia="bg-BG"/>
        </w:rPr>
        <w:t>Дата на първо разрешаване: 13 декември 2006 г.</w:t>
      </w:r>
    </w:p>
    <w:p w14:paraId="3CD0DDF0" w14:textId="77777777" w:rsidR="00564F7F" w:rsidRPr="00564F7F" w:rsidRDefault="00564F7F" w:rsidP="00564F7F">
      <w:pPr>
        <w:rPr>
          <w:sz w:val="24"/>
          <w:szCs w:val="24"/>
        </w:rPr>
      </w:pPr>
      <w:r w:rsidRPr="00564F7F">
        <w:rPr>
          <w:lang w:eastAsia="bg-BG"/>
        </w:rPr>
        <w:t>Дата на последно подновяване: 09 февруари 2012 г.</w:t>
      </w:r>
    </w:p>
    <w:p w14:paraId="750A32F0" w14:textId="77777777" w:rsidR="00564F7F" w:rsidRPr="00564F7F" w:rsidRDefault="00564F7F" w:rsidP="00564F7F"/>
    <w:p w14:paraId="0E9D0119" w14:textId="0245C6D7" w:rsidR="002C50EE" w:rsidRDefault="002C50EE" w:rsidP="002C50EE">
      <w:pPr>
        <w:pStyle w:val="Heading1"/>
      </w:pPr>
      <w:r>
        <w:t>10. ДАТА НА АКТУАЛИЗИРАНЕ НА ТЕКСТА</w:t>
      </w:r>
    </w:p>
    <w:p w14:paraId="43FB38A2" w14:textId="5500C507" w:rsidR="007C605B" w:rsidRPr="003E3126" w:rsidRDefault="007C605B" w:rsidP="00CF77F7">
      <w:bookmarkStart w:id="1" w:name="_GoBack"/>
      <w:bookmarkEnd w:id="0"/>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C4086"/>
    <w:multiLevelType w:val="hybridMultilevel"/>
    <w:tmpl w:val="7E10B64C"/>
    <w:lvl w:ilvl="0" w:tplc="8DF47010">
      <w:start w:val="4"/>
      <w:numFmt w:val="bullet"/>
      <w:lvlText w:val="-"/>
      <w:lvlJc w:val="left"/>
      <w:pPr>
        <w:ind w:left="720" w:hanging="360"/>
      </w:pPr>
      <w:rPr>
        <w:rFonts w:ascii="Times New Roman" w:eastAsia="Times New Roman" w:hAnsi="Times New Roman" w:cs="Times New Roman" w:hint="default"/>
        <w:b/>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1B87A76"/>
    <w:multiLevelType w:val="hybridMultilevel"/>
    <w:tmpl w:val="B46C360C"/>
    <w:lvl w:ilvl="0" w:tplc="8DF47010">
      <w:start w:val="4"/>
      <w:numFmt w:val="bullet"/>
      <w:lvlText w:val="-"/>
      <w:lvlJc w:val="left"/>
      <w:pPr>
        <w:ind w:left="720" w:hanging="360"/>
      </w:pPr>
      <w:rPr>
        <w:rFonts w:ascii="Times New Roman" w:eastAsia="Times New Roman" w:hAnsi="Times New Roman" w:cs="Times New Roman" w:hint="default"/>
        <w:b/>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951BE"/>
    <w:multiLevelType w:val="hybridMultilevel"/>
    <w:tmpl w:val="5FA8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3077E"/>
    <w:multiLevelType w:val="hybridMultilevel"/>
    <w:tmpl w:val="1AAE0844"/>
    <w:lvl w:ilvl="0" w:tplc="8DF47010">
      <w:start w:val="4"/>
      <w:numFmt w:val="bullet"/>
      <w:lvlText w:val="-"/>
      <w:lvlJc w:val="left"/>
      <w:pPr>
        <w:ind w:left="720" w:hanging="360"/>
      </w:pPr>
      <w:rPr>
        <w:rFonts w:ascii="Times New Roman" w:eastAsia="Times New Roman" w:hAnsi="Times New Roman" w:cs="Times New Roman" w:hint="default"/>
        <w:b/>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3"/>
  </w:num>
  <w:num w:numId="12">
    <w:abstractNumId w:val="15"/>
  </w:num>
  <w:num w:numId="13">
    <w:abstractNumId w:val="20"/>
  </w:num>
  <w:num w:numId="14">
    <w:abstractNumId w:val="13"/>
  </w:num>
  <w:num w:numId="15">
    <w:abstractNumId w:val="32"/>
  </w:num>
  <w:num w:numId="16">
    <w:abstractNumId w:val="11"/>
  </w:num>
  <w:num w:numId="17">
    <w:abstractNumId w:val="25"/>
  </w:num>
  <w:num w:numId="18">
    <w:abstractNumId w:val="9"/>
  </w:num>
  <w:num w:numId="19">
    <w:abstractNumId w:val="28"/>
  </w:num>
  <w:num w:numId="20">
    <w:abstractNumId w:val="24"/>
  </w:num>
  <w:num w:numId="21">
    <w:abstractNumId w:val="18"/>
  </w:num>
  <w:num w:numId="22">
    <w:abstractNumId w:val="26"/>
  </w:num>
  <w:num w:numId="23">
    <w:abstractNumId w:val="19"/>
  </w:num>
  <w:num w:numId="24">
    <w:abstractNumId w:val="10"/>
  </w:num>
  <w:num w:numId="25">
    <w:abstractNumId w:val="23"/>
  </w:num>
  <w:num w:numId="26">
    <w:abstractNumId w:val="22"/>
  </w:num>
  <w:num w:numId="27">
    <w:abstractNumId w:val="34"/>
  </w:num>
  <w:num w:numId="28">
    <w:abstractNumId w:val="7"/>
  </w:num>
  <w:num w:numId="29">
    <w:abstractNumId w:val="21"/>
  </w:num>
  <w:num w:numId="30">
    <w:abstractNumId w:val="37"/>
  </w:num>
  <w:num w:numId="31">
    <w:abstractNumId w:val="5"/>
  </w:num>
  <w:num w:numId="32">
    <w:abstractNumId w:val="36"/>
  </w:num>
  <w:num w:numId="33">
    <w:abstractNumId w:val="31"/>
  </w:num>
  <w:num w:numId="34">
    <w:abstractNumId w:val="35"/>
  </w:num>
  <w:num w:numId="35">
    <w:abstractNumId w:val="6"/>
  </w:num>
  <w:num w:numId="36">
    <w:abstractNumId w:val="8"/>
  </w:num>
  <w:num w:numId="37">
    <w:abstractNumId w:val="2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64F7F"/>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025BA"/>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4915</Words>
  <Characters>28016</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2022-03-11T14:18:00Z</dcterms:created>
  <dcterms:modified xsi:type="dcterms:W3CDTF">2022-03-11T14:18:00Z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