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7A328C" w14:textId="16329281" w:rsidR="002C50EE" w:rsidRDefault="002C50EE" w:rsidP="002C50EE">
      <w:pPr>
        <w:pStyle w:val="Heading1"/>
        <w:jc w:val="center"/>
      </w:pPr>
      <w:bookmarkStart w:id="0" w:name="_Hlk63124480"/>
      <w:r>
        <w:t>КРАТКА ХАРАКТЕРИСТИКА НА ПРОДУКТА</w:t>
      </w:r>
    </w:p>
    <w:p w14:paraId="482ED0D3" w14:textId="5C9C84F0" w:rsidR="00F53FB7" w:rsidRDefault="00DD466D" w:rsidP="00A93499">
      <w:pPr>
        <w:pStyle w:val="Heading1"/>
      </w:pPr>
      <w:r>
        <w:t>1.ИМЕ НА ЛЕКАРСТВЕНИЯ ПРОДУКТ</w:t>
      </w:r>
    </w:p>
    <w:p w14:paraId="7BA4DEA6" w14:textId="7EFE82FB" w:rsidR="005B7C63" w:rsidRDefault="005B7C63" w:rsidP="005B7C63"/>
    <w:p w14:paraId="3AEFC08E" w14:textId="77777777" w:rsidR="005B7C63" w:rsidRPr="005B7C63" w:rsidRDefault="005B7C63" w:rsidP="005B7C63">
      <w:pPr>
        <w:rPr>
          <w:sz w:val="24"/>
          <w:szCs w:val="24"/>
          <w:lang w:val="en-US" w:eastAsia="bg-BG"/>
        </w:rPr>
      </w:pPr>
      <w:r w:rsidRPr="005B7C63">
        <w:rPr>
          <w:lang w:eastAsia="bg-BG"/>
        </w:rPr>
        <w:t xml:space="preserve">Вивейс Дуо 5 </w:t>
      </w:r>
      <w:r w:rsidRPr="005B7C63">
        <w:rPr>
          <w:lang w:val="en-US"/>
        </w:rPr>
        <w:t xml:space="preserve">mg/5 mg </w:t>
      </w:r>
      <w:r w:rsidRPr="005B7C63">
        <w:rPr>
          <w:lang w:eastAsia="bg-BG"/>
        </w:rPr>
        <w:t>твърди капсули</w:t>
      </w:r>
    </w:p>
    <w:p w14:paraId="1ABADA62" w14:textId="77777777" w:rsidR="005B7C63" w:rsidRPr="005B7C63" w:rsidRDefault="005B7C63" w:rsidP="005B7C63">
      <w:pPr>
        <w:rPr>
          <w:sz w:val="24"/>
          <w:szCs w:val="24"/>
          <w:lang w:val="en-US" w:eastAsia="bg-BG"/>
        </w:rPr>
      </w:pPr>
      <w:r w:rsidRPr="005B7C63">
        <w:rPr>
          <w:lang w:val="en-US"/>
        </w:rPr>
        <w:t xml:space="preserve">Vivace Duo </w:t>
      </w:r>
      <w:r w:rsidRPr="005B7C63">
        <w:rPr>
          <w:lang w:eastAsia="bg-BG"/>
        </w:rPr>
        <w:t xml:space="preserve">5 </w:t>
      </w:r>
      <w:r w:rsidRPr="005B7C63">
        <w:rPr>
          <w:lang w:val="en-US"/>
        </w:rPr>
        <w:t>mg/5 mg hard capsules</w:t>
      </w:r>
    </w:p>
    <w:p w14:paraId="16CE314E" w14:textId="77777777" w:rsidR="005B7C63" w:rsidRDefault="005B7C63" w:rsidP="005B7C63">
      <w:pPr>
        <w:rPr>
          <w:lang w:eastAsia="bg-BG"/>
        </w:rPr>
      </w:pPr>
    </w:p>
    <w:p w14:paraId="0D58B06E" w14:textId="10BF528A" w:rsidR="005B7C63" w:rsidRPr="005B7C63" w:rsidRDefault="005B7C63" w:rsidP="005B7C63">
      <w:pPr>
        <w:rPr>
          <w:sz w:val="24"/>
          <w:szCs w:val="24"/>
          <w:lang w:val="en-US" w:eastAsia="bg-BG"/>
        </w:rPr>
      </w:pPr>
      <w:r w:rsidRPr="005B7C63">
        <w:rPr>
          <w:lang w:eastAsia="bg-BG"/>
        </w:rPr>
        <w:t xml:space="preserve">Вивейс Дуо </w:t>
      </w:r>
      <w:r w:rsidRPr="005B7C63">
        <w:rPr>
          <w:lang w:val="en-US"/>
        </w:rPr>
        <w:t xml:space="preserve">10 mg/5 mg </w:t>
      </w:r>
      <w:r w:rsidRPr="005B7C63">
        <w:rPr>
          <w:lang w:eastAsia="bg-BG"/>
        </w:rPr>
        <w:t>твърди капсули</w:t>
      </w:r>
    </w:p>
    <w:p w14:paraId="1E7522BC" w14:textId="47C758B6" w:rsidR="005B7C63" w:rsidRPr="005B7C63" w:rsidRDefault="005B7C63" w:rsidP="005B7C63">
      <w:pPr>
        <w:rPr>
          <w:sz w:val="24"/>
          <w:szCs w:val="24"/>
          <w:lang w:val="en-US" w:eastAsia="bg-BG"/>
        </w:rPr>
      </w:pPr>
      <w:r w:rsidRPr="005B7C63">
        <w:rPr>
          <w:lang w:val="en-US"/>
        </w:rPr>
        <w:t>Vivace Duo 10 mg/5 mg hard capsules</w:t>
      </w:r>
    </w:p>
    <w:p w14:paraId="69C0490C" w14:textId="77777777" w:rsidR="005B7C63" w:rsidRDefault="005B7C63" w:rsidP="005B7C63">
      <w:pPr>
        <w:rPr>
          <w:lang w:eastAsia="bg-BG"/>
        </w:rPr>
      </w:pPr>
    </w:p>
    <w:p w14:paraId="0EC257AC" w14:textId="3B2DDE92" w:rsidR="005B7C63" w:rsidRPr="005B7C63" w:rsidRDefault="005B7C63" w:rsidP="005B7C63">
      <w:pPr>
        <w:rPr>
          <w:sz w:val="24"/>
          <w:szCs w:val="24"/>
          <w:lang w:val="en-US" w:eastAsia="bg-BG"/>
        </w:rPr>
      </w:pPr>
      <w:r w:rsidRPr="005B7C63">
        <w:rPr>
          <w:lang w:eastAsia="bg-BG"/>
        </w:rPr>
        <w:t xml:space="preserve">Вивейс Дуо </w:t>
      </w:r>
      <w:r w:rsidRPr="005B7C63">
        <w:rPr>
          <w:lang w:val="en-US"/>
        </w:rPr>
        <w:t xml:space="preserve">10 mg/10 mg </w:t>
      </w:r>
      <w:r w:rsidRPr="005B7C63">
        <w:rPr>
          <w:lang w:eastAsia="bg-BG"/>
        </w:rPr>
        <w:t>твърди капсули</w:t>
      </w:r>
    </w:p>
    <w:p w14:paraId="50AA1F00" w14:textId="77777777" w:rsidR="005B7C63" w:rsidRPr="005B7C63" w:rsidRDefault="005B7C63" w:rsidP="005B7C63">
      <w:pPr>
        <w:rPr>
          <w:sz w:val="24"/>
          <w:szCs w:val="24"/>
          <w:lang w:val="en-US" w:eastAsia="bg-BG"/>
        </w:rPr>
      </w:pPr>
      <w:r w:rsidRPr="005B7C63">
        <w:rPr>
          <w:lang w:val="en-US"/>
        </w:rPr>
        <w:t>Vivace Duo 10 mg/10 mg hard capsules</w:t>
      </w:r>
    </w:p>
    <w:p w14:paraId="04F3E0FB" w14:textId="77777777" w:rsidR="005B7C63" w:rsidRPr="005B7C63" w:rsidRDefault="005B7C63" w:rsidP="005B7C63"/>
    <w:p w14:paraId="0DF202EC" w14:textId="7F464783" w:rsidR="00F53FB7" w:rsidRDefault="00DD466D" w:rsidP="00A93499">
      <w:pPr>
        <w:pStyle w:val="Heading1"/>
      </w:pPr>
      <w:r>
        <w:t>2. КАЧЕСТВЕН И КОЛИЧЕСТВЕН СЪСТАВ</w:t>
      </w:r>
    </w:p>
    <w:p w14:paraId="4632660C" w14:textId="1681C523" w:rsidR="005B7C63" w:rsidRDefault="005B7C63" w:rsidP="005B7C63"/>
    <w:p w14:paraId="1340EE6F" w14:textId="77777777" w:rsidR="005B7C63" w:rsidRPr="005B7C63" w:rsidRDefault="005B7C63" w:rsidP="005B7C63">
      <w:pPr>
        <w:rPr>
          <w:sz w:val="24"/>
          <w:szCs w:val="24"/>
          <w:lang w:eastAsia="bg-BG"/>
        </w:rPr>
      </w:pPr>
      <w:r w:rsidRPr="005B7C63">
        <w:rPr>
          <w:lang w:eastAsia="bg-BG"/>
        </w:rPr>
        <w:t xml:space="preserve">Вивейс Дуо 5 </w:t>
      </w:r>
      <w:r w:rsidRPr="005B7C63">
        <w:rPr>
          <w:lang w:val="en-US"/>
        </w:rPr>
        <w:t>mg/</w:t>
      </w:r>
      <w:r w:rsidRPr="005B7C63">
        <w:rPr>
          <w:i/>
          <w:iCs/>
          <w:lang w:eastAsia="bg-BG"/>
        </w:rPr>
        <w:t>5</w:t>
      </w:r>
      <w:r w:rsidRPr="005B7C63">
        <w:rPr>
          <w:lang w:eastAsia="bg-BG"/>
        </w:rPr>
        <w:t xml:space="preserve"> </w:t>
      </w:r>
      <w:r w:rsidRPr="005B7C63">
        <w:rPr>
          <w:lang w:val="en-US"/>
        </w:rPr>
        <w:t xml:space="preserve">mg </w:t>
      </w:r>
      <w:r w:rsidRPr="005B7C63">
        <w:rPr>
          <w:lang w:eastAsia="bg-BG"/>
        </w:rPr>
        <w:t xml:space="preserve">твърди капсули: всяка капсула съдържа 5 </w:t>
      </w:r>
      <w:r w:rsidRPr="005B7C63">
        <w:rPr>
          <w:lang w:val="en-US"/>
        </w:rPr>
        <w:t xml:space="preserve">mg </w:t>
      </w:r>
      <w:r w:rsidRPr="005B7C63">
        <w:rPr>
          <w:lang w:eastAsia="bg-BG"/>
        </w:rPr>
        <w:t xml:space="preserve">рамиприл </w:t>
      </w:r>
      <w:r w:rsidRPr="005B7C63">
        <w:rPr>
          <w:i/>
          <w:iCs/>
          <w:lang w:val="en-US"/>
        </w:rPr>
        <w:t>(ramipril)</w:t>
      </w:r>
      <w:r w:rsidRPr="005B7C63">
        <w:rPr>
          <w:lang w:val="en-US"/>
        </w:rPr>
        <w:t xml:space="preserve"> </w:t>
      </w:r>
      <w:r w:rsidRPr="005B7C63">
        <w:rPr>
          <w:lang w:eastAsia="bg-BG"/>
        </w:rPr>
        <w:t xml:space="preserve">и амлодипин безилат, еквивалентен на 5 </w:t>
      </w:r>
      <w:r w:rsidRPr="005B7C63">
        <w:rPr>
          <w:lang w:val="en-US"/>
        </w:rPr>
        <w:t xml:space="preserve">mg </w:t>
      </w:r>
      <w:r w:rsidRPr="005B7C63">
        <w:rPr>
          <w:lang w:eastAsia="bg-BG"/>
        </w:rPr>
        <w:t xml:space="preserve">амлодипин </w:t>
      </w:r>
      <w:r w:rsidRPr="005B7C63">
        <w:rPr>
          <w:i/>
          <w:iCs/>
          <w:lang w:val="en-US"/>
        </w:rPr>
        <w:t>(amlodipine),</w:t>
      </w:r>
    </w:p>
    <w:p w14:paraId="3D07C222" w14:textId="77777777" w:rsidR="005B7C63" w:rsidRPr="005B7C63" w:rsidRDefault="005B7C63" w:rsidP="005B7C63">
      <w:pPr>
        <w:rPr>
          <w:sz w:val="24"/>
          <w:szCs w:val="24"/>
          <w:lang w:eastAsia="bg-BG"/>
        </w:rPr>
      </w:pPr>
      <w:r w:rsidRPr="005B7C63">
        <w:rPr>
          <w:lang w:eastAsia="bg-BG"/>
        </w:rPr>
        <w:t xml:space="preserve">Вивейс Дуо 10 </w:t>
      </w:r>
      <w:r w:rsidRPr="005B7C63">
        <w:rPr>
          <w:lang w:val="en-US"/>
        </w:rPr>
        <w:t xml:space="preserve">mg/5 mg </w:t>
      </w:r>
      <w:r w:rsidRPr="005B7C63">
        <w:rPr>
          <w:lang w:eastAsia="bg-BG"/>
        </w:rPr>
        <w:t xml:space="preserve">твърди капсули: всяка капсула съдържа 10 </w:t>
      </w:r>
      <w:r w:rsidRPr="005B7C63">
        <w:rPr>
          <w:lang w:val="en-US"/>
        </w:rPr>
        <w:t xml:space="preserve">mg </w:t>
      </w:r>
      <w:r w:rsidRPr="005B7C63">
        <w:rPr>
          <w:lang w:eastAsia="bg-BG"/>
        </w:rPr>
        <w:t xml:space="preserve">рамиприл </w:t>
      </w:r>
      <w:r w:rsidRPr="005B7C63">
        <w:rPr>
          <w:i/>
          <w:iCs/>
          <w:lang w:val="en-US"/>
        </w:rPr>
        <w:t>(ramipril)</w:t>
      </w:r>
      <w:r w:rsidRPr="005B7C63">
        <w:rPr>
          <w:lang w:val="en-US"/>
        </w:rPr>
        <w:t xml:space="preserve"> </w:t>
      </w:r>
      <w:r w:rsidRPr="005B7C63">
        <w:rPr>
          <w:lang w:eastAsia="bg-BG"/>
        </w:rPr>
        <w:t xml:space="preserve">и амлодипин безилат, еквивалентен на 5 </w:t>
      </w:r>
      <w:r w:rsidRPr="005B7C63">
        <w:rPr>
          <w:lang w:val="en-US"/>
        </w:rPr>
        <w:t xml:space="preserve">mg </w:t>
      </w:r>
      <w:r w:rsidRPr="005B7C63">
        <w:rPr>
          <w:lang w:eastAsia="bg-BG"/>
        </w:rPr>
        <w:t xml:space="preserve">амлодипин </w:t>
      </w:r>
      <w:r w:rsidRPr="005B7C63">
        <w:rPr>
          <w:i/>
          <w:iCs/>
          <w:lang w:val="en-US"/>
        </w:rPr>
        <w:t>(amlodipine).</w:t>
      </w:r>
    </w:p>
    <w:p w14:paraId="0B747CFA" w14:textId="66B22090" w:rsidR="005B7C63" w:rsidRPr="005B7C63" w:rsidRDefault="005B7C63" w:rsidP="005B7C63">
      <w:pPr>
        <w:rPr>
          <w:sz w:val="24"/>
          <w:szCs w:val="24"/>
          <w:lang w:eastAsia="bg-BG"/>
        </w:rPr>
      </w:pPr>
      <w:r w:rsidRPr="005B7C63">
        <w:rPr>
          <w:lang w:eastAsia="bg-BG"/>
        </w:rPr>
        <w:t xml:space="preserve">Вивейс Дуо 10 </w:t>
      </w:r>
      <w:r w:rsidRPr="005B7C63">
        <w:rPr>
          <w:lang w:val="en-US"/>
        </w:rPr>
        <w:t>mg/1</w:t>
      </w:r>
      <w:r w:rsidRPr="005B7C63">
        <w:rPr>
          <w:lang w:eastAsia="bg-BG"/>
        </w:rPr>
        <w:t xml:space="preserve">0 </w:t>
      </w:r>
      <w:r w:rsidRPr="005B7C63">
        <w:rPr>
          <w:lang w:val="en-US"/>
        </w:rPr>
        <w:t xml:space="preserve">mg </w:t>
      </w:r>
      <w:r w:rsidRPr="005B7C63">
        <w:rPr>
          <w:lang w:eastAsia="bg-BG"/>
        </w:rPr>
        <w:t xml:space="preserve">твърди капсули: всяка капсула съдържа 10 </w:t>
      </w:r>
      <w:r w:rsidRPr="005B7C63">
        <w:rPr>
          <w:lang w:val="en-US"/>
        </w:rPr>
        <w:t xml:space="preserve">mg </w:t>
      </w:r>
      <w:r w:rsidRPr="005B7C63">
        <w:rPr>
          <w:lang w:eastAsia="bg-BG"/>
        </w:rPr>
        <w:t xml:space="preserve">рамиприл </w:t>
      </w:r>
      <w:r w:rsidRPr="005B7C63">
        <w:rPr>
          <w:i/>
          <w:iCs/>
          <w:lang w:val="en-US"/>
        </w:rPr>
        <w:t>(ramipril)</w:t>
      </w:r>
      <w:r w:rsidRPr="005B7C63">
        <w:rPr>
          <w:lang w:val="en-US"/>
        </w:rPr>
        <w:t xml:space="preserve"> </w:t>
      </w:r>
      <w:r w:rsidRPr="005B7C63">
        <w:rPr>
          <w:lang w:eastAsia="bg-BG"/>
        </w:rPr>
        <w:t xml:space="preserve">и амлодипин безилат, еквивалентен на 10 </w:t>
      </w:r>
      <w:r w:rsidRPr="005B7C63">
        <w:rPr>
          <w:lang w:val="en-US"/>
        </w:rPr>
        <w:t xml:space="preserve">mg </w:t>
      </w:r>
      <w:r w:rsidRPr="005B7C63">
        <w:rPr>
          <w:lang w:eastAsia="bg-BG"/>
        </w:rPr>
        <w:t xml:space="preserve">амлодипин </w:t>
      </w:r>
      <w:r w:rsidRPr="005B7C63">
        <w:rPr>
          <w:i/>
          <w:iCs/>
          <w:lang w:val="en-US"/>
        </w:rPr>
        <w:t>(amlodipine).</w:t>
      </w:r>
    </w:p>
    <w:p w14:paraId="4CABB9ED" w14:textId="2D18B690" w:rsidR="00F53FB7" w:rsidRDefault="00DD466D" w:rsidP="00A93499">
      <w:pPr>
        <w:pStyle w:val="Heading1"/>
      </w:pPr>
      <w:r>
        <w:t>3. ЛЕКАРСТВЕНА ФОРМА</w:t>
      </w:r>
    </w:p>
    <w:p w14:paraId="28207633" w14:textId="00634BBD" w:rsidR="005B7C63" w:rsidRDefault="005B7C63" w:rsidP="005B7C63"/>
    <w:p w14:paraId="515F4942" w14:textId="77777777" w:rsidR="005B7C63" w:rsidRPr="005B7C63" w:rsidRDefault="005B7C63" w:rsidP="005B7C63">
      <w:pPr>
        <w:spacing w:line="240" w:lineRule="auto"/>
        <w:rPr>
          <w:rFonts w:eastAsia="Times New Roman" w:cs="Arial"/>
          <w:sz w:val="24"/>
          <w:szCs w:val="24"/>
          <w:lang w:eastAsia="bg-BG"/>
        </w:rPr>
      </w:pPr>
      <w:r w:rsidRPr="005B7C63">
        <w:rPr>
          <w:rFonts w:eastAsia="Times New Roman" w:cs="Arial"/>
          <w:color w:val="000000"/>
          <w:lang w:eastAsia="bg-BG"/>
        </w:rPr>
        <w:t>Капсула, твърда</w:t>
      </w:r>
    </w:p>
    <w:p w14:paraId="4F8A3B2C" w14:textId="77777777" w:rsidR="005B7C63" w:rsidRPr="005B7C63" w:rsidRDefault="005B7C63" w:rsidP="005B7C63">
      <w:pPr>
        <w:spacing w:line="240" w:lineRule="auto"/>
        <w:rPr>
          <w:rFonts w:eastAsia="Times New Roman" w:cs="Arial"/>
          <w:sz w:val="24"/>
          <w:szCs w:val="24"/>
          <w:lang w:eastAsia="bg-BG"/>
        </w:rPr>
      </w:pPr>
      <w:r w:rsidRPr="005B7C63">
        <w:rPr>
          <w:rFonts w:eastAsia="Times New Roman" w:cs="Arial"/>
          <w:color w:val="000000"/>
          <w:lang w:eastAsia="bg-BG"/>
        </w:rPr>
        <w:t xml:space="preserve">Вивейс Дуо 5 </w:t>
      </w:r>
      <w:r w:rsidRPr="005B7C63">
        <w:rPr>
          <w:rFonts w:eastAsia="Times New Roman" w:cs="Arial"/>
          <w:color w:val="000000"/>
          <w:lang w:val="en-US"/>
        </w:rPr>
        <w:t xml:space="preserve">mg/5 mg </w:t>
      </w:r>
      <w:r w:rsidRPr="005B7C63">
        <w:rPr>
          <w:rFonts w:eastAsia="Times New Roman" w:cs="Arial"/>
          <w:color w:val="000000"/>
          <w:lang w:eastAsia="bg-BG"/>
        </w:rPr>
        <w:t>твърди капсули: твърди желатинови капсули, размер № 1; капаче: непрозрачно с розов цвят; тяло: непрозрачно с бял цвят. Съдържание на капсулите: бял или почти бял прах,</w:t>
      </w:r>
    </w:p>
    <w:p w14:paraId="050CEACB" w14:textId="77777777" w:rsidR="005B7C63" w:rsidRPr="005B7C63" w:rsidRDefault="005B7C63" w:rsidP="005B7C63">
      <w:pPr>
        <w:spacing w:line="240" w:lineRule="auto"/>
        <w:rPr>
          <w:rFonts w:eastAsia="Times New Roman" w:cs="Arial"/>
          <w:sz w:val="24"/>
          <w:szCs w:val="24"/>
          <w:lang w:eastAsia="bg-BG"/>
        </w:rPr>
      </w:pPr>
      <w:r w:rsidRPr="005B7C63">
        <w:rPr>
          <w:rFonts w:eastAsia="Times New Roman" w:cs="Arial"/>
          <w:color w:val="000000"/>
          <w:lang w:eastAsia="bg-BG"/>
        </w:rPr>
        <w:t xml:space="preserve">Вивейс Дуо 10 </w:t>
      </w:r>
      <w:r w:rsidRPr="005B7C63">
        <w:rPr>
          <w:rFonts w:eastAsia="Times New Roman" w:cs="Arial"/>
          <w:color w:val="000000"/>
          <w:lang w:val="en-US"/>
        </w:rPr>
        <w:t xml:space="preserve">mg/5 mg </w:t>
      </w:r>
      <w:r w:rsidRPr="005B7C63">
        <w:rPr>
          <w:rFonts w:eastAsia="Times New Roman" w:cs="Arial"/>
          <w:color w:val="000000"/>
          <w:lang w:eastAsia="bg-BG"/>
        </w:rPr>
        <w:t>твърди капсули: твърди желатинови капсули, размер № 1, капаче: непрозрачно с тъмнорозов цвят; тяло: непрозрачно с бял цвят. Съдържание на капсулите: бял или почти бял прах.</w:t>
      </w:r>
    </w:p>
    <w:p w14:paraId="5B981F1F" w14:textId="77777777" w:rsidR="005B7C63" w:rsidRPr="005B7C63" w:rsidRDefault="005B7C63" w:rsidP="005B7C63">
      <w:pPr>
        <w:spacing w:line="240" w:lineRule="auto"/>
        <w:rPr>
          <w:rFonts w:eastAsia="Times New Roman" w:cs="Arial"/>
          <w:sz w:val="24"/>
          <w:szCs w:val="24"/>
          <w:lang w:eastAsia="bg-BG"/>
        </w:rPr>
      </w:pPr>
      <w:r w:rsidRPr="005B7C63">
        <w:rPr>
          <w:rFonts w:eastAsia="Times New Roman" w:cs="Arial"/>
          <w:color w:val="000000"/>
          <w:lang w:eastAsia="bg-BG"/>
        </w:rPr>
        <w:t xml:space="preserve">Вивейс Дуо 10 </w:t>
      </w:r>
      <w:r w:rsidRPr="005B7C63">
        <w:rPr>
          <w:rFonts w:eastAsia="Times New Roman" w:cs="Arial"/>
          <w:color w:val="000000"/>
          <w:lang w:val="en-US"/>
        </w:rPr>
        <w:t xml:space="preserve">mg/10 mg </w:t>
      </w:r>
      <w:r w:rsidRPr="005B7C63">
        <w:rPr>
          <w:rFonts w:eastAsia="Times New Roman" w:cs="Arial"/>
          <w:color w:val="000000"/>
          <w:lang w:eastAsia="bg-BG"/>
        </w:rPr>
        <w:t>твърди капсули: твърди желатинови капсули, размер № 1, капаче: непрозрачно с кафяв цвят; тяло: непрозрачно с бял цвят. Съдържание на капсулите: бял или почти бял прах.</w:t>
      </w:r>
    </w:p>
    <w:p w14:paraId="7C5D3087" w14:textId="77777777" w:rsidR="005B7C63" w:rsidRPr="005B7C63" w:rsidRDefault="005B7C63" w:rsidP="005B7C63"/>
    <w:p w14:paraId="490FC2C4" w14:textId="6899DE43" w:rsidR="002C50EE" w:rsidRDefault="002C50EE" w:rsidP="002C50EE">
      <w:pPr>
        <w:pStyle w:val="Heading1"/>
      </w:pPr>
      <w:r>
        <w:t>4. КЛИНИЧНИ ДАННИ</w:t>
      </w:r>
    </w:p>
    <w:p w14:paraId="1A37D275" w14:textId="014932F9" w:rsidR="00F53FB7" w:rsidRDefault="002C50EE" w:rsidP="00A93499">
      <w:pPr>
        <w:pStyle w:val="Heading2"/>
      </w:pPr>
      <w:r>
        <w:t>4.1. Терапевтични показания</w:t>
      </w:r>
    </w:p>
    <w:p w14:paraId="70352DDB" w14:textId="432D1BA0" w:rsidR="005B7C63" w:rsidRDefault="005B7C63" w:rsidP="005B7C63"/>
    <w:p w14:paraId="4B5F41C8" w14:textId="77777777" w:rsidR="005B7C63" w:rsidRPr="005B7C63" w:rsidRDefault="005B7C63" w:rsidP="005B7C63">
      <w:pPr>
        <w:rPr>
          <w:sz w:val="24"/>
          <w:szCs w:val="24"/>
          <w:lang w:eastAsia="bg-BG"/>
        </w:rPr>
      </w:pPr>
      <w:r w:rsidRPr="005B7C63">
        <w:rPr>
          <w:lang w:eastAsia="bg-BG"/>
        </w:rPr>
        <w:t>Лечение на хипертония при възрастни.</w:t>
      </w:r>
    </w:p>
    <w:p w14:paraId="68507332" w14:textId="77777777" w:rsidR="005B7C63" w:rsidRDefault="005B7C63" w:rsidP="005B7C63">
      <w:pPr>
        <w:rPr>
          <w:lang w:eastAsia="bg-BG"/>
        </w:rPr>
      </w:pPr>
    </w:p>
    <w:p w14:paraId="206B7651" w14:textId="3853221D" w:rsidR="005B7C63" w:rsidRPr="005B7C63" w:rsidRDefault="005B7C63" w:rsidP="005B7C63">
      <w:pPr>
        <w:rPr>
          <w:sz w:val="24"/>
          <w:szCs w:val="24"/>
          <w:lang w:eastAsia="bg-BG"/>
        </w:rPr>
      </w:pPr>
      <w:r w:rsidRPr="005B7C63">
        <w:rPr>
          <w:lang w:eastAsia="bg-BG"/>
        </w:rPr>
        <w:t>Вивейс Дуо е показан като заместителна терапия при пациенти с кръвно налягане, адекватно контролирано с рамиприл и амлодипин, приемани едновременно в същите дози, но като отделни лекарства.</w:t>
      </w:r>
    </w:p>
    <w:p w14:paraId="3489B240" w14:textId="77777777" w:rsidR="005B7C63" w:rsidRPr="005B7C63" w:rsidRDefault="005B7C63" w:rsidP="005B7C63"/>
    <w:p w14:paraId="05D17336" w14:textId="677F55F5" w:rsidR="00F53FB7" w:rsidRDefault="002C50EE" w:rsidP="00A93499">
      <w:pPr>
        <w:pStyle w:val="Heading2"/>
      </w:pPr>
      <w:r>
        <w:t>4.2. Дозировка и начин на приложение</w:t>
      </w:r>
    </w:p>
    <w:p w14:paraId="1B119729" w14:textId="0CE0BCBD" w:rsidR="005B7C63" w:rsidRDefault="005B7C63" w:rsidP="005B7C63"/>
    <w:p w14:paraId="24B56505" w14:textId="1EBD07C7" w:rsidR="005B7C63" w:rsidRPr="005B7C63" w:rsidRDefault="005B7C63" w:rsidP="005B7C63">
      <w:pPr>
        <w:pStyle w:val="Heading3"/>
        <w:rPr>
          <w:u w:val="single"/>
        </w:rPr>
      </w:pPr>
      <w:r w:rsidRPr="005B7C63">
        <w:rPr>
          <w:u w:val="single"/>
        </w:rPr>
        <w:t>Дозировка</w:t>
      </w:r>
    </w:p>
    <w:p w14:paraId="72CDA28E" w14:textId="77777777" w:rsidR="005B7C63" w:rsidRPr="005B7C63" w:rsidRDefault="005B7C63" w:rsidP="005B7C63">
      <w:pPr>
        <w:spacing w:line="240" w:lineRule="auto"/>
        <w:rPr>
          <w:rFonts w:eastAsia="Times New Roman" w:cs="Arial"/>
          <w:sz w:val="24"/>
          <w:szCs w:val="24"/>
          <w:lang w:eastAsia="bg-BG"/>
        </w:rPr>
      </w:pPr>
      <w:r w:rsidRPr="005B7C63">
        <w:rPr>
          <w:rFonts w:eastAsia="Times New Roman" w:cs="Arial"/>
          <w:color w:val="000000"/>
          <w:lang w:eastAsia="bg-BG"/>
        </w:rPr>
        <w:t>Вивейс Дуо не трябва да се използва за първоначално лечение на хипертония. Дозата на всяка съставка трябва да се индивидуализира според профила на пациента и контрола на кръвното налягане.</w:t>
      </w:r>
    </w:p>
    <w:p w14:paraId="21244A70" w14:textId="77777777" w:rsidR="005B7C63" w:rsidRPr="005B7C63" w:rsidRDefault="005B7C63" w:rsidP="005B7C63">
      <w:pPr>
        <w:spacing w:line="240" w:lineRule="auto"/>
        <w:rPr>
          <w:rFonts w:eastAsia="Times New Roman" w:cs="Arial"/>
          <w:color w:val="000000"/>
          <w:lang w:eastAsia="bg-BG"/>
        </w:rPr>
      </w:pPr>
    </w:p>
    <w:p w14:paraId="55E20A7C" w14:textId="7C6A9D5F" w:rsidR="005B7C63" w:rsidRPr="005B7C63" w:rsidRDefault="005B7C63" w:rsidP="005B7C63">
      <w:pPr>
        <w:spacing w:line="240" w:lineRule="auto"/>
        <w:rPr>
          <w:rFonts w:eastAsia="Times New Roman" w:cs="Arial"/>
          <w:sz w:val="24"/>
          <w:szCs w:val="24"/>
          <w:lang w:eastAsia="bg-BG"/>
        </w:rPr>
      </w:pPr>
      <w:r w:rsidRPr="005B7C63">
        <w:rPr>
          <w:rFonts w:eastAsia="Times New Roman" w:cs="Arial"/>
          <w:color w:val="000000"/>
          <w:lang w:eastAsia="bg-BG"/>
        </w:rPr>
        <w:t>Ако се изисква промяна на дозата, схемата на дозиране първо трябва да се определи индивидуално по отношение на отделните съставки рамиприл и амлодипин и след като веднъж се установи може да се премине към комбинацията Вивейс Дуо.</w:t>
      </w:r>
    </w:p>
    <w:p w14:paraId="072047AE" w14:textId="77777777" w:rsidR="005B7C63" w:rsidRPr="005B7C63" w:rsidRDefault="005B7C63" w:rsidP="005B7C63">
      <w:pPr>
        <w:spacing w:line="240" w:lineRule="auto"/>
        <w:rPr>
          <w:rFonts w:eastAsia="Times New Roman" w:cs="Arial"/>
          <w:color w:val="000000"/>
          <w:lang w:eastAsia="bg-BG"/>
        </w:rPr>
      </w:pPr>
    </w:p>
    <w:p w14:paraId="5BB91C46" w14:textId="05EA4330" w:rsidR="005B7C63" w:rsidRPr="005B7C63" w:rsidRDefault="005B7C63" w:rsidP="005B7C63">
      <w:pPr>
        <w:spacing w:line="240" w:lineRule="auto"/>
        <w:rPr>
          <w:rFonts w:eastAsia="Times New Roman" w:cs="Arial"/>
          <w:sz w:val="24"/>
          <w:szCs w:val="24"/>
          <w:lang w:eastAsia="bg-BG"/>
        </w:rPr>
      </w:pPr>
      <w:r w:rsidRPr="005B7C63">
        <w:rPr>
          <w:rFonts w:eastAsia="Times New Roman" w:cs="Arial"/>
          <w:color w:val="000000"/>
          <w:lang w:eastAsia="bg-BG"/>
        </w:rPr>
        <w:t xml:space="preserve">Препоръчителната доза е по една капсула дневно. Максималната дневна доза е една капсула от </w:t>
      </w:r>
      <w:r w:rsidRPr="005B7C63">
        <w:rPr>
          <w:rFonts w:eastAsia="Times New Roman" w:cs="Arial"/>
          <w:color w:val="000000"/>
          <w:lang w:val="en-US"/>
        </w:rPr>
        <w:t>10mg/10mg.</w:t>
      </w:r>
    </w:p>
    <w:p w14:paraId="11C32189" w14:textId="77777777" w:rsidR="005B7C63" w:rsidRPr="005B7C63" w:rsidRDefault="005B7C63" w:rsidP="005B7C63">
      <w:pPr>
        <w:spacing w:line="240" w:lineRule="auto"/>
        <w:rPr>
          <w:rFonts w:eastAsia="Times New Roman" w:cs="Arial"/>
          <w:i/>
          <w:iCs/>
          <w:color w:val="000000"/>
          <w:u w:val="single"/>
          <w:lang w:eastAsia="bg-BG"/>
        </w:rPr>
      </w:pPr>
    </w:p>
    <w:p w14:paraId="677E927A" w14:textId="64AE6770" w:rsidR="005B7C63" w:rsidRPr="005B7C63" w:rsidRDefault="005B7C63" w:rsidP="005B7C63">
      <w:pPr>
        <w:spacing w:line="240" w:lineRule="auto"/>
        <w:rPr>
          <w:rFonts w:eastAsia="Times New Roman" w:cs="Arial"/>
          <w:sz w:val="24"/>
          <w:szCs w:val="24"/>
          <w:lang w:eastAsia="bg-BG"/>
        </w:rPr>
      </w:pPr>
      <w:r w:rsidRPr="005B7C63">
        <w:rPr>
          <w:rFonts w:eastAsia="Times New Roman" w:cs="Arial"/>
          <w:i/>
          <w:iCs/>
          <w:color w:val="000000"/>
          <w:u w:val="single"/>
          <w:lang w:eastAsia="bg-BG"/>
        </w:rPr>
        <w:t>Специални популации</w:t>
      </w:r>
    </w:p>
    <w:p w14:paraId="5CAA3369" w14:textId="77777777" w:rsidR="005B7C63" w:rsidRPr="005B7C63" w:rsidRDefault="005B7C63" w:rsidP="005B7C63">
      <w:pPr>
        <w:spacing w:line="240" w:lineRule="auto"/>
        <w:rPr>
          <w:rFonts w:eastAsia="Times New Roman" w:cs="Arial"/>
          <w:i/>
          <w:iCs/>
          <w:color w:val="000000"/>
          <w:lang w:eastAsia="bg-BG"/>
        </w:rPr>
      </w:pPr>
    </w:p>
    <w:p w14:paraId="7DC6457B" w14:textId="08486729" w:rsidR="005B7C63" w:rsidRPr="005B7C63" w:rsidRDefault="005B7C63" w:rsidP="005B7C63">
      <w:pPr>
        <w:spacing w:line="240" w:lineRule="auto"/>
        <w:rPr>
          <w:rFonts w:eastAsia="Times New Roman" w:cs="Arial"/>
          <w:sz w:val="24"/>
          <w:szCs w:val="24"/>
          <w:lang w:eastAsia="bg-BG"/>
        </w:rPr>
      </w:pPr>
      <w:r w:rsidRPr="005B7C63">
        <w:rPr>
          <w:rFonts w:eastAsia="Times New Roman" w:cs="Arial"/>
          <w:i/>
          <w:iCs/>
          <w:color w:val="000000"/>
          <w:lang w:eastAsia="bg-BG"/>
        </w:rPr>
        <w:t>Бъбречно увреждане</w:t>
      </w:r>
    </w:p>
    <w:p w14:paraId="3A6486DB" w14:textId="77777777" w:rsidR="005B7C63" w:rsidRPr="005B7C63" w:rsidRDefault="005B7C63" w:rsidP="005B7C63">
      <w:pPr>
        <w:spacing w:line="240" w:lineRule="auto"/>
        <w:rPr>
          <w:rFonts w:eastAsia="Times New Roman" w:cs="Arial"/>
          <w:sz w:val="24"/>
          <w:szCs w:val="24"/>
          <w:lang w:eastAsia="bg-BG"/>
        </w:rPr>
      </w:pPr>
      <w:r w:rsidRPr="005B7C63">
        <w:rPr>
          <w:rFonts w:eastAsia="Times New Roman" w:cs="Arial"/>
          <w:color w:val="000000"/>
          <w:lang w:eastAsia="bg-BG"/>
        </w:rPr>
        <w:t>За да се установи оптималната начална доза и поддържащата доза за пациенти с бъбречно увреждане, дозата на пациентите трябва да бъде индивидуално титрирана по отношение на отделните компоненти амлодипин и рамиприл.</w:t>
      </w:r>
    </w:p>
    <w:p w14:paraId="298B7AC1" w14:textId="77777777" w:rsidR="005B7C63" w:rsidRPr="005B7C63" w:rsidRDefault="005B7C63" w:rsidP="005B7C63">
      <w:pPr>
        <w:spacing w:line="240" w:lineRule="auto"/>
        <w:rPr>
          <w:rFonts w:eastAsia="Times New Roman" w:cs="Arial"/>
          <w:color w:val="000000"/>
          <w:lang w:eastAsia="bg-BG"/>
        </w:rPr>
      </w:pPr>
    </w:p>
    <w:p w14:paraId="3D964D1C" w14:textId="088320BC" w:rsidR="005B7C63" w:rsidRPr="005B7C63" w:rsidRDefault="005B7C63" w:rsidP="005B7C63">
      <w:pPr>
        <w:spacing w:line="240" w:lineRule="auto"/>
        <w:rPr>
          <w:rFonts w:eastAsia="Times New Roman" w:cs="Arial"/>
          <w:sz w:val="24"/>
          <w:szCs w:val="24"/>
          <w:lang w:eastAsia="bg-BG"/>
        </w:rPr>
      </w:pPr>
      <w:r w:rsidRPr="005B7C63">
        <w:rPr>
          <w:rFonts w:eastAsia="Times New Roman" w:cs="Arial"/>
          <w:color w:val="000000"/>
          <w:lang w:eastAsia="bg-BG"/>
        </w:rPr>
        <w:t>Рамиприл се диализира в ниска степен; лекарственият продукт трябва да се прилага няколко часа след провеждане на хемодиализа.</w:t>
      </w:r>
    </w:p>
    <w:p w14:paraId="47FD56A9" w14:textId="77777777" w:rsidR="005B7C63" w:rsidRPr="005B7C63" w:rsidRDefault="005B7C63" w:rsidP="005B7C63">
      <w:pPr>
        <w:spacing w:line="240" w:lineRule="auto"/>
        <w:rPr>
          <w:rFonts w:eastAsia="Times New Roman" w:cs="Arial"/>
          <w:color w:val="000000"/>
          <w:lang w:eastAsia="bg-BG"/>
        </w:rPr>
      </w:pPr>
    </w:p>
    <w:p w14:paraId="4A1904F0" w14:textId="66F10944" w:rsidR="005B7C63" w:rsidRPr="005B7C63" w:rsidRDefault="005B7C63" w:rsidP="005B7C63">
      <w:pPr>
        <w:spacing w:line="240" w:lineRule="auto"/>
        <w:rPr>
          <w:rFonts w:eastAsia="Times New Roman" w:cs="Arial"/>
          <w:sz w:val="24"/>
          <w:szCs w:val="24"/>
          <w:lang w:eastAsia="bg-BG"/>
        </w:rPr>
      </w:pPr>
      <w:r w:rsidRPr="005B7C63">
        <w:rPr>
          <w:rFonts w:eastAsia="Times New Roman" w:cs="Arial"/>
          <w:color w:val="000000"/>
          <w:lang w:eastAsia="bg-BG"/>
        </w:rPr>
        <w:t>Амлодипин не се диализира. Амлодипин трябва да се прилага с особено внимание при пациенти, провеждащи диализа.</w:t>
      </w:r>
    </w:p>
    <w:p w14:paraId="5B47EB9F" w14:textId="77777777" w:rsidR="005B7C63" w:rsidRPr="005B7C63" w:rsidRDefault="005B7C63" w:rsidP="005B7C63">
      <w:pPr>
        <w:spacing w:line="240" w:lineRule="auto"/>
        <w:rPr>
          <w:rFonts w:eastAsia="Times New Roman" w:cs="Arial"/>
          <w:color w:val="000000"/>
          <w:lang w:eastAsia="bg-BG"/>
        </w:rPr>
      </w:pPr>
    </w:p>
    <w:p w14:paraId="3CDF35E4" w14:textId="5CF26CE1" w:rsidR="005B7C63" w:rsidRPr="005B7C63" w:rsidRDefault="005B7C63" w:rsidP="005B7C63">
      <w:pPr>
        <w:spacing w:line="240" w:lineRule="auto"/>
        <w:rPr>
          <w:rFonts w:eastAsia="Times New Roman" w:cs="Arial"/>
          <w:sz w:val="24"/>
          <w:szCs w:val="24"/>
          <w:lang w:eastAsia="bg-BG"/>
        </w:rPr>
      </w:pPr>
      <w:r w:rsidRPr="005B7C63">
        <w:rPr>
          <w:rFonts w:eastAsia="Times New Roman" w:cs="Arial"/>
          <w:color w:val="000000"/>
          <w:lang w:eastAsia="bg-BG"/>
        </w:rPr>
        <w:t>По време на лечение с Вивейс Дуо бъбречната функция и стойностите на серумния калий трябва да се мониторират. При влошаване на бъбречната функция, употребата на Вивейс Дуо трябва да се преустанови и да се замени с адекватно адаптираните отделни компоненти.</w:t>
      </w:r>
    </w:p>
    <w:p w14:paraId="05B3183D" w14:textId="77777777" w:rsidR="005B7C63" w:rsidRPr="005B7C63" w:rsidRDefault="005B7C63" w:rsidP="005B7C63">
      <w:pPr>
        <w:spacing w:line="240" w:lineRule="auto"/>
        <w:rPr>
          <w:rFonts w:eastAsia="Times New Roman" w:cs="Arial"/>
          <w:i/>
          <w:iCs/>
          <w:color w:val="000000"/>
          <w:lang w:eastAsia="bg-BG"/>
        </w:rPr>
      </w:pPr>
    </w:p>
    <w:p w14:paraId="5A234956" w14:textId="71272493" w:rsidR="005B7C63" w:rsidRPr="005B7C63" w:rsidRDefault="005B7C63" w:rsidP="005B7C63">
      <w:pPr>
        <w:spacing w:line="240" w:lineRule="auto"/>
        <w:rPr>
          <w:rFonts w:eastAsia="Times New Roman" w:cs="Arial"/>
          <w:sz w:val="24"/>
          <w:szCs w:val="24"/>
          <w:lang w:eastAsia="bg-BG"/>
        </w:rPr>
      </w:pPr>
      <w:r w:rsidRPr="005B7C63">
        <w:rPr>
          <w:rFonts w:eastAsia="Times New Roman" w:cs="Arial"/>
          <w:i/>
          <w:iCs/>
          <w:color w:val="000000"/>
          <w:lang w:eastAsia="bg-BG"/>
        </w:rPr>
        <w:t>Чернодробно увреждане</w:t>
      </w:r>
    </w:p>
    <w:p w14:paraId="16C15C75" w14:textId="77777777" w:rsidR="005B7C63" w:rsidRPr="005B7C63" w:rsidRDefault="005B7C63" w:rsidP="005B7C63">
      <w:pPr>
        <w:spacing w:line="240" w:lineRule="auto"/>
        <w:rPr>
          <w:rFonts w:eastAsia="Times New Roman" w:cs="Arial"/>
          <w:sz w:val="24"/>
          <w:szCs w:val="24"/>
          <w:lang w:eastAsia="bg-BG"/>
        </w:rPr>
      </w:pPr>
      <w:r w:rsidRPr="005B7C63">
        <w:rPr>
          <w:rFonts w:eastAsia="Times New Roman" w:cs="Arial"/>
          <w:color w:val="000000"/>
          <w:lang w:eastAsia="bg-BG"/>
        </w:rPr>
        <w:t xml:space="preserve">Максималната дневна доза е 2,5 </w:t>
      </w:r>
      <w:r w:rsidRPr="005B7C63">
        <w:rPr>
          <w:rFonts w:eastAsia="Times New Roman" w:cs="Arial"/>
          <w:color w:val="000000"/>
          <w:lang w:val="en-US"/>
        </w:rPr>
        <w:t xml:space="preserve">mg </w:t>
      </w:r>
      <w:r w:rsidRPr="005B7C63">
        <w:rPr>
          <w:rFonts w:eastAsia="Times New Roman" w:cs="Arial"/>
          <w:color w:val="000000"/>
          <w:lang w:eastAsia="bg-BG"/>
        </w:rPr>
        <w:t>рамиприл.</w:t>
      </w:r>
    </w:p>
    <w:p w14:paraId="4820CB3C" w14:textId="77777777" w:rsidR="005B7C63" w:rsidRPr="005B7C63" w:rsidRDefault="005B7C63" w:rsidP="005B7C63">
      <w:pPr>
        <w:spacing w:line="240" w:lineRule="auto"/>
        <w:rPr>
          <w:rFonts w:eastAsia="Times New Roman" w:cs="Arial"/>
          <w:i/>
          <w:iCs/>
          <w:color w:val="000000"/>
          <w:lang w:eastAsia="bg-BG"/>
        </w:rPr>
      </w:pPr>
    </w:p>
    <w:p w14:paraId="1304C3C8" w14:textId="42B580F3" w:rsidR="005B7C63" w:rsidRPr="005B7C63" w:rsidRDefault="005B7C63" w:rsidP="005B7C63">
      <w:pPr>
        <w:spacing w:line="240" w:lineRule="auto"/>
        <w:rPr>
          <w:rFonts w:eastAsia="Times New Roman" w:cs="Arial"/>
          <w:sz w:val="24"/>
          <w:szCs w:val="24"/>
          <w:lang w:eastAsia="bg-BG"/>
        </w:rPr>
      </w:pPr>
      <w:r w:rsidRPr="005B7C63">
        <w:rPr>
          <w:rFonts w:eastAsia="Times New Roman" w:cs="Arial"/>
          <w:i/>
          <w:iCs/>
          <w:color w:val="000000"/>
          <w:lang w:eastAsia="bg-BG"/>
        </w:rPr>
        <w:t>Пациенти в старческа възраст</w:t>
      </w:r>
    </w:p>
    <w:p w14:paraId="38D789E0" w14:textId="77777777" w:rsidR="005B7C63" w:rsidRPr="005B7C63" w:rsidRDefault="005B7C63" w:rsidP="005B7C63">
      <w:pPr>
        <w:spacing w:line="240" w:lineRule="auto"/>
        <w:rPr>
          <w:rFonts w:eastAsia="Times New Roman" w:cs="Arial"/>
          <w:sz w:val="24"/>
          <w:szCs w:val="24"/>
          <w:lang w:eastAsia="bg-BG"/>
        </w:rPr>
      </w:pPr>
      <w:r w:rsidRPr="005B7C63">
        <w:rPr>
          <w:rFonts w:eastAsia="Times New Roman" w:cs="Arial"/>
          <w:color w:val="000000"/>
          <w:lang w:eastAsia="bg-BG"/>
        </w:rPr>
        <w:t>При пациенти в старческа възраст се препоръчва по-ниска първоначална доза и повишаването на дозата трябва да се извършва с повишено внимание.</w:t>
      </w:r>
    </w:p>
    <w:p w14:paraId="7CDBFA0A" w14:textId="77777777" w:rsidR="005B7C63" w:rsidRPr="005B7C63" w:rsidRDefault="005B7C63" w:rsidP="005B7C63">
      <w:pPr>
        <w:spacing w:line="240" w:lineRule="auto"/>
        <w:rPr>
          <w:rFonts w:eastAsia="Times New Roman" w:cs="Arial"/>
          <w:i/>
          <w:iCs/>
          <w:color w:val="000000"/>
          <w:lang w:eastAsia="bg-BG"/>
        </w:rPr>
      </w:pPr>
    </w:p>
    <w:p w14:paraId="3FD13562" w14:textId="2D219849" w:rsidR="005B7C63" w:rsidRPr="005B7C63" w:rsidRDefault="005B7C63" w:rsidP="005B7C63">
      <w:pPr>
        <w:spacing w:line="240" w:lineRule="auto"/>
        <w:rPr>
          <w:rFonts w:eastAsia="Times New Roman" w:cs="Arial"/>
          <w:sz w:val="24"/>
          <w:szCs w:val="24"/>
          <w:lang w:eastAsia="bg-BG"/>
        </w:rPr>
      </w:pPr>
      <w:r w:rsidRPr="005B7C63">
        <w:rPr>
          <w:rFonts w:eastAsia="Times New Roman" w:cs="Arial"/>
          <w:i/>
          <w:iCs/>
          <w:color w:val="000000"/>
          <w:lang w:eastAsia="bg-BG"/>
        </w:rPr>
        <w:t>Педиатрична популация</w:t>
      </w:r>
    </w:p>
    <w:p w14:paraId="57F9D6BA" w14:textId="77777777" w:rsidR="005B7C63" w:rsidRPr="005B7C63" w:rsidRDefault="005B7C63" w:rsidP="005B7C63">
      <w:pPr>
        <w:spacing w:line="240" w:lineRule="auto"/>
        <w:rPr>
          <w:rFonts w:eastAsia="Times New Roman" w:cs="Arial"/>
          <w:sz w:val="24"/>
          <w:szCs w:val="24"/>
          <w:lang w:eastAsia="bg-BG"/>
        </w:rPr>
      </w:pPr>
      <w:r w:rsidRPr="005B7C63">
        <w:rPr>
          <w:rFonts w:eastAsia="Times New Roman" w:cs="Arial"/>
          <w:color w:val="000000"/>
          <w:lang w:eastAsia="bg-BG"/>
        </w:rPr>
        <w:t>Безопасността и ефикасността на Вивейс Дуо при деца не са установени. Наличните понастоящем данни са описани в точки 4.8, 5.1, 5.2 и 5.3, но не могат да бъдат направени препоръки за дозировка.</w:t>
      </w:r>
    </w:p>
    <w:p w14:paraId="3CEE47BD" w14:textId="77777777" w:rsidR="005B7C63" w:rsidRPr="005B7C63" w:rsidRDefault="005B7C63" w:rsidP="005B7C63">
      <w:pPr>
        <w:spacing w:line="240" w:lineRule="auto"/>
        <w:rPr>
          <w:rFonts w:eastAsia="Times New Roman" w:cs="Arial"/>
          <w:color w:val="000000"/>
          <w:u w:val="single"/>
          <w:lang w:eastAsia="bg-BG"/>
        </w:rPr>
      </w:pPr>
    </w:p>
    <w:p w14:paraId="26AF8D84" w14:textId="7C1140C2" w:rsidR="005B7C63" w:rsidRPr="005B7C63" w:rsidRDefault="005B7C63" w:rsidP="005B7C63">
      <w:pPr>
        <w:pStyle w:val="Heading3"/>
        <w:rPr>
          <w:rFonts w:eastAsia="Times New Roman"/>
          <w:u w:val="single"/>
          <w:lang w:eastAsia="bg-BG"/>
        </w:rPr>
      </w:pPr>
      <w:r w:rsidRPr="005B7C63">
        <w:rPr>
          <w:rFonts w:eastAsia="Times New Roman"/>
          <w:u w:val="single"/>
          <w:lang w:eastAsia="bg-BG"/>
        </w:rPr>
        <w:t>Начин на приложение</w:t>
      </w:r>
    </w:p>
    <w:p w14:paraId="51AA6953" w14:textId="77777777" w:rsidR="005B7C63" w:rsidRPr="005B7C63" w:rsidRDefault="005B7C63" w:rsidP="005B7C63">
      <w:pPr>
        <w:spacing w:line="240" w:lineRule="auto"/>
        <w:rPr>
          <w:rFonts w:eastAsia="Times New Roman" w:cs="Arial"/>
          <w:color w:val="000000"/>
          <w:lang w:eastAsia="bg-BG"/>
        </w:rPr>
      </w:pPr>
    </w:p>
    <w:p w14:paraId="37D4C2AB" w14:textId="1C4301D7" w:rsidR="005B7C63" w:rsidRPr="005B7C63" w:rsidRDefault="005B7C63" w:rsidP="005B7C63">
      <w:pPr>
        <w:spacing w:line="240" w:lineRule="auto"/>
        <w:rPr>
          <w:rFonts w:eastAsia="Times New Roman" w:cs="Arial"/>
          <w:sz w:val="24"/>
          <w:szCs w:val="24"/>
          <w:lang w:eastAsia="bg-BG"/>
        </w:rPr>
      </w:pPr>
      <w:r w:rsidRPr="005B7C63">
        <w:rPr>
          <w:rFonts w:eastAsia="Times New Roman" w:cs="Arial"/>
          <w:color w:val="000000"/>
          <w:lang w:eastAsia="bg-BG"/>
        </w:rPr>
        <w:lastRenderedPageBreak/>
        <w:t>Тъй като храната не оказва влияние върху абсорбцията на рамиприл и амлодипин, Вивейс Дуо може да се приема независимо от приема на храна. Препоръчително е Вивейс Дуо да се приема по едно и също време на деня.</w:t>
      </w:r>
    </w:p>
    <w:p w14:paraId="047C0A39" w14:textId="77777777" w:rsidR="005B7C63" w:rsidRPr="005B7C63" w:rsidRDefault="005B7C63" w:rsidP="005B7C63"/>
    <w:p w14:paraId="1BF2EFF4" w14:textId="2323906D" w:rsidR="001A6EBD" w:rsidRDefault="002C50EE" w:rsidP="00471F10">
      <w:pPr>
        <w:pStyle w:val="Heading2"/>
      </w:pPr>
      <w:r>
        <w:t>4.3. Противопоказания</w:t>
      </w:r>
    </w:p>
    <w:p w14:paraId="26686C2F" w14:textId="0F0AFE99" w:rsidR="005B7C63" w:rsidRDefault="005B7C63" w:rsidP="005B7C63"/>
    <w:p w14:paraId="715AD9DC" w14:textId="77777777" w:rsidR="005B7C63" w:rsidRPr="005B7C63" w:rsidRDefault="005B7C63" w:rsidP="005B7C63">
      <w:pPr>
        <w:spacing w:line="240" w:lineRule="auto"/>
        <w:rPr>
          <w:rFonts w:ascii="Times New Roman" w:eastAsia="Times New Roman" w:hAnsi="Times New Roman" w:cs="Times New Roman"/>
          <w:sz w:val="24"/>
          <w:szCs w:val="24"/>
          <w:lang w:eastAsia="bg-BG"/>
        </w:rPr>
      </w:pPr>
      <w:r w:rsidRPr="005B7C63">
        <w:rPr>
          <w:rFonts w:ascii="Times New Roman" w:eastAsia="Times New Roman" w:hAnsi="Times New Roman" w:cs="Times New Roman"/>
          <w:color w:val="000000"/>
          <w:lang w:eastAsia="bg-BG"/>
        </w:rPr>
        <w:t>Свръхчувствителност към активните вещества, към други АСЕ инхибитори (инхибитори на ангиотензин-конвертиращия ензим), към дихидропиридинови производни или към някое от помощните вещества, изброени в точка 6.1.</w:t>
      </w:r>
    </w:p>
    <w:p w14:paraId="45B65BE2" w14:textId="77777777" w:rsidR="005B7C63" w:rsidRDefault="005B7C63" w:rsidP="005B7C63">
      <w:pPr>
        <w:spacing w:line="240" w:lineRule="auto"/>
        <w:rPr>
          <w:rFonts w:ascii="Times New Roman" w:eastAsia="Times New Roman" w:hAnsi="Times New Roman" w:cs="Times New Roman"/>
          <w:color w:val="000000"/>
          <w:lang w:eastAsia="bg-BG"/>
        </w:rPr>
      </w:pPr>
    </w:p>
    <w:p w14:paraId="4564C9D4" w14:textId="47F60F50" w:rsidR="005B7C63" w:rsidRPr="005B7C63" w:rsidRDefault="005B7C63" w:rsidP="005B7C63">
      <w:pPr>
        <w:spacing w:line="240" w:lineRule="auto"/>
        <w:rPr>
          <w:rFonts w:ascii="Times New Roman" w:eastAsia="Times New Roman" w:hAnsi="Times New Roman" w:cs="Times New Roman"/>
          <w:sz w:val="24"/>
          <w:szCs w:val="24"/>
          <w:lang w:eastAsia="bg-BG"/>
        </w:rPr>
      </w:pPr>
      <w:r w:rsidRPr="005B7C63">
        <w:rPr>
          <w:rFonts w:ascii="Times New Roman" w:eastAsia="Times New Roman" w:hAnsi="Times New Roman" w:cs="Times New Roman"/>
          <w:color w:val="000000"/>
          <w:lang w:eastAsia="bg-BG"/>
        </w:rPr>
        <w:t>Свързани с рамиприл</w:t>
      </w:r>
    </w:p>
    <w:p w14:paraId="4430474A" w14:textId="60BA93BA" w:rsidR="005B7C63" w:rsidRPr="005B7C63" w:rsidRDefault="005B7C63" w:rsidP="005B7C63">
      <w:pPr>
        <w:pStyle w:val="ListParagraph"/>
        <w:numPr>
          <w:ilvl w:val="0"/>
          <w:numId w:val="40"/>
        </w:numPr>
        <w:spacing w:line="240" w:lineRule="auto"/>
        <w:rPr>
          <w:rFonts w:ascii="Times New Roman" w:eastAsia="Times New Roman" w:hAnsi="Times New Roman" w:cs="Times New Roman"/>
          <w:color w:val="000000"/>
          <w:lang w:eastAsia="bg-BG"/>
        </w:rPr>
      </w:pPr>
      <w:r w:rsidRPr="005B7C63">
        <w:rPr>
          <w:rFonts w:ascii="Times New Roman" w:eastAsia="Times New Roman" w:hAnsi="Times New Roman" w:cs="Times New Roman"/>
          <w:color w:val="000000"/>
          <w:lang w:eastAsia="bg-BG"/>
        </w:rPr>
        <w:t>Едновременната употреба на Вивейс Дуо с алискирен-съдържащи продукти е противопоказана при пациенти със захарен диабет или бъбречно увреждане</w:t>
      </w:r>
      <w:r>
        <w:rPr>
          <w:rFonts w:ascii="Times New Roman" w:eastAsia="Times New Roman" w:hAnsi="Times New Roman" w:cs="Times New Roman"/>
          <w:color w:val="000000"/>
          <w:lang w:eastAsia="bg-BG"/>
        </w:rPr>
        <w:t xml:space="preserve"> </w:t>
      </w:r>
      <w:r w:rsidRPr="005B7C63">
        <w:rPr>
          <w:rFonts w:ascii="Times New Roman" w:eastAsia="Times New Roman" w:hAnsi="Times New Roman" w:cs="Times New Roman"/>
          <w:i/>
          <w:iCs/>
          <w:color w:val="000000"/>
          <w:lang w:val="en-US"/>
        </w:rPr>
        <w:t>(GFR</w:t>
      </w:r>
      <w:r w:rsidRPr="005B7C63">
        <w:rPr>
          <w:rFonts w:ascii="Times New Roman" w:eastAsia="Times New Roman" w:hAnsi="Times New Roman" w:cs="Times New Roman"/>
          <w:color w:val="000000"/>
          <w:lang w:val="en-US"/>
        </w:rPr>
        <w:t xml:space="preserve"> </w:t>
      </w:r>
      <w:r w:rsidRPr="005B7C63">
        <w:rPr>
          <w:rFonts w:ascii="Times New Roman" w:eastAsia="Times New Roman" w:hAnsi="Times New Roman" w:cs="Times New Roman"/>
          <w:color w:val="000000"/>
          <w:lang w:eastAsia="bg-BG"/>
        </w:rPr>
        <w:t xml:space="preserve">&lt; 60 </w:t>
      </w:r>
      <w:r w:rsidRPr="005B7C63">
        <w:rPr>
          <w:rFonts w:ascii="Times New Roman" w:eastAsia="Times New Roman" w:hAnsi="Times New Roman" w:cs="Times New Roman"/>
          <w:i/>
          <w:iCs/>
          <w:color w:val="000000"/>
          <w:lang w:val="en-US"/>
        </w:rPr>
        <w:t>ml/min/</w:t>
      </w:r>
      <w:r w:rsidRPr="005B7C63">
        <w:rPr>
          <w:rFonts w:ascii="Times New Roman" w:eastAsia="Times New Roman" w:hAnsi="Times New Roman" w:cs="Times New Roman"/>
          <w:color w:val="000000"/>
          <w:lang w:eastAsia="bg-BG"/>
        </w:rPr>
        <w:t xml:space="preserve">1,73 </w:t>
      </w:r>
      <w:r w:rsidRPr="005B7C63">
        <w:rPr>
          <w:rFonts w:ascii="Times New Roman" w:eastAsia="Times New Roman" w:hAnsi="Times New Roman" w:cs="Times New Roman"/>
          <w:color w:val="000000"/>
          <w:lang w:val="en-US"/>
        </w:rPr>
        <w:t>m</w:t>
      </w:r>
      <w:r w:rsidRPr="005B7C63">
        <w:rPr>
          <w:rFonts w:ascii="Times New Roman" w:eastAsia="Times New Roman" w:hAnsi="Times New Roman" w:cs="Times New Roman"/>
          <w:color w:val="000000"/>
          <w:vertAlign w:val="superscript"/>
          <w:lang w:val="en-US"/>
        </w:rPr>
        <w:t>2</w:t>
      </w:r>
      <w:r w:rsidRPr="005B7C63">
        <w:rPr>
          <w:rFonts w:ascii="Times New Roman" w:eastAsia="Times New Roman" w:hAnsi="Times New Roman" w:cs="Times New Roman"/>
          <w:color w:val="000000"/>
          <w:lang w:val="en-US"/>
        </w:rPr>
        <w:t xml:space="preserve">) </w:t>
      </w:r>
      <w:r w:rsidRPr="005B7C63">
        <w:rPr>
          <w:rFonts w:ascii="Times New Roman" w:eastAsia="Times New Roman" w:hAnsi="Times New Roman" w:cs="Times New Roman"/>
          <w:color w:val="000000"/>
          <w:lang w:eastAsia="bg-BG"/>
        </w:rPr>
        <w:t>(вж. точки 4.5 и 5.1).</w:t>
      </w:r>
    </w:p>
    <w:p w14:paraId="38390F04" w14:textId="77777777" w:rsidR="005B7C63" w:rsidRDefault="005B7C63" w:rsidP="005B7C63">
      <w:pPr>
        <w:pStyle w:val="ListParagraph"/>
        <w:numPr>
          <w:ilvl w:val="0"/>
          <w:numId w:val="40"/>
        </w:numPr>
        <w:spacing w:line="240" w:lineRule="auto"/>
        <w:rPr>
          <w:rFonts w:ascii="Times New Roman" w:eastAsia="Times New Roman" w:hAnsi="Times New Roman" w:cs="Times New Roman"/>
          <w:color w:val="000000"/>
          <w:lang w:eastAsia="bg-BG"/>
        </w:rPr>
      </w:pPr>
      <w:r w:rsidRPr="005B7C63">
        <w:rPr>
          <w:rFonts w:ascii="Times New Roman" w:eastAsia="Times New Roman" w:hAnsi="Times New Roman" w:cs="Times New Roman"/>
          <w:color w:val="000000"/>
          <w:lang w:eastAsia="bg-BG"/>
        </w:rPr>
        <w:t>Анамнеза за ангиоедем (наследствен, идиопатичен или поради предхождащ ангиоедем вследствие на лечение с АСЕ инхибитори или ангиотензин II рецепторни антагонисти).</w:t>
      </w:r>
    </w:p>
    <w:p w14:paraId="7C5290E3" w14:textId="77777777" w:rsidR="005B7C63" w:rsidRDefault="005B7C63" w:rsidP="005B7C63">
      <w:pPr>
        <w:pStyle w:val="ListParagraph"/>
        <w:numPr>
          <w:ilvl w:val="0"/>
          <w:numId w:val="40"/>
        </w:numPr>
        <w:spacing w:line="240" w:lineRule="auto"/>
        <w:rPr>
          <w:rFonts w:ascii="Times New Roman" w:eastAsia="Times New Roman" w:hAnsi="Times New Roman" w:cs="Times New Roman"/>
          <w:color w:val="000000"/>
          <w:lang w:eastAsia="bg-BG"/>
        </w:rPr>
      </w:pPr>
      <w:r w:rsidRPr="005B7C63">
        <w:rPr>
          <w:rFonts w:ascii="Times New Roman" w:eastAsia="Times New Roman" w:hAnsi="Times New Roman" w:cs="Times New Roman"/>
          <w:color w:val="000000"/>
          <w:lang w:eastAsia="bg-BG"/>
        </w:rPr>
        <w:t>Екстракорпорално лечение, водещо до контакт на кръвта с отрицателно заредени повърхности (вж. точка 4.5).</w:t>
      </w:r>
    </w:p>
    <w:p w14:paraId="4598B6F1" w14:textId="77777777" w:rsidR="005B7C63" w:rsidRDefault="005B7C63" w:rsidP="005B7C63">
      <w:pPr>
        <w:pStyle w:val="ListParagraph"/>
        <w:numPr>
          <w:ilvl w:val="0"/>
          <w:numId w:val="40"/>
        </w:numPr>
        <w:spacing w:line="240" w:lineRule="auto"/>
        <w:rPr>
          <w:rFonts w:ascii="Times New Roman" w:eastAsia="Times New Roman" w:hAnsi="Times New Roman" w:cs="Times New Roman"/>
          <w:color w:val="000000"/>
          <w:lang w:eastAsia="bg-BG"/>
        </w:rPr>
      </w:pPr>
      <w:r w:rsidRPr="005B7C63">
        <w:rPr>
          <w:rFonts w:ascii="Times New Roman" w:eastAsia="Times New Roman" w:hAnsi="Times New Roman" w:cs="Times New Roman"/>
          <w:color w:val="000000"/>
          <w:lang w:eastAsia="bg-BG"/>
        </w:rPr>
        <w:t>Значителна двустранна стеноза на бъбречната артерия или стеноза на бъбречната артерия при един функциониращ бъбрек.</w:t>
      </w:r>
    </w:p>
    <w:p w14:paraId="1915FA03" w14:textId="77777777" w:rsidR="005B7C63" w:rsidRDefault="005B7C63" w:rsidP="005B7C63">
      <w:pPr>
        <w:pStyle w:val="ListParagraph"/>
        <w:numPr>
          <w:ilvl w:val="0"/>
          <w:numId w:val="40"/>
        </w:numPr>
        <w:spacing w:line="240" w:lineRule="auto"/>
        <w:rPr>
          <w:rFonts w:ascii="Times New Roman" w:eastAsia="Times New Roman" w:hAnsi="Times New Roman" w:cs="Times New Roman"/>
          <w:color w:val="000000"/>
          <w:lang w:eastAsia="bg-BG"/>
        </w:rPr>
      </w:pPr>
      <w:r w:rsidRPr="005B7C63">
        <w:rPr>
          <w:rFonts w:ascii="Times New Roman" w:eastAsia="Times New Roman" w:hAnsi="Times New Roman" w:cs="Times New Roman"/>
          <w:color w:val="000000"/>
          <w:lang w:eastAsia="bg-BG"/>
        </w:rPr>
        <w:t>Втори и трети триместьр на бременността (вж. точки 4.4 и 4.6).</w:t>
      </w:r>
    </w:p>
    <w:p w14:paraId="4E2CF695" w14:textId="77777777" w:rsidR="005B7C63" w:rsidRDefault="005B7C63" w:rsidP="005B7C63">
      <w:pPr>
        <w:pStyle w:val="ListParagraph"/>
        <w:numPr>
          <w:ilvl w:val="0"/>
          <w:numId w:val="40"/>
        </w:numPr>
        <w:spacing w:line="240" w:lineRule="auto"/>
        <w:rPr>
          <w:rFonts w:ascii="Times New Roman" w:eastAsia="Times New Roman" w:hAnsi="Times New Roman" w:cs="Times New Roman"/>
          <w:color w:val="000000"/>
          <w:lang w:eastAsia="bg-BG"/>
        </w:rPr>
      </w:pPr>
      <w:r w:rsidRPr="005B7C63">
        <w:rPr>
          <w:rFonts w:ascii="Times New Roman" w:eastAsia="Times New Roman" w:hAnsi="Times New Roman" w:cs="Times New Roman"/>
          <w:color w:val="000000"/>
          <w:lang w:eastAsia="bg-BG"/>
        </w:rPr>
        <w:t>Хипотонични или хемодинамично нестабилни състояния.</w:t>
      </w:r>
    </w:p>
    <w:p w14:paraId="2EF2208B" w14:textId="67554B0C" w:rsidR="005B7C63" w:rsidRPr="005B7C63" w:rsidRDefault="005B7C63" w:rsidP="005B7C63">
      <w:pPr>
        <w:pStyle w:val="ListParagraph"/>
        <w:numPr>
          <w:ilvl w:val="0"/>
          <w:numId w:val="40"/>
        </w:numPr>
        <w:spacing w:line="240" w:lineRule="auto"/>
        <w:rPr>
          <w:rFonts w:ascii="Times New Roman" w:eastAsia="Times New Roman" w:hAnsi="Times New Roman" w:cs="Times New Roman"/>
          <w:color w:val="000000"/>
          <w:lang w:eastAsia="bg-BG"/>
        </w:rPr>
      </w:pPr>
      <w:r w:rsidRPr="005B7C63">
        <w:rPr>
          <w:rFonts w:ascii="Times New Roman" w:eastAsia="Times New Roman" w:hAnsi="Times New Roman" w:cs="Times New Roman"/>
          <w:color w:val="000000"/>
          <w:lang w:eastAsia="bg-BG"/>
        </w:rPr>
        <w:t>Съпътстваща употреба при терапия със сакубитрил/валсартан. Рамиприл не трябва да се започва по-рано от 36 часа след последната доза сакубитрил/валсартан (вж. също точки 4.4 и 4.5).</w:t>
      </w:r>
    </w:p>
    <w:p w14:paraId="4C281F8D" w14:textId="77777777" w:rsidR="005B7C63" w:rsidRDefault="005B7C63" w:rsidP="005B7C63">
      <w:pPr>
        <w:spacing w:line="240" w:lineRule="auto"/>
        <w:rPr>
          <w:rFonts w:ascii="Times New Roman" w:eastAsia="Times New Roman" w:hAnsi="Times New Roman" w:cs="Times New Roman"/>
          <w:color w:val="000000"/>
          <w:lang w:eastAsia="bg-BG"/>
        </w:rPr>
      </w:pPr>
    </w:p>
    <w:p w14:paraId="19D7395C" w14:textId="2DFC8932" w:rsidR="005B7C63" w:rsidRPr="005B7C63" w:rsidRDefault="005B7C63" w:rsidP="005B7C63">
      <w:pPr>
        <w:spacing w:line="240" w:lineRule="auto"/>
        <w:rPr>
          <w:rFonts w:ascii="Times New Roman" w:eastAsia="Times New Roman" w:hAnsi="Times New Roman" w:cs="Times New Roman"/>
          <w:sz w:val="24"/>
          <w:szCs w:val="24"/>
          <w:lang w:eastAsia="bg-BG"/>
        </w:rPr>
      </w:pPr>
      <w:r w:rsidRPr="005B7C63">
        <w:rPr>
          <w:rFonts w:ascii="Times New Roman" w:eastAsia="Times New Roman" w:hAnsi="Times New Roman" w:cs="Times New Roman"/>
          <w:color w:val="000000"/>
          <w:lang w:eastAsia="bg-BG"/>
        </w:rPr>
        <w:t>Свързани с амлодипин</w:t>
      </w:r>
    </w:p>
    <w:p w14:paraId="4662B747" w14:textId="77777777" w:rsidR="005B7C63" w:rsidRPr="005B7C63" w:rsidRDefault="005B7C63" w:rsidP="005B7C63">
      <w:pPr>
        <w:pStyle w:val="ListParagraph"/>
        <w:numPr>
          <w:ilvl w:val="0"/>
          <w:numId w:val="41"/>
        </w:numPr>
        <w:spacing w:line="240" w:lineRule="auto"/>
        <w:rPr>
          <w:rFonts w:ascii="Times New Roman" w:eastAsia="Times New Roman" w:hAnsi="Times New Roman" w:cs="Times New Roman"/>
          <w:sz w:val="24"/>
          <w:szCs w:val="24"/>
          <w:lang w:eastAsia="bg-BG"/>
        </w:rPr>
      </w:pPr>
      <w:r w:rsidRPr="005B7C63">
        <w:rPr>
          <w:rFonts w:ascii="Times New Roman" w:eastAsia="Times New Roman" w:hAnsi="Times New Roman" w:cs="Times New Roman"/>
          <w:color w:val="000000"/>
          <w:lang w:eastAsia="bg-BG"/>
        </w:rPr>
        <w:t>Тежка хипотония.</w:t>
      </w:r>
    </w:p>
    <w:p w14:paraId="0493B376" w14:textId="77777777" w:rsidR="005B7C63" w:rsidRPr="005B7C63" w:rsidRDefault="005B7C63" w:rsidP="005B7C63">
      <w:pPr>
        <w:pStyle w:val="ListParagraph"/>
        <w:numPr>
          <w:ilvl w:val="0"/>
          <w:numId w:val="41"/>
        </w:numPr>
        <w:spacing w:line="240" w:lineRule="auto"/>
        <w:rPr>
          <w:rFonts w:ascii="Times New Roman" w:eastAsia="Times New Roman" w:hAnsi="Times New Roman" w:cs="Times New Roman"/>
          <w:sz w:val="24"/>
          <w:szCs w:val="24"/>
          <w:lang w:eastAsia="bg-BG"/>
        </w:rPr>
      </w:pPr>
      <w:r w:rsidRPr="005B7C63">
        <w:rPr>
          <w:rFonts w:ascii="Times New Roman" w:eastAsia="Times New Roman" w:hAnsi="Times New Roman" w:cs="Times New Roman"/>
          <w:color w:val="000000"/>
          <w:lang w:eastAsia="bg-BG"/>
        </w:rPr>
        <w:t>Шок (включително кардиогенен шок).</w:t>
      </w:r>
    </w:p>
    <w:p w14:paraId="33D5FDE9" w14:textId="38889C4C" w:rsidR="005B7C63" w:rsidRPr="005B7C63" w:rsidRDefault="005B7C63" w:rsidP="005B7C63">
      <w:pPr>
        <w:pStyle w:val="ListParagraph"/>
        <w:numPr>
          <w:ilvl w:val="0"/>
          <w:numId w:val="41"/>
        </w:numPr>
        <w:spacing w:line="240" w:lineRule="auto"/>
        <w:rPr>
          <w:rFonts w:ascii="Times New Roman" w:eastAsia="Times New Roman" w:hAnsi="Times New Roman" w:cs="Times New Roman"/>
          <w:sz w:val="24"/>
          <w:szCs w:val="24"/>
          <w:lang w:eastAsia="bg-BG"/>
        </w:rPr>
      </w:pPr>
      <w:r w:rsidRPr="005B7C63">
        <w:rPr>
          <w:rFonts w:ascii="Times New Roman" w:eastAsia="Times New Roman" w:hAnsi="Times New Roman" w:cs="Times New Roman"/>
          <w:color w:val="000000"/>
          <w:lang w:eastAsia="bg-BG"/>
        </w:rPr>
        <w:t>Обструкция на изходния тракт на лявата камера (напр. високостепенна аортна стеноза).Хемодинамично нестабилна сърдечна недостатъчност след остър миокарден инфаркт.</w:t>
      </w:r>
    </w:p>
    <w:p w14:paraId="74178D25" w14:textId="77777777" w:rsidR="005B7C63" w:rsidRPr="005B7C63" w:rsidRDefault="005B7C63" w:rsidP="005B7C63">
      <w:pPr>
        <w:spacing w:line="240" w:lineRule="auto"/>
        <w:rPr>
          <w:rFonts w:ascii="Times New Roman" w:eastAsia="Times New Roman" w:hAnsi="Times New Roman" w:cs="Times New Roman"/>
          <w:sz w:val="24"/>
          <w:szCs w:val="24"/>
          <w:lang w:eastAsia="bg-BG"/>
        </w:rPr>
      </w:pPr>
    </w:p>
    <w:p w14:paraId="0C106098" w14:textId="6229C45D" w:rsidR="001A6EBD" w:rsidRDefault="002C50EE" w:rsidP="00471F10">
      <w:pPr>
        <w:pStyle w:val="Heading2"/>
      </w:pPr>
      <w:r>
        <w:t>4.4. Специални предупреждения и предпазни мерки при употреба</w:t>
      </w:r>
    </w:p>
    <w:p w14:paraId="775F0244" w14:textId="12E6ECC8" w:rsidR="005B7C63" w:rsidRDefault="005B7C63" w:rsidP="005B7C63"/>
    <w:p w14:paraId="1E6F7478" w14:textId="77777777" w:rsidR="005B7C63" w:rsidRPr="005B7C63" w:rsidRDefault="005B7C63" w:rsidP="005B7C63">
      <w:pPr>
        <w:spacing w:line="240" w:lineRule="auto"/>
        <w:rPr>
          <w:rFonts w:eastAsia="Times New Roman" w:cs="Arial"/>
          <w:lang w:eastAsia="bg-BG"/>
        </w:rPr>
      </w:pPr>
      <w:r w:rsidRPr="005B7C63">
        <w:rPr>
          <w:rFonts w:eastAsia="Times New Roman" w:cs="Arial"/>
          <w:color w:val="000000"/>
          <w:lang w:eastAsia="bg-BG"/>
        </w:rPr>
        <w:t>Препоръчва се повишено внимание при пациенти, които се лекуват едновременно с диуретици, тъй като тези пациенти могат да имат хиповолемия и/или дефицит на соли. Бъбречната функция и серумният калий трябва да се проследяват.</w:t>
      </w:r>
    </w:p>
    <w:p w14:paraId="74E917E5" w14:textId="77777777" w:rsidR="005B7C63" w:rsidRPr="005B7C63" w:rsidRDefault="005B7C63" w:rsidP="005B7C63">
      <w:pPr>
        <w:spacing w:line="240" w:lineRule="auto"/>
        <w:rPr>
          <w:rFonts w:eastAsia="Times New Roman" w:cs="Arial"/>
          <w:color w:val="000000"/>
          <w:u w:val="single"/>
          <w:lang w:eastAsia="bg-BG"/>
        </w:rPr>
      </w:pPr>
    </w:p>
    <w:p w14:paraId="34D3E1E8" w14:textId="7F9792D6" w:rsidR="005B7C63" w:rsidRPr="005B7C63" w:rsidRDefault="005B7C63" w:rsidP="005B7C63">
      <w:pPr>
        <w:spacing w:line="240" w:lineRule="auto"/>
        <w:rPr>
          <w:rFonts w:eastAsia="Times New Roman" w:cs="Arial"/>
          <w:color w:val="000000"/>
          <w:u w:val="single"/>
          <w:lang w:eastAsia="bg-BG"/>
        </w:rPr>
      </w:pPr>
      <w:r w:rsidRPr="005B7C63">
        <w:rPr>
          <w:rFonts w:eastAsia="Times New Roman" w:cs="Arial"/>
          <w:color w:val="000000"/>
          <w:u w:val="single"/>
          <w:lang w:eastAsia="bg-BG"/>
        </w:rPr>
        <w:t>Свързани с рамиприл</w:t>
      </w:r>
    </w:p>
    <w:p w14:paraId="0B33B1BC" w14:textId="77777777" w:rsidR="005B7C63" w:rsidRPr="005B7C63" w:rsidRDefault="005B7C63" w:rsidP="005B7C63">
      <w:pPr>
        <w:spacing w:line="240" w:lineRule="auto"/>
        <w:rPr>
          <w:rFonts w:eastAsia="Times New Roman" w:cs="Arial"/>
          <w:i/>
          <w:iCs/>
          <w:color w:val="000000"/>
          <w:lang w:eastAsia="bg-BG"/>
        </w:rPr>
      </w:pPr>
    </w:p>
    <w:p w14:paraId="3F8E519B" w14:textId="2D46ABA5" w:rsidR="005B7C63" w:rsidRPr="005B7C63" w:rsidRDefault="005B7C63" w:rsidP="005B7C63">
      <w:pPr>
        <w:spacing w:line="240" w:lineRule="auto"/>
        <w:rPr>
          <w:rFonts w:eastAsia="Times New Roman" w:cs="Arial"/>
          <w:lang w:eastAsia="bg-BG"/>
        </w:rPr>
      </w:pPr>
      <w:r w:rsidRPr="005B7C63">
        <w:rPr>
          <w:rFonts w:eastAsia="Times New Roman" w:cs="Arial"/>
          <w:i/>
          <w:iCs/>
          <w:color w:val="000000"/>
          <w:lang w:eastAsia="bg-BG"/>
        </w:rPr>
        <w:t>Двойно блокиране наренин-ангиотензин-алдостероновата система (РААС)</w:t>
      </w:r>
    </w:p>
    <w:p w14:paraId="51DD765B" w14:textId="77777777" w:rsidR="005B7C63" w:rsidRPr="005B7C63" w:rsidRDefault="005B7C63" w:rsidP="005B7C63">
      <w:pPr>
        <w:spacing w:line="240" w:lineRule="auto"/>
        <w:rPr>
          <w:rFonts w:eastAsia="Times New Roman" w:cs="Arial"/>
          <w:lang w:eastAsia="bg-BG"/>
        </w:rPr>
      </w:pPr>
      <w:r w:rsidRPr="005B7C63">
        <w:rPr>
          <w:rFonts w:eastAsia="Times New Roman" w:cs="Arial"/>
          <w:color w:val="000000"/>
          <w:lang w:eastAsia="bg-BG"/>
        </w:rPr>
        <w:t xml:space="preserve">Има данни, че едновременната употреба на АСЕ инхибитори, ангиотензин </w:t>
      </w:r>
      <w:r w:rsidRPr="005B7C63">
        <w:rPr>
          <w:rFonts w:eastAsia="Times New Roman" w:cs="Arial"/>
          <w:color w:val="000000"/>
          <w:lang w:val="en-US"/>
        </w:rPr>
        <w:t>II</w:t>
      </w:r>
      <w:r w:rsidRPr="005B7C63">
        <w:rPr>
          <w:rFonts w:eastAsia="Times New Roman" w:cs="Arial"/>
          <w:color w:val="000000"/>
          <w:lang w:eastAsia="bg-BG"/>
        </w:rPr>
        <w:t xml:space="preserve">-рецепторни блокери или алискирен повишава риска от хипотония, хиперкалиемия и намаляване на бъбречната функция (включително остра бъбречна недостатъчност). Поради това не се препоръчва двойно блокиране на РААС чрез комбинираната употреба на АСЕ инхибитори, ангиотензин </w:t>
      </w:r>
      <w:r w:rsidRPr="005B7C63">
        <w:rPr>
          <w:rFonts w:eastAsia="Times New Roman" w:cs="Arial"/>
          <w:color w:val="000000"/>
          <w:lang w:val="en-US"/>
        </w:rPr>
        <w:t>II</w:t>
      </w:r>
      <w:r w:rsidRPr="005B7C63">
        <w:rPr>
          <w:rFonts w:eastAsia="Times New Roman" w:cs="Arial"/>
          <w:color w:val="000000"/>
          <w:lang w:eastAsia="bg-BG"/>
        </w:rPr>
        <w:t>-рецепторни блокери или алискирен (вж. точки 4.5 и 5.1).</w:t>
      </w:r>
    </w:p>
    <w:p w14:paraId="3812731A" w14:textId="77777777" w:rsidR="005B7C63" w:rsidRPr="005B7C63" w:rsidRDefault="005B7C63" w:rsidP="005B7C63">
      <w:pPr>
        <w:spacing w:line="240" w:lineRule="auto"/>
        <w:rPr>
          <w:rFonts w:eastAsia="Times New Roman" w:cs="Arial"/>
          <w:lang w:eastAsia="bg-BG"/>
        </w:rPr>
      </w:pPr>
      <w:r w:rsidRPr="005B7C63">
        <w:rPr>
          <w:rFonts w:eastAsia="Times New Roman" w:cs="Arial"/>
          <w:color w:val="000000"/>
          <w:lang w:eastAsia="bg-BG"/>
        </w:rPr>
        <w:t>Ако се прецен</w:t>
      </w:r>
      <w:proofErr w:type="spellStart"/>
      <w:r w:rsidRPr="005B7C63">
        <w:rPr>
          <w:rFonts w:eastAsia="Times New Roman" w:cs="Arial"/>
          <w:color w:val="000000"/>
          <w:lang w:val="en-US"/>
        </w:rPr>
        <w:t>i</w:t>
      </w:r>
      <w:proofErr w:type="spellEnd"/>
      <w:r w:rsidRPr="005B7C63">
        <w:rPr>
          <w:rFonts w:eastAsia="Times New Roman" w:cs="Arial"/>
          <w:color w:val="000000"/>
          <w:lang w:eastAsia="bg-BG"/>
        </w:rPr>
        <w:t>, че терапията с двойно блокиране е абсолютно необходима, това трябва да става само под наблюдението на специалист и при често внимателно мониториране на бъбречната функция, електролитите и кръвното налягане.</w:t>
      </w:r>
    </w:p>
    <w:p w14:paraId="36D67175" w14:textId="77777777" w:rsidR="005B7C63" w:rsidRPr="005B7C63" w:rsidRDefault="005B7C63" w:rsidP="005B7C63">
      <w:pPr>
        <w:spacing w:line="240" w:lineRule="auto"/>
        <w:rPr>
          <w:rFonts w:eastAsia="Times New Roman" w:cs="Arial"/>
          <w:lang w:eastAsia="bg-BG"/>
        </w:rPr>
      </w:pPr>
      <w:r w:rsidRPr="005B7C63">
        <w:rPr>
          <w:rFonts w:eastAsia="Times New Roman" w:cs="Arial"/>
          <w:color w:val="000000"/>
          <w:lang w:eastAsia="bg-BG"/>
        </w:rPr>
        <w:lastRenderedPageBreak/>
        <w:t xml:space="preserve">АСЕ инхибитори и ангиотензин </w:t>
      </w:r>
      <w:r w:rsidRPr="005B7C63">
        <w:rPr>
          <w:rFonts w:eastAsia="Times New Roman" w:cs="Arial"/>
          <w:color w:val="000000"/>
          <w:lang w:val="en-US"/>
        </w:rPr>
        <w:t>II</w:t>
      </w:r>
      <w:r w:rsidRPr="005B7C63">
        <w:rPr>
          <w:rFonts w:eastAsia="Times New Roman" w:cs="Arial"/>
          <w:color w:val="000000"/>
          <w:lang w:eastAsia="bg-BG"/>
        </w:rPr>
        <w:t>-рецепторни блокери не трябва да се използват едновременно при пациенти с диабетна нефропатия.</w:t>
      </w:r>
    </w:p>
    <w:p w14:paraId="0FC7C970" w14:textId="77777777" w:rsidR="005B7C63" w:rsidRPr="005B7C63" w:rsidRDefault="005B7C63" w:rsidP="005B7C63">
      <w:pPr>
        <w:spacing w:line="240" w:lineRule="auto"/>
        <w:rPr>
          <w:rFonts w:eastAsia="Times New Roman" w:cs="Arial"/>
          <w:i/>
          <w:iCs/>
          <w:color w:val="000000"/>
          <w:u w:val="single"/>
          <w:lang w:eastAsia="bg-BG"/>
        </w:rPr>
      </w:pPr>
    </w:p>
    <w:p w14:paraId="5BCB5425" w14:textId="59363623" w:rsidR="005B7C63" w:rsidRPr="005B7C63" w:rsidRDefault="005B7C63" w:rsidP="005B7C63">
      <w:pPr>
        <w:spacing w:line="240" w:lineRule="auto"/>
        <w:rPr>
          <w:rFonts w:eastAsia="Times New Roman" w:cs="Arial"/>
          <w:lang w:eastAsia="bg-BG"/>
        </w:rPr>
      </w:pPr>
      <w:r w:rsidRPr="005B7C63">
        <w:rPr>
          <w:rFonts w:eastAsia="Times New Roman" w:cs="Arial"/>
          <w:i/>
          <w:iCs/>
          <w:color w:val="000000"/>
          <w:u w:val="single"/>
          <w:lang w:eastAsia="bg-BG"/>
        </w:rPr>
        <w:t>Специални популации</w:t>
      </w:r>
    </w:p>
    <w:p w14:paraId="32ABF4D0" w14:textId="77777777" w:rsidR="005B7C63" w:rsidRPr="005B7C63" w:rsidRDefault="005B7C63" w:rsidP="005B7C63">
      <w:pPr>
        <w:spacing w:line="240" w:lineRule="auto"/>
        <w:rPr>
          <w:rFonts w:eastAsia="Times New Roman" w:cs="Arial"/>
          <w:i/>
          <w:iCs/>
          <w:color w:val="000000"/>
          <w:lang w:eastAsia="bg-BG"/>
        </w:rPr>
      </w:pPr>
    </w:p>
    <w:p w14:paraId="2267E397" w14:textId="7E8796AA" w:rsidR="005B7C63" w:rsidRPr="005B7C63" w:rsidRDefault="005B7C63" w:rsidP="005B7C63">
      <w:pPr>
        <w:spacing w:line="240" w:lineRule="auto"/>
        <w:rPr>
          <w:rFonts w:eastAsia="Times New Roman" w:cs="Arial"/>
          <w:lang w:eastAsia="bg-BG"/>
        </w:rPr>
      </w:pPr>
      <w:r w:rsidRPr="005B7C63">
        <w:rPr>
          <w:rFonts w:eastAsia="Times New Roman" w:cs="Arial"/>
          <w:i/>
          <w:iCs/>
          <w:color w:val="000000"/>
          <w:lang w:eastAsia="bg-BG"/>
        </w:rPr>
        <w:t>Бременност</w:t>
      </w:r>
    </w:p>
    <w:p w14:paraId="0692CAA9" w14:textId="77777777" w:rsidR="005B7C63" w:rsidRPr="005B7C63" w:rsidRDefault="005B7C63" w:rsidP="005B7C63">
      <w:pPr>
        <w:spacing w:line="240" w:lineRule="auto"/>
        <w:rPr>
          <w:rFonts w:eastAsia="Times New Roman" w:cs="Arial"/>
          <w:lang w:eastAsia="bg-BG"/>
        </w:rPr>
      </w:pPr>
      <w:r w:rsidRPr="005B7C63">
        <w:rPr>
          <w:rFonts w:eastAsia="Times New Roman" w:cs="Arial"/>
          <w:color w:val="000000"/>
          <w:lang w:eastAsia="bg-BG"/>
        </w:rPr>
        <w:t>Лечение с АСЕ инхибитори не трябва да се започва по време на бременност. Пациентки, планиращи да забременеят, трябва да преминат на алтернативно антихипертензивно лечение, което има установен профил на безопасност при употреба по време на бременност, освен ако продължаването на лечението с АСЕ инхибитор не се счита за крайно необходимо. При установяване на бременност, лечението с АСЕ инхибитори трябва да се преустанови незабавно и, ако е уместно, трябва да бъде започната алтернативна терапия (вж. точки 4.3 и 4.6).</w:t>
      </w:r>
    </w:p>
    <w:p w14:paraId="4BEA5B7C" w14:textId="77777777" w:rsidR="005B7C63" w:rsidRPr="005B7C63" w:rsidRDefault="005B7C63" w:rsidP="005B7C63">
      <w:pPr>
        <w:spacing w:line="240" w:lineRule="auto"/>
        <w:rPr>
          <w:rFonts w:eastAsia="Times New Roman" w:cs="Arial"/>
          <w:i/>
          <w:iCs/>
          <w:color w:val="000000"/>
          <w:lang w:eastAsia="bg-BG"/>
        </w:rPr>
      </w:pPr>
    </w:p>
    <w:p w14:paraId="48756EB7" w14:textId="09DBAF8D" w:rsidR="005B7C63" w:rsidRPr="005B7C63" w:rsidRDefault="005B7C63" w:rsidP="005B7C63">
      <w:pPr>
        <w:spacing w:line="240" w:lineRule="auto"/>
        <w:rPr>
          <w:rFonts w:eastAsia="Times New Roman" w:cs="Arial"/>
          <w:lang w:eastAsia="bg-BG"/>
        </w:rPr>
      </w:pPr>
      <w:r w:rsidRPr="005B7C63">
        <w:rPr>
          <w:rFonts w:eastAsia="Times New Roman" w:cs="Arial"/>
          <w:i/>
          <w:iCs/>
          <w:color w:val="000000"/>
          <w:lang w:eastAsia="bg-BG"/>
        </w:rPr>
        <w:t>Пациенти, изложени на особено висок риск от хипотония</w:t>
      </w:r>
    </w:p>
    <w:p w14:paraId="5C253A98" w14:textId="35B70932" w:rsidR="005B7C63" w:rsidRPr="005B7C63" w:rsidRDefault="005B7C63" w:rsidP="005B7C63">
      <w:pPr>
        <w:pStyle w:val="ListParagraph"/>
        <w:numPr>
          <w:ilvl w:val="0"/>
          <w:numId w:val="41"/>
        </w:numPr>
        <w:spacing w:line="240" w:lineRule="auto"/>
        <w:rPr>
          <w:rFonts w:eastAsia="Times New Roman" w:cs="Arial"/>
          <w:lang w:eastAsia="bg-BG"/>
        </w:rPr>
      </w:pPr>
      <w:r w:rsidRPr="005B7C63">
        <w:rPr>
          <w:rFonts w:eastAsia="Times New Roman" w:cs="Arial"/>
          <w:color w:val="000000"/>
          <w:lang w:eastAsia="bg-BG"/>
        </w:rPr>
        <w:t>Пациенти със силно активирана ренин-ангиотензин-алдостеронова система</w:t>
      </w:r>
    </w:p>
    <w:p w14:paraId="27EC6A1A" w14:textId="77777777" w:rsidR="005B7C63" w:rsidRPr="005B7C63" w:rsidRDefault="005B7C63" w:rsidP="005B7C63">
      <w:pPr>
        <w:rPr>
          <w:rFonts w:eastAsia="Times New Roman" w:cs="Arial"/>
          <w:color w:val="000000"/>
          <w:lang w:eastAsia="bg-BG"/>
        </w:rPr>
      </w:pPr>
    </w:p>
    <w:p w14:paraId="401674B8" w14:textId="33AF2E1B" w:rsidR="005B7C63" w:rsidRPr="005B7C63" w:rsidRDefault="005B7C63" w:rsidP="005B7C63">
      <w:pPr>
        <w:rPr>
          <w:rFonts w:eastAsia="Times New Roman" w:cs="Arial"/>
          <w:color w:val="000000"/>
          <w:lang w:eastAsia="bg-BG"/>
        </w:rPr>
      </w:pPr>
      <w:r w:rsidRPr="005B7C63">
        <w:rPr>
          <w:rFonts w:eastAsia="Times New Roman" w:cs="Arial"/>
          <w:color w:val="000000"/>
          <w:lang w:eastAsia="bg-BG"/>
        </w:rPr>
        <w:t>Пациенти със силно активирана ренин-ангиотензин-алдостеронова система са изложени</w:t>
      </w:r>
      <w:r w:rsidRPr="005B7C63">
        <w:rPr>
          <w:rFonts w:eastAsia="Times New Roman" w:cs="Arial"/>
          <w:color w:val="000000"/>
          <w:lang w:val="en-US"/>
        </w:rPr>
        <w:t xml:space="preserve"> </w:t>
      </w:r>
      <w:r w:rsidRPr="005B7C63">
        <w:rPr>
          <w:rFonts w:eastAsia="Times New Roman" w:cs="Arial"/>
          <w:color w:val="000000"/>
          <w:lang w:eastAsia="bg-BG"/>
        </w:rPr>
        <w:t>на риск от силно изразено понижаване на артериалното налягане и влошаване на бъбречната функция, поради инхибиране на АСЕ, особено когато АСЕ инхибитор или съпътсващ диуретик се приемат за първи път или при първоначално повишаване на дозата.</w:t>
      </w:r>
    </w:p>
    <w:p w14:paraId="6288804C" w14:textId="29AED02F" w:rsidR="005B7C63" w:rsidRPr="005B7C63" w:rsidRDefault="005B7C63" w:rsidP="005B7C63">
      <w:pPr>
        <w:rPr>
          <w:rFonts w:eastAsia="Times New Roman" w:cs="Arial"/>
          <w:color w:val="000000"/>
          <w:lang w:eastAsia="bg-BG"/>
        </w:rPr>
      </w:pPr>
    </w:p>
    <w:p w14:paraId="2690E209" w14:textId="77777777" w:rsidR="005B7C63" w:rsidRPr="005B7C63" w:rsidRDefault="005B7C63" w:rsidP="005B7C63">
      <w:pPr>
        <w:spacing w:line="240" w:lineRule="auto"/>
        <w:rPr>
          <w:rFonts w:eastAsia="Times New Roman" w:cs="Arial"/>
          <w:lang w:eastAsia="bg-BG"/>
        </w:rPr>
      </w:pPr>
      <w:r w:rsidRPr="005B7C63">
        <w:rPr>
          <w:rFonts w:eastAsia="Times New Roman" w:cs="Arial"/>
          <w:color w:val="000000"/>
          <w:lang w:eastAsia="bg-BG"/>
        </w:rPr>
        <w:t>Значително активиране на ренин-ангиотензин-алдостероновата система може да се очаква и е необходимо медицинско наблюдение, включително проследяване на артериалното налягане, например при:</w:t>
      </w:r>
    </w:p>
    <w:p w14:paraId="2D39AFD7" w14:textId="77777777" w:rsidR="005B7C63" w:rsidRPr="005B7C63" w:rsidRDefault="005B7C63" w:rsidP="005B7C63">
      <w:pPr>
        <w:pStyle w:val="ListParagraph"/>
        <w:numPr>
          <w:ilvl w:val="0"/>
          <w:numId w:val="41"/>
        </w:numPr>
        <w:spacing w:line="240" w:lineRule="auto"/>
        <w:rPr>
          <w:rFonts w:eastAsia="Times New Roman" w:cs="Arial"/>
          <w:lang w:eastAsia="bg-BG"/>
        </w:rPr>
      </w:pPr>
      <w:r w:rsidRPr="005B7C63">
        <w:rPr>
          <w:rFonts w:eastAsia="Times New Roman" w:cs="Arial"/>
          <w:color w:val="000000"/>
          <w:lang w:eastAsia="bg-BG"/>
        </w:rPr>
        <w:t>пациенти с тежка хипертония</w:t>
      </w:r>
    </w:p>
    <w:p w14:paraId="734A1E54" w14:textId="77777777" w:rsidR="005B7C63" w:rsidRPr="005B7C63" w:rsidRDefault="005B7C63" w:rsidP="005B7C63">
      <w:pPr>
        <w:pStyle w:val="ListParagraph"/>
        <w:numPr>
          <w:ilvl w:val="0"/>
          <w:numId w:val="41"/>
        </w:numPr>
        <w:spacing w:line="240" w:lineRule="auto"/>
        <w:rPr>
          <w:rFonts w:eastAsia="Times New Roman" w:cs="Arial"/>
          <w:lang w:eastAsia="bg-BG"/>
        </w:rPr>
      </w:pPr>
      <w:r w:rsidRPr="005B7C63">
        <w:rPr>
          <w:rFonts w:eastAsia="Times New Roman" w:cs="Arial"/>
          <w:color w:val="000000"/>
          <w:lang w:eastAsia="bg-BG"/>
        </w:rPr>
        <w:t>пациенти с декомпенсирана застойна сърдечна недостатъчност</w:t>
      </w:r>
    </w:p>
    <w:p w14:paraId="64B51B03" w14:textId="77777777" w:rsidR="005B7C63" w:rsidRPr="005B7C63" w:rsidRDefault="005B7C63" w:rsidP="005B7C63">
      <w:pPr>
        <w:pStyle w:val="ListParagraph"/>
        <w:numPr>
          <w:ilvl w:val="0"/>
          <w:numId w:val="41"/>
        </w:numPr>
        <w:spacing w:line="240" w:lineRule="auto"/>
        <w:rPr>
          <w:rFonts w:eastAsia="Times New Roman" w:cs="Arial"/>
          <w:lang w:eastAsia="bg-BG"/>
        </w:rPr>
      </w:pPr>
      <w:r w:rsidRPr="005B7C63">
        <w:rPr>
          <w:rFonts w:eastAsia="Times New Roman" w:cs="Arial"/>
          <w:color w:val="000000"/>
          <w:lang w:eastAsia="bg-BG"/>
        </w:rPr>
        <w:t>пациенти с хемодинамично значимо възпрепятстване на левокамерния входящ или изходящ тракт (напр. стеноза на аортата или митралната клапа)</w:t>
      </w:r>
    </w:p>
    <w:p w14:paraId="7F4A45BD" w14:textId="77777777" w:rsidR="005B7C63" w:rsidRPr="005B7C63" w:rsidRDefault="005B7C63" w:rsidP="005B7C63">
      <w:pPr>
        <w:pStyle w:val="ListParagraph"/>
        <w:numPr>
          <w:ilvl w:val="0"/>
          <w:numId w:val="41"/>
        </w:numPr>
        <w:spacing w:line="240" w:lineRule="auto"/>
        <w:rPr>
          <w:rFonts w:eastAsia="Times New Roman" w:cs="Arial"/>
          <w:lang w:eastAsia="bg-BG"/>
        </w:rPr>
      </w:pPr>
      <w:r w:rsidRPr="005B7C63">
        <w:rPr>
          <w:rFonts w:eastAsia="Times New Roman" w:cs="Arial"/>
          <w:color w:val="000000"/>
          <w:lang w:eastAsia="bg-BG"/>
        </w:rPr>
        <w:t xml:space="preserve">пациенти с едностранна стеноза на бъбречната артерия, с функциониращ втори бъбрек </w:t>
      </w:r>
    </w:p>
    <w:p w14:paraId="0ED65B80" w14:textId="5080FBD7" w:rsidR="005B7C63" w:rsidRPr="005B7C63" w:rsidRDefault="005B7C63" w:rsidP="005B7C63">
      <w:pPr>
        <w:pStyle w:val="ListParagraph"/>
        <w:numPr>
          <w:ilvl w:val="0"/>
          <w:numId w:val="41"/>
        </w:numPr>
        <w:spacing w:line="240" w:lineRule="auto"/>
        <w:rPr>
          <w:rFonts w:eastAsia="Times New Roman" w:cs="Arial"/>
          <w:lang w:eastAsia="bg-BG"/>
        </w:rPr>
      </w:pPr>
      <w:r w:rsidRPr="005B7C63">
        <w:rPr>
          <w:rFonts w:eastAsia="Times New Roman" w:cs="Arial"/>
          <w:color w:val="000000"/>
          <w:lang w:eastAsia="bg-BG"/>
        </w:rPr>
        <w:t>пациенти с чернодробна цироза и/или асцит</w:t>
      </w:r>
    </w:p>
    <w:p w14:paraId="0E7EE788" w14:textId="150C2AE5" w:rsidR="005B7C63" w:rsidRPr="005B7C63" w:rsidRDefault="005B7C63" w:rsidP="005B7C63">
      <w:pPr>
        <w:pStyle w:val="ListParagraph"/>
        <w:numPr>
          <w:ilvl w:val="0"/>
          <w:numId w:val="41"/>
        </w:numPr>
        <w:spacing w:line="240" w:lineRule="auto"/>
        <w:rPr>
          <w:rFonts w:eastAsia="Times New Roman" w:cs="Arial"/>
          <w:lang w:eastAsia="bg-BG"/>
        </w:rPr>
      </w:pPr>
      <w:r w:rsidRPr="005B7C63">
        <w:rPr>
          <w:rFonts w:eastAsia="Times New Roman" w:cs="Arial"/>
          <w:color w:val="000000"/>
          <w:lang w:eastAsia="bg-BG"/>
        </w:rPr>
        <w:t>пациенти, подложени на голяма хирургична интервенция или под анестезия със средства, които предизвикват хипотония</w:t>
      </w:r>
    </w:p>
    <w:p w14:paraId="593CAE08" w14:textId="77777777" w:rsidR="005B7C63" w:rsidRPr="005B7C63" w:rsidRDefault="005B7C63" w:rsidP="005B7C63">
      <w:pPr>
        <w:spacing w:line="240" w:lineRule="auto"/>
        <w:rPr>
          <w:rFonts w:eastAsia="Times New Roman" w:cs="Arial"/>
          <w:color w:val="000000"/>
          <w:lang w:eastAsia="bg-BG"/>
        </w:rPr>
      </w:pPr>
    </w:p>
    <w:p w14:paraId="35850E1F" w14:textId="5F624D4F" w:rsidR="005B7C63" w:rsidRPr="005B7C63" w:rsidRDefault="005B7C63" w:rsidP="005B7C63">
      <w:pPr>
        <w:spacing w:line="240" w:lineRule="auto"/>
        <w:rPr>
          <w:rFonts w:eastAsia="Times New Roman" w:cs="Arial"/>
          <w:lang w:eastAsia="bg-BG"/>
        </w:rPr>
      </w:pPr>
      <w:r w:rsidRPr="005B7C63">
        <w:rPr>
          <w:rFonts w:eastAsia="Times New Roman" w:cs="Arial"/>
          <w:color w:val="000000"/>
          <w:lang w:eastAsia="bg-BG"/>
        </w:rPr>
        <w:t>Обикновено преди началото на лечението се препоръчва коригиране на дсхидратацията, хиповолемията или солевия дефицит (при пациенти със сърдечна недостатъчност, обаче корекцията трябва да бъде внимателно преценена спрямо риска от обемно натоварване).</w:t>
      </w:r>
    </w:p>
    <w:p w14:paraId="5C439C2F" w14:textId="77777777" w:rsidR="005B7C63" w:rsidRPr="005B7C63" w:rsidRDefault="005B7C63" w:rsidP="005B7C63">
      <w:pPr>
        <w:pStyle w:val="ListParagraph"/>
        <w:numPr>
          <w:ilvl w:val="0"/>
          <w:numId w:val="41"/>
        </w:numPr>
        <w:spacing w:line="240" w:lineRule="auto"/>
        <w:rPr>
          <w:rFonts w:eastAsia="Times New Roman" w:cs="Arial"/>
          <w:lang w:eastAsia="bg-BG"/>
        </w:rPr>
      </w:pPr>
      <w:r w:rsidRPr="005B7C63">
        <w:rPr>
          <w:rFonts w:eastAsia="Times New Roman" w:cs="Arial"/>
          <w:color w:val="000000"/>
          <w:lang w:eastAsia="bg-BG"/>
        </w:rPr>
        <w:t>Преходна или персистираща сърдечна недостатъчност след миокарден инфаркт</w:t>
      </w:r>
    </w:p>
    <w:p w14:paraId="380BE68C" w14:textId="0E9098D3" w:rsidR="005B7C63" w:rsidRPr="005B7C63" w:rsidRDefault="005B7C63" w:rsidP="005B7C63">
      <w:pPr>
        <w:pStyle w:val="ListParagraph"/>
        <w:numPr>
          <w:ilvl w:val="0"/>
          <w:numId w:val="41"/>
        </w:numPr>
        <w:spacing w:line="240" w:lineRule="auto"/>
        <w:rPr>
          <w:rFonts w:eastAsia="Times New Roman" w:cs="Arial"/>
          <w:lang w:eastAsia="bg-BG"/>
        </w:rPr>
      </w:pPr>
      <w:r w:rsidRPr="005B7C63">
        <w:rPr>
          <w:rFonts w:eastAsia="Times New Roman" w:cs="Arial"/>
          <w:color w:val="000000"/>
          <w:lang w:eastAsia="bg-BG"/>
        </w:rPr>
        <w:t>Пациенти, изложени на риск от сърдечна или мозъчна исхемия в случай на остра хипотония</w:t>
      </w:r>
    </w:p>
    <w:p w14:paraId="27BF0D70" w14:textId="77777777" w:rsidR="005B7C63" w:rsidRPr="005B7C63" w:rsidRDefault="005B7C63" w:rsidP="005B7C63">
      <w:pPr>
        <w:spacing w:line="240" w:lineRule="auto"/>
        <w:rPr>
          <w:rFonts w:eastAsia="Times New Roman" w:cs="Arial"/>
          <w:color w:val="000000"/>
          <w:lang w:eastAsia="bg-BG"/>
        </w:rPr>
      </w:pPr>
    </w:p>
    <w:p w14:paraId="3B98518A" w14:textId="28CBA67F" w:rsidR="005B7C63" w:rsidRPr="005B7C63" w:rsidRDefault="005B7C63" w:rsidP="005B7C63">
      <w:pPr>
        <w:spacing w:line="240" w:lineRule="auto"/>
        <w:rPr>
          <w:rFonts w:eastAsia="Times New Roman" w:cs="Arial"/>
          <w:lang w:eastAsia="bg-BG"/>
        </w:rPr>
      </w:pPr>
      <w:r w:rsidRPr="005B7C63">
        <w:rPr>
          <w:rFonts w:eastAsia="Times New Roman" w:cs="Arial"/>
          <w:color w:val="000000"/>
          <w:lang w:eastAsia="bg-BG"/>
        </w:rPr>
        <w:t>Началната фаза на лечението изисква специално лекарско наблюдение.</w:t>
      </w:r>
    </w:p>
    <w:p w14:paraId="4A161A91" w14:textId="77777777" w:rsidR="005B7C63" w:rsidRPr="005B7C63" w:rsidRDefault="005B7C63" w:rsidP="005B7C63">
      <w:pPr>
        <w:spacing w:line="240" w:lineRule="auto"/>
        <w:rPr>
          <w:rFonts w:eastAsia="Times New Roman" w:cs="Arial"/>
          <w:i/>
          <w:iCs/>
          <w:color w:val="000000"/>
          <w:lang w:eastAsia="bg-BG"/>
        </w:rPr>
      </w:pPr>
    </w:p>
    <w:p w14:paraId="7C543AB0" w14:textId="77777777" w:rsidR="005B7C63" w:rsidRPr="005B7C63" w:rsidRDefault="005B7C63" w:rsidP="005B7C63">
      <w:pPr>
        <w:spacing w:line="240" w:lineRule="auto"/>
        <w:rPr>
          <w:rFonts w:eastAsia="Times New Roman" w:cs="Arial"/>
          <w:i/>
          <w:iCs/>
          <w:color w:val="000000"/>
          <w:lang w:eastAsia="bg-BG"/>
        </w:rPr>
      </w:pPr>
      <w:r w:rsidRPr="005B7C63">
        <w:rPr>
          <w:rFonts w:eastAsia="Times New Roman" w:cs="Arial"/>
          <w:i/>
          <w:iCs/>
          <w:color w:val="000000"/>
          <w:lang w:eastAsia="bg-BG"/>
        </w:rPr>
        <w:t xml:space="preserve">Пациенти в старческа възраст </w:t>
      </w:r>
    </w:p>
    <w:p w14:paraId="5D7CFC50" w14:textId="4D060E02" w:rsidR="005B7C63" w:rsidRPr="005B7C63" w:rsidRDefault="005B7C63" w:rsidP="005B7C63">
      <w:pPr>
        <w:spacing w:line="240" w:lineRule="auto"/>
        <w:rPr>
          <w:rFonts w:eastAsia="Times New Roman" w:cs="Arial"/>
          <w:lang w:eastAsia="bg-BG"/>
        </w:rPr>
      </w:pPr>
      <w:r w:rsidRPr="005B7C63">
        <w:rPr>
          <w:rFonts w:eastAsia="Times New Roman" w:cs="Arial"/>
          <w:color w:val="000000"/>
          <w:lang w:eastAsia="bg-BG"/>
        </w:rPr>
        <w:t>Виж точка 4.2.</w:t>
      </w:r>
    </w:p>
    <w:p w14:paraId="64FDD087" w14:textId="77777777" w:rsidR="005B7C63" w:rsidRPr="005B7C63" w:rsidRDefault="005B7C63" w:rsidP="005B7C63">
      <w:pPr>
        <w:spacing w:line="240" w:lineRule="auto"/>
        <w:rPr>
          <w:rFonts w:eastAsia="Times New Roman" w:cs="Arial"/>
          <w:i/>
          <w:iCs/>
          <w:color w:val="000000"/>
          <w:lang w:eastAsia="bg-BG"/>
        </w:rPr>
      </w:pPr>
    </w:p>
    <w:p w14:paraId="1EE87975" w14:textId="6A356645" w:rsidR="005B7C63" w:rsidRPr="005B7C63" w:rsidRDefault="005B7C63" w:rsidP="005B7C63">
      <w:pPr>
        <w:spacing w:line="240" w:lineRule="auto"/>
        <w:rPr>
          <w:rFonts w:eastAsia="Times New Roman" w:cs="Arial"/>
          <w:lang w:eastAsia="bg-BG"/>
        </w:rPr>
      </w:pPr>
      <w:r w:rsidRPr="005B7C63">
        <w:rPr>
          <w:rFonts w:eastAsia="Times New Roman" w:cs="Arial"/>
          <w:i/>
          <w:iCs/>
          <w:color w:val="000000"/>
          <w:lang w:eastAsia="bg-BG"/>
        </w:rPr>
        <w:t xml:space="preserve">Хирургични </w:t>
      </w:r>
      <w:r w:rsidRPr="005B7C63">
        <w:rPr>
          <w:rFonts w:eastAsia="Times New Roman" w:cs="Arial"/>
          <w:i/>
          <w:iCs/>
          <w:color w:val="000000"/>
          <w:lang w:eastAsia="bg-BG"/>
        </w:rPr>
        <w:t>интервенции</w:t>
      </w:r>
    </w:p>
    <w:p w14:paraId="578842A9" w14:textId="77777777" w:rsidR="005B7C63" w:rsidRPr="005B7C63" w:rsidRDefault="005B7C63" w:rsidP="005B7C63">
      <w:pPr>
        <w:spacing w:line="240" w:lineRule="auto"/>
        <w:rPr>
          <w:rFonts w:eastAsia="Times New Roman" w:cs="Arial"/>
          <w:lang w:eastAsia="bg-BG"/>
        </w:rPr>
      </w:pPr>
      <w:r w:rsidRPr="005B7C63">
        <w:rPr>
          <w:rFonts w:eastAsia="Times New Roman" w:cs="Arial"/>
          <w:color w:val="000000"/>
          <w:lang w:eastAsia="bg-BG"/>
        </w:rPr>
        <w:lastRenderedPageBreak/>
        <w:t>Препоръчително е лечението с инхибитори на ангиотензин конвертиращия ензим, като рамиприл, да се прекрати един ден преди хирургичната процедура, когато е възможно.</w:t>
      </w:r>
    </w:p>
    <w:p w14:paraId="4E64570A" w14:textId="77777777" w:rsidR="005B7C63" w:rsidRPr="005B7C63" w:rsidRDefault="005B7C63" w:rsidP="005B7C63">
      <w:pPr>
        <w:spacing w:line="240" w:lineRule="auto"/>
        <w:rPr>
          <w:rFonts w:eastAsia="Times New Roman" w:cs="Arial"/>
          <w:i/>
          <w:iCs/>
          <w:color w:val="000000"/>
          <w:lang w:eastAsia="bg-BG"/>
        </w:rPr>
      </w:pPr>
    </w:p>
    <w:p w14:paraId="21724056" w14:textId="1DA141C1" w:rsidR="005B7C63" w:rsidRPr="005B7C63" w:rsidRDefault="005B7C63" w:rsidP="005B7C63">
      <w:pPr>
        <w:spacing w:line="240" w:lineRule="auto"/>
        <w:rPr>
          <w:rFonts w:eastAsia="Times New Roman" w:cs="Arial"/>
          <w:lang w:eastAsia="bg-BG"/>
        </w:rPr>
      </w:pPr>
      <w:r w:rsidRPr="005B7C63">
        <w:rPr>
          <w:rFonts w:eastAsia="Times New Roman" w:cs="Arial"/>
          <w:i/>
          <w:iCs/>
          <w:color w:val="000000"/>
          <w:lang w:eastAsia="bg-BG"/>
        </w:rPr>
        <w:t>Проследяване на бъбречната функция</w:t>
      </w:r>
    </w:p>
    <w:p w14:paraId="371AEF25" w14:textId="77777777" w:rsidR="005B7C63" w:rsidRPr="005B7C63" w:rsidRDefault="005B7C63" w:rsidP="005B7C63">
      <w:pPr>
        <w:spacing w:line="240" w:lineRule="auto"/>
        <w:rPr>
          <w:rFonts w:eastAsia="Times New Roman" w:cs="Arial"/>
          <w:lang w:eastAsia="bg-BG"/>
        </w:rPr>
      </w:pPr>
      <w:r w:rsidRPr="005B7C63">
        <w:rPr>
          <w:rFonts w:eastAsia="Times New Roman" w:cs="Arial"/>
          <w:color w:val="000000"/>
          <w:lang w:eastAsia="bg-BG"/>
        </w:rPr>
        <w:t>Бъбречната функция трябва да се оценява преди и по време на терапията и дозата трябва да се адаптира осрбено през първите седмици от лечението. Особено внимателно проследяване се изисква при пациенти с бъбречно увреждане (вж. точка 4.2). Има риск от влошаване на бъбречната функция, особено при пациенти със застойна сърдечна недостатъчност или след бъбречна трансплантация.</w:t>
      </w:r>
    </w:p>
    <w:p w14:paraId="1A049DD7" w14:textId="77777777" w:rsidR="005B7C63" w:rsidRPr="005B7C63" w:rsidRDefault="005B7C63" w:rsidP="005B7C63">
      <w:pPr>
        <w:spacing w:line="240" w:lineRule="auto"/>
        <w:rPr>
          <w:rFonts w:eastAsia="Times New Roman" w:cs="Arial"/>
          <w:i/>
          <w:iCs/>
          <w:color w:val="000000"/>
          <w:lang w:eastAsia="bg-BG"/>
        </w:rPr>
      </w:pPr>
    </w:p>
    <w:p w14:paraId="1F55385C" w14:textId="7A6BF0DF" w:rsidR="005B7C63" w:rsidRPr="005B7C63" w:rsidRDefault="005B7C63" w:rsidP="005B7C63">
      <w:pPr>
        <w:spacing w:line="240" w:lineRule="auto"/>
        <w:rPr>
          <w:rFonts w:eastAsia="Times New Roman" w:cs="Arial"/>
          <w:lang w:eastAsia="bg-BG"/>
        </w:rPr>
      </w:pPr>
      <w:r w:rsidRPr="005B7C63">
        <w:rPr>
          <w:rFonts w:eastAsia="Times New Roman" w:cs="Arial"/>
          <w:i/>
          <w:iCs/>
          <w:color w:val="000000"/>
          <w:lang w:eastAsia="bg-BG"/>
        </w:rPr>
        <w:t>Свръхчувствителност/Ангиоедем</w:t>
      </w:r>
    </w:p>
    <w:p w14:paraId="235FD3B3" w14:textId="77777777" w:rsidR="005B7C63" w:rsidRPr="005B7C63" w:rsidRDefault="005B7C63" w:rsidP="005B7C63">
      <w:pPr>
        <w:spacing w:line="240" w:lineRule="auto"/>
        <w:rPr>
          <w:rFonts w:eastAsia="Times New Roman" w:cs="Arial"/>
          <w:lang w:eastAsia="bg-BG"/>
        </w:rPr>
      </w:pPr>
      <w:r w:rsidRPr="005B7C63">
        <w:rPr>
          <w:rFonts w:eastAsia="Times New Roman" w:cs="Arial"/>
          <w:color w:val="000000"/>
          <w:lang w:eastAsia="bg-BG"/>
        </w:rPr>
        <w:t>Ангиоедем е бил съобщаван при пациенти, лекувани с АСЕ инхибитори, включително рамиприл (вж. точка 4.8). В случай на ангиоедем, приемът на рамиприл трябва да се прекрати и своевременно да се назначи спешна терапия. Пациентът трябва да бъде поставен под наблюдение поне за 12 до 24 часа и изписан след напълно отзвучаване на симптомите. Интестинален ангиоедем е бил съобщаван при пациенти, лекувани с АСЕ инхибитори, включително рамиприл (вж. точка 4.8). При тези пациенти се наблюдава абдоминална болка (със или без гадене и повръщане).</w:t>
      </w:r>
    </w:p>
    <w:p w14:paraId="1EB93FF9" w14:textId="77777777" w:rsidR="005B7C63" w:rsidRPr="005B7C63" w:rsidRDefault="005B7C63" w:rsidP="005B7C63">
      <w:pPr>
        <w:spacing w:line="240" w:lineRule="auto"/>
        <w:rPr>
          <w:rFonts w:eastAsia="Times New Roman" w:cs="Arial"/>
          <w:color w:val="000000"/>
          <w:lang w:eastAsia="bg-BG"/>
        </w:rPr>
      </w:pPr>
    </w:p>
    <w:p w14:paraId="2E494F4C" w14:textId="3E27FA47" w:rsidR="005B7C63" w:rsidRPr="005B7C63" w:rsidRDefault="005B7C63" w:rsidP="005B7C63">
      <w:pPr>
        <w:spacing w:line="240" w:lineRule="auto"/>
        <w:rPr>
          <w:rFonts w:eastAsia="Times New Roman" w:cs="Arial"/>
          <w:lang w:eastAsia="bg-BG"/>
        </w:rPr>
      </w:pPr>
      <w:r w:rsidRPr="005B7C63">
        <w:rPr>
          <w:rFonts w:eastAsia="Times New Roman" w:cs="Arial"/>
          <w:color w:val="000000"/>
          <w:lang w:eastAsia="bg-BG"/>
        </w:rPr>
        <w:t>Съпътстващата употреба на АСЕ инхибитори със сакубитрил/валсартан е противопоказана поради повишен риск от ангиоедем. Лечение със сакубитрил/валсартан не трябва да се започва по-рано от 36 часа след последната доза рамиприл. Лечение с рамиприл не трябва да се започва по-рано от 36 часа след последната доза сакубитрил/валсартан (вж. точки 4.3 и 4.5).</w:t>
      </w:r>
    </w:p>
    <w:p w14:paraId="4D73E535" w14:textId="77777777" w:rsidR="005B7C63" w:rsidRPr="005B7C63" w:rsidRDefault="005B7C63" w:rsidP="005B7C63">
      <w:pPr>
        <w:spacing w:line="240" w:lineRule="auto"/>
        <w:rPr>
          <w:rFonts w:eastAsia="Times New Roman" w:cs="Arial"/>
          <w:lang w:eastAsia="bg-BG"/>
        </w:rPr>
      </w:pPr>
      <w:r w:rsidRPr="005B7C63">
        <w:rPr>
          <w:rFonts w:eastAsia="Times New Roman" w:cs="Arial"/>
          <w:color w:val="000000"/>
          <w:lang w:eastAsia="bg-BG"/>
        </w:rPr>
        <w:t xml:space="preserve">Съпътстващата употреба на АСЕ инхибитори с рацекадотрил, </w:t>
      </w:r>
      <w:r w:rsidRPr="005B7C63">
        <w:rPr>
          <w:rFonts w:eastAsia="Times New Roman" w:cs="Arial"/>
          <w:color w:val="000000"/>
          <w:lang w:val="en-US"/>
        </w:rPr>
        <w:t xml:space="preserve">mTOR </w:t>
      </w:r>
      <w:r w:rsidRPr="005B7C63">
        <w:rPr>
          <w:rFonts w:eastAsia="Times New Roman" w:cs="Arial"/>
          <w:color w:val="000000"/>
          <w:lang w:eastAsia="bg-BG"/>
        </w:rPr>
        <w:t xml:space="preserve">инхибитори (напр. сиролимус, еверолимус, темсиролимус) и вилдаглиптин може да доведе до повишен риск от ангиоедем (напр. оток на дихателните пътища или езика, със или без нарушение на дишането) (вж. точка 4.5). Необходимо е да се подходи с повишено внимание, когато се започва леччение с рацекадотрил, </w:t>
      </w:r>
      <w:r w:rsidRPr="005B7C63">
        <w:rPr>
          <w:rFonts w:eastAsia="Times New Roman" w:cs="Arial"/>
          <w:color w:val="000000"/>
          <w:lang w:val="en-US"/>
        </w:rPr>
        <w:t xml:space="preserve">mTOR </w:t>
      </w:r>
      <w:r w:rsidRPr="005B7C63">
        <w:rPr>
          <w:rFonts w:eastAsia="Times New Roman" w:cs="Arial"/>
          <w:color w:val="000000"/>
          <w:lang w:eastAsia="bg-BG"/>
        </w:rPr>
        <w:t>инхибитори (напр. сиролимус, еверолимус, темсиролимус) и</w:t>
      </w:r>
    </w:p>
    <w:p w14:paraId="3275561E" w14:textId="43D8068D" w:rsidR="005B7C63" w:rsidRPr="005B7C63" w:rsidRDefault="005B7C63" w:rsidP="005B7C63">
      <w:pPr>
        <w:rPr>
          <w:rFonts w:eastAsia="Times New Roman" w:cs="Arial"/>
          <w:color w:val="000000"/>
          <w:lang w:eastAsia="bg-BG"/>
        </w:rPr>
      </w:pPr>
      <w:r w:rsidRPr="005B7C63">
        <w:rPr>
          <w:rFonts w:eastAsia="Times New Roman" w:cs="Arial"/>
          <w:color w:val="000000"/>
          <w:lang w:eastAsia="bg-BG"/>
        </w:rPr>
        <w:t>вилдаглиптин при пациент, който вече приема АСЕ инхибитор.</w:t>
      </w:r>
    </w:p>
    <w:p w14:paraId="518039EB" w14:textId="3F3ADF63" w:rsidR="005B7C63" w:rsidRPr="005B7C63" w:rsidRDefault="005B7C63" w:rsidP="005B7C63">
      <w:pPr>
        <w:rPr>
          <w:rFonts w:eastAsia="Times New Roman" w:cs="Arial"/>
          <w:color w:val="000000"/>
          <w:lang w:eastAsia="bg-BG"/>
        </w:rPr>
      </w:pPr>
    </w:p>
    <w:p w14:paraId="4FEED996" w14:textId="77777777" w:rsidR="005B7C63" w:rsidRPr="005B7C63" w:rsidRDefault="005B7C63" w:rsidP="005B7C63">
      <w:pPr>
        <w:spacing w:line="240" w:lineRule="auto"/>
        <w:rPr>
          <w:rFonts w:eastAsia="Times New Roman" w:cs="Arial"/>
          <w:lang w:eastAsia="bg-BG"/>
        </w:rPr>
      </w:pPr>
      <w:r w:rsidRPr="005B7C63">
        <w:rPr>
          <w:rFonts w:eastAsia="Times New Roman" w:cs="Arial"/>
          <w:i/>
          <w:iCs/>
          <w:color w:val="000000"/>
          <w:lang w:eastAsia="bg-BG"/>
        </w:rPr>
        <w:t>Анафилактични реакции по време на десенсибилизация</w:t>
      </w:r>
    </w:p>
    <w:p w14:paraId="191E383F" w14:textId="77777777" w:rsidR="005B7C63" w:rsidRPr="005B7C63" w:rsidRDefault="005B7C63" w:rsidP="005B7C63">
      <w:pPr>
        <w:spacing w:line="240" w:lineRule="auto"/>
        <w:rPr>
          <w:rFonts w:eastAsia="Times New Roman" w:cs="Arial"/>
          <w:lang w:eastAsia="bg-BG"/>
        </w:rPr>
      </w:pPr>
      <w:r w:rsidRPr="005B7C63">
        <w:rPr>
          <w:rFonts w:eastAsia="Times New Roman" w:cs="Arial"/>
          <w:color w:val="000000"/>
          <w:lang w:eastAsia="bg-BG"/>
        </w:rPr>
        <w:t>При лечение с АСЕ инхибитори има по-голяма вероятност и повишена степен на тежест на анафилактичните и анафилактоидните реакции към отровата на насекоми и други алергени. Преди провеждане на десенсибилизация трябва да се обмисли временно прекъсване на рамиприл.</w:t>
      </w:r>
    </w:p>
    <w:p w14:paraId="16A7AB46" w14:textId="77777777" w:rsidR="005B7C63" w:rsidRPr="005B7C63" w:rsidRDefault="005B7C63" w:rsidP="005B7C63">
      <w:pPr>
        <w:spacing w:line="240" w:lineRule="auto"/>
        <w:rPr>
          <w:rFonts w:eastAsia="Times New Roman" w:cs="Arial"/>
          <w:i/>
          <w:iCs/>
          <w:color w:val="000000"/>
          <w:lang w:eastAsia="bg-BG"/>
        </w:rPr>
      </w:pPr>
    </w:p>
    <w:p w14:paraId="376079D1" w14:textId="5070E901" w:rsidR="005B7C63" w:rsidRPr="005B7C63" w:rsidRDefault="005B7C63" w:rsidP="005B7C63">
      <w:pPr>
        <w:spacing w:line="240" w:lineRule="auto"/>
        <w:rPr>
          <w:rFonts w:eastAsia="Times New Roman" w:cs="Arial"/>
          <w:lang w:eastAsia="bg-BG"/>
        </w:rPr>
      </w:pPr>
      <w:r w:rsidRPr="005B7C63">
        <w:rPr>
          <w:rFonts w:eastAsia="Times New Roman" w:cs="Arial"/>
          <w:i/>
          <w:iCs/>
          <w:color w:val="000000"/>
          <w:lang w:eastAsia="bg-BG"/>
        </w:rPr>
        <w:t>Серумен калий</w:t>
      </w:r>
    </w:p>
    <w:p w14:paraId="0B2E11DC" w14:textId="16F66099" w:rsidR="005B7C63" w:rsidRPr="005B7C63" w:rsidRDefault="005B7C63" w:rsidP="005B7C63">
      <w:pPr>
        <w:spacing w:line="240" w:lineRule="auto"/>
        <w:rPr>
          <w:rFonts w:eastAsia="Times New Roman" w:cs="Arial"/>
          <w:lang w:eastAsia="bg-BG"/>
        </w:rPr>
      </w:pPr>
      <w:r w:rsidRPr="005B7C63">
        <w:rPr>
          <w:rFonts w:eastAsia="Times New Roman" w:cs="Arial"/>
          <w:color w:val="000000"/>
          <w:lang w:eastAsia="bg-BG"/>
        </w:rPr>
        <w:t>При някои пациенти, лекувани с АСЕ инхибитори, включително с рамиприл е наблюдавана хиперкалиемия. Пациенти, изложени на риск от поява на хиперкалиемия са тези с бъбречна недостатъчност, на възраст &gt; 70 години, с неконтролиран захарен диабет или със състояния, като дехидратация, остра сърдечна декомпенсация, метаболитна ацидоза.</w:t>
      </w:r>
    </w:p>
    <w:p w14:paraId="016FCA9D" w14:textId="77777777" w:rsidR="005B7C63" w:rsidRPr="005B7C63" w:rsidRDefault="005B7C63" w:rsidP="005B7C63">
      <w:pPr>
        <w:spacing w:line="240" w:lineRule="auto"/>
        <w:rPr>
          <w:rFonts w:eastAsia="Times New Roman" w:cs="Arial"/>
          <w:lang w:eastAsia="bg-BG"/>
        </w:rPr>
      </w:pPr>
      <w:r w:rsidRPr="005B7C63">
        <w:rPr>
          <w:rFonts w:eastAsia="Times New Roman" w:cs="Arial"/>
          <w:color w:val="000000"/>
          <w:lang w:eastAsia="bg-BG"/>
        </w:rPr>
        <w:t xml:space="preserve">АСЕ инхибиторите могат да предизвикат хиперкалиемия, тъй като инхибират освобождаването на алдостерон. Ефектът обикновено не е значителен при пациенти с нормална бъбречна функция. При пациенти с нарушена бъбречна функция обаче и/или при пациенти, приемащи хранителни добавки, съдържащи калий (включително заместители на солта), калий- съхраняващи диуретици или други активни вещества, повишаващи плазмения калий (напр. хепарин, триметоприм или котримоксазол, известен също като триметоприм/сулфаметоксазол) и особено антагонисти на алдостерона или </w:t>
      </w:r>
      <w:r w:rsidRPr="005B7C63">
        <w:rPr>
          <w:rFonts w:eastAsia="Times New Roman" w:cs="Arial"/>
          <w:color w:val="000000"/>
          <w:lang w:eastAsia="bg-BG"/>
        </w:rPr>
        <w:lastRenderedPageBreak/>
        <w:t>ангиотензин-рецепторни блокери, може да възникне хиперкалиемия. Калий-съхраняващите диуретици и ангиотензин-рецепторните блокери трябва да се прилагат внимателно при пациенти, приемащи АСЕ инхибитори, като серумният калий и бъбречната функция трябва да се проследяват (вж. точка 4.5).</w:t>
      </w:r>
    </w:p>
    <w:p w14:paraId="38BCAA86" w14:textId="77777777" w:rsidR="005B7C63" w:rsidRPr="005B7C63" w:rsidRDefault="005B7C63" w:rsidP="005B7C63">
      <w:pPr>
        <w:spacing w:line="240" w:lineRule="auto"/>
        <w:rPr>
          <w:rFonts w:eastAsia="Times New Roman" w:cs="Arial"/>
          <w:lang w:eastAsia="bg-BG"/>
        </w:rPr>
      </w:pPr>
      <w:r w:rsidRPr="005B7C63">
        <w:rPr>
          <w:rFonts w:eastAsia="Times New Roman" w:cs="Arial"/>
          <w:color w:val="000000"/>
          <w:lang w:eastAsia="bg-BG"/>
        </w:rPr>
        <w:t>Ако едновременната употреба на посочените средства се счита за подходяща, се препоръчва редовно проследяване на серумния калий (вж. точка 4.5).</w:t>
      </w:r>
    </w:p>
    <w:p w14:paraId="0E8027D9" w14:textId="77777777" w:rsidR="005B7C63" w:rsidRPr="005B7C63" w:rsidRDefault="005B7C63" w:rsidP="005B7C63">
      <w:pPr>
        <w:spacing w:line="240" w:lineRule="auto"/>
        <w:rPr>
          <w:rFonts w:eastAsia="Times New Roman" w:cs="Arial"/>
          <w:i/>
          <w:iCs/>
          <w:color w:val="000000"/>
          <w:lang w:eastAsia="bg-BG"/>
        </w:rPr>
      </w:pPr>
    </w:p>
    <w:p w14:paraId="38E6A714" w14:textId="39626316" w:rsidR="005B7C63" w:rsidRPr="005B7C63" w:rsidRDefault="005B7C63" w:rsidP="005B7C63">
      <w:pPr>
        <w:spacing w:line="240" w:lineRule="auto"/>
        <w:rPr>
          <w:rFonts w:eastAsia="Times New Roman" w:cs="Arial"/>
          <w:lang w:eastAsia="bg-BG"/>
        </w:rPr>
      </w:pPr>
      <w:r w:rsidRPr="005B7C63">
        <w:rPr>
          <w:rFonts w:eastAsia="Times New Roman" w:cs="Arial"/>
          <w:i/>
          <w:iCs/>
          <w:color w:val="000000"/>
          <w:lang w:eastAsia="bg-BG"/>
        </w:rPr>
        <w:t>Неутропен ия/агранулоцитоза</w:t>
      </w:r>
    </w:p>
    <w:p w14:paraId="03A48BC0" w14:textId="77777777" w:rsidR="005B7C63" w:rsidRPr="005B7C63" w:rsidRDefault="005B7C63" w:rsidP="005B7C63">
      <w:pPr>
        <w:spacing w:line="240" w:lineRule="auto"/>
        <w:rPr>
          <w:rFonts w:eastAsia="Times New Roman" w:cs="Arial"/>
          <w:lang w:eastAsia="bg-BG"/>
        </w:rPr>
      </w:pPr>
      <w:r w:rsidRPr="005B7C63">
        <w:rPr>
          <w:rFonts w:eastAsia="Times New Roman" w:cs="Arial"/>
          <w:color w:val="000000"/>
          <w:lang w:eastAsia="bg-BG"/>
        </w:rPr>
        <w:t>В редки случаи са наблюдавани неутропения/агранулоцитоза, както и тромбоцитопения и анемия; съобщавано е също и за потискане на костномозъчната функция. Препоръчва се проследяване на броя на бели кръвни клетки, за да се установи евентуална левкопения. По- често проследяване се препоръчва в началото на лечението и при пациенти с нарушена бъбречна функция, и при такива със съпътстваща колагеноза (напр. лупус еритематозус или склеродермия), и при всички, които са лекувани с други лекарствени продукти, които могат да предизвикат промени в кръвната картина (вж. точки 4,5 и 4.8).</w:t>
      </w:r>
    </w:p>
    <w:p w14:paraId="4C0E3F0A" w14:textId="77777777" w:rsidR="005B7C63" w:rsidRPr="005B7C63" w:rsidRDefault="005B7C63" w:rsidP="005B7C63">
      <w:pPr>
        <w:spacing w:line="240" w:lineRule="auto"/>
        <w:rPr>
          <w:rFonts w:eastAsia="Times New Roman" w:cs="Arial"/>
          <w:i/>
          <w:iCs/>
          <w:color w:val="000000"/>
          <w:lang w:eastAsia="bg-BG"/>
        </w:rPr>
      </w:pPr>
    </w:p>
    <w:p w14:paraId="5A92044A" w14:textId="6585760A" w:rsidR="005B7C63" w:rsidRPr="005B7C63" w:rsidRDefault="005B7C63" w:rsidP="005B7C63">
      <w:pPr>
        <w:spacing w:line="240" w:lineRule="auto"/>
        <w:rPr>
          <w:rFonts w:eastAsia="Times New Roman" w:cs="Arial"/>
          <w:lang w:eastAsia="bg-BG"/>
        </w:rPr>
      </w:pPr>
      <w:r w:rsidRPr="005B7C63">
        <w:rPr>
          <w:rFonts w:eastAsia="Times New Roman" w:cs="Arial"/>
          <w:i/>
          <w:iCs/>
          <w:color w:val="000000"/>
          <w:lang w:eastAsia="bg-BG"/>
        </w:rPr>
        <w:t>Етнически различия</w:t>
      </w:r>
    </w:p>
    <w:p w14:paraId="2EBB65EC" w14:textId="77777777" w:rsidR="005B7C63" w:rsidRPr="005B7C63" w:rsidRDefault="005B7C63" w:rsidP="005B7C63">
      <w:pPr>
        <w:spacing w:line="240" w:lineRule="auto"/>
        <w:rPr>
          <w:rFonts w:eastAsia="Times New Roman" w:cs="Arial"/>
          <w:lang w:eastAsia="bg-BG"/>
        </w:rPr>
      </w:pPr>
      <w:r w:rsidRPr="005B7C63">
        <w:rPr>
          <w:rFonts w:eastAsia="Times New Roman" w:cs="Arial"/>
          <w:color w:val="000000"/>
          <w:lang w:eastAsia="bg-BG"/>
        </w:rPr>
        <w:t>АСЕ инхибиторите причиняват ангиоедем с по-висока честота при чернокожи пациенти, отколкото при останалите. Както и другите АСЕ инхибитори, така и рамиприл може да бъде по-слабо ефективен за понижаване на кръвното налягане при чернокожи пациенти, отколкото при останалите, вероятно поради по-високата честота на хипертония с ниски нива на ренин при популацията от чернокожи пациенти с хипертония.</w:t>
      </w:r>
    </w:p>
    <w:p w14:paraId="4E0136D6" w14:textId="77777777" w:rsidR="005B7C63" w:rsidRPr="005B7C63" w:rsidRDefault="005B7C63" w:rsidP="005B7C63">
      <w:pPr>
        <w:spacing w:line="240" w:lineRule="auto"/>
        <w:rPr>
          <w:rFonts w:eastAsia="Times New Roman" w:cs="Arial"/>
          <w:i/>
          <w:iCs/>
          <w:color w:val="000000"/>
          <w:lang w:eastAsia="bg-BG"/>
        </w:rPr>
      </w:pPr>
    </w:p>
    <w:p w14:paraId="6641DCCF" w14:textId="59954191" w:rsidR="005B7C63" w:rsidRPr="005B7C63" w:rsidRDefault="005B7C63" w:rsidP="005B7C63">
      <w:pPr>
        <w:spacing w:line="240" w:lineRule="auto"/>
        <w:rPr>
          <w:rFonts w:eastAsia="Times New Roman" w:cs="Arial"/>
          <w:lang w:eastAsia="bg-BG"/>
        </w:rPr>
      </w:pPr>
      <w:r w:rsidRPr="005B7C63">
        <w:rPr>
          <w:rFonts w:eastAsia="Times New Roman" w:cs="Arial"/>
          <w:i/>
          <w:iCs/>
          <w:color w:val="000000"/>
          <w:lang w:eastAsia="bg-BG"/>
        </w:rPr>
        <w:t>Кашлица</w:t>
      </w:r>
    </w:p>
    <w:p w14:paraId="07C0D562" w14:textId="77777777" w:rsidR="005B7C63" w:rsidRPr="005B7C63" w:rsidRDefault="005B7C63" w:rsidP="005B7C63">
      <w:pPr>
        <w:spacing w:line="240" w:lineRule="auto"/>
        <w:rPr>
          <w:rFonts w:eastAsia="Times New Roman" w:cs="Arial"/>
          <w:lang w:eastAsia="bg-BG"/>
        </w:rPr>
      </w:pPr>
      <w:r w:rsidRPr="005B7C63">
        <w:rPr>
          <w:rFonts w:eastAsia="Times New Roman" w:cs="Arial"/>
          <w:color w:val="000000"/>
          <w:lang w:eastAsia="bg-BG"/>
        </w:rPr>
        <w:t>При употребата на АСЕ инхибитори се съобщава за поява на кашлица. Характерно е, че тя е непродуктивна, продължителна и отзвучава след прекратяване на терапията. Индуцираната от АСЕ инхибитор кашлица, трябва да се разглежда като част от диференциалната диагноза на кашлицата.</w:t>
      </w:r>
    </w:p>
    <w:p w14:paraId="11563FC1" w14:textId="77777777" w:rsidR="005B7C63" w:rsidRPr="005B7C63" w:rsidRDefault="005B7C63" w:rsidP="005B7C63">
      <w:pPr>
        <w:spacing w:line="240" w:lineRule="auto"/>
        <w:rPr>
          <w:rFonts w:eastAsia="Times New Roman" w:cs="Arial"/>
          <w:color w:val="000000"/>
          <w:u w:val="single"/>
          <w:lang w:eastAsia="bg-BG"/>
        </w:rPr>
      </w:pPr>
    </w:p>
    <w:p w14:paraId="0BC6BE76" w14:textId="1FA17D72" w:rsidR="005B7C63" w:rsidRPr="005B7C63" w:rsidRDefault="005B7C63" w:rsidP="005B7C63">
      <w:pPr>
        <w:spacing w:line="240" w:lineRule="auto"/>
        <w:rPr>
          <w:rFonts w:eastAsia="Times New Roman" w:cs="Arial"/>
          <w:lang w:eastAsia="bg-BG"/>
        </w:rPr>
      </w:pPr>
      <w:r w:rsidRPr="005B7C63">
        <w:rPr>
          <w:rFonts w:eastAsia="Times New Roman" w:cs="Arial"/>
          <w:color w:val="000000"/>
          <w:u w:val="single"/>
          <w:lang w:eastAsia="bg-BG"/>
        </w:rPr>
        <w:t>Свързани с амлодипин</w:t>
      </w:r>
    </w:p>
    <w:p w14:paraId="61806DFA" w14:textId="77777777" w:rsidR="005B7C63" w:rsidRPr="005B7C63" w:rsidRDefault="005B7C63" w:rsidP="005B7C63">
      <w:pPr>
        <w:spacing w:line="240" w:lineRule="auto"/>
        <w:rPr>
          <w:rFonts w:eastAsia="Times New Roman" w:cs="Arial"/>
          <w:color w:val="000000"/>
          <w:lang w:eastAsia="bg-BG"/>
        </w:rPr>
      </w:pPr>
    </w:p>
    <w:p w14:paraId="62856EA3" w14:textId="55ACCEA5" w:rsidR="005B7C63" w:rsidRPr="005B7C63" w:rsidRDefault="005B7C63" w:rsidP="005B7C63">
      <w:pPr>
        <w:spacing w:line="240" w:lineRule="auto"/>
        <w:rPr>
          <w:rFonts w:eastAsia="Times New Roman" w:cs="Arial"/>
          <w:lang w:eastAsia="bg-BG"/>
        </w:rPr>
      </w:pPr>
      <w:r w:rsidRPr="005B7C63">
        <w:rPr>
          <w:rFonts w:eastAsia="Times New Roman" w:cs="Arial"/>
          <w:color w:val="000000"/>
          <w:lang w:eastAsia="bg-BG"/>
        </w:rPr>
        <w:t>Безопасността и ефикасността на амлодипин по време на хипертонични кризи не са установени.</w:t>
      </w:r>
    </w:p>
    <w:p w14:paraId="735592A9" w14:textId="77777777" w:rsidR="005B7C63" w:rsidRPr="005B7C63" w:rsidRDefault="005B7C63" w:rsidP="005B7C63">
      <w:pPr>
        <w:spacing w:line="240" w:lineRule="auto"/>
        <w:rPr>
          <w:rFonts w:eastAsia="Times New Roman" w:cs="Arial"/>
          <w:i/>
          <w:iCs/>
          <w:color w:val="000000"/>
          <w:u w:val="single"/>
          <w:lang w:eastAsia="bg-BG"/>
        </w:rPr>
      </w:pPr>
    </w:p>
    <w:p w14:paraId="33F23EC7" w14:textId="34D89193" w:rsidR="005B7C63" w:rsidRPr="005B7C63" w:rsidRDefault="005B7C63" w:rsidP="005B7C63">
      <w:pPr>
        <w:spacing w:line="240" w:lineRule="auto"/>
        <w:rPr>
          <w:rFonts w:eastAsia="Times New Roman" w:cs="Arial"/>
          <w:lang w:eastAsia="bg-BG"/>
        </w:rPr>
      </w:pPr>
      <w:r w:rsidRPr="005B7C63">
        <w:rPr>
          <w:rFonts w:eastAsia="Times New Roman" w:cs="Arial"/>
          <w:i/>
          <w:iCs/>
          <w:color w:val="000000"/>
          <w:u w:val="single"/>
          <w:lang w:eastAsia="bg-BG"/>
        </w:rPr>
        <w:t>Специални популации</w:t>
      </w:r>
    </w:p>
    <w:p w14:paraId="4E81692D" w14:textId="77777777" w:rsidR="005B7C63" w:rsidRPr="005B7C63" w:rsidRDefault="005B7C63" w:rsidP="005B7C63">
      <w:pPr>
        <w:spacing w:line="240" w:lineRule="auto"/>
        <w:rPr>
          <w:rFonts w:eastAsia="Times New Roman" w:cs="Arial"/>
          <w:i/>
          <w:iCs/>
          <w:color w:val="000000"/>
          <w:lang w:eastAsia="bg-BG"/>
        </w:rPr>
      </w:pPr>
    </w:p>
    <w:p w14:paraId="6F5F30C8" w14:textId="34E84A91" w:rsidR="005B7C63" w:rsidRPr="005B7C63" w:rsidRDefault="005B7C63" w:rsidP="005B7C63">
      <w:pPr>
        <w:spacing w:line="240" w:lineRule="auto"/>
        <w:rPr>
          <w:rFonts w:eastAsia="Times New Roman" w:cs="Arial"/>
          <w:lang w:eastAsia="bg-BG"/>
        </w:rPr>
      </w:pPr>
      <w:r w:rsidRPr="005B7C63">
        <w:rPr>
          <w:rFonts w:eastAsia="Times New Roman" w:cs="Arial"/>
          <w:i/>
          <w:iCs/>
          <w:color w:val="000000"/>
          <w:lang w:eastAsia="bg-BG"/>
        </w:rPr>
        <w:t>Пациенти със сърдечна недостатъчност</w:t>
      </w:r>
    </w:p>
    <w:p w14:paraId="620BDA95" w14:textId="77777777" w:rsidR="005B7C63" w:rsidRPr="005B7C63" w:rsidRDefault="005B7C63" w:rsidP="005B7C63">
      <w:pPr>
        <w:rPr>
          <w:rFonts w:eastAsia="Times New Roman" w:cs="Arial"/>
          <w:lang w:eastAsia="bg-BG"/>
        </w:rPr>
      </w:pPr>
      <w:r w:rsidRPr="005B7C63">
        <w:rPr>
          <w:rFonts w:eastAsia="Times New Roman" w:cs="Arial"/>
          <w:color w:val="000000"/>
          <w:lang w:eastAsia="bg-BG"/>
        </w:rPr>
        <w:t xml:space="preserve">Пациенти със сърдечна недостатъчност трябва да бъдат лекувани с повишено внимание. В продължително плацебо-контролирано проучване при пациенти с тежка сърдечна недостатъчност (клас </w:t>
      </w:r>
      <w:r w:rsidRPr="005B7C63">
        <w:rPr>
          <w:rFonts w:eastAsia="Times New Roman" w:cs="Arial"/>
          <w:color w:val="000000"/>
          <w:lang w:val="en-US"/>
        </w:rPr>
        <w:t>III</w:t>
      </w:r>
      <w:r w:rsidRPr="005B7C63">
        <w:rPr>
          <w:rFonts w:eastAsia="Times New Roman" w:cs="Arial"/>
          <w:color w:val="000000"/>
          <w:lang w:eastAsia="bg-BG"/>
        </w:rPr>
        <w:t xml:space="preserve"> и IV по </w:t>
      </w:r>
      <w:r w:rsidRPr="005B7C63">
        <w:rPr>
          <w:rFonts w:eastAsia="Times New Roman" w:cs="Arial"/>
          <w:color w:val="000000"/>
          <w:lang w:val="en-US"/>
        </w:rPr>
        <w:t xml:space="preserve">NYHA) </w:t>
      </w:r>
      <w:r w:rsidRPr="005B7C63">
        <w:rPr>
          <w:rFonts w:eastAsia="Times New Roman" w:cs="Arial"/>
          <w:color w:val="000000"/>
          <w:lang w:eastAsia="bg-BG"/>
        </w:rPr>
        <w:t>съобщената честота на белодробен оток е по-висока в групата, лекувана с амлодипин, отколкото в групата на плацебо (вж. точка 5.1). Блокери</w:t>
      </w:r>
      <w:r w:rsidRPr="005B7C63">
        <w:rPr>
          <w:rFonts w:eastAsia="Times New Roman" w:cs="Arial"/>
          <w:color w:val="000000"/>
          <w:lang w:eastAsia="bg-BG"/>
        </w:rPr>
        <w:t xml:space="preserve"> </w:t>
      </w:r>
      <w:r w:rsidRPr="005B7C63">
        <w:rPr>
          <w:rFonts w:eastAsia="Times New Roman" w:cs="Arial"/>
          <w:color w:val="000000"/>
          <w:lang w:eastAsia="bg-BG"/>
        </w:rPr>
        <w:t>калциевите канали, включително амлодипин, трябва да се използват с повишено внимание при пациенти със застойна сърдечна недостатъчност, тъй като те могат да повишат риска от настъпване на бъдещи сърдечно-съдови инциденти и да повишат смъртността.</w:t>
      </w:r>
    </w:p>
    <w:p w14:paraId="30A44A5A" w14:textId="77777777" w:rsidR="005B7C63" w:rsidRPr="005B7C63" w:rsidRDefault="005B7C63" w:rsidP="005B7C63">
      <w:pPr>
        <w:spacing w:line="240" w:lineRule="auto"/>
        <w:rPr>
          <w:rFonts w:eastAsia="Times New Roman" w:cs="Arial"/>
          <w:i/>
          <w:iCs/>
          <w:color w:val="000000"/>
          <w:lang w:eastAsia="bg-BG"/>
        </w:rPr>
      </w:pPr>
    </w:p>
    <w:p w14:paraId="7BCD6C8D" w14:textId="36FD5B4C" w:rsidR="005B7C63" w:rsidRPr="005B7C63" w:rsidRDefault="005B7C63" w:rsidP="005B7C63">
      <w:pPr>
        <w:spacing w:line="240" w:lineRule="auto"/>
        <w:rPr>
          <w:rFonts w:eastAsia="Times New Roman" w:cs="Arial"/>
          <w:lang w:eastAsia="bg-BG"/>
        </w:rPr>
      </w:pPr>
      <w:r w:rsidRPr="005B7C63">
        <w:rPr>
          <w:rFonts w:eastAsia="Times New Roman" w:cs="Arial"/>
          <w:i/>
          <w:iCs/>
          <w:color w:val="000000"/>
          <w:lang w:eastAsia="bg-BG"/>
        </w:rPr>
        <w:t>Пациенти с увредена чернодробна функция</w:t>
      </w:r>
    </w:p>
    <w:p w14:paraId="12CA690B" w14:textId="77777777" w:rsidR="005B7C63" w:rsidRPr="005B7C63" w:rsidRDefault="005B7C63" w:rsidP="005B7C63">
      <w:pPr>
        <w:spacing w:line="240" w:lineRule="auto"/>
        <w:rPr>
          <w:rFonts w:eastAsia="Times New Roman" w:cs="Arial"/>
          <w:lang w:eastAsia="bg-BG"/>
        </w:rPr>
      </w:pPr>
      <w:r w:rsidRPr="005B7C63">
        <w:rPr>
          <w:rFonts w:eastAsia="Times New Roman" w:cs="Arial"/>
          <w:color w:val="000000"/>
          <w:lang w:eastAsia="bg-BG"/>
        </w:rPr>
        <w:t xml:space="preserve">Полуживотът на амлодипин е удължен и стойностите на </w:t>
      </w:r>
      <w:r w:rsidRPr="005B7C63">
        <w:rPr>
          <w:rFonts w:eastAsia="Times New Roman" w:cs="Arial"/>
          <w:color w:val="000000"/>
          <w:lang w:val="en-US"/>
        </w:rPr>
        <w:t xml:space="preserve">AUC </w:t>
      </w:r>
      <w:r w:rsidRPr="005B7C63">
        <w:rPr>
          <w:rFonts w:eastAsia="Times New Roman" w:cs="Arial"/>
          <w:color w:val="000000"/>
          <w:lang w:eastAsia="bg-BG"/>
        </w:rPr>
        <w:t xml:space="preserve">са по-високи при пациенти с увредена чернодробна функция; не са определени препоръки относно дозировката. Поради това лечението с амлодипин трябва да започне с долната граница на дозовия </w:t>
      </w:r>
      <w:r w:rsidRPr="005B7C63">
        <w:rPr>
          <w:rFonts w:eastAsia="Times New Roman" w:cs="Arial"/>
          <w:color w:val="000000"/>
          <w:lang w:eastAsia="bg-BG"/>
        </w:rPr>
        <w:lastRenderedPageBreak/>
        <w:t>диапазон, като е необходимо повишено внимание, както при първоначалното лечение, така и при повишаване на дозата. При пациенти с тежко чернодробно увреждане може да се изисква бавно титриране на дозата и внимателно наблюдение.</w:t>
      </w:r>
    </w:p>
    <w:p w14:paraId="0C5EE53B" w14:textId="77777777" w:rsidR="005B7C63" w:rsidRPr="005B7C63" w:rsidRDefault="005B7C63" w:rsidP="005B7C63">
      <w:pPr>
        <w:spacing w:line="240" w:lineRule="auto"/>
        <w:rPr>
          <w:rFonts w:eastAsia="Times New Roman" w:cs="Arial"/>
          <w:i/>
          <w:iCs/>
          <w:color w:val="000000"/>
          <w:lang w:eastAsia="bg-BG"/>
        </w:rPr>
      </w:pPr>
    </w:p>
    <w:p w14:paraId="7A2C7C5F" w14:textId="29C52D12" w:rsidR="005B7C63" w:rsidRPr="005B7C63" w:rsidRDefault="005B7C63" w:rsidP="005B7C63">
      <w:pPr>
        <w:spacing w:line="240" w:lineRule="auto"/>
        <w:rPr>
          <w:rFonts w:eastAsia="Times New Roman" w:cs="Arial"/>
          <w:lang w:eastAsia="bg-BG"/>
        </w:rPr>
      </w:pPr>
      <w:r w:rsidRPr="005B7C63">
        <w:rPr>
          <w:rFonts w:eastAsia="Times New Roman" w:cs="Arial"/>
          <w:i/>
          <w:iCs/>
          <w:color w:val="000000"/>
          <w:lang w:eastAsia="bg-BG"/>
        </w:rPr>
        <w:t>Пациенти в старческа възраст</w:t>
      </w:r>
    </w:p>
    <w:p w14:paraId="17AC3D41" w14:textId="77777777" w:rsidR="005B7C63" w:rsidRPr="005B7C63" w:rsidRDefault="005B7C63" w:rsidP="005B7C63">
      <w:pPr>
        <w:spacing w:line="240" w:lineRule="auto"/>
        <w:rPr>
          <w:rFonts w:eastAsia="Times New Roman" w:cs="Arial"/>
          <w:lang w:eastAsia="bg-BG"/>
        </w:rPr>
      </w:pPr>
      <w:r w:rsidRPr="005B7C63">
        <w:rPr>
          <w:rFonts w:eastAsia="Times New Roman" w:cs="Arial"/>
          <w:color w:val="000000"/>
          <w:lang w:eastAsia="bg-BG"/>
        </w:rPr>
        <w:t>При пациентите в старческа възраст повишаването на дозата трябва да се извършва с повишено внимание (вж. точки 4.2 и 5.2).</w:t>
      </w:r>
    </w:p>
    <w:p w14:paraId="7CB1BE68" w14:textId="77777777" w:rsidR="005B7C63" w:rsidRPr="005B7C63" w:rsidRDefault="005B7C63" w:rsidP="005B7C63">
      <w:pPr>
        <w:spacing w:line="240" w:lineRule="auto"/>
        <w:rPr>
          <w:rFonts w:eastAsia="Times New Roman" w:cs="Arial"/>
          <w:color w:val="000000"/>
          <w:lang w:eastAsia="bg-BG"/>
        </w:rPr>
      </w:pPr>
    </w:p>
    <w:p w14:paraId="45B69A17" w14:textId="79CB05FD" w:rsidR="005B7C63" w:rsidRPr="005B7C63" w:rsidRDefault="005B7C63" w:rsidP="005B7C63">
      <w:pPr>
        <w:spacing w:line="240" w:lineRule="auto"/>
        <w:rPr>
          <w:rFonts w:eastAsia="Times New Roman" w:cs="Arial"/>
          <w:lang w:eastAsia="bg-BG"/>
        </w:rPr>
      </w:pPr>
      <w:r w:rsidRPr="005B7C63">
        <w:rPr>
          <w:rFonts w:eastAsia="Times New Roman" w:cs="Arial"/>
          <w:color w:val="000000"/>
          <w:lang w:eastAsia="bg-BG"/>
        </w:rPr>
        <w:t>Помощни вещества:</w:t>
      </w:r>
    </w:p>
    <w:p w14:paraId="09423608" w14:textId="4B95DE17" w:rsidR="005B7C63" w:rsidRPr="005B7C63" w:rsidRDefault="005B7C63" w:rsidP="005B7C63">
      <w:pPr>
        <w:spacing w:line="240" w:lineRule="auto"/>
        <w:rPr>
          <w:rFonts w:eastAsia="Times New Roman" w:cs="Arial"/>
          <w:lang w:eastAsia="bg-BG"/>
        </w:rPr>
      </w:pPr>
      <w:r w:rsidRPr="005B7C63">
        <w:rPr>
          <w:rFonts w:eastAsia="Times New Roman" w:cs="Arial"/>
          <w:i/>
          <w:iCs/>
          <w:color w:val="000000"/>
          <w:lang w:eastAsia="bg-BG"/>
        </w:rPr>
        <w:t>Натрий</w:t>
      </w:r>
    </w:p>
    <w:p w14:paraId="4C1F83EF" w14:textId="77777777" w:rsidR="005B7C63" w:rsidRPr="005B7C63" w:rsidRDefault="005B7C63" w:rsidP="005B7C63">
      <w:pPr>
        <w:spacing w:line="240" w:lineRule="auto"/>
        <w:rPr>
          <w:rFonts w:eastAsia="Times New Roman" w:cs="Arial"/>
          <w:lang w:eastAsia="bg-BG"/>
        </w:rPr>
      </w:pPr>
      <w:r w:rsidRPr="005B7C63">
        <w:rPr>
          <w:rFonts w:eastAsia="Times New Roman" w:cs="Arial"/>
          <w:color w:val="000000"/>
          <w:lang w:eastAsia="bg-BG"/>
        </w:rPr>
        <w:t xml:space="preserve">Това лекарство съдържа по-малко от 1 </w:t>
      </w:r>
      <w:r w:rsidRPr="005B7C63">
        <w:rPr>
          <w:rFonts w:eastAsia="Times New Roman" w:cs="Arial"/>
          <w:color w:val="000000"/>
          <w:lang w:val="en-US"/>
        </w:rPr>
        <w:t xml:space="preserve">mmol </w:t>
      </w:r>
      <w:r w:rsidRPr="005B7C63">
        <w:rPr>
          <w:rFonts w:eastAsia="Times New Roman" w:cs="Arial"/>
          <w:color w:val="000000"/>
          <w:lang w:eastAsia="bg-BG"/>
        </w:rPr>
        <w:t xml:space="preserve">натрий (23 </w:t>
      </w:r>
      <w:r w:rsidRPr="005B7C63">
        <w:rPr>
          <w:rFonts w:eastAsia="Times New Roman" w:cs="Arial"/>
          <w:color w:val="000000"/>
          <w:lang w:val="en-US"/>
        </w:rPr>
        <w:t xml:space="preserve">mg) </w:t>
      </w:r>
      <w:r w:rsidRPr="005B7C63">
        <w:rPr>
          <w:rFonts w:eastAsia="Times New Roman" w:cs="Arial"/>
          <w:color w:val="000000"/>
          <w:lang w:eastAsia="bg-BG"/>
        </w:rPr>
        <w:t>за таблетка, т.е. може да са каже, че практически не съдържа натрий.</w:t>
      </w:r>
    </w:p>
    <w:p w14:paraId="5098ABD6" w14:textId="7015360C" w:rsidR="005B7C63" w:rsidRPr="005B7C63" w:rsidRDefault="005B7C63" w:rsidP="005B7C63"/>
    <w:p w14:paraId="7ABEA351" w14:textId="5ADDC77B" w:rsidR="00A71DCF" w:rsidRDefault="002C50EE" w:rsidP="00A93499">
      <w:pPr>
        <w:pStyle w:val="Heading2"/>
      </w:pPr>
      <w:r>
        <w:t>4.5. Взаимодействие с други лекарствени продукти и други форми на</w:t>
      </w:r>
      <w:r w:rsidR="004F1CE7" w:rsidRPr="004F1CE7">
        <w:rPr>
          <w:lang w:val="ru-RU"/>
        </w:rPr>
        <w:t xml:space="preserve"> </w:t>
      </w:r>
      <w:r w:rsidR="004F1CE7">
        <w:t>взаимодействие</w:t>
      </w:r>
    </w:p>
    <w:p w14:paraId="093AB312" w14:textId="2BF476E8" w:rsidR="005B7C63" w:rsidRDefault="005B7C63" w:rsidP="005B7C63"/>
    <w:p w14:paraId="4B4204A0" w14:textId="77777777" w:rsidR="005B7C63" w:rsidRPr="005B7C63" w:rsidRDefault="005B7C63" w:rsidP="005B7C63">
      <w:pPr>
        <w:pStyle w:val="Heading3"/>
        <w:rPr>
          <w:rFonts w:eastAsia="Times New Roman"/>
          <w:u w:val="single"/>
          <w:lang w:eastAsia="bg-BG"/>
        </w:rPr>
      </w:pPr>
      <w:r w:rsidRPr="005B7C63">
        <w:rPr>
          <w:rFonts w:eastAsia="Times New Roman"/>
          <w:u w:val="single"/>
          <w:lang w:eastAsia="bg-BG"/>
        </w:rPr>
        <w:t>Свързани с рамиприл</w:t>
      </w:r>
    </w:p>
    <w:p w14:paraId="274234CF" w14:textId="77777777" w:rsidR="005B7C63" w:rsidRPr="005B7C63" w:rsidRDefault="005B7C63" w:rsidP="005B7C63">
      <w:pPr>
        <w:spacing w:line="240" w:lineRule="auto"/>
        <w:rPr>
          <w:rFonts w:eastAsia="Times New Roman" w:cs="Arial"/>
          <w:i/>
          <w:iCs/>
          <w:color w:val="000000"/>
          <w:u w:val="single"/>
          <w:lang w:eastAsia="bg-BG"/>
        </w:rPr>
      </w:pPr>
    </w:p>
    <w:p w14:paraId="3EB83BFA" w14:textId="684E849C" w:rsidR="005B7C63" w:rsidRPr="005B7C63" w:rsidRDefault="005B7C63" w:rsidP="005B7C63">
      <w:pPr>
        <w:spacing w:line="240" w:lineRule="auto"/>
        <w:rPr>
          <w:rFonts w:eastAsia="Times New Roman" w:cs="Arial"/>
          <w:lang w:eastAsia="bg-BG"/>
        </w:rPr>
      </w:pPr>
      <w:r w:rsidRPr="005B7C63">
        <w:rPr>
          <w:rFonts w:eastAsia="Times New Roman" w:cs="Arial"/>
          <w:i/>
          <w:iCs/>
          <w:color w:val="000000"/>
          <w:u w:val="single"/>
          <w:lang w:eastAsia="bg-BG"/>
        </w:rPr>
        <w:t>Противопоказани комбинации</w:t>
      </w:r>
    </w:p>
    <w:p w14:paraId="3CE1B518" w14:textId="77777777" w:rsidR="005B7C63" w:rsidRPr="005B7C63" w:rsidRDefault="005B7C63" w:rsidP="005B7C63">
      <w:pPr>
        <w:spacing w:line="240" w:lineRule="auto"/>
        <w:rPr>
          <w:rFonts w:eastAsia="Times New Roman" w:cs="Arial"/>
          <w:lang w:eastAsia="bg-BG"/>
        </w:rPr>
      </w:pPr>
      <w:r w:rsidRPr="005B7C63">
        <w:rPr>
          <w:rFonts w:eastAsia="Times New Roman" w:cs="Arial"/>
          <w:color w:val="000000"/>
          <w:lang w:eastAsia="bg-BG"/>
        </w:rPr>
        <w:t>Данни от клинични проучвания показват, че двойното блокиране на ренин-ангиотензин алдостероновата система (РААС) чрез комбинираната употреба на АСЕ инхибитори, ангиотензин II-рецепторни блокери или алискирен се свързва с по-висока честота на нежелани събития, като например хипотония, хиперкалиемия и намаляване на бъбречната функция (включително остра бъбречна недостатъчност), в сравнение с употребата само на едно средство, действащо върху РААС (вж. точки 4.3, 4.4 и 5.1).</w:t>
      </w:r>
    </w:p>
    <w:p w14:paraId="76F9878B" w14:textId="77777777" w:rsidR="005B7C63" w:rsidRPr="005B7C63" w:rsidRDefault="005B7C63" w:rsidP="005B7C63">
      <w:pPr>
        <w:spacing w:line="240" w:lineRule="auto"/>
        <w:rPr>
          <w:rFonts w:eastAsia="Times New Roman" w:cs="Arial"/>
          <w:color w:val="000000"/>
          <w:lang w:eastAsia="bg-BG"/>
        </w:rPr>
      </w:pPr>
    </w:p>
    <w:p w14:paraId="39ED3A4D" w14:textId="31F09E66" w:rsidR="005B7C63" w:rsidRPr="005B7C63" w:rsidRDefault="005B7C63" w:rsidP="005B7C63">
      <w:pPr>
        <w:spacing w:line="240" w:lineRule="auto"/>
        <w:rPr>
          <w:rFonts w:eastAsia="Times New Roman" w:cs="Arial"/>
          <w:lang w:eastAsia="bg-BG"/>
        </w:rPr>
      </w:pPr>
      <w:r w:rsidRPr="005B7C63">
        <w:rPr>
          <w:rFonts w:eastAsia="Times New Roman" w:cs="Arial"/>
          <w:color w:val="000000"/>
          <w:lang w:eastAsia="bg-BG"/>
        </w:rPr>
        <w:t>Екстракорпорално лечение, водещо до контакт на кръвта с отрицателно заредени повърхности, като например диализа или хемофилтрация с определени високопропускливи мембрани (напр, полиакрилонитрилни мембрани) и афереза с декстран сулфат на липопротеини с ниска плътност, поради повишен риск от тежка анафилактоидна реакция (вж. точка 4.3). Ако подобно лечение се изисква, е необходимо да се обмисли използване на различен вид диализна мембрана или различен клас антихипертензивно средство.</w:t>
      </w:r>
    </w:p>
    <w:p w14:paraId="54B9A7A4" w14:textId="77777777" w:rsidR="005B7C63" w:rsidRPr="005B7C63" w:rsidRDefault="005B7C63" w:rsidP="005B7C63">
      <w:pPr>
        <w:spacing w:line="240" w:lineRule="auto"/>
        <w:rPr>
          <w:rFonts w:eastAsia="Times New Roman" w:cs="Arial"/>
          <w:color w:val="000000"/>
          <w:u w:val="single"/>
          <w:lang w:eastAsia="bg-BG"/>
        </w:rPr>
      </w:pPr>
    </w:p>
    <w:p w14:paraId="5CE27AFB" w14:textId="5DD1CD31" w:rsidR="005B7C63" w:rsidRPr="005B7C63" w:rsidRDefault="005B7C63" w:rsidP="005B7C63">
      <w:pPr>
        <w:spacing w:line="240" w:lineRule="auto"/>
        <w:rPr>
          <w:rFonts w:eastAsia="Times New Roman" w:cs="Arial"/>
          <w:lang w:eastAsia="bg-BG"/>
        </w:rPr>
      </w:pPr>
      <w:r w:rsidRPr="005B7C63">
        <w:rPr>
          <w:rFonts w:eastAsia="Times New Roman" w:cs="Arial"/>
          <w:color w:val="000000"/>
          <w:u w:val="single"/>
          <w:lang w:eastAsia="bg-BG"/>
        </w:rPr>
        <w:t>Лекарства, повишаващи риска от ангиоедем</w:t>
      </w:r>
    </w:p>
    <w:p w14:paraId="7794D54F" w14:textId="77777777" w:rsidR="005B7C63" w:rsidRPr="005B7C63" w:rsidRDefault="005B7C63" w:rsidP="005B7C63">
      <w:pPr>
        <w:spacing w:line="240" w:lineRule="auto"/>
        <w:rPr>
          <w:rFonts w:eastAsia="Times New Roman" w:cs="Arial"/>
          <w:lang w:eastAsia="bg-BG"/>
        </w:rPr>
      </w:pPr>
      <w:r w:rsidRPr="005B7C63">
        <w:rPr>
          <w:rFonts w:eastAsia="Times New Roman" w:cs="Arial"/>
          <w:color w:val="000000"/>
          <w:lang w:eastAsia="bg-BG"/>
        </w:rPr>
        <w:t>Съпътстващата употреба на АСЕ инхибитори със сакубитрил/валсартан е противопоказана, тъй като това повишава риска от ангиоедем (вж. точка 4.3 и 4.4).</w:t>
      </w:r>
    </w:p>
    <w:p w14:paraId="37F21004" w14:textId="77777777" w:rsidR="005B7C63" w:rsidRPr="005B7C63" w:rsidRDefault="005B7C63" w:rsidP="005B7C63">
      <w:pPr>
        <w:spacing w:line="240" w:lineRule="auto"/>
        <w:rPr>
          <w:rFonts w:eastAsia="Times New Roman" w:cs="Arial"/>
          <w:color w:val="000000"/>
          <w:lang w:eastAsia="bg-BG"/>
        </w:rPr>
      </w:pPr>
    </w:p>
    <w:p w14:paraId="23C827A5" w14:textId="71612C6C" w:rsidR="005B7C63" w:rsidRPr="005B7C63" w:rsidRDefault="005B7C63" w:rsidP="005B7C63">
      <w:pPr>
        <w:spacing w:line="240" w:lineRule="auto"/>
        <w:rPr>
          <w:rFonts w:eastAsia="Times New Roman" w:cs="Arial"/>
          <w:lang w:eastAsia="bg-BG"/>
        </w:rPr>
      </w:pPr>
      <w:r w:rsidRPr="005B7C63">
        <w:rPr>
          <w:rFonts w:eastAsia="Times New Roman" w:cs="Arial"/>
          <w:color w:val="000000"/>
          <w:lang w:eastAsia="bg-BG"/>
        </w:rPr>
        <w:t xml:space="preserve">Съпътстващата употреба на АСЕ инхибитори с рацекадотрил, </w:t>
      </w:r>
      <w:r w:rsidRPr="005B7C63">
        <w:rPr>
          <w:rFonts w:eastAsia="Times New Roman" w:cs="Arial"/>
          <w:color w:val="000000"/>
          <w:lang w:val="en-US"/>
        </w:rPr>
        <w:t xml:space="preserve">mTOR </w:t>
      </w:r>
      <w:r w:rsidRPr="005B7C63">
        <w:rPr>
          <w:rFonts w:eastAsia="Times New Roman" w:cs="Arial"/>
          <w:color w:val="000000"/>
          <w:lang w:eastAsia="bg-BG"/>
        </w:rPr>
        <w:t>инхибитори (напр. сиролимус, еверолимус, темсиролимус) и вилдаглиптин може да доведе до повишен риск от ангиоедем (вж. точка 4.4).</w:t>
      </w:r>
    </w:p>
    <w:p w14:paraId="7CF1D3B2" w14:textId="77777777" w:rsidR="005B7C63" w:rsidRPr="005B7C63" w:rsidRDefault="005B7C63" w:rsidP="005B7C63">
      <w:pPr>
        <w:spacing w:line="240" w:lineRule="auto"/>
        <w:rPr>
          <w:rFonts w:eastAsia="Times New Roman" w:cs="Arial"/>
          <w:i/>
          <w:iCs/>
          <w:color w:val="000000"/>
          <w:u w:val="single"/>
          <w:lang w:eastAsia="bg-BG"/>
        </w:rPr>
      </w:pPr>
    </w:p>
    <w:p w14:paraId="50A5A6CD" w14:textId="5C5D28C4" w:rsidR="005B7C63" w:rsidRPr="005B7C63" w:rsidRDefault="005B7C63" w:rsidP="005B7C63">
      <w:pPr>
        <w:spacing w:line="240" w:lineRule="auto"/>
        <w:rPr>
          <w:rFonts w:eastAsia="Times New Roman" w:cs="Arial"/>
          <w:lang w:eastAsia="bg-BG"/>
        </w:rPr>
      </w:pPr>
      <w:r w:rsidRPr="005B7C63">
        <w:rPr>
          <w:rFonts w:eastAsia="Times New Roman" w:cs="Arial"/>
          <w:i/>
          <w:iCs/>
          <w:color w:val="000000"/>
          <w:u w:val="single"/>
          <w:lang w:eastAsia="bg-BG"/>
        </w:rPr>
        <w:t>Предпазни мерки при употреба</w:t>
      </w:r>
    </w:p>
    <w:p w14:paraId="7DFCF9B5" w14:textId="77777777" w:rsidR="005B7C63" w:rsidRPr="005B7C63" w:rsidRDefault="005B7C63" w:rsidP="005B7C63">
      <w:pPr>
        <w:spacing w:line="240" w:lineRule="auto"/>
        <w:rPr>
          <w:rFonts w:eastAsia="Times New Roman" w:cs="Arial"/>
          <w:lang w:eastAsia="bg-BG"/>
        </w:rPr>
      </w:pPr>
      <w:r w:rsidRPr="005B7C63">
        <w:rPr>
          <w:rFonts w:eastAsia="Times New Roman" w:cs="Arial"/>
          <w:i/>
          <w:iCs/>
          <w:color w:val="000000"/>
          <w:lang w:eastAsia="bg-BG"/>
        </w:rPr>
        <w:t>Калий-съхраняващи диуретици, хранителни добавки, съдържащи калий или калий-съдържащи заместители на солта</w:t>
      </w:r>
    </w:p>
    <w:p w14:paraId="68ACE3ED" w14:textId="77777777" w:rsidR="005B7C63" w:rsidRPr="005B7C63" w:rsidRDefault="005B7C63" w:rsidP="005B7C63">
      <w:pPr>
        <w:rPr>
          <w:rFonts w:eastAsia="Times New Roman" w:cs="Arial"/>
          <w:lang w:eastAsia="bg-BG"/>
        </w:rPr>
      </w:pPr>
      <w:r w:rsidRPr="005B7C63">
        <w:rPr>
          <w:rFonts w:eastAsia="Times New Roman" w:cs="Arial"/>
          <w:color w:val="000000"/>
          <w:lang w:eastAsia="bg-BG"/>
        </w:rPr>
        <w:t xml:space="preserve">Въпреки че серумният калий обикновено остава в рамките на нормалните граници, при някои пациенти, лекувани с рамиприл, може да възникне хиперкалиемия. Употребата на калий- съхраняващи диуретици (напр. спиронолактон, триамтерен или амилорид), хранителни добавки, съдържащи калий или калий-съдържащи заместители на солта </w:t>
      </w:r>
      <w:r w:rsidRPr="005B7C63">
        <w:rPr>
          <w:rFonts w:eastAsia="Times New Roman" w:cs="Arial"/>
          <w:color w:val="000000"/>
          <w:lang w:eastAsia="bg-BG"/>
        </w:rPr>
        <w:lastRenderedPageBreak/>
        <w:t>може да доведе до значително повишение на серумния калий. Трябва също да се внимава, когато рамиприл се прилага едновременно с други средства, които повишават серумния калий, като напр.</w:t>
      </w:r>
      <w:r w:rsidRPr="005B7C63">
        <w:rPr>
          <w:rFonts w:eastAsia="Times New Roman" w:cs="Arial"/>
          <w:color w:val="000000"/>
          <w:lang w:eastAsia="bg-BG"/>
        </w:rPr>
        <w:t xml:space="preserve"> </w:t>
      </w:r>
      <w:r w:rsidRPr="005B7C63">
        <w:rPr>
          <w:rFonts w:eastAsia="Times New Roman" w:cs="Arial"/>
          <w:color w:val="000000"/>
          <w:lang w:eastAsia="bg-BG"/>
        </w:rPr>
        <w:t>триметоприм и котримоксазол (триметоприм/сулфаметоксазол), тъй като е известно, че триметоприм действа като калий-съхраняващ диуретик подобно на амилорид. Поради това не се препоръчва комбинирането на рамиприл с гореспоменатите лекарства. Ако е показана съпътстваща употреба, те трябва да се използват с повишено внимание и при често проследяване на серумния калий.</w:t>
      </w:r>
    </w:p>
    <w:p w14:paraId="538568F0" w14:textId="77777777" w:rsidR="005B7C63" w:rsidRPr="005B7C63" w:rsidRDefault="005B7C63" w:rsidP="005B7C63">
      <w:pPr>
        <w:spacing w:line="240" w:lineRule="auto"/>
        <w:rPr>
          <w:rFonts w:eastAsia="Times New Roman" w:cs="Arial"/>
          <w:i/>
          <w:iCs/>
          <w:color w:val="000000"/>
          <w:lang w:eastAsia="bg-BG"/>
        </w:rPr>
      </w:pPr>
    </w:p>
    <w:p w14:paraId="4BB0E220" w14:textId="6975492E" w:rsidR="005B7C63" w:rsidRPr="005B7C63" w:rsidRDefault="005B7C63" w:rsidP="005B7C63">
      <w:pPr>
        <w:spacing w:line="240" w:lineRule="auto"/>
        <w:rPr>
          <w:rFonts w:eastAsia="Times New Roman" w:cs="Arial"/>
          <w:lang w:eastAsia="bg-BG"/>
        </w:rPr>
      </w:pPr>
      <w:r w:rsidRPr="005B7C63">
        <w:rPr>
          <w:rFonts w:eastAsia="Times New Roman" w:cs="Arial"/>
          <w:i/>
          <w:iCs/>
          <w:color w:val="000000"/>
          <w:lang w:eastAsia="bg-BG"/>
        </w:rPr>
        <w:t>Такролимус</w:t>
      </w:r>
    </w:p>
    <w:p w14:paraId="5BDFB619" w14:textId="77777777" w:rsidR="005B7C63" w:rsidRPr="005B7C63" w:rsidRDefault="005B7C63" w:rsidP="005B7C63">
      <w:pPr>
        <w:spacing w:line="240" w:lineRule="auto"/>
        <w:rPr>
          <w:rFonts w:eastAsia="Times New Roman" w:cs="Arial"/>
          <w:lang w:eastAsia="bg-BG"/>
        </w:rPr>
      </w:pPr>
      <w:r w:rsidRPr="005B7C63">
        <w:rPr>
          <w:rFonts w:eastAsia="Times New Roman" w:cs="Arial"/>
          <w:color w:val="000000"/>
          <w:lang w:eastAsia="bg-BG"/>
        </w:rPr>
        <w:t>Възможно е да възникне хиперкалиемия; поради това е необходимо стриктно проследяване на серумния калий.</w:t>
      </w:r>
    </w:p>
    <w:p w14:paraId="66C91705" w14:textId="77777777" w:rsidR="005B7C63" w:rsidRPr="005B7C63" w:rsidRDefault="005B7C63" w:rsidP="005B7C63">
      <w:pPr>
        <w:spacing w:line="240" w:lineRule="auto"/>
        <w:rPr>
          <w:rFonts w:eastAsia="Times New Roman" w:cs="Arial"/>
          <w:i/>
          <w:iCs/>
          <w:color w:val="000000"/>
          <w:lang w:eastAsia="bg-BG"/>
        </w:rPr>
      </w:pPr>
    </w:p>
    <w:p w14:paraId="3059BA12" w14:textId="4017A95C" w:rsidR="005B7C63" w:rsidRPr="005B7C63" w:rsidRDefault="005B7C63" w:rsidP="005B7C63">
      <w:pPr>
        <w:spacing w:line="240" w:lineRule="auto"/>
        <w:rPr>
          <w:rFonts w:eastAsia="Times New Roman" w:cs="Arial"/>
          <w:lang w:eastAsia="bg-BG"/>
        </w:rPr>
      </w:pPr>
      <w:r w:rsidRPr="005B7C63">
        <w:rPr>
          <w:rFonts w:eastAsia="Times New Roman" w:cs="Arial"/>
          <w:i/>
          <w:iCs/>
          <w:color w:val="000000"/>
          <w:lang w:eastAsia="bg-BG"/>
        </w:rPr>
        <w:t>Циклоспорин</w:t>
      </w:r>
    </w:p>
    <w:p w14:paraId="7D4407F9" w14:textId="77777777" w:rsidR="005B7C63" w:rsidRPr="005B7C63" w:rsidRDefault="005B7C63" w:rsidP="005B7C63">
      <w:pPr>
        <w:spacing w:line="240" w:lineRule="auto"/>
        <w:rPr>
          <w:rFonts w:eastAsia="Times New Roman" w:cs="Arial"/>
          <w:lang w:eastAsia="bg-BG"/>
        </w:rPr>
      </w:pPr>
      <w:r w:rsidRPr="005B7C63">
        <w:rPr>
          <w:rFonts w:eastAsia="Times New Roman" w:cs="Arial"/>
          <w:color w:val="000000"/>
          <w:lang w:eastAsia="bg-BG"/>
        </w:rPr>
        <w:t>При съпътстваща употреба на АСЕ инхибитори с циклоспорин може да възникне хиперкалиемия. Препоръчва се проследяване на серумния калий.</w:t>
      </w:r>
    </w:p>
    <w:p w14:paraId="49F1FCF1" w14:textId="77777777" w:rsidR="005B7C63" w:rsidRPr="005B7C63" w:rsidRDefault="005B7C63" w:rsidP="005B7C63">
      <w:pPr>
        <w:spacing w:line="240" w:lineRule="auto"/>
        <w:rPr>
          <w:rFonts w:eastAsia="Times New Roman" w:cs="Arial"/>
          <w:i/>
          <w:iCs/>
          <w:color w:val="000000"/>
          <w:lang w:eastAsia="bg-BG"/>
        </w:rPr>
      </w:pPr>
    </w:p>
    <w:p w14:paraId="35F2C794" w14:textId="4B850A89" w:rsidR="005B7C63" w:rsidRPr="005B7C63" w:rsidRDefault="005B7C63" w:rsidP="005B7C63">
      <w:pPr>
        <w:spacing w:line="240" w:lineRule="auto"/>
        <w:rPr>
          <w:rFonts w:eastAsia="Times New Roman" w:cs="Arial"/>
          <w:lang w:eastAsia="bg-BG"/>
        </w:rPr>
      </w:pPr>
      <w:r w:rsidRPr="005B7C63">
        <w:rPr>
          <w:rFonts w:eastAsia="Times New Roman" w:cs="Arial"/>
          <w:i/>
          <w:iCs/>
          <w:color w:val="000000"/>
          <w:lang w:eastAsia="bg-BG"/>
        </w:rPr>
        <w:t>Хепарин</w:t>
      </w:r>
    </w:p>
    <w:p w14:paraId="3DDF56CD" w14:textId="77777777" w:rsidR="005B7C63" w:rsidRPr="005B7C63" w:rsidRDefault="005B7C63" w:rsidP="005B7C63">
      <w:pPr>
        <w:spacing w:line="240" w:lineRule="auto"/>
        <w:rPr>
          <w:rFonts w:eastAsia="Times New Roman" w:cs="Arial"/>
          <w:lang w:eastAsia="bg-BG"/>
        </w:rPr>
      </w:pPr>
      <w:r w:rsidRPr="005B7C63">
        <w:rPr>
          <w:rFonts w:eastAsia="Times New Roman" w:cs="Arial"/>
          <w:color w:val="000000"/>
          <w:lang w:eastAsia="bg-BG"/>
        </w:rPr>
        <w:t>При съпътстваща употреба на АСЕ инхибитори с хепарин може да възникне хиперкалиемия. Препоръчва се проследяване на серумния калий.</w:t>
      </w:r>
    </w:p>
    <w:p w14:paraId="786CBE16" w14:textId="77777777" w:rsidR="005B7C63" w:rsidRPr="005B7C63" w:rsidRDefault="005B7C63" w:rsidP="005B7C63">
      <w:pPr>
        <w:spacing w:line="240" w:lineRule="auto"/>
        <w:rPr>
          <w:rFonts w:eastAsia="Times New Roman" w:cs="Arial"/>
          <w:color w:val="000000"/>
          <w:lang w:eastAsia="bg-BG"/>
        </w:rPr>
      </w:pPr>
    </w:p>
    <w:p w14:paraId="3C11CEBD" w14:textId="638174DA" w:rsidR="005B7C63" w:rsidRPr="005B7C63" w:rsidRDefault="005B7C63" w:rsidP="005B7C63">
      <w:pPr>
        <w:spacing w:line="240" w:lineRule="auto"/>
        <w:rPr>
          <w:rFonts w:eastAsia="Times New Roman" w:cs="Arial"/>
          <w:lang w:eastAsia="bg-BG"/>
        </w:rPr>
      </w:pPr>
      <w:r w:rsidRPr="005B7C63">
        <w:rPr>
          <w:rFonts w:eastAsia="Times New Roman" w:cs="Arial"/>
          <w:color w:val="000000"/>
          <w:lang w:eastAsia="bg-BG"/>
        </w:rPr>
        <w:t>Антихипертензивни средства (напр. диуретици) и други вещества, които могат да понижат артериалното налягане (напр. нитрати, трициклични антидепресанти, анестетици, прекомерен прием на алкохол, баклофен, алфузозин, доксазозин, празозин, тамсулозин, теразозин): може да се очаква увеличаване на риска от хипотония (вж. точка 4.2 за диуретици).</w:t>
      </w:r>
    </w:p>
    <w:p w14:paraId="71F2254A" w14:textId="77777777" w:rsidR="005B7C63" w:rsidRPr="005B7C63" w:rsidRDefault="005B7C63" w:rsidP="005B7C63">
      <w:pPr>
        <w:spacing w:line="240" w:lineRule="auto"/>
        <w:rPr>
          <w:rFonts w:eastAsia="Times New Roman" w:cs="Arial"/>
          <w:color w:val="000000"/>
          <w:lang w:eastAsia="bg-BG"/>
        </w:rPr>
      </w:pPr>
    </w:p>
    <w:p w14:paraId="12350174" w14:textId="7EC54B99" w:rsidR="005B7C63" w:rsidRPr="005B7C63" w:rsidRDefault="005B7C63" w:rsidP="005B7C63">
      <w:pPr>
        <w:spacing w:line="240" w:lineRule="auto"/>
        <w:rPr>
          <w:rFonts w:eastAsia="Times New Roman" w:cs="Arial"/>
          <w:lang w:eastAsia="bg-BG"/>
        </w:rPr>
      </w:pPr>
      <w:r w:rsidRPr="005B7C63">
        <w:rPr>
          <w:rFonts w:eastAsia="Times New Roman" w:cs="Arial"/>
          <w:color w:val="000000"/>
          <w:lang w:eastAsia="bg-BG"/>
        </w:rPr>
        <w:t>Вазопресорни симпатикомимегици и други вещества (напр, изопротеренол, добутамин, допамин, епинефрин), които могат да намалят антихипертензивния ефект на рамиприл: препоръчва се проследяване на артериалното налягане.</w:t>
      </w:r>
    </w:p>
    <w:p w14:paraId="5B829E91" w14:textId="77777777" w:rsidR="005B7C63" w:rsidRPr="005B7C63" w:rsidRDefault="005B7C63" w:rsidP="005B7C63">
      <w:pPr>
        <w:spacing w:line="240" w:lineRule="auto"/>
        <w:rPr>
          <w:rFonts w:eastAsia="Times New Roman" w:cs="Arial"/>
          <w:color w:val="000000"/>
          <w:lang w:eastAsia="bg-BG"/>
        </w:rPr>
      </w:pPr>
    </w:p>
    <w:p w14:paraId="16857BFC" w14:textId="718D79B2" w:rsidR="005B7C63" w:rsidRPr="005B7C63" w:rsidRDefault="005B7C63" w:rsidP="005B7C63">
      <w:pPr>
        <w:spacing w:line="240" w:lineRule="auto"/>
        <w:rPr>
          <w:rFonts w:eastAsia="Times New Roman" w:cs="Arial"/>
          <w:lang w:eastAsia="bg-BG"/>
        </w:rPr>
      </w:pPr>
      <w:r w:rsidRPr="005B7C63">
        <w:rPr>
          <w:rFonts w:eastAsia="Times New Roman" w:cs="Arial"/>
          <w:color w:val="000000"/>
          <w:lang w:eastAsia="bg-BG"/>
        </w:rPr>
        <w:t>Алопуринол, имуносупресори, кортикостероиди, прокаинамид, цитостатици и други вещества, които могат да променят броя на кръвните клетки: повишена вероятност от поява на хематологични реакции (вж. точка 4.4).</w:t>
      </w:r>
    </w:p>
    <w:p w14:paraId="477136DC" w14:textId="77777777" w:rsidR="005B7C63" w:rsidRPr="005B7C63" w:rsidRDefault="005B7C63" w:rsidP="005B7C63">
      <w:pPr>
        <w:spacing w:line="240" w:lineRule="auto"/>
        <w:rPr>
          <w:rFonts w:eastAsia="Times New Roman" w:cs="Arial"/>
          <w:color w:val="000000"/>
          <w:lang w:eastAsia="bg-BG"/>
        </w:rPr>
      </w:pPr>
    </w:p>
    <w:p w14:paraId="19F238E8" w14:textId="3D0A1916" w:rsidR="005B7C63" w:rsidRPr="005B7C63" w:rsidRDefault="005B7C63" w:rsidP="005B7C63">
      <w:pPr>
        <w:spacing w:line="240" w:lineRule="auto"/>
        <w:rPr>
          <w:rFonts w:eastAsia="Times New Roman" w:cs="Arial"/>
          <w:lang w:eastAsia="bg-BG"/>
        </w:rPr>
      </w:pPr>
      <w:r w:rsidRPr="005B7C63">
        <w:rPr>
          <w:rFonts w:eastAsia="Times New Roman" w:cs="Arial"/>
          <w:color w:val="000000"/>
          <w:lang w:eastAsia="bg-BG"/>
        </w:rPr>
        <w:t>Литиеви соли: екскрецията на лития може да бъде понижена от АСЕ инхибиторите и поради това токсичността на лития може да се увеличи. Нивата на лития трябва да се проследяват.</w:t>
      </w:r>
    </w:p>
    <w:p w14:paraId="3F8212E8" w14:textId="77777777" w:rsidR="005B7C63" w:rsidRPr="005B7C63" w:rsidRDefault="005B7C63" w:rsidP="005B7C63">
      <w:pPr>
        <w:spacing w:line="240" w:lineRule="auto"/>
        <w:rPr>
          <w:rFonts w:eastAsia="Times New Roman" w:cs="Arial"/>
          <w:color w:val="000000"/>
          <w:lang w:eastAsia="bg-BG"/>
        </w:rPr>
      </w:pPr>
    </w:p>
    <w:p w14:paraId="7711CE99" w14:textId="0000C019" w:rsidR="005B7C63" w:rsidRPr="005B7C63" w:rsidRDefault="005B7C63" w:rsidP="005B7C63">
      <w:pPr>
        <w:spacing w:line="240" w:lineRule="auto"/>
        <w:rPr>
          <w:rFonts w:eastAsia="Times New Roman" w:cs="Arial"/>
          <w:color w:val="000000"/>
          <w:lang w:eastAsia="bg-BG"/>
        </w:rPr>
      </w:pPr>
      <w:r w:rsidRPr="005B7C63">
        <w:rPr>
          <w:rFonts w:eastAsia="Times New Roman" w:cs="Arial"/>
          <w:color w:val="000000"/>
          <w:lang w:eastAsia="bg-BG"/>
        </w:rPr>
        <w:t xml:space="preserve">Антидиабетни средства, включително инсулин: могат да възникнат хипогликемични реакции. </w:t>
      </w:r>
    </w:p>
    <w:p w14:paraId="7C7DE542" w14:textId="3CFDFE4E" w:rsidR="005B7C63" w:rsidRPr="005B7C63" w:rsidRDefault="005B7C63" w:rsidP="005B7C63">
      <w:pPr>
        <w:spacing w:line="240" w:lineRule="auto"/>
        <w:rPr>
          <w:rFonts w:eastAsia="Times New Roman" w:cs="Arial"/>
          <w:lang w:eastAsia="bg-BG"/>
        </w:rPr>
      </w:pPr>
      <w:r w:rsidRPr="005B7C63">
        <w:rPr>
          <w:rFonts w:eastAsia="Times New Roman" w:cs="Arial"/>
          <w:color w:val="000000"/>
          <w:lang w:eastAsia="bg-BG"/>
        </w:rPr>
        <w:t>Препоръчва се проследяване на стойностите на кръвната захар.</w:t>
      </w:r>
    </w:p>
    <w:p w14:paraId="2DF2C9FC" w14:textId="77777777" w:rsidR="005B7C63" w:rsidRPr="005B7C63" w:rsidRDefault="005B7C63" w:rsidP="005B7C63">
      <w:pPr>
        <w:spacing w:line="240" w:lineRule="auto"/>
        <w:rPr>
          <w:rFonts w:eastAsia="Times New Roman" w:cs="Arial"/>
          <w:color w:val="000000"/>
          <w:lang w:eastAsia="bg-BG"/>
        </w:rPr>
      </w:pPr>
    </w:p>
    <w:p w14:paraId="04D11209" w14:textId="37D62915" w:rsidR="005B7C63" w:rsidRPr="005B7C63" w:rsidRDefault="005B7C63" w:rsidP="005B7C63">
      <w:pPr>
        <w:spacing w:line="240" w:lineRule="auto"/>
        <w:rPr>
          <w:rFonts w:eastAsia="Times New Roman" w:cs="Arial"/>
          <w:lang w:eastAsia="bg-BG"/>
        </w:rPr>
      </w:pPr>
      <w:r w:rsidRPr="005B7C63">
        <w:rPr>
          <w:rFonts w:eastAsia="Times New Roman" w:cs="Arial"/>
          <w:color w:val="000000"/>
          <w:lang w:eastAsia="bg-BG"/>
        </w:rPr>
        <w:t>Нестероидни противовъзпалителни средства и ацетилсалицилова киселина: може да се очаква намаляване на антихипертензивния ефект на рамиприл. Освен това, съпътстващото лечение с АСЕ инхибитори и НСПВС може да доведе до повишен риск от влошаване на бъбречната функция и да засили калиемията.</w:t>
      </w:r>
    </w:p>
    <w:p w14:paraId="4595A6E2" w14:textId="77777777" w:rsidR="005B7C63" w:rsidRPr="005B7C63" w:rsidRDefault="005B7C63" w:rsidP="005B7C63">
      <w:pPr>
        <w:spacing w:line="240" w:lineRule="auto"/>
        <w:rPr>
          <w:rFonts w:eastAsia="Times New Roman" w:cs="Arial"/>
          <w:color w:val="000000"/>
          <w:u w:val="single"/>
          <w:lang w:eastAsia="bg-BG"/>
        </w:rPr>
      </w:pPr>
    </w:p>
    <w:p w14:paraId="63AD9CE3" w14:textId="563B8CCE" w:rsidR="005B7C63" w:rsidRPr="005B7C63" w:rsidRDefault="005B7C63" w:rsidP="005B7C63">
      <w:pPr>
        <w:pStyle w:val="Heading3"/>
        <w:rPr>
          <w:rFonts w:eastAsia="Times New Roman"/>
          <w:u w:val="single"/>
          <w:lang w:eastAsia="bg-BG"/>
        </w:rPr>
      </w:pPr>
      <w:r w:rsidRPr="005B7C63">
        <w:rPr>
          <w:rFonts w:eastAsia="Times New Roman"/>
          <w:u w:val="single"/>
          <w:lang w:eastAsia="bg-BG"/>
        </w:rPr>
        <w:t>Свързани с амлодипин</w:t>
      </w:r>
    </w:p>
    <w:p w14:paraId="61F38523" w14:textId="77777777" w:rsidR="005B7C63" w:rsidRPr="005B7C63" w:rsidRDefault="005B7C63" w:rsidP="005B7C63">
      <w:pPr>
        <w:spacing w:line="240" w:lineRule="auto"/>
        <w:rPr>
          <w:rFonts w:eastAsia="Times New Roman" w:cs="Arial"/>
          <w:i/>
          <w:iCs/>
          <w:color w:val="000000"/>
          <w:u w:val="single"/>
          <w:lang w:eastAsia="bg-BG"/>
        </w:rPr>
      </w:pPr>
    </w:p>
    <w:p w14:paraId="1668A475" w14:textId="19300319" w:rsidR="005B7C63" w:rsidRPr="005B7C63" w:rsidRDefault="005B7C63" w:rsidP="005B7C63">
      <w:pPr>
        <w:spacing w:line="240" w:lineRule="auto"/>
        <w:rPr>
          <w:rFonts w:eastAsia="Times New Roman" w:cs="Arial"/>
          <w:lang w:eastAsia="bg-BG"/>
        </w:rPr>
      </w:pPr>
      <w:r w:rsidRPr="005B7C63">
        <w:rPr>
          <w:rFonts w:eastAsia="Times New Roman" w:cs="Arial"/>
          <w:i/>
          <w:iCs/>
          <w:color w:val="000000"/>
          <w:u w:val="single"/>
          <w:lang w:eastAsia="bg-BG"/>
        </w:rPr>
        <w:lastRenderedPageBreak/>
        <w:t>Ефект на други лекарствени продукти върху амлодипин</w:t>
      </w:r>
    </w:p>
    <w:p w14:paraId="4779D6DF" w14:textId="77777777" w:rsidR="005B7C63" w:rsidRPr="005B7C63" w:rsidRDefault="005B7C63" w:rsidP="005B7C63">
      <w:pPr>
        <w:spacing w:line="240" w:lineRule="auto"/>
        <w:rPr>
          <w:rFonts w:eastAsia="Times New Roman" w:cs="Arial"/>
          <w:lang w:eastAsia="bg-BG"/>
        </w:rPr>
      </w:pPr>
      <w:r w:rsidRPr="005B7C63">
        <w:rPr>
          <w:rFonts w:eastAsia="Times New Roman" w:cs="Arial"/>
          <w:color w:val="000000"/>
          <w:lang w:eastAsia="bg-BG"/>
        </w:rPr>
        <w:t xml:space="preserve">Инхибитори на </w:t>
      </w:r>
      <w:r w:rsidRPr="005B7C63">
        <w:rPr>
          <w:rFonts w:eastAsia="Times New Roman" w:cs="Arial"/>
          <w:color w:val="000000"/>
          <w:lang w:val="en-US"/>
        </w:rPr>
        <w:t xml:space="preserve">CYP3A4: </w:t>
      </w:r>
      <w:r w:rsidRPr="005B7C63">
        <w:rPr>
          <w:rFonts w:eastAsia="Times New Roman" w:cs="Arial"/>
          <w:color w:val="000000"/>
          <w:lang w:eastAsia="bg-BG"/>
        </w:rPr>
        <w:t xml:space="preserve">Едновременната употреба на амлодипин със силни или умерени инхибитори на </w:t>
      </w:r>
      <w:r w:rsidRPr="005B7C63">
        <w:rPr>
          <w:rFonts w:eastAsia="Times New Roman" w:cs="Arial"/>
          <w:color w:val="000000"/>
          <w:lang w:val="en-US"/>
        </w:rPr>
        <w:t xml:space="preserve">CYP3A4 </w:t>
      </w:r>
      <w:r w:rsidRPr="005B7C63">
        <w:rPr>
          <w:rFonts w:eastAsia="Times New Roman" w:cs="Arial"/>
          <w:color w:val="000000"/>
          <w:lang w:eastAsia="bg-BG"/>
        </w:rPr>
        <w:t>(протеазни инхибитори, азолови антимикотици, макролиди, като еритромицин или кларитромицин, верапамил или дилтиазем) може да доведе до значително увеличаване на експозицията на амлодипин. Клиничното значение на тези фармакокинетични вариации може да бъде по-силно изразено при пациенти в старческа възраст. Може да се наложи клинично наблюдение и коригиране на дозата.</w:t>
      </w:r>
    </w:p>
    <w:p w14:paraId="0D10B99B" w14:textId="77777777" w:rsidR="005B7C63" w:rsidRPr="005B7C63" w:rsidRDefault="005B7C63" w:rsidP="005B7C63">
      <w:pPr>
        <w:rPr>
          <w:rFonts w:eastAsia="Times New Roman" w:cs="Arial"/>
          <w:color w:val="000000"/>
          <w:lang w:eastAsia="bg-BG"/>
        </w:rPr>
      </w:pPr>
    </w:p>
    <w:p w14:paraId="5C82730D" w14:textId="78D9632C" w:rsidR="005B7C63" w:rsidRPr="005B7C63" w:rsidRDefault="005B7C63" w:rsidP="005B7C63">
      <w:pPr>
        <w:rPr>
          <w:rFonts w:eastAsia="Times New Roman" w:cs="Arial"/>
          <w:color w:val="000000"/>
          <w:lang w:eastAsia="bg-BG"/>
        </w:rPr>
      </w:pPr>
      <w:r w:rsidRPr="005B7C63">
        <w:rPr>
          <w:rFonts w:eastAsia="Times New Roman" w:cs="Arial"/>
          <w:color w:val="000000"/>
          <w:lang w:eastAsia="bg-BG"/>
        </w:rPr>
        <w:t>Съществува повишен риск от хипотония при пациенти, приемащи кларитромицин с амлодипин Препоръчва се внимателно наблюдение на пациентите, при едновременно приложение на амлодипин с кларитромицин.</w:t>
      </w:r>
    </w:p>
    <w:p w14:paraId="46BE97BA" w14:textId="18CFA772" w:rsidR="005B7C63" w:rsidRPr="005B7C63" w:rsidRDefault="005B7C63" w:rsidP="005B7C63">
      <w:pPr>
        <w:rPr>
          <w:rFonts w:eastAsia="Times New Roman" w:cs="Arial"/>
          <w:color w:val="000000"/>
          <w:lang w:eastAsia="bg-BG"/>
        </w:rPr>
      </w:pPr>
    </w:p>
    <w:p w14:paraId="0F75BA30" w14:textId="77777777" w:rsidR="005B7C63" w:rsidRPr="005B7C63" w:rsidRDefault="005B7C63" w:rsidP="005B7C63">
      <w:pPr>
        <w:spacing w:line="240" w:lineRule="auto"/>
        <w:rPr>
          <w:rFonts w:eastAsia="Times New Roman" w:cs="Arial"/>
          <w:color w:val="000000"/>
          <w:lang w:eastAsia="bg-BG"/>
        </w:rPr>
      </w:pPr>
      <w:r w:rsidRPr="005B7C63">
        <w:rPr>
          <w:rFonts w:eastAsia="Times New Roman" w:cs="Arial"/>
          <w:color w:val="000000"/>
          <w:lang w:eastAsia="bg-BG"/>
        </w:rPr>
        <w:t xml:space="preserve">Индуктори на </w:t>
      </w:r>
      <w:r w:rsidRPr="005B7C63">
        <w:rPr>
          <w:rFonts w:eastAsia="Times New Roman" w:cs="Arial"/>
          <w:color w:val="000000"/>
          <w:lang w:val="en-US"/>
        </w:rPr>
        <w:t xml:space="preserve">CYP3A4: </w:t>
      </w:r>
      <w:r w:rsidRPr="005B7C63">
        <w:rPr>
          <w:rFonts w:eastAsia="Times New Roman" w:cs="Arial"/>
          <w:color w:val="000000"/>
          <w:lang w:eastAsia="bg-BG"/>
        </w:rPr>
        <w:t xml:space="preserve">При едновременно приложение на известни индуктори на </w:t>
      </w:r>
      <w:r w:rsidRPr="005B7C63">
        <w:rPr>
          <w:rFonts w:eastAsia="Times New Roman" w:cs="Arial"/>
          <w:color w:val="000000"/>
          <w:lang w:val="en-US"/>
        </w:rPr>
        <w:t xml:space="preserve">CYP3A4 </w:t>
      </w:r>
      <w:r w:rsidRPr="005B7C63">
        <w:rPr>
          <w:rFonts w:eastAsia="Times New Roman" w:cs="Arial"/>
          <w:color w:val="000000"/>
          <w:lang w:eastAsia="bg-BG"/>
        </w:rPr>
        <w:t xml:space="preserve">плазмената концентрация на амлодипин може да варира. Поради това кръвното налягане трябва да се проследява и да се обмисли адаптиране на дозата както по време, така и след едновременен </w:t>
      </w:r>
    </w:p>
    <w:p w14:paraId="657AA97B" w14:textId="664C12AF" w:rsidR="005B7C63" w:rsidRPr="005B7C63" w:rsidRDefault="005B7C63" w:rsidP="005B7C63">
      <w:pPr>
        <w:spacing w:line="240" w:lineRule="auto"/>
        <w:rPr>
          <w:rFonts w:eastAsia="Times New Roman" w:cs="Arial"/>
          <w:lang w:eastAsia="bg-BG"/>
        </w:rPr>
      </w:pPr>
      <w:r w:rsidRPr="005B7C63">
        <w:rPr>
          <w:rFonts w:eastAsia="Times New Roman" w:cs="Arial"/>
          <w:color w:val="000000"/>
          <w:lang w:eastAsia="bg-BG"/>
        </w:rPr>
        <w:t xml:space="preserve">прием, особено със силни </w:t>
      </w:r>
      <w:r w:rsidRPr="005B7C63">
        <w:rPr>
          <w:rFonts w:eastAsia="Times New Roman" w:cs="Arial"/>
          <w:color w:val="000000"/>
          <w:lang w:val="en-US"/>
        </w:rPr>
        <w:t xml:space="preserve">CYP3A4 </w:t>
      </w:r>
      <w:r w:rsidRPr="005B7C63">
        <w:rPr>
          <w:rFonts w:eastAsia="Times New Roman" w:cs="Arial"/>
          <w:color w:val="000000"/>
          <w:lang w:eastAsia="bg-BG"/>
        </w:rPr>
        <w:t>индуктори (напр. рифампицин, жълт кантарион).</w:t>
      </w:r>
    </w:p>
    <w:p w14:paraId="3C193D1E" w14:textId="77777777" w:rsidR="005B7C63" w:rsidRPr="005B7C63" w:rsidRDefault="005B7C63" w:rsidP="005B7C63">
      <w:pPr>
        <w:spacing w:line="240" w:lineRule="auto"/>
        <w:rPr>
          <w:rFonts w:eastAsia="Times New Roman" w:cs="Arial"/>
          <w:color w:val="000000"/>
          <w:lang w:eastAsia="bg-BG"/>
        </w:rPr>
      </w:pPr>
    </w:p>
    <w:p w14:paraId="2DC4B192" w14:textId="32748B85" w:rsidR="005B7C63" w:rsidRPr="005B7C63" w:rsidRDefault="005B7C63" w:rsidP="005B7C63">
      <w:pPr>
        <w:spacing w:line="240" w:lineRule="auto"/>
        <w:rPr>
          <w:rFonts w:eastAsia="Times New Roman" w:cs="Arial"/>
          <w:lang w:eastAsia="bg-BG"/>
        </w:rPr>
      </w:pPr>
      <w:r w:rsidRPr="005B7C63">
        <w:rPr>
          <w:rFonts w:eastAsia="Times New Roman" w:cs="Arial"/>
          <w:color w:val="000000"/>
          <w:lang w:eastAsia="bg-BG"/>
        </w:rPr>
        <w:t>Приложението на амлодипин с грейпфрут или сок от грейпфрут не се препоръчва, тъй като при някои пациенти може да се увеличи бионаличностга, което води до повишен хипотензивен ефект.</w:t>
      </w:r>
    </w:p>
    <w:p w14:paraId="553285EE" w14:textId="77777777" w:rsidR="005B7C63" w:rsidRPr="005B7C63" w:rsidRDefault="005B7C63" w:rsidP="005B7C63">
      <w:pPr>
        <w:spacing w:line="240" w:lineRule="auto"/>
        <w:rPr>
          <w:rFonts w:eastAsia="Times New Roman" w:cs="Arial"/>
          <w:color w:val="000000"/>
          <w:lang w:eastAsia="bg-BG"/>
        </w:rPr>
      </w:pPr>
    </w:p>
    <w:p w14:paraId="6DDCF85E" w14:textId="2F4A6C89" w:rsidR="005B7C63" w:rsidRPr="005B7C63" w:rsidRDefault="005B7C63" w:rsidP="005B7C63">
      <w:pPr>
        <w:spacing w:line="240" w:lineRule="auto"/>
        <w:rPr>
          <w:rFonts w:eastAsia="Times New Roman" w:cs="Arial"/>
          <w:lang w:eastAsia="bg-BG"/>
        </w:rPr>
      </w:pPr>
      <w:r w:rsidRPr="005B7C63">
        <w:rPr>
          <w:rFonts w:eastAsia="Times New Roman" w:cs="Arial"/>
          <w:color w:val="000000"/>
          <w:lang w:eastAsia="bg-BG"/>
        </w:rPr>
        <w:t xml:space="preserve">Дантролен (инфузия): При животни са наблюдавани летални камерни фибрилации и сърдечносъдов колапс, свързани с хиперкалиемия след прилагане на верапамил и на дантролен интравенозно. Поради риск от хиперкалиемия се препоръчва да се избягва едновременното приложение на блокери на калциевите канали, като амлодипин, при пациенти, податливи към малигнена хипертермия </w:t>
      </w:r>
      <w:r w:rsidRPr="005B7C63">
        <w:rPr>
          <w:rFonts w:eastAsia="Times New Roman" w:cs="Arial"/>
          <w:i/>
          <w:iCs/>
          <w:color w:val="000000"/>
          <w:lang w:eastAsia="bg-BG"/>
        </w:rPr>
        <w:t>и</w:t>
      </w:r>
      <w:r w:rsidRPr="005B7C63">
        <w:rPr>
          <w:rFonts w:eastAsia="Times New Roman" w:cs="Arial"/>
          <w:color w:val="000000"/>
          <w:lang w:eastAsia="bg-BG"/>
        </w:rPr>
        <w:t xml:space="preserve"> при овладяването на малигнена хипертермия.</w:t>
      </w:r>
    </w:p>
    <w:p w14:paraId="1D67C2E9" w14:textId="77777777" w:rsidR="005B7C63" w:rsidRPr="005B7C63" w:rsidRDefault="005B7C63" w:rsidP="005B7C63">
      <w:pPr>
        <w:spacing w:line="240" w:lineRule="auto"/>
        <w:rPr>
          <w:rFonts w:eastAsia="Times New Roman" w:cs="Arial"/>
          <w:color w:val="000000"/>
          <w:lang w:eastAsia="bg-BG"/>
        </w:rPr>
      </w:pPr>
    </w:p>
    <w:p w14:paraId="51310F2E" w14:textId="0E48E437" w:rsidR="005B7C63" w:rsidRPr="005B7C63" w:rsidRDefault="005B7C63" w:rsidP="005B7C63">
      <w:pPr>
        <w:spacing w:line="240" w:lineRule="auto"/>
        <w:rPr>
          <w:rFonts w:eastAsia="Times New Roman" w:cs="Arial"/>
          <w:lang w:eastAsia="bg-BG"/>
        </w:rPr>
      </w:pPr>
      <w:r w:rsidRPr="005B7C63">
        <w:rPr>
          <w:rFonts w:eastAsia="Times New Roman" w:cs="Arial"/>
          <w:color w:val="000000"/>
          <w:lang w:eastAsia="bg-BG"/>
        </w:rPr>
        <w:t>Такролимус: При едновременно приложение с амлодипин съществува риск от повишаване на нивата на такролимус в кръвта. За да се избегне проява на токсичност от страна на такролимус, приложението на амлодипин при пациенти, лекувани с такролимус, изисква контрол на нивата на такролимус в кръвта и корекция на дозата на такролимус, ако е необходимо.</w:t>
      </w:r>
    </w:p>
    <w:p w14:paraId="6241FBD2" w14:textId="77777777" w:rsidR="005B7C63" w:rsidRPr="005B7C63" w:rsidRDefault="005B7C63" w:rsidP="005B7C63">
      <w:pPr>
        <w:spacing w:line="240" w:lineRule="auto"/>
        <w:rPr>
          <w:rFonts w:eastAsia="Times New Roman" w:cs="Arial"/>
          <w:i/>
          <w:iCs/>
          <w:color w:val="000000"/>
          <w:u w:val="single"/>
          <w:lang w:eastAsia="bg-BG"/>
        </w:rPr>
      </w:pPr>
    </w:p>
    <w:p w14:paraId="62203A3D" w14:textId="46C3D7FE" w:rsidR="005B7C63" w:rsidRPr="005B7C63" w:rsidRDefault="005B7C63" w:rsidP="005B7C63">
      <w:pPr>
        <w:spacing w:line="240" w:lineRule="auto"/>
        <w:rPr>
          <w:rFonts w:eastAsia="Times New Roman" w:cs="Arial"/>
          <w:lang w:eastAsia="bg-BG"/>
        </w:rPr>
      </w:pPr>
      <w:r w:rsidRPr="005B7C63">
        <w:rPr>
          <w:rFonts w:eastAsia="Times New Roman" w:cs="Arial"/>
          <w:i/>
          <w:iCs/>
          <w:color w:val="000000"/>
          <w:u w:val="single"/>
          <w:lang w:eastAsia="bg-BG"/>
        </w:rPr>
        <w:t>Влияние на амлодипин върху други лекарствени продукти</w:t>
      </w:r>
    </w:p>
    <w:p w14:paraId="096730E5" w14:textId="30AD2F93" w:rsidR="005B7C63" w:rsidRPr="005B7C63" w:rsidRDefault="005B7C63" w:rsidP="005B7C63">
      <w:pPr>
        <w:spacing w:line="240" w:lineRule="auto"/>
        <w:rPr>
          <w:rFonts w:eastAsia="Times New Roman" w:cs="Arial"/>
          <w:lang w:eastAsia="bg-BG"/>
        </w:rPr>
      </w:pPr>
      <w:r w:rsidRPr="005B7C63">
        <w:rPr>
          <w:rFonts w:eastAsia="Times New Roman" w:cs="Arial"/>
          <w:color w:val="000000"/>
          <w:lang w:eastAsia="bg-BG"/>
        </w:rPr>
        <w:t>Антихипертензивният ефект на амлодипин засилва хипотензивния ефект на други лекарствени продукти с антихипертензивни свойства.</w:t>
      </w:r>
    </w:p>
    <w:p w14:paraId="30F8AF34" w14:textId="77777777" w:rsidR="005B7C63" w:rsidRPr="005B7C63" w:rsidRDefault="005B7C63" w:rsidP="005B7C63">
      <w:pPr>
        <w:spacing w:line="240" w:lineRule="auto"/>
        <w:rPr>
          <w:rFonts w:eastAsia="Times New Roman" w:cs="Arial"/>
          <w:color w:val="000000"/>
          <w:lang w:eastAsia="bg-BG"/>
        </w:rPr>
      </w:pPr>
    </w:p>
    <w:p w14:paraId="56CB88E6" w14:textId="18668B3F" w:rsidR="005B7C63" w:rsidRPr="005B7C63" w:rsidRDefault="005B7C63" w:rsidP="005B7C63">
      <w:pPr>
        <w:spacing w:line="240" w:lineRule="auto"/>
        <w:rPr>
          <w:rFonts w:eastAsia="Times New Roman" w:cs="Arial"/>
          <w:lang w:eastAsia="bg-BG"/>
        </w:rPr>
      </w:pPr>
      <w:r w:rsidRPr="005B7C63">
        <w:rPr>
          <w:rFonts w:eastAsia="Times New Roman" w:cs="Arial"/>
          <w:color w:val="000000"/>
          <w:lang w:eastAsia="bg-BG"/>
        </w:rPr>
        <w:t>В клинични изследвания за лекарствени взаимодействия, амлодипин не оказва влияние върху фармакокинетиката на аторвастатин, дигоксин, варфарин или циклоспорин.</w:t>
      </w:r>
    </w:p>
    <w:p w14:paraId="1C80D49F" w14:textId="77777777" w:rsidR="005B7C63" w:rsidRPr="005B7C63" w:rsidRDefault="005B7C63" w:rsidP="005B7C63">
      <w:pPr>
        <w:spacing w:line="240" w:lineRule="auto"/>
        <w:rPr>
          <w:rFonts w:eastAsia="Times New Roman" w:cs="Arial"/>
          <w:color w:val="000000"/>
          <w:lang w:eastAsia="bg-BG"/>
        </w:rPr>
      </w:pPr>
    </w:p>
    <w:p w14:paraId="594FB2E0" w14:textId="4F662406" w:rsidR="005B7C63" w:rsidRPr="005B7C63" w:rsidRDefault="005B7C63" w:rsidP="005B7C63">
      <w:pPr>
        <w:spacing w:line="240" w:lineRule="auto"/>
        <w:rPr>
          <w:rFonts w:ascii="Times New Roman" w:eastAsia="Times New Roman" w:hAnsi="Times New Roman" w:cs="Times New Roman"/>
          <w:sz w:val="24"/>
          <w:szCs w:val="24"/>
          <w:lang w:eastAsia="bg-BG"/>
        </w:rPr>
      </w:pPr>
      <w:r w:rsidRPr="005B7C63">
        <w:rPr>
          <w:rFonts w:eastAsia="Times New Roman" w:cs="Arial"/>
          <w:color w:val="000000"/>
          <w:lang w:eastAsia="bg-BG"/>
        </w:rPr>
        <w:t xml:space="preserve">Симвастатин: Едновременното приложение на многократни дози от 10 </w:t>
      </w:r>
      <w:r w:rsidRPr="005B7C63">
        <w:rPr>
          <w:rFonts w:eastAsia="Times New Roman" w:cs="Arial"/>
          <w:color w:val="000000"/>
          <w:lang w:val="en-US"/>
        </w:rPr>
        <w:t xml:space="preserve">mg </w:t>
      </w:r>
      <w:r w:rsidRPr="005B7C63">
        <w:rPr>
          <w:rFonts w:eastAsia="Times New Roman" w:cs="Arial"/>
          <w:color w:val="000000"/>
          <w:lang w:eastAsia="bg-BG"/>
        </w:rPr>
        <w:t xml:space="preserve">амлодипин с 80 </w:t>
      </w:r>
      <w:r w:rsidRPr="005B7C63">
        <w:rPr>
          <w:rFonts w:eastAsia="Times New Roman" w:cs="Arial"/>
          <w:color w:val="000000"/>
          <w:lang w:val="en-US"/>
        </w:rPr>
        <w:t xml:space="preserve">mg </w:t>
      </w:r>
      <w:r w:rsidRPr="005B7C63">
        <w:rPr>
          <w:rFonts w:eastAsia="Times New Roman" w:cs="Arial"/>
          <w:color w:val="000000"/>
          <w:lang w:eastAsia="bg-BG"/>
        </w:rPr>
        <w:t xml:space="preserve">симвастатин води до повишаване на експозицията на симвастатин със 77% в сравнение със самостоятелното приложение на симвастатин. При пациентите на терапия с амлодипин е необходимо дозата на симвастатин да се ограничи до 20 </w:t>
      </w:r>
      <w:r w:rsidRPr="005B7C63">
        <w:rPr>
          <w:rFonts w:eastAsia="Times New Roman" w:cs="Arial"/>
          <w:color w:val="000000"/>
          <w:lang w:val="en-US"/>
        </w:rPr>
        <w:t xml:space="preserve">mg </w:t>
      </w:r>
      <w:r w:rsidRPr="005B7C63">
        <w:rPr>
          <w:rFonts w:eastAsia="Times New Roman" w:cs="Arial"/>
          <w:color w:val="000000"/>
          <w:lang w:eastAsia="bg-BG"/>
        </w:rPr>
        <w:t>дневно.</w:t>
      </w:r>
    </w:p>
    <w:p w14:paraId="715770F7" w14:textId="77777777" w:rsidR="005B7C63" w:rsidRPr="005B7C63" w:rsidRDefault="005B7C63" w:rsidP="005B7C63"/>
    <w:p w14:paraId="15A75A66" w14:textId="5409AD87" w:rsidR="00A71DCF" w:rsidRDefault="002C50EE" w:rsidP="00A93499">
      <w:pPr>
        <w:pStyle w:val="Heading2"/>
      </w:pPr>
      <w:r>
        <w:t>4.6. Фертилитет, бременност и кърмене</w:t>
      </w:r>
    </w:p>
    <w:p w14:paraId="1252F3BB" w14:textId="135CFEB0" w:rsidR="005B7C63" w:rsidRDefault="005B7C63" w:rsidP="005B7C63"/>
    <w:p w14:paraId="6678D23A" w14:textId="77777777" w:rsidR="005B7C63" w:rsidRPr="005B7C63" w:rsidRDefault="005B7C63" w:rsidP="005B7C63">
      <w:pPr>
        <w:spacing w:line="240" w:lineRule="auto"/>
        <w:rPr>
          <w:rFonts w:eastAsia="Times New Roman" w:cs="Arial"/>
          <w:sz w:val="24"/>
          <w:szCs w:val="24"/>
          <w:lang w:eastAsia="bg-BG"/>
        </w:rPr>
      </w:pPr>
      <w:r w:rsidRPr="005B7C63">
        <w:rPr>
          <w:rFonts w:eastAsia="Times New Roman" w:cs="Arial"/>
          <w:color w:val="000000"/>
          <w:u w:val="single"/>
          <w:lang w:eastAsia="bg-BG"/>
        </w:rPr>
        <w:lastRenderedPageBreak/>
        <w:t>Като се имат предвид ефектите на отделните компоненти на този комбиниран продукт върху бременността и кърменето</w:t>
      </w:r>
      <w:r w:rsidRPr="005B7C63">
        <w:rPr>
          <w:rFonts w:eastAsia="Times New Roman" w:cs="Arial"/>
          <w:color w:val="000000"/>
          <w:lang w:eastAsia="bg-BG"/>
        </w:rPr>
        <w:t>:</w:t>
      </w:r>
    </w:p>
    <w:p w14:paraId="4425E70B" w14:textId="77777777" w:rsidR="005B7C63" w:rsidRPr="005B7C63" w:rsidRDefault="005B7C63" w:rsidP="005B7C63">
      <w:pPr>
        <w:spacing w:line="240" w:lineRule="auto"/>
        <w:rPr>
          <w:rFonts w:eastAsia="Times New Roman" w:cs="Arial"/>
          <w:sz w:val="24"/>
          <w:szCs w:val="24"/>
          <w:lang w:eastAsia="bg-BG"/>
        </w:rPr>
      </w:pPr>
      <w:r w:rsidRPr="005B7C63">
        <w:rPr>
          <w:rFonts w:eastAsia="Times New Roman" w:cs="Arial"/>
          <w:color w:val="000000"/>
          <w:lang w:eastAsia="bg-BG"/>
        </w:rPr>
        <w:t>Вивейс Дуо не се препоръчва за употреба по време на първия триместър на бременността и е противопоказан по време на втория и третия триместър на бременността.</w:t>
      </w:r>
    </w:p>
    <w:p w14:paraId="036B6F82" w14:textId="77777777" w:rsidR="005B7C63" w:rsidRPr="005B7C63" w:rsidRDefault="005B7C63" w:rsidP="005B7C63">
      <w:pPr>
        <w:spacing w:line="240" w:lineRule="auto"/>
        <w:rPr>
          <w:rFonts w:eastAsia="Times New Roman" w:cs="Arial"/>
          <w:color w:val="000000"/>
          <w:lang w:eastAsia="bg-BG"/>
        </w:rPr>
      </w:pPr>
    </w:p>
    <w:p w14:paraId="7D1D7805" w14:textId="7B5B94E1" w:rsidR="005B7C63" w:rsidRPr="005B7C63" w:rsidRDefault="005B7C63" w:rsidP="005B7C63">
      <w:pPr>
        <w:spacing w:line="240" w:lineRule="auto"/>
        <w:rPr>
          <w:rFonts w:eastAsia="Times New Roman" w:cs="Arial"/>
          <w:sz w:val="24"/>
          <w:szCs w:val="24"/>
          <w:lang w:eastAsia="bg-BG"/>
        </w:rPr>
      </w:pPr>
      <w:r w:rsidRPr="005B7C63">
        <w:rPr>
          <w:rFonts w:eastAsia="Times New Roman" w:cs="Arial"/>
          <w:color w:val="000000"/>
          <w:lang w:eastAsia="bg-BG"/>
        </w:rPr>
        <w:t>Вивейс Дуо не се препоръчва за употреба по време на кърмене. Трябва да се вземе решение дали да се продължи/преустанови кърменето или да се продължи/преустанови лечението с Вивейс Дуо, като се вземат предвид ползата от кърменето за детето и ползата от терапията с амлодипин за майката.</w:t>
      </w:r>
    </w:p>
    <w:p w14:paraId="0BE3001F" w14:textId="77777777" w:rsidR="005B7C63" w:rsidRPr="005B7C63" w:rsidRDefault="005B7C63" w:rsidP="005B7C63">
      <w:pPr>
        <w:spacing w:line="240" w:lineRule="auto"/>
        <w:rPr>
          <w:rFonts w:eastAsia="Times New Roman" w:cs="Arial"/>
          <w:color w:val="000000"/>
          <w:u w:val="single"/>
          <w:lang w:eastAsia="bg-BG"/>
        </w:rPr>
      </w:pPr>
    </w:p>
    <w:p w14:paraId="6E924EA6" w14:textId="4BA173C4" w:rsidR="005B7C63" w:rsidRPr="005B7C63" w:rsidRDefault="005B7C63" w:rsidP="005B7C63">
      <w:pPr>
        <w:pStyle w:val="Heading3"/>
        <w:rPr>
          <w:rFonts w:eastAsia="Times New Roman"/>
          <w:u w:val="single"/>
          <w:lang w:eastAsia="bg-BG"/>
        </w:rPr>
      </w:pPr>
      <w:r w:rsidRPr="005B7C63">
        <w:rPr>
          <w:rFonts w:eastAsia="Times New Roman"/>
          <w:u w:val="single"/>
          <w:lang w:eastAsia="bg-BG"/>
        </w:rPr>
        <w:t>Бременност</w:t>
      </w:r>
    </w:p>
    <w:p w14:paraId="6F931E66" w14:textId="77777777" w:rsidR="005B7C63" w:rsidRPr="005B7C63" w:rsidRDefault="005B7C63" w:rsidP="005B7C63">
      <w:pPr>
        <w:spacing w:line="240" w:lineRule="auto"/>
        <w:rPr>
          <w:rFonts w:eastAsia="Times New Roman" w:cs="Arial"/>
          <w:i/>
          <w:iCs/>
          <w:color w:val="000000"/>
          <w:u w:val="single"/>
          <w:lang w:eastAsia="bg-BG"/>
        </w:rPr>
      </w:pPr>
    </w:p>
    <w:p w14:paraId="7DE039CD" w14:textId="1E88578A" w:rsidR="005B7C63" w:rsidRPr="005B7C63" w:rsidRDefault="005B7C63" w:rsidP="005B7C63">
      <w:pPr>
        <w:spacing w:line="240" w:lineRule="auto"/>
        <w:rPr>
          <w:rFonts w:eastAsia="Times New Roman" w:cs="Arial"/>
          <w:sz w:val="24"/>
          <w:szCs w:val="24"/>
          <w:lang w:eastAsia="bg-BG"/>
        </w:rPr>
      </w:pPr>
      <w:r w:rsidRPr="005B7C63">
        <w:rPr>
          <w:rFonts w:eastAsia="Times New Roman" w:cs="Arial"/>
          <w:i/>
          <w:iCs/>
          <w:color w:val="000000"/>
          <w:u w:val="single"/>
          <w:lang w:eastAsia="bg-BG"/>
        </w:rPr>
        <w:t>Свързано с рамиприл</w:t>
      </w:r>
    </w:p>
    <w:p w14:paraId="71A370CA" w14:textId="4F4D6F05" w:rsidR="005B7C63" w:rsidRPr="005B7C63" w:rsidRDefault="005B7C63" w:rsidP="005B7C63">
      <w:pPr>
        <w:rPr>
          <w:rFonts w:eastAsia="Times New Roman" w:cs="Arial"/>
          <w:color w:val="000000"/>
          <w:lang w:eastAsia="bg-BG"/>
        </w:rPr>
      </w:pPr>
    </w:p>
    <w:tbl>
      <w:tblPr>
        <w:tblStyle w:val="TableGrid"/>
        <w:tblW w:w="0" w:type="auto"/>
        <w:tblLook w:val="04A0" w:firstRow="1" w:lastRow="0" w:firstColumn="1" w:lastColumn="0" w:noHBand="0" w:noVBand="1"/>
      </w:tblPr>
      <w:tblGrid>
        <w:gridCol w:w="9350"/>
      </w:tblGrid>
      <w:tr w:rsidR="005B7C63" w:rsidRPr="005B7C63" w14:paraId="243F0DF1" w14:textId="77777777" w:rsidTr="005B7C63">
        <w:tc>
          <w:tcPr>
            <w:tcW w:w="9500" w:type="dxa"/>
          </w:tcPr>
          <w:p w14:paraId="3CC9C95F" w14:textId="161A220D" w:rsidR="005B7C63" w:rsidRPr="005B7C63" w:rsidRDefault="005B7C63" w:rsidP="005B7C63">
            <w:pPr>
              <w:spacing w:line="240" w:lineRule="auto"/>
              <w:rPr>
                <w:rFonts w:eastAsia="Times New Roman" w:cs="Arial"/>
                <w:sz w:val="24"/>
                <w:szCs w:val="24"/>
                <w:lang w:eastAsia="bg-BG"/>
              </w:rPr>
            </w:pPr>
            <w:r w:rsidRPr="005B7C63">
              <w:rPr>
                <w:rFonts w:eastAsia="Times New Roman" w:cs="Arial"/>
                <w:color w:val="000000"/>
                <w:lang w:eastAsia="bg-BG"/>
              </w:rPr>
              <w:t>Вивейс Дуо не се препоръчва за употреба по време на първия триместър на бременността (вж. точка 4.4) и е противопоказан по време на втория и третия триместър на бременността (вж. точка 4.3).</w:t>
            </w:r>
          </w:p>
        </w:tc>
      </w:tr>
    </w:tbl>
    <w:p w14:paraId="68A8FA97" w14:textId="18701395" w:rsidR="005B7C63" w:rsidRPr="005B7C63" w:rsidRDefault="005B7C63" w:rsidP="005B7C63">
      <w:pPr>
        <w:rPr>
          <w:rFonts w:cs="Arial"/>
        </w:rPr>
      </w:pPr>
    </w:p>
    <w:p w14:paraId="52191CF9" w14:textId="77777777" w:rsidR="005B7C63" w:rsidRPr="005B7C63" w:rsidRDefault="005B7C63" w:rsidP="005B7C63">
      <w:pPr>
        <w:rPr>
          <w:rFonts w:eastAsia="Times New Roman" w:cs="Arial"/>
          <w:sz w:val="24"/>
          <w:szCs w:val="24"/>
          <w:lang w:eastAsia="bg-BG"/>
        </w:rPr>
      </w:pPr>
      <w:r w:rsidRPr="005B7C63">
        <w:rPr>
          <w:rFonts w:cs="Arial"/>
        </w:rPr>
        <w:t>Епидемиологичните данни относно риска от тератогенност след експозиция на АСЕ инхибитори по време на първия триместър от бременността не са убедителни; все пак слабо повишаване на риска не може да бъде изключено. Пациентки, планиращи бременност</w:t>
      </w:r>
      <w:r w:rsidRPr="005B7C63">
        <w:rPr>
          <w:rFonts w:cs="Arial"/>
        </w:rPr>
        <w:t xml:space="preserve">, </w:t>
      </w:r>
      <w:r w:rsidRPr="005B7C63">
        <w:rPr>
          <w:rFonts w:eastAsia="Times New Roman" w:cs="Arial"/>
          <w:color w:val="000000"/>
          <w:lang w:eastAsia="bg-BG"/>
        </w:rPr>
        <w:t>трябва да преминат на алтернативно антихипертензивно лечение, което има установен профил на безопасност при употреба по време на бременност, освен ако продължаването на терапията с АСЕ инхибитори не се счита за крайно необходима. При установяване на бременност, лечението с АСЕ инхибитори трябва да бъде спряно незабавно и, ако е уместно, трябва да бъде започната алтернативна терапия.</w:t>
      </w:r>
    </w:p>
    <w:p w14:paraId="4B96F8D1" w14:textId="77777777" w:rsidR="005B7C63" w:rsidRPr="005B7C63" w:rsidRDefault="005B7C63" w:rsidP="005B7C63">
      <w:pPr>
        <w:spacing w:line="240" w:lineRule="auto"/>
        <w:rPr>
          <w:rFonts w:eastAsia="Times New Roman" w:cs="Arial"/>
          <w:color w:val="000000"/>
          <w:lang w:eastAsia="bg-BG"/>
        </w:rPr>
      </w:pPr>
    </w:p>
    <w:p w14:paraId="28796DE6" w14:textId="6A75FDD0" w:rsidR="005B7C63" w:rsidRPr="005B7C63" w:rsidRDefault="005B7C63" w:rsidP="005B7C63">
      <w:pPr>
        <w:spacing w:line="240" w:lineRule="auto"/>
        <w:rPr>
          <w:rFonts w:eastAsia="Times New Roman" w:cs="Arial"/>
          <w:sz w:val="24"/>
          <w:szCs w:val="24"/>
          <w:lang w:eastAsia="bg-BG"/>
        </w:rPr>
      </w:pPr>
      <w:r w:rsidRPr="005B7C63">
        <w:rPr>
          <w:rFonts w:eastAsia="Times New Roman" w:cs="Arial"/>
          <w:color w:val="000000"/>
          <w:lang w:eastAsia="bg-BG"/>
        </w:rPr>
        <w:t>Известно е, че терапията с АСЕ инхибитор по време на втория и третия триместър причинява фетотоксичност при хора (понижена бъбречна функция, олигохидроамниоза, забавена осификация на черепа) и неонатална токсичност (бъбречна недостатъчност, хипотония, хиперкалиемия) (вж. точка 5.3). При експозиция на АСЕ инхибитор от втория триместър на бременността се препоръчва проверка на бъбречната функция и черепа чрез ултразвук. Новородени, чиито майки са приемали АСЕ инхибитори, трябва да бъдат стриктно наблюдавани за поява на хипотония, олигурия и хиперкалиемия (вж. също точки 4.3 и 4.4).</w:t>
      </w:r>
    </w:p>
    <w:p w14:paraId="5F6C458C" w14:textId="77777777" w:rsidR="005B7C63" w:rsidRPr="005B7C63" w:rsidRDefault="005B7C63" w:rsidP="005B7C63">
      <w:pPr>
        <w:spacing w:line="240" w:lineRule="auto"/>
        <w:rPr>
          <w:rFonts w:eastAsia="Times New Roman" w:cs="Arial"/>
          <w:i/>
          <w:iCs/>
          <w:color w:val="000000"/>
          <w:u w:val="single"/>
          <w:lang w:eastAsia="bg-BG"/>
        </w:rPr>
      </w:pPr>
    </w:p>
    <w:p w14:paraId="5579EA8B" w14:textId="79D4451C" w:rsidR="005B7C63" w:rsidRPr="005B7C63" w:rsidRDefault="005B7C63" w:rsidP="005B7C63">
      <w:pPr>
        <w:spacing w:line="240" w:lineRule="auto"/>
        <w:rPr>
          <w:rFonts w:eastAsia="Times New Roman" w:cs="Arial"/>
          <w:sz w:val="24"/>
          <w:szCs w:val="24"/>
          <w:lang w:eastAsia="bg-BG"/>
        </w:rPr>
      </w:pPr>
      <w:r w:rsidRPr="005B7C63">
        <w:rPr>
          <w:rFonts w:eastAsia="Times New Roman" w:cs="Arial"/>
          <w:i/>
          <w:iCs/>
          <w:color w:val="000000"/>
          <w:u w:val="single"/>
          <w:lang w:eastAsia="bg-BG"/>
        </w:rPr>
        <w:t>Свързано с амлодипин</w:t>
      </w:r>
    </w:p>
    <w:p w14:paraId="4127B61B" w14:textId="77777777" w:rsidR="005B7C63" w:rsidRPr="005B7C63" w:rsidRDefault="005B7C63" w:rsidP="005B7C63">
      <w:pPr>
        <w:spacing w:line="240" w:lineRule="auto"/>
        <w:rPr>
          <w:rFonts w:eastAsia="Times New Roman" w:cs="Arial"/>
          <w:sz w:val="24"/>
          <w:szCs w:val="24"/>
          <w:lang w:eastAsia="bg-BG"/>
        </w:rPr>
      </w:pPr>
      <w:r w:rsidRPr="005B7C63">
        <w:rPr>
          <w:rFonts w:eastAsia="Times New Roman" w:cs="Arial"/>
          <w:color w:val="000000"/>
          <w:lang w:eastAsia="bg-BG"/>
        </w:rPr>
        <w:t>Безопасността на амлодипин при бременни жени не е установена.</w:t>
      </w:r>
    </w:p>
    <w:p w14:paraId="2B81FAF5" w14:textId="77777777" w:rsidR="005B7C63" w:rsidRPr="005B7C63" w:rsidRDefault="005B7C63" w:rsidP="005B7C63">
      <w:pPr>
        <w:spacing w:line="240" w:lineRule="auto"/>
        <w:rPr>
          <w:rFonts w:eastAsia="Times New Roman" w:cs="Arial"/>
          <w:sz w:val="24"/>
          <w:szCs w:val="24"/>
          <w:lang w:eastAsia="bg-BG"/>
        </w:rPr>
      </w:pPr>
      <w:r w:rsidRPr="005B7C63">
        <w:rPr>
          <w:rFonts w:eastAsia="Times New Roman" w:cs="Arial"/>
          <w:color w:val="000000"/>
          <w:lang w:eastAsia="bg-BG"/>
        </w:rPr>
        <w:t>В проучвания върху животни след прилагане на високи дози е наблюдавана репродуктивна токсичност (вж. точка 5.3).</w:t>
      </w:r>
    </w:p>
    <w:p w14:paraId="348557FB" w14:textId="77777777" w:rsidR="005B7C63" w:rsidRPr="005B7C63" w:rsidRDefault="005B7C63" w:rsidP="005B7C63">
      <w:pPr>
        <w:spacing w:line="240" w:lineRule="auto"/>
        <w:rPr>
          <w:rFonts w:eastAsia="Times New Roman" w:cs="Arial"/>
          <w:sz w:val="24"/>
          <w:szCs w:val="24"/>
          <w:lang w:eastAsia="bg-BG"/>
        </w:rPr>
      </w:pPr>
      <w:r w:rsidRPr="005B7C63">
        <w:rPr>
          <w:rFonts w:eastAsia="Times New Roman" w:cs="Arial"/>
          <w:color w:val="000000"/>
          <w:lang w:eastAsia="bg-BG"/>
        </w:rPr>
        <w:t>Употреба по време на бременност се препоръчва само когато не съществува по-безопасна алтернатива и когато самото заболяване е с по-висок риск за майката и плода.</w:t>
      </w:r>
    </w:p>
    <w:p w14:paraId="522D5214" w14:textId="77777777" w:rsidR="005B7C63" w:rsidRPr="005B7C63" w:rsidRDefault="005B7C63" w:rsidP="005B7C63">
      <w:pPr>
        <w:spacing w:line="240" w:lineRule="auto"/>
        <w:rPr>
          <w:rFonts w:eastAsia="Times New Roman" w:cs="Arial"/>
          <w:color w:val="000000"/>
          <w:u w:val="single"/>
          <w:lang w:eastAsia="bg-BG"/>
        </w:rPr>
      </w:pPr>
    </w:p>
    <w:p w14:paraId="7A8CFCE4" w14:textId="57B4E7CC" w:rsidR="005B7C63" w:rsidRPr="005B7C63" w:rsidRDefault="005B7C63" w:rsidP="005B7C63">
      <w:pPr>
        <w:pStyle w:val="Heading3"/>
        <w:rPr>
          <w:rFonts w:eastAsia="Times New Roman"/>
          <w:u w:val="single"/>
          <w:lang w:eastAsia="bg-BG"/>
        </w:rPr>
      </w:pPr>
      <w:r w:rsidRPr="005B7C63">
        <w:rPr>
          <w:rFonts w:eastAsia="Times New Roman"/>
          <w:u w:val="single"/>
          <w:lang w:eastAsia="bg-BG"/>
        </w:rPr>
        <w:t>Кърмене</w:t>
      </w:r>
    </w:p>
    <w:p w14:paraId="730B55C5" w14:textId="77777777" w:rsidR="005B7C63" w:rsidRPr="005B7C63" w:rsidRDefault="005B7C63" w:rsidP="005B7C63">
      <w:pPr>
        <w:spacing w:line="240" w:lineRule="auto"/>
        <w:rPr>
          <w:rFonts w:eastAsia="Times New Roman" w:cs="Arial"/>
          <w:i/>
          <w:iCs/>
          <w:color w:val="000000"/>
          <w:u w:val="single"/>
          <w:lang w:eastAsia="bg-BG"/>
        </w:rPr>
      </w:pPr>
    </w:p>
    <w:p w14:paraId="0DCEA653" w14:textId="2FB2A25B" w:rsidR="005B7C63" w:rsidRPr="005B7C63" w:rsidRDefault="005B7C63" w:rsidP="005B7C63">
      <w:pPr>
        <w:spacing w:line="240" w:lineRule="auto"/>
        <w:rPr>
          <w:rFonts w:eastAsia="Times New Roman" w:cs="Arial"/>
          <w:sz w:val="24"/>
          <w:szCs w:val="24"/>
          <w:lang w:eastAsia="bg-BG"/>
        </w:rPr>
      </w:pPr>
      <w:r w:rsidRPr="005B7C63">
        <w:rPr>
          <w:rFonts w:eastAsia="Times New Roman" w:cs="Arial"/>
          <w:i/>
          <w:iCs/>
          <w:color w:val="000000"/>
          <w:u w:val="single"/>
          <w:lang w:eastAsia="bg-BG"/>
        </w:rPr>
        <w:t>Свързано с рамиприл</w:t>
      </w:r>
    </w:p>
    <w:p w14:paraId="4BCF7C6B" w14:textId="77777777" w:rsidR="005B7C63" w:rsidRPr="005B7C63" w:rsidRDefault="005B7C63" w:rsidP="005B7C63">
      <w:pPr>
        <w:spacing w:line="240" w:lineRule="auto"/>
        <w:rPr>
          <w:rFonts w:eastAsia="Times New Roman" w:cs="Arial"/>
          <w:sz w:val="24"/>
          <w:szCs w:val="24"/>
          <w:lang w:eastAsia="bg-BG"/>
        </w:rPr>
      </w:pPr>
      <w:r w:rsidRPr="005B7C63">
        <w:rPr>
          <w:rFonts w:eastAsia="Times New Roman" w:cs="Arial"/>
          <w:color w:val="000000"/>
          <w:lang w:eastAsia="bg-BG"/>
        </w:rPr>
        <w:t xml:space="preserve">Рамиприл не се препоръчва за употреба, тъй като няма достатъчно информация относно употребата му по време на кърмене (вж. точка 5.2) и е за предпочитане алтернативно </w:t>
      </w:r>
      <w:r w:rsidRPr="005B7C63">
        <w:rPr>
          <w:rFonts w:eastAsia="Times New Roman" w:cs="Arial"/>
          <w:color w:val="000000"/>
          <w:lang w:eastAsia="bg-BG"/>
        </w:rPr>
        <w:lastRenderedPageBreak/>
        <w:t>лечение с по-добре установен профил на безопасност по време на кърмене, особено при кърмене на новородено или недоносено кърмаче.</w:t>
      </w:r>
    </w:p>
    <w:p w14:paraId="665D612C" w14:textId="77777777" w:rsidR="005B7C63" w:rsidRPr="005B7C63" w:rsidRDefault="005B7C63" w:rsidP="005B7C63">
      <w:pPr>
        <w:spacing w:line="240" w:lineRule="auto"/>
        <w:rPr>
          <w:rFonts w:eastAsia="Times New Roman" w:cs="Arial"/>
          <w:i/>
          <w:iCs/>
          <w:color w:val="000000"/>
          <w:u w:val="single"/>
          <w:lang w:eastAsia="bg-BG"/>
        </w:rPr>
      </w:pPr>
    </w:p>
    <w:p w14:paraId="71E4EC89" w14:textId="14E6692B" w:rsidR="005B7C63" w:rsidRPr="005B7C63" w:rsidRDefault="005B7C63" w:rsidP="005B7C63">
      <w:pPr>
        <w:spacing w:line="240" w:lineRule="auto"/>
        <w:rPr>
          <w:rFonts w:eastAsia="Times New Roman" w:cs="Arial"/>
          <w:sz w:val="24"/>
          <w:szCs w:val="24"/>
          <w:lang w:eastAsia="bg-BG"/>
        </w:rPr>
      </w:pPr>
      <w:r w:rsidRPr="005B7C63">
        <w:rPr>
          <w:rFonts w:eastAsia="Times New Roman" w:cs="Arial"/>
          <w:i/>
          <w:iCs/>
          <w:color w:val="000000"/>
          <w:u w:val="single"/>
          <w:lang w:eastAsia="bg-BG"/>
        </w:rPr>
        <w:t>Свързано с амлодипин</w:t>
      </w:r>
    </w:p>
    <w:p w14:paraId="76533189" w14:textId="77777777" w:rsidR="005B7C63" w:rsidRPr="005B7C63" w:rsidRDefault="005B7C63" w:rsidP="005B7C63">
      <w:pPr>
        <w:spacing w:line="240" w:lineRule="auto"/>
        <w:rPr>
          <w:rFonts w:eastAsia="Times New Roman" w:cs="Arial"/>
          <w:sz w:val="24"/>
          <w:szCs w:val="24"/>
          <w:lang w:eastAsia="bg-BG"/>
        </w:rPr>
      </w:pPr>
      <w:r w:rsidRPr="005B7C63">
        <w:rPr>
          <w:rFonts w:eastAsia="Times New Roman" w:cs="Arial"/>
          <w:color w:val="000000"/>
          <w:lang w:eastAsia="bg-BG"/>
        </w:rPr>
        <w:t>Амлодипин се екскретира в кърмата при хора. Частта от дозата на майката, получена от кърмачето, е изчислена с интерквартилен диапазон 3 - 7%, с максимум 15%. Ефектът на амлодипин върху кърмачетата е неизвестен. Трябва да се вземе решение дали да се продължи/прекрати кърменето или да се продължи/прекрати терапията с амлодипин, като се вземат предвид ползата от кърменето за детето и ползата от терапията за майката.</w:t>
      </w:r>
    </w:p>
    <w:p w14:paraId="072695D5" w14:textId="77777777" w:rsidR="005B7C63" w:rsidRPr="005B7C63" w:rsidRDefault="005B7C63" w:rsidP="005B7C63">
      <w:pPr>
        <w:spacing w:line="240" w:lineRule="auto"/>
        <w:rPr>
          <w:rFonts w:eastAsia="Times New Roman" w:cs="Arial"/>
          <w:color w:val="000000"/>
          <w:u w:val="single"/>
          <w:lang w:eastAsia="bg-BG"/>
        </w:rPr>
      </w:pPr>
    </w:p>
    <w:p w14:paraId="70A05904" w14:textId="2765CAEC" w:rsidR="005B7C63" w:rsidRPr="005B7C63" w:rsidRDefault="005B7C63" w:rsidP="005B7C63">
      <w:pPr>
        <w:pStyle w:val="Heading3"/>
        <w:rPr>
          <w:rFonts w:eastAsia="Times New Roman"/>
          <w:u w:val="single"/>
          <w:lang w:eastAsia="bg-BG"/>
        </w:rPr>
      </w:pPr>
      <w:r w:rsidRPr="005B7C63">
        <w:rPr>
          <w:rFonts w:eastAsia="Times New Roman"/>
          <w:u w:val="single"/>
          <w:lang w:eastAsia="bg-BG"/>
        </w:rPr>
        <w:t>Фертилитет</w:t>
      </w:r>
    </w:p>
    <w:p w14:paraId="5C70F9C2" w14:textId="77777777" w:rsidR="005B7C63" w:rsidRPr="005B7C63" w:rsidRDefault="005B7C63" w:rsidP="005B7C63">
      <w:pPr>
        <w:spacing w:line="240" w:lineRule="auto"/>
        <w:rPr>
          <w:rFonts w:eastAsia="Times New Roman" w:cs="Arial"/>
          <w:color w:val="000000"/>
          <w:lang w:eastAsia="bg-BG"/>
        </w:rPr>
      </w:pPr>
    </w:p>
    <w:p w14:paraId="5283DF38" w14:textId="6E4EB48A" w:rsidR="005B7C63" w:rsidRPr="005B7C63" w:rsidRDefault="005B7C63" w:rsidP="005B7C63">
      <w:pPr>
        <w:spacing w:line="240" w:lineRule="auto"/>
        <w:rPr>
          <w:rFonts w:eastAsia="Times New Roman" w:cs="Arial"/>
          <w:sz w:val="24"/>
          <w:szCs w:val="24"/>
          <w:lang w:eastAsia="bg-BG"/>
        </w:rPr>
      </w:pPr>
      <w:r w:rsidRPr="005B7C63">
        <w:rPr>
          <w:rFonts w:eastAsia="Times New Roman" w:cs="Arial"/>
          <w:color w:val="000000"/>
          <w:lang w:eastAsia="bg-BG"/>
        </w:rPr>
        <w:t>При някои пациенти, лекувани с блокери на калциевите канали са наблюдавани обратими биохимични промени в главичката на сперматозоидите. Клиничните данни за потенциалния ефект на амлодипин върху фертилитета са недостатъчни. В едно проучване върху плъхове, са наблюдавани нежелани лекарствени реакции върху мъжкия фертилитет (вж. точка 5.3).</w:t>
      </w:r>
    </w:p>
    <w:p w14:paraId="21F12458" w14:textId="28174F6C" w:rsidR="005B7C63" w:rsidRPr="005B7C63" w:rsidRDefault="005B7C63" w:rsidP="005B7C63"/>
    <w:p w14:paraId="6201597D" w14:textId="07BAC742" w:rsidR="00EE6C97" w:rsidRDefault="002C50EE" w:rsidP="00A93499">
      <w:pPr>
        <w:pStyle w:val="Heading2"/>
      </w:pPr>
      <w:r>
        <w:t>4.7. Ефекти върху способността за шофиране и работа с машини</w:t>
      </w:r>
    </w:p>
    <w:p w14:paraId="237AEAFF" w14:textId="3D95FF12" w:rsidR="005B7C63" w:rsidRDefault="005B7C63" w:rsidP="005B7C63"/>
    <w:p w14:paraId="1D7DDF9E" w14:textId="77777777" w:rsidR="005B7C63" w:rsidRPr="005B7C63" w:rsidRDefault="005B7C63" w:rsidP="005B7C63">
      <w:pPr>
        <w:rPr>
          <w:sz w:val="24"/>
          <w:szCs w:val="24"/>
          <w:lang w:eastAsia="bg-BG"/>
        </w:rPr>
      </w:pPr>
      <w:r w:rsidRPr="005B7C63">
        <w:rPr>
          <w:lang w:eastAsia="bg-BG"/>
        </w:rPr>
        <w:t>Вивейс Дуо може да повлияе в слаба до умерена степен способността за шофиране и работа с машини. Някои нежелани лекарствени реакции (напр. симптоми при понижаване на артериалното налягане, като замайване, главоболие, умора) могат да нарушат способността на пациента да се концентрира и да реагира и следователно са свързани с риск в ситуации, при които тези способности са от особено значение (напр. шофиране и работа с машини).</w:t>
      </w:r>
    </w:p>
    <w:p w14:paraId="3E67257D" w14:textId="727C9105" w:rsidR="005B7C63" w:rsidRDefault="005B7C63" w:rsidP="005B7C63">
      <w:pPr>
        <w:rPr>
          <w:lang w:eastAsia="bg-BG"/>
        </w:rPr>
      </w:pPr>
      <w:r w:rsidRPr="005B7C63">
        <w:rPr>
          <w:lang w:eastAsia="bg-BG"/>
        </w:rPr>
        <w:t>Това може да се случи особено в началото на лечението или при преминаване от лечение с други продукти. Препоръчва се повишено внимание особено в началото на лечението.</w:t>
      </w:r>
    </w:p>
    <w:p w14:paraId="2FD45438" w14:textId="77777777" w:rsidR="005B7C63" w:rsidRPr="005B7C63" w:rsidRDefault="005B7C63" w:rsidP="005B7C63"/>
    <w:p w14:paraId="389A90F4" w14:textId="72476B55" w:rsidR="00BA5B74" w:rsidRDefault="002C50EE" w:rsidP="00A93499">
      <w:pPr>
        <w:pStyle w:val="Heading2"/>
      </w:pPr>
      <w:r>
        <w:t>4.8. Нежелани лекарствени реакции</w:t>
      </w:r>
    </w:p>
    <w:p w14:paraId="38ED921E" w14:textId="0D0B54A8" w:rsidR="005B7C63" w:rsidRDefault="005B7C63" w:rsidP="005B7C63"/>
    <w:p w14:paraId="0412AB20" w14:textId="77777777" w:rsidR="0059764A" w:rsidRPr="0059764A" w:rsidRDefault="005B7C63" w:rsidP="0059764A">
      <w:pPr>
        <w:rPr>
          <w:rFonts w:eastAsia="Times New Roman" w:cs="Arial"/>
          <w:sz w:val="24"/>
          <w:szCs w:val="24"/>
          <w:lang w:eastAsia="bg-BG"/>
        </w:rPr>
      </w:pPr>
      <w:r w:rsidRPr="005B7C63">
        <w:rPr>
          <w:rFonts w:eastAsia="Times New Roman" w:cs="Arial"/>
          <w:color w:val="000000"/>
          <w:lang w:eastAsia="bg-BG"/>
        </w:rPr>
        <w:t>Профилът на безопасност на рамиприл включва поява на персистираща суха кашлица и реакции, дължащи се на хипотонията. Сериозните нежелани лекарствени реакции са инсулт</w:t>
      </w:r>
      <w:r w:rsidR="0059764A" w:rsidRPr="0059764A">
        <w:rPr>
          <w:rFonts w:eastAsia="Times New Roman" w:cs="Arial"/>
          <w:color w:val="000000"/>
          <w:lang w:eastAsia="bg-BG"/>
        </w:rPr>
        <w:t xml:space="preserve"> </w:t>
      </w:r>
      <w:r w:rsidR="0059764A" w:rsidRPr="0059764A">
        <w:rPr>
          <w:rFonts w:eastAsia="Times New Roman" w:cs="Arial"/>
          <w:color w:val="000000"/>
          <w:lang w:eastAsia="bg-BG"/>
        </w:rPr>
        <w:t>миокарден инфаркт, ангиоедем, хиперкалиемия, бъбречно или чернодробно увреждане, панкреатит, тежки кожни реакции и неутропения/агранулоцитоза.</w:t>
      </w:r>
    </w:p>
    <w:p w14:paraId="23DD5C61" w14:textId="77777777" w:rsidR="0059764A" w:rsidRPr="0059764A" w:rsidRDefault="0059764A" w:rsidP="0059764A">
      <w:pPr>
        <w:spacing w:line="240" w:lineRule="auto"/>
        <w:rPr>
          <w:rFonts w:eastAsia="Times New Roman" w:cs="Arial"/>
          <w:color w:val="000000"/>
          <w:lang w:eastAsia="bg-BG"/>
        </w:rPr>
      </w:pPr>
    </w:p>
    <w:p w14:paraId="5B3BA67E" w14:textId="63D6007B" w:rsidR="0059764A" w:rsidRPr="0059764A" w:rsidRDefault="0059764A" w:rsidP="0059764A">
      <w:pPr>
        <w:spacing w:line="240" w:lineRule="auto"/>
        <w:rPr>
          <w:rFonts w:eastAsia="Times New Roman" w:cs="Arial"/>
          <w:sz w:val="24"/>
          <w:szCs w:val="24"/>
          <w:lang w:eastAsia="bg-BG"/>
        </w:rPr>
      </w:pPr>
      <w:r w:rsidRPr="0059764A">
        <w:rPr>
          <w:rFonts w:eastAsia="Times New Roman" w:cs="Arial"/>
          <w:color w:val="000000"/>
          <w:lang w:eastAsia="bg-BG"/>
        </w:rPr>
        <w:t>По време на лечение с амлодипин най-често наблюдаваните нежелани лекарствени реакции са: сомнолентност, замаяност, главоболие, палпитации, зачервяване, болка в областта на корема, гадене, оток на глезените, едем и умора.</w:t>
      </w:r>
    </w:p>
    <w:p w14:paraId="3DFB091C" w14:textId="77777777" w:rsidR="0059764A" w:rsidRPr="0059764A" w:rsidRDefault="0059764A" w:rsidP="0059764A">
      <w:pPr>
        <w:spacing w:line="240" w:lineRule="auto"/>
        <w:rPr>
          <w:rFonts w:eastAsia="Times New Roman" w:cs="Arial"/>
          <w:color w:val="000000"/>
          <w:lang w:eastAsia="bg-BG"/>
        </w:rPr>
      </w:pPr>
    </w:p>
    <w:p w14:paraId="1A6F0EA3" w14:textId="7E2DCC14" w:rsidR="0059764A" w:rsidRPr="0059764A" w:rsidRDefault="0059764A" w:rsidP="0059764A">
      <w:pPr>
        <w:spacing w:line="240" w:lineRule="auto"/>
        <w:rPr>
          <w:rFonts w:eastAsia="Times New Roman" w:cs="Arial"/>
          <w:sz w:val="24"/>
          <w:szCs w:val="24"/>
          <w:lang w:eastAsia="bg-BG"/>
        </w:rPr>
      </w:pPr>
      <w:r w:rsidRPr="0059764A">
        <w:rPr>
          <w:rFonts w:eastAsia="Times New Roman" w:cs="Arial"/>
          <w:color w:val="000000"/>
          <w:lang w:eastAsia="bg-BG"/>
        </w:rPr>
        <w:t>Честотата на нежеланите реакции е определена, като е използвана следната конвенция: много чести (≥1/10); чести (≥1/100 до&lt; 1/10); нечести (≥1/1 000 до &lt; 1/100); редки (≥1/10 000 до &lt; 1/1 000); много редки (&lt; 1/10 000), с неизвестна честота (от наличните данни не може да бъде направена оценка).</w:t>
      </w:r>
    </w:p>
    <w:p w14:paraId="306F1E9F" w14:textId="77777777" w:rsidR="0059764A" w:rsidRPr="0059764A" w:rsidRDefault="0059764A" w:rsidP="0059764A">
      <w:pPr>
        <w:spacing w:line="240" w:lineRule="auto"/>
        <w:rPr>
          <w:rFonts w:eastAsia="Times New Roman" w:cs="Arial"/>
          <w:color w:val="000000"/>
          <w:lang w:eastAsia="bg-BG"/>
        </w:rPr>
      </w:pPr>
    </w:p>
    <w:p w14:paraId="3191350B" w14:textId="6E178CE9" w:rsidR="0059764A" w:rsidRDefault="0059764A" w:rsidP="0059764A">
      <w:pPr>
        <w:spacing w:line="240" w:lineRule="auto"/>
        <w:rPr>
          <w:rFonts w:eastAsia="Times New Roman" w:cs="Arial"/>
          <w:color w:val="000000"/>
          <w:lang w:eastAsia="bg-BG"/>
        </w:rPr>
      </w:pPr>
      <w:r w:rsidRPr="0059764A">
        <w:rPr>
          <w:rFonts w:eastAsia="Times New Roman" w:cs="Arial"/>
          <w:color w:val="000000"/>
          <w:lang w:eastAsia="bg-BG"/>
        </w:rPr>
        <w:t>Следните нежелани лекарствени реакции са наблюдавани по време на самостоятелно лечение с рамиприл и амлодипин:</w:t>
      </w:r>
    </w:p>
    <w:p w14:paraId="1885AFFF" w14:textId="5BBD8C19" w:rsidR="0059764A" w:rsidRDefault="0059764A" w:rsidP="0059764A">
      <w:pPr>
        <w:spacing w:line="240" w:lineRule="auto"/>
        <w:rPr>
          <w:rFonts w:eastAsia="Times New Roman" w:cs="Arial"/>
          <w:color w:val="000000"/>
          <w:lang w:eastAsia="bg-BG"/>
        </w:rPr>
      </w:pPr>
    </w:p>
    <w:tbl>
      <w:tblPr>
        <w:tblStyle w:val="TableGrid"/>
        <w:tblW w:w="0" w:type="auto"/>
        <w:tblLook w:val="04A0" w:firstRow="1" w:lastRow="0" w:firstColumn="1" w:lastColumn="0" w:noHBand="0" w:noVBand="1"/>
      </w:tblPr>
      <w:tblGrid>
        <w:gridCol w:w="2333"/>
        <w:gridCol w:w="2273"/>
        <w:gridCol w:w="2372"/>
        <w:gridCol w:w="2372"/>
      </w:tblGrid>
      <w:tr w:rsidR="0059764A" w14:paraId="768E9482" w14:textId="77777777" w:rsidTr="0059764A">
        <w:tc>
          <w:tcPr>
            <w:tcW w:w="2375" w:type="dxa"/>
          </w:tcPr>
          <w:p w14:paraId="47EBF728" w14:textId="0436B7DA" w:rsidR="0059764A" w:rsidRDefault="0059764A" w:rsidP="0059764A">
            <w:pPr>
              <w:spacing w:line="240" w:lineRule="auto"/>
              <w:rPr>
                <w:rFonts w:eastAsia="Times New Roman" w:cs="Arial"/>
                <w:sz w:val="24"/>
                <w:szCs w:val="24"/>
                <w:lang w:eastAsia="bg-BG"/>
              </w:rPr>
            </w:pPr>
            <w:r>
              <w:rPr>
                <w:b/>
                <w:bCs/>
              </w:rPr>
              <w:t>Системо-органни класове</w:t>
            </w:r>
          </w:p>
        </w:tc>
        <w:tc>
          <w:tcPr>
            <w:tcW w:w="2375" w:type="dxa"/>
          </w:tcPr>
          <w:p w14:paraId="4275A521" w14:textId="4237C6CA" w:rsidR="0059764A" w:rsidRDefault="0059764A" w:rsidP="0059764A">
            <w:pPr>
              <w:spacing w:line="240" w:lineRule="auto"/>
              <w:rPr>
                <w:rFonts w:eastAsia="Times New Roman" w:cs="Arial"/>
                <w:sz w:val="24"/>
                <w:szCs w:val="24"/>
                <w:lang w:eastAsia="bg-BG"/>
              </w:rPr>
            </w:pPr>
            <w:r>
              <w:rPr>
                <w:b/>
                <w:bCs/>
              </w:rPr>
              <w:t>Честота</w:t>
            </w:r>
          </w:p>
        </w:tc>
        <w:tc>
          <w:tcPr>
            <w:tcW w:w="2375" w:type="dxa"/>
          </w:tcPr>
          <w:p w14:paraId="364CB689" w14:textId="70D20DBE" w:rsidR="0059764A" w:rsidRDefault="0059764A" w:rsidP="0059764A">
            <w:pPr>
              <w:spacing w:line="240" w:lineRule="auto"/>
              <w:rPr>
                <w:rFonts w:eastAsia="Times New Roman" w:cs="Arial"/>
                <w:sz w:val="24"/>
                <w:szCs w:val="24"/>
                <w:lang w:eastAsia="bg-BG"/>
              </w:rPr>
            </w:pPr>
            <w:r>
              <w:rPr>
                <w:b/>
                <w:bCs/>
              </w:rPr>
              <w:t>Рамиприл</w:t>
            </w:r>
          </w:p>
        </w:tc>
        <w:tc>
          <w:tcPr>
            <w:tcW w:w="2375" w:type="dxa"/>
          </w:tcPr>
          <w:p w14:paraId="38036D8D" w14:textId="45663479" w:rsidR="0059764A" w:rsidRDefault="0059764A" w:rsidP="0059764A">
            <w:pPr>
              <w:spacing w:line="240" w:lineRule="auto"/>
              <w:rPr>
                <w:rFonts w:eastAsia="Times New Roman" w:cs="Arial"/>
                <w:sz w:val="24"/>
                <w:szCs w:val="24"/>
                <w:lang w:eastAsia="bg-BG"/>
              </w:rPr>
            </w:pPr>
            <w:r>
              <w:rPr>
                <w:b/>
                <w:bCs/>
              </w:rPr>
              <w:t>Амлодипин</w:t>
            </w:r>
          </w:p>
        </w:tc>
      </w:tr>
      <w:tr w:rsidR="0059764A" w14:paraId="395C5942" w14:textId="77777777" w:rsidTr="0059764A">
        <w:tc>
          <w:tcPr>
            <w:tcW w:w="2375" w:type="dxa"/>
            <w:vMerge w:val="restart"/>
          </w:tcPr>
          <w:p w14:paraId="56E43AB5" w14:textId="7CF7E8EF" w:rsidR="0059764A" w:rsidRDefault="0059764A" w:rsidP="0059764A">
            <w:pPr>
              <w:spacing w:line="240" w:lineRule="auto"/>
              <w:rPr>
                <w:rFonts w:eastAsia="Times New Roman" w:cs="Arial"/>
                <w:sz w:val="24"/>
                <w:szCs w:val="24"/>
                <w:lang w:eastAsia="bg-BG"/>
              </w:rPr>
            </w:pPr>
            <w:r>
              <w:t>Нарушения на кръвта и лимфната система</w:t>
            </w:r>
          </w:p>
        </w:tc>
        <w:tc>
          <w:tcPr>
            <w:tcW w:w="2375" w:type="dxa"/>
          </w:tcPr>
          <w:p w14:paraId="0CAD18C9" w14:textId="4DB01701" w:rsidR="0059764A" w:rsidRDefault="0059764A" w:rsidP="0059764A">
            <w:pPr>
              <w:spacing w:line="240" w:lineRule="auto"/>
              <w:rPr>
                <w:rFonts w:eastAsia="Times New Roman" w:cs="Arial"/>
                <w:sz w:val="24"/>
                <w:szCs w:val="24"/>
                <w:lang w:eastAsia="bg-BG"/>
              </w:rPr>
            </w:pPr>
            <w:r>
              <w:t>Нечести</w:t>
            </w:r>
          </w:p>
        </w:tc>
        <w:tc>
          <w:tcPr>
            <w:tcW w:w="2375" w:type="dxa"/>
          </w:tcPr>
          <w:p w14:paraId="679C8121" w14:textId="776F56B4" w:rsidR="0059764A" w:rsidRDefault="0059764A" w:rsidP="0059764A">
            <w:pPr>
              <w:spacing w:line="240" w:lineRule="auto"/>
              <w:rPr>
                <w:rFonts w:eastAsia="Times New Roman" w:cs="Arial"/>
                <w:sz w:val="24"/>
                <w:szCs w:val="24"/>
                <w:lang w:eastAsia="bg-BG"/>
              </w:rPr>
            </w:pPr>
            <w:r>
              <w:t>Еозинофилия</w:t>
            </w:r>
          </w:p>
        </w:tc>
        <w:tc>
          <w:tcPr>
            <w:tcW w:w="2375" w:type="dxa"/>
          </w:tcPr>
          <w:p w14:paraId="7A12ABF9" w14:textId="77777777" w:rsidR="0059764A" w:rsidRDefault="0059764A" w:rsidP="0059764A">
            <w:pPr>
              <w:spacing w:line="240" w:lineRule="auto"/>
              <w:rPr>
                <w:rFonts w:eastAsia="Times New Roman" w:cs="Arial"/>
                <w:sz w:val="24"/>
                <w:szCs w:val="24"/>
                <w:lang w:eastAsia="bg-BG"/>
              </w:rPr>
            </w:pPr>
          </w:p>
        </w:tc>
      </w:tr>
      <w:tr w:rsidR="0059764A" w14:paraId="18602B4F" w14:textId="77777777" w:rsidTr="0059764A">
        <w:tc>
          <w:tcPr>
            <w:tcW w:w="2375" w:type="dxa"/>
            <w:vMerge/>
          </w:tcPr>
          <w:p w14:paraId="26D8FEBD" w14:textId="77777777" w:rsidR="0059764A" w:rsidRDefault="0059764A" w:rsidP="0059764A">
            <w:pPr>
              <w:spacing w:line="240" w:lineRule="auto"/>
              <w:rPr>
                <w:rFonts w:eastAsia="Times New Roman" w:cs="Arial"/>
                <w:sz w:val="24"/>
                <w:szCs w:val="24"/>
                <w:lang w:eastAsia="bg-BG"/>
              </w:rPr>
            </w:pPr>
          </w:p>
        </w:tc>
        <w:tc>
          <w:tcPr>
            <w:tcW w:w="2375" w:type="dxa"/>
          </w:tcPr>
          <w:p w14:paraId="6DB15041" w14:textId="055E3353" w:rsidR="0059764A" w:rsidRDefault="0059764A" w:rsidP="0059764A">
            <w:pPr>
              <w:spacing w:line="240" w:lineRule="auto"/>
              <w:rPr>
                <w:rFonts w:eastAsia="Times New Roman" w:cs="Arial"/>
                <w:sz w:val="24"/>
                <w:szCs w:val="24"/>
                <w:lang w:eastAsia="bg-BG"/>
              </w:rPr>
            </w:pPr>
            <w:r>
              <w:t>Редки</w:t>
            </w:r>
          </w:p>
        </w:tc>
        <w:tc>
          <w:tcPr>
            <w:tcW w:w="2375" w:type="dxa"/>
          </w:tcPr>
          <w:p w14:paraId="4660C546" w14:textId="09E3BB6A" w:rsidR="0059764A" w:rsidRDefault="0059764A" w:rsidP="0059764A">
            <w:pPr>
              <w:spacing w:line="240" w:lineRule="auto"/>
              <w:rPr>
                <w:rFonts w:eastAsia="Times New Roman" w:cs="Arial"/>
                <w:sz w:val="24"/>
                <w:szCs w:val="24"/>
                <w:lang w:eastAsia="bg-BG"/>
              </w:rPr>
            </w:pPr>
            <w:r>
              <w:t>Намален брой бели кръвни клетки (вкл. неутропения или агранулоцитоза), намален брой червени кръвни клетки, намален хемоглобин, намален брой тромбоцити</w:t>
            </w:r>
          </w:p>
        </w:tc>
        <w:tc>
          <w:tcPr>
            <w:tcW w:w="2375" w:type="dxa"/>
          </w:tcPr>
          <w:p w14:paraId="097CEB6B" w14:textId="77777777" w:rsidR="0059764A" w:rsidRDefault="0059764A" w:rsidP="0059764A">
            <w:pPr>
              <w:spacing w:line="240" w:lineRule="auto"/>
              <w:rPr>
                <w:rFonts w:eastAsia="Times New Roman" w:cs="Arial"/>
                <w:sz w:val="24"/>
                <w:szCs w:val="24"/>
                <w:lang w:eastAsia="bg-BG"/>
              </w:rPr>
            </w:pPr>
          </w:p>
        </w:tc>
      </w:tr>
      <w:tr w:rsidR="0059764A" w14:paraId="6EFE4D78" w14:textId="77777777" w:rsidTr="0059764A">
        <w:tc>
          <w:tcPr>
            <w:tcW w:w="2375" w:type="dxa"/>
            <w:vMerge/>
          </w:tcPr>
          <w:p w14:paraId="3C6A3B75" w14:textId="77777777" w:rsidR="0059764A" w:rsidRDefault="0059764A" w:rsidP="0059764A">
            <w:pPr>
              <w:spacing w:line="240" w:lineRule="auto"/>
              <w:rPr>
                <w:rFonts w:eastAsia="Times New Roman" w:cs="Arial"/>
                <w:sz w:val="24"/>
                <w:szCs w:val="24"/>
                <w:lang w:eastAsia="bg-BG"/>
              </w:rPr>
            </w:pPr>
          </w:p>
        </w:tc>
        <w:tc>
          <w:tcPr>
            <w:tcW w:w="2375" w:type="dxa"/>
          </w:tcPr>
          <w:p w14:paraId="5277D577" w14:textId="00999732" w:rsidR="0059764A" w:rsidRDefault="0059764A" w:rsidP="0059764A">
            <w:pPr>
              <w:spacing w:line="240" w:lineRule="auto"/>
              <w:rPr>
                <w:rFonts w:eastAsia="Times New Roman" w:cs="Arial"/>
                <w:sz w:val="24"/>
                <w:szCs w:val="24"/>
                <w:lang w:eastAsia="bg-BG"/>
              </w:rPr>
            </w:pPr>
            <w:r>
              <w:t>Много редки</w:t>
            </w:r>
          </w:p>
        </w:tc>
        <w:tc>
          <w:tcPr>
            <w:tcW w:w="2375" w:type="dxa"/>
          </w:tcPr>
          <w:p w14:paraId="5A450787" w14:textId="77777777" w:rsidR="0059764A" w:rsidRDefault="0059764A" w:rsidP="0059764A">
            <w:pPr>
              <w:spacing w:line="240" w:lineRule="auto"/>
              <w:rPr>
                <w:rFonts w:eastAsia="Times New Roman" w:cs="Arial"/>
                <w:sz w:val="24"/>
                <w:szCs w:val="24"/>
                <w:lang w:eastAsia="bg-BG"/>
              </w:rPr>
            </w:pPr>
          </w:p>
        </w:tc>
        <w:tc>
          <w:tcPr>
            <w:tcW w:w="2375" w:type="dxa"/>
          </w:tcPr>
          <w:p w14:paraId="253EA2F5" w14:textId="1F4A09CB" w:rsidR="0059764A" w:rsidRDefault="0059764A" w:rsidP="0059764A">
            <w:pPr>
              <w:spacing w:line="240" w:lineRule="auto"/>
              <w:rPr>
                <w:rFonts w:eastAsia="Times New Roman" w:cs="Arial"/>
                <w:sz w:val="24"/>
                <w:szCs w:val="24"/>
                <w:lang w:eastAsia="bg-BG"/>
              </w:rPr>
            </w:pPr>
            <w:r>
              <w:t>Левкопения, тромбоцитопения</w:t>
            </w:r>
          </w:p>
        </w:tc>
      </w:tr>
      <w:tr w:rsidR="0059764A" w14:paraId="162DAC0F" w14:textId="77777777" w:rsidTr="0059764A">
        <w:tc>
          <w:tcPr>
            <w:tcW w:w="2375" w:type="dxa"/>
            <w:vMerge/>
          </w:tcPr>
          <w:p w14:paraId="2CEEE4D6" w14:textId="77777777" w:rsidR="0059764A" w:rsidRDefault="0059764A" w:rsidP="0059764A">
            <w:pPr>
              <w:spacing w:line="240" w:lineRule="auto"/>
              <w:rPr>
                <w:rFonts w:eastAsia="Times New Roman" w:cs="Arial"/>
                <w:sz w:val="24"/>
                <w:szCs w:val="24"/>
                <w:lang w:eastAsia="bg-BG"/>
              </w:rPr>
            </w:pPr>
          </w:p>
        </w:tc>
        <w:tc>
          <w:tcPr>
            <w:tcW w:w="2375" w:type="dxa"/>
          </w:tcPr>
          <w:p w14:paraId="63CDC37A" w14:textId="7666862A" w:rsidR="0059764A" w:rsidRDefault="0059764A" w:rsidP="0059764A">
            <w:pPr>
              <w:spacing w:line="240" w:lineRule="auto"/>
              <w:rPr>
                <w:rFonts w:eastAsia="Times New Roman" w:cs="Arial"/>
                <w:sz w:val="24"/>
                <w:szCs w:val="24"/>
                <w:lang w:eastAsia="bg-BG"/>
              </w:rPr>
            </w:pPr>
            <w:r>
              <w:t>С неизвестна честота</w:t>
            </w:r>
          </w:p>
        </w:tc>
        <w:tc>
          <w:tcPr>
            <w:tcW w:w="2375" w:type="dxa"/>
          </w:tcPr>
          <w:p w14:paraId="67D10213" w14:textId="5635E14B" w:rsidR="0059764A" w:rsidRDefault="0059764A" w:rsidP="0059764A">
            <w:pPr>
              <w:spacing w:line="240" w:lineRule="auto"/>
              <w:rPr>
                <w:rFonts w:eastAsia="Times New Roman" w:cs="Arial"/>
                <w:sz w:val="24"/>
                <w:szCs w:val="24"/>
                <w:lang w:eastAsia="bg-BG"/>
              </w:rPr>
            </w:pPr>
            <w:r>
              <w:t>Костномозъчна недостатъчност, панцитопения, хемолитична анемия</w:t>
            </w:r>
          </w:p>
        </w:tc>
        <w:tc>
          <w:tcPr>
            <w:tcW w:w="2375" w:type="dxa"/>
          </w:tcPr>
          <w:p w14:paraId="58497C2D" w14:textId="77777777" w:rsidR="0059764A" w:rsidRDefault="0059764A" w:rsidP="0059764A">
            <w:pPr>
              <w:spacing w:line="240" w:lineRule="auto"/>
              <w:rPr>
                <w:rFonts w:eastAsia="Times New Roman" w:cs="Arial"/>
                <w:sz w:val="24"/>
                <w:szCs w:val="24"/>
                <w:lang w:eastAsia="bg-BG"/>
              </w:rPr>
            </w:pPr>
          </w:p>
        </w:tc>
      </w:tr>
      <w:tr w:rsidR="0059764A" w14:paraId="414E7A66" w14:textId="77777777" w:rsidTr="0059764A">
        <w:tc>
          <w:tcPr>
            <w:tcW w:w="2375" w:type="dxa"/>
            <w:vMerge w:val="restart"/>
          </w:tcPr>
          <w:p w14:paraId="712E6987" w14:textId="6C10EF5B" w:rsidR="0059764A" w:rsidRDefault="0059764A" w:rsidP="0059764A">
            <w:pPr>
              <w:spacing w:line="240" w:lineRule="auto"/>
              <w:rPr>
                <w:rFonts w:eastAsia="Times New Roman" w:cs="Arial"/>
                <w:sz w:val="24"/>
                <w:szCs w:val="24"/>
                <w:lang w:eastAsia="bg-BG"/>
              </w:rPr>
            </w:pPr>
            <w:r>
              <w:t>Нарушения на имунната система</w:t>
            </w:r>
          </w:p>
        </w:tc>
        <w:tc>
          <w:tcPr>
            <w:tcW w:w="2375" w:type="dxa"/>
          </w:tcPr>
          <w:p w14:paraId="1C935515" w14:textId="60BB7296" w:rsidR="0059764A" w:rsidRDefault="0059764A" w:rsidP="0059764A">
            <w:pPr>
              <w:spacing w:line="240" w:lineRule="auto"/>
              <w:rPr>
                <w:rFonts w:eastAsia="Times New Roman" w:cs="Arial"/>
                <w:sz w:val="24"/>
                <w:szCs w:val="24"/>
                <w:lang w:eastAsia="bg-BG"/>
              </w:rPr>
            </w:pPr>
            <w:r>
              <w:t>Много редки</w:t>
            </w:r>
          </w:p>
        </w:tc>
        <w:tc>
          <w:tcPr>
            <w:tcW w:w="2375" w:type="dxa"/>
          </w:tcPr>
          <w:p w14:paraId="5B33D5FA" w14:textId="77777777" w:rsidR="0059764A" w:rsidRDefault="0059764A" w:rsidP="0059764A">
            <w:pPr>
              <w:spacing w:line="240" w:lineRule="auto"/>
              <w:rPr>
                <w:rFonts w:eastAsia="Times New Roman" w:cs="Arial"/>
                <w:sz w:val="24"/>
                <w:szCs w:val="24"/>
                <w:lang w:eastAsia="bg-BG"/>
              </w:rPr>
            </w:pPr>
          </w:p>
        </w:tc>
        <w:tc>
          <w:tcPr>
            <w:tcW w:w="2375" w:type="dxa"/>
          </w:tcPr>
          <w:p w14:paraId="6EA4BF5E" w14:textId="1227E080" w:rsidR="0059764A" w:rsidRDefault="0059764A" w:rsidP="0059764A">
            <w:pPr>
              <w:spacing w:line="240" w:lineRule="auto"/>
              <w:rPr>
                <w:rFonts w:eastAsia="Times New Roman" w:cs="Arial"/>
                <w:sz w:val="24"/>
                <w:szCs w:val="24"/>
                <w:lang w:eastAsia="bg-BG"/>
              </w:rPr>
            </w:pPr>
            <w:r>
              <w:t>Алергични реакции</w:t>
            </w:r>
          </w:p>
        </w:tc>
      </w:tr>
      <w:tr w:rsidR="0059764A" w14:paraId="4584E562" w14:textId="77777777" w:rsidTr="0059764A">
        <w:tc>
          <w:tcPr>
            <w:tcW w:w="2375" w:type="dxa"/>
            <w:vMerge/>
          </w:tcPr>
          <w:p w14:paraId="7ABA81A1" w14:textId="77777777" w:rsidR="0059764A" w:rsidRDefault="0059764A" w:rsidP="0059764A">
            <w:pPr>
              <w:spacing w:line="240" w:lineRule="auto"/>
              <w:rPr>
                <w:rFonts w:eastAsia="Times New Roman" w:cs="Arial"/>
                <w:sz w:val="24"/>
                <w:szCs w:val="24"/>
                <w:lang w:eastAsia="bg-BG"/>
              </w:rPr>
            </w:pPr>
          </w:p>
        </w:tc>
        <w:tc>
          <w:tcPr>
            <w:tcW w:w="2375" w:type="dxa"/>
          </w:tcPr>
          <w:p w14:paraId="600BF0E0" w14:textId="1EDC5995" w:rsidR="0059764A" w:rsidRDefault="0059764A" w:rsidP="0059764A">
            <w:pPr>
              <w:spacing w:line="240" w:lineRule="auto"/>
              <w:rPr>
                <w:rFonts w:eastAsia="Times New Roman" w:cs="Arial"/>
                <w:sz w:val="24"/>
                <w:szCs w:val="24"/>
                <w:lang w:eastAsia="bg-BG"/>
              </w:rPr>
            </w:pPr>
            <w:r>
              <w:t>С неизвестна честота</w:t>
            </w:r>
          </w:p>
        </w:tc>
        <w:tc>
          <w:tcPr>
            <w:tcW w:w="2375" w:type="dxa"/>
          </w:tcPr>
          <w:p w14:paraId="4524B716" w14:textId="06655CC2" w:rsidR="0059764A" w:rsidRDefault="0059764A" w:rsidP="0059764A">
            <w:pPr>
              <w:spacing w:line="240" w:lineRule="auto"/>
              <w:rPr>
                <w:rFonts w:eastAsia="Times New Roman" w:cs="Arial"/>
                <w:sz w:val="24"/>
                <w:szCs w:val="24"/>
                <w:lang w:eastAsia="bg-BG"/>
              </w:rPr>
            </w:pPr>
            <w:r>
              <w:t>Анафилактични или анафилактоидни реакции, увеличени антинуклеарни антитела</w:t>
            </w:r>
          </w:p>
        </w:tc>
        <w:tc>
          <w:tcPr>
            <w:tcW w:w="2375" w:type="dxa"/>
          </w:tcPr>
          <w:p w14:paraId="2C90AE8B" w14:textId="77777777" w:rsidR="0059764A" w:rsidRDefault="0059764A" w:rsidP="0059764A">
            <w:pPr>
              <w:spacing w:line="240" w:lineRule="auto"/>
              <w:rPr>
                <w:rFonts w:eastAsia="Times New Roman" w:cs="Arial"/>
                <w:sz w:val="24"/>
                <w:szCs w:val="24"/>
                <w:lang w:eastAsia="bg-BG"/>
              </w:rPr>
            </w:pPr>
          </w:p>
        </w:tc>
      </w:tr>
      <w:tr w:rsidR="0059764A" w14:paraId="4F1E2963" w14:textId="77777777" w:rsidTr="0059764A">
        <w:tc>
          <w:tcPr>
            <w:tcW w:w="2375" w:type="dxa"/>
          </w:tcPr>
          <w:p w14:paraId="1660C71B" w14:textId="79A437B8" w:rsidR="0059764A" w:rsidRDefault="0059764A" w:rsidP="0059764A">
            <w:pPr>
              <w:spacing w:line="240" w:lineRule="auto"/>
              <w:rPr>
                <w:rFonts w:eastAsia="Times New Roman" w:cs="Arial"/>
                <w:sz w:val="24"/>
                <w:szCs w:val="24"/>
                <w:lang w:eastAsia="bg-BG"/>
              </w:rPr>
            </w:pPr>
            <w:r>
              <w:t>Нарушения на ендокринната система</w:t>
            </w:r>
          </w:p>
        </w:tc>
        <w:tc>
          <w:tcPr>
            <w:tcW w:w="2375" w:type="dxa"/>
          </w:tcPr>
          <w:p w14:paraId="19C31CDF" w14:textId="2BFA855B" w:rsidR="0059764A" w:rsidRDefault="0059764A" w:rsidP="0059764A">
            <w:pPr>
              <w:spacing w:line="240" w:lineRule="auto"/>
              <w:rPr>
                <w:rFonts w:eastAsia="Times New Roman" w:cs="Arial"/>
                <w:sz w:val="24"/>
                <w:szCs w:val="24"/>
                <w:lang w:eastAsia="bg-BG"/>
              </w:rPr>
            </w:pPr>
            <w:r>
              <w:t>С неизвестна честота</w:t>
            </w:r>
          </w:p>
        </w:tc>
        <w:tc>
          <w:tcPr>
            <w:tcW w:w="2375" w:type="dxa"/>
          </w:tcPr>
          <w:p w14:paraId="6D37441E" w14:textId="44DAC31C" w:rsidR="0059764A" w:rsidRDefault="0059764A" w:rsidP="0059764A">
            <w:pPr>
              <w:spacing w:line="240" w:lineRule="auto"/>
              <w:rPr>
                <w:rFonts w:eastAsia="Times New Roman" w:cs="Arial"/>
                <w:sz w:val="24"/>
                <w:szCs w:val="24"/>
                <w:lang w:eastAsia="bg-BG"/>
              </w:rPr>
            </w:pPr>
            <w:r>
              <w:t>Синдром на неадекватна секреция на антидиуретичен хормон (СНСАХ)</w:t>
            </w:r>
          </w:p>
        </w:tc>
        <w:tc>
          <w:tcPr>
            <w:tcW w:w="2375" w:type="dxa"/>
          </w:tcPr>
          <w:p w14:paraId="7C3D1A12" w14:textId="77777777" w:rsidR="0059764A" w:rsidRDefault="0059764A" w:rsidP="0059764A">
            <w:pPr>
              <w:spacing w:line="240" w:lineRule="auto"/>
              <w:rPr>
                <w:rFonts w:eastAsia="Times New Roman" w:cs="Arial"/>
                <w:sz w:val="24"/>
                <w:szCs w:val="24"/>
                <w:lang w:eastAsia="bg-BG"/>
              </w:rPr>
            </w:pPr>
          </w:p>
        </w:tc>
      </w:tr>
      <w:tr w:rsidR="0059764A" w14:paraId="05C88C7A" w14:textId="77777777" w:rsidTr="0059764A">
        <w:tc>
          <w:tcPr>
            <w:tcW w:w="2375" w:type="dxa"/>
            <w:vMerge w:val="restart"/>
          </w:tcPr>
          <w:p w14:paraId="532696C0" w14:textId="18A9CDC1" w:rsidR="0059764A" w:rsidRDefault="0059764A" w:rsidP="0059764A">
            <w:pPr>
              <w:spacing w:line="240" w:lineRule="auto"/>
              <w:rPr>
                <w:rFonts w:eastAsia="Times New Roman" w:cs="Arial"/>
                <w:sz w:val="24"/>
                <w:szCs w:val="24"/>
                <w:lang w:eastAsia="bg-BG"/>
              </w:rPr>
            </w:pPr>
            <w:r>
              <w:t>Нарушения на метаболизма и храненето</w:t>
            </w:r>
          </w:p>
        </w:tc>
        <w:tc>
          <w:tcPr>
            <w:tcW w:w="2375" w:type="dxa"/>
          </w:tcPr>
          <w:p w14:paraId="0A723126" w14:textId="45472D32" w:rsidR="0059764A" w:rsidRDefault="0059764A" w:rsidP="0059764A">
            <w:pPr>
              <w:spacing w:line="240" w:lineRule="auto"/>
              <w:rPr>
                <w:rFonts w:eastAsia="Times New Roman" w:cs="Arial"/>
                <w:sz w:val="24"/>
                <w:szCs w:val="24"/>
                <w:lang w:eastAsia="bg-BG"/>
              </w:rPr>
            </w:pPr>
            <w:r>
              <w:t>Чести</w:t>
            </w:r>
          </w:p>
        </w:tc>
        <w:tc>
          <w:tcPr>
            <w:tcW w:w="2375" w:type="dxa"/>
          </w:tcPr>
          <w:p w14:paraId="59D439C6" w14:textId="569DA6F6" w:rsidR="0059764A" w:rsidRDefault="0059764A" w:rsidP="0059764A">
            <w:pPr>
              <w:spacing w:line="240" w:lineRule="auto"/>
              <w:rPr>
                <w:rFonts w:eastAsia="Times New Roman" w:cs="Arial"/>
                <w:sz w:val="24"/>
                <w:szCs w:val="24"/>
                <w:lang w:eastAsia="bg-BG"/>
              </w:rPr>
            </w:pPr>
            <w:r>
              <w:t>Повишено ниво на калий в кръвта</w:t>
            </w:r>
          </w:p>
        </w:tc>
        <w:tc>
          <w:tcPr>
            <w:tcW w:w="2375" w:type="dxa"/>
          </w:tcPr>
          <w:p w14:paraId="3DB938E5" w14:textId="77777777" w:rsidR="0059764A" w:rsidRDefault="0059764A" w:rsidP="0059764A">
            <w:pPr>
              <w:spacing w:line="240" w:lineRule="auto"/>
              <w:rPr>
                <w:rFonts w:eastAsia="Times New Roman" w:cs="Arial"/>
                <w:sz w:val="24"/>
                <w:szCs w:val="24"/>
                <w:lang w:eastAsia="bg-BG"/>
              </w:rPr>
            </w:pPr>
          </w:p>
        </w:tc>
      </w:tr>
      <w:tr w:rsidR="0059764A" w14:paraId="20427B84" w14:textId="77777777" w:rsidTr="0059764A">
        <w:tc>
          <w:tcPr>
            <w:tcW w:w="2375" w:type="dxa"/>
            <w:vMerge/>
          </w:tcPr>
          <w:p w14:paraId="79C1CB48" w14:textId="77777777" w:rsidR="0059764A" w:rsidRDefault="0059764A" w:rsidP="0059764A">
            <w:pPr>
              <w:spacing w:line="240" w:lineRule="auto"/>
              <w:rPr>
                <w:rFonts w:eastAsia="Times New Roman" w:cs="Arial"/>
                <w:sz w:val="24"/>
                <w:szCs w:val="24"/>
                <w:lang w:eastAsia="bg-BG"/>
              </w:rPr>
            </w:pPr>
          </w:p>
        </w:tc>
        <w:tc>
          <w:tcPr>
            <w:tcW w:w="2375" w:type="dxa"/>
          </w:tcPr>
          <w:p w14:paraId="1AA07462" w14:textId="791B165D" w:rsidR="0059764A" w:rsidRDefault="0059764A" w:rsidP="0059764A">
            <w:pPr>
              <w:spacing w:line="240" w:lineRule="auto"/>
              <w:rPr>
                <w:rFonts w:eastAsia="Times New Roman" w:cs="Arial"/>
                <w:sz w:val="24"/>
                <w:szCs w:val="24"/>
                <w:lang w:eastAsia="bg-BG"/>
              </w:rPr>
            </w:pPr>
            <w:r>
              <w:t>Нечести</w:t>
            </w:r>
          </w:p>
        </w:tc>
        <w:tc>
          <w:tcPr>
            <w:tcW w:w="2375" w:type="dxa"/>
          </w:tcPr>
          <w:p w14:paraId="189D8462" w14:textId="1F35D650" w:rsidR="0059764A" w:rsidRDefault="0059764A" w:rsidP="0059764A">
            <w:pPr>
              <w:spacing w:line="240" w:lineRule="auto"/>
              <w:rPr>
                <w:rFonts w:eastAsia="Times New Roman" w:cs="Arial"/>
                <w:sz w:val="24"/>
                <w:szCs w:val="24"/>
                <w:lang w:eastAsia="bg-BG"/>
              </w:rPr>
            </w:pPr>
            <w:r>
              <w:t>Анорексия, намален апетит</w:t>
            </w:r>
          </w:p>
        </w:tc>
        <w:tc>
          <w:tcPr>
            <w:tcW w:w="2375" w:type="dxa"/>
          </w:tcPr>
          <w:p w14:paraId="6DEC6097" w14:textId="77777777" w:rsidR="0059764A" w:rsidRDefault="0059764A" w:rsidP="0059764A">
            <w:pPr>
              <w:spacing w:line="240" w:lineRule="auto"/>
              <w:rPr>
                <w:rFonts w:eastAsia="Times New Roman" w:cs="Arial"/>
                <w:sz w:val="24"/>
                <w:szCs w:val="24"/>
                <w:lang w:eastAsia="bg-BG"/>
              </w:rPr>
            </w:pPr>
          </w:p>
        </w:tc>
      </w:tr>
      <w:tr w:rsidR="0059764A" w14:paraId="31FAD421" w14:textId="77777777" w:rsidTr="0059764A">
        <w:tc>
          <w:tcPr>
            <w:tcW w:w="2375" w:type="dxa"/>
            <w:vMerge/>
          </w:tcPr>
          <w:p w14:paraId="318937C4" w14:textId="77777777" w:rsidR="0059764A" w:rsidRDefault="0059764A" w:rsidP="0059764A">
            <w:pPr>
              <w:spacing w:line="240" w:lineRule="auto"/>
              <w:rPr>
                <w:rFonts w:eastAsia="Times New Roman" w:cs="Arial"/>
                <w:sz w:val="24"/>
                <w:szCs w:val="24"/>
                <w:lang w:eastAsia="bg-BG"/>
              </w:rPr>
            </w:pPr>
          </w:p>
        </w:tc>
        <w:tc>
          <w:tcPr>
            <w:tcW w:w="2375" w:type="dxa"/>
          </w:tcPr>
          <w:p w14:paraId="782D389C" w14:textId="6F6B7D85" w:rsidR="0059764A" w:rsidRDefault="0059764A" w:rsidP="0059764A">
            <w:pPr>
              <w:spacing w:line="240" w:lineRule="auto"/>
              <w:rPr>
                <w:rFonts w:eastAsia="Times New Roman" w:cs="Arial"/>
                <w:sz w:val="24"/>
                <w:szCs w:val="24"/>
                <w:lang w:eastAsia="bg-BG"/>
              </w:rPr>
            </w:pPr>
            <w:r>
              <w:t>Много редки</w:t>
            </w:r>
          </w:p>
        </w:tc>
        <w:tc>
          <w:tcPr>
            <w:tcW w:w="2375" w:type="dxa"/>
          </w:tcPr>
          <w:p w14:paraId="79E1B3C7" w14:textId="77777777" w:rsidR="0059764A" w:rsidRDefault="0059764A" w:rsidP="0059764A">
            <w:pPr>
              <w:spacing w:line="240" w:lineRule="auto"/>
              <w:rPr>
                <w:rFonts w:eastAsia="Times New Roman" w:cs="Arial"/>
                <w:sz w:val="24"/>
                <w:szCs w:val="24"/>
                <w:lang w:eastAsia="bg-BG"/>
              </w:rPr>
            </w:pPr>
          </w:p>
        </w:tc>
        <w:tc>
          <w:tcPr>
            <w:tcW w:w="2375" w:type="dxa"/>
          </w:tcPr>
          <w:p w14:paraId="62BAC3EA" w14:textId="09BB5BF1" w:rsidR="0059764A" w:rsidRDefault="0059764A" w:rsidP="0059764A">
            <w:pPr>
              <w:spacing w:line="240" w:lineRule="auto"/>
              <w:rPr>
                <w:rFonts w:eastAsia="Times New Roman" w:cs="Arial"/>
                <w:sz w:val="24"/>
                <w:szCs w:val="24"/>
                <w:lang w:eastAsia="bg-BG"/>
              </w:rPr>
            </w:pPr>
            <w:r>
              <w:t>Хипергликемия</w:t>
            </w:r>
          </w:p>
        </w:tc>
      </w:tr>
      <w:tr w:rsidR="0059764A" w14:paraId="1318F5F7" w14:textId="77777777" w:rsidTr="0059764A">
        <w:tc>
          <w:tcPr>
            <w:tcW w:w="2375" w:type="dxa"/>
            <w:vMerge/>
          </w:tcPr>
          <w:p w14:paraId="7EA8D3F2" w14:textId="77777777" w:rsidR="0059764A" w:rsidRDefault="0059764A" w:rsidP="0059764A">
            <w:pPr>
              <w:spacing w:line="240" w:lineRule="auto"/>
              <w:rPr>
                <w:rFonts w:eastAsia="Times New Roman" w:cs="Arial"/>
                <w:sz w:val="24"/>
                <w:szCs w:val="24"/>
                <w:lang w:eastAsia="bg-BG"/>
              </w:rPr>
            </w:pPr>
          </w:p>
        </w:tc>
        <w:tc>
          <w:tcPr>
            <w:tcW w:w="2375" w:type="dxa"/>
          </w:tcPr>
          <w:p w14:paraId="2DD7E293" w14:textId="73C2F381" w:rsidR="0059764A" w:rsidRDefault="0059764A" w:rsidP="0059764A">
            <w:pPr>
              <w:spacing w:line="240" w:lineRule="auto"/>
              <w:rPr>
                <w:rFonts w:eastAsia="Times New Roman" w:cs="Arial"/>
                <w:sz w:val="24"/>
                <w:szCs w:val="24"/>
                <w:lang w:eastAsia="bg-BG"/>
              </w:rPr>
            </w:pPr>
            <w:r>
              <w:t>С неизвестна честота</w:t>
            </w:r>
          </w:p>
        </w:tc>
        <w:tc>
          <w:tcPr>
            <w:tcW w:w="2375" w:type="dxa"/>
          </w:tcPr>
          <w:p w14:paraId="4E1BFE63" w14:textId="19049C98" w:rsidR="0059764A" w:rsidRDefault="0059764A" w:rsidP="0059764A">
            <w:pPr>
              <w:spacing w:line="240" w:lineRule="auto"/>
              <w:rPr>
                <w:rFonts w:eastAsia="Times New Roman" w:cs="Arial"/>
                <w:sz w:val="24"/>
                <w:szCs w:val="24"/>
                <w:lang w:eastAsia="bg-BG"/>
              </w:rPr>
            </w:pPr>
            <w:r>
              <w:t>Намалено ниво на натрий в кръвта</w:t>
            </w:r>
          </w:p>
        </w:tc>
        <w:tc>
          <w:tcPr>
            <w:tcW w:w="2375" w:type="dxa"/>
          </w:tcPr>
          <w:p w14:paraId="22FB05C4" w14:textId="77777777" w:rsidR="0059764A" w:rsidRDefault="0059764A" w:rsidP="0059764A">
            <w:pPr>
              <w:spacing w:line="240" w:lineRule="auto"/>
              <w:rPr>
                <w:rFonts w:eastAsia="Times New Roman" w:cs="Arial"/>
                <w:sz w:val="24"/>
                <w:szCs w:val="24"/>
                <w:lang w:eastAsia="bg-BG"/>
              </w:rPr>
            </w:pPr>
          </w:p>
        </w:tc>
      </w:tr>
      <w:tr w:rsidR="0059764A" w14:paraId="42564A43" w14:textId="77777777" w:rsidTr="0059764A">
        <w:tc>
          <w:tcPr>
            <w:tcW w:w="2375" w:type="dxa"/>
            <w:vMerge w:val="restart"/>
          </w:tcPr>
          <w:p w14:paraId="3FA0BC54" w14:textId="60F82917" w:rsidR="0059764A" w:rsidRDefault="0059764A" w:rsidP="0059764A">
            <w:pPr>
              <w:spacing w:line="240" w:lineRule="auto"/>
              <w:rPr>
                <w:rFonts w:eastAsia="Times New Roman" w:cs="Arial"/>
                <w:sz w:val="24"/>
                <w:szCs w:val="24"/>
                <w:lang w:eastAsia="bg-BG"/>
              </w:rPr>
            </w:pPr>
            <w:r>
              <w:t>Психични нарушения</w:t>
            </w:r>
          </w:p>
        </w:tc>
        <w:tc>
          <w:tcPr>
            <w:tcW w:w="2375" w:type="dxa"/>
          </w:tcPr>
          <w:p w14:paraId="1465B3D1" w14:textId="2B4D4833" w:rsidR="0059764A" w:rsidRDefault="0059764A" w:rsidP="0059764A">
            <w:pPr>
              <w:spacing w:line="240" w:lineRule="auto"/>
              <w:rPr>
                <w:rFonts w:eastAsia="Times New Roman" w:cs="Arial"/>
                <w:sz w:val="24"/>
                <w:szCs w:val="24"/>
                <w:lang w:eastAsia="bg-BG"/>
              </w:rPr>
            </w:pPr>
            <w:r>
              <w:t>Нечести</w:t>
            </w:r>
          </w:p>
        </w:tc>
        <w:tc>
          <w:tcPr>
            <w:tcW w:w="2375" w:type="dxa"/>
          </w:tcPr>
          <w:p w14:paraId="1CB00F7A" w14:textId="4ED79522" w:rsidR="0059764A" w:rsidRDefault="0059764A" w:rsidP="0059764A">
            <w:pPr>
              <w:spacing w:line="240" w:lineRule="auto"/>
              <w:rPr>
                <w:rFonts w:eastAsia="Times New Roman" w:cs="Arial"/>
                <w:sz w:val="24"/>
                <w:szCs w:val="24"/>
                <w:lang w:eastAsia="bg-BG"/>
              </w:rPr>
            </w:pPr>
            <w:r>
              <w:t>Потиснато настроение, тревожност, нервност, безпокойство, нарушения на съня, вкл. сомнолентност</w:t>
            </w:r>
          </w:p>
        </w:tc>
        <w:tc>
          <w:tcPr>
            <w:tcW w:w="2375" w:type="dxa"/>
          </w:tcPr>
          <w:p w14:paraId="294E77CA" w14:textId="3F811391" w:rsidR="0059764A" w:rsidRDefault="0059764A" w:rsidP="0059764A">
            <w:pPr>
              <w:spacing w:line="240" w:lineRule="auto"/>
              <w:rPr>
                <w:rFonts w:eastAsia="Times New Roman" w:cs="Arial"/>
                <w:sz w:val="24"/>
                <w:szCs w:val="24"/>
                <w:lang w:eastAsia="bg-BG"/>
              </w:rPr>
            </w:pPr>
            <w:r>
              <w:t>Безсъние, промени в настроението (включително тревожност), депресия</w:t>
            </w:r>
          </w:p>
        </w:tc>
      </w:tr>
      <w:tr w:rsidR="0059764A" w14:paraId="4037ACB4" w14:textId="77777777" w:rsidTr="0059764A">
        <w:tc>
          <w:tcPr>
            <w:tcW w:w="2375" w:type="dxa"/>
            <w:vMerge/>
          </w:tcPr>
          <w:p w14:paraId="036BC9EE" w14:textId="77777777" w:rsidR="0059764A" w:rsidRDefault="0059764A" w:rsidP="0059764A">
            <w:pPr>
              <w:spacing w:line="240" w:lineRule="auto"/>
              <w:rPr>
                <w:rFonts w:eastAsia="Times New Roman" w:cs="Arial"/>
                <w:sz w:val="24"/>
                <w:szCs w:val="24"/>
                <w:lang w:eastAsia="bg-BG"/>
              </w:rPr>
            </w:pPr>
          </w:p>
        </w:tc>
        <w:tc>
          <w:tcPr>
            <w:tcW w:w="2375" w:type="dxa"/>
          </w:tcPr>
          <w:p w14:paraId="592E5DEA" w14:textId="55D86FD3" w:rsidR="0059764A" w:rsidRDefault="0059764A" w:rsidP="0059764A">
            <w:pPr>
              <w:spacing w:line="240" w:lineRule="auto"/>
              <w:rPr>
                <w:rFonts w:eastAsia="Times New Roman" w:cs="Arial"/>
                <w:sz w:val="24"/>
                <w:szCs w:val="24"/>
                <w:lang w:eastAsia="bg-BG"/>
              </w:rPr>
            </w:pPr>
            <w:r>
              <w:t>Редки</w:t>
            </w:r>
          </w:p>
        </w:tc>
        <w:tc>
          <w:tcPr>
            <w:tcW w:w="2375" w:type="dxa"/>
          </w:tcPr>
          <w:p w14:paraId="62D5CB86" w14:textId="6B46DCCC" w:rsidR="0059764A" w:rsidRDefault="0059764A" w:rsidP="0059764A">
            <w:pPr>
              <w:spacing w:line="240" w:lineRule="auto"/>
              <w:rPr>
                <w:rFonts w:eastAsia="Times New Roman" w:cs="Arial"/>
                <w:sz w:val="24"/>
                <w:szCs w:val="24"/>
                <w:lang w:eastAsia="bg-BG"/>
              </w:rPr>
            </w:pPr>
            <w:r>
              <w:t>Състояние на обърканост</w:t>
            </w:r>
          </w:p>
        </w:tc>
        <w:tc>
          <w:tcPr>
            <w:tcW w:w="2375" w:type="dxa"/>
          </w:tcPr>
          <w:p w14:paraId="3EEDB4A3" w14:textId="18917493" w:rsidR="0059764A" w:rsidRDefault="0059764A" w:rsidP="0059764A">
            <w:pPr>
              <w:spacing w:line="240" w:lineRule="auto"/>
              <w:rPr>
                <w:rFonts w:eastAsia="Times New Roman" w:cs="Arial"/>
                <w:sz w:val="24"/>
                <w:szCs w:val="24"/>
                <w:lang w:eastAsia="bg-BG"/>
              </w:rPr>
            </w:pPr>
            <w:r>
              <w:t>Обърканост</w:t>
            </w:r>
          </w:p>
        </w:tc>
      </w:tr>
      <w:tr w:rsidR="0059764A" w14:paraId="3CD158E9" w14:textId="77777777" w:rsidTr="006762E4">
        <w:tc>
          <w:tcPr>
            <w:tcW w:w="2375" w:type="dxa"/>
            <w:vMerge/>
          </w:tcPr>
          <w:p w14:paraId="32E946EA" w14:textId="77777777" w:rsidR="0059764A" w:rsidRDefault="0059764A" w:rsidP="0059764A">
            <w:pPr>
              <w:spacing w:line="240" w:lineRule="auto"/>
              <w:rPr>
                <w:rFonts w:eastAsia="Times New Roman" w:cs="Arial"/>
                <w:sz w:val="24"/>
                <w:szCs w:val="24"/>
                <w:lang w:eastAsia="bg-BG"/>
              </w:rPr>
            </w:pPr>
          </w:p>
        </w:tc>
        <w:tc>
          <w:tcPr>
            <w:tcW w:w="2375" w:type="dxa"/>
            <w:vAlign w:val="bottom"/>
          </w:tcPr>
          <w:p w14:paraId="3A524A76" w14:textId="22A0C256" w:rsidR="0059764A" w:rsidRDefault="0059764A" w:rsidP="0059764A">
            <w:pPr>
              <w:spacing w:line="240" w:lineRule="auto"/>
              <w:rPr>
                <w:rFonts w:eastAsia="Times New Roman" w:cs="Arial"/>
                <w:sz w:val="24"/>
                <w:szCs w:val="24"/>
                <w:lang w:eastAsia="bg-BG"/>
              </w:rPr>
            </w:pPr>
            <w:r>
              <w:t>С неизвестна честота</w:t>
            </w:r>
          </w:p>
        </w:tc>
        <w:tc>
          <w:tcPr>
            <w:tcW w:w="2375" w:type="dxa"/>
            <w:vAlign w:val="bottom"/>
          </w:tcPr>
          <w:p w14:paraId="01FF6757" w14:textId="0C4C1884" w:rsidR="0059764A" w:rsidRDefault="0059764A" w:rsidP="0059764A">
            <w:pPr>
              <w:spacing w:line="240" w:lineRule="auto"/>
              <w:rPr>
                <w:rFonts w:eastAsia="Times New Roman" w:cs="Arial"/>
                <w:sz w:val="24"/>
                <w:szCs w:val="24"/>
                <w:lang w:eastAsia="bg-BG"/>
              </w:rPr>
            </w:pPr>
            <w:r>
              <w:t>Нарушение на вниманието</w:t>
            </w:r>
          </w:p>
        </w:tc>
        <w:tc>
          <w:tcPr>
            <w:tcW w:w="2375" w:type="dxa"/>
          </w:tcPr>
          <w:p w14:paraId="3E2C193F" w14:textId="77777777" w:rsidR="0059764A" w:rsidRDefault="0059764A" w:rsidP="0059764A">
            <w:pPr>
              <w:spacing w:line="240" w:lineRule="auto"/>
              <w:rPr>
                <w:rFonts w:eastAsia="Times New Roman" w:cs="Arial"/>
                <w:sz w:val="24"/>
                <w:szCs w:val="24"/>
                <w:lang w:eastAsia="bg-BG"/>
              </w:rPr>
            </w:pPr>
          </w:p>
        </w:tc>
      </w:tr>
      <w:tr w:rsidR="0059764A" w14:paraId="6E72A9FE" w14:textId="77777777" w:rsidTr="006762E4">
        <w:tc>
          <w:tcPr>
            <w:tcW w:w="2375" w:type="dxa"/>
            <w:vMerge w:val="restart"/>
          </w:tcPr>
          <w:p w14:paraId="464CB704" w14:textId="5E552710" w:rsidR="0059764A" w:rsidRDefault="0059764A" w:rsidP="0059764A">
            <w:pPr>
              <w:spacing w:line="240" w:lineRule="auto"/>
              <w:rPr>
                <w:rFonts w:eastAsia="Times New Roman" w:cs="Arial"/>
                <w:sz w:val="24"/>
                <w:szCs w:val="24"/>
                <w:lang w:eastAsia="bg-BG"/>
              </w:rPr>
            </w:pPr>
            <w:r>
              <w:lastRenderedPageBreak/>
              <w:t>Нарушения на нервната система</w:t>
            </w:r>
          </w:p>
        </w:tc>
        <w:tc>
          <w:tcPr>
            <w:tcW w:w="2375" w:type="dxa"/>
          </w:tcPr>
          <w:p w14:paraId="0815DC2A" w14:textId="03C889FA" w:rsidR="0059764A" w:rsidRDefault="0059764A" w:rsidP="0059764A">
            <w:pPr>
              <w:spacing w:line="240" w:lineRule="auto"/>
              <w:rPr>
                <w:rFonts w:eastAsia="Times New Roman" w:cs="Arial"/>
                <w:sz w:val="24"/>
                <w:szCs w:val="24"/>
                <w:lang w:eastAsia="bg-BG"/>
              </w:rPr>
            </w:pPr>
            <w:r>
              <w:t>Чести</w:t>
            </w:r>
          </w:p>
        </w:tc>
        <w:tc>
          <w:tcPr>
            <w:tcW w:w="2375" w:type="dxa"/>
          </w:tcPr>
          <w:p w14:paraId="49ABE437" w14:textId="3F61E448" w:rsidR="0059764A" w:rsidRDefault="0059764A" w:rsidP="0059764A">
            <w:pPr>
              <w:spacing w:line="240" w:lineRule="auto"/>
              <w:rPr>
                <w:rFonts w:eastAsia="Times New Roman" w:cs="Arial"/>
                <w:sz w:val="24"/>
                <w:szCs w:val="24"/>
                <w:lang w:eastAsia="bg-BG"/>
              </w:rPr>
            </w:pPr>
            <w:r>
              <w:t>Главоболие, замаяност</w:t>
            </w:r>
          </w:p>
        </w:tc>
        <w:tc>
          <w:tcPr>
            <w:tcW w:w="2375" w:type="dxa"/>
            <w:vAlign w:val="bottom"/>
          </w:tcPr>
          <w:p w14:paraId="625EEB38" w14:textId="297F7B4B" w:rsidR="0059764A" w:rsidRDefault="0059764A" w:rsidP="0059764A">
            <w:pPr>
              <w:spacing w:line="240" w:lineRule="auto"/>
              <w:rPr>
                <w:rFonts w:eastAsia="Times New Roman" w:cs="Arial"/>
                <w:sz w:val="24"/>
                <w:szCs w:val="24"/>
                <w:lang w:eastAsia="bg-BG"/>
              </w:rPr>
            </w:pPr>
            <w:r>
              <w:t>Сомнолентност, замаяност, главоболие (особено в началото на лечението)</w:t>
            </w:r>
          </w:p>
        </w:tc>
      </w:tr>
      <w:tr w:rsidR="0059764A" w14:paraId="6D72FECB" w14:textId="77777777" w:rsidTr="006762E4">
        <w:tc>
          <w:tcPr>
            <w:tcW w:w="2375" w:type="dxa"/>
            <w:vMerge/>
          </w:tcPr>
          <w:p w14:paraId="3FF06FA2" w14:textId="77777777" w:rsidR="0059764A" w:rsidRDefault="0059764A" w:rsidP="0059764A">
            <w:pPr>
              <w:spacing w:line="240" w:lineRule="auto"/>
              <w:rPr>
                <w:rFonts w:eastAsia="Times New Roman" w:cs="Arial"/>
                <w:sz w:val="24"/>
                <w:szCs w:val="24"/>
                <w:lang w:eastAsia="bg-BG"/>
              </w:rPr>
            </w:pPr>
          </w:p>
        </w:tc>
        <w:tc>
          <w:tcPr>
            <w:tcW w:w="2375" w:type="dxa"/>
          </w:tcPr>
          <w:p w14:paraId="05F76529" w14:textId="1AA9BD9F" w:rsidR="0059764A" w:rsidRDefault="0059764A" w:rsidP="0059764A">
            <w:pPr>
              <w:spacing w:line="240" w:lineRule="auto"/>
              <w:rPr>
                <w:rFonts w:eastAsia="Times New Roman" w:cs="Arial"/>
                <w:sz w:val="24"/>
                <w:szCs w:val="24"/>
                <w:lang w:eastAsia="bg-BG"/>
              </w:rPr>
            </w:pPr>
            <w:r>
              <w:t>Нечести</w:t>
            </w:r>
          </w:p>
        </w:tc>
        <w:tc>
          <w:tcPr>
            <w:tcW w:w="2375" w:type="dxa"/>
          </w:tcPr>
          <w:p w14:paraId="7EF0780F" w14:textId="7CDC3A46" w:rsidR="0059764A" w:rsidRDefault="0059764A" w:rsidP="0059764A">
            <w:pPr>
              <w:spacing w:line="240" w:lineRule="auto"/>
              <w:rPr>
                <w:rFonts w:eastAsia="Times New Roman" w:cs="Arial"/>
                <w:sz w:val="24"/>
                <w:szCs w:val="24"/>
                <w:lang w:eastAsia="bg-BG"/>
              </w:rPr>
            </w:pPr>
            <w:r>
              <w:t>Вертиго, парестезия, агеузия, дисгеузия</w:t>
            </w:r>
          </w:p>
        </w:tc>
        <w:tc>
          <w:tcPr>
            <w:tcW w:w="2375" w:type="dxa"/>
            <w:vAlign w:val="bottom"/>
          </w:tcPr>
          <w:p w14:paraId="6A3AD10E" w14:textId="27B49481" w:rsidR="0059764A" w:rsidRDefault="0059764A" w:rsidP="0059764A">
            <w:pPr>
              <w:spacing w:line="240" w:lineRule="auto"/>
              <w:rPr>
                <w:rFonts w:eastAsia="Times New Roman" w:cs="Arial"/>
                <w:sz w:val="24"/>
                <w:szCs w:val="24"/>
                <w:lang w:eastAsia="bg-BG"/>
              </w:rPr>
            </w:pPr>
            <w:r>
              <w:t>Тремор, дисгеузия, синкоп, хипоестезия, парестезия</w:t>
            </w:r>
          </w:p>
        </w:tc>
      </w:tr>
      <w:tr w:rsidR="0059764A" w14:paraId="66B0072A" w14:textId="77777777" w:rsidTr="006762E4">
        <w:tc>
          <w:tcPr>
            <w:tcW w:w="2375" w:type="dxa"/>
            <w:vMerge/>
          </w:tcPr>
          <w:p w14:paraId="6FA5A37C" w14:textId="77777777" w:rsidR="0059764A" w:rsidRDefault="0059764A" w:rsidP="0059764A">
            <w:pPr>
              <w:spacing w:line="240" w:lineRule="auto"/>
              <w:rPr>
                <w:rFonts w:eastAsia="Times New Roman" w:cs="Arial"/>
                <w:sz w:val="24"/>
                <w:szCs w:val="24"/>
                <w:lang w:eastAsia="bg-BG"/>
              </w:rPr>
            </w:pPr>
          </w:p>
        </w:tc>
        <w:tc>
          <w:tcPr>
            <w:tcW w:w="2375" w:type="dxa"/>
          </w:tcPr>
          <w:p w14:paraId="407DC20F" w14:textId="55B1E31E" w:rsidR="0059764A" w:rsidRDefault="0059764A" w:rsidP="0059764A">
            <w:pPr>
              <w:spacing w:line="240" w:lineRule="auto"/>
              <w:rPr>
                <w:rFonts w:eastAsia="Times New Roman" w:cs="Arial"/>
                <w:sz w:val="24"/>
                <w:szCs w:val="24"/>
                <w:lang w:eastAsia="bg-BG"/>
              </w:rPr>
            </w:pPr>
            <w:r>
              <w:t>Редки</w:t>
            </w:r>
          </w:p>
        </w:tc>
        <w:tc>
          <w:tcPr>
            <w:tcW w:w="2375" w:type="dxa"/>
            <w:vAlign w:val="bottom"/>
          </w:tcPr>
          <w:p w14:paraId="338A9696" w14:textId="2462CFF7" w:rsidR="0059764A" w:rsidRDefault="0059764A" w:rsidP="0059764A">
            <w:pPr>
              <w:spacing w:line="240" w:lineRule="auto"/>
              <w:rPr>
                <w:rFonts w:eastAsia="Times New Roman" w:cs="Arial"/>
                <w:sz w:val="24"/>
                <w:szCs w:val="24"/>
                <w:lang w:eastAsia="bg-BG"/>
              </w:rPr>
            </w:pPr>
            <w:r>
              <w:t>Тремор, нарушено равновесие</w:t>
            </w:r>
          </w:p>
        </w:tc>
        <w:tc>
          <w:tcPr>
            <w:tcW w:w="2375" w:type="dxa"/>
          </w:tcPr>
          <w:p w14:paraId="66BFC9DD" w14:textId="77777777" w:rsidR="0059764A" w:rsidRDefault="0059764A" w:rsidP="0059764A">
            <w:pPr>
              <w:spacing w:line="240" w:lineRule="auto"/>
              <w:rPr>
                <w:rFonts w:eastAsia="Times New Roman" w:cs="Arial"/>
                <w:sz w:val="24"/>
                <w:szCs w:val="24"/>
                <w:lang w:eastAsia="bg-BG"/>
              </w:rPr>
            </w:pPr>
          </w:p>
        </w:tc>
      </w:tr>
      <w:tr w:rsidR="0059764A" w14:paraId="3D73D118" w14:textId="77777777" w:rsidTr="006762E4">
        <w:tc>
          <w:tcPr>
            <w:tcW w:w="2375" w:type="dxa"/>
            <w:vMerge/>
          </w:tcPr>
          <w:p w14:paraId="0A0FB4F9" w14:textId="77777777" w:rsidR="0059764A" w:rsidRDefault="0059764A" w:rsidP="0059764A">
            <w:pPr>
              <w:spacing w:line="240" w:lineRule="auto"/>
              <w:rPr>
                <w:rFonts w:eastAsia="Times New Roman" w:cs="Arial"/>
                <w:sz w:val="24"/>
                <w:szCs w:val="24"/>
                <w:lang w:eastAsia="bg-BG"/>
              </w:rPr>
            </w:pPr>
          </w:p>
        </w:tc>
        <w:tc>
          <w:tcPr>
            <w:tcW w:w="2375" w:type="dxa"/>
          </w:tcPr>
          <w:p w14:paraId="179E585A" w14:textId="7DD0F6F1" w:rsidR="0059764A" w:rsidRDefault="0059764A" w:rsidP="0059764A">
            <w:pPr>
              <w:spacing w:line="240" w:lineRule="auto"/>
              <w:rPr>
                <w:rFonts w:eastAsia="Times New Roman" w:cs="Arial"/>
                <w:sz w:val="24"/>
                <w:szCs w:val="24"/>
                <w:lang w:eastAsia="bg-BG"/>
              </w:rPr>
            </w:pPr>
            <w:r>
              <w:t>Много редки</w:t>
            </w:r>
          </w:p>
        </w:tc>
        <w:tc>
          <w:tcPr>
            <w:tcW w:w="2375" w:type="dxa"/>
          </w:tcPr>
          <w:p w14:paraId="30B02866" w14:textId="77777777" w:rsidR="0059764A" w:rsidRDefault="0059764A" w:rsidP="0059764A">
            <w:pPr>
              <w:spacing w:line="240" w:lineRule="auto"/>
              <w:rPr>
                <w:rFonts w:eastAsia="Times New Roman" w:cs="Arial"/>
                <w:sz w:val="24"/>
                <w:szCs w:val="24"/>
                <w:lang w:eastAsia="bg-BG"/>
              </w:rPr>
            </w:pPr>
          </w:p>
        </w:tc>
        <w:tc>
          <w:tcPr>
            <w:tcW w:w="2375" w:type="dxa"/>
            <w:vAlign w:val="bottom"/>
          </w:tcPr>
          <w:p w14:paraId="710A9144" w14:textId="549E6EF0" w:rsidR="0059764A" w:rsidRDefault="0059764A" w:rsidP="0059764A">
            <w:pPr>
              <w:spacing w:line="240" w:lineRule="auto"/>
              <w:rPr>
                <w:rFonts w:eastAsia="Times New Roman" w:cs="Arial"/>
                <w:sz w:val="24"/>
                <w:szCs w:val="24"/>
                <w:lang w:eastAsia="bg-BG"/>
              </w:rPr>
            </w:pPr>
            <w:r>
              <w:t>Хипертония, Периферна невропатия</w:t>
            </w:r>
          </w:p>
        </w:tc>
      </w:tr>
      <w:tr w:rsidR="0059764A" w14:paraId="37F813C9" w14:textId="77777777" w:rsidTr="006762E4">
        <w:tc>
          <w:tcPr>
            <w:tcW w:w="2375" w:type="dxa"/>
            <w:vMerge/>
          </w:tcPr>
          <w:p w14:paraId="1F295512" w14:textId="77777777" w:rsidR="0059764A" w:rsidRDefault="0059764A" w:rsidP="0059764A">
            <w:pPr>
              <w:spacing w:line="240" w:lineRule="auto"/>
              <w:rPr>
                <w:rFonts w:eastAsia="Times New Roman" w:cs="Arial"/>
                <w:sz w:val="24"/>
                <w:szCs w:val="24"/>
                <w:lang w:eastAsia="bg-BG"/>
              </w:rPr>
            </w:pPr>
          </w:p>
        </w:tc>
        <w:tc>
          <w:tcPr>
            <w:tcW w:w="2375" w:type="dxa"/>
          </w:tcPr>
          <w:p w14:paraId="0FB154BB" w14:textId="5D12E2E6" w:rsidR="0059764A" w:rsidRDefault="0059764A" w:rsidP="0059764A">
            <w:pPr>
              <w:spacing w:line="240" w:lineRule="auto"/>
              <w:rPr>
                <w:rFonts w:eastAsia="Times New Roman" w:cs="Arial"/>
                <w:sz w:val="24"/>
                <w:szCs w:val="24"/>
                <w:lang w:eastAsia="bg-BG"/>
              </w:rPr>
            </w:pPr>
            <w:r>
              <w:t>С неизвестна честота</w:t>
            </w:r>
          </w:p>
        </w:tc>
        <w:tc>
          <w:tcPr>
            <w:tcW w:w="2375" w:type="dxa"/>
            <w:vAlign w:val="bottom"/>
          </w:tcPr>
          <w:p w14:paraId="210C3E76" w14:textId="3897791B" w:rsidR="0059764A" w:rsidRDefault="0059764A" w:rsidP="0059764A">
            <w:pPr>
              <w:spacing w:line="240" w:lineRule="auto"/>
              <w:rPr>
                <w:rFonts w:eastAsia="Times New Roman" w:cs="Arial"/>
                <w:sz w:val="24"/>
                <w:szCs w:val="24"/>
                <w:lang w:eastAsia="bg-BG"/>
              </w:rPr>
            </w:pPr>
            <w:r>
              <w:t>Мозъчна исхемия, вкл. исхемичен инсулт и преходен исхемичен пристъп, увредени психомоторни умения, чувство на парене, паросмия</w:t>
            </w:r>
          </w:p>
        </w:tc>
        <w:tc>
          <w:tcPr>
            <w:tcW w:w="2375" w:type="dxa"/>
          </w:tcPr>
          <w:p w14:paraId="6DC4F501" w14:textId="260DDBB3" w:rsidR="0059764A" w:rsidRDefault="0059764A" w:rsidP="0059764A">
            <w:pPr>
              <w:spacing w:line="240" w:lineRule="auto"/>
              <w:rPr>
                <w:rFonts w:eastAsia="Times New Roman" w:cs="Arial"/>
                <w:sz w:val="24"/>
                <w:szCs w:val="24"/>
                <w:lang w:eastAsia="bg-BG"/>
              </w:rPr>
            </w:pPr>
            <w:r>
              <w:t>Екстрапирамидни нарушения</w:t>
            </w:r>
          </w:p>
        </w:tc>
      </w:tr>
      <w:tr w:rsidR="0059764A" w14:paraId="7DE0EA4F" w14:textId="77777777" w:rsidTr="006762E4">
        <w:tc>
          <w:tcPr>
            <w:tcW w:w="2375" w:type="dxa"/>
            <w:vMerge w:val="restart"/>
          </w:tcPr>
          <w:p w14:paraId="431BD991" w14:textId="7CB2222A" w:rsidR="0059764A" w:rsidRDefault="0059764A" w:rsidP="0059764A">
            <w:pPr>
              <w:spacing w:line="240" w:lineRule="auto"/>
              <w:rPr>
                <w:rFonts w:eastAsia="Times New Roman" w:cs="Arial"/>
                <w:sz w:val="24"/>
                <w:szCs w:val="24"/>
                <w:lang w:eastAsia="bg-BG"/>
              </w:rPr>
            </w:pPr>
            <w:r>
              <w:t>Нарушения на очите</w:t>
            </w:r>
          </w:p>
        </w:tc>
        <w:tc>
          <w:tcPr>
            <w:tcW w:w="2375" w:type="dxa"/>
          </w:tcPr>
          <w:p w14:paraId="1E765776" w14:textId="58D591AE" w:rsidR="0059764A" w:rsidRDefault="0059764A" w:rsidP="0059764A">
            <w:pPr>
              <w:spacing w:line="240" w:lineRule="auto"/>
              <w:rPr>
                <w:rFonts w:eastAsia="Times New Roman" w:cs="Arial"/>
                <w:sz w:val="24"/>
                <w:szCs w:val="24"/>
                <w:lang w:eastAsia="bg-BG"/>
              </w:rPr>
            </w:pPr>
            <w:r>
              <w:t>Нечести</w:t>
            </w:r>
          </w:p>
        </w:tc>
        <w:tc>
          <w:tcPr>
            <w:tcW w:w="2375" w:type="dxa"/>
            <w:vAlign w:val="bottom"/>
          </w:tcPr>
          <w:p w14:paraId="3D05FDCB" w14:textId="144293C2" w:rsidR="0059764A" w:rsidRDefault="0059764A" w:rsidP="0059764A">
            <w:pPr>
              <w:spacing w:line="240" w:lineRule="auto"/>
              <w:rPr>
                <w:rFonts w:eastAsia="Times New Roman" w:cs="Arial"/>
                <w:sz w:val="24"/>
                <w:szCs w:val="24"/>
                <w:lang w:eastAsia="bg-BG"/>
              </w:rPr>
            </w:pPr>
            <w:r>
              <w:t>Зрителни увреждания, вкл. замъглено зрение</w:t>
            </w:r>
          </w:p>
        </w:tc>
        <w:tc>
          <w:tcPr>
            <w:tcW w:w="2375" w:type="dxa"/>
            <w:vAlign w:val="bottom"/>
          </w:tcPr>
          <w:p w14:paraId="29E629DE" w14:textId="592B4142" w:rsidR="0059764A" w:rsidRDefault="0059764A" w:rsidP="0059764A">
            <w:pPr>
              <w:spacing w:line="240" w:lineRule="auto"/>
              <w:rPr>
                <w:rFonts w:eastAsia="Times New Roman" w:cs="Arial"/>
                <w:sz w:val="24"/>
                <w:szCs w:val="24"/>
                <w:lang w:eastAsia="bg-BG"/>
              </w:rPr>
            </w:pPr>
            <w:r>
              <w:t>Зрителни увреждания (вкл. диплопия)</w:t>
            </w:r>
          </w:p>
        </w:tc>
      </w:tr>
      <w:tr w:rsidR="0059764A" w14:paraId="4192CBA5" w14:textId="77777777" w:rsidTr="006762E4">
        <w:tc>
          <w:tcPr>
            <w:tcW w:w="2375" w:type="dxa"/>
            <w:vMerge/>
          </w:tcPr>
          <w:p w14:paraId="3889CF89" w14:textId="77777777" w:rsidR="0059764A" w:rsidRDefault="0059764A" w:rsidP="0059764A">
            <w:pPr>
              <w:spacing w:line="240" w:lineRule="auto"/>
              <w:rPr>
                <w:rFonts w:eastAsia="Times New Roman" w:cs="Arial"/>
                <w:sz w:val="24"/>
                <w:szCs w:val="24"/>
                <w:lang w:eastAsia="bg-BG"/>
              </w:rPr>
            </w:pPr>
          </w:p>
        </w:tc>
        <w:tc>
          <w:tcPr>
            <w:tcW w:w="2375" w:type="dxa"/>
            <w:vAlign w:val="bottom"/>
          </w:tcPr>
          <w:p w14:paraId="19EB97E8" w14:textId="6B735B43" w:rsidR="0059764A" w:rsidRDefault="0059764A" w:rsidP="0059764A">
            <w:pPr>
              <w:spacing w:line="240" w:lineRule="auto"/>
              <w:rPr>
                <w:rFonts w:eastAsia="Times New Roman" w:cs="Arial"/>
                <w:sz w:val="24"/>
                <w:szCs w:val="24"/>
                <w:lang w:eastAsia="bg-BG"/>
              </w:rPr>
            </w:pPr>
            <w:r>
              <w:t>Редки</w:t>
            </w:r>
          </w:p>
        </w:tc>
        <w:tc>
          <w:tcPr>
            <w:tcW w:w="2375" w:type="dxa"/>
            <w:vAlign w:val="bottom"/>
          </w:tcPr>
          <w:p w14:paraId="7E2F70A6" w14:textId="438114D2" w:rsidR="0059764A" w:rsidRDefault="0059764A" w:rsidP="0059764A">
            <w:pPr>
              <w:spacing w:line="240" w:lineRule="auto"/>
              <w:rPr>
                <w:rFonts w:eastAsia="Times New Roman" w:cs="Arial"/>
                <w:sz w:val="24"/>
                <w:szCs w:val="24"/>
                <w:lang w:eastAsia="bg-BG"/>
              </w:rPr>
            </w:pPr>
            <w:r>
              <w:t>Конюнктивит</w:t>
            </w:r>
          </w:p>
        </w:tc>
        <w:tc>
          <w:tcPr>
            <w:tcW w:w="2375" w:type="dxa"/>
          </w:tcPr>
          <w:p w14:paraId="7D019A8B" w14:textId="77777777" w:rsidR="0059764A" w:rsidRDefault="0059764A" w:rsidP="0059764A">
            <w:pPr>
              <w:spacing w:line="240" w:lineRule="auto"/>
              <w:rPr>
                <w:rFonts w:eastAsia="Times New Roman" w:cs="Arial"/>
                <w:sz w:val="24"/>
                <w:szCs w:val="24"/>
                <w:lang w:eastAsia="bg-BG"/>
              </w:rPr>
            </w:pPr>
          </w:p>
        </w:tc>
      </w:tr>
      <w:tr w:rsidR="0059764A" w14:paraId="0DD173EB" w14:textId="77777777" w:rsidTr="006762E4">
        <w:tc>
          <w:tcPr>
            <w:tcW w:w="2375" w:type="dxa"/>
            <w:vMerge w:val="restart"/>
            <w:vAlign w:val="bottom"/>
          </w:tcPr>
          <w:p w14:paraId="379B4A3D" w14:textId="4A08A351" w:rsidR="0059764A" w:rsidRDefault="0059764A" w:rsidP="0059764A">
            <w:pPr>
              <w:spacing w:line="240" w:lineRule="auto"/>
              <w:rPr>
                <w:rFonts w:eastAsia="Times New Roman" w:cs="Arial"/>
                <w:sz w:val="24"/>
                <w:szCs w:val="24"/>
                <w:lang w:eastAsia="bg-BG"/>
              </w:rPr>
            </w:pPr>
            <w:r>
              <w:t>Нарушения на ухото и лабиринта</w:t>
            </w:r>
          </w:p>
        </w:tc>
        <w:tc>
          <w:tcPr>
            <w:tcW w:w="2375" w:type="dxa"/>
            <w:vAlign w:val="bottom"/>
          </w:tcPr>
          <w:p w14:paraId="5B7BE312" w14:textId="486E2AE6" w:rsidR="0059764A" w:rsidRDefault="0059764A" w:rsidP="0059764A">
            <w:pPr>
              <w:spacing w:line="240" w:lineRule="auto"/>
              <w:rPr>
                <w:rFonts w:eastAsia="Times New Roman" w:cs="Arial"/>
                <w:sz w:val="24"/>
                <w:szCs w:val="24"/>
                <w:lang w:eastAsia="bg-BG"/>
              </w:rPr>
            </w:pPr>
            <w:r>
              <w:t>Нечести</w:t>
            </w:r>
          </w:p>
        </w:tc>
        <w:tc>
          <w:tcPr>
            <w:tcW w:w="2375" w:type="dxa"/>
          </w:tcPr>
          <w:p w14:paraId="3AC30C5F" w14:textId="77777777" w:rsidR="0059764A" w:rsidRDefault="0059764A" w:rsidP="0059764A">
            <w:pPr>
              <w:spacing w:line="240" w:lineRule="auto"/>
              <w:rPr>
                <w:rFonts w:eastAsia="Times New Roman" w:cs="Arial"/>
                <w:sz w:val="24"/>
                <w:szCs w:val="24"/>
                <w:lang w:eastAsia="bg-BG"/>
              </w:rPr>
            </w:pPr>
          </w:p>
        </w:tc>
        <w:tc>
          <w:tcPr>
            <w:tcW w:w="2375" w:type="dxa"/>
            <w:vAlign w:val="bottom"/>
          </w:tcPr>
          <w:p w14:paraId="67BE6264" w14:textId="4570968A" w:rsidR="0059764A" w:rsidRDefault="0059764A" w:rsidP="0059764A">
            <w:pPr>
              <w:spacing w:line="240" w:lineRule="auto"/>
              <w:rPr>
                <w:rFonts w:eastAsia="Times New Roman" w:cs="Arial"/>
                <w:sz w:val="24"/>
                <w:szCs w:val="24"/>
                <w:lang w:eastAsia="bg-BG"/>
              </w:rPr>
            </w:pPr>
            <w:r>
              <w:t>Тинитус</w:t>
            </w:r>
          </w:p>
        </w:tc>
      </w:tr>
      <w:tr w:rsidR="0059764A" w14:paraId="42D37223" w14:textId="77777777" w:rsidTr="006762E4">
        <w:tc>
          <w:tcPr>
            <w:tcW w:w="2375" w:type="dxa"/>
            <w:vMerge/>
            <w:vAlign w:val="bottom"/>
          </w:tcPr>
          <w:p w14:paraId="3758ACD4" w14:textId="77777777" w:rsidR="0059764A" w:rsidRDefault="0059764A" w:rsidP="0059764A">
            <w:pPr>
              <w:spacing w:line="240" w:lineRule="auto"/>
              <w:rPr>
                <w:rFonts w:eastAsia="Times New Roman" w:cs="Arial"/>
                <w:sz w:val="24"/>
                <w:szCs w:val="24"/>
                <w:lang w:eastAsia="bg-BG"/>
              </w:rPr>
            </w:pPr>
          </w:p>
        </w:tc>
        <w:tc>
          <w:tcPr>
            <w:tcW w:w="2375" w:type="dxa"/>
            <w:vAlign w:val="bottom"/>
          </w:tcPr>
          <w:p w14:paraId="5FEB0C2B" w14:textId="0B4C15EF" w:rsidR="0059764A" w:rsidRDefault="0059764A" w:rsidP="0059764A">
            <w:pPr>
              <w:spacing w:line="240" w:lineRule="auto"/>
              <w:rPr>
                <w:rFonts w:eastAsia="Times New Roman" w:cs="Arial"/>
                <w:sz w:val="24"/>
                <w:szCs w:val="24"/>
                <w:lang w:eastAsia="bg-BG"/>
              </w:rPr>
            </w:pPr>
            <w:r>
              <w:t>Редки</w:t>
            </w:r>
          </w:p>
        </w:tc>
        <w:tc>
          <w:tcPr>
            <w:tcW w:w="2375" w:type="dxa"/>
            <w:vAlign w:val="bottom"/>
          </w:tcPr>
          <w:p w14:paraId="573EAE94" w14:textId="00F23796" w:rsidR="0059764A" w:rsidRDefault="0059764A" w:rsidP="0059764A">
            <w:pPr>
              <w:spacing w:line="240" w:lineRule="auto"/>
              <w:rPr>
                <w:rFonts w:eastAsia="Times New Roman" w:cs="Arial"/>
                <w:sz w:val="24"/>
                <w:szCs w:val="24"/>
                <w:lang w:eastAsia="bg-BG"/>
              </w:rPr>
            </w:pPr>
            <w:r>
              <w:t>Увреден слух, тинитус</w:t>
            </w:r>
          </w:p>
        </w:tc>
        <w:tc>
          <w:tcPr>
            <w:tcW w:w="2375" w:type="dxa"/>
          </w:tcPr>
          <w:p w14:paraId="1ABC3F41" w14:textId="77777777" w:rsidR="0059764A" w:rsidRDefault="0059764A" w:rsidP="0059764A">
            <w:pPr>
              <w:spacing w:line="240" w:lineRule="auto"/>
              <w:rPr>
                <w:rFonts w:eastAsia="Times New Roman" w:cs="Arial"/>
                <w:sz w:val="24"/>
                <w:szCs w:val="24"/>
                <w:lang w:eastAsia="bg-BG"/>
              </w:rPr>
            </w:pPr>
          </w:p>
        </w:tc>
      </w:tr>
      <w:tr w:rsidR="0059764A" w14:paraId="53927FC8" w14:textId="77777777" w:rsidTr="001665D1">
        <w:tc>
          <w:tcPr>
            <w:tcW w:w="2375" w:type="dxa"/>
            <w:vMerge w:val="restart"/>
          </w:tcPr>
          <w:p w14:paraId="44CE742B" w14:textId="3FB0AA24" w:rsidR="0059764A" w:rsidRDefault="0059764A" w:rsidP="0059764A">
            <w:pPr>
              <w:spacing w:line="240" w:lineRule="auto"/>
              <w:rPr>
                <w:rFonts w:eastAsia="Times New Roman" w:cs="Arial"/>
                <w:sz w:val="24"/>
                <w:szCs w:val="24"/>
                <w:lang w:eastAsia="bg-BG"/>
              </w:rPr>
            </w:pPr>
            <w:r>
              <w:t>Сърдечни нарушения</w:t>
            </w:r>
          </w:p>
        </w:tc>
        <w:tc>
          <w:tcPr>
            <w:tcW w:w="2375" w:type="dxa"/>
            <w:vAlign w:val="bottom"/>
          </w:tcPr>
          <w:p w14:paraId="3F4B6C17" w14:textId="777C0051" w:rsidR="0059764A" w:rsidRDefault="0059764A" w:rsidP="0059764A">
            <w:pPr>
              <w:spacing w:line="240" w:lineRule="auto"/>
              <w:rPr>
                <w:rFonts w:eastAsia="Times New Roman" w:cs="Arial"/>
                <w:sz w:val="24"/>
                <w:szCs w:val="24"/>
                <w:lang w:eastAsia="bg-BG"/>
              </w:rPr>
            </w:pPr>
            <w:r>
              <w:t>Чести</w:t>
            </w:r>
          </w:p>
        </w:tc>
        <w:tc>
          <w:tcPr>
            <w:tcW w:w="2375" w:type="dxa"/>
          </w:tcPr>
          <w:p w14:paraId="4B7E795C" w14:textId="77777777" w:rsidR="0059764A" w:rsidRDefault="0059764A" w:rsidP="0059764A">
            <w:pPr>
              <w:spacing w:line="240" w:lineRule="auto"/>
              <w:rPr>
                <w:rFonts w:eastAsia="Times New Roman" w:cs="Arial"/>
                <w:sz w:val="24"/>
                <w:szCs w:val="24"/>
                <w:lang w:eastAsia="bg-BG"/>
              </w:rPr>
            </w:pPr>
          </w:p>
        </w:tc>
        <w:tc>
          <w:tcPr>
            <w:tcW w:w="2375" w:type="dxa"/>
            <w:vAlign w:val="bottom"/>
          </w:tcPr>
          <w:p w14:paraId="4E029171" w14:textId="6B250A13" w:rsidR="0059764A" w:rsidRDefault="0059764A" w:rsidP="0059764A">
            <w:pPr>
              <w:spacing w:line="240" w:lineRule="auto"/>
              <w:rPr>
                <w:rFonts w:eastAsia="Times New Roman" w:cs="Arial"/>
                <w:sz w:val="24"/>
                <w:szCs w:val="24"/>
                <w:lang w:eastAsia="bg-BG"/>
              </w:rPr>
            </w:pPr>
            <w:r>
              <w:t>Палпитации</w:t>
            </w:r>
          </w:p>
        </w:tc>
      </w:tr>
      <w:tr w:rsidR="0059764A" w14:paraId="243908CF" w14:textId="77777777" w:rsidTr="0059764A">
        <w:tc>
          <w:tcPr>
            <w:tcW w:w="2375" w:type="dxa"/>
            <w:vMerge/>
          </w:tcPr>
          <w:p w14:paraId="363CEC6E" w14:textId="77777777" w:rsidR="0059764A" w:rsidRDefault="0059764A" w:rsidP="0059764A">
            <w:pPr>
              <w:spacing w:line="240" w:lineRule="auto"/>
              <w:rPr>
                <w:rFonts w:eastAsia="Times New Roman" w:cs="Arial"/>
                <w:sz w:val="24"/>
                <w:szCs w:val="24"/>
                <w:lang w:eastAsia="bg-BG"/>
              </w:rPr>
            </w:pPr>
          </w:p>
        </w:tc>
        <w:tc>
          <w:tcPr>
            <w:tcW w:w="2375" w:type="dxa"/>
          </w:tcPr>
          <w:p w14:paraId="5A470A75" w14:textId="0700756A" w:rsidR="0059764A" w:rsidRDefault="0059764A" w:rsidP="0059764A">
            <w:pPr>
              <w:spacing w:line="240" w:lineRule="auto"/>
              <w:rPr>
                <w:rFonts w:eastAsia="Times New Roman" w:cs="Arial"/>
                <w:sz w:val="24"/>
                <w:szCs w:val="24"/>
                <w:lang w:eastAsia="bg-BG"/>
              </w:rPr>
            </w:pPr>
            <w:r>
              <w:t>Нечести</w:t>
            </w:r>
          </w:p>
        </w:tc>
        <w:tc>
          <w:tcPr>
            <w:tcW w:w="2375" w:type="dxa"/>
          </w:tcPr>
          <w:p w14:paraId="726903D1" w14:textId="37A51663" w:rsidR="0059764A" w:rsidRDefault="0059764A" w:rsidP="0059764A">
            <w:pPr>
              <w:spacing w:line="240" w:lineRule="auto"/>
              <w:rPr>
                <w:rFonts w:eastAsia="Times New Roman" w:cs="Arial"/>
                <w:sz w:val="24"/>
                <w:szCs w:val="24"/>
                <w:lang w:eastAsia="bg-BG"/>
              </w:rPr>
            </w:pPr>
            <w:r>
              <w:t>Миокардна исхемия, вкл. стенокардия или миокарден инфаркт, тахикардия, аритмия, палпитации, периферен оток</w:t>
            </w:r>
          </w:p>
        </w:tc>
        <w:tc>
          <w:tcPr>
            <w:tcW w:w="2375" w:type="dxa"/>
          </w:tcPr>
          <w:p w14:paraId="41C4568C" w14:textId="77777777" w:rsidR="0059764A" w:rsidRDefault="0059764A" w:rsidP="0059764A">
            <w:pPr>
              <w:spacing w:line="240" w:lineRule="auto"/>
              <w:rPr>
                <w:rFonts w:eastAsia="Times New Roman" w:cs="Arial"/>
                <w:sz w:val="24"/>
                <w:szCs w:val="24"/>
                <w:lang w:eastAsia="bg-BG"/>
              </w:rPr>
            </w:pPr>
          </w:p>
        </w:tc>
      </w:tr>
      <w:tr w:rsidR="0059764A" w14:paraId="23DD3912" w14:textId="77777777" w:rsidTr="001665D1">
        <w:tc>
          <w:tcPr>
            <w:tcW w:w="2375" w:type="dxa"/>
            <w:vMerge/>
          </w:tcPr>
          <w:p w14:paraId="3B13BFC5" w14:textId="77777777" w:rsidR="0059764A" w:rsidRDefault="0059764A" w:rsidP="0059764A">
            <w:pPr>
              <w:spacing w:line="240" w:lineRule="auto"/>
              <w:rPr>
                <w:rFonts w:eastAsia="Times New Roman" w:cs="Arial"/>
                <w:sz w:val="24"/>
                <w:szCs w:val="24"/>
                <w:lang w:eastAsia="bg-BG"/>
              </w:rPr>
            </w:pPr>
          </w:p>
        </w:tc>
        <w:tc>
          <w:tcPr>
            <w:tcW w:w="2375" w:type="dxa"/>
          </w:tcPr>
          <w:p w14:paraId="7FB0C8D8" w14:textId="53589441" w:rsidR="0059764A" w:rsidRDefault="0059764A" w:rsidP="0059764A">
            <w:pPr>
              <w:spacing w:line="240" w:lineRule="auto"/>
              <w:rPr>
                <w:rFonts w:eastAsia="Times New Roman" w:cs="Arial"/>
                <w:sz w:val="24"/>
                <w:szCs w:val="24"/>
                <w:lang w:eastAsia="bg-BG"/>
              </w:rPr>
            </w:pPr>
            <w:r>
              <w:t>Много редки</w:t>
            </w:r>
          </w:p>
        </w:tc>
        <w:tc>
          <w:tcPr>
            <w:tcW w:w="2375" w:type="dxa"/>
          </w:tcPr>
          <w:p w14:paraId="3C161655" w14:textId="77777777" w:rsidR="0059764A" w:rsidRDefault="0059764A" w:rsidP="0059764A">
            <w:pPr>
              <w:spacing w:line="240" w:lineRule="auto"/>
              <w:rPr>
                <w:rFonts w:eastAsia="Times New Roman" w:cs="Arial"/>
                <w:sz w:val="24"/>
                <w:szCs w:val="24"/>
                <w:lang w:eastAsia="bg-BG"/>
              </w:rPr>
            </w:pPr>
          </w:p>
        </w:tc>
        <w:tc>
          <w:tcPr>
            <w:tcW w:w="2375" w:type="dxa"/>
            <w:vAlign w:val="bottom"/>
          </w:tcPr>
          <w:p w14:paraId="36638B21" w14:textId="083C559D" w:rsidR="0059764A" w:rsidRDefault="0059764A" w:rsidP="0059764A">
            <w:pPr>
              <w:spacing w:line="240" w:lineRule="auto"/>
              <w:rPr>
                <w:rFonts w:eastAsia="Times New Roman" w:cs="Arial"/>
                <w:sz w:val="24"/>
                <w:szCs w:val="24"/>
                <w:lang w:eastAsia="bg-BG"/>
              </w:rPr>
            </w:pPr>
            <w:r>
              <w:t>Миокарден инфаркт, аритмия, (вкл. брадикардия, камерна тахикардия и предсърдно мъждене)</w:t>
            </w:r>
          </w:p>
        </w:tc>
      </w:tr>
      <w:tr w:rsidR="0059764A" w14:paraId="3D99FA98" w14:textId="77777777" w:rsidTr="001665D1">
        <w:tc>
          <w:tcPr>
            <w:tcW w:w="2375" w:type="dxa"/>
            <w:vMerge w:val="restart"/>
          </w:tcPr>
          <w:p w14:paraId="78E33756" w14:textId="0DAD0CE7" w:rsidR="0059764A" w:rsidRDefault="0059764A" w:rsidP="0059764A">
            <w:pPr>
              <w:spacing w:line="240" w:lineRule="auto"/>
              <w:rPr>
                <w:rFonts w:eastAsia="Times New Roman" w:cs="Arial"/>
                <w:sz w:val="24"/>
                <w:szCs w:val="24"/>
                <w:lang w:eastAsia="bg-BG"/>
              </w:rPr>
            </w:pPr>
            <w:r>
              <w:t>Съдови нарушения</w:t>
            </w:r>
          </w:p>
        </w:tc>
        <w:tc>
          <w:tcPr>
            <w:tcW w:w="2375" w:type="dxa"/>
          </w:tcPr>
          <w:p w14:paraId="3FCEC93D" w14:textId="42D4BB7B" w:rsidR="0059764A" w:rsidRDefault="0059764A" w:rsidP="0059764A">
            <w:pPr>
              <w:spacing w:line="240" w:lineRule="auto"/>
              <w:rPr>
                <w:rFonts w:eastAsia="Times New Roman" w:cs="Arial"/>
                <w:sz w:val="24"/>
                <w:szCs w:val="24"/>
                <w:lang w:eastAsia="bg-BG"/>
              </w:rPr>
            </w:pPr>
            <w:r>
              <w:t>Чести</w:t>
            </w:r>
          </w:p>
        </w:tc>
        <w:tc>
          <w:tcPr>
            <w:tcW w:w="2375" w:type="dxa"/>
            <w:vAlign w:val="bottom"/>
          </w:tcPr>
          <w:p w14:paraId="7B0B11AF" w14:textId="7629350C" w:rsidR="0059764A" w:rsidRDefault="0059764A" w:rsidP="0059764A">
            <w:pPr>
              <w:spacing w:line="240" w:lineRule="auto"/>
              <w:rPr>
                <w:rFonts w:eastAsia="Times New Roman" w:cs="Arial"/>
                <w:sz w:val="24"/>
                <w:szCs w:val="24"/>
                <w:lang w:eastAsia="bg-BG"/>
              </w:rPr>
            </w:pPr>
            <w:r>
              <w:t>Хипотония, ортостатична хипотония, синкоп</w:t>
            </w:r>
          </w:p>
        </w:tc>
        <w:tc>
          <w:tcPr>
            <w:tcW w:w="2375" w:type="dxa"/>
          </w:tcPr>
          <w:p w14:paraId="72B24F52" w14:textId="25E5059F" w:rsidR="0059764A" w:rsidRDefault="0059764A" w:rsidP="0059764A">
            <w:pPr>
              <w:spacing w:line="240" w:lineRule="auto"/>
              <w:rPr>
                <w:rFonts w:eastAsia="Times New Roman" w:cs="Arial"/>
                <w:sz w:val="24"/>
                <w:szCs w:val="24"/>
                <w:lang w:eastAsia="bg-BG"/>
              </w:rPr>
            </w:pPr>
            <w:r>
              <w:t>Зачервяване</w:t>
            </w:r>
          </w:p>
        </w:tc>
      </w:tr>
      <w:tr w:rsidR="0059764A" w14:paraId="67322E84" w14:textId="77777777" w:rsidTr="001665D1">
        <w:tc>
          <w:tcPr>
            <w:tcW w:w="2375" w:type="dxa"/>
            <w:vMerge/>
          </w:tcPr>
          <w:p w14:paraId="572F7228" w14:textId="77777777" w:rsidR="0059764A" w:rsidRDefault="0059764A" w:rsidP="0059764A">
            <w:pPr>
              <w:spacing w:line="240" w:lineRule="auto"/>
              <w:rPr>
                <w:rFonts w:eastAsia="Times New Roman" w:cs="Arial"/>
                <w:sz w:val="24"/>
                <w:szCs w:val="24"/>
                <w:lang w:eastAsia="bg-BG"/>
              </w:rPr>
            </w:pPr>
          </w:p>
        </w:tc>
        <w:tc>
          <w:tcPr>
            <w:tcW w:w="2375" w:type="dxa"/>
            <w:vAlign w:val="bottom"/>
          </w:tcPr>
          <w:p w14:paraId="523B59AC" w14:textId="5E156CC4" w:rsidR="0059764A" w:rsidRDefault="0059764A" w:rsidP="0059764A">
            <w:pPr>
              <w:spacing w:line="240" w:lineRule="auto"/>
              <w:rPr>
                <w:rFonts w:eastAsia="Times New Roman" w:cs="Arial"/>
                <w:sz w:val="24"/>
                <w:szCs w:val="24"/>
                <w:lang w:eastAsia="bg-BG"/>
              </w:rPr>
            </w:pPr>
            <w:r>
              <w:t>Нечести</w:t>
            </w:r>
          </w:p>
        </w:tc>
        <w:tc>
          <w:tcPr>
            <w:tcW w:w="2375" w:type="dxa"/>
            <w:vAlign w:val="bottom"/>
          </w:tcPr>
          <w:p w14:paraId="49EBFFF7" w14:textId="76FA8A65" w:rsidR="0059764A" w:rsidRDefault="0059764A" w:rsidP="0059764A">
            <w:pPr>
              <w:spacing w:line="240" w:lineRule="auto"/>
              <w:rPr>
                <w:rFonts w:eastAsia="Times New Roman" w:cs="Arial"/>
                <w:sz w:val="24"/>
                <w:szCs w:val="24"/>
                <w:lang w:eastAsia="bg-BG"/>
              </w:rPr>
            </w:pPr>
            <w:r>
              <w:t>Зачервяване</w:t>
            </w:r>
          </w:p>
        </w:tc>
        <w:tc>
          <w:tcPr>
            <w:tcW w:w="2375" w:type="dxa"/>
            <w:vAlign w:val="bottom"/>
          </w:tcPr>
          <w:p w14:paraId="7DC77075" w14:textId="049C33D0" w:rsidR="0059764A" w:rsidRDefault="0059764A" w:rsidP="0059764A">
            <w:pPr>
              <w:spacing w:line="240" w:lineRule="auto"/>
              <w:rPr>
                <w:rFonts w:eastAsia="Times New Roman" w:cs="Arial"/>
                <w:sz w:val="24"/>
                <w:szCs w:val="24"/>
                <w:lang w:eastAsia="bg-BG"/>
              </w:rPr>
            </w:pPr>
            <w:r>
              <w:t>Хипотония</w:t>
            </w:r>
          </w:p>
        </w:tc>
      </w:tr>
      <w:tr w:rsidR="0059764A" w14:paraId="58D2ACAA" w14:textId="77777777" w:rsidTr="001665D1">
        <w:tc>
          <w:tcPr>
            <w:tcW w:w="2375" w:type="dxa"/>
            <w:vMerge/>
          </w:tcPr>
          <w:p w14:paraId="0B2F5B18" w14:textId="77777777" w:rsidR="0059764A" w:rsidRDefault="0059764A" w:rsidP="0059764A">
            <w:pPr>
              <w:spacing w:line="240" w:lineRule="auto"/>
              <w:rPr>
                <w:rFonts w:eastAsia="Times New Roman" w:cs="Arial"/>
                <w:sz w:val="24"/>
                <w:szCs w:val="24"/>
                <w:lang w:eastAsia="bg-BG"/>
              </w:rPr>
            </w:pPr>
          </w:p>
        </w:tc>
        <w:tc>
          <w:tcPr>
            <w:tcW w:w="2375" w:type="dxa"/>
          </w:tcPr>
          <w:p w14:paraId="32C652BB" w14:textId="777C746C" w:rsidR="0059764A" w:rsidRDefault="0059764A" w:rsidP="0059764A">
            <w:pPr>
              <w:spacing w:line="240" w:lineRule="auto"/>
              <w:rPr>
                <w:rFonts w:eastAsia="Times New Roman" w:cs="Arial"/>
                <w:sz w:val="24"/>
                <w:szCs w:val="24"/>
                <w:lang w:eastAsia="bg-BG"/>
              </w:rPr>
            </w:pPr>
            <w:r>
              <w:t>Редки</w:t>
            </w:r>
          </w:p>
        </w:tc>
        <w:tc>
          <w:tcPr>
            <w:tcW w:w="2375" w:type="dxa"/>
            <w:vAlign w:val="bottom"/>
          </w:tcPr>
          <w:p w14:paraId="7D608D72" w14:textId="7C8B4679" w:rsidR="0059764A" w:rsidRDefault="0059764A" w:rsidP="0059764A">
            <w:pPr>
              <w:spacing w:line="240" w:lineRule="auto"/>
              <w:rPr>
                <w:rFonts w:eastAsia="Times New Roman" w:cs="Arial"/>
                <w:sz w:val="24"/>
                <w:szCs w:val="24"/>
                <w:lang w:eastAsia="bg-BG"/>
              </w:rPr>
            </w:pPr>
            <w:r>
              <w:t xml:space="preserve">Стеноза на съдовете, </w:t>
            </w:r>
            <w:r>
              <w:lastRenderedPageBreak/>
              <w:t>хипоперфузия, васкулит</w:t>
            </w:r>
          </w:p>
        </w:tc>
        <w:tc>
          <w:tcPr>
            <w:tcW w:w="2375" w:type="dxa"/>
          </w:tcPr>
          <w:p w14:paraId="7C1F537C" w14:textId="77777777" w:rsidR="0059764A" w:rsidRDefault="0059764A" w:rsidP="0059764A">
            <w:pPr>
              <w:spacing w:line="240" w:lineRule="auto"/>
              <w:rPr>
                <w:rFonts w:eastAsia="Times New Roman" w:cs="Arial"/>
                <w:sz w:val="24"/>
                <w:szCs w:val="24"/>
                <w:lang w:eastAsia="bg-BG"/>
              </w:rPr>
            </w:pPr>
          </w:p>
        </w:tc>
      </w:tr>
      <w:tr w:rsidR="0059764A" w14:paraId="41BDB716" w14:textId="77777777" w:rsidTr="001665D1">
        <w:tc>
          <w:tcPr>
            <w:tcW w:w="2375" w:type="dxa"/>
            <w:vMerge/>
          </w:tcPr>
          <w:p w14:paraId="2536CFE6" w14:textId="77777777" w:rsidR="0059764A" w:rsidRDefault="0059764A" w:rsidP="0059764A">
            <w:pPr>
              <w:spacing w:line="240" w:lineRule="auto"/>
              <w:rPr>
                <w:rFonts w:eastAsia="Times New Roman" w:cs="Arial"/>
                <w:sz w:val="24"/>
                <w:szCs w:val="24"/>
                <w:lang w:eastAsia="bg-BG"/>
              </w:rPr>
            </w:pPr>
          </w:p>
        </w:tc>
        <w:tc>
          <w:tcPr>
            <w:tcW w:w="2375" w:type="dxa"/>
            <w:vAlign w:val="bottom"/>
          </w:tcPr>
          <w:p w14:paraId="42D271BD" w14:textId="061B77E3" w:rsidR="0059764A" w:rsidRDefault="0059764A" w:rsidP="0059764A">
            <w:pPr>
              <w:spacing w:line="240" w:lineRule="auto"/>
              <w:rPr>
                <w:rFonts w:eastAsia="Times New Roman" w:cs="Arial"/>
                <w:sz w:val="24"/>
                <w:szCs w:val="24"/>
                <w:lang w:eastAsia="bg-BG"/>
              </w:rPr>
            </w:pPr>
            <w:r>
              <w:t>Много редки</w:t>
            </w:r>
          </w:p>
        </w:tc>
        <w:tc>
          <w:tcPr>
            <w:tcW w:w="2375" w:type="dxa"/>
          </w:tcPr>
          <w:p w14:paraId="1E622891" w14:textId="77777777" w:rsidR="0059764A" w:rsidRDefault="0059764A" w:rsidP="0059764A">
            <w:pPr>
              <w:spacing w:line="240" w:lineRule="auto"/>
              <w:rPr>
                <w:rFonts w:eastAsia="Times New Roman" w:cs="Arial"/>
                <w:sz w:val="24"/>
                <w:szCs w:val="24"/>
                <w:lang w:eastAsia="bg-BG"/>
              </w:rPr>
            </w:pPr>
          </w:p>
        </w:tc>
        <w:tc>
          <w:tcPr>
            <w:tcW w:w="2375" w:type="dxa"/>
            <w:vAlign w:val="bottom"/>
          </w:tcPr>
          <w:p w14:paraId="36BB1266" w14:textId="66D2F08A" w:rsidR="0059764A" w:rsidRDefault="0059764A" w:rsidP="0059764A">
            <w:pPr>
              <w:spacing w:line="240" w:lineRule="auto"/>
              <w:rPr>
                <w:rFonts w:eastAsia="Times New Roman" w:cs="Arial"/>
                <w:sz w:val="24"/>
                <w:szCs w:val="24"/>
                <w:lang w:eastAsia="bg-BG"/>
              </w:rPr>
            </w:pPr>
            <w:r>
              <w:t>Васкулит</w:t>
            </w:r>
          </w:p>
        </w:tc>
      </w:tr>
      <w:tr w:rsidR="0059764A" w14:paraId="23E6BC49" w14:textId="77777777" w:rsidTr="001665D1">
        <w:tc>
          <w:tcPr>
            <w:tcW w:w="2375" w:type="dxa"/>
            <w:vMerge/>
          </w:tcPr>
          <w:p w14:paraId="26258D47" w14:textId="77777777" w:rsidR="0059764A" w:rsidRDefault="0059764A" w:rsidP="0059764A">
            <w:pPr>
              <w:spacing w:line="240" w:lineRule="auto"/>
              <w:rPr>
                <w:rFonts w:eastAsia="Times New Roman" w:cs="Arial"/>
                <w:sz w:val="24"/>
                <w:szCs w:val="24"/>
                <w:lang w:eastAsia="bg-BG"/>
              </w:rPr>
            </w:pPr>
          </w:p>
        </w:tc>
        <w:tc>
          <w:tcPr>
            <w:tcW w:w="2375" w:type="dxa"/>
            <w:vAlign w:val="bottom"/>
          </w:tcPr>
          <w:p w14:paraId="09A99ECF" w14:textId="4562DD5C" w:rsidR="0059764A" w:rsidRDefault="0059764A" w:rsidP="0059764A">
            <w:pPr>
              <w:spacing w:line="240" w:lineRule="auto"/>
              <w:rPr>
                <w:rFonts w:eastAsia="Times New Roman" w:cs="Arial"/>
                <w:sz w:val="24"/>
                <w:szCs w:val="24"/>
                <w:lang w:eastAsia="bg-BG"/>
              </w:rPr>
            </w:pPr>
            <w:r>
              <w:t>С неизвестна честота</w:t>
            </w:r>
          </w:p>
        </w:tc>
        <w:tc>
          <w:tcPr>
            <w:tcW w:w="2375" w:type="dxa"/>
          </w:tcPr>
          <w:p w14:paraId="4B3E1FA6" w14:textId="7CD2FC98" w:rsidR="0059764A" w:rsidRDefault="0059764A" w:rsidP="0059764A">
            <w:pPr>
              <w:spacing w:line="240" w:lineRule="auto"/>
              <w:rPr>
                <w:rFonts w:eastAsia="Times New Roman" w:cs="Arial"/>
                <w:sz w:val="24"/>
                <w:szCs w:val="24"/>
                <w:lang w:eastAsia="bg-BG"/>
              </w:rPr>
            </w:pPr>
            <w:r>
              <w:t>Феномен на Рейно</w:t>
            </w:r>
          </w:p>
        </w:tc>
        <w:tc>
          <w:tcPr>
            <w:tcW w:w="2375" w:type="dxa"/>
          </w:tcPr>
          <w:p w14:paraId="295102D7" w14:textId="77777777" w:rsidR="0059764A" w:rsidRDefault="0059764A" w:rsidP="0059764A">
            <w:pPr>
              <w:spacing w:line="240" w:lineRule="auto"/>
              <w:rPr>
                <w:rFonts w:eastAsia="Times New Roman" w:cs="Arial"/>
                <w:sz w:val="24"/>
                <w:szCs w:val="24"/>
                <w:lang w:eastAsia="bg-BG"/>
              </w:rPr>
            </w:pPr>
          </w:p>
        </w:tc>
      </w:tr>
      <w:tr w:rsidR="0059764A" w14:paraId="0CCBDC9A" w14:textId="77777777" w:rsidTr="001665D1">
        <w:tc>
          <w:tcPr>
            <w:tcW w:w="2375" w:type="dxa"/>
            <w:vMerge w:val="restart"/>
          </w:tcPr>
          <w:p w14:paraId="65D20F9D" w14:textId="45313BD2" w:rsidR="0059764A" w:rsidRDefault="0059764A" w:rsidP="0059764A">
            <w:pPr>
              <w:spacing w:line="240" w:lineRule="auto"/>
              <w:rPr>
                <w:rFonts w:eastAsia="Times New Roman" w:cs="Arial"/>
                <w:sz w:val="24"/>
                <w:szCs w:val="24"/>
                <w:lang w:eastAsia="bg-BG"/>
              </w:rPr>
            </w:pPr>
            <w:r>
              <w:t>Респираторни, гръдни и медиастинални нарушения</w:t>
            </w:r>
          </w:p>
        </w:tc>
        <w:tc>
          <w:tcPr>
            <w:tcW w:w="2375" w:type="dxa"/>
          </w:tcPr>
          <w:p w14:paraId="46ADE4BC" w14:textId="0CD0B0A6" w:rsidR="0059764A" w:rsidRDefault="0059764A" w:rsidP="0059764A">
            <w:pPr>
              <w:spacing w:line="240" w:lineRule="auto"/>
              <w:rPr>
                <w:rFonts w:eastAsia="Times New Roman" w:cs="Arial"/>
                <w:sz w:val="24"/>
                <w:szCs w:val="24"/>
                <w:lang w:eastAsia="bg-BG"/>
              </w:rPr>
            </w:pPr>
            <w:r>
              <w:t>Чести</w:t>
            </w:r>
          </w:p>
        </w:tc>
        <w:tc>
          <w:tcPr>
            <w:tcW w:w="2375" w:type="dxa"/>
            <w:vAlign w:val="bottom"/>
          </w:tcPr>
          <w:p w14:paraId="182CCCF4" w14:textId="3D157D1D" w:rsidR="0059764A" w:rsidRDefault="0059764A" w:rsidP="0059764A">
            <w:pPr>
              <w:spacing w:line="240" w:lineRule="auto"/>
              <w:rPr>
                <w:rFonts w:eastAsia="Times New Roman" w:cs="Arial"/>
                <w:sz w:val="24"/>
                <w:szCs w:val="24"/>
                <w:lang w:eastAsia="bg-BG"/>
              </w:rPr>
            </w:pPr>
            <w:r>
              <w:t>Непродуктивна, дразнеща кашлица, бронхит, синузит, диспнея</w:t>
            </w:r>
          </w:p>
        </w:tc>
        <w:tc>
          <w:tcPr>
            <w:tcW w:w="2375" w:type="dxa"/>
          </w:tcPr>
          <w:p w14:paraId="09BF5927" w14:textId="77777777" w:rsidR="0059764A" w:rsidRDefault="0059764A" w:rsidP="0059764A">
            <w:pPr>
              <w:spacing w:line="240" w:lineRule="auto"/>
              <w:rPr>
                <w:rFonts w:eastAsia="Times New Roman" w:cs="Arial"/>
                <w:sz w:val="24"/>
                <w:szCs w:val="24"/>
                <w:lang w:eastAsia="bg-BG"/>
              </w:rPr>
            </w:pPr>
          </w:p>
        </w:tc>
      </w:tr>
      <w:tr w:rsidR="0059764A" w14:paraId="3EADBC8D" w14:textId="77777777" w:rsidTr="0059764A">
        <w:tc>
          <w:tcPr>
            <w:tcW w:w="2375" w:type="dxa"/>
            <w:vMerge/>
          </w:tcPr>
          <w:p w14:paraId="03DAB29A" w14:textId="77777777" w:rsidR="0059764A" w:rsidRDefault="0059764A" w:rsidP="0059764A">
            <w:pPr>
              <w:spacing w:line="240" w:lineRule="auto"/>
              <w:rPr>
                <w:rFonts w:eastAsia="Times New Roman" w:cs="Arial"/>
                <w:sz w:val="24"/>
                <w:szCs w:val="24"/>
                <w:lang w:eastAsia="bg-BG"/>
              </w:rPr>
            </w:pPr>
          </w:p>
        </w:tc>
        <w:tc>
          <w:tcPr>
            <w:tcW w:w="2375" w:type="dxa"/>
          </w:tcPr>
          <w:p w14:paraId="78026953" w14:textId="7C6D8CD6" w:rsidR="0059764A" w:rsidRDefault="0059764A" w:rsidP="0059764A">
            <w:pPr>
              <w:spacing w:line="240" w:lineRule="auto"/>
              <w:rPr>
                <w:rFonts w:eastAsia="Times New Roman" w:cs="Arial"/>
                <w:sz w:val="24"/>
                <w:szCs w:val="24"/>
                <w:lang w:eastAsia="bg-BG"/>
              </w:rPr>
            </w:pPr>
            <w:r>
              <w:t>Нечести</w:t>
            </w:r>
          </w:p>
        </w:tc>
        <w:tc>
          <w:tcPr>
            <w:tcW w:w="2375" w:type="dxa"/>
          </w:tcPr>
          <w:p w14:paraId="0F8F9BE0" w14:textId="11C0DCA4" w:rsidR="0059764A" w:rsidRDefault="0059764A" w:rsidP="0059764A">
            <w:pPr>
              <w:spacing w:line="240" w:lineRule="auto"/>
              <w:rPr>
                <w:rFonts w:eastAsia="Times New Roman" w:cs="Arial"/>
                <w:sz w:val="24"/>
                <w:szCs w:val="24"/>
                <w:lang w:eastAsia="bg-BG"/>
              </w:rPr>
            </w:pPr>
            <w:r>
              <w:t>Бронхоспазъм, вкл, обострена астма, назална конгестия</w:t>
            </w:r>
          </w:p>
        </w:tc>
        <w:tc>
          <w:tcPr>
            <w:tcW w:w="2375" w:type="dxa"/>
          </w:tcPr>
          <w:p w14:paraId="135BAAA2" w14:textId="2EDD2C76" w:rsidR="0059764A" w:rsidRDefault="0059764A" w:rsidP="0059764A">
            <w:pPr>
              <w:spacing w:line="240" w:lineRule="auto"/>
              <w:rPr>
                <w:rFonts w:eastAsia="Times New Roman" w:cs="Arial"/>
                <w:sz w:val="24"/>
                <w:szCs w:val="24"/>
                <w:lang w:eastAsia="bg-BG"/>
              </w:rPr>
            </w:pPr>
            <w:r>
              <w:t>Диспнея, ренит</w:t>
            </w:r>
          </w:p>
        </w:tc>
      </w:tr>
      <w:tr w:rsidR="0059764A" w14:paraId="28CBC7A4" w14:textId="77777777" w:rsidTr="00E01DBE">
        <w:tc>
          <w:tcPr>
            <w:tcW w:w="2375" w:type="dxa"/>
            <w:vMerge/>
          </w:tcPr>
          <w:p w14:paraId="2A2753CD" w14:textId="77777777" w:rsidR="0059764A" w:rsidRDefault="0059764A" w:rsidP="0059764A">
            <w:pPr>
              <w:spacing w:line="240" w:lineRule="auto"/>
              <w:rPr>
                <w:rFonts w:eastAsia="Times New Roman" w:cs="Arial"/>
                <w:sz w:val="24"/>
                <w:szCs w:val="24"/>
                <w:lang w:eastAsia="bg-BG"/>
              </w:rPr>
            </w:pPr>
          </w:p>
        </w:tc>
        <w:tc>
          <w:tcPr>
            <w:tcW w:w="2375" w:type="dxa"/>
            <w:vAlign w:val="bottom"/>
          </w:tcPr>
          <w:p w14:paraId="41C6AC80" w14:textId="3183911D" w:rsidR="0059764A" w:rsidRDefault="0059764A" w:rsidP="0059764A">
            <w:pPr>
              <w:spacing w:line="240" w:lineRule="auto"/>
              <w:rPr>
                <w:rFonts w:eastAsia="Times New Roman" w:cs="Arial"/>
                <w:sz w:val="24"/>
                <w:szCs w:val="24"/>
                <w:lang w:eastAsia="bg-BG"/>
              </w:rPr>
            </w:pPr>
            <w:r>
              <w:t>Много редки</w:t>
            </w:r>
          </w:p>
        </w:tc>
        <w:tc>
          <w:tcPr>
            <w:tcW w:w="2375" w:type="dxa"/>
          </w:tcPr>
          <w:p w14:paraId="7DD479D8" w14:textId="77777777" w:rsidR="0059764A" w:rsidRDefault="0059764A" w:rsidP="0059764A">
            <w:pPr>
              <w:spacing w:line="240" w:lineRule="auto"/>
              <w:rPr>
                <w:rFonts w:eastAsia="Times New Roman" w:cs="Arial"/>
                <w:sz w:val="24"/>
                <w:szCs w:val="24"/>
                <w:lang w:eastAsia="bg-BG"/>
              </w:rPr>
            </w:pPr>
          </w:p>
        </w:tc>
        <w:tc>
          <w:tcPr>
            <w:tcW w:w="2375" w:type="dxa"/>
            <w:vAlign w:val="bottom"/>
          </w:tcPr>
          <w:p w14:paraId="5B536162" w14:textId="1F62DA22" w:rsidR="0059764A" w:rsidRDefault="0059764A" w:rsidP="0059764A">
            <w:pPr>
              <w:spacing w:line="240" w:lineRule="auto"/>
              <w:rPr>
                <w:rFonts w:eastAsia="Times New Roman" w:cs="Arial"/>
                <w:sz w:val="24"/>
                <w:szCs w:val="24"/>
                <w:lang w:eastAsia="bg-BG"/>
              </w:rPr>
            </w:pPr>
            <w:r>
              <w:t>Кашлица</w:t>
            </w:r>
          </w:p>
        </w:tc>
      </w:tr>
      <w:tr w:rsidR="0059764A" w14:paraId="5FEFD61F" w14:textId="77777777" w:rsidTr="00E01DBE">
        <w:tc>
          <w:tcPr>
            <w:tcW w:w="2375" w:type="dxa"/>
            <w:vMerge w:val="restart"/>
          </w:tcPr>
          <w:p w14:paraId="2CB6ACA8" w14:textId="2E57009A" w:rsidR="0059764A" w:rsidRDefault="0059764A" w:rsidP="0059764A">
            <w:pPr>
              <w:spacing w:line="240" w:lineRule="auto"/>
              <w:rPr>
                <w:rFonts w:eastAsia="Times New Roman" w:cs="Arial"/>
                <w:sz w:val="24"/>
                <w:szCs w:val="24"/>
                <w:lang w:eastAsia="bg-BG"/>
              </w:rPr>
            </w:pPr>
            <w:r>
              <w:t>Стомашно-чревни нарушения</w:t>
            </w:r>
          </w:p>
        </w:tc>
        <w:tc>
          <w:tcPr>
            <w:tcW w:w="2375" w:type="dxa"/>
            <w:vAlign w:val="bottom"/>
          </w:tcPr>
          <w:p w14:paraId="770A66D8" w14:textId="5ABEDAE7" w:rsidR="0059764A" w:rsidRDefault="0059764A" w:rsidP="0059764A">
            <w:pPr>
              <w:spacing w:line="240" w:lineRule="auto"/>
              <w:rPr>
                <w:rFonts w:eastAsia="Times New Roman" w:cs="Arial"/>
                <w:sz w:val="24"/>
                <w:szCs w:val="24"/>
                <w:lang w:eastAsia="bg-BG"/>
              </w:rPr>
            </w:pPr>
            <w:r>
              <w:t>Чести</w:t>
            </w:r>
          </w:p>
        </w:tc>
        <w:tc>
          <w:tcPr>
            <w:tcW w:w="2375" w:type="dxa"/>
            <w:vAlign w:val="bottom"/>
          </w:tcPr>
          <w:p w14:paraId="6518670D" w14:textId="66E0AA48" w:rsidR="0059764A" w:rsidRDefault="0059764A" w:rsidP="0059764A">
            <w:pPr>
              <w:spacing w:line="240" w:lineRule="auto"/>
              <w:rPr>
                <w:rFonts w:eastAsia="Times New Roman" w:cs="Arial"/>
                <w:sz w:val="24"/>
                <w:szCs w:val="24"/>
                <w:lang w:eastAsia="bg-BG"/>
              </w:rPr>
            </w:pPr>
            <w:r>
              <w:t>Стомашно-чревно възпаление, нарушено храносмилане, абдоминален дискомфорт, диспепсия, диария, гадене, повръщане</w:t>
            </w:r>
          </w:p>
        </w:tc>
        <w:tc>
          <w:tcPr>
            <w:tcW w:w="2375" w:type="dxa"/>
          </w:tcPr>
          <w:p w14:paraId="74363DDA" w14:textId="53F1683E" w:rsidR="0059764A" w:rsidRDefault="0059764A" w:rsidP="0059764A">
            <w:pPr>
              <w:spacing w:line="240" w:lineRule="auto"/>
              <w:rPr>
                <w:rFonts w:eastAsia="Times New Roman" w:cs="Arial"/>
                <w:sz w:val="24"/>
                <w:szCs w:val="24"/>
                <w:lang w:eastAsia="bg-BG"/>
              </w:rPr>
            </w:pPr>
            <w:r>
              <w:t>Абдоминална болка, гадене</w:t>
            </w:r>
          </w:p>
        </w:tc>
      </w:tr>
      <w:tr w:rsidR="0059764A" w14:paraId="20243106" w14:textId="77777777" w:rsidTr="00E01DBE">
        <w:tc>
          <w:tcPr>
            <w:tcW w:w="2375" w:type="dxa"/>
            <w:vMerge/>
          </w:tcPr>
          <w:p w14:paraId="0EF63BE8" w14:textId="77777777" w:rsidR="0059764A" w:rsidRDefault="0059764A" w:rsidP="0059764A">
            <w:pPr>
              <w:spacing w:line="240" w:lineRule="auto"/>
              <w:rPr>
                <w:rFonts w:eastAsia="Times New Roman" w:cs="Arial"/>
                <w:sz w:val="24"/>
                <w:szCs w:val="24"/>
                <w:lang w:eastAsia="bg-BG"/>
              </w:rPr>
            </w:pPr>
          </w:p>
        </w:tc>
        <w:tc>
          <w:tcPr>
            <w:tcW w:w="2375" w:type="dxa"/>
          </w:tcPr>
          <w:p w14:paraId="1764E230" w14:textId="6F38F56D" w:rsidR="0059764A" w:rsidRDefault="0059764A" w:rsidP="0059764A">
            <w:pPr>
              <w:spacing w:line="240" w:lineRule="auto"/>
              <w:rPr>
                <w:rFonts w:eastAsia="Times New Roman" w:cs="Arial"/>
                <w:sz w:val="24"/>
                <w:szCs w:val="24"/>
                <w:lang w:eastAsia="bg-BG"/>
              </w:rPr>
            </w:pPr>
            <w:r>
              <w:t>Нечести</w:t>
            </w:r>
          </w:p>
        </w:tc>
        <w:tc>
          <w:tcPr>
            <w:tcW w:w="2375" w:type="dxa"/>
            <w:vAlign w:val="bottom"/>
          </w:tcPr>
          <w:p w14:paraId="14461A0A" w14:textId="772C4DCE" w:rsidR="0059764A" w:rsidRDefault="0059764A" w:rsidP="0059764A">
            <w:pPr>
              <w:spacing w:line="240" w:lineRule="auto"/>
              <w:rPr>
                <w:rFonts w:eastAsia="Times New Roman" w:cs="Arial"/>
                <w:sz w:val="24"/>
                <w:szCs w:val="24"/>
                <w:lang w:eastAsia="bg-BG"/>
              </w:rPr>
            </w:pPr>
            <w:r>
              <w:t>Панкреатит (случаи с фатален изход са съобщавани изключително рядко с АСЕ-инхибитори), повишаване на панкреасните ензими, ангиоедем на тънкото черво, болка в горната част на корема, включително гастрит, запек, сухота в устата</w:t>
            </w:r>
          </w:p>
        </w:tc>
        <w:tc>
          <w:tcPr>
            <w:tcW w:w="2375" w:type="dxa"/>
          </w:tcPr>
          <w:p w14:paraId="6061B9DD" w14:textId="79B1D7BC" w:rsidR="0059764A" w:rsidRDefault="0059764A" w:rsidP="0059764A">
            <w:pPr>
              <w:spacing w:line="240" w:lineRule="auto"/>
              <w:rPr>
                <w:rFonts w:eastAsia="Times New Roman" w:cs="Arial"/>
                <w:sz w:val="24"/>
                <w:szCs w:val="24"/>
                <w:lang w:eastAsia="bg-BG"/>
              </w:rPr>
            </w:pPr>
            <w:r>
              <w:t>Повръщане, диспепсия, променена чревна перисталтика (включително диария и запек), сухота в устата</w:t>
            </w:r>
          </w:p>
        </w:tc>
      </w:tr>
      <w:tr w:rsidR="0059764A" w14:paraId="3082D2C4" w14:textId="77777777" w:rsidTr="00E01DBE">
        <w:tc>
          <w:tcPr>
            <w:tcW w:w="2375" w:type="dxa"/>
            <w:vMerge/>
          </w:tcPr>
          <w:p w14:paraId="27796F93" w14:textId="77777777" w:rsidR="0059764A" w:rsidRDefault="0059764A" w:rsidP="0059764A">
            <w:pPr>
              <w:spacing w:line="240" w:lineRule="auto"/>
              <w:rPr>
                <w:rFonts w:eastAsia="Times New Roman" w:cs="Arial"/>
                <w:sz w:val="24"/>
                <w:szCs w:val="24"/>
                <w:lang w:eastAsia="bg-BG"/>
              </w:rPr>
            </w:pPr>
          </w:p>
        </w:tc>
        <w:tc>
          <w:tcPr>
            <w:tcW w:w="2375" w:type="dxa"/>
            <w:vAlign w:val="bottom"/>
          </w:tcPr>
          <w:p w14:paraId="78BA1D4F" w14:textId="36AE49E6" w:rsidR="0059764A" w:rsidRDefault="0059764A" w:rsidP="0059764A">
            <w:pPr>
              <w:spacing w:line="240" w:lineRule="auto"/>
              <w:rPr>
                <w:rFonts w:eastAsia="Times New Roman" w:cs="Arial"/>
                <w:sz w:val="24"/>
                <w:szCs w:val="24"/>
                <w:lang w:eastAsia="bg-BG"/>
              </w:rPr>
            </w:pPr>
            <w:r>
              <w:t>Редки</w:t>
            </w:r>
          </w:p>
        </w:tc>
        <w:tc>
          <w:tcPr>
            <w:tcW w:w="2375" w:type="dxa"/>
            <w:vAlign w:val="bottom"/>
          </w:tcPr>
          <w:p w14:paraId="170367C6" w14:textId="5755C71B" w:rsidR="0059764A" w:rsidRDefault="0059764A" w:rsidP="0059764A">
            <w:pPr>
              <w:spacing w:line="240" w:lineRule="auto"/>
              <w:rPr>
                <w:rFonts w:eastAsia="Times New Roman" w:cs="Arial"/>
                <w:sz w:val="24"/>
                <w:szCs w:val="24"/>
                <w:lang w:eastAsia="bg-BG"/>
              </w:rPr>
            </w:pPr>
            <w:r>
              <w:t>Глосит</w:t>
            </w:r>
          </w:p>
        </w:tc>
        <w:tc>
          <w:tcPr>
            <w:tcW w:w="2375" w:type="dxa"/>
          </w:tcPr>
          <w:p w14:paraId="78B0C502" w14:textId="77777777" w:rsidR="0059764A" w:rsidRDefault="0059764A" w:rsidP="0059764A">
            <w:pPr>
              <w:spacing w:line="240" w:lineRule="auto"/>
              <w:rPr>
                <w:rFonts w:eastAsia="Times New Roman" w:cs="Arial"/>
                <w:sz w:val="24"/>
                <w:szCs w:val="24"/>
                <w:lang w:eastAsia="bg-BG"/>
              </w:rPr>
            </w:pPr>
          </w:p>
        </w:tc>
      </w:tr>
      <w:tr w:rsidR="0059764A" w14:paraId="10FEF006" w14:textId="77777777" w:rsidTr="00E01DBE">
        <w:tc>
          <w:tcPr>
            <w:tcW w:w="2375" w:type="dxa"/>
            <w:vMerge/>
          </w:tcPr>
          <w:p w14:paraId="25DC788E" w14:textId="77777777" w:rsidR="0059764A" w:rsidRDefault="0059764A" w:rsidP="0059764A">
            <w:pPr>
              <w:spacing w:line="240" w:lineRule="auto"/>
              <w:rPr>
                <w:rFonts w:eastAsia="Times New Roman" w:cs="Arial"/>
                <w:sz w:val="24"/>
                <w:szCs w:val="24"/>
                <w:lang w:eastAsia="bg-BG"/>
              </w:rPr>
            </w:pPr>
          </w:p>
        </w:tc>
        <w:tc>
          <w:tcPr>
            <w:tcW w:w="2375" w:type="dxa"/>
          </w:tcPr>
          <w:p w14:paraId="1609A0C7" w14:textId="10C44CC0" w:rsidR="0059764A" w:rsidRDefault="0059764A" w:rsidP="0059764A">
            <w:pPr>
              <w:spacing w:line="240" w:lineRule="auto"/>
              <w:rPr>
                <w:rFonts w:eastAsia="Times New Roman" w:cs="Arial"/>
                <w:sz w:val="24"/>
                <w:szCs w:val="24"/>
                <w:lang w:eastAsia="bg-BG"/>
              </w:rPr>
            </w:pPr>
            <w:r>
              <w:t>Много редки</w:t>
            </w:r>
          </w:p>
        </w:tc>
        <w:tc>
          <w:tcPr>
            <w:tcW w:w="2375" w:type="dxa"/>
          </w:tcPr>
          <w:p w14:paraId="0A69A6D2" w14:textId="77777777" w:rsidR="0059764A" w:rsidRDefault="0059764A" w:rsidP="0059764A">
            <w:pPr>
              <w:spacing w:line="240" w:lineRule="auto"/>
              <w:rPr>
                <w:rFonts w:eastAsia="Times New Roman" w:cs="Arial"/>
                <w:sz w:val="24"/>
                <w:szCs w:val="24"/>
                <w:lang w:eastAsia="bg-BG"/>
              </w:rPr>
            </w:pPr>
          </w:p>
        </w:tc>
        <w:tc>
          <w:tcPr>
            <w:tcW w:w="2375" w:type="dxa"/>
            <w:vAlign w:val="bottom"/>
          </w:tcPr>
          <w:p w14:paraId="1231866E" w14:textId="55C1117A" w:rsidR="0059764A" w:rsidRDefault="0059764A" w:rsidP="0059764A">
            <w:pPr>
              <w:spacing w:line="240" w:lineRule="auto"/>
              <w:rPr>
                <w:rFonts w:eastAsia="Times New Roman" w:cs="Arial"/>
                <w:sz w:val="24"/>
                <w:szCs w:val="24"/>
                <w:lang w:eastAsia="bg-BG"/>
              </w:rPr>
            </w:pPr>
            <w:r>
              <w:t>Панкреатит, гастрит, хиперплазия на венците</w:t>
            </w:r>
          </w:p>
        </w:tc>
      </w:tr>
      <w:tr w:rsidR="0059764A" w14:paraId="591E067D" w14:textId="77777777" w:rsidTr="0059764A">
        <w:tc>
          <w:tcPr>
            <w:tcW w:w="2375" w:type="dxa"/>
            <w:vMerge/>
          </w:tcPr>
          <w:p w14:paraId="1F4AC34A" w14:textId="77777777" w:rsidR="0059764A" w:rsidRDefault="0059764A" w:rsidP="0059764A">
            <w:pPr>
              <w:spacing w:line="240" w:lineRule="auto"/>
              <w:rPr>
                <w:rFonts w:eastAsia="Times New Roman" w:cs="Arial"/>
                <w:sz w:val="24"/>
                <w:szCs w:val="24"/>
                <w:lang w:eastAsia="bg-BG"/>
              </w:rPr>
            </w:pPr>
          </w:p>
        </w:tc>
        <w:tc>
          <w:tcPr>
            <w:tcW w:w="2375" w:type="dxa"/>
          </w:tcPr>
          <w:p w14:paraId="1232AEB3" w14:textId="6AC86A35" w:rsidR="0059764A" w:rsidRDefault="0059764A" w:rsidP="0059764A">
            <w:pPr>
              <w:spacing w:line="240" w:lineRule="auto"/>
              <w:rPr>
                <w:rFonts w:eastAsia="Times New Roman" w:cs="Arial"/>
                <w:sz w:val="24"/>
                <w:szCs w:val="24"/>
                <w:lang w:eastAsia="bg-BG"/>
              </w:rPr>
            </w:pPr>
            <w:r>
              <w:t>С неизвестна честота</w:t>
            </w:r>
          </w:p>
        </w:tc>
        <w:tc>
          <w:tcPr>
            <w:tcW w:w="2375" w:type="dxa"/>
          </w:tcPr>
          <w:p w14:paraId="3D64C113" w14:textId="259F5AE2" w:rsidR="0059764A" w:rsidRDefault="0059764A" w:rsidP="0059764A">
            <w:pPr>
              <w:spacing w:line="240" w:lineRule="auto"/>
              <w:rPr>
                <w:rFonts w:eastAsia="Times New Roman" w:cs="Arial"/>
                <w:sz w:val="24"/>
                <w:szCs w:val="24"/>
                <w:lang w:eastAsia="bg-BG"/>
              </w:rPr>
            </w:pPr>
            <w:r>
              <w:t>Афтозен стоматит</w:t>
            </w:r>
          </w:p>
        </w:tc>
        <w:tc>
          <w:tcPr>
            <w:tcW w:w="2375" w:type="dxa"/>
          </w:tcPr>
          <w:p w14:paraId="5D4FCAA5" w14:textId="77777777" w:rsidR="0059764A" w:rsidRDefault="0059764A" w:rsidP="0059764A">
            <w:pPr>
              <w:spacing w:line="240" w:lineRule="auto"/>
              <w:rPr>
                <w:rFonts w:eastAsia="Times New Roman" w:cs="Arial"/>
                <w:sz w:val="24"/>
                <w:szCs w:val="24"/>
                <w:lang w:eastAsia="bg-BG"/>
              </w:rPr>
            </w:pPr>
          </w:p>
        </w:tc>
      </w:tr>
      <w:tr w:rsidR="0059764A" w14:paraId="459BA74C" w14:textId="77777777" w:rsidTr="00E01DBE">
        <w:tc>
          <w:tcPr>
            <w:tcW w:w="2375" w:type="dxa"/>
            <w:vMerge w:val="restart"/>
          </w:tcPr>
          <w:p w14:paraId="6FEBCE7C" w14:textId="6D6E4BAB" w:rsidR="0059764A" w:rsidRDefault="0059764A" w:rsidP="0059764A">
            <w:pPr>
              <w:spacing w:line="240" w:lineRule="auto"/>
              <w:rPr>
                <w:rFonts w:eastAsia="Times New Roman" w:cs="Arial"/>
                <w:sz w:val="24"/>
                <w:szCs w:val="24"/>
                <w:lang w:eastAsia="bg-BG"/>
              </w:rPr>
            </w:pPr>
            <w:r>
              <w:t>Хепатобилиарни нарушения</w:t>
            </w:r>
          </w:p>
        </w:tc>
        <w:tc>
          <w:tcPr>
            <w:tcW w:w="2375" w:type="dxa"/>
          </w:tcPr>
          <w:p w14:paraId="445D6C86" w14:textId="3B59C879" w:rsidR="0059764A" w:rsidRDefault="0059764A" w:rsidP="0059764A">
            <w:pPr>
              <w:spacing w:line="240" w:lineRule="auto"/>
              <w:rPr>
                <w:rFonts w:eastAsia="Times New Roman" w:cs="Arial"/>
                <w:sz w:val="24"/>
                <w:szCs w:val="24"/>
                <w:lang w:eastAsia="bg-BG"/>
              </w:rPr>
            </w:pPr>
            <w:r>
              <w:t>Нечести</w:t>
            </w:r>
          </w:p>
        </w:tc>
        <w:tc>
          <w:tcPr>
            <w:tcW w:w="2375" w:type="dxa"/>
            <w:vAlign w:val="bottom"/>
          </w:tcPr>
          <w:p w14:paraId="4F1925B9" w14:textId="7E6C8C6A" w:rsidR="0059764A" w:rsidRDefault="0059764A" w:rsidP="0059764A">
            <w:pPr>
              <w:spacing w:line="240" w:lineRule="auto"/>
              <w:rPr>
                <w:rFonts w:eastAsia="Times New Roman" w:cs="Arial"/>
                <w:sz w:val="24"/>
                <w:szCs w:val="24"/>
                <w:lang w:eastAsia="bg-BG"/>
              </w:rPr>
            </w:pPr>
            <w:r>
              <w:t>Повишени чернодробни ензими и/или повишен конюгиран билирубин</w:t>
            </w:r>
          </w:p>
        </w:tc>
        <w:tc>
          <w:tcPr>
            <w:tcW w:w="2375" w:type="dxa"/>
          </w:tcPr>
          <w:p w14:paraId="12C90A45" w14:textId="77777777" w:rsidR="0059764A" w:rsidRDefault="0059764A" w:rsidP="0059764A">
            <w:pPr>
              <w:spacing w:line="240" w:lineRule="auto"/>
              <w:rPr>
                <w:rFonts w:eastAsia="Times New Roman" w:cs="Arial"/>
                <w:sz w:val="24"/>
                <w:szCs w:val="24"/>
                <w:lang w:eastAsia="bg-BG"/>
              </w:rPr>
            </w:pPr>
          </w:p>
        </w:tc>
      </w:tr>
      <w:tr w:rsidR="0059764A" w14:paraId="54FAE421" w14:textId="77777777" w:rsidTr="00E01DBE">
        <w:tc>
          <w:tcPr>
            <w:tcW w:w="2375" w:type="dxa"/>
            <w:vMerge/>
          </w:tcPr>
          <w:p w14:paraId="7F6DEB38" w14:textId="77777777" w:rsidR="0059764A" w:rsidRDefault="0059764A" w:rsidP="0059764A">
            <w:pPr>
              <w:spacing w:line="240" w:lineRule="auto"/>
              <w:rPr>
                <w:rFonts w:eastAsia="Times New Roman" w:cs="Arial"/>
                <w:sz w:val="24"/>
                <w:szCs w:val="24"/>
                <w:lang w:eastAsia="bg-BG"/>
              </w:rPr>
            </w:pPr>
          </w:p>
        </w:tc>
        <w:tc>
          <w:tcPr>
            <w:tcW w:w="2375" w:type="dxa"/>
          </w:tcPr>
          <w:p w14:paraId="36E5B0AA" w14:textId="2553C322" w:rsidR="0059764A" w:rsidRDefault="0059764A" w:rsidP="0059764A">
            <w:pPr>
              <w:spacing w:line="240" w:lineRule="auto"/>
              <w:rPr>
                <w:rFonts w:eastAsia="Times New Roman" w:cs="Arial"/>
                <w:sz w:val="24"/>
                <w:szCs w:val="24"/>
                <w:lang w:eastAsia="bg-BG"/>
              </w:rPr>
            </w:pPr>
            <w:r>
              <w:t>Редки</w:t>
            </w:r>
          </w:p>
        </w:tc>
        <w:tc>
          <w:tcPr>
            <w:tcW w:w="2375" w:type="dxa"/>
            <w:vAlign w:val="bottom"/>
          </w:tcPr>
          <w:p w14:paraId="24B74433" w14:textId="1971B650" w:rsidR="0059764A" w:rsidRDefault="0059764A" w:rsidP="0059764A">
            <w:pPr>
              <w:spacing w:line="240" w:lineRule="auto"/>
              <w:rPr>
                <w:rFonts w:eastAsia="Times New Roman" w:cs="Arial"/>
                <w:sz w:val="24"/>
                <w:szCs w:val="24"/>
                <w:lang w:eastAsia="bg-BG"/>
              </w:rPr>
            </w:pPr>
            <w:r>
              <w:t>Холестатична жълтеница, хепатоцелуларно увреждане</w:t>
            </w:r>
          </w:p>
        </w:tc>
        <w:tc>
          <w:tcPr>
            <w:tcW w:w="2375" w:type="dxa"/>
          </w:tcPr>
          <w:p w14:paraId="25C01539" w14:textId="77777777" w:rsidR="0059764A" w:rsidRDefault="0059764A" w:rsidP="0059764A">
            <w:pPr>
              <w:spacing w:line="240" w:lineRule="auto"/>
              <w:rPr>
                <w:rFonts w:eastAsia="Times New Roman" w:cs="Arial"/>
                <w:sz w:val="24"/>
                <w:szCs w:val="24"/>
                <w:lang w:eastAsia="bg-BG"/>
              </w:rPr>
            </w:pPr>
          </w:p>
        </w:tc>
      </w:tr>
      <w:tr w:rsidR="0059764A" w14:paraId="10D2576B" w14:textId="77777777" w:rsidTr="00E01DBE">
        <w:tc>
          <w:tcPr>
            <w:tcW w:w="2375" w:type="dxa"/>
            <w:vMerge/>
          </w:tcPr>
          <w:p w14:paraId="380E9736" w14:textId="77777777" w:rsidR="0059764A" w:rsidRDefault="0059764A" w:rsidP="0059764A">
            <w:pPr>
              <w:spacing w:line="240" w:lineRule="auto"/>
              <w:rPr>
                <w:rFonts w:eastAsia="Times New Roman" w:cs="Arial"/>
                <w:sz w:val="24"/>
                <w:szCs w:val="24"/>
                <w:lang w:eastAsia="bg-BG"/>
              </w:rPr>
            </w:pPr>
          </w:p>
        </w:tc>
        <w:tc>
          <w:tcPr>
            <w:tcW w:w="2375" w:type="dxa"/>
          </w:tcPr>
          <w:p w14:paraId="22CBC890" w14:textId="3A6BCF10" w:rsidR="0059764A" w:rsidRDefault="0059764A" w:rsidP="0059764A">
            <w:pPr>
              <w:spacing w:line="240" w:lineRule="auto"/>
              <w:rPr>
                <w:rFonts w:eastAsia="Times New Roman" w:cs="Arial"/>
                <w:sz w:val="24"/>
                <w:szCs w:val="24"/>
                <w:lang w:eastAsia="bg-BG"/>
              </w:rPr>
            </w:pPr>
            <w:r>
              <w:t>Много редки</w:t>
            </w:r>
          </w:p>
        </w:tc>
        <w:tc>
          <w:tcPr>
            <w:tcW w:w="2375" w:type="dxa"/>
          </w:tcPr>
          <w:p w14:paraId="7ED9FCE6" w14:textId="77777777" w:rsidR="0059764A" w:rsidRDefault="0059764A" w:rsidP="0059764A">
            <w:pPr>
              <w:spacing w:line="240" w:lineRule="auto"/>
              <w:rPr>
                <w:rFonts w:eastAsia="Times New Roman" w:cs="Arial"/>
                <w:sz w:val="24"/>
                <w:szCs w:val="24"/>
                <w:lang w:eastAsia="bg-BG"/>
              </w:rPr>
            </w:pPr>
          </w:p>
        </w:tc>
        <w:tc>
          <w:tcPr>
            <w:tcW w:w="2375" w:type="dxa"/>
            <w:vAlign w:val="bottom"/>
          </w:tcPr>
          <w:p w14:paraId="0BC7F36D" w14:textId="54F374E6" w:rsidR="0059764A" w:rsidRDefault="0059764A" w:rsidP="0059764A">
            <w:pPr>
              <w:spacing w:line="240" w:lineRule="auto"/>
              <w:rPr>
                <w:rFonts w:eastAsia="Times New Roman" w:cs="Arial"/>
                <w:sz w:val="24"/>
                <w:szCs w:val="24"/>
                <w:lang w:eastAsia="bg-BG"/>
              </w:rPr>
            </w:pPr>
            <w:r>
              <w:t>Хепатит, жълтеница, повишение на чернодробните ензими*</w:t>
            </w:r>
          </w:p>
        </w:tc>
      </w:tr>
      <w:tr w:rsidR="0059764A" w14:paraId="48341151" w14:textId="77777777" w:rsidTr="00E01DBE">
        <w:tc>
          <w:tcPr>
            <w:tcW w:w="2375" w:type="dxa"/>
            <w:vMerge/>
          </w:tcPr>
          <w:p w14:paraId="70706DE6" w14:textId="77777777" w:rsidR="0059764A" w:rsidRDefault="0059764A" w:rsidP="0059764A">
            <w:pPr>
              <w:spacing w:line="240" w:lineRule="auto"/>
              <w:rPr>
                <w:rFonts w:eastAsia="Times New Roman" w:cs="Arial"/>
                <w:sz w:val="24"/>
                <w:szCs w:val="24"/>
                <w:lang w:eastAsia="bg-BG"/>
              </w:rPr>
            </w:pPr>
          </w:p>
        </w:tc>
        <w:tc>
          <w:tcPr>
            <w:tcW w:w="2375" w:type="dxa"/>
          </w:tcPr>
          <w:p w14:paraId="2434FC14" w14:textId="1AD87E76" w:rsidR="0059764A" w:rsidRDefault="0059764A" w:rsidP="0059764A">
            <w:pPr>
              <w:spacing w:line="240" w:lineRule="auto"/>
              <w:rPr>
                <w:rFonts w:eastAsia="Times New Roman" w:cs="Arial"/>
                <w:sz w:val="24"/>
                <w:szCs w:val="24"/>
                <w:lang w:eastAsia="bg-BG"/>
              </w:rPr>
            </w:pPr>
            <w:r>
              <w:t>С неизвестна честота</w:t>
            </w:r>
          </w:p>
        </w:tc>
        <w:tc>
          <w:tcPr>
            <w:tcW w:w="2375" w:type="dxa"/>
            <w:vAlign w:val="bottom"/>
          </w:tcPr>
          <w:p w14:paraId="1FB757EB" w14:textId="7E7845B6" w:rsidR="0059764A" w:rsidRDefault="0059764A" w:rsidP="0059764A">
            <w:pPr>
              <w:spacing w:line="240" w:lineRule="auto"/>
              <w:rPr>
                <w:rFonts w:eastAsia="Times New Roman" w:cs="Arial"/>
                <w:sz w:val="24"/>
                <w:szCs w:val="24"/>
                <w:lang w:eastAsia="bg-BG"/>
              </w:rPr>
            </w:pPr>
            <w:r>
              <w:t>Остра чернодробна недостатъчност, холестатичен или цитолитичен хепатит (фатален изход е наблюдаван изключително рядко)</w:t>
            </w:r>
          </w:p>
        </w:tc>
        <w:tc>
          <w:tcPr>
            <w:tcW w:w="2375" w:type="dxa"/>
          </w:tcPr>
          <w:p w14:paraId="57B4A53E" w14:textId="77777777" w:rsidR="0059764A" w:rsidRDefault="0059764A" w:rsidP="0059764A">
            <w:pPr>
              <w:spacing w:line="240" w:lineRule="auto"/>
              <w:rPr>
                <w:rFonts w:eastAsia="Times New Roman" w:cs="Arial"/>
                <w:sz w:val="24"/>
                <w:szCs w:val="24"/>
                <w:lang w:eastAsia="bg-BG"/>
              </w:rPr>
            </w:pPr>
          </w:p>
        </w:tc>
      </w:tr>
      <w:tr w:rsidR="0059764A" w14:paraId="51EDAAE5" w14:textId="77777777" w:rsidTr="00E01DBE">
        <w:tc>
          <w:tcPr>
            <w:tcW w:w="2375" w:type="dxa"/>
            <w:vMerge w:val="restart"/>
          </w:tcPr>
          <w:p w14:paraId="10892972" w14:textId="671756F1" w:rsidR="0059764A" w:rsidRDefault="0059764A" w:rsidP="0059764A">
            <w:pPr>
              <w:spacing w:line="240" w:lineRule="auto"/>
              <w:rPr>
                <w:rFonts w:eastAsia="Times New Roman" w:cs="Arial"/>
                <w:sz w:val="24"/>
                <w:szCs w:val="24"/>
                <w:lang w:eastAsia="bg-BG"/>
              </w:rPr>
            </w:pPr>
            <w:r>
              <w:t>Нарушения на кожата и подкожната тъкан</w:t>
            </w:r>
          </w:p>
        </w:tc>
        <w:tc>
          <w:tcPr>
            <w:tcW w:w="2375" w:type="dxa"/>
          </w:tcPr>
          <w:p w14:paraId="7907A5CB" w14:textId="056F5743" w:rsidR="0059764A" w:rsidRDefault="0059764A" w:rsidP="0059764A">
            <w:pPr>
              <w:spacing w:line="240" w:lineRule="auto"/>
              <w:rPr>
                <w:rFonts w:eastAsia="Times New Roman" w:cs="Arial"/>
                <w:sz w:val="24"/>
                <w:szCs w:val="24"/>
                <w:lang w:eastAsia="bg-BG"/>
              </w:rPr>
            </w:pPr>
            <w:r>
              <w:t>Чести</w:t>
            </w:r>
          </w:p>
        </w:tc>
        <w:tc>
          <w:tcPr>
            <w:tcW w:w="2375" w:type="dxa"/>
            <w:vAlign w:val="bottom"/>
          </w:tcPr>
          <w:p w14:paraId="35706378" w14:textId="1B73548C" w:rsidR="0059764A" w:rsidRDefault="0059764A" w:rsidP="0059764A">
            <w:pPr>
              <w:spacing w:line="240" w:lineRule="auto"/>
              <w:rPr>
                <w:rFonts w:eastAsia="Times New Roman" w:cs="Arial"/>
                <w:sz w:val="24"/>
                <w:szCs w:val="24"/>
                <w:lang w:eastAsia="bg-BG"/>
              </w:rPr>
            </w:pPr>
            <w:r>
              <w:t>Обрив по-специално макулопапулозен</w:t>
            </w:r>
          </w:p>
        </w:tc>
        <w:tc>
          <w:tcPr>
            <w:tcW w:w="2375" w:type="dxa"/>
          </w:tcPr>
          <w:p w14:paraId="33A4BCD9" w14:textId="77777777" w:rsidR="0059764A" w:rsidRDefault="0059764A" w:rsidP="0059764A">
            <w:pPr>
              <w:spacing w:line="240" w:lineRule="auto"/>
              <w:rPr>
                <w:rFonts w:eastAsia="Times New Roman" w:cs="Arial"/>
                <w:sz w:val="24"/>
                <w:szCs w:val="24"/>
                <w:lang w:eastAsia="bg-BG"/>
              </w:rPr>
            </w:pPr>
          </w:p>
        </w:tc>
      </w:tr>
      <w:tr w:rsidR="0059764A" w14:paraId="45D40EF5" w14:textId="77777777" w:rsidTr="00E01DBE">
        <w:tc>
          <w:tcPr>
            <w:tcW w:w="2375" w:type="dxa"/>
            <w:vMerge/>
          </w:tcPr>
          <w:p w14:paraId="25C1F9C5" w14:textId="77777777" w:rsidR="0059764A" w:rsidRDefault="0059764A" w:rsidP="0059764A">
            <w:pPr>
              <w:spacing w:line="240" w:lineRule="auto"/>
              <w:rPr>
                <w:rFonts w:eastAsia="Times New Roman" w:cs="Arial"/>
                <w:sz w:val="24"/>
                <w:szCs w:val="24"/>
                <w:lang w:eastAsia="bg-BG"/>
              </w:rPr>
            </w:pPr>
          </w:p>
        </w:tc>
        <w:tc>
          <w:tcPr>
            <w:tcW w:w="2375" w:type="dxa"/>
          </w:tcPr>
          <w:p w14:paraId="1D97C798" w14:textId="327F42F8" w:rsidR="0059764A" w:rsidRDefault="0059764A" w:rsidP="0059764A">
            <w:pPr>
              <w:spacing w:line="240" w:lineRule="auto"/>
              <w:rPr>
                <w:rFonts w:eastAsia="Times New Roman" w:cs="Arial"/>
                <w:sz w:val="24"/>
                <w:szCs w:val="24"/>
                <w:lang w:eastAsia="bg-BG"/>
              </w:rPr>
            </w:pPr>
            <w:r>
              <w:t>Нечести</w:t>
            </w:r>
          </w:p>
        </w:tc>
        <w:tc>
          <w:tcPr>
            <w:tcW w:w="2375" w:type="dxa"/>
            <w:vAlign w:val="bottom"/>
          </w:tcPr>
          <w:p w14:paraId="62D0E191" w14:textId="57390234" w:rsidR="0059764A" w:rsidRDefault="0059764A" w:rsidP="0059764A">
            <w:pPr>
              <w:spacing w:line="240" w:lineRule="auto"/>
              <w:rPr>
                <w:rFonts w:eastAsia="Times New Roman" w:cs="Arial"/>
                <w:sz w:val="24"/>
                <w:szCs w:val="24"/>
                <w:lang w:eastAsia="bg-BG"/>
              </w:rPr>
            </w:pPr>
            <w:r>
              <w:t>Ангиоедем; изключително рядко обструкцията на дихателните пътища вследствие на ангиоедем може да има фатален изход; сърбеж, хиперхидроза</w:t>
            </w:r>
          </w:p>
        </w:tc>
        <w:tc>
          <w:tcPr>
            <w:tcW w:w="2375" w:type="dxa"/>
            <w:vAlign w:val="bottom"/>
          </w:tcPr>
          <w:p w14:paraId="026A5F3B" w14:textId="41166420" w:rsidR="0059764A" w:rsidRDefault="0059764A" w:rsidP="0059764A">
            <w:pPr>
              <w:spacing w:line="240" w:lineRule="auto"/>
              <w:rPr>
                <w:rFonts w:eastAsia="Times New Roman" w:cs="Arial"/>
                <w:sz w:val="24"/>
                <w:szCs w:val="24"/>
                <w:lang w:eastAsia="bg-BG"/>
              </w:rPr>
            </w:pPr>
            <w:r>
              <w:t>Алопеция, пурпура, промяна в цвета на кожата, хиперхидроза сърбеж, обрив, екзантема</w:t>
            </w:r>
          </w:p>
        </w:tc>
      </w:tr>
      <w:tr w:rsidR="0059764A" w14:paraId="20EA9C96" w14:textId="77777777" w:rsidTr="0059764A">
        <w:tc>
          <w:tcPr>
            <w:tcW w:w="2375" w:type="dxa"/>
            <w:vMerge/>
          </w:tcPr>
          <w:p w14:paraId="734EB381" w14:textId="77777777" w:rsidR="0059764A" w:rsidRDefault="0059764A" w:rsidP="0059764A">
            <w:pPr>
              <w:spacing w:line="240" w:lineRule="auto"/>
              <w:rPr>
                <w:rFonts w:eastAsia="Times New Roman" w:cs="Arial"/>
                <w:sz w:val="24"/>
                <w:szCs w:val="24"/>
                <w:lang w:eastAsia="bg-BG"/>
              </w:rPr>
            </w:pPr>
          </w:p>
        </w:tc>
        <w:tc>
          <w:tcPr>
            <w:tcW w:w="2375" w:type="dxa"/>
          </w:tcPr>
          <w:p w14:paraId="2D495F4A" w14:textId="45D84ABB" w:rsidR="0059764A" w:rsidRDefault="0059764A" w:rsidP="0059764A">
            <w:pPr>
              <w:spacing w:line="240" w:lineRule="auto"/>
              <w:rPr>
                <w:rFonts w:eastAsia="Times New Roman" w:cs="Arial"/>
                <w:sz w:val="24"/>
                <w:szCs w:val="24"/>
                <w:lang w:eastAsia="bg-BG"/>
              </w:rPr>
            </w:pPr>
            <w:r>
              <w:t>Редки</w:t>
            </w:r>
          </w:p>
        </w:tc>
        <w:tc>
          <w:tcPr>
            <w:tcW w:w="2375" w:type="dxa"/>
          </w:tcPr>
          <w:p w14:paraId="72D9646F" w14:textId="15B7B257" w:rsidR="0059764A" w:rsidRDefault="0059764A" w:rsidP="0059764A">
            <w:pPr>
              <w:spacing w:line="240" w:lineRule="auto"/>
              <w:rPr>
                <w:rFonts w:eastAsia="Times New Roman" w:cs="Arial"/>
                <w:sz w:val="24"/>
                <w:szCs w:val="24"/>
                <w:lang w:eastAsia="bg-BG"/>
              </w:rPr>
            </w:pPr>
            <w:r>
              <w:t>Ексфолиативен дерматит, уртикария, онихолиза</w:t>
            </w:r>
          </w:p>
        </w:tc>
        <w:tc>
          <w:tcPr>
            <w:tcW w:w="2375" w:type="dxa"/>
          </w:tcPr>
          <w:p w14:paraId="18EEEC44" w14:textId="77777777" w:rsidR="0059764A" w:rsidRDefault="0059764A" w:rsidP="0059764A">
            <w:pPr>
              <w:spacing w:line="240" w:lineRule="auto"/>
              <w:rPr>
                <w:rFonts w:eastAsia="Times New Roman" w:cs="Arial"/>
                <w:sz w:val="24"/>
                <w:szCs w:val="24"/>
                <w:lang w:eastAsia="bg-BG"/>
              </w:rPr>
            </w:pPr>
          </w:p>
        </w:tc>
      </w:tr>
      <w:tr w:rsidR="0059764A" w14:paraId="1E4B7C15" w14:textId="77777777" w:rsidTr="0059764A">
        <w:tc>
          <w:tcPr>
            <w:tcW w:w="2375" w:type="dxa"/>
            <w:vMerge/>
          </w:tcPr>
          <w:p w14:paraId="6385DC97" w14:textId="77777777" w:rsidR="0059764A" w:rsidRDefault="0059764A" w:rsidP="0059764A">
            <w:pPr>
              <w:spacing w:line="240" w:lineRule="auto"/>
              <w:rPr>
                <w:rFonts w:eastAsia="Times New Roman" w:cs="Arial"/>
                <w:sz w:val="24"/>
                <w:szCs w:val="24"/>
                <w:lang w:eastAsia="bg-BG"/>
              </w:rPr>
            </w:pPr>
          </w:p>
        </w:tc>
        <w:tc>
          <w:tcPr>
            <w:tcW w:w="2375" w:type="dxa"/>
          </w:tcPr>
          <w:p w14:paraId="216C6C3E" w14:textId="4341753E" w:rsidR="0059764A" w:rsidRDefault="0059764A" w:rsidP="0059764A">
            <w:pPr>
              <w:spacing w:line="240" w:lineRule="auto"/>
              <w:rPr>
                <w:rFonts w:eastAsia="Times New Roman" w:cs="Arial"/>
                <w:sz w:val="24"/>
                <w:szCs w:val="24"/>
                <w:lang w:eastAsia="bg-BG"/>
              </w:rPr>
            </w:pPr>
            <w:r>
              <w:t>Много редки</w:t>
            </w:r>
          </w:p>
        </w:tc>
        <w:tc>
          <w:tcPr>
            <w:tcW w:w="2375" w:type="dxa"/>
          </w:tcPr>
          <w:p w14:paraId="578142C4" w14:textId="413BA9DC" w:rsidR="0059764A" w:rsidRDefault="0059764A" w:rsidP="0059764A">
            <w:pPr>
              <w:spacing w:line="240" w:lineRule="auto"/>
              <w:rPr>
                <w:rFonts w:eastAsia="Times New Roman" w:cs="Arial"/>
                <w:sz w:val="24"/>
                <w:szCs w:val="24"/>
                <w:lang w:eastAsia="bg-BG"/>
              </w:rPr>
            </w:pPr>
            <w:r>
              <w:t>Реакция на фоточувствителност</w:t>
            </w:r>
          </w:p>
        </w:tc>
        <w:tc>
          <w:tcPr>
            <w:tcW w:w="2375" w:type="dxa"/>
          </w:tcPr>
          <w:p w14:paraId="14EB348B" w14:textId="28F02AB3" w:rsidR="0059764A" w:rsidRDefault="0059764A" w:rsidP="0059764A">
            <w:pPr>
              <w:spacing w:line="240" w:lineRule="auto"/>
              <w:rPr>
                <w:rFonts w:eastAsia="Times New Roman" w:cs="Arial"/>
                <w:sz w:val="24"/>
                <w:szCs w:val="24"/>
                <w:lang w:eastAsia="bg-BG"/>
              </w:rPr>
            </w:pPr>
            <w:r>
              <w:t>Ангиоедем, еритема мултиформе, уртикария, ексфолиативен дерматит, синдром на Стивънс-Джонсън, оток на Квинке, фоточувствителност</w:t>
            </w:r>
          </w:p>
        </w:tc>
      </w:tr>
      <w:tr w:rsidR="0059764A" w14:paraId="3699F769" w14:textId="77777777" w:rsidTr="0059764A">
        <w:tc>
          <w:tcPr>
            <w:tcW w:w="2375" w:type="dxa"/>
            <w:vMerge/>
          </w:tcPr>
          <w:p w14:paraId="50E40553" w14:textId="77777777" w:rsidR="0059764A" w:rsidRDefault="0059764A" w:rsidP="0059764A">
            <w:pPr>
              <w:spacing w:line="240" w:lineRule="auto"/>
              <w:rPr>
                <w:rFonts w:eastAsia="Times New Roman" w:cs="Arial"/>
                <w:sz w:val="24"/>
                <w:szCs w:val="24"/>
                <w:lang w:eastAsia="bg-BG"/>
              </w:rPr>
            </w:pPr>
          </w:p>
        </w:tc>
        <w:tc>
          <w:tcPr>
            <w:tcW w:w="2375" w:type="dxa"/>
          </w:tcPr>
          <w:p w14:paraId="56AD16DF" w14:textId="20A2DD56" w:rsidR="0059764A" w:rsidRDefault="0059764A" w:rsidP="0059764A">
            <w:pPr>
              <w:spacing w:line="240" w:lineRule="auto"/>
              <w:rPr>
                <w:rFonts w:eastAsia="Times New Roman" w:cs="Arial"/>
                <w:sz w:val="24"/>
                <w:szCs w:val="24"/>
                <w:lang w:eastAsia="bg-BG"/>
              </w:rPr>
            </w:pPr>
            <w:r>
              <w:t>С неизвестна честота</w:t>
            </w:r>
          </w:p>
        </w:tc>
        <w:tc>
          <w:tcPr>
            <w:tcW w:w="2375" w:type="dxa"/>
          </w:tcPr>
          <w:p w14:paraId="49533B0F" w14:textId="2311EA96" w:rsidR="0059764A" w:rsidRDefault="0059764A" w:rsidP="0059764A">
            <w:pPr>
              <w:spacing w:line="240" w:lineRule="auto"/>
              <w:rPr>
                <w:rFonts w:eastAsia="Times New Roman" w:cs="Arial"/>
                <w:sz w:val="24"/>
                <w:szCs w:val="24"/>
                <w:lang w:eastAsia="bg-BG"/>
              </w:rPr>
            </w:pPr>
            <w:r>
              <w:t xml:space="preserve">Токсична епидермална некролиза, синдром на Стивънс-Джонсън, еритема мултиформе, пемфигус, влошаване на псориазис, псориазиформен дерматит, пемфигоидна или лихеноидна </w:t>
            </w:r>
            <w:r>
              <w:lastRenderedPageBreak/>
              <w:t>екзантема или енантема, алопеция</w:t>
            </w:r>
          </w:p>
        </w:tc>
        <w:tc>
          <w:tcPr>
            <w:tcW w:w="2375" w:type="dxa"/>
          </w:tcPr>
          <w:p w14:paraId="190D8452" w14:textId="016134C4" w:rsidR="0059764A" w:rsidRDefault="0059764A" w:rsidP="0059764A">
            <w:pPr>
              <w:spacing w:line="240" w:lineRule="auto"/>
              <w:rPr>
                <w:rFonts w:eastAsia="Times New Roman" w:cs="Arial"/>
                <w:sz w:val="24"/>
                <w:szCs w:val="24"/>
                <w:lang w:eastAsia="bg-BG"/>
              </w:rPr>
            </w:pPr>
            <w:r>
              <w:lastRenderedPageBreak/>
              <w:t>Токсична епидермална некролиза</w:t>
            </w:r>
          </w:p>
        </w:tc>
      </w:tr>
      <w:tr w:rsidR="0059764A" w14:paraId="6807AF49" w14:textId="77777777" w:rsidTr="0059764A">
        <w:tc>
          <w:tcPr>
            <w:tcW w:w="2375" w:type="dxa"/>
            <w:vMerge w:val="restart"/>
          </w:tcPr>
          <w:p w14:paraId="4BB544C5" w14:textId="0706B50C" w:rsidR="0059764A" w:rsidRPr="0059764A" w:rsidRDefault="0059764A" w:rsidP="0059764A">
            <w:r>
              <w:t>Нарушения на мускулно-скелетната система и съединителната тъкан</w:t>
            </w:r>
          </w:p>
        </w:tc>
        <w:tc>
          <w:tcPr>
            <w:tcW w:w="2375" w:type="dxa"/>
          </w:tcPr>
          <w:p w14:paraId="041C1A4E" w14:textId="152DD994" w:rsidR="0059764A" w:rsidRDefault="0059764A" w:rsidP="0059764A">
            <w:pPr>
              <w:spacing w:line="240" w:lineRule="auto"/>
              <w:rPr>
                <w:rFonts w:eastAsia="Times New Roman" w:cs="Arial"/>
                <w:sz w:val="24"/>
                <w:szCs w:val="24"/>
                <w:lang w:eastAsia="bg-BG"/>
              </w:rPr>
            </w:pPr>
            <w:r>
              <w:t>Чести</w:t>
            </w:r>
          </w:p>
        </w:tc>
        <w:tc>
          <w:tcPr>
            <w:tcW w:w="2375" w:type="dxa"/>
          </w:tcPr>
          <w:p w14:paraId="4529C28E" w14:textId="1B00CB99" w:rsidR="0059764A" w:rsidRDefault="0059764A" w:rsidP="0059764A">
            <w:pPr>
              <w:spacing w:line="240" w:lineRule="auto"/>
              <w:rPr>
                <w:rFonts w:eastAsia="Times New Roman" w:cs="Arial"/>
                <w:sz w:val="24"/>
                <w:szCs w:val="24"/>
                <w:lang w:eastAsia="bg-BG"/>
              </w:rPr>
            </w:pPr>
            <w:r>
              <w:t>Мускулни спазми, миалгия</w:t>
            </w:r>
          </w:p>
        </w:tc>
        <w:tc>
          <w:tcPr>
            <w:tcW w:w="2375" w:type="dxa"/>
          </w:tcPr>
          <w:p w14:paraId="6E199F78" w14:textId="088F7557" w:rsidR="0059764A" w:rsidRDefault="0059764A" w:rsidP="0059764A">
            <w:pPr>
              <w:spacing w:line="240" w:lineRule="auto"/>
              <w:rPr>
                <w:rFonts w:eastAsia="Times New Roman" w:cs="Arial"/>
                <w:sz w:val="24"/>
                <w:szCs w:val="24"/>
                <w:lang w:eastAsia="bg-BG"/>
              </w:rPr>
            </w:pPr>
            <w:r>
              <w:t>Оток на глезените</w:t>
            </w:r>
          </w:p>
        </w:tc>
      </w:tr>
      <w:tr w:rsidR="0059764A" w14:paraId="4C9D4E3B" w14:textId="77777777" w:rsidTr="0059764A">
        <w:tc>
          <w:tcPr>
            <w:tcW w:w="2375" w:type="dxa"/>
            <w:vMerge/>
          </w:tcPr>
          <w:p w14:paraId="09DC648E" w14:textId="77777777" w:rsidR="0059764A" w:rsidRDefault="0059764A" w:rsidP="0059764A">
            <w:pPr>
              <w:spacing w:line="240" w:lineRule="auto"/>
              <w:rPr>
                <w:rFonts w:eastAsia="Times New Roman" w:cs="Arial"/>
                <w:sz w:val="24"/>
                <w:szCs w:val="24"/>
                <w:lang w:eastAsia="bg-BG"/>
              </w:rPr>
            </w:pPr>
          </w:p>
        </w:tc>
        <w:tc>
          <w:tcPr>
            <w:tcW w:w="2375" w:type="dxa"/>
          </w:tcPr>
          <w:p w14:paraId="670A57AD" w14:textId="02954C66" w:rsidR="0059764A" w:rsidRDefault="0059764A" w:rsidP="0059764A">
            <w:pPr>
              <w:spacing w:line="240" w:lineRule="auto"/>
              <w:rPr>
                <w:rFonts w:eastAsia="Times New Roman" w:cs="Arial"/>
                <w:sz w:val="24"/>
                <w:szCs w:val="24"/>
                <w:lang w:eastAsia="bg-BG"/>
              </w:rPr>
            </w:pPr>
            <w:r>
              <w:t>Нечести</w:t>
            </w:r>
          </w:p>
        </w:tc>
        <w:tc>
          <w:tcPr>
            <w:tcW w:w="2375" w:type="dxa"/>
          </w:tcPr>
          <w:p w14:paraId="12D27B9D" w14:textId="34A0849A" w:rsidR="0059764A" w:rsidRDefault="0059764A" w:rsidP="0059764A">
            <w:pPr>
              <w:spacing w:line="240" w:lineRule="auto"/>
              <w:rPr>
                <w:rFonts w:eastAsia="Times New Roman" w:cs="Arial"/>
                <w:sz w:val="24"/>
                <w:szCs w:val="24"/>
                <w:lang w:eastAsia="bg-BG"/>
              </w:rPr>
            </w:pPr>
            <w:r>
              <w:t>Артралгия</w:t>
            </w:r>
          </w:p>
        </w:tc>
        <w:tc>
          <w:tcPr>
            <w:tcW w:w="2375" w:type="dxa"/>
          </w:tcPr>
          <w:p w14:paraId="2FDD01DD" w14:textId="0D0BCD7C" w:rsidR="0059764A" w:rsidRDefault="0059764A" w:rsidP="0059764A">
            <w:pPr>
              <w:spacing w:line="240" w:lineRule="auto"/>
              <w:rPr>
                <w:rFonts w:eastAsia="Times New Roman" w:cs="Arial"/>
                <w:sz w:val="24"/>
                <w:szCs w:val="24"/>
                <w:lang w:eastAsia="bg-BG"/>
              </w:rPr>
            </w:pPr>
            <w:r>
              <w:t>Артралгия, миалгия, мускулни крампи, болки в гърба</w:t>
            </w:r>
          </w:p>
        </w:tc>
      </w:tr>
      <w:tr w:rsidR="0059764A" w14:paraId="4C87383D" w14:textId="77777777" w:rsidTr="0059764A">
        <w:tc>
          <w:tcPr>
            <w:tcW w:w="2375" w:type="dxa"/>
          </w:tcPr>
          <w:p w14:paraId="49CF0A32" w14:textId="18D6C7BF" w:rsidR="0059764A" w:rsidRDefault="0059764A" w:rsidP="0059764A">
            <w:pPr>
              <w:spacing w:line="240" w:lineRule="auto"/>
              <w:rPr>
                <w:rFonts w:eastAsia="Times New Roman" w:cs="Arial"/>
                <w:sz w:val="24"/>
                <w:szCs w:val="24"/>
                <w:lang w:eastAsia="bg-BG"/>
              </w:rPr>
            </w:pPr>
            <w:r>
              <w:t>Нарушения на бъбреците и пикочните пътища</w:t>
            </w:r>
          </w:p>
        </w:tc>
        <w:tc>
          <w:tcPr>
            <w:tcW w:w="2375" w:type="dxa"/>
          </w:tcPr>
          <w:p w14:paraId="26C6F50F" w14:textId="02B9989F" w:rsidR="0059764A" w:rsidRDefault="0059764A" w:rsidP="0059764A">
            <w:pPr>
              <w:spacing w:line="240" w:lineRule="auto"/>
              <w:rPr>
                <w:rFonts w:eastAsia="Times New Roman" w:cs="Arial"/>
                <w:sz w:val="24"/>
                <w:szCs w:val="24"/>
                <w:lang w:eastAsia="bg-BG"/>
              </w:rPr>
            </w:pPr>
            <w:r>
              <w:t>Нечести</w:t>
            </w:r>
          </w:p>
        </w:tc>
        <w:tc>
          <w:tcPr>
            <w:tcW w:w="2375" w:type="dxa"/>
          </w:tcPr>
          <w:p w14:paraId="39B41292" w14:textId="2520C203" w:rsidR="0059764A" w:rsidRDefault="0059764A" w:rsidP="0059764A">
            <w:pPr>
              <w:spacing w:line="240" w:lineRule="auto"/>
              <w:rPr>
                <w:rFonts w:eastAsia="Times New Roman" w:cs="Arial"/>
                <w:sz w:val="24"/>
                <w:szCs w:val="24"/>
                <w:lang w:eastAsia="bg-BG"/>
              </w:rPr>
            </w:pPr>
            <w:r>
              <w:t>Бъбречно увреждане, включително остра бъбречна недостатъчност, увеличена диуреза, влошаване на вече съществуваща протеинурия, повишена кръвна урея, повишен креатинин в кръвта</w:t>
            </w:r>
          </w:p>
        </w:tc>
        <w:tc>
          <w:tcPr>
            <w:tcW w:w="2375" w:type="dxa"/>
          </w:tcPr>
          <w:p w14:paraId="4C3947E0" w14:textId="74BFB40C" w:rsidR="0059764A" w:rsidRDefault="0059764A" w:rsidP="0059764A">
            <w:pPr>
              <w:spacing w:line="240" w:lineRule="auto"/>
              <w:rPr>
                <w:rFonts w:eastAsia="Times New Roman" w:cs="Arial"/>
                <w:sz w:val="24"/>
                <w:szCs w:val="24"/>
                <w:lang w:eastAsia="bg-BG"/>
              </w:rPr>
            </w:pPr>
            <w:r>
              <w:t>Нарушения на микцията, никтурия, повишена честота на уриниране</w:t>
            </w:r>
          </w:p>
        </w:tc>
      </w:tr>
      <w:tr w:rsidR="0059764A" w14:paraId="75849865" w14:textId="77777777" w:rsidTr="0059764A">
        <w:tc>
          <w:tcPr>
            <w:tcW w:w="2375" w:type="dxa"/>
            <w:vMerge w:val="restart"/>
          </w:tcPr>
          <w:p w14:paraId="7A854A28" w14:textId="796B21B9" w:rsidR="0059764A" w:rsidRDefault="0059764A" w:rsidP="0059764A">
            <w:pPr>
              <w:spacing w:line="240" w:lineRule="auto"/>
              <w:rPr>
                <w:rFonts w:eastAsia="Times New Roman" w:cs="Arial"/>
                <w:sz w:val="24"/>
                <w:szCs w:val="24"/>
                <w:lang w:eastAsia="bg-BG"/>
              </w:rPr>
            </w:pPr>
            <w:r>
              <w:t>Нарушения на репродуктивната система и гърдата</w:t>
            </w:r>
          </w:p>
        </w:tc>
        <w:tc>
          <w:tcPr>
            <w:tcW w:w="2375" w:type="dxa"/>
          </w:tcPr>
          <w:p w14:paraId="667AE41A" w14:textId="1DF9AFAB" w:rsidR="0059764A" w:rsidRDefault="0059764A" w:rsidP="0059764A">
            <w:pPr>
              <w:spacing w:line="240" w:lineRule="auto"/>
              <w:rPr>
                <w:rFonts w:eastAsia="Times New Roman" w:cs="Arial"/>
                <w:sz w:val="24"/>
                <w:szCs w:val="24"/>
                <w:lang w:eastAsia="bg-BG"/>
              </w:rPr>
            </w:pPr>
            <w:r>
              <w:t>Нечести</w:t>
            </w:r>
          </w:p>
        </w:tc>
        <w:tc>
          <w:tcPr>
            <w:tcW w:w="2375" w:type="dxa"/>
          </w:tcPr>
          <w:p w14:paraId="138DB827" w14:textId="0ED4F789" w:rsidR="0059764A" w:rsidRDefault="0059764A" w:rsidP="0059764A">
            <w:pPr>
              <w:spacing w:line="240" w:lineRule="auto"/>
              <w:rPr>
                <w:rFonts w:eastAsia="Times New Roman" w:cs="Arial"/>
                <w:sz w:val="24"/>
                <w:szCs w:val="24"/>
                <w:lang w:eastAsia="bg-BG"/>
              </w:rPr>
            </w:pPr>
            <w:r>
              <w:t>Преходна еректилна импотентност, намалено либидо</w:t>
            </w:r>
          </w:p>
        </w:tc>
        <w:tc>
          <w:tcPr>
            <w:tcW w:w="2375" w:type="dxa"/>
          </w:tcPr>
          <w:p w14:paraId="3EDE6990" w14:textId="1B28F007" w:rsidR="0059764A" w:rsidRDefault="0059764A" w:rsidP="0059764A">
            <w:pPr>
              <w:spacing w:line="240" w:lineRule="auto"/>
              <w:rPr>
                <w:rFonts w:eastAsia="Times New Roman" w:cs="Arial"/>
                <w:sz w:val="24"/>
                <w:szCs w:val="24"/>
                <w:lang w:eastAsia="bg-BG"/>
              </w:rPr>
            </w:pPr>
            <w:r>
              <w:t>Импотентност, гинекомастия</w:t>
            </w:r>
          </w:p>
        </w:tc>
      </w:tr>
      <w:tr w:rsidR="0059764A" w14:paraId="2AE78974" w14:textId="77777777" w:rsidTr="0059764A">
        <w:tc>
          <w:tcPr>
            <w:tcW w:w="2375" w:type="dxa"/>
            <w:vMerge/>
          </w:tcPr>
          <w:p w14:paraId="7AD747C9" w14:textId="77777777" w:rsidR="0059764A" w:rsidRDefault="0059764A" w:rsidP="0059764A">
            <w:pPr>
              <w:spacing w:line="240" w:lineRule="auto"/>
              <w:rPr>
                <w:rFonts w:eastAsia="Times New Roman" w:cs="Arial"/>
                <w:sz w:val="24"/>
                <w:szCs w:val="24"/>
                <w:lang w:eastAsia="bg-BG"/>
              </w:rPr>
            </w:pPr>
          </w:p>
        </w:tc>
        <w:tc>
          <w:tcPr>
            <w:tcW w:w="2375" w:type="dxa"/>
          </w:tcPr>
          <w:p w14:paraId="2FE9D5D8" w14:textId="0C8D0B4C" w:rsidR="0059764A" w:rsidRDefault="0059764A" w:rsidP="0059764A">
            <w:pPr>
              <w:spacing w:line="240" w:lineRule="auto"/>
              <w:rPr>
                <w:rFonts w:eastAsia="Times New Roman" w:cs="Arial"/>
                <w:sz w:val="24"/>
                <w:szCs w:val="24"/>
                <w:lang w:eastAsia="bg-BG"/>
              </w:rPr>
            </w:pPr>
            <w:r>
              <w:t>С неизвестна честота</w:t>
            </w:r>
          </w:p>
        </w:tc>
        <w:tc>
          <w:tcPr>
            <w:tcW w:w="2375" w:type="dxa"/>
          </w:tcPr>
          <w:p w14:paraId="38BD81A2" w14:textId="19F7126B" w:rsidR="0059764A" w:rsidRDefault="0059764A" w:rsidP="0059764A">
            <w:pPr>
              <w:spacing w:line="240" w:lineRule="auto"/>
              <w:rPr>
                <w:rFonts w:eastAsia="Times New Roman" w:cs="Arial"/>
                <w:sz w:val="24"/>
                <w:szCs w:val="24"/>
                <w:lang w:eastAsia="bg-BG"/>
              </w:rPr>
            </w:pPr>
            <w:r>
              <w:t>Гинекомастия</w:t>
            </w:r>
          </w:p>
        </w:tc>
        <w:tc>
          <w:tcPr>
            <w:tcW w:w="2375" w:type="dxa"/>
          </w:tcPr>
          <w:p w14:paraId="5922E63D" w14:textId="77777777" w:rsidR="0059764A" w:rsidRDefault="0059764A" w:rsidP="0059764A">
            <w:pPr>
              <w:spacing w:line="240" w:lineRule="auto"/>
              <w:rPr>
                <w:rFonts w:eastAsia="Times New Roman" w:cs="Arial"/>
                <w:sz w:val="24"/>
                <w:szCs w:val="24"/>
                <w:lang w:eastAsia="bg-BG"/>
              </w:rPr>
            </w:pPr>
          </w:p>
        </w:tc>
      </w:tr>
      <w:tr w:rsidR="0059764A" w14:paraId="2AF3AE30" w14:textId="77777777" w:rsidTr="0059764A">
        <w:tc>
          <w:tcPr>
            <w:tcW w:w="2375" w:type="dxa"/>
            <w:vMerge w:val="restart"/>
          </w:tcPr>
          <w:p w14:paraId="0F90F212" w14:textId="368A4200" w:rsidR="0059764A" w:rsidRDefault="0059764A" w:rsidP="0059764A">
            <w:pPr>
              <w:spacing w:line="240" w:lineRule="auto"/>
              <w:rPr>
                <w:rFonts w:eastAsia="Times New Roman" w:cs="Arial"/>
                <w:sz w:val="24"/>
                <w:szCs w:val="24"/>
                <w:lang w:eastAsia="bg-BG"/>
              </w:rPr>
            </w:pPr>
            <w:r>
              <w:t>Общи нарушения и ефекти на мястото на приложение</w:t>
            </w:r>
          </w:p>
        </w:tc>
        <w:tc>
          <w:tcPr>
            <w:tcW w:w="2375" w:type="dxa"/>
          </w:tcPr>
          <w:p w14:paraId="46A36897" w14:textId="7112DD81" w:rsidR="0059764A" w:rsidRDefault="0059764A" w:rsidP="0059764A">
            <w:pPr>
              <w:spacing w:line="240" w:lineRule="auto"/>
              <w:rPr>
                <w:rFonts w:eastAsia="Times New Roman" w:cs="Arial"/>
                <w:sz w:val="24"/>
                <w:szCs w:val="24"/>
                <w:lang w:eastAsia="bg-BG"/>
              </w:rPr>
            </w:pPr>
            <w:r>
              <w:t>Чести</w:t>
            </w:r>
          </w:p>
        </w:tc>
        <w:tc>
          <w:tcPr>
            <w:tcW w:w="2375" w:type="dxa"/>
          </w:tcPr>
          <w:p w14:paraId="05F050B6" w14:textId="7BC88017" w:rsidR="0059764A" w:rsidRDefault="0059764A" w:rsidP="0059764A">
            <w:pPr>
              <w:spacing w:line="240" w:lineRule="auto"/>
              <w:rPr>
                <w:rFonts w:eastAsia="Times New Roman" w:cs="Arial"/>
                <w:sz w:val="24"/>
                <w:szCs w:val="24"/>
                <w:lang w:eastAsia="bg-BG"/>
              </w:rPr>
            </w:pPr>
            <w:r>
              <w:t>Болка в гърдите, умора</w:t>
            </w:r>
          </w:p>
        </w:tc>
        <w:tc>
          <w:tcPr>
            <w:tcW w:w="2375" w:type="dxa"/>
          </w:tcPr>
          <w:p w14:paraId="6F550026" w14:textId="55E6F7A7" w:rsidR="0059764A" w:rsidRDefault="0059764A" w:rsidP="0059764A">
            <w:pPr>
              <w:spacing w:line="240" w:lineRule="auto"/>
              <w:rPr>
                <w:rFonts w:eastAsia="Times New Roman" w:cs="Arial"/>
                <w:sz w:val="24"/>
                <w:szCs w:val="24"/>
                <w:lang w:eastAsia="bg-BG"/>
              </w:rPr>
            </w:pPr>
            <w:r>
              <w:t>Оток, умора</w:t>
            </w:r>
          </w:p>
        </w:tc>
      </w:tr>
      <w:tr w:rsidR="0059764A" w14:paraId="2AADE4A1" w14:textId="77777777" w:rsidTr="0059764A">
        <w:tc>
          <w:tcPr>
            <w:tcW w:w="2375" w:type="dxa"/>
            <w:vMerge/>
          </w:tcPr>
          <w:p w14:paraId="616E2EFE" w14:textId="77777777" w:rsidR="0059764A" w:rsidRDefault="0059764A" w:rsidP="0059764A">
            <w:pPr>
              <w:spacing w:line="240" w:lineRule="auto"/>
              <w:rPr>
                <w:rFonts w:eastAsia="Times New Roman" w:cs="Arial"/>
                <w:sz w:val="24"/>
                <w:szCs w:val="24"/>
                <w:lang w:eastAsia="bg-BG"/>
              </w:rPr>
            </w:pPr>
          </w:p>
        </w:tc>
        <w:tc>
          <w:tcPr>
            <w:tcW w:w="2375" w:type="dxa"/>
          </w:tcPr>
          <w:p w14:paraId="5B0DB205" w14:textId="18B7A0E8" w:rsidR="0059764A" w:rsidRDefault="0059764A" w:rsidP="0059764A">
            <w:pPr>
              <w:spacing w:line="240" w:lineRule="auto"/>
              <w:rPr>
                <w:rFonts w:eastAsia="Times New Roman" w:cs="Arial"/>
                <w:sz w:val="24"/>
                <w:szCs w:val="24"/>
                <w:lang w:eastAsia="bg-BG"/>
              </w:rPr>
            </w:pPr>
            <w:r>
              <w:t>Нечести</w:t>
            </w:r>
          </w:p>
        </w:tc>
        <w:tc>
          <w:tcPr>
            <w:tcW w:w="2375" w:type="dxa"/>
          </w:tcPr>
          <w:p w14:paraId="37734B4D" w14:textId="57A49296" w:rsidR="0059764A" w:rsidRDefault="0059764A" w:rsidP="0059764A">
            <w:pPr>
              <w:spacing w:line="240" w:lineRule="auto"/>
              <w:rPr>
                <w:rFonts w:eastAsia="Times New Roman" w:cs="Arial"/>
                <w:sz w:val="24"/>
                <w:szCs w:val="24"/>
                <w:lang w:eastAsia="bg-BG"/>
              </w:rPr>
            </w:pPr>
            <w:r>
              <w:t>Пирексия</w:t>
            </w:r>
          </w:p>
        </w:tc>
        <w:tc>
          <w:tcPr>
            <w:tcW w:w="2375" w:type="dxa"/>
          </w:tcPr>
          <w:p w14:paraId="5D1C8883" w14:textId="5F986812" w:rsidR="0059764A" w:rsidRDefault="0059764A" w:rsidP="0059764A">
            <w:pPr>
              <w:spacing w:line="240" w:lineRule="auto"/>
              <w:rPr>
                <w:rFonts w:eastAsia="Times New Roman" w:cs="Arial"/>
                <w:sz w:val="24"/>
                <w:szCs w:val="24"/>
                <w:lang w:eastAsia="bg-BG"/>
              </w:rPr>
            </w:pPr>
            <w:r>
              <w:t>Болка в гърдите, астения, болка, физическо неразположение</w:t>
            </w:r>
          </w:p>
        </w:tc>
      </w:tr>
      <w:tr w:rsidR="0059764A" w14:paraId="0ACDC21C" w14:textId="77777777" w:rsidTr="0059764A">
        <w:tc>
          <w:tcPr>
            <w:tcW w:w="2375" w:type="dxa"/>
            <w:vMerge/>
          </w:tcPr>
          <w:p w14:paraId="6C28C290" w14:textId="77777777" w:rsidR="0059764A" w:rsidRDefault="0059764A" w:rsidP="0059764A">
            <w:pPr>
              <w:spacing w:line="240" w:lineRule="auto"/>
              <w:rPr>
                <w:rFonts w:eastAsia="Times New Roman" w:cs="Arial"/>
                <w:sz w:val="24"/>
                <w:szCs w:val="24"/>
                <w:lang w:eastAsia="bg-BG"/>
              </w:rPr>
            </w:pPr>
          </w:p>
        </w:tc>
        <w:tc>
          <w:tcPr>
            <w:tcW w:w="2375" w:type="dxa"/>
          </w:tcPr>
          <w:p w14:paraId="72BCF27D" w14:textId="74DD63BC" w:rsidR="0059764A" w:rsidRDefault="0059764A" w:rsidP="0059764A">
            <w:pPr>
              <w:spacing w:line="240" w:lineRule="auto"/>
              <w:rPr>
                <w:rFonts w:eastAsia="Times New Roman" w:cs="Arial"/>
                <w:sz w:val="24"/>
                <w:szCs w:val="24"/>
                <w:lang w:eastAsia="bg-BG"/>
              </w:rPr>
            </w:pPr>
            <w:r>
              <w:t>Редки</w:t>
            </w:r>
          </w:p>
        </w:tc>
        <w:tc>
          <w:tcPr>
            <w:tcW w:w="2375" w:type="dxa"/>
          </w:tcPr>
          <w:p w14:paraId="55AFA011" w14:textId="6C482465" w:rsidR="0059764A" w:rsidRDefault="0059764A" w:rsidP="0059764A">
            <w:pPr>
              <w:spacing w:line="240" w:lineRule="auto"/>
              <w:rPr>
                <w:rFonts w:eastAsia="Times New Roman" w:cs="Arial"/>
                <w:sz w:val="24"/>
                <w:szCs w:val="24"/>
                <w:lang w:eastAsia="bg-BG"/>
              </w:rPr>
            </w:pPr>
            <w:r>
              <w:t>Астения</w:t>
            </w:r>
          </w:p>
        </w:tc>
        <w:tc>
          <w:tcPr>
            <w:tcW w:w="2375" w:type="dxa"/>
          </w:tcPr>
          <w:p w14:paraId="4D9C935A" w14:textId="77777777" w:rsidR="0059764A" w:rsidRDefault="0059764A" w:rsidP="0059764A">
            <w:pPr>
              <w:spacing w:line="240" w:lineRule="auto"/>
              <w:rPr>
                <w:rFonts w:eastAsia="Times New Roman" w:cs="Arial"/>
                <w:sz w:val="24"/>
                <w:szCs w:val="24"/>
                <w:lang w:eastAsia="bg-BG"/>
              </w:rPr>
            </w:pPr>
          </w:p>
        </w:tc>
      </w:tr>
      <w:tr w:rsidR="0059764A" w14:paraId="5180FA21" w14:textId="77777777" w:rsidTr="0059764A">
        <w:tc>
          <w:tcPr>
            <w:tcW w:w="2375" w:type="dxa"/>
          </w:tcPr>
          <w:p w14:paraId="129C5A8E" w14:textId="26A935B2" w:rsidR="0059764A" w:rsidRDefault="0059764A" w:rsidP="0059764A">
            <w:pPr>
              <w:spacing w:line="240" w:lineRule="auto"/>
              <w:rPr>
                <w:rFonts w:eastAsia="Times New Roman" w:cs="Arial"/>
                <w:sz w:val="24"/>
                <w:szCs w:val="24"/>
                <w:lang w:eastAsia="bg-BG"/>
              </w:rPr>
            </w:pPr>
            <w:r>
              <w:t>Изследвания</w:t>
            </w:r>
          </w:p>
        </w:tc>
        <w:tc>
          <w:tcPr>
            <w:tcW w:w="2375" w:type="dxa"/>
          </w:tcPr>
          <w:p w14:paraId="134ABDC6" w14:textId="447DC302" w:rsidR="0059764A" w:rsidRDefault="0059764A" w:rsidP="0059764A">
            <w:pPr>
              <w:spacing w:line="240" w:lineRule="auto"/>
              <w:rPr>
                <w:rFonts w:eastAsia="Times New Roman" w:cs="Arial"/>
                <w:sz w:val="24"/>
                <w:szCs w:val="24"/>
                <w:lang w:eastAsia="bg-BG"/>
              </w:rPr>
            </w:pPr>
            <w:r>
              <w:t>Нечести</w:t>
            </w:r>
          </w:p>
        </w:tc>
        <w:tc>
          <w:tcPr>
            <w:tcW w:w="2375" w:type="dxa"/>
          </w:tcPr>
          <w:p w14:paraId="355F13A5" w14:textId="77777777" w:rsidR="0059764A" w:rsidRDefault="0059764A" w:rsidP="0059764A">
            <w:pPr>
              <w:spacing w:line="240" w:lineRule="auto"/>
              <w:rPr>
                <w:rFonts w:eastAsia="Times New Roman" w:cs="Arial"/>
                <w:sz w:val="24"/>
                <w:szCs w:val="24"/>
                <w:lang w:eastAsia="bg-BG"/>
              </w:rPr>
            </w:pPr>
          </w:p>
        </w:tc>
        <w:tc>
          <w:tcPr>
            <w:tcW w:w="2375" w:type="dxa"/>
          </w:tcPr>
          <w:p w14:paraId="1B817C0F" w14:textId="27AEF94C" w:rsidR="0059764A" w:rsidRDefault="0059764A" w:rsidP="0059764A">
            <w:pPr>
              <w:spacing w:line="240" w:lineRule="auto"/>
              <w:rPr>
                <w:rFonts w:eastAsia="Times New Roman" w:cs="Arial"/>
                <w:sz w:val="24"/>
                <w:szCs w:val="24"/>
                <w:lang w:eastAsia="bg-BG"/>
              </w:rPr>
            </w:pPr>
            <w:r>
              <w:t>Повишаване на теглото, намаляване на теглото</w:t>
            </w:r>
          </w:p>
        </w:tc>
      </w:tr>
    </w:tbl>
    <w:p w14:paraId="09665121" w14:textId="77777777" w:rsidR="0059764A" w:rsidRPr="0059764A" w:rsidRDefault="0059764A" w:rsidP="0059764A">
      <w:pPr>
        <w:spacing w:line="240" w:lineRule="auto"/>
        <w:rPr>
          <w:rFonts w:eastAsia="Times New Roman" w:cs="Arial"/>
          <w:lang w:eastAsia="bg-BG"/>
        </w:rPr>
      </w:pPr>
      <w:r w:rsidRPr="0059764A">
        <w:rPr>
          <w:rFonts w:eastAsia="Times New Roman" w:cs="Arial"/>
          <w:color w:val="000000"/>
          <w:lang w:eastAsia="bg-BG"/>
        </w:rPr>
        <w:t>*в повечето случаи с холестаза</w:t>
      </w:r>
    </w:p>
    <w:p w14:paraId="49852DCB" w14:textId="77777777" w:rsidR="0059764A" w:rsidRPr="0059764A" w:rsidRDefault="0059764A" w:rsidP="0059764A">
      <w:pPr>
        <w:spacing w:line="240" w:lineRule="auto"/>
        <w:rPr>
          <w:rFonts w:eastAsia="Times New Roman" w:cs="Arial"/>
          <w:color w:val="000000"/>
          <w:u w:val="single"/>
          <w:lang w:eastAsia="bg-BG"/>
        </w:rPr>
      </w:pPr>
    </w:p>
    <w:p w14:paraId="35431E27" w14:textId="393536D4" w:rsidR="0059764A" w:rsidRPr="0059764A" w:rsidRDefault="0059764A" w:rsidP="0059764A">
      <w:pPr>
        <w:spacing w:line="240" w:lineRule="auto"/>
        <w:rPr>
          <w:rFonts w:eastAsia="Times New Roman" w:cs="Arial"/>
          <w:lang w:eastAsia="bg-BG"/>
        </w:rPr>
      </w:pPr>
      <w:r w:rsidRPr="0059764A">
        <w:rPr>
          <w:rFonts w:eastAsia="Times New Roman" w:cs="Arial"/>
          <w:color w:val="000000"/>
          <w:u w:val="single"/>
          <w:lang w:eastAsia="bg-BG"/>
        </w:rPr>
        <w:t>Педиатрична популация</w:t>
      </w:r>
    </w:p>
    <w:p w14:paraId="64BD41E5" w14:textId="77777777" w:rsidR="0059764A" w:rsidRPr="0059764A" w:rsidRDefault="0059764A" w:rsidP="0059764A">
      <w:pPr>
        <w:spacing w:line="240" w:lineRule="auto"/>
        <w:rPr>
          <w:rFonts w:eastAsia="Times New Roman" w:cs="Arial"/>
          <w:lang w:eastAsia="bg-BG"/>
        </w:rPr>
      </w:pPr>
      <w:r w:rsidRPr="0059764A">
        <w:rPr>
          <w:rFonts w:eastAsia="Times New Roman" w:cs="Arial"/>
          <w:color w:val="000000"/>
          <w:lang w:eastAsia="bg-BG"/>
        </w:rPr>
        <w:t>Безопасността от приложението на рамиприл е наблюдавана по време на 2 клинични проучвания при 325 деца и юноши на възраст 2-16 години. Като цяло естеството и тежестта на нежеланите лекарствени реакции са сходни с тези при възрастните. При деца честотата на следните нежелани лекарствени е по-висока:</w:t>
      </w:r>
    </w:p>
    <w:p w14:paraId="6F15B26A" w14:textId="77777777" w:rsidR="0059764A" w:rsidRPr="0059764A" w:rsidRDefault="0059764A" w:rsidP="0059764A">
      <w:pPr>
        <w:pStyle w:val="ListParagraph"/>
        <w:numPr>
          <w:ilvl w:val="0"/>
          <w:numId w:val="41"/>
        </w:numPr>
        <w:spacing w:line="240" w:lineRule="auto"/>
        <w:rPr>
          <w:rFonts w:eastAsia="Times New Roman" w:cs="Arial"/>
          <w:lang w:eastAsia="bg-BG"/>
        </w:rPr>
      </w:pPr>
      <w:r w:rsidRPr="0059764A">
        <w:rPr>
          <w:rFonts w:eastAsia="Times New Roman" w:cs="Arial"/>
          <w:color w:val="000000"/>
          <w:lang w:eastAsia="bg-BG"/>
        </w:rPr>
        <w:t xml:space="preserve">Тахикардия, запушен нос и ринит при педиатричната популация са "чести” (т.е. ≥1/100 до &lt;1/10) и "нечести" (т.е. ≥1/1 000 до &lt;1/100) в популацията на възрастните пациенти. </w:t>
      </w:r>
    </w:p>
    <w:p w14:paraId="6E821B40" w14:textId="77777777" w:rsidR="0059764A" w:rsidRPr="0059764A" w:rsidRDefault="0059764A" w:rsidP="0059764A">
      <w:pPr>
        <w:pStyle w:val="ListParagraph"/>
        <w:numPr>
          <w:ilvl w:val="0"/>
          <w:numId w:val="41"/>
        </w:numPr>
        <w:spacing w:line="240" w:lineRule="auto"/>
        <w:rPr>
          <w:rFonts w:eastAsia="Times New Roman" w:cs="Arial"/>
          <w:lang w:eastAsia="bg-BG"/>
        </w:rPr>
      </w:pPr>
      <w:r w:rsidRPr="0059764A">
        <w:rPr>
          <w:rFonts w:eastAsia="Times New Roman" w:cs="Arial"/>
          <w:color w:val="000000"/>
          <w:lang w:eastAsia="bg-BG"/>
        </w:rPr>
        <w:t>Конюнктивитът при педиатричната популация е "чест" (т.е., ≥1/100 до &lt;1/10), докато при популацията възрастни е "рядък" (т.е. ≥1/10 000 до &lt;1/1 000).</w:t>
      </w:r>
    </w:p>
    <w:p w14:paraId="4FFBE07A" w14:textId="58A5DFA8" w:rsidR="0059764A" w:rsidRPr="0059764A" w:rsidRDefault="0059764A" w:rsidP="0059764A">
      <w:pPr>
        <w:pStyle w:val="ListParagraph"/>
        <w:numPr>
          <w:ilvl w:val="0"/>
          <w:numId w:val="41"/>
        </w:numPr>
        <w:spacing w:line="240" w:lineRule="auto"/>
        <w:rPr>
          <w:rFonts w:eastAsia="Times New Roman" w:cs="Arial"/>
          <w:lang w:eastAsia="bg-BG"/>
        </w:rPr>
      </w:pPr>
      <w:r w:rsidRPr="0059764A">
        <w:rPr>
          <w:rFonts w:eastAsia="Times New Roman" w:cs="Arial"/>
          <w:color w:val="000000"/>
          <w:lang w:eastAsia="bg-BG"/>
        </w:rPr>
        <w:t>Тремор и уртикария при педиатричната популация са ’’нечести" (т.е. ≥1/1 000 до &lt;1/100), докато в популацията на възрастните пациенти са "редки" (т.е. ≥1/10 000 до &lt;1/1 000). Като цяло профилът на безопасност на рамиприл при педиатрични пациенти не се различава значително от профила на безопасност при възрастни.</w:t>
      </w:r>
    </w:p>
    <w:p w14:paraId="4368E6BF" w14:textId="77777777" w:rsidR="0059764A" w:rsidRPr="0059764A" w:rsidRDefault="0059764A" w:rsidP="0059764A">
      <w:pPr>
        <w:spacing w:line="240" w:lineRule="auto"/>
        <w:rPr>
          <w:rFonts w:eastAsia="Times New Roman" w:cs="Arial"/>
          <w:color w:val="000000"/>
          <w:u w:val="single"/>
          <w:lang w:eastAsia="bg-BG"/>
        </w:rPr>
      </w:pPr>
    </w:p>
    <w:p w14:paraId="0CDF8FE0" w14:textId="105C63AF" w:rsidR="0059764A" w:rsidRPr="0059764A" w:rsidRDefault="0059764A" w:rsidP="0059764A">
      <w:pPr>
        <w:spacing w:line="240" w:lineRule="auto"/>
        <w:rPr>
          <w:rFonts w:eastAsia="Times New Roman" w:cs="Arial"/>
          <w:lang w:eastAsia="bg-BG"/>
        </w:rPr>
      </w:pPr>
      <w:r w:rsidRPr="0059764A">
        <w:rPr>
          <w:rFonts w:eastAsia="Times New Roman" w:cs="Arial"/>
          <w:color w:val="000000"/>
          <w:u w:val="single"/>
          <w:lang w:eastAsia="bg-BG"/>
        </w:rPr>
        <w:t>Съобщаване на подозирани нежелани реакции</w:t>
      </w:r>
    </w:p>
    <w:p w14:paraId="779F38E6" w14:textId="77777777" w:rsidR="0059764A" w:rsidRPr="0059764A" w:rsidRDefault="0059764A" w:rsidP="0059764A">
      <w:pPr>
        <w:spacing w:line="240" w:lineRule="auto"/>
        <w:rPr>
          <w:rFonts w:eastAsia="Times New Roman" w:cs="Arial"/>
          <w:lang w:eastAsia="bg-BG"/>
        </w:rPr>
      </w:pPr>
      <w:r w:rsidRPr="0059764A">
        <w:rPr>
          <w:rFonts w:eastAsia="Times New Roman" w:cs="Arial"/>
          <w:color w:val="000000"/>
          <w:lang w:eastAsia="bg-BG"/>
        </w:rPr>
        <w:t xml:space="preserve">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полза/риск за лекарствения продукт. От медицинските специалисти се изисква да съобщават всяка подозирана нежелана реакция чрез Изпълнителна агенция по лекарствата, ул. „Дамян Груев” № 8, 1303 София, тел.: 02 8903417, уебсайт: </w:t>
      </w:r>
      <w:r w:rsidRPr="0059764A">
        <w:rPr>
          <w:rFonts w:eastAsia="Times New Roman" w:cs="Arial"/>
          <w:lang w:eastAsia="bg-BG"/>
        </w:rPr>
        <w:fldChar w:fldCharType="begin"/>
      </w:r>
      <w:r w:rsidRPr="0059764A">
        <w:rPr>
          <w:rFonts w:eastAsia="Times New Roman" w:cs="Arial"/>
          <w:lang w:eastAsia="bg-BG"/>
        </w:rPr>
        <w:instrText xml:space="preserve"> HYPERLINK "http://www.bda.bg" </w:instrText>
      </w:r>
      <w:r w:rsidRPr="0059764A">
        <w:rPr>
          <w:rFonts w:eastAsia="Times New Roman" w:cs="Arial"/>
          <w:lang w:eastAsia="bg-BG"/>
        </w:rPr>
      </w:r>
      <w:r w:rsidRPr="0059764A">
        <w:rPr>
          <w:rFonts w:eastAsia="Times New Roman" w:cs="Arial"/>
          <w:lang w:eastAsia="bg-BG"/>
        </w:rPr>
        <w:fldChar w:fldCharType="separate"/>
      </w:r>
      <w:r w:rsidRPr="0059764A">
        <w:rPr>
          <w:rFonts w:eastAsia="Times New Roman" w:cs="Arial"/>
          <w:color w:val="000000"/>
          <w:lang w:val="en-US"/>
        </w:rPr>
        <w:t>www.bda.bg</w:t>
      </w:r>
      <w:r w:rsidRPr="0059764A">
        <w:rPr>
          <w:rFonts w:eastAsia="Times New Roman" w:cs="Arial"/>
          <w:lang w:eastAsia="bg-BG"/>
        </w:rPr>
        <w:fldChar w:fldCharType="end"/>
      </w:r>
      <w:r w:rsidRPr="0059764A">
        <w:rPr>
          <w:rFonts w:eastAsia="Times New Roman" w:cs="Arial"/>
          <w:color w:val="000000"/>
          <w:lang w:val="en-US"/>
        </w:rPr>
        <w:t>.</w:t>
      </w:r>
    </w:p>
    <w:p w14:paraId="06BB56A6" w14:textId="77777777" w:rsidR="005B7C63" w:rsidRPr="005B7C63" w:rsidRDefault="005B7C63" w:rsidP="005B7C63"/>
    <w:p w14:paraId="4A5904B1" w14:textId="23234FBC" w:rsidR="00EE6C97" w:rsidRDefault="002C50EE" w:rsidP="00A93499">
      <w:pPr>
        <w:pStyle w:val="Heading2"/>
      </w:pPr>
      <w:r>
        <w:t>4.9. Предозиране</w:t>
      </w:r>
    </w:p>
    <w:p w14:paraId="1CB6AB94" w14:textId="26E0FCCC" w:rsidR="00171ABE" w:rsidRDefault="00171ABE" w:rsidP="00171ABE"/>
    <w:p w14:paraId="3EA1BEA3" w14:textId="77777777" w:rsidR="00171ABE" w:rsidRPr="00171ABE" w:rsidRDefault="00171ABE" w:rsidP="00171ABE">
      <w:pPr>
        <w:spacing w:line="240" w:lineRule="auto"/>
        <w:rPr>
          <w:rFonts w:eastAsia="Times New Roman" w:cs="Arial"/>
          <w:sz w:val="24"/>
          <w:szCs w:val="24"/>
          <w:lang w:eastAsia="bg-BG"/>
        </w:rPr>
      </w:pPr>
      <w:r w:rsidRPr="00171ABE">
        <w:rPr>
          <w:rFonts w:eastAsia="Times New Roman" w:cs="Arial"/>
          <w:color w:val="000000"/>
          <w:u w:val="single"/>
          <w:lang w:eastAsia="bg-BG"/>
        </w:rPr>
        <w:t>Свързано с рамиприл</w:t>
      </w:r>
    </w:p>
    <w:p w14:paraId="5E1B3AB2" w14:textId="77777777" w:rsidR="00171ABE" w:rsidRPr="00171ABE" w:rsidRDefault="00171ABE" w:rsidP="00171ABE">
      <w:pPr>
        <w:spacing w:line="240" w:lineRule="auto"/>
        <w:rPr>
          <w:rFonts w:eastAsia="Times New Roman" w:cs="Arial"/>
          <w:sz w:val="24"/>
          <w:szCs w:val="24"/>
          <w:lang w:eastAsia="bg-BG"/>
        </w:rPr>
      </w:pPr>
      <w:r w:rsidRPr="00171ABE">
        <w:rPr>
          <w:rFonts w:eastAsia="Times New Roman" w:cs="Arial"/>
          <w:color w:val="000000"/>
          <w:lang w:eastAsia="bg-BG"/>
        </w:rPr>
        <w:t>Симптомите, свързани с предозиране на АСЕ инхибитори, могат да включват прекомерна периферна вазодилатация (с подчертана хипотония, шок), брадикардия, електролитни нарушения и бъбречна недостатъчност. Пациентът трябва да бъде стриктно наблюдаван и лечението трябва да бъде симптоматично и поддържащо. Предлаганите мерки, включват първоначална детоксикация (стомашна промивка, прилагане на адсорбенти) и мерки за възстановяване на хемодинамичната стабилност, включително прилагане на алфа 1- адренергични или ангиотензин II (ангиотензинамид) агонисти. Рамиприлат, активният метаболит на рамиприл, се отстранява незадоволително чрез хемодиализа от общото кръвообращение.</w:t>
      </w:r>
    </w:p>
    <w:p w14:paraId="593EA7FC" w14:textId="77777777" w:rsidR="00171ABE" w:rsidRPr="00171ABE" w:rsidRDefault="00171ABE" w:rsidP="00171ABE">
      <w:pPr>
        <w:spacing w:line="240" w:lineRule="auto"/>
        <w:rPr>
          <w:rFonts w:eastAsia="Times New Roman" w:cs="Arial"/>
          <w:color w:val="000000"/>
          <w:u w:val="single"/>
          <w:lang w:eastAsia="bg-BG"/>
        </w:rPr>
      </w:pPr>
    </w:p>
    <w:p w14:paraId="55A7A371" w14:textId="1F9CB0FD" w:rsidR="00171ABE" w:rsidRPr="00171ABE" w:rsidRDefault="00171ABE" w:rsidP="00171ABE">
      <w:pPr>
        <w:spacing w:line="240" w:lineRule="auto"/>
        <w:rPr>
          <w:rFonts w:eastAsia="Times New Roman" w:cs="Arial"/>
          <w:sz w:val="24"/>
          <w:szCs w:val="24"/>
          <w:lang w:eastAsia="bg-BG"/>
        </w:rPr>
      </w:pPr>
      <w:r w:rsidRPr="00171ABE">
        <w:rPr>
          <w:rFonts w:eastAsia="Times New Roman" w:cs="Arial"/>
          <w:color w:val="000000"/>
          <w:u w:val="single"/>
          <w:lang w:eastAsia="bg-BG"/>
        </w:rPr>
        <w:t>Свързано с амлодипин</w:t>
      </w:r>
    </w:p>
    <w:p w14:paraId="1B360BA8" w14:textId="77777777" w:rsidR="00171ABE" w:rsidRPr="00171ABE" w:rsidRDefault="00171ABE" w:rsidP="00171ABE">
      <w:pPr>
        <w:spacing w:line="240" w:lineRule="auto"/>
        <w:rPr>
          <w:rFonts w:eastAsia="Times New Roman" w:cs="Arial"/>
          <w:sz w:val="24"/>
          <w:szCs w:val="24"/>
          <w:lang w:eastAsia="bg-BG"/>
        </w:rPr>
      </w:pPr>
      <w:r w:rsidRPr="00171ABE">
        <w:rPr>
          <w:rFonts w:eastAsia="Times New Roman" w:cs="Arial"/>
          <w:color w:val="000000"/>
          <w:lang w:eastAsia="bg-BG"/>
        </w:rPr>
        <w:t>Опитът с преднамерено предозиране при хора е ограничен.</w:t>
      </w:r>
    </w:p>
    <w:p w14:paraId="6DD57DCA" w14:textId="77777777" w:rsidR="00171ABE" w:rsidRPr="00171ABE" w:rsidRDefault="00171ABE" w:rsidP="00171ABE">
      <w:pPr>
        <w:spacing w:line="240" w:lineRule="auto"/>
        <w:rPr>
          <w:rFonts w:eastAsia="Times New Roman" w:cs="Arial"/>
          <w:i/>
          <w:iCs/>
          <w:color w:val="000000"/>
          <w:u w:val="single"/>
          <w:lang w:eastAsia="bg-BG"/>
        </w:rPr>
      </w:pPr>
    </w:p>
    <w:p w14:paraId="0369EB33" w14:textId="53BF52BA" w:rsidR="00171ABE" w:rsidRPr="00171ABE" w:rsidRDefault="00171ABE" w:rsidP="00171ABE">
      <w:pPr>
        <w:pStyle w:val="Heading3"/>
        <w:rPr>
          <w:rFonts w:eastAsia="Times New Roman"/>
          <w:u w:val="single"/>
          <w:lang w:eastAsia="bg-BG"/>
        </w:rPr>
      </w:pPr>
      <w:r w:rsidRPr="00171ABE">
        <w:rPr>
          <w:rFonts w:eastAsia="Times New Roman"/>
          <w:u w:val="single"/>
          <w:lang w:eastAsia="bg-BG"/>
        </w:rPr>
        <w:t>Симптоми</w:t>
      </w:r>
    </w:p>
    <w:p w14:paraId="1170BBBA" w14:textId="77777777" w:rsidR="00171ABE" w:rsidRPr="00171ABE" w:rsidRDefault="00171ABE" w:rsidP="00171ABE">
      <w:pPr>
        <w:spacing w:line="240" w:lineRule="auto"/>
        <w:rPr>
          <w:rFonts w:eastAsia="Times New Roman" w:cs="Arial"/>
          <w:sz w:val="24"/>
          <w:szCs w:val="24"/>
          <w:lang w:eastAsia="bg-BG"/>
        </w:rPr>
      </w:pPr>
      <w:r w:rsidRPr="00171ABE">
        <w:rPr>
          <w:rFonts w:eastAsia="Times New Roman" w:cs="Arial"/>
          <w:color w:val="000000"/>
          <w:lang w:eastAsia="bg-BG"/>
        </w:rPr>
        <w:t>Наличните данни предполагат, че значителното предозиране може да предизвика ексцесивна периферна вазодилатация и вероятно рефлекторна тахикардия. Има съобщения за изразена и потенциално пролонгирана системна хипотония достигаща до шок с фатален изход.</w:t>
      </w:r>
    </w:p>
    <w:p w14:paraId="26188D11" w14:textId="77777777" w:rsidR="00171ABE" w:rsidRPr="00171ABE" w:rsidRDefault="00171ABE" w:rsidP="00171ABE">
      <w:pPr>
        <w:spacing w:line="240" w:lineRule="auto"/>
        <w:rPr>
          <w:rFonts w:eastAsia="Times New Roman" w:cs="Arial"/>
          <w:color w:val="000000"/>
          <w:lang w:eastAsia="bg-BG"/>
        </w:rPr>
      </w:pPr>
    </w:p>
    <w:p w14:paraId="2CDE8AE4" w14:textId="20422F2D" w:rsidR="00171ABE" w:rsidRPr="00171ABE" w:rsidRDefault="00171ABE" w:rsidP="00171ABE">
      <w:pPr>
        <w:spacing w:line="240" w:lineRule="auto"/>
        <w:rPr>
          <w:rFonts w:eastAsia="Times New Roman" w:cs="Arial"/>
          <w:sz w:val="24"/>
          <w:szCs w:val="24"/>
          <w:lang w:eastAsia="bg-BG"/>
        </w:rPr>
      </w:pPr>
      <w:r w:rsidRPr="00171ABE">
        <w:rPr>
          <w:rFonts w:eastAsia="Times New Roman" w:cs="Arial"/>
          <w:color w:val="000000"/>
          <w:lang w:eastAsia="bg-BG"/>
        </w:rPr>
        <w:t>Некардиогенен белодробен оток се съобщава рядко като последица от предозиране с амлодипин, който може да се прояви със забавено начало на ефекта (24-48 часа след поглъщане) и да изисква изкуствена вентилация. Ранните реанимационни мерки (включително натоварване с течности) за поддържане на перфузията и сърдечния дебит могат да бъдат ускоряващи фактори.</w:t>
      </w:r>
    </w:p>
    <w:p w14:paraId="7E333996" w14:textId="77777777" w:rsidR="00171ABE" w:rsidRPr="00171ABE" w:rsidRDefault="00171ABE" w:rsidP="00171ABE">
      <w:pPr>
        <w:spacing w:line="240" w:lineRule="auto"/>
        <w:rPr>
          <w:rFonts w:eastAsia="Times New Roman" w:cs="Arial"/>
          <w:i/>
          <w:iCs/>
          <w:color w:val="000000"/>
          <w:u w:val="single"/>
          <w:lang w:eastAsia="bg-BG"/>
        </w:rPr>
      </w:pPr>
    </w:p>
    <w:p w14:paraId="708308C5" w14:textId="32478E84" w:rsidR="00171ABE" w:rsidRPr="00171ABE" w:rsidRDefault="00171ABE" w:rsidP="00171ABE">
      <w:pPr>
        <w:pStyle w:val="Heading3"/>
        <w:rPr>
          <w:rFonts w:eastAsia="Times New Roman"/>
          <w:u w:val="single"/>
          <w:lang w:eastAsia="bg-BG"/>
        </w:rPr>
      </w:pPr>
      <w:r w:rsidRPr="00171ABE">
        <w:rPr>
          <w:rFonts w:eastAsia="Times New Roman"/>
          <w:u w:val="single"/>
          <w:lang w:eastAsia="bg-BG"/>
        </w:rPr>
        <w:t>Лечение</w:t>
      </w:r>
    </w:p>
    <w:p w14:paraId="6DF45364" w14:textId="77777777" w:rsidR="00171ABE" w:rsidRPr="00171ABE" w:rsidRDefault="00171ABE" w:rsidP="00171ABE">
      <w:pPr>
        <w:spacing w:line="240" w:lineRule="auto"/>
        <w:rPr>
          <w:rFonts w:eastAsia="Times New Roman" w:cs="Arial"/>
          <w:sz w:val="24"/>
          <w:szCs w:val="24"/>
          <w:lang w:eastAsia="bg-BG"/>
        </w:rPr>
      </w:pPr>
      <w:r w:rsidRPr="00171ABE">
        <w:rPr>
          <w:rFonts w:eastAsia="Times New Roman" w:cs="Arial"/>
          <w:color w:val="000000"/>
          <w:lang w:eastAsia="bg-BG"/>
        </w:rPr>
        <w:t>Клинично значимата хипотония, предизвикана от предозиране с амлодипин, изисква активна поддържаща сърдечно-съдова терапия, включително често мониториране на сърдечната и респираторна дейност, повдигане на крайниците и внимание по отношение на циркулаторния обем и количеството отделена урина.</w:t>
      </w:r>
    </w:p>
    <w:p w14:paraId="2A4B27CA" w14:textId="77777777" w:rsidR="00171ABE" w:rsidRPr="00171ABE" w:rsidRDefault="00171ABE" w:rsidP="00171ABE">
      <w:pPr>
        <w:rPr>
          <w:rFonts w:eastAsia="Times New Roman" w:cs="Arial"/>
          <w:color w:val="000000"/>
          <w:lang w:eastAsia="bg-BG"/>
        </w:rPr>
      </w:pPr>
    </w:p>
    <w:p w14:paraId="204EE226" w14:textId="16E8961A" w:rsidR="00171ABE" w:rsidRPr="00171ABE" w:rsidRDefault="00171ABE" w:rsidP="00171ABE">
      <w:pPr>
        <w:rPr>
          <w:rFonts w:eastAsia="Times New Roman" w:cs="Arial"/>
          <w:color w:val="000000"/>
          <w:lang w:eastAsia="bg-BG"/>
        </w:rPr>
      </w:pPr>
      <w:r w:rsidRPr="00171ABE">
        <w:rPr>
          <w:rFonts w:eastAsia="Times New Roman" w:cs="Arial"/>
          <w:color w:val="000000"/>
          <w:lang w:eastAsia="bg-BG"/>
        </w:rPr>
        <w:t>Приложението на вазоконстриктор може да бъде от полза за възстановяване на съдовият тонус и артериалното налягане, ако няма контраиндикации за неговото приложение. Интравенозно приложение на калциев глюконат може да спомогне за преодоляване на ефектите от блокадата на калциевите канали.</w:t>
      </w:r>
    </w:p>
    <w:p w14:paraId="73D31D83" w14:textId="05202208" w:rsidR="00171ABE" w:rsidRPr="00171ABE" w:rsidRDefault="00171ABE" w:rsidP="00171ABE">
      <w:pPr>
        <w:rPr>
          <w:rFonts w:eastAsia="Times New Roman" w:cs="Arial"/>
          <w:color w:val="000000"/>
          <w:lang w:eastAsia="bg-BG"/>
        </w:rPr>
      </w:pPr>
    </w:p>
    <w:p w14:paraId="3CC62EB3" w14:textId="0BB34EC0" w:rsidR="00171ABE" w:rsidRPr="00171ABE" w:rsidRDefault="00171ABE" w:rsidP="00171ABE">
      <w:pPr>
        <w:spacing w:line="240" w:lineRule="auto"/>
        <w:rPr>
          <w:rFonts w:eastAsia="Times New Roman" w:cs="Arial"/>
          <w:sz w:val="24"/>
          <w:szCs w:val="24"/>
          <w:lang w:eastAsia="bg-BG"/>
        </w:rPr>
      </w:pPr>
      <w:r w:rsidRPr="00171ABE">
        <w:rPr>
          <w:rFonts w:eastAsia="Times New Roman" w:cs="Arial"/>
          <w:color w:val="000000"/>
          <w:lang w:eastAsia="bg-BG"/>
        </w:rPr>
        <w:lastRenderedPageBreak/>
        <w:t xml:space="preserve">В някои случаи може да се направи стомашна промивка. При здрави доброволци прилагането на активен въглен до 2 часа след приложение на 10 </w:t>
      </w:r>
      <w:r w:rsidRPr="00171ABE">
        <w:rPr>
          <w:rFonts w:eastAsia="Times New Roman" w:cs="Arial"/>
          <w:color w:val="000000"/>
          <w:lang w:val="en-US"/>
        </w:rPr>
        <w:t xml:space="preserve">mg </w:t>
      </w:r>
      <w:r w:rsidRPr="00171ABE">
        <w:rPr>
          <w:rFonts w:eastAsia="Times New Roman" w:cs="Arial"/>
          <w:color w:val="000000"/>
          <w:lang w:eastAsia="bg-BG"/>
        </w:rPr>
        <w:t>амлодипин намалява степента на абсорбция на амлодипин. Тъй като амлодипин се свързва с протеините във висока степен, няма вероятност диализата да бъде ефективна.</w:t>
      </w:r>
    </w:p>
    <w:p w14:paraId="02081B24" w14:textId="36FE76F4" w:rsidR="00395555" w:rsidRPr="00395555" w:rsidRDefault="002C50EE" w:rsidP="008A6AF2">
      <w:pPr>
        <w:pStyle w:val="Heading1"/>
      </w:pPr>
      <w:r>
        <w:t>5. ФАРМАКОЛОГИЧНИ СВОЙСТВА</w:t>
      </w:r>
    </w:p>
    <w:p w14:paraId="3B9FA2B5" w14:textId="5E0AB67D" w:rsidR="00EE6C97" w:rsidRDefault="002C50EE" w:rsidP="00A93499">
      <w:pPr>
        <w:pStyle w:val="Heading2"/>
      </w:pPr>
      <w:r>
        <w:t>5.1. Фармакодинамични свойства</w:t>
      </w:r>
    </w:p>
    <w:p w14:paraId="5C07CC33" w14:textId="3231A4DC" w:rsidR="00171ABE" w:rsidRDefault="00171ABE" w:rsidP="00171ABE"/>
    <w:p w14:paraId="3A01FEEC" w14:textId="77777777" w:rsidR="00171ABE" w:rsidRPr="00171ABE" w:rsidRDefault="00171ABE" w:rsidP="00171ABE">
      <w:pPr>
        <w:spacing w:line="240" w:lineRule="auto"/>
        <w:rPr>
          <w:rFonts w:eastAsia="Times New Roman" w:cs="Arial"/>
          <w:sz w:val="24"/>
          <w:szCs w:val="24"/>
          <w:lang w:eastAsia="bg-BG"/>
        </w:rPr>
      </w:pPr>
      <w:r w:rsidRPr="00171ABE">
        <w:rPr>
          <w:rFonts w:eastAsia="Times New Roman" w:cs="Arial"/>
          <w:color w:val="000000"/>
          <w:lang w:eastAsia="bg-BG"/>
        </w:rPr>
        <w:t>Фармакотерапевтична група: инхибитор на ангиотензин конвертиращия ензим и блокер на калциевите канали, АТС код: С09 ВВ07</w:t>
      </w:r>
    </w:p>
    <w:p w14:paraId="656C60F9" w14:textId="77777777" w:rsidR="00171ABE" w:rsidRPr="00171ABE" w:rsidRDefault="00171ABE" w:rsidP="00171ABE">
      <w:pPr>
        <w:spacing w:line="240" w:lineRule="auto"/>
        <w:rPr>
          <w:rFonts w:eastAsia="Times New Roman" w:cs="Arial"/>
          <w:color w:val="000000"/>
          <w:u w:val="single"/>
          <w:lang w:eastAsia="bg-BG"/>
        </w:rPr>
      </w:pPr>
    </w:p>
    <w:p w14:paraId="799D7F72" w14:textId="1B59F72E" w:rsidR="00171ABE" w:rsidRPr="00171ABE" w:rsidRDefault="00171ABE" w:rsidP="00171ABE">
      <w:pPr>
        <w:spacing w:line="240" w:lineRule="auto"/>
        <w:rPr>
          <w:rFonts w:eastAsia="Times New Roman" w:cs="Arial"/>
          <w:sz w:val="24"/>
          <w:szCs w:val="24"/>
          <w:lang w:eastAsia="bg-BG"/>
        </w:rPr>
      </w:pPr>
      <w:r w:rsidRPr="00171ABE">
        <w:rPr>
          <w:rFonts w:eastAsia="Times New Roman" w:cs="Arial"/>
          <w:color w:val="000000"/>
          <w:u w:val="single"/>
          <w:lang w:eastAsia="bg-BG"/>
        </w:rPr>
        <w:t>Рамиприл</w:t>
      </w:r>
    </w:p>
    <w:p w14:paraId="45B712D3" w14:textId="77777777" w:rsidR="00171ABE" w:rsidRPr="00171ABE" w:rsidRDefault="00171ABE" w:rsidP="00171ABE">
      <w:pPr>
        <w:spacing w:line="240" w:lineRule="auto"/>
        <w:rPr>
          <w:rFonts w:eastAsia="Times New Roman" w:cs="Arial"/>
          <w:i/>
          <w:iCs/>
          <w:color w:val="000000"/>
          <w:u w:val="single"/>
          <w:lang w:eastAsia="bg-BG"/>
        </w:rPr>
      </w:pPr>
    </w:p>
    <w:p w14:paraId="2A2F1ED8" w14:textId="4CB48DF7" w:rsidR="00171ABE" w:rsidRPr="00171ABE" w:rsidRDefault="00171ABE" w:rsidP="00171ABE">
      <w:pPr>
        <w:spacing w:line="240" w:lineRule="auto"/>
        <w:rPr>
          <w:rFonts w:eastAsia="Times New Roman" w:cs="Arial"/>
          <w:sz w:val="24"/>
          <w:szCs w:val="24"/>
          <w:lang w:eastAsia="bg-BG"/>
        </w:rPr>
      </w:pPr>
      <w:r w:rsidRPr="00171ABE">
        <w:rPr>
          <w:rFonts w:eastAsia="Times New Roman" w:cs="Arial"/>
          <w:i/>
          <w:iCs/>
          <w:color w:val="000000"/>
          <w:u w:val="single"/>
          <w:lang w:eastAsia="bg-BG"/>
        </w:rPr>
        <w:t>Механизъм на действие</w:t>
      </w:r>
    </w:p>
    <w:p w14:paraId="6CBF03A2" w14:textId="77777777" w:rsidR="00171ABE" w:rsidRPr="00171ABE" w:rsidRDefault="00171ABE" w:rsidP="00171ABE">
      <w:pPr>
        <w:spacing w:line="240" w:lineRule="auto"/>
        <w:rPr>
          <w:rFonts w:eastAsia="Times New Roman" w:cs="Arial"/>
          <w:sz w:val="24"/>
          <w:szCs w:val="24"/>
          <w:lang w:eastAsia="bg-BG"/>
        </w:rPr>
      </w:pPr>
      <w:r w:rsidRPr="00171ABE">
        <w:rPr>
          <w:rFonts w:eastAsia="Times New Roman" w:cs="Arial"/>
          <w:color w:val="000000"/>
          <w:lang w:eastAsia="bg-BG"/>
        </w:rPr>
        <w:t xml:space="preserve">Рамиприлат, активният метаболит на предлекарството рамиприл, инхибира ензима дипептидилкарбоксипептидаза I (синоними: ангиотензин-конвертиращ ензим; кининаза </w:t>
      </w:r>
      <w:r w:rsidRPr="00171ABE">
        <w:rPr>
          <w:rFonts w:eastAsia="Times New Roman" w:cs="Arial"/>
          <w:color w:val="000000"/>
          <w:lang w:val="en-US"/>
        </w:rPr>
        <w:t>II</w:t>
      </w:r>
      <w:r w:rsidRPr="00171ABE">
        <w:rPr>
          <w:rFonts w:eastAsia="Times New Roman" w:cs="Arial"/>
          <w:color w:val="000000"/>
          <w:lang w:eastAsia="bg-BG"/>
        </w:rPr>
        <w:t>). В плазмата и тъканите този ензим катализира конвертирането на ангиотензин I до активния вазоконстриктор ангиотензин II, както и инхибира разграждането на активния вазодилататор брадикинин. Намаленото образуване на ангиотензин II и ихибиране на разграждането на брадикинин, водят до вазодилатация.</w:t>
      </w:r>
    </w:p>
    <w:p w14:paraId="34B86972" w14:textId="77777777" w:rsidR="00171ABE" w:rsidRPr="00171ABE" w:rsidRDefault="00171ABE" w:rsidP="00171ABE">
      <w:pPr>
        <w:spacing w:line="240" w:lineRule="auto"/>
        <w:rPr>
          <w:rFonts w:eastAsia="Times New Roman" w:cs="Arial"/>
          <w:color w:val="000000"/>
          <w:lang w:eastAsia="bg-BG"/>
        </w:rPr>
      </w:pPr>
    </w:p>
    <w:p w14:paraId="76FB3C68" w14:textId="09D11251" w:rsidR="00171ABE" w:rsidRPr="00171ABE" w:rsidRDefault="00171ABE" w:rsidP="00171ABE">
      <w:pPr>
        <w:spacing w:line="240" w:lineRule="auto"/>
        <w:rPr>
          <w:rFonts w:eastAsia="Times New Roman" w:cs="Arial"/>
          <w:sz w:val="24"/>
          <w:szCs w:val="24"/>
          <w:lang w:eastAsia="bg-BG"/>
        </w:rPr>
      </w:pPr>
      <w:r w:rsidRPr="00171ABE">
        <w:rPr>
          <w:rFonts w:eastAsia="Times New Roman" w:cs="Arial"/>
          <w:color w:val="000000"/>
          <w:lang w:eastAsia="bg-BG"/>
        </w:rPr>
        <w:t>Тъй като ангиотензин II стимулира също освобождаването на апдостерон, рамиприлат води до намаляване на алдостероновата секреция. Средностатистически повлияването от монотерапия с АСЕ инхибитор е по-слабо при чернокожи (афро-карибска раса) пациенти с хипертония, (обикновено популация с хипертония с нисък ренин) отколкото при нечернокожи пациенти.</w:t>
      </w:r>
    </w:p>
    <w:p w14:paraId="44D754C8" w14:textId="77777777" w:rsidR="00171ABE" w:rsidRPr="00171ABE" w:rsidRDefault="00171ABE" w:rsidP="00171ABE">
      <w:pPr>
        <w:spacing w:line="240" w:lineRule="auto"/>
        <w:rPr>
          <w:rFonts w:eastAsia="Times New Roman" w:cs="Arial"/>
          <w:i/>
          <w:iCs/>
          <w:color w:val="000000"/>
          <w:u w:val="single"/>
          <w:lang w:eastAsia="bg-BG"/>
        </w:rPr>
      </w:pPr>
    </w:p>
    <w:p w14:paraId="1F496AFA" w14:textId="21B200D9" w:rsidR="00171ABE" w:rsidRPr="00171ABE" w:rsidRDefault="00171ABE" w:rsidP="00171ABE">
      <w:pPr>
        <w:spacing w:line="240" w:lineRule="auto"/>
        <w:rPr>
          <w:rFonts w:eastAsia="Times New Roman" w:cs="Arial"/>
          <w:sz w:val="24"/>
          <w:szCs w:val="24"/>
          <w:lang w:eastAsia="bg-BG"/>
        </w:rPr>
      </w:pPr>
      <w:r w:rsidRPr="00171ABE">
        <w:rPr>
          <w:rFonts w:eastAsia="Times New Roman" w:cs="Arial"/>
          <w:i/>
          <w:iCs/>
          <w:color w:val="000000"/>
          <w:u w:val="single"/>
          <w:lang w:eastAsia="bg-BG"/>
        </w:rPr>
        <w:t>Фармакодинамични ефекти</w:t>
      </w:r>
    </w:p>
    <w:p w14:paraId="05D8445B" w14:textId="77777777" w:rsidR="00171ABE" w:rsidRPr="00171ABE" w:rsidRDefault="00171ABE" w:rsidP="00171ABE">
      <w:pPr>
        <w:spacing w:line="240" w:lineRule="auto"/>
        <w:rPr>
          <w:rFonts w:eastAsia="Times New Roman" w:cs="Arial"/>
          <w:i/>
          <w:iCs/>
          <w:color w:val="000000"/>
          <w:lang w:eastAsia="bg-BG"/>
        </w:rPr>
      </w:pPr>
    </w:p>
    <w:p w14:paraId="5E99C2C6" w14:textId="13DC4F3B" w:rsidR="00171ABE" w:rsidRPr="00171ABE" w:rsidRDefault="00171ABE" w:rsidP="00171ABE">
      <w:pPr>
        <w:spacing w:line="240" w:lineRule="auto"/>
        <w:rPr>
          <w:rFonts w:eastAsia="Times New Roman" w:cs="Arial"/>
          <w:sz w:val="24"/>
          <w:szCs w:val="24"/>
          <w:lang w:eastAsia="bg-BG"/>
        </w:rPr>
      </w:pPr>
      <w:r w:rsidRPr="00171ABE">
        <w:rPr>
          <w:rFonts w:eastAsia="Times New Roman" w:cs="Arial"/>
          <w:i/>
          <w:iCs/>
          <w:color w:val="000000"/>
          <w:lang w:eastAsia="bg-BG"/>
        </w:rPr>
        <w:t>Антихипертензивни свойства:</w:t>
      </w:r>
    </w:p>
    <w:p w14:paraId="4BD20A7C" w14:textId="77777777" w:rsidR="00171ABE" w:rsidRPr="00171ABE" w:rsidRDefault="00171ABE" w:rsidP="00171ABE">
      <w:pPr>
        <w:spacing w:line="240" w:lineRule="auto"/>
        <w:rPr>
          <w:rFonts w:eastAsia="Times New Roman" w:cs="Arial"/>
          <w:sz w:val="24"/>
          <w:szCs w:val="24"/>
          <w:lang w:eastAsia="bg-BG"/>
        </w:rPr>
      </w:pPr>
      <w:r w:rsidRPr="00171ABE">
        <w:rPr>
          <w:rFonts w:eastAsia="Times New Roman" w:cs="Arial"/>
          <w:color w:val="000000"/>
          <w:lang w:eastAsia="bg-BG"/>
        </w:rPr>
        <w:t>Прилагането на рамиприл води до значително понижаване на периферната артериална резистентност. Обикновено няма значими промени в бъбречния кръвоток и скоростта на гломерулната филтрация. Прилагането на рамиприл при пациенти с хипертония води до понижаване на артериалното налягане в изправено и легнало положение, без компенсаторно повишаване на сърдечната честота. При повечето пациенти началото на антихипертензивното действие при еднократна доза се проявява 1 до 2 часа след перорално приложение.</w:t>
      </w:r>
    </w:p>
    <w:p w14:paraId="53E907BE" w14:textId="77777777" w:rsidR="00171ABE" w:rsidRPr="00171ABE" w:rsidRDefault="00171ABE" w:rsidP="00171ABE">
      <w:pPr>
        <w:spacing w:line="240" w:lineRule="auto"/>
        <w:rPr>
          <w:rFonts w:eastAsia="Times New Roman" w:cs="Arial"/>
          <w:sz w:val="24"/>
          <w:szCs w:val="24"/>
          <w:lang w:eastAsia="bg-BG"/>
        </w:rPr>
      </w:pPr>
      <w:r w:rsidRPr="00171ABE">
        <w:rPr>
          <w:rFonts w:eastAsia="Times New Roman" w:cs="Arial"/>
          <w:color w:val="000000"/>
          <w:lang w:eastAsia="bg-BG"/>
        </w:rPr>
        <w:t>Максималният ефект на еднократната доза, обикновено се достига 3 до 6 часа след перорално приложение. Антихипертензивният ефект на еднократна доза обикновено продължава 24 часа.</w:t>
      </w:r>
    </w:p>
    <w:p w14:paraId="2A6FF2A8" w14:textId="77777777" w:rsidR="00171ABE" w:rsidRPr="00171ABE" w:rsidRDefault="00171ABE" w:rsidP="00171ABE">
      <w:pPr>
        <w:spacing w:line="240" w:lineRule="auto"/>
        <w:rPr>
          <w:rFonts w:eastAsia="Times New Roman" w:cs="Arial"/>
          <w:color w:val="000000"/>
          <w:lang w:eastAsia="bg-BG"/>
        </w:rPr>
      </w:pPr>
    </w:p>
    <w:p w14:paraId="2DDAF5EA" w14:textId="72726A96" w:rsidR="00171ABE" w:rsidRPr="00171ABE" w:rsidRDefault="00171ABE" w:rsidP="00171ABE">
      <w:pPr>
        <w:spacing w:line="240" w:lineRule="auto"/>
        <w:rPr>
          <w:rFonts w:eastAsia="Times New Roman" w:cs="Arial"/>
          <w:sz w:val="24"/>
          <w:szCs w:val="24"/>
          <w:lang w:eastAsia="bg-BG"/>
        </w:rPr>
      </w:pPr>
      <w:r w:rsidRPr="00171ABE">
        <w:rPr>
          <w:rFonts w:eastAsia="Times New Roman" w:cs="Arial"/>
          <w:color w:val="000000"/>
          <w:lang w:eastAsia="bg-BG"/>
        </w:rPr>
        <w:t>Максималният антихипертензивен ефект на продължително лечение с рамиприл обикновено настъпва след 3 до 4 седмици. Доказано е, че антихипертензивният ефект е постоянен при дълготрайна терапия, продължаваща 2 години. Рязкото прекъсване на приема на рамиприл не води до бърз и прекомерен ребаунд ефект на повишаване на артериалното налягане.</w:t>
      </w:r>
    </w:p>
    <w:p w14:paraId="5BD0C069" w14:textId="77777777" w:rsidR="00171ABE" w:rsidRPr="00171ABE" w:rsidRDefault="00171ABE" w:rsidP="00171ABE">
      <w:pPr>
        <w:spacing w:line="240" w:lineRule="auto"/>
        <w:rPr>
          <w:rFonts w:eastAsia="Times New Roman" w:cs="Arial"/>
          <w:i/>
          <w:iCs/>
          <w:color w:val="000000"/>
          <w:u w:val="single"/>
          <w:lang w:eastAsia="bg-BG"/>
        </w:rPr>
      </w:pPr>
    </w:p>
    <w:p w14:paraId="4418EF72" w14:textId="54C31A32" w:rsidR="00171ABE" w:rsidRPr="00171ABE" w:rsidRDefault="00171ABE" w:rsidP="00171ABE">
      <w:pPr>
        <w:spacing w:line="240" w:lineRule="auto"/>
        <w:rPr>
          <w:rFonts w:eastAsia="Times New Roman" w:cs="Arial"/>
          <w:sz w:val="24"/>
          <w:szCs w:val="24"/>
          <w:lang w:eastAsia="bg-BG"/>
        </w:rPr>
      </w:pPr>
      <w:r w:rsidRPr="00171ABE">
        <w:rPr>
          <w:rFonts w:eastAsia="Times New Roman" w:cs="Arial"/>
          <w:i/>
          <w:iCs/>
          <w:color w:val="000000"/>
          <w:u w:val="single"/>
          <w:lang w:eastAsia="bg-BG"/>
        </w:rPr>
        <w:t>Клинична ефикасност и безопасност</w:t>
      </w:r>
    </w:p>
    <w:p w14:paraId="1F46D128" w14:textId="77777777" w:rsidR="00171ABE" w:rsidRPr="00171ABE" w:rsidRDefault="00171ABE" w:rsidP="00171ABE">
      <w:pPr>
        <w:spacing w:line="240" w:lineRule="auto"/>
        <w:rPr>
          <w:rFonts w:eastAsia="Times New Roman" w:cs="Arial"/>
          <w:i/>
          <w:iCs/>
          <w:color w:val="000000"/>
          <w:lang w:eastAsia="bg-BG"/>
        </w:rPr>
      </w:pPr>
    </w:p>
    <w:p w14:paraId="0BA6AF4D" w14:textId="23BCDBBE" w:rsidR="00171ABE" w:rsidRPr="00171ABE" w:rsidRDefault="00171ABE" w:rsidP="00171ABE">
      <w:pPr>
        <w:spacing w:line="240" w:lineRule="auto"/>
        <w:rPr>
          <w:rFonts w:eastAsia="Times New Roman" w:cs="Arial"/>
          <w:sz w:val="24"/>
          <w:szCs w:val="24"/>
          <w:lang w:eastAsia="bg-BG"/>
        </w:rPr>
      </w:pPr>
      <w:r w:rsidRPr="00171ABE">
        <w:rPr>
          <w:rFonts w:eastAsia="Times New Roman" w:cs="Arial"/>
          <w:i/>
          <w:iCs/>
          <w:color w:val="000000"/>
          <w:lang w:eastAsia="bg-BG"/>
        </w:rPr>
        <w:t>Сърдечно-съдова превенция:</w:t>
      </w:r>
    </w:p>
    <w:p w14:paraId="149FCA02" w14:textId="77777777" w:rsidR="00171ABE" w:rsidRPr="00171ABE" w:rsidRDefault="00171ABE" w:rsidP="00171ABE">
      <w:pPr>
        <w:spacing w:line="240" w:lineRule="auto"/>
        <w:rPr>
          <w:rFonts w:eastAsia="Times New Roman" w:cs="Arial"/>
          <w:sz w:val="24"/>
          <w:szCs w:val="24"/>
          <w:lang w:eastAsia="bg-BG"/>
        </w:rPr>
      </w:pPr>
      <w:r w:rsidRPr="00171ABE">
        <w:rPr>
          <w:rFonts w:eastAsia="Times New Roman" w:cs="Arial"/>
          <w:color w:val="000000"/>
          <w:lang w:eastAsia="bg-BG"/>
        </w:rPr>
        <w:lastRenderedPageBreak/>
        <w:t>Проведено е превантивно плацебо-контролирано проучване (проучването НОРЕ), където рамиприл е добавян към стандартната терапия при повече от 9 200 пациента.</w:t>
      </w:r>
    </w:p>
    <w:p w14:paraId="358E47B7" w14:textId="7AD2A9CB" w:rsidR="00171ABE" w:rsidRPr="00171ABE" w:rsidRDefault="00171ABE" w:rsidP="00171ABE">
      <w:pPr>
        <w:rPr>
          <w:rFonts w:eastAsia="Times New Roman" w:cs="Arial"/>
          <w:color w:val="000000"/>
          <w:lang w:eastAsia="bg-BG"/>
        </w:rPr>
      </w:pPr>
      <w:r w:rsidRPr="00171ABE">
        <w:rPr>
          <w:rFonts w:eastAsia="Times New Roman" w:cs="Arial"/>
          <w:color w:val="000000"/>
          <w:lang w:eastAsia="bg-BG"/>
        </w:rPr>
        <w:t>В проучването са включени пациенти с повишен риск от сърдечно-съдови заболявания след атеротромботични сърдечно-съдови заболявания (анамнеза за исхемична болест на сърцето, инсулт или периферна съдова болест) или захарен диабет с поне един допълнителен рисков фактор (доказана микроалбуминурия, хипертония, повишени стойности на общия холестерол ниски стойности на липопротеините с висока плътност или тютюнопушене).</w:t>
      </w:r>
    </w:p>
    <w:p w14:paraId="7EC8CEC6" w14:textId="78B16FD9" w:rsidR="00171ABE" w:rsidRPr="00171ABE" w:rsidRDefault="00171ABE" w:rsidP="00171ABE">
      <w:pPr>
        <w:rPr>
          <w:rFonts w:eastAsia="Times New Roman" w:cs="Arial"/>
          <w:color w:val="000000"/>
          <w:lang w:eastAsia="bg-BG"/>
        </w:rPr>
      </w:pPr>
    </w:p>
    <w:p w14:paraId="6B7A5689" w14:textId="375FA9B0" w:rsidR="00171ABE" w:rsidRDefault="00171ABE" w:rsidP="00171ABE">
      <w:pPr>
        <w:spacing w:line="240" w:lineRule="auto"/>
        <w:rPr>
          <w:rFonts w:eastAsia="Times New Roman" w:cs="Arial"/>
          <w:color w:val="000000"/>
          <w:lang w:eastAsia="bg-BG"/>
        </w:rPr>
      </w:pPr>
      <w:r w:rsidRPr="00171ABE">
        <w:rPr>
          <w:rFonts w:eastAsia="Times New Roman" w:cs="Arial"/>
          <w:color w:val="000000"/>
          <w:lang w:eastAsia="bg-BG"/>
        </w:rPr>
        <w:t>Проучването показва, че рамиприл статистически значимо понижава случаите на миокарден инфаркт, смърт от сърдечно-съдови причини и инсулт, самостоятелно и в комбинация (първични комбинирани инциденти).</w:t>
      </w:r>
    </w:p>
    <w:p w14:paraId="6BFD8C7E" w14:textId="7903A984" w:rsidR="00963F54" w:rsidRDefault="00963F54" w:rsidP="00171ABE">
      <w:pPr>
        <w:spacing w:line="240" w:lineRule="auto"/>
        <w:rPr>
          <w:rFonts w:eastAsia="Times New Roman" w:cs="Arial"/>
          <w:color w:val="000000"/>
          <w:lang w:eastAsia="bg-BG"/>
        </w:rPr>
      </w:pPr>
    </w:p>
    <w:p w14:paraId="1C8B34F3" w14:textId="021DAF46" w:rsidR="00963F54" w:rsidRPr="00171ABE" w:rsidRDefault="00963F54" w:rsidP="00171ABE">
      <w:pPr>
        <w:spacing w:line="240" w:lineRule="auto"/>
        <w:rPr>
          <w:rFonts w:eastAsia="Times New Roman" w:cs="Arial"/>
          <w:sz w:val="24"/>
          <w:szCs w:val="24"/>
          <w:lang w:eastAsia="bg-BG"/>
        </w:rPr>
      </w:pPr>
      <w:r>
        <w:t>Таблица 1. Основни резултати от НОРЕ - проучването</w:t>
      </w:r>
    </w:p>
    <w:tbl>
      <w:tblPr>
        <w:tblStyle w:val="TableGrid"/>
        <w:tblW w:w="0" w:type="auto"/>
        <w:tblLook w:val="04A0" w:firstRow="1" w:lastRow="0" w:firstColumn="1" w:lastColumn="0" w:noHBand="0" w:noVBand="1"/>
      </w:tblPr>
      <w:tblGrid>
        <w:gridCol w:w="2104"/>
        <w:gridCol w:w="1809"/>
        <w:gridCol w:w="1792"/>
        <w:gridCol w:w="1853"/>
        <w:gridCol w:w="1792"/>
      </w:tblGrid>
      <w:tr w:rsidR="00963F54" w14:paraId="75D73305" w14:textId="77777777" w:rsidTr="00963F54">
        <w:tc>
          <w:tcPr>
            <w:tcW w:w="2104" w:type="dxa"/>
          </w:tcPr>
          <w:p w14:paraId="71994A19" w14:textId="77777777" w:rsidR="00963F54" w:rsidRPr="00963F54" w:rsidRDefault="00963F54" w:rsidP="00963F54">
            <w:pPr>
              <w:rPr>
                <w:rFonts w:cs="Arial"/>
              </w:rPr>
            </w:pPr>
          </w:p>
        </w:tc>
        <w:tc>
          <w:tcPr>
            <w:tcW w:w="1867" w:type="dxa"/>
          </w:tcPr>
          <w:p w14:paraId="20BCA5C8" w14:textId="4A0E26D8" w:rsidR="00963F54" w:rsidRPr="00963F54" w:rsidRDefault="00963F54" w:rsidP="00963F54">
            <w:pPr>
              <w:rPr>
                <w:rFonts w:cs="Arial"/>
              </w:rPr>
            </w:pPr>
            <w:r w:rsidRPr="00963F54">
              <w:rPr>
                <w:rFonts w:cs="Arial"/>
              </w:rPr>
              <w:t>Рамиприл %</w:t>
            </w:r>
          </w:p>
        </w:tc>
        <w:tc>
          <w:tcPr>
            <w:tcW w:w="1861" w:type="dxa"/>
          </w:tcPr>
          <w:p w14:paraId="0030B783" w14:textId="1BF50590" w:rsidR="00963F54" w:rsidRPr="00963F54" w:rsidRDefault="00963F54" w:rsidP="00963F54">
            <w:pPr>
              <w:rPr>
                <w:rFonts w:cs="Arial"/>
              </w:rPr>
            </w:pPr>
            <w:r w:rsidRPr="00963F54">
              <w:rPr>
                <w:rFonts w:cs="Arial"/>
              </w:rPr>
              <w:t>Плацебо %</w:t>
            </w:r>
          </w:p>
        </w:tc>
        <w:tc>
          <w:tcPr>
            <w:tcW w:w="1883" w:type="dxa"/>
          </w:tcPr>
          <w:p w14:paraId="67FCC580" w14:textId="21E317AB" w:rsidR="00963F54" w:rsidRPr="00963F54" w:rsidRDefault="00963F54" w:rsidP="00963F54">
            <w:pPr>
              <w:rPr>
                <w:rFonts w:cs="Arial"/>
              </w:rPr>
            </w:pPr>
            <w:r w:rsidRPr="00963F54">
              <w:rPr>
                <w:rFonts w:cs="Arial"/>
              </w:rPr>
              <w:t>Относителен риск (95% доверителен интервал)</w:t>
            </w:r>
          </w:p>
        </w:tc>
        <w:tc>
          <w:tcPr>
            <w:tcW w:w="1861" w:type="dxa"/>
          </w:tcPr>
          <w:p w14:paraId="6731A015" w14:textId="200FB0FF" w:rsidR="00963F54" w:rsidRPr="00963F54" w:rsidRDefault="00963F54" w:rsidP="00963F54">
            <w:pPr>
              <w:rPr>
                <w:rFonts w:cs="Arial"/>
              </w:rPr>
            </w:pPr>
            <w:r w:rsidRPr="00963F54">
              <w:rPr>
                <w:rFonts w:cs="Arial"/>
              </w:rPr>
              <w:t>р-стойност</w:t>
            </w:r>
          </w:p>
        </w:tc>
      </w:tr>
      <w:tr w:rsidR="00963F54" w14:paraId="50142E94" w14:textId="77777777" w:rsidTr="00963F54">
        <w:tc>
          <w:tcPr>
            <w:tcW w:w="2104" w:type="dxa"/>
          </w:tcPr>
          <w:p w14:paraId="5BCD4E83" w14:textId="1505F11E" w:rsidR="00963F54" w:rsidRPr="00963F54" w:rsidRDefault="00963F54" w:rsidP="00963F54">
            <w:pPr>
              <w:rPr>
                <w:rFonts w:cs="Arial"/>
              </w:rPr>
            </w:pPr>
            <w:r w:rsidRPr="00963F54">
              <w:rPr>
                <w:rFonts w:cs="Arial"/>
              </w:rPr>
              <w:t>Всички пациенти</w:t>
            </w:r>
          </w:p>
        </w:tc>
        <w:tc>
          <w:tcPr>
            <w:tcW w:w="1867" w:type="dxa"/>
          </w:tcPr>
          <w:p w14:paraId="6E49CFA1" w14:textId="0692ADD3" w:rsidR="00963F54" w:rsidRPr="00963F54" w:rsidRDefault="00963F54" w:rsidP="00963F54">
            <w:pPr>
              <w:rPr>
                <w:rFonts w:cs="Arial"/>
              </w:rPr>
            </w:pPr>
            <w:r>
              <w:rPr>
                <w:rFonts w:cs="Arial"/>
                <w:lang w:val="en-US"/>
              </w:rPr>
              <w:t>n</w:t>
            </w:r>
            <w:r w:rsidRPr="00963F54">
              <w:rPr>
                <w:rFonts w:cs="Arial"/>
              </w:rPr>
              <w:t>=4 645</w:t>
            </w:r>
          </w:p>
        </w:tc>
        <w:tc>
          <w:tcPr>
            <w:tcW w:w="1861" w:type="dxa"/>
          </w:tcPr>
          <w:p w14:paraId="20AF3DBD" w14:textId="34883314" w:rsidR="00963F54" w:rsidRPr="00963F54" w:rsidRDefault="00963F54" w:rsidP="00963F54">
            <w:pPr>
              <w:rPr>
                <w:rFonts w:cs="Arial"/>
              </w:rPr>
            </w:pPr>
            <w:r w:rsidRPr="00963F54">
              <w:rPr>
                <w:rFonts w:cs="Arial"/>
                <w:lang w:val="en-US"/>
              </w:rPr>
              <w:t xml:space="preserve">N=4 </w:t>
            </w:r>
            <w:r w:rsidRPr="00963F54">
              <w:rPr>
                <w:rFonts w:cs="Arial"/>
              </w:rPr>
              <w:t>652</w:t>
            </w:r>
          </w:p>
        </w:tc>
        <w:tc>
          <w:tcPr>
            <w:tcW w:w="1883" w:type="dxa"/>
          </w:tcPr>
          <w:p w14:paraId="7DE04503" w14:textId="77777777" w:rsidR="00963F54" w:rsidRPr="00963F54" w:rsidRDefault="00963F54" w:rsidP="00963F54">
            <w:pPr>
              <w:rPr>
                <w:rFonts w:cs="Arial"/>
              </w:rPr>
            </w:pPr>
          </w:p>
        </w:tc>
        <w:tc>
          <w:tcPr>
            <w:tcW w:w="1861" w:type="dxa"/>
          </w:tcPr>
          <w:p w14:paraId="1FC47DA0" w14:textId="77777777" w:rsidR="00963F54" w:rsidRPr="00963F54" w:rsidRDefault="00963F54" w:rsidP="00963F54">
            <w:pPr>
              <w:rPr>
                <w:rFonts w:cs="Arial"/>
              </w:rPr>
            </w:pPr>
          </w:p>
        </w:tc>
      </w:tr>
      <w:tr w:rsidR="00963F54" w14:paraId="20188EDD" w14:textId="77777777" w:rsidTr="00963F54">
        <w:tc>
          <w:tcPr>
            <w:tcW w:w="2104" w:type="dxa"/>
          </w:tcPr>
          <w:p w14:paraId="314BBA3C" w14:textId="681C546A" w:rsidR="00963F54" w:rsidRPr="00963F54" w:rsidRDefault="00963F54" w:rsidP="00963F54">
            <w:pPr>
              <w:rPr>
                <w:rFonts w:cs="Arial"/>
              </w:rPr>
            </w:pPr>
            <w:r w:rsidRPr="00963F54">
              <w:rPr>
                <w:rFonts w:cs="Arial"/>
              </w:rPr>
              <w:t>Основни комбинирани инциденти</w:t>
            </w:r>
          </w:p>
        </w:tc>
        <w:tc>
          <w:tcPr>
            <w:tcW w:w="1867" w:type="dxa"/>
          </w:tcPr>
          <w:p w14:paraId="41345ACD" w14:textId="21DF51A8" w:rsidR="00963F54" w:rsidRPr="00963F54" w:rsidRDefault="00963F54" w:rsidP="00963F54">
            <w:pPr>
              <w:rPr>
                <w:rFonts w:cs="Arial"/>
              </w:rPr>
            </w:pPr>
            <w:r w:rsidRPr="00963F54">
              <w:rPr>
                <w:rFonts w:cs="Arial"/>
              </w:rPr>
              <w:t>14,0</w:t>
            </w:r>
          </w:p>
        </w:tc>
        <w:tc>
          <w:tcPr>
            <w:tcW w:w="1861" w:type="dxa"/>
          </w:tcPr>
          <w:p w14:paraId="108C3D7F" w14:textId="0F4C6A22" w:rsidR="00963F54" w:rsidRPr="00963F54" w:rsidRDefault="00963F54" w:rsidP="00963F54">
            <w:pPr>
              <w:rPr>
                <w:rFonts w:cs="Arial"/>
              </w:rPr>
            </w:pPr>
            <w:r w:rsidRPr="00963F54">
              <w:rPr>
                <w:rFonts w:cs="Arial"/>
              </w:rPr>
              <w:t>17,8</w:t>
            </w:r>
          </w:p>
        </w:tc>
        <w:tc>
          <w:tcPr>
            <w:tcW w:w="1883" w:type="dxa"/>
          </w:tcPr>
          <w:p w14:paraId="6F1FEE80" w14:textId="01905480" w:rsidR="00963F54" w:rsidRPr="00963F54" w:rsidRDefault="00963F54" w:rsidP="00963F54">
            <w:pPr>
              <w:rPr>
                <w:rFonts w:cs="Arial"/>
              </w:rPr>
            </w:pPr>
            <w:r w:rsidRPr="00963F54">
              <w:rPr>
                <w:rFonts w:cs="Arial"/>
              </w:rPr>
              <w:t>0,78 (0,70-0,86)</w:t>
            </w:r>
          </w:p>
        </w:tc>
        <w:tc>
          <w:tcPr>
            <w:tcW w:w="1861" w:type="dxa"/>
          </w:tcPr>
          <w:p w14:paraId="370D9BA3" w14:textId="1906642E" w:rsidR="00963F54" w:rsidRPr="00963F54" w:rsidRDefault="00963F54" w:rsidP="00963F54">
            <w:pPr>
              <w:rPr>
                <w:rFonts w:cs="Arial"/>
              </w:rPr>
            </w:pPr>
            <w:r w:rsidRPr="00963F54">
              <w:rPr>
                <w:rFonts w:cs="Arial"/>
              </w:rPr>
              <w:t>&lt;0,001</w:t>
            </w:r>
          </w:p>
        </w:tc>
      </w:tr>
      <w:tr w:rsidR="00963F54" w14:paraId="3DA300C9" w14:textId="77777777" w:rsidTr="00963F54">
        <w:tc>
          <w:tcPr>
            <w:tcW w:w="2104" w:type="dxa"/>
          </w:tcPr>
          <w:p w14:paraId="692D752C" w14:textId="253DFC99" w:rsidR="00963F54" w:rsidRPr="00963F54" w:rsidRDefault="00963F54" w:rsidP="00963F54">
            <w:pPr>
              <w:rPr>
                <w:rFonts w:cs="Arial"/>
              </w:rPr>
            </w:pPr>
            <w:r w:rsidRPr="00963F54">
              <w:rPr>
                <w:rFonts w:cs="Arial"/>
              </w:rPr>
              <w:t>Миокарден инфаркт</w:t>
            </w:r>
          </w:p>
        </w:tc>
        <w:tc>
          <w:tcPr>
            <w:tcW w:w="1867" w:type="dxa"/>
          </w:tcPr>
          <w:p w14:paraId="0FF4FE5E" w14:textId="56104E4A" w:rsidR="00963F54" w:rsidRPr="00963F54" w:rsidRDefault="00963F54" w:rsidP="00963F54">
            <w:pPr>
              <w:rPr>
                <w:rFonts w:cs="Arial"/>
              </w:rPr>
            </w:pPr>
            <w:r w:rsidRPr="00963F54">
              <w:rPr>
                <w:rFonts w:cs="Arial"/>
              </w:rPr>
              <w:t>9,9</w:t>
            </w:r>
          </w:p>
        </w:tc>
        <w:tc>
          <w:tcPr>
            <w:tcW w:w="1861" w:type="dxa"/>
          </w:tcPr>
          <w:p w14:paraId="44CF0668" w14:textId="4A9840C4" w:rsidR="00963F54" w:rsidRPr="00963F54" w:rsidRDefault="00963F54" w:rsidP="00963F54">
            <w:pPr>
              <w:rPr>
                <w:rFonts w:cs="Arial"/>
              </w:rPr>
            </w:pPr>
            <w:r w:rsidRPr="00963F54">
              <w:rPr>
                <w:rFonts w:cs="Arial"/>
              </w:rPr>
              <w:t>12,3</w:t>
            </w:r>
          </w:p>
        </w:tc>
        <w:tc>
          <w:tcPr>
            <w:tcW w:w="1883" w:type="dxa"/>
          </w:tcPr>
          <w:p w14:paraId="5535AEB4" w14:textId="4DF9731F" w:rsidR="00963F54" w:rsidRPr="00963F54" w:rsidRDefault="00963F54" w:rsidP="00963F54">
            <w:pPr>
              <w:rPr>
                <w:rFonts w:cs="Arial"/>
              </w:rPr>
            </w:pPr>
            <w:r w:rsidRPr="00963F54">
              <w:rPr>
                <w:rFonts w:cs="Arial"/>
              </w:rPr>
              <w:t>0,80 (0,70-0,90)</w:t>
            </w:r>
          </w:p>
        </w:tc>
        <w:tc>
          <w:tcPr>
            <w:tcW w:w="1861" w:type="dxa"/>
          </w:tcPr>
          <w:p w14:paraId="077C10F3" w14:textId="75C256E2" w:rsidR="00963F54" w:rsidRPr="00963F54" w:rsidRDefault="00963F54" w:rsidP="00963F54">
            <w:pPr>
              <w:rPr>
                <w:rFonts w:cs="Arial"/>
              </w:rPr>
            </w:pPr>
            <w:r w:rsidRPr="00963F54">
              <w:rPr>
                <w:rFonts w:cs="Arial"/>
              </w:rPr>
              <w:t>&lt;0,001</w:t>
            </w:r>
          </w:p>
        </w:tc>
      </w:tr>
      <w:tr w:rsidR="00963F54" w14:paraId="01C4B754" w14:textId="77777777" w:rsidTr="00963F54">
        <w:tc>
          <w:tcPr>
            <w:tcW w:w="2104" w:type="dxa"/>
          </w:tcPr>
          <w:p w14:paraId="3161F5F0" w14:textId="3B8C0826" w:rsidR="00963F54" w:rsidRPr="00963F54" w:rsidRDefault="00963F54" w:rsidP="00963F54">
            <w:pPr>
              <w:rPr>
                <w:rFonts w:cs="Arial"/>
              </w:rPr>
            </w:pPr>
            <w:r w:rsidRPr="00963F54">
              <w:rPr>
                <w:rFonts w:cs="Arial"/>
              </w:rPr>
              <w:t>Смърт от сърдечно</w:t>
            </w:r>
            <w:r w:rsidRPr="00963F54">
              <w:rPr>
                <w:rFonts w:cs="Arial"/>
              </w:rPr>
              <w:softHyphen/>
              <w:t>съдови причини</w:t>
            </w:r>
          </w:p>
        </w:tc>
        <w:tc>
          <w:tcPr>
            <w:tcW w:w="1867" w:type="dxa"/>
          </w:tcPr>
          <w:p w14:paraId="1624C6A4" w14:textId="062170F3" w:rsidR="00963F54" w:rsidRPr="00963F54" w:rsidRDefault="00963F54" w:rsidP="00963F54">
            <w:pPr>
              <w:rPr>
                <w:rFonts w:cs="Arial"/>
              </w:rPr>
            </w:pPr>
            <w:r w:rsidRPr="00963F54">
              <w:rPr>
                <w:rFonts w:cs="Arial"/>
              </w:rPr>
              <w:t>6,1</w:t>
            </w:r>
          </w:p>
        </w:tc>
        <w:tc>
          <w:tcPr>
            <w:tcW w:w="1861" w:type="dxa"/>
          </w:tcPr>
          <w:p w14:paraId="1BE53BE0" w14:textId="4BF6D745" w:rsidR="00963F54" w:rsidRPr="00963F54" w:rsidRDefault="00963F54" w:rsidP="00963F54">
            <w:pPr>
              <w:rPr>
                <w:rFonts w:cs="Arial"/>
              </w:rPr>
            </w:pPr>
            <w:r w:rsidRPr="00963F54">
              <w:rPr>
                <w:rFonts w:cs="Arial"/>
              </w:rPr>
              <w:t>8,1</w:t>
            </w:r>
          </w:p>
        </w:tc>
        <w:tc>
          <w:tcPr>
            <w:tcW w:w="1883" w:type="dxa"/>
          </w:tcPr>
          <w:p w14:paraId="4436BFFD" w14:textId="57AD465C" w:rsidR="00963F54" w:rsidRPr="00963F54" w:rsidRDefault="00963F54" w:rsidP="00963F54">
            <w:pPr>
              <w:rPr>
                <w:rFonts w:cs="Arial"/>
              </w:rPr>
            </w:pPr>
            <w:r w:rsidRPr="00963F54">
              <w:rPr>
                <w:rFonts w:cs="Arial"/>
              </w:rPr>
              <w:t>0.74(0,64-0,87)</w:t>
            </w:r>
          </w:p>
        </w:tc>
        <w:tc>
          <w:tcPr>
            <w:tcW w:w="1861" w:type="dxa"/>
          </w:tcPr>
          <w:p w14:paraId="03702EEC" w14:textId="2D711E86" w:rsidR="00963F54" w:rsidRPr="00963F54" w:rsidRDefault="00963F54" w:rsidP="00963F54">
            <w:pPr>
              <w:rPr>
                <w:rFonts w:cs="Arial"/>
              </w:rPr>
            </w:pPr>
            <w:r w:rsidRPr="00963F54">
              <w:rPr>
                <w:rFonts w:cs="Arial"/>
              </w:rPr>
              <w:t>&lt;0,001</w:t>
            </w:r>
          </w:p>
        </w:tc>
      </w:tr>
      <w:tr w:rsidR="00963F54" w14:paraId="48496A06" w14:textId="77777777" w:rsidTr="00963F54">
        <w:tc>
          <w:tcPr>
            <w:tcW w:w="2104" w:type="dxa"/>
          </w:tcPr>
          <w:p w14:paraId="72B9CFB4" w14:textId="67ACD21E" w:rsidR="00963F54" w:rsidRPr="00963F54" w:rsidRDefault="00963F54" w:rsidP="00963F54">
            <w:pPr>
              <w:rPr>
                <w:rFonts w:cs="Arial"/>
              </w:rPr>
            </w:pPr>
            <w:r w:rsidRPr="00963F54">
              <w:rPr>
                <w:rFonts w:cs="Arial"/>
              </w:rPr>
              <w:t>Инсулт</w:t>
            </w:r>
          </w:p>
        </w:tc>
        <w:tc>
          <w:tcPr>
            <w:tcW w:w="1867" w:type="dxa"/>
          </w:tcPr>
          <w:p w14:paraId="5D622374" w14:textId="6C05C820" w:rsidR="00963F54" w:rsidRPr="00963F54" w:rsidRDefault="00963F54" w:rsidP="00963F54">
            <w:pPr>
              <w:rPr>
                <w:rFonts w:cs="Arial"/>
              </w:rPr>
            </w:pPr>
            <w:r w:rsidRPr="00963F54">
              <w:rPr>
                <w:rFonts w:cs="Arial"/>
              </w:rPr>
              <w:t>3,4</w:t>
            </w:r>
          </w:p>
        </w:tc>
        <w:tc>
          <w:tcPr>
            <w:tcW w:w="1861" w:type="dxa"/>
          </w:tcPr>
          <w:p w14:paraId="18F6FBAD" w14:textId="34DB5DCD" w:rsidR="00963F54" w:rsidRPr="00963F54" w:rsidRDefault="00963F54" w:rsidP="00963F54">
            <w:pPr>
              <w:rPr>
                <w:rFonts w:cs="Arial"/>
              </w:rPr>
            </w:pPr>
            <w:r w:rsidRPr="00963F54">
              <w:rPr>
                <w:rFonts w:cs="Arial"/>
              </w:rPr>
              <w:t>4,9</w:t>
            </w:r>
          </w:p>
        </w:tc>
        <w:tc>
          <w:tcPr>
            <w:tcW w:w="1883" w:type="dxa"/>
          </w:tcPr>
          <w:p w14:paraId="5621C9DA" w14:textId="5EAA43C8" w:rsidR="00963F54" w:rsidRPr="00963F54" w:rsidRDefault="00963F54" w:rsidP="00963F54">
            <w:pPr>
              <w:rPr>
                <w:rFonts w:cs="Arial"/>
              </w:rPr>
            </w:pPr>
            <w:r w:rsidRPr="00963F54">
              <w:rPr>
                <w:rFonts w:cs="Arial"/>
              </w:rPr>
              <w:t>0,68 (0,56-0,84)</w:t>
            </w:r>
          </w:p>
        </w:tc>
        <w:tc>
          <w:tcPr>
            <w:tcW w:w="1861" w:type="dxa"/>
          </w:tcPr>
          <w:p w14:paraId="69499E43" w14:textId="44F74658" w:rsidR="00963F54" w:rsidRPr="00963F54" w:rsidRDefault="00963F54" w:rsidP="00963F54">
            <w:pPr>
              <w:rPr>
                <w:rFonts w:cs="Arial"/>
              </w:rPr>
            </w:pPr>
            <w:r w:rsidRPr="00963F54">
              <w:rPr>
                <w:rFonts w:cs="Arial"/>
              </w:rPr>
              <w:t>&lt;0,001</w:t>
            </w:r>
          </w:p>
        </w:tc>
      </w:tr>
      <w:tr w:rsidR="00963F54" w14:paraId="4E99A862" w14:textId="77777777" w:rsidTr="007B2419">
        <w:tc>
          <w:tcPr>
            <w:tcW w:w="9576" w:type="dxa"/>
            <w:gridSpan w:val="5"/>
          </w:tcPr>
          <w:p w14:paraId="66B87CD3" w14:textId="05DE19C7" w:rsidR="00963F54" w:rsidRPr="00963F54" w:rsidRDefault="00963F54" w:rsidP="00963F54">
            <w:pPr>
              <w:rPr>
                <w:rFonts w:cs="Arial"/>
              </w:rPr>
            </w:pPr>
            <w:r w:rsidRPr="00963F54">
              <w:rPr>
                <w:rFonts w:cs="Arial"/>
              </w:rPr>
              <w:t>Вторични крайни цели</w:t>
            </w:r>
          </w:p>
        </w:tc>
      </w:tr>
      <w:tr w:rsidR="00963F54" w14:paraId="1DC0E28A" w14:textId="77777777" w:rsidTr="00963F54">
        <w:tc>
          <w:tcPr>
            <w:tcW w:w="2104" w:type="dxa"/>
          </w:tcPr>
          <w:p w14:paraId="77DD897F" w14:textId="3E2D247F" w:rsidR="00963F54" w:rsidRPr="00963F54" w:rsidRDefault="00963F54" w:rsidP="00963F54">
            <w:pPr>
              <w:rPr>
                <w:rFonts w:cs="Arial"/>
              </w:rPr>
            </w:pPr>
            <w:r w:rsidRPr="00963F54">
              <w:rPr>
                <w:rFonts w:cs="Arial"/>
              </w:rPr>
              <w:t>Смърт по всякаква причина</w:t>
            </w:r>
          </w:p>
        </w:tc>
        <w:tc>
          <w:tcPr>
            <w:tcW w:w="1867" w:type="dxa"/>
          </w:tcPr>
          <w:p w14:paraId="08F0BB6F" w14:textId="64DDE125" w:rsidR="00963F54" w:rsidRPr="00963F54" w:rsidRDefault="00963F54" w:rsidP="00963F54">
            <w:pPr>
              <w:rPr>
                <w:rFonts w:cs="Arial"/>
              </w:rPr>
            </w:pPr>
            <w:r w:rsidRPr="00963F54">
              <w:rPr>
                <w:rFonts w:cs="Arial"/>
              </w:rPr>
              <w:t>10,4</w:t>
            </w:r>
          </w:p>
        </w:tc>
        <w:tc>
          <w:tcPr>
            <w:tcW w:w="1861" w:type="dxa"/>
          </w:tcPr>
          <w:p w14:paraId="16535330" w14:textId="2F132D72" w:rsidR="00963F54" w:rsidRPr="00963F54" w:rsidRDefault="00963F54" w:rsidP="00963F54">
            <w:pPr>
              <w:rPr>
                <w:rFonts w:cs="Arial"/>
              </w:rPr>
            </w:pPr>
            <w:r w:rsidRPr="00963F54">
              <w:rPr>
                <w:rFonts w:cs="Arial"/>
              </w:rPr>
              <w:t>12,2</w:t>
            </w:r>
          </w:p>
        </w:tc>
        <w:tc>
          <w:tcPr>
            <w:tcW w:w="1883" w:type="dxa"/>
          </w:tcPr>
          <w:p w14:paraId="15AB2551" w14:textId="0DC34290" w:rsidR="00963F54" w:rsidRPr="00963F54" w:rsidRDefault="00963F54" w:rsidP="00963F54">
            <w:pPr>
              <w:rPr>
                <w:rFonts w:cs="Arial"/>
              </w:rPr>
            </w:pPr>
            <w:r w:rsidRPr="00963F54">
              <w:rPr>
                <w:rFonts w:cs="Arial"/>
              </w:rPr>
              <w:t>0,84 (0,75-0,95)</w:t>
            </w:r>
          </w:p>
        </w:tc>
        <w:tc>
          <w:tcPr>
            <w:tcW w:w="1861" w:type="dxa"/>
          </w:tcPr>
          <w:p w14:paraId="61C355D6" w14:textId="16DD411E" w:rsidR="00963F54" w:rsidRPr="00963F54" w:rsidRDefault="00963F54" w:rsidP="00963F54">
            <w:pPr>
              <w:rPr>
                <w:rFonts w:cs="Arial"/>
              </w:rPr>
            </w:pPr>
            <w:r w:rsidRPr="00963F54">
              <w:rPr>
                <w:rFonts w:cs="Arial"/>
              </w:rPr>
              <w:t>0,005</w:t>
            </w:r>
          </w:p>
        </w:tc>
      </w:tr>
      <w:tr w:rsidR="00963F54" w14:paraId="1E09000E" w14:textId="77777777" w:rsidTr="00963F54">
        <w:tc>
          <w:tcPr>
            <w:tcW w:w="2104" w:type="dxa"/>
          </w:tcPr>
          <w:p w14:paraId="0BBF7BE9" w14:textId="4117D538" w:rsidR="00963F54" w:rsidRPr="00963F54" w:rsidRDefault="00963F54" w:rsidP="00963F54">
            <w:pPr>
              <w:rPr>
                <w:rFonts w:cs="Arial"/>
              </w:rPr>
            </w:pPr>
            <w:r w:rsidRPr="00963F54">
              <w:rPr>
                <w:rFonts w:cs="Arial"/>
              </w:rPr>
              <w:t>Необходимост от реваскуларизация</w:t>
            </w:r>
          </w:p>
        </w:tc>
        <w:tc>
          <w:tcPr>
            <w:tcW w:w="1867" w:type="dxa"/>
          </w:tcPr>
          <w:p w14:paraId="4C0160D3" w14:textId="4A5B9D76" w:rsidR="00963F54" w:rsidRPr="00963F54" w:rsidRDefault="00963F54" w:rsidP="00963F54">
            <w:pPr>
              <w:rPr>
                <w:rFonts w:cs="Arial"/>
              </w:rPr>
            </w:pPr>
            <w:r w:rsidRPr="00963F54">
              <w:rPr>
                <w:rFonts w:cs="Arial"/>
              </w:rPr>
              <w:t>16,0</w:t>
            </w:r>
          </w:p>
        </w:tc>
        <w:tc>
          <w:tcPr>
            <w:tcW w:w="1861" w:type="dxa"/>
          </w:tcPr>
          <w:p w14:paraId="6BEC6DEB" w14:textId="37B482B9" w:rsidR="00963F54" w:rsidRPr="00963F54" w:rsidRDefault="00963F54" w:rsidP="00963F54">
            <w:pPr>
              <w:rPr>
                <w:rFonts w:cs="Arial"/>
              </w:rPr>
            </w:pPr>
            <w:r w:rsidRPr="00963F54">
              <w:rPr>
                <w:rFonts w:cs="Arial"/>
              </w:rPr>
              <w:t>18,3</w:t>
            </w:r>
          </w:p>
        </w:tc>
        <w:tc>
          <w:tcPr>
            <w:tcW w:w="1883" w:type="dxa"/>
          </w:tcPr>
          <w:p w14:paraId="6841C675" w14:textId="2307B84B" w:rsidR="00963F54" w:rsidRPr="00963F54" w:rsidRDefault="00963F54" w:rsidP="00963F54">
            <w:pPr>
              <w:rPr>
                <w:rFonts w:cs="Arial"/>
              </w:rPr>
            </w:pPr>
            <w:r w:rsidRPr="00963F54">
              <w:rPr>
                <w:rFonts w:cs="Arial"/>
              </w:rPr>
              <w:t>0,85 (0,77-0,94)</w:t>
            </w:r>
          </w:p>
        </w:tc>
        <w:tc>
          <w:tcPr>
            <w:tcW w:w="1861" w:type="dxa"/>
          </w:tcPr>
          <w:p w14:paraId="3E675A89" w14:textId="7A35DADA" w:rsidR="00963F54" w:rsidRPr="00963F54" w:rsidRDefault="00963F54" w:rsidP="00963F54">
            <w:pPr>
              <w:rPr>
                <w:rFonts w:cs="Arial"/>
              </w:rPr>
            </w:pPr>
            <w:r w:rsidRPr="00963F54">
              <w:rPr>
                <w:rFonts w:cs="Arial"/>
              </w:rPr>
              <w:t>0,002</w:t>
            </w:r>
          </w:p>
        </w:tc>
      </w:tr>
      <w:tr w:rsidR="00963F54" w14:paraId="7E88CA3D" w14:textId="77777777" w:rsidTr="00963F54">
        <w:tc>
          <w:tcPr>
            <w:tcW w:w="2104" w:type="dxa"/>
          </w:tcPr>
          <w:p w14:paraId="5A53DB19" w14:textId="7F19D394" w:rsidR="00963F54" w:rsidRPr="00963F54" w:rsidRDefault="00963F54" w:rsidP="00963F54">
            <w:pPr>
              <w:rPr>
                <w:rFonts w:cs="Arial"/>
              </w:rPr>
            </w:pPr>
            <w:r w:rsidRPr="00963F54">
              <w:rPr>
                <w:rFonts w:cs="Arial"/>
              </w:rPr>
              <w:t>Хоспитализация за нестабилна стенокардия</w:t>
            </w:r>
          </w:p>
        </w:tc>
        <w:tc>
          <w:tcPr>
            <w:tcW w:w="1867" w:type="dxa"/>
          </w:tcPr>
          <w:p w14:paraId="5E0928E5" w14:textId="1CD6D4AC" w:rsidR="00963F54" w:rsidRPr="00963F54" w:rsidRDefault="00963F54" w:rsidP="00963F54">
            <w:pPr>
              <w:rPr>
                <w:rFonts w:cs="Arial"/>
              </w:rPr>
            </w:pPr>
            <w:r w:rsidRPr="00963F54">
              <w:rPr>
                <w:rFonts w:cs="Arial"/>
              </w:rPr>
              <w:t>12,1</w:t>
            </w:r>
          </w:p>
        </w:tc>
        <w:tc>
          <w:tcPr>
            <w:tcW w:w="1861" w:type="dxa"/>
          </w:tcPr>
          <w:p w14:paraId="2072B8BA" w14:textId="78A9805B" w:rsidR="00963F54" w:rsidRPr="00963F54" w:rsidRDefault="00963F54" w:rsidP="00963F54">
            <w:pPr>
              <w:rPr>
                <w:rFonts w:cs="Arial"/>
              </w:rPr>
            </w:pPr>
            <w:r w:rsidRPr="00963F54">
              <w:rPr>
                <w:rFonts w:cs="Arial"/>
              </w:rPr>
              <w:t>12,3</w:t>
            </w:r>
          </w:p>
        </w:tc>
        <w:tc>
          <w:tcPr>
            <w:tcW w:w="1883" w:type="dxa"/>
          </w:tcPr>
          <w:p w14:paraId="6C2581BF" w14:textId="19AE13E7" w:rsidR="00963F54" w:rsidRPr="00963F54" w:rsidRDefault="00963F54" w:rsidP="00963F54">
            <w:pPr>
              <w:rPr>
                <w:rFonts w:cs="Arial"/>
              </w:rPr>
            </w:pPr>
            <w:r w:rsidRPr="00963F54">
              <w:rPr>
                <w:rFonts w:cs="Arial"/>
              </w:rPr>
              <w:t>0,98 (0,87-1,10)</w:t>
            </w:r>
          </w:p>
        </w:tc>
        <w:tc>
          <w:tcPr>
            <w:tcW w:w="1861" w:type="dxa"/>
          </w:tcPr>
          <w:p w14:paraId="75EF75D8" w14:textId="463E4DAC" w:rsidR="00963F54" w:rsidRPr="00963F54" w:rsidRDefault="00963F54" w:rsidP="00963F54">
            <w:pPr>
              <w:rPr>
                <w:rFonts w:cs="Arial"/>
              </w:rPr>
            </w:pPr>
            <w:r w:rsidRPr="00963F54">
              <w:rPr>
                <w:rFonts w:cs="Arial"/>
                <w:lang w:val="en-US"/>
              </w:rPr>
              <w:t>NS</w:t>
            </w:r>
          </w:p>
        </w:tc>
      </w:tr>
      <w:tr w:rsidR="00963F54" w14:paraId="4F210E4B" w14:textId="77777777" w:rsidTr="00963F54">
        <w:tc>
          <w:tcPr>
            <w:tcW w:w="2104" w:type="dxa"/>
          </w:tcPr>
          <w:p w14:paraId="60C38037" w14:textId="5F36A7A2" w:rsidR="00963F54" w:rsidRPr="00963F54" w:rsidRDefault="00963F54" w:rsidP="00963F54">
            <w:pPr>
              <w:rPr>
                <w:rFonts w:cs="Arial"/>
              </w:rPr>
            </w:pPr>
            <w:r w:rsidRPr="00963F54">
              <w:rPr>
                <w:rFonts w:cs="Arial"/>
              </w:rPr>
              <w:t>Хоспитализация за сърдечна недостатъчност</w:t>
            </w:r>
          </w:p>
        </w:tc>
        <w:tc>
          <w:tcPr>
            <w:tcW w:w="1867" w:type="dxa"/>
          </w:tcPr>
          <w:p w14:paraId="471ABA23" w14:textId="4EC9DE1F" w:rsidR="00963F54" w:rsidRPr="00963F54" w:rsidRDefault="00963F54" w:rsidP="00963F54">
            <w:pPr>
              <w:rPr>
                <w:rFonts w:cs="Arial"/>
              </w:rPr>
            </w:pPr>
            <w:r w:rsidRPr="00963F54">
              <w:rPr>
                <w:rFonts w:cs="Arial"/>
              </w:rPr>
              <w:t>3,2</w:t>
            </w:r>
          </w:p>
        </w:tc>
        <w:tc>
          <w:tcPr>
            <w:tcW w:w="1861" w:type="dxa"/>
          </w:tcPr>
          <w:p w14:paraId="6763A9BA" w14:textId="315B3729" w:rsidR="00963F54" w:rsidRPr="00963F54" w:rsidRDefault="00963F54" w:rsidP="00963F54">
            <w:pPr>
              <w:rPr>
                <w:rFonts w:cs="Arial"/>
              </w:rPr>
            </w:pPr>
            <w:r w:rsidRPr="00963F54">
              <w:rPr>
                <w:rFonts w:cs="Arial"/>
              </w:rPr>
              <w:t>3,5</w:t>
            </w:r>
          </w:p>
        </w:tc>
        <w:tc>
          <w:tcPr>
            <w:tcW w:w="1883" w:type="dxa"/>
          </w:tcPr>
          <w:p w14:paraId="75733CAD" w14:textId="135FE8F4" w:rsidR="00963F54" w:rsidRPr="00963F54" w:rsidRDefault="00963F54" w:rsidP="00963F54">
            <w:pPr>
              <w:rPr>
                <w:rFonts w:cs="Arial"/>
              </w:rPr>
            </w:pPr>
            <w:r w:rsidRPr="00963F54">
              <w:rPr>
                <w:rFonts w:cs="Arial"/>
              </w:rPr>
              <w:t>0,88 (0,70-1,10)</w:t>
            </w:r>
          </w:p>
        </w:tc>
        <w:tc>
          <w:tcPr>
            <w:tcW w:w="1861" w:type="dxa"/>
          </w:tcPr>
          <w:p w14:paraId="60EBBF91" w14:textId="61788FF0" w:rsidR="00963F54" w:rsidRPr="00963F54" w:rsidRDefault="00963F54" w:rsidP="00963F54">
            <w:pPr>
              <w:rPr>
                <w:rFonts w:cs="Arial"/>
              </w:rPr>
            </w:pPr>
            <w:r w:rsidRPr="00963F54">
              <w:rPr>
                <w:rFonts w:cs="Arial"/>
              </w:rPr>
              <w:t>0,25</w:t>
            </w:r>
          </w:p>
        </w:tc>
      </w:tr>
      <w:tr w:rsidR="00963F54" w14:paraId="21166F62" w14:textId="77777777" w:rsidTr="00963F54">
        <w:tc>
          <w:tcPr>
            <w:tcW w:w="2104" w:type="dxa"/>
          </w:tcPr>
          <w:p w14:paraId="422E2D4F" w14:textId="6936C5F9" w:rsidR="00963F54" w:rsidRPr="00963F54" w:rsidRDefault="00963F54" w:rsidP="00963F54">
            <w:pPr>
              <w:rPr>
                <w:rFonts w:cs="Arial"/>
              </w:rPr>
            </w:pPr>
            <w:r w:rsidRPr="00963F54">
              <w:rPr>
                <w:rFonts w:cs="Arial"/>
              </w:rPr>
              <w:t>Усложнения, свързани с диабет</w:t>
            </w:r>
          </w:p>
        </w:tc>
        <w:tc>
          <w:tcPr>
            <w:tcW w:w="1867" w:type="dxa"/>
          </w:tcPr>
          <w:p w14:paraId="008D1648" w14:textId="7555CED9" w:rsidR="00963F54" w:rsidRPr="00963F54" w:rsidRDefault="00963F54" w:rsidP="00963F54">
            <w:pPr>
              <w:rPr>
                <w:rFonts w:cs="Arial"/>
              </w:rPr>
            </w:pPr>
            <w:r w:rsidRPr="00963F54">
              <w:rPr>
                <w:rFonts w:cs="Arial"/>
              </w:rPr>
              <w:t>6,4</w:t>
            </w:r>
          </w:p>
        </w:tc>
        <w:tc>
          <w:tcPr>
            <w:tcW w:w="1861" w:type="dxa"/>
          </w:tcPr>
          <w:p w14:paraId="3F9C6ED2" w14:textId="77ED6286" w:rsidR="00963F54" w:rsidRPr="00963F54" w:rsidRDefault="00963F54" w:rsidP="00963F54">
            <w:pPr>
              <w:rPr>
                <w:rFonts w:cs="Arial"/>
              </w:rPr>
            </w:pPr>
            <w:r w:rsidRPr="00963F54">
              <w:rPr>
                <w:rFonts w:cs="Arial"/>
              </w:rPr>
              <w:t>7,6</w:t>
            </w:r>
          </w:p>
        </w:tc>
        <w:tc>
          <w:tcPr>
            <w:tcW w:w="1883" w:type="dxa"/>
          </w:tcPr>
          <w:p w14:paraId="6F543DA3" w14:textId="68E9AD15" w:rsidR="00963F54" w:rsidRPr="00963F54" w:rsidRDefault="00963F54" w:rsidP="00963F54">
            <w:pPr>
              <w:rPr>
                <w:rFonts w:cs="Arial"/>
              </w:rPr>
            </w:pPr>
            <w:r w:rsidRPr="00963F54">
              <w:rPr>
                <w:rFonts w:cs="Arial"/>
              </w:rPr>
              <w:t>0,84 (0,72-0,98)</w:t>
            </w:r>
          </w:p>
        </w:tc>
        <w:tc>
          <w:tcPr>
            <w:tcW w:w="1861" w:type="dxa"/>
          </w:tcPr>
          <w:p w14:paraId="0DCD893C" w14:textId="67A1E8F3" w:rsidR="00963F54" w:rsidRPr="00963F54" w:rsidRDefault="00963F54" w:rsidP="00963F54">
            <w:pPr>
              <w:rPr>
                <w:rFonts w:cs="Arial"/>
              </w:rPr>
            </w:pPr>
            <w:r w:rsidRPr="00963F54">
              <w:rPr>
                <w:rFonts w:cs="Arial"/>
              </w:rPr>
              <w:t>0,03</w:t>
            </w:r>
          </w:p>
        </w:tc>
      </w:tr>
    </w:tbl>
    <w:p w14:paraId="26CA20FB" w14:textId="77777777" w:rsidR="00963F54" w:rsidRDefault="00963F54" w:rsidP="00963F54">
      <w:pPr>
        <w:spacing w:line="240" w:lineRule="auto"/>
        <w:rPr>
          <w:rFonts w:ascii="Times New Roman" w:eastAsia="Times New Roman" w:hAnsi="Times New Roman" w:cs="Times New Roman"/>
          <w:color w:val="000000"/>
          <w:lang w:eastAsia="bg-BG"/>
        </w:rPr>
      </w:pPr>
    </w:p>
    <w:p w14:paraId="17637D74" w14:textId="3EDFB25B" w:rsidR="00963F54" w:rsidRPr="00963F54" w:rsidRDefault="00963F54" w:rsidP="00963F54">
      <w:pPr>
        <w:spacing w:line="240" w:lineRule="auto"/>
        <w:rPr>
          <w:rFonts w:eastAsia="Times New Roman" w:cs="Arial"/>
          <w:sz w:val="24"/>
          <w:szCs w:val="24"/>
          <w:lang w:eastAsia="bg-BG"/>
        </w:rPr>
      </w:pPr>
      <w:r w:rsidRPr="00963F54">
        <w:rPr>
          <w:rFonts w:eastAsia="Times New Roman" w:cs="Arial"/>
          <w:color w:val="000000"/>
          <w:lang w:eastAsia="bg-BG"/>
        </w:rPr>
        <w:t xml:space="preserve">Проучването </w:t>
      </w:r>
      <w:r w:rsidRPr="00963F54">
        <w:rPr>
          <w:rFonts w:eastAsia="Times New Roman" w:cs="Arial"/>
          <w:color w:val="000000"/>
          <w:lang w:val="en-US"/>
        </w:rPr>
        <w:t xml:space="preserve">MICRO-HOPE </w:t>
      </w:r>
      <w:r w:rsidRPr="00963F54">
        <w:rPr>
          <w:rFonts w:eastAsia="Times New Roman" w:cs="Arial"/>
          <w:color w:val="000000"/>
          <w:lang w:eastAsia="bg-BG"/>
        </w:rPr>
        <w:t xml:space="preserve">(предварително определено подпроучване от НОРЕ) изследва ефекта от добавянето на 10 </w:t>
      </w:r>
      <w:r w:rsidRPr="00963F54">
        <w:rPr>
          <w:rFonts w:eastAsia="Times New Roman" w:cs="Arial"/>
          <w:color w:val="000000"/>
          <w:lang w:val="en-US"/>
        </w:rPr>
        <w:t xml:space="preserve">mg </w:t>
      </w:r>
      <w:r w:rsidRPr="00963F54">
        <w:rPr>
          <w:rFonts w:eastAsia="Times New Roman" w:cs="Arial"/>
          <w:color w:val="000000"/>
          <w:lang w:eastAsia="bg-BG"/>
        </w:rPr>
        <w:t>рамиприл към текущата схема на лечение спрямо плацебо при 3 577 пациенти на възраст не по-малко от ≥55 години и по-възрастни (без горна граница на възрастта), предимно с диабет тип 2 (и поне още един сърдечно-съдов рисков фактор), с нормално артериално налягане или</w:t>
      </w:r>
      <w:r w:rsidRPr="00963F54">
        <w:rPr>
          <w:rFonts w:eastAsia="Times New Roman" w:cs="Arial"/>
          <w:color w:val="000000"/>
          <w:lang w:val="en-US"/>
        </w:rPr>
        <w:t xml:space="preserve"> </w:t>
      </w:r>
      <w:r w:rsidRPr="00963F54">
        <w:rPr>
          <w:rFonts w:eastAsia="Times New Roman" w:cs="Arial"/>
          <w:color w:val="000000"/>
          <w:lang w:eastAsia="bg-BG"/>
        </w:rPr>
        <w:t>с хипертония.</w:t>
      </w:r>
    </w:p>
    <w:p w14:paraId="5ED07BB1" w14:textId="77777777" w:rsidR="00963F54" w:rsidRPr="00963F54" w:rsidRDefault="00963F54" w:rsidP="00963F54">
      <w:pPr>
        <w:spacing w:line="240" w:lineRule="auto"/>
        <w:rPr>
          <w:rFonts w:eastAsia="Times New Roman" w:cs="Arial"/>
          <w:sz w:val="24"/>
          <w:szCs w:val="24"/>
          <w:lang w:eastAsia="bg-BG"/>
        </w:rPr>
      </w:pPr>
      <w:r w:rsidRPr="00963F54">
        <w:rPr>
          <w:rFonts w:eastAsia="Times New Roman" w:cs="Arial"/>
          <w:color w:val="000000"/>
          <w:lang w:eastAsia="bg-BG"/>
        </w:rPr>
        <w:lastRenderedPageBreak/>
        <w:t xml:space="preserve">Първоначалният анализ показва, че 117 (6,5%) от участниците, приемали рамиприл и 149 (8,4%) от тези на плацебо получават изявена нефропатия, което съответства на </w:t>
      </w:r>
      <w:r w:rsidRPr="00963F54">
        <w:rPr>
          <w:rFonts w:eastAsia="Times New Roman" w:cs="Arial"/>
          <w:color w:val="000000"/>
          <w:lang w:val="en-US"/>
        </w:rPr>
        <w:t xml:space="preserve">RRR </w:t>
      </w:r>
      <w:r w:rsidRPr="00963F54">
        <w:rPr>
          <w:rFonts w:eastAsia="Times New Roman" w:cs="Arial"/>
          <w:color w:val="000000"/>
          <w:lang w:eastAsia="bg-BG"/>
        </w:rPr>
        <w:t xml:space="preserve">24%,95% </w:t>
      </w:r>
      <w:r w:rsidRPr="00963F54">
        <w:rPr>
          <w:rFonts w:eastAsia="Times New Roman" w:cs="Arial"/>
          <w:color w:val="000000"/>
          <w:lang w:val="en-US"/>
        </w:rPr>
        <w:t xml:space="preserve">CI </w:t>
      </w:r>
      <w:r w:rsidRPr="00963F54">
        <w:rPr>
          <w:rFonts w:eastAsia="Times New Roman" w:cs="Arial"/>
          <w:color w:val="000000"/>
          <w:lang w:eastAsia="bg-BG"/>
        </w:rPr>
        <w:t>[3-40], р=0,027.</w:t>
      </w:r>
    </w:p>
    <w:p w14:paraId="0524381A" w14:textId="77777777" w:rsidR="00963F54" w:rsidRPr="00963F54" w:rsidRDefault="00963F54" w:rsidP="00963F54">
      <w:pPr>
        <w:spacing w:line="240" w:lineRule="auto"/>
        <w:rPr>
          <w:rFonts w:eastAsia="Times New Roman" w:cs="Arial"/>
          <w:color w:val="000000"/>
          <w:lang w:eastAsia="bg-BG"/>
        </w:rPr>
      </w:pPr>
    </w:p>
    <w:p w14:paraId="7F262A1C" w14:textId="33600172" w:rsidR="00963F54" w:rsidRPr="00963F54" w:rsidRDefault="00963F54" w:rsidP="00963F54">
      <w:pPr>
        <w:spacing w:line="240" w:lineRule="auto"/>
        <w:rPr>
          <w:rFonts w:eastAsia="Times New Roman" w:cs="Arial"/>
          <w:sz w:val="24"/>
          <w:szCs w:val="24"/>
          <w:lang w:eastAsia="bg-BG"/>
        </w:rPr>
      </w:pPr>
      <w:r w:rsidRPr="00963F54">
        <w:rPr>
          <w:rFonts w:eastAsia="Times New Roman" w:cs="Arial"/>
          <w:color w:val="000000"/>
          <w:lang w:eastAsia="bg-BG"/>
        </w:rPr>
        <w:t xml:space="preserve">Две големи рандомизирани контролирани проучвания - </w:t>
      </w:r>
      <w:r w:rsidRPr="00963F54">
        <w:rPr>
          <w:rFonts w:eastAsia="Times New Roman" w:cs="Arial"/>
          <w:color w:val="000000"/>
          <w:lang w:val="en-US"/>
        </w:rPr>
        <w:t>ONTARGET (</w:t>
      </w:r>
      <w:proofErr w:type="spellStart"/>
      <w:r w:rsidRPr="00963F54">
        <w:rPr>
          <w:rFonts w:eastAsia="Times New Roman" w:cs="Arial"/>
          <w:color w:val="000000"/>
          <w:lang w:val="en-US"/>
        </w:rPr>
        <w:t>ONgoing</w:t>
      </w:r>
      <w:proofErr w:type="spellEnd"/>
      <w:r w:rsidRPr="00963F54">
        <w:rPr>
          <w:rFonts w:eastAsia="Times New Roman" w:cs="Arial"/>
          <w:color w:val="000000"/>
          <w:lang w:val="en-US"/>
        </w:rPr>
        <w:t xml:space="preserve"> Telmisartan Alone and in combination with Ramipril Global Endpoint Trial - </w:t>
      </w:r>
      <w:r w:rsidRPr="00963F54">
        <w:rPr>
          <w:rFonts w:eastAsia="Times New Roman" w:cs="Arial"/>
          <w:color w:val="000000"/>
          <w:lang w:eastAsia="bg-BG"/>
        </w:rPr>
        <w:t xml:space="preserve">текущо глобално изпитване за крайни точки на телмисартан, самостоятелно и в комбинация с рамиприл) и </w:t>
      </w:r>
      <w:r w:rsidRPr="00963F54">
        <w:rPr>
          <w:rFonts w:eastAsia="Times New Roman" w:cs="Arial"/>
          <w:color w:val="000000"/>
          <w:lang w:val="en-US"/>
        </w:rPr>
        <w:t xml:space="preserve">VA NEPHRON-D </w:t>
      </w:r>
      <w:r w:rsidRPr="00963F54">
        <w:rPr>
          <w:rFonts w:eastAsia="Times New Roman" w:cs="Arial"/>
          <w:color w:val="000000"/>
          <w:lang w:eastAsia="bg-BG"/>
        </w:rPr>
        <w:t xml:space="preserve">(Клинично проучване свързано с развитие на нефропатия при диабет, проведено от Министерство по въпросите на ветераните) - проучват употребата на комбинацията от АСЕ инхибитор и ангиотензин II-рецепторен блокер, </w:t>
      </w:r>
      <w:r w:rsidRPr="00963F54">
        <w:rPr>
          <w:rFonts w:eastAsia="Times New Roman" w:cs="Arial"/>
          <w:color w:val="000000"/>
          <w:lang w:val="en-US"/>
        </w:rPr>
        <w:t xml:space="preserve">ONTARGET </w:t>
      </w:r>
      <w:r w:rsidRPr="00963F54">
        <w:rPr>
          <w:rFonts w:eastAsia="Times New Roman" w:cs="Arial"/>
          <w:color w:val="000000"/>
          <w:lang w:eastAsia="bg-BG"/>
        </w:rPr>
        <w:t xml:space="preserve">е проучване, проведено при пациенти с анамнеза за сърдечно-съдова или мозъчносъдова болест, или захарен диабет тип 2, придружени с данни за увреждане на ефекторни органи. </w:t>
      </w:r>
      <w:r w:rsidRPr="00963F54">
        <w:rPr>
          <w:rFonts w:eastAsia="Times New Roman" w:cs="Arial"/>
          <w:color w:val="000000"/>
          <w:lang w:val="en-US"/>
        </w:rPr>
        <w:t xml:space="preserve">VA NEPHRON -D </w:t>
      </w:r>
      <w:r w:rsidRPr="00963F54">
        <w:rPr>
          <w:rFonts w:eastAsia="Times New Roman" w:cs="Arial"/>
          <w:color w:val="000000"/>
          <w:lang w:eastAsia="bg-BG"/>
        </w:rPr>
        <w:t>с проучване при пациенти със захарен диабет тип 2 и диабетна нефропатия.</w:t>
      </w:r>
    </w:p>
    <w:p w14:paraId="762A7B31" w14:textId="4C0E9653" w:rsidR="00963F54" w:rsidRPr="00963F54" w:rsidRDefault="00963F54" w:rsidP="00963F54">
      <w:pPr>
        <w:spacing w:line="240" w:lineRule="auto"/>
        <w:rPr>
          <w:rFonts w:eastAsia="Times New Roman" w:cs="Arial"/>
          <w:sz w:val="24"/>
          <w:szCs w:val="24"/>
          <w:lang w:eastAsia="bg-BG"/>
        </w:rPr>
      </w:pPr>
      <w:r w:rsidRPr="00963F54">
        <w:rPr>
          <w:rFonts w:eastAsia="Times New Roman" w:cs="Arial"/>
          <w:color w:val="000000"/>
          <w:lang w:eastAsia="bg-BG"/>
        </w:rPr>
        <w:t>Тези проучвания не показват значим благоприятен ефект върху бъбречните и/или сърдечно</w:t>
      </w:r>
      <w:r w:rsidRPr="00963F54">
        <w:rPr>
          <w:rFonts w:eastAsia="Times New Roman" w:cs="Arial"/>
          <w:color w:val="000000"/>
          <w:lang w:eastAsia="bg-BG"/>
        </w:rPr>
        <w:softHyphen/>
        <w:t xml:space="preserve">съдовите последици и смъртност, като същевременно са наблюдавани повишен риск от хиперкалиемия, остро увреждане на бъбреците и/или хипотония в сравнение с монотерапията Като се имат предвид сходните им фармакодинамични свойства, тези резултати са приложими и за други АСЕ инхибитори и ангиотензин </w:t>
      </w:r>
      <w:r w:rsidRPr="00963F54">
        <w:rPr>
          <w:rFonts w:eastAsia="Times New Roman" w:cs="Arial"/>
          <w:color w:val="000000"/>
          <w:lang w:val="en-US" w:eastAsia="bg-BG"/>
        </w:rPr>
        <w:t>II</w:t>
      </w:r>
      <w:r w:rsidRPr="00963F54">
        <w:rPr>
          <w:rFonts w:eastAsia="Times New Roman" w:cs="Arial"/>
          <w:color w:val="000000"/>
          <w:lang w:eastAsia="bg-BG"/>
        </w:rPr>
        <w:t>-рецепторни блокери.</w:t>
      </w:r>
    </w:p>
    <w:p w14:paraId="56C4ECED" w14:textId="6EAF890C" w:rsidR="00963F54" w:rsidRPr="00963F54" w:rsidRDefault="00963F54" w:rsidP="00963F54">
      <w:pPr>
        <w:spacing w:line="240" w:lineRule="auto"/>
        <w:rPr>
          <w:rFonts w:eastAsia="Times New Roman" w:cs="Arial"/>
          <w:sz w:val="24"/>
          <w:szCs w:val="24"/>
          <w:lang w:eastAsia="bg-BG"/>
        </w:rPr>
      </w:pPr>
      <w:r w:rsidRPr="00963F54">
        <w:rPr>
          <w:rFonts w:eastAsia="Times New Roman" w:cs="Arial"/>
          <w:color w:val="000000"/>
          <w:lang w:eastAsia="bg-BG"/>
        </w:rPr>
        <w:t xml:space="preserve">АСЕ инхибитори и ангиотензин </w:t>
      </w:r>
      <w:r w:rsidRPr="00963F54">
        <w:rPr>
          <w:rFonts w:eastAsia="Times New Roman" w:cs="Arial"/>
          <w:color w:val="000000"/>
          <w:lang w:val="en-US" w:eastAsia="bg-BG"/>
        </w:rPr>
        <w:t>II</w:t>
      </w:r>
      <w:r w:rsidRPr="00963F54">
        <w:rPr>
          <w:rFonts w:eastAsia="Times New Roman" w:cs="Arial"/>
          <w:color w:val="000000"/>
          <w:lang w:eastAsia="bg-BG"/>
        </w:rPr>
        <w:t>-рецепторни блокери следователно не трябва да се използват</w:t>
      </w:r>
    </w:p>
    <w:p w14:paraId="5BC2301D" w14:textId="5F29765C" w:rsidR="00963F54" w:rsidRPr="00963F54" w:rsidRDefault="00963F54" w:rsidP="00963F54">
      <w:pPr>
        <w:spacing w:line="240" w:lineRule="auto"/>
        <w:rPr>
          <w:rFonts w:eastAsia="Times New Roman" w:cs="Arial"/>
          <w:color w:val="000000"/>
          <w:lang w:eastAsia="bg-BG"/>
        </w:rPr>
      </w:pPr>
      <w:r w:rsidRPr="00963F54">
        <w:rPr>
          <w:rFonts w:eastAsia="Times New Roman" w:cs="Arial"/>
          <w:color w:val="000000"/>
          <w:lang w:eastAsia="bg-BG"/>
        </w:rPr>
        <w:t>едновременно при пациенти с диабетна нефропатия.</w:t>
      </w:r>
    </w:p>
    <w:p w14:paraId="54AEA1EE" w14:textId="4A8700A0" w:rsidR="00963F54" w:rsidRPr="00963F54" w:rsidRDefault="00963F54" w:rsidP="00963F54">
      <w:pPr>
        <w:spacing w:line="240" w:lineRule="auto"/>
        <w:rPr>
          <w:rFonts w:eastAsia="Times New Roman" w:cs="Arial"/>
          <w:color w:val="000000"/>
          <w:lang w:eastAsia="bg-BG"/>
        </w:rPr>
      </w:pPr>
    </w:p>
    <w:p w14:paraId="76F53DEE" w14:textId="77777777" w:rsidR="00963F54" w:rsidRPr="00963F54" w:rsidRDefault="00963F54" w:rsidP="00963F54">
      <w:pPr>
        <w:spacing w:line="240" w:lineRule="auto"/>
        <w:rPr>
          <w:rFonts w:eastAsia="Times New Roman" w:cs="Arial"/>
          <w:sz w:val="24"/>
          <w:szCs w:val="24"/>
          <w:lang w:eastAsia="bg-BG"/>
        </w:rPr>
      </w:pPr>
      <w:r w:rsidRPr="00963F54">
        <w:rPr>
          <w:rFonts w:eastAsia="Times New Roman" w:cs="Arial"/>
          <w:color w:val="000000"/>
          <w:lang w:val="en-US"/>
        </w:rPr>
        <w:t xml:space="preserve">ALTITUDE </w:t>
      </w:r>
      <w:r w:rsidRPr="00963F54">
        <w:rPr>
          <w:rFonts w:eastAsia="Times New Roman" w:cs="Arial"/>
          <w:color w:val="000000"/>
          <w:lang w:eastAsia="bg-BG"/>
        </w:rPr>
        <w:t xml:space="preserve">(Клинично проучване проведено с алискирен при пациенти със захарен диабет тип 2 с използване на сърдечно-съдови и бъбречни заболявания като крайни точки) е проучване, предназначено да изследва ползата от добавянето на алискирен към стандартна терапия с АСЕ инхибитор или ангиотензин </w:t>
      </w:r>
      <w:r w:rsidRPr="00963F54">
        <w:rPr>
          <w:rFonts w:eastAsia="Times New Roman" w:cs="Arial"/>
          <w:color w:val="000000"/>
          <w:lang w:val="en-US"/>
        </w:rPr>
        <w:t>II</w:t>
      </w:r>
      <w:r w:rsidRPr="00963F54">
        <w:rPr>
          <w:rFonts w:eastAsia="Times New Roman" w:cs="Arial"/>
          <w:color w:val="000000"/>
          <w:lang w:eastAsia="bg-BG"/>
        </w:rPr>
        <w:t>-рецепторен блокер при пациенти със захарен диабет тип 2 и хронично бъбречно заболяване, сърдечно-съдово заболяване или и двете. Проучването е прекратено преждевременно поради повишен риск от неблагоприятни последици. Както сърдечно-съдовата смърт, така и инсултът са по-чести в групата на алискирен, отколкото в групата на плацебо, а представляващите интерес нежелани събития и сериозни нежелани събития (хиперкалиемия, хипотония и бъбречна дисфункция) се съобщават по-често в групата на алискирен, отколкото в групата на плацебо.</w:t>
      </w:r>
    </w:p>
    <w:p w14:paraId="532CADF1" w14:textId="77777777" w:rsidR="00963F54" w:rsidRPr="00963F54" w:rsidRDefault="00963F54" w:rsidP="00963F54">
      <w:pPr>
        <w:spacing w:line="240" w:lineRule="auto"/>
        <w:rPr>
          <w:rFonts w:eastAsia="Times New Roman" w:cs="Arial"/>
          <w:i/>
          <w:iCs/>
          <w:color w:val="000000"/>
          <w:u w:val="single"/>
          <w:lang w:eastAsia="bg-BG"/>
        </w:rPr>
      </w:pPr>
    </w:p>
    <w:p w14:paraId="3955D191" w14:textId="4F783F99" w:rsidR="00963F54" w:rsidRPr="00963F54" w:rsidRDefault="00963F54" w:rsidP="00963F54">
      <w:pPr>
        <w:spacing w:line="240" w:lineRule="auto"/>
        <w:rPr>
          <w:rFonts w:eastAsia="Times New Roman" w:cs="Arial"/>
          <w:sz w:val="24"/>
          <w:szCs w:val="24"/>
          <w:lang w:eastAsia="bg-BG"/>
        </w:rPr>
      </w:pPr>
      <w:r w:rsidRPr="00963F54">
        <w:rPr>
          <w:rFonts w:eastAsia="Times New Roman" w:cs="Arial"/>
          <w:i/>
          <w:iCs/>
          <w:color w:val="000000"/>
          <w:u w:val="single"/>
          <w:lang w:eastAsia="bg-BG"/>
        </w:rPr>
        <w:t>Педиатрична популация</w:t>
      </w:r>
    </w:p>
    <w:p w14:paraId="2C557621" w14:textId="77777777" w:rsidR="00963F54" w:rsidRPr="00963F54" w:rsidRDefault="00963F54" w:rsidP="00963F54">
      <w:pPr>
        <w:spacing w:line="240" w:lineRule="auto"/>
        <w:rPr>
          <w:rFonts w:eastAsia="Times New Roman" w:cs="Arial"/>
          <w:sz w:val="24"/>
          <w:szCs w:val="24"/>
          <w:lang w:eastAsia="bg-BG"/>
        </w:rPr>
      </w:pPr>
      <w:r w:rsidRPr="00963F54">
        <w:rPr>
          <w:rFonts w:eastAsia="Times New Roman" w:cs="Arial"/>
          <w:color w:val="000000"/>
          <w:lang w:eastAsia="bg-BG"/>
        </w:rPr>
        <w:t xml:space="preserve">В рандомизирано, двойно-сляпо плацебо-контролирано клинично проучване, включващо 244 педиатрични пациенти с хипертония (73% с първична хипертония) на възраст 6-16 години, всеки от пациентите получава ниска, средна или висока доза рамиприл, изчислени на килограм телесно тегло, така, че да се достигнат плазмени концентрации на рамиприлат, които се получават при възрастни след прилагане на дози от 1,25 </w:t>
      </w:r>
      <w:r w:rsidRPr="00963F54">
        <w:rPr>
          <w:rFonts w:eastAsia="Times New Roman" w:cs="Arial"/>
          <w:color w:val="000000"/>
          <w:lang w:val="en-US"/>
        </w:rPr>
        <w:t xml:space="preserve">mg, </w:t>
      </w:r>
      <w:r w:rsidRPr="00963F54">
        <w:rPr>
          <w:rFonts w:eastAsia="Times New Roman" w:cs="Arial"/>
          <w:color w:val="000000"/>
          <w:lang w:eastAsia="bg-BG"/>
        </w:rPr>
        <w:t xml:space="preserve">5 </w:t>
      </w:r>
      <w:r w:rsidRPr="00963F54">
        <w:rPr>
          <w:rFonts w:eastAsia="Times New Roman" w:cs="Arial"/>
          <w:color w:val="000000"/>
          <w:lang w:val="en-US"/>
        </w:rPr>
        <w:t xml:space="preserve">mg </w:t>
      </w:r>
      <w:r w:rsidRPr="00963F54">
        <w:rPr>
          <w:rFonts w:eastAsia="Times New Roman" w:cs="Arial"/>
          <w:color w:val="000000"/>
          <w:lang w:eastAsia="bg-BG"/>
        </w:rPr>
        <w:t xml:space="preserve">и 20 </w:t>
      </w:r>
      <w:r w:rsidRPr="00963F54">
        <w:rPr>
          <w:rFonts w:eastAsia="Times New Roman" w:cs="Arial"/>
          <w:color w:val="000000"/>
          <w:lang w:val="en-US"/>
        </w:rPr>
        <w:t xml:space="preserve">mg. </w:t>
      </w:r>
      <w:r w:rsidRPr="00963F54">
        <w:rPr>
          <w:rFonts w:eastAsia="Times New Roman" w:cs="Arial"/>
          <w:color w:val="000000"/>
          <w:lang w:eastAsia="bg-BG"/>
        </w:rPr>
        <w:t>В края на 4-тата седмица резултатите показват, че по отношение на крайната цел за понижаване на систоличното артериално налягане рамиприл е неефективен, но когато се прилага в най- високата доза понижава диастолното артериално налягане. При деца с доказана хипертония след прилагане на средна и висока доза рамиприл се наблюдава статистически значимо понижаване на стойностите на систолното и диастолното артериално налягане.</w:t>
      </w:r>
    </w:p>
    <w:p w14:paraId="1F398889" w14:textId="77777777" w:rsidR="00963F54" w:rsidRPr="00963F54" w:rsidRDefault="00963F54" w:rsidP="00963F54">
      <w:pPr>
        <w:spacing w:line="240" w:lineRule="auto"/>
        <w:rPr>
          <w:rFonts w:eastAsia="Times New Roman" w:cs="Arial"/>
          <w:color w:val="000000"/>
          <w:lang w:eastAsia="bg-BG"/>
        </w:rPr>
      </w:pPr>
    </w:p>
    <w:p w14:paraId="65A18A48" w14:textId="7419DCD3" w:rsidR="00963F54" w:rsidRPr="00963F54" w:rsidRDefault="00963F54" w:rsidP="00963F54">
      <w:pPr>
        <w:spacing w:line="240" w:lineRule="auto"/>
        <w:rPr>
          <w:rFonts w:eastAsia="Times New Roman" w:cs="Arial"/>
          <w:sz w:val="24"/>
          <w:szCs w:val="24"/>
          <w:lang w:eastAsia="bg-BG"/>
        </w:rPr>
      </w:pPr>
      <w:r w:rsidRPr="00963F54">
        <w:rPr>
          <w:rFonts w:eastAsia="Times New Roman" w:cs="Arial"/>
          <w:color w:val="000000"/>
          <w:lang w:eastAsia="bg-BG"/>
        </w:rPr>
        <w:t xml:space="preserve">Този ефект не се наблюдава в 4-седмично рандомизирано, двойно-сляпо проучване с повишаване на дозата при 218 педиатрични пациенти на възраст 6-16 години (75% с първична хипертония), където след прилагане на всичките три тествани дози рамиприл: </w:t>
      </w:r>
      <w:r w:rsidRPr="00963F54">
        <w:rPr>
          <w:rFonts w:eastAsia="Times New Roman" w:cs="Arial"/>
          <w:color w:val="000000"/>
          <w:lang w:eastAsia="bg-BG"/>
        </w:rPr>
        <w:lastRenderedPageBreak/>
        <w:t xml:space="preserve">ниска (0,625 </w:t>
      </w:r>
      <w:r w:rsidRPr="00963F54">
        <w:rPr>
          <w:rFonts w:eastAsia="Times New Roman" w:cs="Arial"/>
          <w:color w:val="000000"/>
          <w:lang w:val="en-US"/>
        </w:rPr>
        <w:t xml:space="preserve">mg </w:t>
      </w:r>
      <w:r w:rsidRPr="00963F54">
        <w:rPr>
          <w:rFonts w:eastAsia="Times New Roman" w:cs="Arial"/>
          <w:color w:val="000000"/>
          <w:lang w:eastAsia="bg-BG"/>
        </w:rPr>
        <w:t xml:space="preserve">- 2,5 </w:t>
      </w:r>
      <w:r w:rsidRPr="00963F54">
        <w:rPr>
          <w:rFonts w:eastAsia="Times New Roman" w:cs="Arial"/>
          <w:color w:val="000000"/>
          <w:lang w:val="en-US"/>
        </w:rPr>
        <w:t xml:space="preserve">mg), </w:t>
      </w:r>
      <w:r w:rsidRPr="00963F54">
        <w:rPr>
          <w:rFonts w:eastAsia="Times New Roman" w:cs="Arial"/>
          <w:color w:val="000000"/>
          <w:lang w:eastAsia="bg-BG"/>
        </w:rPr>
        <w:t xml:space="preserve">средна (2,5 </w:t>
      </w:r>
      <w:r w:rsidRPr="00963F54">
        <w:rPr>
          <w:rFonts w:eastAsia="Times New Roman" w:cs="Arial"/>
          <w:color w:val="000000"/>
          <w:lang w:val="en-US"/>
        </w:rPr>
        <w:t xml:space="preserve">mg - </w:t>
      </w:r>
      <w:r w:rsidRPr="00963F54">
        <w:rPr>
          <w:rFonts w:eastAsia="Times New Roman" w:cs="Arial"/>
          <w:color w:val="000000"/>
          <w:lang w:eastAsia="bg-BG"/>
        </w:rPr>
        <w:t xml:space="preserve">10 </w:t>
      </w:r>
      <w:r w:rsidRPr="00963F54">
        <w:rPr>
          <w:rFonts w:eastAsia="Times New Roman" w:cs="Arial"/>
          <w:color w:val="000000"/>
          <w:lang w:val="en-US"/>
        </w:rPr>
        <w:t xml:space="preserve">mg) </w:t>
      </w:r>
      <w:r w:rsidRPr="00963F54">
        <w:rPr>
          <w:rFonts w:eastAsia="Times New Roman" w:cs="Arial"/>
          <w:color w:val="000000"/>
          <w:lang w:eastAsia="bg-BG"/>
        </w:rPr>
        <w:t xml:space="preserve">или висока (5 </w:t>
      </w:r>
      <w:r w:rsidRPr="00963F54">
        <w:rPr>
          <w:rFonts w:eastAsia="Times New Roman" w:cs="Arial"/>
          <w:color w:val="000000"/>
          <w:lang w:val="en-US"/>
        </w:rPr>
        <w:t xml:space="preserve">mg </w:t>
      </w:r>
      <w:r w:rsidRPr="00963F54">
        <w:rPr>
          <w:rFonts w:eastAsia="Times New Roman" w:cs="Arial"/>
          <w:color w:val="000000"/>
          <w:lang w:eastAsia="bg-BG"/>
        </w:rPr>
        <w:t xml:space="preserve">- 20 </w:t>
      </w:r>
      <w:r w:rsidRPr="00963F54">
        <w:rPr>
          <w:rFonts w:eastAsia="Times New Roman" w:cs="Arial"/>
          <w:color w:val="000000"/>
          <w:lang w:val="en-US"/>
        </w:rPr>
        <w:t xml:space="preserve">mg) </w:t>
      </w:r>
      <w:r w:rsidRPr="00963F54">
        <w:rPr>
          <w:rFonts w:eastAsia="Times New Roman" w:cs="Arial"/>
          <w:color w:val="000000"/>
          <w:lang w:eastAsia="bg-BG"/>
        </w:rPr>
        <w:t>доза, изчислени на килограм телесно тегло стойностите на диастолното и систолното артериално налягане показват умерен ребаунд, но не и статистически значимо възвръщане към изходните стойности. Рамиприл не показва линеен доза отговор в изследваната педиатрична популация.</w:t>
      </w:r>
    </w:p>
    <w:p w14:paraId="489873CB" w14:textId="77777777" w:rsidR="00963F54" w:rsidRPr="00963F54" w:rsidRDefault="00963F54" w:rsidP="00963F54">
      <w:pPr>
        <w:spacing w:line="240" w:lineRule="auto"/>
        <w:rPr>
          <w:rFonts w:eastAsia="Times New Roman" w:cs="Arial"/>
          <w:color w:val="000000"/>
          <w:u w:val="single"/>
          <w:lang w:eastAsia="bg-BG"/>
        </w:rPr>
      </w:pPr>
    </w:p>
    <w:p w14:paraId="0142D223" w14:textId="370B53BE" w:rsidR="00963F54" w:rsidRPr="00963F54" w:rsidRDefault="00963F54" w:rsidP="00963F54">
      <w:pPr>
        <w:spacing w:line="240" w:lineRule="auto"/>
        <w:rPr>
          <w:rFonts w:eastAsia="Times New Roman" w:cs="Arial"/>
          <w:sz w:val="24"/>
          <w:szCs w:val="24"/>
          <w:lang w:eastAsia="bg-BG"/>
        </w:rPr>
      </w:pPr>
      <w:r w:rsidRPr="00963F54">
        <w:rPr>
          <w:rFonts w:eastAsia="Times New Roman" w:cs="Arial"/>
          <w:color w:val="000000"/>
          <w:u w:val="single"/>
          <w:lang w:eastAsia="bg-BG"/>
        </w:rPr>
        <w:t>Амлодипин</w:t>
      </w:r>
    </w:p>
    <w:p w14:paraId="5B646F36" w14:textId="77777777" w:rsidR="00963F54" w:rsidRPr="00963F54" w:rsidRDefault="00963F54" w:rsidP="00963F54">
      <w:pPr>
        <w:spacing w:line="240" w:lineRule="auto"/>
        <w:rPr>
          <w:rFonts w:eastAsia="Times New Roman" w:cs="Arial"/>
          <w:i/>
          <w:iCs/>
          <w:color w:val="000000"/>
          <w:u w:val="single"/>
          <w:lang w:eastAsia="bg-BG"/>
        </w:rPr>
      </w:pPr>
    </w:p>
    <w:p w14:paraId="7B84445B" w14:textId="7D37A93C" w:rsidR="00963F54" w:rsidRPr="00963F54" w:rsidRDefault="00963F54" w:rsidP="00963F54">
      <w:pPr>
        <w:spacing w:line="240" w:lineRule="auto"/>
        <w:rPr>
          <w:rFonts w:eastAsia="Times New Roman" w:cs="Arial"/>
          <w:sz w:val="24"/>
          <w:szCs w:val="24"/>
          <w:lang w:eastAsia="bg-BG"/>
        </w:rPr>
      </w:pPr>
      <w:r w:rsidRPr="00963F54">
        <w:rPr>
          <w:rFonts w:eastAsia="Times New Roman" w:cs="Arial"/>
          <w:i/>
          <w:iCs/>
          <w:color w:val="000000"/>
          <w:u w:val="single"/>
          <w:lang w:eastAsia="bg-BG"/>
        </w:rPr>
        <w:t>Механизъм на действие</w:t>
      </w:r>
    </w:p>
    <w:p w14:paraId="1C3F4761" w14:textId="77777777" w:rsidR="00963F54" w:rsidRPr="00963F54" w:rsidRDefault="00963F54" w:rsidP="00963F54">
      <w:pPr>
        <w:spacing w:line="240" w:lineRule="auto"/>
        <w:rPr>
          <w:rFonts w:eastAsia="Times New Roman" w:cs="Arial"/>
          <w:sz w:val="24"/>
          <w:szCs w:val="24"/>
          <w:lang w:eastAsia="bg-BG"/>
        </w:rPr>
      </w:pPr>
      <w:r w:rsidRPr="00963F54">
        <w:rPr>
          <w:rFonts w:eastAsia="Times New Roman" w:cs="Arial"/>
          <w:color w:val="000000"/>
          <w:lang w:eastAsia="bg-BG"/>
        </w:rPr>
        <w:t>Амлодипин е инхибитор на инфлукса на калциеви йони от дихидропиридиновата група (бавен блокер на калциевите канали или калциев антагонист) и потиска трансмембранното навлизане на калциеви йони в клетките на сърдечната и съдовата гладка мускулатура.</w:t>
      </w:r>
    </w:p>
    <w:p w14:paraId="401FE340" w14:textId="77777777" w:rsidR="00963F54" w:rsidRPr="00963F54" w:rsidRDefault="00963F54" w:rsidP="00963F54">
      <w:pPr>
        <w:spacing w:line="240" w:lineRule="auto"/>
        <w:rPr>
          <w:rFonts w:eastAsia="Times New Roman" w:cs="Arial"/>
          <w:color w:val="000000"/>
          <w:lang w:eastAsia="bg-BG"/>
        </w:rPr>
      </w:pPr>
    </w:p>
    <w:p w14:paraId="42A21E0B" w14:textId="1B9F0F6F" w:rsidR="00963F54" w:rsidRPr="00963F54" w:rsidRDefault="00963F54" w:rsidP="00963F54">
      <w:pPr>
        <w:spacing w:line="240" w:lineRule="auto"/>
        <w:rPr>
          <w:rFonts w:eastAsia="Times New Roman" w:cs="Arial"/>
          <w:sz w:val="24"/>
          <w:szCs w:val="24"/>
          <w:lang w:eastAsia="bg-BG"/>
        </w:rPr>
      </w:pPr>
      <w:r w:rsidRPr="00963F54">
        <w:rPr>
          <w:rFonts w:eastAsia="Times New Roman" w:cs="Arial"/>
          <w:color w:val="000000"/>
          <w:lang w:eastAsia="bg-BG"/>
        </w:rPr>
        <w:t>Механизмът на антихипертензивно действие на амлодипин се дължи на директния релаксиращ ефект върху съдовата гладка мускулатура. Точният механизъм чрез който той облекчава стенокардната болка не е напълно изяснен, но амлодипин намалява общото исхемично натоварване чрез следните два механизма:</w:t>
      </w:r>
    </w:p>
    <w:p w14:paraId="14DDE72F" w14:textId="77777777" w:rsidR="00963F54" w:rsidRPr="00963F54" w:rsidRDefault="00963F54" w:rsidP="00963F54">
      <w:pPr>
        <w:spacing w:line="240" w:lineRule="auto"/>
        <w:rPr>
          <w:rFonts w:eastAsia="Times New Roman" w:cs="Arial"/>
          <w:color w:val="000000"/>
          <w:lang w:eastAsia="bg-BG"/>
        </w:rPr>
      </w:pPr>
    </w:p>
    <w:p w14:paraId="6067629D" w14:textId="0713923D" w:rsidR="00963F54" w:rsidRPr="00963F54" w:rsidRDefault="00963F54" w:rsidP="00963F54">
      <w:pPr>
        <w:spacing w:line="240" w:lineRule="auto"/>
        <w:rPr>
          <w:rFonts w:eastAsia="Times New Roman" w:cs="Arial"/>
          <w:sz w:val="24"/>
          <w:szCs w:val="24"/>
          <w:lang w:eastAsia="bg-BG"/>
        </w:rPr>
      </w:pPr>
      <w:r w:rsidRPr="00963F54">
        <w:rPr>
          <w:rFonts w:eastAsia="Times New Roman" w:cs="Arial"/>
          <w:color w:val="000000"/>
          <w:lang w:eastAsia="bg-BG"/>
        </w:rPr>
        <w:t>1.Амлодипин дилатира периферните артериоли и така редуцира общата периферна резистентност (следнатоварването), срещу която работи сърцето. Тъй като сърдечната честота остава стабилна, това облекчаване в работата на сърцето редуцира енергийната консумация от миокарда и неговите кислородни нужди.</w:t>
      </w:r>
    </w:p>
    <w:p w14:paraId="6F97A8C3" w14:textId="77777777" w:rsidR="00963F54" w:rsidRPr="00963F54" w:rsidRDefault="00963F54" w:rsidP="00963F54">
      <w:pPr>
        <w:spacing w:line="240" w:lineRule="auto"/>
        <w:rPr>
          <w:rFonts w:eastAsia="Times New Roman" w:cs="Arial"/>
          <w:color w:val="000000"/>
          <w:lang w:eastAsia="bg-BG"/>
        </w:rPr>
      </w:pPr>
    </w:p>
    <w:p w14:paraId="793EF9F9" w14:textId="1FFAB252" w:rsidR="00963F54" w:rsidRPr="00963F54" w:rsidRDefault="00963F54" w:rsidP="00963F54">
      <w:pPr>
        <w:spacing w:line="240" w:lineRule="auto"/>
        <w:rPr>
          <w:rFonts w:eastAsia="Times New Roman" w:cs="Arial"/>
          <w:sz w:val="24"/>
          <w:szCs w:val="24"/>
          <w:lang w:eastAsia="bg-BG"/>
        </w:rPr>
      </w:pPr>
      <w:r w:rsidRPr="00963F54">
        <w:rPr>
          <w:rFonts w:eastAsia="Times New Roman" w:cs="Arial"/>
          <w:color w:val="000000"/>
          <w:lang w:eastAsia="bg-BG"/>
        </w:rPr>
        <w:t xml:space="preserve">2. Механизмът на действие на амлодипин вероятно включва също така дилатация на големите коронарни артерии и на коронарните артериоли, както в исхемичните, така и в неисхемичните зони. Тази дилатация повишава доставянето на кислород в миокарда при пациенти с коронарен артериоспазъм (ангина на </w:t>
      </w:r>
      <w:proofErr w:type="spellStart"/>
      <w:r w:rsidRPr="00963F54">
        <w:rPr>
          <w:rFonts w:eastAsia="Times New Roman" w:cs="Arial"/>
          <w:color w:val="000000"/>
          <w:lang w:val="en-US"/>
        </w:rPr>
        <w:t>Prinzmetal</w:t>
      </w:r>
      <w:proofErr w:type="spellEnd"/>
      <w:r w:rsidRPr="00963F54">
        <w:rPr>
          <w:rFonts w:eastAsia="Times New Roman" w:cs="Arial"/>
          <w:color w:val="000000"/>
          <w:lang w:val="en-US"/>
        </w:rPr>
        <w:t xml:space="preserve"> </w:t>
      </w:r>
      <w:r w:rsidRPr="00963F54">
        <w:rPr>
          <w:rFonts w:eastAsia="Times New Roman" w:cs="Arial"/>
          <w:color w:val="000000"/>
          <w:lang w:eastAsia="bg-BG"/>
        </w:rPr>
        <w:t>или вариантна стенокардия).</w:t>
      </w:r>
    </w:p>
    <w:p w14:paraId="27A05B3B" w14:textId="77777777" w:rsidR="00963F54" w:rsidRPr="00963F54" w:rsidRDefault="00963F54" w:rsidP="00963F54">
      <w:pPr>
        <w:spacing w:line="240" w:lineRule="auto"/>
        <w:rPr>
          <w:rFonts w:eastAsia="Times New Roman" w:cs="Arial"/>
          <w:color w:val="000000"/>
          <w:lang w:eastAsia="bg-BG"/>
        </w:rPr>
      </w:pPr>
    </w:p>
    <w:p w14:paraId="382FD9CF" w14:textId="0B0DE061" w:rsidR="00963F54" w:rsidRPr="00963F54" w:rsidRDefault="00963F54" w:rsidP="00963F54">
      <w:pPr>
        <w:spacing w:line="240" w:lineRule="auto"/>
        <w:rPr>
          <w:rFonts w:eastAsia="Times New Roman" w:cs="Arial"/>
          <w:color w:val="000000"/>
          <w:lang w:val="en-US" w:eastAsia="bg-BG"/>
        </w:rPr>
      </w:pPr>
      <w:r w:rsidRPr="00963F54">
        <w:rPr>
          <w:rFonts w:eastAsia="Times New Roman" w:cs="Arial"/>
          <w:color w:val="000000"/>
          <w:lang w:eastAsia="bg-BG"/>
        </w:rPr>
        <w:t>При пациенти с хипертония, еднократно дневно приложение осигурява клинично сигнификантно намаляване на артериалното налягане, както в легнало, така и в изправено положение, в продължение на интервал от 24 часа. Поради бавното начало на действие рязката хипотония не е характерна за приложението на амлодипин</w:t>
      </w:r>
      <w:r w:rsidRPr="00963F54">
        <w:rPr>
          <w:rFonts w:eastAsia="Times New Roman" w:cs="Arial"/>
          <w:color w:val="000000"/>
          <w:lang w:val="en-US" w:eastAsia="bg-BG"/>
        </w:rPr>
        <w:t>.</w:t>
      </w:r>
    </w:p>
    <w:p w14:paraId="2E65997E" w14:textId="0ABE4FB8" w:rsidR="00963F54" w:rsidRPr="00963F54" w:rsidRDefault="00963F54" w:rsidP="00963F54">
      <w:pPr>
        <w:spacing w:line="240" w:lineRule="auto"/>
        <w:rPr>
          <w:rFonts w:eastAsia="Times New Roman" w:cs="Arial"/>
          <w:color w:val="000000"/>
          <w:lang w:val="en-US" w:eastAsia="bg-BG"/>
        </w:rPr>
      </w:pPr>
    </w:p>
    <w:p w14:paraId="4387CA61" w14:textId="77777777" w:rsidR="00963F54" w:rsidRPr="00963F54" w:rsidRDefault="00963F54" w:rsidP="00963F54">
      <w:pPr>
        <w:spacing w:line="240" w:lineRule="auto"/>
        <w:rPr>
          <w:rFonts w:eastAsia="Times New Roman" w:cs="Arial"/>
          <w:sz w:val="24"/>
          <w:szCs w:val="24"/>
          <w:lang w:eastAsia="bg-BG"/>
        </w:rPr>
      </w:pPr>
      <w:r w:rsidRPr="00963F54">
        <w:rPr>
          <w:rFonts w:eastAsia="Times New Roman" w:cs="Arial"/>
          <w:color w:val="000000"/>
          <w:lang w:eastAsia="bg-BG"/>
        </w:rPr>
        <w:t>Амлодипин не се свързва с нежелани метаболитни ефекти или промени в плазмените липиди и е подходящ за употреба при пациенти с астма, диабет и подагра.</w:t>
      </w:r>
    </w:p>
    <w:p w14:paraId="3DC9039F" w14:textId="77777777" w:rsidR="00963F54" w:rsidRPr="00963F54" w:rsidRDefault="00963F54" w:rsidP="00963F54">
      <w:pPr>
        <w:spacing w:line="240" w:lineRule="auto"/>
        <w:rPr>
          <w:rFonts w:eastAsia="Times New Roman" w:cs="Arial"/>
          <w:i/>
          <w:iCs/>
          <w:color w:val="000000"/>
          <w:u w:val="single"/>
          <w:lang w:eastAsia="bg-BG"/>
        </w:rPr>
      </w:pPr>
    </w:p>
    <w:p w14:paraId="4B6BB74A" w14:textId="61E8DF3D" w:rsidR="00963F54" w:rsidRPr="00963F54" w:rsidRDefault="00963F54" w:rsidP="00963F54">
      <w:pPr>
        <w:spacing w:line="240" w:lineRule="auto"/>
        <w:rPr>
          <w:rFonts w:eastAsia="Times New Roman" w:cs="Arial"/>
          <w:sz w:val="24"/>
          <w:szCs w:val="24"/>
          <w:lang w:eastAsia="bg-BG"/>
        </w:rPr>
      </w:pPr>
      <w:r w:rsidRPr="00963F54">
        <w:rPr>
          <w:rFonts w:eastAsia="Times New Roman" w:cs="Arial"/>
          <w:i/>
          <w:iCs/>
          <w:color w:val="000000"/>
          <w:u w:val="single"/>
          <w:lang w:eastAsia="bg-BG"/>
        </w:rPr>
        <w:t>Приложение при пациенти със сърдечна недостатъчност</w:t>
      </w:r>
    </w:p>
    <w:p w14:paraId="1103D00D" w14:textId="77777777" w:rsidR="00963F54" w:rsidRPr="00963F54" w:rsidRDefault="00963F54" w:rsidP="00963F54">
      <w:pPr>
        <w:spacing w:line="240" w:lineRule="auto"/>
        <w:rPr>
          <w:rFonts w:eastAsia="Times New Roman" w:cs="Arial"/>
          <w:color w:val="000000"/>
          <w:lang w:eastAsia="bg-BG"/>
        </w:rPr>
      </w:pPr>
      <w:r w:rsidRPr="00963F54">
        <w:rPr>
          <w:rFonts w:eastAsia="Times New Roman" w:cs="Arial"/>
          <w:color w:val="000000"/>
          <w:lang w:eastAsia="bg-BG"/>
        </w:rPr>
        <w:t xml:space="preserve">Продължително, плацебо контролирано проучване </w:t>
      </w:r>
      <w:r w:rsidRPr="00963F54">
        <w:rPr>
          <w:rFonts w:eastAsia="Times New Roman" w:cs="Arial"/>
          <w:color w:val="000000"/>
          <w:lang w:val="en-US"/>
        </w:rPr>
        <w:t xml:space="preserve">(PRAISE-2) </w:t>
      </w:r>
      <w:r w:rsidRPr="00963F54">
        <w:rPr>
          <w:rFonts w:eastAsia="Times New Roman" w:cs="Arial"/>
          <w:color w:val="000000"/>
          <w:lang w:eastAsia="bg-BG"/>
        </w:rPr>
        <w:t xml:space="preserve">на амлодипин при пациенти със сърдечна недостатъчност клас </w:t>
      </w:r>
      <w:r w:rsidRPr="00963F54">
        <w:rPr>
          <w:rFonts w:eastAsia="Times New Roman" w:cs="Arial"/>
          <w:color w:val="000000"/>
          <w:lang w:val="en-US"/>
        </w:rPr>
        <w:t>III</w:t>
      </w:r>
      <w:r w:rsidRPr="00963F54">
        <w:rPr>
          <w:rFonts w:eastAsia="Times New Roman" w:cs="Arial"/>
          <w:color w:val="000000"/>
          <w:lang w:eastAsia="bg-BG"/>
        </w:rPr>
        <w:t xml:space="preserve"> и IV по </w:t>
      </w:r>
      <w:r w:rsidRPr="00963F54">
        <w:rPr>
          <w:rFonts w:eastAsia="Times New Roman" w:cs="Arial"/>
          <w:color w:val="000000"/>
          <w:lang w:val="en-US"/>
        </w:rPr>
        <w:t xml:space="preserve">NYHA </w:t>
      </w:r>
      <w:r w:rsidRPr="00963F54">
        <w:rPr>
          <w:rFonts w:eastAsia="Times New Roman" w:cs="Arial"/>
          <w:color w:val="000000"/>
          <w:lang w:eastAsia="bg-BG"/>
        </w:rPr>
        <w:t xml:space="preserve">без клинични симптоми или обективни данни за възможна или налична исхемична болест, на постоянна терапия с АСЕ инхибитори, дигиталисови гликозиди и диуретици, не е установило повлияване на общата сърдечно-съдова смъртност. В същата тази популация амлодипин е асоцииран с повишена честота на съобщения за белодробен </w:t>
      </w:r>
    </w:p>
    <w:p w14:paraId="7E6379BB" w14:textId="639CCA25" w:rsidR="00963F54" w:rsidRPr="00963F54" w:rsidRDefault="00963F54" w:rsidP="00963F54">
      <w:pPr>
        <w:spacing w:line="240" w:lineRule="auto"/>
        <w:rPr>
          <w:rFonts w:eastAsia="Times New Roman" w:cs="Arial"/>
          <w:sz w:val="24"/>
          <w:szCs w:val="24"/>
          <w:lang w:eastAsia="bg-BG"/>
        </w:rPr>
      </w:pPr>
      <w:r w:rsidRPr="00963F54">
        <w:rPr>
          <w:rFonts w:eastAsia="Times New Roman" w:cs="Arial"/>
          <w:color w:val="000000"/>
          <w:lang w:eastAsia="bg-BG"/>
        </w:rPr>
        <w:t>оток.</w:t>
      </w:r>
    </w:p>
    <w:p w14:paraId="78D2919C" w14:textId="77777777" w:rsidR="00963F54" w:rsidRPr="00963F54" w:rsidRDefault="00963F54" w:rsidP="00963F54">
      <w:pPr>
        <w:spacing w:line="240" w:lineRule="auto"/>
        <w:rPr>
          <w:rFonts w:eastAsia="Times New Roman" w:cs="Arial"/>
          <w:i/>
          <w:iCs/>
          <w:color w:val="000000"/>
          <w:u w:val="single"/>
          <w:lang w:eastAsia="bg-BG"/>
        </w:rPr>
      </w:pPr>
    </w:p>
    <w:p w14:paraId="4941F1B2" w14:textId="5A5137B2" w:rsidR="00963F54" w:rsidRPr="00963F54" w:rsidRDefault="00963F54" w:rsidP="00963F54">
      <w:pPr>
        <w:spacing w:line="240" w:lineRule="auto"/>
        <w:rPr>
          <w:rFonts w:eastAsia="Times New Roman" w:cs="Arial"/>
          <w:sz w:val="24"/>
          <w:szCs w:val="24"/>
          <w:lang w:eastAsia="bg-BG"/>
        </w:rPr>
      </w:pPr>
      <w:r w:rsidRPr="00963F54">
        <w:rPr>
          <w:rFonts w:eastAsia="Times New Roman" w:cs="Arial"/>
          <w:i/>
          <w:iCs/>
          <w:color w:val="000000"/>
          <w:u w:val="single"/>
          <w:lang w:eastAsia="bg-BG"/>
        </w:rPr>
        <w:t xml:space="preserve">Клинично проучване за лечение и превенция на сърдечни пристъпи </w:t>
      </w:r>
      <w:r w:rsidRPr="00963F54">
        <w:rPr>
          <w:rFonts w:eastAsia="Times New Roman" w:cs="Arial"/>
          <w:i/>
          <w:iCs/>
          <w:color w:val="000000"/>
          <w:u w:val="single"/>
          <w:lang w:val="en-US"/>
        </w:rPr>
        <w:t xml:space="preserve">(ALLHAT) </w:t>
      </w:r>
      <w:r w:rsidRPr="00963F54">
        <w:rPr>
          <w:rFonts w:eastAsia="Times New Roman" w:cs="Arial"/>
          <w:color w:val="000000"/>
          <w:lang w:eastAsia="bg-BG"/>
        </w:rPr>
        <w:t xml:space="preserve">Проведено е рандомизирано, двойно-сляпо проучване, оценяващо заболеваемостта и смъртността, наречено </w:t>
      </w:r>
      <w:r w:rsidRPr="00963F54">
        <w:rPr>
          <w:rFonts w:eastAsia="Times New Roman" w:cs="Arial"/>
          <w:color w:val="000000"/>
          <w:lang w:val="en-US"/>
        </w:rPr>
        <w:t xml:space="preserve">ALLHAT (Antihypertensive and Lipid-Lowering Treatment to Prevent Heart Attack Trial), </w:t>
      </w:r>
      <w:r w:rsidRPr="00963F54">
        <w:rPr>
          <w:rFonts w:eastAsia="Times New Roman" w:cs="Arial"/>
          <w:color w:val="000000"/>
          <w:lang w:eastAsia="bg-BG"/>
        </w:rPr>
        <w:t xml:space="preserve">което сравнява по-новите лекарствени терапии: амлодипин 2,5-10 </w:t>
      </w:r>
      <w:r w:rsidRPr="00963F54">
        <w:rPr>
          <w:rFonts w:eastAsia="Times New Roman" w:cs="Arial"/>
          <w:color w:val="000000"/>
          <w:lang w:val="en-US"/>
        </w:rPr>
        <w:t>mg</w:t>
      </w:r>
      <w:r w:rsidRPr="00963F54">
        <w:rPr>
          <w:rFonts w:eastAsia="Times New Roman" w:cs="Arial"/>
          <w:color w:val="000000"/>
          <w:lang w:eastAsia="bg-BG"/>
        </w:rPr>
        <w:t xml:space="preserve">/дневно (блокер на калциевите канали) или лизиноприл 10-40 </w:t>
      </w:r>
      <w:r w:rsidRPr="00963F54">
        <w:rPr>
          <w:rFonts w:eastAsia="Times New Roman" w:cs="Arial"/>
          <w:color w:val="000000"/>
          <w:lang w:val="en-US"/>
        </w:rPr>
        <w:t>mg</w:t>
      </w:r>
      <w:r w:rsidRPr="00963F54">
        <w:rPr>
          <w:rFonts w:eastAsia="Times New Roman" w:cs="Arial"/>
          <w:color w:val="000000"/>
          <w:lang w:eastAsia="bg-BG"/>
        </w:rPr>
        <w:t xml:space="preserve">/дневно (АСЕ-инхибитор), като </w:t>
      </w:r>
      <w:r w:rsidRPr="00963F54">
        <w:rPr>
          <w:rFonts w:eastAsia="Times New Roman" w:cs="Arial"/>
          <w:color w:val="000000"/>
          <w:lang w:eastAsia="bg-BG"/>
        </w:rPr>
        <w:lastRenderedPageBreak/>
        <w:t xml:space="preserve">терапия от първа линия с тази на тиазидния диуретик хлорталидон 12,5-25 </w:t>
      </w:r>
      <w:r w:rsidRPr="00963F54">
        <w:rPr>
          <w:rFonts w:eastAsia="Times New Roman" w:cs="Arial"/>
          <w:color w:val="000000"/>
          <w:lang w:val="en-US"/>
        </w:rPr>
        <w:t>mg</w:t>
      </w:r>
      <w:r w:rsidRPr="00963F54">
        <w:rPr>
          <w:rFonts w:eastAsia="Times New Roman" w:cs="Arial"/>
          <w:color w:val="000000"/>
          <w:lang w:eastAsia="bg-BG"/>
        </w:rPr>
        <w:t xml:space="preserve">/дневно при пациенти с лека до умерена хипертония. Общо 33 357 пациенти с хипертония, на възраст 55 или повече години са рандомизирани и проследявани средно 4,9 години. Пациентите имат най- малко по един допълнителен рисков фактор за исхемична болест на сърцето, включително: предходен миокарден инфаркт или инсулт (&gt; 6 месеца преди включване в проучването) или Друго установено атеросклеротично сърдечно-съдово заболяване (общо 51,5%), диабет тип 2 (36,1%), </w:t>
      </w:r>
      <w:r w:rsidRPr="00963F54">
        <w:rPr>
          <w:rFonts w:eastAsia="Times New Roman" w:cs="Arial"/>
          <w:color w:val="000000"/>
          <w:lang w:val="en-US"/>
        </w:rPr>
        <w:t xml:space="preserve">HDL-C </w:t>
      </w:r>
      <w:r w:rsidRPr="00963F54">
        <w:rPr>
          <w:rFonts w:eastAsia="Times New Roman" w:cs="Arial"/>
          <w:color w:val="000000"/>
          <w:lang w:eastAsia="bg-BG"/>
        </w:rPr>
        <w:t xml:space="preserve">&lt; 35 </w:t>
      </w:r>
      <w:r w:rsidRPr="00963F54">
        <w:rPr>
          <w:rFonts w:eastAsia="Times New Roman" w:cs="Arial"/>
          <w:color w:val="000000"/>
          <w:lang w:val="en-US"/>
        </w:rPr>
        <w:t xml:space="preserve">mg/dl </w:t>
      </w:r>
      <w:r w:rsidRPr="00963F54">
        <w:rPr>
          <w:rFonts w:eastAsia="Times New Roman" w:cs="Arial"/>
          <w:color w:val="000000"/>
          <w:lang w:eastAsia="bg-BG"/>
        </w:rPr>
        <w:t xml:space="preserve">(11,6%), левокамерна хипертрофия (диагностицирана чрез електрокардиограма или ехокардиография (20,9%)), тютюнопушене понастоящем (21,9%). Първичната крайна цел е съставна от фатална исхемична болест на сърцето или нефатален миокарден инфаркт. Не се наблюдава статистически значима разлика по отношение на първичната крайна цел между терапията с амлодипин и хлорталидон: </w:t>
      </w:r>
      <w:r w:rsidRPr="00963F54">
        <w:rPr>
          <w:rFonts w:eastAsia="Times New Roman" w:cs="Arial"/>
          <w:color w:val="000000"/>
          <w:lang w:val="en-US"/>
        </w:rPr>
        <w:t xml:space="preserve">RR </w:t>
      </w:r>
      <w:r w:rsidRPr="00963F54">
        <w:rPr>
          <w:rFonts w:eastAsia="Times New Roman" w:cs="Arial"/>
          <w:color w:val="000000"/>
          <w:lang w:eastAsia="bg-BG"/>
        </w:rPr>
        <w:t xml:space="preserve">0,98 95% </w:t>
      </w:r>
      <w:r w:rsidRPr="00963F54">
        <w:rPr>
          <w:rFonts w:eastAsia="Times New Roman" w:cs="Arial"/>
          <w:color w:val="000000"/>
          <w:lang w:val="en-US"/>
        </w:rPr>
        <w:t xml:space="preserve">CI </w:t>
      </w:r>
      <w:r w:rsidRPr="00963F54">
        <w:rPr>
          <w:rFonts w:eastAsia="Times New Roman" w:cs="Arial"/>
          <w:color w:val="000000"/>
          <w:lang w:eastAsia="bg-BG"/>
        </w:rPr>
        <w:t xml:space="preserve">(0,90- 1,07) р = 0,65. Сред вторичните крайни цели, инцидентите на сърдечна недостатъчност (компонент на съставната комбинирана сърдечно-съдова крайна цел) са статистически значимо по-високи в групата на амлодипин в сравнение с групата на хлорталидон (10,2% срещу 7,7%, </w:t>
      </w:r>
      <w:r w:rsidRPr="00963F54">
        <w:rPr>
          <w:rFonts w:eastAsia="Times New Roman" w:cs="Arial"/>
          <w:color w:val="000000"/>
          <w:lang w:val="en-US"/>
        </w:rPr>
        <w:t xml:space="preserve">RR </w:t>
      </w:r>
      <w:r w:rsidRPr="00963F54">
        <w:rPr>
          <w:rFonts w:eastAsia="Times New Roman" w:cs="Arial"/>
          <w:color w:val="000000"/>
          <w:lang w:eastAsia="bg-BG"/>
        </w:rPr>
        <w:t xml:space="preserve">1,38, 95% </w:t>
      </w:r>
      <w:r w:rsidRPr="00963F54">
        <w:rPr>
          <w:rFonts w:eastAsia="Times New Roman" w:cs="Arial"/>
          <w:color w:val="000000"/>
          <w:lang w:val="en-US"/>
        </w:rPr>
        <w:t xml:space="preserve">CI </w:t>
      </w:r>
      <w:r w:rsidRPr="00963F54">
        <w:rPr>
          <w:rFonts w:eastAsia="Times New Roman" w:cs="Arial"/>
          <w:color w:val="000000"/>
          <w:lang w:eastAsia="bg-BG"/>
        </w:rPr>
        <w:t xml:space="preserve">[1,25-1,52] р &lt;0,001). Въпреки това, не се наблюдава статистически значима разлика в общата смъртност между терапията с амлодипин и хлорталидон: </w:t>
      </w:r>
      <w:r w:rsidRPr="00963F54">
        <w:rPr>
          <w:rFonts w:eastAsia="Times New Roman" w:cs="Arial"/>
          <w:color w:val="000000"/>
          <w:lang w:val="en-US"/>
        </w:rPr>
        <w:t xml:space="preserve">RR </w:t>
      </w:r>
      <w:r w:rsidRPr="00963F54">
        <w:rPr>
          <w:rFonts w:eastAsia="Times New Roman" w:cs="Arial"/>
          <w:color w:val="000000"/>
          <w:lang w:eastAsia="bg-BG"/>
        </w:rPr>
        <w:t xml:space="preserve">0,96 95% </w:t>
      </w:r>
      <w:r w:rsidRPr="00963F54">
        <w:rPr>
          <w:rFonts w:eastAsia="Times New Roman" w:cs="Arial"/>
          <w:color w:val="000000"/>
          <w:lang w:val="en-US"/>
        </w:rPr>
        <w:t xml:space="preserve">CI </w:t>
      </w:r>
      <w:r w:rsidRPr="00963F54">
        <w:rPr>
          <w:rFonts w:eastAsia="Times New Roman" w:cs="Arial"/>
          <w:color w:val="000000"/>
          <w:lang w:eastAsia="bg-BG"/>
        </w:rPr>
        <w:t>[0,89-1,02] р=0,20.</w:t>
      </w:r>
    </w:p>
    <w:p w14:paraId="5E1A66BA" w14:textId="77777777" w:rsidR="00963F54" w:rsidRPr="00963F54" w:rsidRDefault="00963F54" w:rsidP="00963F54">
      <w:pPr>
        <w:spacing w:line="240" w:lineRule="auto"/>
        <w:rPr>
          <w:rFonts w:eastAsia="Times New Roman" w:cs="Arial"/>
          <w:i/>
          <w:iCs/>
          <w:color w:val="000000"/>
          <w:u w:val="single"/>
          <w:lang w:eastAsia="bg-BG"/>
        </w:rPr>
      </w:pPr>
    </w:p>
    <w:p w14:paraId="01E20FC3" w14:textId="412907BB" w:rsidR="00963F54" w:rsidRPr="00963F54" w:rsidRDefault="00963F54" w:rsidP="00963F54">
      <w:pPr>
        <w:spacing w:line="240" w:lineRule="auto"/>
        <w:rPr>
          <w:rFonts w:eastAsia="Times New Roman" w:cs="Arial"/>
          <w:sz w:val="24"/>
          <w:szCs w:val="24"/>
          <w:lang w:eastAsia="bg-BG"/>
        </w:rPr>
      </w:pPr>
      <w:r w:rsidRPr="00963F54">
        <w:rPr>
          <w:rFonts w:eastAsia="Times New Roman" w:cs="Arial"/>
          <w:i/>
          <w:iCs/>
          <w:color w:val="000000"/>
          <w:u w:val="single"/>
          <w:lang w:eastAsia="bg-BG"/>
        </w:rPr>
        <w:t>Педиатрична популация (б-годишна възраст и по-големи)</w:t>
      </w:r>
    </w:p>
    <w:p w14:paraId="58835400" w14:textId="77777777" w:rsidR="00963F54" w:rsidRPr="00963F54" w:rsidRDefault="00963F54" w:rsidP="00963F54">
      <w:pPr>
        <w:spacing w:line="240" w:lineRule="auto"/>
        <w:rPr>
          <w:rFonts w:eastAsia="Times New Roman" w:cs="Arial"/>
          <w:sz w:val="24"/>
          <w:szCs w:val="24"/>
          <w:lang w:eastAsia="bg-BG"/>
        </w:rPr>
      </w:pPr>
      <w:r w:rsidRPr="00963F54">
        <w:rPr>
          <w:rFonts w:eastAsia="Times New Roman" w:cs="Arial"/>
          <w:color w:val="000000"/>
          <w:lang w:eastAsia="bg-BG"/>
        </w:rPr>
        <w:t xml:space="preserve">В проучване, включващо 268 деца на възраст 6-17 години с преобладаваща вторична хипертония, при сравняване на амлодипин, приложен в дози от 2,5 </w:t>
      </w:r>
      <w:r w:rsidRPr="00963F54">
        <w:rPr>
          <w:rFonts w:eastAsia="Times New Roman" w:cs="Arial"/>
          <w:color w:val="000000"/>
          <w:lang w:val="en-US"/>
        </w:rPr>
        <w:t xml:space="preserve">mg </w:t>
      </w:r>
      <w:r w:rsidRPr="00963F54">
        <w:rPr>
          <w:rFonts w:eastAsia="Times New Roman" w:cs="Arial"/>
          <w:color w:val="000000"/>
          <w:lang w:eastAsia="bg-BG"/>
        </w:rPr>
        <w:t xml:space="preserve">и 5,0 </w:t>
      </w:r>
      <w:r w:rsidRPr="00963F54">
        <w:rPr>
          <w:rFonts w:eastAsia="Times New Roman" w:cs="Arial"/>
          <w:color w:val="000000"/>
          <w:lang w:val="en-US"/>
        </w:rPr>
        <w:t xml:space="preserve">mg, </w:t>
      </w:r>
      <w:r w:rsidRPr="00963F54">
        <w:rPr>
          <w:rFonts w:eastAsia="Times New Roman" w:cs="Arial"/>
          <w:color w:val="000000"/>
          <w:lang w:eastAsia="bg-BG"/>
        </w:rPr>
        <w:t>спрямо плацебо, е установено, че и двете дози намаляват значително повече систоличното артериално налягане, отколкото плацебо. Разликата между двете дози не е статистически значима.</w:t>
      </w:r>
    </w:p>
    <w:p w14:paraId="7E463A3C" w14:textId="77777777" w:rsidR="00963F54" w:rsidRPr="00963F54" w:rsidRDefault="00963F54" w:rsidP="00963F54">
      <w:pPr>
        <w:spacing w:line="240" w:lineRule="auto"/>
        <w:rPr>
          <w:rFonts w:eastAsia="Times New Roman" w:cs="Arial"/>
          <w:color w:val="000000"/>
          <w:lang w:eastAsia="bg-BG"/>
        </w:rPr>
      </w:pPr>
    </w:p>
    <w:p w14:paraId="413A6BA1" w14:textId="35E3C696" w:rsidR="00963F54" w:rsidRPr="00963F54" w:rsidRDefault="00963F54" w:rsidP="00963F54">
      <w:pPr>
        <w:spacing w:line="240" w:lineRule="auto"/>
        <w:rPr>
          <w:rFonts w:eastAsia="Times New Roman" w:cs="Arial"/>
          <w:sz w:val="24"/>
          <w:szCs w:val="24"/>
          <w:lang w:eastAsia="bg-BG"/>
        </w:rPr>
      </w:pPr>
      <w:r w:rsidRPr="00963F54">
        <w:rPr>
          <w:rFonts w:eastAsia="Times New Roman" w:cs="Arial"/>
          <w:color w:val="000000"/>
          <w:lang w:eastAsia="bg-BG"/>
        </w:rPr>
        <w:t>Не са изследвани дългосрочните ефекти на амлодипин по отношение на растежа, пубертета и общото развитие. Дългосрочната ефикасност на терапията с амлодипин в детството за намаляване на сърдечно-съдовата заболеваемост и смъртност в зряла възраст също не е установена.</w:t>
      </w:r>
    </w:p>
    <w:p w14:paraId="7AADB691" w14:textId="77777777" w:rsidR="00963F54" w:rsidRPr="00963F54" w:rsidRDefault="00963F54" w:rsidP="00963F54">
      <w:pPr>
        <w:spacing w:line="240" w:lineRule="auto"/>
        <w:rPr>
          <w:rFonts w:eastAsia="Times New Roman" w:cs="Arial"/>
          <w:color w:val="000000"/>
          <w:lang w:eastAsia="bg-BG"/>
        </w:rPr>
      </w:pPr>
    </w:p>
    <w:p w14:paraId="793FD1FB" w14:textId="67351684" w:rsidR="00963F54" w:rsidRPr="00963F54" w:rsidRDefault="00963F54" w:rsidP="00963F54">
      <w:pPr>
        <w:spacing w:line="240" w:lineRule="auto"/>
        <w:rPr>
          <w:rFonts w:eastAsia="Times New Roman" w:cs="Arial"/>
          <w:sz w:val="24"/>
          <w:szCs w:val="24"/>
          <w:lang w:eastAsia="bg-BG"/>
        </w:rPr>
      </w:pPr>
      <w:r w:rsidRPr="00963F54">
        <w:rPr>
          <w:rFonts w:eastAsia="Times New Roman" w:cs="Arial"/>
          <w:color w:val="000000"/>
          <w:lang w:eastAsia="bg-BG"/>
        </w:rPr>
        <w:t>Европейската агенция по лекарствата освобождава от задължението за предоставяне на резултатите от проучванията с рамиприл/амлодипин във всички подгрупи на педиатричната популация за разрешеното показание (вж. точка 4.2 за информация относно употреба в педиатрията).</w:t>
      </w:r>
    </w:p>
    <w:p w14:paraId="4A1CC3A7" w14:textId="77777777" w:rsidR="00171ABE" w:rsidRPr="00171ABE" w:rsidRDefault="00171ABE" w:rsidP="00171ABE"/>
    <w:p w14:paraId="173D7F1D" w14:textId="01056B2A" w:rsidR="00EE6C97" w:rsidRDefault="002C50EE" w:rsidP="00A93499">
      <w:pPr>
        <w:pStyle w:val="Heading2"/>
      </w:pPr>
      <w:r>
        <w:t>5.2. Фармакокинетични свойства</w:t>
      </w:r>
    </w:p>
    <w:p w14:paraId="47ECE3A7" w14:textId="65E65CC0" w:rsidR="00963F54" w:rsidRDefault="00963F54" w:rsidP="00963F54"/>
    <w:p w14:paraId="06AA7D41" w14:textId="77777777" w:rsidR="00963F54" w:rsidRPr="00963F54" w:rsidRDefault="00963F54" w:rsidP="00963F54">
      <w:pPr>
        <w:pStyle w:val="Heading3"/>
        <w:rPr>
          <w:rFonts w:eastAsia="Times New Roman"/>
          <w:u w:val="single"/>
          <w:lang w:eastAsia="bg-BG"/>
        </w:rPr>
      </w:pPr>
      <w:r w:rsidRPr="00963F54">
        <w:rPr>
          <w:rFonts w:eastAsia="Times New Roman"/>
          <w:u w:val="single"/>
          <w:lang w:eastAsia="bg-BG"/>
        </w:rPr>
        <w:t>Рамиприл</w:t>
      </w:r>
    </w:p>
    <w:p w14:paraId="1A47B84E" w14:textId="77777777" w:rsidR="00963F54" w:rsidRPr="00963F54" w:rsidRDefault="00963F54" w:rsidP="00963F54">
      <w:pPr>
        <w:spacing w:line="240" w:lineRule="auto"/>
        <w:rPr>
          <w:rFonts w:eastAsia="Times New Roman" w:cs="Arial"/>
          <w:i/>
          <w:iCs/>
          <w:color w:val="000000"/>
          <w:u w:val="single"/>
          <w:lang w:eastAsia="bg-BG"/>
        </w:rPr>
      </w:pPr>
    </w:p>
    <w:p w14:paraId="5593DAD6" w14:textId="5E73C48A" w:rsidR="00963F54" w:rsidRPr="00963F54" w:rsidRDefault="00963F54" w:rsidP="00963F54">
      <w:pPr>
        <w:spacing w:line="240" w:lineRule="auto"/>
        <w:rPr>
          <w:rFonts w:eastAsia="Times New Roman" w:cs="Arial"/>
          <w:sz w:val="24"/>
          <w:szCs w:val="24"/>
          <w:lang w:eastAsia="bg-BG"/>
        </w:rPr>
      </w:pPr>
      <w:r w:rsidRPr="00963F54">
        <w:rPr>
          <w:rFonts w:eastAsia="Times New Roman" w:cs="Arial"/>
          <w:i/>
          <w:iCs/>
          <w:color w:val="000000"/>
          <w:u w:val="single"/>
          <w:lang w:eastAsia="bg-BG"/>
        </w:rPr>
        <w:t>Абсорбция</w:t>
      </w:r>
    </w:p>
    <w:p w14:paraId="243F34BC" w14:textId="77777777" w:rsidR="00963F54" w:rsidRPr="00963F54" w:rsidRDefault="00963F54" w:rsidP="00963F54">
      <w:pPr>
        <w:spacing w:line="240" w:lineRule="auto"/>
        <w:rPr>
          <w:rFonts w:eastAsia="Times New Roman" w:cs="Arial"/>
          <w:sz w:val="24"/>
          <w:szCs w:val="24"/>
          <w:lang w:eastAsia="bg-BG"/>
        </w:rPr>
      </w:pPr>
      <w:r w:rsidRPr="00963F54">
        <w:rPr>
          <w:rFonts w:eastAsia="Times New Roman" w:cs="Arial"/>
          <w:color w:val="000000"/>
          <w:lang w:eastAsia="bg-BG"/>
        </w:rPr>
        <w:t xml:space="preserve">След перорално приложение рамиприл се абсорбира бързо в стомашно-чревния тракт: максимална плазмена концентрация на рамиприл се достига в рамките на един час. Въз основа на възстановяване в урината, степента на абсорбция е поне 56% и не се повлиява значимо от присъствието на храна в стомашно-чревния тракт. Бионаличността на активния метаболит рамиприлат след перорално приложение на 2,5 </w:t>
      </w:r>
      <w:r w:rsidRPr="00963F54">
        <w:rPr>
          <w:rFonts w:eastAsia="Times New Roman" w:cs="Arial"/>
          <w:color w:val="000000"/>
          <w:lang w:val="en-US"/>
        </w:rPr>
        <w:t xml:space="preserve">mg </w:t>
      </w:r>
      <w:r w:rsidRPr="00963F54">
        <w:rPr>
          <w:rFonts w:eastAsia="Times New Roman" w:cs="Arial"/>
          <w:color w:val="000000"/>
          <w:lang w:eastAsia="bg-BG"/>
        </w:rPr>
        <w:t xml:space="preserve">и 5 </w:t>
      </w:r>
      <w:r w:rsidRPr="00963F54">
        <w:rPr>
          <w:rFonts w:eastAsia="Times New Roman" w:cs="Arial"/>
          <w:color w:val="000000"/>
          <w:lang w:val="en-US"/>
        </w:rPr>
        <w:t xml:space="preserve">mg </w:t>
      </w:r>
      <w:r w:rsidRPr="00963F54">
        <w:rPr>
          <w:rFonts w:eastAsia="Times New Roman" w:cs="Arial"/>
          <w:color w:val="000000"/>
          <w:lang w:eastAsia="bg-BG"/>
        </w:rPr>
        <w:t>рамиприл е 45%. Максимална плазмена концентрация на рамиприлат, единствения активен метаболит на рамиприл се достига 2-4 часа след прием на рамиприл. Стационарни плазмени концентрации на рамиприлат след прилагане веднъж дневно на обичайни дози рамиприл се достигат след около четири дни на лечение.</w:t>
      </w:r>
    </w:p>
    <w:p w14:paraId="6E3AB3BC" w14:textId="77777777" w:rsidR="00963F54" w:rsidRPr="00963F54" w:rsidRDefault="00963F54" w:rsidP="00963F54">
      <w:pPr>
        <w:spacing w:line="240" w:lineRule="auto"/>
        <w:rPr>
          <w:rFonts w:eastAsia="Times New Roman" w:cs="Arial"/>
          <w:i/>
          <w:iCs/>
          <w:color w:val="000000"/>
          <w:u w:val="single"/>
          <w:lang w:eastAsia="bg-BG"/>
        </w:rPr>
      </w:pPr>
    </w:p>
    <w:p w14:paraId="27D6E6D7" w14:textId="4C763777" w:rsidR="00963F54" w:rsidRPr="00963F54" w:rsidRDefault="00963F54" w:rsidP="00963F54">
      <w:pPr>
        <w:spacing w:line="240" w:lineRule="auto"/>
        <w:rPr>
          <w:rFonts w:eastAsia="Times New Roman" w:cs="Arial"/>
          <w:sz w:val="24"/>
          <w:szCs w:val="24"/>
          <w:lang w:eastAsia="bg-BG"/>
        </w:rPr>
      </w:pPr>
      <w:r w:rsidRPr="00963F54">
        <w:rPr>
          <w:rFonts w:eastAsia="Times New Roman" w:cs="Arial"/>
          <w:i/>
          <w:iCs/>
          <w:color w:val="000000"/>
          <w:u w:val="single"/>
          <w:lang w:eastAsia="bg-BG"/>
        </w:rPr>
        <w:t>Разпределение</w:t>
      </w:r>
    </w:p>
    <w:p w14:paraId="7A629813" w14:textId="77777777" w:rsidR="00963F54" w:rsidRPr="00963F54" w:rsidRDefault="00963F54" w:rsidP="00963F54">
      <w:pPr>
        <w:spacing w:line="240" w:lineRule="auto"/>
        <w:rPr>
          <w:rFonts w:eastAsia="Times New Roman" w:cs="Arial"/>
          <w:sz w:val="24"/>
          <w:szCs w:val="24"/>
          <w:lang w:eastAsia="bg-BG"/>
        </w:rPr>
      </w:pPr>
      <w:r w:rsidRPr="00963F54">
        <w:rPr>
          <w:rFonts w:eastAsia="Times New Roman" w:cs="Arial"/>
          <w:color w:val="000000"/>
          <w:lang w:eastAsia="bg-BG"/>
        </w:rPr>
        <w:t>Свързването на рамиприл с плазмените протеини е около 73%, а това на рамиприлат около 56 %.</w:t>
      </w:r>
    </w:p>
    <w:p w14:paraId="005CBAFB" w14:textId="77777777" w:rsidR="00963F54" w:rsidRPr="00963F54" w:rsidRDefault="00963F54" w:rsidP="00963F54">
      <w:pPr>
        <w:spacing w:line="240" w:lineRule="auto"/>
        <w:rPr>
          <w:rFonts w:eastAsia="Times New Roman" w:cs="Arial"/>
          <w:i/>
          <w:iCs/>
          <w:color w:val="000000"/>
          <w:u w:val="single"/>
          <w:lang w:eastAsia="bg-BG"/>
        </w:rPr>
      </w:pPr>
    </w:p>
    <w:p w14:paraId="3371062B" w14:textId="5D0E1587" w:rsidR="00963F54" w:rsidRPr="00963F54" w:rsidRDefault="00963F54" w:rsidP="00963F54">
      <w:pPr>
        <w:spacing w:line="240" w:lineRule="auto"/>
        <w:rPr>
          <w:rFonts w:eastAsia="Times New Roman" w:cs="Arial"/>
          <w:sz w:val="24"/>
          <w:szCs w:val="24"/>
          <w:lang w:eastAsia="bg-BG"/>
        </w:rPr>
      </w:pPr>
      <w:r w:rsidRPr="00963F54">
        <w:rPr>
          <w:rFonts w:eastAsia="Times New Roman" w:cs="Arial"/>
          <w:i/>
          <w:iCs/>
          <w:color w:val="000000"/>
          <w:u w:val="single"/>
          <w:lang w:eastAsia="bg-BG"/>
        </w:rPr>
        <w:t>Биотрансформация</w:t>
      </w:r>
    </w:p>
    <w:p w14:paraId="12065D71" w14:textId="77777777" w:rsidR="00963F54" w:rsidRPr="00963F54" w:rsidRDefault="00963F54" w:rsidP="00963F54">
      <w:pPr>
        <w:spacing w:line="240" w:lineRule="auto"/>
        <w:rPr>
          <w:rFonts w:eastAsia="Times New Roman" w:cs="Arial"/>
          <w:sz w:val="24"/>
          <w:szCs w:val="24"/>
          <w:lang w:eastAsia="bg-BG"/>
        </w:rPr>
      </w:pPr>
      <w:r w:rsidRPr="00963F54">
        <w:rPr>
          <w:rFonts w:eastAsia="Times New Roman" w:cs="Arial"/>
          <w:color w:val="000000"/>
          <w:lang w:eastAsia="bg-BG"/>
        </w:rPr>
        <w:t>Рамиприл почти напълно се метаболизира до рамиприлат, и до дикетопиперазинов естер, дикетопиперазинова киселина, и глюкуронидите на рамиприл и рамиприлат.</w:t>
      </w:r>
    </w:p>
    <w:p w14:paraId="793955E2" w14:textId="77777777" w:rsidR="00963F54" w:rsidRPr="00963F54" w:rsidRDefault="00963F54" w:rsidP="00963F54">
      <w:pPr>
        <w:spacing w:line="240" w:lineRule="auto"/>
        <w:rPr>
          <w:rFonts w:eastAsia="Times New Roman" w:cs="Arial"/>
          <w:i/>
          <w:iCs/>
          <w:color w:val="000000"/>
          <w:u w:val="single"/>
          <w:lang w:eastAsia="bg-BG"/>
        </w:rPr>
      </w:pPr>
    </w:p>
    <w:p w14:paraId="193B65E9" w14:textId="007DE7FC" w:rsidR="00963F54" w:rsidRPr="00963F54" w:rsidRDefault="00963F54" w:rsidP="00963F54">
      <w:pPr>
        <w:spacing w:line="240" w:lineRule="auto"/>
        <w:rPr>
          <w:rFonts w:eastAsia="Times New Roman" w:cs="Arial"/>
          <w:sz w:val="24"/>
          <w:szCs w:val="24"/>
          <w:lang w:eastAsia="bg-BG"/>
        </w:rPr>
      </w:pPr>
      <w:r w:rsidRPr="00963F54">
        <w:rPr>
          <w:rFonts w:eastAsia="Times New Roman" w:cs="Arial"/>
          <w:i/>
          <w:iCs/>
          <w:color w:val="000000"/>
          <w:u w:val="single"/>
          <w:lang w:eastAsia="bg-BG"/>
        </w:rPr>
        <w:t>Елиминиране</w:t>
      </w:r>
    </w:p>
    <w:p w14:paraId="16C1556B" w14:textId="77777777" w:rsidR="00963F54" w:rsidRPr="00963F54" w:rsidRDefault="00963F54" w:rsidP="00963F54">
      <w:pPr>
        <w:spacing w:line="240" w:lineRule="auto"/>
        <w:rPr>
          <w:rFonts w:eastAsia="Times New Roman" w:cs="Arial"/>
          <w:sz w:val="24"/>
          <w:szCs w:val="24"/>
          <w:lang w:eastAsia="bg-BG"/>
        </w:rPr>
      </w:pPr>
      <w:r w:rsidRPr="00963F54">
        <w:rPr>
          <w:rFonts w:eastAsia="Times New Roman" w:cs="Arial"/>
          <w:color w:val="000000"/>
          <w:lang w:eastAsia="bg-BG"/>
        </w:rPr>
        <w:t xml:space="preserve">Екскрецията на метаболитите е предимно бъбречна. Плазмената концентрация на рамиприлат намалява по полифазов начин. Поради неговото силно, насищащо свързване с АСЕ и бавното разделяне от ензима, рамиприлат показва удължена терминална елиминационна фаза при много ниски плазмени концентрации. След многократно прилагане на дози рамиприл, веднъж дневно, ефективният полуживот на рамиприлат е 13-17 часа за дози от 5-10 </w:t>
      </w:r>
      <w:r w:rsidRPr="00963F54">
        <w:rPr>
          <w:rFonts w:eastAsia="Times New Roman" w:cs="Arial"/>
          <w:color w:val="000000"/>
          <w:lang w:val="en-US"/>
        </w:rPr>
        <w:t xml:space="preserve">mg </w:t>
      </w:r>
      <w:r w:rsidRPr="00963F54">
        <w:rPr>
          <w:rFonts w:eastAsia="Times New Roman" w:cs="Arial"/>
          <w:color w:val="000000"/>
          <w:lang w:eastAsia="bg-BG"/>
        </w:rPr>
        <w:t xml:space="preserve">и по-дълъг за по- ниските дози 1,25-2,5 </w:t>
      </w:r>
      <w:r w:rsidRPr="00963F54">
        <w:rPr>
          <w:rFonts w:eastAsia="Times New Roman" w:cs="Arial"/>
          <w:color w:val="000000"/>
          <w:lang w:val="en-US"/>
        </w:rPr>
        <w:t xml:space="preserve">mg. </w:t>
      </w:r>
      <w:r w:rsidRPr="00963F54">
        <w:rPr>
          <w:rFonts w:eastAsia="Times New Roman" w:cs="Arial"/>
          <w:color w:val="000000"/>
          <w:lang w:eastAsia="bg-BG"/>
        </w:rPr>
        <w:t>Тази разлика е свързана с капацитета за насищане на ензима чрез свързване с рамиприлат. Еднократна перорална доза рамиприл води до стойности на рамиприл и неговите метаболити в кърмата под прага на определяне. Обаче ефектът при многократно прилагане е неизвестен.</w:t>
      </w:r>
    </w:p>
    <w:p w14:paraId="5B535823" w14:textId="77777777" w:rsidR="00963F54" w:rsidRPr="00963F54" w:rsidRDefault="00963F54" w:rsidP="00963F54">
      <w:pPr>
        <w:spacing w:line="240" w:lineRule="auto"/>
        <w:rPr>
          <w:rFonts w:eastAsia="Times New Roman" w:cs="Arial"/>
          <w:i/>
          <w:iCs/>
          <w:color w:val="000000"/>
          <w:u w:val="single"/>
          <w:lang w:eastAsia="bg-BG"/>
        </w:rPr>
      </w:pPr>
    </w:p>
    <w:p w14:paraId="11F69F13" w14:textId="27A0B52D" w:rsidR="00963F54" w:rsidRPr="00963F54" w:rsidRDefault="00963F54" w:rsidP="00963F54">
      <w:pPr>
        <w:spacing w:line="240" w:lineRule="auto"/>
        <w:rPr>
          <w:rFonts w:eastAsia="Times New Roman" w:cs="Arial"/>
          <w:sz w:val="24"/>
          <w:szCs w:val="24"/>
          <w:lang w:eastAsia="bg-BG"/>
        </w:rPr>
      </w:pPr>
      <w:r w:rsidRPr="00963F54">
        <w:rPr>
          <w:rFonts w:eastAsia="Times New Roman" w:cs="Arial"/>
          <w:i/>
          <w:iCs/>
          <w:color w:val="000000"/>
          <w:u w:val="single"/>
          <w:lang w:eastAsia="bg-BG"/>
        </w:rPr>
        <w:t>Пациенти с бъбречно увреждане (вж. точка 4.2)</w:t>
      </w:r>
    </w:p>
    <w:p w14:paraId="3D414E08" w14:textId="77777777" w:rsidR="00963F54" w:rsidRPr="00963F54" w:rsidRDefault="00963F54" w:rsidP="00963F54">
      <w:pPr>
        <w:spacing w:line="240" w:lineRule="auto"/>
        <w:rPr>
          <w:rFonts w:eastAsia="Times New Roman" w:cs="Arial"/>
          <w:sz w:val="24"/>
          <w:szCs w:val="24"/>
          <w:lang w:eastAsia="bg-BG"/>
        </w:rPr>
      </w:pPr>
      <w:r w:rsidRPr="00963F54">
        <w:rPr>
          <w:rFonts w:eastAsia="Times New Roman" w:cs="Arial"/>
          <w:color w:val="000000"/>
          <w:lang w:eastAsia="bg-BG"/>
        </w:rPr>
        <w:t>Бъбречната екскреция на рамиприлат е намалена при пациенти с увредена бъбречна функция, и бъбречният клирънс на рамиприлат е пропорционално свързан с креатининовия клирънс. Това води до повишена плазмена концентрация на рамиприлат, която намалява по-бавно, отколкото при индивиди с нормална бъбречна функция.</w:t>
      </w:r>
    </w:p>
    <w:p w14:paraId="06143919" w14:textId="77777777" w:rsidR="00963F54" w:rsidRPr="00963F54" w:rsidRDefault="00963F54" w:rsidP="00963F54">
      <w:pPr>
        <w:spacing w:line="240" w:lineRule="auto"/>
        <w:rPr>
          <w:rFonts w:eastAsia="Times New Roman" w:cs="Arial"/>
          <w:i/>
          <w:iCs/>
          <w:color w:val="000000"/>
          <w:u w:val="single"/>
          <w:lang w:eastAsia="bg-BG"/>
        </w:rPr>
      </w:pPr>
    </w:p>
    <w:p w14:paraId="0D5B503E" w14:textId="276919EC" w:rsidR="00963F54" w:rsidRPr="00963F54" w:rsidRDefault="00963F54" w:rsidP="00963F54">
      <w:pPr>
        <w:spacing w:line="240" w:lineRule="auto"/>
        <w:rPr>
          <w:rFonts w:eastAsia="Times New Roman" w:cs="Arial"/>
          <w:sz w:val="24"/>
          <w:szCs w:val="24"/>
          <w:lang w:eastAsia="bg-BG"/>
        </w:rPr>
      </w:pPr>
      <w:r w:rsidRPr="00963F54">
        <w:rPr>
          <w:rFonts w:eastAsia="Times New Roman" w:cs="Arial"/>
          <w:i/>
          <w:iCs/>
          <w:color w:val="000000"/>
          <w:u w:val="single"/>
          <w:lang w:eastAsia="bg-BG"/>
        </w:rPr>
        <w:t>Пациенти с чернодробно увреждане (вж. точка 4.2)</w:t>
      </w:r>
    </w:p>
    <w:p w14:paraId="03220B02" w14:textId="77777777" w:rsidR="00963F54" w:rsidRPr="00963F54" w:rsidRDefault="00963F54" w:rsidP="00963F54">
      <w:pPr>
        <w:spacing w:line="240" w:lineRule="auto"/>
        <w:rPr>
          <w:rFonts w:eastAsia="Times New Roman" w:cs="Arial"/>
          <w:sz w:val="24"/>
          <w:szCs w:val="24"/>
          <w:lang w:eastAsia="bg-BG"/>
        </w:rPr>
      </w:pPr>
      <w:r w:rsidRPr="00963F54">
        <w:rPr>
          <w:rFonts w:eastAsia="Times New Roman" w:cs="Arial"/>
          <w:color w:val="000000"/>
          <w:lang w:eastAsia="bg-BG"/>
        </w:rPr>
        <w:t>При пациенти с увредена чернодробна функция, метаболизирането на рамиприл до рамиприлат е забавено, поради намалена активност на чернодробните естерази и плазмените концентрации на рамиприл при тези пациенти са повишени. Максималните концентрации на рамиприлат при тези пациенти, обаче не се различават от тези наблюдавани при индивиди с нормална чернодробна функция.</w:t>
      </w:r>
    </w:p>
    <w:p w14:paraId="1976A7B9" w14:textId="77777777" w:rsidR="00963F54" w:rsidRPr="00963F54" w:rsidRDefault="00963F54" w:rsidP="00963F54">
      <w:pPr>
        <w:spacing w:line="240" w:lineRule="auto"/>
        <w:rPr>
          <w:rFonts w:eastAsia="Times New Roman" w:cs="Arial"/>
          <w:i/>
          <w:iCs/>
          <w:color w:val="000000"/>
          <w:u w:val="single"/>
          <w:lang w:eastAsia="bg-BG"/>
        </w:rPr>
      </w:pPr>
    </w:p>
    <w:p w14:paraId="4C0CECD8" w14:textId="50DF16B3" w:rsidR="00963F54" w:rsidRPr="00963F54" w:rsidRDefault="00963F54" w:rsidP="00963F54">
      <w:pPr>
        <w:spacing w:line="240" w:lineRule="auto"/>
        <w:rPr>
          <w:rFonts w:eastAsia="Times New Roman" w:cs="Arial"/>
          <w:sz w:val="24"/>
          <w:szCs w:val="24"/>
          <w:lang w:eastAsia="bg-BG"/>
        </w:rPr>
      </w:pPr>
      <w:r w:rsidRPr="00963F54">
        <w:rPr>
          <w:rFonts w:eastAsia="Times New Roman" w:cs="Arial"/>
          <w:i/>
          <w:iCs/>
          <w:color w:val="000000"/>
          <w:u w:val="single"/>
          <w:lang w:eastAsia="bg-BG"/>
        </w:rPr>
        <w:t>Лактация</w:t>
      </w:r>
    </w:p>
    <w:p w14:paraId="26E6FF40" w14:textId="780D1DC0" w:rsidR="00963F54" w:rsidRPr="00963F54" w:rsidRDefault="00963F54" w:rsidP="00963F54">
      <w:pPr>
        <w:spacing w:line="240" w:lineRule="auto"/>
        <w:rPr>
          <w:rFonts w:eastAsia="Times New Roman" w:cs="Arial"/>
          <w:color w:val="000000"/>
          <w:lang w:eastAsia="bg-BG"/>
        </w:rPr>
      </w:pPr>
      <w:r w:rsidRPr="00963F54">
        <w:rPr>
          <w:rFonts w:eastAsia="Times New Roman" w:cs="Arial"/>
          <w:color w:val="000000"/>
          <w:lang w:eastAsia="bg-BG"/>
        </w:rPr>
        <w:t xml:space="preserve">Една единична перорална доза от 10 </w:t>
      </w:r>
      <w:r w:rsidRPr="00963F54">
        <w:rPr>
          <w:rFonts w:eastAsia="Times New Roman" w:cs="Arial"/>
          <w:color w:val="000000"/>
          <w:lang w:val="en-US"/>
        </w:rPr>
        <w:t xml:space="preserve">mg </w:t>
      </w:r>
      <w:r w:rsidRPr="00963F54">
        <w:rPr>
          <w:rFonts w:eastAsia="Times New Roman" w:cs="Arial"/>
          <w:color w:val="000000"/>
          <w:lang w:eastAsia="bg-BG"/>
        </w:rPr>
        <w:t>рамиприл води до неоткриваеми количества в кърмата. Ефектът обаче при многократно прилагане е неизвестен.</w:t>
      </w:r>
    </w:p>
    <w:p w14:paraId="2A3B3BC6" w14:textId="3D70D97F" w:rsidR="00963F54" w:rsidRPr="00963F54" w:rsidRDefault="00963F54" w:rsidP="00963F54">
      <w:pPr>
        <w:spacing w:line="240" w:lineRule="auto"/>
        <w:rPr>
          <w:rFonts w:eastAsia="Times New Roman" w:cs="Arial"/>
          <w:color w:val="000000"/>
          <w:lang w:eastAsia="bg-BG"/>
        </w:rPr>
      </w:pPr>
    </w:p>
    <w:p w14:paraId="6DA65F99" w14:textId="77777777" w:rsidR="00963F54" w:rsidRPr="00963F54" w:rsidRDefault="00963F54" w:rsidP="00963F54">
      <w:pPr>
        <w:spacing w:line="240" w:lineRule="auto"/>
        <w:rPr>
          <w:rFonts w:eastAsia="Times New Roman" w:cs="Arial"/>
          <w:sz w:val="24"/>
          <w:szCs w:val="24"/>
          <w:lang w:eastAsia="bg-BG"/>
        </w:rPr>
      </w:pPr>
      <w:r w:rsidRPr="00963F54">
        <w:rPr>
          <w:rFonts w:eastAsia="Times New Roman" w:cs="Arial"/>
          <w:i/>
          <w:iCs/>
          <w:color w:val="000000"/>
          <w:u w:val="single"/>
          <w:lang w:eastAsia="bg-BG"/>
        </w:rPr>
        <w:t>Педиатрична популация</w:t>
      </w:r>
    </w:p>
    <w:p w14:paraId="22AE5763" w14:textId="77777777" w:rsidR="00963F54" w:rsidRPr="00963F54" w:rsidRDefault="00963F54" w:rsidP="00963F54">
      <w:pPr>
        <w:spacing w:line="240" w:lineRule="auto"/>
        <w:rPr>
          <w:rFonts w:eastAsia="Times New Roman" w:cs="Arial"/>
          <w:sz w:val="24"/>
          <w:szCs w:val="24"/>
          <w:lang w:eastAsia="bg-BG"/>
        </w:rPr>
      </w:pPr>
      <w:r w:rsidRPr="00963F54">
        <w:rPr>
          <w:rFonts w:eastAsia="Times New Roman" w:cs="Arial"/>
          <w:color w:val="000000"/>
          <w:lang w:eastAsia="bg-BG"/>
        </w:rPr>
        <w:t xml:space="preserve">Фармакокинетичният профил на рамиприл е проучен при 30 педиатрични пациенти с хипертония на възраст 2-16 години, с тегло ≥ 10 </w:t>
      </w:r>
      <w:r w:rsidRPr="00963F54">
        <w:rPr>
          <w:rFonts w:eastAsia="Times New Roman" w:cs="Arial"/>
          <w:color w:val="000000"/>
          <w:lang w:val="en-US"/>
        </w:rPr>
        <w:t xml:space="preserve">Kg. </w:t>
      </w:r>
      <w:r w:rsidRPr="00963F54">
        <w:rPr>
          <w:rFonts w:eastAsia="Times New Roman" w:cs="Arial"/>
          <w:color w:val="000000"/>
          <w:lang w:eastAsia="bg-BG"/>
        </w:rPr>
        <w:t xml:space="preserve">След прилагане на дози от 0.05 до 0,2 </w:t>
      </w:r>
      <w:r w:rsidRPr="00963F54">
        <w:rPr>
          <w:rFonts w:eastAsia="Times New Roman" w:cs="Arial"/>
          <w:color w:val="000000"/>
          <w:lang w:val="en-US"/>
        </w:rPr>
        <w:t xml:space="preserve">mg/Kg, </w:t>
      </w:r>
      <w:r w:rsidRPr="00963F54">
        <w:rPr>
          <w:rFonts w:eastAsia="Times New Roman" w:cs="Arial"/>
          <w:color w:val="000000"/>
          <w:lang w:eastAsia="bg-BG"/>
        </w:rPr>
        <w:t xml:space="preserve">рамиприл бързо и екстензивно се метаболизира до рамиприлат. Максимални плазмени концентрации на рамиприлат се наблюдават в рамките на 2-3 часа. Клирънсът на рамиприлат, силно корелира с </w:t>
      </w:r>
      <w:r w:rsidRPr="00963F54">
        <w:rPr>
          <w:rFonts w:eastAsia="Times New Roman" w:cs="Arial"/>
          <w:color w:val="000000"/>
          <w:lang w:val="en-US"/>
        </w:rPr>
        <w:t xml:space="preserve">log </w:t>
      </w:r>
      <w:r w:rsidRPr="00963F54">
        <w:rPr>
          <w:rFonts w:eastAsia="Times New Roman" w:cs="Arial"/>
          <w:color w:val="000000"/>
          <w:lang w:eastAsia="bg-BG"/>
        </w:rPr>
        <w:t xml:space="preserve">на килограм телесното тегло (р &lt;0,01), както и с дозата (р &lt;0,001). За всяка дозова група клирънсът и обемът на разпределение се увеличават с повишаване на възрастта на децата. След прилагане на доза от 0,05 </w:t>
      </w:r>
      <w:r w:rsidRPr="00963F54">
        <w:rPr>
          <w:rFonts w:eastAsia="Times New Roman" w:cs="Arial"/>
          <w:color w:val="000000"/>
          <w:lang w:val="en-US"/>
        </w:rPr>
        <w:t xml:space="preserve">mg/Kg </w:t>
      </w:r>
      <w:r w:rsidRPr="00963F54">
        <w:rPr>
          <w:rFonts w:eastAsia="Times New Roman" w:cs="Arial"/>
          <w:color w:val="000000"/>
          <w:lang w:eastAsia="bg-BG"/>
        </w:rPr>
        <w:t xml:space="preserve">при деца достигнатите нива на експозиция са сравними с тези при възрастни, лекувани с 5 </w:t>
      </w:r>
      <w:r w:rsidRPr="00963F54">
        <w:rPr>
          <w:rFonts w:eastAsia="Times New Roman" w:cs="Arial"/>
          <w:color w:val="000000"/>
          <w:lang w:val="en-US"/>
        </w:rPr>
        <w:t xml:space="preserve">mg </w:t>
      </w:r>
      <w:r w:rsidRPr="00963F54">
        <w:rPr>
          <w:rFonts w:eastAsia="Times New Roman" w:cs="Arial"/>
          <w:color w:val="000000"/>
          <w:lang w:eastAsia="bg-BG"/>
        </w:rPr>
        <w:t xml:space="preserve">рамиприл. Дозата от 0,2 </w:t>
      </w:r>
      <w:r w:rsidRPr="00963F54">
        <w:rPr>
          <w:rFonts w:eastAsia="Times New Roman" w:cs="Arial"/>
          <w:color w:val="000000"/>
          <w:lang w:val="en-US"/>
        </w:rPr>
        <w:t xml:space="preserve">mg/Kg </w:t>
      </w:r>
      <w:r w:rsidRPr="00963F54">
        <w:rPr>
          <w:rFonts w:eastAsia="Times New Roman" w:cs="Arial"/>
          <w:color w:val="000000"/>
          <w:lang w:eastAsia="bg-BG"/>
        </w:rPr>
        <w:t xml:space="preserve">при деца води до нива на експозиция по-високи от тези, постигнати с максималната препоръчителна дневна доза от 10 </w:t>
      </w:r>
      <w:r w:rsidRPr="00963F54">
        <w:rPr>
          <w:rFonts w:eastAsia="Times New Roman" w:cs="Arial"/>
          <w:color w:val="000000"/>
          <w:lang w:val="en-US"/>
        </w:rPr>
        <w:t xml:space="preserve">mg </w:t>
      </w:r>
      <w:r w:rsidRPr="00963F54">
        <w:rPr>
          <w:rFonts w:eastAsia="Times New Roman" w:cs="Arial"/>
          <w:color w:val="000000"/>
          <w:lang w:eastAsia="bg-BG"/>
        </w:rPr>
        <w:t>при възрастни .</w:t>
      </w:r>
    </w:p>
    <w:p w14:paraId="6B5280CD" w14:textId="77777777" w:rsidR="00963F54" w:rsidRPr="00963F54" w:rsidRDefault="00963F54" w:rsidP="00963F54">
      <w:pPr>
        <w:spacing w:line="240" w:lineRule="auto"/>
        <w:rPr>
          <w:rFonts w:eastAsia="Times New Roman" w:cs="Arial"/>
          <w:color w:val="000000"/>
          <w:u w:val="single"/>
          <w:lang w:eastAsia="bg-BG"/>
        </w:rPr>
      </w:pPr>
    </w:p>
    <w:p w14:paraId="155B2C89" w14:textId="3178333D" w:rsidR="00963F54" w:rsidRPr="00963F54" w:rsidRDefault="00963F54" w:rsidP="00963F54">
      <w:pPr>
        <w:pStyle w:val="Heading3"/>
        <w:rPr>
          <w:rFonts w:eastAsia="Times New Roman"/>
          <w:u w:val="single"/>
          <w:lang w:eastAsia="bg-BG"/>
        </w:rPr>
      </w:pPr>
      <w:r w:rsidRPr="00963F54">
        <w:rPr>
          <w:rFonts w:eastAsia="Times New Roman"/>
          <w:u w:val="single"/>
          <w:lang w:eastAsia="bg-BG"/>
        </w:rPr>
        <w:lastRenderedPageBreak/>
        <w:t>Амлодипин</w:t>
      </w:r>
    </w:p>
    <w:p w14:paraId="2168D026" w14:textId="77777777" w:rsidR="00963F54" w:rsidRPr="00963F54" w:rsidRDefault="00963F54" w:rsidP="00963F54">
      <w:pPr>
        <w:spacing w:line="240" w:lineRule="auto"/>
        <w:rPr>
          <w:rFonts w:eastAsia="Times New Roman" w:cs="Arial"/>
          <w:i/>
          <w:iCs/>
          <w:color w:val="000000"/>
          <w:u w:val="single"/>
          <w:lang w:eastAsia="bg-BG"/>
        </w:rPr>
      </w:pPr>
    </w:p>
    <w:p w14:paraId="65C846C1" w14:textId="572429EA" w:rsidR="00963F54" w:rsidRPr="00963F54" w:rsidRDefault="00963F54" w:rsidP="00963F54">
      <w:pPr>
        <w:spacing w:line="240" w:lineRule="auto"/>
        <w:rPr>
          <w:rFonts w:eastAsia="Times New Roman" w:cs="Arial"/>
          <w:sz w:val="24"/>
          <w:szCs w:val="24"/>
          <w:lang w:eastAsia="bg-BG"/>
        </w:rPr>
      </w:pPr>
      <w:r w:rsidRPr="00963F54">
        <w:rPr>
          <w:rFonts w:eastAsia="Times New Roman" w:cs="Arial"/>
          <w:i/>
          <w:iCs/>
          <w:color w:val="000000"/>
          <w:u w:val="single"/>
          <w:lang w:eastAsia="bg-BG"/>
        </w:rPr>
        <w:t>Абсорбиия, разпределение, свързване с плазмените протеини</w:t>
      </w:r>
    </w:p>
    <w:p w14:paraId="4F4F42CA" w14:textId="77777777" w:rsidR="00963F54" w:rsidRPr="00963F54" w:rsidRDefault="00963F54" w:rsidP="00963F54">
      <w:pPr>
        <w:spacing w:line="240" w:lineRule="auto"/>
        <w:rPr>
          <w:rFonts w:eastAsia="Times New Roman" w:cs="Arial"/>
          <w:sz w:val="24"/>
          <w:szCs w:val="24"/>
          <w:lang w:eastAsia="bg-BG"/>
        </w:rPr>
      </w:pPr>
      <w:r w:rsidRPr="00963F54">
        <w:rPr>
          <w:rFonts w:eastAsia="Times New Roman" w:cs="Arial"/>
          <w:color w:val="000000"/>
          <w:lang w:eastAsia="bg-BG"/>
        </w:rPr>
        <w:t xml:space="preserve">След перорално приложение на терапевтични дози, амлодипин се абсорбира добре с максимални концентрации в кръвта между 6 и 12 часа след приема. Абсолютната бионаличност е между 64% и 80%. Обемът на разпределение е около 21 </w:t>
      </w:r>
      <w:r w:rsidRPr="00963F54">
        <w:rPr>
          <w:rFonts w:eastAsia="Times New Roman" w:cs="Arial"/>
          <w:color w:val="000000"/>
          <w:lang w:val="en-US"/>
        </w:rPr>
        <w:t xml:space="preserve">1/kg. </w:t>
      </w:r>
      <w:r w:rsidRPr="00963F54">
        <w:rPr>
          <w:rFonts w:eastAsia="Times New Roman" w:cs="Arial"/>
          <w:color w:val="000000"/>
          <w:lang w:eastAsia="bg-BG"/>
        </w:rPr>
        <w:t xml:space="preserve">При </w:t>
      </w:r>
      <w:r w:rsidRPr="00963F54">
        <w:rPr>
          <w:rFonts w:eastAsia="Times New Roman" w:cs="Arial"/>
          <w:i/>
          <w:iCs/>
          <w:color w:val="000000"/>
          <w:lang w:val="en-US"/>
        </w:rPr>
        <w:t>in vitro</w:t>
      </w:r>
      <w:r w:rsidRPr="00963F54">
        <w:rPr>
          <w:rFonts w:eastAsia="Times New Roman" w:cs="Arial"/>
          <w:color w:val="000000"/>
          <w:lang w:val="en-US"/>
        </w:rPr>
        <w:t xml:space="preserve"> </w:t>
      </w:r>
      <w:r w:rsidRPr="00963F54">
        <w:rPr>
          <w:rFonts w:eastAsia="Times New Roman" w:cs="Arial"/>
          <w:color w:val="000000"/>
          <w:lang w:eastAsia="bg-BG"/>
        </w:rPr>
        <w:t>изследвания е определено, че около 97,5% от циркулиращия амлодипин се свързват с плазмените протеини.</w:t>
      </w:r>
    </w:p>
    <w:p w14:paraId="6BFFA534" w14:textId="77777777" w:rsidR="00963F54" w:rsidRPr="00963F54" w:rsidRDefault="00963F54" w:rsidP="00963F54">
      <w:pPr>
        <w:spacing w:line="240" w:lineRule="auto"/>
        <w:rPr>
          <w:rFonts w:eastAsia="Times New Roman" w:cs="Arial"/>
          <w:color w:val="000000"/>
          <w:lang w:eastAsia="bg-BG"/>
        </w:rPr>
      </w:pPr>
    </w:p>
    <w:p w14:paraId="2EC20FB5" w14:textId="441EC886" w:rsidR="00963F54" w:rsidRPr="00963F54" w:rsidRDefault="00963F54" w:rsidP="00963F54">
      <w:pPr>
        <w:spacing w:line="240" w:lineRule="auto"/>
        <w:rPr>
          <w:rFonts w:eastAsia="Times New Roman" w:cs="Arial"/>
          <w:sz w:val="24"/>
          <w:szCs w:val="24"/>
          <w:lang w:eastAsia="bg-BG"/>
        </w:rPr>
      </w:pPr>
      <w:r w:rsidRPr="00963F54">
        <w:rPr>
          <w:rFonts w:eastAsia="Times New Roman" w:cs="Arial"/>
          <w:color w:val="000000"/>
          <w:lang w:eastAsia="bg-BG"/>
        </w:rPr>
        <w:t>Бионаличността на амлодипин не се повлиява от приема на храна.</w:t>
      </w:r>
    </w:p>
    <w:p w14:paraId="6CA9AB55" w14:textId="77777777" w:rsidR="00963F54" w:rsidRPr="00963F54" w:rsidRDefault="00963F54" w:rsidP="00963F54">
      <w:pPr>
        <w:spacing w:line="240" w:lineRule="auto"/>
        <w:rPr>
          <w:rFonts w:eastAsia="Times New Roman" w:cs="Arial"/>
          <w:i/>
          <w:iCs/>
          <w:color w:val="000000"/>
          <w:u w:val="single"/>
          <w:lang w:eastAsia="bg-BG"/>
        </w:rPr>
      </w:pPr>
    </w:p>
    <w:p w14:paraId="65E161CD" w14:textId="68A713A6" w:rsidR="00963F54" w:rsidRPr="00963F54" w:rsidRDefault="00963F54" w:rsidP="00963F54">
      <w:pPr>
        <w:spacing w:line="240" w:lineRule="auto"/>
        <w:rPr>
          <w:rFonts w:eastAsia="Times New Roman" w:cs="Arial"/>
          <w:sz w:val="24"/>
          <w:szCs w:val="24"/>
          <w:lang w:eastAsia="bg-BG"/>
        </w:rPr>
      </w:pPr>
      <w:r w:rsidRPr="00963F54">
        <w:rPr>
          <w:rFonts w:eastAsia="Times New Roman" w:cs="Arial"/>
          <w:i/>
          <w:iCs/>
          <w:color w:val="000000"/>
          <w:u w:val="single"/>
          <w:lang w:eastAsia="bg-BG"/>
        </w:rPr>
        <w:t>Биотрансформация/елимин иране</w:t>
      </w:r>
    </w:p>
    <w:p w14:paraId="1271E784" w14:textId="4D0608FC" w:rsidR="00963F54" w:rsidRPr="00963F54" w:rsidRDefault="00963F54" w:rsidP="00963F54">
      <w:pPr>
        <w:spacing w:line="240" w:lineRule="auto"/>
        <w:rPr>
          <w:rFonts w:eastAsia="Times New Roman" w:cs="Arial"/>
          <w:sz w:val="24"/>
          <w:szCs w:val="24"/>
          <w:lang w:eastAsia="bg-BG"/>
        </w:rPr>
      </w:pPr>
      <w:r w:rsidRPr="00963F54">
        <w:rPr>
          <w:rFonts w:eastAsia="Times New Roman" w:cs="Arial"/>
          <w:color w:val="000000"/>
          <w:lang w:eastAsia="bg-BG"/>
        </w:rPr>
        <w:t>Терминалният плазмен елиминационен полуживот е около 35-50 часа и е в съответствие с еднократно дневно дозиране. Амлодипин се метаболизира екстензивно в черния дроб до неактивни метаболити, като 10% от изходното вещество и 60% от метаболитите се екскретират в урината.</w:t>
      </w:r>
    </w:p>
    <w:p w14:paraId="27C5FF05" w14:textId="77777777" w:rsidR="00963F54" w:rsidRPr="00963F54" w:rsidRDefault="00963F54" w:rsidP="00963F54">
      <w:pPr>
        <w:spacing w:line="240" w:lineRule="auto"/>
        <w:rPr>
          <w:rFonts w:eastAsia="Times New Roman" w:cs="Arial"/>
          <w:i/>
          <w:iCs/>
          <w:color w:val="000000"/>
          <w:u w:val="single"/>
          <w:lang w:eastAsia="bg-BG"/>
        </w:rPr>
      </w:pPr>
    </w:p>
    <w:p w14:paraId="36CB77F7" w14:textId="4971A4A4" w:rsidR="00963F54" w:rsidRPr="00963F54" w:rsidRDefault="00963F54" w:rsidP="00963F54">
      <w:pPr>
        <w:spacing w:line="240" w:lineRule="auto"/>
        <w:rPr>
          <w:rFonts w:eastAsia="Times New Roman" w:cs="Arial"/>
          <w:sz w:val="24"/>
          <w:szCs w:val="24"/>
          <w:lang w:eastAsia="bg-BG"/>
        </w:rPr>
      </w:pPr>
      <w:r w:rsidRPr="00963F54">
        <w:rPr>
          <w:rFonts w:eastAsia="Times New Roman" w:cs="Arial"/>
          <w:i/>
          <w:iCs/>
          <w:color w:val="000000"/>
          <w:u w:val="single"/>
          <w:lang w:eastAsia="bg-BG"/>
        </w:rPr>
        <w:t>Употреба при чернодробно увреждане</w:t>
      </w:r>
    </w:p>
    <w:p w14:paraId="36C5FD5F" w14:textId="77777777" w:rsidR="00963F54" w:rsidRPr="00963F54" w:rsidRDefault="00963F54" w:rsidP="00963F54">
      <w:pPr>
        <w:spacing w:line="240" w:lineRule="auto"/>
        <w:rPr>
          <w:rFonts w:eastAsia="Times New Roman" w:cs="Arial"/>
          <w:sz w:val="24"/>
          <w:szCs w:val="24"/>
          <w:lang w:eastAsia="bg-BG"/>
        </w:rPr>
      </w:pPr>
      <w:r w:rsidRPr="00963F54">
        <w:rPr>
          <w:rFonts w:eastAsia="Times New Roman" w:cs="Arial"/>
          <w:color w:val="000000"/>
          <w:lang w:eastAsia="bg-BG"/>
        </w:rPr>
        <w:t xml:space="preserve">Клиничните данни от прилагането на амлодипин при пациенти с чернодробни нарушения са много ограничени. При пациенти с чернодробна недостатъчност клирънсът на амлодипин е понижен, което води до удължен полуживот и повишени стойности на </w:t>
      </w:r>
      <w:r w:rsidRPr="00963F54">
        <w:rPr>
          <w:rFonts w:eastAsia="Times New Roman" w:cs="Arial"/>
          <w:color w:val="000000"/>
          <w:lang w:val="en-US"/>
        </w:rPr>
        <w:t xml:space="preserve">AUC </w:t>
      </w:r>
      <w:r w:rsidRPr="00963F54">
        <w:rPr>
          <w:rFonts w:eastAsia="Times New Roman" w:cs="Arial"/>
          <w:color w:val="000000"/>
          <w:lang w:eastAsia="bg-BG"/>
        </w:rPr>
        <w:t>с приблизително 40-60%.</w:t>
      </w:r>
    </w:p>
    <w:p w14:paraId="1C5F6C63" w14:textId="77777777" w:rsidR="00963F54" w:rsidRPr="00963F54" w:rsidRDefault="00963F54" w:rsidP="00963F54">
      <w:pPr>
        <w:spacing w:line="240" w:lineRule="auto"/>
        <w:rPr>
          <w:rFonts w:eastAsia="Times New Roman" w:cs="Arial"/>
          <w:i/>
          <w:iCs/>
          <w:color w:val="000000"/>
          <w:u w:val="single"/>
          <w:lang w:eastAsia="bg-BG"/>
        </w:rPr>
      </w:pPr>
    </w:p>
    <w:p w14:paraId="6495F9A7" w14:textId="71D53BAE" w:rsidR="00963F54" w:rsidRPr="00963F54" w:rsidRDefault="00963F54" w:rsidP="00963F54">
      <w:pPr>
        <w:spacing w:line="240" w:lineRule="auto"/>
        <w:rPr>
          <w:rFonts w:eastAsia="Times New Roman" w:cs="Arial"/>
          <w:sz w:val="24"/>
          <w:szCs w:val="24"/>
          <w:lang w:eastAsia="bg-BG"/>
        </w:rPr>
      </w:pPr>
      <w:r w:rsidRPr="00963F54">
        <w:rPr>
          <w:rFonts w:eastAsia="Times New Roman" w:cs="Arial"/>
          <w:i/>
          <w:iCs/>
          <w:color w:val="000000"/>
          <w:u w:val="single"/>
          <w:lang w:eastAsia="bg-BG"/>
        </w:rPr>
        <w:t>Употреба при пациенти в старческа възраст</w:t>
      </w:r>
    </w:p>
    <w:p w14:paraId="68977B32" w14:textId="77777777" w:rsidR="00963F54" w:rsidRPr="00963F54" w:rsidRDefault="00963F54" w:rsidP="00963F54">
      <w:pPr>
        <w:spacing w:line="240" w:lineRule="auto"/>
        <w:rPr>
          <w:rFonts w:eastAsia="Times New Roman" w:cs="Arial"/>
          <w:sz w:val="24"/>
          <w:szCs w:val="24"/>
          <w:lang w:eastAsia="bg-BG"/>
        </w:rPr>
      </w:pPr>
      <w:r w:rsidRPr="00963F54">
        <w:rPr>
          <w:rFonts w:eastAsia="Times New Roman" w:cs="Arial"/>
          <w:color w:val="000000"/>
          <w:lang w:eastAsia="bg-BG"/>
        </w:rPr>
        <w:t xml:space="preserve">Времето за достигане на максимални плазмени концентрации на амлодипин е сходно при пациенти в старческа възраст и при по-млади пациенти. Амлодипиновият клирънс има тенденция към понижаване, което води до повишаване на </w:t>
      </w:r>
      <w:r w:rsidRPr="00963F54">
        <w:rPr>
          <w:rFonts w:eastAsia="Times New Roman" w:cs="Arial"/>
          <w:color w:val="000000"/>
          <w:lang w:val="en-US"/>
        </w:rPr>
        <w:t xml:space="preserve">AUC </w:t>
      </w:r>
      <w:r w:rsidRPr="00963F54">
        <w:rPr>
          <w:rFonts w:eastAsia="Times New Roman" w:cs="Arial"/>
          <w:color w:val="000000"/>
          <w:lang w:eastAsia="bg-BG"/>
        </w:rPr>
        <w:t xml:space="preserve">и на елиминационния полуживот при пациенти в старческа възраст. Нарастването на </w:t>
      </w:r>
      <w:r w:rsidRPr="00963F54">
        <w:rPr>
          <w:rFonts w:eastAsia="Times New Roman" w:cs="Arial"/>
          <w:color w:val="000000"/>
          <w:lang w:val="en-US"/>
        </w:rPr>
        <w:t xml:space="preserve">AUC </w:t>
      </w:r>
      <w:r w:rsidRPr="00963F54">
        <w:rPr>
          <w:rFonts w:eastAsia="Times New Roman" w:cs="Arial"/>
          <w:color w:val="000000"/>
          <w:lang w:eastAsia="bg-BG"/>
        </w:rPr>
        <w:t>и на елиминационният полуживот при пациенти със застойна сърдечна недостатъчност е било според очакваното за изследваната възрастова група пациенти.</w:t>
      </w:r>
    </w:p>
    <w:p w14:paraId="5A55781D" w14:textId="77777777" w:rsidR="00963F54" w:rsidRPr="00963F54" w:rsidRDefault="00963F54" w:rsidP="00963F54">
      <w:pPr>
        <w:spacing w:line="240" w:lineRule="auto"/>
        <w:rPr>
          <w:rFonts w:eastAsia="Times New Roman" w:cs="Arial"/>
          <w:i/>
          <w:iCs/>
          <w:color w:val="000000"/>
          <w:u w:val="single"/>
          <w:lang w:eastAsia="bg-BG"/>
        </w:rPr>
      </w:pPr>
    </w:p>
    <w:p w14:paraId="165E0CDA" w14:textId="13CDD448" w:rsidR="00963F54" w:rsidRPr="00963F54" w:rsidRDefault="00963F54" w:rsidP="00963F54">
      <w:pPr>
        <w:spacing w:line="240" w:lineRule="auto"/>
        <w:rPr>
          <w:rFonts w:eastAsia="Times New Roman" w:cs="Arial"/>
          <w:sz w:val="24"/>
          <w:szCs w:val="24"/>
          <w:lang w:eastAsia="bg-BG"/>
        </w:rPr>
      </w:pPr>
      <w:r w:rsidRPr="00963F54">
        <w:rPr>
          <w:rFonts w:eastAsia="Times New Roman" w:cs="Arial"/>
          <w:i/>
          <w:iCs/>
          <w:color w:val="000000"/>
          <w:u w:val="single"/>
          <w:lang w:eastAsia="bg-BG"/>
        </w:rPr>
        <w:t>Педиатрична популация</w:t>
      </w:r>
    </w:p>
    <w:p w14:paraId="311FB8F3" w14:textId="77777777" w:rsidR="00963F54" w:rsidRPr="00963F54" w:rsidRDefault="00963F54" w:rsidP="00963F54">
      <w:pPr>
        <w:spacing w:line="240" w:lineRule="auto"/>
        <w:rPr>
          <w:rFonts w:eastAsia="Times New Roman" w:cs="Arial"/>
          <w:sz w:val="24"/>
          <w:szCs w:val="24"/>
          <w:lang w:eastAsia="bg-BG"/>
        </w:rPr>
      </w:pPr>
      <w:r w:rsidRPr="00963F54">
        <w:rPr>
          <w:rFonts w:eastAsia="Times New Roman" w:cs="Arial"/>
          <w:color w:val="000000"/>
          <w:lang w:eastAsia="bg-BG"/>
        </w:rPr>
        <w:t xml:space="preserve">Проведено е популационно фармакокинетично проучване при 74 деца с хипертония на възраст от 1 до 17 години (34 пациенти на възраст 6-12 години и 28 на възраст 13-17 години), всеки от които получава амлодипин между 1,25 и 20 </w:t>
      </w:r>
      <w:r w:rsidRPr="00963F54">
        <w:rPr>
          <w:rFonts w:eastAsia="Times New Roman" w:cs="Arial"/>
          <w:color w:val="000000"/>
          <w:lang w:val="en-US"/>
        </w:rPr>
        <w:t xml:space="preserve">mg, </w:t>
      </w:r>
      <w:r w:rsidRPr="00963F54">
        <w:rPr>
          <w:rFonts w:eastAsia="Times New Roman" w:cs="Arial"/>
          <w:color w:val="000000"/>
          <w:lang w:eastAsia="bg-BG"/>
        </w:rPr>
        <w:t xml:space="preserve">прилаган еднократно или двукратно дневно. При деца на 6-12 години и при юноши на 13-17 години, типичният перорален клирънс </w:t>
      </w:r>
      <w:r w:rsidRPr="00963F54">
        <w:rPr>
          <w:rFonts w:eastAsia="Times New Roman" w:cs="Arial"/>
          <w:color w:val="000000"/>
          <w:lang w:val="en-US"/>
        </w:rPr>
        <w:t xml:space="preserve">(CL/F) </w:t>
      </w:r>
      <w:r w:rsidRPr="00963F54">
        <w:rPr>
          <w:rFonts w:eastAsia="Times New Roman" w:cs="Arial"/>
          <w:color w:val="000000"/>
          <w:lang w:eastAsia="bg-BG"/>
        </w:rPr>
        <w:t xml:space="preserve">е бил съответно 22,5 и 27,4 </w:t>
      </w:r>
      <w:r w:rsidRPr="00963F54">
        <w:rPr>
          <w:rFonts w:eastAsia="Times New Roman" w:cs="Arial"/>
          <w:color w:val="000000"/>
          <w:lang w:val="en-US"/>
        </w:rPr>
        <w:t>l/</w:t>
      </w:r>
      <w:proofErr w:type="spellStart"/>
      <w:r w:rsidRPr="00963F54">
        <w:rPr>
          <w:rFonts w:eastAsia="Times New Roman" w:cs="Arial"/>
          <w:color w:val="000000"/>
          <w:lang w:val="en-US"/>
        </w:rPr>
        <w:t>hr</w:t>
      </w:r>
      <w:proofErr w:type="spellEnd"/>
      <w:r w:rsidRPr="00963F54">
        <w:rPr>
          <w:rFonts w:eastAsia="Times New Roman" w:cs="Arial"/>
          <w:color w:val="000000"/>
          <w:lang w:val="en-US"/>
        </w:rPr>
        <w:t xml:space="preserve"> </w:t>
      </w:r>
      <w:r w:rsidRPr="00963F54">
        <w:rPr>
          <w:rFonts w:eastAsia="Times New Roman" w:cs="Arial"/>
          <w:color w:val="000000"/>
          <w:lang w:eastAsia="bg-BG"/>
        </w:rPr>
        <w:t xml:space="preserve">при юноши и 16,4 и 21,3 </w:t>
      </w:r>
      <w:r w:rsidRPr="00963F54">
        <w:rPr>
          <w:rFonts w:eastAsia="Times New Roman" w:cs="Arial"/>
          <w:color w:val="000000"/>
          <w:lang w:val="en-US"/>
        </w:rPr>
        <w:t>1/</w:t>
      </w:r>
      <w:proofErr w:type="spellStart"/>
      <w:r w:rsidRPr="00963F54">
        <w:rPr>
          <w:rFonts w:eastAsia="Times New Roman" w:cs="Arial"/>
          <w:color w:val="000000"/>
          <w:lang w:val="en-US"/>
        </w:rPr>
        <w:t>hr</w:t>
      </w:r>
      <w:proofErr w:type="spellEnd"/>
      <w:r w:rsidRPr="00963F54">
        <w:rPr>
          <w:rFonts w:eastAsia="Times New Roman" w:cs="Arial"/>
          <w:color w:val="000000"/>
          <w:lang w:val="en-US"/>
        </w:rPr>
        <w:t xml:space="preserve"> </w:t>
      </w:r>
      <w:r w:rsidRPr="00963F54">
        <w:rPr>
          <w:rFonts w:eastAsia="Times New Roman" w:cs="Arial"/>
          <w:color w:val="000000"/>
          <w:lang w:eastAsia="bg-BG"/>
        </w:rPr>
        <w:t>девойки. Установена е висока интериндивидуална вариабилност в експозицията. Съобщаваните данни при деца на възраст под 6 години са ограничени.</w:t>
      </w:r>
    </w:p>
    <w:p w14:paraId="51812A4F" w14:textId="77777777" w:rsidR="00963F54" w:rsidRPr="00963F54" w:rsidRDefault="00963F54" w:rsidP="00963F54"/>
    <w:p w14:paraId="0CC65FE3" w14:textId="3C3EED41" w:rsidR="00EE6C97" w:rsidRDefault="002C50EE" w:rsidP="00A93499">
      <w:pPr>
        <w:pStyle w:val="Heading2"/>
      </w:pPr>
      <w:r>
        <w:t>5.3. Предклинични данни за безопасност</w:t>
      </w:r>
    </w:p>
    <w:p w14:paraId="55209960" w14:textId="5EA8CBA5" w:rsidR="00963F54" w:rsidRDefault="00963F54" w:rsidP="00963F54"/>
    <w:p w14:paraId="3321A737" w14:textId="77777777" w:rsidR="00963F54" w:rsidRPr="00963F54" w:rsidRDefault="00963F54" w:rsidP="00963F54">
      <w:pPr>
        <w:spacing w:line="240" w:lineRule="auto"/>
        <w:rPr>
          <w:rFonts w:eastAsia="Times New Roman" w:cs="Arial"/>
          <w:sz w:val="24"/>
          <w:szCs w:val="24"/>
          <w:lang w:eastAsia="bg-BG"/>
        </w:rPr>
      </w:pPr>
      <w:r w:rsidRPr="00963F54">
        <w:rPr>
          <w:rFonts w:eastAsia="Times New Roman" w:cs="Arial"/>
          <w:color w:val="000000"/>
          <w:u w:val="single"/>
          <w:lang w:eastAsia="bg-BG"/>
        </w:rPr>
        <w:t>Свързани с рамиприл</w:t>
      </w:r>
    </w:p>
    <w:p w14:paraId="2D18AF90" w14:textId="77777777" w:rsidR="00963F54" w:rsidRPr="00963F54" w:rsidRDefault="00963F54" w:rsidP="00963F54">
      <w:pPr>
        <w:spacing w:line="240" w:lineRule="auto"/>
        <w:rPr>
          <w:rFonts w:eastAsia="Times New Roman" w:cs="Arial"/>
          <w:sz w:val="24"/>
          <w:szCs w:val="24"/>
          <w:lang w:eastAsia="bg-BG"/>
        </w:rPr>
      </w:pPr>
      <w:r w:rsidRPr="00963F54">
        <w:rPr>
          <w:rFonts w:eastAsia="Times New Roman" w:cs="Arial"/>
          <w:color w:val="000000"/>
          <w:lang w:eastAsia="bg-BG"/>
        </w:rPr>
        <w:t>Установено е, че пероралното приложение на рамиприл не предизвиква остра токсичност при гризачи и кучета.</w:t>
      </w:r>
    </w:p>
    <w:p w14:paraId="0C9955A2" w14:textId="6A9C3803" w:rsidR="00963F54" w:rsidRPr="00963F54" w:rsidRDefault="00963F54" w:rsidP="00963F54">
      <w:pPr>
        <w:rPr>
          <w:rFonts w:cs="Arial"/>
        </w:rPr>
      </w:pPr>
    </w:p>
    <w:p w14:paraId="0B0F0358" w14:textId="77777777" w:rsidR="00963F54" w:rsidRPr="00963F54" w:rsidRDefault="00963F54" w:rsidP="00963F54">
      <w:pPr>
        <w:spacing w:line="240" w:lineRule="auto"/>
        <w:rPr>
          <w:rFonts w:eastAsia="Times New Roman" w:cs="Arial"/>
          <w:sz w:val="24"/>
          <w:szCs w:val="24"/>
          <w:lang w:eastAsia="bg-BG"/>
        </w:rPr>
      </w:pPr>
      <w:r w:rsidRPr="00963F54">
        <w:rPr>
          <w:rFonts w:eastAsia="Times New Roman" w:cs="Arial"/>
          <w:color w:val="000000"/>
          <w:lang w:eastAsia="bg-BG"/>
        </w:rPr>
        <w:t>Проучвания, включващи продължително перорално приложение са били провеждани при плъхове, кучета и маймуни. Индикации за промени в плазмените електролити и кръвната картина са били установени при трите вида.</w:t>
      </w:r>
    </w:p>
    <w:p w14:paraId="5A00060F" w14:textId="77777777" w:rsidR="00963F54" w:rsidRPr="00963F54" w:rsidRDefault="00963F54" w:rsidP="00963F54">
      <w:pPr>
        <w:spacing w:line="240" w:lineRule="auto"/>
        <w:rPr>
          <w:rFonts w:eastAsia="Times New Roman" w:cs="Arial"/>
          <w:sz w:val="24"/>
          <w:szCs w:val="24"/>
          <w:lang w:eastAsia="bg-BG"/>
        </w:rPr>
      </w:pPr>
      <w:r w:rsidRPr="00963F54">
        <w:rPr>
          <w:rFonts w:eastAsia="Times New Roman" w:cs="Arial"/>
          <w:color w:val="000000"/>
          <w:lang w:eastAsia="bg-BG"/>
        </w:rPr>
        <w:lastRenderedPageBreak/>
        <w:t xml:space="preserve">При кучета и маймуни при дневни дози от 250 </w:t>
      </w:r>
      <w:r w:rsidRPr="00963F54">
        <w:rPr>
          <w:rFonts w:eastAsia="Times New Roman" w:cs="Arial"/>
          <w:color w:val="000000"/>
          <w:lang w:val="en-US"/>
        </w:rPr>
        <w:t>mg/kg</w:t>
      </w:r>
      <w:r w:rsidRPr="00963F54">
        <w:rPr>
          <w:rFonts w:eastAsia="Times New Roman" w:cs="Arial"/>
          <w:color w:val="000000"/>
          <w:lang w:eastAsia="bg-BG"/>
        </w:rPr>
        <w:t xml:space="preserve">/ден е било наблюдавано значително уголемяване на юкстагломеруларния апарат вследствие фармакодинамичната активност на рамиприл. Плъхове, кучета и маймуни понасят дневни дози съответно от 2,2,5 и 8 </w:t>
      </w:r>
      <w:r w:rsidRPr="00963F54">
        <w:rPr>
          <w:rFonts w:eastAsia="Times New Roman" w:cs="Arial"/>
          <w:color w:val="000000"/>
          <w:lang w:val="en-US"/>
        </w:rPr>
        <w:t xml:space="preserve">mg/kg </w:t>
      </w:r>
      <w:r w:rsidRPr="00963F54">
        <w:rPr>
          <w:rFonts w:eastAsia="Times New Roman" w:cs="Arial"/>
          <w:color w:val="000000"/>
          <w:lang w:eastAsia="bg-BG"/>
        </w:rPr>
        <w:t xml:space="preserve">дневно без данни за увреждащи ефекти. Изпитванията за репродуктивна токсичност при плъхове, зайци и маймуни не показват тератогенни свойства. Фертилитетът не е увреден нито при мъжки, нито при женски плъхове. Прилагането на рамиприл върху женски плъхове по време на феталния период и лактацията причинява необратимо бъбречно увреждане (дилатация на бъбречното легенче) в потомството при дневни дози от 50 </w:t>
      </w:r>
      <w:r w:rsidRPr="00963F54">
        <w:rPr>
          <w:rFonts w:eastAsia="Times New Roman" w:cs="Arial"/>
          <w:color w:val="000000"/>
          <w:lang w:val="en-US"/>
        </w:rPr>
        <w:t xml:space="preserve">mg/kg </w:t>
      </w:r>
      <w:r w:rsidRPr="00963F54">
        <w:rPr>
          <w:rFonts w:eastAsia="Times New Roman" w:cs="Arial"/>
          <w:color w:val="000000"/>
          <w:lang w:eastAsia="bg-BG"/>
        </w:rPr>
        <w:t>телесно тегло или по- високи. Разширено изследване за мутагенност, чрез използване на няколко системи за изследване, не показва, че рамиприл притежава мутагенни или генотоксични свойства. При много млади плъхове следи прилагане на еднократна доза рамиприл се наблюдава необратимо увреждане на бъбреците.</w:t>
      </w:r>
    </w:p>
    <w:p w14:paraId="1C2139DA" w14:textId="77777777" w:rsidR="00963F54" w:rsidRPr="00963F54" w:rsidRDefault="00963F54" w:rsidP="00963F54">
      <w:pPr>
        <w:spacing w:line="240" w:lineRule="auto"/>
        <w:rPr>
          <w:rFonts w:eastAsia="Times New Roman" w:cs="Arial"/>
          <w:color w:val="000000"/>
          <w:u w:val="single"/>
          <w:lang w:eastAsia="bg-BG"/>
        </w:rPr>
      </w:pPr>
    </w:p>
    <w:p w14:paraId="4DF5450A" w14:textId="5B1DAA75" w:rsidR="00963F54" w:rsidRPr="00963F54" w:rsidRDefault="00963F54" w:rsidP="00963F54">
      <w:pPr>
        <w:spacing w:line="240" w:lineRule="auto"/>
        <w:rPr>
          <w:rFonts w:eastAsia="Times New Roman" w:cs="Arial"/>
          <w:sz w:val="24"/>
          <w:szCs w:val="24"/>
          <w:lang w:eastAsia="bg-BG"/>
        </w:rPr>
      </w:pPr>
      <w:r w:rsidRPr="00963F54">
        <w:rPr>
          <w:rFonts w:eastAsia="Times New Roman" w:cs="Arial"/>
          <w:color w:val="000000"/>
          <w:u w:val="single"/>
          <w:lang w:eastAsia="bg-BG"/>
        </w:rPr>
        <w:t>Свързани с амлодипин</w:t>
      </w:r>
    </w:p>
    <w:p w14:paraId="5A47C496" w14:textId="77777777" w:rsidR="00963F54" w:rsidRPr="00963F54" w:rsidRDefault="00963F54" w:rsidP="00963F54">
      <w:pPr>
        <w:spacing w:line="240" w:lineRule="auto"/>
        <w:rPr>
          <w:rFonts w:eastAsia="Times New Roman" w:cs="Arial"/>
          <w:i/>
          <w:iCs/>
          <w:color w:val="000000"/>
          <w:u w:val="single"/>
          <w:lang w:eastAsia="bg-BG"/>
        </w:rPr>
      </w:pPr>
    </w:p>
    <w:p w14:paraId="5566776F" w14:textId="41B51086" w:rsidR="00963F54" w:rsidRPr="00963F54" w:rsidRDefault="00963F54" w:rsidP="00963F54">
      <w:pPr>
        <w:spacing w:line="240" w:lineRule="auto"/>
        <w:rPr>
          <w:rFonts w:eastAsia="Times New Roman" w:cs="Arial"/>
          <w:sz w:val="24"/>
          <w:szCs w:val="24"/>
          <w:lang w:eastAsia="bg-BG"/>
        </w:rPr>
      </w:pPr>
      <w:r w:rsidRPr="00963F54">
        <w:rPr>
          <w:rFonts w:eastAsia="Times New Roman" w:cs="Arial"/>
          <w:i/>
          <w:iCs/>
          <w:color w:val="000000"/>
          <w:u w:val="single"/>
          <w:lang w:eastAsia="bg-BG"/>
        </w:rPr>
        <w:t>Репродуктивна токсичност</w:t>
      </w:r>
    </w:p>
    <w:p w14:paraId="5700BF41" w14:textId="77777777" w:rsidR="00963F54" w:rsidRPr="00963F54" w:rsidRDefault="00963F54" w:rsidP="00963F54">
      <w:pPr>
        <w:spacing w:line="240" w:lineRule="auto"/>
        <w:rPr>
          <w:rFonts w:eastAsia="Times New Roman" w:cs="Arial"/>
          <w:sz w:val="24"/>
          <w:szCs w:val="24"/>
          <w:lang w:eastAsia="bg-BG"/>
        </w:rPr>
      </w:pPr>
      <w:r w:rsidRPr="00963F54">
        <w:rPr>
          <w:rFonts w:eastAsia="Times New Roman" w:cs="Arial"/>
          <w:color w:val="000000"/>
          <w:lang w:eastAsia="bg-BG"/>
        </w:rPr>
        <w:t xml:space="preserve">При репродуктивни проучвания върху плъхове и мишки с приложение на дози 50 пъти по- високи от максималната препоръчвана при хора, изчислена на база </w:t>
      </w:r>
      <w:r w:rsidRPr="00963F54">
        <w:rPr>
          <w:rFonts w:eastAsia="Times New Roman" w:cs="Arial"/>
          <w:color w:val="000000"/>
          <w:lang w:val="en-US"/>
        </w:rPr>
        <w:t xml:space="preserve">mg/kg, </w:t>
      </w:r>
      <w:r w:rsidRPr="00963F54">
        <w:rPr>
          <w:rFonts w:eastAsia="Times New Roman" w:cs="Arial"/>
          <w:color w:val="000000"/>
          <w:lang w:eastAsia="bg-BG"/>
        </w:rPr>
        <w:t>се наблюдават удължаване и затрудняване на родилния процес и понижена неонатална преживяемост.</w:t>
      </w:r>
    </w:p>
    <w:p w14:paraId="5253D571" w14:textId="77777777" w:rsidR="00963F54" w:rsidRPr="00963F54" w:rsidRDefault="00963F54" w:rsidP="00963F54">
      <w:pPr>
        <w:spacing w:line="240" w:lineRule="auto"/>
        <w:rPr>
          <w:rFonts w:eastAsia="Times New Roman" w:cs="Arial"/>
          <w:i/>
          <w:iCs/>
          <w:color w:val="000000"/>
          <w:u w:val="single"/>
          <w:lang w:eastAsia="bg-BG"/>
        </w:rPr>
      </w:pPr>
    </w:p>
    <w:p w14:paraId="52B609F6" w14:textId="35139017" w:rsidR="00963F54" w:rsidRPr="00963F54" w:rsidRDefault="00963F54" w:rsidP="00963F54">
      <w:pPr>
        <w:spacing w:line="240" w:lineRule="auto"/>
        <w:rPr>
          <w:rFonts w:eastAsia="Times New Roman" w:cs="Arial"/>
          <w:sz w:val="24"/>
          <w:szCs w:val="24"/>
          <w:lang w:eastAsia="bg-BG"/>
        </w:rPr>
      </w:pPr>
      <w:r w:rsidRPr="00963F54">
        <w:rPr>
          <w:rFonts w:eastAsia="Times New Roman" w:cs="Arial"/>
          <w:i/>
          <w:iCs/>
          <w:color w:val="000000"/>
          <w:u w:val="single"/>
          <w:lang w:eastAsia="bg-BG"/>
        </w:rPr>
        <w:t xml:space="preserve">Увреждане на </w:t>
      </w:r>
      <w:r w:rsidRPr="00963F54">
        <w:rPr>
          <w:rFonts w:eastAsia="Times New Roman" w:cs="Arial"/>
          <w:i/>
          <w:iCs/>
          <w:color w:val="000000"/>
          <w:u w:val="single"/>
          <w:lang w:eastAsia="bg-BG"/>
        </w:rPr>
        <w:t>ф</w:t>
      </w:r>
      <w:r w:rsidRPr="00963F54">
        <w:rPr>
          <w:rFonts w:eastAsia="Times New Roman" w:cs="Arial"/>
          <w:i/>
          <w:iCs/>
          <w:color w:val="000000"/>
          <w:u w:val="single"/>
          <w:lang w:eastAsia="bg-BG"/>
        </w:rPr>
        <w:t>ертилитета</w:t>
      </w:r>
    </w:p>
    <w:p w14:paraId="2CA90B0B" w14:textId="77777777" w:rsidR="00963F54" w:rsidRPr="00963F54" w:rsidRDefault="00963F54" w:rsidP="00963F54">
      <w:pPr>
        <w:spacing w:line="240" w:lineRule="auto"/>
        <w:rPr>
          <w:rFonts w:eastAsia="Times New Roman" w:cs="Arial"/>
          <w:sz w:val="24"/>
          <w:szCs w:val="24"/>
          <w:lang w:eastAsia="bg-BG"/>
        </w:rPr>
      </w:pPr>
      <w:r w:rsidRPr="00963F54">
        <w:rPr>
          <w:rFonts w:eastAsia="Times New Roman" w:cs="Arial"/>
          <w:color w:val="000000"/>
          <w:lang w:eastAsia="bg-BG"/>
        </w:rPr>
        <w:t xml:space="preserve">Не се наблюдава ефект върху фертилитета на плъхове, лекувани с амлодипин (животните от мъжки пол са лекувани 64 дни, а от женски пол -14 дни преди чифтосването) в дневни дози до 10 </w:t>
      </w:r>
      <w:r w:rsidRPr="00963F54">
        <w:rPr>
          <w:rFonts w:eastAsia="Times New Roman" w:cs="Arial"/>
          <w:color w:val="000000"/>
          <w:lang w:val="en-US"/>
        </w:rPr>
        <w:t xml:space="preserve">mg/kg </w:t>
      </w:r>
      <w:r w:rsidRPr="00963F54">
        <w:rPr>
          <w:rFonts w:eastAsia="Times New Roman" w:cs="Arial"/>
          <w:color w:val="000000"/>
          <w:lang w:eastAsia="bg-BG"/>
        </w:rPr>
        <w:t xml:space="preserve">(8 пъти* по-високи от максималната препоръчителна доза при хора, изчислена на база </w:t>
      </w:r>
      <w:r w:rsidRPr="00963F54">
        <w:rPr>
          <w:rFonts w:eastAsia="Times New Roman" w:cs="Arial"/>
          <w:color w:val="000000"/>
          <w:lang w:val="en-US"/>
        </w:rPr>
        <w:t>mg/m</w:t>
      </w:r>
      <w:r w:rsidRPr="00963F54">
        <w:rPr>
          <w:rFonts w:eastAsia="Times New Roman" w:cs="Arial"/>
          <w:color w:val="000000"/>
          <w:vertAlign w:val="superscript"/>
          <w:lang w:val="en-US"/>
        </w:rPr>
        <w:t>2</w:t>
      </w:r>
      <w:r w:rsidRPr="00963F54">
        <w:rPr>
          <w:rFonts w:eastAsia="Times New Roman" w:cs="Arial"/>
          <w:color w:val="000000"/>
          <w:lang w:val="en-US"/>
        </w:rPr>
        <w:t>).</w:t>
      </w:r>
    </w:p>
    <w:p w14:paraId="65480620" w14:textId="77777777" w:rsidR="00963F54" w:rsidRPr="00963F54" w:rsidRDefault="00963F54" w:rsidP="00963F54">
      <w:pPr>
        <w:spacing w:line="240" w:lineRule="auto"/>
        <w:rPr>
          <w:rFonts w:eastAsia="Times New Roman" w:cs="Arial"/>
          <w:color w:val="000000"/>
          <w:lang w:eastAsia="bg-BG"/>
        </w:rPr>
      </w:pPr>
    </w:p>
    <w:p w14:paraId="6C197551" w14:textId="4A8B83B1" w:rsidR="00963F54" w:rsidRPr="00963F54" w:rsidRDefault="00963F54" w:rsidP="00963F54">
      <w:pPr>
        <w:spacing w:line="240" w:lineRule="auto"/>
        <w:rPr>
          <w:rFonts w:eastAsia="Times New Roman" w:cs="Arial"/>
          <w:sz w:val="24"/>
          <w:szCs w:val="24"/>
          <w:lang w:eastAsia="bg-BG"/>
        </w:rPr>
      </w:pPr>
      <w:r w:rsidRPr="00963F54">
        <w:rPr>
          <w:rFonts w:eastAsia="Times New Roman" w:cs="Arial"/>
          <w:color w:val="000000"/>
          <w:lang w:eastAsia="bg-BG"/>
        </w:rPr>
        <w:t xml:space="preserve">В друго проучване върху плъхове, при което животните от мъжки пол са лекувани с амлодипин безилат в продължение на 30 дни в дози, сравними с дозите, прилагани при хора, изчислени на база </w:t>
      </w:r>
      <w:r w:rsidRPr="00963F54">
        <w:rPr>
          <w:rFonts w:eastAsia="Times New Roman" w:cs="Arial"/>
          <w:color w:val="000000"/>
          <w:lang w:val="en-US"/>
        </w:rPr>
        <w:t xml:space="preserve">mg/kg, </w:t>
      </w:r>
      <w:r w:rsidRPr="00963F54">
        <w:rPr>
          <w:rFonts w:eastAsia="Times New Roman" w:cs="Arial"/>
          <w:color w:val="000000"/>
          <w:lang w:eastAsia="bg-BG"/>
        </w:rPr>
        <w:t>се установяват понижени стойности на фоликулостимулиращия хормон и на тестостерона в плазмата, както и понижаване на спермалната плътност и на броя на зрелите сперматиди и Сертолиеви клетки.</w:t>
      </w:r>
    </w:p>
    <w:p w14:paraId="3BA9E646" w14:textId="77777777" w:rsidR="00963F54" w:rsidRPr="00963F54" w:rsidRDefault="00963F54" w:rsidP="00963F54">
      <w:pPr>
        <w:spacing w:line="240" w:lineRule="auto"/>
        <w:rPr>
          <w:rFonts w:eastAsia="Times New Roman" w:cs="Arial"/>
          <w:i/>
          <w:iCs/>
          <w:color w:val="000000"/>
          <w:u w:val="single"/>
          <w:lang w:eastAsia="bg-BG"/>
        </w:rPr>
      </w:pPr>
    </w:p>
    <w:p w14:paraId="27B699D7" w14:textId="171FD7E3" w:rsidR="00963F54" w:rsidRPr="00963F54" w:rsidRDefault="00963F54" w:rsidP="00963F54">
      <w:pPr>
        <w:spacing w:line="240" w:lineRule="auto"/>
        <w:rPr>
          <w:rFonts w:eastAsia="Times New Roman" w:cs="Arial"/>
          <w:sz w:val="24"/>
          <w:szCs w:val="24"/>
          <w:lang w:eastAsia="bg-BG"/>
        </w:rPr>
      </w:pPr>
      <w:r w:rsidRPr="00963F54">
        <w:rPr>
          <w:rFonts w:eastAsia="Times New Roman" w:cs="Arial"/>
          <w:i/>
          <w:iCs/>
          <w:color w:val="000000"/>
          <w:u w:val="single"/>
          <w:lang w:eastAsia="bg-BG"/>
        </w:rPr>
        <w:t>Карциногенеза, мутагенеза</w:t>
      </w:r>
    </w:p>
    <w:p w14:paraId="233898DC" w14:textId="77777777" w:rsidR="00963F54" w:rsidRPr="00963F54" w:rsidRDefault="00963F54" w:rsidP="00963F54">
      <w:pPr>
        <w:spacing w:line="240" w:lineRule="auto"/>
        <w:rPr>
          <w:rFonts w:eastAsia="Times New Roman" w:cs="Arial"/>
          <w:sz w:val="24"/>
          <w:szCs w:val="24"/>
          <w:lang w:eastAsia="bg-BG"/>
        </w:rPr>
      </w:pPr>
      <w:r w:rsidRPr="00963F54">
        <w:rPr>
          <w:rFonts w:eastAsia="Times New Roman" w:cs="Arial"/>
          <w:color w:val="000000"/>
          <w:lang w:eastAsia="bg-BG"/>
        </w:rPr>
        <w:t xml:space="preserve">При плъхове и мишки, лекувани с амлодипин, поставян в храната в продължение на 2 години с концентрации, изчислени да осигуряват дневни дози от 0,5,1,25 и 2,5 </w:t>
      </w:r>
      <w:r w:rsidRPr="00963F54">
        <w:rPr>
          <w:rFonts w:eastAsia="Times New Roman" w:cs="Arial"/>
          <w:color w:val="000000"/>
          <w:lang w:val="en-US"/>
        </w:rPr>
        <w:t xml:space="preserve">mg/kg </w:t>
      </w:r>
      <w:r w:rsidRPr="00963F54">
        <w:rPr>
          <w:rFonts w:eastAsia="Times New Roman" w:cs="Arial"/>
          <w:color w:val="000000"/>
          <w:lang w:eastAsia="bg-BG"/>
        </w:rPr>
        <w:t xml:space="preserve">няма данни за канцерогенност. Най-високите дози, които са прилагани (за мишки подобни на и за плъхове двукратно над максималните препоръчвани клинични дози от 10 </w:t>
      </w:r>
      <w:r w:rsidRPr="00963F54">
        <w:rPr>
          <w:rFonts w:eastAsia="Times New Roman" w:cs="Arial"/>
          <w:color w:val="000000"/>
          <w:lang w:val="en-US"/>
        </w:rPr>
        <w:t xml:space="preserve">mg </w:t>
      </w:r>
      <w:r w:rsidRPr="00963F54">
        <w:rPr>
          <w:rFonts w:eastAsia="Times New Roman" w:cs="Arial"/>
          <w:color w:val="000000"/>
          <w:lang w:eastAsia="bg-BG"/>
        </w:rPr>
        <w:t xml:space="preserve">въз основа на </w:t>
      </w:r>
      <w:r w:rsidRPr="00963F54">
        <w:rPr>
          <w:rFonts w:eastAsia="Times New Roman" w:cs="Arial"/>
          <w:color w:val="000000"/>
          <w:lang w:val="en-US"/>
        </w:rPr>
        <w:t>mg/m</w:t>
      </w:r>
      <w:r w:rsidRPr="00963F54">
        <w:rPr>
          <w:rFonts w:eastAsia="Times New Roman" w:cs="Arial"/>
          <w:color w:val="000000"/>
          <w:vertAlign w:val="superscript"/>
          <w:lang w:val="en-US"/>
        </w:rPr>
        <w:t>2</w:t>
      </w:r>
      <w:r w:rsidRPr="00963F54">
        <w:rPr>
          <w:rFonts w:eastAsia="Times New Roman" w:cs="Arial"/>
          <w:color w:val="000000"/>
          <w:lang w:val="en-US"/>
        </w:rPr>
        <w:t xml:space="preserve">) </w:t>
      </w:r>
      <w:r w:rsidRPr="00963F54">
        <w:rPr>
          <w:rFonts w:eastAsia="Times New Roman" w:cs="Arial"/>
          <w:color w:val="000000"/>
          <w:lang w:eastAsia="bg-BG"/>
        </w:rPr>
        <w:t>са близки до максималната поносима доза за мишки, но не и за плъхове.</w:t>
      </w:r>
    </w:p>
    <w:p w14:paraId="4D4CFBE6" w14:textId="77777777" w:rsidR="00963F54" w:rsidRPr="00963F54" w:rsidRDefault="00963F54" w:rsidP="00963F54">
      <w:pPr>
        <w:spacing w:line="240" w:lineRule="auto"/>
        <w:rPr>
          <w:rFonts w:eastAsia="Times New Roman" w:cs="Arial"/>
          <w:sz w:val="24"/>
          <w:szCs w:val="24"/>
          <w:lang w:eastAsia="bg-BG"/>
        </w:rPr>
      </w:pPr>
      <w:r w:rsidRPr="00963F54">
        <w:rPr>
          <w:rFonts w:eastAsia="Times New Roman" w:cs="Arial"/>
          <w:color w:val="000000"/>
          <w:lang w:eastAsia="bg-BG"/>
        </w:rPr>
        <w:t>Проучванията за мутагенност не показват ефекти, свързани с лекарствения продукт на генно или хромозомно ниво.</w:t>
      </w:r>
    </w:p>
    <w:p w14:paraId="48ACD0E3" w14:textId="77777777" w:rsidR="00963F54" w:rsidRPr="00963F54" w:rsidRDefault="00963F54" w:rsidP="00963F54">
      <w:pPr>
        <w:spacing w:line="240" w:lineRule="auto"/>
        <w:rPr>
          <w:rFonts w:eastAsia="Times New Roman" w:cs="Arial"/>
          <w:color w:val="000000"/>
          <w:lang w:eastAsia="bg-BG"/>
        </w:rPr>
      </w:pPr>
    </w:p>
    <w:p w14:paraId="1D688770" w14:textId="7FF3D7DA" w:rsidR="00963F54" w:rsidRPr="00963F54" w:rsidRDefault="00963F54" w:rsidP="00963F54">
      <w:pPr>
        <w:spacing w:line="240" w:lineRule="auto"/>
        <w:rPr>
          <w:rFonts w:eastAsia="Times New Roman" w:cs="Arial"/>
          <w:sz w:val="24"/>
          <w:szCs w:val="24"/>
          <w:lang w:eastAsia="bg-BG"/>
        </w:rPr>
      </w:pPr>
      <w:r w:rsidRPr="00963F54">
        <w:rPr>
          <w:rFonts w:eastAsia="Times New Roman" w:cs="Arial"/>
          <w:color w:val="000000"/>
          <w:lang w:eastAsia="bg-BG"/>
        </w:rPr>
        <w:t xml:space="preserve">*при тегло на пациента 50 </w:t>
      </w:r>
      <w:r w:rsidRPr="00963F54">
        <w:rPr>
          <w:rFonts w:eastAsia="Times New Roman" w:cs="Arial"/>
          <w:color w:val="000000"/>
          <w:lang w:val="en-US"/>
        </w:rPr>
        <w:t>kg</w:t>
      </w:r>
    </w:p>
    <w:p w14:paraId="061DAD1A" w14:textId="77777777" w:rsidR="00963F54" w:rsidRPr="00963F54" w:rsidRDefault="00963F54" w:rsidP="00963F54"/>
    <w:p w14:paraId="357049A8" w14:textId="7D7452BC" w:rsidR="00BB22B4" w:rsidRDefault="002C50EE" w:rsidP="00471F10">
      <w:pPr>
        <w:pStyle w:val="Heading1"/>
      </w:pPr>
      <w:r>
        <w:t>7. ПРИТЕЖАТЕЛ НА РАЗРЕШЕНИЕТО ЗА УПОТРЕБА</w:t>
      </w:r>
    </w:p>
    <w:p w14:paraId="7296FD8A" w14:textId="25899218" w:rsidR="00963F54" w:rsidRDefault="00963F54" w:rsidP="00963F54"/>
    <w:p w14:paraId="09190D22" w14:textId="77777777" w:rsidR="00963F54" w:rsidRPr="00963F54" w:rsidRDefault="00963F54" w:rsidP="00963F54">
      <w:pPr>
        <w:rPr>
          <w:sz w:val="24"/>
          <w:szCs w:val="24"/>
          <w:lang w:val="en-US" w:eastAsia="bg-BG"/>
        </w:rPr>
      </w:pPr>
      <w:r w:rsidRPr="00963F54">
        <w:rPr>
          <w:lang w:val="en-US"/>
        </w:rPr>
        <w:t>Teva</w:t>
      </w:r>
      <w:r w:rsidRPr="00963F54">
        <w:rPr>
          <w:lang w:eastAsia="bg-BG"/>
        </w:rPr>
        <w:t xml:space="preserve"> </w:t>
      </w:r>
      <w:r w:rsidRPr="00963F54">
        <w:rPr>
          <w:lang w:val="en-US"/>
        </w:rPr>
        <w:t>B.V.</w:t>
      </w:r>
    </w:p>
    <w:p w14:paraId="211980A2" w14:textId="77777777" w:rsidR="00963F54" w:rsidRPr="00963F54" w:rsidRDefault="00963F54" w:rsidP="00963F54">
      <w:pPr>
        <w:rPr>
          <w:sz w:val="24"/>
          <w:szCs w:val="24"/>
          <w:lang w:val="en-US" w:eastAsia="bg-BG"/>
        </w:rPr>
      </w:pPr>
      <w:proofErr w:type="spellStart"/>
      <w:r w:rsidRPr="00963F54">
        <w:rPr>
          <w:lang w:val="en-US"/>
        </w:rPr>
        <w:t>Swensweg</w:t>
      </w:r>
      <w:proofErr w:type="spellEnd"/>
      <w:r w:rsidRPr="00963F54">
        <w:rPr>
          <w:lang w:val="en-US"/>
        </w:rPr>
        <w:t xml:space="preserve"> </w:t>
      </w:r>
      <w:r w:rsidRPr="00963F54">
        <w:rPr>
          <w:lang w:eastAsia="bg-BG"/>
        </w:rPr>
        <w:t>5</w:t>
      </w:r>
    </w:p>
    <w:p w14:paraId="6A6891ED" w14:textId="77777777" w:rsidR="00963F54" w:rsidRPr="00963F54" w:rsidRDefault="00963F54" w:rsidP="00963F54">
      <w:pPr>
        <w:rPr>
          <w:sz w:val="24"/>
          <w:szCs w:val="24"/>
          <w:lang w:val="en-US" w:eastAsia="bg-BG"/>
        </w:rPr>
      </w:pPr>
      <w:r w:rsidRPr="00963F54">
        <w:rPr>
          <w:lang w:eastAsia="bg-BG"/>
        </w:rPr>
        <w:lastRenderedPageBreak/>
        <w:t xml:space="preserve">2031 </w:t>
      </w:r>
      <w:r w:rsidRPr="00963F54">
        <w:rPr>
          <w:lang w:val="en-US"/>
        </w:rPr>
        <w:t>GA Haarlem</w:t>
      </w:r>
    </w:p>
    <w:p w14:paraId="29B6590B" w14:textId="48B33173" w:rsidR="00963F54" w:rsidRPr="00963F54" w:rsidRDefault="00963F54" w:rsidP="00963F54">
      <w:r w:rsidRPr="00963F54">
        <w:rPr>
          <w:lang w:eastAsia="bg-BG"/>
        </w:rPr>
        <w:t>Нидерландия</w:t>
      </w:r>
    </w:p>
    <w:p w14:paraId="0A53321D" w14:textId="2F725896" w:rsidR="00EE6C97" w:rsidRDefault="00936AD0" w:rsidP="00A93499">
      <w:pPr>
        <w:pStyle w:val="Heading1"/>
      </w:pPr>
      <w:r>
        <w:t>8.</w:t>
      </w:r>
      <w:r w:rsidR="002C50EE">
        <w:t>НОМЕР НА РАЗРЕШЕНИЕТО ЗА УПОТРЕБА</w:t>
      </w:r>
    </w:p>
    <w:p w14:paraId="50BD3960" w14:textId="064EEB46" w:rsidR="00963F54" w:rsidRDefault="00963F54" w:rsidP="00963F54"/>
    <w:p w14:paraId="10A45E6B" w14:textId="77777777" w:rsidR="00963F54" w:rsidRPr="00963F54" w:rsidRDefault="00963F54" w:rsidP="00963F54">
      <w:pPr>
        <w:rPr>
          <w:sz w:val="24"/>
          <w:szCs w:val="24"/>
          <w:lang w:eastAsia="bg-BG"/>
        </w:rPr>
      </w:pPr>
      <w:r w:rsidRPr="00963F54">
        <w:rPr>
          <w:lang w:eastAsia="bg-BG"/>
        </w:rPr>
        <w:t xml:space="preserve">Вивейс Дуо 5 </w:t>
      </w:r>
      <w:r w:rsidRPr="00963F54">
        <w:rPr>
          <w:lang w:val="en-US"/>
        </w:rPr>
        <w:t xml:space="preserve">mg/5 mg </w:t>
      </w:r>
      <w:r w:rsidRPr="00963F54">
        <w:rPr>
          <w:lang w:eastAsia="bg-BG"/>
        </w:rPr>
        <w:t xml:space="preserve">твърди капсули - </w:t>
      </w:r>
      <w:r w:rsidRPr="00963F54">
        <w:rPr>
          <w:lang w:val="en-US"/>
        </w:rPr>
        <w:t xml:space="preserve">per. </w:t>
      </w:r>
      <w:r w:rsidRPr="00963F54">
        <w:rPr>
          <w:lang w:eastAsia="bg-BG"/>
        </w:rPr>
        <w:t>№ 20150266</w:t>
      </w:r>
    </w:p>
    <w:p w14:paraId="0CC6F395" w14:textId="77777777" w:rsidR="00963F54" w:rsidRPr="00963F54" w:rsidRDefault="00963F54" w:rsidP="00963F54">
      <w:pPr>
        <w:rPr>
          <w:sz w:val="24"/>
          <w:szCs w:val="24"/>
          <w:lang w:eastAsia="bg-BG"/>
        </w:rPr>
      </w:pPr>
      <w:r w:rsidRPr="00963F54">
        <w:rPr>
          <w:lang w:eastAsia="bg-BG"/>
        </w:rPr>
        <w:t xml:space="preserve">Вивейс Дуо 10 </w:t>
      </w:r>
      <w:r w:rsidRPr="00963F54">
        <w:rPr>
          <w:lang w:val="en-US"/>
        </w:rPr>
        <w:t xml:space="preserve">mg/5 mg </w:t>
      </w:r>
      <w:r w:rsidRPr="00963F54">
        <w:rPr>
          <w:lang w:eastAsia="bg-BG"/>
        </w:rPr>
        <w:t xml:space="preserve">твърди капсули - </w:t>
      </w:r>
      <w:r w:rsidRPr="00963F54">
        <w:rPr>
          <w:lang w:val="en-US"/>
        </w:rPr>
        <w:t xml:space="preserve">per. </w:t>
      </w:r>
      <w:r w:rsidRPr="00963F54">
        <w:rPr>
          <w:lang w:eastAsia="bg-BG"/>
        </w:rPr>
        <w:t>№ 20150268</w:t>
      </w:r>
    </w:p>
    <w:p w14:paraId="1CA49647" w14:textId="477B6442" w:rsidR="00963F54" w:rsidRPr="00963F54" w:rsidRDefault="00963F54" w:rsidP="00963F54">
      <w:r w:rsidRPr="00963F54">
        <w:rPr>
          <w:lang w:eastAsia="bg-BG"/>
        </w:rPr>
        <w:t xml:space="preserve">Вивейс Дуо 10 </w:t>
      </w:r>
      <w:r w:rsidRPr="00963F54">
        <w:rPr>
          <w:lang w:val="en-US"/>
        </w:rPr>
        <w:t xml:space="preserve">mg/10 mg </w:t>
      </w:r>
      <w:r w:rsidRPr="00963F54">
        <w:rPr>
          <w:lang w:eastAsia="bg-BG"/>
        </w:rPr>
        <w:t xml:space="preserve">твърди капсули - </w:t>
      </w:r>
      <w:r w:rsidRPr="00963F54">
        <w:rPr>
          <w:lang w:val="en-US"/>
        </w:rPr>
        <w:t xml:space="preserve">per. </w:t>
      </w:r>
      <w:r w:rsidRPr="00963F54">
        <w:rPr>
          <w:lang w:eastAsia="bg-BG"/>
        </w:rPr>
        <w:t>№ 20150269</w:t>
      </w:r>
    </w:p>
    <w:p w14:paraId="3715C10B" w14:textId="5934AC06" w:rsidR="00BB22B4" w:rsidRDefault="002C50EE" w:rsidP="00471F10">
      <w:pPr>
        <w:pStyle w:val="Heading1"/>
      </w:pPr>
      <w:r>
        <w:t>9. ДАТА НА ПЪРВО РАЗРЕШАВАНЕ/ПОДНОВЯВАНЕ НА РАЗРЕШЕНИЕТО ЗА УПОТРЕБА</w:t>
      </w:r>
    </w:p>
    <w:p w14:paraId="54B839FF" w14:textId="3A95C0FB" w:rsidR="00963F54" w:rsidRDefault="00963F54" w:rsidP="00963F54"/>
    <w:p w14:paraId="2F2FCE0F" w14:textId="77777777" w:rsidR="00963F54" w:rsidRPr="00963F54" w:rsidRDefault="00963F54" w:rsidP="00963F54">
      <w:pPr>
        <w:rPr>
          <w:sz w:val="24"/>
          <w:szCs w:val="24"/>
          <w:lang w:eastAsia="bg-BG"/>
        </w:rPr>
      </w:pPr>
      <w:r w:rsidRPr="00963F54">
        <w:rPr>
          <w:lang w:eastAsia="bg-BG"/>
        </w:rPr>
        <w:t>Дата на първо разрешаване: 06.08.2015 г.</w:t>
      </w:r>
    </w:p>
    <w:p w14:paraId="1E1932C1" w14:textId="5800D104" w:rsidR="00963F54" w:rsidRPr="00963F54" w:rsidRDefault="00963F54" w:rsidP="00963F54">
      <w:r w:rsidRPr="00963F54">
        <w:rPr>
          <w:lang w:eastAsia="bg-BG"/>
        </w:rPr>
        <w:t>Дата на последно подновяване: 09.11.2020 г.</w:t>
      </w:r>
    </w:p>
    <w:p w14:paraId="43FB38A2" w14:textId="41987118" w:rsidR="007C605B" w:rsidRDefault="002C50EE" w:rsidP="005726E3">
      <w:pPr>
        <w:pStyle w:val="Heading1"/>
      </w:pPr>
      <w:r>
        <w:t>10. ДАТА НА АКТУАЛИЗИРАНЕ НА ТЕКСТА</w:t>
      </w:r>
      <w:bookmarkEnd w:id="0"/>
    </w:p>
    <w:p w14:paraId="2AAB59C7" w14:textId="6AD575CE" w:rsidR="00963F54" w:rsidRPr="00963F54" w:rsidRDefault="00963F54" w:rsidP="00963F54">
      <w:r>
        <w:t>16.06.2022</w:t>
      </w:r>
    </w:p>
    <w:p w14:paraId="472617BD" w14:textId="3BA44A42" w:rsidR="00BB22B4" w:rsidRPr="00BB22B4" w:rsidRDefault="00BB22B4" w:rsidP="00EE6C97"/>
    <w:sectPr w:rsidR="00BB22B4" w:rsidRPr="00BB22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 w15:restartNumberingAfterBreak="0">
    <w:nsid w:val="00000003"/>
    <w:multiLevelType w:val="multilevel"/>
    <w:tmpl w:val="293C6334"/>
    <w:lvl w:ilvl="0">
      <w:start w:val="1"/>
      <w:numFmt w:val="decimal"/>
      <w:lvlText w:val="%1."/>
      <w:lvlJc w:val="left"/>
      <w:rPr>
        <w:rFonts w:ascii="Arial" w:eastAsia="Times New Roman"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 w15:restartNumberingAfterBreak="0">
    <w:nsid w:val="00894126"/>
    <w:multiLevelType w:val="multilevel"/>
    <w:tmpl w:val="588ED07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0AE4925"/>
    <w:multiLevelType w:val="multilevel"/>
    <w:tmpl w:val="4CC8ED5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4834C69"/>
    <w:multiLevelType w:val="multilevel"/>
    <w:tmpl w:val="DC0A14F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099A0F47"/>
    <w:multiLevelType w:val="hybridMultilevel"/>
    <w:tmpl w:val="5F3E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3A2C2D"/>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7" w15:restartNumberingAfterBreak="0">
    <w:nsid w:val="174D0D9E"/>
    <w:multiLevelType w:val="hybridMultilevel"/>
    <w:tmpl w:val="4E6C1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016EEE"/>
    <w:multiLevelType w:val="hybridMultilevel"/>
    <w:tmpl w:val="52F6376E"/>
    <w:lvl w:ilvl="0" w:tplc="4F7A9382">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6343B0"/>
    <w:multiLevelType w:val="hybridMultilevel"/>
    <w:tmpl w:val="DD4E8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EC16F5"/>
    <w:multiLevelType w:val="hybridMultilevel"/>
    <w:tmpl w:val="E5EAD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1258ED"/>
    <w:multiLevelType w:val="hybridMultilevel"/>
    <w:tmpl w:val="AA423BD4"/>
    <w:lvl w:ilvl="0" w:tplc="04090001">
      <w:start w:val="1"/>
      <w:numFmt w:val="bullet"/>
      <w:lvlText w:val=""/>
      <w:lvlJc w:val="left"/>
      <w:pPr>
        <w:ind w:left="1637" w:hanging="360"/>
      </w:pPr>
      <w:rPr>
        <w:rFonts w:ascii="Symbol" w:hAnsi="Symbol" w:hint="default"/>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12" w15:restartNumberingAfterBreak="0">
    <w:nsid w:val="26177103"/>
    <w:multiLevelType w:val="multilevel"/>
    <w:tmpl w:val="E82C6D4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15:restartNumberingAfterBreak="0">
    <w:nsid w:val="29304D31"/>
    <w:multiLevelType w:val="hybridMultilevel"/>
    <w:tmpl w:val="558E934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2C0F0359"/>
    <w:multiLevelType w:val="hybridMultilevel"/>
    <w:tmpl w:val="44CA7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CA60FB9"/>
    <w:multiLevelType w:val="hybridMultilevel"/>
    <w:tmpl w:val="BA3E8EEE"/>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8A002FE"/>
    <w:multiLevelType w:val="hybridMultilevel"/>
    <w:tmpl w:val="60D40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A6D37A7"/>
    <w:multiLevelType w:val="hybridMultilevel"/>
    <w:tmpl w:val="46CC86F0"/>
    <w:lvl w:ilvl="0" w:tplc="D1263D34">
      <w:start w:val="4"/>
      <w:numFmt w:val="bullet"/>
      <w:lvlText w:val="-"/>
      <w:lvlJc w:val="left"/>
      <w:pPr>
        <w:ind w:left="720" w:hanging="360"/>
      </w:pPr>
      <w:rPr>
        <w:rFonts w:ascii="Times New Roman" w:eastAsia="Times New Roman" w:hAnsi="Times New Roman" w:cs="Times New Roman" w:hint="default"/>
        <w:color w:val="00000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D687B8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9" w15:restartNumberingAfterBreak="0">
    <w:nsid w:val="403D3417"/>
    <w:multiLevelType w:val="multilevel"/>
    <w:tmpl w:val="B57254D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0" w15:restartNumberingAfterBreak="0">
    <w:nsid w:val="42823E3C"/>
    <w:multiLevelType w:val="hybridMultilevel"/>
    <w:tmpl w:val="80B07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30E33D8"/>
    <w:multiLevelType w:val="hybridMultilevel"/>
    <w:tmpl w:val="71309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ED0C31"/>
    <w:multiLevelType w:val="hybridMultilevel"/>
    <w:tmpl w:val="2946DD8C"/>
    <w:lvl w:ilvl="0" w:tplc="83C2330A">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A817B77"/>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4" w15:restartNumberingAfterBreak="0">
    <w:nsid w:val="4B960DEC"/>
    <w:multiLevelType w:val="hybridMultilevel"/>
    <w:tmpl w:val="DE7AABEA"/>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D31061F"/>
    <w:multiLevelType w:val="hybridMultilevel"/>
    <w:tmpl w:val="7BE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DFE48DA"/>
    <w:multiLevelType w:val="hybridMultilevel"/>
    <w:tmpl w:val="8D98AC54"/>
    <w:lvl w:ilvl="0" w:tplc="04090001">
      <w:start w:val="1"/>
      <w:numFmt w:val="bullet"/>
      <w:lvlText w:val=""/>
      <w:lvlJc w:val="left"/>
      <w:pPr>
        <w:ind w:left="720" w:hanging="360"/>
      </w:pPr>
      <w:rPr>
        <w:rFonts w:ascii="Symbol" w:hAnsi="Symbol" w:hint="default"/>
      </w:rPr>
    </w:lvl>
    <w:lvl w:ilvl="1" w:tplc="9F088CA4">
      <w:numFmt w:val="bullet"/>
      <w:lvlText w:val="•"/>
      <w:lvlJc w:val="left"/>
      <w:pPr>
        <w:ind w:left="1800" w:hanging="720"/>
      </w:pPr>
      <w:rPr>
        <w:rFonts w:ascii="Arial" w:eastAsiaTheme="minorHAnsi" w:hAnsi="Arial" w:cs="Arial"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FAB1ABA"/>
    <w:multiLevelType w:val="hybridMultilevel"/>
    <w:tmpl w:val="EEEC7F7E"/>
    <w:lvl w:ilvl="0" w:tplc="E38E44DA">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0A8116B"/>
    <w:multiLevelType w:val="hybridMultilevel"/>
    <w:tmpl w:val="F18C2434"/>
    <w:lvl w:ilvl="0" w:tplc="04B87F8E">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C2302E"/>
    <w:multiLevelType w:val="hybridMultilevel"/>
    <w:tmpl w:val="FF02B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C1F677A"/>
    <w:multiLevelType w:val="hybridMultilevel"/>
    <w:tmpl w:val="96EC7004"/>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E122928"/>
    <w:multiLevelType w:val="hybridMultilevel"/>
    <w:tmpl w:val="A8F06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06541B5"/>
    <w:multiLevelType w:val="hybridMultilevel"/>
    <w:tmpl w:val="0DFA82C6"/>
    <w:lvl w:ilvl="0" w:tplc="61A8CAF0">
      <w:start w:val="4"/>
      <w:numFmt w:val="bullet"/>
      <w:lvlText w:val="-"/>
      <w:lvlJc w:val="left"/>
      <w:pPr>
        <w:ind w:left="720" w:hanging="360"/>
      </w:pPr>
      <w:rPr>
        <w:rFonts w:ascii="Arial" w:eastAsiaTheme="minorHAnsi" w:hAnsi="Arial" w:cs="Arial" w:hint="default"/>
        <w:sz w:val="22"/>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3" w15:restartNumberingAfterBreak="0">
    <w:nsid w:val="61B539E2"/>
    <w:multiLevelType w:val="hybridMultilevel"/>
    <w:tmpl w:val="E3BC6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3BC7DEC"/>
    <w:multiLevelType w:val="hybridMultilevel"/>
    <w:tmpl w:val="EE04B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3AD1413"/>
    <w:multiLevelType w:val="hybridMultilevel"/>
    <w:tmpl w:val="9B941132"/>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4646080"/>
    <w:multiLevelType w:val="hybridMultilevel"/>
    <w:tmpl w:val="AF3E9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B9E39A0"/>
    <w:multiLevelType w:val="hybridMultilevel"/>
    <w:tmpl w:val="E28A72A8"/>
    <w:lvl w:ilvl="0" w:tplc="61A8CAF0">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CE06251"/>
    <w:multiLevelType w:val="hybridMultilevel"/>
    <w:tmpl w:val="1090AE9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9" w15:restartNumberingAfterBreak="0">
    <w:nsid w:val="7EFB2D7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40" w15:restartNumberingAfterBreak="0">
    <w:nsid w:val="7F73326A"/>
    <w:multiLevelType w:val="hybridMultilevel"/>
    <w:tmpl w:val="8F5C412A"/>
    <w:lvl w:ilvl="0" w:tplc="61A8CAF0">
      <w:start w:val="4"/>
      <w:numFmt w:val="bullet"/>
      <w:lvlText w:val="-"/>
      <w:lvlJc w:val="left"/>
      <w:pPr>
        <w:ind w:left="720" w:hanging="360"/>
      </w:pPr>
      <w:rPr>
        <w:rFonts w:ascii="Arial" w:eastAsiaTheme="minorHAnsi" w:hAnsi="Arial" w:cs="Arial" w:hint="default"/>
        <w:sz w:val="22"/>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16cid:durableId="1574118384">
    <w:abstractNumId w:val="30"/>
  </w:num>
  <w:num w:numId="2" w16cid:durableId="1612932146">
    <w:abstractNumId w:val="0"/>
  </w:num>
  <w:num w:numId="3" w16cid:durableId="1810323821">
    <w:abstractNumId w:val="15"/>
  </w:num>
  <w:num w:numId="4" w16cid:durableId="2135319613">
    <w:abstractNumId w:val="3"/>
  </w:num>
  <w:num w:numId="5" w16cid:durableId="740105516">
    <w:abstractNumId w:val="1"/>
  </w:num>
  <w:num w:numId="6" w16cid:durableId="1668363208">
    <w:abstractNumId w:val="19"/>
  </w:num>
  <w:num w:numId="7" w16cid:durableId="1241988161">
    <w:abstractNumId w:val="12"/>
  </w:num>
  <w:num w:numId="8" w16cid:durableId="2102022361">
    <w:abstractNumId w:val="18"/>
  </w:num>
  <w:num w:numId="9" w16cid:durableId="1154613663">
    <w:abstractNumId w:val="2"/>
  </w:num>
  <w:num w:numId="10" w16cid:durableId="1733848127">
    <w:abstractNumId w:val="4"/>
  </w:num>
  <w:num w:numId="11" w16cid:durableId="1861704680">
    <w:abstractNumId w:val="34"/>
  </w:num>
  <w:num w:numId="12" w16cid:durableId="1434934028">
    <w:abstractNumId w:val="16"/>
  </w:num>
  <w:num w:numId="13" w16cid:durableId="479157895">
    <w:abstractNumId w:val="22"/>
  </w:num>
  <w:num w:numId="14" w16cid:durableId="1670476636">
    <w:abstractNumId w:val="14"/>
  </w:num>
  <w:num w:numId="15" w16cid:durableId="1000155783">
    <w:abstractNumId w:val="33"/>
  </w:num>
  <w:num w:numId="16" w16cid:durableId="2056420707">
    <w:abstractNumId w:val="11"/>
  </w:num>
  <w:num w:numId="17" w16cid:durableId="1787119182">
    <w:abstractNumId w:val="27"/>
  </w:num>
  <w:num w:numId="18" w16cid:durableId="722945139">
    <w:abstractNumId w:val="8"/>
  </w:num>
  <w:num w:numId="19" w16cid:durableId="1678728408">
    <w:abstractNumId w:val="29"/>
  </w:num>
  <w:num w:numId="20" w16cid:durableId="1970816657">
    <w:abstractNumId w:val="26"/>
  </w:num>
  <w:num w:numId="21" w16cid:durableId="1531146514">
    <w:abstractNumId w:val="20"/>
  </w:num>
  <w:num w:numId="22" w16cid:durableId="1276465">
    <w:abstractNumId w:val="28"/>
  </w:num>
  <w:num w:numId="23" w16cid:durableId="1624310558">
    <w:abstractNumId w:val="21"/>
  </w:num>
  <w:num w:numId="24" w16cid:durableId="1692877547">
    <w:abstractNumId w:val="9"/>
  </w:num>
  <w:num w:numId="25" w16cid:durableId="50930855">
    <w:abstractNumId w:val="25"/>
  </w:num>
  <w:num w:numId="26" w16cid:durableId="176701536">
    <w:abstractNumId w:val="24"/>
  </w:num>
  <w:num w:numId="27" w16cid:durableId="2050564750">
    <w:abstractNumId w:val="35"/>
  </w:num>
  <w:num w:numId="28" w16cid:durableId="1820733422">
    <w:abstractNumId w:val="6"/>
  </w:num>
  <w:num w:numId="29" w16cid:durableId="973678124">
    <w:abstractNumId w:val="23"/>
  </w:num>
  <w:num w:numId="30" w16cid:durableId="154884452">
    <w:abstractNumId w:val="39"/>
  </w:num>
  <w:num w:numId="31" w16cid:durableId="1053964910">
    <w:abstractNumId w:val="5"/>
  </w:num>
  <w:num w:numId="32" w16cid:durableId="2073575793">
    <w:abstractNumId w:val="37"/>
  </w:num>
  <w:num w:numId="33" w16cid:durableId="1566643170">
    <w:abstractNumId w:val="31"/>
  </w:num>
  <w:num w:numId="34" w16cid:durableId="2060787732">
    <w:abstractNumId w:val="36"/>
  </w:num>
  <w:num w:numId="35" w16cid:durableId="34161354">
    <w:abstractNumId w:val="7"/>
  </w:num>
  <w:num w:numId="36" w16cid:durableId="1976908676">
    <w:abstractNumId w:val="10"/>
  </w:num>
  <w:num w:numId="37" w16cid:durableId="758528303">
    <w:abstractNumId w:val="17"/>
  </w:num>
  <w:num w:numId="38" w16cid:durableId="178396561">
    <w:abstractNumId w:val="38"/>
  </w:num>
  <w:num w:numId="39" w16cid:durableId="934825996">
    <w:abstractNumId w:val="13"/>
  </w:num>
  <w:num w:numId="40" w16cid:durableId="314455102">
    <w:abstractNumId w:val="32"/>
  </w:num>
  <w:num w:numId="41" w16cid:durableId="1910846964">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A00"/>
    <w:rsid w:val="00171ABE"/>
    <w:rsid w:val="001810DD"/>
    <w:rsid w:val="00185A46"/>
    <w:rsid w:val="001915B6"/>
    <w:rsid w:val="001A6EBD"/>
    <w:rsid w:val="001D1B23"/>
    <w:rsid w:val="002B3C38"/>
    <w:rsid w:val="002B4DBB"/>
    <w:rsid w:val="002C50EE"/>
    <w:rsid w:val="00340A0A"/>
    <w:rsid w:val="003765DC"/>
    <w:rsid w:val="00395555"/>
    <w:rsid w:val="003E3126"/>
    <w:rsid w:val="00426E5F"/>
    <w:rsid w:val="00471F10"/>
    <w:rsid w:val="004A448E"/>
    <w:rsid w:val="004D4D6B"/>
    <w:rsid w:val="004F1CE7"/>
    <w:rsid w:val="004F498A"/>
    <w:rsid w:val="00517A5B"/>
    <w:rsid w:val="005726E3"/>
    <w:rsid w:val="00593A00"/>
    <w:rsid w:val="0059764A"/>
    <w:rsid w:val="005A66D9"/>
    <w:rsid w:val="005B7C63"/>
    <w:rsid w:val="00605BCA"/>
    <w:rsid w:val="006158A1"/>
    <w:rsid w:val="00617B1F"/>
    <w:rsid w:val="00672487"/>
    <w:rsid w:val="00672600"/>
    <w:rsid w:val="00681D4A"/>
    <w:rsid w:val="00685882"/>
    <w:rsid w:val="007122AD"/>
    <w:rsid w:val="0075649D"/>
    <w:rsid w:val="007C605B"/>
    <w:rsid w:val="008134C8"/>
    <w:rsid w:val="00814073"/>
    <w:rsid w:val="00826F0D"/>
    <w:rsid w:val="00875EEC"/>
    <w:rsid w:val="00893B92"/>
    <w:rsid w:val="008A6AF2"/>
    <w:rsid w:val="008C70A2"/>
    <w:rsid w:val="00936AD0"/>
    <w:rsid w:val="00954129"/>
    <w:rsid w:val="00963F54"/>
    <w:rsid w:val="009773E4"/>
    <w:rsid w:val="009A5BBB"/>
    <w:rsid w:val="009B171C"/>
    <w:rsid w:val="009F1313"/>
    <w:rsid w:val="00A20351"/>
    <w:rsid w:val="00A65A81"/>
    <w:rsid w:val="00A71DCF"/>
    <w:rsid w:val="00A93499"/>
    <w:rsid w:val="00AA23EC"/>
    <w:rsid w:val="00AC63CE"/>
    <w:rsid w:val="00AE2107"/>
    <w:rsid w:val="00B275A8"/>
    <w:rsid w:val="00B6672E"/>
    <w:rsid w:val="00BA5B74"/>
    <w:rsid w:val="00BB22B4"/>
    <w:rsid w:val="00BF2600"/>
    <w:rsid w:val="00C0049F"/>
    <w:rsid w:val="00C07B84"/>
    <w:rsid w:val="00C33464"/>
    <w:rsid w:val="00C40420"/>
    <w:rsid w:val="00C809A7"/>
    <w:rsid w:val="00C83063"/>
    <w:rsid w:val="00C87E90"/>
    <w:rsid w:val="00CA1B57"/>
    <w:rsid w:val="00CF77F7"/>
    <w:rsid w:val="00D86297"/>
    <w:rsid w:val="00DB32D3"/>
    <w:rsid w:val="00DD466D"/>
    <w:rsid w:val="00EB6364"/>
    <w:rsid w:val="00EE6C97"/>
    <w:rsid w:val="00F37B64"/>
    <w:rsid w:val="00F53FB7"/>
    <w:rsid w:val="00FD6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84BA7"/>
  <w15:docId w15:val="{3DA60348-CCDC-4D6D-877F-EA9575E0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6364"/>
    <w:pPr>
      <w:spacing w:after="0" w:line="256" w:lineRule="auto"/>
    </w:pPr>
    <w:rPr>
      <w:rFonts w:ascii="Arial" w:hAnsi="Arial"/>
      <w:lang w:val="bg-BG"/>
    </w:rPr>
  </w:style>
  <w:style w:type="paragraph" w:styleId="Heading1">
    <w:name w:val="heading 1"/>
    <w:basedOn w:val="Normal"/>
    <w:next w:val="Normal"/>
    <w:link w:val="Heading1Char"/>
    <w:uiPriority w:val="9"/>
    <w:qFormat/>
    <w:rsid w:val="00681D4A"/>
    <w:pPr>
      <w:keepNext/>
      <w:keepLines/>
      <w:spacing w:before="240" w:line="259" w:lineRule="auto"/>
      <w:outlineLvl w:val="0"/>
    </w:pPr>
    <w:rPr>
      <w:rFonts w:eastAsiaTheme="majorEastAsia" w:cstheme="majorBidi"/>
      <w:color w:val="000000" w:themeColor="text1"/>
      <w:sz w:val="32"/>
      <w:szCs w:val="32"/>
    </w:rPr>
  </w:style>
  <w:style w:type="paragraph" w:styleId="Heading2">
    <w:name w:val="heading 2"/>
    <w:basedOn w:val="Normal"/>
    <w:next w:val="Normal"/>
    <w:link w:val="Heading2Char"/>
    <w:uiPriority w:val="9"/>
    <w:unhideWhenUsed/>
    <w:qFormat/>
    <w:rsid w:val="00681D4A"/>
    <w:pPr>
      <w:keepNext/>
      <w:keepLines/>
      <w:spacing w:before="40" w:line="259" w:lineRule="auto"/>
      <w:outlineLvl w:val="1"/>
    </w:pPr>
    <w:rPr>
      <w:rFonts w:eastAsiaTheme="majorEastAsia" w:cstheme="majorBidi"/>
      <w:color w:val="000000" w:themeColor="text1"/>
      <w:sz w:val="26"/>
      <w:szCs w:val="26"/>
    </w:rPr>
  </w:style>
  <w:style w:type="paragraph" w:styleId="Heading3">
    <w:name w:val="heading 3"/>
    <w:basedOn w:val="Normal"/>
    <w:next w:val="Normal"/>
    <w:link w:val="Heading3Char"/>
    <w:uiPriority w:val="9"/>
    <w:unhideWhenUsed/>
    <w:qFormat/>
    <w:rsid w:val="00681D4A"/>
    <w:pPr>
      <w:keepNext/>
      <w:keepLines/>
      <w:spacing w:before="40" w:line="259" w:lineRule="auto"/>
      <w:outlineLvl w:val="2"/>
    </w:pPr>
    <w:rPr>
      <w:rFonts w:eastAsiaTheme="majorEastAsia" w:cstheme="majorBidi"/>
      <w:color w:val="000000" w:themeColor="text1"/>
      <w:sz w:val="24"/>
      <w:szCs w:val="24"/>
    </w:rPr>
  </w:style>
  <w:style w:type="paragraph" w:styleId="Heading4">
    <w:name w:val="heading 4"/>
    <w:basedOn w:val="Normal"/>
    <w:next w:val="Normal"/>
    <w:link w:val="Heading4Char"/>
    <w:uiPriority w:val="9"/>
    <w:unhideWhenUsed/>
    <w:qFormat/>
    <w:rsid w:val="00681D4A"/>
    <w:pPr>
      <w:keepNext/>
      <w:keepLines/>
      <w:spacing w:before="40" w:line="259"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Стил1"/>
    <w:basedOn w:val="Heading3"/>
    <w:next w:val="Normal"/>
    <w:link w:val="10"/>
    <w:qFormat/>
    <w:rsid w:val="00C87E90"/>
    <w:pPr>
      <w:widowControl w:val="0"/>
      <w:spacing w:after="1080" w:line="240" w:lineRule="auto"/>
      <w:ind w:left="4400"/>
      <w:jc w:val="center"/>
    </w:pPr>
    <w:rPr>
      <w:b/>
      <w:sz w:val="22"/>
      <w:szCs w:val="22"/>
    </w:rPr>
  </w:style>
  <w:style w:type="character" w:customStyle="1" w:styleId="10">
    <w:name w:val="Стил1 Знак"/>
    <w:basedOn w:val="Heading3Char"/>
    <w:link w:val="1"/>
    <w:rsid w:val="00C87E90"/>
    <w:rPr>
      <w:rFonts w:ascii="Arial" w:eastAsiaTheme="majorEastAsia" w:hAnsi="Arial" w:cstheme="majorBidi"/>
      <w:b/>
      <w:color w:val="000000" w:themeColor="text1"/>
      <w:sz w:val="24"/>
      <w:szCs w:val="24"/>
    </w:rPr>
  </w:style>
  <w:style w:type="character" w:customStyle="1" w:styleId="Heading3Char">
    <w:name w:val="Heading 3 Char"/>
    <w:basedOn w:val="DefaultParagraphFont"/>
    <w:link w:val="Heading3"/>
    <w:uiPriority w:val="9"/>
    <w:rsid w:val="00681D4A"/>
    <w:rPr>
      <w:rFonts w:ascii="Arial" w:eastAsiaTheme="majorEastAsia" w:hAnsi="Arial" w:cstheme="majorBidi"/>
      <w:color w:val="000000" w:themeColor="text1"/>
      <w:sz w:val="24"/>
      <w:szCs w:val="24"/>
    </w:rPr>
  </w:style>
  <w:style w:type="paragraph" w:styleId="ListParagraph">
    <w:name w:val="List Paragraph"/>
    <w:basedOn w:val="Normal"/>
    <w:uiPriority w:val="34"/>
    <w:qFormat/>
    <w:rsid w:val="00685882"/>
    <w:pPr>
      <w:spacing w:line="259" w:lineRule="auto"/>
      <w:ind w:left="720"/>
      <w:contextualSpacing/>
    </w:pPr>
  </w:style>
  <w:style w:type="character" w:customStyle="1" w:styleId="Heading1Char">
    <w:name w:val="Heading 1 Char"/>
    <w:basedOn w:val="DefaultParagraphFont"/>
    <w:link w:val="Heading1"/>
    <w:uiPriority w:val="9"/>
    <w:rsid w:val="00681D4A"/>
    <w:rPr>
      <w:rFonts w:ascii="Arial" w:eastAsiaTheme="majorEastAsia" w:hAnsi="Arial" w:cstheme="majorBidi"/>
      <w:color w:val="000000" w:themeColor="text1"/>
      <w:sz w:val="32"/>
      <w:szCs w:val="32"/>
    </w:rPr>
  </w:style>
  <w:style w:type="character" w:customStyle="1" w:styleId="Heading2Char">
    <w:name w:val="Heading 2 Char"/>
    <w:basedOn w:val="DefaultParagraphFont"/>
    <w:link w:val="Heading2"/>
    <w:uiPriority w:val="9"/>
    <w:rsid w:val="00681D4A"/>
    <w:rPr>
      <w:rFonts w:ascii="Arial" w:eastAsiaTheme="majorEastAsia" w:hAnsi="Arial" w:cstheme="majorBidi"/>
      <w:color w:val="000000" w:themeColor="text1"/>
      <w:sz w:val="26"/>
      <w:szCs w:val="26"/>
    </w:rPr>
  </w:style>
  <w:style w:type="character" w:customStyle="1" w:styleId="Heading4Char">
    <w:name w:val="Heading 4 Char"/>
    <w:basedOn w:val="DefaultParagraphFont"/>
    <w:link w:val="Heading4"/>
    <w:uiPriority w:val="9"/>
    <w:rsid w:val="00681D4A"/>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756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64627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26</Pages>
  <Words>8641</Words>
  <Characters>49260</Characters>
  <Application>Microsoft Office Word</Application>
  <DocSecurity>0</DocSecurity>
  <Lines>410</Lines>
  <Paragraphs>115</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57786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petar vasilev</dc:creator>
  <cp:keywords/>
  <dc:description/>
  <cp:lastModifiedBy>ВАСИЛЕВ</cp:lastModifiedBy>
  <cp:revision>2</cp:revision>
  <dcterms:created xsi:type="dcterms:W3CDTF">2023-01-09T00:15:00Z</dcterms:created>
  <dcterms:modified xsi:type="dcterms:W3CDTF">2023-01-09T00:15:00Z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8080e56-8894-418a-9b19-f357e77b996f_Enabled">
    <vt:lpwstr>true</vt:lpwstr>
  </property>
  <property fmtid="{D5CDD505-2E9C-101B-9397-08002B2CF9AE}" pid="3" name="MSIP_Label_78080e56-8894-418a-9b19-f357e77b996f_SetDate">
    <vt:lpwstr>2021-02-06T20:50:59Z</vt:lpwstr>
  </property>
  <property fmtid="{D5CDD505-2E9C-101B-9397-08002B2CF9AE}" pid="4" name="MSIP_Label_78080e56-8894-418a-9b19-f357e77b996f_Method">
    <vt:lpwstr>Standard</vt:lpwstr>
  </property>
  <property fmtid="{D5CDD505-2E9C-101B-9397-08002B2CF9AE}" pid="5" name="MSIP_Label_78080e56-8894-418a-9b19-f357e77b996f_Name">
    <vt:lpwstr>Internal Use Unencrypted</vt:lpwstr>
  </property>
  <property fmtid="{D5CDD505-2E9C-101B-9397-08002B2CF9AE}" pid="6" name="MSIP_Label_78080e56-8894-418a-9b19-f357e77b996f_SiteId">
    <vt:lpwstr>6c7fadf5-6b9d-485a-85cb-f8112e9720ec</vt:lpwstr>
  </property>
  <property fmtid="{D5CDD505-2E9C-101B-9397-08002B2CF9AE}" pid="7" name="MSIP_Label_78080e56-8894-418a-9b19-f357e77b996f_ActionId">
    <vt:lpwstr>0a32757c-47c4-4949-90c3-637a5e65fde2</vt:lpwstr>
  </property>
  <property fmtid="{D5CDD505-2E9C-101B-9397-08002B2CF9AE}" pid="8" name="MSIP_Label_78080e56-8894-418a-9b19-f357e77b996f_ContentBits">
    <vt:lpwstr>2</vt:lpwstr>
  </property>
</Properties>
</file>